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1872B5"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1872B5" w:rsidRDefault="00E6464C" w:rsidP="001D6688">
            <w:pPr>
              <w:jc w:val="right"/>
              <w:rPr>
                <w:rFonts w:ascii="Tahoma" w:hAnsi="Tahoma" w:cs="Tahoma"/>
                <w:b/>
                <w:caps/>
                <w:sz w:val="16"/>
                <w:szCs w:val="16"/>
                <w:lang w:val="fr-FR"/>
              </w:rPr>
            </w:pPr>
            <w:r w:rsidRPr="001872B5">
              <w:rPr>
                <w:rFonts w:ascii="Tahoma" w:hAnsi="Tahoma" w:cs="Tahoma"/>
                <w:sz w:val="16"/>
                <w:szCs w:val="16"/>
                <w:lang w:val="fr-FR"/>
              </w:rPr>
              <w:t>N°</w:t>
            </w:r>
            <w:r w:rsidR="001D6688" w:rsidRPr="001872B5">
              <w:rPr>
                <w:rFonts w:ascii="Tahoma" w:hAnsi="Tahoma" w:cs="Tahoma"/>
                <w:sz w:val="16"/>
                <w:szCs w:val="16"/>
                <w:lang w:val="fr-FR"/>
              </w:rPr>
              <w:t xml:space="preserve"> </w:t>
            </w:r>
            <w:r w:rsidRPr="001872B5">
              <w:rPr>
                <w:rFonts w:ascii="Tahoma" w:hAnsi="Tahoma" w:cs="Tahoma"/>
                <w:sz w:val="16"/>
                <w:szCs w:val="16"/>
                <w:lang w:val="fr-FR"/>
              </w:rPr>
              <w:t>d</w:t>
            </w:r>
            <w:r w:rsidR="001D6688" w:rsidRPr="001872B5">
              <w:rPr>
                <w:rFonts w:ascii="Tahoma" w:hAnsi="Tahoma" w:cs="Tahoma"/>
                <w:sz w:val="16"/>
                <w:szCs w:val="16"/>
                <w:lang w:val="fr-FR"/>
              </w:rPr>
              <w:t xml:space="preserve">e </w:t>
            </w:r>
            <w:r w:rsidR="00B017DB" w:rsidRPr="001872B5">
              <w:rPr>
                <w:rFonts w:ascii="Tahoma" w:hAnsi="Tahoma" w:cs="Tahoma"/>
                <w:sz w:val="16"/>
                <w:szCs w:val="16"/>
                <w:lang w:val="fr-FR"/>
              </w:rPr>
              <w:t>C</w:t>
            </w:r>
            <w:r w:rsidRPr="001872B5">
              <w:rPr>
                <w:rFonts w:ascii="Tahoma" w:hAnsi="Tahoma" w:cs="Tahoma"/>
                <w:sz w:val="16"/>
                <w:szCs w:val="16"/>
                <w:lang w:val="fr-FR"/>
              </w:rPr>
              <w:t>ontra</w:t>
            </w:r>
            <w:r w:rsidR="001D6688" w:rsidRPr="001872B5">
              <w:rPr>
                <w:rFonts w:ascii="Tahoma" w:hAnsi="Tahoma" w:cs="Tahoma"/>
                <w:sz w:val="16"/>
                <w:szCs w:val="16"/>
                <w:lang w:val="fr-FR"/>
              </w:rPr>
              <w:t xml:space="preserve">t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56CF8CC5" w:rsidR="008713A9" w:rsidRPr="001872B5" w:rsidRDefault="009B63EF" w:rsidP="00C029E4">
            <w:pPr>
              <w:rPr>
                <w:rFonts w:ascii="Tahoma" w:hAnsi="Tahoma" w:cs="Tahoma"/>
                <w:b/>
                <w:caps/>
                <w:sz w:val="18"/>
                <w:szCs w:val="18"/>
                <w:highlight w:val="cyan"/>
                <w:lang w:val="fr-FR"/>
              </w:rPr>
            </w:pPr>
            <w:r w:rsidRPr="00AC54F7">
              <w:rPr>
                <w:rFonts w:ascii="Tahoma" w:hAnsi="Tahoma" w:cs="Tahoma"/>
                <w:b/>
                <w:sz w:val="24"/>
                <w:szCs w:val="28"/>
              </w:rPr>
              <w:t>APJUST C4/2021/6</w:t>
            </w:r>
          </w:p>
        </w:tc>
      </w:tr>
      <w:tr w:rsidR="008713A9" w:rsidRPr="001872B5"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3316A194" w:rsidR="008713A9" w:rsidRPr="001872B5" w:rsidRDefault="0026342E" w:rsidP="0026342E">
            <w:pPr>
              <w:jc w:val="right"/>
              <w:rPr>
                <w:rFonts w:ascii="Tahoma" w:hAnsi="Tahoma" w:cs="Tahoma"/>
                <w:b/>
                <w:caps/>
                <w:sz w:val="16"/>
                <w:szCs w:val="16"/>
                <w:lang w:val="fr-FR"/>
              </w:rPr>
            </w:pPr>
            <w:r w:rsidRPr="001872B5">
              <w:rPr>
                <w:rFonts w:ascii="Tahoma" w:hAnsi="Tahoma" w:cs="Tahoma"/>
                <w:sz w:val="16"/>
                <w:szCs w:val="16"/>
                <w:lang w:val="fr-FR"/>
              </w:rPr>
              <w:t>Projet ID / Secteur</w:t>
            </w:r>
            <w:r w:rsidR="008713A9"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3132A6E6" w:rsidR="008713A9" w:rsidRPr="001872B5" w:rsidRDefault="009B63EF" w:rsidP="00C029E4">
            <w:pPr>
              <w:rPr>
                <w:rFonts w:ascii="Tahoma" w:hAnsi="Tahoma" w:cs="Tahoma"/>
                <w:b/>
                <w:caps/>
                <w:sz w:val="18"/>
                <w:szCs w:val="18"/>
                <w:highlight w:val="cyan"/>
                <w:lang w:val="fr-FR"/>
              </w:rPr>
            </w:pPr>
            <w:r w:rsidRPr="00A65622">
              <w:rPr>
                <w:rFonts w:ascii="Tahoma" w:hAnsi="Tahoma" w:cs="Tahoma"/>
                <w:b/>
                <w:caps/>
                <w:sz w:val="18"/>
                <w:szCs w:val="18"/>
                <w:lang w:val="fr-FR"/>
              </w:rPr>
              <w:t>APJUST Justice</w:t>
            </w:r>
            <w:r w:rsidR="00A65622" w:rsidRPr="00A65622">
              <w:rPr>
                <w:rFonts w:ascii="Tahoma" w:hAnsi="Tahoma" w:cs="Tahoma"/>
                <w:b/>
                <w:caps/>
                <w:sz w:val="18"/>
                <w:szCs w:val="18"/>
                <w:lang w:val="fr-FR"/>
              </w:rPr>
              <w:t xml:space="preserve"> Sector </w:t>
            </w:r>
          </w:p>
        </w:tc>
      </w:tr>
      <w:tr w:rsidR="008713A9" w:rsidRPr="001872B5"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872B5" w:rsidRDefault="001D6688" w:rsidP="00C029E4">
            <w:pPr>
              <w:jc w:val="right"/>
              <w:rPr>
                <w:rFonts w:ascii="Tahoma" w:hAnsi="Tahoma" w:cs="Tahoma"/>
                <w:sz w:val="16"/>
                <w:szCs w:val="16"/>
                <w:highlight w:val="red"/>
                <w:lang w:val="fr-FR"/>
              </w:rPr>
            </w:pPr>
            <w:r w:rsidRPr="001872B5">
              <w:rPr>
                <w:rFonts w:ascii="Tahoma" w:hAnsi="Tahoma" w:cs="Tahoma"/>
                <w:sz w:val="16"/>
                <w:szCs w:val="16"/>
                <w:lang w:val="fr-FR"/>
              </w:rPr>
              <w:t xml:space="preserve">Point de contact </w:t>
            </w:r>
            <w:proofErr w:type="spellStart"/>
            <w:r w:rsidR="00E6464C" w:rsidRPr="001872B5">
              <w:rPr>
                <w:rFonts w:ascii="Tahoma" w:hAnsi="Tahoma" w:cs="Tahoma"/>
                <w:sz w:val="16"/>
                <w:szCs w:val="16"/>
                <w:lang w:val="fr-FR"/>
              </w:rPr>
              <w:t>CoE</w:t>
            </w:r>
            <w:proofErr w:type="spellEnd"/>
            <w:r w:rsidR="00E6464C"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580243EF" w:rsidR="008713A9" w:rsidRPr="00652648" w:rsidRDefault="009B63EF" w:rsidP="005F31EE">
            <w:pPr>
              <w:rPr>
                <w:rFonts w:ascii="Tahoma" w:hAnsi="Tahoma" w:cs="Tahoma"/>
                <w:b/>
                <w:caps/>
                <w:sz w:val="18"/>
                <w:szCs w:val="18"/>
                <w:highlight w:val="cyan"/>
              </w:rPr>
            </w:pPr>
            <w:r w:rsidRPr="00A65622">
              <w:rPr>
                <w:rFonts w:ascii="Tahoma" w:hAnsi="Tahoma" w:cs="Tahoma"/>
                <w:sz w:val="18"/>
                <w:szCs w:val="18"/>
              </w:rPr>
              <w:t>Anna Yeghiazaryan</w:t>
            </w:r>
            <w:r w:rsidR="00652648" w:rsidRPr="00A65622">
              <w:rPr>
                <w:rFonts w:ascii="Tahoma" w:hAnsi="Tahoma" w:cs="Tahoma"/>
                <w:sz w:val="18"/>
                <w:szCs w:val="18"/>
              </w:rPr>
              <w:t xml:space="preserve"> </w:t>
            </w:r>
            <w:sdt>
              <w:sdtPr>
                <w:rPr>
                  <w:rStyle w:val="Style61"/>
                  <w:rFonts w:ascii="Tahoma" w:hAnsi="Tahoma" w:cs="Tahoma"/>
                  <w:szCs w:val="20"/>
                </w:rPr>
                <w:id w:val="1878348945"/>
                <w:placeholder>
                  <w:docPart w:val="E08ABA65D4344CD9AEC3F3BC20FC95C7"/>
                </w:placeholder>
              </w:sdtPr>
              <w:sdtEndPr>
                <w:rPr>
                  <w:rStyle w:val="DefaultParagraphFont"/>
                  <w:b w:val="0"/>
                  <w:color w:val="auto"/>
                  <w:sz w:val="22"/>
                </w:rPr>
              </w:sdtEndPr>
              <w:sdtContent>
                <w:hyperlink r:id="rId11" w:history="1">
                  <w:r w:rsidR="00652648" w:rsidRPr="005E33A2">
                    <w:rPr>
                      <w:rStyle w:val="Hyperlink"/>
                      <w:rFonts w:ascii="Tahoma" w:hAnsi="Tahoma" w:cs="Tahoma"/>
                      <w:sz w:val="20"/>
                      <w:szCs w:val="20"/>
                    </w:rPr>
                    <w:t>DGI.Justice.Reform.Unit1@coe.int</w:t>
                  </w:r>
                </w:hyperlink>
              </w:sdtContent>
            </w:sdt>
            <w:r w:rsidR="00652648">
              <w:rPr>
                <w:rFonts w:ascii="Tahoma" w:hAnsi="Tahoma" w:cs="Tahoma"/>
                <w:szCs w:val="20"/>
              </w:rPr>
              <w:t xml:space="preserve"> </w:t>
            </w:r>
          </w:p>
        </w:tc>
      </w:tr>
    </w:tbl>
    <w:p w14:paraId="2002E72B" w14:textId="77777777" w:rsidR="000013DF" w:rsidRPr="00652648" w:rsidRDefault="000013DF" w:rsidP="00E17F6A">
      <w:pPr>
        <w:rPr>
          <w:rFonts w:ascii="Tahoma" w:hAnsi="Tahoma" w:cs="Tahoma"/>
          <w:b/>
          <w:caps/>
          <w:sz w:val="12"/>
          <w:szCs w:val="12"/>
        </w:rPr>
      </w:pPr>
    </w:p>
    <w:p w14:paraId="2A6B2F1E" w14:textId="7A69261A" w:rsidR="00C20349" w:rsidRPr="001872B5" w:rsidRDefault="00C20832" w:rsidP="00E17F6A">
      <w:pPr>
        <w:rPr>
          <w:rFonts w:ascii="Tahoma" w:hAnsi="Tahoma" w:cs="Tahoma"/>
          <w:b/>
          <w:caps/>
          <w:sz w:val="28"/>
          <w:szCs w:val="28"/>
          <w:lang w:val="fr-FR"/>
        </w:rPr>
      </w:pPr>
      <w:r w:rsidRPr="001872B5">
        <w:rPr>
          <w:rFonts w:ascii="Tahoma" w:hAnsi="Tahoma" w:cs="Tahoma"/>
          <w:b/>
          <w:caps/>
          <w:sz w:val="28"/>
          <w:szCs w:val="28"/>
          <w:lang w:val="fr-FR"/>
        </w:rPr>
        <w:t>Acte D’</w:t>
      </w:r>
      <w:r w:rsidR="00C20349" w:rsidRPr="001872B5">
        <w:rPr>
          <w:rFonts w:ascii="Tahoma" w:hAnsi="Tahoma" w:cs="Tahoma"/>
          <w:b/>
          <w:caps/>
          <w:sz w:val="28"/>
          <w:szCs w:val="28"/>
          <w:lang w:val="fr-FR"/>
        </w:rPr>
        <w:t>Engagement</w:t>
      </w:r>
    </w:p>
    <w:p w14:paraId="6CFB6B36" w14:textId="52A0E726" w:rsidR="00C20349" w:rsidRPr="001872B5" w:rsidRDefault="00C20349" w:rsidP="00E17F6A">
      <w:pPr>
        <w:rPr>
          <w:rFonts w:ascii="Tahoma" w:hAnsi="Tahoma" w:cs="Tahoma"/>
          <w:b/>
          <w:lang w:val="fr-FR"/>
        </w:rPr>
      </w:pPr>
      <w:r w:rsidRPr="001872B5">
        <w:rPr>
          <w:rFonts w:ascii="Tahoma" w:hAnsi="Tahoma" w:cs="Tahoma"/>
          <w:b/>
          <w:lang w:val="fr-FR"/>
        </w:rPr>
        <w:t>(</w:t>
      </w:r>
      <w:r w:rsidR="006E0CCF">
        <w:rPr>
          <w:rFonts w:ascii="Tahoma" w:hAnsi="Tahoma" w:cs="Tahoma"/>
          <w:b/>
          <w:lang w:val="fr-FR"/>
        </w:rPr>
        <w:t>Mise en concurrence</w:t>
      </w:r>
      <w:r w:rsidR="0085784E" w:rsidRPr="001872B5">
        <w:rPr>
          <w:rFonts w:ascii="Tahoma" w:hAnsi="Tahoma" w:cs="Tahoma"/>
          <w:b/>
          <w:lang w:val="fr-FR"/>
        </w:rPr>
        <w:t xml:space="preserve"> / </w:t>
      </w:r>
      <w:r w:rsidR="00E93ADA" w:rsidRPr="001872B5">
        <w:rPr>
          <w:rFonts w:ascii="Tahoma" w:hAnsi="Tahoma" w:cs="Tahoma"/>
          <w:b/>
          <w:u w:val="single"/>
          <w:lang w:val="fr-FR"/>
        </w:rPr>
        <w:t>Contrat d’achat unique</w:t>
      </w:r>
      <w:r w:rsidR="0085784E" w:rsidRPr="001872B5">
        <w:rPr>
          <w:rFonts w:ascii="Tahoma" w:hAnsi="Tahoma" w:cs="Tahoma"/>
          <w:b/>
          <w:lang w:val="fr-FR"/>
        </w:rPr>
        <w:t>)</w:t>
      </w:r>
    </w:p>
    <w:p w14:paraId="044CE43E" w14:textId="77777777" w:rsidR="00BD6B89" w:rsidRPr="001872B5" w:rsidRDefault="00BD6B89" w:rsidP="00C20349">
      <w:pPr>
        <w:jc w:val="center"/>
        <w:rPr>
          <w:rFonts w:ascii="Tahoma" w:hAnsi="Tahoma" w:cs="Tahoma"/>
          <w:b/>
          <w:sz w:val="16"/>
          <w:szCs w:val="16"/>
          <w:lang w:val="fr-FR"/>
        </w:rPr>
      </w:pPr>
    </w:p>
    <w:p w14:paraId="44B97024" w14:textId="7C3282E2" w:rsidR="001D6688" w:rsidRPr="001872B5" w:rsidRDefault="005F4D6F" w:rsidP="00EE6DDE">
      <w:pPr>
        <w:rPr>
          <w:rFonts w:ascii="Tahoma" w:hAnsi="Tahoma" w:cs="Tahoma"/>
          <w:b/>
          <w:lang w:val="fr-FR"/>
        </w:rPr>
      </w:pPr>
      <w:r w:rsidRPr="001872B5">
        <w:rPr>
          <w:rFonts w:ascii="Tahoma" w:hAnsi="Tahoma" w:cs="Tahoma"/>
          <w:b/>
          <w:lang w:val="fr-FR"/>
        </w:rPr>
        <w:t>Le présent Acte d’E</w:t>
      </w:r>
      <w:r w:rsidR="001D6688" w:rsidRPr="001872B5">
        <w:rPr>
          <w:rFonts w:ascii="Tahoma" w:hAnsi="Tahoma" w:cs="Tahoma"/>
          <w:b/>
          <w:lang w:val="fr-FR"/>
        </w:rPr>
        <w:t xml:space="preserve">ngagement </w:t>
      </w:r>
      <w:r w:rsidRPr="001872B5">
        <w:rPr>
          <w:rFonts w:ascii="Tahoma" w:hAnsi="Tahoma" w:cs="Tahoma"/>
          <w:b/>
          <w:lang w:val="fr-FR"/>
        </w:rPr>
        <w:t>régit les termes et conditions applicables a</w:t>
      </w:r>
      <w:r w:rsidR="001D6688" w:rsidRPr="001872B5">
        <w:rPr>
          <w:rFonts w:ascii="Tahoma" w:hAnsi="Tahoma" w:cs="Tahoma"/>
          <w:b/>
          <w:lang w:val="fr-FR"/>
        </w:rPr>
        <w:t>u contr</w:t>
      </w:r>
      <w:r w:rsidR="005F31EE" w:rsidRPr="001872B5">
        <w:rPr>
          <w:rFonts w:ascii="Tahoma" w:hAnsi="Tahoma" w:cs="Tahoma"/>
          <w:b/>
          <w:lang w:val="fr-FR"/>
        </w:rPr>
        <w:t>at</w:t>
      </w:r>
      <w:r w:rsidR="001D6688" w:rsidRPr="001872B5">
        <w:rPr>
          <w:rFonts w:ascii="Tahoma" w:hAnsi="Tahoma" w:cs="Tahoma"/>
          <w:b/>
          <w:lang w:val="fr-FR"/>
        </w:rPr>
        <w:t xml:space="preserve"> entre le Prestataire (voir détails ci-dessous) et le Conseil de l’Europe</w:t>
      </w:r>
      <w:r w:rsidR="001D6688" w:rsidRPr="001872B5">
        <w:rPr>
          <w:rStyle w:val="FootnoteReference"/>
          <w:rFonts w:ascii="Tahoma" w:hAnsi="Tahoma" w:cs="Tahoma"/>
          <w:b/>
          <w:lang w:val="fr-FR"/>
        </w:rPr>
        <w:footnoteReference w:id="2"/>
      </w:r>
      <w:r w:rsidR="001D6688" w:rsidRPr="001872B5">
        <w:rPr>
          <w:rFonts w:ascii="Tahoma" w:hAnsi="Tahoma" w:cs="Tahoma"/>
          <w:b/>
          <w:lang w:val="fr-FR"/>
        </w:rPr>
        <w:t xml:space="preserve"> pour la </w:t>
      </w:r>
      <w:r w:rsidRPr="001872B5">
        <w:rPr>
          <w:rFonts w:ascii="Tahoma" w:hAnsi="Tahoma" w:cs="Tahoma"/>
          <w:b/>
          <w:lang w:val="fr-FR"/>
        </w:rPr>
        <w:t>fourniture</w:t>
      </w:r>
      <w:r w:rsidR="001D6688" w:rsidRPr="001872B5">
        <w:rPr>
          <w:rFonts w:ascii="Tahoma" w:hAnsi="Tahoma" w:cs="Tahoma"/>
          <w:b/>
          <w:lang w:val="fr-FR"/>
        </w:rPr>
        <w:t xml:space="preserve"> des</w:t>
      </w:r>
      <w:r w:rsidR="00272AA2" w:rsidRPr="00272AA2">
        <w:rPr>
          <w:lang w:val="fr-FR"/>
        </w:rPr>
        <w:t xml:space="preserve"> </w:t>
      </w:r>
      <w:r w:rsidR="00272AA2" w:rsidRPr="00272AA2">
        <w:rPr>
          <w:rFonts w:ascii="Tahoma" w:hAnsi="Tahoma" w:cs="Tahoma"/>
          <w:b/>
          <w:lang w:val="fr-FR"/>
        </w:rPr>
        <w:t>services de consultance pour la relecture post-traduction, la révision du document traduit du français vers l’Arabe</w:t>
      </w:r>
      <w:r w:rsidR="001D6688" w:rsidRPr="001872B5">
        <w:rPr>
          <w:rFonts w:ascii="Tahoma" w:hAnsi="Tahoma" w:cs="Tahoma"/>
          <w:b/>
          <w:lang w:val="fr-FR"/>
        </w:rPr>
        <w:t>.</w:t>
      </w:r>
    </w:p>
    <w:p w14:paraId="7BDB500D" w14:textId="2D373994" w:rsidR="001D6688" w:rsidRPr="001872B5"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1872B5">
        <w:rPr>
          <w:rFonts w:ascii="Tahoma" w:hAnsi="Tahoma" w:cs="Tahoma"/>
          <w:sz w:val="20"/>
          <w:szCs w:val="20"/>
          <w:lang w:val="fr-FR"/>
        </w:rPr>
        <w:t xml:space="preserve">La signature de cet Acte d’engagement </w:t>
      </w:r>
      <w:r w:rsidR="00AE797E" w:rsidRPr="001872B5">
        <w:rPr>
          <w:rFonts w:ascii="Tahoma" w:hAnsi="Tahoma" w:cs="Tahoma"/>
          <w:sz w:val="20"/>
          <w:szCs w:val="20"/>
          <w:lang w:val="fr-FR"/>
        </w:rPr>
        <w:t xml:space="preserve">seulement </w:t>
      </w:r>
      <w:r w:rsidRPr="001872B5">
        <w:rPr>
          <w:rFonts w:ascii="Tahoma" w:hAnsi="Tahoma" w:cs="Tahoma"/>
          <w:sz w:val="20"/>
          <w:szCs w:val="20"/>
          <w:lang w:val="fr-FR"/>
        </w:rPr>
        <w:t>par le Prestataire</w:t>
      </w:r>
      <w:r w:rsidR="00AE797E" w:rsidRPr="001872B5">
        <w:rPr>
          <w:rFonts w:ascii="Tahoma" w:hAnsi="Tahoma" w:cs="Tahoma"/>
          <w:sz w:val="20"/>
          <w:szCs w:val="20"/>
          <w:lang w:val="fr-FR"/>
        </w:rPr>
        <w:t xml:space="preserve"> ne constitue ni n’implique aucun engagement contractuel de la </w:t>
      </w:r>
      <w:r w:rsidR="005F4D6F" w:rsidRPr="001872B5">
        <w:rPr>
          <w:rFonts w:ascii="Tahoma" w:hAnsi="Tahoma" w:cs="Tahoma"/>
          <w:sz w:val="20"/>
          <w:szCs w:val="20"/>
          <w:lang w:val="fr-FR"/>
        </w:rPr>
        <w:t>part du Conseil de l’Europe. Le présent</w:t>
      </w:r>
      <w:r w:rsidR="00AE797E" w:rsidRPr="001872B5">
        <w:rPr>
          <w:rFonts w:ascii="Tahoma" w:hAnsi="Tahoma" w:cs="Tahoma"/>
          <w:sz w:val="20"/>
          <w:szCs w:val="20"/>
          <w:lang w:val="fr-FR"/>
        </w:rPr>
        <w:t xml:space="preserve"> Acte </w:t>
      </w:r>
      <w:r w:rsidR="005F4D6F" w:rsidRPr="001872B5">
        <w:rPr>
          <w:rFonts w:ascii="Tahoma" w:hAnsi="Tahoma" w:cs="Tahoma"/>
          <w:sz w:val="20"/>
          <w:szCs w:val="20"/>
          <w:lang w:val="fr-FR"/>
        </w:rPr>
        <w:t>n’a valeur contraignante que s’il est contresigné</w:t>
      </w:r>
      <w:r w:rsidR="00AE797E" w:rsidRPr="001872B5">
        <w:rPr>
          <w:rFonts w:ascii="Tahoma" w:hAnsi="Tahoma" w:cs="Tahoma"/>
          <w:sz w:val="20"/>
          <w:szCs w:val="20"/>
          <w:lang w:val="fr-FR"/>
        </w:rPr>
        <w:t xml:space="preserve"> par un responsable du Conseil de l’</w:t>
      </w:r>
      <w:r w:rsidR="0047031B" w:rsidRPr="001872B5">
        <w:rPr>
          <w:rFonts w:ascii="Tahoma" w:hAnsi="Tahoma" w:cs="Tahoma"/>
          <w:sz w:val="20"/>
          <w:szCs w:val="20"/>
          <w:lang w:val="fr-FR"/>
        </w:rPr>
        <w:t>Europe dû</w:t>
      </w:r>
      <w:r w:rsidR="00C63C98" w:rsidRPr="001872B5">
        <w:rPr>
          <w:rFonts w:ascii="Tahoma" w:hAnsi="Tahoma" w:cs="Tahoma"/>
          <w:sz w:val="20"/>
          <w:szCs w:val="20"/>
          <w:lang w:val="fr-FR"/>
        </w:rPr>
        <w:t>ment autorisé (Voir P</w:t>
      </w:r>
      <w:r w:rsidR="005F4D6F" w:rsidRPr="001872B5">
        <w:rPr>
          <w:rFonts w:ascii="Tahoma" w:hAnsi="Tahoma" w:cs="Tahoma"/>
          <w:sz w:val="20"/>
          <w:szCs w:val="20"/>
          <w:lang w:val="fr-FR"/>
        </w:rPr>
        <w:t>artie</w:t>
      </w:r>
      <w:r w:rsidR="005F31EE" w:rsidRPr="001872B5">
        <w:rPr>
          <w:rFonts w:ascii="Tahoma" w:hAnsi="Tahoma" w:cs="Tahoma"/>
          <w:sz w:val="20"/>
          <w:szCs w:val="20"/>
          <w:lang w:val="fr-FR"/>
        </w:rPr>
        <w:t xml:space="preserve"> B</w:t>
      </w:r>
      <w:r w:rsidR="00AE797E" w:rsidRPr="001872B5">
        <w:rPr>
          <w:rFonts w:ascii="Tahoma" w:hAnsi="Tahoma" w:cs="Tahoma"/>
          <w:sz w:val="20"/>
          <w:szCs w:val="20"/>
          <w:lang w:val="fr-FR"/>
        </w:rPr>
        <w:t>).</w:t>
      </w:r>
    </w:p>
    <w:p w14:paraId="0FF0D54F" w14:textId="77777777" w:rsidR="00371509" w:rsidRPr="001872B5" w:rsidRDefault="00371509" w:rsidP="00371509">
      <w:pPr>
        <w:rPr>
          <w:rFonts w:ascii="Tahoma" w:hAnsi="Tahoma" w:cs="Tahoma"/>
          <w:b/>
          <w:sz w:val="16"/>
          <w:szCs w:val="16"/>
          <w:lang w:val="fr-FR"/>
        </w:rPr>
      </w:pPr>
    </w:p>
    <w:p w14:paraId="6469D36E" w14:textId="1E27C5D3" w:rsidR="00C63C98" w:rsidRPr="001872B5"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Les </w:t>
      </w:r>
      <w:r w:rsidR="005F4D6F" w:rsidRPr="001872B5">
        <w:rPr>
          <w:rFonts w:ascii="Tahoma" w:hAnsi="Tahoma" w:cs="Tahoma"/>
          <w:color w:val="FF0000"/>
          <w:sz w:val="18"/>
          <w:szCs w:val="18"/>
          <w:lang w:val="fr-FR"/>
        </w:rPr>
        <w:t>soumissionnaires</w:t>
      </w:r>
      <w:r w:rsidRPr="001872B5">
        <w:rPr>
          <w:rFonts w:ascii="Tahoma" w:hAnsi="Tahoma" w:cs="Tahoma"/>
          <w:color w:val="FF0000"/>
          <w:sz w:val="18"/>
          <w:szCs w:val="18"/>
          <w:lang w:val="fr-FR"/>
        </w:rPr>
        <w:t xml:space="preserve"> doivent</w:t>
      </w:r>
      <w:r w:rsidR="00C63C98"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w:t>
      </w:r>
    </w:p>
    <w:p w14:paraId="5CE41738" w14:textId="1E95E804"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1. </w:t>
      </w:r>
      <w:r w:rsidR="00711B7F" w:rsidRPr="001872B5">
        <w:rPr>
          <w:rFonts w:ascii="Tahoma" w:hAnsi="Tahoma" w:cs="Tahoma"/>
          <w:color w:val="FF0000"/>
          <w:sz w:val="18"/>
          <w:szCs w:val="18"/>
          <w:lang w:val="fr-FR"/>
        </w:rPr>
        <w:t xml:space="preserve">Remplir les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s </w:t>
      </w:r>
      <w:r w:rsidRPr="001872B5">
        <w:rPr>
          <w:rFonts w:ascii="Tahoma" w:hAnsi="Tahoma" w:cs="Tahoma"/>
          <w:b/>
          <w:i/>
          <w:color w:val="FF0000"/>
          <w:sz w:val="18"/>
          <w:szCs w:val="18"/>
          <w:lang w:val="fr-FR"/>
        </w:rPr>
        <w:t>Coordonnées personnelles</w:t>
      </w:r>
      <w:r w:rsidR="00711B7F" w:rsidRPr="001872B5">
        <w:rPr>
          <w:rFonts w:ascii="Tahoma" w:hAnsi="Tahoma" w:cs="Tahoma"/>
          <w:color w:val="FF0000"/>
          <w:sz w:val="18"/>
          <w:szCs w:val="18"/>
          <w:lang w:val="fr-FR"/>
        </w:rPr>
        <w:t xml:space="preserve"> et </w:t>
      </w:r>
      <w:r w:rsidR="00711B7F" w:rsidRPr="001872B5">
        <w:rPr>
          <w:rFonts w:ascii="Tahoma" w:hAnsi="Tahoma" w:cs="Tahoma"/>
          <w:b/>
          <w:i/>
          <w:color w:val="FF0000"/>
          <w:sz w:val="18"/>
          <w:szCs w:val="18"/>
          <w:lang w:val="fr-FR"/>
        </w:rPr>
        <w:t>Coordonnées bancaires</w:t>
      </w:r>
      <w:r w:rsidR="00A220B0" w:rsidRPr="001872B5">
        <w:rPr>
          <w:rFonts w:ascii="Tahoma" w:hAnsi="Tahoma" w:cs="Tahoma"/>
          <w:color w:val="FF0000"/>
          <w:sz w:val="18"/>
          <w:szCs w:val="18"/>
          <w:lang w:val="fr-FR"/>
        </w:rPr>
        <w:t>, ci-dessous</w:t>
      </w:r>
      <w:r w:rsidRPr="001872B5">
        <w:rPr>
          <w:rFonts w:ascii="Tahoma" w:hAnsi="Tahoma" w:cs="Tahoma"/>
          <w:color w:val="FF0000"/>
          <w:sz w:val="18"/>
          <w:szCs w:val="18"/>
          <w:lang w:val="fr-FR"/>
        </w:rPr>
        <w:t>.  Assurez-vous que le ‘Nom’ du prestataire et le ‘T</w:t>
      </w:r>
      <w:r w:rsidR="00711B7F" w:rsidRPr="001872B5">
        <w:rPr>
          <w:rFonts w:ascii="Tahoma" w:hAnsi="Tahoma" w:cs="Tahoma"/>
          <w:color w:val="FF0000"/>
          <w:sz w:val="18"/>
          <w:szCs w:val="18"/>
          <w:lang w:val="fr-FR"/>
        </w:rPr>
        <w:t>itulaire du compte’ soient identiques.</w:t>
      </w:r>
    </w:p>
    <w:p w14:paraId="47C186AC" w14:textId="0473EF4A"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2. </w:t>
      </w:r>
      <w:r w:rsidR="00711B7F" w:rsidRPr="001872B5">
        <w:rPr>
          <w:rFonts w:ascii="Tahoma" w:hAnsi="Tahoma" w:cs="Tahoma"/>
          <w:color w:val="FF0000"/>
          <w:sz w:val="18"/>
          <w:szCs w:val="18"/>
          <w:lang w:val="fr-FR"/>
        </w:rPr>
        <w:t>Remplir la colonne « </w:t>
      </w:r>
      <w:r w:rsidRPr="001872B5">
        <w:rPr>
          <w:rFonts w:ascii="Tahoma" w:hAnsi="Tahoma" w:cs="Tahoma"/>
          <w:color w:val="FF0000"/>
          <w:sz w:val="18"/>
          <w:szCs w:val="18"/>
          <w:lang w:val="fr-FR"/>
        </w:rPr>
        <w:t>Prix</w:t>
      </w:r>
      <w:r w:rsidR="005F31EE"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 du Tableau des honoraires</w:t>
      </w:r>
      <w:r w:rsidR="00711B7F" w:rsidRPr="001872B5">
        <w:rPr>
          <w:rFonts w:ascii="Tahoma" w:hAnsi="Tahoma" w:cs="Tahoma"/>
          <w:color w:val="FF0000"/>
          <w:sz w:val="18"/>
          <w:szCs w:val="18"/>
          <w:lang w:val="fr-FR"/>
        </w:rPr>
        <w:t xml:space="preserve"> (voir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 A) ;</w:t>
      </w:r>
    </w:p>
    <w:p w14:paraId="0CB638E3" w14:textId="40C66342"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3.  </w:t>
      </w:r>
      <w:r w:rsidR="00711B7F" w:rsidRPr="001872B5">
        <w:rPr>
          <w:rFonts w:ascii="Tahoma" w:hAnsi="Tahoma" w:cs="Tahoma"/>
          <w:color w:val="FF0000"/>
          <w:sz w:val="18"/>
          <w:szCs w:val="18"/>
          <w:lang w:val="fr-FR"/>
        </w:rPr>
        <w:t>Signer l</w:t>
      </w:r>
      <w:r w:rsidRPr="001872B5">
        <w:rPr>
          <w:rFonts w:ascii="Tahoma" w:hAnsi="Tahoma" w:cs="Tahoma"/>
          <w:color w:val="FF0000"/>
          <w:sz w:val="18"/>
          <w:szCs w:val="18"/>
          <w:lang w:val="fr-FR"/>
        </w:rPr>
        <w:t>’Acte d’engagement (voir Partie</w:t>
      </w:r>
      <w:r w:rsidR="00711B7F" w:rsidRPr="001872B5">
        <w:rPr>
          <w:rFonts w:ascii="Tahoma" w:hAnsi="Tahoma" w:cs="Tahoma"/>
          <w:color w:val="FF0000"/>
          <w:sz w:val="18"/>
          <w:szCs w:val="18"/>
          <w:lang w:val="fr-FR"/>
        </w:rPr>
        <w:t xml:space="preserve"> B) et envoyer une copie si</w:t>
      </w:r>
      <w:r w:rsidRPr="001872B5">
        <w:rPr>
          <w:rFonts w:ascii="Tahoma" w:hAnsi="Tahoma" w:cs="Tahoma"/>
          <w:color w:val="FF0000"/>
          <w:sz w:val="18"/>
          <w:szCs w:val="18"/>
          <w:lang w:val="fr-FR"/>
        </w:rPr>
        <w:t xml:space="preserve">gnée et scannée au Conseil, accompagnée de </w:t>
      </w:r>
      <w:r w:rsidR="00711B7F" w:rsidRPr="001872B5">
        <w:rPr>
          <w:rFonts w:ascii="Tahoma" w:hAnsi="Tahoma" w:cs="Tahoma"/>
          <w:color w:val="FF0000"/>
          <w:sz w:val="18"/>
          <w:szCs w:val="18"/>
          <w:lang w:val="fr-FR"/>
        </w:rPr>
        <w:t>toute</w:t>
      </w:r>
      <w:r w:rsidRPr="001872B5">
        <w:rPr>
          <w:rFonts w:ascii="Tahoma" w:hAnsi="Tahoma" w:cs="Tahoma"/>
          <w:color w:val="FF0000"/>
          <w:sz w:val="18"/>
          <w:szCs w:val="18"/>
          <w:lang w:val="fr-FR"/>
        </w:rPr>
        <w:t>s les</w:t>
      </w:r>
      <w:r w:rsidR="00711B7F" w:rsidRPr="001872B5">
        <w:rPr>
          <w:rFonts w:ascii="Tahoma" w:hAnsi="Tahoma" w:cs="Tahoma"/>
          <w:color w:val="FF0000"/>
          <w:sz w:val="18"/>
          <w:szCs w:val="18"/>
          <w:lang w:val="fr-FR"/>
        </w:rPr>
        <w:t xml:space="preserve"> autre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pièce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justificative</w:t>
      </w:r>
      <w:r w:rsidRPr="001872B5">
        <w:rPr>
          <w:rFonts w:ascii="Tahoma" w:hAnsi="Tahoma" w:cs="Tahoma"/>
          <w:color w:val="FF0000"/>
          <w:sz w:val="18"/>
          <w:szCs w:val="18"/>
          <w:lang w:val="fr-FR"/>
        </w:rPr>
        <w:t>s</w:t>
      </w:r>
      <w:r w:rsidR="00BE0F5B" w:rsidRPr="001872B5">
        <w:rPr>
          <w:rFonts w:ascii="Tahoma" w:hAnsi="Tahoma" w:cs="Tahoma"/>
          <w:color w:val="FF0000"/>
          <w:sz w:val="18"/>
          <w:szCs w:val="18"/>
          <w:lang w:val="fr-FR"/>
        </w:rPr>
        <w:t xml:space="preserve"> (si besoin – voir Dossier </w:t>
      </w:r>
      <w:r w:rsidR="00A220B0" w:rsidRPr="001872B5">
        <w:rPr>
          <w:rFonts w:ascii="Tahoma" w:hAnsi="Tahoma" w:cs="Tahoma"/>
          <w:color w:val="FF0000"/>
          <w:sz w:val="18"/>
          <w:szCs w:val="18"/>
          <w:lang w:val="fr-FR"/>
        </w:rPr>
        <w:t>de consultation</w:t>
      </w:r>
      <w:r w:rsidRPr="001872B5">
        <w:rPr>
          <w:rFonts w:ascii="Tahoma" w:hAnsi="Tahoma" w:cs="Tahoma"/>
          <w:color w:val="FF0000"/>
          <w:sz w:val="18"/>
          <w:szCs w:val="18"/>
          <w:lang w:val="fr-FR"/>
        </w:rPr>
        <w:t>, Partie</w:t>
      </w:r>
      <w:r w:rsidR="00BE0F5B" w:rsidRPr="001872B5">
        <w:rPr>
          <w:rFonts w:ascii="Tahoma" w:hAnsi="Tahoma" w:cs="Tahoma"/>
          <w:color w:val="FF0000"/>
          <w:sz w:val="18"/>
          <w:szCs w:val="18"/>
          <w:lang w:val="fr-FR"/>
        </w:rPr>
        <w:t xml:space="preserve"> F)</w:t>
      </w:r>
      <w:r w:rsidR="00711B7F" w:rsidRPr="001872B5">
        <w:rPr>
          <w:rFonts w:ascii="Tahoma" w:hAnsi="Tahoma" w:cs="Tahoma"/>
          <w:color w:val="FF0000"/>
          <w:sz w:val="18"/>
          <w:szCs w:val="18"/>
          <w:lang w:val="fr-FR"/>
        </w:rPr>
        <w:t xml:space="preserve">. </w:t>
      </w:r>
    </w:p>
    <w:p w14:paraId="076714EE" w14:textId="77777777" w:rsidR="008713A9" w:rsidRPr="001872B5" w:rsidRDefault="008713A9" w:rsidP="008713A9">
      <w:pPr>
        <w:rPr>
          <w:rFonts w:ascii="Tahoma" w:hAnsi="Tahoma" w:cs="Tahoma"/>
          <w:sz w:val="16"/>
          <w:szCs w:val="16"/>
          <w:lang w:val="fr-FR"/>
        </w:rPr>
      </w:pPr>
    </w:p>
    <w:tbl>
      <w:tblPr>
        <w:tblW w:w="102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25"/>
        <w:gridCol w:w="2127"/>
        <w:gridCol w:w="2395"/>
        <w:gridCol w:w="239"/>
        <w:gridCol w:w="1902"/>
        <w:gridCol w:w="459"/>
        <w:gridCol w:w="2656"/>
      </w:tblGrid>
      <w:tr w:rsidR="00EE6DDE" w:rsidRPr="00EE6DDE" w14:paraId="22B2B02C" w14:textId="47E41F44" w:rsidTr="00EE6DDE">
        <w:trPr>
          <w:trHeight w:val="689"/>
          <w:jc w:val="center"/>
        </w:trPr>
        <w:tc>
          <w:tcPr>
            <w:tcW w:w="425"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528C5149" w14:textId="61130884" w:rsidR="00EE6DDE" w:rsidRPr="001872B5" w:rsidRDefault="00EE6DDE" w:rsidP="00EE6DD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EA4">
              <w:rPr>
                <w:rFonts w:ascii="Tahoma" w:hAnsi="Tahoma" w:cs="Tahoma"/>
                <w:b/>
                <w:sz w:val="18"/>
                <w:szCs w:val="18"/>
                <w:lang w:val="fr-FR"/>
              </w:rPr>
              <w:t>du prestataire</w:t>
            </w: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A837BE8" w14:textId="77777777" w:rsidR="00EE6DDE" w:rsidRDefault="00EE6DDE" w:rsidP="00EE6DDE">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p>
          <w:p w14:paraId="6C173B7A" w14:textId="19D8BAD0"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2395" w:type="dxa"/>
            <w:tcBorders>
              <w:top w:val="single" w:sz="2" w:space="0" w:color="FF0000"/>
              <w:left w:val="single" w:sz="2" w:space="0" w:color="FF0000"/>
              <w:bottom w:val="single" w:sz="2" w:space="0" w:color="FF0000"/>
              <w:right w:val="single" w:sz="4" w:space="0" w:color="FF0000"/>
            </w:tcBorders>
            <w:shd w:val="clear" w:color="auto" w:fill="auto"/>
            <w:vAlign w:val="center"/>
          </w:tcPr>
          <w:p w14:paraId="5251AEFB" w14:textId="22BF8CC0" w:rsidR="00EE6DDE" w:rsidRPr="00EE6DDE" w:rsidRDefault="000B4E6A" w:rsidP="00EE6DDE">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EE6DDE" w:rsidRPr="00EE6DDE">
                  <w:rPr>
                    <w:rFonts w:ascii="MS Gothic" w:eastAsia="MS Gothic" w:hAnsi="MS Gothic" w:cs="Tahoma" w:hint="eastAsia"/>
                    <w:color w:val="000000"/>
                    <w:sz w:val="18"/>
                    <w:szCs w:val="18"/>
                    <w:lang w:val="es-ES_tradnl"/>
                  </w:rPr>
                  <w:t>☐</w:t>
                </w:r>
              </w:sdtContent>
            </w:sdt>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Personne</w:t>
            </w:r>
            <w:proofErr w:type="spellEnd"/>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physique</w:t>
            </w:r>
            <w:proofErr w:type="spellEnd"/>
            <w:r w:rsidR="00EE6DDE" w:rsidRPr="00EE6DDE">
              <w:rPr>
                <w:rFonts w:ascii="Tahoma" w:hAnsi="Tahoma" w:cs="Tahoma"/>
                <w:color w:val="000000"/>
                <w:sz w:val="18"/>
                <w:szCs w:val="18"/>
                <w:lang w:val="es-ES_tradnl"/>
              </w:rPr>
              <w:t xml:space="preserve"> </w:t>
            </w:r>
          </w:p>
        </w:tc>
        <w:tc>
          <w:tcPr>
            <w:tcW w:w="2600"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947F7BA" w14:textId="1EEE4BFF" w:rsidR="00EE6DDE" w:rsidRPr="00EE6DDE" w:rsidRDefault="000B4E6A" w:rsidP="00EE6DDE">
            <w:pPr>
              <w:rPr>
                <w:rFonts w:ascii="Tahoma" w:hAnsi="Tahoma" w:cs="Tahoma"/>
                <w:color w:val="000000"/>
                <w:sz w:val="20"/>
                <w:szCs w:val="20"/>
                <w:lang w:val="fr-FR"/>
              </w:rPr>
            </w:pPr>
            <w:sdt>
              <w:sdtPr>
                <w:rPr>
                  <w:rFonts w:ascii="Tahoma" w:hAnsi="Tahoma" w:cs="Tahoma"/>
                  <w:color w:val="000000"/>
                  <w:sz w:val="18"/>
                  <w:szCs w:val="18"/>
                  <w:lang w:val="es-ES_tradnl"/>
                </w:rPr>
                <w:id w:val="-719045917"/>
                <w14:checkbox>
                  <w14:checked w14:val="0"/>
                  <w14:checkedState w14:val="2612" w14:font="MS Gothic"/>
                  <w14:uncheckedState w14:val="2610" w14:font="MS Gothic"/>
                </w14:checkbox>
              </w:sdtPr>
              <w:sdtEndPr/>
              <w:sdtContent>
                <w:r w:rsidR="00EE6DDE" w:rsidRPr="00EE6DDE">
                  <w:rPr>
                    <w:rFonts w:ascii="MS Gothic" w:eastAsia="MS Gothic" w:hAnsi="MS Gothic" w:cs="Tahoma" w:hint="eastAsia"/>
                    <w:color w:val="000000"/>
                    <w:sz w:val="18"/>
                    <w:szCs w:val="18"/>
                    <w:lang w:val="es-ES_tradnl"/>
                  </w:rPr>
                  <w:t>☐</w:t>
                </w:r>
              </w:sdtContent>
            </w:sdt>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Personne</w:t>
            </w:r>
            <w:proofErr w:type="spellEnd"/>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morale</w:t>
            </w:r>
            <w:proofErr w:type="spellEnd"/>
            <w:r w:rsidR="00EE6DDE" w:rsidRPr="00EE6DDE">
              <w:rPr>
                <w:rFonts w:ascii="Tahoma" w:hAnsi="Tahoma" w:cs="Tahoma"/>
                <w:color w:val="000000"/>
                <w:sz w:val="18"/>
                <w:szCs w:val="18"/>
                <w:lang w:val="es-ES_tradnl"/>
              </w:rPr>
              <w:t xml:space="preserve"> </w:t>
            </w:r>
          </w:p>
        </w:tc>
        <w:tc>
          <w:tcPr>
            <w:tcW w:w="2656"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59057BC" w14:textId="0BF6D9C5" w:rsidR="00EE6DDE" w:rsidRPr="00EE6DDE" w:rsidRDefault="000B4E6A" w:rsidP="00EE6DDE">
            <w:pPr>
              <w:rPr>
                <w:rFonts w:ascii="Tahoma" w:hAnsi="Tahoma" w:cs="Tahoma"/>
                <w:color w:val="000000"/>
                <w:sz w:val="20"/>
                <w:szCs w:val="20"/>
                <w:lang w:val="fr-FR"/>
              </w:rPr>
            </w:pPr>
            <w:sdt>
              <w:sdtPr>
                <w:rPr>
                  <w:rFonts w:ascii="Tahoma" w:hAnsi="Tahoma" w:cs="Tahoma"/>
                  <w:color w:val="000000"/>
                  <w:sz w:val="18"/>
                  <w:szCs w:val="18"/>
                  <w:lang w:val="es-ES_tradnl"/>
                </w:rPr>
                <w:id w:val="937335402"/>
                <w14:checkbox>
                  <w14:checked w14:val="0"/>
                  <w14:checkedState w14:val="2612" w14:font="MS Gothic"/>
                  <w14:uncheckedState w14:val="2610" w14:font="MS Gothic"/>
                </w14:checkbox>
              </w:sdtPr>
              <w:sdtEndPr/>
              <w:sdtContent>
                <w:r w:rsidR="00EE6DDE" w:rsidRPr="00EE6DDE">
                  <w:rPr>
                    <w:rFonts w:ascii="MS Gothic" w:eastAsia="MS Gothic" w:hAnsi="MS Gothic" w:cs="Tahoma" w:hint="eastAsia"/>
                    <w:color w:val="000000"/>
                    <w:sz w:val="18"/>
                    <w:szCs w:val="18"/>
                    <w:lang w:val="es-ES_tradnl"/>
                  </w:rPr>
                  <w:t>☐</w:t>
                </w:r>
              </w:sdtContent>
            </w:sdt>
            <w:r w:rsidR="00EE6DDE" w:rsidRPr="00EE6DDE">
              <w:rPr>
                <w:rFonts w:ascii="Tahoma" w:hAnsi="Tahoma" w:cs="Tahoma"/>
                <w:color w:val="000000"/>
                <w:sz w:val="18"/>
                <w:szCs w:val="18"/>
                <w:lang w:val="es-ES_tradnl"/>
              </w:rPr>
              <w:t xml:space="preserve"> </w:t>
            </w:r>
            <w:proofErr w:type="spellStart"/>
            <w:r w:rsidR="00EE6DDE" w:rsidRPr="00EE6DDE">
              <w:rPr>
                <w:rFonts w:ascii="Tahoma" w:hAnsi="Tahoma" w:cs="Tahoma"/>
                <w:color w:val="000000"/>
                <w:sz w:val="18"/>
                <w:szCs w:val="18"/>
                <w:lang w:val="es-ES_tradnl"/>
              </w:rPr>
              <w:t>Consortium</w:t>
            </w:r>
            <w:proofErr w:type="spellEnd"/>
          </w:p>
        </w:tc>
      </w:tr>
      <w:tr w:rsidR="00EE6DDE" w:rsidRPr="001872B5" w14:paraId="18179D7D" w14:textId="77777777" w:rsidTr="00EE6DDE">
        <w:trPr>
          <w:trHeight w:val="712"/>
          <w:jc w:val="center"/>
        </w:trPr>
        <w:tc>
          <w:tcPr>
            <w:tcW w:w="425" w:type="dxa"/>
            <w:vMerge/>
            <w:tcBorders>
              <w:left w:val="single" w:sz="2" w:space="0" w:color="808080"/>
              <w:right w:val="single" w:sz="2" w:space="0" w:color="808080"/>
            </w:tcBorders>
            <w:shd w:val="clear" w:color="auto" w:fill="F2F2F2"/>
            <w:textDirection w:val="btLr"/>
            <w:vAlign w:val="center"/>
          </w:tcPr>
          <w:p w14:paraId="189A9C05" w14:textId="1F62A202" w:rsidR="00EE6DDE" w:rsidRPr="001872B5" w:rsidRDefault="00EE6DDE" w:rsidP="00EE6DDE">
            <w:pPr>
              <w:ind w:left="113" w:right="113"/>
              <w:jc w:val="center"/>
              <w:rPr>
                <w:rFonts w:ascii="Tahoma" w:hAnsi="Tahoma" w:cs="Tahoma"/>
                <w:b/>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Nom et adresse</w:t>
            </w:r>
          </w:p>
          <w:p w14:paraId="4B2134F3"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EE6DDE" w:rsidRPr="001872B5" w:rsidRDefault="00EE6DDE" w:rsidP="00EE6DDE">
            <w:pPr>
              <w:rPr>
                <w:rFonts w:ascii="Tahoma" w:hAnsi="Tahoma" w:cs="Tahoma"/>
                <w:color w:val="000000"/>
                <w:sz w:val="20"/>
                <w:szCs w:val="20"/>
                <w:lang w:val="fr-FR"/>
              </w:rPr>
            </w:pPr>
          </w:p>
        </w:tc>
      </w:tr>
      <w:tr w:rsidR="00EE6DDE" w:rsidRPr="001872B5" w14:paraId="4A41CD4E" w14:textId="77777777" w:rsidTr="00EE6DDE">
        <w:trPr>
          <w:trHeight w:val="695"/>
          <w:jc w:val="center"/>
        </w:trPr>
        <w:tc>
          <w:tcPr>
            <w:tcW w:w="425" w:type="dxa"/>
            <w:vMerge/>
            <w:tcBorders>
              <w:left w:val="single" w:sz="2" w:space="0" w:color="808080"/>
              <w:right w:val="single" w:sz="2" w:space="0" w:color="808080"/>
            </w:tcBorders>
            <w:shd w:val="clear" w:color="auto" w:fill="F2F2F2"/>
          </w:tcPr>
          <w:p w14:paraId="5D017A95"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Représentant</w:t>
            </w:r>
          </w:p>
          <w:p w14:paraId="54C2292B"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EE6DDE" w:rsidRPr="001872B5" w:rsidRDefault="00EE6DDE" w:rsidP="00EE6DDE">
            <w:pPr>
              <w:rPr>
                <w:rFonts w:ascii="Tahoma" w:hAnsi="Tahoma" w:cs="Tahoma"/>
                <w:sz w:val="20"/>
                <w:szCs w:val="20"/>
                <w:lang w:val="fr-FR"/>
              </w:rPr>
            </w:pPr>
          </w:p>
        </w:tc>
      </w:tr>
      <w:tr w:rsidR="00EE6DDE" w:rsidRPr="001872B5" w14:paraId="1DEE67A2" w14:textId="77777777" w:rsidTr="00EE6DDE">
        <w:trPr>
          <w:trHeight w:val="705"/>
          <w:jc w:val="center"/>
        </w:trPr>
        <w:tc>
          <w:tcPr>
            <w:tcW w:w="425" w:type="dxa"/>
            <w:vMerge/>
            <w:tcBorders>
              <w:left w:val="single" w:sz="2" w:space="0" w:color="808080"/>
              <w:right w:val="single" w:sz="2" w:space="0" w:color="808080"/>
            </w:tcBorders>
            <w:shd w:val="clear" w:color="auto" w:fill="F2F2F2"/>
          </w:tcPr>
          <w:p w14:paraId="596E0ECA"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Point de contact</w:t>
            </w:r>
          </w:p>
          <w:p w14:paraId="49C26142"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EE6DDE" w:rsidRPr="001872B5" w:rsidRDefault="00EE6DDE" w:rsidP="00EE6DDE">
            <w:pPr>
              <w:rPr>
                <w:rFonts w:ascii="Tahoma" w:hAnsi="Tahoma" w:cs="Tahoma"/>
                <w:sz w:val="20"/>
                <w:szCs w:val="20"/>
                <w:lang w:val="fr-FR"/>
              </w:rPr>
            </w:pPr>
          </w:p>
        </w:tc>
      </w:tr>
      <w:tr w:rsidR="00EE6DDE" w:rsidRPr="001872B5" w14:paraId="6A7C6756" w14:textId="77777777" w:rsidTr="00EE6DDE">
        <w:trPr>
          <w:trHeight w:val="701"/>
          <w:jc w:val="center"/>
        </w:trPr>
        <w:tc>
          <w:tcPr>
            <w:tcW w:w="425" w:type="dxa"/>
            <w:vMerge/>
            <w:tcBorders>
              <w:left w:val="single" w:sz="2" w:space="0" w:color="808080"/>
              <w:right w:val="single" w:sz="2" w:space="0" w:color="808080"/>
            </w:tcBorders>
            <w:shd w:val="clear" w:color="auto" w:fill="F2F2F2"/>
          </w:tcPr>
          <w:p w14:paraId="5E0A7429"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 TVA (le cas échéant)</w:t>
            </w:r>
          </w:p>
          <w:p w14:paraId="60EF062D"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EE6DDE" w:rsidRPr="001872B5" w:rsidRDefault="00EE6DDE" w:rsidP="00EE6DDE">
            <w:pPr>
              <w:rPr>
                <w:rFonts w:ascii="Tahoma" w:hAnsi="Tahoma" w:cs="Tahoma"/>
                <w:sz w:val="20"/>
                <w:szCs w:val="20"/>
                <w:lang w:val="fr-FR"/>
              </w:rPr>
            </w:pPr>
          </w:p>
        </w:tc>
      </w:tr>
      <w:tr w:rsidR="00EE6DDE" w:rsidRPr="001872B5" w14:paraId="0EF7D4E7" w14:textId="77777777" w:rsidTr="00EE6DDE">
        <w:trPr>
          <w:trHeight w:val="697"/>
          <w:jc w:val="center"/>
        </w:trPr>
        <w:tc>
          <w:tcPr>
            <w:tcW w:w="425" w:type="dxa"/>
            <w:vMerge/>
            <w:tcBorders>
              <w:left w:val="single" w:sz="2" w:space="0" w:color="808080"/>
              <w:right w:val="single" w:sz="2" w:space="0" w:color="808080"/>
            </w:tcBorders>
            <w:shd w:val="clear" w:color="auto" w:fill="F2F2F2"/>
          </w:tcPr>
          <w:p w14:paraId="4195333F"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Pays et n° d’enregistrement (le cas échéant)</w:t>
            </w:r>
          </w:p>
          <w:p w14:paraId="722F2811"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EE6DDE" w:rsidRPr="001872B5" w:rsidRDefault="00EE6DDE" w:rsidP="00EE6DDE">
            <w:pPr>
              <w:rPr>
                <w:rFonts w:ascii="Tahoma" w:hAnsi="Tahoma" w:cs="Tahoma"/>
                <w:sz w:val="20"/>
                <w:szCs w:val="20"/>
                <w:lang w:val="fr-FR"/>
              </w:rPr>
            </w:pPr>
          </w:p>
        </w:tc>
      </w:tr>
      <w:tr w:rsidR="00EE6DDE" w:rsidRPr="001872B5" w14:paraId="60BAA4AC" w14:textId="77777777" w:rsidTr="00EE6DDE">
        <w:trPr>
          <w:trHeight w:val="804"/>
          <w:jc w:val="center"/>
        </w:trPr>
        <w:tc>
          <w:tcPr>
            <w:tcW w:w="425" w:type="dxa"/>
            <w:vMerge/>
            <w:tcBorders>
              <w:left w:val="single" w:sz="2" w:space="0" w:color="808080"/>
              <w:right w:val="single" w:sz="2" w:space="0" w:color="808080"/>
            </w:tcBorders>
            <w:shd w:val="clear" w:color="auto" w:fill="F2F2F2"/>
          </w:tcPr>
          <w:p w14:paraId="54AF4D60"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EE6DDE" w:rsidRPr="001872B5" w:rsidRDefault="00EE6DDE" w:rsidP="00EE6DDE">
            <w:pPr>
              <w:jc w:val="right"/>
              <w:rPr>
                <w:rFonts w:ascii="Tahoma" w:hAnsi="Tahoma" w:cs="Tahoma"/>
                <w:sz w:val="18"/>
                <w:szCs w:val="18"/>
                <w:lang w:val="fr-FR"/>
              </w:rPr>
            </w:pPr>
            <w:proofErr w:type="gramStart"/>
            <w:r w:rsidRPr="001872B5">
              <w:rPr>
                <w:rFonts w:ascii="Tahoma" w:hAnsi="Tahoma" w:cs="Tahoma"/>
                <w:sz w:val="18"/>
                <w:szCs w:val="18"/>
                <w:lang w:val="fr-FR"/>
              </w:rPr>
              <w:t>Email</w:t>
            </w:r>
            <w:proofErr w:type="gramEnd"/>
            <w:r w:rsidRPr="001872B5">
              <w:rPr>
                <w:rFonts w:ascii="Tahoma" w:hAnsi="Tahoma" w:cs="Tahoma"/>
                <w:sz w:val="18"/>
                <w:szCs w:val="18"/>
                <w:lang w:val="fr-FR"/>
              </w:rPr>
              <w:t xml:space="preserve"> (point de contact)</w:t>
            </w:r>
          </w:p>
          <w:p w14:paraId="5D76E7DF"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EE6DDE" w:rsidRPr="001872B5" w:rsidRDefault="00EE6DDE" w:rsidP="00EE6DDE">
            <w:pPr>
              <w:rPr>
                <w:rFonts w:ascii="Tahoma" w:hAnsi="Tahoma" w:cs="Tahoma"/>
                <w:sz w:val="20"/>
                <w:szCs w:val="20"/>
                <w:lang w:val="fr-FR"/>
              </w:rPr>
            </w:pPr>
          </w:p>
        </w:tc>
      </w:tr>
      <w:tr w:rsidR="00EE6DDE" w:rsidRPr="001872B5" w14:paraId="59A7881F" w14:textId="77777777" w:rsidTr="00EE6DDE">
        <w:trPr>
          <w:trHeight w:val="804"/>
          <w:jc w:val="center"/>
        </w:trPr>
        <w:tc>
          <w:tcPr>
            <w:tcW w:w="425" w:type="dxa"/>
            <w:vMerge/>
            <w:tcBorders>
              <w:left w:val="single" w:sz="2" w:space="0" w:color="808080"/>
              <w:bottom w:val="single" w:sz="2" w:space="0" w:color="808080"/>
              <w:right w:val="single" w:sz="2" w:space="0" w:color="808080"/>
            </w:tcBorders>
            <w:shd w:val="clear" w:color="auto" w:fill="F2F2F2"/>
          </w:tcPr>
          <w:p w14:paraId="734C3884" w14:textId="77777777" w:rsidR="00EE6DDE" w:rsidRPr="001872B5" w:rsidRDefault="00EE6DDE" w:rsidP="00EE6DDE">
            <w:pPr>
              <w:rPr>
                <w:rFonts w:ascii="Tahoma" w:hAnsi="Tahoma" w:cs="Tahoma"/>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 de Téléphone (Point de contact)</w:t>
            </w:r>
          </w:p>
          <w:p w14:paraId="679F12EB" w14:textId="77777777" w:rsidR="00EE6DDE" w:rsidRPr="001872B5" w:rsidRDefault="00EE6DDE" w:rsidP="00EE6DDE">
            <w:pPr>
              <w:jc w:val="right"/>
              <w:rPr>
                <w:rFonts w:ascii="Tahoma" w:hAnsi="Tahoma" w:cs="Tahoma"/>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EE6DDE" w:rsidRPr="001872B5" w:rsidRDefault="00EE6DDE" w:rsidP="00EE6DDE">
            <w:pPr>
              <w:rPr>
                <w:rFonts w:ascii="Tahoma" w:hAnsi="Tahoma" w:cs="Tahoma"/>
                <w:sz w:val="20"/>
                <w:szCs w:val="20"/>
                <w:lang w:val="fr-FR"/>
              </w:rPr>
            </w:pPr>
          </w:p>
        </w:tc>
      </w:tr>
      <w:tr w:rsidR="00EE6DDE" w:rsidRPr="001872B5" w14:paraId="2971A4EF" w14:textId="77777777" w:rsidTr="00EE6DDE">
        <w:trPr>
          <w:trHeight w:val="632"/>
          <w:jc w:val="center"/>
        </w:trPr>
        <w:tc>
          <w:tcPr>
            <w:tcW w:w="425"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EE6DDE" w:rsidRPr="001872B5" w:rsidRDefault="00EE6DDE" w:rsidP="00EE6DDE">
            <w:pPr>
              <w:ind w:left="113" w:right="113"/>
              <w:jc w:val="center"/>
              <w:rPr>
                <w:rFonts w:ascii="Tahoma" w:hAnsi="Tahoma" w:cs="Tahoma"/>
                <w:b/>
                <w:sz w:val="18"/>
                <w:szCs w:val="18"/>
                <w:lang w:val="fr-FR"/>
              </w:rPr>
            </w:pPr>
            <w:r w:rsidRPr="001872B5">
              <w:rPr>
                <w:rFonts w:ascii="Tahoma" w:hAnsi="Tahoma" w:cs="Tahoma"/>
                <w:b/>
                <w:sz w:val="18"/>
                <w:szCs w:val="18"/>
                <w:lang w:val="fr-FR"/>
              </w:rPr>
              <w:t>Coordonnées bancaires</w:t>
            </w: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Titulaire du compte</w:t>
            </w:r>
          </w:p>
          <w:p w14:paraId="627F23EB" w14:textId="0058C5F7"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76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EE6DDE" w:rsidRPr="001872B5" w:rsidRDefault="00EE6DDE" w:rsidP="00EE6DDE">
            <w:pPr>
              <w:rPr>
                <w:rFonts w:ascii="Tahoma" w:hAnsi="Tahoma" w:cs="Tahoma"/>
                <w:sz w:val="20"/>
                <w:szCs w:val="20"/>
                <w:lang w:val="fr-FR"/>
              </w:rPr>
            </w:pPr>
          </w:p>
        </w:tc>
      </w:tr>
      <w:tr w:rsidR="00EE6DDE" w:rsidRPr="00ED1055" w14:paraId="5B480578" w14:textId="77777777" w:rsidTr="00EE6DDE">
        <w:trPr>
          <w:trHeight w:val="632"/>
          <w:jc w:val="center"/>
        </w:trPr>
        <w:tc>
          <w:tcPr>
            <w:tcW w:w="425" w:type="dxa"/>
            <w:vMerge/>
            <w:tcBorders>
              <w:left w:val="single" w:sz="2" w:space="0" w:color="808080"/>
              <w:right w:val="single" w:sz="2" w:space="0" w:color="808080"/>
            </w:tcBorders>
            <w:shd w:val="clear" w:color="auto" w:fill="F2F2F2"/>
            <w:textDirection w:val="btLr"/>
            <w:vAlign w:val="center"/>
          </w:tcPr>
          <w:p w14:paraId="0B1DFC9C" w14:textId="07F11F04" w:rsidR="00EE6DDE" w:rsidRPr="001872B5" w:rsidRDefault="00EE6DDE" w:rsidP="00EE6DDE">
            <w:pPr>
              <w:ind w:left="113" w:right="113"/>
              <w:jc w:val="center"/>
              <w:rPr>
                <w:rFonts w:ascii="Tahoma" w:hAnsi="Tahoma" w:cs="Tahoma"/>
                <w:b/>
                <w:sz w:val="18"/>
                <w:szCs w:val="18"/>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EE6DDE" w:rsidRPr="001872B5" w:rsidRDefault="00EE6DDE" w:rsidP="00EE6DDE">
            <w:pPr>
              <w:jc w:val="right"/>
              <w:rPr>
                <w:rFonts w:ascii="Tahoma" w:hAnsi="Tahoma" w:cs="Tahoma"/>
                <w:sz w:val="18"/>
                <w:szCs w:val="18"/>
                <w:lang w:val="fr-FR"/>
              </w:rPr>
            </w:pPr>
            <w:r w:rsidRPr="001872B5">
              <w:rPr>
                <w:rFonts w:ascii="Tahoma" w:hAnsi="Tahoma" w:cs="Tahoma"/>
                <w:sz w:val="16"/>
                <w:szCs w:val="16"/>
                <w:lang w:val="fr-FR"/>
              </w:rPr>
              <w:t xml:space="preserve">N° </w:t>
            </w:r>
            <w:r w:rsidRPr="001872B5">
              <w:rPr>
                <w:rFonts w:ascii="Tahoma" w:hAnsi="Tahoma" w:cs="Tahoma"/>
                <w:sz w:val="18"/>
                <w:szCs w:val="18"/>
                <w:lang w:val="fr-FR"/>
              </w:rPr>
              <w:t>IBAN</w:t>
            </w:r>
          </w:p>
          <w:p w14:paraId="59E49BD5"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w:t>
            </w:r>
            <w:proofErr w:type="gramStart"/>
            <w:r w:rsidRPr="001872B5">
              <w:rPr>
                <w:rFonts w:ascii="Tahoma" w:hAnsi="Tahoma" w:cs="Tahoma"/>
                <w:sz w:val="18"/>
                <w:szCs w:val="18"/>
                <w:lang w:val="fr-FR"/>
              </w:rPr>
              <w:t>si</w:t>
            </w:r>
            <w:proofErr w:type="gramEnd"/>
            <w:r w:rsidRPr="001872B5">
              <w:rPr>
                <w:rFonts w:ascii="Tahoma" w:hAnsi="Tahoma" w:cs="Tahoma"/>
                <w:sz w:val="18"/>
                <w:szCs w:val="18"/>
                <w:lang w:val="fr-FR"/>
              </w:rPr>
              <w:t xml:space="preserve"> possible)</w:t>
            </w:r>
          </w:p>
          <w:p w14:paraId="3343E8E9" w14:textId="323B11AC" w:rsidR="00EE6DDE" w:rsidRPr="001872B5" w:rsidRDefault="00EE6DDE" w:rsidP="00EE6DDE">
            <w:pPr>
              <w:jc w:val="right"/>
              <w:rPr>
                <w:rFonts w:ascii="Tahoma" w:hAnsi="Tahoma" w:cs="Tahoma"/>
                <w:sz w:val="16"/>
                <w:szCs w:val="16"/>
                <w:lang w:val="fr-FR"/>
              </w:rPr>
            </w:pPr>
            <w:r w:rsidRPr="001872B5">
              <w:rPr>
                <w:color w:val="FF0000"/>
                <w:sz w:val="16"/>
                <w:szCs w:val="16"/>
                <w:lang w:val="fr-FR"/>
              </w:rPr>
              <w:t>►</w:t>
            </w:r>
          </w:p>
        </w:tc>
        <w:tc>
          <w:tcPr>
            <w:tcW w:w="263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EE6DDE" w:rsidRPr="001872B5" w:rsidRDefault="00EE6DDE" w:rsidP="00EE6DDE">
            <w:pPr>
              <w:rPr>
                <w:rFonts w:ascii="Tahoma" w:hAnsi="Tahoma" w:cs="Tahoma"/>
                <w:sz w:val="20"/>
                <w:szCs w:val="20"/>
                <w:lang w:val="fr-FR"/>
              </w:rPr>
            </w:pPr>
          </w:p>
        </w:tc>
        <w:tc>
          <w:tcPr>
            <w:tcW w:w="1902"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 xml:space="preserve">N° du compte (pour les personnes non-munis d’un IBAN) </w:t>
            </w:r>
            <w:r w:rsidRPr="001872B5">
              <w:rPr>
                <w:color w:val="FF0000"/>
                <w:sz w:val="16"/>
                <w:szCs w:val="16"/>
                <w:lang w:val="fr-FR"/>
              </w:rPr>
              <w:t>►</w:t>
            </w:r>
          </w:p>
        </w:tc>
        <w:tc>
          <w:tcPr>
            <w:tcW w:w="311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EE6DDE" w:rsidRPr="001872B5" w:rsidRDefault="00EE6DDE" w:rsidP="00EE6DDE">
            <w:pPr>
              <w:rPr>
                <w:rFonts w:ascii="Tahoma" w:hAnsi="Tahoma" w:cs="Tahoma"/>
                <w:sz w:val="20"/>
                <w:szCs w:val="20"/>
                <w:lang w:val="fr-FR"/>
              </w:rPr>
            </w:pPr>
          </w:p>
        </w:tc>
      </w:tr>
      <w:tr w:rsidR="00EE6DDE" w:rsidRPr="001872B5" w14:paraId="19174E09" w14:textId="77777777" w:rsidTr="00EE6DDE">
        <w:trPr>
          <w:trHeight w:val="747"/>
          <w:jc w:val="center"/>
        </w:trPr>
        <w:tc>
          <w:tcPr>
            <w:tcW w:w="425" w:type="dxa"/>
            <w:vMerge/>
            <w:tcBorders>
              <w:left w:val="single" w:sz="2" w:space="0" w:color="808080"/>
              <w:right w:val="single" w:sz="2" w:space="0" w:color="808080"/>
            </w:tcBorders>
            <w:shd w:val="clear" w:color="auto" w:fill="F2F2F2"/>
          </w:tcPr>
          <w:p w14:paraId="7506ABC0" w14:textId="77777777" w:rsidR="00EE6DDE" w:rsidRPr="001872B5" w:rsidRDefault="00EE6DDE" w:rsidP="00EE6DDE">
            <w:pPr>
              <w:rPr>
                <w:rFonts w:ascii="Tahoma" w:hAnsi="Tahoma" w:cs="Tahoma"/>
                <w:sz w:val="16"/>
                <w:szCs w:val="16"/>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Nom de la banque</w:t>
            </w:r>
          </w:p>
          <w:p w14:paraId="77E51518" w14:textId="5DB6A271" w:rsidR="00EE6DDE" w:rsidRPr="001872B5" w:rsidRDefault="00EE6DDE" w:rsidP="00EE6DDE">
            <w:pPr>
              <w:jc w:val="right"/>
              <w:rPr>
                <w:rFonts w:ascii="Tahoma" w:hAnsi="Tahoma" w:cs="Tahoma"/>
                <w:sz w:val="18"/>
                <w:szCs w:val="18"/>
                <w:lang w:val="fr-FR"/>
              </w:rPr>
            </w:pPr>
            <w:proofErr w:type="gramStart"/>
            <w:r w:rsidRPr="001872B5">
              <w:rPr>
                <w:rFonts w:ascii="Tahoma" w:hAnsi="Tahoma" w:cs="Tahoma"/>
                <w:sz w:val="18"/>
                <w:szCs w:val="18"/>
                <w:lang w:val="fr-FR"/>
              </w:rPr>
              <w:t>et</w:t>
            </w:r>
            <w:proofErr w:type="gramEnd"/>
            <w:r w:rsidRPr="001872B5">
              <w:rPr>
                <w:rFonts w:ascii="Tahoma" w:hAnsi="Tahoma" w:cs="Tahoma"/>
                <w:sz w:val="18"/>
                <w:szCs w:val="18"/>
                <w:lang w:val="fr-FR"/>
              </w:rPr>
              <w:t xml:space="preserve"> Agence</w:t>
            </w:r>
          </w:p>
          <w:p w14:paraId="0E458B57" w14:textId="619C7DB1" w:rsidR="00EE6DDE" w:rsidRPr="001872B5" w:rsidRDefault="00EE6DDE" w:rsidP="00EE6DDE">
            <w:pPr>
              <w:jc w:val="right"/>
              <w:rPr>
                <w:rFonts w:ascii="Tahoma" w:hAnsi="Tahoma" w:cs="Tahoma"/>
                <w:sz w:val="16"/>
                <w:szCs w:val="16"/>
                <w:lang w:val="fr-FR"/>
              </w:rPr>
            </w:pPr>
            <w:r w:rsidRPr="001872B5">
              <w:rPr>
                <w:color w:val="FF0000"/>
                <w:sz w:val="16"/>
                <w:szCs w:val="16"/>
                <w:lang w:val="fr-FR"/>
              </w:rPr>
              <w:t>►</w:t>
            </w:r>
          </w:p>
        </w:tc>
        <w:tc>
          <w:tcPr>
            <w:tcW w:w="263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EE6DDE" w:rsidRPr="001872B5" w:rsidRDefault="00EE6DDE" w:rsidP="00EE6DDE">
            <w:pPr>
              <w:rPr>
                <w:rFonts w:ascii="Tahoma" w:hAnsi="Tahoma" w:cs="Tahoma"/>
                <w:sz w:val="20"/>
                <w:szCs w:val="20"/>
                <w:lang w:val="fr-FR"/>
              </w:rPr>
            </w:pPr>
          </w:p>
        </w:tc>
        <w:tc>
          <w:tcPr>
            <w:tcW w:w="1902"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 xml:space="preserve">Code BIC/SWIFT </w:t>
            </w:r>
          </w:p>
          <w:p w14:paraId="7CD86C53" w14:textId="77777777"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311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EE6DDE" w:rsidRPr="001872B5" w:rsidRDefault="00EE6DDE" w:rsidP="00EE6DDE">
            <w:pPr>
              <w:rPr>
                <w:rFonts w:ascii="Tahoma" w:hAnsi="Tahoma" w:cs="Tahoma"/>
                <w:sz w:val="20"/>
                <w:szCs w:val="20"/>
                <w:lang w:val="fr-FR"/>
              </w:rPr>
            </w:pPr>
          </w:p>
        </w:tc>
      </w:tr>
      <w:tr w:rsidR="00EE6DDE" w:rsidRPr="001872B5" w14:paraId="1303E778" w14:textId="77777777" w:rsidTr="00EE6DDE">
        <w:trPr>
          <w:trHeight w:val="632"/>
          <w:jc w:val="center"/>
        </w:trPr>
        <w:tc>
          <w:tcPr>
            <w:tcW w:w="425" w:type="dxa"/>
            <w:vMerge/>
            <w:tcBorders>
              <w:left w:val="single" w:sz="2" w:space="0" w:color="808080"/>
              <w:bottom w:val="single" w:sz="2" w:space="0" w:color="808080"/>
              <w:right w:val="single" w:sz="2" w:space="0" w:color="808080"/>
            </w:tcBorders>
            <w:shd w:val="clear" w:color="auto" w:fill="F2F2F2"/>
          </w:tcPr>
          <w:p w14:paraId="2E1973E8" w14:textId="77777777" w:rsidR="00EE6DDE" w:rsidRPr="001872B5" w:rsidRDefault="00EE6DDE" w:rsidP="00EE6DDE">
            <w:pPr>
              <w:rPr>
                <w:rFonts w:ascii="Tahoma" w:hAnsi="Tahoma" w:cs="Tahoma"/>
                <w:sz w:val="16"/>
                <w:szCs w:val="16"/>
                <w:lang w:val="fr-FR"/>
              </w:rPr>
            </w:pPr>
          </w:p>
        </w:tc>
        <w:tc>
          <w:tcPr>
            <w:tcW w:w="212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Adresse de la banque</w:t>
            </w:r>
          </w:p>
          <w:p w14:paraId="5227D0CD" w14:textId="21F63745" w:rsidR="00EE6DDE" w:rsidRPr="001872B5" w:rsidRDefault="00EE6DDE" w:rsidP="00EE6DDE">
            <w:pPr>
              <w:jc w:val="right"/>
              <w:rPr>
                <w:rFonts w:ascii="Tahoma" w:hAnsi="Tahoma" w:cs="Tahoma"/>
                <w:sz w:val="16"/>
                <w:szCs w:val="16"/>
                <w:lang w:val="fr-FR"/>
              </w:rPr>
            </w:pPr>
            <w:r w:rsidRPr="001872B5">
              <w:rPr>
                <w:color w:val="FF0000"/>
                <w:sz w:val="16"/>
                <w:szCs w:val="16"/>
                <w:lang w:val="fr-FR"/>
              </w:rPr>
              <w:t>►</w:t>
            </w:r>
          </w:p>
        </w:tc>
        <w:tc>
          <w:tcPr>
            <w:tcW w:w="263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EE6DDE" w:rsidRPr="001872B5" w:rsidRDefault="00EE6DDE" w:rsidP="00EE6DDE">
            <w:pPr>
              <w:rPr>
                <w:rFonts w:ascii="Tahoma" w:hAnsi="Tahoma" w:cs="Tahoma"/>
                <w:sz w:val="20"/>
                <w:szCs w:val="20"/>
                <w:lang w:val="fr-FR"/>
              </w:rPr>
            </w:pPr>
          </w:p>
        </w:tc>
        <w:tc>
          <w:tcPr>
            <w:tcW w:w="1902"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EE6DDE" w:rsidRPr="001872B5" w:rsidRDefault="00EE6DDE" w:rsidP="00EE6DDE">
            <w:pPr>
              <w:jc w:val="right"/>
              <w:rPr>
                <w:rFonts w:ascii="Tahoma" w:hAnsi="Tahoma" w:cs="Tahoma"/>
                <w:sz w:val="18"/>
                <w:szCs w:val="18"/>
                <w:lang w:val="fr-FR"/>
              </w:rPr>
            </w:pPr>
            <w:r w:rsidRPr="001872B5">
              <w:rPr>
                <w:rFonts w:ascii="Tahoma" w:hAnsi="Tahoma" w:cs="Tahoma"/>
                <w:sz w:val="18"/>
                <w:szCs w:val="18"/>
                <w:lang w:val="fr-FR"/>
              </w:rPr>
              <w:t>Devise du compte</w:t>
            </w:r>
          </w:p>
          <w:p w14:paraId="0FAC7D68" w14:textId="7CF4B5A8" w:rsidR="00EE6DDE" w:rsidRPr="001872B5" w:rsidRDefault="00EE6DDE" w:rsidP="00EE6DDE">
            <w:pPr>
              <w:jc w:val="right"/>
              <w:rPr>
                <w:rFonts w:ascii="Tahoma" w:hAnsi="Tahoma" w:cs="Tahoma"/>
                <w:sz w:val="18"/>
                <w:szCs w:val="18"/>
                <w:lang w:val="fr-FR"/>
              </w:rPr>
            </w:pPr>
            <w:r w:rsidRPr="001872B5">
              <w:rPr>
                <w:color w:val="FF0000"/>
                <w:sz w:val="16"/>
                <w:szCs w:val="16"/>
                <w:lang w:val="fr-FR"/>
              </w:rPr>
              <w:t>►</w:t>
            </w:r>
          </w:p>
        </w:tc>
        <w:tc>
          <w:tcPr>
            <w:tcW w:w="3115"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EE6DDE" w:rsidRPr="001872B5" w:rsidRDefault="00EE6DDE" w:rsidP="00EE6DDE">
            <w:pPr>
              <w:rPr>
                <w:rFonts w:ascii="Tahoma" w:hAnsi="Tahoma" w:cs="Tahoma"/>
                <w:sz w:val="20"/>
                <w:szCs w:val="20"/>
                <w:lang w:val="fr-FR"/>
              </w:rPr>
            </w:pPr>
          </w:p>
        </w:tc>
      </w:tr>
    </w:tbl>
    <w:p w14:paraId="17D39640" w14:textId="11230847" w:rsidR="0072200B" w:rsidRPr="001872B5" w:rsidRDefault="00766341" w:rsidP="00DB5EBB">
      <w:pPr>
        <w:pBdr>
          <w:bottom w:val="single" w:sz="2" w:space="1" w:color="808080"/>
        </w:pBdr>
        <w:tabs>
          <w:tab w:val="left" w:pos="284"/>
        </w:tabs>
        <w:spacing w:after="120"/>
        <w:ind w:left="-284"/>
        <w:rPr>
          <w:rFonts w:ascii="Tahoma" w:hAnsi="Tahoma" w:cs="Tahoma"/>
          <w:b/>
          <w:lang w:val="fr-FR" w:eastAsia="en-US"/>
        </w:rPr>
      </w:pPr>
      <w:r w:rsidRPr="001872B5">
        <w:rPr>
          <w:rFonts w:ascii="Tahoma" w:hAnsi="Tahoma" w:cs="Tahoma"/>
          <w:b/>
          <w:lang w:val="fr-FR"/>
        </w:rPr>
        <w:br w:type="page"/>
      </w:r>
      <w:r w:rsidR="0072200B" w:rsidRPr="001872B5">
        <w:rPr>
          <w:rFonts w:ascii="Tahoma" w:hAnsi="Tahoma" w:cs="Tahoma"/>
          <w:b/>
          <w:lang w:val="fr-FR" w:eastAsia="en-US"/>
        </w:rPr>
        <w:lastRenderedPageBreak/>
        <w:t xml:space="preserve">A. </w:t>
      </w:r>
      <w:r w:rsidR="00240827" w:rsidRPr="001872B5">
        <w:rPr>
          <w:rFonts w:ascii="Tahoma" w:hAnsi="Tahoma" w:cs="Tahoma"/>
          <w:b/>
          <w:lang w:val="fr-FR" w:eastAsia="en-US"/>
        </w:rPr>
        <w:t>Termes</w:t>
      </w:r>
      <w:r w:rsidR="00CF64A3" w:rsidRPr="001872B5">
        <w:rPr>
          <w:rFonts w:ascii="Tahoma" w:hAnsi="Tahoma" w:cs="Tahoma"/>
          <w:b/>
          <w:lang w:val="fr-FR" w:eastAsia="en-US"/>
        </w:rPr>
        <w:t xml:space="preserve"> de réfé</w:t>
      </w:r>
      <w:r w:rsidR="00240827" w:rsidRPr="001872B5">
        <w:rPr>
          <w:rFonts w:ascii="Tahoma" w:hAnsi="Tahoma" w:cs="Tahoma"/>
          <w:b/>
          <w:lang w:val="fr-FR" w:eastAsia="en-US"/>
        </w:rPr>
        <w:t>rence/Tableau des honoraires</w:t>
      </w:r>
    </w:p>
    <w:p w14:paraId="10DEB5DD" w14:textId="5DB9286D" w:rsidR="00272AA2" w:rsidRPr="00272AA2" w:rsidRDefault="00272AA2" w:rsidP="00272AA2">
      <w:pPr>
        <w:spacing w:line="276" w:lineRule="auto"/>
        <w:ind w:right="-426"/>
        <w:jc w:val="both"/>
        <w:rPr>
          <w:rFonts w:ascii="Tahoma" w:hAnsi="Tahoma" w:cs="Tahoma"/>
          <w:sz w:val="20"/>
          <w:szCs w:val="20"/>
          <w:lang w:val="fr-FR"/>
        </w:rPr>
      </w:pPr>
      <w:r w:rsidRPr="00272AA2">
        <w:rPr>
          <w:rFonts w:ascii="Tahoma" w:hAnsi="Tahoma" w:cs="Tahoma"/>
          <w:sz w:val="20"/>
          <w:szCs w:val="20"/>
          <w:lang w:val="fr-FR"/>
        </w:rPr>
        <w:t>Dans le cadre du programme conjoint « Amélioration du fonctionnement, de la performance et de l’accès à la justice en Tunisie (AP-JUST) », cofinancé par l’Union et le Conseil de l’Europe</w:t>
      </w:r>
      <w:r w:rsidR="00ED1055">
        <w:rPr>
          <w:rFonts w:ascii="Tahoma" w:hAnsi="Tahoma" w:cs="Tahoma"/>
          <w:sz w:val="20"/>
          <w:szCs w:val="20"/>
          <w:lang w:val="fr-FR"/>
        </w:rPr>
        <w:t>, le Conseil de l’Europe</w:t>
      </w:r>
      <w:r w:rsidRPr="00272AA2">
        <w:rPr>
          <w:rFonts w:ascii="Tahoma" w:hAnsi="Tahoma" w:cs="Tahoma"/>
          <w:sz w:val="20"/>
          <w:szCs w:val="20"/>
          <w:lang w:val="fr-FR"/>
        </w:rPr>
        <w:t xml:space="preserve"> a élaboré une étude empirique sur l’organisation et le fonctionnement du système judiciaire commercial tunisien, une étude mené et réalisée par une équipe d’experts constitués d’universitaires et de professionnels du droit et de la justice en langue Française et traduite en langue Arabe.</w:t>
      </w:r>
    </w:p>
    <w:p w14:paraId="4AF38B91" w14:textId="77777777" w:rsidR="00272AA2" w:rsidRPr="00272AA2" w:rsidRDefault="00272AA2" w:rsidP="00272AA2">
      <w:pPr>
        <w:spacing w:line="276" w:lineRule="auto"/>
        <w:ind w:right="-426"/>
        <w:jc w:val="both"/>
        <w:rPr>
          <w:rFonts w:ascii="Tahoma" w:hAnsi="Tahoma" w:cs="Tahoma"/>
          <w:sz w:val="20"/>
          <w:szCs w:val="20"/>
          <w:lang w:val="fr-FR"/>
        </w:rPr>
      </w:pPr>
    </w:p>
    <w:p w14:paraId="65CE3D32" w14:textId="4EAB2C6A" w:rsidR="0026342E" w:rsidRDefault="00272AA2" w:rsidP="00272AA2">
      <w:pPr>
        <w:spacing w:line="276" w:lineRule="auto"/>
        <w:ind w:right="-426"/>
        <w:jc w:val="both"/>
        <w:rPr>
          <w:rFonts w:ascii="Tahoma" w:hAnsi="Tahoma" w:cs="Tahoma"/>
          <w:sz w:val="20"/>
          <w:szCs w:val="20"/>
          <w:lang w:val="fr-FR"/>
        </w:rPr>
      </w:pPr>
      <w:r w:rsidRPr="00272AA2">
        <w:rPr>
          <w:rFonts w:ascii="Tahoma" w:hAnsi="Tahoma" w:cs="Tahoma"/>
          <w:sz w:val="20"/>
          <w:szCs w:val="20"/>
          <w:lang w:val="fr-FR"/>
        </w:rPr>
        <w:t>Dans ce contexte, l’Organisation recherche un prestataire expérimenté national pour la fourniture de services de consultance pour la relecture post-traduction, la révision du document traduit du français vers l’Arabe afin de comparer le texte traduit avec le texte original correspondant.</w:t>
      </w:r>
      <w:r>
        <w:rPr>
          <w:rFonts w:ascii="Tahoma" w:hAnsi="Tahoma" w:cs="Tahoma"/>
          <w:sz w:val="20"/>
          <w:szCs w:val="20"/>
          <w:lang w:val="fr-FR"/>
        </w:rPr>
        <w:t xml:space="preserve"> </w:t>
      </w:r>
    </w:p>
    <w:p w14:paraId="283C2F40" w14:textId="77777777" w:rsidR="00272AA2" w:rsidRDefault="00272AA2" w:rsidP="00272AA2">
      <w:pPr>
        <w:spacing w:line="276" w:lineRule="auto"/>
        <w:ind w:right="-426"/>
        <w:jc w:val="both"/>
        <w:rPr>
          <w:rFonts w:ascii="Tahoma" w:hAnsi="Tahoma" w:cs="Tahoma"/>
          <w:sz w:val="20"/>
          <w:szCs w:val="20"/>
          <w:lang w:val="fr-FR"/>
        </w:rPr>
      </w:pPr>
    </w:p>
    <w:p w14:paraId="17D3CD54" w14:textId="080AFA97" w:rsidR="00272AA2" w:rsidRDefault="00272AA2" w:rsidP="00272AA2">
      <w:pPr>
        <w:spacing w:line="276" w:lineRule="auto"/>
        <w:ind w:right="-426"/>
        <w:jc w:val="both"/>
        <w:rPr>
          <w:rFonts w:ascii="Tahoma" w:hAnsi="Tahoma" w:cs="Tahoma"/>
          <w:sz w:val="20"/>
          <w:szCs w:val="20"/>
          <w:lang w:val="fr-FR"/>
        </w:rPr>
      </w:pPr>
      <w:r>
        <w:rPr>
          <w:rFonts w:ascii="Tahoma" w:hAnsi="Tahoma" w:cs="Tahoma"/>
          <w:sz w:val="20"/>
          <w:szCs w:val="20"/>
          <w:lang w:val="fr-FR"/>
        </w:rPr>
        <w:t>La relecture et la correction du texte de l’étude doivent prendre en compte</w:t>
      </w:r>
      <w:r w:rsidRPr="00272AA2">
        <w:rPr>
          <w:lang w:val="fr-FR"/>
        </w:rPr>
        <w:t xml:space="preserve"> </w:t>
      </w:r>
      <w:r w:rsidRPr="00272AA2">
        <w:rPr>
          <w:rFonts w:ascii="Tahoma" w:hAnsi="Tahoma" w:cs="Tahoma"/>
          <w:sz w:val="20"/>
          <w:szCs w:val="20"/>
          <w:lang w:val="fr-FR"/>
        </w:rPr>
        <w:t>toutes les dimensions du texte afin d’obtenir la meilleure qualité rédactionnelle possible. Il s’agit d’une correction de l’orthographe, la grammaire, la syntaxe, la ponctuation et essentiellement la cohérence avec la terminologie du droit commercial Tunisien.</w:t>
      </w:r>
      <w:r>
        <w:rPr>
          <w:rFonts w:ascii="Tahoma" w:hAnsi="Tahoma" w:cs="Tahoma"/>
          <w:sz w:val="20"/>
          <w:szCs w:val="20"/>
          <w:lang w:val="fr-FR"/>
        </w:rPr>
        <w:t xml:space="preserve"> </w:t>
      </w:r>
    </w:p>
    <w:p w14:paraId="5A819F9A" w14:textId="77777777" w:rsidR="00272AA2" w:rsidRDefault="00272AA2" w:rsidP="00272AA2">
      <w:pPr>
        <w:jc w:val="both"/>
        <w:rPr>
          <w:rFonts w:ascii="Tahoma" w:hAnsi="Tahoma" w:cs="Tahoma"/>
          <w:color w:val="000000" w:themeColor="text1"/>
          <w:sz w:val="20"/>
          <w:szCs w:val="20"/>
          <w:lang w:val="fr-FR"/>
        </w:rPr>
      </w:pPr>
    </w:p>
    <w:p w14:paraId="19081D40" w14:textId="27ED6D2A" w:rsidR="00272AA2" w:rsidRPr="00272AA2" w:rsidRDefault="00272AA2" w:rsidP="00272AA2">
      <w:pPr>
        <w:jc w:val="both"/>
        <w:rPr>
          <w:rFonts w:ascii="Tahoma" w:hAnsi="Tahoma" w:cs="Tahoma"/>
          <w:color w:val="000000" w:themeColor="text1"/>
          <w:sz w:val="20"/>
          <w:szCs w:val="20"/>
          <w:lang w:val="fr-FR"/>
        </w:rPr>
      </w:pPr>
      <w:r w:rsidRPr="00272AA2">
        <w:rPr>
          <w:rFonts w:ascii="Tahoma" w:hAnsi="Tahoma" w:cs="Tahoma"/>
          <w:color w:val="000000" w:themeColor="text1"/>
          <w:sz w:val="20"/>
          <w:szCs w:val="20"/>
          <w:lang w:val="fr-FR"/>
        </w:rPr>
        <w:t>Le prestataire doit posséder une expertise spécifique de traitement des textes juridiques en Français et Arabe, particulièrement dans le domaine du droit commercial.</w:t>
      </w:r>
    </w:p>
    <w:p w14:paraId="51F7586D" w14:textId="627CEF3A" w:rsidR="00272AA2" w:rsidRDefault="00272AA2" w:rsidP="00272AA2">
      <w:pPr>
        <w:spacing w:line="276" w:lineRule="auto"/>
        <w:ind w:right="-426"/>
        <w:jc w:val="both"/>
        <w:rPr>
          <w:rFonts w:ascii="Tahoma" w:hAnsi="Tahoma" w:cs="Tahoma"/>
          <w:sz w:val="20"/>
          <w:szCs w:val="20"/>
          <w:lang w:val="fr-FR"/>
        </w:rPr>
      </w:pPr>
    </w:p>
    <w:p w14:paraId="07D290C2" w14:textId="77777777" w:rsidR="00272AA2" w:rsidRPr="00272AA2" w:rsidRDefault="00272AA2" w:rsidP="00272AA2">
      <w:pPr>
        <w:jc w:val="both"/>
        <w:rPr>
          <w:rFonts w:ascii="Tahoma" w:hAnsi="Tahoma" w:cs="Tahoma"/>
          <w:color w:val="000000" w:themeColor="text1"/>
          <w:sz w:val="20"/>
          <w:szCs w:val="20"/>
          <w:lang w:val="fr-FR"/>
        </w:rPr>
      </w:pPr>
      <w:r w:rsidRPr="00272AA2">
        <w:rPr>
          <w:rFonts w:ascii="Tahoma" w:hAnsi="Tahoma" w:cs="Tahoma"/>
          <w:color w:val="000000" w:themeColor="text1"/>
          <w:sz w:val="20"/>
          <w:szCs w:val="20"/>
          <w:lang w:val="fr-FR"/>
        </w:rPr>
        <w:t>Le relecteur devra également comparer le texte traduit avec le texte original afin d’être sûr qu’aucune erreur de traduction ne s’est glissée dans le texte.</w:t>
      </w:r>
    </w:p>
    <w:p w14:paraId="34081282" w14:textId="77777777" w:rsidR="00272AA2" w:rsidRPr="00272AA2" w:rsidRDefault="00272AA2" w:rsidP="00272AA2">
      <w:pPr>
        <w:jc w:val="both"/>
        <w:rPr>
          <w:rFonts w:ascii="Tahoma" w:hAnsi="Tahoma" w:cs="Tahoma"/>
          <w:color w:val="000000" w:themeColor="text1"/>
          <w:sz w:val="20"/>
          <w:szCs w:val="20"/>
          <w:lang w:val="fr-FR"/>
        </w:rPr>
      </w:pPr>
    </w:p>
    <w:p w14:paraId="34BAC943" w14:textId="77777777" w:rsidR="00272AA2" w:rsidRPr="00272AA2" w:rsidRDefault="00272AA2" w:rsidP="00272AA2">
      <w:pPr>
        <w:jc w:val="both"/>
        <w:rPr>
          <w:rFonts w:ascii="Tahoma" w:hAnsi="Tahoma" w:cs="Tahoma"/>
          <w:color w:val="000000" w:themeColor="text1"/>
          <w:sz w:val="20"/>
          <w:szCs w:val="20"/>
          <w:lang w:val="fr-FR"/>
        </w:rPr>
      </w:pPr>
      <w:r w:rsidRPr="00272AA2">
        <w:rPr>
          <w:rFonts w:ascii="Tahoma" w:hAnsi="Tahoma" w:cs="Tahoma"/>
          <w:color w:val="000000" w:themeColor="text1"/>
          <w:sz w:val="20"/>
          <w:szCs w:val="20"/>
          <w:lang w:val="fr-FR"/>
        </w:rPr>
        <w:t>Si nécessaire, le relecteur pourra être amené à reformuler le texte, toujours dans le plus grand respect du style d’écriture, pour lui donner une meilleure tournure ou pour le rendre plus fluide, plus expressif.</w:t>
      </w:r>
    </w:p>
    <w:p w14:paraId="6DF269D2" w14:textId="77777777" w:rsidR="00272AA2" w:rsidRDefault="00272AA2" w:rsidP="00272AA2">
      <w:pPr>
        <w:spacing w:line="276" w:lineRule="auto"/>
        <w:ind w:right="-426"/>
        <w:jc w:val="both"/>
        <w:rPr>
          <w:rFonts w:ascii="Tahoma" w:hAnsi="Tahoma" w:cs="Tahoma"/>
          <w:sz w:val="20"/>
          <w:szCs w:val="20"/>
          <w:lang w:val="fr-FR"/>
        </w:rPr>
      </w:pPr>
    </w:p>
    <w:p w14:paraId="75B25E04" w14:textId="77777777" w:rsidR="00272AA2" w:rsidRPr="001872B5" w:rsidRDefault="00272AA2" w:rsidP="00272AA2">
      <w:pPr>
        <w:spacing w:line="276" w:lineRule="auto"/>
        <w:ind w:right="-426"/>
        <w:jc w:val="both"/>
        <w:rPr>
          <w:rFonts w:ascii="Tahoma" w:hAnsi="Tahoma" w:cs="Tahoma"/>
          <w:sz w:val="20"/>
          <w:szCs w:val="20"/>
          <w:lang w:val="fr-FR"/>
        </w:rPr>
      </w:pPr>
    </w:p>
    <w:p w14:paraId="340E9768" w14:textId="77777777" w:rsidR="0026342E" w:rsidRPr="001872B5" w:rsidRDefault="0026342E" w:rsidP="00DB5EBB">
      <w:pPr>
        <w:spacing w:line="276" w:lineRule="auto"/>
        <w:ind w:left="-284" w:right="-426"/>
        <w:jc w:val="both"/>
        <w:rPr>
          <w:rFonts w:ascii="Tahoma" w:hAnsi="Tahoma" w:cs="Tahoma"/>
          <w:sz w:val="20"/>
          <w:szCs w:val="20"/>
          <w:lang w:val="fr-FR"/>
        </w:rPr>
      </w:pPr>
      <w:r w:rsidRPr="001872B5">
        <w:rPr>
          <w:rFonts w:ascii="Tahoma" w:hAnsi="Tahoma" w:cs="Tahoma"/>
          <w:sz w:val="20"/>
          <w:szCs w:val="20"/>
          <w:lang w:val="fr-FR"/>
        </w:rPr>
        <w:t>Les prix indiqués dans le tableau ci-dessous sont fixes et non susceptibles de révision, pour toute la durée du contrat.</w:t>
      </w:r>
    </w:p>
    <w:p w14:paraId="7B7240F7" w14:textId="540AD6EA" w:rsidR="0026342E" w:rsidRPr="001872B5" w:rsidRDefault="0026342E" w:rsidP="00DB5EBB">
      <w:pPr>
        <w:spacing w:line="276" w:lineRule="auto"/>
        <w:ind w:left="-284" w:right="-426"/>
        <w:jc w:val="both"/>
        <w:rPr>
          <w:rFonts w:ascii="Tahoma" w:hAnsi="Tahoma" w:cs="Tahoma"/>
          <w:color w:val="000000"/>
          <w:sz w:val="20"/>
          <w:szCs w:val="20"/>
          <w:lang w:val="fr-FR" w:eastAsia="en-US"/>
        </w:rPr>
      </w:pPr>
      <w:r w:rsidRPr="001872B5">
        <w:rPr>
          <w:rFonts w:ascii="Tahoma" w:hAnsi="Tahoma" w:cs="Tahoma"/>
          <w:color w:val="000000"/>
          <w:sz w:val="20"/>
          <w:szCs w:val="20"/>
          <w:lang w:val="fr-FR" w:eastAsia="en-US"/>
        </w:rPr>
        <w:t>Les prix sont indiqués en</w:t>
      </w:r>
      <w:r w:rsidR="00272AA2">
        <w:rPr>
          <w:rFonts w:ascii="Tahoma" w:hAnsi="Tahoma" w:cs="Tahoma"/>
          <w:color w:val="000000"/>
          <w:sz w:val="20"/>
          <w:szCs w:val="20"/>
          <w:lang w:val="fr-FR" w:eastAsia="en-US"/>
        </w:rPr>
        <w:t xml:space="preserve"> </w:t>
      </w:r>
      <w:r w:rsidRPr="00272AA2">
        <w:rPr>
          <w:rFonts w:ascii="Tahoma" w:hAnsi="Tahoma" w:cs="Tahoma"/>
          <w:color w:val="000000"/>
          <w:sz w:val="20"/>
          <w:szCs w:val="20"/>
          <w:lang w:val="fr-FR" w:eastAsia="en-US"/>
        </w:rPr>
        <w:t>Euros</w:t>
      </w:r>
      <w:r w:rsidRPr="001872B5">
        <w:rPr>
          <w:rFonts w:ascii="Tahoma" w:hAnsi="Tahoma" w:cs="Tahoma"/>
          <w:color w:val="000000"/>
          <w:sz w:val="20"/>
          <w:szCs w:val="20"/>
          <w:lang w:val="fr-FR" w:eastAsia="en-US"/>
        </w:rPr>
        <w:t>, hors taxes.</w:t>
      </w:r>
    </w:p>
    <w:p w14:paraId="6755B8AB" w14:textId="79ED058B" w:rsidR="0026342E" w:rsidRPr="001872B5" w:rsidRDefault="0026342E" w:rsidP="0026342E">
      <w:pPr>
        <w:spacing w:line="276" w:lineRule="auto"/>
        <w:ind w:left="-284" w:right="-426"/>
        <w:jc w:val="both"/>
        <w:rPr>
          <w:rFonts w:ascii="Tahoma" w:hAnsi="Tahoma" w:cs="Tahoma"/>
          <w:color w:val="000000"/>
          <w:sz w:val="20"/>
          <w:szCs w:val="20"/>
          <w:lang w:val="fr-FR" w:eastAsia="en-US"/>
        </w:rPr>
      </w:pPr>
      <w:r w:rsidRPr="00272AA2">
        <w:rPr>
          <w:rFonts w:ascii="Tahoma" w:hAnsi="Tahoma" w:cs="Tahoma"/>
          <w:b/>
          <w:color w:val="000000"/>
          <w:sz w:val="20"/>
          <w:szCs w:val="20"/>
          <w:u w:val="single"/>
          <w:lang w:val="fr-FR" w:eastAsia="en-US"/>
        </w:rPr>
        <w:t>Toute offre proposant un prix au-dessus du seuil d’exclusion sera automatiquement et entièrement exclue de la procédure.</w:t>
      </w:r>
    </w:p>
    <w:p w14:paraId="41681084" w14:textId="77777777" w:rsidR="0026342E" w:rsidRPr="001872B5" w:rsidRDefault="0026342E" w:rsidP="0026342E">
      <w:pPr>
        <w:spacing w:line="276" w:lineRule="auto"/>
        <w:ind w:left="-284" w:right="-426"/>
        <w:jc w:val="both"/>
        <w:rPr>
          <w:rFonts w:ascii="Tahoma" w:hAnsi="Tahoma" w:cs="Tahoma"/>
          <w:b/>
          <w:color w:val="000000"/>
          <w:sz w:val="20"/>
          <w:szCs w:val="20"/>
          <w:lang w:val="fr-FR" w:eastAsia="en-US"/>
        </w:rPr>
      </w:pPr>
    </w:p>
    <w:p w14:paraId="21714917" w14:textId="77777777" w:rsidR="00E6373B" w:rsidRPr="001872B5" w:rsidRDefault="00E6373B" w:rsidP="00E6373B">
      <w:pPr>
        <w:spacing w:line="276" w:lineRule="auto"/>
        <w:ind w:left="-284" w:right="-426"/>
        <w:jc w:val="both"/>
        <w:rPr>
          <w:rFonts w:ascii="Tahoma" w:hAnsi="Tahoma" w:cs="Tahoma"/>
          <w:b/>
          <w:color w:val="000000"/>
          <w:sz w:val="20"/>
          <w:szCs w:val="20"/>
          <w:lang w:val="fr-FR" w:eastAsia="en-US"/>
        </w:rPr>
      </w:pPr>
      <w:r w:rsidRPr="001872B5">
        <w:rPr>
          <w:rFonts w:ascii="Tahoma" w:hAnsi="Tahoma" w:cs="Tahoma"/>
          <w:b/>
          <w:color w:val="000000"/>
          <w:sz w:val="20"/>
          <w:szCs w:val="20"/>
          <w:lang w:val="fr-FR" w:eastAsia="en-US"/>
        </w:rPr>
        <w:t>Pour le régime de TVA à mentionner sur la facture, voir Partie B, ci-dessous.</w:t>
      </w:r>
    </w:p>
    <w:p w14:paraId="4E69EEE9" w14:textId="1598DBAD" w:rsidR="00E6373B" w:rsidRPr="001872B5" w:rsidRDefault="00E6373B" w:rsidP="0026342E">
      <w:pPr>
        <w:spacing w:line="276" w:lineRule="auto"/>
        <w:ind w:left="-284" w:right="-426"/>
        <w:jc w:val="both"/>
        <w:rPr>
          <w:rFonts w:ascii="Tahoma" w:hAnsi="Tahoma" w:cs="Tahoma"/>
          <w:b/>
          <w:color w:val="000000"/>
          <w:sz w:val="20"/>
          <w:szCs w:val="20"/>
          <w:lang w:val="fr-FR" w:eastAsia="en-US"/>
        </w:rPr>
      </w:pPr>
    </w:p>
    <w:p w14:paraId="16BCA806" w14:textId="513A2E78" w:rsidR="00FC6ECA" w:rsidRPr="001872B5" w:rsidRDefault="00FC6ECA" w:rsidP="00CF64A3">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1872B5">
        <w:rPr>
          <w:rFonts w:ascii="Tahoma" w:hAnsi="Tahoma" w:cs="Tahoma"/>
          <w:color w:val="FF0000"/>
          <w:sz w:val="20"/>
          <w:szCs w:val="20"/>
          <w:lang w:val="fr-FR" w:eastAsia="en-US"/>
        </w:rPr>
        <w:t xml:space="preserve">Le soumissionnaire </w:t>
      </w:r>
      <w:r w:rsidR="00CF64A3" w:rsidRPr="001872B5">
        <w:rPr>
          <w:rFonts w:ascii="Tahoma" w:hAnsi="Tahoma" w:cs="Tahoma"/>
          <w:color w:val="FF0000"/>
          <w:sz w:val="20"/>
          <w:szCs w:val="20"/>
          <w:lang w:val="fr-FR" w:eastAsia="en-US"/>
        </w:rPr>
        <w:t xml:space="preserve">doit </w:t>
      </w:r>
      <w:r w:rsidRPr="001872B5">
        <w:rPr>
          <w:rFonts w:ascii="Tahoma" w:hAnsi="Tahoma" w:cs="Tahoma"/>
          <w:color w:val="FF0000"/>
          <w:sz w:val="20"/>
          <w:szCs w:val="20"/>
          <w:lang w:val="fr-FR" w:eastAsia="en-US"/>
        </w:rPr>
        <w:t>indique</w:t>
      </w:r>
      <w:r w:rsidR="00CF64A3" w:rsidRPr="001872B5">
        <w:rPr>
          <w:rFonts w:ascii="Tahoma" w:hAnsi="Tahoma" w:cs="Tahoma"/>
          <w:color w:val="FF0000"/>
          <w:sz w:val="20"/>
          <w:szCs w:val="20"/>
          <w:lang w:val="fr-FR" w:eastAsia="en-US"/>
        </w:rPr>
        <w:t>r le</w:t>
      </w:r>
      <w:r w:rsidR="001127B2" w:rsidRPr="001872B5">
        <w:rPr>
          <w:rFonts w:ascii="Tahoma" w:hAnsi="Tahoma" w:cs="Tahoma"/>
          <w:color w:val="FF0000"/>
          <w:sz w:val="20"/>
          <w:szCs w:val="20"/>
          <w:lang w:val="fr-FR" w:eastAsia="en-US"/>
        </w:rPr>
        <w:t>(s)</w:t>
      </w:r>
      <w:r w:rsidRPr="001872B5">
        <w:rPr>
          <w:rFonts w:ascii="Tahoma" w:hAnsi="Tahoma" w:cs="Tahoma"/>
          <w:color w:val="FF0000"/>
          <w:sz w:val="20"/>
          <w:szCs w:val="20"/>
          <w:lang w:val="fr-FR" w:eastAsia="en-US"/>
        </w:rPr>
        <w:t xml:space="preserve"> prix </w:t>
      </w:r>
      <w:r w:rsidR="00CF64A3" w:rsidRPr="001872B5">
        <w:rPr>
          <w:rFonts w:ascii="Tahoma" w:hAnsi="Tahoma" w:cs="Tahoma"/>
          <w:color w:val="FF0000"/>
          <w:sz w:val="20"/>
          <w:szCs w:val="20"/>
          <w:lang w:val="fr-FR" w:eastAsia="en-US"/>
        </w:rPr>
        <w:t xml:space="preserve">qu’il propose </w:t>
      </w:r>
      <w:r w:rsidR="001127B2" w:rsidRPr="001872B5">
        <w:rPr>
          <w:rFonts w:ascii="Tahoma" w:hAnsi="Tahoma" w:cs="Tahoma"/>
          <w:color w:val="FF0000"/>
          <w:sz w:val="20"/>
          <w:szCs w:val="20"/>
          <w:lang w:val="fr-FR" w:eastAsia="en-US"/>
        </w:rPr>
        <w:t>dans la colonne</w:t>
      </w:r>
      <w:r w:rsidR="00CF64A3" w:rsidRPr="001872B5">
        <w:rPr>
          <w:rFonts w:ascii="Tahoma" w:hAnsi="Tahoma" w:cs="Tahoma"/>
          <w:color w:val="FF0000"/>
          <w:sz w:val="20"/>
          <w:szCs w:val="20"/>
          <w:lang w:val="fr-FR" w:eastAsia="en-US"/>
        </w:rPr>
        <w:t xml:space="preserve"> ci-dessous</w:t>
      </w:r>
      <w:r w:rsidRPr="001872B5">
        <w:rPr>
          <w:rFonts w:ascii="Tahoma" w:hAnsi="Tahoma" w:cs="Tahoma"/>
          <w:color w:val="FF0000"/>
          <w:sz w:val="20"/>
          <w:szCs w:val="20"/>
          <w:lang w:val="fr-FR" w:eastAsia="en-US"/>
        </w:rPr>
        <w:t>.</w:t>
      </w:r>
    </w:p>
    <w:p w14:paraId="4AE36C20" w14:textId="77777777" w:rsidR="004F2CFB" w:rsidRPr="001872B5" w:rsidRDefault="004F2CFB" w:rsidP="004F2CFB">
      <w:pPr>
        <w:spacing w:line="276" w:lineRule="auto"/>
        <w:ind w:left="-426"/>
        <w:jc w:val="both"/>
        <w:rPr>
          <w:rFonts w:ascii="Tahoma" w:hAnsi="Tahoma" w:cs="Tahoma"/>
          <w:sz w:val="18"/>
          <w:szCs w:val="18"/>
          <w:highlight w:val="yellow"/>
          <w:lang w:val="fr-FR" w:eastAsia="en-US"/>
        </w:rPr>
      </w:pPr>
      <w:r w:rsidRPr="001872B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223FC6B" wp14:editId="5FF78C83">
                <wp:simplePos x="0" y="0"/>
                <wp:positionH relativeFrom="column">
                  <wp:posOffset>5354955</wp:posOffset>
                </wp:positionH>
                <wp:positionV relativeFrom="paragraph">
                  <wp:posOffset>-22860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5D33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1.65pt;margin-top:-1.8pt;width:12.85pt;height:34.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" adj="4782" strokecolor="red">
                <o:lock v:ext="edit" aspectratio="t"/>
                <v:textbox style="layout-flow:vertical-ideographic"/>
                <w10:anchorlock/>
              </v:shape>
            </w:pict>
          </mc:Fallback>
        </mc:AlternateContent>
      </w:r>
    </w:p>
    <w:tbl>
      <w:tblPr>
        <w:tblW w:w="11053"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459"/>
        <w:gridCol w:w="1377"/>
        <w:gridCol w:w="950"/>
        <w:gridCol w:w="992"/>
        <w:gridCol w:w="1275"/>
      </w:tblGrid>
      <w:tr w:rsidR="00DA5D96" w:rsidRPr="001872B5" w14:paraId="6278EC4C" w14:textId="77777777" w:rsidTr="00752C00">
        <w:trPr>
          <w:trHeight w:val="688"/>
          <w:jc w:val="center"/>
        </w:trPr>
        <w:tc>
          <w:tcPr>
            <w:tcW w:w="6459" w:type="dxa"/>
            <w:shd w:val="clear" w:color="auto" w:fill="DBE5F1" w:themeFill="accent1" w:themeFillTint="33"/>
            <w:vAlign w:val="center"/>
          </w:tcPr>
          <w:p w14:paraId="13E91C1D" w14:textId="77777777" w:rsidR="00DA5D96" w:rsidRPr="001872B5" w:rsidRDefault="00DA5D96" w:rsidP="00DB5EBB">
            <w:pPr>
              <w:tabs>
                <w:tab w:val="left" w:pos="0"/>
              </w:tabs>
              <w:spacing w:line="276" w:lineRule="auto"/>
              <w:ind w:left="-426"/>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Livrable </w:t>
            </w:r>
            <w:r w:rsidRPr="001872B5">
              <w:rPr>
                <w:b/>
                <w:sz w:val="18"/>
                <w:szCs w:val="18"/>
                <w:lang w:val="fr-FR" w:eastAsia="en-US"/>
              </w:rPr>
              <w:t>▼</w:t>
            </w:r>
          </w:p>
        </w:tc>
        <w:tc>
          <w:tcPr>
            <w:tcW w:w="1377" w:type="dxa"/>
            <w:tcBorders>
              <w:bottom w:val="single" w:sz="2" w:space="0" w:color="808080"/>
            </w:tcBorders>
            <w:shd w:val="clear" w:color="auto" w:fill="DBE5F1" w:themeFill="accent1" w:themeFillTint="33"/>
            <w:vAlign w:val="center"/>
          </w:tcPr>
          <w:p w14:paraId="70E83E01" w14:textId="77777777" w:rsidR="00DA5D96" w:rsidRPr="001872B5" w:rsidRDefault="00DA5D96"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Date limite </w:t>
            </w:r>
            <w:r w:rsidRPr="001872B5">
              <w:rPr>
                <w:b/>
                <w:sz w:val="18"/>
                <w:szCs w:val="18"/>
                <w:lang w:val="fr-FR" w:eastAsia="en-US"/>
              </w:rPr>
              <w:t>▼</w:t>
            </w:r>
          </w:p>
        </w:tc>
        <w:tc>
          <w:tcPr>
            <w:tcW w:w="950" w:type="dxa"/>
            <w:tcBorders>
              <w:bottom w:val="single" w:sz="2" w:space="0" w:color="FF0000"/>
            </w:tcBorders>
            <w:shd w:val="clear" w:color="auto" w:fill="DBE5F1" w:themeFill="accent1" w:themeFillTint="33"/>
          </w:tcPr>
          <w:p w14:paraId="4380E72B" w14:textId="64E08C3B" w:rsidR="00DA5D96" w:rsidRPr="001872B5" w:rsidRDefault="00752C00" w:rsidP="00DB5EBB">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Unité</w:t>
            </w:r>
          </w:p>
        </w:tc>
        <w:tc>
          <w:tcPr>
            <w:tcW w:w="992" w:type="dxa"/>
            <w:tcBorders>
              <w:bottom w:val="single" w:sz="2" w:space="0" w:color="FF0000"/>
            </w:tcBorders>
            <w:shd w:val="clear" w:color="auto" w:fill="DBE5F1" w:themeFill="accent1" w:themeFillTint="33"/>
            <w:vAlign w:val="center"/>
          </w:tcPr>
          <w:p w14:paraId="189F926B" w14:textId="4B923826" w:rsidR="00DA5D96" w:rsidRPr="001872B5" w:rsidRDefault="00DA5D96"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Prix</w:t>
            </w:r>
          </w:p>
          <w:p w14:paraId="3CC0D57C" w14:textId="77777777" w:rsidR="00DA5D96" w:rsidRPr="001872B5" w:rsidRDefault="00DA5D96" w:rsidP="00DB5EBB">
            <w:pPr>
              <w:spacing w:line="276" w:lineRule="auto"/>
              <w:ind w:left="-426" w:right="-490"/>
              <w:jc w:val="center"/>
              <w:rPr>
                <w:rFonts w:ascii="Tahoma" w:hAnsi="Tahoma" w:cs="Tahoma"/>
                <w:b/>
                <w:sz w:val="18"/>
                <w:szCs w:val="18"/>
                <w:lang w:val="fr-FR" w:eastAsia="en-US"/>
              </w:rPr>
            </w:pPr>
            <w:r w:rsidRPr="001872B5">
              <w:rPr>
                <w:b/>
                <w:sz w:val="18"/>
                <w:szCs w:val="18"/>
                <w:lang w:val="fr-FR" w:eastAsia="en-US"/>
              </w:rPr>
              <w:t>▼</w:t>
            </w:r>
          </w:p>
        </w:tc>
        <w:tc>
          <w:tcPr>
            <w:tcW w:w="1275" w:type="dxa"/>
            <w:tcBorders>
              <w:bottom w:val="single" w:sz="2" w:space="0" w:color="808080"/>
              <w:right w:val="single" w:sz="2" w:space="0" w:color="808080"/>
            </w:tcBorders>
            <w:shd w:val="clear" w:color="auto" w:fill="DBE5F1" w:themeFill="accent1" w:themeFillTint="33"/>
            <w:vAlign w:val="center"/>
          </w:tcPr>
          <w:p w14:paraId="4CCABBE1" w14:textId="77777777" w:rsidR="00DA5D96" w:rsidRPr="003A1236" w:rsidRDefault="00DA5D96" w:rsidP="00DB5EBB">
            <w:pPr>
              <w:spacing w:line="276" w:lineRule="auto"/>
              <w:ind w:left="-426" w:right="-490"/>
              <w:jc w:val="center"/>
              <w:rPr>
                <w:rFonts w:ascii="Tahoma" w:hAnsi="Tahoma" w:cs="Tahoma"/>
                <w:b/>
                <w:sz w:val="18"/>
                <w:szCs w:val="18"/>
                <w:lang w:val="fr-FR" w:eastAsia="en-US"/>
              </w:rPr>
            </w:pPr>
            <w:r w:rsidRPr="003A1236">
              <w:rPr>
                <w:rFonts w:ascii="Tahoma" w:hAnsi="Tahoma" w:cs="Tahoma"/>
                <w:b/>
                <w:sz w:val="18"/>
                <w:szCs w:val="18"/>
                <w:lang w:val="fr-FR" w:eastAsia="en-US"/>
              </w:rPr>
              <w:t>[Seuil d’exclusion]</w:t>
            </w:r>
          </w:p>
          <w:p w14:paraId="18968BAB" w14:textId="77777777" w:rsidR="00DA5D96" w:rsidRPr="003A1236" w:rsidRDefault="00DA5D96" w:rsidP="00DB5EBB">
            <w:pPr>
              <w:spacing w:line="276" w:lineRule="auto"/>
              <w:ind w:left="-426" w:right="-490"/>
              <w:jc w:val="center"/>
              <w:rPr>
                <w:rFonts w:ascii="Tahoma" w:hAnsi="Tahoma" w:cs="Tahoma"/>
                <w:b/>
                <w:sz w:val="18"/>
                <w:szCs w:val="18"/>
                <w:lang w:val="fr-FR" w:eastAsia="en-US"/>
              </w:rPr>
            </w:pPr>
            <w:r w:rsidRPr="003A1236">
              <w:rPr>
                <w:b/>
                <w:sz w:val="18"/>
                <w:szCs w:val="18"/>
                <w:lang w:val="fr-FR" w:eastAsia="en-US"/>
              </w:rPr>
              <w:t>▼</w:t>
            </w:r>
          </w:p>
        </w:tc>
      </w:tr>
      <w:tr w:rsidR="00DA5D96" w:rsidRPr="001872B5" w14:paraId="3FE0ED8F" w14:textId="77777777" w:rsidTr="00752C00">
        <w:trPr>
          <w:trHeight w:val="423"/>
          <w:jc w:val="center"/>
        </w:trPr>
        <w:tc>
          <w:tcPr>
            <w:tcW w:w="6459" w:type="dxa"/>
            <w:tcBorders>
              <w:right w:val="single" w:sz="2" w:space="0" w:color="808080" w:themeColor="background1" w:themeShade="80"/>
            </w:tcBorders>
            <w:shd w:val="clear" w:color="auto" w:fill="F2F2F2" w:themeFill="background1" w:themeFillShade="F2"/>
            <w:vAlign w:val="center"/>
          </w:tcPr>
          <w:p w14:paraId="540DFCE5" w14:textId="32DA417F" w:rsidR="00DA5D96" w:rsidRPr="00272AA2" w:rsidRDefault="00DA5D96" w:rsidP="00272AA2">
            <w:pPr>
              <w:jc w:val="both"/>
              <w:rPr>
                <w:rFonts w:ascii="Tahoma" w:hAnsi="Tahoma" w:cs="Tahoma"/>
                <w:sz w:val="18"/>
                <w:szCs w:val="18"/>
                <w:highlight w:val="yellow"/>
                <w:lang w:val="fr-FR" w:eastAsia="en-US"/>
              </w:rPr>
            </w:pPr>
            <w:r w:rsidRPr="00272AA2">
              <w:rPr>
                <w:rFonts w:ascii="Tahoma" w:hAnsi="Tahoma" w:cs="Tahoma"/>
                <w:color w:val="000000" w:themeColor="text1"/>
                <w:sz w:val="20"/>
                <w:szCs w:val="20"/>
                <w:lang w:val="fr-FR"/>
              </w:rPr>
              <w:t>La relecture et la correction du texte de l’étude</w:t>
            </w:r>
            <w:r>
              <w:rPr>
                <w:rFonts w:ascii="Tahoma" w:hAnsi="Tahoma" w:cs="Tahoma"/>
                <w:color w:val="000000" w:themeColor="text1"/>
                <w:sz w:val="20"/>
                <w:szCs w:val="20"/>
                <w:lang w:val="fr-FR"/>
              </w:rPr>
              <w:t xml:space="preserve"> (version traduite vers l’Arabe) sur l’organisation et fonctionnement </w:t>
            </w:r>
            <w:r w:rsidRPr="00272AA2">
              <w:rPr>
                <w:rFonts w:ascii="Tahoma" w:hAnsi="Tahoma" w:cs="Tahoma"/>
                <w:color w:val="000000" w:themeColor="text1"/>
                <w:sz w:val="20"/>
                <w:szCs w:val="20"/>
                <w:lang w:val="fr-FR"/>
              </w:rPr>
              <w:t xml:space="preserve">du système judiciaire commercial </w:t>
            </w:r>
            <w:r>
              <w:rPr>
                <w:rFonts w:ascii="Tahoma" w:hAnsi="Tahoma" w:cs="Tahoma"/>
                <w:color w:val="000000" w:themeColor="text1"/>
                <w:sz w:val="20"/>
                <w:szCs w:val="20"/>
                <w:lang w:val="fr-FR"/>
              </w:rPr>
              <w:t>en</w:t>
            </w:r>
            <w:r w:rsidRPr="00272AA2">
              <w:rPr>
                <w:rFonts w:ascii="Tahoma" w:hAnsi="Tahoma" w:cs="Tahoma"/>
                <w:color w:val="000000" w:themeColor="text1"/>
                <w:sz w:val="20"/>
                <w:szCs w:val="20"/>
                <w:lang w:val="fr-FR"/>
              </w:rPr>
              <w:t xml:space="preserve"> </w:t>
            </w:r>
            <w:r>
              <w:rPr>
                <w:rFonts w:ascii="Tahoma" w:hAnsi="Tahoma" w:cs="Tahoma"/>
                <w:color w:val="000000" w:themeColor="text1"/>
                <w:sz w:val="20"/>
                <w:szCs w:val="20"/>
                <w:lang w:val="fr-FR"/>
              </w:rPr>
              <w:t>Tunisie (</w:t>
            </w:r>
            <w:r w:rsidRPr="00272AA2">
              <w:rPr>
                <w:rFonts w:ascii="Tahoma" w:hAnsi="Tahoma" w:cs="Tahoma"/>
                <w:sz w:val="20"/>
                <w:szCs w:val="20"/>
                <w:lang w:val="fr-FR"/>
              </w:rPr>
              <w:t xml:space="preserve">le document relu et révisé au format </w:t>
            </w:r>
            <w:proofErr w:type="spellStart"/>
            <w:r w:rsidRPr="00272AA2">
              <w:rPr>
                <w:rFonts w:ascii="Tahoma" w:hAnsi="Tahoma" w:cs="Tahoma"/>
                <w:sz w:val="20"/>
                <w:szCs w:val="20"/>
                <w:lang w:val="fr-FR"/>
              </w:rPr>
              <w:t>word</w:t>
            </w:r>
            <w:proofErr w:type="spellEnd"/>
            <w:r w:rsidRPr="00272AA2">
              <w:rPr>
                <w:rFonts w:ascii="Tahoma" w:hAnsi="Tahoma" w:cs="Tahoma"/>
                <w:sz w:val="20"/>
                <w:szCs w:val="20"/>
                <w:lang w:val="fr-FR"/>
              </w:rPr>
              <w:t xml:space="preserve"> et </w:t>
            </w:r>
            <w:proofErr w:type="spellStart"/>
            <w:r w:rsidRPr="00272AA2">
              <w:rPr>
                <w:rFonts w:ascii="Tahoma" w:hAnsi="Tahoma" w:cs="Tahoma"/>
                <w:sz w:val="20"/>
                <w:szCs w:val="20"/>
                <w:lang w:val="fr-FR"/>
              </w:rPr>
              <w:t>pdf</w:t>
            </w:r>
            <w:proofErr w:type="spellEnd"/>
            <w:r w:rsidRPr="00272AA2">
              <w:rPr>
                <w:rFonts w:ascii="Tahoma" w:hAnsi="Tahoma" w:cs="Tahoma"/>
                <w:sz w:val="20"/>
                <w:szCs w:val="20"/>
                <w:lang w:val="fr-FR"/>
              </w:rPr>
              <w:t xml:space="preserve"> avec modifications apparentes</w:t>
            </w:r>
            <w:r>
              <w:rPr>
                <w:rFonts w:ascii="Tahoma" w:hAnsi="Tahoma" w:cs="Tahoma"/>
                <w:sz w:val="20"/>
                <w:szCs w:val="20"/>
                <w:lang w:val="fr-FR"/>
              </w:rPr>
              <w:t>)</w:t>
            </w:r>
          </w:p>
        </w:tc>
        <w:tc>
          <w:tcPr>
            <w:tcW w:w="1377" w:type="dxa"/>
            <w:tcBorders>
              <w:left w:val="single" w:sz="2" w:space="0" w:color="808080" w:themeColor="background1" w:themeShade="80"/>
              <w:right w:val="single" w:sz="2" w:space="0" w:color="FF0000"/>
            </w:tcBorders>
            <w:shd w:val="clear" w:color="auto" w:fill="F2F2F2" w:themeFill="background1" w:themeFillShade="F2"/>
            <w:vAlign w:val="center"/>
          </w:tcPr>
          <w:p w14:paraId="37ABBC80" w14:textId="57F4C0DB" w:rsidR="00DA5D96" w:rsidRPr="001872B5" w:rsidRDefault="00DA5D96" w:rsidP="00DB5EBB">
            <w:pPr>
              <w:spacing w:line="276" w:lineRule="auto"/>
              <w:ind w:left="-135" w:right="-91"/>
              <w:jc w:val="center"/>
              <w:rPr>
                <w:rFonts w:ascii="Tahoma" w:hAnsi="Tahoma" w:cs="Tahoma"/>
                <w:sz w:val="18"/>
                <w:szCs w:val="18"/>
                <w:highlight w:val="yellow"/>
                <w:lang w:val="fr-FR" w:eastAsia="en-US"/>
              </w:rPr>
            </w:pPr>
            <w:r>
              <w:rPr>
                <w:rFonts w:ascii="Tahoma" w:hAnsi="Tahoma" w:cs="Tahoma"/>
                <w:sz w:val="18"/>
                <w:szCs w:val="18"/>
                <w:lang w:val="fr-FR" w:eastAsia="en-US"/>
              </w:rPr>
              <w:t>31</w:t>
            </w:r>
            <w:r w:rsidRPr="003A1236">
              <w:rPr>
                <w:rFonts w:ascii="Tahoma" w:hAnsi="Tahoma" w:cs="Tahoma"/>
                <w:sz w:val="18"/>
                <w:szCs w:val="18"/>
                <w:lang w:val="fr-FR" w:eastAsia="en-US"/>
              </w:rPr>
              <w:t>/1</w:t>
            </w:r>
            <w:r>
              <w:rPr>
                <w:rFonts w:ascii="Tahoma" w:hAnsi="Tahoma" w:cs="Tahoma"/>
                <w:sz w:val="18"/>
                <w:szCs w:val="18"/>
                <w:lang w:val="fr-FR" w:eastAsia="en-US"/>
              </w:rPr>
              <w:t>2</w:t>
            </w:r>
            <w:r w:rsidRPr="003A1236">
              <w:rPr>
                <w:rFonts w:ascii="Tahoma" w:hAnsi="Tahoma" w:cs="Tahoma"/>
                <w:sz w:val="18"/>
                <w:szCs w:val="18"/>
                <w:lang w:val="fr-FR" w:eastAsia="en-US"/>
              </w:rPr>
              <w:t>/2021</w:t>
            </w:r>
          </w:p>
        </w:tc>
        <w:tc>
          <w:tcPr>
            <w:tcW w:w="950" w:type="dxa"/>
            <w:tcBorders>
              <w:left w:val="single" w:sz="2" w:space="0" w:color="FF0000"/>
              <w:right w:val="single" w:sz="2" w:space="0" w:color="FF0000"/>
            </w:tcBorders>
            <w:shd w:val="clear" w:color="auto" w:fill="FFFFFF" w:themeFill="background1"/>
          </w:tcPr>
          <w:p w14:paraId="7CB419AC" w14:textId="77777777" w:rsidR="009931F1" w:rsidRDefault="009931F1" w:rsidP="00DB5EBB">
            <w:pPr>
              <w:spacing w:line="276" w:lineRule="auto"/>
              <w:ind w:left="-135" w:right="-91"/>
              <w:jc w:val="center"/>
              <w:rPr>
                <w:rFonts w:ascii="Tahoma" w:hAnsi="Tahoma" w:cs="Tahoma"/>
                <w:sz w:val="18"/>
                <w:szCs w:val="18"/>
                <w:highlight w:val="yellow"/>
                <w:lang w:val="fr-FR" w:eastAsia="en-US"/>
              </w:rPr>
            </w:pPr>
          </w:p>
          <w:p w14:paraId="502BB3BF" w14:textId="37DEE2EB" w:rsidR="00DA5D96" w:rsidRPr="001872B5" w:rsidRDefault="00DA5D96" w:rsidP="00DB5EBB">
            <w:pPr>
              <w:spacing w:line="276" w:lineRule="auto"/>
              <w:ind w:left="-135" w:right="-91"/>
              <w:jc w:val="center"/>
              <w:rPr>
                <w:rFonts w:ascii="Tahoma" w:hAnsi="Tahoma" w:cs="Tahoma"/>
                <w:sz w:val="18"/>
                <w:szCs w:val="18"/>
                <w:highlight w:val="yellow"/>
                <w:lang w:val="fr-FR" w:eastAsia="en-US"/>
              </w:rPr>
            </w:pPr>
            <w:r w:rsidRPr="00C27528">
              <w:rPr>
                <w:rFonts w:ascii="Tahoma" w:hAnsi="Tahoma" w:cs="Tahoma"/>
                <w:sz w:val="18"/>
                <w:szCs w:val="18"/>
                <w:lang w:val="fr-FR" w:eastAsia="en-US"/>
              </w:rPr>
              <w:t>1</w:t>
            </w:r>
          </w:p>
        </w:tc>
        <w:tc>
          <w:tcPr>
            <w:tcW w:w="99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6B5623" w14:textId="43312A2C" w:rsidR="00DA5D96" w:rsidRPr="001872B5" w:rsidRDefault="00DA5D96" w:rsidP="00DB5EBB">
            <w:pPr>
              <w:spacing w:line="276" w:lineRule="auto"/>
              <w:ind w:left="-135" w:right="-91"/>
              <w:jc w:val="center"/>
              <w:rPr>
                <w:rFonts w:ascii="Tahoma" w:hAnsi="Tahoma" w:cs="Tahoma"/>
                <w:sz w:val="18"/>
                <w:szCs w:val="18"/>
                <w:highlight w:val="yellow"/>
                <w:lang w:val="fr-FR" w:eastAsia="en-US"/>
              </w:rPr>
            </w:pPr>
          </w:p>
        </w:tc>
        <w:tc>
          <w:tcPr>
            <w:tcW w:w="12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7AD45C2C" w14:textId="700B2FEB" w:rsidR="00DA5D96" w:rsidRPr="003A1236" w:rsidRDefault="00DA5D96" w:rsidP="00DB5EBB">
            <w:pPr>
              <w:spacing w:line="276" w:lineRule="auto"/>
              <w:ind w:left="-135" w:right="-91"/>
              <w:jc w:val="center"/>
              <w:rPr>
                <w:rFonts w:ascii="Tahoma" w:hAnsi="Tahoma" w:cs="Tahoma"/>
                <w:sz w:val="18"/>
                <w:szCs w:val="18"/>
                <w:lang w:val="fr-FR" w:eastAsia="en-US"/>
              </w:rPr>
            </w:pPr>
            <w:r w:rsidRPr="003A1236">
              <w:rPr>
                <w:rFonts w:ascii="Tahoma" w:hAnsi="Tahoma" w:cs="Tahoma"/>
                <w:sz w:val="18"/>
                <w:szCs w:val="18"/>
                <w:lang w:val="fr-FR" w:eastAsia="en-US"/>
              </w:rPr>
              <w:t>6700 EUR</w:t>
            </w:r>
          </w:p>
        </w:tc>
      </w:tr>
      <w:tr w:rsidR="00DA5D96" w:rsidRPr="001872B5" w14:paraId="0E8BF329" w14:textId="77777777" w:rsidTr="00752C00">
        <w:trPr>
          <w:trHeight w:val="423"/>
          <w:jc w:val="center"/>
        </w:trPr>
        <w:tc>
          <w:tcPr>
            <w:tcW w:w="7836" w:type="dxa"/>
            <w:gridSpan w:val="2"/>
            <w:tcBorders>
              <w:right w:val="single" w:sz="2" w:space="0" w:color="FF0000"/>
            </w:tcBorders>
            <w:shd w:val="clear" w:color="auto" w:fill="F2F2F2" w:themeFill="background1" w:themeFillShade="F2"/>
            <w:vAlign w:val="center"/>
          </w:tcPr>
          <w:p w14:paraId="4E97576F" w14:textId="77777777" w:rsidR="00DA5D96" w:rsidRPr="001872B5" w:rsidRDefault="00DA5D96" w:rsidP="00DB5EBB">
            <w:pPr>
              <w:spacing w:line="276" w:lineRule="auto"/>
              <w:ind w:left="-135" w:right="1"/>
              <w:jc w:val="right"/>
              <w:rPr>
                <w:rFonts w:ascii="Tahoma" w:hAnsi="Tahoma" w:cs="Tahoma"/>
                <w:sz w:val="18"/>
                <w:szCs w:val="18"/>
                <w:highlight w:val="cyan"/>
                <w:lang w:val="fr-FR" w:eastAsia="en-US"/>
              </w:rPr>
            </w:pPr>
            <w:r w:rsidRPr="001872B5">
              <w:rPr>
                <w:rFonts w:ascii="Tahoma" w:hAnsi="Tahoma" w:cs="Tahoma"/>
                <w:sz w:val="18"/>
                <w:szCs w:val="18"/>
                <w:lang w:val="fr-FR" w:eastAsia="en-US"/>
              </w:rPr>
              <w:t xml:space="preserve">TOTAL </w:t>
            </w:r>
            <w:r w:rsidRPr="001872B5">
              <w:rPr>
                <w:sz w:val="18"/>
                <w:szCs w:val="18"/>
                <w:lang w:val="fr-FR" w:eastAsia="en-US"/>
              </w:rPr>
              <w:t>►</w:t>
            </w:r>
          </w:p>
        </w:tc>
        <w:tc>
          <w:tcPr>
            <w:tcW w:w="950" w:type="dxa"/>
            <w:tcBorders>
              <w:right w:val="single" w:sz="2" w:space="0" w:color="FF0000"/>
            </w:tcBorders>
            <w:shd w:val="clear" w:color="auto" w:fill="FFFFFF" w:themeFill="background1"/>
          </w:tcPr>
          <w:p w14:paraId="670E1AA6" w14:textId="77777777" w:rsidR="00DA5D96" w:rsidRPr="001872B5" w:rsidRDefault="00DA5D96" w:rsidP="00DB5EBB">
            <w:pPr>
              <w:spacing w:line="276" w:lineRule="auto"/>
              <w:ind w:left="-135" w:right="-91"/>
              <w:jc w:val="center"/>
              <w:rPr>
                <w:rFonts w:ascii="Tahoma" w:hAnsi="Tahoma" w:cs="Tahoma"/>
                <w:sz w:val="18"/>
                <w:szCs w:val="18"/>
                <w:highlight w:val="yellow"/>
                <w:lang w:val="fr-FR" w:eastAsia="en-US"/>
              </w:rPr>
            </w:pPr>
          </w:p>
        </w:tc>
        <w:tc>
          <w:tcPr>
            <w:tcW w:w="992"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228C6" w14:textId="379B9774" w:rsidR="00DA5D96" w:rsidRPr="001872B5" w:rsidRDefault="00DA5D96" w:rsidP="00DB5EBB">
            <w:pPr>
              <w:spacing w:line="276" w:lineRule="auto"/>
              <w:ind w:left="-135" w:right="-91"/>
              <w:jc w:val="center"/>
              <w:rPr>
                <w:rFonts w:ascii="Tahoma" w:hAnsi="Tahoma" w:cs="Tahoma"/>
                <w:sz w:val="18"/>
                <w:szCs w:val="18"/>
                <w:highlight w:val="yellow"/>
                <w:lang w:val="fr-FR" w:eastAsia="en-US"/>
              </w:rPr>
            </w:pPr>
          </w:p>
        </w:tc>
        <w:tc>
          <w:tcPr>
            <w:tcW w:w="12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30E2F98A" w14:textId="77777777" w:rsidR="00DA5D96" w:rsidRPr="001872B5" w:rsidRDefault="00DA5D96" w:rsidP="00DB5EBB">
            <w:pPr>
              <w:spacing w:line="276" w:lineRule="auto"/>
              <w:ind w:left="-135" w:right="-91"/>
              <w:jc w:val="center"/>
              <w:rPr>
                <w:rFonts w:ascii="Tahoma" w:hAnsi="Tahoma" w:cs="Tahoma"/>
                <w:sz w:val="18"/>
                <w:szCs w:val="18"/>
                <w:highlight w:val="cyan"/>
                <w:lang w:val="fr-FR" w:eastAsia="en-US"/>
              </w:rPr>
            </w:pPr>
          </w:p>
        </w:tc>
      </w:tr>
    </w:tbl>
    <w:p w14:paraId="5FE6DC01" w14:textId="77777777" w:rsidR="00A220B0" w:rsidRPr="001872B5" w:rsidRDefault="00A220B0" w:rsidP="004F2CFB">
      <w:pPr>
        <w:spacing w:before="60" w:after="120"/>
        <w:rPr>
          <w:rFonts w:ascii="Tahoma" w:hAnsi="Tahoma" w:cs="Tahoma"/>
          <w:b/>
          <w:lang w:val="fr-FR"/>
        </w:rPr>
      </w:pPr>
    </w:p>
    <w:p w14:paraId="694B38A3" w14:textId="734A7B27" w:rsidR="0026342E" w:rsidRPr="001872B5" w:rsidRDefault="00812B47" w:rsidP="0026342E">
      <w:pPr>
        <w:pBdr>
          <w:bottom w:val="single" w:sz="2" w:space="1" w:color="808080" w:themeColor="background1" w:themeShade="80"/>
        </w:pBdr>
        <w:spacing w:before="60"/>
        <w:ind w:left="-284"/>
        <w:rPr>
          <w:rFonts w:ascii="Tahoma" w:hAnsi="Tahoma" w:cs="Tahoma"/>
          <w:b/>
          <w:lang w:val="fr-FR"/>
        </w:rPr>
      </w:pPr>
      <w:r w:rsidRPr="001872B5">
        <w:rPr>
          <w:rFonts w:ascii="Tahoma" w:hAnsi="Tahoma" w:cs="Tahoma"/>
          <w:b/>
          <w:lang w:val="fr-FR"/>
        </w:rPr>
        <w:br w:type="page"/>
      </w:r>
      <w:r w:rsidR="0026342E" w:rsidRPr="001872B5">
        <w:rPr>
          <w:rFonts w:ascii="Tahoma" w:hAnsi="Tahoma" w:cs="Tahoma"/>
          <w:b/>
          <w:lang w:val="fr-FR"/>
        </w:rPr>
        <w:lastRenderedPageBreak/>
        <w:t>B. Déclaration d’accord et signature</w:t>
      </w:r>
    </w:p>
    <w:p w14:paraId="05C8C113" w14:textId="77777777" w:rsidR="0026342E" w:rsidRPr="001872B5" w:rsidRDefault="0026342E" w:rsidP="0026342E">
      <w:pPr>
        <w:tabs>
          <w:tab w:val="left" w:pos="284"/>
          <w:tab w:val="left" w:pos="426"/>
        </w:tabs>
        <w:spacing w:before="60"/>
        <w:ind w:left="-284" w:right="-142"/>
        <w:jc w:val="both"/>
        <w:rPr>
          <w:rFonts w:ascii="Tahoma" w:hAnsi="Tahoma" w:cs="Tahoma"/>
          <w:sz w:val="19"/>
          <w:szCs w:val="19"/>
          <w:lang w:val="fr-FR"/>
        </w:rPr>
      </w:pPr>
      <w:r w:rsidRPr="001872B5">
        <w:rPr>
          <w:rFonts w:ascii="Tahoma" w:hAnsi="Tahoma" w:cs="Tahoma"/>
          <w:sz w:val="19"/>
          <w:szCs w:val="19"/>
          <w:lang w:val="fr-FR"/>
        </w:rPr>
        <w:t>Je, soussigné, agissant pour mon propre compte ou représentant du Prestataire indiqué ci-dessous, par la présente :</w:t>
      </w:r>
    </w:p>
    <w:p w14:paraId="01A3B30C" w14:textId="3AA8A83A"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être d</w:t>
      </w:r>
      <w:r w:rsidR="0047031B" w:rsidRPr="001872B5">
        <w:rPr>
          <w:rFonts w:ascii="Tahoma" w:hAnsi="Tahoma" w:cs="Tahoma"/>
          <w:sz w:val="19"/>
          <w:szCs w:val="19"/>
          <w:lang w:val="fr-FR"/>
        </w:rPr>
        <w:t>û</w:t>
      </w:r>
      <w:r w:rsidRPr="001872B5">
        <w:rPr>
          <w:rFonts w:ascii="Tahoma" w:hAnsi="Tahoma" w:cs="Tahoma"/>
          <w:sz w:val="19"/>
          <w:szCs w:val="19"/>
          <w:lang w:val="fr-FR"/>
        </w:rPr>
        <w:t>ment autorisé à représenter le Prestataire</w:t>
      </w:r>
      <w:r w:rsidR="003F05B7">
        <w:rPr>
          <w:rFonts w:ascii="Tahoma" w:hAnsi="Tahoma" w:cs="Tahoma"/>
          <w:sz w:val="19"/>
          <w:szCs w:val="19"/>
          <w:lang w:val="fr-FR"/>
        </w:rPr>
        <w:t xml:space="preserve"> </w:t>
      </w:r>
      <w:r w:rsidRPr="001872B5">
        <w:rPr>
          <w:rFonts w:ascii="Tahoma" w:hAnsi="Tahoma" w:cs="Tahoma"/>
          <w:sz w:val="19"/>
          <w:szCs w:val="19"/>
          <w:lang w:val="fr-FR"/>
        </w:rPr>
        <w:t>;</w:t>
      </w:r>
    </w:p>
    <w:p w14:paraId="00188F3B"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les informations soumises au Conseil dans le cadre de cette procédure sont complètes, exactes et véridiques ;</w:t>
      </w:r>
    </w:p>
    <w:p w14:paraId="493B82EE" w14:textId="14B0106B"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Reconnai</w:t>
      </w:r>
      <w:r w:rsidR="002316F2" w:rsidRPr="001872B5">
        <w:rPr>
          <w:rFonts w:ascii="Tahoma" w:hAnsi="Tahoma" w:cs="Tahoma"/>
          <w:sz w:val="19"/>
          <w:szCs w:val="19"/>
          <w:lang w:val="fr-FR"/>
        </w:rPr>
        <w:t>s</w:t>
      </w:r>
      <w:r w:rsidRPr="001872B5">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B1AC82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1D7D4BC6"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6AD0A8F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CB57EFF" w14:textId="77777777" w:rsidR="00104170" w:rsidRDefault="0026342E" w:rsidP="00104170">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104170">
        <w:rPr>
          <w:rFonts w:ascii="Tahoma" w:hAnsi="Tahoma" w:cs="Tahoma"/>
          <w:sz w:val="19"/>
          <w:szCs w:val="19"/>
          <w:lang w:val="fr-FR"/>
        </w:rPr>
        <w:t> ;</w:t>
      </w:r>
    </w:p>
    <w:p w14:paraId="16117F88" w14:textId="79822DC1" w:rsidR="00104170" w:rsidRPr="00104170" w:rsidRDefault="00104170" w:rsidP="00104170">
      <w:pPr>
        <w:numPr>
          <w:ilvl w:val="0"/>
          <w:numId w:val="4"/>
        </w:numPr>
        <w:tabs>
          <w:tab w:val="left" w:pos="284"/>
        </w:tabs>
        <w:ind w:left="-142" w:right="-142" w:hanging="152"/>
        <w:jc w:val="both"/>
        <w:rPr>
          <w:rFonts w:ascii="Tahoma" w:hAnsi="Tahoma" w:cs="Tahoma"/>
          <w:sz w:val="19"/>
          <w:szCs w:val="19"/>
          <w:lang w:val="fr-FR"/>
        </w:rPr>
      </w:pPr>
      <w:r w:rsidRPr="00104170">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104170">
        <w:rPr>
          <w:rFonts w:ascii="Tahoma" w:hAnsi="Tahoma" w:cs="Tahoma"/>
          <w:color w:val="000000"/>
          <w:sz w:val="20"/>
          <w:szCs w:val="18"/>
          <w:lang w:val="fr-FR"/>
        </w:rPr>
        <w:t xml:space="preserve">es listes des personnes ou entités sujettes aux mesures restrictives appliquées par l’Union Européenne (disponible sur </w:t>
      </w:r>
      <w:hyperlink r:id="rId12" w:history="1">
        <w:r w:rsidR="00894E17" w:rsidRPr="005D57CD">
          <w:rPr>
            <w:rStyle w:val="Hyperlink"/>
            <w:rFonts w:ascii="Tahoma" w:hAnsi="Tahoma" w:cs="Tahoma"/>
            <w:sz w:val="20"/>
            <w:szCs w:val="18"/>
            <w:lang w:val="fr-FR"/>
          </w:rPr>
          <w:t>www.sanctionsmap.eu)</w:t>
        </w:r>
      </w:hyperlink>
      <w:r w:rsidR="00894E17">
        <w:rPr>
          <w:rFonts w:ascii="Tahoma" w:hAnsi="Tahoma" w:cs="Tahoma"/>
          <w:color w:val="000000"/>
          <w:sz w:val="20"/>
          <w:szCs w:val="18"/>
          <w:lang w:val="fr-FR"/>
        </w:rPr>
        <w:t> ;</w:t>
      </w:r>
    </w:p>
    <w:p w14:paraId="28C4A018" w14:textId="77777777" w:rsidR="0026342E" w:rsidRPr="001872B5" w:rsidRDefault="0026342E" w:rsidP="0026342E">
      <w:pPr>
        <w:numPr>
          <w:ilvl w:val="0"/>
          <w:numId w:val="4"/>
        </w:numPr>
        <w:tabs>
          <w:tab w:val="left" w:pos="284"/>
        </w:tabs>
        <w:spacing w:after="60"/>
        <w:ind w:left="-142" w:right="-142" w:hanging="152"/>
        <w:jc w:val="both"/>
        <w:rPr>
          <w:rFonts w:ascii="Tahoma" w:hAnsi="Tahoma" w:cs="Tahoma"/>
          <w:sz w:val="19"/>
          <w:szCs w:val="19"/>
          <w:lang w:val="fr-FR"/>
        </w:rPr>
      </w:pPr>
      <w:r w:rsidRPr="001872B5">
        <w:rPr>
          <w:rFonts w:ascii="Tahoma" w:hAnsi="Tahoma" w:cs="Tahoma"/>
          <w:sz w:val="19"/>
          <w:szCs w:val="19"/>
          <w:lang w:val="fr-FR"/>
        </w:rPr>
        <w:t xml:space="preserve">Accepte, sans dérogation, tous les termes des conditions contractuelles telles que reproduites dans ce document et comprend que sa signature </w:t>
      </w:r>
      <w:r w:rsidRPr="001872B5">
        <w:rPr>
          <w:rFonts w:ascii="Tahoma" w:hAnsi="Tahoma" w:cs="Tahoma"/>
          <w:b/>
          <w:sz w:val="19"/>
          <w:szCs w:val="19"/>
          <w:u w:val="single"/>
          <w:lang w:val="fr-FR"/>
        </w:rPr>
        <w:t>constitue la signature du contrat</w:t>
      </w:r>
      <w:r w:rsidRPr="001872B5">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1A3E8287" w14:textId="77777777" w:rsidR="0026342E" w:rsidRPr="001872B5" w:rsidRDefault="0026342E" w:rsidP="0026342E">
      <w:pPr>
        <w:pBdr>
          <w:top w:val="single" w:sz="2" w:space="1" w:color="FF0000"/>
          <w:left w:val="single" w:sz="2" w:space="4" w:color="FF0000"/>
          <w:bottom w:val="single" w:sz="2" w:space="1" w:color="FF0000"/>
          <w:right w:val="single" w:sz="2" w:space="22" w:color="FF0000"/>
        </w:pBdr>
        <w:ind w:left="-284" w:right="141"/>
        <w:rPr>
          <w:rFonts w:ascii="Tahoma" w:hAnsi="Tahoma" w:cs="Tahoma"/>
          <w:color w:val="FF0000"/>
          <w:sz w:val="18"/>
          <w:szCs w:val="18"/>
          <w:lang w:val="fr-FR"/>
        </w:rPr>
      </w:pPr>
      <w:r w:rsidRPr="001872B5">
        <w:rPr>
          <w:rFonts w:ascii="Tahoma" w:hAnsi="Tahoma" w:cs="Tahoma"/>
          <w:color w:val="FF0000"/>
          <w:sz w:val="18"/>
          <w:szCs w:val="18"/>
          <w:lang w:val="fr-FR"/>
        </w:rPr>
        <w:t xml:space="preserve">Compléter cette partie, imprimer et signer le document dans la cellule indiquée, envoyer une copie scannée dans son intégralité à l’adresse </w:t>
      </w:r>
      <w:proofErr w:type="gramStart"/>
      <w:r w:rsidRPr="001872B5">
        <w:rPr>
          <w:rFonts w:ascii="Tahoma" w:hAnsi="Tahoma" w:cs="Tahoma"/>
          <w:color w:val="FF0000"/>
          <w:sz w:val="18"/>
          <w:szCs w:val="18"/>
          <w:lang w:val="fr-FR"/>
        </w:rPr>
        <w:t>email</w:t>
      </w:r>
      <w:proofErr w:type="gramEnd"/>
      <w:r w:rsidRPr="001872B5">
        <w:rPr>
          <w:rFonts w:ascii="Tahoma" w:hAnsi="Tahoma" w:cs="Tahoma"/>
          <w:color w:val="FF0000"/>
          <w:sz w:val="18"/>
          <w:szCs w:val="18"/>
          <w:lang w:val="fr-FR"/>
        </w:rPr>
        <w:t xml:space="preserve"> indiquée sur la première page.</w:t>
      </w:r>
      <w:r w:rsidRPr="001872B5">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2E716A5A" wp14:editId="5009D46A">
                <wp:simplePos x="0" y="0"/>
                <wp:positionH relativeFrom="column">
                  <wp:posOffset>2797175</wp:posOffset>
                </wp:positionH>
                <wp:positionV relativeFrom="paragraph">
                  <wp:posOffset>267970</wp:posOffset>
                </wp:positionV>
                <wp:extent cx="200025" cy="422275"/>
                <wp:effectExtent l="19050" t="0" r="47625" b="349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F2479" id="AutoShape 2" o:spid="_x0000_s1026" type="#_x0000_t68" style="position:absolute;margin-left:220.25pt;margin-top:21.1pt;width:15.75pt;height:33.2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mc:Fallback>
        </mc:AlternateContent>
      </w:r>
    </w:p>
    <w:tbl>
      <w:tblPr>
        <w:tblW w:w="0" w:type="auto"/>
        <w:jc w:val="center"/>
        <w:tblCellMar>
          <w:left w:w="0" w:type="dxa"/>
          <w:right w:w="0" w:type="dxa"/>
        </w:tblCellMar>
        <w:tblLook w:val="04A0" w:firstRow="1" w:lastRow="0" w:firstColumn="1" w:lastColumn="0" w:noHBand="0" w:noVBand="1"/>
      </w:tblPr>
      <w:tblGrid>
        <w:gridCol w:w="497"/>
        <w:gridCol w:w="1631"/>
        <w:gridCol w:w="3157"/>
        <w:gridCol w:w="235"/>
        <w:gridCol w:w="1658"/>
        <w:gridCol w:w="3028"/>
      </w:tblGrid>
      <w:tr w:rsidR="0026342E" w:rsidRPr="00ED1055" w14:paraId="17FDAD8D" w14:textId="77777777" w:rsidTr="00DB5EBB">
        <w:trPr>
          <w:trHeight w:val="75"/>
          <w:jc w:val="center"/>
        </w:trPr>
        <w:tc>
          <w:tcPr>
            <w:tcW w:w="10813" w:type="dxa"/>
            <w:gridSpan w:val="6"/>
            <w:tcMar>
              <w:top w:w="0" w:type="dxa"/>
              <w:left w:w="108" w:type="dxa"/>
              <w:bottom w:w="0" w:type="dxa"/>
              <w:right w:w="108" w:type="dxa"/>
            </w:tcMar>
            <w:vAlign w:val="center"/>
          </w:tcPr>
          <w:p w14:paraId="6B22254B" w14:textId="77777777" w:rsidR="0026342E" w:rsidRPr="001872B5" w:rsidRDefault="0026342E" w:rsidP="00DB5EBB">
            <w:pPr>
              <w:jc w:val="center"/>
              <w:rPr>
                <w:rFonts w:ascii="Tahoma" w:eastAsia="Calibri" w:hAnsi="Tahoma" w:cs="Tahoma"/>
                <w:color w:val="FF0000"/>
                <w:sz w:val="10"/>
                <w:szCs w:val="10"/>
                <w:lang w:val="fr-FR" w:eastAsia="en-US"/>
              </w:rPr>
            </w:pPr>
          </w:p>
        </w:tc>
      </w:tr>
      <w:tr w:rsidR="0026342E" w:rsidRPr="00ED1055" w14:paraId="6A82C287" w14:textId="77777777"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9F7C513" w14:textId="77777777" w:rsidR="0026342E" w:rsidRPr="001872B5" w:rsidRDefault="0026342E" w:rsidP="00DB5EBB">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50555A"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Prestataire </w:t>
            </w:r>
            <w:r w:rsidRPr="001872B5">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1E7234D" w14:textId="77777777" w:rsidR="0026342E" w:rsidRPr="001872B5" w:rsidRDefault="0026342E" w:rsidP="00DB5EBB">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B42375C"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Conseil de l’Europe </w:t>
            </w:r>
            <w:r w:rsidRPr="001872B5">
              <w:rPr>
                <w:rFonts w:eastAsia="Calibri"/>
                <w:b/>
                <w:bCs/>
                <w:sz w:val="24"/>
                <w:szCs w:val="24"/>
                <w:lang w:val="fr-FR" w:eastAsia="en-US"/>
              </w:rPr>
              <w:t>▼</w:t>
            </w:r>
          </w:p>
          <w:p w14:paraId="46529DF6" w14:textId="2C1030D3"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sz w:val="18"/>
                <w:szCs w:val="18"/>
                <w:lang w:val="fr-FR" w:eastAsia="en-US"/>
              </w:rPr>
              <w:t>Au nom d</w:t>
            </w:r>
            <w:r w:rsidR="00A825F8">
              <w:rPr>
                <w:rFonts w:ascii="Tahoma" w:eastAsia="Calibri" w:hAnsi="Tahoma" w:cs="Tahoma"/>
                <w:sz w:val="18"/>
                <w:szCs w:val="18"/>
                <w:lang w:val="fr-FR" w:eastAsia="en-US"/>
              </w:rPr>
              <w:t>e la</w:t>
            </w:r>
            <w:r w:rsidRPr="001872B5">
              <w:rPr>
                <w:rFonts w:ascii="Tahoma" w:eastAsia="Calibri" w:hAnsi="Tahoma" w:cs="Tahoma"/>
                <w:sz w:val="18"/>
                <w:szCs w:val="18"/>
                <w:lang w:val="fr-FR" w:eastAsia="en-US"/>
              </w:rPr>
              <w:t xml:space="preserve"> Secrétaire Général</w:t>
            </w:r>
            <w:r w:rsidR="00A825F8">
              <w:rPr>
                <w:rFonts w:ascii="Tahoma" w:eastAsia="Calibri" w:hAnsi="Tahoma" w:cs="Tahoma"/>
                <w:sz w:val="18"/>
                <w:szCs w:val="18"/>
                <w:lang w:val="fr-FR" w:eastAsia="en-US"/>
              </w:rPr>
              <w:t>e</w:t>
            </w:r>
            <w:r w:rsidRPr="001872B5">
              <w:rPr>
                <w:rFonts w:ascii="Tahoma" w:eastAsia="Calibri" w:hAnsi="Tahoma" w:cs="Tahoma"/>
                <w:sz w:val="18"/>
                <w:szCs w:val="18"/>
                <w:lang w:val="fr-FR" w:eastAsia="en-US"/>
              </w:rPr>
              <w:t xml:space="preserve"> du Conseil de l’Europe</w:t>
            </w:r>
            <w:r w:rsidRPr="001872B5">
              <w:rPr>
                <w:rFonts w:ascii="Tahoma" w:eastAsia="Calibri" w:hAnsi="Tahoma" w:cs="Tahoma"/>
                <w:b/>
                <w:bCs/>
                <w:sz w:val="20"/>
                <w:szCs w:val="20"/>
                <w:lang w:val="fr-FR" w:eastAsia="en-US"/>
              </w:rPr>
              <w:t xml:space="preserve"> </w:t>
            </w:r>
          </w:p>
        </w:tc>
      </w:tr>
      <w:tr w:rsidR="0026342E" w:rsidRPr="00ED1055" w14:paraId="1E603D5F" w14:textId="77777777"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356D9EEB" w14:textId="77777777" w:rsidR="0026342E" w:rsidRPr="001872B5" w:rsidRDefault="0026342E" w:rsidP="00DB5EBB">
            <w:pPr>
              <w:ind w:left="113" w:right="113"/>
              <w:jc w:val="center"/>
              <w:rPr>
                <w:rFonts w:ascii="Tahoma" w:eastAsia="Calibri" w:hAnsi="Tahoma" w:cs="Tahoma"/>
                <w:sz w:val="18"/>
                <w:szCs w:val="18"/>
                <w:lang w:val="fr-FR" w:eastAsia="en-US"/>
              </w:rPr>
            </w:pPr>
            <w:r w:rsidRPr="001872B5">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9766A19"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5ED11AEB"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02A169"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AF6EC2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4DCF2236" w14:textId="77777777" w:rsidR="0026342E" w:rsidRPr="001872B5" w:rsidRDefault="0026342E" w:rsidP="00DB5EBB">
            <w:pPr>
              <w:rPr>
                <w:rFonts w:ascii="Tahoma" w:eastAsia="Calibri" w:hAnsi="Tahoma" w:cs="Tahoma"/>
                <w:sz w:val="20"/>
                <w:szCs w:val="20"/>
                <w:lang w:val="fr-FR" w:eastAsia="en-US"/>
              </w:rPr>
            </w:pPr>
          </w:p>
        </w:tc>
      </w:tr>
      <w:tr w:rsidR="0026342E" w:rsidRPr="001872B5" w14:paraId="6DC032C6" w14:textId="77777777"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6D1F317D"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0BA694A"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Prestataire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A6636D6"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E52B2B7"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759F03CC"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 de paiement d’avance accepté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061A9E9" w14:textId="77777777" w:rsidR="0026342E" w:rsidRPr="001872B5" w:rsidRDefault="0026342E" w:rsidP="00DB5EBB">
            <w:pPr>
              <w:rPr>
                <w:rFonts w:ascii="Tahoma" w:eastAsia="Calibri" w:hAnsi="Tahoma" w:cs="Tahoma"/>
                <w:sz w:val="20"/>
                <w:szCs w:val="20"/>
                <w:lang w:val="fr-FR" w:eastAsia="en-US"/>
              </w:rPr>
            </w:pPr>
          </w:p>
        </w:tc>
      </w:tr>
      <w:tr w:rsidR="0026342E" w:rsidRPr="001872B5" w14:paraId="1AD7252A" w14:textId="77777777"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168BBC3"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29F7D59F"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23CB0DEE" w14:textId="77777777" w:rsidR="0026342E" w:rsidRPr="001872B5" w:rsidRDefault="0026342E" w:rsidP="00DB5EBB">
            <w:pPr>
              <w:rPr>
                <w:rFonts w:ascii="Tahoma" w:eastAsia="Calibri" w:hAnsi="Tahoma" w:cs="Tahoma"/>
                <w:sz w:val="16"/>
                <w:szCs w:val="16"/>
                <w:lang w:val="fr-FR" w:eastAsia="en-US"/>
              </w:rPr>
            </w:pPr>
            <w:r w:rsidRPr="001872B5">
              <w:rPr>
                <w:rFonts w:ascii="Tahoma" w:eastAsia="Calibri" w:hAnsi="Tahoma" w:cs="Tahoma"/>
                <w:sz w:val="16"/>
                <w:szCs w:val="16"/>
                <w:lang w:val="fr-FR" w:eastAsia="en-US"/>
              </w:rPr>
              <w:t>A</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FE22848"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623038E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6F048109" w14:textId="77777777" w:rsidR="0026342E" w:rsidRPr="001872B5" w:rsidRDefault="0026342E" w:rsidP="00DB5EBB">
            <w:pPr>
              <w:rPr>
                <w:rFonts w:ascii="Tahoma" w:eastAsia="Calibri" w:hAnsi="Tahoma" w:cs="Tahoma"/>
                <w:sz w:val="20"/>
                <w:szCs w:val="20"/>
                <w:lang w:val="fr-FR" w:eastAsia="en-US"/>
              </w:rPr>
            </w:pPr>
            <w:r w:rsidRPr="001872B5">
              <w:rPr>
                <w:rFonts w:ascii="Tahoma" w:eastAsia="Calibri" w:hAnsi="Tahoma" w:cs="Tahoma"/>
                <w:sz w:val="20"/>
                <w:szCs w:val="20"/>
                <w:lang w:val="fr-FR" w:eastAsia="en-US"/>
              </w:rPr>
              <w:t>A</w:t>
            </w:r>
          </w:p>
        </w:tc>
      </w:tr>
      <w:tr w:rsidR="0026342E" w:rsidRPr="001872B5" w14:paraId="59C1F318" w14:textId="77777777"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4AB98F81"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BC31A22"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16CE7521" w14:textId="77777777" w:rsidR="0026342E" w:rsidRPr="001872B5" w:rsidRDefault="0026342E" w:rsidP="00DB5EBB">
            <w:pPr>
              <w:jc w:val="center"/>
              <w:rPr>
                <w:rFonts w:ascii="Tahoma" w:eastAsia="Calibri" w:hAnsi="Tahoma" w:cs="Tahoma"/>
                <w:sz w:val="16"/>
                <w:szCs w:val="16"/>
                <w:lang w:val="fr-FR" w:eastAsia="en-US"/>
              </w:rPr>
            </w:pPr>
            <w:r w:rsidRPr="00A85FA8">
              <w:rPr>
                <w:rFonts w:ascii="Tahoma" w:eastAsia="Calibri" w:hAnsi="Tahoma" w:cs="Tahoma"/>
                <w:sz w:val="16"/>
                <w:szCs w:val="16"/>
                <w:lang w:val="fr-FR" w:eastAsia="en-US"/>
              </w:rPr>
              <w:t>___ / ___ / ______</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09702040"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D91DFA3"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03D4662" w14:textId="77777777" w:rsidR="0026342E" w:rsidRPr="001872B5" w:rsidRDefault="0026342E" w:rsidP="00DB5EBB">
            <w:pPr>
              <w:jc w:val="center"/>
              <w:rPr>
                <w:rFonts w:ascii="Tahoma" w:eastAsia="Calibri" w:hAnsi="Tahoma" w:cs="Tahoma"/>
                <w:sz w:val="20"/>
                <w:szCs w:val="20"/>
                <w:lang w:val="fr-FR" w:eastAsia="en-US"/>
              </w:rPr>
            </w:pPr>
            <w:r w:rsidRPr="00A85FA8">
              <w:rPr>
                <w:rFonts w:ascii="Tahoma" w:eastAsia="Calibri" w:hAnsi="Tahoma" w:cs="Tahoma"/>
                <w:sz w:val="20"/>
                <w:szCs w:val="20"/>
                <w:lang w:val="fr-FR" w:eastAsia="en-US"/>
              </w:rPr>
              <w:t>___ / ___ / ______</w:t>
            </w:r>
          </w:p>
        </w:tc>
      </w:tr>
      <w:tr w:rsidR="0026342E" w:rsidRPr="001872B5" w14:paraId="302C61AD" w14:textId="77777777"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097C33A"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592943F0"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p>
          <w:p w14:paraId="1F202D0D"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06D0904"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1FFA841"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7E6C298"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AC41A28" w14:textId="77777777" w:rsidR="0026342E" w:rsidRPr="001872B5" w:rsidRDefault="0026342E" w:rsidP="00DB5EBB">
            <w:pPr>
              <w:rPr>
                <w:rFonts w:ascii="Tahoma" w:eastAsia="Calibri" w:hAnsi="Tahoma" w:cs="Tahoma"/>
                <w:sz w:val="20"/>
                <w:szCs w:val="20"/>
                <w:lang w:val="fr-FR" w:eastAsia="en-US"/>
              </w:rPr>
            </w:pPr>
          </w:p>
        </w:tc>
      </w:tr>
      <w:tr w:rsidR="0026342E" w:rsidRPr="001872B5" w14:paraId="0F10AB4A" w14:textId="77777777" w:rsidTr="00DB5EBB">
        <w:trPr>
          <w:trHeight w:val="309"/>
          <w:jc w:val="center"/>
        </w:trPr>
        <w:tc>
          <w:tcPr>
            <w:tcW w:w="503" w:type="dxa"/>
            <w:tcMar>
              <w:top w:w="0" w:type="dxa"/>
              <w:left w:w="108" w:type="dxa"/>
              <w:bottom w:w="0" w:type="dxa"/>
              <w:right w:w="108" w:type="dxa"/>
            </w:tcMar>
          </w:tcPr>
          <w:p w14:paraId="31ABE7F7"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2AEEB876"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23275685"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72EE304"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CC7DADC"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de PO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A23EB8F" w14:textId="77777777" w:rsidR="0026342E" w:rsidRPr="001872B5" w:rsidRDefault="0026342E" w:rsidP="00DB5EBB">
            <w:pPr>
              <w:rPr>
                <w:rFonts w:ascii="Tahoma" w:eastAsia="Calibri" w:hAnsi="Tahoma" w:cs="Tahoma"/>
                <w:sz w:val="20"/>
                <w:szCs w:val="20"/>
                <w:lang w:val="fr-FR" w:eastAsia="en-US"/>
              </w:rPr>
            </w:pPr>
          </w:p>
        </w:tc>
      </w:tr>
      <w:tr w:rsidR="0026342E" w:rsidRPr="001872B5" w14:paraId="1072B95E" w14:textId="77777777" w:rsidTr="00DB5EBB">
        <w:trPr>
          <w:trHeight w:val="309"/>
          <w:jc w:val="center"/>
        </w:trPr>
        <w:tc>
          <w:tcPr>
            <w:tcW w:w="503" w:type="dxa"/>
            <w:tcMar>
              <w:top w:w="0" w:type="dxa"/>
              <w:left w:w="108" w:type="dxa"/>
              <w:bottom w:w="0" w:type="dxa"/>
              <w:right w:w="108" w:type="dxa"/>
            </w:tcMar>
          </w:tcPr>
          <w:p w14:paraId="0D87DD4C"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304174EB"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5A2F19B6"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5BFA39C0"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9866467"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FIMS </w:t>
            </w:r>
            <w:r w:rsidRPr="001872B5">
              <w:rPr>
                <w:rFonts w:eastAsia="Calibri"/>
                <w:sz w:val="16"/>
                <w:szCs w:val="16"/>
                <w:lang w:val="fr-FR" w:eastAsia="en-US"/>
              </w:rPr>
              <w:t>►</w:t>
            </w:r>
            <w:r w:rsidRPr="001872B5">
              <w:rPr>
                <w:rFonts w:ascii="Tahoma" w:eastAsia="Calibri" w:hAnsi="Tahoma" w:cs="Tahoma"/>
                <w:sz w:val="18"/>
                <w:szCs w:val="18"/>
                <w:lang w:val="fr-FR" w:eastAsia="en-US"/>
              </w:rPr>
              <w:t xml:space="preserv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23C67B3E" w14:textId="77777777" w:rsidR="0026342E" w:rsidRPr="001872B5" w:rsidRDefault="0026342E" w:rsidP="00DB5EBB">
            <w:pPr>
              <w:rPr>
                <w:rFonts w:ascii="Tahoma" w:eastAsia="Calibri" w:hAnsi="Tahoma" w:cs="Tahoma"/>
                <w:sz w:val="20"/>
                <w:szCs w:val="20"/>
                <w:lang w:val="fr-FR" w:eastAsia="en-US"/>
              </w:rPr>
            </w:pPr>
          </w:p>
        </w:tc>
      </w:tr>
    </w:tbl>
    <w:p w14:paraId="1C3DF556" w14:textId="77777777" w:rsidR="0026342E" w:rsidRPr="001872B5" w:rsidRDefault="0026342E" w:rsidP="0026342E">
      <w:pPr>
        <w:ind w:left="-142" w:right="-284"/>
        <w:rPr>
          <w:rFonts w:ascii="Tahoma" w:hAnsi="Tahoma" w:cs="Tahoma"/>
          <w:b/>
          <w:sz w:val="10"/>
          <w:szCs w:val="10"/>
          <w:lang w:val="fr-FR"/>
        </w:rPr>
      </w:pPr>
    </w:p>
    <w:tbl>
      <w:tblPr>
        <w:tblW w:w="10819" w:type="dxa"/>
        <w:jc w:val="center"/>
        <w:shd w:val="clear" w:color="auto" w:fill="DBE5F1"/>
        <w:tblCellMar>
          <w:left w:w="0" w:type="dxa"/>
          <w:right w:w="0" w:type="dxa"/>
        </w:tblCellMar>
        <w:tblLook w:val="04A0" w:firstRow="1" w:lastRow="0" w:firstColumn="1" w:lastColumn="0" w:noHBand="0" w:noVBand="1"/>
      </w:tblPr>
      <w:tblGrid>
        <w:gridCol w:w="542"/>
        <w:gridCol w:w="750"/>
        <w:gridCol w:w="844"/>
        <w:gridCol w:w="8683"/>
      </w:tblGrid>
      <w:tr w:rsidR="00E6373B" w:rsidRPr="00ED1055" w14:paraId="2DF639A4" w14:textId="77777777" w:rsidTr="00E6373B">
        <w:trPr>
          <w:trHeight w:val="259"/>
          <w:jc w:val="center"/>
        </w:trPr>
        <w:tc>
          <w:tcPr>
            <w:tcW w:w="10819"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14:paraId="1C7E224A" w14:textId="77777777" w:rsidR="00E6373B" w:rsidRPr="001872B5" w:rsidRDefault="00E6373B" w:rsidP="00E6373B">
            <w:pPr>
              <w:jc w:val="center"/>
              <w:rPr>
                <w:rFonts w:ascii="Tahoma" w:eastAsia="Calibri" w:hAnsi="Tahoma" w:cs="Tahoma"/>
                <w:sz w:val="18"/>
                <w:szCs w:val="18"/>
                <w:lang w:val="fr-FR" w:eastAsia="en-US"/>
              </w:rPr>
            </w:pPr>
            <w:r w:rsidRPr="001872B5">
              <w:rPr>
                <w:rFonts w:ascii="Tahoma" w:eastAsia="Calibri" w:hAnsi="Tahoma" w:cs="Tahoma"/>
                <w:b/>
                <w:bCs/>
                <w:smallCaps/>
                <w:sz w:val="20"/>
                <w:szCs w:val="20"/>
                <w:lang w:val="fr-FR" w:eastAsia="en-US"/>
              </w:rPr>
              <w:t xml:space="preserve">Facturation </w:t>
            </w:r>
            <w:r w:rsidRPr="001872B5">
              <w:rPr>
                <w:rFonts w:ascii="Tahoma" w:eastAsia="Calibri" w:hAnsi="Tahoma" w:cs="Tahoma"/>
                <w:sz w:val="18"/>
                <w:szCs w:val="18"/>
                <w:lang w:val="fr-FR" w:eastAsia="en-US"/>
              </w:rPr>
              <w:t>(Partie réservée au Conseil de l’Europe)</w:t>
            </w:r>
          </w:p>
        </w:tc>
      </w:tr>
      <w:tr w:rsidR="00E6373B" w:rsidRPr="00ED1055" w14:paraId="78E0CAFB" w14:textId="77777777" w:rsidTr="00E6373B">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5A0E0A5D" w14:textId="77777777" w:rsidR="00E6373B" w:rsidRPr="001872B5" w:rsidRDefault="00E6373B" w:rsidP="00E6373B">
            <w:pPr>
              <w:jc w:val="right"/>
              <w:rPr>
                <w:rFonts w:ascii="Tahoma" w:eastAsia="Calibri" w:hAnsi="Tahoma" w:cs="Tahoma"/>
                <w:bCs/>
                <w:sz w:val="17"/>
                <w:szCs w:val="20"/>
                <w:lang w:val="fr-FR" w:eastAsia="en-US"/>
              </w:rPr>
            </w:pPr>
            <w:r w:rsidRPr="001872B5">
              <w:rPr>
                <w:rFonts w:ascii="Tahoma" w:eastAsia="Calibri" w:hAnsi="Tahoma" w:cs="Tahoma"/>
                <w:b/>
                <w:bCs/>
                <w:sz w:val="17"/>
                <w:szCs w:val="20"/>
                <w:lang w:val="fr-FR" w:eastAsia="en-US"/>
              </w:rPr>
              <w:t>Adresse de facturation</w:t>
            </w:r>
            <w:r w:rsidRPr="001872B5">
              <w:rPr>
                <w:rFonts w:ascii="Tahoma" w:eastAsia="Calibri" w:hAnsi="Tahoma" w:cs="Tahoma"/>
                <w:bCs/>
                <w:sz w:val="17"/>
                <w:szCs w:val="20"/>
                <w:lang w:val="fr-FR" w:eastAsia="en-US"/>
              </w:rPr>
              <w:t xml:space="preserve"> </w:t>
            </w:r>
            <w:r w:rsidRPr="001872B5">
              <w:rPr>
                <w:rFonts w:eastAsia="Calibri"/>
                <w:bCs/>
                <w:sz w:val="17"/>
                <w:szCs w:val="20"/>
                <w:lang w:val="fr-FR" w:eastAsia="en-US"/>
              </w:rPr>
              <w:t>►</w:t>
            </w:r>
          </w:p>
        </w:tc>
        <w:tc>
          <w:tcPr>
            <w:tcW w:w="8806"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7B07E0E" w14:textId="77777777" w:rsidR="00E6373B" w:rsidRPr="001872B5" w:rsidRDefault="00E6373B" w:rsidP="00E6373B">
            <w:pPr>
              <w:rPr>
                <w:rFonts w:ascii="Tahoma" w:eastAsia="Calibri" w:hAnsi="Tahoma" w:cs="Tahoma"/>
                <w:b/>
                <w:bCs/>
                <w:sz w:val="17"/>
                <w:szCs w:val="17"/>
                <w:lang w:val="fr-FR" w:eastAsia="en-US"/>
              </w:rPr>
            </w:pPr>
            <w:r w:rsidRPr="001872B5">
              <w:rPr>
                <w:rFonts w:ascii="Tahoma" w:eastAsia="Calibri" w:hAnsi="Tahoma" w:cs="Tahoma"/>
                <w:b/>
                <w:bCs/>
                <w:sz w:val="17"/>
                <w:szCs w:val="17"/>
                <w:lang w:val="fr-FR" w:eastAsia="en-US"/>
              </w:rPr>
              <w:t>Conseil de l’Europe, Avenue de l’Europe, F – 67075 Strasbourg Cedex</w:t>
            </w:r>
          </w:p>
        </w:tc>
      </w:tr>
      <w:tr w:rsidR="00E6373B" w:rsidRPr="00ED1055" w14:paraId="653B60F7"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62D7EE9A"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E967AF" w14:textId="77777777" w:rsidR="00E6373B" w:rsidRPr="001872B5" w:rsidRDefault="00E6373B" w:rsidP="00E6373B">
            <w:pPr>
              <w:ind w:left="-111"/>
              <w:rPr>
                <w:rFonts w:ascii="Tahoma" w:eastAsia="Calibri" w:hAnsi="Tahoma" w:cs="Tahoma"/>
                <w:b/>
                <w:bCs/>
                <w:sz w:val="17"/>
                <w:szCs w:val="17"/>
                <w:lang w:val="fr-FR" w:eastAsia="en-US"/>
              </w:rPr>
            </w:pPr>
            <w:r w:rsidRPr="001872B5">
              <w:rPr>
                <w:rFonts w:ascii="Tahoma" w:eastAsia="Calibri" w:hAnsi="Tahoma" w:cs="Tahoma"/>
                <w:sz w:val="17"/>
                <w:szCs w:val="17"/>
                <w:lang w:val="fr-FR" w:eastAsia="en-US"/>
              </w:rPr>
              <w:t xml:space="preserve">La facture indiquera des prix </w:t>
            </w:r>
            <w:r w:rsidRPr="001872B5">
              <w:rPr>
                <w:rFonts w:ascii="Tahoma" w:eastAsia="Calibri" w:hAnsi="Tahoma" w:cs="Tahoma"/>
                <w:b/>
                <w:i/>
                <w:sz w:val="17"/>
                <w:szCs w:val="17"/>
                <w:lang w:val="fr-FR" w:eastAsia="en-US"/>
              </w:rPr>
              <w:t>somme forfaitaire nette</w:t>
            </w:r>
          </w:p>
        </w:tc>
      </w:tr>
      <w:tr w:rsidR="00E6373B" w:rsidRPr="00ED1055" w14:paraId="645063FB"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203CD02"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6DC8112" w14:textId="77777777" w:rsidR="00E6373B" w:rsidRPr="001872B5" w:rsidRDefault="00E6373B" w:rsidP="00E6373B">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p>
        </w:tc>
      </w:tr>
      <w:tr w:rsidR="00E6373B" w:rsidRPr="00ED1055" w14:paraId="77C6AB44" w14:textId="77777777" w:rsidTr="00E6373B">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7B188938"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551EE7" w14:textId="418625D1" w:rsidR="00E6373B" w:rsidRPr="001872B5" w:rsidRDefault="00E6373B" w:rsidP="00E6373B">
            <w:pPr>
              <w:autoSpaceDE w:val="0"/>
              <w:autoSpaceDN w:val="0"/>
              <w:spacing w:after="30"/>
              <w:ind w:left="-111"/>
              <w:jc w:val="both"/>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r w:rsidRPr="001872B5">
              <w:rPr>
                <w:rFonts w:ascii="Tahoma" w:eastAsia="Calibri" w:hAnsi="Tahoma" w:cs="Tahoma"/>
                <w:sz w:val="17"/>
                <w:szCs w:val="17"/>
                <w:lang w:val="fr-FR" w:eastAsia="en-US"/>
              </w:rPr>
              <w:t>. La phrase suivante devra appara</w:t>
            </w:r>
            <w:r w:rsidR="002316F2"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Conformément à l’article 2 b) de la Directive 2015/115/CE : Achat/Prestation intra-communautaire à destination d’un organisme exonéré : articles 143 et 151 de la Directive 2006/112/CE</w:t>
            </w:r>
            <w:r w:rsidRPr="001872B5">
              <w:rPr>
                <w:rFonts w:ascii="Tahoma" w:eastAsia="Calibri" w:hAnsi="Tahoma" w:cs="Tahoma"/>
                <w:sz w:val="17"/>
                <w:szCs w:val="17"/>
                <w:lang w:val="fr-FR" w:eastAsia="en-US"/>
              </w:rPr>
              <w:t> ».</w:t>
            </w:r>
          </w:p>
          <w:p w14:paraId="178F83F9" w14:textId="77777777" w:rsidR="00E6373B" w:rsidRPr="001872B5" w:rsidRDefault="00E6373B" w:rsidP="00E6373B">
            <w:pPr>
              <w:autoSpaceDE w:val="0"/>
              <w:autoSpaceDN w:val="0"/>
              <w:spacing w:after="30"/>
              <w:ind w:left="-111"/>
              <w:jc w:val="both"/>
              <w:rPr>
                <w:rFonts w:ascii="Tahoma" w:eastAsia="Calibri" w:hAnsi="Tahoma" w:cs="Tahoma"/>
                <w:sz w:val="17"/>
                <w:szCs w:val="17"/>
                <w:highlight w:val="yellow"/>
                <w:lang w:val="fr-FR" w:eastAsia="en-US"/>
              </w:rPr>
            </w:pPr>
            <w:r w:rsidRPr="001872B5">
              <w:rPr>
                <w:rFonts w:ascii="Tahoma" w:eastAsia="Calibri" w:hAnsi="Tahoma" w:cs="Tahoma"/>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1872B5">
              <w:rPr>
                <w:rFonts w:ascii="Tahoma" w:eastAsia="Calibri" w:hAnsi="Tahoma" w:cs="Tahoma"/>
                <w:i/>
                <w:sz w:val="17"/>
                <w:szCs w:val="17"/>
                <w:lang w:val="fr-FR" w:eastAsia="en-US"/>
              </w:rPr>
              <w:t>toutes taxes comprises</w:t>
            </w:r>
            <w:r w:rsidRPr="001872B5">
              <w:rPr>
                <w:rFonts w:ascii="Tahoma" w:eastAsia="Calibri" w:hAnsi="Tahoma" w:cs="Tahoma"/>
                <w:sz w:val="17"/>
                <w:szCs w:val="17"/>
                <w:lang w:val="fr-FR" w:eastAsia="en-US"/>
              </w:rPr>
              <w:t>.</w:t>
            </w:r>
          </w:p>
        </w:tc>
      </w:tr>
      <w:tr w:rsidR="00E6373B" w:rsidRPr="00ED1055" w14:paraId="34265B43" w14:textId="77777777" w:rsidTr="00E6373B">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1BA5384E"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6DD1B1" w14:textId="77777777" w:rsidR="00E6373B" w:rsidRPr="001872B5" w:rsidRDefault="00E6373B" w:rsidP="00E6373B">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La facture devra indiquer le montant hors taxes, le taux et le montant de la TVA et le montant toutes taxes comprises.</w:t>
            </w:r>
          </w:p>
          <w:p w14:paraId="0C12467A" w14:textId="4149988F" w:rsidR="00E6373B" w:rsidRPr="001872B5" w:rsidRDefault="007544EF" w:rsidP="007544EF">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Pour les prestations matériellement exécutées en France, les prestataires qui ne disposeraient pas d’un numéro de TVA français devro</w:t>
            </w:r>
            <w:r w:rsidR="00E6373B" w:rsidRPr="001872B5">
              <w:rPr>
                <w:rFonts w:ascii="Tahoma" w:eastAsia="Calibri" w:hAnsi="Tahoma" w:cs="Tahoma"/>
                <w:sz w:val="17"/>
                <w:szCs w:val="17"/>
                <w:lang w:val="fr-FR" w:eastAsia="en-US"/>
              </w:rPr>
              <w:t xml:space="preserve">nt s’enregistrer auprès des autorités fiscales françaises : Direction des Impôts des Non-Résidents – DINR / </w:t>
            </w:r>
            <w:hyperlink r:id="rId13" w:history="1">
              <w:r w:rsidR="00E6373B" w:rsidRPr="001872B5">
                <w:rPr>
                  <w:rFonts w:ascii="Tahoma" w:eastAsia="Calibri" w:hAnsi="Tahoma" w:cs="Tahoma"/>
                  <w:color w:val="0000FF" w:themeColor="hyperlink"/>
                  <w:sz w:val="17"/>
                  <w:szCs w:val="17"/>
                  <w:u w:val="single"/>
                  <w:lang w:val="fr-FR" w:eastAsia="en-US"/>
                </w:rPr>
                <w:t>sie.entreprises-etrangeres@dgfip.finances.gouv.fr</w:t>
              </w:r>
            </w:hyperlink>
            <w:r w:rsidR="00E6373B" w:rsidRPr="001872B5">
              <w:rPr>
                <w:rFonts w:ascii="Tahoma" w:eastAsia="Calibri" w:hAnsi="Tahoma" w:cs="Tahoma"/>
                <w:sz w:val="17"/>
                <w:szCs w:val="17"/>
                <w:lang w:val="fr-FR" w:eastAsia="en-US"/>
              </w:rPr>
              <w:t xml:space="preserve"> / 10, rue du Centre / 93465 Noisy-le-Grand Cedex / + 33 (0)1 57 33 85 00</w:t>
            </w:r>
          </w:p>
        </w:tc>
      </w:tr>
      <w:tr w:rsidR="00E6373B" w:rsidRPr="00ED1055" w14:paraId="20E3E540" w14:textId="77777777" w:rsidTr="00E6373B">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E87E1DF"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lastRenderedPageBreak/>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DF0FB41" w14:textId="600206FC" w:rsidR="00E6373B" w:rsidRPr="001872B5" w:rsidRDefault="00E6373B" w:rsidP="00F74BF3">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xml:space="preserve"> (TVA française au taux applicable). Les prestataires doivent </w:t>
            </w:r>
            <w:r w:rsidR="003B2741" w:rsidRPr="001872B5">
              <w:rPr>
                <w:rFonts w:ascii="Tahoma" w:eastAsia="Calibri" w:hAnsi="Tahoma" w:cs="Tahoma"/>
                <w:sz w:val="17"/>
                <w:szCs w:val="17"/>
                <w:lang w:val="fr-FR" w:eastAsia="en-US"/>
              </w:rPr>
              <w:t>s’enregistrer relativement</w:t>
            </w:r>
            <w:r w:rsidRPr="001872B5">
              <w:rPr>
                <w:rFonts w:ascii="Tahoma" w:eastAsia="Calibri" w:hAnsi="Tahoma" w:cs="Tahoma"/>
                <w:sz w:val="17"/>
                <w:szCs w:val="17"/>
                <w:lang w:val="fr-FR" w:eastAsia="en-US"/>
              </w:rPr>
              <w:t xml:space="preserve"> à la TVA auprès du Mini Guichet Unique TVA (VAT MOSS) de leur choix. La facture devra indiquer le montant hors taxes, le taux et le montant de la TVA et le montant toutes taxes comprises. La phrase suivante devra appara</w:t>
            </w:r>
            <w:r w:rsidR="00F74BF3"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TVA française collectée par le prestataire et payée au Mini Guichet Unique TVA de [Adresse/Pays] sous le n° d’identification MOSS [N° XX]</w:t>
            </w:r>
            <w:r w:rsidRPr="001872B5">
              <w:rPr>
                <w:rFonts w:ascii="Tahoma" w:eastAsia="Calibri" w:hAnsi="Tahoma" w:cs="Tahoma"/>
                <w:sz w:val="17"/>
                <w:szCs w:val="17"/>
                <w:lang w:val="fr-FR" w:eastAsia="en-US"/>
              </w:rPr>
              <w:t> ».</w:t>
            </w:r>
          </w:p>
        </w:tc>
      </w:tr>
      <w:tr w:rsidR="00E6373B" w:rsidRPr="001872B5" w14:paraId="3ACB7F34" w14:textId="77777777" w:rsidTr="00E6373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61DE8CA8" w14:textId="77777777" w:rsidR="00E6373B" w:rsidRPr="001872B5" w:rsidRDefault="00E6373B" w:rsidP="00E6373B">
            <w:pPr>
              <w:rPr>
                <w:rFonts w:ascii="Tahoma" w:eastAsia="Calibri" w:hAnsi="Tahoma" w:cs="Tahoma"/>
                <w:sz w:val="17"/>
                <w:szCs w:val="17"/>
                <w:lang w:val="fr-FR" w:eastAsia="en-US"/>
              </w:rPr>
            </w:pPr>
            <w:r w:rsidRPr="001872B5">
              <w:rPr>
                <w:rFonts w:ascii="Tahoma" w:eastAsia="Calibri" w:hAnsi="Tahoma" w:cs="Tahoma"/>
                <w:sz w:val="17"/>
                <w:szCs w:val="17"/>
                <w:lang w:val="fr-FR" w:eastAsia="en-US"/>
              </w:rPr>
              <w:t>Commentaires</w:t>
            </w:r>
          </w:p>
        </w:tc>
        <w:tc>
          <w:tcPr>
            <w:tcW w:w="9657"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14:paraId="31C70304" w14:textId="77777777" w:rsidR="00E6373B" w:rsidRPr="001872B5" w:rsidRDefault="00E6373B" w:rsidP="00E6373B">
            <w:pPr>
              <w:rPr>
                <w:rFonts w:ascii="Tahoma" w:eastAsia="Calibri" w:hAnsi="Tahoma" w:cs="Tahoma"/>
                <w:sz w:val="17"/>
                <w:szCs w:val="17"/>
                <w:lang w:val="fr-FR" w:eastAsia="en-US"/>
              </w:rPr>
            </w:pPr>
          </w:p>
        </w:tc>
      </w:tr>
      <w:tr w:rsidR="00E6373B" w:rsidRPr="00ED1055" w14:paraId="28FD48F2" w14:textId="77777777" w:rsidTr="00E6373B">
        <w:trPr>
          <w:trHeight w:val="395"/>
          <w:jc w:val="center"/>
        </w:trPr>
        <w:tc>
          <w:tcPr>
            <w:tcW w:w="10819"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DBC40F" w14:textId="77777777" w:rsidR="00E6373B" w:rsidRPr="001872B5" w:rsidRDefault="00E6373B" w:rsidP="00E6373B">
            <w:pPr>
              <w:rPr>
                <w:rFonts w:ascii="Tahoma" w:eastAsia="Calibri" w:hAnsi="Tahoma" w:cs="Tahoma"/>
                <w:sz w:val="16"/>
                <w:szCs w:val="16"/>
                <w:lang w:val="fr-FR" w:eastAsia="en-US"/>
              </w:rPr>
            </w:pPr>
            <w:r w:rsidRPr="001872B5">
              <w:rPr>
                <w:rFonts w:ascii="Tahoma" w:hAnsi="Tahoma" w:cs="Tahoma"/>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14:paraId="71BD589B" w14:textId="5FC4CB29" w:rsidR="00D50F13" w:rsidRPr="001872B5" w:rsidRDefault="003A0F5F" w:rsidP="00611175">
      <w:pPr>
        <w:pBdr>
          <w:bottom w:val="single" w:sz="2" w:space="0" w:color="808080"/>
        </w:pBdr>
        <w:ind w:left="-142" w:right="-284"/>
        <w:rPr>
          <w:rFonts w:ascii="Tahoma" w:hAnsi="Tahoma" w:cs="Tahoma"/>
          <w:lang w:val="fr-FR"/>
        </w:rPr>
      </w:pPr>
      <w:r w:rsidRPr="001872B5">
        <w:rPr>
          <w:rFonts w:ascii="Tahoma" w:hAnsi="Tahoma" w:cs="Tahoma"/>
          <w:b/>
          <w:lang w:val="fr-FR"/>
        </w:rPr>
        <w:br w:type="page"/>
      </w:r>
      <w:r w:rsidR="0072200B" w:rsidRPr="001872B5">
        <w:rPr>
          <w:rFonts w:ascii="Tahoma" w:hAnsi="Tahoma" w:cs="Tahoma"/>
          <w:b/>
          <w:lang w:val="fr-FR"/>
        </w:rPr>
        <w:lastRenderedPageBreak/>
        <w:t>C</w:t>
      </w:r>
      <w:r w:rsidR="002133FA" w:rsidRPr="001872B5">
        <w:rPr>
          <w:rFonts w:ascii="Tahoma" w:hAnsi="Tahoma" w:cs="Tahoma"/>
          <w:b/>
          <w:lang w:val="fr-FR"/>
        </w:rPr>
        <w:t xml:space="preserve">. </w:t>
      </w:r>
      <w:r w:rsidR="007B0925" w:rsidRPr="001872B5">
        <w:rPr>
          <w:rFonts w:ascii="Tahoma" w:hAnsi="Tahoma" w:cs="Tahoma"/>
          <w:b/>
          <w:lang w:val="fr-FR"/>
        </w:rPr>
        <w:t>C</w:t>
      </w:r>
      <w:r w:rsidR="00D50F13" w:rsidRPr="001872B5">
        <w:rPr>
          <w:rFonts w:ascii="Tahoma" w:hAnsi="Tahoma" w:cs="Tahoma"/>
          <w:b/>
          <w:lang w:val="fr-FR"/>
        </w:rPr>
        <w:t>onditions</w:t>
      </w:r>
      <w:r w:rsidR="00C30B4D" w:rsidRPr="001872B5">
        <w:rPr>
          <w:rFonts w:ascii="Tahoma" w:hAnsi="Tahoma" w:cs="Tahoma"/>
          <w:b/>
          <w:lang w:val="fr-FR"/>
        </w:rPr>
        <w:t xml:space="preserve"> juridiques</w:t>
      </w:r>
    </w:p>
    <w:p w14:paraId="5055BEF6" w14:textId="77777777" w:rsidR="001872B5" w:rsidRPr="00561E48" w:rsidRDefault="001872B5" w:rsidP="001872B5">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048BC0E2" w14:textId="77777777" w:rsidR="001872B5"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00734598" w14:textId="77777777" w:rsidR="001872B5" w:rsidRPr="000B57B2"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46094970" w14:textId="77777777" w:rsid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l’Acte</w:t>
      </w:r>
      <w:proofErr w:type="gramEnd"/>
      <w:r w:rsidRPr="003B2741">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 et</w:t>
      </w:r>
    </w:p>
    <w:p w14:paraId="2903AF93" w14:textId="06BAC44C" w:rsidR="001872B5" w:rsidRP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l’offre</w:t>
      </w:r>
      <w:proofErr w:type="gramEnd"/>
      <w:r w:rsidRPr="003B2741">
        <w:rPr>
          <w:rFonts w:ascii="Tahoma" w:eastAsia="Calibri" w:hAnsi="Tahoma" w:cs="Tahoma"/>
          <w:color w:val="000000" w:themeColor="text1"/>
          <w:sz w:val="18"/>
          <w:szCs w:val="18"/>
          <w:lang w:val="fr-FR" w:eastAsia="en-US"/>
        </w:rPr>
        <w:t xml:space="preserve"> soumise par le Prestataire.</w:t>
      </w:r>
    </w:p>
    <w:p w14:paraId="0D735E8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1DFDA5B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26CAA343"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46E6160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03E72E4F" w14:textId="5B8B4A52"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6E84F89"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940158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1A85F4CB"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200CDE0C" w14:textId="77777777" w:rsidR="001872B5" w:rsidRPr="00561E48" w:rsidRDefault="001872B5" w:rsidP="001872B5">
      <w:pPr>
        <w:tabs>
          <w:tab w:val="left" w:pos="284"/>
        </w:tabs>
        <w:jc w:val="both"/>
        <w:rPr>
          <w:rFonts w:ascii="Tahoma" w:eastAsia="Calibri" w:hAnsi="Tahoma" w:cs="Tahoma"/>
          <w:color w:val="8064A2" w:themeColor="accent4"/>
          <w:sz w:val="18"/>
          <w:szCs w:val="18"/>
          <w:lang w:val="fr-FR" w:eastAsia="en-US"/>
        </w:rPr>
      </w:pPr>
      <w:bookmarkStart w:id="0" w:name="_Toc179868644"/>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 Les Livrables doivent être exécutés conformément au cadre temporel spécifié dans les Termes de référence ou, par défaut, dans l’offre soumise par le Prestataire.</w:t>
      </w:r>
    </w:p>
    <w:p w14:paraId="28AF451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6F9FE7C" w14:textId="77777777" w:rsidR="001872B5" w:rsidRPr="007B0447"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1FA4BC4E" w14:textId="77777777" w:rsidR="001872B5"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0DD8CD56" w14:textId="77777777" w:rsidR="001872B5" w:rsidRPr="007B0447"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514A1D47" w14:textId="77777777" w:rsidR="001872B5" w:rsidRDefault="001872B5" w:rsidP="001872B5">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2352201C" w14:textId="1EB88933"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sidR="004073BF">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w:t>
      </w:r>
      <w:r w:rsidR="0094049E">
        <w:rPr>
          <w:rFonts w:ascii="Tahoma" w:hAnsi="Tahoma" w:cs="Tahoma"/>
          <w:color w:val="000000" w:themeColor="text1"/>
          <w:sz w:val="18"/>
          <w:szCs w:val="18"/>
          <w:lang w:val="fr-FR" w:eastAsia="fr-FR"/>
        </w:rPr>
        <w:t xml:space="preserve">uent dès lors que le </w:t>
      </w:r>
      <w:r w:rsidRPr="007B0447">
        <w:rPr>
          <w:rFonts w:ascii="Tahoma" w:hAnsi="Tahoma" w:cs="Tahoma"/>
          <w:color w:val="000000" w:themeColor="text1"/>
          <w:sz w:val="18"/>
          <w:szCs w:val="18"/>
          <w:lang w:val="fr-FR" w:eastAsia="fr-FR"/>
        </w:rPr>
        <w:t>Contrat comprend la prestation de services intellectuels.</w:t>
      </w:r>
    </w:p>
    <w:p w14:paraId="20A69A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283FEE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0CD671B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D4F0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1917ED2C"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45F2829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des Livrables. Dans l’hypothèse où la demande </w:t>
      </w:r>
      <w:proofErr w:type="gramStart"/>
      <w:r w:rsidRPr="009D264F">
        <w:rPr>
          <w:rFonts w:ascii="Tahoma" w:hAnsi="Tahoma" w:cs="Tahoma"/>
          <w:color w:val="000000" w:themeColor="text1"/>
          <w:sz w:val="18"/>
          <w:szCs w:val="18"/>
          <w:lang w:val="fr-FR"/>
        </w:rPr>
        <w:t>d’un tiers relative</w:t>
      </w:r>
      <w:proofErr w:type="gramEnd"/>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038860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1ECD392"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57D53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Si les Livrables attendus résultent de la fourniture d’une session de formation, et sous couvert que les matériels de formation ne soient pas la propriété du Conseil, le Prestataire octroie aux participants à la formation une licence non-</w:t>
      </w:r>
      <w:r w:rsidRPr="009D264F">
        <w:rPr>
          <w:rFonts w:ascii="Tahoma" w:hAnsi="Tahoma" w:cs="Tahoma"/>
          <w:color w:val="000000" w:themeColor="text1"/>
          <w:sz w:val="18"/>
          <w:szCs w:val="18"/>
          <w:lang w:val="fr-FR"/>
        </w:rPr>
        <w:lastRenderedPageBreak/>
        <w:t>exclusive pour le monde entier et pour la durée de validité de tout droit de propriété intellectuelle existant sur lesdits matériels, pour leur usage professionnel des matériels fournis par le formateur.</w:t>
      </w:r>
    </w:p>
    <w:p w14:paraId="03F5FF60"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0F52AEA4"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720275DC"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370602C" w14:textId="77777777" w:rsidR="001872B5" w:rsidRPr="00561E48" w:rsidRDefault="001872B5" w:rsidP="001872B5">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69265D5C"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7FD88968"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bookmarkStart w:id="1"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1"/>
    <w:p w14:paraId="311C45B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24AAEC06" w14:textId="77777777" w:rsidR="001872B5"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2" w:name="_Toc179868647"/>
    </w:p>
    <w:p w14:paraId="4C2D6FA8" w14:textId="77777777" w:rsidR="001872B5" w:rsidRPr="009D264F"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2"/>
    <w:p w14:paraId="062152D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7735DD7" w14:textId="09AF0A4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3.6.1</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 xml:space="preserve">Le Prestataire est informé que tous les termes du Contrat, y compris les données relatives à son identité et à ses prix, peuvent être </w:t>
      </w:r>
      <w:proofErr w:type="gramStart"/>
      <w:r w:rsidRPr="00561E48">
        <w:rPr>
          <w:rFonts w:ascii="Tahoma" w:hAnsi="Tahoma" w:cs="Tahoma"/>
          <w:sz w:val="18"/>
          <w:szCs w:val="18"/>
          <w:lang w:val="fr-FR"/>
        </w:rPr>
        <w:t>divulgués  aux</w:t>
      </w:r>
      <w:proofErr w:type="gramEnd"/>
      <w:r w:rsidRPr="00561E48">
        <w:rPr>
          <w:rFonts w:ascii="Tahoma" w:hAnsi="Tahoma" w:cs="Tahoma"/>
          <w:sz w:val="18"/>
          <w:szCs w:val="18"/>
          <w:lang w:val="fr-FR"/>
        </w:rPr>
        <w:t xml:space="preserve">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2FE3DE3E" w14:textId="1B29FB25"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3.6.2</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53D1C1E5" w14:textId="77777777" w:rsidR="001872B5" w:rsidRPr="009D264F" w:rsidRDefault="001872B5" w:rsidP="001872B5">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31085212" w14:textId="77777777" w:rsidR="001872B5" w:rsidRPr="00561E48" w:rsidRDefault="001872B5" w:rsidP="001872B5">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27415B40" w14:textId="77777777" w:rsidR="001872B5" w:rsidRPr="009D264F" w:rsidRDefault="001872B5" w:rsidP="001872B5">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bookmarkEnd w:id="0"/>
    <w:p w14:paraId="11567082" w14:textId="6814FA96" w:rsidR="001872B5" w:rsidRPr="00561E48" w:rsidRDefault="00894E17" w:rsidP="00894E17">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3.8.1.</w:t>
      </w:r>
      <w:r>
        <w:rPr>
          <w:rFonts w:ascii="Tahoma" w:eastAsiaTheme="minorHAnsi" w:hAnsi="Tahoma" w:cs="Tahoma"/>
          <w:bCs/>
          <w:color w:val="000000" w:themeColor="text1"/>
          <w:sz w:val="18"/>
          <w:szCs w:val="18"/>
          <w:lang w:val="fr-FR"/>
        </w:rPr>
        <w:tab/>
      </w:r>
      <w:r w:rsidR="001872B5"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3C26DEED" w14:textId="55A75D31" w:rsidR="001872B5" w:rsidRPr="00561E48" w:rsidRDefault="00894E17" w:rsidP="00894E17">
      <w:pPr>
        <w:ind w:left="709" w:hanging="709"/>
        <w:jc w:val="both"/>
        <w:rPr>
          <w:rFonts w:ascii="Tahoma" w:eastAsiaTheme="minorHAnsi" w:hAnsi="Tahoma" w:cs="Tahoma"/>
          <w:bCs/>
          <w:color w:val="000000" w:themeColor="text1"/>
          <w:sz w:val="18"/>
          <w:szCs w:val="18"/>
          <w:lang w:val="fr-FR"/>
        </w:rPr>
      </w:pPr>
      <w:r>
        <w:rPr>
          <w:rFonts w:ascii="Tahoma" w:eastAsiaTheme="minorHAnsi" w:hAnsi="Tahoma" w:cs="Tahoma"/>
          <w:bCs/>
          <w:color w:val="000000" w:themeColor="text1"/>
          <w:sz w:val="18"/>
          <w:szCs w:val="18"/>
          <w:lang w:val="fr-FR"/>
        </w:rPr>
        <w:t>3.8.2.</w:t>
      </w:r>
      <w:r>
        <w:rPr>
          <w:rFonts w:ascii="Tahoma" w:eastAsiaTheme="minorHAnsi" w:hAnsi="Tahoma" w:cs="Tahoma"/>
          <w:bCs/>
          <w:color w:val="000000" w:themeColor="text1"/>
          <w:sz w:val="18"/>
          <w:szCs w:val="18"/>
          <w:lang w:val="fr-FR"/>
        </w:rPr>
        <w:tab/>
      </w:r>
      <w:r w:rsidR="001872B5"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A4310AD" w14:textId="77777777" w:rsidR="001872B5" w:rsidRPr="009D264F"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9E389E0"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692D25B9"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40D11C3"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046F1A5E"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553484A"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570904F1"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00F6506"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39A357FE"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A7389AF" w14:textId="77777777" w:rsidR="001872B5"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D75D351" w14:textId="77777777" w:rsidR="001872B5" w:rsidRPr="009D264F" w:rsidRDefault="001872B5" w:rsidP="00894E17">
      <w:pPr>
        <w:pStyle w:val="ListParagraph"/>
        <w:numPr>
          <w:ilvl w:val="0"/>
          <w:numId w:val="26"/>
        </w:numPr>
        <w:ind w:left="1134" w:hanging="425"/>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C38B4F9" w14:textId="77777777" w:rsidR="001872B5" w:rsidRPr="009D264F" w:rsidRDefault="001872B5" w:rsidP="001872B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6839989" w14:textId="77777777" w:rsidR="001872B5" w:rsidRPr="00561E48" w:rsidRDefault="001872B5" w:rsidP="001872B5">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61A5F7E1"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37236E25"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545617F" w14:textId="77777777" w:rsidR="001872B5" w:rsidRPr="009D264F" w:rsidRDefault="001872B5" w:rsidP="001872B5">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1BA4018" w14:textId="0A00E74D"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3.10.1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 xml:space="preserve">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5139B554" w14:textId="277DA95F"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3.10.2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 Statut du personnel et la réglementation relative aux agents temporaires ne sont pas applicables au Prestataire.</w:t>
      </w:r>
    </w:p>
    <w:p w14:paraId="2DEE44D6" w14:textId="2AA343C9"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3.10.3</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Aucun élément du présent Contrat ne peut être interprété comme conférant au Prestataire la qualité d’un agent ou d’un employé du Conseil de l’Europe.</w:t>
      </w:r>
    </w:p>
    <w:p w14:paraId="28D3A01C" w14:textId="77777777" w:rsidR="001872B5" w:rsidRDefault="001872B5" w:rsidP="001872B5">
      <w:pPr>
        <w:tabs>
          <w:tab w:val="left" w:pos="284"/>
        </w:tabs>
        <w:autoSpaceDE w:val="0"/>
        <w:autoSpaceDN w:val="0"/>
        <w:spacing w:before="40"/>
        <w:jc w:val="both"/>
        <w:rPr>
          <w:rFonts w:ascii="Tahoma" w:hAnsi="Tahoma" w:cs="Tahoma"/>
          <w:b/>
          <w:color w:val="365F91" w:themeColor="accent1" w:themeShade="BF"/>
          <w:sz w:val="18"/>
          <w:szCs w:val="18"/>
          <w:lang w:val="fr-FR"/>
        </w:rPr>
      </w:pPr>
    </w:p>
    <w:p w14:paraId="59B207E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2B9302EB" w14:textId="77777777" w:rsidR="002E3387" w:rsidRPr="00143425" w:rsidRDefault="002E3387" w:rsidP="002E3387">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143425">
        <w:rPr>
          <w:rFonts w:ascii="Tahoma" w:hAnsi="Tahoma" w:cs="Tahoma"/>
          <w:b/>
          <w:color w:val="365F91" w:themeColor="accent1" w:themeShade="BF"/>
          <w:sz w:val="18"/>
          <w:szCs w:val="18"/>
          <w:u w:val="single"/>
          <w:lang w:val="fr-FR"/>
        </w:rPr>
        <w:t>4.1 Frais</w:t>
      </w:r>
    </w:p>
    <w:p w14:paraId="41E3B4BB"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 (Voir Partie B).</w:t>
      </w:r>
    </w:p>
    <w:p w14:paraId="57994F16"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Les montants indiqués dans le présent Contrat et dans chaque bon de commande sont finaux et ne sont pas sujet à révision.</w:t>
      </w:r>
    </w:p>
    <w:p w14:paraId="367BD9F6" w14:textId="77777777" w:rsidR="001872B5" w:rsidRPr="009D264F" w:rsidRDefault="001872B5" w:rsidP="001872B5">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48658B9B" w14:textId="270716AC"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4.2.1</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7AA99FF5" w14:textId="4569E441"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4.2.2</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586A745C" w14:textId="799E31E2"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4.2.3</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6FEDF18" w14:textId="69FC7CC0"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4.2.4</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7AC13DE2" w14:textId="46287498" w:rsidR="001872B5" w:rsidRPr="00561E48" w:rsidRDefault="001872B5" w:rsidP="00894E17">
      <w:pPr>
        <w:autoSpaceDE w:val="0"/>
        <w:autoSpaceDN w:val="0"/>
        <w:spacing w:after="3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4.2.5</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 xml:space="preserve">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627000B5" w14:textId="0E2EA957" w:rsidR="001872B5" w:rsidRPr="002E3387" w:rsidRDefault="001872B5" w:rsidP="002E3387">
      <w:pPr>
        <w:pStyle w:val="ListParagraph"/>
        <w:numPr>
          <w:ilvl w:val="1"/>
          <w:numId w:val="28"/>
        </w:num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2E3387">
        <w:rPr>
          <w:rFonts w:ascii="Tahoma" w:hAnsi="Tahoma" w:cs="Tahoma"/>
          <w:b/>
          <w:color w:val="365F91" w:themeColor="accent1" w:themeShade="BF"/>
          <w:sz w:val="18"/>
          <w:szCs w:val="18"/>
          <w:u w:val="single"/>
          <w:lang w:val="fr-FR" w:eastAsia="fr-FR"/>
        </w:rPr>
        <w:t>Facturation et paiement</w:t>
      </w:r>
    </w:p>
    <w:p w14:paraId="2A245557" w14:textId="1F203F5B"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63F6A3FE"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Avant d’accepter les livrable(s) ou service(s), le Conseil se réserve le droit de demander au Prestataire de soumettre tout document ou toute information pouvant permettre d’établir que le Contrat a été dûment exécuté.</w:t>
      </w:r>
    </w:p>
    <w:p w14:paraId="39BCE829"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chaque participant et par le Prestataire.</w:t>
      </w:r>
    </w:p>
    <w:p w14:paraId="3244165A"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6F7EACDB" w14:textId="791A5940"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Tout paiement d’avance est conditionné à l’accord écrit des Parties, bon de commande par bon de commande, et est dû dans les 60 (soixante) jours calendaires à compter de la signature du bon de commande concerné.</w:t>
      </w:r>
    </w:p>
    <w:p w14:paraId="3B7D542D" w14:textId="1A526919" w:rsidR="001872B5" w:rsidRPr="009D264F" w:rsidRDefault="001872B5" w:rsidP="002E3387">
      <w:pPr>
        <w:tabs>
          <w:tab w:val="left" w:pos="426"/>
        </w:tabs>
        <w:autoSpaceDE w:val="0"/>
        <w:autoSpaceDN w:val="0"/>
        <w:spacing w:after="30"/>
        <w:ind w:left="567" w:hanging="567"/>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521327BA" w14:textId="5BA5F363" w:rsidR="001872B5" w:rsidRPr="00561E48" w:rsidRDefault="001872B5" w:rsidP="00894E17">
      <w:pPr>
        <w:autoSpaceDE w:val="0"/>
        <w:autoSpaceDN w:val="0"/>
        <w:ind w:left="709" w:hanging="709"/>
        <w:jc w:val="both"/>
        <w:rPr>
          <w:rFonts w:ascii="Tahoma" w:hAnsi="Tahoma" w:cs="Tahoma"/>
          <w:sz w:val="18"/>
          <w:szCs w:val="18"/>
          <w:lang w:val="fr-FR"/>
        </w:rPr>
      </w:pPr>
      <w:r w:rsidRPr="00561E48">
        <w:rPr>
          <w:rFonts w:ascii="Tahoma" w:hAnsi="Tahoma" w:cs="Tahoma"/>
          <w:sz w:val="18"/>
          <w:szCs w:val="18"/>
          <w:lang w:val="fr-FR"/>
        </w:rPr>
        <w:t>4.4.1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561E48">
        <w:rPr>
          <w:rStyle w:val="FootnoteReference"/>
          <w:rFonts w:ascii="Tahoma" w:hAnsi="Tahoma" w:cs="Tahoma"/>
          <w:sz w:val="18"/>
          <w:szCs w:val="18"/>
          <w:lang w:val="fr-FR"/>
        </w:rPr>
        <w:footnoteReference w:id="4"/>
      </w:r>
      <w:r w:rsidRPr="00561E48">
        <w:rPr>
          <w:rFonts w:ascii="Tahoma" w:hAnsi="Tahoma" w:cs="Tahoma"/>
          <w:sz w:val="18"/>
          <w:szCs w:val="18"/>
          <w:lang w:val="fr-FR"/>
        </w:rPr>
        <w:t>.</w:t>
      </w:r>
    </w:p>
    <w:p w14:paraId="43E7DB31" w14:textId="0C295342" w:rsidR="001872B5" w:rsidRPr="00561E48" w:rsidRDefault="001872B5" w:rsidP="00894E17">
      <w:pPr>
        <w:autoSpaceDE w:val="0"/>
        <w:autoSpaceDN w:val="0"/>
        <w:ind w:left="709" w:hanging="709"/>
        <w:jc w:val="both"/>
        <w:rPr>
          <w:rFonts w:ascii="Tahoma" w:hAnsi="Tahoma" w:cs="Tahoma"/>
          <w:sz w:val="18"/>
          <w:szCs w:val="18"/>
          <w:lang w:val="fr-FR" w:eastAsia="fr-FR"/>
        </w:rPr>
      </w:pPr>
      <w:r w:rsidRPr="00561E48">
        <w:rPr>
          <w:rFonts w:ascii="Tahoma" w:hAnsi="Tahoma" w:cs="Tahoma"/>
          <w:sz w:val="18"/>
          <w:szCs w:val="18"/>
          <w:lang w:val="fr-FR"/>
        </w:rPr>
        <w:t>4.4.2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w:t>
      </w:r>
      <w:r w:rsidRPr="00561E48">
        <w:rPr>
          <w:rFonts w:ascii="Tahoma" w:hAnsi="Tahoma" w:cs="Tahoma"/>
          <w:sz w:val="18"/>
          <w:szCs w:val="18"/>
          <w:lang w:val="fr-FR"/>
        </w:rPr>
        <w:lastRenderedPageBreak/>
        <w:t>de voyage. Les indemnités journalières (y compris les frais de transport au sein de la localité visitée) sont remboursées au taux applicable.</w:t>
      </w:r>
    </w:p>
    <w:p w14:paraId="30D0D1BA" w14:textId="6E8FD008" w:rsidR="001872B5" w:rsidRPr="00561E48" w:rsidRDefault="001872B5" w:rsidP="00894E17">
      <w:pPr>
        <w:pStyle w:val="COEHeading3"/>
        <w:ind w:left="709" w:hanging="709"/>
        <w:jc w:val="both"/>
        <w:rPr>
          <w:rFonts w:ascii="Tahoma" w:hAnsi="Tahoma" w:cs="Tahoma"/>
          <w:b w:val="0"/>
          <w:color w:val="000000"/>
          <w:sz w:val="18"/>
          <w:szCs w:val="18"/>
        </w:rPr>
      </w:pPr>
      <w:r w:rsidRPr="00561E48">
        <w:rPr>
          <w:rFonts w:ascii="Tahoma" w:hAnsi="Tahoma" w:cs="Tahoma"/>
          <w:b w:val="0"/>
          <w:color w:val="000000"/>
          <w:sz w:val="18"/>
          <w:szCs w:val="18"/>
        </w:rPr>
        <w:t>4.4.3</w:t>
      </w:r>
      <w:r w:rsidR="00894E17">
        <w:rPr>
          <w:rFonts w:ascii="Tahoma" w:hAnsi="Tahoma" w:cs="Tahoma"/>
          <w:b w:val="0"/>
          <w:color w:val="000000"/>
          <w:sz w:val="18"/>
          <w:szCs w:val="18"/>
        </w:rPr>
        <w:t>.</w:t>
      </w:r>
      <w:r w:rsidR="00894E17">
        <w:rPr>
          <w:rFonts w:ascii="Tahoma" w:hAnsi="Tahoma" w:cs="Tahoma"/>
          <w:b w:val="0"/>
          <w:color w:val="000000"/>
          <w:sz w:val="18"/>
          <w:szCs w:val="18"/>
        </w:rPr>
        <w:tab/>
      </w:r>
      <w:r w:rsidRPr="00561E48">
        <w:rPr>
          <w:rFonts w:ascii="Tahoma" w:hAnsi="Tahoma" w:cs="Tahoma"/>
          <w:b w:val="0"/>
          <w:color w:val="000000"/>
          <w:sz w:val="18"/>
          <w:szCs w:val="18"/>
        </w:rPr>
        <w:t xml:space="preserve">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560A87C3"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3" w:name="_Toc179868652"/>
      <w:r w:rsidRPr="00561E48">
        <w:rPr>
          <w:rFonts w:ascii="Tahoma" w:hAnsi="Tahoma" w:cs="Tahoma"/>
          <w:b/>
          <w:smallCaps/>
          <w:color w:val="365F91" w:themeColor="accent1" w:themeShade="BF"/>
          <w:sz w:val="18"/>
          <w:szCs w:val="18"/>
          <w:lang w:val="fr-FR" w:eastAsia="fr-FR"/>
        </w:rPr>
        <w:t>Article 5 – Rupture du Contrat</w:t>
      </w:r>
      <w:bookmarkEnd w:id="3"/>
    </w:p>
    <w:p w14:paraId="5A8F568B" w14:textId="77777777" w:rsidR="007D4A91" w:rsidRDefault="007D4A91" w:rsidP="007D4A91">
      <w:pPr>
        <w:pStyle w:val="ListParagraph"/>
        <w:numPr>
          <w:ilvl w:val="0"/>
          <w:numId w:val="31"/>
        </w:numPr>
        <w:ind w:hanging="720"/>
        <w:jc w:val="both"/>
        <w:rPr>
          <w:rFonts w:ascii="Tahoma" w:hAnsi="Tahoma" w:cs="Tahoma"/>
          <w:sz w:val="18"/>
          <w:szCs w:val="18"/>
          <w:lang w:val="fr-FR"/>
        </w:rPr>
      </w:pPr>
      <w:r>
        <w:rPr>
          <w:rFonts w:ascii="Tahoma" w:hAnsi="Tahoma" w:cs="Tahoma"/>
          <w:sz w:val="18"/>
          <w:szCs w:val="18"/>
          <w:lang w:val="fr-FR"/>
        </w:rPr>
        <w:t>Si le Prestataire :</w:t>
      </w:r>
    </w:p>
    <w:p w14:paraId="47F805E3" w14:textId="77777777" w:rsidR="007D4A91" w:rsidRDefault="007D4A91" w:rsidP="00894E17">
      <w:pPr>
        <w:pStyle w:val="ListParagraph"/>
        <w:numPr>
          <w:ilvl w:val="0"/>
          <w:numId w:val="32"/>
        </w:numPr>
        <w:ind w:left="1134"/>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1106A4D1" w14:textId="77777777" w:rsidR="007D4A91" w:rsidRDefault="007D4A91" w:rsidP="00894E17">
      <w:pPr>
        <w:pStyle w:val="ListParagraph"/>
        <w:numPr>
          <w:ilvl w:val="0"/>
          <w:numId w:val="32"/>
        </w:numPr>
        <w:ind w:left="1134"/>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46EDA71D" w14:textId="310CB9DD" w:rsidR="007D4A91" w:rsidRDefault="007D4A91" w:rsidP="00894E17">
      <w:pPr>
        <w:pStyle w:val="ListParagraph"/>
        <w:numPr>
          <w:ilvl w:val="0"/>
          <w:numId w:val="32"/>
        </w:numPr>
        <w:ind w:left="1134"/>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w:t>
      </w:r>
      <w:r w:rsidR="00734EA4">
        <w:rPr>
          <w:rFonts w:ascii="Tahoma" w:hAnsi="Tahoma" w:cs="Tahoma"/>
          <w:sz w:val="18"/>
          <w:szCs w:val="18"/>
          <w:lang w:val="fr-FR"/>
        </w:rPr>
        <w:t>des situations énumérées</w:t>
      </w:r>
      <w:r>
        <w:rPr>
          <w:rFonts w:ascii="Tahoma" w:hAnsi="Tahoma" w:cs="Tahoma"/>
          <w:sz w:val="18"/>
          <w:szCs w:val="18"/>
          <w:lang w:val="fr-FR"/>
        </w:rPr>
        <w:t xml:space="preserve"> à l’article 1</w:t>
      </w:r>
      <w:r w:rsidR="00894E17">
        <w:rPr>
          <w:rFonts w:ascii="Tahoma" w:hAnsi="Tahoma" w:cs="Tahoma"/>
          <w:sz w:val="18"/>
          <w:szCs w:val="18"/>
          <w:lang w:val="fr-FR"/>
        </w:rPr>
        <w:t>1</w:t>
      </w:r>
      <w:r>
        <w:rPr>
          <w:rFonts w:ascii="Tahoma" w:hAnsi="Tahoma" w:cs="Tahoma"/>
          <w:sz w:val="18"/>
          <w:szCs w:val="18"/>
          <w:lang w:val="fr-FR"/>
        </w:rPr>
        <w:t>.2,</w:t>
      </w:r>
    </w:p>
    <w:p w14:paraId="781C07B7" w14:textId="25821C0A" w:rsidR="007D4A91" w:rsidRPr="007F472C" w:rsidRDefault="007D4A91" w:rsidP="00894E17">
      <w:pPr>
        <w:ind w:left="709"/>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47E48D09" w14:textId="676A71C7" w:rsidR="001872B5" w:rsidRPr="00561E48" w:rsidRDefault="001872B5" w:rsidP="00894E17">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260360B9" w14:textId="491A230A"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5.3</w:t>
      </w:r>
      <w:r w:rsidR="00894E17">
        <w:rPr>
          <w:rFonts w:ascii="Tahoma" w:hAnsi="Tahoma" w:cs="Tahoma"/>
          <w:sz w:val="18"/>
          <w:szCs w:val="18"/>
          <w:lang w:val="fr-FR"/>
        </w:rPr>
        <w:t>.</w:t>
      </w:r>
      <w:r w:rsidR="00894E17">
        <w:rPr>
          <w:rFonts w:ascii="Tahoma" w:hAnsi="Tahoma" w:cs="Tahoma"/>
          <w:sz w:val="18"/>
          <w:szCs w:val="18"/>
          <w:lang w:val="fr-FR"/>
        </w:rPr>
        <w:tab/>
      </w:r>
      <w:proofErr w:type="gramStart"/>
      <w:r w:rsidRPr="00561E48">
        <w:rPr>
          <w:rFonts w:ascii="Tahoma" w:hAnsi="Tahoma" w:cs="Tahoma"/>
          <w:sz w:val="18"/>
          <w:szCs w:val="18"/>
          <w:lang w:val="fr-FR"/>
        </w:rPr>
        <w:t>Les montants restant</w:t>
      </w:r>
      <w:proofErr w:type="gramEnd"/>
      <w:r w:rsidRPr="00561E48">
        <w:rPr>
          <w:rFonts w:ascii="Tahoma" w:hAnsi="Tahoma" w:cs="Tahoma"/>
          <w:sz w:val="18"/>
          <w:szCs w:val="18"/>
          <w:lang w:val="fr-FR"/>
        </w:rPr>
        <w:t xml:space="preserve"> dus doivent être versés sur le compte bancaire du Conseil dans les 60 (soixante) jours calendaires suivant l’envoi par le Conseil d’une notification écrite au Prestataire concernant ces montants.</w:t>
      </w:r>
    </w:p>
    <w:p w14:paraId="6AA25380"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4" w:name="_Toc179868653"/>
      <w:bookmarkStart w:id="5" w:name="_Toc179868654"/>
      <w:r w:rsidRPr="00561E48">
        <w:rPr>
          <w:rFonts w:ascii="Tahoma" w:hAnsi="Tahoma" w:cs="Tahoma"/>
          <w:b/>
          <w:smallCaps/>
          <w:color w:val="365F91" w:themeColor="accent1" w:themeShade="BF"/>
          <w:sz w:val="18"/>
          <w:szCs w:val="18"/>
          <w:lang w:val="fr-FR" w:eastAsia="fr-FR"/>
        </w:rPr>
        <w:t>Article 6 - Modifications</w:t>
      </w:r>
      <w:bookmarkEnd w:id="4"/>
      <w:r w:rsidRPr="00561E48">
        <w:rPr>
          <w:rFonts w:ascii="Tahoma" w:hAnsi="Tahoma" w:cs="Tahoma"/>
          <w:b/>
          <w:smallCaps/>
          <w:color w:val="365F91" w:themeColor="accent1" w:themeShade="BF"/>
          <w:sz w:val="18"/>
          <w:szCs w:val="18"/>
          <w:lang w:val="fr-FR" w:eastAsia="fr-FR"/>
        </w:rPr>
        <w:t xml:space="preserve"> </w:t>
      </w:r>
    </w:p>
    <w:p w14:paraId="706A3B7A" w14:textId="0ED06D44"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6.1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36789954" w14:textId="0793C049"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6.2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Une modification ne saurait porter sur un élément du contrat susceptible d’altérer les conditions initiales de la procédure de passation de marchés ou donner lieu à une inégalité de traitement entre soumissionnaires.</w:t>
      </w:r>
    </w:p>
    <w:p w14:paraId="4B9EF578" w14:textId="76256B75"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color w:val="000000"/>
          <w:sz w:val="18"/>
          <w:szCs w:val="18"/>
          <w:lang w:val="fr-FR"/>
        </w:rPr>
        <w:t>6.3</w:t>
      </w:r>
      <w:r w:rsidR="00894E17">
        <w:rPr>
          <w:rFonts w:ascii="Tahoma" w:hAnsi="Tahoma" w:cs="Tahoma"/>
          <w:color w:val="000000"/>
          <w:sz w:val="18"/>
          <w:szCs w:val="18"/>
          <w:lang w:val="fr-FR"/>
        </w:rPr>
        <w:t>.</w:t>
      </w:r>
      <w:r w:rsidR="00894E17">
        <w:rPr>
          <w:rFonts w:ascii="Tahoma" w:hAnsi="Tahoma" w:cs="Tahoma"/>
          <w:color w:val="000000"/>
          <w:sz w:val="18"/>
          <w:szCs w:val="18"/>
          <w:lang w:val="fr-FR"/>
        </w:rPr>
        <w:tab/>
      </w:r>
      <w:r w:rsidRPr="00561E48">
        <w:rPr>
          <w:rFonts w:ascii="Tahoma" w:hAnsi="Tahoma" w:cs="Tahoma"/>
          <w:color w:val="000000"/>
          <w:sz w:val="18"/>
          <w:szCs w:val="18"/>
          <w:lang w:val="fr-FR"/>
        </w:rPr>
        <w:t>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C3BE126" w14:textId="32B17F99"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6.4</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Le prestataire ne peut sous-traiter tout ou partie des services sans l’autorisation écrite préalable du Conseil.</w:t>
      </w:r>
      <w:r w:rsidR="00894E17" w:rsidRPr="00894E17">
        <w:rPr>
          <w:lang w:val="fr-FR"/>
        </w:rPr>
        <w:t xml:space="preserve"> </w:t>
      </w:r>
      <w:r w:rsidR="00894E17" w:rsidRPr="00894E17">
        <w:rPr>
          <w:rFonts w:ascii="Tahoma" w:hAnsi="Tahoma" w:cs="Tahoma"/>
          <w:sz w:val="18"/>
          <w:szCs w:val="18"/>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p>
    <w:p w14:paraId="10393F81"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5"/>
      <w:r w:rsidRPr="00561E48">
        <w:rPr>
          <w:rFonts w:ascii="Tahoma" w:hAnsi="Tahoma" w:cs="Tahoma"/>
          <w:b/>
          <w:smallCaps/>
          <w:color w:val="365F91" w:themeColor="accent1" w:themeShade="BF"/>
          <w:sz w:val="18"/>
          <w:szCs w:val="18"/>
          <w:lang w:val="fr-FR"/>
        </w:rPr>
        <w:t>Cas de force majeure</w:t>
      </w:r>
    </w:p>
    <w:p w14:paraId="7F460363" w14:textId="4B83F61D" w:rsidR="001872B5" w:rsidRPr="00561E48" w:rsidRDefault="001872B5" w:rsidP="00894E17">
      <w:pPr>
        <w:autoSpaceDE w:val="0"/>
        <w:autoSpaceDN w:val="0"/>
        <w:ind w:left="709" w:hanging="709"/>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BFCF0C4" w14:textId="740C2B1D" w:rsidR="001872B5" w:rsidRPr="00561E48" w:rsidRDefault="001872B5" w:rsidP="00894E17">
      <w:pPr>
        <w:ind w:left="709" w:hanging="709"/>
        <w:jc w:val="both"/>
        <w:rPr>
          <w:rFonts w:ascii="Tahoma" w:hAnsi="Tahoma" w:cs="Tahoma"/>
          <w:sz w:val="18"/>
          <w:szCs w:val="18"/>
          <w:lang w:val="fr-FR"/>
        </w:rPr>
      </w:pPr>
      <w:r w:rsidRPr="00561E48">
        <w:rPr>
          <w:rFonts w:ascii="Tahoma" w:hAnsi="Tahoma" w:cs="Tahoma"/>
          <w:sz w:val="18"/>
          <w:szCs w:val="18"/>
          <w:lang w:val="fr-FR"/>
        </w:rPr>
        <w:t>7.2</w:t>
      </w:r>
      <w:r w:rsidR="00894E17">
        <w:rPr>
          <w:rFonts w:ascii="Tahoma" w:hAnsi="Tahoma" w:cs="Tahoma"/>
          <w:sz w:val="18"/>
          <w:szCs w:val="18"/>
          <w:lang w:val="fr-FR"/>
        </w:rPr>
        <w:t>.</w:t>
      </w:r>
      <w:r w:rsidR="00894E17">
        <w:rPr>
          <w:rFonts w:ascii="Tahoma" w:hAnsi="Tahoma" w:cs="Tahoma"/>
          <w:sz w:val="18"/>
          <w:szCs w:val="18"/>
          <w:lang w:val="fr-FR"/>
        </w:rPr>
        <w:tab/>
      </w:r>
      <w:r w:rsidRPr="00561E48">
        <w:rPr>
          <w:rFonts w:ascii="Tahoma" w:hAnsi="Tahoma" w:cs="Tahoma"/>
          <w:sz w:val="18"/>
          <w:szCs w:val="18"/>
          <w:lang w:val="fr-FR"/>
        </w:rPr>
        <w:t xml:space="preserve">S’il se produit un cas de force majeure, chaque Partie devra le notifier à l’autre par écrit, dans </w:t>
      </w:r>
      <w:proofErr w:type="gramStart"/>
      <w:r w:rsidRPr="00561E48">
        <w:rPr>
          <w:rFonts w:ascii="Tahoma" w:hAnsi="Tahoma" w:cs="Tahoma"/>
          <w:sz w:val="18"/>
          <w:szCs w:val="18"/>
          <w:lang w:val="fr-FR"/>
        </w:rPr>
        <w:t>un délai de 7 jours calendaires</w:t>
      </w:r>
      <w:proofErr w:type="gramEnd"/>
      <w:r w:rsidRPr="00561E48">
        <w:rPr>
          <w:rFonts w:ascii="Tahoma" w:hAnsi="Tahoma" w:cs="Tahoma"/>
          <w:sz w:val="18"/>
          <w:szCs w:val="18"/>
          <w:lang w:val="fr-FR"/>
        </w:rPr>
        <w:t>.</w:t>
      </w:r>
    </w:p>
    <w:p w14:paraId="71AD5628"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6" w:name="_Toc179868655"/>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21CF3D43" w14:textId="1F762B07" w:rsidR="001872B5" w:rsidRPr="00561E48" w:rsidRDefault="001872B5" w:rsidP="00894E17">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point de contact pour le Conseil est indiqué sur la 1ère page de l’Acte d’Engagement (voir ci-dessus).</w:t>
      </w:r>
    </w:p>
    <w:p w14:paraId="266DE911" w14:textId="1BA53A71" w:rsidR="001872B5" w:rsidRPr="00561E48" w:rsidRDefault="001872B5" w:rsidP="00894E17">
      <w:pPr>
        <w:autoSpaceDE w:val="0"/>
        <w:autoSpaceDN w:val="0"/>
        <w:ind w:left="709" w:hanging="709"/>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w:t>
      </w:r>
      <w:r w:rsidR="00894E17">
        <w:rPr>
          <w:rFonts w:ascii="Tahoma" w:hAnsi="Tahoma" w:cs="Tahoma"/>
          <w:color w:val="000000" w:themeColor="text1"/>
          <w:sz w:val="18"/>
          <w:szCs w:val="18"/>
          <w:lang w:val="fr-FR" w:eastAsia="fr-FR"/>
        </w:rPr>
        <w:t>.</w:t>
      </w:r>
      <w:r w:rsidR="00894E17">
        <w:rPr>
          <w:rFonts w:ascii="Tahoma" w:hAnsi="Tahoma" w:cs="Tahoma"/>
          <w:color w:val="000000" w:themeColor="text1"/>
          <w:sz w:val="18"/>
          <w:szCs w:val="18"/>
          <w:lang w:val="fr-FR" w:eastAsia="fr-FR"/>
        </w:rPr>
        <w:tab/>
      </w:r>
      <w:r w:rsidRPr="00561E48">
        <w:rPr>
          <w:rFonts w:ascii="Tahoma" w:hAnsi="Tahoma" w:cs="Tahoma"/>
          <w:color w:val="000000" w:themeColor="text1"/>
          <w:sz w:val="18"/>
          <w:szCs w:val="18"/>
          <w:lang w:val="fr-FR" w:eastAsia="fr-FR"/>
        </w:rPr>
        <w:t>Le Prestataire est joignable aux coordonnées indiquées sur la 1ère page de l’Acte d’Engagement (voir ci-dessus).</w:t>
      </w:r>
    </w:p>
    <w:p w14:paraId="6192EDB7" w14:textId="205968F7"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effectuée au jour de sa réception par la Partie destinataire, sauf si le Contrat fait référence à sa date d’envoi.</w:t>
      </w:r>
    </w:p>
    <w:p w14:paraId="5CB67CB1" w14:textId="618958D9"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5FDA6BC3" w14:textId="42894CAC"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Le courrier envoyé au Conseil par la voie postale est considéré comme ayant été reçu par le Conseil à la date à laquelle il aura été enregistré par le service identifiée au paragraphe 1 ci-dessus.</w:t>
      </w:r>
    </w:p>
    <w:p w14:paraId="59651365" w14:textId="28C4552D" w:rsidR="001872B5" w:rsidRPr="00561E48" w:rsidRDefault="001872B5" w:rsidP="00894E17">
      <w:pPr>
        <w:tabs>
          <w:tab w:val="left" w:pos="142"/>
          <w:tab w:val="left" w:pos="1556"/>
          <w:tab w:val="right" w:leader="dot" w:pos="9001"/>
        </w:tabs>
        <w:suppressAutoHyphens/>
        <w:ind w:left="709" w:hanging="709"/>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w:t>
      </w:r>
      <w:r w:rsidR="00894E17">
        <w:rPr>
          <w:rFonts w:ascii="Tahoma" w:hAnsi="Tahoma" w:cs="Tahoma"/>
          <w:color w:val="000000"/>
          <w:spacing w:val="-2"/>
          <w:sz w:val="18"/>
          <w:szCs w:val="18"/>
          <w:lang w:val="fr-FR"/>
        </w:rPr>
        <w:t>.</w:t>
      </w:r>
      <w:r w:rsidR="00894E17">
        <w:rPr>
          <w:rFonts w:ascii="Tahoma" w:hAnsi="Tahoma" w:cs="Tahoma"/>
          <w:color w:val="000000"/>
          <w:spacing w:val="-2"/>
          <w:sz w:val="18"/>
          <w:szCs w:val="18"/>
          <w:lang w:val="fr-FR"/>
        </w:rPr>
        <w:tab/>
      </w:r>
      <w:r w:rsidRPr="00561E48">
        <w:rPr>
          <w:rFonts w:ascii="Tahoma" w:hAnsi="Tahoma" w:cs="Tahoma"/>
          <w:color w:val="000000"/>
          <w:spacing w:val="-2"/>
          <w:sz w:val="18"/>
          <w:szCs w:val="18"/>
          <w:lang w:val="fr-FR"/>
        </w:rPr>
        <w:t>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15A5F7B0" w14:textId="77777777" w:rsidR="001872B5" w:rsidRPr="00561E48" w:rsidRDefault="001872B5" w:rsidP="001872B5">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1B1BE74B"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7B04A0DD" w14:textId="77777777" w:rsidR="00734EA4" w:rsidRPr="00AC04FE" w:rsidRDefault="00734EA4" w:rsidP="00734EA4">
      <w:pPr>
        <w:tabs>
          <w:tab w:val="left" w:pos="284"/>
        </w:tabs>
        <w:autoSpaceDE w:val="0"/>
        <w:autoSpaceDN w:val="0"/>
        <w:jc w:val="both"/>
        <w:rPr>
          <w:rFonts w:ascii="Tahoma" w:hAnsi="Tahoma" w:cs="Tahoma"/>
          <w:b/>
          <w:smallCaps/>
          <w:color w:val="365F91" w:themeColor="accent1" w:themeShade="BF"/>
          <w:sz w:val="18"/>
          <w:szCs w:val="18"/>
          <w:lang w:val="fr-FR" w:eastAsia="fr-FR"/>
        </w:rPr>
      </w:pPr>
      <w:bookmarkStart w:id="7" w:name="_Hlk62838124"/>
      <w:bookmarkStart w:id="8" w:name="_Hlk62836754"/>
      <w:r w:rsidRPr="00AC04FE">
        <w:rPr>
          <w:rFonts w:ascii="Tahoma" w:hAnsi="Tahoma" w:cs="Tahoma"/>
          <w:b/>
          <w:smallCaps/>
          <w:color w:val="365F91" w:themeColor="accent1" w:themeShade="BF"/>
          <w:sz w:val="18"/>
          <w:szCs w:val="18"/>
          <w:lang w:val="fr-FR" w:eastAsia="fr-FR"/>
        </w:rPr>
        <w:t>Article 10 – Consortium</w:t>
      </w:r>
    </w:p>
    <w:p w14:paraId="7B9C3BA3" w14:textId="77777777" w:rsidR="00734EA4" w:rsidRPr="00AC04FE" w:rsidRDefault="00734EA4" w:rsidP="00734EA4">
      <w:pPr>
        <w:pStyle w:val="ListParagraph"/>
        <w:numPr>
          <w:ilvl w:val="0"/>
          <w:numId w:val="33"/>
        </w:numPr>
        <w:tabs>
          <w:tab w:val="left" w:pos="284"/>
        </w:tabs>
        <w:ind w:hanging="720"/>
        <w:rPr>
          <w:rFonts w:ascii="Tahoma" w:hAnsi="Tahoma" w:cs="Tahoma"/>
          <w:color w:val="000000"/>
          <w:sz w:val="18"/>
          <w:szCs w:val="18"/>
          <w:lang w:val="fr-FR"/>
        </w:rPr>
      </w:pPr>
      <w:r w:rsidRPr="00AC04FE">
        <w:rPr>
          <w:rFonts w:ascii="Tahoma" w:hAnsi="Tahoma" w:cs="Tahoma"/>
          <w:color w:val="000000"/>
          <w:sz w:val="18"/>
          <w:szCs w:val="18"/>
          <w:lang w:val="fr-FR"/>
        </w:rPr>
        <w:t>Les prestataires sont entièrement responsables de l'exécution et du respect des termes du contrat.</w:t>
      </w:r>
    </w:p>
    <w:p w14:paraId="33A8D813" w14:textId="77777777" w:rsidR="00734EA4" w:rsidRPr="00AC04FE" w:rsidRDefault="00734EA4" w:rsidP="00734EA4">
      <w:pPr>
        <w:pStyle w:val="ListParagraph"/>
        <w:numPr>
          <w:ilvl w:val="0"/>
          <w:numId w:val="3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6F760E1E" w14:textId="77777777" w:rsidR="00734EA4" w:rsidRPr="00AC04FE" w:rsidRDefault="00734EA4" w:rsidP="00734EA4">
      <w:pPr>
        <w:pStyle w:val="ListParagraph"/>
        <w:numPr>
          <w:ilvl w:val="0"/>
          <w:numId w:val="3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En cas de rupture de contrat, s’il y a lieu, le Conseil réclamera la restitution les sommes versées indues au titre du contrat. Le coordinateur du consortium est entièrement responsable du remboursement des dettes du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même s'il n'a pas été le bénéficiaire final de ces montants.</w:t>
      </w:r>
    </w:p>
    <w:p w14:paraId="1F087E1A" w14:textId="77777777" w:rsidR="00734EA4" w:rsidRPr="00AC04FE" w:rsidRDefault="00734EA4" w:rsidP="00734EA4">
      <w:pPr>
        <w:pStyle w:val="ListParagraph"/>
        <w:numPr>
          <w:ilvl w:val="0"/>
          <w:numId w:val="33"/>
        </w:numPr>
        <w:tabs>
          <w:tab w:val="left" w:pos="284"/>
        </w:tabs>
        <w:ind w:hanging="720"/>
        <w:jc w:val="both"/>
        <w:rPr>
          <w:rFonts w:ascii="Tahoma" w:hAnsi="Tahoma" w:cs="Tahoma"/>
          <w:color w:val="000000"/>
          <w:sz w:val="18"/>
          <w:szCs w:val="18"/>
          <w:lang w:val="fr-FR"/>
        </w:rPr>
      </w:pPr>
      <w:r w:rsidRPr="00AC04FE">
        <w:rPr>
          <w:rFonts w:ascii="Tahoma" w:hAnsi="Tahoma" w:cs="Tahoma"/>
          <w:color w:val="000000"/>
          <w:sz w:val="18"/>
          <w:szCs w:val="18"/>
          <w:lang w:val="fr-FR"/>
        </w:rPr>
        <w:t>Les rôles et responsabilités internes des prestataires sont définis comme suit :</w:t>
      </w:r>
    </w:p>
    <w:p w14:paraId="23DA5FD2" w14:textId="77777777" w:rsidR="00734EA4" w:rsidRPr="00AC04FE" w:rsidRDefault="00734EA4" w:rsidP="00734EA4">
      <w:pPr>
        <w:pStyle w:val="ListParagraph"/>
        <w:numPr>
          <w:ilvl w:val="2"/>
          <w:numId w:val="34"/>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lastRenderedPageBreak/>
        <w:t>Les prestataires doivent désigner un coordonnateur.</w:t>
      </w:r>
    </w:p>
    <w:p w14:paraId="0B9AD3DC" w14:textId="77777777" w:rsidR="00734EA4" w:rsidRPr="00AC04FE" w:rsidRDefault="00734EA4" w:rsidP="00734EA4">
      <w:pPr>
        <w:pStyle w:val="ListParagraph"/>
        <w:numPr>
          <w:ilvl w:val="2"/>
          <w:numId w:val="34"/>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Chaque prestataire doit :</w:t>
      </w:r>
    </w:p>
    <w:p w14:paraId="4DBE46DC" w14:textId="77777777" w:rsidR="00734EA4" w:rsidRPr="00AC04FE" w:rsidRDefault="00734EA4" w:rsidP="00734EA4">
      <w:pPr>
        <w:pStyle w:val="ListParagraph"/>
        <w:numPr>
          <w:ilvl w:val="0"/>
          <w:numId w:val="35"/>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informer</w:t>
      </w:r>
      <w:proofErr w:type="gramEnd"/>
      <w:r w:rsidRPr="00AC04FE">
        <w:rPr>
          <w:rFonts w:ascii="Tahoma" w:hAnsi="Tahoma" w:cs="Tahoma"/>
          <w:color w:val="000000"/>
          <w:sz w:val="18"/>
          <w:szCs w:val="18"/>
          <w:lang w:val="fr-FR"/>
        </w:rPr>
        <w:t xml:space="preserve"> immédiatement le coordinateur de tout événement ou circonstance susceptible d'affecter de manière significative ou de retarder l'exécution du contrat, de tout changement de statut juridique ou</w:t>
      </w:r>
      <w:r>
        <w:rPr>
          <w:rFonts w:ascii="Tahoma" w:hAnsi="Tahoma" w:cs="Tahoma"/>
          <w:color w:val="000000"/>
          <w:sz w:val="18"/>
          <w:szCs w:val="18"/>
          <w:lang w:val="fr-FR"/>
        </w:rPr>
        <w:t xml:space="preserve"> </w:t>
      </w:r>
      <w:r w:rsidRPr="00AC04FE">
        <w:rPr>
          <w:rFonts w:ascii="Tahoma" w:hAnsi="Tahoma" w:cs="Tahoma"/>
          <w:color w:val="000000"/>
          <w:sz w:val="18"/>
          <w:szCs w:val="18"/>
          <w:lang w:val="fr-FR"/>
        </w:rPr>
        <w:t>situation technique, organisationnelle ou concernant la propriété, de toutes circonstances affectant l'attribution du marché ou le respect des exigences du Contrat ;</w:t>
      </w:r>
    </w:p>
    <w:p w14:paraId="17B138A5" w14:textId="77777777" w:rsidR="00734EA4" w:rsidRPr="00AC04FE" w:rsidRDefault="00734EA4" w:rsidP="00734EA4">
      <w:pPr>
        <w:pStyle w:val="ListParagraph"/>
        <w:numPr>
          <w:ilvl w:val="0"/>
          <w:numId w:val="35"/>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au coordinateur en temps utile :</w:t>
      </w:r>
      <w:r w:rsidRPr="00AC04FE">
        <w:rPr>
          <w:rFonts w:ascii="Tahoma" w:hAnsi="Tahoma" w:cs="Tahoma"/>
          <w:color w:val="000000"/>
          <w:sz w:val="18"/>
          <w:szCs w:val="18"/>
          <w:lang w:val="fr-FR"/>
        </w:rPr>
        <w:tab/>
      </w:r>
      <w:r w:rsidRPr="00AC04FE">
        <w:rPr>
          <w:rFonts w:ascii="Tahoma" w:hAnsi="Tahoma" w:cs="Tahoma"/>
          <w:color w:val="000000"/>
          <w:sz w:val="18"/>
          <w:szCs w:val="18"/>
          <w:lang w:val="fr-FR"/>
        </w:rPr>
        <w:tab/>
      </w:r>
      <w:r w:rsidRPr="00AC04FE">
        <w:rPr>
          <w:rFonts w:ascii="Tahoma" w:hAnsi="Tahoma" w:cs="Tahoma"/>
          <w:color w:val="000000"/>
          <w:sz w:val="18"/>
          <w:szCs w:val="18"/>
          <w:lang w:val="fr-FR"/>
        </w:rPr>
        <w:br/>
        <w:t>- tout autre document ou information requis par le Conseil en vertu du contrat, à moins que le contrat n'oblige le prestataire à soumettre directement ces informations ;</w:t>
      </w:r>
    </w:p>
    <w:p w14:paraId="04D6D9CD" w14:textId="77777777" w:rsidR="00734EA4" w:rsidRPr="00AC04FE" w:rsidRDefault="00734EA4" w:rsidP="00734EA4">
      <w:pPr>
        <w:pStyle w:val="ListParagraph"/>
        <w:tabs>
          <w:tab w:val="left" w:pos="284"/>
        </w:tabs>
        <w:ind w:left="1080"/>
        <w:jc w:val="both"/>
        <w:rPr>
          <w:rFonts w:ascii="Tahoma" w:hAnsi="Tahoma" w:cs="Tahoma"/>
          <w:color w:val="000000"/>
          <w:sz w:val="18"/>
          <w:szCs w:val="18"/>
          <w:lang w:val="fr-FR"/>
        </w:rPr>
      </w:pPr>
      <w:r w:rsidRPr="00AC04FE">
        <w:rPr>
          <w:rFonts w:ascii="Tahoma" w:hAnsi="Tahoma" w:cs="Tahoma"/>
          <w:color w:val="000000"/>
          <w:sz w:val="18"/>
          <w:szCs w:val="18"/>
          <w:lang w:val="fr-FR"/>
        </w:rPr>
        <w:t>- toute information requise</w:t>
      </w:r>
      <w:r>
        <w:rPr>
          <w:rFonts w:ascii="Tahoma" w:hAnsi="Tahoma" w:cs="Tahoma"/>
          <w:color w:val="000000"/>
          <w:sz w:val="18"/>
          <w:szCs w:val="18"/>
          <w:lang w:val="fr-FR"/>
        </w:rPr>
        <w:t xml:space="preserve"> </w:t>
      </w:r>
      <w:r w:rsidRPr="00AC04FE">
        <w:rPr>
          <w:rFonts w:ascii="Tahoma" w:hAnsi="Tahoma" w:cs="Tahoma"/>
          <w:color w:val="000000"/>
          <w:sz w:val="18"/>
          <w:szCs w:val="18"/>
          <w:lang w:val="fr-FR"/>
        </w:rPr>
        <w:t>par le coordinateur afin de vérifier l'état d'exécution des Livrables au titre du contrat, la bonne exécution du contrat et le respect des autres obligations contractuelles.</w:t>
      </w:r>
    </w:p>
    <w:p w14:paraId="416E485E" w14:textId="77777777" w:rsidR="00734EA4" w:rsidRPr="00AC04FE" w:rsidRDefault="00734EA4" w:rsidP="00734EA4">
      <w:pPr>
        <w:pStyle w:val="ListParagraph"/>
        <w:numPr>
          <w:ilvl w:val="0"/>
          <w:numId w:val="35"/>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donner</w:t>
      </w:r>
      <w:proofErr w:type="gramEnd"/>
      <w:r w:rsidRPr="00AC04FE">
        <w:rPr>
          <w:rFonts w:ascii="Tahoma" w:hAnsi="Tahoma" w:cs="Tahoma"/>
          <w:color w:val="000000"/>
          <w:sz w:val="18"/>
          <w:szCs w:val="18"/>
          <w:lang w:val="fr-FR"/>
        </w:rPr>
        <w:t xml:space="preserve"> aux autres prestataires l'accès à tous droits de propriété industrielle et intellectuelle préexistants nécessaires à l'exécution du contrat et au respect des obligations découlant du Contrat.</w:t>
      </w:r>
    </w:p>
    <w:p w14:paraId="3EDB0F25" w14:textId="77777777" w:rsidR="00734EA4" w:rsidRPr="00AC04FE" w:rsidRDefault="00734EA4" w:rsidP="00734EA4">
      <w:pPr>
        <w:pStyle w:val="ListParagraph"/>
        <w:numPr>
          <w:ilvl w:val="2"/>
          <w:numId w:val="34"/>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doit :</w:t>
      </w:r>
    </w:p>
    <w:p w14:paraId="74E0E5D7"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S’assurer que les livrables sont correctement fournis et en temps opportun, conformément aux conditions du contrat ;</w:t>
      </w:r>
    </w:p>
    <w:p w14:paraId="72DE5C6B"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agir</w:t>
      </w:r>
      <w:proofErr w:type="gramEnd"/>
      <w:r w:rsidRPr="00AC04FE">
        <w:rPr>
          <w:rFonts w:ascii="Tahoma" w:hAnsi="Tahoma" w:cs="Tahoma"/>
          <w:color w:val="000000"/>
          <w:sz w:val="18"/>
          <w:szCs w:val="18"/>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578C63B0"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demander</w:t>
      </w:r>
      <w:proofErr w:type="gramEnd"/>
      <w:r w:rsidRPr="00AC04FE">
        <w:rPr>
          <w:rFonts w:ascii="Tahoma" w:hAnsi="Tahoma" w:cs="Tahoma"/>
          <w:color w:val="000000"/>
          <w:sz w:val="18"/>
          <w:szCs w:val="18"/>
          <w:lang w:val="fr-FR"/>
        </w:rPr>
        <w:t xml:space="preserve"> et examiner tous les documents ou informations requis par le Conseil et vérifier leur exhaustivité et leur exactitude avant de les transmettre au Conseil ;</w:t>
      </w:r>
    </w:p>
    <w:p w14:paraId="3FD949A7"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avant</w:t>
      </w:r>
      <w:proofErr w:type="gramEnd"/>
      <w:r w:rsidRPr="00AC04FE">
        <w:rPr>
          <w:rFonts w:ascii="Tahoma" w:hAnsi="Tahoma" w:cs="Tahoma"/>
          <w:color w:val="000000"/>
          <w:sz w:val="18"/>
          <w:szCs w:val="18"/>
          <w:lang w:val="fr-FR"/>
        </w:rPr>
        <w:t xml:space="preserve"> de commencer l'exécution du contrat, soumettre la liste de droits préexistants (article 10.4.2 (iii)) au Conseil ;</w:t>
      </w:r>
    </w:p>
    <w:p w14:paraId="0DEB6908"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proofErr w:type="gramStart"/>
      <w:r w:rsidRPr="00AC04FE">
        <w:rPr>
          <w:rFonts w:ascii="Tahoma" w:hAnsi="Tahoma" w:cs="Tahoma"/>
          <w:color w:val="000000"/>
          <w:sz w:val="18"/>
          <w:szCs w:val="18"/>
          <w:lang w:val="fr-FR"/>
        </w:rPr>
        <w:t>soumettre</w:t>
      </w:r>
      <w:proofErr w:type="gramEnd"/>
      <w:r w:rsidRPr="00AC04FE">
        <w:rPr>
          <w:rFonts w:ascii="Tahoma" w:hAnsi="Tahoma" w:cs="Tahoma"/>
          <w:color w:val="000000"/>
          <w:sz w:val="18"/>
          <w:szCs w:val="18"/>
          <w:lang w:val="fr-FR"/>
        </w:rPr>
        <w:t xml:space="preserve"> les livrables au Conseil conformément au calendrier et aux conditions du contrat ;</w:t>
      </w:r>
    </w:p>
    <w:p w14:paraId="1B2917D3" w14:textId="77777777" w:rsidR="00734EA4" w:rsidRPr="00AC04FE" w:rsidRDefault="00734EA4" w:rsidP="00734EA4">
      <w:pPr>
        <w:pStyle w:val="ListParagraph"/>
        <w:numPr>
          <w:ilvl w:val="0"/>
          <w:numId w:val="36"/>
        </w:num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p>
    <w:p w14:paraId="1283AACF" w14:textId="77777777" w:rsidR="00734EA4" w:rsidRPr="00AC04FE" w:rsidRDefault="00734EA4" w:rsidP="00734EA4">
      <w:pPr>
        <w:tabs>
          <w:tab w:val="left" w:pos="284"/>
        </w:tabs>
        <w:jc w:val="both"/>
        <w:rPr>
          <w:rFonts w:ascii="Tahoma" w:hAnsi="Tahoma" w:cs="Tahoma"/>
          <w:color w:val="000000"/>
          <w:sz w:val="18"/>
          <w:szCs w:val="18"/>
          <w:lang w:val="fr-FR"/>
        </w:rPr>
      </w:pPr>
      <w:r w:rsidRPr="00AC04FE">
        <w:rPr>
          <w:rFonts w:ascii="Tahoma" w:hAnsi="Tahoma" w:cs="Tahoma"/>
          <w:color w:val="000000"/>
          <w:sz w:val="18"/>
          <w:szCs w:val="18"/>
          <w:lang w:val="fr-FR"/>
        </w:rPr>
        <w:t>Le coordinateur ne peut sous-traiter aucunes des tâches susmentionnées.</w:t>
      </w:r>
    </w:p>
    <w:p w14:paraId="603C80AB" w14:textId="77777777" w:rsidR="00734EA4" w:rsidRPr="00AC04FE" w:rsidRDefault="00734EA4" w:rsidP="00734EA4">
      <w:pPr>
        <w:ind w:left="709" w:hanging="709"/>
        <w:jc w:val="both"/>
        <w:rPr>
          <w:rFonts w:ascii="Tahoma" w:hAnsi="Tahoma" w:cs="Tahoma"/>
          <w:color w:val="000000"/>
          <w:sz w:val="18"/>
          <w:szCs w:val="18"/>
          <w:lang w:val="fr-FR"/>
        </w:rPr>
      </w:pPr>
      <w:bookmarkStart w:id="9" w:name="_Hlk62837491"/>
      <w:r w:rsidRPr="00AC04FE">
        <w:rPr>
          <w:rFonts w:ascii="Tahoma" w:hAnsi="Tahoma" w:cs="Tahoma"/>
          <w:color w:val="000000"/>
          <w:sz w:val="18"/>
          <w:szCs w:val="18"/>
          <w:lang w:val="fr-FR"/>
        </w:rPr>
        <w:t>10.5.</w:t>
      </w:r>
      <w:r>
        <w:rPr>
          <w:rFonts w:ascii="Tahoma" w:hAnsi="Tahoma" w:cs="Tahoma"/>
          <w:color w:val="000000"/>
          <w:sz w:val="18"/>
          <w:szCs w:val="18"/>
          <w:lang w:val="fr-FR"/>
        </w:rPr>
        <w:tab/>
      </w:r>
      <w:r w:rsidRPr="00AC04FE">
        <w:rPr>
          <w:rFonts w:ascii="Tahoma" w:hAnsi="Tahoma" w:cs="Tahoma"/>
          <w:color w:val="000000"/>
          <w:sz w:val="18"/>
          <w:szCs w:val="18"/>
          <w:lang w:val="fr-FR"/>
        </w:rPr>
        <w:t>Les prestataires doivent disposer d'arrangements internes concernant leur fonctionnement et leur coordination afin de garantir la bonne mise en œuvre de l'action. Ces arrangements internes</w:t>
      </w:r>
      <w:r>
        <w:rPr>
          <w:rFonts w:ascii="Tahoma" w:hAnsi="Tahoma" w:cs="Tahoma"/>
          <w:color w:val="000000"/>
          <w:sz w:val="18"/>
          <w:szCs w:val="18"/>
          <w:lang w:val="fr-FR"/>
        </w:rPr>
        <w:t xml:space="preserve"> </w:t>
      </w:r>
      <w:r w:rsidRPr="00AC04FE">
        <w:rPr>
          <w:rFonts w:ascii="Tahoma" w:hAnsi="Tahoma" w:cs="Tahoma"/>
          <w:color w:val="000000"/>
          <w:sz w:val="18"/>
          <w:szCs w:val="18"/>
          <w:lang w:val="fr-FR"/>
        </w:rPr>
        <w:t xml:space="preserve">doivent être définis dans un </w:t>
      </w:r>
      <w:r>
        <w:rPr>
          <w:rFonts w:ascii="Tahoma" w:hAnsi="Tahoma" w:cs="Tahoma"/>
          <w:color w:val="000000"/>
          <w:sz w:val="18"/>
          <w:szCs w:val="18"/>
          <w:lang w:val="fr-FR"/>
        </w:rPr>
        <w:t>« </w:t>
      </w:r>
      <w:r w:rsidRPr="00AC04FE">
        <w:rPr>
          <w:rFonts w:ascii="Tahoma" w:hAnsi="Tahoma" w:cs="Tahoma"/>
          <w:color w:val="000000"/>
          <w:sz w:val="18"/>
          <w:szCs w:val="18"/>
          <w:lang w:val="fr-FR"/>
        </w:rPr>
        <w:t>accord de consortium</w:t>
      </w:r>
      <w:r>
        <w:rPr>
          <w:rFonts w:ascii="Tahoma" w:hAnsi="Tahoma" w:cs="Tahoma"/>
          <w:color w:val="000000"/>
          <w:sz w:val="18"/>
          <w:szCs w:val="18"/>
          <w:lang w:val="fr-FR"/>
        </w:rPr>
        <w:t> »</w:t>
      </w:r>
      <w:r w:rsidRPr="00AC04FE">
        <w:rPr>
          <w:rFonts w:ascii="Tahoma" w:hAnsi="Tahoma" w:cs="Tahoma"/>
          <w:color w:val="000000"/>
          <w:sz w:val="18"/>
          <w:szCs w:val="18"/>
          <w:lang w:val="fr-FR"/>
        </w:rPr>
        <w:t xml:space="preserve"> écrit entre les bénéficiaires, pouvant couvrir :</w:t>
      </w:r>
    </w:p>
    <w:p w14:paraId="0C21062D"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l’organisation interne du consortium ;</w:t>
      </w:r>
    </w:p>
    <w:p w14:paraId="69F6AEF5"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la répartition du (des) paiement (s) du Conseil ;</w:t>
      </w:r>
    </w:p>
    <w:p w14:paraId="37A2D934"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7D735E74"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 règlement des litiges internes ;</w:t>
      </w:r>
    </w:p>
    <w:p w14:paraId="4DFB7BAE" w14:textId="77777777" w:rsidR="00734EA4" w:rsidRPr="00AC04FE" w:rsidRDefault="00734EA4" w:rsidP="00734EA4">
      <w:pPr>
        <w:ind w:left="709"/>
        <w:jc w:val="both"/>
        <w:rPr>
          <w:rFonts w:ascii="Tahoma" w:hAnsi="Tahoma" w:cs="Tahoma"/>
          <w:color w:val="000000"/>
          <w:sz w:val="18"/>
          <w:szCs w:val="18"/>
          <w:lang w:val="fr-FR"/>
        </w:rPr>
      </w:pPr>
      <w:r w:rsidRPr="00AC04FE">
        <w:rPr>
          <w:rFonts w:ascii="Tahoma" w:hAnsi="Tahoma" w:cs="Tahoma"/>
          <w:color w:val="000000"/>
          <w:sz w:val="18"/>
          <w:szCs w:val="18"/>
          <w:lang w:val="fr-FR"/>
        </w:rPr>
        <w:t>- les accords de responsabilité, d'indemnisation et de confidentialité entre les prestataires.</w:t>
      </w:r>
    </w:p>
    <w:p w14:paraId="43C49FA6" w14:textId="77777777" w:rsidR="00734EA4" w:rsidRPr="00AC04FE" w:rsidRDefault="00734EA4" w:rsidP="00734EA4">
      <w:pPr>
        <w:jc w:val="both"/>
        <w:rPr>
          <w:rFonts w:ascii="Tahoma" w:hAnsi="Tahoma" w:cs="Tahoma"/>
          <w:color w:val="000000" w:themeColor="text1"/>
          <w:sz w:val="18"/>
          <w:szCs w:val="18"/>
          <w:lang w:val="fr-FR"/>
        </w:rPr>
      </w:pPr>
      <w:r w:rsidRPr="00AC04FE">
        <w:rPr>
          <w:rFonts w:ascii="Tahoma" w:hAnsi="Tahoma" w:cs="Tahoma"/>
          <w:color w:val="000000"/>
          <w:sz w:val="18"/>
          <w:szCs w:val="18"/>
          <w:lang w:val="fr-FR"/>
        </w:rPr>
        <w:t>L'accord de consortium ne doit contenir aucune disposition contraire au contrat</w:t>
      </w:r>
      <w:bookmarkEnd w:id="7"/>
      <w:r w:rsidRPr="00AC04FE">
        <w:rPr>
          <w:rFonts w:ascii="Tahoma" w:hAnsi="Tahoma" w:cs="Tahoma"/>
          <w:color w:val="000000"/>
          <w:sz w:val="18"/>
          <w:szCs w:val="18"/>
          <w:lang w:val="fr-FR"/>
        </w:rPr>
        <w:t>.</w:t>
      </w:r>
      <w:bookmarkEnd w:id="8"/>
      <w:bookmarkEnd w:id="9"/>
    </w:p>
    <w:p w14:paraId="1884DF3F" w14:textId="27067FB3"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94E17">
        <w:rPr>
          <w:rFonts w:ascii="Tahoma" w:hAnsi="Tahoma" w:cs="Tahoma"/>
          <w:b/>
          <w:smallCaps/>
          <w:color w:val="365F91" w:themeColor="accent1" w:themeShade="BF"/>
          <w:sz w:val="18"/>
          <w:szCs w:val="18"/>
          <w:lang w:val="fr-FR" w:eastAsia="fr-FR"/>
        </w:rPr>
        <w:t>1</w:t>
      </w:r>
      <w:r w:rsidRPr="00561E48">
        <w:rPr>
          <w:rFonts w:ascii="Tahoma" w:hAnsi="Tahoma" w:cs="Tahoma"/>
          <w:b/>
          <w:smallCaps/>
          <w:color w:val="365F91" w:themeColor="accent1" w:themeShade="BF"/>
          <w:sz w:val="18"/>
          <w:szCs w:val="18"/>
          <w:lang w:val="fr-FR" w:eastAsia="fr-FR"/>
        </w:rPr>
        <w:t xml:space="preserve"> – Changement de circonstances ou de situation du Prestataire</w:t>
      </w:r>
    </w:p>
    <w:p w14:paraId="3C7533CD" w14:textId="6FE1DCF4" w:rsidR="001872B5" w:rsidRPr="00561E48" w:rsidRDefault="001872B5" w:rsidP="00894E17">
      <w:pPr>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94E17">
        <w:rPr>
          <w:rFonts w:ascii="Tahoma" w:hAnsi="Tahoma" w:cs="Tahoma"/>
          <w:color w:val="000000" w:themeColor="text1"/>
          <w:sz w:val="18"/>
          <w:szCs w:val="18"/>
          <w:lang w:val="fr-FR"/>
        </w:rPr>
        <w:t>1.1.</w:t>
      </w:r>
      <w:r w:rsidR="00894E17">
        <w:rPr>
          <w:rFonts w:ascii="Tahoma" w:hAnsi="Tahoma" w:cs="Tahoma"/>
          <w:color w:val="000000" w:themeColor="text1"/>
          <w:sz w:val="18"/>
          <w:szCs w:val="18"/>
          <w:lang w:val="fr-FR"/>
        </w:rPr>
        <w:tab/>
      </w:r>
      <w:r w:rsidRPr="00561E48">
        <w:rPr>
          <w:rFonts w:ascii="Tahoma" w:hAnsi="Tahoma" w:cs="Tahoma"/>
          <w:color w:val="000000" w:themeColor="text1"/>
          <w:sz w:val="18"/>
          <w:szCs w:val="18"/>
          <w:lang w:val="fr-FR"/>
        </w:rPr>
        <w:t>Le Prestataire informe immédiatement le Conseil de tout changement dans son adresse ou dans son domicile légal.</w:t>
      </w:r>
    </w:p>
    <w:p w14:paraId="775116FC" w14:textId="143AA210" w:rsidR="001872B5" w:rsidRPr="00561E48" w:rsidRDefault="001872B5" w:rsidP="00894E17">
      <w:pPr>
        <w:tabs>
          <w:tab w:val="left" w:pos="284"/>
        </w:tabs>
        <w:ind w:left="709" w:hanging="709"/>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w:t>
      </w:r>
      <w:r w:rsidR="00894E17">
        <w:rPr>
          <w:rFonts w:ascii="Tahoma" w:hAnsi="Tahoma" w:cs="Tahoma"/>
          <w:color w:val="000000" w:themeColor="text1"/>
          <w:sz w:val="18"/>
          <w:szCs w:val="18"/>
          <w:lang w:val="fr-FR"/>
        </w:rPr>
        <w:t>1</w:t>
      </w:r>
      <w:r w:rsidRPr="00561E48">
        <w:rPr>
          <w:rFonts w:ascii="Tahoma" w:hAnsi="Tahoma" w:cs="Tahoma"/>
          <w:color w:val="000000" w:themeColor="text1"/>
          <w:sz w:val="18"/>
          <w:szCs w:val="18"/>
          <w:lang w:val="fr-FR"/>
        </w:rPr>
        <w:t>.2</w:t>
      </w:r>
      <w:r w:rsidRPr="00561E48">
        <w:rPr>
          <w:rFonts w:ascii="Tahoma" w:hAnsi="Tahoma" w:cs="Tahoma"/>
          <w:color w:val="000000" w:themeColor="text1"/>
          <w:sz w:val="18"/>
          <w:szCs w:val="18"/>
          <w:lang w:val="fr-FR"/>
        </w:rPr>
        <w:tab/>
        <w:t>Le Prestataire informe également sans tarder le Conseil</w:t>
      </w:r>
      <w:r w:rsidR="00894E17">
        <w:rPr>
          <w:rFonts w:ascii="Tahoma" w:hAnsi="Tahoma" w:cs="Tahoma"/>
          <w:color w:val="000000" w:themeColor="text1"/>
          <w:sz w:val="18"/>
          <w:szCs w:val="18"/>
          <w:lang w:val="fr-FR"/>
        </w:rPr>
        <w:t> :</w:t>
      </w:r>
    </w:p>
    <w:p w14:paraId="7CEBC7BD" w14:textId="125C9EE9" w:rsidR="001872B5" w:rsidRPr="00561E48"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r w:rsidR="00894E17">
        <w:rPr>
          <w:rFonts w:ascii="Tahoma" w:hAnsi="Tahoma" w:cs="Tahoma"/>
          <w:color w:val="000000" w:themeColor="text1"/>
          <w:sz w:val="18"/>
          <w:szCs w:val="18"/>
          <w:lang w:val="fr-FR"/>
        </w:rPr>
        <w:t> ;</w:t>
      </w:r>
    </w:p>
    <w:p w14:paraId="7C5AAA26" w14:textId="77777777" w:rsidR="001872B5" w:rsidRPr="00561E48"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Pr="00561E48">
        <w:rPr>
          <w:rFonts w:ascii="Tahoma" w:hAnsi="Tahoma" w:cs="Tahoma"/>
          <w:color w:val="000000" w:themeColor="text1"/>
          <w:sz w:val="18"/>
          <w:szCs w:val="18"/>
          <w:lang w:val="fr-FR"/>
        </w:rPr>
        <w:t xml:space="preserve"> le Prestataire est un consortium ou une entité similaire, si sa composition change ;</w:t>
      </w:r>
    </w:p>
    <w:p w14:paraId="3D3E63D3" w14:textId="1D1F88E6" w:rsidR="001872B5" w:rsidRPr="00561E48"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w:t>
      </w:r>
      <w:r w:rsidR="00894E17">
        <w:rPr>
          <w:rFonts w:ascii="Tahoma" w:hAnsi="Tahoma" w:cs="Tahoma"/>
          <w:color w:val="000000" w:themeColor="text1"/>
          <w:sz w:val="18"/>
          <w:szCs w:val="18"/>
          <w:lang w:val="fr-FR"/>
        </w:rPr>
        <w:t> :</w:t>
      </w:r>
      <w:r w:rsidRPr="00561E48">
        <w:rPr>
          <w:rFonts w:ascii="Tahoma" w:hAnsi="Tahoma" w:cs="Tahoma"/>
          <w:color w:val="000000" w:themeColor="text1"/>
          <w:sz w:val="18"/>
          <w:szCs w:val="18"/>
          <w:lang w:val="fr-FR"/>
        </w:rPr>
        <w:t xml:space="preserve"> participation à une organisation criminelle, corruption, fraude, blanchiment de capitaux</w:t>
      </w:r>
      <w:r w:rsidR="00894E17" w:rsidRPr="00894E17">
        <w:rPr>
          <w:rFonts w:ascii="Tahoma" w:hAnsi="Tahoma" w:cs="Tahoma"/>
          <w:color w:val="000000" w:themeColor="text1"/>
          <w:sz w:val="18"/>
          <w:szCs w:val="18"/>
          <w:lang w:val="fr-FR"/>
        </w:rPr>
        <w:t>, financement du terrorisme, infractions terroristes ou infractions liées aux activités terroristes, au travail des enfants ou à la traite des êtres humains</w:t>
      </w:r>
      <w:r w:rsidR="00894E17">
        <w:rPr>
          <w:rFonts w:ascii="Tahoma" w:hAnsi="Tahoma" w:cs="Tahoma"/>
          <w:color w:val="000000" w:themeColor="text1"/>
          <w:sz w:val="18"/>
          <w:szCs w:val="18"/>
          <w:lang w:val="fr-FR"/>
        </w:rPr>
        <w:t> ;</w:t>
      </w:r>
    </w:p>
    <w:p w14:paraId="1D885E69" w14:textId="53FAE61A" w:rsidR="001872B5" w:rsidRPr="00DC4837"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w:t>
      </w:r>
      <w:r w:rsidRPr="00DC4837">
        <w:rPr>
          <w:rFonts w:ascii="Tahoma" w:hAnsi="Tahoma" w:cs="Tahoma"/>
          <w:color w:val="000000" w:themeColor="text1"/>
          <w:sz w:val="18"/>
          <w:szCs w:val="18"/>
          <w:lang w:val="fr-FR"/>
        </w:rPr>
        <w:t>dans toute situation analogue résultant d'une procédure de même nature, ou s’il fait l'objet d'une telle procédure</w:t>
      </w:r>
      <w:r w:rsidR="00894E17">
        <w:rPr>
          <w:rFonts w:ascii="Tahoma" w:hAnsi="Tahoma" w:cs="Tahoma"/>
          <w:color w:val="000000" w:themeColor="text1"/>
          <w:sz w:val="18"/>
          <w:szCs w:val="18"/>
          <w:lang w:val="fr-FR"/>
        </w:rPr>
        <w:t> ;</w:t>
      </w:r>
    </w:p>
    <w:p w14:paraId="139AA3EF" w14:textId="498672D4" w:rsidR="001872B5" w:rsidRPr="00DC4837"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r w:rsidR="00894E17">
        <w:rPr>
          <w:rFonts w:ascii="Tahoma" w:hAnsi="Tahoma" w:cs="Tahoma"/>
          <w:color w:val="000000" w:themeColor="text1"/>
          <w:sz w:val="18"/>
          <w:szCs w:val="18"/>
          <w:lang w:val="fr-FR"/>
        </w:rPr>
        <w:t> ;</w:t>
      </w:r>
    </w:p>
    <w:p w14:paraId="2E8FCDBC" w14:textId="49C3D1AB" w:rsidR="001872B5" w:rsidRPr="00DC4837" w:rsidRDefault="001872B5" w:rsidP="00894E17">
      <w:pPr>
        <w:pStyle w:val="ListParagraph"/>
        <w:numPr>
          <w:ilvl w:val="0"/>
          <w:numId w:val="13"/>
        </w:numPr>
        <w:ind w:left="1134"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DC4837">
        <w:rPr>
          <w:rFonts w:ascii="Tahoma" w:hAnsi="Tahoma" w:cs="Tahoma"/>
          <w:color w:val="000000" w:themeColor="text1"/>
          <w:sz w:val="18"/>
          <w:szCs w:val="18"/>
          <w:lang w:val="fr-FR"/>
        </w:rPr>
        <w:t> ;</w:t>
      </w:r>
    </w:p>
    <w:p w14:paraId="2D5FA2BE" w14:textId="24235026" w:rsidR="00DC4837" w:rsidRPr="00DC4837" w:rsidRDefault="001872B5" w:rsidP="00894E17">
      <w:pPr>
        <w:pStyle w:val="ListParagraph"/>
        <w:numPr>
          <w:ilvl w:val="0"/>
          <w:numId w:val="13"/>
        </w:numPr>
        <w:tabs>
          <w:tab w:val="left" w:pos="426"/>
          <w:tab w:val="left" w:pos="709"/>
          <w:tab w:val="left" w:pos="851"/>
        </w:tabs>
        <w:ind w:left="1134" w:hanging="425"/>
        <w:jc w:val="both"/>
        <w:divId w:val="1596668999"/>
        <w:rPr>
          <w:rFonts w:ascii="Tahoma" w:hAnsi="Tahoma" w:cs="Tahoma"/>
          <w:color w:val="000000"/>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est ou est susceptible d’être en situation de conflit d’intérêts</w:t>
      </w:r>
      <w:r w:rsidR="00DC4837" w:rsidRPr="00DC4837">
        <w:rPr>
          <w:rFonts w:ascii="Tahoma" w:hAnsi="Tahoma" w:cs="Tahoma"/>
          <w:color w:val="000000" w:themeColor="text1"/>
          <w:sz w:val="18"/>
          <w:szCs w:val="18"/>
          <w:lang w:val="fr-FR"/>
        </w:rPr>
        <w:t> ;</w:t>
      </w:r>
    </w:p>
    <w:p w14:paraId="5ACD0237" w14:textId="057087A0" w:rsidR="00DC4837" w:rsidRPr="00DC4837" w:rsidRDefault="000B4E6A" w:rsidP="00894E17">
      <w:pPr>
        <w:pStyle w:val="ListParagraph"/>
        <w:numPr>
          <w:ilvl w:val="0"/>
          <w:numId w:val="13"/>
        </w:numPr>
        <w:tabs>
          <w:tab w:val="left" w:pos="426"/>
          <w:tab w:val="left" w:pos="709"/>
          <w:tab w:val="left" w:pos="851"/>
        </w:tabs>
        <w:ind w:left="1134" w:hanging="425"/>
        <w:jc w:val="both"/>
        <w:divId w:val="1596668999"/>
        <w:rPr>
          <w:rFonts w:ascii="Tahoma" w:hAnsi="Tahoma" w:cs="Tahoma"/>
          <w:color w:val="000000"/>
          <w:sz w:val="20"/>
          <w:szCs w:val="18"/>
          <w:lang w:val="fr-FR"/>
        </w:rPr>
      </w:pPr>
      <w:sdt>
        <w:sdtPr>
          <w:rPr>
            <w:rFonts w:ascii="Tahoma" w:hAnsi="Tahoma" w:cs="Tahoma"/>
            <w:color w:val="000000"/>
            <w:sz w:val="18"/>
            <w:szCs w:val="18"/>
          </w:rPr>
          <w:id w:val="530299677"/>
          <w:lock w:val="sdtContentLocked"/>
          <w:placeholder>
            <w:docPart w:val="9162817D07724828B694954E3C06945D"/>
          </w:placeholder>
        </w:sdtPr>
        <w:sdtEndPr/>
        <w:sdtContent>
          <w:r w:rsidR="00DC4837" w:rsidRPr="00DC4837">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4" w:history="1">
            <w:r w:rsidR="00DC4837" w:rsidRPr="00DC4837">
              <w:rPr>
                <w:rStyle w:val="Hyperlink"/>
                <w:rFonts w:ascii="Tahoma" w:hAnsi="Tahoma" w:cs="Tahoma"/>
                <w:sz w:val="18"/>
                <w:szCs w:val="18"/>
                <w:lang w:val="fr-FR"/>
              </w:rPr>
              <w:t>www.sanctionsmap.eu</w:t>
            </w:r>
          </w:hyperlink>
          <w:r w:rsidR="00DC4837" w:rsidRPr="00DC4837">
            <w:rPr>
              <w:rFonts w:ascii="Tahoma" w:hAnsi="Tahoma" w:cs="Tahoma"/>
              <w:color w:val="000000"/>
              <w:sz w:val="18"/>
              <w:szCs w:val="18"/>
              <w:lang w:val="fr-FR"/>
            </w:rPr>
            <w:t>).</w:t>
          </w:r>
        </w:sdtContent>
      </w:sdt>
    </w:p>
    <w:p w14:paraId="3913366F" w14:textId="61DBAE9E"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w:t>
      </w:r>
      <w:r w:rsidR="00894E17">
        <w:rPr>
          <w:rFonts w:ascii="Tahoma" w:hAnsi="Tahoma" w:cs="Tahoma"/>
          <w:b/>
          <w:smallCaps/>
          <w:color w:val="365F91" w:themeColor="accent1" w:themeShade="BF"/>
          <w:sz w:val="18"/>
          <w:szCs w:val="18"/>
          <w:lang w:val="fr-FR" w:eastAsia="fr-FR"/>
        </w:rPr>
        <w:t>2</w:t>
      </w:r>
      <w:r w:rsidRPr="00561E48">
        <w:rPr>
          <w:rFonts w:ascii="Tahoma" w:hAnsi="Tahoma" w:cs="Tahoma"/>
          <w:b/>
          <w:smallCaps/>
          <w:color w:val="365F91" w:themeColor="accent1" w:themeShade="BF"/>
          <w:sz w:val="18"/>
          <w:szCs w:val="18"/>
          <w:lang w:val="fr-FR" w:eastAsia="fr-FR"/>
        </w:rPr>
        <w:t xml:space="preserve"> - </w:t>
      </w:r>
      <w:bookmarkEnd w:id="6"/>
      <w:r w:rsidRPr="00561E48">
        <w:rPr>
          <w:rFonts w:ascii="Tahoma" w:hAnsi="Tahoma" w:cs="Tahoma"/>
          <w:b/>
          <w:smallCaps/>
          <w:color w:val="365F91" w:themeColor="accent1" w:themeShade="BF"/>
          <w:sz w:val="18"/>
          <w:szCs w:val="18"/>
          <w:lang w:val="fr-FR" w:eastAsia="fr-FR"/>
        </w:rPr>
        <w:t xml:space="preserve">Litiges </w:t>
      </w:r>
    </w:p>
    <w:p w14:paraId="0F7D010A" w14:textId="1B4C8500" w:rsidR="00894E17" w:rsidRPr="00BF5581" w:rsidRDefault="00894E17" w:rsidP="00894E17">
      <w:pPr>
        <w:autoSpaceDE w:val="0"/>
        <w:autoSpaceDN w:val="0"/>
        <w:ind w:left="720" w:hanging="720"/>
        <w:jc w:val="both"/>
        <w:rPr>
          <w:rFonts w:ascii="Tahoma" w:hAnsi="Tahoma" w:cs="Tahoma"/>
          <w:sz w:val="18"/>
          <w:szCs w:val="18"/>
          <w:lang w:val="fr-FR" w:eastAsia="fr-FR"/>
        </w:rPr>
      </w:pPr>
      <w:bookmarkStart w:id="10" w:name="_Hlk62826214"/>
      <w:bookmarkStart w:id="11" w:name="_Hlk62829077"/>
      <w:bookmarkStart w:id="12" w:name="_Toc179868656"/>
      <w:r>
        <w:rPr>
          <w:rFonts w:ascii="Tahoma" w:hAnsi="Tahoma" w:cs="Tahoma"/>
          <w:sz w:val="18"/>
          <w:szCs w:val="18"/>
          <w:lang w:val="fr-FR"/>
        </w:rPr>
        <w:t>12.1.</w:t>
      </w:r>
      <w:bookmarkEnd w:id="10"/>
      <w:r w:rsidRPr="00BF5581">
        <w:rPr>
          <w:rFonts w:ascii="Tahoma" w:hAnsi="Tahoma" w:cs="Tahoma"/>
          <w:sz w:val="18"/>
          <w:szCs w:val="18"/>
          <w:lang w:val="fr-FR"/>
        </w:rPr>
        <w:tab/>
        <w:t>Tout litige relatif à l'exécution ou à l'application de ce Contrat sera soumis, à défaut de règlement amiable entre les parties, à la décision d'une commission arbitrale</w:t>
      </w:r>
    </w:p>
    <w:p w14:paraId="499D9E7F" w14:textId="77777777" w:rsidR="00894E17" w:rsidRPr="00BF5581" w:rsidRDefault="00894E17" w:rsidP="00894E17">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12.2.</w:t>
      </w:r>
      <w:r w:rsidRPr="00BF5581">
        <w:rPr>
          <w:rFonts w:ascii="Tahoma" w:hAnsi="Tahoma" w:cs="Tahoma"/>
          <w:sz w:val="18"/>
          <w:szCs w:val="18"/>
          <w:lang w:val="fr-FR" w:eastAsia="fr-FR"/>
        </w:rPr>
        <w:tab/>
        <w:t xml:space="preserve">La </w:t>
      </w:r>
      <w:r w:rsidRPr="00BF5581">
        <w:rPr>
          <w:rFonts w:ascii="Tahoma" w:hAnsi="Tahoma" w:cs="Tahoma"/>
          <w:sz w:val="18"/>
          <w:szCs w:val="18"/>
          <w:lang w:val="fr-FR"/>
        </w:rPr>
        <w:t>commission arbitrale composée de deux arbitres choisis chacun par l'une des parties et d'un surarbitre désigné par les deux arbitres</w:t>
      </w:r>
      <w:r>
        <w:rPr>
          <w:rFonts w:ascii="Tahoma" w:hAnsi="Tahoma" w:cs="Tahoma"/>
          <w:sz w:val="18"/>
          <w:szCs w:val="18"/>
          <w:lang w:val="fr-FR"/>
        </w:rPr>
        <w:t xml:space="preserve"> </w:t>
      </w:r>
      <w:r w:rsidRPr="00BF5581">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3ED63B03" w14:textId="77777777" w:rsidR="00894E17" w:rsidRPr="00BF5581" w:rsidRDefault="00894E17" w:rsidP="00894E17">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t xml:space="preserve">12.3. </w:t>
      </w:r>
      <w:r w:rsidRPr="00BF5581">
        <w:rPr>
          <w:rFonts w:ascii="Tahoma" w:hAnsi="Tahoma" w:cs="Tahoma"/>
          <w:sz w:val="18"/>
          <w:szCs w:val="18"/>
          <w:lang w:val="fr-FR" w:eastAsia="fr-FR"/>
        </w:rPr>
        <w:tab/>
      </w:r>
      <w:r w:rsidRPr="00BF5581">
        <w:rPr>
          <w:rFonts w:ascii="Tahoma" w:hAnsi="Tahoma" w:cs="Tahoma"/>
          <w:sz w:val="18"/>
          <w:szCs w:val="18"/>
          <w:lang w:val="fr-FR"/>
        </w:rPr>
        <w:t xml:space="preserve">Toutefois, il sera loisible aux parties de soumettre le litige à la décision d'un arbitre choisi par elles d'un commun accord, ou à défaut d'un tel accord, par le Président du Tribunal de Grande Instance de Strasbourg. </w:t>
      </w:r>
    </w:p>
    <w:p w14:paraId="3BA2C9DE" w14:textId="77777777" w:rsidR="00894E17" w:rsidRPr="00BF5581" w:rsidRDefault="00894E17" w:rsidP="00894E17">
      <w:pPr>
        <w:autoSpaceDE w:val="0"/>
        <w:autoSpaceDN w:val="0"/>
        <w:jc w:val="both"/>
        <w:rPr>
          <w:rFonts w:ascii="Tahoma" w:hAnsi="Tahoma" w:cs="Tahoma"/>
          <w:sz w:val="18"/>
          <w:szCs w:val="18"/>
          <w:lang w:val="fr-FR" w:eastAsia="fr-FR"/>
        </w:rPr>
      </w:pPr>
      <w:r w:rsidRPr="00BF5581">
        <w:rPr>
          <w:rFonts w:ascii="Tahoma" w:hAnsi="Tahoma" w:cs="Tahoma"/>
          <w:sz w:val="18"/>
          <w:szCs w:val="18"/>
          <w:lang w:val="fr-FR" w:eastAsia="fr-FR"/>
        </w:rPr>
        <w:t xml:space="preserve">12.4. </w:t>
      </w:r>
      <w:r w:rsidRPr="00BF5581">
        <w:rPr>
          <w:rFonts w:ascii="Tahoma" w:hAnsi="Tahoma" w:cs="Tahoma"/>
          <w:sz w:val="18"/>
          <w:szCs w:val="18"/>
          <w:lang w:val="fr-FR" w:eastAsia="fr-FR"/>
        </w:rPr>
        <w:tab/>
      </w:r>
      <w:r w:rsidRPr="00BF5581">
        <w:rPr>
          <w:rFonts w:ascii="Tahoma" w:hAnsi="Tahoma" w:cs="Tahoma"/>
          <w:sz w:val="18"/>
          <w:szCs w:val="18"/>
          <w:lang w:val="fr-FR"/>
        </w:rPr>
        <w:t xml:space="preserve">La commission visée à l’alinéa 2 de cet article ou, le cas échéant, l'arbitre visé à l'alinéa 3 fixera la procédure à suivre. </w:t>
      </w:r>
    </w:p>
    <w:p w14:paraId="6F271313" w14:textId="77777777" w:rsidR="00894E17" w:rsidRPr="00BF5581" w:rsidRDefault="00894E17" w:rsidP="00894E17">
      <w:pPr>
        <w:autoSpaceDE w:val="0"/>
        <w:autoSpaceDN w:val="0"/>
        <w:ind w:left="720" w:hanging="720"/>
        <w:jc w:val="both"/>
        <w:rPr>
          <w:rFonts w:ascii="Tahoma" w:hAnsi="Tahoma" w:cs="Tahoma"/>
          <w:sz w:val="18"/>
          <w:szCs w:val="18"/>
          <w:lang w:val="fr-FR" w:eastAsia="fr-FR"/>
        </w:rPr>
      </w:pPr>
      <w:r w:rsidRPr="00BF5581">
        <w:rPr>
          <w:rFonts w:ascii="Tahoma" w:hAnsi="Tahoma" w:cs="Tahoma"/>
          <w:sz w:val="18"/>
          <w:szCs w:val="18"/>
          <w:lang w:val="fr-FR" w:eastAsia="fr-FR"/>
        </w:rPr>
        <w:lastRenderedPageBreak/>
        <w:t>12.5.</w:t>
      </w:r>
      <w:r w:rsidRPr="00BF5581">
        <w:rPr>
          <w:rFonts w:ascii="Tahoma" w:hAnsi="Tahoma" w:cs="Tahoma"/>
          <w:sz w:val="18"/>
          <w:szCs w:val="18"/>
          <w:lang w:val="fr-FR" w:eastAsia="fr-FR"/>
        </w:rPr>
        <w:tab/>
      </w:r>
      <w:r w:rsidRPr="00BF5581">
        <w:rPr>
          <w:rFonts w:ascii="Tahoma" w:hAnsi="Tahoma" w:cs="Tahoma"/>
          <w:sz w:val="18"/>
          <w:szCs w:val="18"/>
          <w:lang w:val="fr-FR"/>
        </w:rPr>
        <w:t xml:space="preserve">A défaut d'accord entre les parties quant au droit applicable, la Commission ou, le cas échéant, l'arbitre statuera </w:t>
      </w:r>
      <w:r w:rsidRPr="00BF5581">
        <w:rPr>
          <w:rFonts w:ascii="Tahoma" w:hAnsi="Tahoma" w:cs="Tahoma"/>
          <w:i/>
          <w:iCs/>
          <w:sz w:val="18"/>
          <w:szCs w:val="18"/>
          <w:lang w:val="fr-FR"/>
        </w:rPr>
        <w:t xml:space="preserve">ex aequo et </w:t>
      </w:r>
      <w:proofErr w:type="spellStart"/>
      <w:r w:rsidRPr="00BF5581">
        <w:rPr>
          <w:rFonts w:ascii="Tahoma" w:hAnsi="Tahoma" w:cs="Tahoma"/>
          <w:i/>
          <w:iCs/>
          <w:sz w:val="18"/>
          <w:szCs w:val="18"/>
          <w:lang w:val="fr-FR"/>
        </w:rPr>
        <w:t>bono</w:t>
      </w:r>
      <w:proofErr w:type="spellEnd"/>
      <w:r w:rsidRPr="00BF5581">
        <w:rPr>
          <w:rFonts w:ascii="Tahoma" w:hAnsi="Tahoma" w:cs="Tahoma"/>
          <w:sz w:val="18"/>
          <w:szCs w:val="18"/>
          <w:lang w:val="fr-FR"/>
        </w:rPr>
        <w:t>, compte tenu des principes généraux du droit ainsi que des usages du commerce.</w:t>
      </w:r>
    </w:p>
    <w:p w14:paraId="4913C067" w14:textId="77777777" w:rsidR="00894E17" w:rsidRPr="00BF5581" w:rsidRDefault="00894E17" w:rsidP="00894E17">
      <w:pPr>
        <w:autoSpaceDE w:val="0"/>
        <w:autoSpaceDN w:val="0"/>
        <w:jc w:val="both"/>
        <w:rPr>
          <w:rFonts w:ascii="Tahoma" w:hAnsi="Tahoma" w:cs="Tahoma"/>
          <w:sz w:val="18"/>
          <w:szCs w:val="18"/>
          <w:lang w:val="fr-FR"/>
        </w:rPr>
      </w:pPr>
      <w:r w:rsidRPr="00BF5581">
        <w:rPr>
          <w:rFonts w:ascii="Tahoma" w:hAnsi="Tahoma" w:cs="Tahoma"/>
          <w:sz w:val="18"/>
          <w:szCs w:val="18"/>
          <w:lang w:val="fr-FR" w:eastAsia="fr-FR"/>
        </w:rPr>
        <w:t xml:space="preserve">12.6. </w:t>
      </w:r>
      <w:r w:rsidRPr="00BF5581">
        <w:rPr>
          <w:rFonts w:ascii="Tahoma" w:hAnsi="Tahoma" w:cs="Tahoma"/>
          <w:sz w:val="18"/>
          <w:szCs w:val="18"/>
          <w:lang w:val="fr-FR" w:eastAsia="fr-FR"/>
        </w:rPr>
        <w:tab/>
      </w:r>
      <w:r w:rsidRPr="00BF5581">
        <w:rPr>
          <w:rFonts w:ascii="Tahoma" w:hAnsi="Tahoma" w:cs="Tahoma"/>
          <w:sz w:val="18"/>
          <w:szCs w:val="18"/>
          <w:lang w:val="fr-FR"/>
        </w:rPr>
        <w:t>La décision arbitrale n'est susceptible d'aucun recours et lie les parties.</w:t>
      </w:r>
    </w:p>
    <w:bookmarkEnd w:id="11"/>
    <w:p w14:paraId="501147FC" w14:textId="726EAF6B"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rPr>
      </w:pPr>
      <w:r w:rsidRPr="00561E48">
        <w:rPr>
          <w:rFonts w:ascii="Tahoma" w:hAnsi="Tahoma" w:cs="Tahoma"/>
          <w:b/>
          <w:smallCaps/>
          <w:color w:val="365F91" w:themeColor="accent1" w:themeShade="BF"/>
          <w:sz w:val="18"/>
          <w:szCs w:val="18"/>
          <w:lang w:val="fr-FR" w:eastAsia="fr-FR"/>
        </w:rPr>
        <w:t>Article 1</w:t>
      </w:r>
      <w:r w:rsidR="00894E17">
        <w:rPr>
          <w:rFonts w:ascii="Tahoma" w:hAnsi="Tahoma" w:cs="Tahoma"/>
          <w:b/>
          <w:smallCaps/>
          <w:color w:val="365F91" w:themeColor="accent1" w:themeShade="BF"/>
          <w:sz w:val="18"/>
          <w:szCs w:val="18"/>
          <w:lang w:val="fr-FR" w:eastAsia="fr-FR"/>
        </w:rPr>
        <w:t>3</w:t>
      </w:r>
      <w:r w:rsidRPr="00561E48">
        <w:rPr>
          <w:rFonts w:ascii="Tahoma" w:hAnsi="Tahoma" w:cs="Tahoma"/>
          <w:b/>
          <w:smallCaps/>
          <w:color w:val="365F91" w:themeColor="accent1" w:themeShade="BF"/>
          <w:sz w:val="18"/>
          <w:szCs w:val="18"/>
          <w:lang w:val="fr-FR" w:eastAsia="fr-FR"/>
        </w:rPr>
        <w:t xml:space="preserve"> – </w:t>
      </w:r>
      <w:bookmarkEnd w:id="12"/>
      <w:r w:rsidRPr="00561E48">
        <w:rPr>
          <w:rFonts w:ascii="Tahoma" w:hAnsi="Tahoma" w:cs="Tahoma"/>
          <w:b/>
          <w:smallCaps/>
          <w:color w:val="365F91" w:themeColor="accent1" w:themeShade="BF"/>
          <w:sz w:val="18"/>
          <w:szCs w:val="18"/>
          <w:lang w:val="fr-FR"/>
        </w:rPr>
        <w:t>Coordonnées bancaires des parties</w:t>
      </w:r>
    </w:p>
    <w:p w14:paraId="42037606" w14:textId="77777777" w:rsidR="001872B5" w:rsidRPr="00561E48" w:rsidRDefault="001872B5" w:rsidP="001872B5">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19D3981A"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657EE1B4"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FA5A270"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5625D4C3" w14:textId="1EC3D417" w:rsidR="0072200B" w:rsidRPr="001872B5" w:rsidRDefault="001872B5" w:rsidP="001872B5">
      <w:pPr>
        <w:tabs>
          <w:tab w:val="left" w:pos="284"/>
        </w:tabs>
        <w:autoSpaceDE w:val="0"/>
        <w:autoSpaceDN w:val="0"/>
        <w:jc w:val="both"/>
        <w:rPr>
          <w:rFonts w:ascii="Tahoma" w:hAnsi="Tahoma" w:cs="Tahoma"/>
          <w:sz w:val="18"/>
          <w:szCs w:val="18"/>
          <w:lang w:val="fr-FR"/>
        </w:rPr>
        <w:sectPr w:rsidR="0072200B" w:rsidRPr="001872B5" w:rsidSect="001872B5">
          <w:headerReference w:type="default" r:id="rId15"/>
          <w:footerReference w:type="default" r:id="rId16"/>
          <w:headerReference w:type="first" r:id="rId17"/>
          <w:type w:val="continuous"/>
          <w:pgSz w:w="11907" w:h="16840" w:code="9"/>
          <w:pgMar w:top="682" w:right="850" w:bottom="567" w:left="851" w:header="284" w:footer="132" w:gutter="0"/>
          <w:cols w:space="142"/>
          <w:docGrid w:linePitch="360"/>
        </w:sect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r>
        <w:rPr>
          <w:rFonts w:ascii="Tahoma" w:hAnsi="Tahoma" w:cs="Tahoma"/>
          <w:sz w:val="18"/>
          <w:szCs w:val="18"/>
          <w:lang w:val="fr-FR"/>
        </w:rPr>
        <w:tab/>
      </w:r>
    </w:p>
    <w:p w14:paraId="04601CFA" w14:textId="77777777" w:rsidR="0072200B" w:rsidRPr="001872B5" w:rsidRDefault="0072200B" w:rsidP="0072200B">
      <w:pPr>
        <w:pBdr>
          <w:bottom w:val="single" w:sz="2" w:space="1" w:color="808080"/>
        </w:pBdr>
        <w:tabs>
          <w:tab w:val="left" w:pos="284"/>
        </w:tabs>
        <w:spacing w:after="120"/>
        <w:rPr>
          <w:rFonts w:ascii="Tahoma" w:hAnsi="Tahoma" w:cs="Tahoma"/>
          <w:b/>
          <w:lang w:val="fr-FR" w:eastAsia="en-US"/>
        </w:rPr>
      </w:pPr>
    </w:p>
    <w:sectPr w:rsidR="0072200B" w:rsidRPr="001872B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2737D" w14:textId="77777777" w:rsidR="000B4E6A" w:rsidRDefault="000B4E6A" w:rsidP="00D50F13">
      <w:r>
        <w:separator/>
      </w:r>
    </w:p>
  </w:endnote>
  <w:endnote w:type="continuationSeparator" w:id="0">
    <w:p w14:paraId="10962717" w14:textId="77777777" w:rsidR="000B4E6A" w:rsidRDefault="000B4E6A" w:rsidP="00D50F13">
      <w:r>
        <w:continuationSeparator/>
      </w:r>
    </w:p>
  </w:endnote>
  <w:endnote w:type="continuationNotice" w:id="1">
    <w:p w14:paraId="5287C6E6" w14:textId="77777777" w:rsidR="000B4E6A" w:rsidRDefault="000B4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DB5EBB"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DB5EBB" w:rsidRPr="00AE2D2B" w:rsidRDefault="00DB5EBB"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3E7F1478" w:rsidR="00DB5EBB" w:rsidRPr="00AE2D2B" w:rsidRDefault="00272AA2" w:rsidP="00A0376A">
          <w:pPr>
            <w:rPr>
              <w:rFonts w:ascii="Arial Narrow" w:hAnsi="Arial Narrow"/>
              <w:caps/>
              <w:color w:val="000000"/>
              <w:sz w:val="18"/>
              <w:szCs w:val="18"/>
              <w:highlight w:val="cyan"/>
            </w:rPr>
          </w:pPr>
          <w:r w:rsidRPr="00272AA2">
            <w:rPr>
              <w:rFonts w:ascii="Arial Narrow" w:hAnsi="Arial Narrow"/>
              <w:sz w:val="18"/>
              <w:szCs w:val="18"/>
            </w:rPr>
            <w:t>APJUST C4/2021/6</w:t>
          </w:r>
        </w:p>
      </w:tc>
    </w:tr>
  </w:tbl>
  <w:p w14:paraId="50D77C58" w14:textId="51884BC4" w:rsidR="00DB5EBB" w:rsidRPr="00B47508" w:rsidRDefault="00DB5EB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87C318" w14:textId="77777777" w:rsidR="000B4E6A" w:rsidRDefault="000B4E6A" w:rsidP="00D50F13">
      <w:r>
        <w:separator/>
      </w:r>
    </w:p>
  </w:footnote>
  <w:footnote w:type="continuationSeparator" w:id="0">
    <w:p w14:paraId="7D8C1EAF" w14:textId="77777777" w:rsidR="000B4E6A" w:rsidRDefault="000B4E6A" w:rsidP="00D50F13">
      <w:r>
        <w:continuationSeparator/>
      </w:r>
    </w:p>
  </w:footnote>
  <w:footnote w:type="continuationNotice" w:id="1">
    <w:p w14:paraId="3351984C" w14:textId="77777777" w:rsidR="000B4E6A" w:rsidRDefault="000B4E6A"/>
  </w:footnote>
  <w:footnote w:id="2">
    <w:p w14:paraId="1A7997FD" w14:textId="25EBD955" w:rsidR="00DB5EBB" w:rsidRPr="00EE6DDE" w:rsidRDefault="00DB5EBB">
      <w:pPr>
        <w:pStyle w:val="FootnoteText"/>
        <w:rPr>
          <w:rFonts w:ascii="Tahoma" w:hAnsi="Tahoma" w:cs="Tahoma"/>
          <w:sz w:val="18"/>
          <w:szCs w:val="18"/>
          <w:lang w:val="fr-FR"/>
        </w:rPr>
      </w:pPr>
      <w:r w:rsidRPr="00EE6DDE">
        <w:rPr>
          <w:rStyle w:val="FootnoteReference"/>
          <w:rFonts w:ascii="Tahoma" w:hAnsi="Tahoma" w:cs="Tahoma"/>
          <w:sz w:val="18"/>
          <w:szCs w:val="18"/>
        </w:rPr>
        <w:footnoteRef/>
      </w:r>
      <w:r w:rsidRPr="00EE6DDE">
        <w:rPr>
          <w:rFonts w:ascii="Tahoma" w:hAnsi="Tahoma" w:cs="Tahoma"/>
          <w:sz w:val="18"/>
          <w:szCs w:val="18"/>
          <w:lang w:val="fr-FR"/>
        </w:rPr>
        <w:t xml:space="preserve"> Ayant son siège Avenue de l’Europe, 67075 Strasbourg Cedex, France</w:t>
      </w:r>
    </w:p>
  </w:footnote>
  <w:footnote w:id="3">
    <w:p w14:paraId="572AC69D" w14:textId="6688B0B0" w:rsidR="00EE6DDE" w:rsidRPr="00EE6DDE" w:rsidRDefault="00EE6DDE">
      <w:pPr>
        <w:pStyle w:val="FootnoteText"/>
        <w:rPr>
          <w:rFonts w:ascii="Tahoma" w:hAnsi="Tahoma" w:cs="Tahoma"/>
          <w:sz w:val="18"/>
          <w:szCs w:val="18"/>
          <w:lang w:val="fr-FR"/>
        </w:rPr>
      </w:pPr>
      <w:r w:rsidRPr="00EE6DDE">
        <w:rPr>
          <w:rStyle w:val="FootnoteReference"/>
          <w:rFonts w:ascii="Tahoma" w:hAnsi="Tahoma" w:cs="Tahoma"/>
          <w:sz w:val="18"/>
          <w:szCs w:val="18"/>
        </w:rPr>
        <w:footnoteRef/>
      </w:r>
      <w:r w:rsidRPr="00EE6DDE">
        <w:rPr>
          <w:rFonts w:ascii="Tahoma" w:hAnsi="Tahoma" w:cs="Tahoma"/>
          <w:sz w:val="18"/>
          <w:szCs w:val="18"/>
          <w:lang w:val="fr-FR"/>
        </w:rPr>
        <w:t xml:space="preserve"> Le Conseil de l’Europe se réserve le droit de demander tout complément d'information et justificatifs nécessaires.</w:t>
      </w:r>
    </w:p>
  </w:footnote>
  <w:footnote w:id="4">
    <w:p w14:paraId="03284607" w14:textId="77777777" w:rsidR="001872B5" w:rsidRPr="00EE6DDE" w:rsidRDefault="001872B5" w:rsidP="001872B5">
      <w:pPr>
        <w:pStyle w:val="FootnoteText"/>
        <w:rPr>
          <w:rFonts w:ascii="Tahoma" w:hAnsi="Tahoma" w:cs="Tahoma"/>
          <w:sz w:val="18"/>
          <w:szCs w:val="18"/>
          <w:lang w:val="fr-FR"/>
        </w:rPr>
      </w:pPr>
      <w:r w:rsidRPr="00EE6DDE">
        <w:rPr>
          <w:rStyle w:val="FootnoteReference"/>
          <w:rFonts w:ascii="Tahoma" w:hAnsi="Tahoma" w:cs="Tahoma"/>
          <w:sz w:val="18"/>
          <w:szCs w:val="18"/>
        </w:rPr>
        <w:footnoteRef/>
      </w:r>
      <w:r w:rsidRPr="00EE6DDE">
        <w:rPr>
          <w:rFonts w:ascii="Tahoma" w:hAnsi="Tahoma" w:cs="Tahoma"/>
          <w:sz w:val="18"/>
          <w:szCs w:val="18"/>
          <w:lang w:val="fr-FR"/>
        </w:rPr>
        <w:t xml:space="preserve"> Règles applicables : </w:t>
      </w:r>
      <w:hyperlink r:id="rId1" w:history="1">
        <w:r w:rsidRPr="00EE6DDE">
          <w:rPr>
            <w:rFonts w:ascii="Tahoma" w:hAnsi="Tahoma" w:cs="Tahoma"/>
            <w:color w:val="0000FF"/>
            <w:sz w:val="18"/>
            <w:szCs w:val="18"/>
            <w:u w:val="single"/>
            <w:lang w:val="fr-FR"/>
          </w:rPr>
          <w:t>https://search.coe.int/cm/Pages/result_details.aspx?ObjectId=09000016805ceb34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5389050"/>
      <w:docPartObj>
        <w:docPartGallery w:val="Page Numbers (Top of Page)"/>
        <w:docPartUnique/>
      </w:docPartObj>
    </w:sdtPr>
    <w:sdtEndPr>
      <w:rPr>
        <w:rFonts w:ascii="Arial Narrow" w:hAnsi="Arial Narrow"/>
        <w:noProof/>
        <w:sz w:val="20"/>
        <w:szCs w:val="20"/>
      </w:rPr>
    </w:sdtEndPr>
    <w:sdtContent>
      <w:p w14:paraId="39120EEA" w14:textId="60A9B888" w:rsidR="00DB5EBB" w:rsidRPr="00B47508" w:rsidRDefault="00DB5EBB" w:rsidP="00B47508">
        <w:pPr>
          <w:pStyle w:val="Header"/>
          <w:jc w:val="right"/>
          <w:rPr>
            <w:rFonts w:ascii="Arial Narrow" w:hAnsi="Arial Narrow"/>
            <w:sz w:val="20"/>
            <w:szCs w:val="20"/>
          </w:rPr>
        </w:pPr>
        <w:r w:rsidRPr="00B47508">
          <w:rPr>
            <w:rFonts w:ascii="Arial Narrow" w:hAnsi="Arial Narrow"/>
            <w:sz w:val="20"/>
            <w:szCs w:val="20"/>
          </w:rPr>
          <w:fldChar w:fldCharType="begin"/>
        </w:r>
        <w:r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94049E">
          <w:rPr>
            <w:rFonts w:ascii="Arial Narrow" w:hAnsi="Arial Narrow"/>
            <w:noProof/>
            <w:sz w:val="20"/>
            <w:szCs w:val="20"/>
          </w:rPr>
          <w:t>6</w:t>
        </w:r>
        <w:r w:rsidRPr="00B47508">
          <w:rPr>
            <w:rFonts w:ascii="Arial Narrow" w:hAnsi="Arial Narrow"/>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DB5EBB" w:rsidRDefault="00DB5EBB">
    <w:pPr>
      <w:pStyle w:val="Header"/>
    </w:pPr>
    <w:r>
      <w:rPr>
        <w:noProof/>
        <w:lang w:val="en-US" w:eastAsia="en-US"/>
      </w:rPr>
      <w:drawing>
        <wp:anchor distT="0" distB="0" distL="114300" distR="114300" simplePos="0" relativeHeight="251658240" behindDoc="0" locked="0" layoutInCell="1" allowOverlap="1" wp14:anchorId="74F38E8B" wp14:editId="28B8A198">
          <wp:simplePos x="0" y="0"/>
          <wp:positionH relativeFrom="column">
            <wp:posOffset>4984115</wp:posOffset>
          </wp:positionH>
          <wp:positionV relativeFrom="paragraph">
            <wp:posOffset>45085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23AD62BE"/>
    <w:multiLevelType w:val="hybridMultilevel"/>
    <w:tmpl w:val="064498EA"/>
    <w:lvl w:ilvl="0" w:tplc="F4CCC5F6">
      <w:start w:val="1"/>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9909C4"/>
    <w:multiLevelType w:val="hybridMultilevel"/>
    <w:tmpl w:val="F4785F18"/>
    <w:lvl w:ilvl="0" w:tplc="961672FE">
      <w:start w:val="1"/>
      <w:numFmt w:val="lowerLetter"/>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2272D2"/>
    <w:multiLevelType w:val="multilevel"/>
    <w:tmpl w:val="793EC044"/>
    <w:lvl w:ilvl="0">
      <w:start w:val="4"/>
      <w:numFmt w:val="decimal"/>
      <w:lvlText w:val="%1"/>
      <w:lvlJc w:val="left"/>
      <w:pPr>
        <w:ind w:left="360" w:hanging="360"/>
      </w:pPr>
      <w:rPr>
        <w:rFonts w:hint="default"/>
        <w:b w:val="0"/>
        <w:color w:val="000000" w:themeColor="text1"/>
        <w:u w:val="none"/>
      </w:rPr>
    </w:lvl>
    <w:lvl w:ilvl="1">
      <w:start w:val="3"/>
      <w:numFmt w:val="decimal"/>
      <w:lvlText w:val="%1.%2"/>
      <w:lvlJc w:val="left"/>
      <w:pPr>
        <w:ind w:left="360" w:hanging="360"/>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080" w:hanging="108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440" w:hanging="144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3"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9"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7"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3335A9"/>
    <w:multiLevelType w:val="hybridMultilevel"/>
    <w:tmpl w:val="AF2E03EE"/>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5" w15:restartNumberingAfterBreak="0">
    <w:nsid w:val="7EB64F1F"/>
    <w:multiLevelType w:val="hybridMultilevel"/>
    <w:tmpl w:val="F09C349E"/>
    <w:lvl w:ilvl="0" w:tplc="1902D414">
      <w:start w:val="1"/>
      <w:numFmt w:val="lowerLetter"/>
      <w:lvlText w:val="%1)"/>
      <w:lvlJc w:val="left"/>
      <w:pPr>
        <w:ind w:left="1494" w:hanging="360"/>
      </w:pPr>
      <w:rPr>
        <w:rFonts w:hint="default"/>
        <w:sz w:val="18"/>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3"/>
  </w:num>
  <w:num w:numId="2">
    <w:abstractNumId w:val="17"/>
  </w:num>
  <w:num w:numId="3">
    <w:abstractNumId w:val="30"/>
  </w:num>
  <w:num w:numId="4">
    <w:abstractNumId w:val="31"/>
  </w:num>
  <w:num w:numId="5">
    <w:abstractNumId w:val="3"/>
  </w:num>
  <w:num w:numId="6">
    <w:abstractNumId w:val="2"/>
  </w:num>
  <w:num w:numId="7">
    <w:abstractNumId w:val="14"/>
  </w:num>
  <w:num w:numId="8">
    <w:abstractNumId w:val="4"/>
  </w:num>
  <w:num w:numId="9">
    <w:abstractNumId w:val="34"/>
  </w:num>
  <w:num w:numId="10">
    <w:abstractNumId w:val="32"/>
  </w:num>
  <w:num w:numId="11">
    <w:abstractNumId w:val="26"/>
  </w:num>
  <w:num w:numId="12">
    <w:abstractNumId w:val="8"/>
  </w:num>
  <w:num w:numId="13">
    <w:abstractNumId w:val="35"/>
  </w:num>
  <w:num w:numId="14">
    <w:abstractNumId w:val="19"/>
  </w:num>
  <w:num w:numId="15">
    <w:abstractNumId w:val="33"/>
  </w:num>
  <w:num w:numId="16">
    <w:abstractNumId w:val="1"/>
  </w:num>
  <w:num w:numId="17">
    <w:abstractNumId w:val="0"/>
  </w:num>
  <w:num w:numId="18">
    <w:abstractNumId w:val="10"/>
  </w:num>
  <w:num w:numId="19">
    <w:abstractNumId w:val="16"/>
  </w:num>
  <w:num w:numId="20">
    <w:abstractNumId w:val="24"/>
  </w:num>
  <w:num w:numId="21">
    <w:abstractNumId w:val="15"/>
  </w:num>
  <w:num w:numId="22">
    <w:abstractNumId w:val="28"/>
  </w:num>
  <w:num w:numId="23">
    <w:abstractNumId w:val="6"/>
  </w:num>
  <w:num w:numId="24">
    <w:abstractNumId w:val="27"/>
  </w:num>
  <w:num w:numId="25">
    <w:abstractNumId w:val="18"/>
  </w:num>
  <w:num w:numId="26">
    <w:abstractNumId w:val="20"/>
  </w:num>
  <w:num w:numId="27">
    <w:abstractNumId w:val="29"/>
  </w:num>
  <w:num w:numId="28">
    <w:abstractNumId w:val="12"/>
  </w:num>
  <w:num w:numId="29">
    <w:abstractNumId w:val="11"/>
  </w:num>
  <w:num w:numId="30">
    <w:abstractNumId w:val="3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5"/>
  </w:num>
  <w:num w:numId="35">
    <w:abstractNumId w:val="25"/>
  </w:num>
  <w:num w:numId="36">
    <w:abstractNumId w:val="23"/>
  </w:num>
  <w:num w:numId="3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425B"/>
    <w:rsid w:val="00037A7D"/>
    <w:rsid w:val="0004179C"/>
    <w:rsid w:val="000478B8"/>
    <w:rsid w:val="00072FB8"/>
    <w:rsid w:val="00080AEE"/>
    <w:rsid w:val="00080CD5"/>
    <w:rsid w:val="0008106F"/>
    <w:rsid w:val="0008205C"/>
    <w:rsid w:val="000837E6"/>
    <w:rsid w:val="000841B9"/>
    <w:rsid w:val="00084509"/>
    <w:rsid w:val="000852FE"/>
    <w:rsid w:val="00093155"/>
    <w:rsid w:val="000966F4"/>
    <w:rsid w:val="000A0D8A"/>
    <w:rsid w:val="000A19C2"/>
    <w:rsid w:val="000B26A2"/>
    <w:rsid w:val="000B4274"/>
    <w:rsid w:val="000B4E6A"/>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3895"/>
    <w:rsid w:val="00104170"/>
    <w:rsid w:val="001127B2"/>
    <w:rsid w:val="00113108"/>
    <w:rsid w:val="0011556A"/>
    <w:rsid w:val="00126183"/>
    <w:rsid w:val="0012667B"/>
    <w:rsid w:val="00127842"/>
    <w:rsid w:val="00127AB4"/>
    <w:rsid w:val="00135199"/>
    <w:rsid w:val="001359BE"/>
    <w:rsid w:val="0014098C"/>
    <w:rsid w:val="00146D8E"/>
    <w:rsid w:val="00150458"/>
    <w:rsid w:val="00150C0F"/>
    <w:rsid w:val="00160002"/>
    <w:rsid w:val="00160CE8"/>
    <w:rsid w:val="0016172B"/>
    <w:rsid w:val="00162598"/>
    <w:rsid w:val="0017018D"/>
    <w:rsid w:val="00183E4D"/>
    <w:rsid w:val="001849D2"/>
    <w:rsid w:val="001872B5"/>
    <w:rsid w:val="001910F6"/>
    <w:rsid w:val="0019283C"/>
    <w:rsid w:val="0019309A"/>
    <w:rsid w:val="001A207E"/>
    <w:rsid w:val="001A5371"/>
    <w:rsid w:val="001B0127"/>
    <w:rsid w:val="001B138A"/>
    <w:rsid w:val="001B7A25"/>
    <w:rsid w:val="001C063A"/>
    <w:rsid w:val="001C3E05"/>
    <w:rsid w:val="001C4BA2"/>
    <w:rsid w:val="001C6878"/>
    <w:rsid w:val="001D40AD"/>
    <w:rsid w:val="001D5926"/>
    <w:rsid w:val="001D6688"/>
    <w:rsid w:val="001E369D"/>
    <w:rsid w:val="001E5424"/>
    <w:rsid w:val="001F0177"/>
    <w:rsid w:val="001F4B81"/>
    <w:rsid w:val="001F5A87"/>
    <w:rsid w:val="002003D7"/>
    <w:rsid w:val="002019A5"/>
    <w:rsid w:val="002111B3"/>
    <w:rsid w:val="002133FA"/>
    <w:rsid w:val="00213A16"/>
    <w:rsid w:val="00223781"/>
    <w:rsid w:val="00225B0D"/>
    <w:rsid w:val="00225FA7"/>
    <w:rsid w:val="00230B5C"/>
    <w:rsid w:val="002316F2"/>
    <w:rsid w:val="002336A0"/>
    <w:rsid w:val="00233894"/>
    <w:rsid w:val="00240827"/>
    <w:rsid w:val="002420BA"/>
    <w:rsid w:val="002459D2"/>
    <w:rsid w:val="00251355"/>
    <w:rsid w:val="00256C49"/>
    <w:rsid w:val="0026342E"/>
    <w:rsid w:val="00266619"/>
    <w:rsid w:val="00272AA2"/>
    <w:rsid w:val="002818A7"/>
    <w:rsid w:val="00290EAC"/>
    <w:rsid w:val="00293CBB"/>
    <w:rsid w:val="00294937"/>
    <w:rsid w:val="002A2C42"/>
    <w:rsid w:val="002A56A1"/>
    <w:rsid w:val="002B4786"/>
    <w:rsid w:val="002B52CC"/>
    <w:rsid w:val="002C6F98"/>
    <w:rsid w:val="002D471E"/>
    <w:rsid w:val="002D5425"/>
    <w:rsid w:val="002D5DC0"/>
    <w:rsid w:val="002E0260"/>
    <w:rsid w:val="002E3387"/>
    <w:rsid w:val="002E5606"/>
    <w:rsid w:val="002F5A8E"/>
    <w:rsid w:val="002F631F"/>
    <w:rsid w:val="002F6A7C"/>
    <w:rsid w:val="00300098"/>
    <w:rsid w:val="00311B46"/>
    <w:rsid w:val="00320711"/>
    <w:rsid w:val="003225BB"/>
    <w:rsid w:val="0032345F"/>
    <w:rsid w:val="00332AF4"/>
    <w:rsid w:val="003347E8"/>
    <w:rsid w:val="0034681E"/>
    <w:rsid w:val="00350F4E"/>
    <w:rsid w:val="0035108E"/>
    <w:rsid w:val="003565A5"/>
    <w:rsid w:val="00361219"/>
    <w:rsid w:val="00362CA7"/>
    <w:rsid w:val="00366A14"/>
    <w:rsid w:val="003705A6"/>
    <w:rsid w:val="003712F2"/>
    <w:rsid w:val="00371509"/>
    <w:rsid w:val="003840F5"/>
    <w:rsid w:val="00386026"/>
    <w:rsid w:val="0039258A"/>
    <w:rsid w:val="00394B2C"/>
    <w:rsid w:val="00394DA6"/>
    <w:rsid w:val="003A0F5F"/>
    <w:rsid w:val="003A1236"/>
    <w:rsid w:val="003B1C2E"/>
    <w:rsid w:val="003B2741"/>
    <w:rsid w:val="003B2E7E"/>
    <w:rsid w:val="003B4914"/>
    <w:rsid w:val="003C1D13"/>
    <w:rsid w:val="003D7A54"/>
    <w:rsid w:val="003E2255"/>
    <w:rsid w:val="003E2D15"/>
    <w:rsid w:val="003E2D84"/>
    <w:rsid w:val="003E6D30"/>
    <w:rsid w:val="003F05B7"/>
    <w:rsid w:val="003F2595"/>
    <w:rsid w:val="003F5956"/>
    <w:rsid w:val="003F7D5B"/>
    <w:rsid w:val="00400DF8"/>
    <w:rsid w:val="004020C0"/>
    <w:rsid w:val="00402529"/>
    <w:rsid w:val="004073BF"/>
    <w:rsid w:val="004121E2"/>
    <w:rsid w:val="00415503"/>
    <w:rsid w:val="00417929"/>
    <w:rsid w:val="00420E9A"/>
    <w:rsid w:val="00432F42"/>
    <w:rsid w:val="00433A59"/>
    <w:rsid w:val="00433B75"/>
    <w:rsid w:val="00437926"/>
    <w:rsid w:val="00441D52"/>
    <w:rsid w:val="004470B4"/>
    <w:rsid w:val="0045529F"/>
    <w:rsid w:val="00456407"/>
    <w:rsid w:val="0046282E"/>
    <w:rsid w:val="0046469D"/>
    <w:rsid w:val="004702E7"/>
    <w:rsid w:val="0047031B"/>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E1F03"/>
    <w:rsid w:val="004E67E1"/>
    <w:rsid w:val="004E796F"/>
    <w:rsid w:val="004E7A45"/>
    <w:rsid w:val="004E7D01"/>
    <w:rsid w:val="004F2CFB"/>
    <w:rsid w:val="004F71A4"/>
    <w:rsid w:val="0050684E"/>
    <w:rsid w:val="005144E0"/>
    <w:rsid w:val="00523268"/>
    <w:rsid w:val="00527592"/>
    <w:rsid w:val="0053184A"/>
    <w:rsid w:val="00531A42"/>
    <w:rsid w:val="0053377B"/>
    <w:rsid w:val="00542FEE"/>
    <w:rsid w:val="00550849"/>
    <w:rsid w:val="00566A81"/>
    <w:rsid w:val="00567F3E"/>
    <w:rsid w:val="00580475"/>
    <w:rsid w:val="005840ED"/>
    <w:rsid w:val="005845C2"/>
    <w:rsid w:val="00590EDA"/>
    <w:rsid w:val="005A4B59"/>
    <w:rsid w:val="005A6386"/>
    <w:rsid w:val="005A6974"/>
    <w:rsid w:val="005B0752"/>
    <w:rsid w:val="005B17CB"/>
    <w:rsid w:val="005C5D6E"/>
    <w:rsid w:val="005E2710"/>
    <w:rsid w:val="005F0F4C"/>
    <w:rsid w:val="005F31EE"/>
    <w:rsid w:val="005F4D6F"/>
    <w:rsid w:val="005F65E7"/>
    <w:rsid w:val="00611175"/>
    <w:rsid w:val="00613313"/>
    <w:rsid w:val="006232B4"/>
    <w:rsid w:val="006266B6"/>
    <w:rsid w:val="006426F7"/>
    <w:rsid w:val="00647C28"/>
    <w:rsid w:val="00652648"/>
    <w:rsid w:val="00653BB6"/>
    <w:rsid w:val="006558F9"/>
    <w:rsid w:val="00660256"/>
    <w:rsid w:val="00662182"/>
    <w:rsid w:val="00662FF0"/>
    <w:rsid w:val="006717A7"/>
    <w:rsid w:val="0067529C"/>
    <w:rsid w:val="006771B6"/>
    <w:rsid w:val="00680325"/>
    <w:rsid w:val="006832F7"/>
    <w:rsid w:val="00687D63"/>
    <w:rsid w:val="006912CB"/>
    <w:rsid w:val="006A2AD4"/>
    <w:rsid w:val="006A51F8"/>
    <w:rsid w:val="006A750B"/>
    <w:rsid w:val="006A7F07"/>
    <w:rsid w:val="006B14F0"/>
    <w:rsid w:val="006B2D7D"/>
    <w:rsid w:val="006B4C46"/>
    <w:rsid w:val="006B5CAE"/>
    <w:rsid w:val="006B71A1"/>
    <w:rsid w:val="006C7D58"/>
    <w:rsid w:val="006D00AF"/>
    <w:rsid w:val="006D3613"/>
    <w:rsid w:val="006D78F7"/>
    <w:rsid w:val="006E09FC"/>
    <w:rsid w:val="006E0CCF"/>
    <w:rsid w:val="006F040B"/>
    <w:rsid w:val="006F044B"/>
    <w:rsid w:val="00711683"/>
    <w:rsid w:val="00711B7F"/>
    <w:rsid w:val="00714D53"/>
    <w:rsid w:val="0072200B"/>
    <w:rsid w:val="00732180"/>
    <w:rsid w:val="007332D8"/>
    <w:rsid w:val="00734EA4"/>
    <w:rsid w:val="00743F00"/>
    <w:rsid w:val="00747ADB"/>
    <w:rsid w:val="00751959"/>
    <w:rsid w:val="00752C00"/>
    <w:rsid w:val="007544EF"/>
    <w:rsid w:val="007556CC"/>
    <w:rsid w:val="0075705D"/>
    <w:rsid w:val="00762290"/>
    <w:rsid w:val="00762726"/>
    <w:rsid w:val="00764810"/>
    <w:rsid w:val="00766341"/>
    <w:rsid w:val="00766CF1"/>
    <w:rsid w:val="00780BD0"/>
    <w:rsid w:val="007860E1"/>
    <w:rsid w:val="007867C0"/>
    <w:rsid w:val="0079040A"/>
    <w:rsid w:val="00791E04"/>
    <w:rsid w:val="00792B49"/>
    <w:rsid w:val="007960C5"/>
    <w:rsid w:val="007B0925"/>
    <w:rsid w:val="007B795C"/>
    <w:rsid w:val="007C267B"/>
    <w:rsid w:val="007C4BED"/>
    <w:rsid w:val="007D46B2"/>
    <w:rsid w:val="007D4A91"/>
    <w:rsid w:val="007E335A"/>
    <w:rsid w:val="007E3BF6"/>
    <w:rsid w:val="007E4D47"/>
    <w:rsid w:val="007F361D"/>
    <w:rsid w:val="007F472C"/>
    <w:rsid w:val="007F79F8"/>
    <w:rsid w:val="00805318"/>
    <w:rsid w:val="00806CD2"/>
    <w:rsid w:val="00810D55"/>
    <w:rsid w:val="00812B47"/>
    <w:rsid w:val="00812FBB"/>
    <w:rsid w:val="00821937"/>
    <w:rsid w:val="0082549E"/>
    <w:rsid w:val="00826BA5"/>
    <w:rsid w:val="00826C49"/>
    <w:rsid w:val="0083377F"/>
    <w:rsid w:val="00840C1E"/>
    <w:rsid w:val="00847F47"/>
    <w:rsid w:val="00856710"/>
    <w:rsid w:val="0085784E"/>
    <w:rsid w:val="00860FEB"/>
    <w:rsid w:val="008628C7"/>
    <w:rsid w:val="008713A9"/>
    <w:rsid w:val="00873212"/>
    <w:rsid w:val="00883C2D"/>
    <w:rsid w:val="008871ED"/>
    <w:rsid w:val="00887B2A"/>
    <w:rsid w:val="00890F8A"/>
    <w:rsid w:val="00892D73"/>
    <w:rsid w:val="00894E17"/>
    <w:rsid w:val="008A486B"/>
    <w:rsid w:val="008A7650"/>
    <w:rsid w:val="008B37A2"/>
    <w:rsid w:val="008B3EEE"/>
    <w:rsid w:val="008B6BE9"/>
    <w:rsid w:val="008B6FDD"/>
    <w:rsid w:val="008C09DB"/>
    <w:rsid w:val="008C754F"/>
    <w:rsid w:val="008D113B"/>
    <w:rsid w:val="008D3220"/>
    <w:rsid w:val="008E0AD9"/>
    <w:rsid w:val="008F2664"/>
    <w:rsid w:val="008F2DBD"/>
    <w:rsid w:val="008F3844"/>
    <w:rsid w:val="008F3D21"/>
    <w:rsid w:val="008F51A7"/>
    <w:rsid w:val="00901465"/>
    <w:rsid w:val="00901C1A"/>
    <w:rsid w:val="00904B93"/>
    <w:rsid w:val="009058FD"/>
    <w:rsid w:val="00907AE7"/>
    <w:rsid w:val="009214B5"/>
    <w:rsid w:val="0093185B"/>
    <w:rsid w:val="0094049E"/>
    <w:rsid w:val="0095095F"/>
    <w:rsid w:val="00956F45"/>
    <w:rsid w:val="009628F4"/>
    <w:rsid w:val="0097037F"/>
    <w:rsid w:val="0097119A"/>
    <w:rsid w:val="00973EF1"/>
    <w:rsid w:val="0098229E"/>
    <w:rsid w:val="009834FA"/>
    <w:rsid w:val="00983822"/>
    <w:rsid w:val="00987B83"/>
    <w:rsid w:val="00990987"/>
    <w:rsid w:val="009931F1"/>
    <w:rsid w:val="009A100B"/>
    <w:rsid w:val="009A1550"/>
    <w:rsid w:val="009A5B27"/>
    <w:rsid w:val="009B63EF"/>
    <w:rsid w:val="009B76BE"/>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1EDA"/>
    <w:rsid w:val="00A535BA"/>
    <w:rsid w:val="00A53BF2"/>
    <w:rsid w:val="00A65622"/>
    <w:rsid w:val="00A65785"/>
    <w:rsid w:val="00A675CC"/>
    <w:rsid w:val="00A77DE0"/>
    <w:rsid w:val="00A825F8"/>
    <w:rsid w:val="00A8461F"/>
    <w:rsid w:val="00A85379"/>
    <w:rsid w:val="00A85FA8"/>
    <w:rsid w:val="00A95F1C"/>
    <w:rsid w:val="00A96A37"/>
    <w:rsid w:val="00AA0C25"/>
    <w:rsid w:val="00AA1957"/>
    <w:rsid w:val="00AA7B01"/>
    <w:rsid w:val="00AB03AB"/>
    <w:rsid w:val="00AB13EF"/>
    <w:rsid w:val="00AB1B8D"/>
    <w:rsid w:val="00AC0A65"/>
    <w:rsid w:val="00AD0308"/>
    <w:rsid w:val="00AD33C7"/>
    <w:rsid w:val="00AD423A"/>
    <w:rsid w:val="00AD5E4A"/>
    <w:rsid w:val="00AE2A99"/>
    <w:rsid w:val="00AE5507"/>
    <w:rsid w:val="00AE797E"/>
    <w:rsid w:val="00AF51B5"/>
    <w:rsid w:val="00B017DB"/>
    <w:rsid w:val="00B018FC"/>
    <w:rsid w:val="00B036FF"/>
    <w:rsid w:val="00B06935"/>
    <w:rsid w:val="00B11F35"/>
    <w:rsid w:val="00B14D5F"/>
    <w:rsid w:val="00B21BA4"/>
    <w:rsid w:val="00B221A3"/>
    <w:rsid w:val="00B2354B"/>
    <w:rsid w:val="00B242A3"/>
    <w:rsid w:val="00B30098"/>
    <w:rsid w:val="00B3135A"/>
    <w:rsid w:val="00B43A63"/>
    <w:rsid w:val="00B47508"/>
    <w:rsid w:val="00B50164"/>
    <w:rsid w:val="00B510F3"/>
    <w:rsid w:val="00B5712C"/>
    <w:rsid w:val="00B60F30"/>
    <w:rsid w:val="00B653B9"/>
    <w:rsid w:val="00B72357"/>
    <w:rsid w:val="00B74DC5"/>
    <w:rsid w:val="00BA18E5"/>
    <w:rsid w:val="00BA355F"/>
    <w:rsid w:val="00BA535D"/>
    <w:rsid w:val="00BB11AE"/>
    <w:rsid w:val="00BB66CF"/>
    <w:rsid w:val="00BC4242"/>
    <w:rsid w:val="00BD2546"/>
    <w:rsid w:val="00BD428B"/>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7528"/>
    <w:rsid w:val="00C30B4D"/>
    <w:rsid w:val="00C35F97"/>
    <w:rsid w:val="00C4103C"/>
    <w:rsid w:val="00C5327B"/>
    <w:rsid w:val="00C53AF9"/>
    <w:rsid w:val="00C57EAD"/>
    <w:rsid w:val="00C63C98"/>
    <w:rsid w:val="00C674A5"/>
    <w:rsid w:val="00C73C2F"/>
    <w:rsid w:val="00C73ED8"/>
    <w:rsid w:val="00C7643B"/>
    <w:rsid w:val="00C81B85"/>
    <w:rsid w:val="00C8260C"/>
    <w:rsid w:val="00C8316F"/>
    <w:rsid w:val="00CA4416"/>
    <w:rsid w:val="00CA6E6F"/>
    <w:rsid w:val="00CD04A7"/>
    <w:rsid w:val="00CD061B"/>
    <w:rsid w:val="00CE0F61"/>
    <w:rsid w:val="00CE4E5E"/>
    <w:rsid w:val="00CE58F8"/>
    <w:rsid w:val="00CF4DB5"/>
    <w:rsid w:val="00CF59FB"/>
    <w:rsid w:val="00CF64A3"/>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90F8E"/>
    <w:rsid w:val="00DA5D96"/>
    <w:rsid w:val="00DB5EBB"/>
    <w:rsid w:val="00DC3F97"/>
    <w:rsid w:val="00DC483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373B"/>
    <w:rsid w:val="00E6464C"/>
    <w:rsid w:val="00E727AF"/>
    <w:rsid w:val="00E81D73"/>
    <w:rsid w:val="00E90DC4"/>
    <w:rsid w:val="00E9309D"/>
    <w:rsid w:val="00E93ADA"/>
    <w:rsid w:val="00E94437"/>
    <w:rsid w:val="00EA0903"/>
    <w:rsid w:val="00EA6641"/>
    <w:rsid w:val="00EB550D"/>
    <w:rsid w:val="00EB6C90"/>
    <w:rsid w:val="00EC08A1"/>
    <w:rsid w:val="00EC479D"/>
    <w:rsid w:val="00ED1055"/>
    <w:rsid w:val="00ED2ADB"/>
    <w:rsid w:val="00EE1D09"/>
    <w:rsid w:val="00EE6DDE"/>
    <w:rsid w:val="00EE7240"/>
    <w:rsid w:val="00EF0530"/>
    <w:rsid w:val="00EF66B8"/>
    <w:rsid w:val="00F00AEC"/>
    <w:rsid w:val="00F130D7"/>
    <w:rsid w:val="00F17C76"/>
    <w:rsid w:val="00F21315"/>
    <w:rsid w:val="00F23365"/>
    <w:rsid w:val="00F25459"/>
    <w:rsid w:val="00F26952"/>
    <w:rsid w:val="00F270C4"/>
    <w:rsid w:val="00F30E47"/>
    <w:rsid w:val="00F50F2D"/>
    <w:rsid w:val="00F56682"/>
    <w:rsid w:val="00F57BB6"/>
    <w:rsid w:val="00F57EC4"/>
    <w:rsid w:val="00F7148B"/>
    <w:rsid w:val="00F742F2"/>
    <w:rsid w:val="00F74BF3"/>
    <w:rsid w:val="00F77E7D"/>
    <w:rsid w:val="00F84B26"/>
    <w:rsid w:val="00FA7021"/>
    <w:rsid w:val="00FA70E6"/>
    <w:rsid w:val="00FB168A"/>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DE6B3FCF-600E-432A-82D0-B2532E41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styleId="UnresolvedMention">
    <w:name w:val="Unresolved Mention"/>
    <w:basedOn w:val="DefaultParagraphFont"/>
    <w:uiPriority w:val="99"/>
    <w:semiHidden/>
    <w:unhideWhenUsed/>
    <w:rsid w:val="00894E17"/>
    <w:rPr>
      <w:color w:val="605E5C"/>
      <w:shd w:val="clear" w:color="auto" w:fill="E1DFDD"/>
    </w:rPr>
  </w:style>
  <w:style w:type="character" w:customStyle="1" w:styleId="ListParagraphChar">
    <w:name w:val="List Paragraph Char"/>
    <w:basedOn w:val="DefaultParagraphFont"/>
    <w:link w:val="ListParagraph"/>
    <w:uiPriority w:val="34"/>
    <w:rsid w:val="00272AA2"/>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9430013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66689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2085616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e.entreprises-etrangeres@dgfip.finances.gouv.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GI.Justice.Reform.Unit1@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cm/Pages/result_details.aspx?ObjectId=09000016805ceb3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162817D07724828B694954E3C06945D"/>
        <w:category>
          <w:name w:val="General"/>
          <w:gallery w:val="placeholder"/>
        </w:category>
        <w:types>
          <w:type w:val="bbPlcHdr"/>
        </w:types>
        <w:behaviors>
          <w:behavior w:val="content"/>
        </w:behaviors>
        <w:guid w:val="{CA9266A6-A067-498B-AC2C-220F56761A77}"/>
      </w:docPartPr>
      <w:docPartBody>
        <w:p w:rsidR="00476CA0" w:rsidRDefault="00D80A3F" w:rsidP="00D80A3F">
          <w:pPr>
            <w:pStyle w:val="9162817D07724828B694954E3C06945D"/>
          </w:pPr>
          <w:r>
            <w:rPr>
              <w:rStyle w:val="PlaceholderText"/>
            </w:rPr>
            <w:t>Click or tap here to enter text.</w:t>
          </w:r>
        </w:p>
      </w:docPartBody>
    </w:docPart>
    <w:docPart>
      <w:docPartPr>
        <w:name w:val="E08ABA65D4344CD9AEC3F3BC20FC95C7"/>
        <w:category>
          <w:name w:val="General"/>
          <w:gallery w:val="placeholder"/>
        </w:category>
        <w:types>
          <w:type w:val="bbPlcHdr"/>
        </w:types>
        <w:behaviors>
          <w:behavior w:val="content"/>
        </w:behaviors>
        <w:guid w:val="{6122DD9C-2B5F-4AA5-8011-AE36292C1E09}"/>
      </w:docPartPr>
      <w:docPartBody>
        <w:p w:rsidR="009A345C" w:rsidRDefault="0037000C" w:rsidP="0037000C">
          <w:pPr>
            <w:pStyle w:val="E08ABA65D4344CD9AEC3F3BC20FC95C7"/>
          </w:pPr>
          <w:r w:rsidRPr="00822587">
            <w:rPr>
              <w:rStyle w:val="PlaceholderText"/>
              <w:rFonts w:ascii="Tahoma" w:hAnsi="Tahoma" w:cs="Tahoma"/>
              <w:sz w:val="20"/>
              <w:szCs w:val="20"/>
            </w:rPr>
            <w:t>Cliquez ici pour saisir l’adresse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3F"/>
    <w:rsid w:val="00144EDA"/>
    <w:rsid w:val="0037000C"/>
    <w:rsid w:val="00476CA0"/>
    <w:rsid w:val="00661154"/>
    <w:rsid w:val="009A345C"/>
    <w:rsid w:val="00A53132"/>
    <w:rsid w:val="00D40820"/>
    <w:rsid w:val="00D80A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000C"/>
    <w:rPr>
      <w:color w:val="808080"/>
    </w:rPr>
  </w:style>
  <w:style w:type="paragraph" w:customStyle="1" w:styleId="9162817D07724828B694954E3C06945D">
    <w:name w:val="9162817D07724828B694954E3C06945D"/>
    <w:rsid w:val="00D80A3F"/>
  </w:style>
  <w:style w:type="paragraph" w:customStyle="1" w:styleId="E08ABA65D4344CD9AEC3F3BC20FC95C7">
    <w:name w:val="E08ABA65D4344CD9AEC3F3BC20FC95C7"/>
    <w:rsid w:val="0037000C"/>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F7280A6-6EDF-4611-BACA-4C761BD7C3D5}">
  <ds:schemaRefs>
    <ds:schemaRef ds:uri="http://schemas.openxmlformats.org/officeDocument/2006/bibliography"/>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6240</Words>
  <Characters>35571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AE.RC.Oo.FR</vt:lpstr>
    </vt:vector>
  </TitlesOfParts>
  <Company>Council of Europe</Company>
  <LinksUpToDate>false</LinksUpToDate>
  <CharactersWithSpaces>41728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YEGHIAZARYAN Anna</cp:lastModifiedBy>
  <cp:revision>27</cp:revision>
  <cp:lastPrinted>2016-04-12T12:31:00Z</cp:lastPrinted>
  <dcterms:created xsi:type="dcterms:W3CDTF">2019-05-20T12:59:00Z</dcterms:created>
  <dcterms:modified xsi:type="dcterms:W3CDTF">2021-10-26T15:25:00Z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