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E9B3810" w:rsidR="00BE43B2" w:rsidRPr="00EA2362" w:rsidRDefault="005C515F">
            <w:pPr>
              <w:rPr>
                <w:rFonts w:ascii="Tahoma" w:hAnsi="Tahoma" w:cs="Tahoma"/>
                <w:caps/>
                <w:color w:val="000000" w:themeColor="text1"/>
                <w:sz w:val="18"/>
                <w:szCs w:val="18"/>
                <w:highlight w:val="cyan"/>
              </w:rPr>
            </w:pPr>
            <w:r w:rsidRPr="005C515F">
              <w:rPr>
                <w:rFonts w:ascii="Tahoma" w:hAnsi="Tahoma" w:cs="Tahoma"/>
                <w:caps/>
                <w:color w:val="000000" w:themeColor="text1"/>
                <w:sz w:val="18"/>
                <w:szCs w:val="18"/>
              </w:rPr>
              <w:t>DAD-ADD/NHSCU (2021)50</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2B59448" w:rsidR="00BE43B2" w:rsidRPr="00EA2362" w:rsidRDefault="005C515F">
            <w:pPr>
              <w:rPr>
                <w:rFonts w:ascii="Tahoma" w:hAnsi="Tahoma" w:cs="Tahoma"/>
                <w:caps/>
                <w:color w:val="000000" w:themeColor="text1"/>
                <w:sz w:val="18"/>
                <w:szCs w:val="18"/>
                <w:highlight w:val="cyan"/>
              </w:rPr>
            </w:pPr>
            <w:r w:rsidRPr="00623F62">
              <w:rPr>
                <w:rFonts w:ascii="Tahoma" w:hAnsi="Tahoma" w:cs="Tahoma"/>
                <w:caps/>
                <w:color w:val="000000"/>
                <w:sz w:val="18"/>
                <w:szCs w:val="18"/>
              </w:rPr>
              <w:t xml:space="preserve">BH4729 – PMM 2354 – PGGII </w:t>
            </w:r>
            <w:bookmarkStart w:id="0" w:name="_Hlk30694591"/>
            <w:r w:rsidRPr="00623F62">
              <w:rPr>
                <w:rFonts w:ascii="Tahoma" w:hAnsi="Tahoma" w:cs="Tahoma"/>
                <w:caps/>
                <w:color w:val="000000"/>
                <w:sz w:val="18"/>
                <w:szCs w:val="18"/>
              </w:rPr>
              <w:t>“S</w:t>
            </w:r>
            <w:r w:rsidRPr="00623F62">
              <w:rPr>
                <w:rFonts w:ascii="Tahoma" w:hAnsi="Tahoma" w:cs="Tahoma"/>
                <w:color w:val="000000"/>
                <w:sz w:val="18"/>
                <w:szCs w:val="18"/>
              </w:rPr>
              <w:t>trengthening the access to justice for victims of discrimination, hate crime and hate speech in eastern partnership countries”</w:t>
            </w:r>
            <w:bookmarkEnd w:id="0"/>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768FB3A" w:rsidR="00BE43B2" w:rsidRPr="00EA2362" w:rsidRDefault="005C515F">
            <w:pPr>
              <w:rPr>
                <w:rFonts w:ascii="Tahoma" w:hAnsi="Tahoma" w:cs="Tahoma"/>
                <w:b/>
                <w:caps/>
                <w:color w:val="000000" w:themeColor="text1"/>
                <w:sz w:val="18"/>
                <w:szCs w:val="18"/>
                <w:highlight w:val="cyan"/>
              </w:rPr>
            </w:pPr>
            <w:r w:rsidRPr="00F4116A">
              <w:rPr>
                <w:rFonts w:ascii="Tahoma" w:hAnsi="Tahoma" w:cs="Tahoma"/>
                <w:color w:val="000000"/>
                <w:sz w:val="18"/>
                <w:szCs w:val="18"/>
              </w:rPr>
              <w:t>Mara Georgescu, senior project o</w:t>
            </w:r>
            <w:r>
              <w:rPr>
                <w:rFonts w:ascii="Tahoma" w:hAnsi="Tahoma" w:cs="Tahoma"/>
                <w:color w:val="000000"/>
                <w:sz w:val="18"/>
                <w:szCs w:val="18"/>
              </w:rPr>
              <w:t xml:space="preserve">fficer, </w:t>
            </w:r>
            <w:hyperlink r:id="rId11" w:history="1">
              <w:r w:rsidRPr="00A90494">
                <w:rPr>
                  <w:rStyle w:val="Hyperlink"/>
                  <w:rFonts w:ascii="Tahoma" w:hAnsi="Tahoma" w:cs="Tahoma"/>
                  <w:sz w:val="18"/>
                  <w:szCs w:val="18"/>
                </w:rPr>
                <w:t>mara.georgescu@coe.int</w:t>
              </w:r>
            </w:hyperlink>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3863E2F" w14:textId="77777777" w:rsidR="005C515F" w:rsidRDefault="005C515F" w:rsidP="005D5924">
      <w:pPr>
        <w:rPr>
          <w:rFonts w:ascii="Tahoma" w:hAnsi="Tahoma" w:cs="Tahoma"/>
          <w:b/>
          <w:caps/>
          <w:sz w:val="28"/>
          <w:szCs w:val="28"/>
        </w:rPr>
      </w:pPr>
    </w:p>
    <w:p w14:paraId="4BCB943F" w14:textId="100C61ED"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69C3D274" w14:textId="48995287"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w:t>
      </w:r>
      <w:r w:rsidR="005C515F" w:rsidRPr="005C515F">
        <w:rPr>
          <w:rFonts w:ascii="Tahoma" w:hAnsi="Tahoma" w:cs="Tahoma"/>
          <w:b/>
        </w:rPr>
        <w:t xml:space="preserve">of services for carrying out a national </w:t>
      </w:r>
      <w:r w:rsidR="005C515F">
        <w:rPr>
          <w:rFonts w:ascii="Tahoma" w:hAnsi="Tahoma" w:cs="Tahoma"/>
          <w:b/>
        </w:rPr>
        <w:t>research on discrimination, hate speech and hate crimes in Ukraine</w:t>
      </w:r>
      <w:r w:rsidR="005C515F" w:rsidRPr="005C515F">
        <w:rPr>
          <w:rFonts w:ascii="Tahoma" w:hAnsi="Tahoma" w:cs="Tahoma"/>
          <w:b/>
        </w:rPr>
        <w:t>.</w:t>
      </w: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0816D3"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0816D3"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0816D3"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12EB396F" w14:textId="2C7A0D14" w:rsidR="00D74FC8"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D74FC8">
        <w:rPr>
          <w:rFonts w:ascii="Tahoma" w:hAnsi="Tahoma" w:cs="Tahoma"/>
          <w:sz w:val="20"/>
          <w:szCs w:val="20"/>
        </w:rPr>
        <w:t>strengthening access to justice for victims of discrimination, hate speech and hate crimes in the Eastern Partnership, funded by the European Union and the Council of Europe and implemented by the Council of Europe. The project includes national and regional activities for Armenia, Azerbaijan, Belarus, Georgia, Republic of Moldova and Ukraine. The project aims to</w:t>
      </w:r>
    </w:p>
    <w:p w14:paraId="61B694F7" w14:textId="77777777" w:rsidR="00D74FC8" w:rsidRPr="00D74FC8" w:rsidRDefault="00D74FC8" w:rsidP="00D74FC8">
      <w:pPr>
        <w:pStyle w:val="ListParagraph"/>
        <w:numPr>
          <w:ilvl w:val="0"/>
          <w:numId w:val="41"/>
        </w:numPr>
        <w:autoSpaceDE w:val="0"/>
        <w:autoSpaceDN w:val="0"/>
        <w:adjustRightInd w:val="0"/>
        <w:contextualSpacing/>
        <w:rPr>
          <w:rFonts w:ascii="Tahoma" w:hAnsi="Tahoma" w:cs="Tahoma"/>
          <w:sz w:val="20"/>
          <w:szCs w:val="20"/>
        </w:rPr>
      </w:pPr>
      <w:r w:rsidRPr="00D74FC8">
        <w:rPr>
          <w:rFonts w:ascii="Tahoma" w:hAnsi="Tahoma" w:cs="Tahoma"/>
          <w:sz w:val="20"/>
          <w:szCs w:val="20"/>
        </w:rPr>
        <w:t>improve access to justice for victims of discrimination, hate crime and hate speech through non-judicial redress mechanisms</w:t>
      </w:r>
    </w:p>
    <w:p w14:paraId="347DC2D7" w14:textId="77777777" w:rsidR="00D74FC8" w:rsidRPr="00D74FC8" w:rsidRDefault="00D74FC8" w:rsidP="00D74FC8">
      <w:pPr>
        <w:pStyle w:val="ListParagraph"/>
        <w:numPr>
          <w:ilvl w:val="0"/>
          <w:numId w:val="41"/>
        </w:numPr>
        <w:autoSpaceDE w:val="0"/>
        <w:autoSpaceDN w:val="0"/>
        <w:adjustRightInd w:val="0"/>
        <w:contextualSpacing/>
        <w:rPr>
          <w:rFonts w:ascii="Tahoma" w:hAnsi="Tahoma" w:cs="Tahoma"/>
          <w:sz w:val="20"/>
          <w:szCs w:val="20"/>
        </w:rPr>
      </w:pPr>
      <w:r w:rsidRPr="00D74FC8">
        <w:rPr>
          <w:rFonts w:ascii="Tahoma" w:hAnsi="Tahoma" w:cs="Tahoma"/>
          <w:sz w:val="20"/>
          <w:szCs w:val="20"/>
        </w:rPr>
        <w:t>strengthen the capacity and co-operation of Equality bodies/ Ombudsoffices with NGO partners on redress mechanisms to discrimination, hate speech and hate crime</w:t>
      </w:r>
    </w:p>
    <w:p w14:paraId="57A8764A" w14:textId="77777777" w:rsidR="00D74FC8" w:rsidRPr="00D74FC8" w:rsidRDefault="00D74FC8" w:rsidP="00D74FC8">
      <w:pPr>
        <w:pStyle w:val="ListParagraph"/>
        <w:numPr>
          <w:ilvl w:val="0"/>
          <w:numId w:val="41"/>
        </w:numPr>
        <w:autoSpaceDE w:val="0"/>
        <w:autoSpaceDN w:val="0"/>
        <w:adjustRightInd w:val="0"/>
        <w:contextualSpacing/>
        <w:rPr>
          <w:rFonts w:ascii="Tahoma" w:hAnsi="Tahoma" w:cs="Tahoma"/>
          <w:sz w:val="20"/>
          <w:szCs w:val="20"/>
        </w:rPr>
      </w:pPr>
      <w:r w:rsidRPr="00D74FC8">
        <w:rPr>
          <w:rFonts w:ascii="Tahoma" w:hAnsi="Tahoma" w:cs="Tahoma"/>
          <w:sz w:val="20"/>
          <w:szCs w:val="20"/>
        </w:rPr>
        <w:t xml:space="preserve">raise awareness towards non-discrimination and to increase the visibility of national redress mechanisms.  </w:t>
      </w:r>
    </w:p>
    <w:p w14:paraId="3D020214" w14:textId="103AE0F9" w:rsidR="00D74FC8" w:rsidRDefault="006B0045" w:rsidP="00D74FC8">
      <w:pPr>
        <w:spacing w:line="276" w:lineRule="auto"/>
        <w:jc w:val="both"/>
        <w:rPr>
          <w:b/>
          <w:bCs/>
          <w:sz w:val="24"/>
          <w:szCs w:val="24"/>
        </w:rPr>
      </w:pP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w:t>
      </w:r>
      <w:r w:rsidR="008C5540">
        <w:rPr>
          <w:rFonts w:ascii="Tahoma" w:hAnsi="Tahoma" w:cs="Tahoma"/>
          <w:sz w:val="20"/>
          <w:szCs w:val="20"/>
        </w:rPr>
        <w:t>deliver</w:t>
      </w:r>
      <w:r w:rsidR="00D74FC8">
        <w:rPr>
          <w:rFonts w:ascii="Tahoma" w:hAnsi="Tahoma" w:cs="Tahoma"/>
          <w:sz w:val="20"/>
          <w:szCs w:val="20"/>
        </w:rPr>
        <w:t xml:space="preserve"> a national research in Ukraine, including focus groups and a survey, that will produce an analysis on: </w:t>
      </w:r>
    </w:p>
    <w:p w14:paraId="5DDD8647" w14:textId="36FA57AB" w:rsidR="00D74FC8" w:rsidRPr="00D74FC8" w:rsidRDefault="00D74FC8" w:rsidP="00D74FC8">
      <w:pPr>
        <w:pStyle w:val="ListParagraph"/>
        <w:numPr>
          <w:ilvl w:val="0"/>
          <w:numId w:val="48"/>
        </w:numPr>
        <w:spacing w:line="276" w:lineRule="auto"/>
        <w:jc w:val="both"/>
        <w:rPr>
          <w:rFonts w:ascii="Tahoma" w:hAnsi="Tahoma" w:cs="Tahoma"/>
          <w:sz w:val="20"/>
          <w:szCs w:val="20"/>
        </w:rPr>
      </w:pPr>
      <w:r w:rsidRPr="00D74FC8">
        <w:rPr>
          <w:rFonts w:ascii="Tahoma" w:hAnsi="Tahoma" w:cs="Tahoma"/>
          <w:sz w:val="20"/>
          <w:szCs w:val="20"/>
        </w:rPr>
        <w:t xml:space="preserve">the public understanding of the concepts of discrimination, hate speech and hate crimes and their perception of these phenomena in their direct surroundings </w:t>
      </w:r>
    </w:p>
    <w:p w14:paraId="16754376" w14:textId="5039F567" w:rsidR="00D74FC8" w:rsidRPr="00D74FC8" w:rsidRDefault="00D74FC8" w:rsidP="00D74FC8">
      <w:pPr>
        <w:pStyle w:val="ListParagraph"/>
        <w:numPr>
          <w:ilvl w:val="0"/>
          <w:numId w:val="44"/>
        </w:numPr>
        <w:autoSpaceDE w:val="0"/>
        <w:autoSpaceDN w:val="0"/>
        <w:adjustRightInd w:val="0"/>
        <w:spacing w:after="53"/>
        <w:contextualSpacing/>
        <w:jc w:val="both"/>
        <w:rPr>
          <w:rFonts w:ascii="Tahoma" w:hAnsi="Tahoma" w:cs="Tahoma"/>
          <w:sz w:val="20"/>
          <w:szCs w:val="20"/>
        </w:rPr>
      </w:pPr>
      <w:r w:rsidRPr="00D74FC8">
        <w:rPr>
          <w:rFonts w:ascii="Tahoma" w:hAnsi="Tahoma" w:cs="Tahoma"/>
          <w:sz w:val="20"/>
          <w:szCs w:val="20"/>
        </w:rPr>
        <w:t>the perception of specific</w:t>
      </w:r>
      <w:r w:rsidR="008C5540">
        <w:rPr>
          <w:rFonts w:ascii="Tahoma" w:hAnsi="Tahoma" w:cs="Tahoma"/>
          <w:sz w:val="20"/>
          <w:szCs w:val="20"/>
        </w:rPr>
        <w:t xml:space="preserve"> vulnerable</w:t>
      </w:r>
      <w:r w:rsidRPr="00D74FC8">
        <w:rPr>
          <w:rFonts w:ascii="Tahoma" w:hAnsi="Tahoma" w:cs="Tahoma"/>
          <w:sz w:val="20"/>
          <w:szCs w:val="20"/>
        </w:rPr>
        <w:t xml:space="preserve"> groups of the concepts of discrimination, hate speech and hate crimes and their perception of these phenomena in their direct surroundings; specifically, the groups targeted </w:t>
      </w:r>
      <w:r w:rsidR="008C5540">
        <w:rPr>
          <w:rFonts w:ascii="Tahoma" w:hAnsi="Tahoma" w:cs="Tahoma"/>
          <w:sz w:val="20"/>
          <w:szCs w:val="20"/>
        </w:rPr>
        <w:t xml:space="preserve">will be identified </w:t>
      </w:r>
      <w:r w:rsidRPr="00D74FC8">
        <w:rPr>
          <w:rFonts w:ascii="Tahoma" w:hAnsi="Tahoma" w:cs="Tahoma"/>
          <w:sz w:val="20"/>
          <w:szCs w:val="20"/>
        </w:rPr>
        <w:t xml:space="preserve">on the grounds of </w:t>
      </w:r>
      <w:r w:rsidRPr="00D74FC8">
        <w:rPr>
          <w:rFonts w:ascii="Tahoma" w:hAnsi="Tahoma" w:cs="Tahoma"/>
          <w:sz w:val="20"/>
          <w:szCs w:val="20"/>
        </w:rPr>
        <w:t>“race”, ethnic/national origin</w:t>
      </w:r>
      <w:r w:rsidRPr="00D74FC8">
        <w:rPr>
          <w:rFonts w:ascii="Tahoma" w:hAnsi="Tahoma" w:cs="Tahoma"/>
          <w:sz w:val="20"/>
          <w:szCs w:val="20"/>
        </w:rPr>
        <w:t>, colour, citizenship, religion, language, sexual orientation, gender identity</w:t>
      </w:r>
      <w:r w:rsidR="00B16B8F">
        <w:rPr>
          <w:rFonts w:ascii="Tahoma" w:hAnsi="Tahoma" w:cs="Tahoma"/>
          <w:sz w:val="20"/>
          <w:szCs w:val="20"/>
        </w:rPr>
        <w:t xml:space="preserve">, </w:t>
      </w:r>
      <w:r w:rsidRPr="00D74FC8">
        <w:rPr>
          <w:rFonts w:ascii="Tahoma" w:hAnsi="Tahoma" w:cs="Tahoma"/>
          <w:sz w:val="20"/>
          <w:szCs w:val="20"/>
        </w:rPr>
        <w:t>sex characteristics</w:t>
      </w:r>
      <w:r w:rsidR="00B16B8F">
        <w:rPr>
          <w:rFonts w:ascii="Tahoma" w:hAnsi="Tahoma" w:cs="Tahoma"/>
          <w:sz w:val="20"/>
          <w:szCs w:val="20"/>
        </w:rPr>
        <w:t>, gender and disability</w:t>
      </w:r>
    </w:p>
    <w:p w14:paraId="2BA9CE66" w14:textId="77777777" w:rsidR="00D74FC8" w:rsidRPr="00D74FC8" w:rsidRDefault="00D74FC8" w:rsidP="00D74FC8">
      <w:pPr>
        <w:pStyle w:val="ListParagraph"/>
        <w:numPr>
          <w:ilvl w:val="0"/>
          <w:numId w:val="44"/>
        </w:numPr>
        <w:autoSpaceDE w:val="0"/>
        <w:autoSpaceDN w:val="0"/>
        <w:adjustRightInd w:val="0"/>
        <w:spacing w:after="53"/>
        <w:contextualSpacing/>
        <w:jc w:val="both"/>
        <w:rPr>
          <w:rFonts w:ascii="Tahoma" w:hAnsi="Tahoma" w:cs="Tahoma"/>
          <w:sz w:val="20"/>
          <w:szCs w:val="20"/>
        </w:rPr>
      </w:pPr>
      <w:r w:rsidRPr="00D74FC8">
        <w:rPr>
          <w:rFonts w:ascii="Tahoma" w:hAnsi="Tahoma" w:cs="Tahoma"/>
          <w:sz w:val="20"/>
          <w:szCs w:val="20"/>
        </w:rPr>
        <w:t>majority and specific groups’ perception of diversity and “living together”</w:t>
      </w:r>
    </w:p>
    <w:p w14:paraId="2C5FF24D" w14:textId="3D08E946" w:rsidR="00D74FC8" w:rsidRPr="00D74FC8" w:rsidRDefault="00D74FC8" w:rsidP="00D74FC8">
      <w:pPr>
        <w:pStyle w:val="ListParagraph"/>
        <w:numPr>
          <w:ilvl w:val="0"/>
          <w:numId w:val="42"/>
        </w:numPr>
        <w:autoSpaceDE w:val="0"/>
        <w:autoSpaceDN w:val="0"/>
        <w:adjustRightInd w:val="0"/>
        <w:contextualSpacing/>
        <w:jc w:val="both"/>
        <w:rPr>
          <w:rFonts w:ascii="Tahoma" w:hAnsi="Tahoma" w:cs="Tahoma"/>
          <w:sz w:val="20"/>
          <w:szCs w:val="20"/>
        </w:rPr>
      </w:pPr>
      <w:r w:rsidRPr="00D74FC8">
        <w:rPr>
          <w:rFonts w:ascii="Tahoma" w:hAnsi="Tahoma" w:cs="Tahoma"/>
          <w:sz w:val="20"/>
          <w:szCs w:val="20"/>
        </w:rPr>
        <w:t xml:space="preserve">the </w:t>
      </w:r>
      <w:r w:rsidR="008C5540">
        <w:rPr>
          <w:rFonts w:ascii="Tahoma" w:hAnsi="Tahoma" w:cs="Tahoma"/>
          <w:sz w:val="20"/>
          <w:szCs w:val="20"/>
        </w:rPr>
        <w:t xml:space="preserve">understanding and </w:t>
      </w:r>
      <w:r w:rsidRPr="00D74FC8">
        <w:rPr>
          <w:rFonts w:ascii="Tahoma" w:hAnsi="Tahoma" w:cs="Tahoma"/>
          <w:sz w:val="20"/>
          <w:szCs w:val="20"/>
        </w:rPr>
        <w:t xml:space="preserve">perception of both the general public and specific groups of the effectiveness of the </w:t>
      </w:r>
      <w:r w:rsidR="008C5540">
        <w:rPr>
          <w:rFonts w:ascii="Tahoma" w:hAnsi="Tahoma" w:cs="Tahoma"/>
          <w:sz w:val="20"/>
          <w:szCs w:val="20"/>
        </w:rPr>
        <w:t xml:space="preserve">institutions in charge for combating discrimination, hate speech and hate crimes in Ukraine; of the </w:t>
      </w:r>
      <w:r w:rsidRPr="00D74FC8">
        <w:rPr>
          <w:rFonts w:ascii="Tahoma" w:hAnsi="Tahoma" w:cs="Tahoma"/>
          <w:sz w:val="20"/>
          <w:szCs w:val="20"/>
        </w:rPr>
        <w:t xml:space="preserve">existing measures/remedies and identification of new measures and remedies.  </w:t>
      </w:r>
    </w:p>
    <w:p w14:paraId="6D036E4D" w14:textId="700FAECC" w:rsidR="00D74FC8" w:rsidRDefault="00D74FC8" w:rsidP="00D74FC8">
      <w:pPr>
        <w:autoSpaceDE w:val="0"/>
        <w:autoSpaceDN w:val="0"/>
        <w:adjustRightInd w:val="0"/>
        <w:spacing w:after="53"/>
        <w:jc w:val="both"/>
      </w:pPr>
      <w:r w:rsidRPr="00D74FC8">
        <w:rPr>
          <w:sz w:val="20"/>
          <w:szCs w:val="20"/>
        </w:rPr>
        <w:t>The focus groups interviews will be used to collect data specifically from the groups targeted by discrimination, hate speech and hate crimes on the grounds of “race”, ethnic/national origin, colour, citizenship, religion, language, sexual orientation, gender identity</w:t>
      </w:r>
      <w:r w:rsidR="00B16B8F">
        <w:rPr>
          <w:sz w:val="20"/>
          <w:szCs w:val="20"/>
        </w:rPr>
        <w:t xml:space="preserve">, </w:t>
      </w:r>
      <w:r w:rsidRPr="00D74FC8">
        <w:rPr>
          <w:sz w:val="20"/>
          <w:szCs w:val="20"/>
        </w:rPr>
        <w:t>sex characteristics</w:t>
      </w:r>
      <w:r w:rsidR="00B16B8F">
        <w:rPr>
          <w:sz w:val="20"/>
          <w:szCs w:val="20"/>
        </w:rPr>
        <w:t>, gender and disability</w:t>
      </w:r>
      <w:r w:rsidRPr="00D74FC8">
        <w:rPr>
          <w:sz w:val="20"/>
          <w:szCs w:val="20"/>
        </w:rPr>
        <w:t xml:space="preserve">. Focus group interviews can be used to collect data where low response rates, language barriers, misunderstandings or bias in responses on the survey are a risk. Focus group interviews furthermore serve to substantiate the statistical data. It is suggested to carry out first the focus groups, with appropriate means, including psychological assistance if needed, and then the survey in order to identify the missing data. </w:t>
      </w:r>
      <w:r w:rsidR="005550DB">
        <w:rPr>
          <w:sz w:val="20"/>
          <w:szCs w:val="20"/>
        </w:rPr>
        <w:t xml:space="preserve">At least 20 focus groups should be organised. </w:t>
      </w:r>
      <w:r>
        <w:rPr>
          <w:sz w:val="20"/>
          <w:szCs w:val="20"/>
        </w:rPr>
        <w:t>The survey shall refer to all protected grounds as per the Ukrainian anti-discrimination legislation</w:t>
      </w:r>
      <w:r w:rsidR="000E77BE">
        <w:rPr>
          <w:sz w:val="20"/>
          <w:szCs w:val="20"/>
        </w:rPr>
        <w:t>, in addition to the above</w:t>
      </w:r>
      <w:r>
        <w:rPr>
          <w:sz w:val="20"/>
          <w:szCs w:val="20"/>
        </w:rPr>
        <w:t xml:space="preserve">. </w:t>
      </w:r>
      <w:r w:rsidR="005550DB">
        <w:rPr>
          <w:sz w:val="20"/>
          <w:szCs w:val="20"/>
        </w:rPr>
        <w:t xml:space="preserve">The sample for the survey should be of at least 2000 people. At least 30 questions should be included in the survey (excluding demographics). </w:t>
      </w:r>
    </w:p>
    <w:p w14:paraId="37AB7C0E" w14:textId="77777777" w:rsidR="00D74FC8" w:rsidRPr="00D74FC8" w:rsidRDefault="00D74FC8" w:rsidP="00D74FC8">
      <w:pPr>
        <w:autoSpaceDE w:val="0"/>
        <w:autoSpaceDN w:val="0"/>
        <w:adjustRightInd w:val="0"/>
        <w:spacing w:after="53"/>
        <w:jc w:val="both"/>
        <w:rPr>
          <w:rFonts w:ascii="Tahoma" w:hAnsi="Tahoma" w:cs="Tahoma"/>
          <w:sz w:val="20"/>
          <w:szCs w:val="20"/>
        </w:rPr>
      </w:pPr>
      <w:r w:rsidRPr="00D74FC8">
        <w:rPr>
          <w:rFonts w:ascii="Tahoma" w:hAnsi="Tahoma" w:cs="Tahoma"/>
          <w:sz w:val="20"/>
          <w:szCs w:val="20"/>
        </w:rPr>
        <w:t xml:space="preserve">The survey and focus groups findings will be included in an analysis report. </w:t>
      </w:r>
    </w:p>
    <w:p w14:paraId="48C2F722" w14:textId="77777777" w:rsidR="00D74FC8" w:rsidRPr="00D74FC8" w:rsidRDefault="00D74FC8" w:rsidP="00D74FC8">
      <w:pPr>
        <w:autoSpaceDE w:val="0"/>
        <w:autoSpaceDN w:val="0"/>
        <w:adjustRightInd w:val="0"/>
        <w:spacing w:after="53"/>
        <w:jc w:val="both"/>
        <w:rPr>
          <w:rFonts w:ascii="Tahoma" w:hAnsi="Tahoma" w:cs="Tahoma"/>
          <w:sz w:val="20"/>
          <w:szCs w:val="20"/>
        </w:rPr>
      </w:pPr>
      <w:r w:rsidRPr="00D74FC8">
        <w:rPr>
          <w:rFonts w:ascii="Tahoma" w:hAnsi="Tahoma" w:cs="Tahoma"/>
          <w:sz w:val="20"/>
          <w:szCs w:val="20"/>
        </w:rPr>
        <w:t>The report should include the following contents:</w:t>
      </w:r>
    </w:p>
    <w:p w14:paraId="7A8FA937" w14:textId="77777777" w:rsidR="00D74FC8" w:rsidRPr="00D74FC8" w:rsidRDefault="00D74FC8" w:rsidP="00D74FC8">
      <w:pPr>
        <w:pStyle w:val="ListParagraph"/>
        <w:numPr>
          <w:ilvl w:val="0"/>
          <w:numId w:val="47"/>
        </w:numPr>
        <w:autoSpaceDE w:val="0"/>
        <w:autoSpaceDN w:val="0"/>
        <w:adjustRightInd w:val="0"/>
        <w:contextualSpacing/>
        <w:jc w:val="both"/>
        <w:rPr>
          <w:rFonts w:ascii="Tahoma" w:hAnsi="Tahoma" w:cs="Tahoma"/>
          <w:sz w:val="20"/>
          <w:szCs w:val="20"/>
        </w:rPr>
      </w:pPr>
      <w:r w:rsidRPr="00D74FC8">
        <w:rPr>
          <w:rFonts w:ascii="Tahoma" w:hAnsi="Tahoma" w:cs="Tahoma"/>
          <w:sz w:val="20"/>
          <w:szCs w:val="20"/>
        </w:rPr>
        <w:t>national standards on discrimination, hate speech and hate crimes, and specifically the remedies for discrimination, hate speech and hate crimes on the grounds of “race”, ethnic/national origin, colour, citizenship, religion, language, sexual orientation, gender identity and sex characteristics</w:t>
      </w:r>
    </w:p>
    <w:p w14:paraId="745BA953" w14:textId="77777777" w:rsidR="00D74FC8" w:rsidRPr="00D74FC8" w:rsidRDefault="00D74FC8" w:rsidP="00D74FC8">
      <w:pPr>
        <w:pStyle w:val="ListParagraph"/>
        <w:numPr>
          <w:ilvl w:val="0"/>
          <w:numId w:val="47"/>
        </w:numPr>
        <w:autoSpaceDE w:val="0"/>
        <w:autoSpaceDN w:val="0"/>
        <w:adjustRightInd w:val="0"/>
        <w:contextualSpacing/>
        <w:jc w:val="both"/>
        <w:rPr>
          <w:rFonts w:ascii="Tahoma" w:hAnsi="Tahoma" w:cs="Tahoma"/>
          <w:sz w:val="20"/>
          <w:szCs w:val="20"/>
        </w:rPr>
      </w:pPr>
      <w:r w:rsidRPr="00D74FC8">
        <w:rPr>
          <w:rFonts w:ascii="Tahoma" w:hAnsi="Tahoma" w:cs="Tahoma"/>
          <w:sz w:val="20"/>
          <w:szCs w:val="20"/>
        </w:rPr>
        <w:t>perception of these harms among the general population and specific groups targeted according to the grounds mentioned above and perception of the value of diversity</w:t>
      </w:r>
    </w:p>
    <w:p w14:paraId="7B7BC937" w14:textId="77777777" w:rsidR="00D74FC8" w:rsidRPr="00D74FC8" w:rsidRDefault="00D74FC8" w:rsidP="00D74FC8">
      <w:pPr>
        <w:pStyle w:val="ListParagraph"/>
        <w:numPr>
          <w:ilvl w:val="0"/>
          <w:numId w:val="47"/>
        </w:numPr>
        <w:autoSpaceDE w:val="0"/>
        <w:autoSpaceDN w:val="0"/>
        <w:adjustRightInd w:val="0"/>
        <w:spacing w:line="276" w:lineRule="auto"/>
        <w:contextualSpacing/>
        <w:jc w:val="both"/>
        <w:rPr>
          <w:rFonts w:ascii="Tahoma" w:hAnsi="Tahoma" w:cs="Tahoma"/>
          <w:sz w:val="20"/>
          <w:szCs w:val="20"/>
        </w:rPr>
      </w:pPr>
      <w:r w:rsidRPr="00D74FC8">
        <w:rPr>
          <w:rFonts w:ascii="Tahoma" w:hAnsi="Tahoma" w:cs="Tahoma"/>
          <w:sz w:val="20"/>
          <w:szCs w:val="20"/>
        </w:rPr>
        <w:t xml:space="preserve">analysis of the perception of the effectiveness of existing remedies by respondents and identification of new measures/ remedies to combat discrimination, hate speech and hate crimes, on the grounds mentioned above. </w:t>
      </w:r>
    </w:p>
    <w:p w14:paraId="63EC1DFB" w14:textId="77777777" w:rsidR="00D74FC8" w:rsidRPr="00D74FC8" w:rsidRDefault="00D74FC8" w:rsidP="00D74FC8">
      <w:pPr>
        <w:autoSpaceDE w:val="0"/>
        <w:autoSpaceDN w:val="0"/>
        <w:adjustRightInd w:val="0"/>
        <w:jc w:val="both"/>
        <w:rPr>
          <w:rFonts w:ascii="Tahoma" w:hAnsi="Tahoma" w:cs="Tahoma"/>
          <w:sz w:val="20"/>
          <w:szCs w:val="20"/>
        </w:rPr>
      </w:pPr>
      <w:r w:rsidRPr="00D74FC8">
        <w:rPr>
          <w:rFonts w:ascii="Tahoma" w:hAnsi="Tahoma" w:cs="Tahoma"/>
          <w:sz w:val="20"/>
          <w:szCs w:val="20"/>
        </w:rPr>
        <w:t>The report on the results of the survey and interviews should make a differentiation on the conclusions and analysis implications regarding the characteristics of “race”, ethnic/national origin, colour, citizenship, religion, language, sexual orientation, gender identity and sex characteristics.</w:t>
      </w:r>
    </w:p>
    <w:p w14:paraId="7447074A" w14:textId="4C48B27E" w:rsidR="00D74FC8" w:rsidRDefault="00D74FC8" w:rsidP="00D74FC8">
      <w:pPr>
        <w:autoSpaceDE w:val="0"/>
        <w:autoSpaceDN w:val="0"/>
        <w:adjustRightInd w:val="0"/>
        <w:rPr>
          <w:rFonts w:ascii="Tahoma" w:hAnsi="Tahoma" w:cs="Tahoma"/>
          <w:sz w:val="20"/>
          <w:szCs w:val="20"/>
        </w:rPr>
      </w:pPr>
      <w:r w:rsidRPr="00D74FC8">
        <w:rPr>
          <w:rFonts w:ascii="Tahoma" w:hAnsi="Tahoma" w:cs="Tahoma"/>
          <w:sz w:val="20"/>
          <w:szCs w:val="20"/>
        </w:rPr>
        <w:t xml:space="preserve">The final report will provide to the Council of Europe a baseline for future co-operation projects on these topics and prioritise current project interventions. </w:t>
      </w:r>
      <w:r w:rsidR="008C5540">
        <w:rPr>
          <w:rFonts w:ascii="Tahoma" w:hAnsi="Tahoma" w:cs="Tahoma"/>
          <w:sz w:val="20"/>
          <w:szCs w:val="20"/>
        </w:rPr>
        <w:t>It will be also shared with partners institutions in Ukraine for policy/strategy purposes.</w:t>
      </w:r>
    </w:p>
    <w:p w14:paraId="423CD4FC" w14:textId="15AF9525" w:rsidR="00D74FC8" w:rsidRPr="00D74FC8" w:rsidRDefault="00D74FC8" w:rsidP="00D74FC8">
      <w:pPr>
        <w:autoSpaceDE w:val="0"/>
        <w:autoSpaceDN w:val="0"/>
        <w:adjustRightInd w:val="0"/>
        <w:rPr>
          <w:rFonts w:ascii="Tahoma" w:hAnsi="Tahoma" w:cs="Tahoma"/>
          <w:sz w:val="20"/>
          <w:szCs w:val="20"/>
        </w:rPr>
      </w:pPr>
      <w:r>
        <w:rPr>
          <w:rFonts w:ascii="Tahoma" w:hAnsi="Tahoma" w:cs="Tahoma"/>
          <w:sz w:val="20"/>
          <w:szCs w:val="20"/>
        </w:rPr>
        <w:t xml:space="preserve">In the research, the Provider will use </w:t>
      </w:r>
      <w:r w:rsidR="008C5540">
        <w:rPr>
          <w:rFonts w:ascii="Tahoma" w:hAnsi="Tahoma" w:cs="Tahoma"/>
          <w:sz w:val="20"/>
          <w:szCs w:val="20"/>
        </w:rPr>
        <w:t xml:space="preserve">as reference mainly European standards in the field of combating discrimination, notably those from the European Commission against Racism and Intolerance; </w:t>
      </w:r>
      <w:r>
        <w:rPr>
          <w:rFonts w:ascii="Tahoma" w:hAnsi="Tahoma" w:cs="Tahoma"/>
          <w:sz w:val="20"/>
          <w:szCs w:val="20"/>
        </w:rPr>
        <w:t xml:space="preserve">international standards and relevant monitoring findings on the research topics by international organisations, and refer to previous relevant research on the topics of discrimination, hate speech and hate crimes. </w:t>
      </w:r>
    </w:p>
    <w:p w14:paraId="63EF8B4E" w14:textId="77777777" w:rsidR="00D74FC8" w:rsidRDefault="00D74FC8" w:rsidP="00D74FC8">
      <w:pPr>
        <w:autoSpaceDE w:val="0"/>
        <w:autoSpaceDN w:val="0"/>
        <w:adjustRightInd w:val="0"/>
        <w:rPr>
          <w:highlight w:val="green"/>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6A3E4DDA"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w:t>
      </w:r>
      <w:r w:rsidRPr="005C515F">
        <w:rPr>
          <w:rFonts w:ascii="Tahoma" w:hAnsi="Tahoma" w:cs="Tahoma"/>
          <w:color w:val="000000"/>
          <w:sz w:val="20"/>
          <w:szCs w:val="20"/>
          <w:lang w:eastAsia="en-US"/>
        </w:rPr>
        <w:t>indicated in Euros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w:t>
      </w:r>
      <w:r w:rsidRPr="005C515F">
        <w:rPr>
          <w:rFonts w:ascii="Tahoma" w:hAnsi="Tahoma" w:cs="Tahoma"/>
          <w:color w:val="000000"/>
          <w:sz w:val="20"/>
          <w:szCs w:val="20"/>
          <w:lang w:eastAsia="en-US"/>
        </w:rPr>
        <w:t xml:space="preserve">). </w:t>
      </w:r>
      <w:r w:rsidR="008041EC" w:rsidRPr="005C515F">
        <w:rPr>
          <w:rFonts w:ascii="Tahoma" w:hAnsi="Tahoma" w:cs="Tahoma"/>
          <w:b/>
          <w:color w:val="000000"/>
          <w:sz w:val="20"/>
          <w:szCs w:val="20"/>
          <w:u w:val="single"/>
          <w:lang w:eastAsia="en-US"/>
        </w:rPr>
        <w:t>T</w:t>
      </w:r>
      <w:r w:rsidRPr="005C515F">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5FB4A3A7" w:rsidR="00261462" w:rsidRPr="000659D4" w:rsidRDefault="00261462" w:rsidP="000659D4">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B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E81C4B"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0659D4">
              <w:rPr>
                <w:rFonts w:ascii="Tahoma" w:hAnsi="Tahoma" w:cs="Tahoma"/>
                <w:b/>
                <w:sz w:val="18"/>
                <w:szCs w:val="18"/>
                <w:lang w:eastAsia="en-US"/>
              </w:rPr>
              <w:t>Exclusi</w:t>
            </w:r>
            <w:r w:rsidRPr="00E81C4B">
              <w:rPr>
                <w:rFonts w:ascii="Tahoma" w:hAnsi="Tahoma" w:cs="Tahoma"/>
                <w:b/>
                <w:sz w:val="18"/>
                <w:szCs w:val="18"/>
                <w:lang w:eastAsia="en-US"/>
              </w:rPr>
              <w:t>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81C4B">
              <w:rPr>
                <w:b/>
                <w:sz w:val="18"/>
                <w:szCs w:val="18"/>
                <w:lang w:eastAsia="en-US"/>
              </w:rPr>
              <w:t>▼</w:t>
            </w:r>
          </w:p>
        </w:tc>
      </w:tr>
      <w:tr w:rsidR="000659D4" w:rsidRPr="00EA2362" w14:paraId="6CA125F2" w14:textId="77777777" w:rsidTr="00C05618">
        <w:trPr>
          <w:trHeight w:val="432"/>
          <w:jc w:val="center"/>
        </w:trPr>
        <w:tc>
          <w:tcPr>
            <w:tcW w:w="5606" w:type="dxa"/>
            <w:shd w:val="clear" w:color="auto" w:fill="F2F2F2" w:themeFill="background1" w:themeFillShade="F2"/>
            <w:vAlign w:val="center"/>
          </w:tcPr>
          <w:p w14:paraId="60FDA710" w14:textId="3FE199E1" w:rsidR="000659D4" w:rsidRPr="00D74FC8" w:rsidRDefault="000659D4" w:rsidP="00D74FC8">
            <w:pPr>
              <w:tabs>
                <w:tab w:val="left" w:pos="-139"/>
              </w:tabs>
              <w:jc w:val="both"/>
              <w:rPr>
                <w:rFonts w:ascii="Tahoma" w:hAnsi="Tahoma" w:cs="Tahoma"/>
                <w:sz w:val="18"/>
                <w:szCs w:val="18"/>
              </w:rPr>
            </w:pPr>
            <w:r>
              <w:rPr>
                <w:rFonts w:ascii="Tahoma" w:hAnsi="Tahoma" w:cs="Tahoma"/>
                <w:b/>
                <w:sz w:val="18"/>
                <w:szCs w:val="18"/>
              </w:rPr>
              <w:t>Detailed m</w:t>
            </w:r>
            <w:r w:rsidRPr="00D74FC8">
              <w:rPr>
                <w:rFonts w:ascii="Tahoma" w:hAnsi="Tahoma" w:cs="Tahoma"/>
                <w:b/>
                <w:sz w:val="18"/>
                <w:szCs w:val="18"/>
              </w:rPr>
              <w:t>ethodology of the focus groups and survey in English, including a</w:t>
            </w:r>
            <w:r w:rsidRPr="00A66A8D">
              <w:rPr>
                <w:rFonts w:ascii="Tahoma" w:hAnsi="Tahoma" w:cs="Tahoma"/>
                <w:b/>
                <w:sz w:val="18"/>
                <w:szCs w:val="18"/>
              </w:rPr>
              <w:t xml:space="preserve">genda of </w:t>
            </w:r>
            <w:r>
              <w:rPr>
                <w:rFonts w:ascii="Tahoma" w:hAnsi="Tahoma" w:cs="Tahoma"/>
                <w:b/>
                <w:sz w:val="18"/>
                <w:szCs w:val="18"/>
              </w:rPr>
              <w:t>focus groups and questions list for the focus groups and s</w:t>
            </w:r>
            <w:r w:rsidRPr="00A66A8D">
              <w:rPr>
                <w:rFonts w:ascii="Tahoma" w:hAnsi="Tahoma" w:cs="Tahoma"/>
                <w:b/>
                <w:sz w:val="18"/>
                <w:szCs w:val="18"/>
              </w:rPr>
              <w:t>urvey questionnaire</w:t>
            </w:r>
            <w:r>
              <w:rPr>
                <w:rFonts w:ascii="Tahoma" w:hAnsi="Tahoma" w:cs="Tahoma"/>
                <w:b/>
                <w:sz w:val="18"/>
                <w:szCs w:val="18"/>
              </w:rPr>
              <w:t xml:space="preserve">, as well as detailed timeline. </w:t>
            </w:r>
          </w:p>
        </w:tc>
        <w:tc>
          <w:tcPr>
            <w:tcW w:w="1370" w:type="dxa"/>
            <w:tcBorders>
              <w:right w:val="single" w:sz="2" w:space="0" w:color="FF0000"/>
            </w:tcBorders>
            <w:shd w:val="clear" w:color="auto" w:fill="F2F2F2" w:themeFill="background1" w:themeFillShade="F2"/>
            <w:vAlign w:val="center"/>
          </w:tcPr>
          <w:p w14:paraId="7DFF09AB" w14:textId="5A4D4E62" w:rsidR="000659D4" w:rsidRPr="000659D4" w:rsidRDefault="000659D4" w:rsidP="00D74FC8">
            <w:pPr>
              <w:tabs>
                <w:tab w:val="left" w:pos="-139"/>
              </w:tabs>
              <w:spacing w:line="276" w:lineRule="auto"/>
              <w:ind w:right="-140"/>
              <w:jc w:val="center"/>
              <w:rPr>
                <w:rFonts w:ascii="Tahoma" w:hAnsi="Tahoma" w:cs="Tahoma"/>
                <w:sz w:val="18"/>
                <w:szCs w:val="18"/>
                <w:lang w:eastAsia="en-US"/>
              </w:rPr>
            </w:pPr>
            <w:r w:rsidRPr="000659D4">
              <w:rPr>
                <w:rFonts w:ascii="Tahoma" w:hAnsi="Tahoma" w:cs="Tahoma"/>
                <w:sz w:val="18"/>
                <w:szCs w:val="18"/>
                <w:lang w:eastAsia="en-US"/>
              </w:rPr>
              <w:t>2 August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vMerge w:val="restart"/>
            <w:tcBorders>
              <w:left w:val="single" w:sz="2" w:space="0" w:color="FF0000"/>
            </w:tcBorders>
            <w:shd w:val="clear" w:color="auto" w:fill="F2F2F2" w:themeFill="background1" w:themeFillShade="F2"/>
            <w:vAlign w:val="center"/>
          </w:tcPr>
          <w:p w14:paraId="23682005" w14:textId="3ED7F5CD" w:rsidR="000659D4" w:rsidRPr="000659D4" w:rsidRDefault="000659D4" w:rsidP="00D74FC8">
            <w:pPr>
              <w:tabs>
                <w:tab w:val="left" w:pos="-139"/>
              </w:tabs>
              <w:spacing w:line="276" w:lineRule="auto"/>
              <w:ind w:right="-140"/>
              <w:jc w:val="center"/>
              <w:rPr>
                <w:rFonts w:ascii="Tahoma" w:hAnsi="Tahoma" w:cs="Tahoma"/>
                <w:b/>
                <w:bCs/>
                <w:sz w:val="18"/>
                <w:szCs w:val="18"/>
                <w:highlight w:val="yellow"/>
                <w:lang w:eastAsia="en-US"/>
              </w:rPr>
            </w:pPr>
            <w:r w:rsidRPr="000659D4">
              <w:rPr>
                <w:rFonts w:ascii="Tahoma" w:hAnsi="Tahoma" w:cs="Tahoma"/>
                <w:b/>
                <w:bCs/>
                <w:sz w:val="18"/>
                <w:szCs w:val="18"/>
                <w:lang w:eastAsia="en-US"/>
              </w:rPr>
              <w:t>25000</w:t>
            </w:r>
          </w:p>
        </w:tc>
      </w:tr>
      <w:tr w:rsidR="000659D4" w:rsidRPr="00EA2362" w14:paraId="3DA9B33C" w14:textId="77777777" w:rsidTr="00C05618">
        <w:trPr>
          <w:trHeight w:val="432"/>
          <w:jc w:val="center"/>
        </w:trPr>
        <w:tc>
          <w:tcPr>
            <w:tcW w:w="5606" w:type="dxa"/>
            <w:shd w:val="clear" w:color="auto" w:fill="F2F2F2" w:themeFill="background1" w:themeFillShade="F2"/>
            <w:vAlign w:val="center"/>
          </w:tcPr>
          <w:p w14:paraId="7ADEF4B2" w14:textId="77777777" w:rsidR="000659D4" w:rsidRDefault="000659D4" w:rsidP="00D74FC8">
            <w:pPr>
              <w:tabs>
                <w:tab w:val="left" w:pos="-139"/>
              </w:tabs>
              <w:spacing w:line="276" w:lineRule="auto"/>
              <w:ind w:right="-140"/>
              <w:rPr>
                <w:rFonts w:ascii="Tahoma" w:hAnsi="Tahoma" w:cs="Tahoma"/>
                <w:b/>
                <w:sz w:val="18"/>
                <w:szCs w:val="18"/>
              </w:rPr>
            </w:pPr>
            <w:r>
              <w:rPr>
                <w:rFonts w:ascii="Tahoma" w:hAnsi="Tahoma" w:cs="Tahoma"/>
                <w:b/>
                <w:sz w:val="18"/>
                <w:szCs w:val="18"/>
              </w:rPr>
              <w:t>Conducting focus groups and processing the data from the focus groups</w:t>
            </w:r>
            <w:r w:rsidRPr="00A66A8D">
              <w:rPr>
                <w:rFonts w:ascii="Tahoma" w:hAnsi="Tahoma" w:cs="Tahoma"/>
                <w:b/>
                <w:sz w:val="18"/>
                <w:szCs w:val="18"/>
              </w:rPr>
              <w:t xml:space="preserve"> </w:t>
            </w:r>
          </w:p>
          <w:p w14:paraId="7D39B5B6" w14:textId="565E415B" w:rsidR="000659D4" w:rsidRPr="00EA2362" w:rsidRDefault="000659D4" w:rsidP="00D74FC8">
            <w:pPr>
              <w:tabs>
                <w:tab w:val="left" w:pos="-139"/>
              </w:tabs>
              <w:spacing w:line="276" w:lineRule="auto"/>
              <w:ind w:right="-140"/>
              <w:rPr>
                <w:rFonts w:ascii="Tahoma" w:hAnsi="Tahoma" w:cs="Tahoma"/>
                <w:sz w:val="18"/>
                <w:szCs w:val="18"/>
                <w:highlight w:val="yellow"/>
                <w:lang w:eastAsia="en-US"/>
              </w:rPr>
            </w:pPr>
            <w:r w:rsidRPr="00A66A8D">
              <w:rPr>
                <w:rFonts w:ascii="Tahoma" w:hAnsi="Tahoma" w:cs="Tahoma"/>
                <w:sz w:val="18"/>
                <w:szCs w:val="18"/>
              </w:rPr>
              <w:t>Due to the pandemic situation, all the restrictions and protection measures regulated by the state authorities, should be respected at all stages of implementation of this activity by the provider.</w:t>
            </w:r>
          </w:p>
        </w:tc>
        <w:tc>
          <w:tcPr>
            <w:tcW w:w="1370" w:type="dxa"/>
            <w:tcBorders>
              <w:right w:val="single" w:sz="2" w:space="0" w:color="FF0000"/>
            </w:tcBorders>
            <w:shd w:val="clear" w:color="auto" w:fill="F2F2F2" w:themeFill="background1" w:themeFillShade="F2"/>
            <w:vAlign w:val="center"/>
          </w:tcPr>
          <w:p w14:paraId="29FD109D" w14:textId="171CDC04" w:rsidR="000659D4" w:rsidRPr="000659D4" w:rsidRDefault="000659D4" w:rsidP="00D74FC8">
            <w:pPr>
              <w:tabs>
                <w:tab w:val="left" w:pos="-139"/>
              </w:tabs>
              <w:spacing w:line="276" w:lineRule="auto"/>
              <w:ind w:right="-140"/>
              <w:jc w:val="center"/>
              <w:rPr>
                <w:rFonts w:ascii="Tahoma" w:hAnsi="Tahoma" w:cs="Tahoma"/>
                <w:sz w:val="18"/>
                <w:szCs w:val="18"/>
                <w:lang w:eastAsia="en-US"/>
              </w:rPr>
            </w:pPr>
            <w:r w:rsidRPr="000659D4">
              <w:rPr>
                <w:rFonts w:ascii="Tahoma" w:hAnsi="Tahoma" w:cs="Tahoma"/>
                <w:sz w:val="18"/>
                <w:szCs w:val="18"/>
                <w:lang w:eastAsia="en-US"/>
              </w:rPr>
              <w:t>15 October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16330093" w14:textId="6C53E312"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r>
      <w:tr w:rsidR="000659D4" w:rsidRPr="00EA2362" w14:paraId="6F9A4D3F" w14:textId="77777777" w:rsidTr="00C05618">
        <w:trPr>
          <w:trHeight w:val="432"/>
          <w:jc w:val="center"/>
        </w:trPr>
        <w:tc>
          <w:tcPr>
            <w:tcW w:w="5606" w:type="dxa"/>
            <w:shd w:val="clear" w:color="auto" w:fill="F2F2F2" w:themeFill="background1" w:themeFillShade="F2"/>
            <w:vAlign w:val="center"/>
          </w:tcPr>
          <w:p w14:paraId="1D9C07AE" w14:textId="5F12DAB8" w:rsidR="000659D4" w:rsidRPr="00EA2362" w:rsidRDefault="000659D4" w:rsidP="000659D4">
            <w:pPr>
              <w:jc w:val="both"/>
              <w:rPr>
                <w:rFonts w:ascii="Tahoma" w:hAnsi="Tahoma" w:cs="Tahoma"/>
                <w:sz w:val="18"/>
                <w:szCs w:val="18"/>
                <w:lang w:eastAsia="en-US"/>
              </w:rPr>
            </w:pPr>
            <w:r>
              <w:rPr>
                <w:rFonts w:ascii="Tahoma" w:hAnsi="Tahoma" w:cs="Tahoma"/>
                <w:b/>
                <w:sz w:val="18"/>
                <w:szCs w:val="18"/>
              </w:rPr>
              <w:t>Conducting the survey and extracting the data from it</w:t>
            </w:r>
          </w:p>
          <w:p w14:paraId="7E0B2349" w14:textId="65309557" w:rsidR="000659D4" w:rsidRPr="00EA2362" w:rsidRDefault="000659D4" w:rsidP="00D74FC8">
            <w:pPr>
              <w:tabs>
                <w:tab w:val="left" w:pos="-139"/>
              </w:tabs>
              <w:spacing w:line="276" w:lineRule="auto"/>
              <w:ind w:right="-140"/>
              <w:jc w:val="center"/>
              <w:rPr>
                <w:rFonts w:ascii="Tahoma" w:hAnsi="Tahoma" w:cs="Tahoma"/>
                <w:sz w:val="18"/>
                <w:szCs w:val="18"/>
                <w:highlight w:val="cyan"/>
                <w:lang w:eastAsia="en-US"/>
              </w:rPr>
            </w:pPr>
          </w:p>
        </w:tc>
        <w:tc>
          <w:tcPr>
            <w:tcW w:w="1370" w:type="dxa"/>
            <w:tcBorders>
              <w:right w:val="single" w:sz="2" w:space="0" w:color="FF0000"/>
            </w:tcBorders>
            <w:shd w:val="clear" w:color="auto" w:fill="F2F2F2" w:themeFill="background1" w:themeFillShade="F2"/>
            <w:vAlign w:val="center"/>
          </w:tcPr>
          <w:p w14:paraId="0C55B104" w14:textId="30FFCE4D" w:rsidR="000659D4" w:rsidRPr="000659D4" w:rsidRDefault="000659D4" w:rsidP="00D74FC8">
            <w:pPr>
              <w:tabs>
                <w:tab w:val="left" w:pos="-139"/>
              </w:tabs>
              <w:spacing w:line="276" w:lineRule="auto"/>
              <w:ind w:right="-140"/>
              <w:jc w:val="center"/>
              <w:rPr>
                <w:rFonts w:ascii="Tahoma" w:hAnsi="Tahoma" w:cs="Tahoma"/>
                <w:sz w:val="18"/>
                <w:szCs w:val="18"/>
                <w:lang w:eastAsia="en-US"/>
              </w:rPr>
            </w:pPr>
            <w:r w:rsidRPr="000659D4">
              <w:rPr>
                <w:rFonts w:ascii="Tahoma" w:hAnsi="Tahoma" w:cs="Tahoma"/>
                <w:sz w:val="18"/>
                <w:szCs w:val="18"/>
                <w:lang w:eastAsia="en-US"/>
              </w:rPr>
              <w:t>1 November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74A5EB" w14:textId="77777777"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6C0DFC70" w14:textId="69E59A61" w:rsidR="000659D4" w:rsidRPr="00EA2362" w:rsidRDefault="000659D4" w:rsidP="00D74FC8">
            <w:pPr>
              <w:tabs>
                <w:tab w:val="left" w:pos="-139"/>
              </w:tabs>
              <w:spacing w:line="276" w:lineRule="auto"/>
              <w:ind w:right="-140"/>
              <w:jc w:val="center"/>
              <w:rPr>
                <w:rFonts w:ascii="Tahoma" w:hAnsi="Tahoma" w:cs="Tahoma"/>
                <w:sz w:val="18"/>
                <w:szCs w:val="18"/>
                <w:highlight w:val="cyan"/>
                <w:lang w:eastAsia="en-US"/>
              </w:rPr>
            </w:pPr>
          </w:p>
        </w:tc>
      </w:tr>
      <w:tr w:rsidR="000659D4" w:rsidRPr="00EA2362" w14:paraId="169837DA" w14:textId="77777777" w:rsidTr="00C05618">
        <w:trPr>
          <w:trHeight w:val="432"/>
          <w:jc w:val="center"/>
        </w:trPr>
        <w:tc>
          <w:tcPr>
            <w:tcW w:w="5606" w:type="dxa"/>
            <w:shd w:val="clear" w:color="auto" w:fill="F2F2F2" w:themeFill="background1" w:themeFillShade="F2"/>
            <w:vAlign w:val="center"/>
          </w:tcPr>
          <w:p w14:paraId="5CD8DCA3" w14:textId="1ED8B9A8" w:rsidR="000659D4" w:rsidRPr="00EA2362" w:rsidRDefault="000659D4" w:rsidP="000659D4">
            <w:pPr>
              <w:jc w:val="both"/>
              <w:rPr>
                <w:rFonts w:ascii="Tahoma" w:hAnsi="Tahoma" w:cs="Tahoma"/>
                <w:sz w:val="18"/>
                <w:szCs w:val="18"/>
                <w:highlight w:val="cyan"/>
                <w:lang w:eastAsia="en-US"/>
              </w:rPr>
            </w:pPr>
            <w:r>
              <w:rPr>
                <w:rFonts w:ascii="Tahoma" w:hAnsi="Tahoma" w:cs="Tahoma"/>
                <w:b/>
                <w:sz w:val="18"/>
                <w:szCs w:val="18"/>
              </w:rPr>
              <w:t>First draft report of the research in English and Ukrainian</w:t>
            </w:r>
          </w:p>
        </w:tc>
        <w:tc>
          <w:tcPr>
            <w:tcW w:w="1370" w:type="dxa"/>
            <w:tcBorders>
              <w:right w:val="single" w:sz="2" w:space="0" w:color="FF0000"/>
            </w:tcBorders>
            <w:shd w:val="clear" w:color="auto" w:fill="F2F2F2" w:themeFill="background1" w:themeFillShade="F2"/>
            <w:vAlign w:val="center"/>
          </w:tcPr>
          <w:p w14:paraId="069537DA" w14:textId="45DCA23F" w:rsidR="000659D4" w:rsidRPr="000659D4" w:rsidRDefault="000659D4" w:rsidP="00D74FC8">
            <w:pPr>
              <w:tabs>
                <w:tab w:val="left" w:pos="-139"/>
              </w:tabs>
              <w:spacing w:line="276" w:lineRule="auto"/>
              <w:ind w:right="-140"/>
              <w:jc w:val="center"/>
              <w:rPr>
                <w:rFonts w:ascii="Tahoma" w:hAnsi="Tahoma" w:cs="Tahoma"/>
                <w:sz w:val="18"/>
                <w:szCs w:val="18"/>
                <w:lang w:eastAsia="en-US"/>
              </w:rPr>
            </w:pPr>
            <w:r w:rsidRPr="000659D4">
              <w:rPr>
                <w:rFonts w:ascii="Tahoma" w:hAnsi="Tahoma" w:cs="Tahoma"/>
                <w:sz w:val="18"/>
                <w:szCs w:val="18"/>
                <w:lang w:eastAsia="en-US"/>
              </w:rPr>
              <w:t>15 November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8C697C" w14:textId="77777777"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16B771DF" w14:textId="30943EB9" w:rsidR="000659D4" w:rsidRPr="00EA2362" w:rsidRDefault="000659D4" w:rsidP="00D74FC8">
            <w:pPr>
              <w:tabs>
                <w:tab w:val="left" w:pos="-139"/>
              </w:tabs>
              <w:spacing w:line="276" w:lineRule="auto"/>
              <w:ind w:right="-140"/>
              <w:jc w:val="center"/>
              <w:rPr>
                <w:rFonts w:ascii="Tahoma" w:hAnsi="Tahoma" w:cs="Tahoma"/>
                <w:sz w:val="18"/>
                <w:szCs w:val="18"/>
                <w:highlight w:val="cyan"/>
                <w:lang w:eastAsia="en-US"/>
              </w:rPr>
            </w:pPr>
          </w:p>
        </w:tc>
      </w:tr>
      <w:tr w:rsidR="000659D4" w:rsidRPr="00EA2362" w14:paraId="5491A5A2" w14:textId="77777777" w:rsidTr="00C05618">
        <w:trPr>
          <w:trHeight w:val="432"/>
          <w:jc w:val="center"/>
        </w:trPr>
        <w:tc>
          <w:tcPr>
            <w:tcW w:w="5606" w:type="dxa"/>
            <w:shd w:val="clear" w:color="auto" w:fill="F2F2F2" w:themeFill="background1" w:themeFillShade="F2"/>
            <w:vAlign w:val="center"/>
          </w:tcPr>
          <w:p w14:paraId="71DD8877" w14:textId="2A840181"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sz w:val="18"/>
                <w:szCs w:val="18"/>
              </w:rPr>
              <w:t>Revise the research report as per feedback by the Council of Europe and national institutions - submit the final research report in English and Ukrainian</w:t>
            </w:r>
          </w:p>
        </w:tc>
        <w:tc>
          <w:tcPr>
            <w:tcW w:w="1370" w:type="dxa"/>
            <w:tcBorders>
              <w:right w:val="single" w:sz="2" w:space="0" w:color="FF0000"/>
            </w:tcBorders>
            <w:shd w:val="clear" w:color="auto" w:fill="F2F2F2" w:themeFill="background1" w:themeFillShade="F2"/>
            <w:vAlign w:val="center"/>
          </w:tcPr>
          <w:p w14:paraId="5AC921B5" w14:textId="3052A00D" w:rsidR="000659D4" w:rsidRPr="000659D4" w:rsidRDefault="000659D4" w:rsidP="00D74FC8">
            <w:pPr>
              <w:tabs>
                <w:tab w:val="left" w:pos="-139"/>
              </w:tabs>
              <w:spacing w:line="276" w:lineRule="auto"/>
              <w:ind w:right="-140"/>
              <w:jc w:val="center"/>
              <w:rPr>
                <w:rFonts w:ascii="Tahoma" w:hAnsi="Tahoma" w:cs="Tahoma"/>
                <w:sz w:val="18"/>
                <w:szCs w:val="18"/>
                <w:lang w:eastAsia="en-US"/>
              </w:rPr>
            </w:pPr>
            <w:r w:rsidRPr="000659D4">
              <w:rPr>
                <w:rFonts w:ascii="Tahoma" w:hAnsi="Tahoma" w:cs="Tahoma"/>
                <w:sz w:val="18"/>
                <w:szCs w:val="18"/>
                <w:lang w:eastAsia="en-US"/>
              </w:rPr>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bottom w:val="single" w:sz="2" w:space="0" w:color="808080"/>
            </w:tcBorders>
            <w:shd w:val="clear" w:color="auto" w:fill="F2F2F2" w:themeFill="background1" w:themeFillShade="F2"/>
            <w:vAlign w:val="center"/>
          </w:tcPr>
          <w:p w14:paraId="4F3F905A" w14:textId="60369C8E" w:rsidR="000659D4" w:rsidRPr="00EA2362" w:rsidRDefault="000659D4" w:rsidP="00D74FC8">
            <w:pPr>
              <w:tabs>
                <w:tab w:val="left" w:pos="-139"/>
              </w:tabs>
              <w:spacing w:line="276" w:lineRule="auto"/>
              <w:ind w:right="-140"/>
              <w:jc w:val="center"/>
              <w:rPr>
                <w:rFonts w:ascii="Tahoma" w:hAnsi="Tahoma" w:cs="Tahoma"/>
                <w:sz w:val="18"/>
                <w:szCs w:val="18"/>
                <w:highlight w:val="yellow"/>
                <w:lang w:eastAsia="en-US"/>
              </w:rPr>
            </w:pPr>
          </w:p>
        </w:tc>
      </w:tr>
      <w:tr w:rsidR="00D74FC8"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D74FC8" w:rsidRPr="00EA2362" w:rsidRDefault="00D74FC8" w:rsidP="00D74FC8">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D74FC8" w:rsidRPr="00EA2362" w:rsidRDefault="00D74FC8" w:rsidP="00D74FC8">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13EDA703" w:rsidR="00D74FC8" w:rsidRPr="000659D4" w:rsidRDefault="000659D4" w:rsidP="00D74FC8">
            <w:pPr>
              <w:tabs>
                <w:tab w:val="left" w:pos="-139"/>
              </w:tabs>
              <w:spacing w:line="276" w:lineRule="auto"/>
              <w:ind w:right="-140"/>
              <w:jc w:val="center"/>
              <w:rPr>
                <w:rFonts w:ascii="Tahoma" w:hAnsi="Tahoma" w:cs="Tahoma"/>
                <w:b/>
                <w:bCs/>
                <w:sz w:val="18"/>
                <w:szCs w:val="18"/>
                <w:highlight w:val="cyan"/>
                <w:lang w:eastAsia="en-US"/>
              </w:rPr>
            </w:pPr>
            <w:r w:rsidRPr="000659D4">
              <w:rPr>
                <w:rFonts w:ascii="Tahoma" w:hAnsi="Tahoma" w:cs="Tahoma"/>
                <w:b/>
                <w:bCs/>
                <w:sz w:val="18"/>
                <w:szCs w:val="18"/>
                <w:lang w:eastAsia="en-US"/>
              </w:rPr>
              <w:t>25000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CF59"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7"/>
    </w:p>
    <w:bookmarkEnd w:id="8"/>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6"/>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C9FE4" w14:textId="77777777" w:rsidR="000816D3" w:rsidRDefault="000816D3" w:rsidP="00D50F13">
      <w:r>
        <w:separator/>
      </w:r>
    </w:p>
  </w:endnote>
  <w:endnote w:type="continuationSeparator" w:id="0">
    <w:p w14:paraId="7B0A2BB8" w14:textId="77777777" w:rsidR="000816D3" w:rsidRDefault="000816D3" w:rsidP="00D50F13">
      <w:r>
        <w:continuationSeparator/>
      </w:r>
    </w:p>
  </w:endnote>
  <w:endnote w:type="continuationNotice" w:id="1">
    <w:p w14:paraId="2F3F14C8" w14:textId="77777777" w:rsidR="000816D3" w:rsidRDefault="00081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E6FAAAE" w:rsidR="00F96680" w:rsidRPr="00AE2D2B" w:rsidRDefault="005C515F" w:rsidP="00FC7772">
          <w:pPr>
            <w:rPr>
              <w:rFonts w:ascii="Arial Narrow" w:hAnsi="Arial Narrow"/>
              <w:caps/>
              <w:color w:val="000000"/>
              <w:sz w:val="18"/>
              <w:szCs w:val="18"/>
              <w:highlight w:val="cyan"/>
            </w:rPr>
          </w:pPr>
          <w:r w:rsidRPr="005C515F">
            <w:rPr>
              <w:rFonts w:ascii="Arial Narrow" w:hAnsi="Arial Narrow"/>
              <w:caps/>
              <w:color w:val="000000"/>
              <w:sz w:val="18"/>
              <w:szCs w:val="18"/>
            </w:rPr>
            <w:t>DAD-ADD/NHSCU (2021)50</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DE2FF" w14:textId="77777777" w:rsidR="000816D3" w:rsidRDefault="000816D3" w:rsidP="00D50F13">
      <w:r>
        <w:separator/>
      </w:r>
    </w:p>
  </w:footnote>
  <w:footnote w:type="continuationSeparator" w:id="0">
    <w:p w14:paraId="149B9926" w14:textId="77777777" w:rsidR="000816D3" w:rsidRDefault="000816D3" w:rsidP="00D50F13">
      <w:r>
        <w:continuationSeparator/>
      </w:r>
    </w:p>
  </w:footnote>
  <w:footnote w:type="continuationNotice" w:id="1">
    <w:p w14:paraId="647C4471" w14:textId="77777777" w:rsidR="000816D3" w:rsidRDefault="000816D3"/>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6CB217FA" w:rsidR="005920E6" w:rsidRPr="005C515F"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5C515F">
        <w:rPr>
          <w:rFonts w:ascii="Tahoma" w:hAnsi="Tahoma" w:cs="Tahoma"/>
          <w:sz w:val="18"/>
          <w:szCs w:val="18"/>
          <w:lang w:val="it-IT"/>
        </w:rPr>
        <w:t xml:space="preserve"> CM/Del/Dec(2010)1089/11.3 appendix 9 </w:t>
      </w:r>
      <w:hyperlink r:id="rId1" w:history="1">
        <w:r w:rsidR="000E77BE" w:rsidRPr="005C515F">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FB6"/>
    <w:multiLevelType w:val="hybridMultilevel"/>
    <w:tmpl w:val="BC26B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62A2A"/>
    <w:multiLevelType w:val="hybridMultilevel"/>
    <w:tmpl w:val="6E74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61A33"/>
    <w:multiLevelType w:val="hybridMultilevel"/>
    <w:tmpl w:val="B5CCD3E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6D77CA"/>
    <w:multiLevelType w:val="hybridMultilevel"/>
    <w:tmpl w:val="B62EA3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3A26581"/>
    <w:multiLevelType w:val="hybridMultilevel"/>
    <w:tmpl w:val="A49A5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B16B66"/>
    <w:multiLevelType w:val="hybridMultilevel"/>
    <w:tmpl w:val="D6E47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1267E8"/>
    <w:multiLevelType w:val="hybridMultilevel"/>
    <w:tmpl w:val="E7508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A7440"/>
    <w:multiLevelType w:val="hybridMultilevel"/>
    <w:tmpl w:val="0E949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3"/>
  </w:num>
  <w:num w:numId="2">
    <w:abstractNumId w:val="44"/>
  </w:num>
  <w:num w:numId="3">
    <w:abstractNumId w:val="3"/>
  </w:num>
  <w:num w:numId="4">
    <w:abstractNumId w:val="28"/>
  </w:num>
  <w:num w:numId="5">
    <w:abstractNumId w:val="2"/>
  </w:num>
  <w:num w:numId="6">
    <w:abstractNumId w:val="46"/>
  </w:num>
  <w:num w:numId="7">
    <w:abstractNumId w:val="13"/>
  </w:num>
  <w:num w:numId="8">
    <w:abstractNumId w:val="31"/>
  </w:num>
  <w:num w:numId="9">
    <w:abstractNumId w:val="24"/>
  </w:num>
  <w:num w:numId="10">
    <w:abstractNumId w:val="40"/>
  </w:num>
  <w:num w:numId="11">
    <w:abstractNumId w:val="2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2"/>
  </w:num>
  <w:num w:numId="15">
    <w:abstractNumId w:val="37"/>
  </w:num>
  <w:num w:numId="16">
    <w:abstractNumId w:val="14"/>
  </w:num>
  <w:num w:numId="17">
    <w:abstractNumId w:val="38"/>
  </w:num>
  <w:num w:numId="18">
    <w:abstractNumId w:val="1"/>
  </w:num>
  <w:num w:numId="19">
    <w:abstractNumId w:val="17"/>
  </w:num>
  <w:num w:numId="20">
    <w:abstractNumId w:val="27"/>
  </w:num>
  <w:num w:numId="21">
    <w:abstractNumId w:val="42"/>
  </w:num>
  <w:num w:numId="22">
    <w:abstractNumId w:val="8"/>
  </w:num>
  <w:num w:numId="23">
    <w:abstractNumId w:val="41"/>
  </w:num>
  <w:num w:numId="24">
    <w:abstractNumId w:val="34"/>
  </w:num>
  <w:num w:numId="25">
    <w:abstractNumId w:val="23"/>
  </w:num>
  <w:num w:numId="26">
    <w:abstractNumId w:val="19"/>
  </w:num>
  <w:num w:numId="27">
    <w:abstractNumId w:val="5"/>
  </w:num>
  <w:num w:numId="28">
    <w:abstractNumId w:val="16"/>
  </w:num>
  <w:num w:numId="29">
    <w:abstractNumId w:val="9"/>
  </w:num>
  <w:num w:numId="30">
    <w:abstractNumId w:val="6"/>
  </w:num>
  <w:num w:numId="31">
    <w:abstractNumId w:val="39"/>
  </w:num>
  <w:num w:numId="32">
    <w:abstractNumId w:val="29"/>
  </w:num>
  <w:num w:numId="33">
    <w:abstractNumId w:val="11"/>
  </w:num>
  <w:num w:numId="34">
    <w:abstractNumId w:val="45"/>
  </w:num>
  <w:num w:numId="35">
    <w:abstractNumId w:val="12"/>
  </w:num>
  <w:num w:numId="36">
    <w:abstractNumId w:val="4"/>
  </w:num>
  <w:num w:numId="37">
    <w:abstractNumId w:val="36"/>
  </w:num>
  <w:num w:numId="38">
    <w:abstractNumId w:val="32"/>
  </w:num>
  <w:num w:numId="39">
    <w:abstractNumId w:val="18"/>
  </w:num>
  <w:num w:numId="40">
    <w:abstractNumId w:val="30"/>
  </w:num>
  <w:num w:numId="41">
    <w:abstractNumId w:val="33"/>
  </w:num>
  <w:num w:numId="42">
    <w:abstractNumId w:val="35"/>
  </w:num>
  <w:num w:numId="43">
    <w:abstractNumId w:val="26"/>
  </w:num>
  <w:num w:numId="44">
    <w:abstractNumId w:val="25"/>
  </w:num>
  <w:num w:numId="45">
    <w:abstractNumId w:val="10"/>
  </w:num>
  <w:num w:numId="46">
    <w:abstractNumId w:val="0"/>
  </w:num>
  <w:num w:numId="47">
    <w:abstractNumId w:val="21"/>
  </w:num>
  <w:num w:numId="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659D4"/>
    <w:rsid w:val="00072FB8"/>
    <w:rsid w:val="00075264"/>
    <w:rsid w:val="00076FF7"/>
    <w:rsid w:val="000816D3"/>
    <w:rsid w:val="0008377A"/>
    <w:rsid w:val="000837E6"/>
    <w:rsid w:val="00083FB5"/>
    <w:rsid w:val="000841B9"/>
    <w:rsid w:val="00084509"/>
    <w:rsid w:val="000852FE"/>
    <w:rsid w:val="00093155"/>
    <w:rsid w:val="00097820"/>
    <w:rsid w:val="000B3BDE"/>
    <w:rsid w:val="000B4274"/>
    <w:rsid w:val="000C17F7"/>
    <w:rsid w:val="000C3AE6"/>
    <w:rsid w:val="000C6FA6"/>
    <w:rsid w:val="000E0285"/>
    <w:rsid w:val="000E0562"/>
    <w:rsid w:val="000E2871"/>
    <w:rsid w:val="000E59DC"/>
    <w:rsid w:val="000E5DF5"/>
    <w:rsid w:val="000E5E9D"/>
    <w:rsid w:val="000E77BE"/>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B72A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50DB"/>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C515F"/>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6AE"/>
    <w:rsid w:val="008B4982"/>
    <w:rsid w:val="008B6FDD"/>
    <w:rsid w:val="008C5540"/>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9F570C"/>
    <w:rsid w:val="00A00374"/>
    <w:rsid w:val="00A01BC9"/>
    <w:rsid w:val="00A045AD"/>
    <w:rsid w:val="00A04E44"/>
    <w:rsid w:val="00A11470"/>
    <w:rsid w:val="00A12241"/>
    <w:rsid w:val="00A26A5F"/>
    <w:rsid w:val="00A30FC9"/>
    <w:rsid w:val="00A34538"/>
    <w:rsid w:val="00A40899"/>
    <w:rsid w:val="00A51EDA"/>
    <w:rsid w:val="00A535BA"/>
    <w:rsid w:val="00A53BF2"/>
    <w:rsid w:val="00A55BBD"/>
    <w:rsid w:val="00A675CC"/>
    <w:rsid w:val="00A72D5E"/>
    <w:rsid w:val="00A778DF"/>
    <w:rsid w:val="00A8461F"/>
    <w:rsid w:val="00A85379"/>
    <w:rsid w:val="00A96A37"/>
    <w:rsid w:val="00AA03FF"/>
    <w:rsid w:val="00AA1957"/>
    <w:rsid w:val="00AA7B01"/>
    <w:rsid w:val="00AB03AB"/>
    <w:rsid w:val="00AB13EF"/>
    <w:rsid w:val="00AC08D9"/>
    <w:rsid w:val="00AD33C7"/>
    <w:rsid w:val="00AD423A"/>
    <w:rsid w:val="00AD58AA"/>
    <w:rsid w:val="00AD5E4A"/>
    <w:rsid w:val="00AE2A99"/>
    <w:rsid w:val="00AE5507"/>
    <w:rsid w:val="00AE631A"/>
    <w:rsid w:val="00B018FC"/>
    <w:rsid w:val="00B11F35"/>
    <w:rsid w:val="00B14D5F"/>
    <w:rsid w:val="00B16B8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74FC8"/>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81C4B"/>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georgescu@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Mara</cp:lastModifiedBy>
  <cp:revision>3</cp:revision>
  <cp:lastPrinted>2017-10-09T11:49:00Z</cp:lastPrinted>
  <dcterms:created xsi:type="dcterms:W3CDTF">2021-06-17T11:53:00Z</dcterms:created>
  <dcterms:modified xsi:type="dcterms:W3CDTF">2021-06-17T12:08:00Z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