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5E872F16" w:rsidR="00BE43B2" w:rsidRPr="00EA2362" w:rsidRDefault="007667B7">
            <w:pPr>
              <w:jc w:val="right"/>
              <w:rPr>
                <w:rFonts w:ascii="Tahoma" w:hAnsi="Tahoma" w:cs="Tahoma"/>
                <w:b/>
                <w:caps/>
                <w:sz w:val="28"/>
                <w:szCs w:val="28"/>
              </w:rPr>
            </w:pPr>
            <w:r>
              <w:rPr>
                <w:rFonts w:ascii="Tahoma" w:hAnsi="Tahoma" w:cs="Tahoma"/>
                <w:sz w:val="18"/>
                <w:szCs w:val="18"/>
              </w:rPr>
              <w:t xml:space="preserve"> </w:t>
            </w:r>
            <w:r w:rsidR="00BE43B2" w:rsidRPr="00EA2362">
              <w:rPr>
                <w:rFonts w:ascii="Tahoma" w:hAnsi="Tahoma" w:cs="Tahoma"/>
                <w:sz w:val="18"/>
                <w:szCs w:val="18"/>
              </w:rPr>
              <w:t xml:space="preserve">Contract No.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4564E2C" w:rsidR="00BE43B2" w:rsidRPr="00106F6C" w:rsidRDefault="00A64BC2">
            <w:pPr>
              <w:rPr>
                <w:rFonts w:ascii="Tahoma" w:hAnsi="Tahoma" w:cs="Tahoma"/>
                <w:caps/>
                <w:color w:val="000000" w:themeColor="text1"/>
                <w:sz w:val="18"/>
                <w:szCs w:val="18"/>
              </w:rPr>
            </w:pPr>
            <w:r w:rsidRPr="00106F6C">
              <w:rPr>
                <w:rFonts w:ascii="Tahoma" w:hAnsi="Tahoma" w:cs="Tahoma"/>
                <w:caps/>
                <w:color w:val="000000" w:themeColor="text1"/>
                <w:sz w:val="18"/>
                <w:szCs w:val="18"/>
              </w:rPr>
              <w:t>25-09/2021</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E961E58" w:rsidR="00BE43B2" w:rsidRPr="00106F6C" w:rsidRDefault="00A64BC2">
            <w:pPr>
              <w:rPr>
                <w:rFonts w:ascii="Tahoma" w:hAnsi="Tahoma" w:cs="Tahoma"/>
                <w:caps/>
                <w:color w:val="000000" w:themeColor="text1"/>
                <w:sz w:val="18"/>
                <w:szCs w:val="18"/>
              </w:rPr>
            </w:pPr>
            <w:r w:rsidRPr="00106F6C">
              <w:rPr>
                <w:rFonts w:ascii="Tahoma" w:hAnsi="Tahoma" w:cs="Tahoma"/>
                <w:caps/>
                <w:color w:val="000000" w:themeColor="text1"/>
                <w:sz w:val="18"/>
                <w:szCs w:val="18"/>
              </w:rPr>
              <w:t>2349</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EA00CA0" w14:textId="77777777" w:rsidR="00BE43B2" w:rsidRPr="00106F6C" w:rsidRDefault="00A64BC2">
            <w:pPr>
              <w:rPr>
                <w:rFonts w:ascii="Tahoma" w:hAnsi="Tahoma" w:cs="Tahoma"/>
                <w:color w:val="000000" w:themeColor="text1"/>
                <w:sz w:val="18"/>
                <w:szCs w:val="18"/>
              </w:rPr>
            </w:pPr>
            <w:r w:rsidRPr="00106F6C">
              <w:rPr>
                <w:rFonts w:ascii="Tahoma" w:hAnsi="Tahoma" w:cs="Tahoma"/>
                <w:color w:val="000000" w:themeColor="text1"/>
                <w:sz w:val="18"/>
                <w:szCs w:val="18"/>
              </w:rPr>
              <w:t>Ruslan Grebencea</w:t>
            </w:r>
          </w:p>
          <w:p w14:paraId="7BE6CB41" w14:textId="113D675A" w:rsidR="00A64BC2" w:rsidRPr="00106F6C" w:rsidRDefault="00A64BC2">
            <w:pPr>
              <w:rPr>
                <w:rFonts w:ascii="Tahoma" w:hAnsi="Tahoma" w:cs="Tahoma"/>
                <w:b/>
                <w:caps/>
                <w:color w:val="000000" w:themeColor="text1"/>
                <w:sz w:val="18"/>
                <w:szCs w:val="18"/>
              </w:rPr>
            </w:pPr>
            <w:r w:rsidRPr="00106F6C">
              <w:rPr>
                <w:rFonts w:ascii="Tahoma" w:hAnsi="Tahoma" w:cs="Tahoma"/>
                <w:b/>
                <w:caps/>
                <w:color w:val="000000" w:themeColor="text1"/>
                <w:sz w:val="18"/>
                <w:szCs w:val="18"/>
              </w:rPr>
              <w:t>ruslan.grebencea@coe.int</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08532179"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A64BC2">
        <w:rPr>
          <w:rFonts w:ascii="Tahoma" w:hAnsi="Tahoma" w:cs="Tahoma"/>
          <w:b/>
        </w:rPr>
        <w:t xml:space="preserve">services in the field of </w:t>
      </w:r>
      <w:r w:rsidR="00377042">
        <w:rPr>
          <w:rFonts w:ascii="Tahoma" w:hAnsi="Tahoma" w:cs="Tahoma"/>
          <w:b/>
        </w:rPr>
        <w:t xml:space="preserve">production of </w:t>
      </w:r>
      <w:r w:rsidR="00A64BC2">
        <w:rPr>
          <w:rFonts w:ascii="Tahoma" w:hAnsi="Tahoma" w:cs="Tahoma"/>
          <w:b/>
        </w:rPr>
        <w:t xml:space="preserve">multi-media materials and publications in the framework of the </w:t>
      </w:r>
      <w:r w:rsidR="003C1918">
        <w:rPr>
          <w:rFonts w:ascii="Tahoma" w:hAnsi="Tahoma" w:cs="Tahoma"/>
          <w:b/>
        </w:rPr>
        <w:t xml:space="preserve">activities of </w:t>
      </w:r>
      <w:r w:rsidR="00A64BC2">
        <w:rPr>
          <w:rFonts w:ascii="Tahoma" w:hAnsi="Tahoma" w:cs="Tahoma"/>
          <w:b/>
        </w:rPr>
        <w:t>the Project “Support to further strengthening the efficiency and quality of the judicial system in the Republic of Moldova”</w:t>
      </w:r>
      <w:r w:rsidRPr="00EA2362">
        <w:rPr>
          <w:rFonts w:ascii="Tahoma" w:hAnsi="Tahoma" w:cs="Tahoma"/>
          <w:b/>
        </w:rPr>
        <w:t>.</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14682E"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14682E"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14682E"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Consortium</w:t>
            </w:r>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7E5EED18" w14:textId="6109E0A2" w:rsidR="00945820" w:rsidRDefault="006B0045" w:rsidP="00945820">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w:t>
      </w:r>
      <w:r w:rsidR="003E0A41" w:rsidRPr="00EA2362">
        <w:rPr>
          <w:rFonts w:ascii="Tahoma" w:hAnsi="Tahoma" w:cs="Tahoma"/>
          <w:sz w:val="20"/>
          <w:szCs w:val="20"/>
        </w:rPr>
        <w:t xml:space="preserve"> </w:t>
      </w:r>
      <w:r w:rsidR="00945820">
        <w:rPr>
          <w:rFonts w:ascii="Tahoma" w:hAnsi="Tahoma" w:cs="Tahoma"/>
          <w:sz w:val="20"/>
          <w:szCs w:val="20"/>
        </w:rPr>
        <w:t>the Project “Support to further strengthening the efficiency and quality of the judicial system in the Republic of Moldova” (the Project), which aim is to</w:t>
      </w:r>
      <w:r w:rsidR="00945820" w:rsidRPr="00D0286A">
        <w:rPr>
          <w:rFonts w:ascii="Tahoma" w:hAnsi="Tahoma" w:cs="Tahoma"/>
          <w:sz w:val="20"/>
          <w:szCs w:val="20"/>
        </w:rPr>
        <w:t xml:space="preserve"> </w:t>
      </w:r>
      <w:r w:rsidR="00945820">
        <w:rPr>
          <w:rFonts w:ascii="Tahoma" w:hAnsi="Tahoma" w:cs="Tahoma"/>
          <w:sz w:val="20"/>
          <w:szCs w:val="20"/>
        </w:rPr>
        <w:t>improve</w:t>
      </w:r>
      <w:r w:rsidR="00945820" w:rsidRPr="00375A18">
        <w:rPr>
          <w:rFonts w:ascii="Tahoma" w:hAnsi="Tahoma" w:cs="Tahoma"/>
          <w:sz w:val="20"/>
          <w:szCs w:val="20"/>
        </w:rPr>
        <w:t xml:space="preserve"> the functioning of the justice system through strengthened efficiency and quality of courts and a better system of enforcement of court decisions.</w:t>
      </w:r>
      <w:r w:rsidR="00945820">
        <w:rPr>
          <w:rFonts w:ascii="Tahoma" w:hAnsi="Tahoma" w:cs="Tahoma"/>
          <w:sz w:val="20"/>
          <w:szCs w:val="20"/>
        </w:rPr>
        <w:t xml:space="preserve"> </w:t>
      </w:r>
      <w:r w:rsidR="00945820" w:rsidRPr="001A2F54">
        <w:rPr>
          <w:rFonts w:ascii="Tahoma" w:hAnsi="Tahoma" w:cs="Tahoma"/>
          <w:sz w:val="20"/>
          <w:szCs w:val="20"/>
        </w:rPr>
        <w:t xml:space="preserve">The </w:t>
      </w:r>
      <w:r w:rsidR="00F8461E">
        <w:rPr>
          <w:rFonts w:ascii="Tahoma" w:hAnsi="Tahoma" w:cs="Tahoma"/>
          <w:sz w:val="20"/>
          <w:szCs w:val="20"/>
        </w:rPr>
        <w:t>P</w:t>
      </w:r>
      <w:r w:rsidR="00945820" w:rsidRPr="001A2F54">
        <w:rPr>
          <w:rFonts w:ascii="Tahoma" w:hAnsi="Tahoma" w:cs="Tahoma"/>
          <w:sz w:val="20"/>
          <w:szCs w:val="20"/>
        </w:rPr>
        <w:t>roject is funded by the European Union and the Council of Europe and implemented by the Council of Europe.</w:t>
      </w:r>
    </w:p>
    <w:p w14:paraId="1ABAA57C" w14:textId="77777777" w:rsidR="00945820" w:rsidRDefault="00945820" w:rsidP="00945820">
      <w:pPr>
        <w:spacing w:line="276" w:lineRule="auto"/>
        <w:jc w:val="both"/>
        <w:rPr>
          <w:rFonts w:ascii="Tahoma" w:hAnsi="Tahoma" w:cs="Tahoma"/>
          <w:sz w:val="20"/>
          <w:szCs w:val="20"/>
        </w:rPr>
      </w:pPr>
    </w:p>
    <w:p w14:paraId="37217D71" w14:textId="77777777" w:rsidR="00945820" w:rsidRDefault="00945820" w:rsidP="00945820">
      <w:pPr>
        <w:spacing w:line="276" w:lineRule="auto"/>
        <w:jc w:val="both"/>
        <w:rPr>
          <w:rFonts w:ascii="Tahoma" w:hAnsi="Tahoma" w:cs="Tahoma"/>
          <w:sz w:val="20"/>
          <w:szCs w:val="20"/>
        </w:rPr>
      </w:pPr>
      <w:r>
        <w:rPr>
          <w:rFonts w:ascii="Tahoma" w:hAnsi="Tahoma" w:cs="Tahoma"/>
          <w:sz w:val="20"/>
          <w:szCs w:val="20"/>
        </w:rPr>
        <w:t>The expected results of the project are:</w:t>
      </w:r>
    </w:p>
    <w:p w14:paraId="1AD62D53" w14:textId="77777777" w:rsidR="00945820" w:rsidRDefault="00945820" w:rsidP="00945820">
      <w:pPr>
        <w:spacing w:line="276" w:lineRule="auto"/>
        <w:jc w:val="both"/>
        <w:rPr>
          <w:rFonts w:ascii="Tahoma" w:hAnsi="Tahoma" w:cs="Tahoma"/>
          <w:sz w:val="20"/>
          <w:szCs w:val="20"/>
        </w:rPr>
      </w:pPr>
    </w:p>
    <w:p w14:paraId="25957CDB" w14:textId="77777777" w:rsidR="00945820" w:rsidRPr="003E09E3" w:rsidRDefault="00945820" w:rsidP="00945820">
      <w:pPr>
        <w:pStyle w:val="ListParagraph"/>
        <w:numPr>
          <w:ilvl w:val="0"/>
          <w:numId w:val="41"/>
        </w:numPr>
        <w:spacing w:after="120"/>
        <w:jc w:val="both"/>
        <w:rPr>
          <w:rFonts w:ascii="Tahoma" w:hAnsi="Tahoma" w:cs="Tahoma"/>
          <w:sz w:val="20"/>
          <w:szCs w:val="20"/>
        </w:rPr>
      </w:pPr>
      <w:r w:rsidRPr="003E09E3">
        <w:rPr>
          <w:rFonts w:ascii="Tahoma" w:hAnsi="Tahoma" w:cs="Tahoma"/>
          <w:sz w:val="20"/>
          <w:szCs w:val="20"/>
        </w:rPr>
        <w:t>The efficiency and quality of courts are enhanced through the application of CEPEJ tools at national level, while the mechanisms for judicial transparency and accountability are further consolidated.</w:t>
      </w:r>
    </w:p>
    <w:p w14:paraId="72E39DC5" w14:textId="77777777" w:rsidR="00945820" w:rsidRPr="003E09E3" w:rsidRDefault="00945820" w:rsidP="00945820">
      <w:pPr>
        <w:numPr>
          <w:ilvl w:val="0"/>
          <w:numId w:val="41"/>
        </w:numPr>
        <w:spacing w:before="100" w:beforeAutospacing="1" w:after="100" w:afterAutospacing="1"/>
        <w:jc w:val="both"/>
        <w:rPr>
          <w:rFonts w:ascii="Tahoma" w:hAnsi="Tahoma" w:cs="Tahoma"/>
          <w:sz w:val="20"/>
          <w:szCs w:val="20"/>
        </w:rPr>
      </w:pPr>
      <w:r w:rsidRPr="003E09E3">
        <w:rPr>
          <w:rFonts w:ascii="Tahoma" w:hAnsi="Tahoma" w:cs="Tahoma"/>
          <w:sz w:val="20"/>
          <w:szCs w:val="20"/>
        </w:rPr>
        <w:t>The enforcement of court decisions in civil and administrative cases is improved through the implementation of the instruments developed by CEPEJ to analyse the functioning and efficiency of the system of enforcement.</w:t>
      </w:r>
    </w:p>
    <w:p w14:paraId="43F55D24" w14:textId="79852041" w:rsidR="001433CC" w:rsidRPr="001433CC" w:rsidRDefault="006B0045" w:rsidP="001433CC">
      <w:pPr>
        <w:spacing w:line="276" w:lineRule="auto"/>
        <w:jc w:val="both"/>
        <w:rPr>
          <w:rFonts w:ascii="Tahoma" w:hAnsi="Tahoma" w:cs="Tahoma"/>
          <w:sz w:val="20"/>
          <w:szCs w:val="20"/>
        </w:rPr>
      </w:pP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w:t>
      </w:r>
      <w:r w:rsidR="00B04FE6">
        <w:rPr>
          <w:rFonts w:ascii="Tahoma" w:hAnsi="Tahoma" w:cs="Tahoma"/>
          <w:sz w:val="20"/>
          <w:szCs w:val="20"/>
        </w:rPr>
        <w:t>of</w:t>
      </w:r>
      <w:r w:rsidR="003E0A41" w:rsidRPr="00EA2362">
        <w:rPr>
          <w:rFonts w:ascii="Tahoma" w:hAnsi="Tahoma" w:cs="Tahoma"/>
          <w:sz w:val="20"/>
          <w:szCs w:val="20"/>
        </w:rPr>
        <w:t xml:space="preserve"> </w:t>
      </w:r>
      <w:r w:rsidR="00945820">
        <w:rPr>
          <w:rFonts w:ascii="Tahoma" w:hAnsi="Tahoma" w:cs="Tahoma"/>
          <w:sz w:val="20"/>
          <w:szCs w:val="20"/>
        </w:rPr>
        <w:t xml:space="preserve">services in the field of production of multi-media materials and publications </w:t>
      </w:r>
      <w:r w:rsidR="0085484B">
        <w:rPr>
          <w:rFonts w:ascii="Tahoma" w:hAnsi="Tahoma" w:cs="Tahoma"/>
          <w:sz w:val="20"/>
          <w:szCs w:val="20"/>
        </w:rPr>
        <w:t>for</w:t>
      </w:r>
      <w:r w:rsidR="00945820">
        <w:rPr>
          <w:rFonts w:ascii="Tahoma" w:hAnsi="Tahoma" w:cs="Tahoma"/>
          <w:sz w:val="20"/>
          <w:szCs w:val="20"/>
        </w:rPr>
        <w:t xml:space="preserve"> an awareness raising campaign on access to justice for vulnerable groups in the </w:t>
      </w:r>
      <w:r w:rsidR="00C1118B">
        <w:rPr>
          <w:rFonts w:ascii="Tahoma" w:hAnsi="Tahoma" w:cs="Tahoma"/>
          <w:sz w:val="20"/>
          <w:szCs w:val="20"/>
        </w:rPr>
        <w:t>R</w:t>
      </w:r>
      <w:r w:rsidR="00945820">
        <w:rPr>
          <w:rFonts w:ascii="Tahoma" w:hAnsi="Tahoma" w:cs="Tahoma"/>
          <w:sz w:val="20"/>
          <w:szCs w:val="20"/>
        </w:rPr>
        <w:t>epublic of Moldova</w:t>
      </w:r>
      <w:r w:rsidR="00E55F69" w:rsidRPr="00EA2362">
        <w:rPr>
          <w:rFonts w:ascii="Tahoma" w:hAnsi="Tahoma" w:cs="Tahoma"/>
          <w:sz w:val="20"/>
          <w:szCs w:val="20"/>
        </w:rPr>
        <w:t>.</w:t>
      </w:r>
      <w:r w:rsidR="001433CC">
        <w:rPr>
          <w:rFonts w:ascii="Tahoma" w:hAnsi="Tahoma" w:cs="Tahoma"/>
          <w:sz w:val="20"/>
          <w:szCs w:val="20"/>
        </w:rPr>
        <w:t xml:space="preserve"> The above</w:t>
      </w:r>
      <w:r w:rsidR="00B04FE6">
        <w:rPr>
          <w:rFonts w:ascii="Tahoma" w:hAnsi="Tahoma" w:cs="Tahoma"/>
          <w:sz w:val="20"/>
          <w:szCs w:val="20"/>
        </w:rPr>
        <w:t>-</w:t>
      </w:r>
      <w:r w:rsidR="001433CC">
        <w:rPr>
          <w:rFonts w:ascii="Tahoma" w:hAnsi="Tahoma" w:cs="Tahoma"/>
          <w:sz w:val="20"/>
          <w:szCs w:val="20"/>
        </w:rPr>
        <w:t xml:space="preserve">mentioned campaign’s objective </w:t>
      </w:r>
      <w:r w:rsidR="002A7E61">
        <w:rPr>
          <w:rFonts w:ascii="Tahoma" w:hAnsi="Tahoma" w:cs="Tahoma"/>
          <w:sz w:val="20"/>
          <w:szCs w:val="20"/>
        </w:rPr>
        <w:t>is</w:t>
      </w:r>
      <w:r w:rsidR="001433CC">
        <w:rPr>
          <w:rFonts w:ascii="Tahoma" w:hAnsi="Tahoma" w:cs="Tahoma"/>
          <w:sz w:val="20"/>
          <w:szCs w:val="20"/>
        </w:rPr>
        <w:t xml:space="preserve"> to</w:t>
      </w:r>
      <w:r w:rsidR="001433CC" w:rsidRPr="001433CC">
        <w:rPr>
          <w:rFonts w:ascii="Tahoma" w:hAnsi="Tahoma" w:cs="Tahoma"/>
          <w:sz w:val="20"/>
          <w:szCs w:val="20"/>
        </w:rPr>
        <w:t xml:space="preserve"> provide relevant target groups and the wider public with material information about the access to justice </w:t>
      </w:r>
      <w:r w:rsidR="0080698D">
        <w:rPr>
          <w:rFonts w:ascii="Tahoma" w:hAnsi="Tahoma" w:cs="Tahoma"/>
          <w:sz w:val="20"/>
          <w:szCs w:val="20"/>
        </w:rPr>
        <w:t xml:space="preserve">for </w:t>
      </w:r>
      <w:r w:rsidR="001433CC" w:rsidRPr="001433CC">
        <w:rPr>
          <w:rFonts w:ascii="Tahoma" w:hAnsi="Tahoma" w:cs="Tahoma"/>
          <w:sz w:val="20"/>
          <w:szCs w:val="20"/>
        </w:rPr>
        <w:t>vulnerable groups in Moldova</w:t>
      </w:r>
      <w:r w:rsidR="002A7E61">
        <w:rPr>
          <w:rFonts w:ascii="Tahoma" w:hAnsi="Tahoma" w:cs="Tahoma"/>
          <w:sz w:val="20"/>
          <w:szCs w:val="20"/>
        </w:rPr>
        <w:t>.</w:t>
      </w:r>
    </w:p>
    <w:p w14:paraId="60216AAF" w14:textId="370303CC"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7222EBD0" w14:textId="5EA57A3E" w:rsidR="00A821DC" w:rsidRDefault="00261462" w:rsidP="00A821DC">
      <w:pPr>
        <w:spacing w:line="276" w:lineRule="auto"/>
        <w:ind w:left="-142"/>
        <w:jc w:val="both"/>
        <w:rPr>
          <w:rFonts w:ascii="Tahoma" w:hAnsi="Tahoma" w:cs="Tahoma"/>
          <w:sz w:val="20"/>
          <w:szCs w:val="20"/>
        </w:rPr>
      </w:pPr>
      <w:r w:rsidRPr="0014617C">
        <w:rPr>
          <w:rFonts w:ascii="Tahoma" w:hAnsi="Tahoma" w:cs="Tahoma"/>
          <w:b/>
          <w:bCs/>
          <w:color w:val="000000"/>
          <w:sz w:val="20"/>
          <w:szCs w:val="20"/>
          <w:lang w:eastAsia="en-US"/>
        </w:rPr>
        <w:t>Prices are indicated in Euros without VAT</w:t>
      </w:r>
      <w:r w:rsidRPr="00EA2362">
        <w:rPr>
          <w:rFonts w:ascii="Tahoma" w:hAnsi="Tahoma" w:cs="Tahoma"/>
          <w:color w:val="000000"/>
          <w:sz w:val="20"/>
          <w:szCs w:val="20"/>
          <w:lang w:eastAsia="en-US"/>
        </w:rPr>
        <w:t>. For the VAT regime to be mentioned on the invoice(s), please refer to Article 4.2 of the Legal Conditions (See Section C. below)</w:t>
      </w:r>
      <w:r w:rsidR="009D1300">
        <w:rPr>
          <w:rFonts w:ascii="Tahoma" w:hAnsi="Tahoma" w:cs="Tahoma"/>
          <w:color w:val="000000"/>
          <w:sz w:val="20"/>
          <w:szCs w:val="20"/>
          <w:lang w:eastAsia="en-US"/>
        </w:rPr>
        <w:t xml:space="preserve">. </w:t>
      </w:r>
      <w:r w:rsidR="00A821DC">
        <w:rPr>
          <w:rFonts w:ascii="Tahoma" w:hAnsi="Tahoma" w:cs="Tahoma"/>
          <w:b/>
          <w:color w:val="000000"/>
          <w:sz w:val="20"/>
          <w:szCs w:val="20"/>
          <w:u w:val="single"/>
          <w:lang w:eastAsia="en-US"/>
        </w:rPr>
        <w:t>Tenders proposing a fee above the exclusion level will be entirely and automatically excluded from the tender procedure.</w:t>
      </w:r>
    </w:p>
    <w:p w14:paraId="0FDD6952" w14:textId="40BD8200" w:rsidR="00261462" w:rsidRPr="00EA2362" w:rsidRDefault="00261462" w:rsidP="00261462">
      <w:pPr>
        <w:spacing w:line="276" w:lineRule="auto"/>
        <w:jc w:val="both"/>
        <w:rPr>
          <w:rFonts w:ascii="Tahoma" w:hAnsi="Tahoma" w:cs="Tahoma"/>
          <w:b/>
          <w:color w:val="000000"/>
          <w:sz w:val="20"/>
          <w:szCs w:val="20"/>
          <w:u w:val="single"/>
          <w:lang w:eastAsia="en-US"/>
        </w:rPr>
      </w:pP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0FD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6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758"/>
        <w:gridCol w:w="1165"/>
        <w:gridCol w:w="1296"/>
        <w:gridCol w:w="1414"/>
      </w:tblGrid>
      <w:tr w:rsidR="00B82C75" w:rsidRPr="00EA2362" w14:paraId="0166D4C8" w14:textId="190D8260" w:rsidTr="00FA5FA0">
        <w:trPr>
          <w:trHeight w:val="688"/>
          <w:jc w:val="center"/>
        </w:trPr>
        <w:tc>
          <w:tcPr>
            <w:tcW w:w="5758" w:type="dxa"/>
            <w:shd w:val="clear" w:color="auto" w:fill="DBE5F1" w:themeFill="accent1" w:themeFillTint="33"/>
            <w:vAlign w:val="center"/>
          </w:tcPr>
          <w:p w14:paraId="54CCB511" w14:textId="77777777" w:rsidR="00B82C75" w:rsidRPr="00EA2362" w:rsidRDefault="00B82C75"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165" w:type="dxa"/>
            <w:shd w:val="clear" w:color="auto" w:fill="DBE5F1" w:themeFill="accent1" w:themeFillTint="33"/>
            <w:vAlign w:val="center"/>
          </w:tcPr>
          <w:p w14:paraId="4C4B2597" w14:textId="77777777" w:rsidR="00B82C75" w:rsidRPr="00EA2362" w:rsidRDefault="00B82C75"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B82C75" w:rsidRPr="00EA2362" w:rsidRDefault="00B82C75"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96" w:type="dxa"/>
            <w:tcBorders>
              <w:bottom w:val="single" w:sz="2" w:space="0" w:color="FF0000"/>
            </w:tcBorders>
            <w:shd w:val="clear" w:color="auto" w:fill="DBE5F1" w:themeFill="accent1" w:themeFillTint="33"/>
            <w:vAlign w:val="center"/>
          </w:tcPr>
          <w:p w14:paraId="39664718" w14:textId="77777777" w:rsidR="00B82C75" w:rsidRPr="00EA2362" w:rsidRDefault="00B82C75"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B82C75" w:rsidRPr="00EA2362" w:rsidRDefault="00B82C75"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414" w:type="dxa"/>
            <w:tcBorders>
              <w:bottom w:val="single" w:sz="2" w:space="0" w:color="FF0000"/>
            </w:tcBorders>
            <w:shd w:val="clear" w:color="auto" w:fill="DBE5F1" w:themeFill="accent1" w:themeFillTint="33"/>
          </w:tcPr>
          <w:p w14:paraId="433EEFF0" w14:textId="77777777" w:rsidR="00B82C75" w:rsidRDefault="00B82C75" w:rsidP="004845C7">
            <w:pPr>
              <w:tabs>
                <w:tab w:val="left" w:pos="-99"/>
              </w:tabs>
              <w:spacing w:line="276" w:lineRule="auto"/>
              <w:ind w:right="-140" w:hanging="99"/>
              <w:jc w:val="center"/>
              <w:rPr>
                <w:rFonts w:ascii="Tahoma" w:hAnsi="Tahoma" w:cs="Tahoma"/>
                <w:b/>
                <w:sz w:val="18"/>
                <w:szCs w:val="18"/>
                <w:lang w:eastAsia="en-US"/>
              </w:rPr>
            </w:pPr>
          </w:p>
          <w:p w14:paraId="364F5F56" w14:textId="1E55237B" w:rsidR="00B82C75" w:rsidRPr="00EA2362" w:rsidRDefault="00B82C75"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Exclusion level</w:t>
            </w:r>
          </w:p>
        </w:tc>
      </w:tr>
      <w:tr w:rsidR="00B82C75" w:rsidRPr="00EA2362" w14:paraId="6CA125F2" w14:textId="1E094481" w:rsidTr="00FA5FA0">
        <w:trPr>
          <w:trHeight w:val="432"/>
          <w:jc w:val="center"/>
        </w:trPr>
        <w:tc>
          <w:tcPr>
            <w:tcW w:w="5758" w:type="dxa"/>
            <w:shd w:val="clear" w:color="auto" w:fill="F2F2F2" w:themeFill="background1" w:themeFillShade="F2"/>
            <w:vAlign w:val="center"/>
          </w:tcPr>
          <w:p w14:paraId="0DB720AA" w14:textId="58971729" w:rsidR="00B82C75" w:rsidRPr="00A403AF" w:rsidRDefault="00B82C75" w:rsidP="008A70F1">
            <w:pPr>
              <w:widowControl w:val="0"/>
              <w:pBdr>
                <w:top w:val="nil"/>
                <w:left w:val="nil"/>
                <w:bottom w:val="nil"/>
                <w:right w:val="nil"/>
                <w:between w:val="nil"/>
              </w:pBdr>
              <w:rPr>
                <w:rFonts w:ascii="Tahoma" w:hAnsi="Tahoma" w:cs="Tahoma"/>
                <w:snapToGrid w:val="0"/>
                <w:sz w:val="20"/>
                <w:szCs w:val="20"/>
                <w:lang w:eastAsia="en-US"/>
              </w:rPr>
            </w:pPr>
            <w:r w:rsidRPr="0002445D">
              <w:rPr>
                <w:rFonts w:ascii="Tahoma" w:hAnsi="Tahoma" w:cs="Tahoma"/>
                <w:snapToGrid w:val="0"/>
                <w:sz w:val="20"/>
                <w:szCs w:val="20"/>
                <w:lang w:eastAsia="en-US"/>
              </w:rPr>
              <w:t>In close coordination with the Project’s team and</w:t>
            </w:r>
            <w:r>
              <w:rPr>
                <w:rFonts w:ascii="Tahoma" w:hAnsi="Tahoma" w:cs="Tahoma"/>
                <w:snapToGrid w:val="0"/>
                <w:sz w:val="20"/>
                <w:szCs w:val="20"/>
                <w:lang w:eastAsia="en-US"/>
              </w:rPr>
              <w:t xml:space="preserve"> </w:t>
            </w:r>
            <w:r w:rsidRPr="0002445D">
              <w:rPr>
                <w:rFonts w:ascii="Tahoma" w:hAnsi="Tahoma" w:cs="Tahoma"/>
                <w:snapToGrid w:val="0"/>
                <w:sz w:val="20"/>
                <w:szCs w:val="20"/>
                <w:lang w:eastAsia="en-US"/>
              </w:rPr>
              <w:t>Communication Consultant, the provider will deliver the following:</w:t>
            </w:r>
          </w:p>
          <w:p w14:paraId="66A1CADE" w14:textId="7F2832F9" w:rsidR="00B82C75" w:rsidRPr="00B3578F" w:rsidRDefault="00B82C75" w:rsidP="009C6FB7">
            <w:pPr>
              <w:pStyle w:val="ListParagraph"/>
              <w:widowControl w:val="0"/>
              <w:numPr>
                <w:ilvl w:val="0"/>
                <w:numId w:val="44"/>
              </w:numPr>
              <w:pBdr>
                <w:top w:val="nil"/>
                <w:left w:val="nil"/>
                <w:bottom w:val="nil"/>
                <w:right w:val="nil"/>
                <w:between w:val="nil"/>
              </w:pBdr>
              <w:rPr>
                <w:rFonts w:ascii="Tahoma" w:hAnsi="Tahoma" w:cs="Tahoma"/>
                <w:b/>
                <w:snapToGrid w:val="0"/>
                <w:sz w:val="20"/>
                <w:szCs w:val="20"/>
                <w:lang w:eastAsia="en-US"/>
              </w:rPr>
            </w:pPr>
            <w:r w:rsidRPr="00B3578F">
              <w:rPr>
                <w:rFonts w:ascii="Tahoma" w:hAnsi="Tahoma" w:cs="Tahoma"/>
                <w:b/>
                <w:snapToGrid w:val="0"/>
                <w:sz w:val="20"/>
                <w:szCs w:val="20"/>
                <w:lang w:eastAsia="en-US"/>
              </w:rPr>
              <w:t xml:space="preserve">Development, production and </w:t>
            </w:r>
            <w:r w:rsidRPr="005D7056">
              <w:rPr>
                <w:rFonts w:ascii="Tahoma" w:hAnsi="Tahoma" w:cs="Tahoma"/>
                <w:b/>
                <w:bCs/>
                <w:snapToGrid w:val="0"/>
                <w:sz w:val="20"/>
                <w:szCs w:val="20"/>
                <w:lang w:eastAsia="en-US"/>
              </w:rPr>
              <w:t>broadcasting</w:t>
            </w:r>
            <w:r w:rsidRPr="00B34DDD" w:rsidDel="003774A3">
              <w:rPr>
                <w:rFonts w:ascii="Tahoma" w:hAnsi="Tahoma" w:cs="Tahoma"/>
                <w:b/>
                <w:snapToGrid w:val="0"/>
                <w:sz w:val="20"/>
                <w:szCs w:val="20"/>
                <w:lang w:eastAsia="en-US"/>
              </w:rPr>
              <w:t xml:space="preserve"> </w:t>
            </w:r>
            <w:r w:rsidRPr="006F6C8B">
              <w:rPr>
                <w:rFonts w:ascii="Tahoma" w:hAnsi="Tahoma" w:cs="Tahoma"/>
                <w:b/>
                <w:snapToGrid w:val="0"/>
                <w:sz w:val="20"/>
                <w:szCs w:val="20"/>
                <w:lang w:eastAsia="en-US"/>
              </w:rPr>
              <w:t>of 3 (three) video spots focused on the promotion and facilitation of the access to justice for vulnerable groups in the Republic of Moldova</w:t>
            </w:r>
            <w:r w:rsidR="00B3578F" w:rsidRPr="006F6C8B">
              <w:rPr>
                <w:rFonts w:ascii="Tahoma" w:hAnsi="Tahoma" w:cs="Tahoma"/>
                <w:b/>
                <w:snapToGrid w:val="0"/>
                <w:sz w:val="20"/>
                <w:szCs w:val="20"/>
                <w:lang w:eastAsia="en-US"/>
              </w:rPr>
              <w:t xml:space="preserve">, according the </w:t>
            </w:r>
            <w:r w:rsidR="00B3578F" w:rsidRPr="00B3578F">
              <w:rPr>
                <w:rFonts w:ascii="Tahoma" w:hAnsi="Tahoma" w:cs="Tahoma"/>
                <w:b/>
                <w:bCs/>
                <w:sz w:val="20"/>
                <w:szCs w:val="20"/>
              </w:rPr>
              <w:t>Communication Approach and Outline of the activities developed earlier by Project’s Consultant</w:t>
            </w:r>
            <w:r w:rsidRPr="00B3578F">
              <w:rPr>
                <w:rFonts w:ascii="Tahoma" w:hAnsi="Tahoma" w:cs="Tahoma"/>
                <w:b/>
                <w:bCs/>
                <w:snapToGrid w:val="0"/>
                <w:sz w:val="20"/>
                <w:szCs w:val="20"/>
                <w:lang w:eastAsia="en-US"/>
              </w:rPr>
              <w:t>.</w:t>
            </w:r>
            <w:r w:rsidRPr="00B3578F">
              <w:rPr>
                <w:rFonts w:ascii="Tahoma" w:hAnsi="Tahoma" w:cs="Tahoma"/>
                <w:b/>
                <w:snapToGrid w:val="0"/>
                <w:sz w:val="20"/>
                <w:szCs w:val="20"/>
                <w:lang w:eastAsia="en-US"/>
              </w:rPr>
              <w:t xml:space="preserve"> </w:t>
            </w:r>
          </w:p>
          <w:p w14:paraId="2A4F4A8C" w14:textId="228D1023" w:rsidR="00B82C75" w:rsidRPr="0002445D" w:rsidRDefault="00B82C75" w:rsidP="001E61C1">
            <w:pPr>
              <w:pStyle w:val="ListParagraph"/>
              <w:numPr>
                <w:ilvl w:val="0"/>
                <w:numId w:val="46"/>
              </w:numPr>
              <w:spacing w:line="276" w:lineRule="auto"/>
              <w:jc w:val="both"/>
              <w:rPr>
                <w:rFonts w:ascii="Tahoma" w:hAnsi="Tahoma" w:cs="Tahoma"/>
                <w:snapToGrid w:val="0"/>
                <w:sz w:val="20"/>
                <w:szCs w:val="20"/>
                <w:lang w:eastAsia="en-US"/>
              </w:rPr>
            </w:pPr>
            <w:r w:rsidRPr="0002445D">
              <w:rPr>
                <w:rFonts w:ascii="Tahoma" w:hAnsi="Tahoma" w:cs="Tahoma"/>
                <w:snapToGrid w:val="0"/>
                <w:sz w:val="20"/>
                <w:szCs w:val="20"/>
                <w:lang w:eastAsia="en-US"/>
              </w:rPr>
              <w:t>The scenarios/content of the video spots will address (1) Protection of victims of discrimination by judicial means under the motto “No one shall be discriminated and moreover no victim of discrimination may be left without legal protection”; (2) Entitlement of persons with disabilities and broadest recognition of their legal capacity is a sign of a modern and forward-looking society; (3) Juvenile justice is full of meaning. Moldovan courts afford particular protection to</w:t>
            </w:r>
            <w:r w:rsidRPr="0002445D">
              <w:rPr>
                <w:rFonts w:ascii="Tahoma" w:hAnsi="Tahoma" w:cs="Tahoma"/>
                <w:snapToGrid w:val="0"/>
                <w:sz w:val="20"/>
                <w:szCs w:val="20"/>
                <w:lang w:val="en-US" w:eastAsia="en-US"/>
              </w:rPr>
              <w:t xml:space="preserve"> </w:t>
            </w:r>
            <w:r w:rsidRPr="0002445D">
              <w:rPr>
                <w:rFonts w:ascii="Tahoma" w:hAnsi="Tahoma" w:cs="Tahoma"/>
                <w:snapToGrid w:val="0"/>
                <w:sz w:val="20"/>
                <w:szCs w:val="20"/>
                <w:lang w:eastAsia="en-US"/>
              </w:rPr>
              <w:t xml:space="preserve">support children victims and witnesses of crimes.  </w:t>
            </w:r>
          </w:p>
          <w:p w14:paraId="65D1A86A" w14:textId="300FE3B1" w:rsidR="00B82C75" w:rsidRPr="0002445D" w:rsidRDefault="00B82C75" w:rsidP="001E61C1">
            <w:pPr>
              <w:pStyle w:val="ListParagraph"/>
              <w:numPr>
                <w:ilvl w:val="0"/>
                <w:numId w:val="46"/>
              </w:numPr>
              <w:spacing w:line="276" w:lineRule="auto"/>
              <w:jc w:val="both"/>
              <w:rPr>
                <w:rFonts w:ascii="Tahoma" w:hAnsi="Tahoma" w:cs="Tahoma"/>
                <w:snapToGrid w:val="0"/>
                <w:sz w:val="20"/>
                <w:szCs w:val="20"/>
                <w:lang w:eastAsia="en-US"/>
              </w:rPr>
            </w:pPr>
            <w:r w:rsidRPr="0002445D">
              <w:rPr>
                <w:rFonts w:ascii="Tahoma" w:hAnsi="Tahoma" w:cs="Tahoma"/>
                <w:snapToGrid w:val="0"/>
                <w:sz w:val="20"/>
                <w:szCs w:val="20"/>
                <w:lang w:eastAsia="en-US"/>
              </w:rPr>
              <w:lastRenderedPageBreak/>
              <w:t xml:space="preserve">The estimated length of each video spot shall be 30-40 seconds. They must be produced in Romanian language, accompanied by subtitles in Russian language. </w:t>
            </w:r>
          </w:p>
          <w:p w14:paraId="60FDA710" w14:textId="4561DB98" w:rsidR="00B82C75" w:rsidRPr="0002445D" w:rsidRDefault="00B82C75" w:rsidP="006B6872">
            <w:pPr>
              <w:pStyle w:val="ListParagraph"/>
              <w:numPr>
                <w:ilvl w:val="0"/>
                <w:numId w:val="46"/>
              </w:numPr>
              <w:spacing w:line="276" w:lineRule="auto"/>
              <w:jc w:val="both"/>
              <w:rPr>
                <w:rFonts w:ascii="Tahoma" w:hAnsi="Tahoma" w:cs="Tahoma"/>
                <w:snapToGrid w:val="0"/>
                <w:sz w:val="20"/>
                <w:szCs w:val="20"/>
                <w:lang w:eastAsia="en-US"/>
              </w:rPr>
            </w:pPr>
            <w:r w:rsidRPr="0002445D">
              <w:rPr>
                <w:rFonts w:ascii="Tahoma" w:hAnsi="Tahoma" w:cs="Tahoma"/>
                <w:snapToGrid w:val="0"/>
                <w:sz w:val="20"/>
                <w:szCs w:val="20"/>
                <w:lang w:eastAsia="en-US"/>
              </w:rPr>
              <w:t xml:space="preserve">The video spots shall be produced and submitted in MP4 format and in Full HD resolution. </w:t>
            </w:r>
          </w:p>
        </w:tc>
        <w:tc>
          <w:tcPr>
            <w:tcW w:w="1165" w:type="dxa"/>
            <w:tcBorders>
              <w:right w:val="single" w:sz="2" w:space="0" w:color="FF0000"/>
            </w:tcBorders>
            <w:shd w:val="clear" w:color="auto" w:fill="F2F2F2" w:themeFill="background1" w:themeFillShade="F2"/>
            <w:vAlign w:val="center"/>
          </w:tcPr>
          <w:p w14:paraId="7DFF09AB" w14:textId="06E5EAC5" w:rsidR="00B82C75" w:rsidRPr="00106F6C" w:rsidRDefault="00B82C75" w:rsidP="00261462">
            <w:pPr>
              <w:tabs>
                <w:tab w:val="left" w:pos="-139"/>
              </w:tabs>
              <w:spacing w:line="276" w:lineRule="auto"/>
              <w:ind w:right="-140"/>
              <w:jc w:val="center"/>
              <w:rPr>
                <w:rFonts w:ascii="Tahoma" w:hAnsi="Tahoma" w:cs="Tahoma"/>
                <w:sz w:val="18"/>
                <w:szCs w:val="18"/>
                <w:lang w:eastAsia="en-US"/>
              </w:rPr>
            </w:pPr>
            <w:r w:rsidRPr="00106F6C">
              <w:rPr>
                <w:rFonts w:ascii="Tahoma" w:hAnsi="Tahoma" w:cs="Tahoma"/>
                <w:sz w:val="18"/>
                <w:szCs w:val="18"/>
                <w:lang w:eastAsia="en-US"/>
              </w:rPr>
              <w:lastRenderedPageBreak/>
              <w:t>3</w:t>
            </w:r>
            <w:r w:rsidR="00B34DDD" w:rsidRPr="00106F6C">
              <w:rPr>
                <w:rFonts w:ascii="Tahoma" w:hAnsi="Tahoma" w:cs="Tahoma"/>
                <w:sz w:val="18"/>
                <w:szCs w:val="18"/>
                <w:lang w:eastAsia="en-US"/>
              </w:rPr>
              <w:t>1</w:t>
            </w:r>
            <w:r w:rsidRPr="00106F6C">
              <w:rPr>
                <w:rFonts w:ascii="Tahoma" w:hAnsi="Tahoma" w:cs="Tahoma"/>
                <w:sz w:val="18"/>
                <w:szCs w:val="18"/>
                <w:lang w:eastAsia="en-US"/>
              </w:rPr>
              <w:t xml:space="preserve"> </w:t>
            </w:r>
            <w:r w:rsidR="00B86980">
              <w:rPr>
                <w:rFonts w:ascii="Tahoma" w:hAnsi="Tahoma" w:cs="Tahoma"/>
                <w:sz w:val="18"/>
                <w:szCs w:val="18"/>
                <w:lang w:eastAsia="en-US"/>
              </w:rPr>
              <w:t>M</w:t>
            </w:r>
            <w:r w:rsidR="00B86980">
              <w:rPr>
                <w:sz w:val="18"/>
                <w:szCs w:val="18"/>
                <w:lang w:eastAsia="en-US"/>
              </w:rPr>
              <w:t>arch</w:t>
            </w:r>
            <w:r w:rsidR="00B86980" w:rsidRPr="00106F6C">
              <w:rPr>
                <w:rFonts w:ascii="Tahoma" w:hAnsi="Tahoma" w:cs="Tahoma"/>
                <w:sz w:val="18"/>
                <w:szCs w:val="18"/>
                <w:lang w:eastAsia="en-US"/>
              </w:rPr>
              <w:t xml:space="preserve"> </w:t>
            </w:r>
            <w:r w:rsidR="00B34DDD" w:rsidRPr="00106F6C">
              <w:rPr>
                <w:rFonts w:ascii="Tahoma" w:hAnsi="Tahoma" w:cs="Tahoma"/>
                <w:sz w:val="18"/>
                <w:szCs w:val="18"/>
                <w:lang w:eastAsia="en-US"/>
              </w:rPr>
              <w:t>2022</w:t>
            </w:r>
          </w:p>
        </w:tc>
        <w:tc>
          <w:tcPr>
            <w:tcW w:w="12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B82C75" w:rsidRPr="00106F6C" w:rsidRDefault="00B82C75" w:rsidP="00261462">
            <w:pPr>
              <w:tabs>
                <w:tab w:val="left" w:pos="-139"/>
              </w:tabs>
              <w:spacing w:line="276" w:lineRule="auto"/>
              <w:ind w:right="-140"/>
              <w:jc w:val="center"/>
              <w:rPr>
                <w:rFonts w:ascii="Tahoma" w:hAnsi="Tahoma" w:cs="Tahoma"/>
                <w:sz w:val="18"/>
                <w:szCs w:val="18"/>
                <w:lang w:eastAsia="en-US"/>
              </w:rPr>
            </w:pP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7D7CFEB" w14:textId="77777777" w:rsidR="00B82C75" w:rsidRDefault="00B82C75" w:rsidP="00261462">
            <w:pPr>
              <w:tabs>
                <w:tab w:val="left" w:pos="-139"/>
              </w:tabs>
              <w:spacing w:line="276" w:lineRule="auto"/>
              <w:ind w:right="-140"/>
              <w:jc w:val="center"/>
              <w:rPr>
                <w:rFonts w:ascii="Tahoma" w:hAnsi="Tahoma" w:cs="Tahoma"/>
                <w:sz w:val="18"/>
                <w:szCs w:val="18"/>
                <w:lang w:eastAsia="en-US"/>
              </w:rPr>
            </w:pPr>
          </w:p>
          <w:p w14:paraId="286D1EC9" w14:textId="77777777" w:rsidR="00AB3904" w:rsidRPr="00AB3904" w:rsidRDefault="00AB3904" w:rsidP="00AB3904">
            <w:pPr>
              <w:rPr>
                <w:rFonts w:ascii="Tahoma" w:hAnsi="Tahoma" w:cs="Tahoma"/>
                <w:sz w:val="18"/>
                <w:szCs w:val="18"/>
                <w:lang w:eastAsia="en-US"/>
              </w:rPr>
            </w:pPr>
          </w:p>
          <w:p w14:paraId="08559C24" w14:textId="77777777" w:rsidR="00AB3904" w:rsidRPr="00AB3904" w:rsidRDefault="00AB3904" w:rsidP="00AB3904">
            <w:pPr>
              <w:rPr>
                <w:rFonts w:ascii="Tahoma" w:hAnsi="Tahoma" w:cs="Tahoma"/>
                <w:sz w:val="18"/>
                <w:szCs w:val="18"/>
                <w:lang w:eastAsia="en-US"/>
              </w:rPr>
            </w:pPr>
          </w:p>
          <w:p w14:paraId="4603F219" w14:textId="77777777" w:rsidR="00AB3904" w:rsidRPr="00AB3904" w:rsidRDefault="00AB3904" w:rsidP="00AB3904">
            <w:pPr>
              <w:rPr>
                <w:rFonts w:ascii="Tahoma" w:hAnsi="Tahoma" w:cs="Tahoma"/>
                <w:sz w:val="18"/>
                <w:szCs w:val="18"/>
                <w:lang w:eastAsia="en-US"/>
              </w:rPr>
            </w:pPr>
          </w:p>
          <w:p w14:paraId="5A02CCF4" w14:textId="77777777" w:rsidR="00AB3904" w:rsidRPr="00AB3904" w:rsidRDefault="00AB3904" w:rsidP="00AB3904">
            <w:pPr>
              <w:rPr>
                <w:rFonts w:ascii="Tahoma" w:hAnsi="Tahoma" w:cs="Tahoma"/>
                <w:sz w:val="18"/>
                <w:szCs w:val="18"/>
                <w:lang w:eastAsia="en-US"/>
              </w:rPr>
            </w:pPr>
          </w:p>
          <w:p w14:paraId="44A816D1" w14:textId="77777777" w:rsidR="00AB3904" w:rsidRPr="00AB3904" w:rsidRDefault="00AB3904" w:rsidP="00AB3904">
            <w:pPr>
              <w:rPr>
                <w:rFonts w:ascii="Tahoma" w:hAnsi="Tahoma" w:cs="Tahoma"/>
                <w:sz w:val="18"/>
                <w:szCs w:val="18"/>
                <w:lang w:eastAsia="en-US"/>
              </w:rPr>
            </w:pPr>
          </w:p>
          <w:p w14:paraId="7552F8E7" w14:textId="77777777" w:rsidR="00AB3904" w:rsidRPr="00AB3904" w:rsidRDefault="00AB3904" w:rsidP="00AB3904">
            <w:pPr>
              <w:rPr>
                <w:rFonts w:ascii="Tahoma" w:hAnsi="Tahoma" w:cs="Tahoma"/>
                <w:sz w:val="18"/>
                <w:szCs w:val="18"/>
                <w:lang w:eastAsia="en-US"/>
              </w:rPr>
            </w:pPr>
          </w:p>
          <w:p w14:paraId="73A719A9" w14:textId="77777777" w:rsidR="00AB3904" w:rsidRPr="00AB3904" w:rsidRDefault="00AB3904" w:rsidP="00AB3904">
            <w:pPr>
              <w:rPr>
                <w:rFonts w:ascii="Tahoma" w:hAnsi="Tahoma" w:cs="Tahoma"/>
                <w:sz w:val="18"/>
                <w:szCs w:val="18"/>
                <w:lang w:eastAsia="en-US"/>
              </w:rPr>
            </w:pPr>
          </w:p>
          <w:p w14:paraId="7B4024F1" w14:textId="77777777" w:rsidR="00AB3904" w:rsidRPr="00AB3904" w:rsidRDefault="00AB3904" w:rsidP="00AB3904">
            <w:pPr>
              <w:rPr>
                <w:rFonts w:ascii="Tahoma" w:hAnsi="Tahoma" w:cs="Tahoma"/>
                <w:sz w:val="18"/>
                <w:szCs w:val="18"/>
                <w:lang w:eastAsia="en-US"/>
              </w:rPr>
            </w:pPr>
          </w:p>
          <w:p w14:paraId="440B762B" w14:textId="77777777" w:rsidR="00AB3904" w:rsidRDefault="00AB3904" w:rsidP="00AB3904">
            <w:pPr>
              <w:rPr>
                <w:rFonts w:ascii="Tahoma" w:hAnsi="Tahoma" w:cs="Tahoma"/>
                <w:sz w:val="18"/>
                <w:szCs w:val="18"/>
                <w:lang w:eastAsia="en-US"/>
              </w:rPr>
            </w:pPr>
          </w:p>
          <w:p w14:paraId="6495CFAB" w14:textId="5D93BD8F" w:rsidR="00AB3904" w:rsidRPr="00AB3904" w:rsidRDefault="00AB3904" w:rsidP="00AB3904">
            <w:pPr>
              <w:rPr>
                <w:rFonts w:ascii="Tahoma" w:hAnsi="Tahoma" w:cs="Tahoma"/>
                <w:sz w:val="18"/>
                <w:szCs w:val="18"/>
                <w:lang w:eastAsia="en-US"/>
              </w:rPr>
            </w:pPr>
          </w:p>
        </w:tc>
      </w:tr>
      <w:tr w:rsidR="00B82C75" w:rsidRPr="00EA2362" w14:paraId="3DA9B33C" w14:textId="624CC5E9" w:rsidTr="00FA5FA0">
        <w:trPr>
          <w:trHeight w:val="432"/>
          <w:jc w:val="center"/>
        </w:trPr>
        <w:tc>
          <w:tcPr>
            <w:tcW w:w="5758" w:type="dxa"/>
            <w:shd w:val="clear" w:color="auto" w:fill="F2F2F2" w:themeFill="background1" w:themeFillShade="F2"/>
            <w:vAlign w:val="center"/>
          </w:tcPr>
          <w:p w14:paraId="66D2D8CA" w14:textId="7FD31E40" w:rsidR="00B82C75" w:rsidRPr="0002445D" w:rsidRDefault="00B82C75" w:rsidP="009C6FB7">
            <w:pPr>
              <w:pStyle w:val="ListParagraph"/>
              <w:numPr>
                <w:ilvl w:val="0"/>
                <w:numId w:val="44"/>
              </w:numPr>
              <w:tabs>
                <w:tab w:val="left" w:pos="-139"/>
              </w:tabs>
              <w:ind w:right="-140"/>
              <w:rPr>
                <w:rFonts w:ascii="Tahoma" w:hAnsi="Tahoma" w:cs="Tahoma"/>
                <w:b/>
                <w:bCs/>
                <w:sz w:val="20"/>
                <w:szCs w:val="20"/>
                <w:lang w:eastAsia="en-US"/>
              </w:rPr>
            </w:pPr>
            <w:r w:rsidRPr="0002445D">
              <w:rPr>
                <w:rFonts w:ascii="Tahoma" w:hAnsi="Tahoma" w:cs="Tahoma"/>
                <w:b/>
                <w:bCs/>
                <w:iCs/>
                <w:snapToGrid w:val="0"/>
                <w:color w:val="000000"/>
                <w:sz w:val="20"/>
                <w:szCs w:val="20"/>
                <w:lang w:eastAsia="en-US"/>
              </w:rPr>
              <w:t>Development</w:t>
            </w:r>
            <w:r>
              <w:rPr>
                <w:rFonts w:ascii="Tahoma" w:hAnsi="Tahoma" w:cs="Tahoma"/>
                <w:b/>
                <w:snapToGrid w:val="0"/>
                <w:sz w:val="20"/>
                <w:szCs w:val="20"/>
                <w:lang w:eastAsia="en-US"/>
              </w:rPr>
              <w:t>,</w:t>
            </w:r>
            <w:r w:rsidRPr="0002445D">
              <w:rPr>
                <w:rFonts w:ascii="Tahoma" w:hAnsi="Tahoma" w:cs="Tahoma"/>
                <w:b/>
                <w:snapToGrid w:val="0"/>
                <w:sz w:val="20"/>
                <w:szCs w:val="20"/>
                <w:lang w:eastAsia="en-US"/>
              </w:rPr>
              <w:t xml:space="preserve"> production and </w:t>
            </w:r>
            <w:r w:rsidRPr="003774A3">
              <w:rPr>
                <w:rFonts w:ascii="Tahoma" w:hAnsi="Tahoma" w:cs="Tahoma"/>
                <w:b/>
                <w:bCs/>
                <w:snapToGrid w:val="0"/>
                <w:sz w:val="20"/>
                <w:szCs w:val="20"/>
                <w:lang w:eastAsia="en-US"/>
              </w:rPr>
              <w:t>broadcasting</w:t>
            </w:r>
            <w:r w:rsidRPr="0002445D">
              <w:rPr>
                <w:rFonts w:ascii="Tahoma" w:hAnsi="Tahoma" w:cs="Tahoma"/>
                <w:b/>
                <w:bCs/>
                <w:snapToGrid w:val="0"/>
                <w:sz w:val="20"/>
                <w:szCs w:val="20"/>
                <w:lang w:eastAsia="en-US"/>
              </w:rPr>
              <w:t xml:space="preserve"> </w:t>
            </w:r>
            <w:r w:rsidRPr="0002445D">
              <w:rPr>
                <w:rFonts w:ascii="Tahoma" w:hAnsi="Tahoma" w:cs="Tahoma"/>
                <w:b/>
                <w:bCs/>
                <w:iCs/>
                <w:snapToGrid w:val="0"/>
                <w:color w:val="000000"/>
                <w:sz w:val="20"/>
                <w:szCs w:val="20"/>
                <w:lang w:eastAsia="en-US"/>
              </w:rPr>
              <w:t>of 3 (three) audio spots</w:t>
            </w:r>
            <w:r w:rsidR="00B3578F" w:rsidRPr="00AF2C23">
              <w:rPr>
                <w:rFonts w:ascii="Tahoma" w:hAnsi="Tahoma" w:cs="Tahoma"/>
                <w:b/>
                <w:snapToGrid w:val="0"/>
                <w:sz w:val="20"/>
                <w:szCs w:val="20"/>
                <w:lang w:eastAsia="en-US"/>
              </w:rPr>
              <w:t xml:space="preserve"> according the </w:t>
            </w:r>
            <w:r w:rsidR="00B3578F" w:rsidRPr="00B3578F">
              <w:rPr>
                <w:rFonts w:ascii="Tahoma" w:hAnsi="Tahoma" w:cs="Tahoma"/>
                <w:b/>
                <w:bCs/>
                <w:sz w:val="20"/>
                <w:szCs w:val="20"/>
              </w:rPr>
              <w:t>Communication Approach and Outline of the activities developed earlier by Project’s Consultant</w:t>
            </w:r>
            <w:r w:rsidR="00B3578F" w:rsidRPr="00B3578F">
              <w:rPr>
                <w:rFonts w:ascii="Tahoma" w:hAnsi="Tahoma" w:cs="Tahoma"/>
                <w:b/>
                <w:bCs/>
                <w:snapToGrid w:val="0"/>
                <w:sz w:val="20"/>
                <w:szCs w:val="20"/>
                <w:lang w:eastAsia="en-US"/>
              </w:rPr>
              <w:t>.</w:t>
            </w:r>
          </w:p>
          <w:p w14:paraId="4FD4C408" w14:textId="2C2D4227" w:rsidR="00B82C75" w:rsidRPr="0002445D" w:rsidRDefault="00B82C75" w:rsidP="006B6872">
            <w:pPr>
              <w:pStyle w:val="ListParagraph"/>
              <w:numPr>
                <w:ilvl w:val="0"/>
                <w:numId w:val="46"/>
              </w:numPr>
              <w:tabs>
                <w:tab w:val="left" w:pos="-139"/>
              </w:tabs>
              <w:spacing w:line="276" w:lineRule="auto"/>
              <w:ind w:right="-140"/>
              <w:rPr>
                <w:rFonts w:ascii="Tahoma" w:hAnsi="Tahoma" w:cs="Tahoma"/>
                <w:sz w:val="20"/>
                <w:szCs w:val="20"/>
                <w:lang w:eastAsia="en-US"/>
              </w:rPr>
            </w:pPr>
            <w:r w:rsidRPr="0002445D">
              <w:rPr>
                <w:rFonts w:ascii="Tahoma" w:hAnsi="Tahoma" w:cs="Tahoma"/>
                <w:sz w:val="20"/>
                <w:szCs w:val="20"/>
                <w:lang w:eastAsia="en-US"/>
              </w:rPr>
              <w:t>The spots will be developed in Romanian and Russian languages based on the script of the video spots and ensuring the proper language adaptation.</w:t>
            </w:r>
          </w:p>
          <w:p w14:paraId="53953E78" w14:textId="7243BC28" w:rsidR="00B82C75" w:rsidRPr="0002445D" w:rsidRDefault="00B82C75" w:rsidP="006B6872">
            <w:pPr>
              <w:pStyle w:val="ListParagraph"/>
              <w:numPr>
                <w:ilvl w:val="0"/>
                <w:numId w:val="46"/>
              </w:numPr>
              <w:tabs>
                <w:tab w:val="left" w:pos="-139"/>
              </w:tabs>
              <w:spacing w:line="276" w:lineRule="auto"/>
              <w:ind w:right="-140"/>
              <w:rPr>
                <w:rFonts w:ascii="Tahoma" w:hAnsi="Tahoma" w:cs="Tahoma"/>
                <w:sz w:val="20"/>
                <w:szCs w:val="20"/>
                <w:lang w:eastAsia="en-US"/>
              </w:rPr>
            </w:pPr>
            <w:r w:rsidRPr="0002445D">
              <w:rPr>
                <w:rFonts w:ascii="Tahoma" w:hAnsi="Tahoma" w:cs="Tahoma"/>
                <w:sz w:val="20"/>
                <w:szCs w:val="20"/>
                <w:lang w:eastAsia="en-US"/>
              </w:rPr>
              <w:t xml:space="preserve">Estimated length of audio spots is 20-30 seconds each. </w:t>
            </w:r>
          </w:p>
          <w:p w14:paraId="7D39B5B6" w14:textId="13A48295" w:rsidR="00B82C75" w:rsidRPr="0002445D" w:rsidRDefault="00B82C75" w:rsidP="006B6872">
            <w:pPr>
              <w:pStyle w:val="ListParagraph"/>
              <w:numPr>
                <w:ilvl w:val="0"/>
                <w:numId w:val="46"/>
              </w:numPr>
              <w:tabs>
                <w:tab w:val="left" w:pos="-139"/>
              </w:tabs>
              <w:spacing w:line="276" w:lineRule="auto"/>
              <w:ind w:right="-140"/>
              <w:rPr>
                <w:rFonts w:ascii="Tahoma" w:hAnsi="Tahoma" w:cs="Tahoma"/>
                <w:sz w:val="20"/>
                <w:szCs w:val="20"/>
                <w:lang w:eastAsia="en-US"/>
              </w:rPr>
            </w:pPr>
            <w:r w:rsidRPr="0002445D">
              <w:rPr>
                <w:rFonts w:ascii="Tahoma" w:hAnsi="Tahoma" w:cs="Tahoma"/>
                <w:sz w:val="20"/>
                <w:szCs w:val="20"/>
                <w:lang w:eastAsia="en-US"/>
              </w:rPr>
              <w:t>The audio spots should be delivered in MP3 format.</w:t>
            </w:r>
          </w:p>
        </w:tc>
        <w:tc>
          <w:tcPr>
            <w:tcW w:w="1165" w:type="dxa"/>
            <w:tcBorders>
              <w:right w:val="single" w:sz="2" w:space="0" w:color="FF0000"/>
            </w:tcBorders>
            <w:shd w:val="clear" w:color="auto" w:fill="F2F2F2" w:themeFill="background1" w:themeFillShade="F2"/>
            <w:vAlign w:val="center"/>
          </w:tcPr>
          <w:p w14:paraId="29FD109D" w14:textId="17A884BF" w:rsidR="00B82C75" w:rsidRPr="00106F6C" w:rsidRDefault="00B34DDD" w:rsidP="00261462">
            <w:pPr>
              <w:tabs>
                <w:tab w:val="left" w:pos="-139"/>
              </w:tabs>
              <w:spacing w:line="276" w:lineRule="auto"/>
              <w:ind w:right="-140"/>
              <w:jc w:val="center"/>
              <w:rPr>
                <w:rFonts w:ascii="Tahoma" w:hAnsi="Tahoma" w:cs="Tahoma"/>
                <w:sz w:val="18"/>
                <w:szCs w:val="18"/>
                <w:lang w:eastAsia="en-US"/>
              </w:rPr>
            </w:pPr>
            <w:r w:rsidRPr="00106F6C">
              <w:rPr>
                <w:rFonts w:ascii="Tahoma" w:hAnsi="Tahoma" w:cs="Tahoma"/>
                <w:sz w:val="18"/>
                <w:szCs w:val="18"/>
                <w:lang w:eastAsia="en-US"/>
              </w:rPr>
              <w:t xml:space="preserve">31 </w:t>
            </w:r>
            <w:r w:rsidR="00B86980">
              <w:rPr>
                <w:rFonts w:ascii="Tahoma" w:hAnsi="Tahoma" w:cs="Tahoma"/>
                <w:sz w:val="18"/>
                <w:szCs w:val="18"/>
                <w:lang w:eastAsia="en-US"/>
              </w:rPr>
              <w:t>M</w:t>
            </w:r>
            <w:r w:rsidR="00B86980">
              <w:rPr>
                <w:sz w:val="18"/>
                <w:szCs w:val="18"/>
                <w:lang w:eastAsia="en-US"/>
              </w:rPr>
              <w:t>arch</w:t>
            </w:r>
            <w:r w:rsidR="00B86980" w:rsidRPr="00106F6C">
              <w:rPr>
                <w:rFonts w:ascii="Tahoma" w:hAnsi="Tahoma" w:cs="Tahoma"/>
                <w:sz w:val="18"/>
                <w:szCs w:val="18"/>
                <w:lang w:eastAsia="en-US"/>
              </w:rPr>
              <w:t xml:space="preserve"> </w:t>
            </w:r>
            <w:r w:rsidRPr="00106F6C">
              <w:rPr>
                <w:rFonts w:ascii="Tahoma" w:hAnsi="Tahoma" w:cs="Tahoma"/>
                <w:sz w:val="18"/>
                <w:szCs w:val="18"/>
                <w:lang w:eastAsia="en-US"/>
              </w:rPr>
              <w:t>2022</w:t>
            </w:r>
          </w:p>
        </w:tc>
        <w:tc>
          <w:tcPr>
            <w:tcW w:w="12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B82C75" w:rsidRPr="00106F6C" w:rsidRDefault="00B82C75" w:rsidP="00261462">
            <w:pPr>
              <w:tabs>
                <w:tab w:val="left" w:pos="-139"/>
              </w:tabs>
              <w:spacing w:line="276" w:lineRule="auto"/>
              <w:ind w:right="-140"/>
              <w:jc w:val="center"/>
              <w:rPr>
                <w:rFonts w:ascii="Tahoma" w:hAnsi="Tahoma" w:cs="Tahoma"/>
                <w:sz w:val="18"/>
                <w:szCs w:val="18"/>
                <w:lang w:eastAsia="en-US"/>
              </w:rPr>
            </w:pP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6515FF9" w14:textId="77777777" w:rsidR="00B82C75" w:rsidRPr="00106F6C" w:rsidRDefault="00B82C75" w:rsidP="00261462">
            <w:pPr>
              <w:tabs>
                <w:tab w:val="left" w:pos="-139"/>
              </w:tabs>
              <w:spacing w:line="276" w:lineRule="auto"/>
              <w:ind w:right="-140"/>
              <w:jc w:val="center"/>
              <w:rPr>
                <w:rFonts w:ascii="Tahoma" w:hAnsi="Tahoma" w:cs="Tahoma"/>
                <w:sz w:val="18"/>
                <w:szCs w:val="18"/>
                <w:lang w:eastAsia="en-US"/>
              </w:rPr>
            </w:pPr>
          </w:p>
        </w:tc>
      </w:tr>
      <w:tr w:rsidR="00B82C75" w:rsidRPr="00EA2362" w14:paraId="65EA8AD9" w14:textId="6ADBB59C" w:rsidTr="00FA5FA0">
        <w:trPr>
          <w:trHeight w:val="432"/>
          <w:jc w:val="center"/>
        </w:trPr>
        <w:tc>
          <w:tcPr>
            <w:tcW w:w="5758" w:type="dxa"/>
            <w:shd w:val="clear" w:color="auto" w:fill="F2F2F2" w:themeFill="background1" w:themeFillShade="F2"/>
            <w:vAlign w:val="center"/>
          </w:tcPr>
          <w:p w14:paraId="7239DF61" w14:textId="1A831B80" w:rsidR="00B82C75" w:rsidRPr="0002445D" w:rsidRDefault="00B82C75" w:rsidP="009C6FB7">
            <w:pPr>
              <w:pStyle w:val="ListParagraph"/>
              <w:numPr>
                <w:ilvl w:val="0"/>
                <w:numId w:val="44"/>
              </w:numPr>
              <w:tabs>
                <w:tab w:val="left" w:pos="-139"/>
              </w:tabs>
              <w:ind w:right="-140"/>
              <w:rPr>
                <w:rFonts w:ascii="Tahoma" w:hAnsi="Tahoma" w:cs="Tahoma"/>
                <w:sz w:val="20"/>
                <w:szCs w:val="20"/>
                <w:lang w:eastAsia="en-US"/>
              </w:rPr>
            </w:pPr>
            <w:r w:rsidRPr="0002445D">
              <w:rPr>
                <w:rFonts w:ascii="Tahoma" w:hAnsi="Tahoma" w:cs="Tahoma"/>
                <w:b/>
                <w:bCs/>
                <w:snapToGrid w:val="0"/>
                <w:sz w:val="20"/>
                <w:szCs w:val="20"/>
                <w:lang w:eastAsia="en-US"/>
              </w:rPr>
              <w:t>Design 3 (three) electronic banners to be placed on social media and websites</w:t>
            </w:r>
            <w:r w:rsidR="005D7056" w:rsidRPr="00AF2C23">
              <w:rPr>
                <w:rFonts w:ascii="Tahoma" w:hAnsi="Tahoma" w:cs="Tahoma"/>
                <w:b/>
                <w:snapToGrid w:val="0"/>
                <w:sz w:val="20"/>
                <w:szCs w:val="20"/>
                <w:lang w:eastAsia="en-US"/>
              </w:rPr>
              <w:t xml:space="preserve"> according the </w:t>
            </w:r>
            <w:r w:rsidR="005D7056" w:rsidRPr="00B3578F">
              <w:rPr>
                <w:rFonts w:ascii="Tahoma" w:hAnsi="Tahoma" w:cs="Tahoma"/>
                <w:b/>
                <w:bCs/>
                <w:sz w:val="20"/>
                <w:szCs w:val="20"/>
              </w:rPr>
              <w:t>Communication Approach and Outline of the activities developed earlier by Project’s Consultant</w:t>
            </w:r>
            <w:r w:rsidRPr="0002445D">
              <w:rPr>
                <w:rFonts w:ascii="Tahoma" w:hAnsi="Tahoma" w:cs="Tahoma"/>
                <w:snapToGrid w:val="0"/>
                <w:sz w:val="20"/>
                <w:szCs w:val="20"/>
                <w:lang w:eastAsia="en-US"/>
              </w:rPr>
              <w:t>.</w:t>
            </w:r>
          </w:p>
          <w:p w14:paraId="7A650DCA" w14:textId="65C16859" w:rsidR="00B82C75" w:rsidRPr="0002445D" w:rsidRDefault="00B82C75" w:rsidP="00BA7A8B">
            <w:pPr>
              <w:pStyle w:val="ListParagraph"/>
              <w:numPr>
                <w:ilvl w:val="0"/>
                <w:numId w:val="46"/>
              </w:numPr>
              <w:tabs>
                <w:tab w:val="left" w:pos="-139"/>
              </w:tabs>
              <w:ind w:right="-140"/>
              <w:rPr>
                <w:rFonts w:ascii="Tahoma" w:hAnsi="Tahoma" w:cs="Tahoma"/>
                <w:snapToGrid w:val="0"/>
                <w:sz w:val="20"/>
                <w:szCs w:val="20"/>
                <w:lang w:eastAsia="en-US"/>
              </w:rPr>
            </w:pPr>
            <w:r w:rsidRPr="0002445D">
              <w:rPr>
                <w:rFonts w:ascii="Tahoma" w:hAnsi="Tahoma" w:cs="Tahoma"/>
                <w:snapToGrid w:val="0"/>
                <w:sz w:val="20"/>
                <w:szCs w:val="20"/>
                <w:lang w:eastAsia="en-US"/>
              </w:rPr>
              <w:t>The electronic banners will display messages in Romanian and Russian languages. The messages displayed on the banners must be easy to read and perceive. The format and resolution of the electronic banners will allow their printing.</w:t>
            </w:r>
          </w:p>
          <w:p w14:paraId="68FBEBAF" w14:textId="486BFE31" w:rsidR="00B82C75" w:rsidRPr="0002445D" w:rsidRDefault="00B82C75" w:rsidP="00811D1E">
            <w:pPr>
              <w:tabs>
                <w:tab w:val="left" w:pos="-139"/>
              </w:tabs>
              <w:ind w:right="-140"/>
              <w:rPr>
                <w:rFonts w:ascii="Tahoma" w:hAnsi="Tahoma" w:cs="Tahoma"/>
                <w:snapToGrid w:val="0"/>
                <w:sz w:val="20"/>
                <w:szCs w:val="20"/>
                <w:lang w:eastAsia="en-US"/>
              </w:rPr>
            </w:pPr>
          </w:p>
          <w:p w14:paraId="324DE89A" w14:textId="70B3B5F2" w:rsidR="00B82C75" w:rsidRPr="0002445D" w:rsidRDefault="00B82C75" w:rsidP="00391989">
            <w:pPr>
              <w:tabs>
                <w:tab w:val="left" w:pos="-139"/>
              </w:tabs>
              <w:ind w:right="-140"/>
              <w:rPr>
                <w:rFonts w:ascii="Tahoma" w:hAnsi="Tahoma" w:cs="Tahoma"/>
                <w:snapToGrid w:val="0"/>
                <w:sz w:val="20"/>
                <w:szCs w:val="20"/>
                <w:lang w:eastAsia="en-US"/>
              </w:rPr>
            </w:pPr>
            <w:r>
              <w:rPr>
                <w:rFonts w:ascii="Tahoma" w:hAnsi="Tahoma" w:cs="Tahoma"/>
                <w:snapToGrid w:val="0"/>
                <w:sz w:val="20"/>
                <w:szCs w:val="20"/>
                <w:lang w:eastAsia="en-US"/>
              </w:rPr>
              <w:t>All t</w:t>
            </w:r>
            <w:r w:rsidRPr="0002445D">
              <w:rPr>
                <w:rFonts w:ascii="Tahoma" w:hAnsi="Tahoma" w:cs="Tahoma"/>
                <w:snapToGrid w:val="0"/>
                <w:sz w:val="20"/>
                <w:szCs w:val="20"/>
                <w:lang w:eastAsia="en-US"/>
              </w:rPr>
              <w:t>he deliverables will be developed in compliance with CoE’s visibility requirements.</w:t>
            </w:r>
          </w:p>
        </w:tc>
        <w:tc>
          <w:tcPr>
            <w:tcW w:w="1165" w:type="dxa"/>
            <w:tcBorders>
              <w:right w:val="single" w:sz="2" w:space="0" w:color="FF0000"/>
            </w:tcBorders>
            <w:shd w:val="clear" w:color="auto" w:fill="F2F2F2" w:themeFill="background1" w:themeFillShade="F2"/>
            <w:vAlign w:val="center"/>
          </w:tcPr>
          <w:p w14:paraId="71E133AF" w14:textId="0E603191" w:rsidR="00B82C75" w:rsidRPr="00106F6C" w:rsidRDefault="00B34DDD" w:rsidP="00261462">
            <w:pPr>
              <w:tabs>
                <w:tab w:val="left" w:pos="-139"/>
              </w:tabs>
              <w:spacing w:line="276" w:lineRule="auto"/>
              <w:ind w:right="-140"/>
              <w:jc w:val="center"/>
              <w:rPr>
                <w:rFonts w:ascii="Tahoma" w:hAnsi="Tahoma" w:cs="Tahoma"/>
                <w:sz w:val="18"/>
                <w:szCs w:val="18"/>
                <w:lang w:eastAsia="en-US"/>
              </w:rPr>
            </w:pPr>
            <w:r w:rsidRPr="00106F6C">
              <w:rPr>
                <w:rFonts w:ascii="Tahoma" w:hAnsi="Tahoma" w:cs="Tahoma"/>
                <w:sz w:val="18"/>
                <w:szCs w:val="18"/>
                <w:lang w:eastAsia="en-US"/>
              </w:rPr>
              <w:t xml:space="preserve">31 </w:t>
            </w:r>
            <w:r w:rsidR="00B86980">
              <w:rPr>
                <w:rFonts w:ascii="Tahoma" w:hAnsi="Tahoma" w:cs="Tahoma"/>
                <w:sz w:val="18"/>
                <w:szCs w:val="18"/>
                <w:lang w:eastAsia="en-US"/>
              </w:rPr>
              <w:t>M</w:t>
            </w:r>
            <w:r w:rsidR="00B86980">
              <w:rPr>
                <w:sz w:val="18"/>
                <w:szCs w:val="18"/>
                <w:lang w:eastAsia="en-US"/>
              </w:rPr>
              <w:t>arch</w:t>
            </w:r>
            <w:r w:rsidRPr="00106F6C">
              <w:rPr>
                <w:rFonts w:ascii="Tahoma" w:hAnsi="Tahoma" w:cs="Tahoma"/>
                <w:sz w:val="18"/>
                <w:szCs w:val="18"/>
                <w:lang w:eastAsia="en-US"/>
              </w:rPr>
              <w:t xml:space="preserve"> 2022</w:t>
            </w:r>
          </w:p>
        </w:tc>
        <w:tc>
          <w:tcPr>
            <w:tcW w:w="12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B82C75" w:rsidRPr="00106F6C" w:rsidRDefault="00B82C75" w:rsidP="00261462">
            <w:pPr>
              <w:tabs>
                <w:tab w:val="left" w:pos="-139"/>
              </w:tabs>
              <w:spacing w:line="276" w:lineRule="auto"/>
              <w:ind w:right="-140"/>
              <w:jc w:val="center"/>
              <w:rPr>
                <w:rFonts w:ascii="Tahoma" w:hAnsi="Tahoma" w:cs="Tahoma"/>
                <w:sz w:val="18"/>
                <w:szCs w:val="18"/>
                <w:lang w:eastAsia="en-US"/>
              </w:rPr>
            </w:pP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9D31FEE" w14:textId="77777777" w:rsidR="00B82C75" w:rsidRPr="00106F6C" w:rsidRDefault="00B82C75" w:rsidP="00261462">
            <w:pPr>
              <w:tabs>
                <w:tab w:val="left" w:pos="-139"/>
              </w:tabs>
              <w:spacing w:line="276" w:lineRule="auto"/>
              <w:ind w:right="-140"/>
              <w:jc w:val="center"/>
              <w:rPr>
                <w:rFonts w:ascii="Tahoma" w:hAnsi="Tahoma" w:cs="Tahoma"/>
                <w:sz w:val="18"/>
                <w:szCs w:val="18"/>
                <w:lang w:eastAsia="en-US"/>
              </w:rPr>
            </w:pPr>
          </w:p>
        </w:tc>
      </w:tr>
      <w:tr w:rsidR="00B82C75" w:rsidRPr="00EA2362" w14:paraId="1564909A" w14:textId="037CA37D" w:rsidTr="00FA5FA0">
        <w:trPr>
          <w:trHeight w:val="432"/>
          <w:jc w:val="center"/>
        </w:trPr>
        <w:tc>
          <w:tcPr>
            <w:tcW w:w="6923" w:type="dxa"/>
            <w:gridSpan w:val="2"/>
            <w:tcBorders>
              <w:right w:val="single" w:sz="2" w:space="0" w:color="FF0000"/>
            </w:tcBorders>
            <w:shd w:val="clear" w:color="auto" w:fill="F2F2F2" w:themeFill="background1" w:themeFillShade="F2"/>
            <w:vAlign w:val="center"/>
          </w:tcPr>
          <w:p w14:paraId="6F353B92" w14:textId="70B453C1" w:rsidR="00B82C75" w:rsidRPr="00106F6C" w:rsidRDefault="00B82C75" w:rsidP="00E16839">
            <w:pPr>
              <w:tabs>
                <w:tab w:val="left" w:pos="-139"/>
              </w:tabs>
              <w:spacing w:line="276" w:lineRule="auto"/>
              <w:jc w:val="right"/>
              <w:rPr>
                <w:rFonts w:ascii="Tahoma" w:hAnsi="Tahoma" w:cs="Tahoma"/>
                <w:sz w:val="18"/>
                <w:szCs w:val="18"/>
                <w:lang w:eastAsia="en-US"/>
              </w:rPr>
            </w:pPr>
            <w:r w:rsidRPr="00106F6C">
              <w:rPr>
                <w:rFonts w:ascii="Tahoma" w:hAnsi="Tahoma" w:cs="Tahoma"/>
                <w:sz w:val="18"/>
                <w:szCs w:val="18"/>
                <w:lang w:eastAsia="en-US"/>
              </w:rPr>
              <w:t xml:space="preserve">TOTAL </w:t>
            </w:r>
            <w:r w:rsidRPr="00106F6C">
              <w:rPr>
                <w:sz w:val="16"/>
                <w:szCs w:val="16"/>
              </w:rPr>
              <w:t>►</w:t>
            </w:r>
          </w:p>
        </w:tc>
        <w:tc>
          <w:tcPr>
            <w:tcW w:w="12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B82C75" w:rsidRPr="00106F6C" w:rsidRDefault="00B82C75" w:rsidP="00261462">
            <w:pPr>
              <w:tabs>
                <w:tab w:val="left" w:pos="-139"/>
              </w:tabs>
              <w:spacing w:line="276" w:lineRule="auto"/>
              <w:ind w:right="-140"/>
              <w:jc w:val="center"/>
              <w:rPr>
                <w:rFonts w:ascii="Tahoma" w:hAnsi="Tahoma" w:cs="Tahoma"/>
                <w:sz w:val="18"/>
                <w:szCs w:val="18"/>
                <w:lang w:eastAsia="en-US"/>
              </w:rPr>
            </w:pP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5BEC9E7" w14:textId="77777777" w:rsidR="00B82C75" w:rsidRPr="00106F6C" w:rsidRDefault="00B82C75" w:rsidP="00261462">
            <w:pPr>
              <w:tabs>
                <w:tab w:val="left" w:pos="-139"/>
              </w:tabs>
              <w:spacing w:line="276" w:lineRule="auto"/>
              <w:ind w:right="-140"/>
              <w:jc w:val="center"/>
              <w:rPr>
                <w:rFonts w:ascii="Tahoma" w:hAnsi="Tahoma" w:cs="Tahoma"/>
                <w:b/>
                <w:bCs/>
                <w:sz w:val="18"/>
                <w:szCs w:val="18"/>
                <w:lang w:eastAsia="en-US"/>
              </w:rPr>
            </w:pPr>
          </w:p>
          <w:p w14:paraId="09174C9C" w14:textId="70827F6E" w:rsidR="00B82C75" w:rsidRPr="00106F6C" w:rsidRDefault="00B82C75" w:rsidP="00261462">
            <w:pPr>
              <w:tabs>
                <w:tab w:val="left" w:pos="-139"/>
              </w:tabs>
              <w:spacing w:line="276" w:lineRule="auto"/>
              <w:ind w:right="-140"/>
              <w:jc w:val="center"/>
              <w:rPr>
                <w:rFonts w:ascii="Tahoma" w:hAnsi="Tahoma" w:cs="Tahoma"/>
                <w:b/>
                <w:bCs/>
                <w:sz w:val="18"/>
                <w:szCs w:val="18"/>
                <w:lang w:eastAsia="en-US"/>
              </w:rPr>
            </w:pPr>
            <w:r w:rsidRPr="00106F6C">
              <w:rPr>
                <w:rFonts w:ascii="Tahoma" w:hAnsi="Tahoma" w:cs="Tahoma"/>
                <w:b/>
                <w:bCs/>
                <w:sz w:val="18"/>
                <w:szCs w:val="18"/>
                <w:lang w:eastAsia="en-US"/>
              </w:rPr>
              <w:t>15</w:t>
            </w:r>
            <w:r w:rsidR="00BC6FA9">
              <w:rPr>
                <w:rFonts w:ascii="Tahoma" w:hAnsi="Tahoma" w:cs="Tahoma"/>
                <w:b/>
                <w:bCs/>
                <w:sz w:val="18"/>
                <w:szCs w:val="18"/>
                <w:lang w:eastAsia="en-US"/>
              </w:rPr>
              <w:t xml:space="preserve"> </w:t>
            </w:r>
            <w:r w:rsidRPr="00106F6C">
              <w:rPr>
                <w:rFonts w:ascii="Tahoma" w:hAnsi="Tahoma" w:cs="Tahoma"/>
                <w:b/>
                <w:bCs/>
                <w:sz w:val="18"/>
                <w:szCs w:val="18"/>
                <w:lang w:eastAsia="en-US"/>
              </w:rPr>
              <w:t>000 Euro</w:t>
            </w:r>
          </w:p>
          <w:p w14:paraId="5F98A476" w14:textId="0705EB0F" w:rsidR="00B82C75" w:rsidRPr="00106F6C" w:rsidRDefault="00B82C75" w:rsidP="00261462">
            <w:pPr>
              <w:tabs>
                <w:tab w:val="left" w:pos="-139"/>
              </w:tabs>
              <w:spacing w:line="276" w:lineRule="auto"/>
              <w:ind w:right="-140"/>
              <w:jc w:val="center"/>
              <w:rPr>
                <w:rFonts w:ascii="Tahoma" w:hAnsi="Tahoma" w:cs="Tahoma"/>
                <w:b/>
                <w:bCs/>
                <w:sz w:val="18"/>
                <w:szCs w:val="18"/>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1F75DB0" w14:textId="77777777" w:rsidR="00D5160F" w:rsidRPr="008E3CE1" w:rsidRDefault="00D5160F" w:rsidP="00FC7772">
            <w:pPr>
              <w:rPr>
                <w:rFonts w:ascii="Tahoma" w:hAnsi="Tahoma" w:cs="Tahoma"/>
                <w:sz w:val="18"/>
                <w:szCs w:val="18"/>
              </w:rPr>
            </w:pPr>
            <w:r w:rsidRPr="008E3CE1">
              <w:rPr>
                <w:rFonts w:ascii="Tahoma" w:hAnsi="Tahoma" w:cs="Tahoma"/>
                <w:sz w:val="18"/>
                <w:szCs w:val="18"/>
              </w:rPr>
              <w:t>William Massolin,</w:t>
            </w:r>
          </w:p>
          <w:p w14:paraId="7214F523" w14:textId="77777777" w:rsidR="00D5160F" w:rsidRPr="008E3CE1" w:rsidRDefault="00D5160F" w:rsidP="00FC7772">
            <w:pPr>
              <w:rPr>
                <w:rFonts w:ascii="Tahoma" w:hAnsi="Tahoma" w:cs="Tahoma"/>
                <w:sz w:val="18"/>
                <w:szCs w:val="18"/>
              </w:rPr>
            </w:pPr>
            <w:r w:rsidRPr="008E3CE1">
              <w:rPr>
                <w:rFonts w:ascii="Tahoma" w:hAnsi="Tahoma" w:cs="Tahoma"/>
                <w:sz w:val="18"/>
                <w:szCs w:val="18"/>
              </w:rPr>
              <w:t>Head of Office</w:t>
            </w:r>
          </w:p>
          <w:p w14:paraId="200831FE" w14:textId="0AF0F032" w:rsidR="00D5160F" w:rsidRPr="008E3CE1" w:rsidRDefault="00D5160F" w:rsidP="00FC7772">
            <w:pPr>
              <w:rPr>
                <w:rFonts w:ascii="Tahoma" w:hAnsi="Tahoma" w:cs="Tahoma"/>
                <w:sz w:val="18"/>
                <w:szCs w:val="18"/>
              </w:rPr>
            </w:pPr>
            <w:r w:rsidRPr="008E3CE1">
              <w:rPr>
                <w:rFonts w:ascii="Tahoma" w:hAnsi="Tahoma" w:cs="Tahoma"/>
                <w:sz w:val="18"/>
                <w:szCs w:val="18"/>
              </w:rPr>
              <w:t>CoE Office in Moldova</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8E3CE1" w:rsidRDefault="009A6460" w:rsidP="00FC7772">
            <w:pPr>
              <w:rPr>
                <w:rFonts w:ascii="Tahoma" w:hAnsi="Tahoma" w:cs="Tahoma"/>
                <w:sz w:val="18"/>
                <w:szCs w:val="18"/>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0AA6FEA7" w:rsidR="009A6460" w:rsidRPr="008E3CE1" w:rsidRDefault="009A6460" w:rsidP="00FC7772">
            <w:pPr>
              <w:rPr>
                <w:rFonts w:ascii="Tahoma" w:hAnsi="Tahoma" w:cs="Tahoma"/>
                <w:sz w:val="18"/>
                <w:szCs w:val="18"/>
              </w:rPr>
            </w:pPr>
            <w:r w:rsidRPr="008E3CE1">
              <w:rPr>
                <w:rFonts w:ascii="Tahoma" w:hAnsi="Tahoma" w:cs="Tahoma"/>
                <w:sz w:val="18"/>
                <w:szCs w:val="18"/>
              </w:rPr>
              <w:t>In</w:t>
            </w:r>
            <w:r w:rsidR="00D5160F" w:rsidRPr="008E3CE1">
              <w:rPr>
                <w:rFonts w:ascii="Tahoma" w:hAnsi="Tahoma" w:cs="Tahoma"/>
                <w:sz w:val="18"/>
                <w:szCs w:val="18"/>
              </w:rPr>
              <w:t xml:space="preserve"> Chisinau</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5FA2C0D3" w:rsidR="006A1C42" w:rsidRPr="00EA2362" w:rsidRDefault="00DF4DBD" w:rsidP="006A1C42">
            <w:pPr>
              <w:rPr>
                <w:rFonts w:ascii="Tahoma" w:eastAsia="Calibri" w:hAnsi="Tahoma" w:cs="Tahoma"/>
                <w:b/>
                <w:bCs/>
                <w:sz w:val="17"/>
                <w:szCs w:val="17"/>
                <w:lang w:eastAsia="en-US"/>
              </w:rPr>
            </w:pPr>
            <w:r w:rsidRPr="007D707D">
              <w:rPr>
                <w:rFonts w:ascii="Tahoma" w:eastAsia="Calibri" w:hAnsi="Tahoma" w:cs="Tahoma"/>
                <w:b/>
                <w:bCs/>
                <w:sz w:val="17"/>
                <w:szCs w:val="17"/>
                <w:lang w:eastAsia="en-US"/>
              </w:rPr>
              <w:t xml:space="preserve">Council of Europe, </w:t>
            </w:r>
            <w:r>
              <w:rPr>
                <w:rFonts w:ascii="Tahoma" w:eastAsia="Calibri" w:hAnsi="Tahoma" w:cs="Tahoma"/>
                <w:b/>
                <w:bCs/>
                <w:sz w:val="17"/>
                <w:szCs w:val="17"/>
                <w:lang w:eastAsia="en-US"/>
              </w:rPr>
              <w:t>63 Vlaicu Pircalab, 4</w:t>
            </w:r>
            <w:r w:rsidRPr="00E7198C">
              <w:rPr>
                <w:rFonts w:ascii="Tahoma" w:eastAsia="Calibri" w:hAnsi="Tahoma" w:cs="Tahoma"/>
                <w:b/>
                <w:bCs/>
                <w:sz w:val="17"/>
                <w:szCs w:val="17"/>
                <w:vertAlign w:val="superscript"/>
                <w:lang w:eastAsia="en-US"/>
              </w:rPr>
              <w:t>th</w:t>
            </w:r>
            <w:r>
              <w:rPr>
                <w:rFonts w:ascii="Tahoma" w:eastAsia="Calibri" w:hAnsi="Tahoma" w:cs="Tahoma"/>
                <w:b/>
                <w:bCs/>
                <w:sz w:val="17"/>
                <w:szCs w:val="17"/>
                <w:lang w:eastAsia="en-US"/>
              </w:rPr>
              <w:t xml:space="preserve"> floor, Chisinau, Moldova</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D0454" w14:textId="77777777" w:rsidR="0014682E" w:rsidRDefault="0014682E" w:rsidP="00D50F13">
      <w:r>
        <w:separator/>
      </w:r>
    </w:p>
  </w:endnote>
  <w:endnote w:type="continuationSeparator" w:id="0">
    <w:p w14:paraId="566427B2" w14:textId="77777777" w:rsidR="0014682E" w:rsidRDefault="0014682E" w:rsidP="00D50F13">
      <w:r>
        <w:continuationSeparator/>
      </w:r>
    </w:p>
  </w:endnote>
  <w:endnote w:type="continuationNotice" w:id="1">
    <w:p w14:paraId="38A7672D" w14:textId="77777777" w:rsidR="0014682E" w:rsidRDefault="00146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3D032E" w:rsidRDefault="00F96680" w:rsidP="00FC7772">
          <w:pPr>
            <w:jc w:val="right"/>
            <w:rPr>
              <w:rFonts w:ascii="Arial Narrow" w:hAnsi="Arial Narrow"/>
              <w:sz w:val="18"/>
              <w:szCs w:val="18"/>
            </w:rPr>
          </w:pPr>
          <w:r w:rsidRPr="003D032E">
            <w:rPr>
              <w:rFonts w:ascii="Arial Narrow" w:hAnsi="Arial Narrow"/>
              <w:sz w:val="18"/>
              <w:szCs w:val="18"/>
            </w:rPr>
            <w:t xml:space="preserve">Contract No. </w:t>
          </w:r>
          <w:r w:rsidRPr="003D032E">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4714CE37" w:rsidR="00F96680" w:rsidRPr="003D032E" w:rsidRDefault="009C6C4C" w:rsidP="00FC7772">
          <w:pPr>
            <w:rPr>
              <w:rFonts w:ascii="Arial Narrow" w:hAnsi="Arial Narrow"/>
              <w:caps/>
              <w:color w:val="000000"/>
              <w:sz w:val="18"/>
              <w:szCs w:val="18"/>
            </w:rPr>
          </w:pPr>
          <w:r w:rsidRPr="003D032E">
            <w:rPr>
              <w:rFonts w:ascii="Arial Narrow" w:hAnsi="Arial Narrow"/>
              <w:caps/>
              <w:color w:val="000000"/>
              <w:sz w:val="18"/>
              <w:szCs w:val="18"/>
            </w:rPr>
            <w:t>25-09/2021</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8147B" w14:textId="77777777" w:rsidR="0014682E" w:rsidRDefault="0014682E" w:rsidP="00D50F13">
      <w:r>
        <w:separator/>
      </w:r>
    </w:p>
  </w:footnote>
  <w:footnote w:type="continuationSeparator" w:id="0">
    <w:p w14:paraId="0D751040" w14:textId="77777777" w:rsidR="0014682E" w:rsidRDefault="0014682E" w:rsidP="00D50F13">
      <w:r>
        <w:continuationSeparator/>
      </w:r>
    </w:p>
  </w:footnote>
  <w:footnote w:type="continuationNotice" w:id="1">
    <w:p w14:paraId="31CB82A7" w14:textId="77777777" w:rsidR="0014682E" w:rsidRDefault="0014682E"/>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337874" w:rsidRDefault="005920E6"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numPicBullet w:numPicBulletId="1">
    <w:pict>
      <v:shape id="_x0000_i1061" type="#_x0000_t75" style="width:3in;height:3in" o:bullet="t"/>
    </w:pict>
  </w:numPicBullet>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96C2B4B"/>
    <w:multiLevelType w:val="hybridMultilevel"/>
    <w:tmpl w:val="77E4E27C"/>
    <w:lvl w:ilvl="0" w:tplc="E9F86000">
      <w:start w:val="25"/>
      <w:numFmt w:val="bullet"/>
      <w:lvlText w:val=""/>
      <w:lvlJc w:val="left"/>
      <w:pPr>
        <w:ind w:left="720" w:hanging="360"/>
      </w:pPr>
      <w:rPr>
        <w:rFonts w:ascii="Symbol" w:eastAsia="Times New Roman" w:hAnsi="Symbol"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4696A"/>
    <w:multiLevelType w:val="multilevel"/>
    <w:tmpl w:val="81AAB4E2"/>
    <w:lvl w:ilvl="0">
      <w:start w:val="1"/>
      <w:numFmt w:val="decimal"/>
      <w:lvlText w:val="%1."/>
      <w:lvlJc w:val="left"/>
      <w:pPr>
        <w:tabs>
          <w:tab w:val="num" w:pos="720"/>
        </w:tabs>
        <w:ind w:left="720" w:hanging="360"/>
      </w:pPr>
      <w:rPr>
        <w:rFonts w:ascii="Tahoma" w:eastAsia="Times New Roman" w:hAnsi="Tahoma" w:cs="Tahoma"/>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92B21"/>
    <w:multiLevelType w:val="hybridMultilevel"/>
    <w:tmpl w:val="C8AE61E4"/>
    <w:lvl w:ilvl="0" w:tplc="22986846">
      <w:start w:val="25"/>
      <w:numFmt w:val="bullet"/>
      <w:lvlText w:val=""/>
      <w:lvlJc w:val="left"/>
      <w:pPr>
        <w:ind w:left="720" w:hanging="360"/>
      </w:pPr>
      <w:rPr>
        <w:rFonts w:ascii="Symbol" w:eastAsia="Times New Roman" w:hAnsi="Symbol"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67BB8"/>
    <w:multiLevelType w:val="hybridMultilevel"/>
    <w:tmpl w:val="1FC2A4BA"/>
    <w:lvl w:ilvl="0" w:tplc="BFCCB08A">
      <w:start w:val="1"/>
      <w:numFmt w:val="decimal"/>
      <w:lvlText w:val="%1."/>
      <w:lvlJc w:val="left"/>
      <w:pPr>
        <w:ind w:left="36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48F1904"/>
    <w:multiLevelType w:val="hybridMultilevel"/>
    <w:tmpl w:val="54B2907C"/>
    <w:lvl w:ilvl="0" w:tplc="0C00000F">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3C6022"/>
    <w:multiLevelType w:val="hybridMultilevel"/>
    <w:tmpl w:val="5A9A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7844BF"/>
    <w:multiLevelType w:val="hybridMultilevel"/>
    <w:tmpl w:val="F9586FCC"/>
    <w:lvl w:ilvl="0" w:tplc="A170D6B2">
      <w:start w:val="1"/>
      <w:numFmt w:val="bullet"/>
      <w:lvlText w:val="-"/>
      <w:lvlJc w:val="left"/>
      <w:pPr>
        <w:ind w:left="720" w:hanging="360"/>
      </w:pPr>
      <w:rPr>
        <w:rFonts w:ascii="Calibri" w:eastAsia="Times New Roman" w:hAnsi="Calibri" w:cs="Calibri"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43"/>
  </w:num>
  <w:num w:numId="3">
    <w:abstractNumId w:val="2"/>
  </w:num>
  <w:num w:numId="4">
    <w:abstractNumId w:val="27"/>
  </w:num>
  <w:num w:numId="5">
    <w:abstractNumId w:val="1"/>
  </w:num>
  <w:num w:numId="6">
    <w:abstractNumId w:val="45"/>
  </w:num>
  <w:num w:numId="7">
    <w:abstractNumId w:val="11"/>
  </w:num>
  <w:num w:numId="8">
    <w:abstractNumId w:val="31"/>
  </w:num>
  <w:num w:numId="9">
    <w:abstractNumId w:val="25"/>
  </w:num>
  <w:num w:numId="10">
    <w:abstractNumId w:val="38"/>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3"/>
  </w:num>
  <w:num w:numId="15">
    <w:abstractNumId w:val="35"/>
  </w:num>
  <w:num w:numId="16">
    <w:abstractNumId w:val="12"/>
  </w:num>
  <w:num w:numId="17">
    <w:abstractNumId w:val="36"/>
  </w:num>
  <w:num w:numId="18">
    <w:abstractNumId w:val="0"/>
  </w:num>
  <w:num w:numId="19">
    <w:abstractNumId w:val="17"/>
  </w:num>
  <w:num w:numId="20">
    <w:abstractNumId w:val="26"/>
  </w:num>
  <w:num w:numId="21">
    <w:abstractNumId w:val="41"/>
  </w:num>
  <w:num w:numId="22">
    <w:abstractNumId w:val="7"/>
  </w:num>
  <w:num w:numId="23">
    <w:abstractNumId w:val="39"/>
  </w:num>
  <w:num w:numId="24">
    <w:abstractNumId w:val="33"/>
  </w:num>
  <w:num w:numId="25">
    <w:abstractNumId w:val="24"/>
  </w:num>
  <w:num w:numId="26">
    <w:abstractNumId w:val="19"/>
  </w:num>
  <w:num w:numId="27">
    <w:abstractNumId w:val="5"/>
  </w:num>
  <w:num w:numId="28">
    <w:abstractNumId w:val="16"/>
  </w:num>
  <w:num w:numId="29">
    <w:abstractNumId w:val="8"/>
  </w:num>
  <w:num w:numId="30">
    <w:abstractNumId w:val="6"/>
  </w:num>
  <w:num w:numId="31">
    <w:abstractNumId w:val="37"/>
  </w:num>
  <w:num w:numId="32">
    <w:abstractNumId w:val="29"/>
  </w:num>
  <w:num w:numId="33">
    <w:abstractNumId w:val="9"/>
  </w:num>
  <w:num w:numId="34">
    <w:abstractNumId w:val="44"/>
  </w:num>
  <w:num w:numId="35">
    <w:abstractNumId w:val="10"/>
  </w:num>
  <w:num w:numId="36">
    <w:abstractNumId w:val="4"/>
  </w:num>
  <w:num w:numId="37">
    <w:abstractNumId w:val="34"/>
  </w:num>
  <w:num w:numId="38">
    <w:abstractNumId w:val="32"/>
  </w:num>
  <w:num w:numId="39">
    <w:abstractNumId w:val="18"/>
  </w:num>
  <w:num w:numId="40">
    <w:abstractNumId w:val="30"/>
  </w:num>
  <w:num w:numId="41">
    <w:abstractNumId w:val="13"/>
  </w:num>
  <w:num w:numId="42">
    <w:abstractNumId w:val="22"/>
  </w:num>
  <w:num w:numId="43">
    <w:abstractNumId w:val="40"/>
  </w:num>
  <w:num w:numId="44">
    <w:abstractNumId w:val="20"/>
  </w:num>
  <w:num w:numId="45">
    <w:abstractNumId w:val="14"/>
  </w:num>
  <w:num w:numId="46">
    <w:abstractNumId w:val="3"/>
  </w:num>
  <w:num w:numId="47">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1FFF"/>
    <w:rsid w:val="00004D79"/>
    <w:rsid w:val="00007AEB"/>
    <w:rsid w:val="00007C19"/>
    <w:rsid w:val="0001537A"/>
    <w:rsid w:val="00022D03"/>
    <w:rsid w:val="00023C61"/>
    <w:rsid w:val="00023D4C"/>
    <w:rsid w:val="0002445D"/>
    <w:rsid w:val="00026F22"/>
    <w:rsid w:val="00032A8E"/>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2945"/>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03067"/>
    <w:rsid w:val="00106F6C"/>
    <w:rsid w:val="00107FE4"/>
    <w:rsid w:val="00113108"/>
    <w:rsid w:val="0011556A"/>
    <w:rsid w:val="00123D90"/>
    <w:rsid w:val="00126183"/>
    <w:rsid w:val="0012667B"/>
    <w:rsid w:val="00126BDD"/>
    <w:rsid w:val="0012748F"/>
    <w:rsid w:val="00127AB4"/>
    <w:rsid w:val="001359BE"/>
    <w:rsid w:val="001433CC"/>
    <w:rsid w:val="0014617C"/>
    <w:rsid w:val="0014682E"/>
    <w:rsid w:val="00150C0F"/>
    <w:rsid w:val="00160002"/>
    <w:rsid w:val="0016172B"/>
    <w:rsid w:val="00163DF5"/>
    <w:rsid w:val="001666FE"/>
    <w:rsid w:val="00182FB2"/>
    <w:rsid w:val="00183E4D"/>
    <w:rsid w:val="0019283C"/>
    <w:rsid w:val="00194446"/>
    <w:rsid w:val="00197E96"/>
    <w:rsid w:val="001A1AE2"/>
    <w:rsid w:val="001A207E"/>
    <w:rsid w:val="001A5371"/>
    <w:rsid w:val="001A77F3"/>
    <w:rsid w:val="001B0127"/>
    <w:rsid w:val="001B138A"/>
    <w:rsid w:val="001C48CD"/>
    <w:rsid w:val="001C4BA2"/>
    <w:rsid w:val="001C5064"/>
    <w:rsid w:val="001C6878"/>
    <w:rsid w:val="001D40AD"/>
    <w:rsid w:val="001D5926"/>
    <w:rsid w:val="001E5424"/>
    <w:rsid w:val="001E61C1"/>
    <w:rsid w:val="001F5A87"/>
    <w:rsid w:val="002019A5"/>
    <w:rsid w:val="00202926"/>
    <w:rsid w:val="00205229"/>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A7E6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22CB"/>
    <w:rsid w:val="00355DF5"/>
    <w:rsid w:val="003603A8"/>
    <w:rsid w:val="00361FA3"/>
    <w:rsid w:val="003712F2"/>
    <w:rsid w:val="00373C8A"/>
    <w:rsid w:val="00376FF0"/>
    <w:rsid w:val="00377042"/>
    <w:rsid w:val="003774A3"/>
    <w:rsid w:val="00386026"/>
    <w:rsid w:val="00391989"/>
    <w:rsid w:val="0039258A"/>
    <w:rsid w:val="003949F7"/>
    <w:rsid w:val="00394B2C"/>
    <w:rsid w:val="003A2018"/>
    <w:rsid w:val="003A2FBA"/>
    <w:rsid w:val="003A3501"/>
    <w:rsid w:val="003A4524"/>
    <w:rsid w:val="003A5AA7"/>
    <w:rsid w:val="003A5E16"/>
    <w:rsid w:val="003A7529"/>
    <w:rsid w:val="003B1C2E"/>
    <w:rsid w:val="003B2E7E"/>
    <w:rsid w:val="003B4F53"/>
    <w:rsid w:val="003C1918"/>
    <w:rsid w:val="003C1D13"/>
    <w:rsid w:val="003C2FCB"/>
    <w:rsid w:val="003D032E"/>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21191"/>
    <w:rsid w:val="004258B5"/>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084B"/>
    <w:rsid w:val="004E1F03"/>
    <w:rsid w:val="004E67E1"/>
    <w:rsid w:val="004E796F"/>
    <w:rsid w:val="004E7A45"/>
    <w:rsid w:val="004E7D01"/>
    <w:rsid w:val="004F71A4"/>
    <w:rsid w:val="00501E08"/>
    <w:rsid w:val="00523268"/>
    <w:rsid w:val="005253A7"/>
    <w:rsid w:val="0053337A"/>
    <w:rsid w:val="00542FEE"/>
    <w:rsid w:val="00552817"/>
    <w:rsid w:val="00552F2D"/>
    <w:rsid w:val="00562F88"/>
    <w:rsid w:val="00563846"/>
    <w:rsid w:val="0056498A"/>
    <w:rsid w:val="00567F3E"/>
    <w:rsid w:val="005845C2"/>
    <w:rsid w:val="00585F49"/>
    <w:rsid w:val="00586AAF"/>
    <w:rsid w:val="005920E6"/>
    <w:rsid w:val="00595E31"/>
    <w:rsid w:val="005A1721"/>
    <w:rsid w:val="005A22F8"/>
    <w:rsid w:val="005A6974"/>
    <w:rsid w:val="005A748D"/>
    <w:rsid w:val="005B0752"/>
    <w:rsid w:val="005B4BA4"/>
    <w:rsid w:val="005B7F25"/>
    <w:rsid w:val="005C0BFC"/>
    <w:rsid w:val="005D5924"/>
    <w:rsid w:val="005D7056"/>
    <w:rsid w:val="005E2710"/>
    <w:rsid w:val="005E5D75"/>
    <w:rsid w:val="005F37BF"/>
    <w:rsid w:val="005F7B8A"/>
    <w:rsid w:val="00603878"/>
    <w:rsid w:val="00613313"/>
    <w:rsid w:val="006232B4"/>
    <w:rsid w:val="00637A07"/>
    <w:rsid w:val="006426F7"/>
    <w:rsid w:val="006436A1"/>
    <w:rsid w:val="006470A0"/>
    <w:rsid w:val="00647C28"/>
    <w:rsid w:val="00647D98"/>
    <w:rsid w:val="00653BB6"/>
    <w:rsid w:val="00654D22"/>
    <w:rsid w:val="006550CA"/>
    <w:rsid w:val="006558F9"/>
    <w:rsid w:val="00660256"/>
    <w:rsid w:val="00660AB4"/>
    <w:rsid w:val="00662182"/>
    <w:rsid w:val="00666ACE"/>
    <w:rsid w:val="006717A7"/>
    <w:rsid w:val="0067529C"/>
    <w:rsid w:val="00680325"/>
    <w:rsid w:val="00681751"/>
    <w:rsid w:val="00682C61"/>
    <w:rsid w:val="00682F97"/>
    <w:rsid w:val="00687D63"/>
    <w:rsid w:val="006912CB"/>
    <w:rsid w:val="0069475A"/>
    <w:rsid w:val="006A1C42"/>
    <w:rsid w:val="006A51F8"/>
    <w:rsid w:val="006A7F07"/>
    <w:rsid w:val="006B0045"/>
    <w:rsid w:val="006B2D7D"/>
    <w:rsid w:val="006B6872"/>
    <w:rsid w:val="006B71A1"/>
    <w:rsid w:val="006C7D58"/>
    <w:rsid w:val="006D00AF"/>
    <w:rsid w:val="006D32E3"/>
    <w:rsid w:val="006D3613"/>
    <w:rsid w:val="006D78F7"/>
    <w:rsid w:val="006E09FC"/>
    <w:rsid w:val="006F3300"/>
    <w:rsid w:val="006F6C8B"/>
    <w:rsid w:val="00704102"/>
    <w:rsid w:val="00711683"/>
    <w:rsid w:val="00714D53"/>
    <w:rsid w:val="00724107"/>
    <w:rsid w:val="00740755"/>
    <w:rsid w:val="007434E5"/>
    <w:rsid w:val="00743F00"/>
    <w:rsid w:val="00747ADB"/>
    <w:rsid w:val="00751959"/>
    <w:rsid w:val="007556CC"/>
    <w:rsid w:val="00762290"/>
    <w:rsid w:val="007667B7"/>
    <w:rsid w:val="00775FB5"/>
    <w:rsid w:val="007867C0"/>
    <w:rsid w:val="00791E04"/>
    <w:rsid w:val="007943AA"/>
    <w:rsid w:val="00794F30"/>
    <w:rsid w:val="007A0154"/>
    <w:rsid w:val="007A10FE"/>
    <w:rsid w:val="007A533C"/>
    <w:rsid w:val="007A7766"/>
    <w:rsid w:val="007B0925"/>
    <w:rsid w:val="007B5C01"/>
    <w:rsid w:val="007C267B"/>
    <w:rsid w:val="007C4BED"/>
    <w:rsid w:val="007D0BC9"/>
    <w:rsid w:val="007D3BA6"/>
    <w:rsid w:val="007D46B2"/>
    <w:rsid w:val="007E26A2"/>
    <w:rsid w:val="007F0EF3"/>
    <w:rsid w:val="007F79F8"/>
    <w:rsid w:val="008041EC"/>
    <w:rsid w:val="0080698D"/>
    <w:rsid w:val="00806CD2"/>
    <w:rsid w:val="008070BF"/>
    <w:rsid w:val="00810AE5"/>
    <w:rsid w:val="00810AF2"/>
    <w:rsid w:val="00810D55"/>
    <w:rsid w:val="00811D1E"/>
    <w:rsid w:val="00812FBB"/>
    <w:rsid w:val="00823960"/>
    <w:rsid w:val="0082549E"/>
    <w:rsid w:val="00826BA5"/>
    <w:rsid w:val="00832677"/>
    <w:rsid w:val="0083377F"/>
    <w:rsid w:val="00840C1E"/>
    <w:rsid w:val="008435DD"/>
    <w:rsid w:val="00844DD8"/>
    <w:rsid w:val="00845F72"/>
    <w:rsid w:val="0085484B"/>
    <w:rsid w:val="00860FEB"/>
    <w:rsid w:val="008628C7"/>
    <w:rsid w:val="008679F0"/>
    <w:rsid w:val="00873212"/>
    <w:rsid w:val="00883C2D"/>
    <w:rsid w:val="00887B2A"/>
    <w:rsid w:val="00891CAA"/>
    <w:rsid w:val="00892D73"/>
    <w:rsid w:val="00896DA8"/>
    <w:rsid w:val="008A486B"/>
    <w:rsid w:val="008A70F1"/>
    <w:rsid w:val="008B03FE"/>
    <w:rsid w:val="008B2DB7"/>
    <w:rsid w:val="008B3EEE"/>
    <w:rsid w:val="008B4982"/>
    <w:rsid w:val="008B6FDD"/>
    <w:rsid w:val="008C230D"/>
    <w:rsid w:val="008D113B"/>
    <w:rsid w:val="008D11EA"/>
    <w:rsid w:val="008D3220"/>
    <w:rsid w:val="008D519F"/>
    <w:rsid w:val="008E0C4B"/>
    <w:rsid w:val="008E3CE1"/>
    <w:rsid w:val="008E4275"/>
    <w:rsid w:val="008E55CB"/>
    <w:rsid w:val="008E7B1E"/>
    <w:rsid w:val="008F2681"/>
    <w:rsid w:val="008F2DBD"/>
    <w:rsid w:val="008F3844"/>
    <w:rsid w:val="008F3D21"/>
    <w:rsid w:val="008F3EA2"/>
    <w:rsid w:val="008F775A"/>
    <w:rsid w:val="00904999"/>
    <w:rsid w:val="00904B93"/>
    <w:rsid w:val="009058FD"/>
    <w:rsid w:val="00905C45"/>
    <w:rsid w:val="009122E6"/>
    <w:rsid w:val="00914C3E"/>
    <w:rsid w:val="009214B5"/>
    <w:rsid w:val="009245DB"/>
    <w:rsid w:val="00932425"/>
    <w:rsid w:val="009365EB"/>
    <w:rsid w:val="00945820"/>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6C4C"/>
    <w:rsid w:val="009C6FB7"/>
    <w:rsid w:val="009D1300"/>
    <w:rsid w:val="009D175B"/>
    <w:rsid w:val="009D290D"/>
    <w:rsid w:val="009D720A"/>
    <w:rsid w:val="009E2400"/>
    <w:rsid w:val="009E4346"/>
    <w:rsid w:val="009E55DF"/>
    <w:rsid w:val="009E7590"/>
    <w:rsid w:val="009F32D6"/>
    <w:rsid w:val="009F49A6"/>
    <w:rsid w:val="00A00374"/>
    <w:rsid w:val="00A01BC9"/>
    <w:rsid w:val="00A045AD"/>
    <w:rsid w:val="00A04E44"/>
    <w:rsid w:val="00A11470"/>
    <w:rsid w:val="00A12241"/>
    <w:rsid w:val="00A13340"/>
    <w:rsid w:val="00A26A5F"/>
    <w:rsid w:val="00A30FC9"/>
    <w:rsid w:val="00A34538"/>
    <w:rsid w:val="00A403AF"/>
    <w:rsid w:val="00A40899"/>
    <w:rsid w:val="00A51EDA"/>
    <w:rsid w:val="00A535BA"/>
    <w:rsid w:val="00A53BF2"/>
    <w:rsid w:val="00A64BC2"/>
    <w:rsid w:val="00A675CC"/>
    <w:rsid w:val="00A72D5E"/>
    <w:rsid w:val="00A778DF"/>
    <w:rsid w:val="00A77D7E"/>
    <w:rsid w:val="00A821DC"/>
    <w:rsid w:val="00A8461F"/>
    <w:rsid w:val="00A85379"/>
    <w:rsid w:val="00A96A37"/>
    <w:rsid w:val="00AA1957"/>
    <w:rsid w:val="00AA7B01"/>
    <w:rsid w:val="00AB03AB"/>
    <w:rsid w:val="00AB13EF"/>
    <w:rsid w:val="00AB3904"/>
    <w:rsid w:val="00AC08D9"/>
    <w:rsid w:val="00AD33C7"/>
    <w:rsid w:val="00AD423A"/>
    <w:rsid w:val="00AD58AA"/>
    <w:rsid w:val="00AD5E4A"/>
    <w:rsid w:val="00AE2744"/>
    <w:rsid w:val="00AE2A99"/>
    <w:rsid w:val="00AE5507"/>
    <w:rsid w:val="00B018FC"/>
    <w:rsid w:val="00B04FE6"/>
    <w:rsid w:val="00B11F35"/>
    <w:rsid w:val="00B14D5F"/>
    <w:rsid w:val="00B214E4"/>
    <w:rsid w:val="00B21BA4"/>
    <w:rsid w:val="00B22142"/>
    <w:rsid w:val="00B221A3"/>
    <w:rsid w:val="00B30098"/>
    <w:rsid w:val="00B34DDD"/>
    <w:rsid w:val="00B3578F"/>
    <w:rsid w:val="00B36694"/>
    <w:rsid w:val="00B41058"/>
    <w:rsid w:val="00B43A63"/>
    <w:rsid w:val="00B50164"/>
    <w:rsid w:val="00B50EFC"/>
    <w:rsid w:val="00B56F3D"/>
    <w:rsid w:val="00B5712C"/>
    <w:rsid w:val="00B57EEC"/>
    <w:rsid w:val="00B60F30"/>
    <w:rsid w:val="00B64E3F"/>
    <w:rsid w:val="00B653B9"/>
    <w:rsid w:val="00B72357"/>
    <w:rsid w:val="00B74B45"/>
    <w:rsid w:val="00B74DC5"/>
    <w:rsid w:val="00B82C75"/>
    <w:rsid w:val="00B86980"/>
    <w:rsid w:val="00BA0558"/>
    <w:rsid w:val="00BA0D1F"/>
    <w:rsid w:val="00BA1F2A"/>
    <w:rsid w:val="00BA355F"/>
    <w:rsid w:val="00BA535D"/>
    <w:rsid w:val="00BA7A8B"/>
    <w:rsid w:val="00BB11AE"/>
    <w:rsid w:val="00BB66CF"/>
    <w:rsid w:val="00BC56E5"/>
    <w:rsid w:val="00BC6FA9"/>
    <w:rsid w:val="00BC7984"/>
    <w:rsid w:val="00BE33D8"/>
    <w:rsid w:val="00BE43B2"/>
    <w:rsid w:val="00BE4FE4"/>
    <w:rsid w:val="00BF1751"/>
    <w:rsid w:val="00BF1A5D"/>
    <w:rsid w:val="00C02AAB"/>
    <w:rsid w:val="00C04A32"/>
    <w:rsid w:val="00C05618"/>
    <w:rsid w:val="00C07F6F"/>
    <w:rsid w:val="00C10701"/>
    <w:rsid w:val="00C1118B"/>
    <w:rsid w:val="00C11547"/>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957AA"/>
    <w:rsid w:val="00CA4416"/>
    <w:rsid w:val="00CA6E6F"/>
    <w:rsid w:val="00CB5C26"/>
    <w:rsid w:val="00CD061B"/>
    <w:rsid w:val="00CD0677"/>
    <w:rsid w:val="00CD22FC"/>
    <w:rsid w:val="00CD7AE3"/>
    <w:rsid w:val="00CE0F61"/>
    <w:rsid w:val="00CE4E5E"/>
    <w:rsid w:val="00CE551A"/>
    <w:rsid w:val="00CE58F8"/>
    <w:rsid w:val="00CF6538"/>
    <w:rsid w:val="00D04381"/>
    <w:rsid w:val="00D10FC0"/>
    <w:rsid w:val="00D14044"/>
    <w:rsid w:val="00D225E4"/>
    <w:rsid w:val="00D322CA"/>
    <w:rsid w:val="00D34C9B"/>
    <w:rsid w:val="00D417C2"/>
    <w:rsid w:val="00D47F70"/>
    <w:rsid w:val="00D50229"/>
    <w:rsid w:val="00D50F13"/>
    <w:rsid w:val="00D51502"/>
    <w:rsid w:val="00D5160F"/>
    <w:rsid w:val="00D52157"/>
    <w:rsid w:val="00D5513E"/>
    <w:rsid w:val="00D65C3C"/>
    <w:rsid w:val="00D73100"/>
    <w:rsid w:val="00D7632B"/>
    <w:rsid w:val="00D90F8E"/>
    <w:rsid w:val="00D949C9"/>
    <w:rsid w:val="00DA0F27"/>
    <w:rsid w:val="00DC11A1"/>
    <w:rsid w:val="00DD5282"/>
    <w:rsid w:val="00DE0239"/>
    <w:rsid w:val="00DF4DBD"/>
    <w:rsid w:val="00DF57FB"/>
    <w:rsid w:val="00DF58EE"/>
    <w:rsid w:val="00E00310"/>
    <w:rsid w:val="00E045AD"/>
    <w:rsid w:val="00E05457"/>
    <w:rsid w:val="00E05C41"/>
    <w:rsid w:val="00E0771D"/>
    <w:rsid w:val="00E1029D"/>
    <w:rsid w:val="00E11E01"/>
    <w:rsid w:val="00E160F4"/>
    <w:rsid w:val="00E16762"/>
    <w:rsid w:val="00E167DA"/>
    <w:rsid w:val="00E16839"/>
    <w:rsid w:val="00E244F2"/>
    <w:rsid w:val="00E44537"/>
    <w:rsid w:val="00E5000C"/>
    <w:rsid w:val="00E55F69"/>
    <w:rsid w:val="00E56FDA"/>
    <w:rsid w:val="00E57189"/>
    <w:rsid w:val="00E636DC"/>
    <w:rsid w:val="00E667DC"/>
    <w:rsid w:val="00E70C56"/>
    <w:rsid w:val="00E718C0"/>
    <w:rsid w:val="00E90DC4"/>
    <w:rsid w:val="00E9309D"/>
    <w:rsid w:val="00EA2362"/>
    <w:rsid w:val="00EB2A19"/>
    <w:rsid w:val="00EB550D"/>
    <w:rsid w:val="00EB6C90"/>
    <w:rsid w:val="00EC3254"/>
    <w:rsid w:val="00ED72CA"/>
    <w:rsid w:val="00EE1A66"/>
    <w:rsid w:val="00EE1D09"/>
    <w:rsid w:val="00EE7240"/>
    <w:rsid w:val="00EF66B8"/>
    <w:rsid w:val="00EF7441"/>
    <w:rsid w:val="00F03EB4"/>
    <w:rsid w:val="00F06E93"/>
    <w:rsid w:val="00F101D6"/>
    <w:rsid w:val="00F130D7"/>
    <w:rsid w:val="00F17C76"/>
    <w:rsid w:val="00F21315"/>
    <w:rsid w:val="00F25459"/>
    <w:rsid w:val="00F26952"/>
    <w:rsid w:val="00F270C4"/>
    <w:rsid w:val="00F30E47"/>
    <w:rsid w:val="00F406EC"/>
    <w:rsid w:val="00F54EF8"/>
    <w:rsid w:val="00F56682"/>
    <w:rsid w:val="00F57BB6"/>
    <w:rsid w:val="00F62704"/>
    <w:rsid w:val="00F73034"/>
    <w:rsid w:val="00F8461E"/>
    <w:rsid w:val="00F84B26"/>
    <w:rsid w:val="00F862E9"/>
    <w:rsid w:val="00F96680"/>
    <w:rsid w:val="00F96C47"/>
    <w:rsid w:val="00FA3B2F"/>
    <w:rsid w:val="00FA5FA0"/>
    <w:rsid w:val="00FA6C39"/>
    <w:rsid w:val="00FA7021"/>
    <w:rsid w:val="00FA70E6"/>
    <w:rsid w:val="00FB03B1"/>
    <w:rsid w:val="00FB168A"/>
    <w:rsid w:val="00FC7772"/>
    <w:rsid w:val="00FC7A03"/>
    <w:rsid w:val="00FC7E0E"/>
    <w:rsid w:val="00FD4486"/>
    <w:rsid w:val="00FE2092"/>
    <w:rsid w:val="00FE2958"/>
    <w:rsid w:val="00FE4AC3"/>
    <w:rsid w:val="00FE4C32"/>
    <w:rsid w:val="00FE4FEF"/>
    <w:rsid w:val="00FF032A"/>
    <w:rsid w:val="00FF40AA"/>
    <w:rsid w:val="00FF44AE"/>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character" w:customStyle="1" w:styleId="ListParagraphChar">
    <w:name w:val="List Paragraph Char"/>
    <w:basedOn w:val="DefaultParagraphFont"/>
    <w:link w:val="ListParagraph"/>
    <w:uiPriority w:val="34"/>
    <w:rsid w:val="0094582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08612579">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11</Pages>
  <Words>6339</Words>
  <Characters>34866</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GREBENCEA Ruslan</cp:lastModifiedBy>
  <cp:revision>146</cp:revision>
  <cp:lastPrinted>2017-10-09T11:49:00Z</cp:lastPrinted>
  <dcterms:created xsi:type="dcterms:W3CDTF">2019-05-15T08:14:00Z</dcterms:created>
  <dcterms:modified xsi:type="dcterms:W3CDTF">2021-10-26T07:31:00Z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