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42EF1663" w:rsidR="00BE43B2" w:rsidRPr="00EA2362" w:rsidRDefault="00914A8D">
            <w:pPr>
              <w:rPr>
                <w:rFonts w:ascii="Tahoma" w:hAnsi="Tahoma" w:cs="Tahoma"/>
                <w:caps/>
                <w:color w:val="000000" w:themeColor="text1"/>
                <w:sz w:val="18"/>
                <w:szCs w:val="18"/>
                <w:highlight w:val="cyan"/>
              </w:rPr>
            </w:pPr>
            <w:r w:rsidRPr="00914A8D">
              <w:rPr>
                <w:rFonts w:ascii="Tahoma" w:hAnsi="Tahoma" w:cs="Tahoma"/>
                <w:caps/>
                <w:color w:val="000000" w:themeColor="text1"/>
                <w:sz w:val="18"/>
                <w:szCs w:val="18"/>
              </w:rPr>
              <w:t>01.02.2022/1</w:t>
            </w:r>
          </w:p>
        </w:tc>
      </w:tr>
      <w:tr w:rsidR="00914A8D"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914A8D" w:rsidRPr="00EA2362" w:rsidRDefault="00914A8D" w:rsidP="00914A8D">
            <w:pPr>
              <w:jc w:val="right"/>
              <w:rPr>
                <w:rFonts w:ascii="Tahoma" w:hAnsi="Tahoma" w:cs="Tahoma"/>
                <w:b/>
                <w:caps/>
                <w:sz w:val="28"/>
                <w:szCs w:val="28"/>
              </w:rPr>
            </w:pPr>
            <w:r w:rsidRPr="00EA2362">
              <w:rPr>
                <w:rFonts w:ascii="Tahoma" w:hAnsi="Tahoma" w:cs="Tahoma"/>
                <w:sz w:val="18"/>
                <w:szCs w:val="18"/>
              </w:rPr>
              <w:t xml:space="preserve">Project ID / Sector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06330D73" w:rsidR="00914A8D" w:rsidRPr="00EA2362" w:rsidRDefault="00914A8D" w:rsidP="00914A8D">
            <w:pPr>
              <w:rPr>
                <w:rFonts w:ascii="Tahoma" w:hAnsi="Tahoma" w:cs="Tahoma"/>
                <w:caps/>
                <w:color w:val="000000" w:themeColor="text1"/>
                <w:sz w:val="18"/>
                <w:szCs w:val="18"/>
                <w:highlight w:val="cyan"/>
              </w:rPr>
            </w:pPr>
            <w:r w:rsidRPr="000E2412">
              <w:rPr>
                <w:rFonts w:ascii="Tahoma" w:hAnsi="Tahoma" w:cs="Tahoma"/>
                <w:color w:val="000000" w:themeColor="text1"/>
                <w:sz w:val="16"/>
                <w:szCs w:val="16"/>
              </w:rPr>
              <w:t xml:space="preserve">Project: </w:t>
            </w:r>
            <w:r w:rsidRPr="000E2412">
              <w:rPr>
                <w:rStyle w:val="Style20"/>
                <w:rFonts w:ascii="Tahoma" w:hAnsi="Tahoma" w:cs="Tahoma"/>
                <w:sz w:val="16"/>
                <w:szCs w:val="16"/>
              </w:rPr>
              <w:t>“</w:t>
            </w:r>
            <w:r w:rsidRPr="000E2412">
              <w:rPr>
                <w:rFonts w:ascii="Tahoma" w:hAnsi="Tahoma" w:cs="Tahoma"/>
                <w:sz w:val="16"/>
                <w:szCs w:val="16"/>
                <w:lang w:val="en-US"/>
              </w:rPr>
              <w:t>Supporting the criminal justice reforms – tackling criminal aspects of the judicial reform”</w:t>
            </w:r>
            <w:r w:rsidRPr="000E2412">
              <w:rPr>
                <w:rFonts w:ascii="Tahoma" w:hAnsi="Tahoma" w:cs="Tahoma"/>
                <w:color w:val="000000" w:themeColor="text1"/>
                <w:sz w:val="16"/>
                <w:szCs w:val="16"/>
              </w:rPr>
              <w:t xml:space="preserve"> </w:t>
            </w:r>
            <w:r w:rsidRPr="000E2412">
              <w:rPr>
                <w:rFonts w:ascii="Tahoma" w:hAnsi="Tahoma" w:cs="Tahoma"/>
                <w:caps/>
                <w:color w:val="000000"/>
                <w:sz w:val="16"/>
                <w:szCs w:val="16"/>
              </w:rPr>
              <w:t>1817</w:t>
            </w:r>
          </w:p>
        </w:tc>
      </w:tr>
      <w:tr w:rsidR="00914A8D" w:rsidRPr="00EA2362"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366D0114" w:rsidR="00914A8D" w:rsidRPr="00EA2362" w:rsidRDefault="00914A8D" w:rsidP="00914A8D">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28DC4EC0" w14:textId="77777777" w:rsidR="00914A8D" w:rsidRPr="00952BE5" w:rsidRDefault="00914A8D" w:rsidP="00914A8D">
            <w:pPr>
              <w:rPr>
                <w:rFonts w:ascii="Arial Narrow" w:hAnsi="Arial Narrow"/>
                <w:color w:val="000000" w:themeColor="text1"/>
                <w:sz w:val="18"/>
                <w:szCs w:val="18"/>
              </w:rPr>
            </w:pPr>
            <w:r w:rsidRPr="00952BE5">
              <w:rPr>
                <w:rFonts w:ascii="Arial Narrow" w:hAnsi="Arial Narrow"/>
                <w:color w:val="000000" w:themeColor="text1"/>
                <w:sz w:val="18"/>
                <w:szCs w:val="18"/>
              </w:rPr>
              <w:t>Giorgi GIORGADZE</w:t>
            </w:r>
          </w:p>
          <w:p w14:paraId="26C5F1B2" w14:textId="77777777" w:rsidR="00914A8D" w:rsidRPr="00952BE5" w:rsidRDefault="00914A8D" w:rsidP="00914A8D">
            <w:pPr>
              <w:rPr>
                <w:rFonts w:ascii="Arial Narrow" w:hAnsi="Arial Narrow"/>
                <w:color w:val="000000" w:themeColor="text1"/>
                <w:sz w:val="18"/>
                <w:szCs w:val="18"/>
              </w:rPr>
            </w:pPr>
            <w:r w:rsidRPr="00952BE5">
              <w:rPr>
                <w:rFonts w:ascii="Arial Narrow" w:hAnsi="Arial Narrow"/>
                <w:color w:val="000000" w:themeColor="text1"/>
                <w:sz w:val="18"/>
                <w:szCs w:val="18"/>
              </w:rPr>
              <w:t>Email: giorgi.giorgadze@coe.int</w:t>
            </w:r>
          </w:p>
          <w:p w14:paraId="7BE6CB41" w14:textId="12D5FA41" w:rsidR="00914A8D" w:rsidRPr="00EA2362" w:rsidRDefault="00914A8D" w:rsidP="00914A8D">
            <w:pPr>
              <w:rPr>
                <w:rFonts w:ascii="Tahoma" w:hAnsi="Tahoma" w:cs="Tahoma"/>
                <w:b/>
                <w:caps/>
                <w:color w:val="000000" w:themeColor="text1"/>
                <w:sz w:val="18"/>
                <w:szCs w:val="18"/>
                <w:highlight w:val="cyan"/>
              </w:rPr>
            </w:pPr>
            <w:proofErr w:type="gramStart"/>
            <w:r w:rsidRPr="00952BE5">
              <w:rPr>
                <w:rFonts w:ascii="Arial Narrow" w:hAnsi="Arial Narrow"/>
                <w:color w:val="000000" w:themeColor="text1"/>
                <w:sz w:val="18"/>
                <w:szCs w:val="18"/>
              </w:rPr>
              <w:t>Tel:+</w:t>
            </w:r>
            <w:proofErr w:type="gramEnd"/>
            <w:r w:rsidRPr="00952BE5">
              <w:rPr>
                <w:rFonts w:ascii="Arial Narrow" w:hAnsi="Arial Narrow"/>
                <w:color w:val="000000" w:themeColor="text1"/>
                <w:sz w:val="18"/>
                <w:szCs w:val="18"/>
              </w:rPr>
              <w:t>995 555 744400; +995 32 2913870</w:t>
            </w:r>
          </w:p>
        </w:tc>
      </w:tr>
    </w:tbl>
    <w:p w14:paraId="7732789B" w14:textId="3D10C239" w:rsidR="00261462" w:rsidRPr="00EA2362" w:rsidRDefault="003F572D" w:rsidP="005D5924">
      <w:pPr>
        <w:rPr>
          <w:rFonts w:ascii="Tahoma" w:hAnsi="Tahoma" w:cs="Tahoma"/>
          <w:b/>
          <w:caps/>
          <w:sz w:val="28"/>
          <w:szCs w:val="28"/>
        </w:rPr>
      </w:pPr>
      <w:r w:rsidRPr="00EA2362">
        <w:rPr>
          <w:rFonts w:ascii="Tahoma" w:hAnsi="Tahoma" w:cs="Tahoma"/>
          <w:b/>
          <w:caps/>
          <w:noProof/>
          <w:sz w:val="28"/>
          <w:szCs w:val="28"/>
          <w:lang w:val="en-US" w:eastAsia="en-US"/>
        </w:rPr>
        <w:drawing>
          <wp:anchor distT="0" distB="0" distL="114300" distR="114300" simplePos="0" relativeHeight="251658240" behindDoc="0" locked="0" layoutInCell="1" allowOverlap="1" wp14:anchorId="7406065D" wp14:editId="3112B028">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EA2362" w:rsidRDefault="00261462" w:rsidP="005D5924">
      <w:pPr>
        <w:rPr>
          <w:rFonts w:ascii="Tahoma" w:hAnsi="Tahoma" w:cs="Tahoma"/>
          <w:b/>
          <w:caps/>
          <w:sz w:val="28"/>
          <w:szCs w:val="28"/>
        </w:rPr>
      </w:pPr>
    </w:p>
    <w:p w14:paraId="2AEC75C2" w14:textId="77777777" w:rsidR="00261462" w:rsidRPr="00EA2362" w:rsidRDefault="00261462" w:rsidP="005D5924">
      <w:pPr>
        <w:rPr>
          <w:rFonts w:ascii="Tahoma" w:hAnsi="Tahoma" w:cs="Tahoma"/>
          <w:b/>
          <w:caps/>
          <w:sz w:val="28"/>
          <w:szCs w:val="28"/>
        </w:rPr>
      </w:pPr>
    </w:p>
    <w:p w14:paraId="2D1D594F" w14:textId="46CC14C0" w:rsidR="00261462" w:rsidRPr="00EA2362" w:rsidRDefault="00261462" w:rsidP="005D5924">
      <w:pPr>
        <w:rPr>
          <w:rFonts w:ascii="Tahoma" w:hAnsi="Tahoma" w:cs="Tahoma"/>
          <w:b/>
          <w:caps/>
          <w:sz w:val="28"/>
          <w:szCs w:val="28"/>
        </w:rPr>
      </w:pPr>
    </w:p>
    <w:p w14:paraId="4AD2904E" w14:textId="77777777" w:rsidR="00261462" w:rsidRPr="00EA2362" w:rsidRDefault="00261462" w:rsidP="005D5924">
      <w:pPr>
        <w:rPr>
          <w:rFonts w:ascii="Tahoma" w:hAnsi="Tahoma" w:cs="Tahoma"/>
          <w:b/>
          <w:caps/>
          <w:sz w:val="28"/>
          <w:szCs w:val="28"/>
        </w:rPr>
      </w:pPr>
    </w:p>
    <w:p w14:paraId="6CEC8D60" w14:textId="77777777" w:rsidR="00261462" w:rsidRPr="00337874" w:rsidRDefault="00261462" w:rsidP="005D5924">
      <w:pPr>
        <w:rPr>
          <w:rFonts w:ascii="Tahoma" w:hAnsi="Tahoma" w:cs="Tahoma"/>
          <w:b/>
          <w:caps/>
          <w:sz w:val="14"/>
          <w:szCs w:val="14"/>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2611D5BC" w:rsidR="00C20349" w:rsidRPr="00EA2362" w:rsidRDefault="00C20349" w:rsidP="005D5924">
      <w:pPr>
        <w:rPr>
          <w:rFonts w:ascii="Tahoma" w:hAnsi="Tahoma" w:cs="Tahoma"/>
          <w:b/>
        </w:rPr>
      </w:pPr>
      <w:r w:rsidRPr="00EA2362">
        <w:rPr>
          <w:rFonts w:ascii="Tahoma" w:hAnsi="Tahoma" w:cs="Tahoma"/>
          <w:b/>
        </w:rPr>
        <w:t>(</w:t>
      </w:r>
      <w:r w:rsidR="00022D03">
        <w:rPr>
          <w:rFonts w:ascii="Tahoma" w:hAnsi="Tahoma" w:cs="Tahoma"/>
          <w:b/>
        </w:rPr>
        <w:t xml:space="preserve">Competitive bidding </w:t>
      </w:r>
      <w:r w:rsidR="009365EB" w:rsidRPr="00EA2362">
        <w:rPr>
          <w:rFonts w:ascii="Tahoma" w:hAnsi="Tahoma" w:cs="Tahoma"/>
          <w:b/>
        </w:rPr>
        <w:t xml:space="preserve">procedure /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6FAD1719" w14:textId="77777777" w:rsidR="00914A8D" w:rsidRPr="00867757" w:rsidRDefault="00261462" w:rsidP="00867757">
      <w:pPr>
        <w:jc w:val="both"/>
        <w:rPr>
          <w:rFonts w:ascii="Tahoma" w:hAnsi="Tahoma" w:cs="Tahoma"/>
          <w:b/>
          <w:sz w:val="20"/>
          <w:szCs w:val="20"/>
        </w:rPr>
      </w:pPr>
      <w:r w:rsidRPr="00867757">
        <w:rPr>
          <w:rFonts w:ascii="Tahoma" w:hAnsi="Tahoma" w:cs="Tahoma"/>
          <w:b/>
          <w:sz w:val="20"/>
          <w:szCs w:val="20"/>
        </w:rPr>
        <w:t xml:space="preserve">This Act of Engagement lays down the terms and conditions of the contract between the Provider, </w:t>
      </w:r>
      <w:r w:rsidR="00453769" w:rsidRPr="00867757">
        <w:rPr>
          <w:rFonts w:ascii="Tahoma" w:hAnsi="Tahoma" w:cs="Tahoma"/>
          <w:b/>
          <w:sz w:val="20"/>
          <w:szCs w:val="20"/>
        </w:rPr>
        <w:t>as described below,</w:t>
      </w:r>
      <w:r w:rsidRPr="00867757">
        <w:rPr>
          <w:rFonts w:ascii="Tahoma" w:hAnsi="Tahoma" w:cs="Tahoma"/>
          <w:b/>
          <w:sz w:val="20"/>
          <w:szCs w:val="20"/>
        </w:rPr>
        <w:t xml:space="preserve"> and the Council of Europe</w:t>
      </w:r>
      <w:r w:rsidRPr="00867757">
        <w:rPr>
          <w:rStyle w:val="FootnoteReference"/>
          <w:rFonts w:ascii="Tahoma" w:hAnsi="Tahoma" w:cs="Tahoma"/>
          <w:b/>
          <w:sz w:val="20"/>
          <w:szCs w:val="20"/>
        </w:rPr>
        <w:footnoteReference w:id="2"/>
      </w:r>
      <w:r w:rsidRPr="00867757">
        <w:rPr>
          <w:rFonts w:ascii="Tahoma" w:hAnsi="Tahoma" w:cs="Tahoma"/>
          <w:b/>
          <w:sz w:val="20"/>
          <w:szCs w:val="20"/>
        </w:rPr>
        <w:t xml:space="preserve"> for the provision of </w:t>
      </w:r>
      <w:r w:rsidR="00914A8D" w:rsidRPr="00867757">
        <w:rPr>
          <w:rFonts w:ascii="Tahoma" w:hAnsi="Tahoma" w:cs="Tahoma"/>
          <w:b/>
          <w:sz w:val="20"/>
          <w:szCs w:val="20"/>
        </w:rPr>
        <w:t xml:space="preserve">consultancy services to conduct </w:t>
      </w:r>
      <w:bookmarkStart w:id="0" w:name="_Hlk69288523"/>
      <w:r w:rsidR="00914A8D" w:rsidRPr="00867757">
        <w:rPr>
          <w:rFonts w:ascii="Tahoma" w:hAnsi="Tahoma" w:cs="Tahoma"/>
          <w:b/>
          <w:sz w:val="20"/>
          <w:szCs w:val="20"/>
        </w:rPr>
        <w:t>quantitative and qualitative research on application of the European Convention on Human Rights and the case-law of the European Court of Human Rights and performance of criminal justice system</w:t>
      </w:r>
      <w:bookmarkEnd w:id="0"/>
      <w:r w:rsidR="00914A8D" w:rsidRPr="00867757">
        <w:rPr>
          <w:rFonts w:ascii="Tahoma" w:hAnsi="Tahoma" w:cs="Tahoma"/>
          <w:b/>
          <w:sz w:val="20"/>
          <w:szCs w:val="20"/>
        </w:rPr>
        <w:t>.</w:t>
      </w:r>
    </w:p>
    <w:p w14:paraId="1B59D140" w14:textId="77777777" w:rsidR="00914A8D" w:rsidRDefault="00914A8D" w:rsidP="00914A8D">
      <w:pPr>
        <w:rPr>
          <w:rFonts w:ascii="Tahoma" w:hAnsi="Tahoma" w:cs="Tahoma"/>
          <w:b/>
          <w:sz w:val="24"/>
          <w:szCs w:val="28"/>
        </w:rPr>
      </w:pPr>
    </w:p>
    <w:p w14:paraId="186D99D7" w14:textId="32A91365" w:rsidR="00261462" w:rsidRPr="00EA2362" w:rsidRDefault="00261462" w:rsidP="00914A8D">
      <w:pPr>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63E5AAF9"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7CDCF73B"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07FB2506"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proofErr w:type="gramStart"/>
      <w:r w:rsidRPr="00EA2362">
        <w:rPr>
          <w:rFonts w:ascii="Tahoma" w:hAnsi="Tahoma" w:cs="Tahoma"/>
          <w:color w:val="FF0000"/>
          <w:sz w:val="18"/>
          <w:szCs w:val="18"/>
        </w:rPr>
        <w:t>);</w:t>
      </w:r>
      <w:proofErr w:type="gramEnd"/>
    </w:p>
    <w:p w14:paraId="269A9496" w14:textId="3A1EB30A" w:rsidR="00261462" w:rsidRPr="00EA2362" w:rsidRDefault="00261462" w:rsidP="00337874">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Sign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and send a signed and scanned copy to the Council (See Contact person details above).</w:t>
      </w:r>
      <w:r w:rsidRPr="00EA2362">
        <w:rPr>
          <w:rFonts w:ascii="Tahoma" w:hAnsi="Tahoma" w:cs="Tahoma"/>
          <w:noProof/>
          <w:sz w:val="18"/>
          <w:szCs w:val="18"/>
          <w:lang w:val="en-US" w:eastAsia="en-US"/>
        </w:rPr>
        <w:t xml:space="preserve"> </w:t>
      </w:r>
    </w:p>
    <w:p w14:paraId="1342F6B1" w14:textId="77777777" w:rsidR="00261462" w:rsidRPr="00EA2362" w:rsidRDefault="00261462" w:rsidP="00337874">
      <w:pPr>
        <w:ind w:left="568" w:hanging="284"/>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598"/>
        <w:gridCol w:w="238"/>
        <w:gridCol w:w="1667"/>
        <w:gridCol w:w="693"/>
        <w:gridCol w:w="2599"/>
      </w:tblGrid>
      <w:tr w:rsidR="00337874" w:rsidRPr="00EA2362" w14:paraId="2B2ADF68" w14:textId="1404AC26" w:rsidTr="00337874">
        <w:trPr>
          <w:trHeight w:val="632"/>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9E1649D" w14:textId="2EF20358" w:rsidR="00337874" w:rsidRPr="00EA2362" w:rsidRDefault="00337874" w:rsidP="00FC7772">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DD9388" w14:textId="78018E08" w:rsidR="00337874" w:rsidRPr="00EA2362" w:rsidRDefault="00337874" w:rsidP="00FC7772">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EA2362">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D71A099" w14:textId="578A937A" w:rsidR="00337874" w:rsidRPr="00337874" w:rsidRDefault="00BF29B5" w:rsidP="00FC7772">
            <w:pPr>
              <w:rPr>
                <w:rFonts w:ascii="Tahoma" w:hAnsi="Tahoma" w:cs="Tahoma"/>
                <w:color w:val="000000"/>
                <w:sz w:val="20"/>
                <w:szCs w:val="20"/>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Natural </w:t>
            </w:r>
            <w:proofErr w:type="spellStart"/>
            <w:r w:rsidR="00337874" w:rsidRPr="00337874">
              <w:rPr>
                <w:rFonts w:ascii="Tahoma" w:hAnsi="Tahoma" w:cs="Tahoma"/>
                <w:color w:val="000000"/>
                <w:sz w:val="18"/>
                <w:szCs w:val="18"/>
                <w:lang w:val="es-ES_tradnl"/>
              </w:rPr>
              <w:t>person</w:t>
            </w:r>
            <w:proofErr w:type="spellEnd"/>
            <w:r w:rsidR="00337874" w:rsidRPr="00337874">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0BC11EA2" w14:textId="092C2025" w:rsidR="00337874" w:rsidRPr="00337874" w:rsidRDefault="00BF29B5" w:rsidP="00337874">
            <w:pPr>
              <w:rPr>
                <w:rFonts w:ascii="Tahoma" w:hAnsi="Tahoma" w:cs="Tahoma"/>
                <w:color w:val="000000"/>
                <w:sz w:val="20"/>
                <w:szCs w:val="20"/>
              </w:rPr>
            </w:pPr>
            <w:sdt>
              <w:sdtPr>
                <w:rPr>
                  <w:rFonts w:ascii="Tahoma" w:hAnsi="Tahoma" w:cs="Tahoma"/>
                  <w:color w:val="000000"/>
                  <w:sz w:val="18"/>
                  <w:szCs w:val="18"/>
                  <w:lang w:val="es-ES_tradnl"/>
                </w:rPr>
                <w:id w:val="-30339986"/>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Legal </w:t>
            </w:r>
            <w:proofErr w:type="spellStart"/>
            <w:r w:rsidR="00337874" w:rsidRPr="00337874">
              <w:rPr>
                <w:rFonts w:ascii="Tahoma" w:hAnsi="Tahoma" w:cs="Tahoma"/>
                <w:color w:val="000000"/>
                <w:sz w:val="18"/>
                <w:szCs w:val="18"/>
                <w:lang w:val="es-ES_tradnl"/>
              </w:rPr>
              <w:t>person</w:t>
            </w:r>
            <w:proofErr w:type="spellEnd"/>
            <w:r w:rsidR="00337874" w:rsidRPr="00337874">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24CED46" w14:textId="4318298E" w:rsidR="00337874" w:rsidRPr="00337874" w:rsidRDefault="00BF29B5" w:rsidP="00337874">
            <w:pPr>
              <w:rPr>
                <w:rFonts w:ascii="Tahoma" w:hAnsi="Tahoma" w:cs="Tahoma"/>
                <w:color w:val="000000"/>
                <w:sz w:val="20"/>
                <w:szCs w:val="20"/>
              </w:rPr>
            </w:pPr>
            <w:sdt>
              <w:sdtPr>
                <w:rPr>
                  <w:rFonts w:ascii="Tahoma" w:hAnsi="Tahoma" w:cs="Tahoma"/>
                  <w:color w:val="000000"/>
                  <w:sz w:val="18"/>
                  <w:szCs w:val="18"/>
                  <w:lang w:val="es-ES_tradnl"/>
                </w:rPr>
                <w:id w:val="1394550055"/>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w:t>
            </w:r>
            <w:proofErr w:type="spellStart"/>
            <w:r w:rsidR="00337874" w:rsidRPr="00337874">
              <w:rPr>
                <w:rFonts w:ascii="Tahoma" w:hAnsi="Tahoma" w:cs="Tahoma"/>
                <w:color w:val="000000"/>
                <w:sz w:val="18"/>
                <w:szCs w:val="18"/>
                <w:lang w:val="es-ES_tradnl"/>
              </w:rPr>
              <w:t>Consortium</w:t>
            </w:r>
            <w:proofErr w:type="spellEnd"/>
          </w:p>
        </w:tc>
      </w:tr>
      <w:tr w:rsidR="00337874" w:rsidRPr="00EA2362" w14:paraId="1BC28EB5" w14:textId="77777777" w:rsidTr="00EE1FBD">
        <w:trPr>
          <w:trHeight w:val="632"/>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428B8900" w:rsidR="00337874" w:rsidRPr="00EA2362" w:rsidRDefault="00337874" w:rsidP="00FC7772">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337874" w:rsidRPr="00EA2362" w:rsidRDefault="00337874" w:rsidP="00FC7772">
            <w:pPr>
              <w:rPr>
                <w:rFonts w:ascii="Tahoma" w:hAnsi="Tahoma" w:cs="Tahoma"/>
                <w:color w:val="000000"/>
                <w:sz w:val="20"/>
                <w:szCs w:val="20"/>
              </w:rPr>
            </w:pPr>
          </w:p>
        </w:tc>
      </w:tr>
      <w:tr w:rsidR="00337874" w:rsidRPr="00EA2362" w14:paraId="67A9D8F1"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11E97333"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337874" w:rsidRPr="00EA2362" w:rsidRDefault="00337874" w:rsidP="00FC7772">
            <w:pPr>
              <w:rPr>
                <w:rFonts w:ascii="Tahoma" w:hAnsi="Tahoma" w:cs="Tahoma"/>
                <w:sz w:val="20"/>
                <w:szCs w:val="20"/>
              </w:rPr>
            </w:pPr>
          </w:p>
        </w:tc>
      </w:tr>
      <w:tr w:rsidR="00337874" w:rsidRPr="00EA2362" w14:paraId="398BF9B7"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79F4772E"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Contact person</w:t>
            </w:r>
          </w:p>
          <w:p w14:paraId="6933DB04"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337874" w:rsidRPr="00EA2362" w:rsidRDefault="00337874" w:rsidP="00FC7772">
            <w:pPr>
              <w:rPr>
                <w:rFonts w:ascii="Tahoma" w:hAnsi="Tahoma" w:cs="Tahoma"/>
                <w:sz w:val="20"/>
                <w:szCs w:val="20"/>
              </w:rPr>
            </w:pPr>
          </w:p>
        </w:tc>
      </w:tr>
      <w:tr w:rsidR="00337874" w:rsidRPr="00EA2362" w14:paraId="06332A07"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49F7B2DA"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337874" w:rsidRPr="00EA2362" w:rsidRDefault="00337874" w:rsidP="00FC7772">
            <w:pPr>
              <w:rPr>
                <w:rFonts w:ascii="Tahoma" w:hAnsi="Tahoma" w:cs="Tahoma"/>
                <w:sz w:val="20"/>
                <w:szCs w:val="20"/>
              </w:rPr>
            </w:pPr>
          </w:p>
        </w:tc>
      </w:tr>
      <w:tr w:rsidR="00337874" w:rsidRPr="00EA2362" w14:paraId="11FDC6AA"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73DFEF5C"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Country and registration n° (if any)</w:t>
            </w:r>
          </w:p>
          <w:p w14:paraId="0A71D51A"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337874" w:rsidRPr="00EA2362" w:rsidRDefault="00337874" w:rsidP="00FC7772">
            <w:pPr>
              <w:rPr>
                <w:rFonts w:ascii="Tahoma" w:hAnsi="Tahoma" w:cs="Tahoma"/>
                <w:sz w:val="20"/>
                <w:szCs w:val="20"/>
              </w:rPr>
            </w:pPr>
          </w:p>
        </w:tc>
      </w:tr>
      <w:tr w:rsidR="00337874" w:rsidRPr="00EA2362" w14:paraId="6003D3D1"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4FBB2606"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Email (Contact person)</w:t>
            </w:r>
          </w:p>
          <w:p w14:paraId="1837CB3E"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337874" w:rsidRPr="00EA2362" w:rsidRDefault="00337874" w:rsidP="00FC7772">
            <w:pPr>
              <w:rPr>
                <w:rFonts w:ascii="Tahoma" w:hAnsi="Tahoma" w:cs="Tahoma"/>
                <w:sz w:val="20"/>
                <w:szCs w:val="20"/>
              </w:rPr>
            </w:pPr>
          </w:p>
        </w:tc>
      </w:tr>
      <w:tr w:rsidR="00337874" w:rsidRPr="00EA2362"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Phone number (Contact person)</w:t>
            </w:r>
          </w:p>
          <w:p w14:paraId="14823242"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337874" w:rsidRPr="00EA2362" w:rsidRDefault="00337874" w:rsidP="00FC7772">
            <w:pPr>
              <w:rPr>
                <w:rFonts w:ascii="Tahoma" w:hAnsi="Tahoma" w:cs="Tahoma"/>
                <w:sz w:val="20"/>
                <w:szCs w:val="20"/>
              </w:rPr>
            </w:pPr>
          </w:p>
        </w:tc>
      </w:tr>
      <w:tr w:rsidR="005F37BF" w:rsidRPr="00EA2362"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EA2362" w:rsidRDefault="005F37BF">
            <w:pPr>
              <w:jc w:val="right"/>
              <w:rPr>
                <w:rFonts w:ascii="Tahoma" w:hAnsi="Tahoma" w:cs="Tahoma"/>
                <w:sz w:val="18"/>
                <w:szCs w:val="18"/>
              </w:rPr>
            </w:pPr>
            <w:r w:rsidRPr="00EA2362">
              <w:rPr>
                <w:rFonts w:ascii="Tahoma" w:hAnsi="Tahoma" w:cs="Tahoma"/>
                <w:sz w:val="18"/>
                <w:szCs w:val="18"/>
              </w:rPr>
              <w:t>IBAN n°</w:t>
            </w:r>
          </w:p>
          <w:p w14:paraId="5565C7CD" w14:textId="77777777" w:rsidR="005F37BF" w:rsidRPr="00EA2362" w:rsidRDefault="005F37BF">
            <w:pPr>
              <w:jc w:val="right"/>
              <w:rPr>
                <w:rFonts w:ascii="Tahoma" w:hAnsi="Tahoma" w:cs="Tahoma"/>
                <w:sz w:val="18"/>
                <w:szCs w:val="18"/>
              </w:rPr>
            </w:pPr>
            <w:r w:rsidRPr="00EA2362">
              <w:rPr>
                <w:rFonts w:ascii="Tahoma" w:hAnsi="Tahoma" w:cs="Tahoma"/>
                <w:sz w:val="18"/>
                <w:szCs w:val="18"/>
              </w:rPr>
              <w:t>(</w:t>
            </w:r>
            <w:proofErr w:type="gramStart"/>
            <w:r w:rsidRPr="00EA2362">
              <w:rPr>
                <w:rFonts w:ascii="Tahoma" w:hAnsi="Tahoma" w:cs="Tahoma"/>
                <w:sz w:val="18"/>
                <w:szCs w:val="18"/>
              </w:rPr>
              <w:t>if</w:t>
            </w:r>
            <w:proofErr w:type="gramEnd"/>
            <w:r w:rsidRPr="00EA2362">
              <w:rPr>
                <w:rFonts w:ascii="Tahoma" w:hAnsi="Tahoma" w:cs="Tahoma"/>
                <w:sz w:val="18"/>
                <w:szCs w:val="18"/>
              </w:rPr>
              <w:t xml:space="preserve"> available)</w:t>
            </w:r>
          </w:p>
          <w:p w14:paraId="3CAEF15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1BEA48B2" w14:textId="1A0BE5E6" w:rsidR="007F0EF3" w:rsidRPr="00EA2362" w:rsidRDefault="007F0EF3">
            <w:pPr>
              <w:jc w:val="right"/>
              <w:rPr>
                <w:rFonts w:ascii="Tahoma" w:hAnsi="Tahoma" w:cs="Tahoma"/>
                <w:sz w:val="18"/>
                <w:szCs w:val="18"/>
              </w:rPr>
            </w:pPr>
            <w:r w:rsidRPr="00EA2362">
              <w:rPr>
                <w:rFonts w:ascii="Tahoma" w:hAnsi="Tahoma" w:cs="Tahoma"/>
                <w:sz w:val="18"/>
                <w:szCs w:val="18"/>
              </w:rPr>
              <w:t>and Branch</w:t>
            </w:r>
          </w:p>
          <w:p w14:paraId="0BED5F7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EA2362" w:rsidRDefault="00BE43B2">
            <w:pPr>
              <w:jc w:val="right"/>
              <w:rPr>
                <w:rFonts w:ascii="Tahoma" w:hAnsi="Tahoma" w:cs="Tahoma"/>
                <w:sz w:val="18"/>
                <w:szCs w:val="18"/>
              </w:rPr>
            </w:pPr>
            <w:r w:rsidRPr="00EA2362">
              <w:rPr>
                <w:rFonts w:ascii="Tahoma" w:hAnsi="Tahoma" w:cs="Tahoma"/>
                <w:sz w:val="18"/>
                <w:szCs w:val="18"/>
              </w:rPr>
              <w:t>BIC/</w:t>
            </w:r>
            <w:r w:rsidR="005F37BF"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EA2362" w:rsidRDefault="005F37BF">
            <w:pPr>
              <w:rPr>
                <w:rFonts w:ascii="Tahoma" w:hAnsi="Tahoma" w:cs="Tahoma"/>
                <w:sz w:val="20"/>
                <w:szCs w:val="20"/>
              </w:rPr>
            </w:pPr>
          </w:p>
        </w:tc>
      </w:tr>
    </w:tbl>
    <w:p w14:paraId="430A2208" w14:textId="77777777" w:rsidR="00337874" w:rsidRDefault="00337874" w:rsidP="00337874">
      <w:pPr>
        <w:rPr>
          <w:rFonts w:ascii="Tahoma" w:hAnsi="Tahoma" w:cs="Tahoma"/>
          <w:b/>
          <w:lang w:eastAsia="en-US"/>
        </w:rPr>
      </w:pPr>
      <w:r>
        <w:rPr>
          <w:rFonts w:ascii="Tahoma" w:hAnsi="Tahoma" w:cs="Tahoma"/>
          <w:b/>
          <w:lang w:eastAsia="en-US"/>
        </w:rPr>
        <w:br w:type="page"/>
      </w:r>
    </w:p>
    <w:p w14:paraId="79312651" w14:textId="77777777" w:rsidR="00261462" w:rsidRPr="00337874" w:rsidRDefault="00261462" w:rsidP="00337874">
      <w:pPr>
        <w:rPr>
          <w:rFonts w:ascii="Tahoma" w:hAnsi="Tahoma" w:cs="Tahoma"/>
          <w:b/>
          <w:lang w:eastAsia="en-US"/>
        </w:rPr>
        <w:sectPr w:rsidR="00261462" w:rsidRPr="00337874" w:rsidSect="00182FB2">
          <w:headerReference w:type="default" r:id="rId12"/>
          <w:pgSz w:w="11907" w:h="16840" w:code="9"/>
          <w:pgMar w:top="284" w:right="1134" w:bottom="851" w:left="1134" w:header="285" w:footer="284" w:gutter="0"/>
          <w:cols w:space="708"/>
          <w:docGrid w:linePitch="360"/>
        </w:sectPr>
      </w:pPr>
    </w:p>
    <w:p w14:paraId="0752B0D6" w14:textId="07A5D156"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lastRenderedPageBreak/>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0642F428" w14:textId="77777777" w:rsidR="00914A8D" w:rsidRPr="003E2334" w:rsidRDefault="00914A8D" w:rsidP="00914A8D">
      <w:pPr>
        <w:jc w:val="both"/>
        <w:rPr>
          <w:rFonts w:ascii="Tahoma" w:hAnsi="Tahoma" w:cs="Tahoma"/>
          <w:sz w:val="20"/>
          <w:szCs w:val="20"/>
        </w:rPr>
      </w:pPr>
      <w:r w:rsidRPr="003E2334">
        <w:rPr>
          <w:rFonts w:ascii="Tahoma" w:hAnsi="Tahoma" w:cs="Tahoma"/>
          <w:sz w:val="20"/>
          <w:szCs w:val="20"/>
        </w:rPr>
        <w:t xml:space="preserve">The Council of Europe is currently implementing a Project on “Supporting the criminal justice reforms - tackling criminal aspects of the judicial reforms in Georgia”. </w:t>
      </w:r>
    </w:p>
    <w:p w14:paraId="519D4D17" w14:textId="77777777" w:rsidR="00914A8D" w:rsidRDefault="00914A8D" w:rsidP="00914A8D">
      <w:pPr>
        <w:ind w:left="-142" w:firstLine="142"/>
        <w:jc w:val="both"/>
        <w:rPr>
          <w:rFonts w:ascii="Tahoma" w:hAnsi="Tahoma" w:cs="Tahoma"/>
          <w:sz w:val="20"/>
          <w:szCs w:val="20"/>
        </w:rPr>
      </w:pPr>
      <w:r w:rsidRPr="003E2334">
        <w:rPr>
          <w:rFonts w:ascii="Tahoma" w:hAnsi="Tahoma" w:cs="Tahoma"/>
          <w:sz w:val="20"/>
          <w:szCs w:val="20"/>
        </w:rPr>
        <w:t>Specific objectives of the project are:</w:t>
      </w:r>
    </w:p>
    <w:p w14:paraId="1AA35A2A" w14:textId="77777777" w:rsidR="00914A8D" w:rsidRPr="003E2334" w:rsidRDefault="00914A8D" w:rsidP="00914A8D">
      <w:pPr>
        <w:ind w:left="-142" w:firstLine="142"/>
        <w:jc w:val="both"/>
        <w:rPr>
          <w:rFonts w:ascii="Tahoma" w:hAnsi="Tahoma" w:cs="Tahoma"/>
          <w:sz w:val="20"/>
          <w:szCs w:val="20"/>
        </w:rPr>
      </w:pPr>
    </w:p>
    <w:p w14:paraId="07C6B2AF" w14:textId="77777777" w:rsidR="00914A8D" w:rsidRPr="003E2334" w:rsidRDefault="00914A8D" w:rsidP="00914A8D">
      <w:pPr>
        <w:numPr>
          <w:ilvl w:val="0"/>
          <w:numId w:val="41"/>
        </w:numPr>
        <w:spacing w:line="276" w:lineRule="auto"/>
        <w:jc w:val="both"/>
        <w:rPr>
          <w:rFonts w:ascii="Tahoma" w:hAnsi="Tahoma" w:cs="Tahoma"/>
          <w:sz w:val="20"/>
          <w:szCs w:val="20"/>
        </w:rPr>
      </w:pPr>
      <w:r w:rsidRPr="003E2334">
        <w:rPr>
          <w:rFonts w:ascii="Tahoma" w:hAnsi="Tahoma" w:cs="Tahoma"/>
          <w:sz w:val="20"/>
          <w:szCs w:val="20"/>
        </w:rPr>
        <w:t xml:space="preserve">Improvements in criminal procedure legislation and </w:t>
      </w:r>
      <w:proofErr w:type="gramStart"/>
      <w:r w:rsidRPr="003E2334">
        <w:rPr>
          <w:rFonts w:ascii="Tahoma" w:hAnsi="Tahoma" w:cs="Tahoma"/>
          <w:sz w:val="20"/>
          <w:szCs w:val="20"/>
        </w:rPr>
        <w:t>practice;</w:t>
      </w:r>
      <w:proofErr w:type="gramEnd"/>
    </w:p>
    <w:p w14:paraId="6CC1AA9B" w14:textId="77777777" w:rsidR="00914A8D" w:rsidRPr="003E2334" w:rsidRDefault="00914A8D" w:rsidP="00914A8D">
      <w:pPr>
        <w:numPr>
          <w:ilvl w:val="0"/>
          <w:numId w:val="41"/>
        </w:numPr>
        <w:spacing w:line="276" w:lineRule="auto"/>
        <w:jc w:val="both"/>
        <w:rPr>
          <w:rFonts w:ascii="Tahoma" w:hAnsi="Tahoma" w:cs="Tahoma"/>
          <w:sz w:val="20"/>
          <w:szCs w:val="20"/>
        </w:rPr>
      </w:pPr>
      <w:r w:rsidRPr="003E2334">
        <w:rPr>
          <w:rFonts w:ascii="Tahoma" w:hAnsi="Tahoma" w:cs="Tahoma"/>
          <w:sz w:val="20"/>
          <w:szCs w:val="20"/>
        </w:rPr>
        <w:t xml:space="preserve">Improvement of analytical and methodological capacities of the justice sector stakeholders to assess the criminal justice’s performance and develop evidence-based criminal </w:t>
      </w:r>
      <w:proofErr w:type="gramStart"/>
      <w:r w:rsidRPr="003E2334">
        <w:rPr>
          <w:rFonts w:ascii="Tahoma" w:hAnsi="Tahoma" w:cs="Tahoma"/>
          <w:sz w:val="20"/>
          <w:szCs w:val="20"/>
        </w:rPr>
        <w:t>policy;</w:t>
      </w:r>
      <w:proofErr w:type="gramEnd"/>
    </w:p>
    <w:p w14:paraId="5CBADDA4" w14:textId="77777777" w:rsidR="00914A8D" w:rsidRPr="003E2334" w:rsidRDefault="00914A8D" w:rsidP="00914A8D">
      <w:pPr>
        <w:numPr>
          <w:ilvl w:val="0"/>
          <w:numId w:val="41"/>
        </w:numPr>
        <w:spacing w:line="276" w:lineRule="auto"/>
        <w:jc w:val="both"/>
        <w:rPr>
          <w:rFonts w:ascii="Tahoma" w:hAnsi="Tahoma" w:cs="Tahoma"/>
          <w:sz w:val="20"/>
          <w:szCs w:val="20"/>
        </w:rPr>
      </w:pPr>
      <w:r w:rsidRPr="003E2334">
        <w:rPr>
          <w:rFonts w:ascii="Tahoma" w:hAnsi="Tahoma" w:cs="Tahoma"/>
          <w:sz w:val="20"/>
          <w:szCs w:val="20"/>
        </w:rPr>
        <w:t>Assistance with international cooperation in criminal matters.</w:t>
      </w:r>
    </w:p>
    <w:p w14:paraId="07D5B49F" w14:textId="77777777" w:rsidR="00914A8D" w:rsidRPr="003E2334" w:rsidRDefault="00914A8D" w:rsidP="00914A8D">
      <w:pPr>
        <w:spacing w:before="100" w:beforeAutospacing="1" w:after="100" w:afterAutospacing="1"/>
        <w:jc w:val="both"/>
        <w:rPr>
          <w:rFonts w:ascii="Tahoma" w:hAnsi="Tahoma" w:cs="Tahoma"/>
          <w:sz w:val="20"/>
          <w:szCs w:val="20"/>
        </w:rPr>
      </w:pPr>
      <w:r w:rsidRPr="003E2334">
        <w:rPr>
          <w:rFonts w:ascii="Tahoma" w:hAnsi="Tahoma" w:cs="Tahoma"/>
          <w:sz w:val="20"/>
          <w:szCs w:val="20"/>
        </w:rPr>
        <w:t>Furthermore, the project aims to support the Georgian stakeholders in reforming the criminal procedure mechanisms and strengthen the capacity of national courts to effectively exercise judicial control over the application of coercive measures by the prosecution services and law enforcement agencies; support Georgian stakeholders to establish most effective system of preventive measures in line with the best European practices.</w:t>
      </w:r>
    </w:p>
    <w:p w14:paraId="2C7EFBA6" w14:textId="77777777" w:rsidR="00914A8D" w:rsidRPr="003E2334" w:rsidRDefault="00914A8D" w:rsidP="00914A8D">
      <w:pPr>
        <w:spacing w:before="100" w:beforeAutospacing="1" w:after="100" w:afterAutospacing="1"/>
        <w:jc w:val="both"/>
        <w:rPr>
          <w:rFonts w:ascii="Tahoma" w:hAnsi="Tahoma" w:cs="Tahoma"/>
          <w:sz w:val="20"/>
          <w:szCs w:val="20"/>
        </w:rPr>
      </w:pPr>
      <w:r w:rsidRPr="003E2334">
        <w:rPr>
          <w:rFonts w:ascii="Tahoma" w:hAnsi="Tahoma" w:cs="Tahoma"/>
          <w:sz w:val="20"/>
          <w:szCs w:val="20"/>
        </w:rPr>
        <w:t>With a view to achieving these results, capacity building activities are implemented to train each beneficiary group (judges, investigators, prosecutors) on effective investigation of ill-treatment cases, application of pre-trial measures and on other ECHR standards. In addition to the capacity building activities</w:t>
      </w:r>
      <w:r>
        <w:rPr>
          <w:rFonts w:ascii="Tahoma" w:hAnsi="Tahoma" w:cs="Tahoma"/>
          <w:sz w:val="20"/>
          <w:szCs w:val="20"/>
        </w:rPr>
        <w:t>, a</w:t>
      </w:r>
      <w:r w:rsidRPr="003E2334">
        <w:rPr>
          <w:rFonts w:ascii="Tahoma" w:hAnsi="Tahoma" w:cs="Tahoma"/>
          <w:sz w:val="20"/>
          <w:szCs w:val="20"/>
        </w:rPr>
        <w:t xml:space="preserve"> legislative review is </w:t>
      </w:r>
      <w:r>
        <w:rPr>
          <w:rFonts w:ascii="Tahoma" w:hAnsi="Tahoma" w:cs="Tahoma"/>
          <w:sz w:val="20"/>
          <w:szCs w:val="20"/>
        </w:rPr>
        <w:t>conducted aiming</w:t>
      </w:r>
      <w:r w:rsidRPr="003E2334">
        <w:rPr>
          <w:rFonts w:ascii="Tahoma" w:hAnsi="Tahoma" w:cs="Tahoma"/>
          <w:sz w:val="20"/>
          <w:szCs w:val="20"/>
        </w:rPr>
        <w:t xml:space="preserve"> to align criminal legal framework in Georgia with </w:t>
      </w:r>
      <w:r>
        <w:rPr>
          <w:rFonts w:ascii="Tahoma" w:hAnsi="Tahoma" w:cs="Tahoma"/>
          <w:sz w:val="20"/>
          <w:szCs w:val="20"/>
        </w:rPr>
        <w:t xml:space="preserve">the </w:t>
      </w:r>
      <w:r w:rsidRPr="003E2334">
        <w:rPr>
          <w:rFonts w:ascii="Tahoma" w:hAnsi="Tahoma" w:cs="Tahoma"/>
          <w:sz w:val="20"/>
          <w:szCs w:val="20"/>
        </w:rPr>
        <w:t xml:space="preserve">ECHR standards. </w:t>
      </w:r>
    </w:p>
    <w:p w14:paraId="1E88D883" w14:textId="0B64B9FE" w:rsidR="00914A8D" w:rsidRDefault="00914A8D" w:rsidP="00914A8D">
      <w:pPr>
        <w:spacing w:before="100" w:beforeAutospacing="1" w:after="100" w:afterAutospacing="1"/>
        <w:jc w:val="both"/>
        <w:rPr>
          <w:rFonts w:ascii="Tahoma" w:hAnsi="Tahoma" w:cs="Tahoma"/>
          <w:sz w:val="20"/>
          <w:szCs w:val="20"/>
        </w:rPr>
      </w:pPr>
      <w:r w:rsidRPr="003E2334">
        <w:rPr>
          <w:rFonts w:ascii="Tahoma" w:hAnsi="Tahoma" w:cs="Tahoma"/>
          <w:sz w:val="20"/>
          <w:szCs w:val="20"/>
        </w:rPr>
        <w:t xml:space="preserve">In that context, the Council of Europe is announcing </w:t>
      </w:r>
      <w:r>
        <w:rPr>
          <w:rFonts w:ascii="Tahoma" w:hAnsi="Tahoma" w:cs="Tahoma"/>
          <w:sz w:val="20"/>
          <w:szCs w:val="20"/>
        </w:rPr>
        <w:t xml:space="preserve">an </w:t>
      </w:r>
      <w:r w:rsidRPr="003E2334">
        <w:rPr>
          <w:rFonts w:ascii="Tahoma" w:hAnsi="Tahoma" w:cs="Tahoma"/>
          <w:sz w:val="20"/>
          <w:szCs w:val="20"/>
        </w:rPr>
        <w:t xml:space="preserve">expression of interest for consultancy services to conduct a survey, focus group discussions, and secondary data analysis to assess </w:t>
      </w:r>
      <w:r>
        <w:rPr>
          <w:rFonts w:ascii="Tahoma" w:hAnsi="Tahoma" w:cs="Tahoma"/>
          <w:sz w:val="20"/>
          <w:szCs w:val="20"/>
        </w:rPr>
        <w:t>the</w:t>
      </w:r>
      <w:r w:rsidRPr="003E2334">
        <w:rPr>
          <w:rFonts w:ascii="Tahoma" w:hAnsi="Tahoma" w:cs="Tahoma"/>
          <w:sz w:val="20"/>
          <w:szCs w:val="20"/>
        </w:rPr>
        <w:t xml:space="preserve"> extent </w:t>
      </w:r>
      <w:r>
        <w:rPr>
          <w:rFonts w:ascii="Tahoma" w:hAnsi="Tahoma" w:cs="Tahoma"/>
          <w:sz w:val="20"/>
          <w:szCs w:val="20"/>
        </w:rPr>
        <w:t xml:space="preserve">that the </w:t>
      </w:r>
      <w:r w:rsidRPr="003E2334">
        <w:rPr>
          <w:rFonts w:ascii="Tahoma" w:hAnsi="Tahoma" w:cs="Tahoma"/>
          <w:sz w:val="20"/>
          <w:szCs w:val="20"/>
        </w:rPr>
        <w:t xml:space="preserve">Georgian courts </w:t>
      </w:r>
      <w:r>
        <w:rPr>
          <w:rFonts w:ascii="Tahoma" w:hAnsi="Tahoma" w:cs="Tahoma"/>
          <w:sz w:val="20"/>
          <w:szCs w:val="20"/>
        </w:rPr>
        <w:t xml:space="preserve">are </w:t>
      </w:r>
      <w:r w:rsidRPr="003E2334">
        <w:rPr>
          <w:rFonts w:ascii="Tahoma" w:hAnsi="Tahoma" w:cs="Tahoma"/>
          <w:sz w:val="20"/>
          <w:szCs w:val="20"/>
        </w:rPr>
        <w:t>refer</w:t>
      </w:r>
      <w:r>
        <w:rPr>
          <w:rFonts w:ascii="Tahoma" w:hAnsi="Tahoma" w:cs="Tahoma"/>
          <w:sz w:val="20"/>
          <w:szCs w:val="20"/>
        </w:rPr>
        <w:t>ring</w:t>
      </w:r>
      <w:r w:rsidRPr="003E2334">
        <w:rPr>
          <w:rFonts w:ascii="Tahoma" w:hAnsi="Tahoma" w:cs="Tahoma"/>
          <w:sz w:val="20"/>
          <w:szCs w:val="20"/>
        </w:rPr>
        <w:t xml:space="preserve"> to the European Convention and the case-law of the European Court of Human Rights in their rulings. </w:t>
      </w:r>
    </w:p>
    <w:p w14:paraId="5C1F84F2" w14:textId="77777777" w:rsidR="00071454" w:rsidRPr="00071454" w:rsidRDefault="00071454" w:rsidP="00071454">
      <w:pPr>
        <w:spacing w:line="276" w:lineRule="auto"/>
        <w:jc w:val="both"/>
        <w:rPr>
          <w:rFonts w:ascii="Tahoma" w:hAnsi="Tahoma" w:cs="Tahoma"/>
          <w:b/>
          <w:sz w:val="20"/>
          <w:szCs w:val="20"/>
        </w:rPr>
      </w:pPr>
      <w:bookmarkStart w:id="1" w:name="_Hlk92790055"/>
      <w:r w:rsidRPr="00071454">
        <w:rPr>
          <w:rFonts w:ascii="Tahoma" w:hAnsi="Tahoma" w:cs="Tahoma"/>
          <w:b/>
          <w:sz w:val="20"/>
          <w:szCs w:val="20"/>
        </w:rPr>
        <w:t xml:space="preserve">Scope, </w:t>
      </w:r>
      <w:proofErr w:type="gramStart"/>
      <w:r w:rsidRPr="00071454">
        <w:rPr>
          <w:rFonts w:ascii="Tahoma" w:hAnsi="Tahoma" w:cs="Tahoma"/>
          <w:b/>
          <w:sz w:val="20"/>
          <w:szCs w:val="20"/>
        </w:rPr>
        <w:t>purpose</w:t>
      </w:r>
      <w:proofErr w:type="gramEnd"/>
      <w:r w:rsidRPr="00071454">
        <w:rPr>
          <w:rFonts w:ascii="Tahoma" w:hAnsi="Tahoma" w:cs="Tahoma"/>
          <w:b/>
          <w:sz w:val="20"/>
          <w:szCs w:val="20"/>
        </w:rPr>
        <w:t xml:space="preserve"> and objectives of the survey</w:t>
      </w:r>
    </w:p>
    <w:bookmarkEnd w:id="1"/>
    <w:p w14:paraId="5AF81429" w14:textId="77777777" w:rsidR="00071454" w:rsidRDefault="00071454" w:rsidP="00071454">
      <w:pPr>
        <w:jc w:val="both"/>
        <w:rPr>
          <w:rFonts w:ascii="Tahoma" w:hAnsi="Tahoma" w:cs="Tahoma"/>
          <w:sz w:val="20"/>
          <w:szCs w:val="20"/>
        </w:rPr>
      </w:pPr>
    </w:p>
    <w:p w14:paraId="403C1CC5" w14:textId="32BB6AAC" w:rsidR="00071454" w:rsidRPr="003E2334" w:rsidRDefault="00071454" w:rsidP="00071454">
      <w:pPr>
        <w:jc w:val="both"/>
        <w:rPr>
          <w:rFonts w:ascii="Tahoma" w:hAnsi="Tahoma" w:cs="Tahoma"/>
          <w:sz w:val="20"/>
          <w:szCs w:val="20"/>
        </w:rPr>
      </w:pPr>
      <w:r w:rsidRPr="003E2334">
        <w:rPr>
          <w:rFonts w:ascii="Tahoma" w:hAnsi="Tahoma" w:cs="Tahoma"/>
          <w:sz w:val="20"/>
          <w:szCs w:val="20"/>
        </w:rPr>
        <w:t>The service provider/s shall propose survey design that will include</w:t>
      </w:r>
      <w:r>
        <w:rPr>
          <w:rFonts w:ascii="Tahoma" w:hAnsi="Tahoma" w:cs="Tahoma"/>
          <w:sz w:val="20"/>
          <w:szCs w:val="20"/>
        </w:rPr>
        <w:t xml:space="preserve"> Terms of Reference with</w:t>
      </w:r>
      <w:r w:rsidRPr="003E2334">
        <w:rPr>
          <w:rFonts w:ascii="Tahoma" w:hAnsi="Tahoma" w:cs="Tahoma"/>
          <w:sz w:val="20"/>
          <w:szCs w:val="20"/>
        </w:rPr>
        <w:t xml:space="preserve"> a detailed work plan and </w:t>
      </w:r>
      <w:r>
        <w:rPr>
          <w:rFonts w:ascii="Tahoma" w:hAnsi="Tahoma" w:cs="Tahoma"/>
          <w:sz w:val="20"/>
          <w:szCs w:val="20"/>
        </w:rPr>
        <w:t xml:space="preserve">an </w:t>
      </w:r>
      <w:r w:rsidRPr="003E2334">
        <w:rPr>
          <w:rFonts w:ascii="Tahoma" w:hAnsi="Tahoma" w:cs="Tahoma"/>
          <w:sz w:val="20"/>
          <w:szCs w:val="20"/>
        </w:rPr>
        <w:t xml:space="preserve">Inception Report (with key parameters and indicators of the survey including the methodologies for sample selection, data collection, quality check, dissemination, and the structure of </w:t>
      </w:r>
      <w:r>
        <w:rPr>
          <w:rFonts w:ascii="Tahoma" w:hAnsi="Tahoma" w:cs="Tahoma"/>
          <w:sz w:val="20"/>
          <w:szCs w:val="20"/>
        </w:rPr>
        <w:t xml:space="preserve">a </w:t>
      </w:r>
      <w:r w:rsidRPr="003E2334">
        <w:rPr>
          <w:rFonts w:ascii="Tahoma" w:hAnsi="Tahoma" w:cs="Tahoma"/>
          <w:sz w:val="20"/>
          <w:szCs w:val="20"/>
        </w:rPr>
        <w:t xml:space="preserve">final report). </w:t>
      </w:r>
    </w:p>
    <w:p w14:paraId="73D2C81B" w14:textId="77777777" w:rsidR="00071454" w:rsidRDefault="00071454" w:rsidP="00071454">
      <w:pPr>
        <w:jc w:val="both"/>
        <w:rPr>
          <w:rFonts w:ascii="Tahoma" w:hAnsi="Tahoma" w:cs="Tahoma"/>
          <w:b/>
          <w:bCs/>
          <w:sz w:val="20"/>
          <w:szCs w:val="20"/>
        </w:rPr>
      </w:pPr>
    </w:p>
    <w:p w14:paraId="5D2877C6" w14:textId="7A2A5443" w:rsidR="00071454" w:rsidRDefault="00071454" w:rsidP="00071454">
      <w:pPr>
        <w:jc w:val="both"/>
        <w:rPr>
          <w:rFonts w:ascii="Tahoma" w:hAnsi="Tahoma" w:cs="Tahoma"/>
          <w:b/>
          <w:bCs/>
          <w:sz w:val="20"/>
          <w:szCs w:val="20"/>
        </w:rPr>
      </w:pPr>
      <w:r w:rsidRPr="003E2334">
        <w:rPr>
          <w:rFonts w:ascii="Tahoma" w:hAnsi="Tahoma" w:cs="Tahoma"/>
          <w:b/>
          <w:bCs/>
          <w:sz w:val="20"/>
          <w:szCs w:val="20"/>
        </w:rPr>
        <w:t>The survey should allow to assess the following:</w:t>
      </w:r>
    </w:p>
    <w:p w14:paraId="44EF99B5" w14:textId="77777777" w:rsidR="00071454" w:rsidRPr="003E2334" w:rsidRDefault="00071454" w:rsidP="00071454">
      <w:pPr>
        <w:jc w:val="both"/>
        <w:rPr>
          <w:rFonts w:ascii="Tahoma" w:hAnsi="Tahoma" w:cs="Tahoma"/>
          <w:sz w:val="20"/>
          <w:szCs w:val="20"/>
        </w:rPr>
      </w:pPr>
    </w:p>
    <w:p w14:paraId="7487C855" w14:textId="13EC14EB" w:rsidR="00071454" w:rsidRPr="003E2334" w:rsidRDefault="00071454" w:rsidP="00071454">
      <w:pPr>
        <w:pStyle w:val="ListParagraph"/>
        <w:numPr>
          <w:ilvl w:val="0"/>
          <w:numId w:val="46"/>
        </w:numPr>
        <w:spacing w:line="276" w:lineRule="auto"/>
        <w:jc w:val="both"/>
        <w:rPr>
          <w:rFonts w:ascii="Tahoma" w:hAnsi="Tahoma" w:cs="Tahoma"/>
          <w:sz w:val="20"/>
          <w:szCs w:val="20"/>
        </w:rPr>
      </w:pPr>
      <w:r w:rsidRPr="003E2334">
        <w:rPr>
          <w:rFonts w:ascii="Tahoma" w:hAnsi="Tahoma" w:cs="Tahoma"/>
          <w:sz w:val="20"/>
          <w:szCs w:val="20"/>
        </w:rPr>
        <w:t>Qualitative and quantitative level of references on ECtHR case-law in Georgian Court decisions</w:t>
      </w:r>
      <w:r>
        <w:rPr>
          <w:rFonts w:ascii="Tahoma" w:hAnsi="Tahoma" w:cs="Tahoma"/>
          <w:sz w:val="20"/>
          <w:szCs w:val="20"/>
        </w:rPr>
        <w:t xml:space="preserve"> in the course of a time (to be defined in the terms of references</w:t>
      </w:r>
      <w:proofErr w:type="gramStart"/>
      <w:r>
        <w:rPr>
          <w:rFonts w:ascii="Tahoma" w:hAnsi="Tahoma" w:cs="Tahoma"/>
          <w:sz w:val="20"/>
          <w:szCs w:val="20"/>
        </w:rPr>
        <w:t>)</w:t>
      </w:r>
      <w:r w:rsidRPr="003E2334">
        <w:rPr>
          <w:rFonts w:ascii="Tahoma" w:hAnsi="Tahoma" w:cs="Tahoma"/>
          <w:sz w:val="20"/>
          <w:szCs w:val="20"/>
        </w:rPr>
        <w:t>;</w:t>
      </w:r>
      <w:proofErr w:type="gramEnd"/>
    </w:p>
    <w:p w14:paraId="181D6A2E" w14:textId="77777777" w:rsidR="00071454" w:rsidRPr="003E2334" w:rsidRDefault="00071454" w:rsidP="00071454">
      <w:pPr>
        <w:pStyle w:val="ListParagraph"/>
        <w:numPr>
          <w:ilvl w:val="0"/>
          <w:numId w:val="46"/>
        </w:numPr>
        <w:spacing w:line="276" w:lineRule="auto"/>
        <w:jc w:val="both"/>
        <w:rPr>
          <w:rFonts w:ascii="Tahoma" w:hAnsi="Tahoma" w:cs="Tahoma"/>
          <w:sz w:val="20"/>
          <w:szCs w:val="20"/>
        </w:rPr>
      </w:pPr>
      <w:r w:rsidRPr="003E2334">
        <w:rPr>
          <w:rFonts w:ascii="Tahoma" w:hAnsi="Tahoma" w:cs="Tahoma"/>
          <w:sz w:val="20"/>
          <w:szCs w:val="20"/>
        </w:rPr>
        <w:t xml:space="preserve">Role of the ECHR and ECtHR judgments in the Georgian justice </w:t>
      </w:r>
      <w:proofErr w:type="gramStart"/>
      <w:r w:rsidRPr="003E2334">
        <w:rPr>
          <w:rFonts w:ascii="Tahoma" w:hAnsi="Tahoma" w:cs="Tahoma"/>
          <w:sz w:val="20"/>
          <w:szCs w:val="20"/>
        </w:rPr>
        <w:t>system;</w:t>
      </w:r>
      <w:proofErr w:type="gramEnd"/>
    </w:p>
    <w:p w14:paraId="3B7F1F95" w14:textId="77777777" w:rsidR="00071454" w:rsidRPr="003E2334" w:rsidRDefault="00071454" w:rsidP="00071454">
      <w:pPr>
        <w:pStyle w:val="ListParagraph"/>
        <w:numPr>
          <w:ilvl w:val="0"/>
          <w:numId w:val="46"/>
        </w:numPr>
        <w:spacing w:line="276" w:lineRule="auto"/>
        <w:jc w:val="both"/>
        <w:rPr>
          <w:rFonts w:ascii="Tahoma" w:hAnsi="Tahoma" w:cs="Tahoma"/>
          <w:sz w:val="20"/>
          <w:szCs w:val="20"/>
        </w:rPr>
      </w:pPr>
      <w:r w:rsidRPr="003E2334">
        <w:rPr>
          <w:rFonts w:ascii="Tahoma" w:hAnsi="Tahoma" w:cs="Tahoma"/>
          <w:sz w:val="20"/>
          <w:szCs w:val="20"/>
        </w:rPr>
        <w:t>Performance of Criminal Justice System against the pre-defined key indicators</w:t>
      </w:r>
      <w:r w:rsidRPr="003E2334">
        <w:rPr>
          <w:rStyle w:val="FootnoteReference"/>
          <w:rFonts w:ascii="Tahoma" w:hAnsi="Tahoma" w:cs="Tahoma"/>
          <w:szCs w:val="20"/>
        </w:rPr>
        <w:footnoteReference w:id="4"/>
      </w:r>
      <w:r w:rsidRPr="003E2334">
        <w:rPr>
          <w:rFonts w:ascii="Tahoma" w:hAnsi="Tahoma" w:cs="Tahoma"/>
          <w:sz w:val="20"/>
          <w:szCs w:val="20"/>
        </w:rPr>
        <w:t xml:space="preserve">;  </w:t>
      </w:r>
    </w:p>
    <w:p w14:paraId="16EB6BCD" w14:textId="77777777" w:rsidR="00071454" w:rsidRPr="003E2334" w:rsidRDefault="00071454" w:rsidP="00071454">
      <w:pPr>
        <w:numPr>
          <w:ilvl w:val="0"/>
          <w:numId w:val="46"/>
        </w:numPr>
        <w:jc w:val="both"/>
        <w:rPr>
          <w:rFonts w:ascii="Tahoma" w:hAnsi="Tahoma" w:cs="Tahoma"/>
          <w:sz w:val="20"/>
          <w:szCs w:val="20"/>
        </w:rPr>
      </w:pPr>
      <w:r w:rsidRPr="003E2334">
        <w:rPr>
          <w:rFonts w:ascii="Tahoma" w:hAnsi="Tahoma" w:cs="Tahoma"/>
          <w:sz w:val="20"/>
          <w:szCs w:val="20"/>
        </w:rPr>
        <w:t xml:space="preserve">Impact of the capacity building activities on ECHR implemented by the Council of Europe </w:t>
      </w:r>
      <w:r>
        <w:rPr>
          <w:rFonts w:ascii="Tahoma" w:hAnsi="Tahoma" w:cs="Tahoma"/>
          <w:sz w:val="20"/>
          <w:szCs w:val="20"/>
        </w:rPr>
        <w:t>on the functioning of the</w:t>
      </w:r>
      <w:r w:rsidRPr="003E2334">
        <w:rPr>
          <w:rFonts w:ascii="Tahoma" w:hAnsi="Tahoma" w:cs="Tahoma"/>
          <w:sz w:val="20"/>
          <w:szCs w:val="20"/>
        </w:rPr>
        <w:t xml:space="preserve"> legal professionals (judges, prosecutors, lawyers, law enforcement agencies) in </w:t>
      </w:r>
      <w:proofErr w:type="gramStart"/>
      <w:r w:rsidRPr="003E2334">
        <w:rPr>
          <w:rFonts w:ascii="Tahoma" w:hAnsi="Tahoma" w:cs="Tahoma"/>
          <w:sz w:val="20"/>
          <w:szCs w:val="20"/>
        </w:rPr>
        <w:t>Georgia;</w:t>
      </w:r>
      <w:proofErr w:type="gramEnd"/>
    </w:p>
    <w:p w14:paraId="609354B0" w14:textId="77777777" w:rsidR="00071454" w:rsidRDefault="00071454" w:rsidP="00071454">
      <w:pPr>
        <w:pStyle w:val="ListParagraph"/>
        <w:numPr>
          <w:ilvl w:val="0"/>
          <w:numId w:val="46"/>
        </w:numPr>
        <w:rPr>
          <w:lang w:val="en-US"/>
        </w:rPr>
      </w:pPr>
      <w:r>
        <w:rPr>
          <w:rFonts w:ascii="Tahoma" w:hAnsi="Tahoma" w:cs="Tahoma"/>
          <w:sz w:val="20"/>
          <w:szCs w:val="20"/>
        </w:rPr>
        <w:t>Specific n</w:t>
      </w:r>
      <w:r w:rsidRPr="003E2334">
        <w:rPr>
          <w:rFonts w:ascii="Tahoma" w:hAnsi="Tahoma" w:cs="Tahoma"/>
          <w:sz w:val="20"/>
          <w:szCs w:val="20"/>
        </w:rPr>
        <w:t xml:space="preserve">eeds for </w:t>
      </w:r>
      <w:r>
        <w:rPr>
          <w:rFonts w:ascii="Tahoma" w:hAnsi="Tahoma" w:cs="Tahoma"/>
          <w:sz w:val="20"/>
          <w:szCs w:val="20"/>
        </w:rPr>
        <w:t xml:space="preserve">further </w:t>
      </w:r>
      <w:r w:rsidRPr="003E2334">
        <w:rPr>
          <w:rFonts w:ascii="Tahoma" w:hAnsi="Tahoma" w:cs="Tahoma"/>
          <w:sz w:val="20"/>
          <w:szCs w:val="20"/>
        </w:rPr>
        <w:t xml:space="preserve">human rights </w:t>
      </w:r>
      <w:r>
        <w:rPr>
          <w:rFonts w:ascii="Tahoma" w:hAnsi="Tahoma" w:cs="Tahoma"/>
          <w:sz w:val="20"/>
          <w:szCs w:val="20"/>
        </w:rPr>
        <w:t>capacity building</w:t>
      </w:r>
      <w:r w:rsidRPr="003E2334">
        <w:rPr>
          <w:rFonts w:ascii="Tahoma" w:hAnsi="Tahoma" w:cs="Tahoma"/>
          <w:sz w:val="20"/>
          <w:szCs w:val="20"/>
        </w:rPr>
        <w:t xml:space="preserve"> in Georgia.  </w:t>
      </w:r>
    </w:p>
    <w:p w14:paraId="0F24CD24" w14:textId="77777777" w:rsidR="00071454" w:rsidRDefault="00071454" w:rsidP="00071454">
      <w:pPr>
        <w:pStyle w:val="ListParagraph"/>
        <w:numPr>
          <w:ilvl w:val="0"/>
          <w:numId w:val="46"/>
        </w:numPr>
        <w:rPr>
          <w:lang w:val="en-US"/>
        </w:rPr>
      </w:pPr>
      <w:r>
        <w:rPr>
          <w:lang w:val="en-US"/>
        </w:rPr>
        <w:t>Level of unification of court decisions’ structure, reasoning.</w:t>
      </w:r>
    </w:p>
    <w:p w14:paraId="11DE9275" w14:textId="77777777" w:rsidR="00071454" w:rsidRPr="003E2334" w:rsidRDefault="00071454" w:rsidP="00071454">
      <w:pPr>
        <w:pStyle w:val="ListParagraph"/>
        <w:jc w:val="both"/>
        <w:rPr>
          <w:rFonts w:ascii="Tahoma" w:hAnsi="Tahoma" w:cs="Tahoma"/>
          <w:sz w:val="20"/>
          <w:szCs w:val="20"/>
        </w:rPr>
      </w:pPr>
    </w:p>
    <w:p w14:paraId="3949A20E" w14:textId="77777777" w:rsidR="00071454" w:rsidRPr="003E2334" w:rsidRDefault="00071454" w:rsidP="00071454">
      <w:pPr>
        <w:jc w:val="both"/>
        <w:rPr>
          <w:rFonts w:ascii="Tahoma" w:hAnsi="Tahoma" w:cs="Tahoma"/>
          <w:b/>
          <w:sz w:val="20"/>
          <w:szCs w:val="20"/>
        </w:rPr>
      </w:pPr>
      <w:r w:rsidRPr="003E2334">
        <w:rPr>
          <w:rFonts w:ascii="Tahoma" w:hAnsi="Tahoma" w:cs="Tahoma"/>
          <w:b/>
          <w:sz w:val="20"/>
          <w:szCs w:val="20"/>
        </w:rPr>
        <w:t>Target population</w:t>
      </w:r>
    </w:p>
    <w:p w14:paraId="3A5C54CF" w14:textId="77777777" w:rsidR="00071454" w:rsidRDefault="00071454" w:rsidP="00071454">
      <w:pPr>
        <w:jc w:val="both"/>
        <w:rPr>
          <w:rFonts w:ascii="Tahoma" w:hAnsi="Tahoma" w:cs="Tahoma"/>
          <w:sz w:val="20"/>
          <w:szCs w:val="20"/>
        </w:rPr>
      </w:pPr>
    </w:p>
    <w:p w14:paraId="58DAC5CE" w14:textId="78539A88" w:rsidR="00071454" w:rsidRPr="003E2334" w:rsidRDefault="00071454" w:rsidP="00071454">
      <w:pPr>
        <w:jc w:val="both"/>
        <w:rPr>
          <w:rFonts w:ascii="Tahoma" w:hAnsi="Tahoma" w:cs="Tahoma"/>
          <w:sz w:val="20"/>
          <w:szCs w:val="20"/>
        </w:rPr>
      </w:pPr>
      <w:r w:rsidRPr="003E2334">
        <w:rPr>
          <w:rFonts w:ascii="Tahoma" w:hAnsi="Tahoma" w:cs="Tahoma"/>
          <w:sz w:val="20"/>
          <w:szCs w:val="20"/>
        </w:rPr>
        <w:t xml:space="preserve">The target </w:t>
      </w:r>
      <w:r>
        <w:rPr>
          <w:rFonts w:ascii="Tahoma" w:hAnsi="Tahoma" w:cs="Tahoma"/>
          <w:sz w:val="20"/>
          <w:szCs w:val="20"/>
        </w:rPr>
        <w:t>group</w:t>
      </w:r>
      <w:r w:rsidRPr="003E2334">
        <w:rPr>
          <w:rFonts w:ascii="Tahoma" w:hAnsi="Tahoma" w:cs="Tahoma"/>
          <w:sz w:val="20"/>
          <w:szCs w:val="20"/>
        </w:rPr>
        <w:t xml:space="preserve"> of the project consists of all judges, </w:t>
      </w:r>
      <w:proofErr w:type="gramStart"/>
      <w:r w:rsidRPr="003E2334">
        <w:rPr>
          <w:rFonts w:ascii="Tahoma" w:hAnsi="Tahoma" w:cs="Tahoma"/>
          <w:sz w:val="20"/>
          <w:szCs w:val="20"/>
        </w:rPr>
        <w:t>prosecutors</w:t>
      </w:r>
      <w:proofErr w:type="gramEnd"/>
      <w:r w:rsidRPr="003E2334">
        <w:rPr>
          <w:rFonts w:ascii="Tahoma" w:hAnsi="Tahoma" w:cs="Tahoma"/>
          <w:sz w:val="20"/>
          <w:szCs w:val="20"/>
        </w:rPr>
        <w:t xml:space="preserve"> and advocates of Georgia. According to data from Council of Europe European Commission for the efficiency of justice (CEPEJ)</w:t>
      </w:r>
      <w:r w:rsidRPr="003E2334">
        <w:rPr>
          <w:rStyle w:val="FootnoteReference"/>
          <w:rFonts w:ascii="Tahoma" w:hAnsi="Tahoma" w:cs="Tahoma"/>
          <w:szCs w:val="20"/>
        </w:rPr>
        <w:footnoteReference w:id="5"/>
      </w:r>
      <w:r w:rsidRPr="003E2334">
        <w:rPr>
          <w:rFonts w:ascii="Tahoma" w:hAnsi="Tahoma" w:cs="Tahoma"/>
          <w:sz w:val="20"/>
          <w:szCs w:val="20"/>
        </w:rPr>
        <w:t xml:space="preserve"> there are 305 judges, 420 prosecutors, and 4580 advocates in Georgia. From the perspective of the project</w:t>
      </w:r>
      <w:r>
        <w:rPr>
          <w:rFonts w:ascii="Tahoma" w:hAnsi="Tahoma" w:cs="Tahoma"/>
          <w:sz w:val="20"/>
          <w:szCs w:val="20"/>
        </w:rPr>
        <w:t>,</w:t>
      </w:r>
      <w:r w:rsidRPr="003E2334">
        <w:rPr>
          <w:rFonts w:ascii="Tahoma" w:hAnsi="Tahoma" w:cs="Tahoma"/>
          <w:sz w:val="20"/>
          <w:szCs w:val="20"/>
        </w:rPr>
        <w:t xml:space="preserve"> gender is one of the most important dimensions, which assumes that the gender structure of the sample </w:t>
      </w:r>
      <w:r>
        <w:rPr>
          <w:rFonts w:ascii="Tahoma" w:hAnsi="Tahoma" w:cs="Tahoma"/>
          <w:sz w:val="20"/>
          <w:szCs w:val="20"/>
        </w:rPr>
        <w:t xml:space="preserve">assessment </w:t>
      </w:r>
      <w:r w:rsidRPr="003E2334">
        <w:rPr>
          <w:rFonts w:ascii="Tahoma" w:hAnsi="Tahoma" w:cs="Tahoma"/>
          <w:sz w:val="20"/>
          <w:szCs w:val="20"/>
        </w:rPr>
        <w:t xml:space="preserve">should be closer to the gender structure of the target population to avoid possible biases in the results of the survey. According to CEPEJ, the proportions of female/male judges and lawyers are almost equal (53% and 48% of judges and lawyers are females). Unlike these two categories the proportion of male prosecutors in Georgia is 70%. The service provider/s should use these proportions while designing the survey. </w:t>
      </w:r>
    </w:p>
    <w:p w14:paraId="5BE35E0E" w14:textId="77EC2AC8" w:rsidR="00071454" w:rsidRPr="003E2334" w:rsidRDefault="00071454" w:rsidP="00071454">
      <w:pPr>
        <w:jc w:val="both"/>
        <w:rPr>
          <w:rFonts w:ascii="Tahoma" w:hAnsi="Tahoma" w:cs="Tahoma"/>
          <w:b/>
          <w:sz w:val="20"/>
          <w:szCs w:val="20"/>
        </w:rPr>
      </w:pPr>
      <w:r w:rsidRPr="003E2334">
        <w:rPr>
          <w:rFonts w:ascii="Tahoma" w:hAnsi="Tahoma" w:cs="Tahoma"/>
          <w:b/>
          <w:sz w:val="20"/>
          <w:szCs w:val="20"/>
        </w:rPr>
        <w:lastRenderedPageBreak/>
        <w:t>Sample</w:t>
      </w:r>
    </w:p>
    <w:p w14:paraId="11D8B8B9" w14:textId="77777777" w:rsidR="00071454" w:rsidRDefault="00071454" w:rsidP="00071454">
      <w:pPr>
        <w:jc w:val="both"/>
        <w:rPr>
          <w:rFonts w:ascii="Tahoma" w:hAnsi="Tahoma" w:cs="Tahoma"/>
          <w:sz w:val="20"/>
          <w:szCs w:val="20"/>
        </w:rPr>
      </w:pPr>
    </w:p>
    <w:p w14:paraId="3C9C2058" w14:textId="605E0869" w:rsidR="00071454" w:rsidRPr="003E2334" w:rsidRDefault="00071454" w:rsidP="00071454">
      <w:pPr>
        <w:jc w:val="both"/>
        <w:rPr>
          <w:rFonts w:ascii="Tahoma" w:hAnsi="Tahoma" w:cs="Tahoma"/>
          <w:sz w:val="20"/>
          <w:szCs w:val="20"/>
        </w:rPr>
      </w:pPr>
      <w:r w:rsidRPr="003E2334">
        <w:rPr>
          <w:rFonts w:ascii="Tahoma" w:hAnsi="Tahoma" w:cs="Tahoma"/>
          <w:sz w:val="20"/>
          <w:szCs w:val="20"/>
        </w:rPr>
        <w:t xml:space="preserve">The minimum required sample size of the survey is 360, which will ensure </w:t>
      </w:r>
      <w:r>
        <w:rPr>
          <w:rFonts w:ascii="Tahoma" w:hAnsi="Tahoma" w:cs="Tahoma"/>
          <w:sz w:val="20"/>
          <w:szCs w:val="20"/>
        </w:rPr>
        <w:t xml:space="preserve">equally </w:t>
      </w:r>
      <w:r w:rsidRPr="003E2334">
        <w:rPr>
          <w:rFonts w:ascii="Tahoma" w:hAnsi="Tahoma" w:cs="Tahoma"/>
          <w:sz w:val="20"/>
          <w:szCs w:val="20"/>
        </w:rPr>
        <w:t xml:space="preserve">representative results for the target population, with the 95% level of confidence and 5% margin of errors. </w:t>
      </w:r>
      <w:proofErr w:type="gramStart"/>
      <w:r w:rsidRPr="003E2334">
        <w:rPr>
          <w:rFonts w:ascii="Tahoma" w:hAnsi="Tahoma" w:cs="Tahoma"/>
          <w:sz w:val="20"/>
          <w:szCs w:val="20"/>
        </w:rPr>
        <w:t>Considering the fact that</w:t>
      </w:r>
      <w:proofErr w:type="gramEnd"/>
      <w:r w:rsidRPr="003E2334">
        <w:rPr>
          <w:rFonts w:ascii="Tahoma" w:hAnsi="Tahoma" w:cs="Tahoma"/>
          <w:sz w:val="20"/>
          <w:szCs w:val="20"/>
        </w:rPr>
        <w:t xml:space="preserve"> more than 86% of the target population are lawyers, it is not reasonable to allocate the sample by judges, prosecutors and lawyers proportionally. To have relatively better coverage for judges and lawyers, it is </w:t>
      </w:r>
      <w:r>
        <w:rPr>
          <w:rFonts w:ascii="Tahoma" w:hAnsi="Tahoma" w:cs="Tahoma"/>
          <w:sz w:val="20"/>
          <w:szCs w:val="20"/>
        </w:rPr>
        <w:t>recommended</w:t>
      </w:r>
      <w:r w:rsidRPr="003E2334">
        <w:rPr>
          <w:rFonts w:ascii="Tahoma" w:hAnsi="Tahoma" w:cs="Tahoma"/>
          <w:sz w:val="20"/>
          <w:szCs w:val="20"/>
        </w:rPr>
        <w:t xml:space="preserve"> to use </w:t>
      </w:r>
      <w:r>
        <w:rPr>
          <w:rFonts w:ascii="Tahoma" w:hAnsi="Tahoma" w:cs="Tahoma"/>
          <w:sz w:val="20"/>
          <w:szCs w:val="20"/>
        </w:rPr>
        <w:t xml:space="preserve">a </w:t>
      </w:r>
      <w:r w:rsidRPr="003E2334">
        <w:rPr>
          <w:rFonts w:ascii="Tahoma" w:hAnsi="Tahoma" w:cs="Tahoma"/>
          <w:sz w:val="20"/>
          <w:szCs w:val="20"/>
        </w:rPr>
        <w:t xml:space="preserve">square root of proportions instead of real proportions. Thus, the final </w:t>
      </w:r>
      <w:r>
        <w:rPr>
          <w:rFonts w:ascii="Tahoma" w:hAnsi="Tahoma" w:cs="Tahoma"/>
          <w:sz w:val="20"/>
          <w:szCs w:val="20"/>
        </w:rPr>
        <w:t xml:space="preserve">approximative </w:t>
      </w:r>
      <w:r w:rsidRPr="003E2334">
        <w:rPr>
          <w:rFonts w:ascii="Tahoma" w:hAnsi="Tahoma" w:cs="Tahoma"/>
          <w:sz w:val="20"/>
          <w:szCs w:val="20"/>
        </w:rPr>
        <w:t xml:space="preserve">composition of the sample </w:t>
      </w:r>
      <w:r>
        <w:rPr>
          <w:rFonts w:ascii="Tahoma" w:hAnsi="Tahoma" w:cs="Tahoma"/>
          <w:sz w:val="20"/>
          <w:szCs w:val="20"/>
        </w:rPr>
        <w:t>would be</w:t>
      </w:r>
      <w:r w:rsidRPr="003E2334">
        <w:rPr>
          <w:rFonts w:ascii="Tahoma" w:hAnsi="Tahoma" w:cs="Tahoma"/>
          <w:sz w:val="20"/>
          <w:szCs w:val="20"/>
        </w:rPr>
        <w:t>: 55 judges, 79 prosecutors, and 225 lawyers.</w:t>
      </w:r>
    </w:p>
    <w:p w14:paraId="44BEF529" w14:textId="77777777" w:rsidR="00071454" w:rsidRDefault="00071454" w:rsidP="00071454">
      <w:pPr>
        <w:jc w:val="both"/>
        <w:rPr>
          <w:rFonts w:ascii="Tahoma" w:hAnsi="Tahoma" w:cs="Tahoma"/>
          <w:b/>
          <w:sz w:val="20"/>
          <w:szCs w:val="20"/>
        </w:rPr>
      </w:pPr>
    </w:p>
    <w:p w14:paraId="4C91A0F7" w14:textId="42334A87" w:rsidR="00071454" w:rsidRPr="003E2334" w:rsidRDefault="00071454" w:rsidP="00071454">
      <w:pPr>
        <w:jc w:val="both"/>
        <w:rPr>
          <w:rFonts w:ascii="Tahoma" w:hAnsi="Tahoma" w:cs="Tahoma"/>
          <w:b/>
          <w:sz w:val="20"/>
          <w:szCs w:val="20"/>
        </w:rPr>
      </w:pPr>
      <w:r w:rsidRPr="003E2334">
        <w:rPr>
          <w:rFonts w:ascii="Tahoma" w:hAnsi="Tahoma" w:cs="Tahoma"/>
          <w:b/>
          <w:sz w:val="20"/>
          <w:szCs w:val="20"/>
        </w:rPr>
        <w:t xml:space="preserve">Focus group </w:t>
      </w:r>
    </w:p>
    <w:p w14:paraId="0053BAD7" w14:textId="77777777" w:rsidR="00071454" w:rsidRDefault="00071454" w:rsidP="00071454">
      <w:pPr>
        <w:jc w:val="both"/>
        <w:rPr>
          <w:rFonts w:ascii="Tahoma" w:hAnsi="Tahoma" w:cs="Tahoma"/>
          <w:sz w:val="20"/>
          <w:szCs w:val="20"/>
        </w:rPr>
      </w:pPr>
    </w:p>
    <w:p w14:paraId="09D90B23" w14:textId="72810973" w:rsidR="00071454" w:rsidRPr="003E2334" w:rsidRDefault="00071454" w:rsidP="00071454">
      <w:pPr>
        <w:jc w:val="both"/>
        <w:rPr>
          <w:rFonts w:ascii="Tahoma" w:hAnsi="Tahoma" w:cs="Tahoma"/>
          <w:sz w:val="20"/>
          <w:szCs w:val="20"/>
        </w:rPr>
      </w:pPr>
      <w:r w:rsidRPr="003E2334">
        <w:rPr>
          <w:rFonts w:ascii="Tahoma" w:hAnsi="Tahoma" w:cs="Tahoma"/>
          <w:sz w:val="20"/>
          <w:szCs w:val="20"/>
        </w:rPr>
        <w:t xml:space="preserve">In addition to the survey, </w:t>
      </w:r>
      <w:r>
        <w:rPr>
          <w:rFonts w:ascii="Tahoma" w:hAnsi="Tahoma" w:cs="Tahoma"/>
          <w:sz w:val="20"/>
          <w:szCs w:val="20"/>
        </w:rPr>
        <w:t xml:space="preserve">the </w:t>
      </w:r>
      <w:r w:rsidRPr="003E2334">
        <w:rPr>
          <w:rFonts w:ascii="Tahoma" w:hAnsi="Tahoma" w:cs="Tahoma"/>
          <w:sz w:val="20"/>
          <w:szCs w:val="20"/>
        </w:rPr>
        <w:t xml:space="preserve">service provider/s should organize </w:t>
      </w:r>
      <w:r>
        <w:rPr>
          <w:rFonts w:ascii="Tahoma" w:hAnsi="Tahoma" w:cs="Tahoma"/>
          <w:sz w:val="20"/>
          <w:szCs w:val="20"/>
        </w:rPr>
        <w:t xml:space="preserve">the </w:t>
      </w:r>
      <w:r w:rsidRPr="003E2334">
        <w:rPr>
          <w:rFonts w:ascii="Tahoma" w:hAnsi="Tahoma" w:cs="Tahoma"/>
          <w:sz w:val="20"/>
          <w:szCs w:val="20"/>
        </w:rPr>
        <w:t xml:space="preserve">focus group discussions </w:t>
      </w:r>
      <w:r>
        <w:rPr>
          <w:rFonts w:ascii="Tahoma" w:hAnsi="Tahoma" w:cs="Tahoma"/>
          <w:sz w:val="20"/>
          <w:szCs w:val="20"/>
        </w:rPr>
        <w:t xml:space="preserve">separately </w:t>
      </w:r>
      <w:r w:rsidRPr="003E2334">
        <w:rPr>
          <w:rFonts w:ascii="Tahoma" w:hAnsi="Tahoma" w:cs="Tahoma"/>
          <w:sz w:val="20"/>
          <w:szCs w:val="20"/>
        </w:rPr>
        <w:t xml:space="preserve">with </w:t>
      </w:r>
      <w:r>
        <w:rPr>
          <w:rFonts w:ascii="Tahoma" w:hAnsi="Tahoma" w:cs="Tahoma"/>
          <w:sz w:val="20"/>
          <w:szCs w:val="20"/>
        </w:rPr>
        <w:t>the</w:t>
      </w:r>
      <w:r w:rsidRPr="003E2334">
        <w:rPr>
          <w:rFonts w:ascii="Tahoma" w:hAnsi="Tahoma" w:cs="Tahoma"/>
          <w:sz w:val="20"/>
          <w:szCs w:val="20"/>
        </w:rPr>
        <w:t xml:space="preserve"> group</w:t>
      </w:r>
      <w:r>
        <w:rPr>
          <w:rFonts w:ascii="Tahoma" w:hAnsi="Tahoma" w:cs="Tahoma"/>
          <w:sz w:val="20"/>
          <w:szCs w:val="20"/>
        </w:rPr>
        <w:t>s</w:t>
      </w:r>
      <w:r w:rsidRPr="003E2334">
        <w:rPr>
          <w:rFonts w:ascii="Tahoma" w:hAnsi="Tahoma" w:cs="Tahoma"/>
          <w:sz w:val="20"/>
          <w:szCs w:val="20"/>
        </w:rPr>
        <w:t xml:space="preserve"> of judges, prosecutors, and advocates.</w:t>
      </w:r>
      <w:r w:rsidRPr="003E2334">
        <w:rPr>
          <w:rFonts w:ascii="Tahoma" w:hAnsi="Tahoma" w:cs="Tahoma"/>
          <w:sz w:val="20"/>
          <w:szCs w:val="20"/>
          <w:lang w:val="hy-AM"/>
        </w:rPr>
        <w:t xml:space="preserve"> </w:t>
      </w:r>
      <w:r w:rsidRPr="003E2334">
        <w:rPr>
          <w:rFonts w:ascii="Tahoma" w:hAnsi="Tahoma" w:cs="Tahoma"/>
          <w:sz w:val="20"/>
          <w:szCs w:val="20"/>
          <w:lang w:val="en-US"/>
        </w:rPr>
        <w:t>Some of t</w:t>
      </w:r>
      <w:r w:rsidRPr="003E2334">
        <w:rPr>
          <w:rFonts w:ascii="Tahoma" w:hAnsi="Tahoma" w:cs="Tahoma"/>
          <w:sz w:val="20"/>
          <w:szCs w:val="20"/>
        </w:rPr>
        <w:t xml:space="preserve">he focus group participants should be those who were trained by the </w:t>
      </w:r>
      <w:proofErr w:type="spellStart"/>
      <w:r w:rsidRPr="003E2334">
        <w:rPr>
          <w:rFonts w:ascii="Tahoma" w:hAnsi="Tahoma" w:cs="Tahoma"/>
          <w:sz w:val="20"/>
          <w:szCs w:val="20"/>
        </w:rPr>
        <w:t>CoE</w:t>
      </w:r>
      <w:proofErr w:type="spellEnd"/>
      <w:r w:rsidRPr="003E2334">
        <w:rPr>
          <w:rFonts w:ascii="Tahoma" w:hAnsi="Tahoma" w:cs="Tahoma"/>
          <w:sz w:val="20"/>
          <w:szCs w:val="20"/>
        </w:rPr>
        <w:t xml:space="preserve"> projects in the past </w:t>
      </w:r>
      <w:proofErr w:type="gramStart"/>
      <w:r w:rsidRPr="003E2334">
        <w:rPr>
          <w:rFonts w:ascii="Tahoma" w:hAnsi="Tahoma" w:cs="Tahoma"/>
          <w:sz w:val="20"/>
          <w:szCs w:val="20"/>
        </w:rPr>
        <w:t>and also</w:t>
      </w:r>
      <w:proofErr w:type="gramEnd"/>
      <w:r w:rsidRPr="003E2334">
        <w:rPr>
          <w:rFonts w:ascii="Tahoma" w:hAnsi="Tahoma" w:cs="Tahoma"/>
          <w:sz w:val="20"/>
          <w:szCs w:val="20"/>
        </w:rPr>
        <w:t xml:space="preserve"> </w:t>
      </w:r>
      <w:r>
        <w:rPr>
          <w:rFonts w:ascii="Tahoma" w:hAnsi="Tahoma" w:cs="Tahoma"/>
          <w:sz w:val="20"/>
          <w:szCs w:val="20"/>
        </w:rPr>
        <w:t xml:space="preserve">among the </w:t>
      </w:r>
      <w:r w:rsidRPr="003E2334">
        <w:rPr>
          <w:rFonts w:ascii="Tahoma" w:hAnsi="Tahoma" w:cs="Tahoma"/>
          <w:sz w:val="20"/>
          <w:szCs w:val="20"/>
        </w:rPr>
        <w:t xml:space="preserve">representatives of </w:t>
      </w:r>
      <w:r>
        <w:rPr>
          <w:rFonts w:ascii="Tahoma" w:hAnsi="Tahoma" w:cs="Tahoma"/>
          <w:sz w:val="20"/>
          <w:szCs w:val="20"/>
        </w:rPr>
        <w:t xml:space="preserve">the </w:t>
      </w:r>
      <w:r w:rsidRPr="003E2334">
        <w:rPr>
          <w:rFonts w:ascii="Tahoma" w:hAnsi="Tahoma" w:cs="Tahoma"/>
          <w:sz w:val="20"/>
          <w:szCs w:val="20"/>
        </w:rPr>
        <w:t>corresponding training organisations. Number of participants for each focus group can vary from 6 to 10.</w:t>
      </w:r>
    </w:p>
    <w:p w14:paraId="51E545F3" w14:textId="77777777" w:rsidR="00071454" w:rsidRDefault="00071454" w:rsidP="00071454">
      <w:pPr>
        <w:jc w:val="both"/>
        <w:rPr>
          <w:rFonts w:ascii="Tahoma" w:hAnsi="Tahoma" w:cs="Tahoma"/>
          <w:b/>
          <w:sz w:val="20"/>
          <w:szCs w:val="20"/>
        </w:rPr>
      </w:pPr>
    </w:p>
    <w:p w14:paraId="668CE44D" w14:textId="5B5473A4" w:rsidR="00071454" w:rsidRPr="003E2334" w:rsidRDefault="00071454" w:rsidP="00071454">
      <w:pPr>
        <w:jc w:val="both"/>
        <w:rPr>
          <w:rFonts w:ascii="Tahoma" w:hAnsi="Tahoma" w:cs="Tahoma"/>
          <w:b/>
          <w:sz w:val="20"/>
          <w:szCs w:val="20"/>
        </w:rPr>
      </w:pPr>
      <w:r w:rsidRPr="003E2334">
        <w:rPr>
          <w:rFonts w:ascii="Tahoma" w:hAnsi="Tahoma" w:cs="Tahoma"/>
          <w:b/>
          <w:sz w:val="20"/>
          <w:szCs w:val="20"/>
        </w:rPr>
        <w:t>Secondary data analysis</w:t>
      </w:r>
    </w:p>
    <w:p w14:paraId="59AF7E4D" w14:textId="77777777" w:rsidR="00071454" w:rsidRDefault="00071454" w:rsidP="00071454">
      <w:pPr>
        <w:jc w:val="both"/>
        <w:rPr>
          <w:rFonts w:ascii="Tahoma" w:hAnsi="Tahoma" w:cs="Tahoma"/>
          <w:sz w:val="20"/>
          <w:szCs w:val="20"/>
        </w:rPr>
      </w:pPr>
    </w:p>
    <w:p w14:paraId="461F4CB7" w14:textId="63B96047" w:rsidR="00071454" w:rsidRPr="003E2334" w:rsidRDefault="00071454" w:rsidP="00071454">
      <w:pPr>
        <w:jc w:val="both"/>
        <w:rPr>
          <w:rFonts w:ascii="Tahoma" w:hAnsi="Tahoma" w:cs="Tahoma"/>
          <w:sz w:val="20"/>
          <w:szCs w:val="20"/>
        </w:rPr>
      </w:pPr>
      <w:r w:rsidRPr="003E2334">
        <w:rPr>
          <w:rFonts w:ascii="Tahoma" w:hAnsi="Tahoma" w:cs="Tahoma"/>
          <w:sz w:val="20"/>
          <w:szCs w:val="20"/>
        </w:rPr>
        <w:t>The performance of the Criminal Justice System of Georgia against pre-defined key-indicators can be carried out by investigation of secondary data sources, like periodic official reports of Georgian justice system, administrative criminal statistics, etc.</w:t>
      </w:r>
    </w:p>
    <w:p w14:paraId="0E700367" w14:textId="77777777" w:rsidR="00071454" w:rsidRDefault="00071454" w:rsidP="00071454">
      <w:pPr>
        <w:jc w:val="both"/>
        <w:rPr>
          <w:rFonts w:ascii="Tahoma" w:hAnsi="Tahoma" w:cs="Tahoma"/>
          <w:b/>
          <w:bCs/>
          <w:sz w:val="20"/>
          <w:szCs w:val="20"/>
          <w:lang w:val="en-US"/>
        </w:rPr>
      </w:pPr>
    </w:p>
    <w:p w14:paraId="39CEF427" w14:textId="7A3F382B" w:rsidR="00071454" w:rsidRDefault="00071454" w:rsidP="00071454">
      <w:pPr>
        <w:jc w:val="both"/>
        <w:rPr>
          <w:rFonts w:ascii="Tahoma" w:hAnsi="Tahoma" w:cs="Tahoma"/>
          <w:b/>
          <w:bCs/>
          <w:sz w:val="20"/>
          <w:szCs w:val="20"/>
          <w:lang w:val="en-US"/>
        </w:rPr>
      </w:pPr>
      <w:r w:rsidRPr="003E2334">
        <w:rPr>
          <w:rFonts w:ascii="Tahoma" w:hAnsi="Tahoma" w:cs="Tahoma"/>
          <w:b/>
          <w:bCs/>
          <w:sz w:val="20"/>
          <w:szCs w:val="20"/>
          <w:lang w:val="en-US"/>
        </w:rPr>
        <w:t xml:space="preserve">The Service Provider/s shall carry out the following </w:t>
      </w:r>
      <w:r>
        <w:rPr>
          <w:rFonts w:ascii="Tahoma" w:hAnsi="Tahoma" w:cs="Tahoma"/>
          <w:b/>
          <w:bCs/>
          <w:sz w:val="20"/>
          <w:szCs w:val="20"/>
          <w:lang w:val="en-US"/>
        </w:rPr>
        <w:t>tasks</w:t>
      </w:r>
      <w:r w:rsidRPr="003E2334">
        <w:rPr>
          <w:rFonts w:ascii="Tahoma" w:hAnsi="Tahoma" w:cs="Tahoma"/>
          <w:b/>
          <w:bCs/>
          <w:sz w:val="20"/>
          <w:szCs w:val="20"/>
          <w:lang w:val="en-US"/>
        </w:rPr>
        <w:t>:</w:t>
      </w:r>
    </w:p>
    <w:p w14:paraId="665ABAD6" w14:textId="77777777" w:rsidR="00071454" w:rsidRPr="003E2334" w:rsidRDefault="00071454" w:rsidP="00071454">
      <w:pPr>
        <w:jc w:val="both"/>
        <w:rPr>
          <w:rFonts w:ascii="Tahoma" w:hAnsi="Tahoma" w:cs="Tahoma"/>
          <w:b/>
          <w:bCs/>
          <w:sz w:val="20"/>
          <w:szCs w:val="20"/>
          <w:lang w:val="en-US"/>
        </w:rPr>
      </w:pPr>
    </w:p>
    <w:p w14:paraId="537956AE" w14:textId="77777777" w:rsidR="00071454" w:rsidRPr="003E2334" w:rsidRDefault="00071454" w:rsidP="00071454">
      <w:pPr>
        <w:pStyle w:val="ListParagraph"/>
        <w:numPr>
          <w:ilvl w:val="0"/>
          <w:numId w:val="43"/>
        </w:numPr>
        <w:jc w:val="both"/>
        <w:rPr>
          <w:rFonts w:ascii="Tahoma" w:hAnsi="Tahoma" w:cs="Tahoma"/>
          <w:sz w:val="20"/>
          <w:szCs w:val="20"/>
        </w:rPr>
      </w:pPr>
      <w:r w:rsidRPr="003E2334">
        <w:rPr>
          <w:rFonts w:ascii="Tahoma" w:hAnsi="Tahoma" w:cs="Tahoma"/>
          <w:sz w:val="20"/>
          <w:szCs w:val="20"/>
        </w:rPr>
        <w:t>Prepare the list of survey questions in close cooperation with the Project team, project beneficiaries and Council of Europe consultant(s</w:t>
      </w:r>
      <w:proofErr w:type="gramStart"/>
      <w:r w:rsidRPr="003E2334">
        <w:rPr>
          <w:rFonts w:ascii="Tahoma" w:hAnsi="Tahoma" w:cs="Tahoma"/>
          <w:sz w:val="20"/>
          <w:szCs w:val="20"/>
        </w:rPr>
        <w:t>);</w:t>
      </w:r>
      <w:proofErr w:type="gramEnd"/>
    </w:p>
    <w:p w14:paraId="70FF3B3B" w14:textId="77777777" w:rsidR="00071454" w:rsidRDefault="00071454" w:rsidP="00071454">
      <w:pPr>
        <w:pStyle w:val="ListParagraph"/>
        <w:numPr>
          <w:ilvl w:val="0"/>
          <w:numId w:val="43"/>
        </w:numPr>
        <w:jc w:val="both"/>
        <w:rPr>
          <w:rFonts w:ascii="Tahoma" w:hAnsi="Tahoma" w:cs="Tahoma"/>
          <w:sz w:val="20"/>
          <w:szCs w:val="20"/>
          <w:lang w:val="en-US"/>
        </w:rPr>
      </w:pPr>
      <w:r w:rsidRPr="003E2334">
        <w:rPr>
          <w:rFonts w:ascii="Tahoma" w:hAnsi="Tahoma" w:cs="Tahoma"/>
          <w:sz w:val="20"/>
          <w:szCs w:val="20"/>
          <w:lang w:val="en-US"/>
        </w:rPr>
        <w:t xml:space="preserve">Prepare the list of questions for interviews and focus </w:t>
      </w:r>
      <w:proofErr w:type="gramStart"/>
      <w:r w:rsidRPr="003E2334">
        <w:rPr>
          <w:rFonts w:ascii="Tahoma" w:hAnsi="Tahoma" w:cs="Tahoma"/>
          <w:sz w:val="20"/>
          <w:szCs w:val="20"/>
          <w:lang w:val="en-US"/>
        </w:rPr>
        <w:t>groups;</w:t>
      </w:r>
      <w:proofErr w:type="gramEnd"/>
    </w:p>
    <w:p w14:paraId="0A904777" w14:textId="77777777" w:rsidR="00071454" w:rsidRPr="003E2334" w:rsidRDefault="00071454" w:rsidP="00071454">
      <w:pPr>
        <w:pStyle w:val="ListParagraph"/>
        <w:numPr>
          <w:ilvl w:val="0"/>
          <w:numId w:val="43"/>
        </w:numPr>
        <w:spacing w:before="100" w:beforeAutospacing="1" w:after="100" w:afterAutospacing="1"/>
        <w:jc w:val="both"/>
        <w:rPr>
          <w:rFonts w:ascii="Tahoma" w:hAnsi="Tahoma" w:cs="Tahoma"/>
          <w:sz w:val="20"/>
          <w:szCs w:val="20"/>
          <w:lang w:val="en-US"/>
        </w:rPr>
      </w:pPr>
      <w:r w:rsidRPr="003E2334">
        <w:rPr>
          <w:rFonts w:ascii="Tahoma" w:hAnsi="Tahoma" w:cs="Tahoma"/>
          <w:sz w:val="20"/>
          <w:szCs w:val="20"/>
          <w:lang w:val="en-US"/>
        </w:rPr>
        <w:t xml:space="preserve">Develop </w:t>
      </w:r>
      <w:r>
        <w:rPr>
          <w:rFonts w:ascii="Tahoma" w:hAnsi="Tahoma" w:cs="Tahoma"/>
          <w:sz w:val="20"/>
          <w:szCs w:val="20"/>
        </w:rPr>
        <w:t xml:space="preserve">a methodology including the </w:t>
      </w:r>
      <w:r w:rsidRPr="003E2334">
        <w:rPr>
          <w:rFonts w:ascii="Tahoma" w:hAnsi="Tahoma" w:cs="Tahoma"/>
          <w:sz w:val="20"/>
          <w:szCs w:val="20"/>
          <w:lang w:val="en-US"/>
        </w:rPr>
        <w:t xml:space="preserve">smart indicators to measure/evaluate </w:t>
      </w:r>
      <w:r>
        <w:rPr>
          <w:rFonts w:ascii="Tahoma" w:hAnsi="Tahoma" w:cs="Tahoma"/>
          <w:sz w:val="20"/>
          <w:szCs w:val="20"/>
          <w:lang w:val="en-US"/>
        </w:rPr>
        <w:t xml:space="preserve">the </w:t>
      </w:r>
      <w:r w:rsidRPr="003E2334">
        <w:rPr>
          <w:rFonts w:ascii="Tahoma" w:hAnsi="Tahoma" w:cs="Tahoma"/>
          <w:sz w:val="20"/>
          <w:szCs w:val="20"/>
          <w:lang w:val="en-US"/>
        </w:rPr>
        <w:t xml:space="preserve">performance of criminal justice system in short and longer </w:t>
      </w:r>
      <w:proofErr w:type="gramStart"/>
      <w:r w:rsidRPr="003E2334">
        <w:rPr>
          <w:rFonts w:ascii="Tahoma" w:hAnsi="Tahoma" w:cs="Tahoma"/>
          <w:sz w:val="20"/>
          <w:szCs w:val="20"/>
          <w:lang w:val="en-US"/>
        </w:rPr>
        <w:t>terms;</w:t>
      </w:r>
      <w:proofErr w:type="gramEnd"/>
      <w:r w:rsidRPr="003E2334">
        <w:rPr>
          <w:rFonts w:ascii="Tahoma" w:hAnsi="Tahoma" w:cs="Tahoma"/>
          <w:sz w:val="20"/>
          <w:szCs w:val="20"/>
          <w:lang w:val="en-US"/>
        </w:rPr>
        <w:t xml:space="preserve"> </w:t>
      </w:r>
    </w:p>
    <w:p w14:paraId="5C124B9D" w14:textId="77777777" w:rsidR="00071454" w:rsidRPr="001203CE" w:rsidRDefault="00071454" w:rsidP="00071454">
      <w:pPr>
        <w:pStyle w:val="ListParagraph"/>
        <w:numPr>
          <w:ilvl w:val="0"/>
          <w:numId w:val="43"/>
        </w:numPr>
        <w:jc w:val="both"/>
        <w:rPr>
          <w:rFonts w:ascii="Tahoma" w:hAnsi="Tahoma" w:cs="Tahoma"/>
          <w:sz w:val="20"/>
          <w:szCs w:val="20"/>
        </w:rPr>
      </w:pPr>
      <w:r>
        <w:rPr>
          <w:rFonts w:ascii="Tahoma" w:hAnsi="Tahoma" w:cs="Tahoma"/>
          <w:sz w:val="20"/>
          <w:szCs w:val="20"/>
        </w:rPr>
        <w:t xml:space="preserve">Assess the scale of </w:t>
      </w:r>
      <w:r w:rsidRPr="003E2334">
        <w:rPr>
          <w:rFonts w:ascii="Tahoma" w:hAnsi="Tahoma" w:cs="Tahoma"/>
          <w:sz w:val="20"/>
          <w:szCs w:val="20"/>
          <w:lang w:val="en-US"/>
        </w:rPr>
        <w:t xml:space="preserve">application of the ECHR and the case-law of the ECtHR and </w:t>
      </w:r>
    </w:p>
    <w:p w14:paraId="44EBA665" w14:textId="77777777" w:rsidR="00071454" w:rsidRPr="003E2334" w:rsidRDefault="00071454" w:rsidP="00071454">
      <w:pPr>
        <w:pStyle w:val="Default"/>
        <w:numPr>
          <w:ilvl w:val="0"/>
          <w:numId w:val="43"/>
        </w:numPr>
        <w:autoSpaceDE/>
        <w:autoSpaceDN/>
        <w:adjustRightInd/>
        <w:spacing w:line="276" w:lineRule="auto"/>
        <w:jc w:val="both"/>
        <w:rPr>
          <w:rFonts w:ascii="Tahoma" w:hAnsi="Tahoma" w:cs="Tahoma"/>
          <w:sz w:val="20"/>
          <w:szCs w:val="20"/>
        </w:rPr>
      </w:pPr>
      <w:r w:rsidRPr="003E2334">
        <w:rPr>
          <w:rFonts w:ascii="Tahoma" w:hAnsi="Tahoma" w:cs="Tahoma"/>
          <w:sz w:val="20"/>
          <w:szCs w:val="20"/>
        </w:rPr>
        <w:t xml:space="preserve">Perform focus group discussions with judges, prosecutors and </w:t>
      </w:r>
      <w:proofErr w:type="gramStart"/>
      <w:r w:rsidRPr="003E2334">
        <w:rPr>
          <w:rFonts w:ascii="Tahoma" w:hAnsi="Tahoma" w:cs="Tahoma"/>
          <w:sz w:val="20"/>
          <w:szCs w:val="20"/>
        </w:rPr>
        <w:t>lawyers;</w:t>
      </w:r>
      <w:proofErr w:type="gramEnd"/>
    </w:p>
    <w:p w14:paraId="1F5B3ACC" w14:textId="77777777" w:rsidR="00071454" w:rsidRPr="003E2334" w:rsidRDefault="00071454" w:rsidP="00071454">
      <w:pPr>
        <w:pStyle w:val="ListParagraph"/>
        <w:numPr>
          <w:ilvl w:val="0"/>
          <w:numId w:val="43"/>
        </w:numPr>
        <w:jc w:val="both"/>
        <w:rPr>
          <w:rFonts w:ascii="Tahoma" w:hAnsi="Tahoma" w:cs="Tahoma"/>
          <w:sz w:val="20"/>
          <w:szCs w:val="20"/>
        </w:rPr>
      </w:pPr>
      <w:r w:rsidRPr="003E2334">
        <w:rPr>
          <w:rFonts w:ascii="Tahoma" w:hAnsi="Tahoma" w:cs="Tahoma"/>
          <w:sz w:val="20"/>
          <w:szCs w:val="20"/>
        </w:rPr>
        <w:t xml:space="preserve">Analyse the survey results and prepare a narrative report on the study carried out. </w:t>
      </w:r>
      <w:r w:rsidRPr="003E2334">
        <w:rPr>
          <w:rFonts w:ascii="Tahoma" w:hAnsi="Tahoma" w:cs="Tahoma"/>
          <w:sz w:val="20"/>
          <w:szCs w:val="20"/>
          <w:lang w:val="en-US"/>
        </w:rPr>
        <w:t xml:space="preserve">The narrative should also contain diagrams and tables analyzing the statistical </w:t>
      </w:r>
      <w:proofErr w:type="gramStart"/>
      <w:r w:rsidRPr="003E2334">
        <w:rPr>
          <w:rFonts w:ascii="Tahoma" w:hAnsi="Tahoma" w:cs="Tahoma"/>
          <w:sz w:val="20"/>
          <w:szCs w:val="20"/>
          <w:lang w:val="en-US"/>
        </w:rPr>
        <w:t>data;</w:t>
      </w:r>
      <w:proofErr w:type="gramEnd"/>
    </w:p>
    <w:p w14:paraId="09EB703D" w14:textId="77777777" w:rsidR="00071454" w:rsidRPr="003E2334" w:rsidRDefault="00071454" w:rsidP="00071454">
      <w:pPr>
        <w:pStyle w:val="ListParagraph"/>
        <w:numPr>
          <w:ilvl w:val="0"/>
          <w:numId w:val="43"/>
        </w:numPr>
        <w:jc w:val="both"/>
        <w:rPr>
          <w:rFonts w:ascii="Tahoma" w:hAnsi="Tahoma" w:cs="Tahoma"/>
          <w:sz w:val="20"/>
          <w:szCs w:val="20"/>
        </w:rPr>
      </w:pPr>
      <w:r w:rsidRPr="003E2334">
        <w:rPr>
          <w:rFonts w:ascii="Tahoma" w:hAnsi="Tahoma" w:cs="Tahoma"/>
          <w:sz w:val="20"/>
          <w:szCs w:val="20"/>
          <w:lang w:val="en-US"/>
        </w:rPr>
        <w:t xml:space="preserve">Participate and contribute to the presentation of the findings. </w:t>
      </w:r>
    </w:p>
    <w:p w14:paraId="283D9C9E" w14:textId="77777777" w:rsidR="00071454" w:rsidRPr="003E2334" w:rsidRDefault="00071454" w:rsidP="00071454">
      <w:pPr>
        <w:jc w:val="both"/>
        <w:rPr>
          <w:rFonts w:ascii="Tahoma" w:hAnsi="Tahoma" w:cs="Tahoma"/>
          <w:b/>
          <w:sz w:val="20"/>
          <w:szCs w:val="20"/>
          <w:lang w:val="en-US"/>
        </w:rPr>
      </w:pPr>
    </w:p>
    <w:p w14:paraId="3C28F28F" w14:textId="41BE8F44" w:rsidR="00071454" w:rsidRDefault="00071454" w:rsidP="00071454">
      <w:pPr>
        <w:jc w:val="both"/>
        <w:rPr>
          <w:rFonts w:ascii="Tahoma" w:hAnsi="Tahoma" w:cs="Tahoma"/>
          <w:b/>
          <w:sz w:val="20"/>
          <w:szCs w:val="20"/>
          <w:lang w:val="en-US"/>
        </w:rPr>
      </w:pPr>
      <w:r w:rsidRPr="003E2334">
        <w:rPr>
          <w:rFonts w:ascii="Tahoma" w:hAnsi="Tahoma" w:cs="Tahoma"/>
          <w:b/>
          <w:sz w:val="20"/>
          <w:szCs w:val="20"/>
          <w:lang w:val="en-US"/>
        </w:rPr>
        <w:t>The survey results need to be broken down by the following criteria for the respondents:</w:t>
      </w:r>
    </w:p>
    <w:p w14:paraId="468AF048" w14:textId="77777777" w:rsidR="00071454" w:rsidRPr="003E2334" w:rsidRDefault="00071454" w:rsidP="00071454">
      <w:pPr>
        <w:jc w:val="both"/>
        <w:rPr>
          <w:rFonts w:ascii="Tahoma" w:hAnsi="Tahoma" w:cs="Tahoma"/>
          <w:b/>
          <w:sz w:val="20"/>
          <w:szCs w:val="20"/>
          <w:lang w:val="en-US"/>
        </w:rPr>
      </w:pPr>
    </w:p>
    <w:p w14:paraId="09EE2F18" w14:textId="77777777" w:rsidR="00071454" w:rsidRPr="003E2334" w:rsidRDefault="00071454" w:rsidP="00071454">
      <w:pPr>
        <w:pStyle w:val="ListParagraph"/>
        <w:numPr>
          <w:ilvl w:val="0"/>
          <w:numId w:val="44"/>
        </w:numPr>
        <w:jc w:val="both"/>
        <w:rPr>
          <w:rFonts w:ascii="Tahoma" w:hAnsi="Tahoma" w:cs="Tahoma"/>
          <w:sz w:val="20"/>
          <w:szCs w:val="20"/>
          <w:lang w:val="en-US"/>
        </w:rPr>
      </w:pPr>
      <w:proofErr w:type="gramStart"/>
      <w:r w:rsidRPr="003E2334">
        <w:rPr>
          <w:rFonts w:ascii="Tahoma" w:hAnsi="Tahoma" w:cs="Tahoma"/>
          <w:sz w:val="20"/>
          <w:szCs w:val="20"/>
          <w:lang w:val="en-US"/>
        </w:rPr>
        <w:t>gender;</w:t>
      </w:r>
      <w:proofErr w:type="gramEnd"/>
    </w:p>
    <w:p w14:paraId="119168B7" w14:textId="77777777" w:rsidR="00071454" w:rsidRPr="003E2334" w:rsidRDefault="00071454" w:rsidP="00071454">
      <w:pPr>
        <w:pStyle w:val="ListParagraph"/>
        <w:numPr>
          <w:ilvl w:val="0"/>
          <w:numId w:val="44"/>
        </w:numPr>
        <w:jc w:val="both"/>
        <w:rPr>
          <w:rFonts w:ascii="Tahoma" w:hAnsi="Tahoma" w:cs="Tahoma"/>
          <w:sz w:val="20"/>
          <w:szCs w:val="20"/>
          <w:lang w:val="en-US"/>
        </w:rPr>
      </w:pPr>
      <w:proofErr w:type="gramStart"/>
      <w:r w:rsidRPr="003E2334">
        <w:rPr>
          <w:rFonts w:ascii="Tahoma" w:hAnsi="Tahoma" w:cs="Tahoma"/>
          <w:sz w:val="20"/>
          <w:szCs w:val="20"/>
          <w:lang w:val="en-US"/>
        </w:rPr>
        <w:t>age;</w:t>
      </w:r>
      <w:proofErr w:type="gramEnd"/>
    </w:p>
    <w:p w14:paraId="126AE26A" w14:textId="77777777" w:rsidR="00071454" w:rsidRPr="003E2334" w:rsidRDefault="00071454" w:rsidP="00071454">
      <w:pPr>
        <w:pStyle w:val="ListParagraph"/>
        <w:numPr>
          <w:ilvl w:val="0"/>
          <w:numId w:val="44"/>
        </w:numPr>
        <w:jc w:val="both"/>
        <w:rPr>
          <w:rFonts w:ascii="Tahoma" w:hAnsi="Tahoma" w:cs="Tahoma"/>
          <w:sz w:val="20"/>
          <w:szCs w:val="20"/>
          <w:lang w:val="en-US"/>
        </w:rPr>
      </w:pPr>
      <w:r w:rsidRPr="003E2334">
        <w:rPr>
          <w:rFonts w:ascii="Tahoma" w:hAnsi="Tahoma" w:cs="Tahoma"/>
          <w:sz w:val="20"/>
          <w:szCs w:val="20"/>
          <w:lang w:val="en-US"/>
        </w:rPr>
        <w:t>location (geographic</w:t>
      </w:r>
      <w:proofErr w:type="gramStart"/>
      <w:r w:rsidRPr="003E2334">
        <w:rPr>
          <w:rFonts w:ascii="Tahoma" w:hAnsi="Tahoma" w:cs="Tahoma"/>
          <w:sz w:val="20"/>
          <w:szCs w:val="20"/>
          <w:lang w:val="en-US"/>
        </w:rPr>
        <w:t>);</w:t>
      </w:r>
      <w:proofErr w:type="gramEnd"/>
    </w:p>
    <w:p w14:paraId="297CBD3F" w14:textId="77777777" w:rsidR="00071454" w:rsidRPr="003E2334" w:rsidRDefault="00071454" w:rsidP="00071454">
      <w:pPr>
        <w:pStyle w:val="ListParagraph"/>
        <w:numPr>
          <w:ilvl w:val="0"/>
          <w:numId w:val="44"/>
        </w:numPr>
        <w:jc w:val="both"/>
        <w:rPr>
          <w:rFonts w:ascii="Tahoma" w:hAnsi="Tahoma" w:cs="Tahoma"/>
          <w:sz w:val="20"/>
          <w:szCs w:val="20"/>
          <w:lang w:val="en-US"/>
        </w:rPr>
      </w:pPr>
      <w:r w:rsidRPr="003E2334">
        <w:rPr>
          <w:rFonts w:ascii="Tahoma" w:hAnsi="Tahoma" w:cs="Tahoma"/>
          <w:sz w:val="20"/>
          <w:szCs w:val="20"/>
          <w:lang w:val="en-US"/>
        </w:rPr>
        <w:t xml:space="preserve">total </w:t>
      </w:r>
      <w:proofErr w:type="gramStart"/>
      <w:r w:rsidRPr="003E2334">
        <w:rPr>
          <w:rFonts w:ascii="Tahoma" w:hAnsi="Tahoma" w:cs="Tahoma"/>
          <w:sz w:val="20"/>
          <w:szCs w:val="20"/>
          <w:lang w:val="en-US"/>
        </w:rPr>
        <w:t>experience;</w:t>
      </w:r>
      <w:proofErr w:type="gramEnd"/>
    </w:p>
    <w:p w14:paraId="3174F154" w14:textId="77777777" w:rsidR="00071454" w:rsidRPr="003E2334" w:rsidRDefault="00071454" w:rsidP="00071454">
      <w:pPr>
        <w:pStyle w:val="ListParagraph"/>
        <w:numPr>
          <w:ilvl w:val="0"/>
          <w:numId w:val="44"/>
        </w:numPr>
        <w:jc w:val="both"/>
        <w:rPr>
          <w:rFonts w:ascii="Tahoma" w:hAnsi="Tahoma" w:cs="Tahoma"/>
          <w:sz w:val="20"/>
          <w:szCs w:val="20"/>
          <w:lang w:val="en-US"/>
        </w:rPr>
      </w:pPr>
      <w:r w:rsidRPr="003E2334">
        <w:rPr>
          <w:rFonts w:ascii="Tahoma" w:hAnsi="Tahoma" w:cs="Tahoma"/>
          <w:sz w:val="20"/>
          <w:szCs w:val="20"/>
          <w:lang w:val="en-US"/>
        </w:rPr>
        <w:t xml:space="preserve">experience in the </w:t>
      </w:r>
      <w:proofErr w:type="gramStart"/>
      <w:r w:rsidRPr="003E2334">
        <w:rPr>
          <w:rFonts w:ascii="Tahoma" w:hAnsi="Tahoma" w:cs="Tahoma"/>
          <w:sz w:val="20"/>
          <w:szCs w:val="20"/>
          <w:lang w:val="en-US"/>
        </w:rPr>
        <w:t>judiciary;</w:t>
      </w:r>
      <w:proofErr w:type="gramEnd"/>
    </w:p>
    <w:p w14:paraId="6E5AFC61" w14:textId="77777777" w:rsidR="00071454" w:rsidRPr="003E2334" w:rsidRDefault="00071454" w:rsidP="00071454">
      <w:pPr>
        <w:pStyle w:val="ListParagraph"/>
        <w:numPr>
          <w:ilvl w:val="0"/>
          <w:numId w:val="44"/>
        </w:numPr>
        <w:jc w:val="both"/>
        <w:rPr>
          <w:rFonts w:ascii="Tahoma" w:hAnsi="Tahoma" w:cs="Tahoma"/>
          <w:sz w:val="20"/>
          <w:szCs w:val="20"/>
          <w:lang w:val="en-US"/>
        </w:rPr>
      </w:pPr>
      <w:r w:rsidRPr="003E2334">
        <w:rPr>
          <w:rFonts w:ascii="Tahoma" w:hAnsi="Tahoma" w:cs="Tahoma"/>
          <w:sz w:val="20"/>
          <w:szCs w:val="20"/>
          <w:lang w:val="en-US"/>
        </w:rPr>
        <w:t xml:space="preserve">experience as a </w:t>
      </w:r>
      <w:proofErr w:type="gramStart"/>
      <w:r w:rsidRPr="003E2334">
        <w:rPr>
          <w:rFonts w:ascii="Tahoma" w:hAnsi="Tahoma" w:cs="Tahoma"/>
          <w:sz w:val="20"/>
          <w:szCs w:val="20"/>
          <w:lang w:val="en-US"/>
        </w:rPr>
        <w:t>judges;</w:t>
      </w:r>
      <w:proofErr w:type="gramEnd"/>
    </w:p>
    <w:p w14:paraId="3390FF6A" w14:textId="77777777" w:rsidR="00071454" w:rsidRPr="003E2334" w:rsidRDefault="00071454" w:rsidP="00071454">
      <w:pPr>
        <w:pStyle w:val="ListParagraph"/>
        <w:numPr>
          <w:ilvl w:val="0"/>
          <w:numId w:val="44"/>
        </w:numPr>
        <w:jc w:val="both"/>
        <w:rPr>
          <w:rFonts w:ascii="Tahoma" w:hAnsi="Tahoma" w:cs="Tahoma"/>
          <w:sz w:val="20"/>
          <w:szCs w:val="20"/>
          <w:lang w:val="en-US"/>
        </w:rPr>
      </w:pPr>
      <w:r w:rsidRPr="003E2334">
        <w:rPr>
          <w:rFonts w:ascii="Tahoma" w:hAnsi="Tahoma" w:cs="Tahoma"/>
          <w:sz w:val="20"/>
          <w:szCs w:val="20"/>
          <w:lang w:val="en-US"/>
        </w:rPr>
        <w:t xml:space="preserve">level of </w:t>
      </w:r>
      <w:proofErr w:type="gramStart"/>
      <w:r w:rsidRPr="003E2334">
        <w:rPr>
          <w:rFonts w:ascii="Tahoma" w:hAnsi="Tahoma" w:cs="Tahoma"/>
          <w:sz w:val="20"/>
          <w:szCs w:val="20"/>
          <w:lang w:val="en-US"/>
        </w:rPr>
        <w:t>courts;</w:t>
      </w:r>
      <w:proofErr w:type="gramEnd"/>
    </w:p>
    <w:p w14:paraId="5CA347D1" w14:textId="77777777" w:rsidR="00071454" w:rsidRPr="003E2334" w:rsidRDefault="00071454" w:rsidP="00071454">
      <w:pPr>
        <w:pStyle w:val="ListParagraph"/>
        <w:numPr>
          <w:ilvl w:val="0"/>
          <w:numId w:val="44"/>
        </w:numPr>
        <w:jc w:val="both"/>
        <w:rPr>
          <w:rFonts w:ascii="Tahoma" w:hAnsi="Tahoma" w:cs="Tahoma"/>
          <w:sz w:val="20"/>
          <w:szCs w:val="20"/>
          <w:lang w:val="en-US"/>
        </w:rPr>
      </w:pPr>
      <w:r w:rsidRPr="003E2334">
        <w:rPr>
          <w:rFonts w:ascii="Tahoma" w:hAnsi="Tahoma" w:cs="Tahoma"/>
          <w:sz w:val="20"/>
          <w:szCs w:val="20"/>
          <w:lang w:val="en-US"/>
        </w:rPr>
        <w:t>knowledge of foreign language (English, French, Russian</w:t>
      </w:r>
      <w:proofErr w:type="gramStart"/>
      <w:r w:rsidRPr="003E2334">
        <w:rPr>
          <w:rFonts w:ascii="Tahoma" w:hAnsi="Tahoma" w:cs="Tahoma"/>
          <w:sz w:val="20"/>
          <w:szCs w:val="20"/>
          <w:lang w:val="en-US"/>
        </w:rPr>
        <w:t>);</w:t>
      </w:r>
      <w:proofErr w:type="gramEnd"/>
    </w:p>
    <w:p w14:paraId="7F07139C" w14:textId="77777777" w:rsidR="00071454" w:rsidRPr="003E2334" w:rsidRDefault="00071454" w:rsidP="00071454">
      <w:pPr>
        <w:pStyle w:val="ListParagraph"/>
        <w:numPr>
          <w:ilvl w:val="0"/>
          <w:numId w:val="44"/>
        </w:numPr>
        <w:jc w:val="both"/>
        <w:rPr>
          <w:rFonts w:ascii="Tahoma" w:hAnsi="Tahoma" w:cs="Tahoma"/>
          <w:sz w:val="20"/>
          <w:szCs w:val="20"/>
          <w:lang w:val="en-US"/>
        </w:rPr>
      </w:pPr>
      <w:r w:rsidRPr="003E2334">
        <w:rPr>
          <w:rFonts w:ascii="Tahoma" w:hAnsi="Tahoma" w:cs="Tahoma"/>
          <w:sz w:val="20"/>
          <w:szCs w:val="20"/>
          <w:lang w:val="en-US"/>
        </w:rPr>
        <w:t>level of higher education (BA, MA, LLM, PhD</w:t>
      </w:r>
      <w:proofErr w:type="gramStart"/>
      <w:r w:rsidRPr="003E2334">
        <w:rPr>
          <w:rFonts w:ascii="Tahoma" w:hAnsi="Tahoma" w:cs="Tahoma"/>
          <w:sz w:val="20"/>
          <w:szCs w:val="20"/>
          <w:lang w:val="en-US"/>
        </w:rPr>
        <w:t>);</w:t>
      </w:r>
      <w:proofErr w:type="gramEnd"/>
    </w:p>
    <w:p w14:paraId="4D883D16" w14:textId="77777777" w:rsidR="00071454" w:rsidRPr="003E2334" w:rsidRDefault="00071454" w:rsidP="00071454">
      <w:pPr>
        <w:pStyle w:val="ListParagraph"/>
        <w:numPr>
          <w:ilvl w:val="0"/>
          <w:numId w:val="44"/>
        </w:numPr>
        <w:jc w:val="both"/>
        <w:rPr>
          <w:rFonts w:ascii="Tahoma" w:hAnsi="Tahoma" w:cs="Tahoma"/>
          <w:sz w:val="20"/>
          <w:szCs w:val="20"/>
          <w:lang w:val="en-US"/>
        </w:rPr>
      </w:pPr>
      <w:r w:rsidRPr="003E2334">
        <w:rPr>
          <w:rFonts w:ascii="Tahoma" w:hAnsi="Tahoma" w:cs="Tahoma"/>
          <w:sz w:val="20"/>
          <w:szCs w:val="20"/>
          <w:lang w:val="en-US"/>
        </w:rPr>
        <w:t xml:space="preserve">history of having participated in a </w:t>
      </w:r>
      <w:proofErr w:type="spellStart"/>
      <w:r w:rsidRPr="003E2334">
        <w:rPr>
          <w:rFonts w:ascii="Tahoma" w:hAnsi="Tahoma" w:cs="Tahoma"/>
          <w:sz w:val="20"/>
          <w:szCs w:val="20"/>
          <w:lang w:val="en-US"/>
        </w:rPr>
        <w:t>CoE</w:t>
      </w:r>
      <w:proofErr w:type="spellEnd"/>
      <w:r w:rsidRPr="003E2334">
        <w:rPr>
          <w:rFonts w:ascii="Tahoma" w:hAnsi="Tahoma" w:cs="Tahoma"/>
          <w:sz w:val="20"/>
          <w:szCs w:val="20"/>
          <w:lang w:val="en-US"/>
        </w:rPr>
        <w:t xml:space="preserve"> </w:t>
      </w:r>
      <w:proofErr w:type="gramStart"/>
      <w:r w:rsidRPr="003E2334">
        <w:rPr>
          <w:rFonts w:ascii="Tahoma" w:hAnsi="Tahoma" w:cs="Tahoma"/>
          <w:sz w:val="20"/>
          <w:szCs w:val="20"/>
          <w:lang w:val="en-US"/>
        </w:rPr>
        <w:t>training;</w:t>
      </w:r>
      <w:proofErr w:type="gramEnd"/>
    </w:p>
    <w:p w14:paraId="7E9C40BE" w14:textId="77777777" w:rsidR="00071454" w:rsidRPr="003E2334" w:rsidRDefault="00071454" w:rsidP="00071454">
      <w:pPr>
        <w:pStyle w:val="ListParagraph"/>
        <w:numPr>
          <w:ilvl w:val="0"/>
          <w:numId w:val="44"/>
        </w:numPr>
        <w:jc w:val="both"/>
        <w:rPr>
          <w:rFonts w:ascii="Tahoma" w:hAnsi="Tahoma" w:cs="Tahoma"/>
          <w:sz w:val="20"/>
          <w:szCs w:val="20"/>
          <w:lang w:val="en-US"/>
        </w:rPr>
      </w:pPr>
      <w:r w:rsidRPr="003E2334">
        <w:rPr>
          <w:rFonts w:ascii="Tahoma" w:hAnsi="Tahoma" w:cs="Tahoma"/>
          <w:sz w:val="20"/>
          <w:szCs w:val="20"/>
          <w:lang w:val="en-US"/>
        </w:rPr>
        <w:t xml:space="preserve">history of having participated in trainings on ECHR, ECtHR (by any </w:t>
      </w:r>
      <w:proofErr w:type="spellStart"/>
      <w:r w:rsidRPr="003E2334">
        <w:rPr>
          <w:rFonts w:ascii="Tahoma" w:hAnsi="Tahoma" w:cs="Tahoma"/>
          <w:sz w:val="20"/>
          <w:szCs w:val="20"/>
          <w:lang w:val="en-US"/>
        </w:rPr>
        <w:t>organisation</w:t>
      </w:r>
      <w:proofErr w:type="spellEnd"/>
      <w:proofErr w:type="gramStart"/>
      <w:r w:rsidRPr="003E2334">
        <w:rPr>
          <w:rFonts w:ascii="Tahoma" w:hAnsi="Tahoma" w:cs="Tahoma"/>
          <w:sz w:val="20"/>
          <w:szCs w:val="20"/>
          <w:lang w:val="en-US"/>
        </w:rPr>
        <w:t>);</w:t>
      </w:r>
      <w:proofErr w:type="gramEnd"/>
    </w:p>
    <w:p w14:paraId="4B6CAB5D" w14:textId="77777777" w:rsidR="00071454" w:rsidRPr="003E2334" w:rsidRDefault="00071454" w:rsidP="00071454">
      <w:pPr>
        <w:pStyle w:val="ListParagraph"/>
        <w:numPr>
          <w:ilvl w:val="0"/>
          <w:numId w:val="44"/>
        </w:numPr>
        <w:jc w:val="both"/>
        <w:rPr>
          <w:rFonts w:ascii="Tahoma" w:hAnsi="Tahoma" w:cs="Tahoma"/>
          <w:sz w:val="20"/>
          <w:szCs w:val="20"/>
          <w:lang w:val="en-US"/>
        </w:rPr>
      </w:pPr>
      <w:r w:rsidRPr="003E2334">
        <w:rPr>
          <w:rFonts w:ascii="Tahoma" w:hAnsi="Tahoma" w:cs="Tahoma"/>
          <w:sz w:val="20"/>
          <w:szCs w:val="20"/>
          <w:lang w:val="en-US"/>
        </w:rPr>
        <w:t>level of computer literacy (self-assessed</w:t>
      </w:r>
      <w:proofErr w:type="gramStart"/>
      <w:r w:rsidRPr="003E2334">
        <w:rPr>
          <w:rFonts w:ascii="Tahoma" w:hAnsi="Tahoma" w:cs="Tahoma"/>
          <w:sz w:val="20"/>
          <w:szCs w:val="20"/>
          <w:lang w:val="en-US"/>
        </w:rPr>
        <w:t>);</w:t>
      </w:r>
      <w:proofErr w:type="gramEnd"/>
    </w:p>
    <w:p w14:paraId="22F6EFD2" w14:textId="77777777" w:rsidR="00071454" w:rsidRPr="003E2334" w:rsidRDefault="00071454" w:rsidP="00071454">
      <w:pPr>
        <w:pStyle w:val="ListParagraph"/>
        <w:numPr>
          <w:ilvl w:val="0"/>
          <w:numId w:val="44"/>
        </w:numPr>
        <w:jc w:val="both"/>
        <w:rPr>
          <w:rFonts w:ascii="Tahoma" w:hAnsi="Tahoma" w:cs="Tahoma"/>
          <w:sz w:val="20"/>
          <w:szCs w:val="20"/>
          <w:lang w:val="en-US"/>
        </w:rPr>
      </w:pPr>
      <w:r w:rsidRPr="003E2334">
        <w:rPr>
          <w:rFonts w:ascii="Tahoma" w:hAnsi="Tahoma" w:cs="Tahoma"/>
          <w:sz w:val="20"/>
          <w:szCs w:val="20"/>
          <w:lang w:val="en-US"/>
        </w:rPr>
        <w:t>other additional criteria as may be agreed with the Project team.</w:t>
      </w:r>
    </w:p>
    <w:p w14:paraId="765B0761" w14:textId="77777777" w:rsidR="00071454" w:rsidRPr="003E2334" w:rsidRDefault="00071454" w:rsidP="00071454">
      <w:pPr>
        <w:jc w:val="both"/>
        <w:rPr>
          <w:rFonts w:ascii="Tahoma" w:hAnsi="Tahoma" w:cs="Tahoma"/>
          <w:sz w:val="20"/>
          <w:szCs w:val="20"/>
          <w:lang w:val="en-US"/>
        </w:rPr>
      </w:pPr>
    </w:p>
    <w:p w14:paraId="1D370801" w14:textId="77777777" w:rsidR="00071454" w:rsidRPr="003E2334" w:rsidRDefault="00071454" w:rsidP="00071454">
      <w:pPr>
        <w:jc w:val="both"/>
        <w:rPr>
          <w:rFonts w:ascii="Tahoma" w:hAnsi="Tahoma" w:cs="Tahoma"/>
          <w:sz w:val="20"/>
          <w:szCs w:val="20"/>
        </w:rPr>
      </w:pPr>
      <w:r w:rsidRPr="003E2334">
        <w:rPr>
          <w:rFonts w:ascii="Tahoma" w:hAnsi="Tahoma" w:cs="Tahoma"/>
          <w:sz w:val="20"/>
          <w:szCs w:val="20"/>
        </w:rPr>
        <w:t xml:space="preserve">The results of the survey should help the project and its beneficiaries to streamline the efforts in enhancing capacities to improve performance of criminal justice system and application of the ECHR standards at national level.  </w:t>
      </w:r>
    </w:p>
    <w:p w14:paraId="792B075C" w14:textId="77777777" w:rsidR="00071454" w:rsidRDefault="00071454" w:rsidP="00914A8D">
      <w:pPr>
        <w:jc w:val="both"/>
        <w:rPr>
          <w:rFonts w:ascii="Tahoma" w:eastAsia="Calibri" w:hAnsi="Tahoma" w:cs="Tahoma"/>
          <w:sz w:val="20"/>
          <w:szCs w:val="20"/>
        </w:rPr>
      </w:pPr>
    </w:p>
    <w:p w14:paraId="02E6DED4" w14:textId="5B30C60F" w:rsidR="00914A8D" w:rsidRPr="003E2334" w:rsidRDefault="00914A8D" w:rsidP="00914A8D">
      <w:pPr>
        <w:jc w:val="both"/>
        <w:rPr>
          <w:rFonts w:ascii="Tahoma" w:eastAsia="Calibri" w:hAnsi="Tahoma" w:cs="Tahoma"/>
          <w:sz w:val="20"/>
          <w:szCs w:val="20"/>
        </w:rPr>
      </w:pPr>
      <w:r w:rsidRPr="003E2334">
        <w:rPr>
          <w:rFonts w:ascii="Tahoma" w:eastAsia="Calibri" w:hAnsi="Tahoma" w:cs="Tahoma"/>
          <w:sz w:val="20"/>
          <w:szCs w:val="20"/>
        </w:rPr>
        <w:t>The Council of Europe is looking for one Provider (provided enough tender</w:t>
      </w:r>
      <w:r>
        <w:rPr>
          <w:rFonts w:ascii="Tahoma" w:eastAsia="Calibri" w:hAnsi="Tahoma" w:cs="Tahoma"/>
          <w:sz w:val="20"/>
          <w:szCs w:val="20"/>
        </w:rPr>
        <w:t>er</w:t>
      </w:r>
      <w:r w:rsidRPr="003E2334">
        <w:rPr>
          <w:rFonts w:ascii="Tahoma" w:eastAsia="Calibri" w:hAnsi="Tahoma" w:cs="Tahoma"/>
          <w:sz w:val="20"/>
          <w:szCs w:val="20"/>
        </w:rPr>
        <w:t>s meet the criteria indicated below) with a particular competence and experience in conducting surveys and focus group interviews</w:t>
      </w:r>
      <w:r>
        <w:rPr>
          <w:rFonts w:ascii="Tahoma" w:eastAsia="Calibri" w:hAnsi="Tahoma" w:cs="Tahoma"/>
          <w:sz w:val="20"/>
          <w:szCs w:val="20"/>
        </w:rPr>
        <w:t>.</w:t>
      </w:r>
    </w:p>
    <w:p w14:paraId="6DFF1832" w14:textId="77777777" w:rsidR="00914A8D" w:rsidRPr="003E2334" w:rsidRDefault="00914A8D" w:rsidP="00914A8D">
      <w:pPr>
        <w:jc w:val="both"/>
        <w:rPr>
          <w:rFonts w:ascii="Tahoma" w:eastAsia="Calibri" w:hAnsi="Tahoma" w:cs="Tahoma"/>
          <w:sz w:val="18"/>
        </w:rPr>
      </w:pPr>
    </w:p>
    <w:p w14:paraId="6E50244F" w14:textId="77777777" w:rsidR="00914A8D" w:rsidRPr="003E2334" w:rsidRDefault="00914A8D" w:rsidP="00914A8D">
      <w:pPr>
        <w:shd w:val="clear" w:color="auto" w:fill="FFFFFF" w:themeFill="background1"/>
        <w:spacing w:after="120"/>
        <w:jc w:val="both"/>
        <w:rPr>
          <w:rFonts w:ascii="Tahoma" w:hAnsi="Tahoma" w:cs="Tahoma"/>
          <w:b/>
          <w:caps/>
          <w:sz w:val="20"/>
          <w:szCs w:val="20"/>
        </w:rPr>
      </w:pPr>
      <w:r w:rsidRPr="003E2334">
        <w:rPr>
          <w:rFonts w:ascii="Tahoma" w:hAnsi="Tahoma" w:cs="Tahoma"/>
          <w:sz w:val="20"/>
          <w:szCs w:val="20"/>
        </w:rPr>
        <w:t xml:space="preserve">For information purposes only, the total amount of the object of present tender should in principle not exceed </w:t>
      </w:r>
      <w:r>
        <w:rPr>
          <w:rFonts w:ascii="Tahoma" w:hAnsi="Tahoma" w:cs="Tahoma"/>
          <w:sz w:val="20"/>
          <w:szCs w:val="20"/>
        </w:rPr>
        <w:t>30</w:t>
      </w:r>
      <w:r w:rsidRPr="003E2334">
        <w:rPr>
          <w:rFonts w:ascii="Tahoma" w:hAnsi="Tahoma" w:cs="Tahoma"/>
          <w:sz w:val="20"/>
          <w:szCs w:val="20"/>
        </w:rPr>
        <w:t xml:space="preserve"> 000 Euros for the whole duration of the Contract. This information does not constitute any sort of contractual commitment or obligation on the part of the Council of Europe.</w:t>
      </w:r>
      <w:r w:rsidRPr="003E2334">
        <w:rPr>
          <w:rFonts w:ascii="Tahoma" w:hAnsi="Tahoma" w:cs="Tahoma"/>
          <w:b/>
          <w:caps/>
          <w:sz w:val="20"/>
          <w:szCs w:val="20"/>
        </w:rPr>
        <w:t xml:space="preserve"> </w:t>
      </w:r>
    </w:p>
    <w:p w14:paraId="138DDC12" w14:textId="77777777" w:rsidR="00914A8D" w:rsidRPr="00990835" w:rsidRDefault="00914A8D" w:rsidP="00914A8D">
      <w:pPr>
        <w:pStyle w:val="ListParagraph"/>
        <w:ind w:left="0"/>
        <w:jc w:val="both"/>
        <w:rPr>
          <w:rFonts w:ascii="Tahoma" w:hAnsi="Tahoma" w:cs="Tahoma"/>
          <w:color w:val="000000" w:themeColor="text1"/>
          <w:sz w:val="20"/>
          <w:szCs w:val="20"/>
        </w:rPr>
      </w:pPr>
    </w:p>
    <w:p w14:paraId="049E2725" w14:textId="7F339DFE" w:rsidR="00E55F69" w:rsidRPr="00EA2362" w:rsidRDefault="00914A8D" w:rsidP="00914A8D">
      <w:pPr>
        <w:spacing w:line="276" w:lineRule="auto"/>
        <w:jc w:val="both"/>
        <w:rPr>
          <w:rFonts w:ascii="Tahoma" w:hAnsi="Tahoma" w:cs="Tahoma"/>
          <w:sz w:val="20"/>
          <w:szCs w:val="20"/>
        </w:rPr>
      </w:pPr>
      <w:r w:rsidRPr="00990835">
        <w:rPr>
          <w:rFonts w:ascii="Tahoma" w:eastAsia="Calibri" w:hAnsi="Tahoma" w:cs="Tahoma"/>
          <w:sz w:val="20"/>
          <w:szCs w:val="20"/>
          <w:lang w:eastAsia="en-US"/>
        </w:rPr>
        <w:t xml:space="preserve">The Council of Europe is looking for a Provider to support the implementation of the project with a particular expertise on </w:t>
      </w:r>
      <w:r>
        <w:rPr>
          <w:rFonts w:ascii="Tahoma" w:eastAsia="Calibri" w:hAnsi="Tahoma" w:cs="Tahoma"/>
          <w:sz w:val="20"/>
          <w:szCs w:val="20"/>
          <w:lang w:eastAsia="en-US"/>
        </w:rPr>
        <w:t xml:space="preserve">conducting </w:t>
      </w:r>
      <w:r w:rsidRPr="00BB0331">
        <w:rPr>
          <w:rFonts w:ascii="Tahoma" w:eastAsia="Calibri" w:hAnsi="Tahoma" w:cs="Tahoma"/>
          <w:sz w:val="20"/>
          <w:szCs w:val="20"/>
          <w:lang w:eastAsia="en-US"/>
        </w:rPr>
        <w:t>quantitative and qualitative research.</w:t>
      </w:r>
    </w:p>
    <w:p w14:paraId="2EFC892D" w14:textId="77777777" w:rsidR="00914A8D" w:rsidRDefault="00914A8D" w:rsidP="003E0A41">
      <w:pPr>
        <w:spacing w:line="276" w:lineRule="auto"/>
        <w:jc w:val="both"/>
        <w:rPr>
          <w:rFonts w:ascii="Tahoma" w:hAnsi="Tahoma" w:cs="Tahoma"/>
          <w:sz w:val="20"/>
          <w:szCs w:val="20"/>
        </w:rPr>
      </w:pPr>
    </w:p>
    <w:p w14:paraId="7D2E192F" w14:textId="7A411CD8"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2F8EB511" w14:textId="77777777" w:rsidR="00FB6B1C" w:rsidRDefault="00261462" w:rsidP="00FB6B1C">
      <w:pPr>
        <w:spacing w:line="276" w:lineRule="auto"/>
        <w:jc w:val="both"/>
        <w:rPr>
          <w:rFonts w:ascii="Tahoma" w:hAnsi="Tahoma" w:cs="Tahoma"/>
          <w:b/>
          <w:bCs/>
          <w:color w:val="000000"/>
          <w:sz w:val="20"/>
          <w:szCs w:val="20"/>
          <w:u w:val="single"/>
          <w:lang w:eastAsia="en-US"/>
        </w:rPr>
      </w:pPr>
      <w:r w:rsidRPr="00EA2362">
        <w:rPr>
          <w:rFonts w:ascii="Tahoma" w:hAnsi="Tahoma" w:cs="Tahoma"/>
          <w:color w:val="000000"/>
          <w:sz w:val="20"/>
          <w:szCs w:val="20"/>
          <w:lang w:eastAsia="en-US"/>
        </w:rPr>
        <w:t xml:space="preserve">Prices are indicated in </w:t>
      </w:r>
      <w:r w:rsidRPr="00914A8D">
        <w:rPr>
          <w:rFonts w:ascii="Tahoma" w:hAnsi="Tahoma" w:cs="Tahoma"/>
          <w:color w:val="000000"/>
          <w:sz w:val="20"/>
          <w:szCs w:val="20"/>
          <w:lang w:eastAsia="en-US"/>
        </w:rPr>
        <w:t xml:space="preserve">Euros </w:t>
      </w:r>
      <w:r w:rsidRPr="00EA2362">
        <w:rPr>
          <w:rFonts w:ascii="Tahoma" w:hAnsi="Tahoma" w:cs="Tahoma"/>
          <w:color w:val="000000"/>
          <w:sz w:val="20"/>
          <w:szCs w:val="20"/>
          <w:lang w:eastAsia="en-US"/>
        </w:rPr>
        <w:t xml:space="preserve">without VAT. </w:t>
      </w:r>
      <w:r w:rsidR="00FB6B1C" w:rsidRPr="00FB6B1C">
        <w:rPr>
          <w:rFonts w:ascii="Tahoma" w:hAnsi="Tahoma" w:cs="Tahoma"/>
          <w:i/>
          <w:iCs/>
          <w:color w:val="000000"/>
          <w:sz w:val="20"/>
          <w:szCs w:val="20"/>
          <w:lang w:eastAsia="en-US"/>
        </w:rPr>
        <w:t xml:space="preserve">In case of legal entities registered in Georgia final invoices shall be issued in Georgian </w:t>
      </w:r>
      <w:proofErr w:type="spellStart"/>
      <w:r w:rsidR="00FB6B1C" w:rsidRPr="00FB6B1C">
        <w:rPr>
          <w:rFonts w:ascii="Tahoma" w:hAnsi="Tahoma" w:cs="Tahoma"/>
          <w:i/>
          <w:iCs/>
          <w:color w:val="000000"/>
          <w:sz w:val="20"/>
          <w:szCs w:val="20"/>
          <w:lang w:eastAsia="en-US"/>
        </w:rPr>
        <w:t>Lari</w:t>
      </w:r>
      <w:proofErr w:type="spellEnd"/>
      <w:r w:rsidR="00FB6B1C" w:rsidRPr="00FB6B1C">
        <w:rPr>
          <w:rFonts w:ascii="Tahoma" w:hAnsi="Tahoma" w:cs="Tahoma"/>
          <w:i/>
          <w:iCs/>
          <w:color w:val="000000"/>
          <w:sz w:val="20"/>
          <w:szCs w:val="20"/>
          <w:lang w:eastAsia="en-US"/>
        </w:rPr>
        <w:t xml:space="preserve"> using the official exchange rate of the National Bank of Georgia applicable on the final invoice issue date. For the VAT regime to be mentioned on the invoice(s), please refer to Article 4.2 of the Legal Conditions (See Section C. below)</w:t>
      </w:r>
      <w:r w:rsidR="00FB6B1C" w:rsidRPr="00FB6B1C">
        <w:rPr>
          <w:rFonts w:ascii="Tahoma" w:hAnsi="Tahoma" w:cs="Tahoma"/>
          <w:color w:val="000000"/>
          <w:sz w:val="20"/>
          <w:szCs w:val="20"/>
          <w:lang w:eastAsia="en-US"/>
        </w:rPr>
        <w:t>.</w:t>
      </w:r>
      <w:r w:rsidR="00FB6B1C">
        <w:rPr>
          <w:rFonts w:ascii="Tahoma" w:hAnsi="Tahoma" w:cs="Tahoma"/>
          <w:color w:val="000000"/>
          <w:sz w:val="20"/>
          <w:szCs w:val="20"/>
          <w:lang/>
        </w:rPr>
        <w:t xml:space="preserve"> </w:t>
      </w:r>
      <w:r w:rsidR="00FB6B1C">
        <w:rPr>
          <w:rFonts w:ascii="Tahoma" w:hAnsi="Tahoma" w:cs="Tahoma"/>
          <w:b/>
          <w:bCs/>
          <w:color w:val="000000"/>
          <w:sz w:val="20"/>
          <w:szCs w:val="20"/>
          <w:u w:val="single"/>
          <w:lang/>
        </w:rPr>
        <w:t>Tenders proposing a fee above the exclusion level will be entirely and automatically excluded from the tender procedure.</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99718B2" w:rsidR="006A1C42" w:rsidRPr="00EA2362" w:rsidRDefault="006A1C42" w:rsidP="006A1C42">
      <w:pPr>
        <w:ind w:left="-284"/>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ab/>
        <w:t>For the VAT regime to be mentioned on the invoice, please refer to Section B below.</w:t>
      </w: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77777777" w:rsidR="00261462" w:rsidRPr="00EA2362" w:rsidRDefault="00261462"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highlight w:val="yellow"/>
          <w:lang w:eastAsia="en-US"/>
        </w:rPr>
      </w:pPr>
      <w:r w:rsidRPr="00EA2362">
        <w:rPr>
          <w:rFonts w:ascii="Tahoma" w:hAnsi="Tahoma" w:cs="Tahoma"/>
          <w:color w:val="FF0000"/>
          <w:sz w:val="20"/>
          <w:szCs w:val="20"/>
        </w:rPr>
        <w:t>The Provider shall indicate its proposed fee(s) 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49146A1D" wp14:editId="2C135C4F">
                <wp:simplePos x="0" y="0"/>
                <wp:positionH relativeFrom="column">
                  <wp:posOffset>4411345</wp:posOffset>
                </wp:positionH>
                <wp:positionV relativeFrom="paragraph">
                  <wp:posOffset>-45085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0FD4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47.35pt;margin-top:-3.5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" adj="3973" strokecolor="red">
                <o:lock v:ext="edit" aspectratio="t"/>
                <v:textbox style="layout-flow:vertical-ideographic"/>
                <w10:anchorlock/>
              </v:shape>
            </w:pict>
          </mc:Fallback>
        </mc:AlternateContent>
      </w:r>
    </w:p>
    <w:tbl>
      <w:tblPr>
        <w:tblW w:w="971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370"/>
        <w:gridCol w:w="1370"/>
        <w:gridCol w:w="1371"/>
      </w:tblGrid>
      <w:tr w:rsidR="00261462" w:rsidRPr="00EA2362" w14:paraId="0166D4C8" w14:textId="77777777" w:rsidTr="00C05618">
        <w:trPr>
          <w:trHeight w:val="688"/>
          <w:jc w:val="center"/>
        </w:trPr>
        <w:tc>
          <w:tcPr>
            <w:tcW w:w="5606" w:type="dxa"/>
            <w:shd w:val="clear" w:color="auto" w:fill="DBE5F1" w:themeFill="accent1" w:themeFillTint="33"/>
            <w:vAlign w:val="center"/>
          </w:tcPr>
          <w:p w14:paraId="54CCB511"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Deliverables </w:t>
            </w:r>
            <w:r w:rsidRPr="00EA2362">
              <w:rPr>
                <w:b/>
                <w:sz w:val="18"/>
                <w:szCs w:val="18"/>
                <w:lang w:eastAsia="en-US"/>
              </w:rPr>
              <w:t>▼</w:t>
            </w:r>
          </w:p>
        </w:tc>
        <w:tc>
          <w:tcPr>
            <w:tcW w:w="1370" w:type="dxa"/>
            <w:shd w:val="clear" w:color="auto" w:fill="DBE5F1" w:themeFill="accent1" w:themeFillTint="33"/>
            <w:vAlign w:val="center"/>
          </w:tcPr>
          <w:p w14:paraId="4C4B2597"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370" w:type="dxa"/>
            <w:tcBorders>
              <w:bottom w:val="single" w:sz="2" w:space="0" w:color="FF0000"/>
            </w:tcBorders>
            <w:shd w:val="clear" w:color="auto" w:fill="DBE5F1" w:themeFill="accent1" w:themeFillTint="33"/>
            <w:vAlign w:val="center"/>
          </w:tcPr>
          <w:p w14:paraId="39664718" w14:textId="77777777" w:rsidR="00261462" w:rsidRPr="00EA2362" w:rsidRDefault="00261462" w:rsidP="004845C7">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23C22AD4"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371" w:type="dxa"/>
            <w:shd w:val="clear" w:color="auto" w:fill="DBE5F1" w:themeFill="accent1" w:themeFillTint="33"/>
            <w:vAlign w:val="center"/>
          </w:tcPr>
          <w:p w14:paraId="6AF1C8F3" w14:textId="77777777" w:rsidR="00261462" w:rsidRPr="00071454" w:rsidRDefault="00261462" w:rsidP="004845C7">
            <w:pPr>
              <w:tabs>
                <w:tab w:val="left" w:pos="-139"/>
              </w:tabs>
              <w:spacing w:line="276" w:lineRule="auto"/>
              <w:ind w:left="-193" w:right="-140" w:firstLine="79"/>
              <w:jc w:val="center"/>
              <w:rPr>
                <w:rFonts w:ascii="Tahoma" w:hAnsi="Tahoma" w:cs="Tahoma"/>
                <w:b/>
                <w:sz w:val="18"/>
                <w:szCs w:val="18"/>
                <w:lang w:eastAsia="en-US"/>
              </w:rPr>
            </w:pPr>
            <w:r w:rsidRPr="00071454">
              <w:rPr>
                <w:rFonts w:ascii="Tahoma" w:hAnsi="Tahoma" w:cs="Tahoma"/>
                <w:b/>
                <w:sz w:val="18"/>
                <w:szCs w:val="18"/>
                <w:lang w:eastAsia="en-US"/>
              </w:rPr>
              <w:t>Exclusion level</w:t>
            </w:r>
          </w:p>
          <w:p w14:paraId="58B70C7C"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071454">
              <w:rPr>
                <w:b/>
                <w:sz w:val="18"/>
                <w:szCs w:val="18"/>
                <w:lang w:eastAsia="en-US"/>
              </w:rPr>
              <w:t>▼</w:t>
            </w:r>
          </w:p>
        </w:tc>
      </w:tr>
      <w:tr w:rsidR="00261462" w:rsidRPr="00EA2362" w14:paraId="6CA125F2" w14:textId="77777777" w:rsidTr="00C05618">
        <w:trPr>
          <w:trHeight w:val="432"/>
          <w:jc w:val="center"/>
        </w:trPr>
        <w:tc>
          <w:tcPr>
            <w:tcW w:w="5606" w:type="dxa"/>
            <w:shd w:val="clear" w:color="auto" w:fill="F2F2F2" w:themeFill="background1" w:themeFillShade="F2"/>
            <w:vAlign w:val="center"/>
          </w:tcPr>
          <w:p w14:paraId="607DCAB4" w14:textId="77777777" w:rsidR="00576187" w:rsidRDefault="00576187" w:rsidP="00576187">
            <w:pPr>
              <w:rPr>
                <w:rFonts w:ascii="Tahoma" w:hAnsi="Tahoma" w:cs="Tahoma"/>
                <w:b/>
                <w:bCs/>
                <w:lang w:eastAsia="ru-RU"/>
              </w:rPr>
            </w:pPr>
            <w:r w:rsidRPr="00EB02AC">
              <w:rPr>
                <w:rFonts w:ascii="Tahoma" w:hAnsi="Tahoma" w:cs="Tahoma"/>
                <w:b/>
                <w:bCs/>
                <w:lang w:eastAsia="ru-RU"/>
              </w:rPr>
              <w:t>Conduct quantitative and qualitative research on application of the European Convention on Human Rights and the case-law of the European Court of Human Rights and performance of criminal justice system in Georgia</w:t>
            </w:r>
            <w:r>
              <w:rPr>
                <w:rFonts w:ascii="Tahoma" w:hAnsi="Tahoma" w:cs="Tahoma"/>
                <w:b/>
                <w:bCs/>
                <w:lang w:eastAsia="ru-RU"/>
              </w:rPr>
              <w:t>. The service provider shall:</w:t>
            </w:r>
          </w:p>
          <w:p w14:paraId="54D65479" w14:textId="77777777" w:rsidR="00576187" w:rsidRDefault="00576187" w:rsidP="00576187">
            <w:pPr>
              <w:rPr>
                <w:rFonts w:ascii="Tahoma" w:hAnsi="Tahoma" w:cs="Tahoma"/>
                <w:b/>
                <w:bCs/>
                <w:lang w:eastAsia="ru-RU"/>
              </w:rPr>
            </w:pPr>
          </w:p>
          <w:p w14:paraId="3D73942D" w14:textId="77777777" w:rsidR="00576187" w:rsidRPr="00AF31D5" w:rsidRDefault="00576187" w:rsidP="00576187">
            <w:pPr>
              <w:pStyle w:val="ListParagraph"/>
              <w:numPr>
                <w:ilvl w:val="0"/>
                <w:numId w:val="47"/>
              </w:numPr>
              <w:jc w:val="both"/>
              <w:rPr>
                <w:rFonts w:ascii="Tahoma" w:hAnsi="Tahoma" w:cs="Tahoma"/>
                <w:sz w:val="20"/>
                <w:szCs w:val="20"/>
              </w:rPr>
            </w:pPr>
            <w:r w:rsidRPr="00AF31D5">
              <w:rPr>
                <w:rFonts w:ascii="Tahoma" w:hAnsi="Tahoma" w:cs="Tahoma"/>
                <w:sz w:val="20"/>
                <w:szCs w:val="20"/>
              </w:rPr>
              <w:t>Prepare the list of survey questions in close cooperation with the Project team, project beneficiaries and Council of Europe consultant(s</w:t>
            </w:r>
            <w:proofErr w:type="gramStart"/>
            <w:r w:rsidRPr="00AF31D5">
              <w:rPr>
                <w:rFonts w:ascii="Tahoma" w:hAnsi="Tahoma" w:cs="Tahoma"/>
                <w:sz w:val="20"/>
                <w:szCs w:val="20"/>
              </w:rPr>
              <w:t>);</w:t>
            </w:r>
            <w:proofErr w:type="gramEnd"/>
          </w:p>
          <w:p w14:paraId="1608639C" w14:textId="77777777" w:rsidR="00576187" w:rsidRPr="00AF31D5" w:rsidRDefault="00576187" w:rsidP="00576187">
            <w:pPr>
              <w:pStyle w:val="ListParagraph"/>
              <w:numPr>
                <w:ilvl w:val="0"/>
                <w:numId w:val="47"/>
              </w:numPr>
              <w:jc w:val="both"/>
              <w:rPr>
                <w:rFonts w:ascii="Tahoma" w:hAnsi="Tahoma" w:cs="Tahoma"/>
                <w:sz w:val="20"/>
                <w:szCs w:val="20"/>
                <w:lang w:val="en-US"/>
              </w:rPr>
            </w:pPr>
            <w:r w:rsidRPr="00AF31D5">
              <w:rPr>
                <w:rFonts w:ascii="Tahoma" w:hAnsi="Tahoma" w:cs="Tahoma"/>
                <w:sz w:val="20"/>
                <w:szCs w:val="20"/>
                <w:lang w:val="en-US"/>
              </w:rPr>
              <w:t xml:space="preserve">Prepare the list of questions for interviews and focus </w:t>
            </w:r>
            <w:proofErr w:type="gramStart"/>
            <w:r w:rsidRPr="00AF31D5">
              <w:rPr>
                <w:rFonts w:ascii="Tahoma" w:hAnsi="Tahoma" w:cs="Tahoma"/>
                <w:sz w:val="20"/>
                <w:szCs w:val="20"/>
                <w:lang w:val="en-US"/>
              </w:rPr>
              <w:t>groups;</w:t>
            </w:r>
            <w:proofErr w:type="gramEnd"/>
          </w:p>
          <w:p w14:paraId="5AE2024E" w14:textId="77777777" w:rsidR="00576187" w:rsidRPr="00AF31D5" w:rsidRDefault="00576187" w:rsidP="00576187">
            <w:pPr>
              <w:pStyle w:val="ListParagraph"/>
              <w:numPr>
                <w:ilvl w:val="0"/>
                <w:numId w:val="47"/>
              </w:numPr>
              <w:jc w:val="both"/>
              <w:rPr>
                <w:rFonts w:ascii="Tahoma" w:hAnsi="Tahoma" w:cs="Tahoma"/>
                <w:sz w:val="20"/>
                <w:szCs w:val="20"/>
                <w:lang w:val="en-US"/>
              </w:rPr>
            </w:pPr>
            <w:r w:rsidRPr="00AF31D5">
              <w:rPr>
                <w:rFonts w:ascii="Tahoma" w:hAnsi="Tahoma" w:cs="Tahoma"/>
                <w:sz w:val="20"/>
                <w:szCs w:val="20"/>
                <w:lang w:val="en-US"/>
              </w:rPr>
              <w:t xml:space="preserve">Develop </w:t>
            </w:r>
            <w:r w:rsidRPr="00AF31D5">
              <w:rPr>
                <w:rFonts w:ascii="Tahoma" w:hAnsi="Tahoma" w:cs="Tahoma"/>
                <w:sz w:val="20"/>
                <w:szCs w:val="20"/>
              </w:rPr>
              <w:t xml:space="preserve">a methodology including the </w:t>
            </w:r>
            <w:r w:rsidRPr="00AF31D5">
              <w:rPr>
                <w:rFonts w:ascii="Tahoma" w:hAnsi="Tahoma" w:cs="Tahoma"/>
                <w:sz w:val="20"/>
                <w:szCs w:val="20"/>
                <w:lang w:val="en-US"/>
              </w:rPr>
              <w:t xml:space="preserve">smart indicators to measure/evaluate the performance of criminal justice system in short and longer </w:t>
            </w:r>
            <w:proofErr w:type="gramStart"/>
            <w:r w:rsidRPr="00AF31D5">
              <w:rPr>
                <w:rFonts w:ascii="Tahoma" w:hAnsi="Tahoma" w:cs="Tahoma"/>
                <w:sz w:val="20"/>
                <w:szCs w:val="20"/>
                <w:lang w:val="en-US"/>
              </w:rPr>
              <w:t>terms;</w:t>
            </w:r>
            <w:proofErr w:type="gramEnd"/>
            <w:r w:rsidRPr="00AF31D5">
              <w:rPr>
                <w:rFonts w:ascii="Tahoma" w:hAnsi="Tahoma" w:cs="Tahoma"/>
                <w:sz w:val="20"/>
                <w:szCs w:val="20"/>
                <w:lang w:val="en-US"/>
              </w:rPr>
              <w:t xml:space="preserve"> </w:t>
            </w:r>
          </w:p>
          <w:p w14:paraId="2B7F51BD" w14:textId="77777777" w:rsidR="00576187" w:rsidRPr="00AF31D5" w:rsidRDefault="00576187" w:rsidP="00576187">
            <w:pPr>
              <w:pStyle w:val="ListParagraph"/>
              <w:numPr>
                <w:ilvl w:val="0"/>
                <w:numId w:val="47"/>
              </w:numPr>
              <w:tabs>
                <w:tab w:val="left" w:pos="426"/>
                <w:tab w:val="left" w:pos="2880"/>
              </w:tabs>
              <w:overflowPunct w:val="0"/>
              <w:autoSpaceDE w:val="0"/>
              <w:autoSpaceDN w:val="0"/>
              <w:adjustRightInd w:val="0"/>
              <w:spacing w:after="200" w:line="276" w:lineRule="auto"/>
              <w:contextualSpacing/>
              <w:jc w:val="both"/>
              <w:textAlignment w:val="baseline"/>
              <w:rPr>
                <w:rFonts w:ascii="Tahoma" w:hAnsi="Tahoma" w:cs="Tahoma"/>
                <w:sz w:val="20"/>
                <w:szCs w:val="20"/>
                <w:lang w:eastAsia="ru-RU"/>
              </w:rPr>
            </w:pPr>
            <w:r w:rsidRPr="00AF31D5">
              <w:rPr>
                <w:rFonts w:ascii="Tahoma" w:hAnsi="Tahoma" w:cs="Tahoma"/>
                <w:sz w:val="20"/>
                <w:szCs w:val="20"/>
              </w:rPr>
              <w:t xml:space="preserve">Upon acceptance of the survey methodology and design by the Council of Europe, </w:t>
            </w:r>
            <w:r w:rsidRPr="00AF31D5">
              <w:rPr>
                <w:rFonts w:ascii="Tahoma" w:hAnsi="Tahoma" w:cs="Tahoma"/>
                <w:sz w:val="20"/>
                <w:szCs w:val="20"/>
                <w:lang w:eastAsia="ru-RU"/>
              </w:rPr>
              <w:t xml:space="preserve">conduct the survey and focus groups and process its results. </w:t>
            </w:r>
          </w:p>
          <w:p w14:paraId="4E6F8C9C" w14:textId="77777777" w:rsidR="00576187" w:rsidRPr="00AF31D5" w:rsidRDefault="00576187" w:rsidP="00576187">
            <w:pPr>
              <w:pStyle w:val="ListParagraph"/>
              <w:numPr>
                <w:ilvl w:val="0"/>
                <w:numId w:val="47"/>
              </w:numPr>
              <w:tabs>
                <w:tab w:val="left" w:pos="426"/>
                <w:tab w:val="left" w:pos="2880"/>
              </w:tabs>
              <w:overflowPunct w:val="0"/>
              <w:autoSpaceDE w:val="0"/>
              <w:autoSpaceDN w:val="0"/>
              <w:adjustRightInd w:val="0"/>
              <w:spacing w:after="200" w:line="276" w:lineRule="auto"/>
              <w:contextualSpacing/>
              <w:jc w:val="both"/>
              <w:textAlignment w:val="baseline"/>
              <w:rPr>
                <w:rFonts w:ascii="Tahoma" w:hAnsi="Tahoma" w:cs="Tahoma"/>
                <w:sz w:val="20"/>
                <w:szCs w:val="20"/>
                <w:lang w:eastAsia="ru-RU"/>
              </w:rPr>
            </w:pPr>
            <w:r w:rsidRPr="00AF31D5">
              <w:rPr>
                <w:rFonts w:ascii="Tahoma" w:hAnsi="Tahoma" w:cs="Tahoma"/>
                <w:sz w:val="20"/>
                <w:szCs w:val="20"/>
                <w:lang w:eastAsia="ru-RU"/>
              </w:rPr>
              <w:t xml:space="preserve">Draft and submit the final report with the results of the survey to the Council of Europe, accompanied by a narrative description in Georgian and English language. </w:t>
            </w:r>
          </w:p>
          <w:p w14:paraId="28722B6B" w14:textId="77777777" w:rsidR="00576187" w:rsidRPr="00AF31D5" w:rsidRDefault="00576187" w:rsidP="00576187">
            <w:pPr>
              <w:pStyle w:val="ListParagraph"/>
              <w:numPr>
                <w:ilvl w:val="0"/>
                <w:numId w:val="47"/>
              </w:numPr>
              <w:tabs>
                <w:tab w:val="left" w:pos="426"/>
                <w:tab w:val="left" w:pos="2880"/>
              </w:tabs>
              <w:overflowPunct w:val="0"/>
              <w:autoSpaceDE w:val="0"/>
              <w:autoSpaceDN w:val="0"/>
              <w:adjustRightInd w:val="0"/>
              <w:spacing w:after="200" w:line="276" w:lineRule="auto"/>
              <w:contextualSpacing/>
              <w:jc w:val="both"/>
              <w:textAlignment w:val="baseline"/>
              <w:rPr>
                <w:rFonts w:ascii="Tahoma" w:hAnsi="Tahoma" w:cs="Tahoma"/>
                <w:sz w:val="20"/>
                <w:szCs w:val="20"/>
                <w:lang w:eastAsia="ru-RU"/>
              </w:rPr>
            </w:pPr>
            <w:r w:rsidRPr="00AF31D5">
              <w:rPr>
                <w:rFonts w:ascii="Tahoma" w:hAnsi="Tahoma" w:cs="Tahoma"/>
                <w:sz w:val="20"/>
                <w:szCs w:val="20"/>
                <w:lang w:eastAsia="ru-RU"/>
              </w:rPr>
              <w:t xml:space="preserve">Provide the final data of the survey and the manuscript of the focus groups in Excel format to Council of Europe. </w:t>
            </w:r>
          </w:p>
          <w:p w14:paraId="3EF86D2E" w14:textId="77777777" w:rsidR="00576187" w:rsidRPr="00AF31D5" w:rsidRDefault="00576187" w:rsidP="00576187">
            <w:pPr>
              <w:pStyle w:val="ListParagraph"/>
              <w:numPr>
                <w:ilvl w:val="0"/>
                <w:numId w:val="47"/>
              </w:numPr>
              <w:jc w:val="both"/>
              <w:rPr>
                <w:rFonts w:ascii="Tahoma" w:hAnsi="Tahoma" w:cs="Tahoma"/>
                <w:sz w:val="20"/>
                <w:szCs w:val="20"/>
              </w:rPr>
            </w:pPr>
            <w:r w:rsidRPr="00AF31D5">
              <w:rPr>
                <w:rFonts w:ascii="Tahoma" w:hAnsi="Tahoma" w:cs="Tahoma"/>
                <w:sz w:val="20"/>
                <w:szCs w:val="20"/>
              </w:rPr>
              <w:t xml:space="preserve">Analyse the survey results and prepare a narrative report on the study carried out. </w:t>
            </w:r>
            <w:r w:rsidRPr="00AF31D5">
              <w:rPr>
                <w:rFonts w:ascii="Tahoma" w:hAnsi="Tahoma" w:cs="Tahoma"/>
                <w:sz w:val="20"/>
                <w:szCs w:val="20"/>
                <w:lang w:val="en-US"/>
              </w:rPr>
              <w:t xml:space="preserve">The narrative should also contain diagrams and tables analyzing the statistical </w:t>
            </w:r>
            <w:proofErr w:type="gramStart"/>
            <w:r w:rsidRPr="00AF31D5">
              <w:rPr>
                <w:rFonts w:ascii="Tahoma" w:hAnsi="Tahoma" w:cs="Tahoma"/>
                <w:sz w:val="20"/>
                <w:szCs w:val="20"/>
                <w:lang w:val="en-US"/>
              </w:rPr>
              <w:t>data;</w:t>
            </w:r>
            <w:proofErr w:type="gramEnd"/>
          </w:p>
          <w:p w14:paraId="5B815839" w14:textId="77777777" w:rsidR="00576187" w:rsidRPr="00AF31D5" w:rsidRDefault="00576187" w:rsidP="00576187">
            <w:pPr>
              <w:pStyle w:val="ListParagraph"/>
              <w:numPr>
                <w:ilvl w:val="0"/>
                <w:numId w:val="47"/>
              </w:numPr>
              <w:jc w:val="both"/>
              <w:rPr>
                <w:rFonts w:ascii="Tahoma" w:hAnsi="Tahoma" w:cs="Tahoma"/>
                <w:sz w:val="20"/>
                <w:szCs w:val="20"/>
              </w:rPr>
            </w:pPr>
            <w:r w:rsidRPr="00AF31D5">
              <w:rPr>
                <w:rFonts w:ascii="Tahoma" w:hAnsi="Tahoma" w:cs="Tahoma"/>
                <w:sz w:val="20"/>
                <w:szCs w:val="20"/>
                <w:lang w:val="en-US"/>
              </w:rPr>
              <w:t xml:space="preserve">Participate and contribute to the presentation of the findings of the survey. </w:t>
            </w:r>
          </w:p>
          <w:p w14:paraId="5DCE350D" w14:textId="77777777" w:rsidR="00261462" w:rsidRDefault="00261462" w:rsidP="00261462">
            <w:pPr>
              <w:tabs>
                <w:tab w:val="left" w:pos="-139"/>
              </w:tabs>
              <w:spacing w:line="276" w:lineRule="auto"/>
              <w:ind w:right="-140"/>
              <w:jc w:val="center"/>
              <w:rPr>
                <w:rFonts w:ascii="Tahoma" w:hAnsi="Tahoma" w:cs="Tahoma"/>
                <w:sz w:val="18"/>
                <w:szCs w:val="18"/>
                <w:highlight w:val="yellow"/>
                <w:lang w:eastAsia="en-US"/>
              </w:rPr>
            </w:pPr>
          </w:p>
          <w:p w14:paraId="60FDA710" w14:textId="7C262108" w:rsidR="00071454" w:rsidRPr="00EA2362" w:rsidRDefault="00071454" w:rsidP="00261462">
            <w:pPr>
              <w:tabs>
                <w:tab w:val="left" w:pos="-139"/>
              </w:tabs>
              <w:spacing w:line="276" w:lineRule="auto"/>
              <w:ind w:right="-140"/>
              <w:jc w:val="center"/>
              <w:rPr>
                <w:rFonts w:ascii="Tahoma" w:hAnsi="Tahoma" w:cs="Tahoma"/>
                <w:sz w:val="18"/>
                <w:szCs w:val="18"/>
                <w:highlight w:val="yellow"/>
                <w:lang w:eastAsia="en-US"/>
              </w:rPr>
            </w:pPr>
          </w:p>
        </w:tc>
        <w:tc>
          <w:tcPr>
            <w:tcW w:w="1370" w:type="dxa"/>
            <w:tcBorders>
              <w:right w:val="single" w:sz="2" w:space="0" w:color="FF0000"/>
            </w:tcBorders>
            <w:shd w:val="clear" w:color="auto" w:fill="F2F2F2" w:themeFill="background1" w:themeFillShade="F2"/>
            <w:vAlign w:val="center"/>
          </w:tcPr>
          <w:p w14:paraId="7DFF09AB" w14:textId="1297336E" w:rsidR="00261462" w:rsidRPr="00071454" w:rsidRDefault="00071454" w:rsidP="00261462">
            <w:pPr>
              <w:tabs>
                <w:tab w:val="left" w:pos="-139"/>
              </w:tabs>
              <w:spacing w:line="276" w:lineRule="auto"/>
              <w:ind w:right="-140"/>
              <w:jc w:val="center"/>
              <w:rPr>
                <w:rFonts w:ascii="Tahoma" w:hAnsi="Tahoma" w:cs="Tahoma"/>
                <w:sz w:val="18"/>
                <w:szCs w:val="18"/>
                <w:lang w:eastAsia="en-US"/>
              </w:rPr>
            </w:pPr>
            <w:r w:rsidRPr="00071454">
              <w:rPr>
                <w:rFonts w:ascii="Tahoma" w:hAnsi="Tahoma" w:cs="Tahoma"/>
                <w:sz w:val="18"/>
                <w:szCs w:val="18"/>
                <w:lang w:eastAsia="en-US"/>
              </w:rPr>
              <w:t>05 August 2022</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77777777" w:rsidR="00261462" w:rsidRPr="00071454" w:rsidRDefault="00261462" w:rsidP="00261462">
            <w:pPr>
              <w:tabs>
                <w:tab w:val="left" w:pos="-139"/>
              </w:tabs>
              <w:spacing w:line="276" w:lineRule="auto"/>
              <w:ind w:right="-140"/>
              <w:jc w:val="center"/>
              <w:rPr>
                <w:rFonts w:ascii="Tahoma" w:hAnsi="Tahoma" w:cs="Tahoma"/>
                <w:sz w:val="18"/>
                <w:szCs w:val="18"/>
                <w:lang w:eastAsia="en-US"/>
              </w:rPr>
            </w:pPr>
          </w:p>
        </w:tc>
        <w:tc>
          <w:tcPr>
            <w:tcW w:w="1371" w:type="dxa"/>
            <w:tcBorders>
              <w:left w:val="single" w:sz="2" w:space="0" w:color="FF0000"/>
            </w:tcBorders>
            <w:shd w:val="clear" w:color="auto" w:fill="F2F2F2" w:themeFill="background1" w:themeFillShade="F2"/>
            <w:vAlign w:val="center"/>
          </w:tcPr>
          <w:p w14:paraId="23682005" w14:textId="22CC4D06" w:rsidR="00261462" w:rsidRPr="00071454" w:rsidRDefault="00071454" w:rsidP="00261462">
            <w:pPr>
              <w:tabs>
                <w:tab w:val="left" w:pos="-139"/>
              </w:tabs>
              <w:spacing w:line="276" w:lineRule="auto"/>
              <w:ind w:right="-140"/>
              <w:jc w:val="center"/>
              <w:rPr>
                <w:rFonts w:ascii="Tahoma" w:hAnsi="Tahoma" w:cs="Tahoma"/>
                <w:sz w:val="18"/>
                <w:szCs w:val="18"/>
                <w:lang w:eastAsia="en-US"/>
              </w:rPr>
            </w:pPr>
            <w:r w:rsidRPr="00071454">
              <w:rPr>
                <w:rFonts w:ascii="Tahoma" w:hAnsi="Tahoma" w:cs="Tahoma"/>
                <w:sz w:val="18"/>
                <w:szCs w:val="18"/>
                <w:lang w:eastAsia="en-US"/>
              </w:rPr>
              <w:t>30.000 EUR</w:t>
            </w:r>
          </w:p>
        </w:tc>
      </w:tr>
      <w:tr w:rsidR="00E16839" w:rsidRPr="00EA2362" w14:paraId="1564909A" w14:textId="77777777" w:rsidTr="00C05618">
        <w:trPr>
          <w:trHeight w:val="432"/>
          <w:jc w:val="center"/>
        </w:trPr>
        <w:tc>
          <w:tcPr>
            <w:tcW w:w="6976" w:type="dxa"/>
            <w:gridSpan w:val="2"/>
            <w:tcBorders>
              <w:right w:val="single" w:sz="2" w:space="0" w:color="FF0000"/>
            </w:tcBorders>
            <w:shd w:val="clear" w:color="auto" w:fill="F2F2F2" w:themeFill="background1" w:themeFillShade="F2"/>
            <w:vAlign w:val="center"/>
          </w:tcPr>
          <w:p w14:paraId="6F353B92" w14:textId="70B453C1" w:rsidR="00E16839" w:rsidRPr="00EA2362" w:rsidRDefault="00E16839" w:rsidP="00E16839">
            <w:pPr>
              <w:tabs>
                <w:tab w:val="left" w:pos="-139"/>
              </w:tabs>
              <w:spacing w:line="276" w:lineRule="auto"/>
              <w:jc w:val="right"/>
              <w:rPr>
                <w:rFonts w:ascii="Tahoma" w:hAnsi="Tahoma" w:cs="Tahoma"/>
                <w:sz w:val="18"/>
                <w:szCs w:val="18"/>
                <w:lang w:eastAsia="en-US"/>
              </w:rPr>
            </w:pPr>
            <w:r w:rsidRPr="00EA2362">
              <w:rPr>
                <w:rFonts w:ascii="Tahoma" w:hAnsi="Tahoma" w:cs="Tahoma"/>
                <w:sz w:val="18"/>
                <w:szCs w:val="18"/>
                <w:lang w:eastAsia="en-US"/>
              </w:rPr>
              <w:t xml:space="preserve">TOTAL </w:t>
            </w:r>
            <w:r w:rsidRPr="00EA2362">
              <w:rPr>
                <w:sz w:val="16"/>
                <w:szCs w:val="16"/>
              </w:rPr>
              <w:t>►</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E16839" w:rsidRPr="00EA2362" w:rsidRDefault="00E16839" w:rsidP="00261462">
            <w:pPr>
              <w:tabs>
                <w:tab w:val="left" w:pos="-139"/>
              </w:tabs>
              <w:spacing w:line="276" w:lineRule="auto"/>
              <w:ind w:right="-140"/>
              <w:jc w:val="center"/>
              <w:rPr>
                <w:rFonts w:ascii="Tahoma" w:hAnsi="Tahoma" w:cs="Tahoma"/>
                <w:sz w:val="18"/>
                <w:szCs w:val="18"/>
                <w:highlight w:val="yellow"/>
                <w:lang w:eastAsia="en-US"/>
              </w:rPr>
            </w:pPr>
          </w:p>
        </w:tc>
        <w:tc>
          <w:tcPr>
            <w:tcW w:w="1371" w:type="dxa"/>
            <w:tcBorders>
              <w:left w:val="single" w:sz="2" w:space="0" w:color="FF0000"/>
            </w:tcBorders>
            <w:shd w:val="clear" w:color="auto" w:fill="F2F2F2" w:themeFill="background1" w:themeFillShade="F2"/>
            <w:vAlign w:val="center"/>
          </w:tcPr>
          <w:p w14:paraId="42B0D83E" w14:textId="4E2A410A" w:rsidR="00E16839" w:rsidRPr="00EA2362" w:rsidRDefault="00071454" w:rsidP="00261462">
            <w:pPr>
              <w:tabs>
                <w:tab w:val="left" w:pos="-139"/>
              </w:tabs>
              <w:spacing w:line="276" w:lineRule="auto"/>
              <w:ind w:right="-140"/>
              <w:jc w:val="center"/>
              <w:rPr>
                <w:rFonts w:ascii="Tahoma" w:hAnsi="Tahoma" w:cs="Tahoma"/>
                <w:sz w:val="18"/>
                <w:szCs w:val="18"/>
                <w:highlight w:val="cyan"/>
                <w:lang w:eastAsia="en-US"/>
              </w:rPr>
            </w:pPr>
            <w:r w:rsidRPr="00071454">
              <w:rPr>
                <w:rFonts w:ascii="Tahoma" w:hAnsi="Tahoma" w:cs="Tahoma"/>
                <w:sz w:val="18"/>
                <w:szCs w:val="18"/>
                <w:lang w:eastAsia="en-US"/>
              </w:rPr>
              <w:t>30.000 EUR</w:t>
            </w: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07D1D094" w14:textId="6188D748"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having the authority to represent the </w:t>
      </w:r>
      <w:proofErr w:type="gramStart"/>
      <w:r w:rsidRPr="00EA2362">
        <w:rPr>
          <w:rFonts w:ascii="Tahoma" w:hAnsi="Tahoma" w:cs="Tahoma"/>
          <w:sz w:val="20"/>
          <w:szCs w:val="20"/>
        </w:rPr>
        <w:t>Provider;</w:t>
      </w:r>
      <w:proofErr w:type="gramEnd"/>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the information provided to the Council under this procedure is complete, </w:t>
      </w:r>
      <w:proofErr w:type="gramStart"/>
      <w:r w:rsidRPr="00EA2362">
        <w:rPr>
          <w:rFonts w:ascii="Tahoma" w:hAnsi="Tahoma" w:cs="Tahoma"/>
          <w:sz w:val="20"/>
          <w:szCs w:val="20"/>
        </w:rPr>
        <w:t>correct</w:t>
      </w:r>
      <w:proofErr w:type="gramEnd"/>
      <w:r w:rsidRPr="00EA2362">
        <w:rPr>
          <w:rFonts w:ascii="Tahoma" w:hAnsi="Tahoma" w:cs="Tahoma"/>
          <w:sz w:val="20"/>
          <w:szCs w:val="20"/>
        </w:rPr>
        <w:t xml:space="preserve">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EA2362">
        <w:rPr>
          <w:rFonts w:ascii="Tahoma" w:hAnsi="Tahoma" w:cs="Tahoma"/>
          <w:sz w:val="20"/>
          <w:szCs w:val="20"/>
        </w:rPr>
        <w:t>latter;</w:t>
      </w:r>
      <w:proofErr w:type="gramEnd"/>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Express consent to any audit or verification that the Council may initiate by any means on the information provided under this </w:t>
      </w:r>
      <w:proofErr w:type="gramStart"/>
      <w:r w:rsidRPr="00EA2362">
        <w:rPr>
          <w:rFonts w:ascii="Tahoma" w:hAnsi="Tahoma" w:cs="Tahoma"/>
          <w:sz w:val="20"/>
          <w:szCs w:val="20"/>
        </w:rPr>
        <w:t>procedure;</w:t>
      </w:r>
      <w:proofErr w:type="gramEnd"/>
    </w:p>
    <w:p w14:paraId="20AFA534" w14:textId="2FFE3A73"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w:t>
      </w:r>
      <w:proofErr w:type="gramStart"/>
      <w:r w:rsidRPr="00263963">
        <w:rPr>
          <w:rFonts w:ascii="Tahoma" w:hAnsi="Tahoma" w:cs="Tahoma"/>
          <w:sz w:val="20"/>
          <w:szCs w:val="20"/>
        </w:rPr>
        <w:t>or</w:t>
      </w:r>
      <w:proofErr w:type="gramEnd"/>
      <w:r w:rsidRPr="00263963">
        <w:rPr>
          <w:rFonts w:ascii="Tahoma" w:hAnsi="Tahoma" w:cs="Tahoma"/>
          <w:sz w:val="20"/>
          <w:szCs w:val="20"/>
        </w:rPr>
        <w:t xml:space="preserve"> the Provider I represent is in any of the situations listed in the exclusion criteria as reproduced in </w:t>
      </w:r>
      <w:r w:rsidR="009850D3" w:rsidRPr="00263963">
        <w:rPr>
          <w:rFonts w:ascii="Tahoma" w:hAnsi="Tahoma" w:cs="Tahoma"/>
          <w:sz w:val="20"/>
          <w:szCs w:val="20"/>
        </w:rPr>
        <w:t>the Tender File</w:t>
      </w:r>
      <w:r w:rsidRPr="00263963">
        <w:rPr>
          <w:rFonts w:ascii="Tahoma" w:hAnsi="Tahoma" w:cs="Tahoma"/>
          <w:sz w:val="20"/>
          <w:szCs w:val="20"/>
        </w:rPr>
        <w:t>;</w:t>
      </w:r>
    </w:p>
    <w:p w14:paraId="77869EB6" w14:textId="6D5D9E6D"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63963">
        <w:rPr>
          <w:rFonts w:ascii="Tahoma" w:hAnsi="Tahoma" w:cs="Tahoma"/>
          <w:sz w:val="20"/>
          <w:szCs w:val="20"/>
        </w:rPr>
        <w:t>interest;</w:t>
      </w:r>
      <w:proofErr w:type="gramEnd"/>
    </w:p>
    <w:p w14:paraId="7691415C" w14:textId="0E211BD4"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50D3" w:rsidRPr="00263963">
        <w:rPr>
          <w:rFonts w:ascii="Tahoma" w:hAnsi="Tahoma" w:cs="Tahoma"/>
          <w:sz w:val="20"/>
          <w:szCs w:val="20"/>
        </w:rPr>
        <w:t xml:space="preserve">, inclusion in the lists of persons or entities subject to restrictive measures applied by the European Union (available at </w:t>
      </w:r>
      <w:hyperlink r:id="rId13" w:history="1">
        <w:r w:rsidR="009850D3" w:rsidRPr="00263963">
          <w:rPr>
            <w:rStyle w:val="Hyperlink"/>
            <w:rFonts w:ascii="Tahoma" w:hAnsi="Tahoma" w:cs="Tahoma"/>
            <w:sz w:val="20"/>
            <w:szCs w:val="20"/>
          </w:rPr>
          <w:t>www.sanctionsmap.eu</w:t>
        </w:r>
      </w:hyperlink>
      <w:r w:rsidR="009850D3" w:rsidRPr="00263963">
        <w:rPr>
          <w:rFonts w:ascii="Tahoma" w:hAnsi="Tahoma" w:cs="Tahoma"/>
          <w:sz w:val="20"/>
          <w:szCs w:val="20"/>
        </w:rPr>
        <w:t>);</w:t>
      </w:r>
    </w:p>
    <w:p w14:paraId="3D8561AE" w14:textId="6F996F2B"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77777777" w:rsidR="009A6460" w:rsidRPr="00EA2362" w:rsidRDefault="009A6460" w:rsidP="00FC7772">
            <w:pPr>
              <w:jc w:val="center"/>
              <w:rPr>
                <w:rFonts w:ascii="Tahoma" w:hAnsi="Tahoma" w:cs="Tahoma"/>
                <w:b/>
                <w:sz w:val="20"/>
                <w:szCs w:val="20"/>
              </w:rPr>
            </w:pPr>
            <w:r w:rsidRPr="00EA2362">
              <w:rPr>
                <w:rFonts w:ascii="Tahoma" w:hAnsi="Tahoma" w:cs="Tahoma"/>
                <w:color w:val="FF0000"/>
                <w:sz w:val="16"/>
                <w:szCs w:val="16"/>
              </w:rPr>
              <w:t xml:space="preserve">The Provider shall </w:t>
            </w:r>
            <w:r w:rsidRPr="00EA2362">
              <w:rPr>
                <w:rFonts w:ascii="Tahoma" w:hAnsi="Tahoma" w:cs="Tahoma"/>
                <w:b/>
                <w:color w:val="FF0000"/>
                <w:sz w:val="16"/>
                <w:szCs w:val="16"/>
              </w:rPr>
              <w:t>fill in this part</w:t>
            </w:r>
            <w:r w:rsidRPr="00EA2362">
              <w:rPr>
                <w:rFonts w:ascii="Tahoma" w:hAnsi="Tahoma" w:cs="Tahoma"/>
                <w:color w:val="FF0000"/>
                <w:sz w:val="16"/>
                <w:szCs w:val="16"/>
              </w:rPr>
              <w:t xml:space="preserve">, </w:t>
            </w:r>
            <w:r w:rsidRPr="00EA2362">
              <w:rPr>
                <w:rFonts w:ascii="Tahoma" w:hAnsi="Tahoma" w:cs="Tahoma"/>
                <w:b/>
                <w:color w:val="FF0000"/>
                <w:sz w:val="16"/>
                <w:szCs w:val="16"/>
              </w:rPr>
              <w:t>print the document</w:t>
            </w:r>
            <w:r w:rsidRPr="00EA2362">
              <w:rPr>
                <w:rFonts w:ascii="Tahoma" w:hAnsi="Tahoma" w:cs="Tahoma"/>
                <w:color w:val="FF0000"/>
                <w:sz w:val="16"/>
                <w:szCs w:val="16"/>
              </w:rPr>
              <w:t xml:space="preserve">, </w:t>
            </w:r>
            <w:r w:rsidRPr="00EA2362">
              <w:rPr>
                <w:rFonts w:ascii="Tahoma" w:hAnsi="Tahoma" w:cs="Tahoma"/>
                <w:b/>
                <w:color w:val="FF0000"/>
                <w:sz w:val="16"/>
                <w:szCs w:val="16"/>
              </w:rPr>
              <w:t>sign in the last box</w:t>
            </w:r>
            <w:r w:rsidRPr="00EA2362">
              <w:rPr>
                <w:rFonts w:ascii="Tahoma" w:hAnsi="Tahoma" w:cs="Tahoma"/>
                <w:color w:val="FF0000"/>
                <w:sz w:val="16"/>
                <w:szCs w:val="16"/>
              </w:rPr>
              <w:t xml:space="preserve"> below and </w:t>
            </w:r>
            <w:r w:rsidRPr="00EA2362">
              <w:rPr>
                <w:rFonts w:ascii="Tahoma" w:hAnsi="Tahoma" w:cs="Tahoma"/>
                <w:b/>
                <w:color w:val="FF0000"/>
                <w:sz w:val="16"/>
                <w:szCs w:val="16"/>
              </w:rPr>
              <w:t>send a scan copy of the document</w:t>
            </w:r>
            <w:r w:rsidRPr="00EA2362">
              <w:rPr>
                <w:rFonts w:ascii="Tahoma" w:hAnsi="Tahoma" w:cs="Tahoma"/>
                <w:color w:val="FF0000"/>
                <w:sz w:val="16"/>
                <w:szCs w:val="16"/>
              </w:rPr>
              <w:t xml:space="preserve"> to the email address indicated on the 1</w:t>
            </w:r>
            <w:r w:rsidRPr="00EA2362">
              <w:rPr>
                <w:rFonts w:ascii="Tahoma" w:hAnsi="Tahoma" w:cs="Tahoma"/>
                <w:color w:val="FF0000"/>
                <w:sz w:val="16"/>
                <w:szCs w:val="16"/>
                <w:vertAlign w:val="superscript"/>
              </w:rPr>
              <w:t>st</w:t>
            </w:r>
            <w:r w:rsidRPr="00EA2362">
              <w:rPr>
                <w:rFonts w:ascii="Tahoma" w:hAnsi="Tahoma" w:cs="Tahoma"/>
                <w:color w:val="FF0000"/>
                <w:sz w:val="16"/>
                <w:szCs w:val="16"/>
              </w:rPr>
              <w:t xml:space="preserve"> page.</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lang w:val="en-US" w:eastAsia="en-US"/>
              </w:rPr>
              <mc:AlternateContent>
                <mc:Choice Requires="wps">
                  <w:drawing>
                    <wp:anchor distT="0" distB="0" distL="114300" distR="114300" simplePos="0" relativeHeight="251658242" behindDoc="0" locked="1" layoutInCell="0" allowOverlap="1" wp14:anchorId="24E99269" wp14:editId="1465E0E6">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09146"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7A8A72"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4A14E3F2"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0938FA0" w14:textId="77777777" w:rsidR="009A6460" w:rsidRDefault="00BE3DDF" w:rsidP="00FC7772">
            <w:pPr>
              <w:rPr>
                <w:rFonts w:ascii="Tahoma" w:hAnsi="Tahoma" w:cs="Tahoma"/>
                <w:sz w:val="20"/>
                <w:szCs w:val="20"/>
              </w:rPr>
            </w:pPr>
            <w:r>
              <w:rPr>
                <w:rFonts w:ascii="Tahoma" w:hAnsi="Tahoma" w:cs="Tahoma"/>
                <w:sz w:val="20"/>
                <w:szCs w:val="20"/>
              </w:rPr>
              <w:t xml:space="preserve">Natalia </w:t>
            </w:r>
            <w:proofErr w:type="spellStart"/>
            <w:r>
              <w:rPr>
                <w:rFonts w:ascii="Tahoma" w:hAnsi="Tahoma" w:cs="Tahoma"/>
                <w:sz w:val="20"/>
                <w:szCs w:val="20"/>
              </w:rPr>
              <w:t>Voutova</w:t>
            </w:r>
            <w:proofErr w:type="spellEnd"/>
          </w:p>
          <w:p w14:paraId="200831FE" w14:textId="63CE5122" w:rsidR="00BE3DDF" w:rsidRPr="00EA2362" w:rsidRDefault="00BE3DDF" w:rsidP="00FC7772">
            <w:pPr>
              <w:rPr>
                <w:rFonts w:ascii="Tahoma" w:hAnsi="Tahoma" w:cs="Tahoma"/>
                <w:sz w:val="20"/>
                <w:szCs w:val="20"/>
              </w:rPr>
            </w:pPr>
            <w:r>
              <w:rPr>
                <w:rFonts w:ascii="Tahoma" w:hAnsi="Tahoma" w:cs="Tahoma"/>
                <w:sz w:val="20"/>
                <w:szCs w:val="20"/>
              </w:rPr>
              <w:t>Head of the Council of Europe Office in Georgia</w:t>
            </w: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w:t>
            </w:r>
            <w:proofErr w:type="gramStart"/>
            <w:r w:rsidRPr="00EA2362">
              <w:rPr>
                <w:rFonts w:ascii="Tahoma" w:hAnsi="Tahoma" w:cs="Tahoma"/>
                <w:sz w:val="16"/>
                <w:szCs w:val="16"/>
              </w:rPr>
              <w:t>of</w:t>
            </w:r>
            <w:proofErr w:type="gramEnd"/>
            <w:r w:rsidRPr="00EA2362">
              <w:rPr>
                <w:rFonts w:ascii="Tahoma" w:hAnsi="Tahoma" w:cs="Tahoma"/>
                <w:sz w:val="16"/>
                <w:szCs w:val="16"/>
              </w:rPr>
              <w:t xml:space="preserve">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3F6781FD" w:rsidR="009A6460" w:rsidRPr="00EA2362" w:rsidRDefault="009A6460" w:rsidP="00FC7772">
            <w:pPr>
              <w:rPr>
                <w:rFonts w:ascii="Tahoma" w:hAnsi="Tahoma" w:cs="Tahoma"/>
                <w:sz w:val="20"/>
                <w:szCs w:val="20"/>
              </w:rPr>
            </w:pPr>
            <w:r w:rsidRPr="00EA2362">
              <w:rPr>
                <w:rFonts w:ascii="Tahoma" w:hAnsi="Tahoma" w:cs="Tahoma"/>
                <w:sz w:val="20"/>
                <w:szCs w:val="20"/>
              </w:rPr>
              <w:t>In</w:t>
            </w:r>
            <w:r w:rsidR="00BE3DDF">
              <w:rPr>
                <w:rFonts w:ascii="Tahoma" w:hAnsi="Tahoma" w:cs="Tahoma"/>
                <w:sz w:val="20"/>
                <w:szCs w:val="20"/>
              </w:rPr>
              <w:t xml:space="preserve"> Tbilisi</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A778DF">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A778DF">
              <w:rPr>
                <w:rFonts w:ascii="Tahoma" w:hAnsi="Tahoma" w:cs="Tahoma"/>
                <w:sz w:val="20"/>
                <w:szCs w:val="20"/>
              </w:rPr>
              <w:t>___ / ___ / 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8E4F280"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EA2362" w14:paraId="5DD60009" w14:textId="77777777" w:rsidTr="00254154">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283DC1" w14:textId="77777777" w:rsidR="006A1C42" w:rsidRPr="00EA2362" w:rsidRDefault="006A1C42" w:rsidP="006A1C42">
            <w:pPr>
              <w:jc w:val="center"/>
              <w:rPr>
                <w:rFonts w:ascii="Tahoma" w:eastAsia="Calibri" w:hAnsi="Tahoma" w:cs="Tahoma"/>
                <w:sz w:val="18"/>
                <w:szCs w:val="18"/>
                <w:lang w:eastAsia="en-US"/>
              </w:rPr>
            </w:pPr>
            <w:r w:rsidRPr="00EA2362">
              <w:rPr>
                <w:rFonts w:ascii="Tahoma" w:eastAsia="Calibri" w:hAnsi="Tahoma" w:cs="Tahoma"/>
                <w:b/>
                <w:bCs/>
                <w:smallCaps/>
                <w:sz w:val="20"/>
                <w:szCs w:val="20"/>
                <w:lang w:eastAsia="en-US"/>
              </w:rPr>
              <w:t xml:space="preserve">Invoicing </w:t>
            </w:r>
            <w:r w:rsidRPr="00EA2362">
              <w:rPr>
                <w:rFonts w:ascii="Tahoma" w:eastAsia="Calibri" w:hAnsi="Tahoma" w:cs="Tahoma"/>
                <w:sz w:val="18"/>
                <w:szCs w:val="18"/>
                <w:lang w:eastAsia="en-US"/>
              </w:rPr>
              <w:t>(This part is reserved for the Council of Europe)</w:t>
            </w:r>
          </w:p>
        </w:tc>
      </w:tr>
      <w:tr w:rsidR="006A1C42" w:rsidRPr="00EA2362" w14:paraId="0F635E7E" w14:textId="77777777" w:rsidTr="00254154">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5CC3AE6" w14:textId="77777777" w:rsidR="006A1C42" w:rsidRPr="00EA2362" w:rsidRDefault="006A1C42" w:rsidP="006A1C42">
            <w:pPr>
              <w:jc w:val="right"/>
              <w:rPr>
                <w:rFonts w:ascii="Tahoma" w:eastAsia="Calibri" w:hAnsi="Tahoma" w:cs="Tahoma"/>
                <w:bCs/>
                <w:sz w:val="17"/>
                <w:szCs w:val="20"/>
                <w:lang w:eastAsia="en-US"/>
              </w:rPr>
            </w:pPr>
            <w:r w:rsidRPr="00EA2362">
              <w:rPr>
                <w:rFonts w:ascii="Tahoma" w:eastAsia="Calibri" w:hAnsi="Tahoma" w:cs="Tahoma"/>
                <w:b/>
                <w:bCs/>
                <w:sz w:val="17"/>
                <w:szCs w:val="20"/>
                <w:lang w:eastAsia="en-US"/>
              </w:rPr>
              <w:t>Invoicing Address</w:t>
            </w:r>
            <w:r w:rsidRPr="00EA2362">
              <w:rPr>
                <w:rFonts w:ascii="Tahoma" w:eastAsia="Calibri" w:hAnsi="Tahoma" w:cs="Tahoma"/>
                <w:bCs/>
                <w:sz w:val="17"/>
                <w:szCs w:val="20"/>
                <w:lang w:eastAsia="en-US"/>
              </w:rPr>
              <w:t xml:space="preserve"> </w:t>
            </w:r>
            <w:r w:rsidRPr="00EA236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6FC7D65" w14:textId="61521B42" w:rsidR="006A1C42" w:rsidRPr="00EA2362" w:rsidRDefault="006A1C42" w:rsidP="006A1C42">
            <w:pPr>
              <w:rPr>
                <w:rFonts w:ascii="Tahoma" w:eastAsia="Calibri" w:hAnsi="Tahoma" w:cs="Tahoma"/>
                <w:b/>
                <w:bCs/>
                <w:sz w:val="17"/>
                <w:szCs w:val="17"/>
                <w:lang w:eastAsia="en-US"/>
              </w:rPr>
            </w:pPr>
            <w:r w:rsidRPr="00EA2362">
              <w:rPr>
                <w:rFonts w:ascii="Tahoma" w:eastAsia="Calibri" w:hAnsi="Tahoma" w:cs="Tahoma"/>
                <w:b/>
                <w:bCs/>
                <w:sz w:val="17"/>
                <w:szCs w:val="17"/>
                <w:lang w:eastAsia="en-US"/>
              </w:rPr>
              <w:t xml:space="preserve">Council of Europe, </w:t>
            </w:r>
            <w:r w:rsidR="00DC0CFA">
              <w:rPr>
                <w:rFonts w:ascii="Tahoma" w:eastAsia="Calibri" w:hAnsi="Tahoma" w:cs="Tahoma"/>
                <w:b/>
                <w:bCs/>
                <w:sz w:val="17"/>
                <w:szCs w:val="17"/>
                <w:lang w:eastAsia="en-US"/>
              </w:rPr>
              <w:t xml:space="preserve">64b </w:t>
            </w:r>
            <w:proofErr w:type="spellStart"/>
            <w:r w:rsidR="00DC0CFA">
              <w:rPr>
                <w:rFonts w:ascii="Tahoma" w:eastAsia="Calibri" w:hAnsi="Tahoma" w:cs="Tahoma"/>
                <w:b/>
                <w:bCs/>
                <w:sz w:val="17"/>
                <w:szCs w:val="17"/>
                <w:lang w:eastAsia="en-US"/>
              </w:rPr>
              <w:t>Chavchavadze</w:t>
            </w:r>
            <w:proofErr w:type="spellEnd"/>
            <w:r w:rsidR="00DC0CFA">
              <w:rPr>
                <w:rFonts w:ascii="Tahoma" w:eastAsia="Calibri" w:hAnsi="Tahoma" w:cs="Tahoma"/>
                <w:b/>
                <w:bCs/>
                <w:sz w:val="17"/>
                <w:szCs w:val="17"/>
                <w:lang w:eastAsia="en-US"/>
              </w:rPr>
              <w:t xml:space="preserve"> </w:t>
            </w:r>
            <w:r w:rsidRPr="00EA2362">
              <w:rPr>
                <w:rFonts w:ascii="Tahoma" w:eastAsia="Calibri" w:hAnsi="Tahoma" w:cs="Tahoma"/>
                <w:b/>
                <w:bCs/>
                <w:sz w:val="17"/>
                <w:szCs w:val="17"/>
                <w:lang w:eastAsia="en-US"/>
              </w:rPr>
              <w:t>Avenue,</w:t>
            </w:r>
            <w:r w:rsidR="00DC0CFA">
              <w:rPr>
                <w:rFonts w:ascii="Tahoma" w:eastAsia="Calibri" w:hAnsi="Tahoma" w:cs="Tahoma"/>
                <w:b/>
                <w:bCs/>
                <w:sz w:val="17"/>
                <w:szCs w:val="17"/>
                <w:lang w:eastAsia="en-US"/>
              </w:rPr>
              <w:t xml:space="preserve"> XIV Floor,</w:t>
            </w:r>
            <w:r w:rsidRPr="00EA2362">
              <w:rPr>
                <w:rFonts w:ascii="Tahoma" w:eastAsia="Calibri" w:hAnsi="Tahoma" w:cs="Tahoma"/>
                <w:b/>
                <w:bCs/>
                <w:sz w:val="17"/>
                <w:szCs w:val="17"/>
                <w:lang w:eastAsia="en-US"/>
              </w:rPr>
              <w:t xml:space="preserve"> </w:t>
            </w:r>
            <w:r w:rsidR="00DC0CFA">
              <w:rPr>
                <w:rFonts w:ascii="Tahoma" w:eastAsia="Calibri" w:hAnsi="Tahoma" w:cs="Tahoma"/>
                <w:b/>
                <w:bCs/>
                <w:sz w:val="17"/>
                <w:szCs w:val="17"/>
                <w:lang w:eastAsia="en-US"/>
              </w:rPr>
              <w:t>Tbilisi, Georgia</w:t>
            </w:r>
          </w:p>
        </w:tc>
      </w:tr>
      <w:tr w:rsidR="006A1C42" w:rsidRPr="00EA2362" w14:paraId="23830446"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22CB03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71CAEF" w14:textId="77777777" w:rsidR="006A1C42" w:rsidRPr="00EA2362" w:rsidRDefault="006A1C42" w:rsidP="006A1C42">
            <w:pPr>
              <w:ind w:left="-111"/>
              <w:rPr>
                <w:rFonts w:ascii="Tahoma" w:eastAsia="Calibri" w:hAnsi="Tahoma" w:cs="Tahoma"/>
                <w:b/>
                <w:bCs/>
                <w:sz w:val="17"/>
                <w:szCs w:val="17"/>
                <w:lang w:eastAsia="en-US"/>
              </w:rPr>
            </w:pPr>
            <w:r w:rsidRPr="00EA2362">
              <w:rPr>
                <w:rFonts w:ascii="Tahoma" w:eastAsia="Calibri" w:hAnsi="Tahoma" w:cs="Tahoma"/>
                <w:sz w:val="17"/>
                <w:szCs w:val="17"/>
                <w:lang w:eastAsia="en-US"/>
              </w:rPr>
              <w:t>The invoice shall indicate prices</w:t>
            </w:r>
            <w:r w:rsidRPr="00EA2362">
              <w:rPr>
                <w:rFonts w:ascii="Tahoma" w:eastAsia="Calibri" w:hAnsi="Tahoma" w:cs="Tahoma"/>
                <w:b/>
                <w:bCs/>
                <w:sz w:val="17"/>
                <w:szCs w:val="17"/>
                <w:lang w:eastAsia="en-US"/>
              </w:rPr>
              <w:t xml:space="preserve"> </w:t>
            </w:r>
            <w:r w:rsidRPr="00EA2362">
              <w:rPr>
                <w:rFonts w:ascii="Tahoma" w:eastAsia="Calibri" w:hAnsi="Tahoma" w:cs="Tahoma"/>
                <w:b/>
                <w:bCs/>
                <w:i/>
                <w:sz w:val="17"/>
                <w:szCs w:val="17"/>
                <w:lang w:eastAsia="en-US"/>
              </w:rPr>
              <w:t>net fixed amount.</w:t>
            </w:r>
          </w:p>
        </w:tc>
      </w:tr>
      <w:tr w:rsidR="006A1C42" w:rsidRPr="00EA2362" w14:paraId="605C3449"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47B5E9"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E1AAC98" w14:textId="77777777" w:rsidR="006A1C42" w:rsidRPr="00EA2362" w:rsidRDefault="006A1C42" w:rsidP="006A1C42">
            <w:pPr>
              <w:autoSpaceDE w:val="0"/>
              <w:autoSpaceDN w:val="0"/>
              <w:ind w:left="-111"/>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p>
        </w:tc>
      </w:tr>
      <w:tr w:rsidR="006A1C42" w:rsidRPr="00EA2362" w14:paraId="76AA2D89" w14:textId="77777777" w:rsidTr="00254154">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C4EB21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2138AA2"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r w:rsidRPr="00EA236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2BA0DA4"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EA2362">
              <w:rPr>
                <w:rFonts w:ascii="Tahoma" w:eastAsia="Calibri" w:hAnsi="Tahoma" w:cs="Tahoma"/>
                <w:sz w:val="17"/>
                <w:szCs w:val="17"/>
                <w:lang w:eastAsia="en-US"/>
              </w:rPr>
              <w:t>in a position</w:t>
            </w:r>
            <w:proofErr w:type="gramEnd"/>
            <w:r w:rsidRPr="00EA2362">
              <w:rPr>
                <w:rFonts w:ascii="Tahoma" w:eastAsia="Calibri" w:hAnsi="Tahoma" w:cs="Tahoma"/>
                <w:sz w:val="17"/>
                <w:szCs w:val="17"/>
                <w:lang w:eastAsia="en-US"/>
              </w:rPr>
              <w:t xml:space="preserve"> to provide the said certificate, the invoice shall be established including all taxes.  </w:t>
            </w:r>
          </w:p>
        </w:tc>
      </w:tr>
      <w:tr w:rsidR="006A1C42" w:rsidRPr="00EA2362" w14:paraId="3B775376" w14:textId="77777777" w:rsidTr="00254154">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A1D342"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52F1AB" w14:textId="77777777" w:rsidR="006A1C42" w:rsidRPr="00EA2362" w:rsidRDefault="006A1C42" w:rsidP="006A1C42">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invoice shall </w:t>
            </w:r>
            <w:r w:rsidRPr="00EA2362">
              <w:rPr>
                <w:rFonts w:ascii="Tahoma" w:eastAsia="Calibri" w:hAnsi="Tahoma" w:cs="Tahoma"/>
                <w:i/>
                <w:iCs/>
                <w:sz w:val="17"/>
                <w:szCs w:val="17"/>
                <w:lang w:eastAsia="en-US"/>
              </w:rPr>
              <w:t xml:space="preserve">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EA2362">
              <w:rPr>
                <w:rFonts w:ascii="Tahoma" w:eastAsia="Calibri" w:hAnsi="Tahoma" w:cs="Tahoma"/>
                <w:sz w:val="17"/>
                <w:szCs w:val="17"/>
                <w:lang w:eastAsia="en-US"/>
              </w:rPr>
              <w:t>taxes’</w:t>
            </w:r>
            <w:proofErr w:type="gramEnd"/>
            <w:r w:rsidRPr="00EA2362">
              <w:rPr>
                <w:rFonts w:ascii="Tahoma" w:eastAsia="Calibri" w:hAnsi="Tahoma" w:cs="Tahoma"/>
                <w:sz w:val="17"/>
                <w:szCs w:val="17"/>
                <w:lang w:eastAsia="en-US"/>
              </w:rPr>
              <w:t>.</w:t>
            </w:r>
          </w:p>
          <w:p w14:paraId="503279CB" w14:textId="63028F16" w:rsidR="003117F0" w:rsidRPr="00EA2362" w:rsidRDefault="003117F0" w:rsidP="003117F0">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lastRenderedPageBreak/>
              <w:t xml:space="preserve">For services physically carried out in France, providers who do not have a French VAT number must register with the French Fiscal Authorities: Directorate for non-resident tax / </w:t>
            </w:r>
            <w:hyperlink r:id="rId14" w:history="1">
              <w:r w:rsidRPr="00EA2362">
                <w:rPr>
                  <w:rFonts w:ascii="Tahoma" w:eastAsia="Calibri" w:hAnsi="Tahoma" w:cs="Tahoma"/>
                  <w:color w:val="1F497D" w:themeColor="text2"/>
                  <w:sz w:val="17"/>
                  <w:szCs w:val="17"/>
                  <w:lang w:eastAsia="en-US"/>
                </w:rPr>
                <w:t>sie.entreprises-etrangeres@dgfip.finances.gouv.fr</w:t>
              </w:r>
            </w:hyperlink>
            <w:r w:rsidRPr="00EA2362">
              <w:rPr>
                <w:rFonts w:ascii="Tahoma" w:eastAsia="Calibri" w:hAnsi="Tahoma" w:cs="Tahoma"/>
                <w:sz w:val="17"/>
                <w:szCs w:val="17"/>
                <w:lang w:eastAsia="en-US"/>
              </w:rPr>
              <w:t xml:space="preserve"> / 10, rue du Centre / 93465 Noisy-le-Grand Cedex / + 33 (0)1 57 33 85 00</w:t>
            </w:r>
          </w:p>
        </w:tc>
      </w:tr>
      <w:tr w:rsidR="006A1C42" w:rsidRPr="00EA2362" w14:paraId="3DE093EC" w14:textId="77777777" w:rsidTr="00254154">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BC9B33A"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ED9E59" w14:textId="77777777" w:rsidR="006A1C42" w:rsidRPr="00EA2362" w:rsidRDefault="006A1C42" w:rsidP="006A1C42">
            <w:pPr>
              <w:autoSpaceDE w:val="0"/>
              <w:autoSpaceDN w:val="0"/>
              <w:ind w:left="-111"/>
              <w:jc w:val="both"/>
              <w:rPr>
                <w:rFonts w:ascii="Tahoma" w:eastAsia="Calibri" w:hAnsi="Tahoma" w:cs="Tahoma"/>
                <w:sz w:val="17"/>
                <w:szCs w:val="17"/>
                <w:lang w:val="en-US" w:eastAsia="en-US"/>
              </w:rPr>
            </w:pPr>
            <w:r w:rsidRPr="00EA2362">
              <w:rPr>
                <w:rFonts w:ascii="Tahoma" w:eastAsia="Calibri" w:hAnsi="Tahoma" w:cs="Tahoma"/>
                <w:sz w:val="17"/>
                <w:szCs w:val="17"/>
                <w:lang w:eastAsia="en-US"/>
              </w:rPr>
              <w:t xml:space="preserve">The invoice shall 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w:t>
            </w:r>
            <w:proofErr w:type="gramStart"/>
            <w:r w:rsidRPr="00EA2362">
              <w:rPr>
                <w:rFonts w:ascii="Tahoma" w:eastAsia="Calibri" w:hAnsi="Tahoma" w:cs="Tahoma"/>
                <w:sz w:val="17"/>
                <w:szCs w:val="17"/>
                <w:lang w:eastAsia="en-US"/>
              </w:rPr>
              <w:t>taxes’</w:t>
            </w:r>
            <w:proofErr w:type="gramEnd"/>
            <w:r w:rsidRPr="00EA2362">
              <w:rPr>
                <w:rFonts w:ascii="Tahoma" w:eastAsia="Calibri" w:hAnsi="Tahoma" w:cs="Tahoma"/>
                <w:sz w:val="17"/>
                <w:szCs w:val="17"/>
                <w:lang w:eastAsia="en-US"/>
              </w:rPr>
              <w:t xml:space="preserve">. The invoice shall also stipulate the following statement: “French VAT collected by the Provider and paid to the Mini One-Stop shop in [Address/Country] under the MOSS identification number [No. </w:t>
            </w:r>
            <w:r w:rsidRPr="00EA2362">
              <w:rPr>
                <w:rFonts w:ascii="Tahoma" w:eastAsia="Calibri" w:hAnsi="Tahoma" w:cs="Tahoma"/>
                <w:sz w:val="17"/>
                <w:szCs w:val="17"/>
                <w:lang w:val="en-US" w:eastAsia="en-US"/>
              </w:rPr>
              <w:t>XX]”.</w:t>
            </w:r>
          </w:p>
        </w:tc>
      </w:tr>
      <w:tr w:rsidR="006A1C42" w:rsidRPr="00EA2362" w14:paraId="74352473" w14:textId="77777777" w:rsidTr="00254154">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97AB89" w14:textId="77777777" w:rsidR="006A1C42" w:rsidRPr="00EA2362" w:rsidRDefault="006A1C42" w:rsidP="006A1C42">
            <w:pPr>
              <w:rPr>
                <w:rFonts w:ascii="Tahoma" w:eastAsia="Calibri" w:hAnsi="Tahoma" w:cs="Tahoma"/>
                <w:sz w:val="17"/>
                <w:szCs w:val="17"/>
                <w:lang w:eastAsia="en-US"/>
              </w:rPr>
            </w:pPr>
            <w:r w:rsidRPr="00EA236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49C88B4" w14:textId="77777777" w:rsidR="006A1C42" w:rsidRPr="00EA2362" w:rsidRDefault="006A1C42" w:rsidP="006A1C42">
            <w:pPr>
              <w:rPr>
                <w:rFonts w:ascii="Tahoma" w:eastAsia="Calibri" w:hAnsi="Tahoma" w:cs="Tahoma"/>
                <w:sz w:val="17"/>
                <w:szCs w:val="17"/>
                <w:lang w:eastAsia="en-US"/>
              </w:rPr>
            </w:pPr>
          </w:p>
        </w:tc>
      </w:tr>
      <w:tr w:rsidR="006A1C42" w:rsidRPr="00EA2362" w14:paraId="44C1DE70" w14:textId="77777777" w:rsidTr="00254154">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5C43F6C" w14:textId="77777777" w:rsidR="006A1C42" w:rsidRPr="00EA2362" w:rsidRDefault="006A1C42" w:rsidP="006A1C42">
            <w:pPr>
              <w:rPr>
                <w:rFonts w:ascii="Tahoma" w:eastAsia="Calibri" w:hAnsi="Tahoma" w:cs="Tahoma"/>
                <w:sz w:val="16"/>
                <w:szCs w:val="16"/>
                <w:lang w:eastAsia="en-US"/>
              </w:rPr>
            </w:pPr>
            <w:r w:rsidRPr="00EA236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5"/>
          <w:footerReference w:type="default" r:id="rId16"/>
          <w:headerReference w:type="first" r:id="rId17"/>
          <w:footerReference w:type="first" r:id="rId18"/>
          <w:type w:val="continuous"/>
          <w:pgSz w:w="11907" w:h="16840" w:code="9"/>
          <w:pgMar w:top="284" w:right="1134" w:bottom="851" w:left="1134" w:header="426" w:footer="129" w:gutter="0"/>
          <w:cols w:space="708"/>
          <w:docGrid w:linePitch="360"/>
        </w:sectPr>
      </w:pPr>
      <w:bookmarkStart w:id="2" w:name="_Toc179868643"/>
    </w:p>
    <w:bookmarkEnd w:id="2"/>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77777777" w:rsidR="005920E6" w:rsidRPr="001D5CF8"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Pr>
          <w:rFonts w:ascii="Tahoma" w:eastAsia="Calibri" w:hAnsi="Tahoma" w:cs="Tahoma"/>
          <w:sz w:val="18"/>
          <w:szCs w:val="18"/>
          <w:lang w:eastAsia="en-US"/>
        </w:rPr>
        <w:t>.</w:t>
      </w:r>
      <w:r w:rsidRPr="001D5CF8">
        <w:rPr>
          <w:rFonts w:ascii="Tahoma" w:hAnsi="Tahoma" w:cs="Tahoma"/>
          <w:color w:val="000000"/>
          <w:sz w:val="18"/>
          <w:szCs w:val="18"/>
        </w:rPr>
        <w:t xml:space="preserve"> </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3"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7E993CF" w14:textId="63CF3579" w:rsidR="005920E6" w:rsidRPr="00A72D5E"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77777777"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3"/>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99F1D5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5835367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0C788034"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05DB0B1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4A54E5E8"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3604D02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71B2E81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3B8ABA6" w14:textId="50D80F2B" w:rsidR="005920E6" w:rsidRPr="00A72D5E"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7DE2308D"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29DE6674"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5DCEC255" w14:textId="696D86EF"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60022A91"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C3395C"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2CC76526"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013D0FC4" w14:textId="77777777" w:rsidR="005920E6" w:rsidRPr="00C3395C" w:rsidRDefault="005920E6" w:rsidP="005920E6">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1E929172"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7E2819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791F4D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456A3405"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65A76D7" w14:textId="77777777" w:rsidR="005920E6" w:rsidRPr="00B25DD7"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w:t>
      </w:r>
      <w:proofErr w:type="gramStart"/>
      <w:r w:rsidRPr="00DD74F1">
        <w:rPr>
          <w:rFonts w:ascii="Tahoma" w:hAnsi="Tahoma" w:cs="Tahoma"/>
          <w:sz w:val="18"/>
          <w:szCs w:val="18"/>
          <w:lang w:val="en-US" w:eastAsia="en-US"/>
        </w:rPr>
        <w:t>)</w:t>
      </w:r>
      <w:proofErr w:type="gramEnd"/>
      <w:r w:rsidRPr="00DD74F1">
        <w:rPr>
          <w:rFonts w:ascii="Tahoma" w:hAnsi="Tahoma" w:cs="Tahoma"/>
          <w:sz w:val="18"/>
          <w:szCs w:val="18"/>
          <w:lang w:val="en-US" w:eastAsia="en-US"/>
        </w:rPr>
        <w:t xml:space="preserve">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w:t>
      </w:r>
      <w:proofErr w:type="gramStart"/>
      <w:r w:rsidRPr="00D10930">
        <w:rPr>
          <w:rFonts w:ascii="Tahoma" w:hAnsi="Tahoma" w:cs="Tahoma"/>
          <w:color w:val="000000"/>
          <w:sz w:val="18"/>
          <w:szCs w:val="18"/>
        </w:rPr>
        <w:t>contract, and</w:t>
      </w:r>
      <w:proofErr w:type="gramEnd"/>
      <w:r w:rsidRPr="00D10930">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6"/>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4"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4"/>
    </w:p>
    <w:p w14:paraId="2186AE2B" w14:textId="77777777" w:rsidR="001013C9"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In the event that</w:t>
      </w:r>
      <w:proofErr w:type="gramEnd"/>
      <w:r w:rsidR="001013C9">
        <w:rPr>
          <w:rFonts w:ascii="Tahoma" w:hAnsi="Tahoma" w:cs="Tahoma"/>
          <w:sz w:val="18"/>
          <w:szCs w:val="18"/>
          <w:lang w:eastAsia="fr-FR"/>
        </w:rPr>
        <w:t>:</w:t>
      </w:r>
    </w:p>
    <w:p w14:paraId="360511A9" w14:textId="77777777" w:rsidR="001013C9" w:rsidRDefault="001013C9" w:rsidP="001013C9">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5920E6"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 or</w:t>
      </w:r>
      <w:r w:rsidR="005920E6" w:rsidRPr="008C0AFB">
        <w:rPr>
          <w:rFonts w:ascii="Tahoma" w:hAnsi="Tahoma" w:cs="Tahoma"/>
          <w:sz w:val="18"/>
          <w:szCs w:val="18"/>
          <w:lang w:eastAsia="fr-FR"/>
        </w:rPr>
        <w:t xml:space="preserve"> </w:t>
      </w:r>
    </w:p>
    <w:p w14:paraId="107CD1C1"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b) </w:t>
      </w:r>
      <w:r w:rsidR="005920E6" w:rsidRPr="00263963">
        <w:rPr>
          <w:rFonts w:ascii="Tahoma" w:hAnsi="Tahoma" w:cs="Tahoma"/>
          <w:sz w:val="18"/>
          <w:szCs w:val="18"/>
          <w:lang w:eastAsia="fr-FR"/>
        </w:rPr>
        <w:t>the Deliverables provided as referred to under Article 1.1 do not reach a satisfactory level</w:t>
      </w:r>
      <w:r w:rsidRPr="00263963">
        <w:rPr>
          <w:rFonts w:ascii="Tahoma" w:hAnsi="Tahoma" w:cs="Tahoma"/>
          <w:sz w:val="18"/>
          <w:szCs w:val="18"/>
          <w:lang w:eastAsia="fr-FR"/>
        </w:rPr>
        <w:t>; or</w:t>
      </w:r>
    </w:p>
    <w:p w14:paraId="2422B1FE" w14:textId="78A30611"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c) the Provider is in any of the situations listed in Article 1</w:t>
      </w:r>
      <w:r w:rsidR="00361FA3">
        <w:rPr>
          <w:rFonts w:ascii="Tahoma" w:hAnsi="Tahoma" w:cs="Tahoma"/>
          <w:sz w:val="18"/>
          <w:szCs w:val="18"/>
          <w:lang w:eastAsia="fr-FR"/>
        </w:rPr>
        <w:t>1</w:t>
      </w:r>
      <w:r w:rsidRPr="00263963">
        <w:rPr>
          <w:rFonts w:ascii="Tahoma" w:hAnsi="Tahoma" w:cs="Tahoma"/>
          <w:sz w:val="18"/>
          <w:szCs w:val="18"/>
          <w:lang w:eastAsia="fr-FR"/>
        </w:rPr>
        <w:t>.2,</w:t>
      </w:r>
      <w:r w:rsidR="005920E6" w:rsidRPr="00263963">
        <w:rPr>
          <w:rFonts w:ascii="Tahoma" w:hAnsi="Tahoma" w:cs="Tahoma"/>
          <w:sz w:val="18"/>
          <w:szCs w:val="18"/>
          <w:lang w:eastAsia="fr-FR"/>
        </w:rPr>
        <w:t xml:space="preserve"> </w:t>
      </w:r>
    </w:p>
    <w:p w14:paraId="4A2EA2C4" w14:textId="43343E51" w:rsidR="005920E6" w:rsidRDefault="005920E6"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the Council </w:t>
      </w:r>
      <w:r w:rsidR="001013C9" w:rsidRPr="00263963">
        <w:rPr>
          <w:rFonts w:ascii="Tahoma" w:hAnsi="Tahoma" w:cs="Tahoma"/>
          <w:sz w:val="18"/>
          <w:szCs w:val="18"/>
          <w:lang w:eastAsia="fr-FR"/>
        </w:rPr>
        <w:t>may</w:t>
      </w:r>
      <w:r w:rsidRPr="00263963">
        <w:rPr>
          <w:rFonts w:ascii="Tahoma" w:hAnsi="Tahoma" w:cs="Tahoma"/>
          <w:sz w:val="18"/>
          <w:szCs w:val="18"/>
          <w:lang w:eastAsia="fr-FR"/>
        </w:rPr>
        <w:t xml:space="preserve"> consider there to have been a breach of contract and may consequently refuse to pay to the Provider the amounts referred to in Article 4.1 </w:t>
      </w:r>
      <w:r w:rsidR="00DF58EE" w:rsidRPr="00263963">
        <w:rPr>
          <w:rFonts w:ascii="Tahoma" w:hAnsi="Tahoma" w:cs="Tahoma"/>
          <w:sz w:val="18"/>
          <w:szCs w:val="18"/>
          <w:lang w:eastAsia="fr-FR"/>
        </w:rPr>
        <w:t xml:space="preserve">and Article 4.4 </w:t>
      </w:r>
      <w:r w:rsidRPr="00263963">
        <w:rPr>
          <w:rFonts w:ascii="Tahoma" w:hAnsi="Tahoma" w:cs="Tahoma"/>
          <w:sz w:val="18"/>
          <w:szCs w:val="18"/>
          <w:lang w:eastAsia="fr-FR"/>
        </w:rPr>
        <w:t>above.</w:t>
      </w:r>
    </w:p>
    <w:p w14:paraId="7A270F71" w14:textId="77777777" w:rsidR="005920E6"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lastRenderedPageBreak/>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3"/>
      <w:bookmarkStart w:id="6" w:name="_Toc179868654"/>
      <w:r w:rsidRPr="00D0286A">
        <w:rPr>
          <w:rFonts w:ascii="Tahoma" w:hAnsi="Tahoma" w:cs="Tahoma"/>
          <w:b/>
          <w:smallCaps/>
          <w:color w:val="365F91" w:themeColor="accent1" w:themeShade="BF"/>
          <w:sz w:val="18"/>
          <w:szCs w:val="18"/>
          <w:lang w:eastAsia="fr-FR"/>
        </w:rPr>
        <w:t>Article 6 - Modifications</w:t>
      </w:r>
      <w:bookmarkEnd w:id="5"/>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ED21EAE"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6EE7DA23"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361FA3">
        <w:rPr>
          <w:rFonts w:ascii="Tahoma" w:hAnsi="Tahoma" w:cs="Tahoma"/>
          <w:sz w:val="18"/>
          <w:szCs w:val="18"/>
          <w:lang w:eastAsia="fr-FR"/>
        </w:rPr>
        <w:t xml:space="preserve"> </w:t>
      </w:r>
      <w:r w:rsidR="00361FA3" w:rsidRPr="00361FA3">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6"/>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8D4A7D9"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10B4DC2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7B54BEDC" w14:textId="77777777" w:rsidR="00361FA3" w:rsidRPr="00361FA3" w:rsidRDefault="00361FA3" w:rsidP="00361FA3">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Hlk62561759"/>
      <w:bookmarkStart w:id="9" w:name="_Hlk62555666"/>
      <w:r w:rsidRPr="00361FA3">
        <w:rPr>
          <w:rFonts w:ascii="Tahoma" w:hAnsi="Tahoma" w:cs="Tahoma"/>
          <w:b/>
          <w:smallCaps/>
          <w:color w:val="365F91" w:themeColor="accent1" w:themeShade="BF"/>
          <w:sz w:val="18"/>
          <w:szCs w:val="18"/>
          <w:lang w:eastAsia="fr-FR"/>
        </w:rPr>
        <w:t>Article 10 – Consortium</w:t>
      </w:r>
    </w:p>
    <w:p w14:paraId="7D2AEF23"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have full responsibility for carrying out and complying with the terms of the contract.</w:t>
      </w:r>
    </w:p>
    <w:p w14:paraId="7324FD3C"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D13D9CF"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361FA3">
        <w:rPr>
          <w:rFonts w:ascii="Tahoma" w:hAnsi="Tahoma" w:cs="Tahoma"/>
          <w:color w:val="000000"/>
          <w:sz w:val="18"/>
          <w:szCs w:val="18"/>
        </w:rPr>
        <w:t>consortium;</w:t>
      </w:r>
      <w:proofErr w:type="gramEnd"/>
      <w:r w:rsidRPr="00361FA3">
        <w:rPr>
          <w:rFonts w:ascii="Tahoma" w:hAnsi="Tahoma" w:cs="Tahoma"/>
          <w:color w:val="000000"/>
          <w:sz w:val="18"/>
          <w:szCs w:val="18"/>
        </w:rPr>
        <w:t xml:space="preserve"> even if it has not been the final recipient of those amounts.</w:t>
      </w:r>
    </w:p>
    <w:p w14:paraId="2D97D382"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internal roles and responsibilities of the Providers are divided as follows:</w:t>
      </w:r>
    </w:p>
    <w:p w14:paraId="3499FF10"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The Providers must designate a coordinator. </w:t>
      </w:r>
    </w:p>
    <w:p w14:paraId="12DAE4AD"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Each Provider must:</w:t>
      </w:r>
    </w:p>
    <w:p w14:paraId="72838ED8"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361FA3">
        <w:rPr>
          <w:rFonts w:ascii="Tahoma" w:hAnsi="Tahoma" w:cs="Tahoma"/>
          <w:color w:val="000000"/>
          <w:sz w:val="18"/>
          <w:szCs w:val="18"/>
        </w:rPr>
        <w:t>contract;</w:t>
      </w:r>
      <w:proofErr w:type="gramEnd"/>
    </w:p>
    <w:p w14:paraId="3C0BF80B"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to the coordinator in good time:</w:t>
      </w:r>
      <w:r w:rsidRPr="00361FA3">
        <w:rPr>
          <w:rFonts w:ascii="Tahoma" w:hAnsi="Tahoma" w:cs="Tahoma"/>
          <w:color w:val="000000"/>
          <w:sz w:val="18"/>
          <w:szCs w:val="18"/>
        </w:rPr>
        <w:tab/>
      </w:r>
      <w:r w:rsidRPr="00361FA3">
        <w:rPr>
          <w:rFonts w:ascii="Tahoma" w:hAnsi="Tahoma" w:cs="Tahoma"/>
          <w:color w:val="000000"/>
          <w:sz w:val="18"/>
          <w:szCs w:val="18"/>
        </w:rPr>
        <w:br/>
        <w:t>- any other documents or information required by the Council under the contract, unless the contract requires the Provider to submit this information directly;</w:t>
      </w:r>
      <w:r w:rsidRPr="00361FA3">
        <w:rPr>
          <w:rFonts w:ascii="Tahoma" w:hAnsi="Tahoma" w:cs="Tahoma"/>
          <w:color w:val="000000"/>
          <w:sz w:val="18"/>
          <w:szCs w:val="18"/>
        </w:rPr>
        <w:tab/>
      </w:r>
      <w:r w:rsidRPr="00361FA3">
        <w:rPr>
          <w:rFonts w:ascii="Tahoma" w:hAnsi="Tahoma" w:cs="Tahoma"/>
          <w:color w:val="000000"/>
          <w:sz w:val="18"/>
          <w:szCs w:val="18"/>
        </w:rPr>
        <w:br/>
        <w:t xml:space="preserve">- any information requested by the coordinator </w:t>
      </w:r>
      <w:proofErr w:type="gramStart"/>
      <w:r w:rsidRPr="00361FA3">
        <w:rPr>
          <w:rFonts w:ascii="Tahoma" w:hAnsi="Tahoma" w:cs="Tahoma"/>
          <w:color w:val="000000"/>
          <w:sz w:val="18"/>
          <w:szCs w:val="18"/>
        </w:rPr>
        <w:t>in order to</w:t>
      </w:r>
      <w:proofErr w:type="gramEnd"/>
      <w:r w:rsidRPr="00361FA3">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32379656"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198F4101" w14:textId="77777777" w:rsidR="00361FA3" w:rsidRPr="00361FA3" w:rsidRDefault="00361FA3" w:rsidP="00361FA3">
      <w:pPr>
        <w:pStyle w:val="ListParagraph"/>
        <w:numPr>
          <w:ilvl w:val="2"/>
          <w:numId w:val="36"/>
        </w:numPr>
        <w:jc w:val="both"/>
        <w:rPr>
          <w:rFonts w:ascii="Tahoma" w:hAnsi="Tahoma" w:cs="Tahoma"/>
          <w:color w:val="000000"/>
          <w:sz w:val="18"/>
          <w:szCs w:val="18"/>
        </w:rPr>
      </w:pPr>
      <w:r w:rsidRPr="00361FA3">
        <w:rPr>
          <w:rFonts w:ascii="Tahoma" w:hAnsi="Tahoma" w:cs="Tahoma"/>
          <w:color w:val="000000"/>
          <w:sz w:val="18"/>
          <w:szCs w:val="18"/>
        </w:rPr>
        <w:lastRenderedPageBreak/>
        <w:t xml:space="preserve">      The coordinator must:</w:t>
      </w:r>
    </w:p>
    <w:p w14:paraId="27BD7C16"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monitor that the Deliverables are carried out timely and properly, in accordance with the terms of the </w:t>
      </w:r>
      <w:proofErr w:type="gramStart"/>
      <w:r w:rsidRPr="00361FA3">
        <w:rPr>
          <w:rFonts w:ascii="Tahoma" w:hAnsi="Tahoma" w:cs="Tahoma"/>
          <w:color w:val="000000"/>
          <w:sz w:val="18"/>
          <w:szCs w:val="18"/>
        </w:rPr>
        <w:t>contract;</w:t>
      </w:r>
      <w:proofErr w:type="gramEnd"/>
    </w:p>
    <w:p w14:paraId="2B4E1EBA"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361FA3">
        <w:rPr>
          <w:rFonts w:ascii="Tahoma" w:hAnsi="Tahoma" w:cs="Tahoma"/>
          <w:color w:val="000000"/>
          <w:sz w:val="18"/>
          <w:szCs w:val="18"/>
        </w:rPr>
        <w:t>Parties;</w:t>
      </w:r>
      <w:proofErr w:type="gramEnd"/>
    </w:p>
    <w:p w14:paraId="6EFD8B07"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361FA3">
        <w:rPr>
          <w:rFonts w:ascii="Tahoma" w:hAnsi="Tahoma" w:cs="Tahoma"/>
          <w:color w:val="000000"/>
          <w:sz w:val="18"/>
          <w:szCs w:val="18"/>
        </w:rPr>
        <w:t>Council;</w:t>
      </w:r>
      <w:proofErr w:type="gramEnd"/>
    </w:p>
    <w:p w14:paraId="0FCB73FF"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before starting performance of the contract, submit this list of pre-existing rights (Article 10.4.2(iii)) to the Council.</w:t>
      </w:r>
    </w:p>
    <w:p w14:paraId="0B2DB935"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submit the Deliverables to the Council in accordance with the timing and terms of the </w:t>
      </w:r>
      <w:proofErr w:type="gramStart"/>
      <w:r w:rsidRPr="00361FA3">
        <w:rPr>
          <w:rFonts w:ascii="Tahoma" w:hAnsi="Tahoma" w:cs="Tahoma"/>
          <w:color w:val="000000"/>
          <w:sz w:val="18"/>
          <w:szCs w:val="18"/>
        </w:rPr>
        <w:t>contract;</w:t>
      </w:r>
      <w:proofErr w:type="gramEnd"/>
    </w:p>
    <w:p w14:paraId="7426E93D"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13CEB1D7" w14:textId="77777777" w:rsidR="00361FA3" w:rsidRPr="00361FA3"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coordinator may not subcontract the above-mentioned tasks.</w:t>
      </w:r>
    </w:p>
    <w:p w14:paraId="7B892F23" w14:textId="40171051"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361FA3">
        <w:rPr>
          <w:rFonts w:ascii="Tahoma" w:hAnsi="Tahoma" w:cs="Tahoma"/>
          <w:color w:val="000000"/>
          <w:sz w:val="18"/>
          <w:szCs w:val="18"/>
        </w:rPr>
        <w:tab/>
      </w:r>
      <w:r w:rsidRPr="00361FA3">
        <w:rPr>
          <w:rFonts w:ascii="Tahoma" w:hAnsi="Tahoma" w:cs="Tahoma"/>
          <w:color w:val="000000"/>
          <w:sz w:val="18"/>
          <w:szCs w:val="18"/>
        </w:rPr>
        <w:br/>
        <w:t>- internal organisation of the consortium;</w:t>
      </w:r>
      <w:r w:rsidRPr="00361FA3">
        <w:rPr>
          <w:rFonts w:ascii="Tahoma" w:hAnsi="Tahoma" w:cs="Tahoma"/>
          <w:color w:val="000000"/>
          <w:sz w:val="18"/>
          <w:szCs w:val="18"/>
        </w:rPr>
        <w:tab/>
      </w:r>
      <w:r w:rsidRPr="00361FA3">
        <w:rPr>
          <w:rFonts w:ascii="Tahoma" w:hAnsi="Tahoma" w:cs="Tahoma"/>
          <w:color w:val="000000"/>
          <w:sz w:val="18"/>
          <w:szCs w:val="18"/>
        </w:rPr>
        <w:br/>
        <w:t>- distribution of the Council payment(s);</w:t>
      </w:r>
      <w:r w:rsidRPr="00361FA3">
        <w:rPr>
          <w:rFonts w:ascii="Tahoma" w:hAnsi="Tahoma" w:cs="Tahoma"/>
          <w:color w:val="000000"/>
          <w:sz w:val="18"/>
          <w:szCs w:val="18"/>
        </w:rPr>
        <w:tab/>
      </w:r>
      <w:r w:rsidRPr="00361FA3">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B4BA4">
        <w:rPr>
          <w:rFonts w:ascii="Tahoma" w:hAnsi="Tahoma" w:cs="Tahoma"/>
          <w:color w:val="000000"/>
          <w:sz w:val="18"/>
          <w:szCs w:val="18"/>
        </w:rPr>
        <w:t>d</w:t>
      </w:r>
      <w:r w:rsidRPr="00361FA3">
        <w:rPr>
          <w:rFonts w:ascii="Tahoma" w:hAnsi="Tahoma" w:cs="Tahoma"/>
          <w:color w:val="000000"/>
          <w:sz w:val="18"/>
          <w:szCs w:val="18"/>
        </w:rPr>
        <w:t xml:space="preserve"> persons that have a right of use;</w:t>
      </w:r>
      <w:r w:rsidRPr="00361FA3">
        <w:rPr>
          <w:rFonts w:ascii="Tahoma" w:hAnsi="Tahoma" w:cs="Tahoma"/>
          <w:color w:val="000000"/>
          <w:sz w:val="18"/>
          <w:szCs w:val="18"/>
        </w:rPr>
        <w:tab/>
      </w:r>
      <w:r w:rsidRPr="00361FA3">
        <w:rPr>
          <w:rFonts w:ascii="Tahoma" w:hAnsi="Tahoma" w:cs="Tahoma"/>
          <w:color w:val="000000"/>
          <w:sz w:val="18"/>
          <w:szCs w:val="18"/>
        </w:rPr>
        <w:br/>
        <w:t>- settlement of internal disputes;</w:t>
      </w:r>
      <w:r w:rsidRPr="00361FA3">
        <w:rPr>
          <w:rFonts w:ascii="Tahoma" w:hAnsi="Tahoma" w:cs="Tahoma"/>
          <w:color w:val="000000"/>
          <w:sz w:val="18"/>
          <w:szCs w:val="18"/>
        </w:rPr>
        <w:tab/>
      </w:r>
      <w:r w:rsidRPr="00361FA3">
        <w:rPr>
          <w:rFonts w:ascii="Tahoma" w:hAnsi="Tahoma" w:cs="Tahoma"/>
          <w:color w:val="000000"/>
          <w:sz w:val="18"/>
          <w:szCs w:val="18"/>
        </w:rPr>
        <w:br/>
        <w:t>- liability, indemnification and confidentiality arrangements between the Providers.</w:t>
      </w:r>
    </w:p>
    <w:p w14:paraId="58E24E18" w14:textId="77777777" w:rsidR="00361FA3" w:rsidRPr="00C31FC5"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consortium agreement must not contain any provision contrary to the contract.</w:t>
      </w:r>
      <w:bookmarkEnd w:id="8"/>
    </w:p>
    <w:bookmarkEnd w:id="9"/>
    <w:p w14:paraId="78CFF8CB" w14:textId="25D07D2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19C0D056" w:rsidR="005920E6" w:rsidRPr="00361FA3" w:rsidRDefault="00361FA3" w:rsidP="00361FA3">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361FA3">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4EC30BE2" w:rsidR="005920E6" w:rsidRPr="00361FA3" w:rsidRDefault="005920E6" w:rsidP="00361FA3">
      <w:pPr>
        <w:pStyle w:val="ListParagraph"/>
        <w:numPr>
          <w:ilvl w:val="1"/>
          <w:numId w:val="39"/>
        </w:numPr>
        <w:tabs>
          <w:tab w:val="left" w:pos="284"/>
        </w:tabs>
        <w:jc w:val="both"/>
        <w:rPr>
          <w:rFonts w:ascii="Tahoma" w:hAnsi="Tahoma" w:cs="Tahoma"/>
          <w:color w:val="000000"/>
          <w:sz w:val="18"/>
          <w:szCs w:val="18"/>
        </w:rPr>
      </w:pPr>
      <w:r w:rsidRPr="00361FA3">
        <w:rPr>
          <w:rFonts w:ascii="Tahoma" w:hAnsi="Tahoma" w:cs="Tahoma"/>
          <w:color w:val="000000"/>
          <w:sz w:val="18"/>
          <w:szCs w:val="18"/>
        </w:rPr>
        <w:t>The Provider shall inform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547014BF" w14:textId="3F770DBA"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6AD8C996" w14:textId="1F1F15E1"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361FA3" w:rsidRPr="00361FA3">
        <w:rPr>
          <w:rFonts w:ascii="Tahoma" w:hAnsi="Tahoma" w:cs="Tahoma"/>
          <w:color w:val="000000"/>
          <w:sz w:val="18"/>
          <w:szCs w:val="18"/>
        </w:rPr>
        <w:t xml:space="preserve">, terrorist financing, terrorist offences or offences linked to terrorist activities, child labour or trafficking in human </w:t>
      </w:r>
      <w:proofErr w:type="gramStart"/>
      <w:r w:rsidR="00361FA3" w:rsidRPr="00361FA3">
        <w:rPr>
          <w:rFonts w:ascii="Tahoma" w:hAnsi="Tahoma" w:cs="Tahoma"/>
          <w:color w:val="000000"/>
          <w:sz w:val="18"/>
          <w:szCs w:val="18"/>
        </w:rPr>
        <w:t>beings</w:t>
      </w:r>
      <w:r w:rsidRPr="00D0286A">
        <w:rPr>
          <w:rFonts w:ascii="Tahoma" w:hAnsi="Tahoma" w:cs="Tahoma"/>
          <w:color w:val="000000"/>
          <w:sz w:val="18"/>
          <w:szCs w:val="18"/>
        </w:rPr>
        <w:t>;</w:t>
      </w:r>
      <w:proofErr w:type="gramEnd"/>
    </w:p>
    <w:p w14:paraId="19BA7668" w14:textId="19B04794"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not subject to a procedure of the same </w:t>
      </w:r>
      <w:proofErr w:type="gramStart"/>
      <w:r w:rsidRPr="00D0286A">
        <w:rPr>
          <w:rFonts w:ascii="Tahoma" w:hAnsi="Tahoma" w:cs="Tahoma"/>
          <w:color w:val="000000"/>
          <w:sz w:val="18"/>
          <w:szCs w:val="18"/>
        </w:rPr>
        <w:t>kind;</w:t>
      </w:r>
      <w:proofErr w:type="gramEnd"/>
    </w:p>
    <w:p w14:paraId="215D3173" w14:textId="1AB6C5B8"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0F3ECF10" w14:textId="2532387C"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832677">
        <w:rPr>
          <w:rFonts w:ascii="Tahoma" w:hAnsi="Tahoma" w:cs="Tahoma"/>
          <w:color w:val="000000"/>
          <w:sz w:val="18"/>
          <w:szCs w:val="18"/>
        </w:rPr>
        <w:t>i</w:t>
      </w:r>
      <w:r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779A5AD2" w14:textId="2E85F1B8" w:rsidR="005920E6" w:rsidRPr="00DF58EE" w:rsidRDefault="00832677"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5920E6" w:rsidRPr="00D0286A">
        <w:rPr>
          <w:rFonts w:ascii="Tahoma" w:hAnsi="Tahoma" w:cs="Tahoma"/>
          <w:sz w:val="18"/>
          <w:szCs w:val="18"/>
          <w:lang w:val="en-US"/>
        </w:rPr>
        <w:t xml:space="preserve">f they are or are likely to be in a situation of conflict of </w:t>
      </w:r>
      <w:proofErr w:type="gramStart"/>
      <w:r w:rsidR="005920E6" w:rsidRPr="00D0286A">
        <w:rPr>
          <w:rFonts w:ascii="Tahoma" w:hAnsi="Tahoma" w:cs="Tahoma"/>
          <w:sz w:val="18"/>
          <w:szCs w:val="18"/>
          <w:lang w:val="en-US"/>
        </w:rPr>
        <w:t>interests</w:t>
      </w:r>
      <w:r w:rsidR="00DF58EE">
        <w:rPr>
          <w:rFonts w:ascii="Tahoma" w:hAnsi="Tahoma" w:cs="Tahoma"/>
          <w:sz w:val="18"/>
          <w:szCs w:val="18"/>
          <w:lang w:val="en-US"/>
        </w:rPr>
        <w:t>;</w:t>
      </w:r>
      <w:proofErr w:type="gramEnd"/>
    </w:p>
    <w:p w14:paraId="2887DE0B" w14:textId="17D60612" w:rsidR="005920E6" w:rsidRPr="00A72D5E" w:rsidRDefault="00832677" w:rsidP="00A72D5E">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263963">
        <w:rPr>
          <w:rFonts w:ascii="Tahoma" w:hAnsi="Tahoma" w:cs="Tahoma"/>
          <w:color w:val="000000"/>
          <w:sz w:val="18"/>
          <w:szCs w:val="18"/>
        </w:rPr>
        <w:t>i</w:t>
      </w:r>
      <w:r w:rsidR="00DF58EE" w:rsidRPr="00263963">
        <w:rPr>
          <w:rFonts w:ascii="Tahoma" w:hAnsi="Tahoma" w:cs="Tahoma"/>
          <w:color w:val="000000"/>
          <w:sz w:val="18"/>
          <w:szCs w:val="18"/>
        </w:rPr>
        <w:t xml:space="preserve">f they </w:t>
      </w:r>
      <w:r w:rsidR="00C91120" w:rsidRPr="00263963">
        <w:rPr>
          <w:rFonts w:ascii="Tahoma" w:hAnsi="Tahoma" w:cs="Tahoma"/>
          <w:color w:val="000000"/>
          <w:sz w:val="18"/>
          <w:szCs w:val="18"/>
        </w:rPr>
        <w:t xml:space="preserve">are </w:t>
      </w:r>
      <w:r w:rsidR="00DF58EE" w:rsidRPr="00263963">
        <w:rPr>
          <w:rFonts w:ascii="Tahoma" w:hAnsi="Tahoma" w:cs="Tahoma"/>
          <w:color w:val="000000"/>
          <w:sz w:val="18"/>
          <w:szCs w:val="18"/>
        </w:rPr>
        <w:t xml:space="preserve">or if their owner(s) or executive officer(s), in the case of legal persons, are included in the lists of persons or entities subject to restrictive measures applied by the European Union (available at </w:t>
      </w:r>
      <w:hyperlink r:id="rId19" w:history="1">
        <w:r w:rsidR="00DF58EE" w:rsidRPr="00263963">
          <w:rPr>
            <w:rStyle w:val="Hyperlink"/>
            <w:rFonts w:ascii="Tahoma" w:hAnsi="Tahoma" w:cs="Tahoma"/>
            <w:sz w:val="18"/>
            <w:szCs w:val="18"/>
          </w:rPr>
          <w:t>www.sanctionsmap.eu</w:t>
        </w:r>
      </w:hyperlink>
      <w:r w:rsidR="00DF58EE" w:rsidRPr="00263963">
        <w:rPr>
          <w:rFonts w:ascii="Tahoma" w:hAnsi="Tahoma" w:cs="Tahoma"/>
          <w:color w:val="000000"/>
          <w:sz w:val="18"/>
          <w:szCs w:val="18"/>
        </w:rPr>
        <w:t>).</w:t>
      </w:r>
    </w:p>
    <w:p w14:paraId="779B2B76" w14:textId="6C26C6D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7"/>
      <w:r w:rsidRPr="00D0286A">
        <w:rPr>
          <w:rFonts w:ascii="Tahoma" w:hAnsi="Tahoma" w:cs="Tahoma"/>
          <w:b/>
          <w:smallCaps/>
          <w:color w:val="365F91" w:themeColor="accent1" w:themeShade="BF"/>
          <w:sz w:val="18"/>
          <w:szCs w:val="18"/>
          <w:lang w:eastAsia="fr-FR"/>
        </w:rPr>
        <w:t xml:space="preserve"> </w:t>
      </w:r>
    </w:p>
    <w:p w14:paraId="58D7261D" w14:textId="77777777" w:rsidR="00361FA3" w:rsidRDefault="00361FA3" w:rsidP="00361FA3">
      <w:pPr>
        <w:tabs>
          <w:tab w:val="left" w:pos="284"/>
        </w:tabs>
        <w:autoSpaceDE w:val="0"/>
        <w:autoSpaceDN w:val="0"/>
        <w:jc w:val="both"/>
        <w:rPr>
          <w:rFonts w:ascii="Tahoma" w:hAnsi="Tahoma" w:cs="Tahoma"/>
          <w:sz w:val="18"/>
          <w:szCs w:val="18"/>
          <w:lang w:eastAsia="fr-FR"/>
        </w:rPr>
      </w:pPr>
      <w:bookmarkStart w:id="10" w:name="_Hlk62555726"/>
      <w:bookmarkStart w:id="11"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0DE083E"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0EF06F7"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CEB26C5" w14:textId="77777777" w:rsidR="00361FA3" w:rsidRPr="009051DD"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43B22EB"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6BB7528E"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0"/>
    <w:p w14:paraId="7F400089" w14:textId="397A908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1"/>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Pr="00EA2362" w:rsidRDefault="00F06E93" w:rsidP="005F7B8A">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C89F1" w14:textId="77777777" w:rsidR="00BF29B5" w:rsidRDefault="00BF29B5" w:rsidP="00D50F13">
      <w:r>
        <w:separator/>
      </w:r>
    </w:p>
  </w:endnote>
  <w:endnote w:type="continuationSeparator" w:id="0">
    <w:p w14:paraId="233281A2" w14:textId="77777777" w:rsidR="00BF29B5" w:rsidRDefault="00BF29B5" w:rsidP="00D50F13">
      <w:r>
        <w:continuationSeparator/>
      </w:r>
    </w:p>
  </w:endnote>
  <w:endnote w:type="continuationNotice" w:id="1">
    <w:p w14:paraId="21688D98" w14:textId="77777777" w:rsidR="00BF29B5" w:rsidRDefault="00BF29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1FD25D20" w:rsidR="00F96680" w:rsidRPr="00AE2D2B" w:rsidRDefault="00914A8D" w:rsidP="00FC7772">
          <w:pPr>
            <w:rPr>
              <w:rFonts w:ascii="Arial Narrow" w:hAnsi="Arial Narrow"/>
              <w:caps/>
              <w:color w:val="000000"/>
              <w:sz w:val="18"/>
              <w:szCs w:val="18"/>
              <w:highlight w:val="cyan"/>
            </w:rPr>
          </w:pPr>
          <w:r w:rsidRPr="00914A8D">
            <w:rPr>
              <w:rFonts w:ascii="Arial Narrow" w:hAnsi="Arial Narrow"/>
              <w:caps/>
              <w:color w:val="000000"/>
              <w:sz w:val="18"/>
              <w:szCs w:val="18"/>
            </w:rPr>
            <w:t>01.02.2022/1</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CCCA2" w14:textId="77777777" w:rsidR="00BF29B5" w:rsidRDefault="00BF29B5" w:rsidP="00D50F13">
      <w:r>
        <w:separator/>
      </w:r>
    </w:p>
  </w:footnote>
  <w:footnote w:type="continuationSeparator" w:id="0">
    <w:p w14:paraId="337A1780" w14:textId="77777777" w:rsidR="00BF29B5" w:rsidRDefault="00BF29B5" w:rsidP="00D50F13">
      <w:r>
        <w:continuationSeparator/>
      </w:r>
    </w:p>
  </w:footnote>
  <w:footnote w:type="continuationNotice" w:id="1">
    <w:p w14:paraId="6EF76470" w14:textId="77777777" w:rsidR="00BF29B5" w:rsidRDefault="00BF29B5"/>
  </w:footnote>
  <w:footnote w:id="2">
    <w:p w14:paraId="4CF465B4" w14:textId="08CA126E" w:rsidR="00F96680" w:rsidRPr="00337874" w:rsidRDefault="00F96680" w:rsidP="00261462">
      <w:pPr>
        <w:pStyle w:val="FootnoteText"/>
        <w:rPr>
          <w:rFonts w:ascii="Tahoma" w:hAnsi="Tahoma" w:cs="Tahoma"/>
          <w:sz w:val="18"/>
          <w:szCs w:val="18"/>
          <w:lang w:val="en-US"/>
        </w:rPr>
      </w:pPr>
      <w:r w:rsidRPr="00337874">
        <w:rPr>
          <w:rStyle w:val="FootnoteReference"/>
          <w:rFonts w:ascii="Tahoma" w:hAnsi="Tahoma" w:cs="Tahoma"/>
          <w:sz w:val="18"/>
          <w:szCs w:val="18"/>
        </w:rPr>
        <w:footnoteRef/>
      </w:r>
      <w:r w:rsidRPr="00337874">
        <w:rPr>
          <w:rFonts w:ascii="Tahoma" w:hAnsi="Tahoma" w:cs="Tahoma"/>
          <w:sz w:val="18"/>
          <w:szCs w:val="18"/>
          <w:lang w:val="en-US"/>
        </w:rPr>
        <w:t xml:space="preserve"> </w:t>
      </w:r>
      <w:r w:rsidRPr="00337874">
        <w:rPr>
          <w:rFonts w:ascii="Tahoma" w:hAnsi="Tahoma" w:cs="Tahoma"/>
          <w:sz w:val="18"/>
          <w:szCs w:val="18"/>
        </w:rPr>
        <w:t>Which</w:t>
      </w:r>
      <w:r w:rsidRPr="00337874">
        <w:rPr>
          <w:rFonts w:ascii="Tahoma" w:hAnsi="Tahoma" w:cs="Tahoma"/>
          <w:sz w:val="18"/>
          <w:szCs w:val="18"/>
          <w:lang w:val="en-US"/>
        </w:rPr>
        <w:t xml:space="preserve"> has </w:t>
      </w:r>
      <w:r w:rsidRPr="00337874">
        <w:rPr>
          <w:rFonts w:ascii="Tahoma" w:hAnsi="Tahoma" w:cs="Tahoma"/>
          <w:sz w:val="18"/>
          <w:szCs w:val="18"/>
        </w:rPr>
        <w:t>its</w:t>
      </w:r>
      <w:r w:rsidRPr="00337874">
        <w:rPr>
          <w:rFonts w:ascii="Tahoma" w:hAnsi="Tahoma" w:cs="Tahoma"/>
          <w:sz w:val="18"/>
          <w:szCs w:val="18"/>
          <w:lang w:val="en-US"/>
        </w:rPr>
        <w:t xml:space="preserve"> </w:t>
      </w:r>
      <w:r w:rsidRPr="00337874">
        <w:rPr>
          <w:rFonts w:ascii="Tahoma" w:hAnsi="Tahoma" w:cs="Tahoma"/>
          <w:sz w:val="18"/>
          <w:szCs w:val="18"/>
        </w:rPr>
        <w:t>seat</w:t>
      </w:r>
      <w:r w:rsidRPr="00337874">
        <w:rPr>
          <w:rFonts w:ascii="Tahoma" w:hAnsi="Tahoma" w:cs="Tahoma"/>
          <w:sz w:val="18"/>
          <w:szCs w:val="18"/>
          <w:lang w:val="en-US"/>
        </w:rPr>
        <w:t xml:space="preserve"> A</w:t>
      </w:r>
      <w:r w:rsidR="00042C08" w:rsidRPr="00337874">
        <w:rPr>
          <w:rFonts w:ascii="Tahoma" w:hAnsi="Tahoma" w:cs="Tahoma"/>
          <w:sz w:val="18"/>
          <w:szCs w:val="18"/>
          <w:lang w:val="en-US"/>
        </w:rPr>
        <w:t>venue</w:t>
      </w:r>
      <w:r w:rsidRPr="00337874">
        <w:rPr>
          <w:rFonts w:ascii="Tahoma" w:hAnsi="Tahoma" w:cs="Tahoma"/>
          <w:sz w:val="18"/>
          <w:szCs w:val="18"/>
          <w:lang w:val="en-US"/>
        </w:rPr>
        <w:t xml:space="preserve"> de </w:t>
      </w:r>
      <w:proofErr w:type="spellStart"/>
      <w:r w:rsidRPr="00337874">
        <w:rPr>
          <w:rFonts w:ascii="Tahoma" w:hAnsi="Tahoma" w:cs="Tahoma"/>
          <w:sz w:val="18"/>
          <w:szCs w:val="18"/>
          <w:lang w:val="en-US"/>
        </w:rPr>
        <w:t>l’Europe</w:t>
      </w:r>
      <w:proofErr w:type="spellEnd"/>
      <w:r w:rsidRPr="00337874">
        <w:rPr>
          <w:rFonts w:ascii="Tahoma" w:hAnsi="Tahoma" w:cs="Tahoma"/>
          <w:sz w:val="18"/>
          <w:szCs w:val="18"/>
          <w:lang w:val="en-US"/>
        </w:rPr>
        <w:t>, 67075 Strasbourg Cedex, France</w:t>
      </w:r>
    </w:p>
  </w:footnote>
  <w:footnote w:id="3">
    <w:p w14:paraId="7D9A0D0E" w14:textId="761A4CF2" w:rsidR="00337874" w:rsidRPr="00337874" w:rsidRDefault="00337874">
      <w:pPr>
        <w:pStyle w:val="FootnoteText"/>
        <w:rPr>
          <w:rFonts w:ascii="Tahoma" w:hAnsi="Tahoma" w:cs="Tahoma"/>
          <w:sz w:val="18"/>
          <w:szCs w:val="18"/>
        </w:rPr>
      </w:pPr>
      <w:r w:rsidRPr="00337874">
        <w:rPr>
          <w:rStyle w:val="FootnoteReference"/>
          <w:rFonts w:ascii="Tahoma" w:hAnsi="Tahoma" w:cs="Tahoma"/>
          <w:sz w:val="18"/>
          <w:szCs w:val="18"/>
        </w:rPr>
        <w:footnoteRef/>
      </w:r>
      <w:r w:rsidRPr="00337874">
        <w:rPr>
          <w:rFonts w:ascii="Tahoma" w:hAnsi="Tahoma" w:cs="Tahoma"/>
          <w:sz w:val="18"/>
          <w:szCs w:val="18"/>
        </w:rPr>
        <w:t xml:space="preserve"> The Council of Europe reserves the right to request documentary evidence.</w:t>
      </w:r>
    </w:p>
  </w:footnote>
  <w:footnote w:id="4">
    <w:p w14:paraId="633ADA44" w14:textId="77777777" w:rsidR="00071454" w:rsidRPr="00B45827" w:rsidRDefault="00071454" w:rsidP="00071454">
      <w:pPr>
        <w:pStyle w:val="FootnoteText"/>
      </w:pPr>
      <w:r>
        <w:rPr>
          <w:rStyle w:val="FootnoteReference"/>
        </w:rPr>
        <w:footnoteRef/>
      </w:r>
      <w:r>
        <w:t xml:space="preserve"> The list of pre-defined indicators (relevant to Georgian Criminal Justice System) should be proposed by the service provider. </w:t>
      </w:r>
    </w:p>
  </w:footnote>
  <w:footnote w:id="5">
    <w:p w14:paraId="63D43C9D" w14:textId="77777777" w:rsidR="00071454" w:rsidRPr="00B0124A" w:rsidRDefault="00071454" w:rsidP="00071454">
      <w:pPr>
        <w:pStyle w:val="FootnoteText"/>
      </w:pPr>
      <w:r>
        <w:rPr>
          <w:rStyle w:val="FootnoteReference"/>
        </w:rPr>
        <w:footnoteRef/>
      </w:r>
      <w:r>
        <w:t xml:space="preserve"> </w:t>
      </w:r>
      <w:hyperlink r:id="rId1" w:tgtFrame="_blank" w:history="1">
        <w:r>
          <w:rPr>
            <w:rStyle w:val="Hyperlink"/>
            <w:color w:val="1155CC"/>
            <w:shd w:val="clear" w:color="auto" w:fill="FFFFFF"/>
          </w:rPr>
          <w:t>https://www.coe.int/en/web/cepej/dynamic-database-of-european-judicial-systems</w:t>
        </w:r>
      </w:hyperlink>
    </w:p>
  </w:footnote>
  <w:footnote w:id="6">
    <w:p w14:paraId="73BAE27E" w14:textId="77777777" w:rsidR="005920E6" w:rsidRPr="00337874" w:rsidRDefault="005920E6" w:rsidP="005920E6">
      <w:pPr>
        <w:pStyle w:val="FootnoteText"/>
        <w:rPr>
          <w:rFonts w:ascii="Tahoma" w:hAnsi="Tahoma" w:cs="Tahoma"/>
          <w:sz w:val="18"/>
          <w:szCs w:val="18"/>
          <w:lang w:val="fr-FR"/>
        </w:rPr>
      </w:pPr>
      <w:r w:rsidRPr="00337874">
        <w:rPr>
          <w:rStyle w:val="FootnoteReference"/>
          <w:rFonts w:ascii="Tahoma" w:hAnsi="Tahoma" w:cs="Tahoma"/>
          <w:sz w:val="18"/>
          <w:szCs w:val="18"/>
        </w:rPr>
        <w:footnoteRef/>
      </w:r>
      <w:r w:rsidRPr="00337874">
        <w:rPr>
          <w:rFonts w:ascii="Tahoma" w:hAnsi="Tahoma" w:cs="Tahoma"/>
          <w:sz w:val="18"/>
          <w:szCs w:val="18"/>
        </w:rPr>
        <w:t xml:space="preserve"> CM/Del/</w:t>
      </w:r>
      <w:proofErr w:type="gramStart"/>
      <w:r w:rsidRPr="00337874">
        <w:rPr>
          <w:rFonts w:ascii="Tahoma" w:hAnsi="Tahoma" w:cs="Tahoma"/>
          <w:sz w:val="18"/>
          <w:szCs w:val="18"/>
        </w:rPr>
        <w:t>Dec(</w:t>
      </w:r>
      <w:proofErr w:type="gramEnd"/>
      <w:r w:rsidRPr="00337874">
        <w:rPr>
          <w:rFonts w:ascii="Tahoma" w:hAnsi="Tahoma" w:cs="Tahoma"/>
          <w:sz w:val="18"/>
          <w:szCs w:val="18"/>
        </w:rPr>
        <w:t xml:space="preserve">2010)1089/11.3 appendix 9 </w:t>
      </w:r>
      <w:hyperlink r:id="rId2" w:history="1">
        <w:r w:rsidRPr="00337874">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C403EF">
          <w:rPr>
            <w:rFonts w:ascii="Arial Narrow" w:hAnsi="Arial Narrow"/>
            <w:bCs/>
            <w:noProof/>
          </w:rPr>
          <w:t>5</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C403EF">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F96680" w:rsidRDefault="00F96680">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1D4A05"/>
    <w:multiLevelType w:val="hybridMultilevel"/>
    <w:tmpl w:val="D5826C5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566B3A"/>
    <w:multiLevelType w:val="hybridMultilevel"/>
    <w:tmpl w:val="B0703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AB7794"/>
    <w:multiLevelType w:val="multilevel"/>
    <w:tmpl w:val="8AF66E4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0"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5C6B5D"/>
    <w:multiLevelType w:val="hybridMultilevel"/>
    <w:tmpl w:val="7BB8A658"/>
    <w:lvl w:ilvl="0" w:tplc="4A7CF8A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BD22A33"/>
    <w:multiLevelType w:val="hybridMultilevel"/>
    <w:tmpl w:val="2736A45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6D867A98"/>
    <w:multiLevelType w:val="hybridMultilevel"/>
    <w:tmpl w:val="C41E2A1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5D12E7"/>
    <w:multiLevelType w:val="hybridMultilevel"/>
    <w:tmpl w:val="98489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F566441"/>
    <w:multiLevelType w:val="hybridMultilevel"/>
    <w:tmpl w:val="394EB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41"/>
  </w:num>
  <w:num w:numId="3">
    <w:abstractNumId w:val="2"/>
  </w:num>
  <w:num w:numId="4">
    <w:abstractNumId w:val="24"/>
  </w:num>
  <w:num w:numId="5">
    <w:abstractNumId w:val="1"/>
  </w:num>
  <w:num w:numId="6">
    <w:abstractNumId w:val="44"/>
  </w:num>
  <w:num w:numId="7">
    <w:abstractNumId w:val="11"/>
  </w:num>
  <w:num w:numId="8">
    <w:abstractNumId w:val="27"/>
  </w:num>
  <w:num w:numId="9">
    <w:abstractNumId w:val="22"/>
  </w:num>
  <w:num w:numId="10">
    <w:abstractNumId w:val="35"/>
  </w:num>
  <w:num w:numId="11">
    <w:abstractNumId w:val="19"/>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0"/>
  </w:num>
  <w:num w:numId="15">
    <w:abstractNumId w:val="31"/>
  </w:num>
  <w:num w:numId="16">
    <w:abstractNumId w:val="12"/>
  </w:num>
  <w:num w:numId="17">
    <w:abstractNumId w:val="32"/>
  </w:num>
  <w:num w:numId="18">
    <w:abstractNumId w:val="0"/>
  </w:num>
  <w:num w:numId="19">
    <w:abstractNumId w:val="16"/>
  </w:num>
  <w:num w:numId="20">
    <w:abstractNumId w:val="23"/>
  </w:num>
  <w:num w:numId="21">
    <w:abstractNumId w:val="37"/>
  </w:num>
  <w:num w:numId="22">
    <w:abstractNumId w:val="7"/>
  </w:num>
  <w:num w:numId="23">
    <w:abstractNumId w:val="36"/>
  </w:num>
  <w:num w:numId="24">
    <w:abstractNumId w:val="29"/>
  </w:num>
  <w:num w:numId="25">
    <w:abstractNumId w:val="21"/>
  </w:num>
  <w:num w:numId="26">
    <w:abstractNumId w:val="18"/>
  </w:num>
  <w:num w:numId="27">
    <w:abstractNumId w:val="5"/>
  </w:num>
  <w:num w:numId="28">
    <w:abstractNumId w:val="15"/>
  </w:num>
  <w:num w:numId="29">
    <w:abstractNumId w:val="8"/>
  </w:num>
  <w:num w:numId="30">
    <w:abstractNumId w:val="6"/>
  </w:num>
  <w:num w:numId="31">
    <w:abstractNumId w:val="33"/>
  </w:num>
  <w:num w:numId="32">
    <w:abstractNumId w:val="25"/>
  </w:num>
  <w:num w:numId="33">
    <w:abstractNumId w:val="9"/>
  </w:num>
  <w:num w:numId="34">
    <w:abstractNumId w:val="42"/>
  </w:num>
  <w:num w:numId="35">
    <w:abstractNumId w:val="10"/>
  </w:num>
  <w:num w:numId="36">
    <w:abstractNumId w:val="3"/>
  </w:num>
  <w:num w:numId="37">
    <w:abstractNumId w:val="30"/>
  </w:num>
  <w:num w:numId="38">
    <w:abstractNumId w:val="28"/>
  </w:num>
  <w:num w:numId="39">
    <w:abstractNumId w:val="17"/>
  </w:num>
  <w:num w:numId="40">
    <w:abstractNumId w:val="26"/>
  </w:num>
  <w:num w:numId="41">
    <w:abstractNumId w:val="39"/>
  </w:num>
  <w:num w:numId="42">
    <w:abstractNumId w:val="13"/>
  </w:num>
  <w:num w:numId="43">
    <w:abstractNumId w:val="43"/>
  </w:num>
  <w:num w:numId="44">
    <w:abstractNumId w:val="34"/>
  </w:num>
  <w:num w:numId="45">
    <w:abstractNumId w:val="45"/>
  </w:num>
  <w:num w:numId="46">
    <w:abstractNumId w:val="40"/>
  </w:num>
  <w:num w:numId="4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7AEB"/>
    <w:rsid w:val="00007C19"/>
    <w:rsid w:val="0001537A"/>
    <w:rsid w:val="00022D03"/>
    <w:rsid w:val="00023C61"/>
    <w:rsid w:val="00023D4C"/>
    <w:rsid w:val="0003677A"/>
    <w:rsid w:val="00037A7D"/>
    <w:rsid w:val="0004179C"/>
    <w:rsid w:val="00042C08"/>
    <w:rsid w:val="000478B8"/>
    <w:rsid w:val="0005756A"/>
    <w:rsid w:val="00071454"/>
    <w:rsid w:val="00072FB8"/>
    <w:rsid w:val="00075264"/>
    <w:rsid w:val="00076FF7"/>
    <w:rsid w:val="0008377A"/>
    <w:rsid w:val="000837E6"/>
    <w:rsid w:val="00083FB5"/>
    <w:rsid w:val="000841B9"/>
    <w:rsid w:val="00084509"/>
    <w:rsid w:val="000852FE"/>
    <w:rsid w:val="00093155"/>
    <w:rsid w:val="00097820"/>
    <w:rsid w:val="000B4274"/>
    <w:rsid w:val="000C17F7"/>
    <w:rsid w:val="000C3AE6"/>
    <w:rsid w:val="000C6FA6"/>
    <w:rsid w:val="000E0285"/>
    <w:rsid w:val="000E0562"/>
    <w:rsid w:val="000E2871"/>
    <w:rsid w:val="000E59DC"/>
    <w:rsid w:val="000E5DF5"/>
    <w:rsid w:val="000E5E9D"/>
    <w:rsid w:val="000F08A5"/>
    <w:rsid w:val="000F1520"/>
    <w:rsid w:val="000F18A2"/>
    <w:rsid w:val="000F3067"/>
    <w:rsid w:val="000F3487"/>
    <w:rsid w:val="000F3CB2"/>
    <w:rsid w:val="001013C9"/>
    <w:rsid w:val="00113108"/>
    <w:rsid w:val="0011556A"/>
    <w:rsid w:val="00123D90"/>
    <w:rsid w:val="00126183"/>
    <w:rsid w:val="0012667B"/>
    <w:rsid w:val="00126BDD"/>
    <w:rsid w:val="0012748F"/>
    <w:rsid w:val="00127AB4"/>
    <w:rsid w:val="001359BE"/>
    <w:rsid w:val="00150C0F"/>
    <w:rsid w:val="00160002"/>
    <w:rsid w:val="0016172B"/>
    <w:rsid w:val="00163DF5"/>
    <w:rsid w:val="001666FE"/>
    <w:rsid w:val="00182FB2"/>
    <w:rsid w:val="00183E4D"/>
    <w:rsid w:val="0019283C"/>
    <w:rsid w:val="00194446"/>
    <w:rsid w:val="001A207E"/>
    <w:rsid w:val="001A5371"/>
    <w:rsid w:val="001A77F3"/>
    <w:rsid w:val="001B0127"/>
    <w:rsid w:val="001B138A"/>
    <w:rsid w:val="001B45F8"/>
    <w:rsid w:val="001C48CD"/>
    <w:rsid w:val="001C4BA2"/>
    <w:rsid w:val="001C5064"/>
    <w:rsid w:val="001C6878"/>
    <w:rsid w:val="001D40AD"/>
    <w:rsid w:val="001D5926"/>
    <w:rsid w:val="001E5424"/>
    <w:rsid w:val="001F5A87"/>
    <w:rsid w:val="002019A5"/>
    <w:rsid w:val="00202926"/>
    <w:rsid w:val="00206F03"/>
    <w:rsid w:val="00212B69"/>
    <w:rsid w:val="00213B7C"/>
    <w:rsid w:val="00225B0D"/>
    <w:rsid w:val="00226241"/>
    <w:rsid w:val="0023030E"/>
    <w:rsid w:val="002336A0"/>
    <w:rsid w:val="002370A9"/>
    <w:rsid w:val="0024057A"/>
    <w:rsid w:val="00251355"/>
    <w:rsid w:val="00254F20"/>
    <w:rsid w:val="00255320"/>
    <w:rsid w:val="00261462"/>
    <w:rsid w:val="00263963"/>
    <w:rsid w:val="00273B5A"/>
    <w:rsid w:val="00274D7C"/>
    <w:rsid w:val="002805F8"/>
    <w:rsid w:val="00290EAC"/>
    <w:rsid w:val="00293CBB"/>
    <w:rsid w:val="002948F1"/>
    <w:rsid w:val="002A2C42"/>
    <w:rsid w:val="002A56A1"/>
    <w:rsid w:val="002B4786"/>
    <w:rsid w:val="002C6F98"/>
    <w:rsid w:val="002D29CE"/>
    <w:rsid w:val="002D5425"/>
    <w:rsid w:val="002D5DC0"/>
    <w:rsid w:val="002E5606"/>
    <w:rsid w:val="002E5B9C"/>
    <w:rsid w:val="00300098"/>
    <w:rsid w:val="00305CCD"/>
    <w:rsid w:val="003117F0"/>
    <w:rsid w:val="003171F7"/>
    <w:rsid w:val="00320711"/>
    <w:rsid w:val="0032149F"/>
    <w:rsid w:val="00332AF4"/>
    <w:rsid w:val="00337874"/>
    <w:rsid w:val="0034681E"/>
    <w:rsid w:val="00350F4E"/>
    <w:rsid w:val="0035108E"/>
    <w:rsid w:val="00355DF5"/>
    <w:rsid w:val="003603A8"/>
    <w:rsid w:val="00361FA3"/>
    <w:rsid w:val="003712F2"/>
    <w:rsid w:val="00373C8A"/>
    <w:rsid w:val="00376FF0"/>
    <w:rsid w:val="00386026"/>
    <w:rsid w:val="0039258A"/>
    <w:rsid w:val="00394B2C"/>
    <w:rsid w:val="003A2018"/>
    <w:rsid w:val="003A3501"/>
    <w:rsid w:val="003A4524"/>
    <w:rsid w:val="003A5AA7"/>
    <w:rsid w:val="003A5E16"/>
    <w:rsid w:val="003A7529"/>
    <w:rsid w:val="003B1C2E"/>
    <w:rsid w:val="003B2E7E"/>
    <w:rsid w:val="003B4F53"/>
    <w:rsid w:val="003C1D13"/>
    <w:rsid w:val="003E0A41"/>
    <w:rsid w:val="003E2D84"/>
    <w:rsid w:val="003E6D30"/>
    <w:rsid w:val="003E7010"/>
    <w:rsid w:val="003F2594"/>
    <w:rsid w:val="003F572D"/>
    <w:rsid w:val="003F5956"/>
    <w:rsid w:val="003F7D5B"/>
    <w:rsid w:val="00411D3E"/>
    <w:rsid w:val="004121E2"/>
    <w:rsid w:val="004122A5"/>
    <w:rsid w:val="0041668A"/>
    <w:rsid w:val="00420CCA"/>
    <w:rsid w:val="00420E9A"/>
    <w:rsid w:val="0043746B"/>
    <w:rsid w:val="00437926"/>
    <w:rsid w:val="00441D52"/>
    <w:rsid w:val="004470B4"/>
    <w:rsid w:val="00453769"/>
    <w:rsid w:val="00454D25"/>
    <w:rsid w:val="0046469D"/>
    <w:rsid w:val="004845C7"/>
    <w:rsid w:val="004859D2"/>
    <w:rsid w:val="004874F6"/>
    <w:rsid w:val="00487967"/>
    <w:rsid w:val="00490018"/>
    <w:rsid w:val="00491013"/>
    <w:rsid w:val="00494998"/>
    <w:rsid w:val="00494C86"/>
    <w:rsid w:val="00495856"/>
    <w:rsid w:val="004A017C"/>
    <w:rsid w:val="004A7AE3"/>
    <w:rsid w:val="004B0F2D"/>
    <w:rsid w:val="004B2022"/>
    <w:rsid w:val="004B3F9D"/>
    <w:rsid w:val="004B7FE1"/>
    <w:rsid w:val="004C25EC"/>
    <w:rsid w:val="004C3551"/>
    <w:rsid w:val="004D084E"/>
    <w:rsid w:val="004E1F03"/>
    <w:rsid w:val="004E67E1"/>
    <w:rsid w:val="004E796F"/>
    <w:rsid w:val="004E7A45"/>
    <w:rsid w:val="004E7D01"/>
    <w:rsid w:val="004F71A4"/>
    <w:rsid w:val="00523268"/>
    <w:rsid w:val="005253A7"/>
    <w:rsid w:val="0053337A"/>
    <w:rsid w:val="00542FEE"/>
    <w:rsid w:val="00552817"/>
    <w:rsid w:val="00563846"/>
    <w:rsid w:val="0056498A"/>
    <w:rsid w:val="00567F3E"/>
    <w:rsid w:val="00576187"/>
    <w:rsid w:val="005845C2"/>
    <w:rsid w:val="00586AAF"/>
    <w:rsid w:val="005920E6"/>
    <w:rsid w:val="005A1721"/>
    <w:rsid w:val="005A22F8"/>
    <w:rsid w:val="005A6974"/>
    <w:rsid w:val="005A748D"/>
    <w:rsid w:val="005B0752"/>
    <w:rsid w:val="005B4BA4"/>
    <w:rsid w:val="005B7F25"/>
    <w:rsid w:val="005C0BFC"/>
    <w:rsid w:val="005D5924"/>
    <w:rsid w:val="005E2710"/>
    <w:rsid w:val="005E5D75"/>
    <w:rsid w:val="005F37BF"/>
    <w:rsid w:val="005F7B8A"/>
    <w:rsid w:val="00603878"/>
    <w:rsid w:val="00613313"/>
    <w:rsid w:val="006232B4"/>
    <w:rsid w:val="006426F7"/>
    <w:rsid w:val="006436A1"/>
    <w:rsid w:val="00647C28"/>
    <w:rsid w:val="00647D98"/>
    <w:rsid w:val="00653BB6"/>
    <w:rsid w:val="00654D22"/>
    <w:rsid w:val="006550CA"/>
    <w:rsid w:val="006558F9"/>
    <w:rsid w:val="00660256"/>
    <w:rsid w:val="00660AB4"/>
    <w:rsid w:val="00662182"/>
    <w:rsid w:val="006717A7"/>
    <w:rsid w:val="0067529C"/>
    <w:rsid w:val="00680325"/>
    <w:rsid w:val="00681751"/>
    <w:rsid w:val="00682F97"/>
    <w:rsid w:val="00687D63"/>
    <w:rsid w:val="006912CB"/>
    <w:rsid w:val="006A1C42"/>
    <w:rsid w:val="006A51F8"/>
    <w:rsid w:val="006A7F07"/>
    <w:rsid w:val="006B0045"/>
    <w:rsid w:val="006B2D7D"/>
    <w:rsid w:val="006B71A1"/>
    <w:rsid w:val="006C7D58"/>
    <w:rsid w:val="006D00AF"/>
    <w:rsid w:val="006D3613"/>
    <w:rsid w:val="006D78F7"/>
    <w:rsid w:val="006E09FC"/>
    <w:rsid w:val="00704102"/>
    <w:rsid w:val="00711683"/>
    <w:rsid w:val="00714D53"/>
    <w:rsid w:val="00724107"/>
    <w:rsid w:val="00740755"/>
    <w:rsid w:val="007434E5"/>
    <w:rsid w:val="00743F00"/>
    <w:rsid w:val="00747ADB"/>
    <w:rsid w:val="00751959"/>
    <w:rsid w:val="007556CC"/>
    <w:rsid w:val="00762290"/>
    <w:rsid w:val="00775FB5"/>
    <w:rsid w:val="007867C0"/>
    <w:rsid w:val="00791E04"/>
    <w:rsid w:val="007943AA"/>
    <w:rsid w:val="00794F30"/>
    <w:rsid w:val="007A0154"/>
    <w:rsid w:val="007A533C"/>
    <w:rsid w:val="007A7766"/>
    <w:rsid w:val="007B0925"/>
    <w:rsid w:val="007C267B"/>
    <w:rsid w:val="007C4BED"/>
    <w:rsid w:val="007D0BC9"/>
    <w:rsid w:val="007D3BA6"/>
    <w:rsid w:val="007D46B2"/>
    <w:rsid w:val="007E26A2"/>
    <w:rsid w:val="007F0EF3"/>
    <w:rsid w:val="007F79F8"/>
    <w:rsid w:val="008041EC"/>
    <w:rsid w:val="00806CD2"/>
    <w:rsid w:val="00810AE5"/>
    <w:rsid w:val="00810AF2"/>
    <w:rsid w:val="00810D55"/>
    <w:rsid w:val="00812FBB"/>
    <w:rsid w:val="00823960"/>
    <w:rsid w:val="0082549E"/>
    <w:rsid w:val="00826BA5"/>
    <w:rsid w:val="0083010A"/>
    <w:rsid w:val="00832677"/>
    <w:rsid w:val="0083377F"/>
    <w:rsid w:val="00840C1E"/>
    <w:rsid w:val="008435DD"/>
    <w:rsid w:val="00844DD8"/>
    <w:rsid w:val="00845F72"/>
    <w:rsid w:val="00860FEB"/>
    <w:rsid w:val="00861DFB"/>
    <w:rsid w:val="008628C7"/>
    <w:rsid w:val="00867757"/>
    <w:rsid w:val="008679F0"/>
    <w:rsid w:val="00873212"/>
    <w:rsid w:val="00883C2D"/>
    <w:rsid w:val="00887B2A"/>
    <w:rsid w:val="00891CAA"/>
    <w:rsid w:val="00892D73"/>
    <w:rsid w:val="00896DA8"/>
    <w:rsid w:val="008A486B"/>
    <w:rsid w:val="008B03FE"/>
    <w:rsid w:val="008B2DB7"/>
    <w:rsid w:val="008B3A92"/>
    <w:rsid w:val="008B3EEE"/>
    <w:rsid w:val="008B4982"/>
    <w:rsid w:val="008B6FDD"/>
    <w:rsid w:val="008D113B"/>
    <w:rsid w:val="008D11EA"/>
    <w:rsid w:val="008D3220"/>
    <w:rsid w:val="008D519F"/>
    <w:rsid w:val="008E4275"/>
    <w:rsid w:val="008E55CB"/>
    <w:rsid w:val="008F2DBD"/>
    <w:rsid w:val="008F3844"/>
    <w:rsid w:val="008F3D21"/>
    <w:rsid w:val="008F3EA2"/>
    <w:rsid w:val="00904B93"/>
    <w:rsid w:val="009058FD"/>
    <w:rsid w:val="00905C45"/>
    <w:rsid w:val="00914A8D"/>
    <w:rsid w:val="00914C3E"/>
    <w:rsid w:val="009214B5"/>
    <w:rsid w:val="009245DB"/>
    <w:rsid w:val="00932425"/>
    <w:rsid w:val="009365EB"/>
    <w:rsid w:val="009461D5"/>
    <w:rsid w:val="0095095F"/>
    <w:rsid w:val="00951BB3"/>
    <w:rsid w:val="00956F45"/>
    <w:rsid w:val="00972222"/>
    <w:rsid w:val="00973EF1"/>
    <w:rsid w:val="009850D3"/>
    <w:rsid w:val="00990987"/>
    <w:rsid w:val="00992761"/>
    <w:rsid w:val="00995C0C"/>
    <w:rsid w:val="009A100B"/>
    <w:rsid w:val="009A5B27"/>
    <w:rsid w:val="009A6460"/>
    <w:rsid w:val="009B76BE"/>
    <w:rsid w:val="009D175B"/>
    <w:rsid w:val="009D290D"/>
    <w:rsid w:val="009E2400"/>
    <w:rsid w:val="009E4346"/>
    <w:rsid w:val="009E55DF"/>
    <w:rsid w:val="009E7590"/>
    <w:rsid w:val="009F32D6"/>
    <w:rsid w:val="009F49A6"/>
    <w:rsid w:val="00A00374"/>
    <w:rsid w:val="00A01BC9"/>
    <w:rsid w:val="00A045AD"/>
    <w:rsid w:val="00A04E44"/>
    <w:rsid w:val="00A11470"/>
    <w:rsid w:val="00A12241"/>
    <w:rsid w:val="00A26A5F"/>
    <w:rsid w:val="00A30FC9"/>
    <w:rsid w:val="00A34538"/>
    <w:rsid w:val="00A40899"/>
    <w:rsid w:val="00A51EDA"/>
    <w:rsid w:val="00A535BA"/>
    <w:rsid w:val="00A53BF2"/>
    <w:rsid w:val="00A675CC"/>
    <w:rsid w:val="00A72D5E"/>
    <w:rsid w:val="00A778DF"/>
    <w:rsid w:val="00A8461F"/>
    <w:rsid w:val="00A85379"/>
    <w:rsid w:val="00A96A37"/>
    <w:rsid w:val="00AA1957"/>
    <w:rsid w:val="00AA7B01"/>
    <w:rsid w:val="00AB03AB"/>
    <w:rsid w:val="00AB13EF"/>
    <w:rsid w:val="00AC08D9"/>
    <w:rsid w:val="00AD33C7"/>
    <w:rsid w:val="00AD423A"/>
    <w:rsid w:val="00AD58AA"/>
    <w:rsid w:val="00AD5E4A"/>
    <w:rsid w:val="00AE2A99"/>
    <w:rsid w:val="00AE5507"/>
    <w:rsid w:val="00B01824"/>
    <w:rsid w:val="00B018FC"/>
    <w:rsid w:val="00B11F35"/>
    <w:rsid w:val="00B14D5F"/>
    <w:rsid w:val="00B214E4"/>
    <w:rsid w:val="00B21BA4"/>
    <w:rsid w:val="00B22142"/>
    <w:rsid w:val="00B221A3"/>
    <w:rsid w:val="00B30098"/>
    <w:rsid w:val="00B41058"/>
    <w:rsid w:val="00B43A63"/>
    <w:rsid w:val="00B50164"/>
    <w:rsid w:val="00B50EFC"/>
    <w:rsid w:val="00B5712C"/>
    <w:rsid w:val="00B57EEC"/>
    <w:rsid w:val="00B60F30"/>
    <w:rsid w:val="00B64E3F"/>
    <w:rsid w:val="00B653B9"/>
    <w:rsid w:val="00B72357"/>
    <w:rsid w:val="00B74B45"/>
    <w:rsid w:val="00B74DC5"/>
    <w:rsid w:val="00BA0D1F"/>
    <w:rsid w:val="00BA1F2A"/>
    <w:rsid w:val="00BA355F"/>
    <w:rsid w:val="00BA535D"/>
    <w:rsid w:val="00BB11AE"/>
    <w:rsid w:val="00BB66CF"/>
    <w:rsid w:val="00BC56E5"/>
    <w:rsid w:val="00BC7984"/>
    <w:rsid w:val="00BE33D8"/>
    <w:rsid w:val="00BE3DDF"/>
    <w:rsid w:val="00BE43B2"/>
    <w:rsid w:val="00BE4FE4"/>
    <w:rsid w:val="00BF29B5"/>
    <w:rsid w:val="00C02AAB"/>
    <w:rsid w:val="00C04A32"/>
    <w:rsid w:val="00C05618"/>
    <w:rsid w:val="00C07F6F"/>
    <w:rsid w:val="00C10701"/>
    <w:rsid w:val="00C11F6F"/>
    <w:rsid w:val="00C14AF9"/>
    <w:rsid w:val="00C16967"/>
    <w:rsid w:val="00C20349"/>
    <w:rsid w:val="00C35F97"/>
    <w:rsid w:val="00C403EF"/>
    <w:rsid w:val="00C524E4"/>
    <w:rsid w:val="00C5327B"/>
    <w:rsid w:val="00C55167"/>
    <w:rsid w:val="00C57EAD"/>
    <w:rsid w:val="00C674A5"/>
    <w:rsid w:val="00C7643B"/>
    <w:rsid w:val="00C8260C"/>
    <w:rsid w:val="00C8439C"/>
    <w:rsid w:val="00C8528A"/>
    <w:rsid w:val="00C865A7"/>
    <w:rsid w:val="00C91120"/>
    <w:rsid w:val="00CA4416"/>
    <w:rsid w:val="00CA6E6F"/>
    <w:rsid w:val="00CB5C26"/>
    <w:rsid w:val="00CD061B"/>
    <w:rsid w:val="00CD0677"/>
    <w:rsid w:val="00CD22FC"/>
    <w:rsid w:val="00CD7AE3"/>
    <w:rsid w:val="00CE0F61"/>
    <w:rsid w:val="00CE4E5E"/>
    <w:rsid w:val="00CE58F8"/>
    <w:rsid w:val="00CF6538"/>
    <w:rsid w:val="00D04381"/>
    <w:rsid w:val="00D10FC0"/>
    <w:rsid w:val="00D14044"/>
    <w:rsid w:val="00D225E4"/>
    <w:rsid w:val="00D322CA"/>
    <w:rsid w:val="00D34C9B"/>
    <w:rsid w:val="00D417C2"/>
    <w:rsid w:val="00D47F70"/>
    <w:rsid w:val="00D50229"/>
    <w:rsid w:val="00D50F13"/>
    <w:rsid w:val="00D51502"/>
    <w:rsid w:val="00D52157"/>
    <w:rsid w:val="00D5513E"/>
    <w:rsid w:val="00D65C3C"/>
    <w:rsid w:val="00D73100"/>
    <w:rsid w:val="00D90F8E"/>
    <w:rsid w:val="00D949C9"/>
    <w:rsid w:val="00DC0CFA"/>
    <w:rsid w:val="00DC11A1"/>
    <w:rsid w:val="00DD5282"/>
    <w:rsid w:val="00DE0239"/>
    <w:rsid w:val="00DF57FB"/>
    <w:rsid w:val="00DF58EE"/>
    <w:rsid w:val="00E00310"/>
    <w:rsid w:val="00E00DBA"/>
    <w:rsid w:val="00E045AD"/>
    <w:rsid w:val="00E05457"/>
    <w:rsid w:val="00E05C41"/>
    <w:rsid w:val="00E0771D"/>
    <w:rsid w:val="00E1029D"/>
    <w:rsid w:val="00E11E01"/>
    <w:rsid w:val="00E160F4"/>
    <w:rsid w:val="00E16762"/>
    <w:rsid w:val="00E16839"/>
    <w:rsid w:val="00E244F2"/>
    <w:rsid w:val="00E44537"/>
    <w:rsid w:val="00E5000C"/>
    <w:rsid w:val="00E55F69"/>
    <w:rsid w:val="00E56FDA"/>
    <w:rsid w:val="00E57189"/>
    <w:rsid w:val="00E636DC"/>
    <w:rsid w:val="00E70C56"/>
    <w:rsid w:val="00E82140"/>
    <w:rsid w:val="00E90DC4"/>
    <w:rsid w:val="00E9309D"/>
    <w:rsid w:val="00EA2362"/>
    <w:rsid w:val="00EB2A19"/>
    <w:rsid w:val="00EB550D"/>
    <w:rsid w:val="00EB6C90"/>
    <w:rsid w:val="00EC3254"/>
    <w:rsid w:val="00ED72CA"/>
    <w:rsid w:val="00EE1A66"/>
    <w:rsid w:val="00EE1D09"/>
    <w:rsid w:val="00EE7240"/>
    <w:rsid w:val="00EF66B8"/>
    <w:rsid w:val="00F03EB4"/>
    <w:rsid w:val="00F06E93"/>
    <w:rsid w:val="00F130D7"/>
    <w:rsid w:val="00F17C76"/>
    <w:rsid w:val="00F21315"/>
    <w:rsid w:val="00F25459"/>
    <w:rsid w:val="00F26952"/>
    <w:rsid w:val="00F270C4"/>
    <w:rsid w:val="00F30E47"/>
    <w:rsid w:val="00F406EC"/>
    <w:rsid w:val="00F54EF8"/>
    <w:rsid w:val="00F56682"/>
    <w:rsid w:val="00F57BB6"/>
    <w:rsid w:val="00F62704"/>
    <w:rsid w:val="00F84B26"/>
    <w:rsid w:val="00F862E9"/>
    <w:rsid w:val="00F96680"/>
    <w:rsid w:val="00F96C47"/>
    <w:rsid w:val="00FA3B2F"/>
    <w:rsid w:val="00FA6C39"/>
    <w:rsid w:val="00FA7021"/>
    <w:rsid w:val="00FA70E6"/>
    <w:rsid w:val="00FB03B1"/>
    <w:rsid w:val="00FB168A"/>
    <w:rsid w:val="00FB6B1C"/>
    <w:rsid w:val="00FC7772"/>
    <w:rsid w:val="00FC7A03"/>
    <w:rsid w:val="00FC7E0E"/>
    <w:rsid w:val="00FD4486"/>
    <w:rsid w:val="00FE2092"/>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color="red">
      <v:fill color="white"/>
      <v:stroke color="red"/>
    </o:shapedefaults>
    <o:shapelayout v:ext="edit">
      <o:idmap v:ext="edit" data="1"/>
    </o:shapelayout>
  </w:shapeDefaults>
  <w:decimalSymbol w:val="."/>
  <w:listSeparator w:val=","/>
  <w14:docId w14:val="029DFD6C"/>
  <w15:docId w15:val="{BA120E1A-7BA0-40B1-819D-FBD34B0C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aliases w:val="PMMList Paragraph,Bullet Points,Liststycke SKL,içindekiler vb,Sombreado multicolor - Énfasis 31,Elenco Bullet point,Paragrafo elenco,Bullet OFM,Bullet list,Table of contents numbered,Normal bullet 2,List Paragraph1,PROVERE 1,Listenabsatz1"/>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aliases w:val="Footnote Text Char Char,Char,Fußnote,single space,FOOTNOTES,fn,Fußnotentext Char,ADB,Footnote text,ft,pod carou,Testo nota a piè di pagina Carattere,Geneva 9,f,Font: Geneva 9"/>
    <w:basedOn w:val="Normal"/>
    <w:link w:val="FootnoteTextChar"/>
    <w:uiPriority w:val="99"/>
    <w:unhideWhenUsed/>
    <w:rsid w:val="00411D3E"/>
    <w:rPr>
      <w:sz w:val="20"/>
      <w:szCs w:val="20"/>
    </w:rPr>
  </w:style>
  <w:style w:type="character" w:customStyle="1" w:styleId="FootnoteTextChar">
    <w:name w:val="Footnote Text Char"/>
    <w:aliases w:val="Footnote Text Char Char Char1,Char Char1,Fußnote Char1,single space Char1,FOOTNOTES Char1,fn Char1,Fußnotentext Char Char1,ADB Char1,Footnote text Char1,ft Char1,pod carou Char1,Testo nota a piè di pagina Carattere Char1,f Char1"/>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F58EE"/>
    <w:rPr>
      <w:color w:val="605E5C"/>
      <w:shd w:val="clear" w:color="auto" w:fill="E1DFDD"/>
    </w:rPr>
  </w:style>
  <w:style w:type="character" w:customStyle="1" w:styleId="ListParagraphChar">
    <w:name w:val="List Paragraph Char"/>
    <w:aliases w:val="PMMList Paragraph Char,Bullet Points Char,Liststycke SKL Char,içindekiler vb Char,Sombreado multicolor - Énfasis 31 Char,Elenco Bullet point Char,Paragrafo elenco Char,Bullet OFM Char,Bullet list Char,Table of contents numbered Char"/>
    <w:basedOn w:val="DefaultParagraphFont"/>
    <w:link w:val="ListParagraph"/>
    <w:uiPriority w:val="34"/>
    <w:qFormat/>
    <w:rsid w:val="00914A8D"/>
    <w:rPr>
      <w:rFonts w:ascii="Arial" w:hAnsi="Arial" w:cs="Arial"/>
      <w:sz w:val="22"/>
      <w:szCs w:val="22"/>
      <w:lang w:val="en-GB" w:eastAsia="en-GB"/>
    </w:rPr>
  </w:style>
  <w:style w:type="character" w:customStyle="1" w:styleId="FootnoteTextChar1">
    <w:name w:val="Footnote Text Char1"/>
    <w:aliases w:val="Footnote Text Char Char Char,Char Char,Fußnote Char,single space Char,FOOTNOTES Char,fn Char,Fußnotentext Char Char,ADB Char,Footnote text Char,ft Char,pod carou Char,Testo nota a piè di pagina Carattere Char,Geneva 9 Char,f Char"/>
    <w:uiPriority w:val="99"/>
    <w:rsid w:val="00071454"/>
    <w:rPr>
      <w:rFonts w:ascii="Calibri" w:eastAsia="Times New Roman" w:hAnsi="Calibri" w:cs="Times New Roman"/>
      <w:sz w:val="20"/>
      <w:szCs w:val="20"/>
    </w:rPr>
  </w:style>
  <w:style w:type="paragraph" w:customStyle="1" w:styleId="Default">
    <w:name w:val="Default"/>
    <w:rsid w:val="00071454"/>
    <w:pPr>
      <w:autoSpaceDE w:val="0"/>
      <w:autoSpaceDN w:val="0"/>
      <w:adjustRightInd w:val="0"/>
    </w:pPr>
    <w:rPr>
      <w:rFonts w:ascii="Wingdings" w:eastAsiaTheme="minorHAnsi" w:hAnsi="Wingdings" w:cs="Wingding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242177029">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sanctionsmap.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e.entreprises-etrangeres@dgfip.finances.gouv.f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5ceb14" TargetMode="External"/><Relationship Id="rId1" Type="http://schemas.openxmlformats.org/officeDocument/2006/relationships/hyperlink" Target="https://www.coe.int/en/web/cepej/dynamic-database-of-european-judicial-system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4.xml><?xml version="1.0" encoding="utf-8"?>
<ds:datastoreItem xmlns:ds="http://schemas.openxmlformats.org/officeDocument/2006/customXml" ds:itemID="{C07841EA-69A4-4460-B17A-F2B35A932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7158</Words>
  <Characters>39373</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AE.Oo.RC.AllServicesandGoods</vt:lpstr>
    </vt:vector>
  </TitlesOfParts>
  <Company>Council of Europe</Company>
  <LinksUpToDate>false</LinksUpToDate>
  <CharactersWithSpaces>46439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dc:title>
  <dc:creator>KAUTZMANN Jean-Etienne</dc:creator>
  <cp:lastModifiedBy>ARDIA Nino</cp:lastModifiedBy>
  <cp:revision>3</cp:revision>
  <cp:lastPrinted>2017-10-09T11:49:00Z</cp:lastPrinted>
  <dcterms:created xsi:type="dcterms:W3CDTF">2022-02-07T14:09:00Z</dcterms:created>
  <dcterms:modified xsi:type="dcterms:W3CDTF">2022-02-07T14:14:00Z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