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CF6D914" w:rsidR="008713A9" w:rsidRPr="00561E48" w:rsidRDefault="000D539B" w:rsidP="00C029E4">
            <w:pPr>
              <w:rPr>
                <w:rFonts w:ascii="Tahoma" w:hAnsi="Tahoma" w:cs="Tahoma"/>
                <w:b/>
                <w:caps/>
                <w:sz w:val="18"/>
                <w:szCs w:val="18"/>
                <w:highlight w:val="cyan"/>
                <w:lang w:val="fr-FR"/>
              </w:rPr>
            </w:pPr>
            <w:r>
              <w:rPr>
                <w:rFonts w:ascii="Tahoma" w:hAnsi="Tahoma" w:cs="Tahoma"/>
                <w:b/>
                <w:caps/>
                <w:sz w:val="18"/>
                <w:szCs w:val="18"/>
                <w:highlight w:val="cyan"/>
                <w:lang w:val="fr-FR"/>
              </w:rPr>
              <w:t>BH8617/…..</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12059478" w:rsidR="008713A9" w:rsidRPr="00561E48" w:rsidRDefault="00951F14" w:rsidP="00C029E4">
            <w:pPr>
              <w:rPr>
                <w:rFonts w:ascii="Tahoma" w:hAnsi="Tahoma" w:cs="Tahoma"/>
                <w:b/>
                <w:caps/>
                <w:sz w:val="18"/>
                <w:szCs w:val="18"/>
                <w:highlight w:val="cyan"/>
                <w:lang w:val="fr-FR"/>
              </w:rPr>
            </w:pPr>
            <w:r>
              <w:rPr>
                <w:rFonts w:ascii="Tahoma" w:hAnsi="Tahoma" w:cs="Tahoma"/>
                <w:b/>
                <w:caps/>
                <w:sz w:val="18"/>
                <w:szCs w:val="18"/>
                <w:lang w:val="fr-FR"/>
              </w:rPr>
              <w:t>Pmm 2313 BH 8617</w:t>
            </w:r>
          </w:p>
        </w:tc>
      </w:tr>
      <w:tr w:rsidR="008713A9" w:rsidRPr="00951F14"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503D2B39" w:rsidR="008713A9" w:rsidRPr="00951F14" w:rsidRDefault="00951F14" w:rsidP="00C31D1B">
            <w:pPr>
              <w:rPr>
                <w:rFonts w:ascii="Tahoma" w:hAnsi="Tahoma" w:cs="Tahoma"/>
                <w:b/>
                <w:caps/>
                <w:sz w:val="18"/>
                <w:szCs w:val="18"/>
                <w:highlight w:val="cyan"/>
                <w:lang w:val="en-US"/>
              </w:rPr>
            </w:pPr>
            <w:r w:rsidRPr="00033B8D">
              <w:rPr>
                <w:rFonts w:ascii="Tahoma" w:hAnsi="Tahoma" w:cs="Tahoma"/>
                <w:b/>
                <w:caps/>
                <w:sz w:val="18"/>
                <w:szCs w:val="18"/>
                <w:lang w:val="en-US"/>
              </w:rPr>
              <w:t>Loubna taleb</w:t>
            </w:r>
            <w:r w:rsidR="002E2C86" w:rsidRPr="00033B8D">
              <w:rPr>
                <w:rFonts w:ascii="Tahoma" w:hAnsi="Tahoma" w:cs="Tahoma"/>
                <w:b/>
                <w:caps/>
                <w:sz w:val="18"/>
                <w:szCs w:val="18"/>
                <w:lang w:val="en-US"/>
              </w:rPr>
              <w:t>;</w:t>
            </w:r>
            <w:r w:rsidRPr="00033B8D">
              <w:rPr>
                <w:rFonts w:ascii="Tahoma" w:hAnsi="Tahoma" w:cs="Tahoma"/>
                <w:b/>
                <w:caps/>
                <w:sz w:val="18"/>
                <w:szCs w:val="18"/>
                <w:lang w:val="en-US"/>
              </w:rPr>
              <w:t xml:space="preserve"> loubna.taleb@coe.int</w:t>
            </w:r>
          </w:p>
        </w:tc>
      </w:tr>
    </w:tbl>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4598D07F" w:rsidR="00C20349" w:rsidRPr="00561E48" w:rsidRDefault="00C20349" w:rsidP="00E17F6A">
      <w:pPr>
        <w:rPr>
          <w:rFonts w:ascii="Tahoma" w:hAnsi="Tahoma" w:cs="Tahoma"/>
          <w:b/>
          <w:lang w:val="fr-FR"/>
        </w:rPr>
      </w:pPr>
      <w:r w:rsidRPr="00561E48">
        <w:rPr>
          <w:rFonts w:ascii="Tahoma" w:hAnsi="Tahoma" w:cs="Tahoma"/>
          <w:b/>
          <w:lang w:val="fr-FR"/>
        </w:rPr>
        <w:t>(</w:t>
      </w:r>
      <w:r w:rsidR="00AA01F6" w:rsidRPr="00AA01F6">
        <w:rPr>
          <w:rFonts w:ascii="Tahoma" w:hAnsi="Tahoma" w:cs="Tahoma"/>
          <w:b/>
          <w:bCs/>
          <w:lang w:val="fr-FR"/>
        </w:rPr>
        <w:t>Mise en concurrence</w:t>
      </w:r>
      <w:r w:rsidR="00BC3EF7" w:rsidRPr="00AA01F6">
        <w:rPr>
          <w:rFonts w:ascii="Tahoma" w:hAnsi="Tahoma" w:cs="Tahoma"/>
          <w:b/>
          <w:bCs/>
          <w:lang w:val="fr-FR"/>
        </w:rPr>
        <w:t xml:space="preserve"> </w:t>
      </w:r>
      <w:r w:rsidR="0085784E" w:rsidRPr="00AA01F6">
        <w:rPr>
          <w:rFonts w:ascii="Tahoma" w:hAnsi="Tahoma" w:cs="Tahoma"/>
          <w:b/>
          <w:lang w:val="fr-FR"/>
        </w:rPr>
        <w:t>/</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25AC1278" w14:textId="5FFC031D" w:rsidR="00126DFA" w:rsidRDefault="005F4D6F" w:rsidP="00BC0A8D">
      <w:pPr>
        <w:rPr>
          <w:rFonts w:ascii="Tahoma" w:hAnsi="Tahoma" w:cs="Tahoma"/>
          <w:b/>
          <w:lang w:val="fr-FR"/>
        </w:rPr>
      </w:pPr>
      <w:r w:rsidRPr="00EF56B2">
        <w:rPr>
          <w:rFonts w:ascii="Tahoma" w:hAnsi="Tahoma" w:cs="Tahoma"/>
          <w:b/>
          <w:lang w:val="fr-FR"/>
        </w:rPr>
        <w:t>Le présent Acte d’E</w:t>
      </w:r>
      <w:r w:rsidR="001D6688" w:rsidRPr="00EF56B2">
        <w:rPr>
          <w:rFonts w:ascii="Tahoma" w:hAnsi="Tahoma" w:cs="Tahoma"/>
          <w:b/>
          <w:lang w:val="fr-FR"/>
        </w:rPr>
        <w:t xml:space="preserve">ngagement </w:t>
      </w:r>
      <w:r w:rsidRPr="00EF56B2">
        <w:rPr>
          <w:rFonts w:ascii="Tahoma" w:hAnsi="Tahoma" w:cs="Tahoma"/>
          <w:b/>
          <w:lang w:val="fr-FR"/>
        </w:rPr>
        <w:t>régit les termes et conditions applicables a</w:t>
      </w:r>
      <w:r w:rsidR="001D6688" w:rsidRPr="00EF56B2">
        <w:rPr>
          <w:rFonts w:ascii="Tahoma" w:hAnsi="Tahoma" w:cs="Tahoma"/>
          <w:b/>
          <w:lang w:val="fr-FR"/>
        </w:rPr>
        <w:t>u contr</w:t>
      </w:r>
      <w:r w:rsidRPr="00EF56B2">
        <w:rPr>
          <w:rFonts w:ascii="Tahoma" w:hAnsi="Tahoma" w:cs="Tahoma"/>
          <w:b/>
          <w:lang w:val="fr-FR"/>
        </w:rPr>
        <w:t>at-</w:t>
      </w:r>
      <w:r w:rsidR="001D6688" w:rsidRPr="00EF56B2">
        <w:rPr>
          <w:rFonts w:ascii="Tahoma" w:hAnsi="Tahoma" w:cs="Tahoma"/>
          <w:b/>
          <w:lang w:val="fr-FR"/>
        </w:rPr>
        <w:t>cadre entre le Prestat</w:t>
      </w:r>
      <w:r w:rsidR="00CD752E" w:rsidRPr="00EF56B2">
        <w:rPr>
          <w:rFonts w:ascii="Tahoma" w:hAnsi="Tahoma" w:cs="Tahoma"/>
          <w:b/>
          <w:lang w:val="fr-FR"/>
        </w:rPr>
        <w:t xml:space="preserve">aire (voir détails ci-dessous) </w:t>
      </w:r>
      <w:r w:rsidR="001D6688" w:rsidRPr="00EF56B2">
        <w:rPr>
          <w:rFonts w:ascii="Tahoma" w:hAnsi="Tahoma" w:cs="Tahoma"/>
          <w:b/>
          <w:lang w:val="fr-FR"/>
        </w:rPr>
        <w:t>et le Conseil de l’Europe</w:t>
      </w:r>
      <w:r w:rsidR="001D6688" w:rsidRPr="00EF56B2">
        <w:footnoteReference w:id="2"/>
      </w:r>
      <w:r w:rsidR="001D6688" w:rsidRPr="00EF56B2">
        <w:rPr>
          <w:rFonts w:ascii="Tahoma" w:hAnsi="Tahoma" w:cs="Tahoma"/>
          <w:b/>
          <w:lang w:val="fr-FR"/>
        </w:rPr>
        <w:t xml:space="preserve"> pour la </w:t>
      </w:r>
      <w:r w:rsidRPr="00EF56B2">
        <w:rPr>
          <w:rFonts w:ascii="Tahoma" w:hAnsi="Tahoma" w:cs="Tahoma"/>
          <w:b/>
          <w:lang w:val="fr-FR"/>
        </w:rPr>
        <w:t>fourniture</w:t>
      </w:r>
      <w:r w:rsidR="00844F82" w:rsidRPr="00EF56B2">
        <w:rPr>
          <w:rFonts w:ascii="Tahoma" w:hAnsi="Tahoma" w:cs="Tahoma"/>
          <w:b/>
          <w:lang w:val="fr-FR"/>
        </w:rPr>
        <w:t xml:space="preserve"> de</w:t>
      </w:r>
      <w:r w:rsidR="001D6688" w:rsidRPr="00EF56B2">
        <w:rPr>
          <w:rFonts w:ascii="Tahoma" w:hAnsi="Tahoma" w:cs="Tahoma"/>
          <w:b/>
          <w:lang w:val="fr-FR"/>
        </w:rPr>
        <w:t xml:space="preserve"> </w:t>
      </w:r>
      <w:r w:rsidR="0025048A" w:rsidRPr="00EF56B2">
        <w:rPr>
          <w:rFonts w:ascii="Tahoma" w:hAnsi="Tahoma" w:cs="Tahoma"/>
          <w:b/>
          <w:lang w:val="fr-FR"/>
        </w:rPr>
        <w:t xml:space="preserve">services de consultance juridique et technique dans le domaine </w:t>
      </w:r>
      <w:r w:rsidR="00126DFA" w:rsidRPr="00EF56B2">
        <w:rPr>
          <w:rFonts w:ascii="Tahoma" w:hAnsi="Tahoma" w:cs="Tahoma"/>
          <w:b/>
          <w:lang w:val="fr-FR"/>
        </w:rPr>
        <w:t>de la promotion de la liberté d’expression et du pluralisme des médias au Mar</w:t>
      </w:r>
      <w:r w:rsidR="00BC0A8D" w:rsidRPr="00EF56B2">
        <w:rPr>
          <w:rFonts w:ascii="Tahoma" w:hAnsi="Tahoma" w:cs="Tahoma"/>
          <w:b/>
          <w:lang w:val="fr-FR"/>
        </w:rPr>
        <w:t>oc</w:t>
      </w:r>
      <w:r w:rsidR="00A47488">
        <w:rPr>
          <w:rFonts w:ascii="Tahoma" w:hAnsi="Tahoma" w:cs="Tahoma"/>
          <w:b/>
          <w:lang w:val="fr-FR"/>
        </w:rPr>
        <w:t>.</w:t>
      </w:r>
    </w:p>
    <w:p w14:paraId="1A3F5CCC" w14:textId="77777777" w:rsidR="00436430" w:rsidRPr="00EF56B2" w:rsidRDefault="00436430" w:rsidP="00BC0A8D">
      <w:pPr>
        <w:rPr>
          <w:rFonts w:ascii="Tahoma" w:hAnsi="Tahoma" w:cs="Tahoma"/>
          <w:b/>
          <w:lang w:val="fr-FR"/>
        </w:rPr>
      </w:pPr>
    </w:p>
    <w:p w14:paraId="0FF0D54F" w14:textId="0BD7B915" w:rsidR="00371509" w:rsidRDefault="001D6688" w:rsidP="00126DFA">
      <w:pPr>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engagement  contractuel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6DE40C3B" w14:textId="77777777" w:rsidR="00436430" w:rsidRPr="00561E48" w:rsidRDefault="00436430" w:rsidP="00126DFA">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CoE,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561E48" w14:paraId="18179D7D"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561E48" w:rsidRDefault="00C63C98" w:rsidP="00FC3F2E">
            <w:pPr>
              <w:ind w:left="113" w:right="113"/>
              <w:jc w:val="center"/>
              <w:rPr>
                <w:rFonts w:ascii="Tahoma" w:hAnsi="Tahoma" w:cs="Tahoma"/>
                <w:b/>
                <w:sz w:val="18"/>
                <w:szCs w:val="18"/>
                <w:lang w:val="fr-FR"/>
              </w:rPr>
            </w:pPr>
            <w:r w:rsidRPr="00561E48">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561E48" w:rsidRDefault="008713A9" w:rsidP="00135199">
            <w:pPr>
              <w:rPr>
                <w:rFonts w:ascii="Tahoma" w:hAnsi="Tahoma" w:cs="Tahoma"/>
                <w:color w:val="000000"/>
                <w:sz w:val="20"/>
                <w:szCs w:val="20"/>
                <w:lang w:val="fr-FR"/>
              </w:rPr>
            </w:pPr>
          </w:p>
        </w:tc>
      </w:tr>
      <w:tr w:rsidR="008713A9" w:rsidRPr="00561E48" w14:paraId="4A41CD4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561E48" w:rsidRDefault="008713A9" w:rsidP="00135199">
            <w:pPr>
              <w:rPr>
                <w:rFonts w:ascii="Tahoma" w:hAnsi="Tahoma" w:cs="Tahoma"/>
                <w:sz w:val="20"/>
                <w:szCs w:val="20"/>
                <w:lang w:val="fr-FR"/>
              </w:rPr>
            </w:pPr>
          </w:p>
        </w:tc>
      </w:tr>
      <w:tr w:rsidR="008713A9" w:rsidRPr="00561E48" w14:paraId="1DEE67A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561E48" w:rsidRDefault="008713A9" w:rsidP="00135199">
            <w:pPr>
              <w:rPr>
                <w:rFonts w:ascii="Tahoma" w:hAnsi="Tahoma" w:cs="Tahoma"/>
                <w:sz w:val="20"/>
                <w:szCs w:val="20"/>
                <w:lang w:val="fr-FR"/>
              </w:rPr>
            </w:pPr>
          </w:p>
        </w:tc>
      </w:tr>
      <w:tr w:rsidR="008713A9" w:rsidRPr="00561E48" w14:paraId="6A7C6756"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8713A9" w:rsidRPr="00561E48">
              <w:rPr>
                <w:rFonts w:ascii="Tahoma" w:hAnsi="Tahoma" w:cs="Tahoma"/>
                <w:sz w:val="18"/>
                <w:szCs w:val="18"/>
                <w:lang w:val="fr-FR"/>
              </w:rPr>
              <w:t>°</w:t>
            </w:r>
            <w:r w:rsidR="006A2AD4" w:rsidRPr="00561E48">
              <w:rPr>
                <w:rFonts w:ascii="Tahoma" w:hAnsi="Tahoma" w:cs="Tahoma"/>
                <w:sz w:val="18"/>
                <w:szCs w:val="18"/>
                <w:lang w:val="fr-FR"/>
              </w:rPr>
              <w:t xml:space="preserve"> TVA</w:t>
            </w:r>
            <w:r w:rsidR="00FC3F2E" w:rsidRPr="00561E48">
              <w:rPr>
                <w:rFonts w:ascii="Tahoma" w:hAnsi="Tahoma" w:cs="Tahoma"/>
                <w:sz w:val="18"/>
                <w:szCs w:val="18"/>
                <w:lang w:val="fr-FR"/>
              </w:rPr>
              <w:t xml:space="preserve"> (le cas échéant</w:t>
            </w:r>
            <w:r w:rsidR="008713A9" w:rsidRPr="00561E48">
              <w:rPr>
                <w:rFonts w:ascii="Tahoma" w:hAnsi="Tahoma" w:cs="Tahoma"/>
                <w:sz w:val="18"/>
                <w:szCs w:val="18"/>
                <w:lang w:val="fr-FR"/>
              </w:rPr>
              <w:t>)</w:t>
            </w:r>
          </w:p>
          <w:p w14:paraId="60EF062D"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561E48" w:rsidRDefault="008713A9" w:rsidP="00135199">
            <w:pPr>
              <w:rPr>
                <w:rFonts w:ascii="Tahoma" w:hAnsi="Tahoma" w:cs="Tahoma"/>
                <w:sz w:val="20"/>
                <w:szCs w:val="20"/>
                <w:lang w:val="fr-FR"/>
              </w:rPr>
            </w:pPr>
          </w:p>
        </w:tc>
      </w:tr>
      <w:tr w:rsidR="008713A9" w:rsidRPr="00561E48" w14:paraId="0EF7D4E7"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Pays et</w:t>
            </w:r>
            <w:r w:rsidR="008713A9" w:rsidRPr="00561E48">
              <w:rPr>
                <w:rFonts w:ascii="Tahoma" w:hAnsi="Tahoma" w:cs="Tahoma"/>
                <w:sz w:val="18"/>
                <w:szCs w:val="18"/>
                <w:lang w:val="fr-FR"/>
              </w:rPr>
              <w:t xml:space="preserve"> n° </w:t>
            </w:r>
            <w:r w:rsidRPr="00561E48">
              <w:rPr>
                <w:rFonts w:ascii="Tahoma" w:hAnsi="Tahoma" w:cs="Tahoma"/>
                <w:sz w:val="18"/>
                <w:szCs w:val="18"/>
                <w:lang w:val="fr-FR"/>
              </w:rPr>
              <w:t xml:space="preserve">d’enregistrement </w:t>
            </w:r>
            <w:r w:rsidR="008713A9" w:rsidRPr="00561E48">
              <w:rPr>
                <w:rFonts w:ascii="Tahoma" w:hAnsi="Tahoma" w:cs="Tahoma"/>
                <w:sz w:val="18"/>
                <w:szCs w:val="18"/>
                <w:lang w:val="fr-FR"/>
              </w:rPr>
              <w:t>(</w:t>
            </w:r>
            <w:r w:rsidRPr="00561E48">
              <w:rPr>
                <w:rFonts w:ascii="Tahoma" w:hAnsi="Tahoma" w:cs="Tahoma"/>
                <w:sz w:val="18"/>
                <w:szCs w:val="18"/>
                <w:lang w:val="fr-FR"/>
              </w:rPr>
              <w:t>le cas échéant</w:t>
            </w:r>
            <w:r w:rsidR="008713A9" w:rsidRPr="00561E48">
              <w:rPr>
                <w:rFonts w:ascii="Tahoma" w:hAnsi="Tahoma" w:cs="Tahoma"/>
                <w:sz w:val="18"/>
                <w:szCs w:val="18"/>
                <w:lang w:val="fr-FR"/>
              </w:rPr>
              <w:t>)</w:t>
            </w:r>
          </w:p>
          <w:p w14:paraId="722F2811"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561E48" w:rsidRDefault="008713A9" w:rsidP="00135199">
            <w:pPr>
              <w:rPr>
                <w:rFonts w:ascii="Tahoma" w:hAnsi="Tahoma" w:cs="Tahoma"/>
                <w:sz w:val="20"/>
                <w:szCs w:val="20"/>
                <w:lang w:val="fr-FR"/>
              </w:rPr>
            </w:pPr>
          </w:p>
        </w:tc>
      </w:tr>
      <w:tr w:rsidR="008713A9" w:rsidRPr="00561E48" w14:paraId="60BAA4AC"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Email</w:t>
            </w:r>
            <w:r w:rsidR="00E6464C" w:rsidRPr="00561E48">
              <w:rPr>
                <w:rFonts w:ascii="Tahoma" w:hAnsi="Tahoma" w:cs="Tahoma"/>
                <w:sz w:val="18"/>
                <w:szCs w:val="18"/>
                <w:lang w:val="fr-FR"/>
              </w:rPr>
              <w:t xml:space="preserve"> (</w:t>
            </w:r>
            <w:r w:rsidR="00FC3F2E" w:rsidRPr="00561E48">
              <w:rPr>
                <w:rFonts w:ascii="Tahoma" w:hAnsi="Tahoma" w:cs="Tahoma"/>
                <w:sz w:val="18"/>
                <w:szCs w:val="18"/>
                <w:lang w:val="fr-FR"/>
              </w:rPr>
              <w:t>point de contact</w:t>
            </w:r>
            <w:r w:rsidR="00E6464C" w:rsidRPr="00561E48">
              <w:rPr>
                <w:rFonts w:ascii="Tahoma" w:hAnsi="Tahoma" w:cs="Tahoma"/>
                <w:sz w:val="18"/>
                <w:szCs w:val="18"/>
                <w:lang w:val="fr-FR"/>
              </w:rPr>
              <w:t>)</w:t>
            </w:r>
          </w:p>
          <w:p w14:paraId="5D76E7DF"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561E48" w:rsidRDefault="008713A9" w:rsidP="00135199">
            <w:pPr>
              <w:rPr>
                <w:rFonts w:ascii="Tahoma" w:hAnsi="Tahoma" w:cs="Tahoma"/>
                <w:sz w:val="20"/>
                <w:szCs w:val="20"/>
                <w:lang w:val="fr-FR"/>
              </w:rPr>
            </w:pPr>
          </w:p>
        </w:tc>
      </w:tr>
      <w:tr w:rsidR="008713A9" w:rsidRPr="00561E48"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FC3F2E" w:rsidRPr="00561E48">
              <w:rPr>
                <w:rFonts w:ascii="Tahoma" w:hAnsi="Tahoma" w:cs="Tahoma"/>
                <w:sz w:val="18"/>
                <w:szCs w:val="18"/>
                <w:lang w:val="fr-FR"/>
              </w:rPr>
              <w:t xml:space="preserve"> de Téléphone (Point de contact)</w:t>
            </w:r>
          </w:p>
          <w:p w14:paraId="679F12E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561E48" w:rsidRDefault="008713A9" w:rsidP="00135199">
            <w:pPr>
              <w:rPr>
                <w:rFonts w:ascii="Tahoma" w:hAnsi="Tahoma" w:cs="Tahoma"/>
                <w:sz w:val="20"/>
                <w:szCs w:val="20"/>
                <w:lang w:val="fr-FR"/>
              </w:rPr>
            </w:pPr>
          </w:p>
        </w:tc>
      </w:tr>
      <w:tr w:rsidR="00B017DB" w:rsidRPr="00561E48"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A47488"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(si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r w:rsidRPr="00561E48">
              <w:rPr>
                <w:rFonts w:ascii="Tahoma" w:hAnsi="Tahoma" w:cs="Tahoma"/>
                <w:sz w:val="18"/>
                <w:szCs w:val="18"/>
                <w:lang w:val="fr-FR"/>
              </w:rPr>
              <w:t>et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5F4DB6F6" w:rsidR="0072200B" w:rsidRPr="00561E48" w:rsidRDefault="009445F7" w:rsidP="00EF56B2">
      <w:pPr>
        <w:pBdr>
          <w:bottom w:val="single" w:sz="2" w:space="1" w:color="808080"/>
        </w:pBdr>
        <w:tabs>
          <w:tab w:val="left" w:pos="284"/>
        </w:tabs>
        <w:spacing w:after="120"/>
        <w:ind w:right="142"/>
        <w:rPr>
          <w:rFonts w:ascii="Tahoma" w:hAnsi="Tahoma" w:cs="Tahoma"/>
          <w:b/>
          <w:lang w:val="fr-FR" w:eastAsia="en-US"/>
        </w:rPr>
      </w:pPr>
      <w:r>
        <w:rPr>
          <w:rFonts w:ascii="Tahoma" w:hAnsi="Tahoma" w:cs="Tahoma"/>
          <w:b/>
          <w:lang w:val="fr-FR" w:eastAsia="en-US"/>
        </w:rPr>
        <w:t>A</w:t>
      </w:r>
      <w:r w:rsidR="0072200B" w:rsidRPr="00561E48">
        <w:rPr>
          <w:rFonts w:ascii="Tahoma" w:hAnsi="Tahoma" w:cs="Tahoma"/>
          <w:b/>
          <w:lang w:val="fr-FR" w:eastAsia="en-US"/>
        </w:rPr>
        <w:t xml:space="preserve">.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5EECAFA4" w14:textId="2A3147A1" w:rsidR="00BC0A8D" w:rsidRPr="00EF56B2" w:rsidRDefault="00B64C09" w:rsidP="00BC0A8D">
      <w:pPr>
        <w:rPr>
          <w:rFonts w:ascii="Tahoma" w:hAnsi="Tahoma" w:cs="Tahoma"/>
          <w:sz w:val="20"/>
          <w:szCs w:val="20"/>
          <w:lang w:val="fr-FR"/>
        </w:rPr>
      </w:pPr>
      <w:r w:rsidRPr="00B64C09">
        <w:rPr>
          <w:rFonts w:ascii="Tahoma" w:hAnsi="Tahoma" w:cs="Tahoma"/>
          <w:sz w:val="20"/>
          <w:szCs w:val="20"/>
          <w:lang w:val="fr-FR"/>
        </w:rPr>
        <w:lastRenderedPageBreak/>
        <w:t xml:space="preserve">Dans le cadre de son Partenariat de voisinage 2018-2021 avec le Maroc, le Conseil de l’Europe met en œuvre un projet visant à soutenir le Maroc à promouvoir la liberté d'expression et le pluralisme des médias conformément aux normes du Conseil de l’Europe et </w:t>
      </w:r>
      <w:r>
        <w:rPr>
          <w:rFonts w:ascii="Tahoma" w:hAnsi="Tahoma" w:cs="Tahoma"/>
          <w:sz w:val="20"/>
          <w:szCs w:val="20"/>
          <w:lang w:val="fr-FR"/>
        </w:rPr>
        <w:t xml:space="preserve">dans le contexte du </w:t>
      </w:r>
      <w:r w:rsidRPr="00B64C09">
        <w:rPr>
          <w:rFonts w:ascii="Tahoma" w:hAnsi="Tahoma" w:cs="Tahoma"/>
          <w:sz w:val="20"/>
          <w:szCs w:val="20"/>
          <w:lang w:val="fr-FR"/>
        </w:rPr>
        <w:t>Plan d’action national pour les droits de l’Homme (PANDDH).</w:t>
      </w:r>
      <w:r w:rsidR="00BC0A8D" w:rsidRPr="00EF56B2">
        <w:rPr>
          <w:rFonts w:ascii="Tahoma" w:hAnsi="Tahoma" w:cs="Tahoma"/>
          <w:sz w:val="20"/>
          <w:szCs w:val="20"/>
          <w:lang w:val="fr-FR"/>
        </w:rPr>
        <w:t>. Le projet comprend plusieurs éléments visant à fournir une assistance technique pour le :</w:t>
      </w:r>
    </w:p>
    <w:p w14:paraId="391B159F" w14:textId="77777777" w:rsidR="00BC0A8D" w:rsidRPr="00EF56B2" w:rsidRDefault="00BC0A8D" w:rsidP="00BC0A8D">
      <w:pPr>
        <w:pStyle w:val="Paragraphedeliste"/>
        <w:numPr>
          <w:ilvl w:val="0"/>
          <w:numId w:val="32"/>
        </w:numPr>
        <w:ind w:hanging="294"/>
        <w:rPr>
          <w:rFonts w:ascii="Tahoma" w:hAnsi="Tahoma" w:cs="Tahoma"/>
          <w:sz w:val="20"/>
          <w:szCs w:val="20"/>
          <w:lang w:val="fr-FR"/>
        </w:rPr>
      </w:pPr>
      <w:r w:rsidRPr="00EF56B2">
        <w:rPr>
          <w:rFonts w:ascii="Tahoma" w:hAnsi="Tahoma" w:cs="Tahoma"/>
          <w:sz w:val="20"/>
          <w:szCs w:val="20"/>
          <w:lang w:val="fr-FR"/>
        </w:rPr>
        <w:t>Soutien aux éventuelles réformes législatives et réglementaires visant à aligner progressivement la législation et/ou le cadre réglementaire national aux standards du Conseil de l’Europe et modération de sessions de travail ;</w:t>
      </w:r>
    </w:p>
    <w:p w14:paraId="5F1955F1" w14:textId="77777777" w:rsidR="00BC0A8D" w:rsidRPr="00EF56B2" w:rsidRDefault="00BC0A8D" w:rsidP="00BC0A8D">
      <w:pPr>
        <w:pStyle w:val="Paragraphedeliste"/>
        <w:numPr>
          <w:ilvl w:val="0"/>
          <w:numId w:val="32"/>
        </w:numPr>
        <w:ind w:hanging="294"/>
        <w:rPr>
          <w:rFonts w:ascii="Tahoma" w:hAnsi="Tahoma" w:cs="Tahoma"/>
          <w:sz w:val="20"/>
          <w:szCs w:val="20"/>
          <w:lang w:val="fr-FR"/>
        </w:rPr>
      </w:pPr>
      <w:r w:rsidRPr="00EF56B2">
        <w:rPr>
          <w:rFonts w:ascii="Tahoma" w:hAnsi="Tahoma" w:cs="Tahoma"/>
          <w:sz w:val="20"/>
          <w:szCs w:val="20"/>
          <w:lang w:val="fr-FR"/>
        </w:rPr>
        <w:t>Renforcement des capacités des autorités de régulation de l’audiovisuel et des Ministères compétentes dans l’exercice des différents aspects de leur mission (supervision, éducation aux médias, sensibilisation etc.) et en vue de soutenir une meilleure connaissance des standards du Conseil de l’Europe ;</w:t>
      </w:r>
    </w:p>
    <w:p w14:paraId="6A02EEF1" w14:textId="5035A41D" w:rsidR="00BC0A8D" w:rsidRDefault="00BC0A8D" w:rsidP="00BC0A8D">
      <w:pPr>
        <w:pStyle w:val="Paragraphedeliste"/>
        <w:numPr>
          <w:ilvl w:val="0"/>
          <w:numId w:val="32"/>
        </w:numPr>
        <w:ind w:hanging="294"/>
        <w:rPr>
          <w:rFonts w:ascii="Tahoma" w:hAnsi="Tahoma" w:cs="Tahoma"/>
          <w:sz w:val="20"/>
          <w:szCs w:val="20"/>
          <w:lang w:val="fr-FR"/>
        </w:rPr>
      </w:pPr>
      <w:r w:rsidRPr="00EF56B2">
        <w:rPr>
          <w:rFonts w:ascii="Tahoma" w:hAnsi="Tahoma" w:cs="Tahoma"/>
          <w:sz w:val="20"/>
          <w:szCs w:val="20"/>
          <w:lang w:val="fr-FR"/>
        </w:rPr>
        <w:t>Assistance technique et renforcement des capacités des journalistes et des leurs organisations (Syndicat, Organisations d’autorégulation) dans l’exercice de leur mandat.</w:t>
      </w:r>
    </w:p>
    <w:p w14:paraId="34E5DE5A" w14:textId="77777777" w:rsidR="00387D75" w:rsidRPr="00EF56B2" w:rsidRDefault="00387D75" w:rsidP="00EF56B2">
      <w:pPr>
        <w:pStyle w:val="Paragraphedeliste"/>
        <w:rPr>
          <w:rFonts w:ascii="Tahoma" w:hAnsi="Tahoma" w:cs="Tahoma"/>
          <w:sz w:val="20"/>
          <w:szCs w:val="20"/>
          <w:lang w:val="fr-FR"/>
        </w:rPr>
      </w:pPr>
    </w:p>
    <w:p w14:paraId="3B0A7E65" w14:textId="227A37D2" w:rsidR="00297D2E" w:rsidRPr="00561E48" w:rsidRDefault="00297D2E" w:rsidP="00EF56B2">
      <w:pPr>
        <w:spacing w:line="276" w:lineRule="auto"/>
        <w:ind w:right="142"/>
        <w:jc w:val="both"/>
        <w:rPr>
          <w:rFonts w:ascii="Tahoma" w:hAnsi="Tahoma" w:cs="Tahoma"/>
          <w:sz w:val="20"/>
          <w:szCs w:val="20"/>
          <w:lang w:val="fr-FR"/>
        </w:rPr>
      </w:pPr>
      <w:r w:rsidRPr="00561E48">
        <w:rPr>
          <w:rFonts w:ascii="Tahoma" w:hAnsi="Tahoma" w:cs="Tahoma"/>
          <w:sz w:val="20"/>
          <w:szCs w:val="20"/>
          <w:lang w:val="fr-FR"/>
        </w:rPr>
        <w:t xml:space="preserve">Dans ce contexte, le Conseil </w:t>
      </w:r>
      <w:r w:rsidRPr="008077DB">
        <w:rPr>
          <w:rFonts w:ascii="Tahoma" w:hAnsi="Tahoma" w:cs="Tahoma"/>
          <w:sz w:val="20"/>
          <w:szCs w:val="20"/>
          <w:lang w:val="fr-FR"/>
        </w:rPr>
        <w:t>souhaite faire appel à</w:t>
      </w:r>
      <w:r w:rsidR="008077DB">
        <w:rPr>
          <w:rFonts w:ascii="Tahoma" w:hAnsi="Tahoma" w:cs="Tahoma"/>
          <w:sz w:val="20"/>
          <w:szCs w:val="20"/>
          <w:lang w:val="fr-FR"/>
        </w:rPr>
        <w:t xml:space="preserve"> </w:t>
      </w:r>
      <w:r w:rsidR="00665490" w:rsidRPr="00CF7B9E">
        <w:rPr>
          <w:rFonts w:ascii="Tahoma" w:hAnsi="Tahoma" w:cs="Tahoma"/>
          <w:sz w:val="20"/>
          <w:szCs w:val="20"/>
          <w:lang w:val="fr-FR"/>
        </w:rPr>
        <w:t>un maximum de</w:t>
      </w:r>
      <w:r w:rsidR="008077DB" w:rsidRPr="00CF7B9E">
        <w:rPr>
          <w:rFonts w:ascii="Tahoma" w:hAnsi="Tahoma" w:cs="Tahoma"/>
          <w:sz w:val="20"/>
          <w:szCs w:val="20"/>
          <w:lang w:val="fr-FR"/>
        </w:rPr>
        <w:t xml:space="preserve"> </w:t>
      </w:r>
      <w:r w:rsidR="00951F14">
        <w:rPr>
          <w:rFonts w:ascii="Tahoma" w:hAnsi="Tahoma" w:cs="Tahoma"/>
          <w:sz w:val="20"/>
          <w:szCs w:val="20"/>
          <w:lang w:val="fr-FR"/>
        </w:rPr>
        <w:t>60</w:t>
      </w:r>
      <w:r w:rsidR="00665490" w:rsidRPr="008077DB">
        <w:rPr>
          <w:rFonts w:ascii="Tahoma" w:hAnsi="Tahoma" w:cs="Tahoma"/>
          <w:sz w:val="20"/>
          <w:szCs w:val="20"/>
          <w:lang w:val="fr-FR"/>
        </w:rPr>
        <w:t xml:space="preserve"> </w:t>
      </w:r>
      <w:r w:rsidRPr="008077DB">
        <w:rPr>
          <w:rFonts w:ascii="Tahoma" w:hAnsi="Tahoma" w:cs="Tahoma"/>
          <w:sz w:val="20"/>
          <w:szCs w:val="20"/>
          <w:lang w:val="fr-FR"/>
        </w:rPr>
        <w:t>Prestataire</w:t>
      </w:r>
      <w:r w:rsidR="00665490" w:rsidRPr="00561E48">
        <w:rPr>
          <w:rFonts w:ascii="Tahoma" w:hAnsi="Tahoma" w:cs="Tahoma"/>
          <w:sz w:val="20"/>
          <w:szCs w:val="20"/>
          <w:lang w:val="fr-FR"/>
        </w:rPr>
        <w:t>(s)</w:t>
      </w:r>
      <w:r w:rsidRPr="00561E48">
        <w:rPr>
          <w:rFonts w:ascii="Tahoma" w:hAnsi="Tahoma" w:cs="Tahoma"/>
          <w:sz w:val="20"/>
          <w:szCs w:val="20"/>
          <w:lang w:val="fr-FR"/>
        </w:rPr>
        <w:t xml:space="preserve"> pour la fourniture de</w:t>
      </w:r>
      <w:r w:rsidR="008077DB">
        <w:rPr>
          <w:rFonts w:ascii="Tahoma" w:hAnsi="Tahoma" w:cs="Tahoma"/>
          <w:sz w:val="20"/>
          <w:szCs w:val="20"/>
          <w:lang w:val="fr-FR"/>
        </w:rPr>
        <w:t xml:space="preserve"> </w:t>
      </w:r>
      <w:r w:rsidR="008077DB" w:rsidRPr="008077DB">
        <w:rPr>
          <w:rFonts w:ascii="Tahoma" w:hAnsi="Tahoma" w:cs="Tahoma"/>
          <w:sz w:val="20"/>
          <w:szCs w:val="20"/>
          <w:lang w:val="fr-FR"/>
        </w:rPr>
        <w:t>services de consultance juridique et technique</w:t>
      </w:r>
      <w:r w:rsidR="008077DB">
        <w:rPr>
          <w:rFonts w:ascii="Tahoma" w:hAnsi="Tahoma" w:cs="Tahoma"/>
          <w:sz w:val="20"/>
          <w:szCs w:val="20"/>
          <w:lang w:val="fr-FR"/>
        </w:rPr>
        <w:t>.</w:t>
      </w:r>
      <w:r w:rsidR="008077DB" w:rsidRPr="008077DB">
        <w:rPr>
          <w:rFonts w:ascii="Tahoma" w:hAnsi="Tahoma" w:cs="Tahoma"/>
          <w:sz w:val="20"/>
          <w:szCs w:val="20"/>
          <w:lang w:val="fr-FR"/>
        </w:rPr>
        <w:t xml:space="preserve"> </w:t>
      </w:r>
      <w:r w:rsidRPr="00561E48">
        <w:rPr>
          <w:rFonts w:ascii="Tahoma" w:hAnsi="Tahoma" w:cs="Tahoma"/>
          <w:sz w:val="20"/>
          <w:szCs w:val="20"/>
          <w:lang w:val="fr-FR"/>
        </w:rPr>
        <w:t xml:space="preserve"> </w:t>
      </w:r>
    </w:p>
    <w:p w14:paraId="46F0CDA5" w14:textId="77777777" w:rsidR="00297D2E" w:rsidRPr="00561E48" w:rsidRDefault="00297D2E" w:rsidP="00EF56B2">
      <w:pPr>
        <w:spacing w:line="276" w:lineRule="auto"/>
        <w:ind w:right="142"/>
        <w:jc w:val="both"/>
        <w:rPr>
          <w:rFonts w:ascii="Tahoma" w:hAnsi="Tahoma" w:cs="Tahoma"/>
          <w:sz w:val="20"/>
          <w:szCs w:val="20"/>
          <w:lang w:val="fr-FR"/>
        </w:rPr>
      </w:pPr>
    </w:p>
    <w:p w14:paraId="0E5517C5" w14:textId="7A0881A0" w:rsidR="0079079F" w:rsidRPr="00561E48" w:rsidRDefault="0079079F" w:rsidP="00EF56B2">
      <w:pPr>
        <w:spacing w:line="276" w:lineRule="auto"/>
        <w:ind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 xml:space="preserve">dans les </w:t>
      </w:r>
      <w:r w:rsidR="0025048A" w:rsidRPr="00CF7B9E">
        <w:rPr>
          <w:rFonts w:ascii="Tahoma" w:hAnsi="Tahoma" w:cs="Tahoma"/>
          <w:b/>
          <w:sz w:val="20"/>
          <w:szCs w:val="20"/>
          <w:lang w:val="fr-FR"/>
        </w:rPr>
        <w:t>5</w:t>
      </w:r>
      <w:r w:rsidR="00C32676" w:rsidRPr="00CF7B9E">
        <w:rPr>
          <w:rFonts w:ascii="Tahoma" w:hAnsi="Tahoma" w:cs="Tahoma"/>
          <w:b/>
          <w:sz w:val="20"/>
          <w:szCs w:val="20"/>
          <w:lang w:val="fr-FR"/>
        </w:rPr>
        <w:t xml:space="preserve"> (</w:t>
      </w:r>
      <w:r w:rsidR="0025048A" w:rsidRPr="00CF7B9E">
        <w:rPr>
          <w:rFonts w:ascii="Tahoma" w:hAnsi="Tahoma" w:cs="Tahoma"/>
          <w:b/>
          <w:sz w:val="20"/>
          <w:szCs w:val="20"/>
          <w:lang w:val="fr-FR"/>
        </w:rPr>
        <w:t>cinq</w:t>
      </w:r>
      <w:r w:rsidR="00C32676" w:rsidRPr="00CF7B9E">
        <w:rPr>
          <w:rFonts w:ascii="Tahoma" w:hAnsi="Tahoma" w:cs="Tahoma"/>
          <w:b/>
          <w:sz w:val="20"/>
          <w:szCs w:val="20"/>
          <w:lang w:val="fr-FR"/>
        </w:rPr>
        <w:t xml:space="preserve">) jours </w:t>
      </w:r>
      <w:r w:rsidR="00C32676" w:rsidRPr="00561E48">
        <w:rPr>
          <w:rFonts w:ascii="Tahoma" w:hAnsi="Tahoma" w:cs="Tahoma"/>
          <w:sz w:val="20"/>
          <w:szCs w:val="20"/>
          <w:lang w:val="fr-FR"/>
        </w:rPr>
        <w:t>ouvrés à compter de</w:t>
      </w:r>
      <w:r w:rsidRPr="00561E48">
        <w:rPr>
          <w:rFonts w:ascii="Tahoma" w:hAnsi="Tahoma" w:cs="Tahoma"/>
          <w:sz w:val="20"/>
          <w:szCs w:val="20"/>
          <w:lang w:val="fr-FR"/>
        </w:rPr>
        <w:t xml:space="preserve"> sa réception.</w:t>
      </w:r>
    </w:p>
    <w:p w14:paraId="37CAEB9A" w14:textId="77777777" w:rsidR="00C31D1B" w:rsidRPr="00561E48" w:rsidRDefault="00C31D1B" w:rsidP="002B4CD4">
      <w:pPr>
        <w:spacing w:line="276" w:lineRule="auto"/>
        <w:ind w:left="142" w:right="142"/>
        <w:jc w:val="both"/>
        <w:rPr>
          <w:rFonts w:ascii="Tahoma" w:hAnsi="Tahoma" w:cs="Tahoma"/>
          <w:sz w:val="20"/>
          <w:szCs w:val="20"/>
          <w:highlight w:val="red"/>
          <w:lang w:val="fr-FR"/>
        </w:rPr>
      </w:pPr>
    </w:p>
    <w:p w14:paraId="01A4F208" w14:textId="662A2952" w:rsidR="00213BF9" w:rsidRPr="00CF7B9E" w:rsidRDefault="00213BF9" w:rsidP="00EF56B2">
      <w:pPr>
        <w:ind w:right="142"/>
        <w:jc w:val="both"/>
        <w:rPr>
          <w:rFonts w:ascii="Tahoma" w:hAnsi="Tahoma" w:cs="Tahoma"/>
          <w:b/>
          <w:sz w:val="20"/>
          <w:szCs w:val="20"/>
          <w:lang w:val="fr-FR"/>
        </w:rPr>
      </w:pPr>
      <w:r w:rsidRPr="00CF7B9E">
        <w:rPr>
          <w:rFonts w:ascii="Tahoma" w:hAnsi="Tahoma" w:cs="Tahoma"/>
          <w:b/>
          <w:sz w:val="20"/>
          <w:szCs w:val="20"/>
          <w:lang w:val="fr-FR"/>
        </w:rPr>
        <w:t>« </w:t>
      </w:r>
      <w:proofErr w:type="spellStart"/>
      <w:r w:rsidR="00C32676" w:rsidRPr="00CF7B9E">
        <w:rPr>
          <w:rFonts w:ascii="Tahoma" w:hAnsi="Tahoma" w:cs="Tahoma"/>
          <w:b/>
          <w:sz w:val="20"/>
          <w:szCs w:val="20"/>
          <w:lang w:val="fr-FR"/>
        </w:rPr>
        <w:t>Pooling</w:t>
      </w:r>
      <w:proofErr w:type="spellEnd"/>
      <w:r w:rsidRPr="00CF7B9E">
        <w:rPr>
          <w:rFonts w:ascii="Tahoma" w:hAnsi="Tahoma" w:cs="Tahoma"/>
          <w:b/>
          <w:sz w:val="20"/>
          <w:szCs w:val="20"/>
          <w:lang w:val="fr-FR"/>
        </w:rPr>
        <w:t> »</w:t>
      </w:r>
    </w:p>
    <w:p w14:paraId="3A899011" w14:textId="45FC66E1" w:rsidR="005456B4" w:rsidRPr="00CF7B9E" w:rsidRDefault="005456B4" w:rsidP="00EF56B2">
      <w:pPr>
        <w:ind w:right="142"/>
        <w:jc w:val="both"/>
        <w:rPr>
          <w:rFonts w:ascii="Tahoma" w:hAnsi="Tahoma" w:cs="Tahoma"/>
          <w:sz w:val="20"/>
          <w:szCs w:val="20"/>
          <w:lang w:val="fr-FR"/>
        </w:rPr>
      </w:pPr>
      <w:r w:rsidRPr="00CF7B9E">
        <w:rPr>
          <w:rFonts w:ascii="Tahoma" w:hAnsi="Tahoma" w:cs="Tahoma"/>
          <w:sz w:val="20"/>
          <w:szCs w:val="20"/>
          <w:lang w:val="fr-FR"/>
        </w:rPr>
        <w:t xml:space="preserve">Pour chaque commande, le Conseil choisira, parmi les soumissionnaires présélectionnés, le </w:t>
      </w:r>
      <w:r w:rsidR="00C22B8E" w:rsidRPr="00CF7B9E">
        <w:rPr>
          <w:rFonts w:ascii="Tahoma" w:hAnsi="Tahoma" w:cs="Tahoma"/>
          <w:sz w:val="20"/>
          <w:szCs w:val="20"/>
          <w:lang w:val="fr-FR"/>
        </w:rPr>
        <w:t>prestataire</w:t>
      </w:r>
      <w:r w:rsidRPr="00CF7B9E">
        <w:rPr>
          <w:rFonts w:ascii="Tahoma" w:hAnsi="Tahoma" w:cs="Tahoma"/>
          <w:sz w:val="20"/>
          <w:szCs w:val="20"/>
          <w:lang w:val="fr-FR"/>
        </w:rPr>
        <w:t xml:space="preserve"> qui</w:t>
      </w:r>
      <w:r w:rsidR="00C22B8E" w:rsidRPr="00CF7B9E">
        <w:rPr>
          <w:rFonts w:ascii="Tahoma" w:hAnsi="Tahoma" w:cs="Tahoma"/>
          <w:sz w:val="20"/>
          <w:szCs w:val="20"/>
          <w:lang w:val="fr-FR"/>
        </w:rPr>
        <w:t xml:space="preserve"> présente l’offre économiquement la plus avantageuse en rapport avec le besoin à couvrir, à la lumière </w:t>
      </w:r>
      <w:r w:rsidRPr="00CF7B9E">
        <w:rPr>
          <w:rFonts w:ascii="Tahoma" w:hAnsi="Tahoma" w:cs="Tahoma"/>
          <w:sz w:val="20"/>
          <w:szCs w:val="20"/>
          <w:lang w:val="fr-FR"/>
        </w:rPr>
        <w:t>des critères suivants:</w:t>
      </w:r>
      <w:r w:rsidRPr="008077DB">
        <w:rPr>
          <w:rFonts w:ascii="Tahoma" w:hAnsi="Tahoma" w:cs="Tahoma"/>
          <w:sz w:val="20"/>
          <w:szCs w:val="20"/>
          <w:lang w:val="fr-FR"/>
        </w:rPr>
        <w:t xml:space="preserve">  </w:t>
      </w:r>
    </w:p>
    <w:p w14:paraId="4A68B81D" w14:textId="6E458ACC" w:rsidR="005456B4" w:rsidRPr="00CF7B9E" w:rsidRDefault="005456B4" w:rsidP="00B74E97">
      <w:pPr>
        <w:pStyle w:val="Default"/>
        <w:numPr>
          <w:ilvl w:val="0"/>
          <w:numId w:val="22"/>
        </w:numPr>
        <w:ind w:left="567" w:right="142" w:hanging="283"/>
        <w:rPr>
          <w:rFonts w:ascii="Tahoma" w:hAnsi="Tahoma" w:cs="Tahoma"/>
          <w:sz w:val="20"/>
          <w:szCs w:val="20"/>
          <w:lang w:val="fr-FR"/>
        </w:rPr>
      </w:pPr>
      <w:r w:rsidRPr="00CF7B9E">
        <w:rPr>
          <w:rFonts w:ascii="Tahoma" w:hAnsi="Tahoma" w:cs="Tahoma"/>
          <w:sz w:val="20"/>
          <w:szCs w:val="20"/>
          <w:lang w:val="fr-FR"/>
        </w:rPr>
        <w:t xml:space="preserve">la qualité (y compris, s'il y a lieu: la compétence, l'expertise, la disponibilité des ressources et les méthodes proposées pour </w:t>
      </w:r>
      <w:r w:rsidR="00C22B8E" w:rsidRPr="00CF7B9E">
        <w:rPr>
          <w:rFonts w:ascii="Tahoma" w:hAnsi="Tahoma" w:cs="Tahoma"/>
          <w:sz w:val="20"/>
          <w:szCs w:val="20"/>
          <w:lang w:val="fr-FR"/>
        </w:rPr>
        <w:t>exécuter le contrat</w:t>
      </w:r>
      <w:r w:rsidRPr="00CF7B9E">
        <w:rPr>
          <w:rFonts w:ascii="Tahoma" w:hAnsi="Tahoma" w:cs="Tahoma"/>
          <w:sz w:val="20"/>
          <w:szCs w:val="20"/>
          <w:lang w:val="fr-FR"/>
        </w:rPr>
        <w:t>);</w:t>
      </w:r>
    </w:p>
    <w:p w14:paraId="2E6C0581" w14:textId="4EE6E2EB" w:rsidR="005456B4" w:rsidRPr="00CF7B9E" w:rsidRDefault="005456B4" w:rsidP="00B74E97">
      <w:pPr>
        <w:pStyle w:val="Default"/>
        <w:numPr>
          <w:ilvl w:val="0"/>
          <w:numId w:val="22"/>
        </w:numPr>
        <w:ind w:left="567" w:right="142" w:hanging="283"/>
        <w:rPr>
          <w:rFonts w:ascii="Tahoma" w:hAnsi="Tahoma" w:cs="Tahoma"/>
          <w:sz w:val="20"/>
          <w:szCs w:val="20"/>
          <w:lang w:val="fr-FR"/>
        </w:rPr>
      </w:pPr>
      <w:r w:rsidRPr="00CF7B9E">
        <w:rPr>
          <w:rFonts w:ascii="Tahoma" w:hAnsi="Tahoma" w:cs="Tahoma"/>
          <w:sz w:val="20"/>
          <w:szCs w:val="20"/>
          <w:lang w:val="fr-FR"/>
        </w:rPr>
        <w:t>la di</w:t>
      </w:r>
      <w:r w:rsidR="00C22B8E" w:rsidRPr="00CF7B9E">
        <w:rPr>
          <w:rFonts w:ascii="Tahoma" w:hAnsi="Tahoma" w:cs="Tahoma"/>
          <w:sz w:val="20"/>
          <w:szCs w:val="20"/>
          <w:lang w:val="fr-FR"/>
        </w:rPr>
        <w:t>sponibilité (y compris, sans s'</w:t>
      </w:r>
      <w:r w:rsidRPr="00CF7B9E">
        <w:rPr>
          <w:rFonts w:ascii="Tahoma" w:hAnsi="Tahoma" w:cs="Tahoma"/>
          <w:sz w:val="20"/>
          <w:szCs w:val="20"/>
          <w:lang w:val="fr-FR"/>
        </w:rPr>
        <w:t>y limiter, la capacité de respecter les délais requis et, le cas échéant, l'emplacement géographique); et</w:t>
      </w:r>
    </w:p>
    <w:p w14:paraId="011BFEF5" w14:textId="77777777" w:rsidR="005456B4" w:rsidRPr="00CF7B9E" w:rsidRDefault="005456B4" w:rsidP="00B74E97">
      <w:pPr>
        <w:pStyle w:val="Default"/>
        <w:numPr>
          <w:ilvl w:val="0"/>
          <w:numId w:val="22"/>
        </w:numPr>
        <w:ind w:left="567" w:right="142" w:hanging="283"/>
        <w:rPr>
          <w:rFonts w:ascii="Tahoma" w:hAnsi="Tahoma" w:cs="Tahoma"/>
          <w:sz w:val="20"/>
          <w:szCs w:val="20"/>
          <w:lang w:val="fr-FR"/>
        </w:rPr>
      </w:pPr>
      <w:r w:rsidRPr="00CF7B9E">
        <w:rPr>
          <w:rFonts w:ascii="Tahoma" w:hAnsi="Tahoma" w:cs="Tahoma"/>
          <w:sz w:val="20"/>
          <w:szCs w:val="20"/>
          <w:lang w:val="fr-FR"/>
        </w:rPr>
        <w:t>le prix.</w:t>
      </w:r>
    </w:p>
    <w:p w14:paraId="49CC1D72" w14:textId="4010A1AE" w:rsidR="00C22B8E" w:rsidRPr="00CF7B9E" w:rsidRDefault="00C22B8E" w:rsidP="002B4CD4">
      <w:pPr>
        <w:pStyle w:val="Default"/>
        <w:ind w:left="142" w:right="142"/>
        <w:rPr>
          <w:rFonts w:ascii="Tahoma" w:hAnsi="Tahoma" w:cs="Tahoma"/>
          <w:sz w:val="20"/>
          <w:szCs w:val="20"/>
          <w:lang w:val="fr-FR"/>
        </w:rPr>
      </w:pPr>
    </w:p>
    <w:p w14:paraId="0E85DA33" w14:textId="14A6354D" w:rsidR="00C22B8E" w:rsidRPr="00CF7B9E" w:rsidRDefault="00C22B8E" w:rsidP="00EF56B2">
      <w:pPr>
        <w:pStyle w:val="Default"/>
        <w:ind w:right="142"/>
        <w:rPr>
          <w:rFonts w:ascii="Tahoma" w:hAnsi="Tahoma" w:cs="Tahoma"/>
          <w:sz w:val="20"/>
          <w:szCs w:val="20"/>
          <w:lang w:val="fr-FR"/>
        </w:rPr>
      </w:pPr>
      <w:r w:rsidRPr="00CF7B9E">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708AE0D4" w14:textId="1AE0231F" w:rsidR="00691AEC" w:rsidRDefault="00691AEC" w:rsidP="00EF56B2">
      <w:pPr>
        <w:spacing w:line="276" w:lineRule="auto"/>
        <w:ind w:right="142"/>
        <w:jc w:val="both"/>
        <w:rPr>
          <w:rFonts w:ascii="Tahoma" w:hAnsi="Tahoma" w:cs="Tahoma"/>
          <w:sz w:val="20"/>
          <w:szCs w:val="20"/>
          <w:lang w:val="fr-FR"/>
        </w:rPr>
      </w:pPr>
    </w:p>
    <w:p w14:paraId="132D5976" w14:textId="47579274" w:rsidR="00691AEC" w:rsidRDefault="00691AEC" w:rsidP="00EF56B2">
      <w:pPr>
        <w:spacing w:line="276" w:lineRule="auto"/>
        <w:ind w:right="142"/>
        <w:jc w:val="both"/>
        <w:rPr>
          <w:rFonts w:ascii="Tahoma" w:hAnsi="Tahoma" w:cs="Tahoma"/>
          <w:sz w:val="20"/>
          <w:szCs w:val="20"/>
          <w:lang w:val="fr-FR"/>
        </w:rPr>
      </w:pPr>
      <w:r w:rsidRPr="00CF7B9E">
        <w:rPr>
          <w:rFonts w:ascii="Tahoma" w:hAnsi="Tahoma" w:cs="Tahoma"/>
          <w:b/>
          <w:sz w:val="20"/>
          <w:szCs w:val="20"/>
          <w:lang w:val="fr-FR"/>
        </w:rPr>
        <w:t>Lots</w:t>
      </w:r>
      <w:r w:rsidR="009535CC">
        <w:rPr>
          <w:rFonts w:ascii="Tahoma" w:hAnsi="Tahoma" w:cs="Tahoma"/>
          <w:b/>
          <w:sz w:val="20"/>
          <w:szCs w:val="20"/>
          <w:lang w:val="fr-FR"/>
        </w:rPr>
        <w:t> :</w:t>
      </w:r>
    </w:p>
    <w:p w14:paraId="4B254AF6" w14:textId="77777777" w:rsidR="008B14A9" w:rsidRPr="00CF7B9E" w:rsidRDefault="008B14A9" w:rsidP="00EF56B2">
      <w:pPr>
        <w:spacing w:after="200" w:line="276" w:lineRule="auto"/>
        <w:jc w:val="both"/>
        <w:rPr>
          <w:rFonts w:ascii="Tahoma" w:eastAsiaTheme="minorHAnsi" w:hAnsi="Tahoma" w:cs="Tahoma"/>
          <w:sz w:val="20"/>
          <w:szCs w:val="20"/>
          <w:lang w:val="fr-FR" w:eastAsia="en-US"/>
        </w:rPr>
      </w:pPr>
      <w:r w:rsidRPr="00CF7B9E">
        <w:rPr>
          <w:rFonts w:ascii="Tahoma" w:eastAsiaTheme="minorHAnsi" w:hAnsi="Tahoma" w:cs="Tahoma"/>
          <w:sz w:val="20"/>
          <w:szCs w:val="20"/>
          <w:lang w:val="fr-FR" w:eastAsia="en-US"/>
        </w:rPr>
        <w:t>Le/la soumissionnaire déclare présenter une offre pour le(s) lot(s) suivant(s) :</w:t>
      </w:r>
    </w:p>
    <w:p w14:paraId="70B9A890" w14:textId="77777777" w:rsidR="008B14A9" w:rsidRPr="00CF7B9E" w:rsidRDefault="008B14A9" w:rsidP="00EF56B2">
      <w:pPr>
        <w:pBdr>
          <w:top w:val="single" w:sz="2" w:space="1" w:color="FF0000"/>
          <w:left w:val="single" w:sz="2" w:space="4" w:color="FF0000"/>
          <w:bottom w:val="single" w:sz="2" w:space="1" w:color="FF0000"/>
          <w:right w:val="single" w:sz="2" w:space="4" w:color="FF0000"/>
        </w:pBdr>
        <w:tabs>
          <w:tab w:val="left" w:pos="7371"/>
          <w:tab w:val="left" w:pos="7513"/>
        </w:tabs>
        <w:spacing w:after="200" w:line="276" w:lineRule="auto"/>
        <w:ind w:left="142" w:right="1842"/>
        <w:jc w:val="both"/>
        <w:rPr>
          <w:rFonts w:ascii="Tahoma" w:eastAsiaTheme="minorHAnsi" w:hAnsi="Tahoma" w:cs="Tahoma"/>
          <w:color w:val="FF0000"/>
          <w:sz w:val="18"/>
          <w:szCs w:val="18"/>
          <w:lang w:val="fr-FR" w:eastAsia="en-US"/>
        </w:rPr>
      </w:pPr>
      <w:r w:rsidRPr="00CF7B9E">
        <w:rPr>
          <w:rFonts w:ascii="Tahoma" w:eastAsiaTheme="minorHAnsi" w:hAnsi="Tahoma" w:cs="Tahoma"/>
          <w:color w:val="FF0000"/>
          <w:sz w:val="18"/>
          <w:szCs w:val="18"/>
          <w:lang w:val="fr-FR" w:eastAsia="en-US"/>
        </w:rPr>
        <w:t>Le/la soumissionnaire doit cocher la ou les case(s) correspondant au(x) lot(s) pour lequel ou lesquels il souhaite présenter une offre. Il peut candidater à un, plusieurs ou tous les lots.</w:t>
      </w:r>
    </w:p>
    <w:p w14:paraId="1D849D6B" w14:textId="059A50EC" w:rsidR="008B14A9" w:rsidRPr="008B14A9" w:rsidRDefault="008B14A9" w:rsidP="00EF56B2">
      <w:pPr>
        <w:tabs>
          <w:tab w:val="left" w:pos="1155"/>
        </w:tabs>
        <w:spacing w:after="200" w:line="276" w:lineRule="auto"/>
        <w:jc w:val="both"/>
        <w:rPr>
          <w:rFonts w:ascii="Arial Narrow" w:eastAsiaTheme="minorHAnsi" w:hAnsi="Arial Narrow" w:cstheme="minorBidi"/>
          <w:sz w:val="20"/>
          <w:szCs w:val="20"/>
          <w:lang w:val="fr-FR" w:eastAsia="en-US"/>
        </w:rPr>
      </w:pPr>
      <w:r w:rsidRPr="008B14A9">
        <w:rPr>
          <w:rFonts w:ascii="Arial Narrow" w:eastAsiaTheme="minorHAnsi" w:hAnsi="Arial Narrow" w:cstheme="minorBidi"/>
          <w:b/>
          <w:noProof/>
          <w:lang w:val="en-US" w:eastAsia="en-US"/>
        </w:rPr>
        <mc:AlternateContent>
          <mc:Choice Requires="wps">
            <w:drawing>
              <wp:anchor distT="0" distB="0" distL="114300" distR="114300" simplePos="0" relativeHeight="251660289" behindDoc="0" locked="1" layoutInCell="1" allowOverlap="1" wp14:anchorId="3126F418" wp14:editId="3E6EFD4F">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7BFAB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5"/>
        <w:gridCol w:w="833"/>
        <w:gridCol w:w="6604"/>
        <w:gridCol w:w="3226"/>
      </w:tblGrid>
      <w:tr w:rsidR="008B14A9" w:rsidRPr="00A47488" w14:paraId="6538A553" w14:textId="77777777" w:rsidTr="00CF7B9E">
        <w:trPr>
          <w:gridBefore w:val="1"/>
          <w:wBefore w:w="85" w:type="pct"/>
          <w:trHeight w:val="673"/>
          <w:jc w:val="center"/>
        </w:trPr>
        <w:tc>
          <w:tcPr>
            <w:tcW w:w="384" w:type="pct"/>
            <w:tcBorders>
              <w:top w:val="nil"/>
              <w:left w:val="nil"/>
              <w:bottom w:val="single" w:sz="2" w:space="0" w:color="FF0000"/>
              <w:right w:val="single" w:sz="2" w:space="0" w:color="808080" w:themeColor="background1" w:themeShade="80"/>
            </w:tcBorders>
            <w:shd w:val="clear" w:color="auto" w:fill="FFFFFF" w:themeFill="background1"/>
            <w:vAlign w:val="center"/>
          </w:tcPr>
          <w:p w14:paraId="0397C427" w14:textId="77777777" w:rsidR="008B14A9" w:rsidRPr="00CF7B9E" w:rsidRDefault="008B14A9" w:rsidP="008B14A9">
            <w:pPr>
              <w:spacing w:after="200" w:line="276" w:lineRule="auto"/>
              <w:ind w:left="-142"/>
              <w:jc w:val="center"/>
              <w:rPr>
                <w:rFonts w:ascii="Tahoma" w:eastAsia="Calibri" w:hAnsi="Tahoma" w:cs="Tahoma"/>
                <w:bCs/>
                <w:sz w:val="36"/>
                <w:szCs w:val="36"/>
                <w:lang w:val="fr-FR" w:eastAsia="en-US"/>
              </w:rPr>
            </w:pPr>
          </w:p>
        </w:tc>
        <w:tc>
          <w:tcPr>
            <w:tcW w:w="3043" w:type="pct"/>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704CBB12" w14:textId="77777777" w:rsidR="008B14A9" w:rsidRPr="00CF7B9E" w:rsidRDefault="008B14A9" w:rsidP="008B14A9">
            <w:pPr>
              <w:spacing w:before="60" w:after="60" w:line="276" w:lineRule="auto"/>
              <w:ind w:left="-142" w:right="-391"/>
              <w:jc w:val="center"/>
              <w:rPr>
                <w:rFonts w:ascii="Tahoma" w:eastAsia="Calibri" w:hAnsi="Tahoma" w:cs="Tahoma"/>
                <w:b/>
                <w:bCs/>
                <w:sz w:val="18"/>
                <w:szCs w:val="18"/>
                <w:lang w:val="fr-FR" w:eastAsia="en-US"/>
              </w:rPr>
            </w:pPr>
            <w:r w:rsidRPr="00CF7B9E">
              <w:rPr>
                <w:rFonts w:ascii="Tahoma" w:eastAsia="Calibri" w:hAnsi="Tahoma" w:cs="Tahoma"/>
                <w:b/>
                <w:bCs/>
                <w:sz w:val="18"/>
                <w:szCs w:val="18"/>
                <w:lang w:val="fr-FR" w:eastAsia="en-US"/>
              </w:rPr>
              <w:t>Lots</w:t>
            </w:r>
          </w:p>
        </w:tc>
        <w:tc>
          <w:tcPr>
            <w:tcW w:w="1487" w:type="pct"/>
            <w:tcBorders>
              <w:left w:val="single" w:sz="2" w:space="0" w:color="808080" w:themeColor="background1" w:themeShade="80"/>
              <w:bottom w:val="single" w:sz="2" w:space="0" w:color="808080"/>
            </w:tcBorders>
            <w:shd w:val="clear" w:color="auto" w:fill="F2F2F2" w:themeFill="background1" w:themeFillShade="F2"/>
            <w:vAlign w:val="center"/>
          </w:tcPr>
          <w:p w14:paraId="4AB19680" w14:textId="77777777" w:rsidR="008B14A9" w:rsidRPr="00CF7B9E" w:rsidRDefault="008B14A9" w:rsidP="008B14A9">
            <w:pPr>
              <w:spacing w:before="60" w:after="60" w:line="276" w:lineRule="auto"/>
              <w:ind w:left="-142" w:right="-391"/>
              <w:jc w:val="center"/>
              <w:rPr>
                <w:rFonts w:ascii="Tahoma" w:eastAsia="Calibri" w:hAnsi="Tahoma" w:cs="Tahoma"/>
                <w:b/>
                <w:bCs/>
                <w:sz w:val="18"/>
                <w:szCs w:val="18"/>
                <w:lang w:val="fr-FR" w:eastAsia="en-US"/>
              </w:rPr>
            </w:pPr>
            <w:r w:rsidRPr="00CF7B9E">
              <w:rPr>
                <w:rFonts w:ascii="Tahoma" w:eastAsia="Calibri" w:hAnsi="Tahoma" w:cs="Tahoma"/>
                <w:b/>
                <w:bCs/>
                <w:sz w:val="18"/>
                <w:szCs w:val="18"/>
                <w:lang w:val="fr-FR" w:eastAsia="en-US"/>
              </w:rPr>
              <w:t>Nombre maximum de candidats</w:t>
            </w:r>
          </w:p>
          <w:p w14:paraId="19E79B2C" w14:textId="77777777" w:rsidR="008B14A9" w:rsidRPr="00CF7B9E" w:rsidRDefault="008B14A9" w:rsidP="008B14A9">
            <w:pPr>
              <w:spacing w:before="60" w:after="60" w:line="276" w:lineRule="auto"/>
              <w:ind w:left="-142" w:right="-391"/>
              <w:jc w:val="center"/>
              <w:rPr>
                <w:rFonts w:ascii="Tahoma" w:eastAsia="Calibri" w:hAnsi="Tahoma" w:cs="Tahoma"/>
                <w:b/>
                <w:bCs/>
                <w:sz w:val="18"/>
                <w:szCs w:val="18"/>
                <w:lang w:val="fr-FR" w:eastAsia="en-US"/>
              </w:rPr>
            </w:pPr>
            <w:r w:rsidRPr="00CF7B9E">
              <w:rPr>
                <w:rFonts w:ascii="Tahoma" w:eastAsia="Calibri" w:hAnsi="Tahoma" w:cs="Tahoma"/>
                <w:b/>
                <w:bCs/>
                <w:sz w:val="18"/>
                <w:szCs w:val="18"/>
                <w:lang w:val="fr-FR" w:eastAsia="en-US"/>
              </w:rPr>
              <w:t>qui seront sélectionnés</w:t>
            </w:r>
          </w:p>
        </w:tc>
      </w:tr>
      <w:tr w:rsidR="008B14A9" w:rsidRPr="008B14A9" w14:paraId="6489DF89" w14:textId="77777777" w:rsidTr="00CF7B9E">
        <w:trPr>
          <w:trHeight w:val="631"/>
          <w:jc w:val="center"/>
        </w:trPr>
        <w:sdt>
          <w:sdtPr>
            <w:rPr>
              <w:rFonts w:ascii="Tahoma" w:eastAsia="Calibri" w:hAnsi="Tahoma" w:cs="Tahoma"/>
              <w:bCs/>
              <w:sz w:val="36"/>
              <w:szCs w:val="36"/>
              <w:lang w:val="fr-FR" w:eastAsia="en-US"/>
            </w:rPr>
            <w:id w:val="1737904043"/>
            <w14:checkbox>
              <w14:checked w14:val="0"/>
              <w14:checkedState w14:val="2612" w14:font="MS Gothic"/>
              <w14:uncheckedState w14:val="2610" w14:font="MS Gothic"/>
            </w14:checkbox>
          </w:sdtPr>
          <w:sdtEndPr/>
          <w:sdtContent>
            <w:tc>
              <w:tcPr>
                <w:tcW w:w="469" w:type="pct"/>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2B3FC9" w14:textId="77777777" w:rsidR="008B14A9" w:rsidRPr="00CF7B9E" w:rsidRDefault="008B14A9" w:rsidP="008B14A9">
                <w:pPr>
                  <w:spacing w:after="200" w:line="276" w:lineRule="auto"/>
                  <w:ind w:left="-142" w:right="-249"/>
                  <w:jc w:val="center"/>
                  <w:rPr>
                    <w:rFonts w:ascii="Tahoma" w:eastAsia="Calibri" w:hAnsi="Tahoma" w:cs="Tahoma"/>
                    <w:bCs/>
                    <w:sz w:val="36"/>
                    <w:szCs w:val="36"/>
                    <w:lang w:val="fr-FR" w:eastAsia="en-US"/>
                  </w:rPr>
                </w:pPr>
                <w:r w:rsidRPr="008B14A9">
                  <w:rPr>
                    <w:rFonts w:ascii="Segoe UI Symbol" w:eastAsia="MS Gothic" w:hAnsi="Segoe UI Symbol" w:cs="Segoe UI Symbol"/>
                    <w:bCs/>
                    <w:sz w:val="36"/>
                    <w:szCs w:val="36"/>
                    <w:lang w:val="fr-FR" w:eastAsia="en-US"/>
                  </w:rPr>
                  <w:t>☐</w:t>
                </w:r>
              </w:p>
            </w:tc>
          </w:sdtContent>
        </w:sdt>
        <w:tc>
          <w:tcPr>
            <w:tcW w:w="3043" w:type="pct"/>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3AEBAC" w14:textId="3A3B78AF" w:rsidR="008B14A9" w:rsidRPr="00951F14" w:rsidRDefault="008B14A9" w:rsidP="00EF56B2">
            <w:pPr>
              <w:spacing w:before="60" w:after="60" w:line="276" w:lineRule="auto"/>
              <w:ind w:right="-9" w:hanging="108"/>
              <w:rPr>
                <w:rFonts w:ascii="Tahoma" w:eastAsia="Calibri" w:hAnsi="Tahoma" w:cs="Tahoma"/>
                <w:b/>
                <w:bCs/>
                <w:sz w:val="16"/>
                <w:szCs w:val="16"/>
                <w:highlight w:val="green"/>
                <w:lang w:val="fr-FR" w:eastAsia="en-US"/>
              </w:rPr>
            </w:pPr>
            <w:r w:rsidRPr="00EF56B2">
              <w:rPr>
                <w:rFonts w:ascii="Tahoma" w:eastAsia="Calibri" w:hAnsi="Tahoma" w:cs="Tahoma"/>
                <w:b/>
                <w:bCs/>
                <w:sz w:val="18"/>
                <w:szCs w:val="18"/>
                <w:lang w:val="fr-FR" w:eastAsia="en-US"/>
              </w:rPr>
              <w:t xml:space="preserve">  Lot 1 </w:t>
            </w:r>
            <w:r w:rsidR="0028670D" w:rsidRPr="00EF56B2">
              <w:rPr>
                <w:rFonts w:ascii="Tahoma" w:eastAsia="Calibri" w:hAnsi="Tahoma" w:cs="Tahoma"/>
                <w:b/>
                <w:bCs/>
                <w:sz w:val="18"/>
                <w:szCs w:val="18"/>
                <w:lang w:val="fr-FR" w:eastAsia="en-US"/>
              </w:rPr>
              <w:t>–</w:t>
            </w:r>
            <w:r w:rsidRPr="00EF56B2">
              <w:rPr>
                <w:rFonts w:ascii="Tahoma" w:eastAsia="Calibri" w:hAnsi="Tahoma" w:cs="Tahoma"/>
                <w:b/>
                <w:bCs/>
                <w:sz w:val="16"/>
                <w:szCs w:val="16"/>
                <w:lang w:val="fr-FR" w:eastAsia="en-US"/>
              </w:rPr>
              <w:t xml:space="preserve"> </w:t>
            </w:r>
            <w:r w:rsidR="00387D75" w:rsidRPr="00EF56B2">
              <w:rPr>
                <w:rFonts w:ascii="Tahoma" w:hAnsi="Tahoma" w:cs="Tahoma"/>
                <w:color w:val="000000" w:themeColor="text1"/>
                <w:sz w:val="18"/>
                <w:lang w:val="fr-FR"/>
              </w:rPr>
              <w:t>Assistance technique en matière de réformes législative</w:t>
            </w:r>
            <w:bookmarkStart w:id="0" w:name="_GoBack"/>
            <w:r w:rsidR="00B64C09">
              <w:rPr>
                <w:rFonts w:ascii="Tahoma" w:hAnsi="Tahoma" w:cs="Tahoma"/>
                <w:color w:val="000000" w:themeColor="text1"/>
                <w:sz w:val="18"/>
                <w:lang w:val="fr-FR"/>
              </w:rPr>
              <w:t>s</w:t>
            </w:r>
            <w:bookmarkEnd w:id="0"/>
            <w:r w:rsidR="00387D75" w:rsidRPr="00EF56B2">
              <w:rPr>
                <w:rFonts w:ascii="Tahoma" w:hAnsi="Tahoma" w:cs="Tahoma"/>
                <w:color w:val="000000" w:themeColor="text1"/>
                <w:sz w:val="18"/>
                <w:lang w:val="fr-FR"/>
              </w:rPr>
              <w:t xml:space="preserve"> et réglementaires en matière de liberté d’expression et pluralisme des médias</w:t>
            </w:r>
          </w:p>
        </w:tc>
        <w:tc>
          <w:tcPr>
            <w:tcW w:w="1487" w:type="pct"/>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E6FDD4E" w14:textId="2E08C591" w:rsidR="008B14A9" w:rsidRPr="00CF7B9E" w:rsidRDefault="00387D75" w:rsidP="00AC210C">
            <w:pPr>
              <w:spacing w:before="60" w:after="60" w:line="276" w:lineRule="auto"/>
              <w:ind w:left="-142"/>
              <w:jc w:val="center"/>
              <w:rPr>
                <w:rFonts w:ascii="Tahoma" w:eastAsia="Calibri" w:hAnsi="Tahoma" w:cs="Tahoma"/>
                <w:b/>
                <w:bCs/>
                <w:sz w:val="18"/>
                <w:szCs w:val="18"/>
                <w:lang w:val="fr-FR" w:eastAsia="en-US"/>
              </w:rPr>
            </w:pPr>
            <w:r>
              <w:rPr>
                <w:rFonts w:ascii="Tahoma" w:eastAsia="Calibri" w:hAnsi="Tahoma" w:cs="Tahoma"/>
                <w:b/>
                <w:bCs/>
                <w:sz w:val="18"/>
                <w:szCs w:val="18"/>
                <w:lang w:val="fr-FR" w:eastAsia="en-US"/>
              </w:rPr>
              <w:t>30</w:t>
            </w:r>
          </w:p>
        </w:tc>
      </w:tr>
      <w:tr w:rsidR="008B14A9" w:rsidRPr="008B14A9" w14:paraId="229BA153" w14:textId="77777777" w:rsidTr="00CF7B9E">
        <w:trPr>
          <w:trHeight w:val="547"/>
          <w:jc w:val="center"/>
        </w:trPr>
        <w:sdt>
          <w:sdtPr>
            <w:rPr>
              <w:rFonts w:ascii="Tahoma" w:eastAsia="Calibri" w:hAnsi="Tahoma" w:cs="Tahoma"/>
              <w:bCs/>
              <w:sz w:val="36"/>
              <w:szCs w:val="36"/>
              <w:lang w:val="fr-FR" w:eastAsia="en-US"/>
            </w:rPr>
            <w:id w:val="-195618340"/>
            <w14:checkbox>
              <w14:checked w14:val="0"/>
              <w14:checkedState w14:val="2612" w14:font="MS Gothic"/>
              <w14:uncheckedState w14:val="2610" w14:font="MS Gothic"/>
            </w14:checkbox>
          </w:sdtPr>
          <w:sdtEndPr/>
          <w:sdtContent>
            <w:tc>
              <w:tcPr>
                <w:tcW w:w="469" w:type="pct"/>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5181AF" w14:textId="77777777" w:rsidR="008B14A9" w:rsidRPr="00CF7B9E" w:rsidRDefault="008B14A9" w:rsidP="008B14A9">
                <w:pPr>
                  <w:spacing w:after="200" w:line="276" w:lineRule="auto"/>
                  <w:ind w:left="-142" w:right="-249"/>
                  <w:jc w:val="center"/>
                  <w:rPr>
                    <w:rFonts w:ascii="Tahoma" w:eastAsia="Calibri" w:hAnsi="Tahoma" w:cs="Tahoma"/>
                    <w:bCs/>
                    <w:sz w:val="36"/>
                    <w:szCs w:val="36"/>
                    <w:lang w:val="fr-FR" w:eastAsia="en-US"/>
                  </w:rPr>
                </w:pPr>
                <w:r w:rsidRPr="008B14A9">
                  <w:rPr>
                    <w:rFonts w:ascii="Segoe UI Symbol" w:eastAsia="MS Gothic" w:hAnsi="Segoe UI Symbol" w:cs="Segoe UI Symbol"/>
                    <w:bCs/>
                    <w:sz w:val="36"/>
                    <w:szCs w:val="36"/>
                    <w:lang w:val="fr-FR" w:eastAsia="en-US"/>
                  </w:rPr>
                  <w:t>☐</w:t>
                </w:r>
              </w:p>
            </w:tc>
          </w:sdtContent>
        </w:sdt>
        <w:tc>
          <w:tcPr>
            <w:tcW w:w="3043"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6CDC659" w14:textId="6D0298BE" w:rsidR="00387D75" w:rsidRPr="00EF56B2" w:rsidRDefault="008B14A9" w:rsidP="00387D75">
            <w:pPr>
              <w:rPr>
                <w:rFonts w:ascii="Tahoma" w:hAnsi="Tahoma" w:cs="Tahoma"/>
                <w:color w:val="000000" w:themeColor="text1"/>
                <w:sz w:val="18"/>
                <w:lang w:val="fr-FR"/>
              </w:rPr>
            </w:pPr>
            <w:r w:rsidRPr="00EF56B2">
              <w:rPr>
                <w:rFonts w:ascii="Tahoma" w:eastAsia="Calibri" w:hAnsi="Tahoma" w:cs="Tahoma"/>
                <w:b/>
                <w:bCs/>
                <w:sz w:val="18"/>
                <w:szCs w:val="18"/>
                <w:lang w:val="fr-FR" w:eastAsia="en-US"/>
              </w:rPr>
              <w:t>Lot 2</w:t>
            </w:r>
            <w:r w:rsidRPr="00EF56B2">
              <w:rPr>
                <w:rFonts w:ascii="Tahoma" w:eastAsia="Calibri" w:hAnsi="Tahoma" w:cs="Tahoma"/>
                <w:bCs/>
                <w:sz w:val="18"/>
                <w:szCs w:val="18"/>
                <w:lang w:val="fr-FR" w:eastAsia="en-US"/>
              </w:rPr>
              <w:t xml:space="preserve"> - </w:t>
            </w:r>
            <w:r w:rsidR="00387D75" w:rsidRPr="00EF56B2">
              <w:rPr>
                <w:rFonts w:ascii="Tahoma" w:hAnsi="Tahoma" w:cs="Tahoma"/>
                <w:color w:val="000000" w:themeColor="text1"/>
                <w:sz w:val="18"/>
                <w:lang w:val="fr-FR"/>
              </w:rPr>
              <w:t xml:space="preserve">Renforcement des capacités/ sensibilisation de </w:t>
            </w:r>
            <w:r w:rsidR="00B64C09">
              <w:rPr>
                <w:rFonts w:ascii="Tahoma" w:hAnsi="Tahoma" w:cs="Tahoma"/>
                <w:color w:val="000000" w:themeColor="text1"/>
                <w:sz w:val="18"/>
                <w:lang w:val="fr-FR"/>
              </w:rPr>
              <w:t>l’</w:t>
            </w:r>
            <w:r w:rsidR="00387D75" w:rsidRPr="00EF56B2">
              <w:rPr>
                <w:rFonts w:ascii="Tahoma" w:hAnsi="Tahoma" w:cs="Tahoma"/>
                <w:color w:val="000000" w:themeColor="text1"/>
                <w:sz w:val="18"/>
                <w:lang w:val="fr-FR"/>
              </w:rPr>
              <w:t xml:space="preserve">autorité de régulation de l’audiovisuel et </w:t>
            </w:r>
            <w:r w:rsidR="00B64C09">
              <w:rPr>
                <w:rFonts w:ascii="Tahoma" w:hAnsi="Tahoma" w:cs="Tahoma"/>
                <w:color w:val="000000" w:themeColor="text1"/>
                <w:sz w:val="18"/>
                <w:lang w:val="fr-FR"/>
              </w:rPr>
              <w:t>d’</w:t>
            </w:r>
            <w:r w:rsidR="00387D75" w:rsidRPr="00EF56B2">
              <w:rPr>
                <w:rFonts w:ascii="Tahoma" w:hAnsi="Tahoma" w:cs="Tahoma"/>
                <w:color w:val="000000" w:themeColor="text1"/>
                <w:sz w:val="18"/>
                <w:lang w:val="fr-FR"/>
              </w:rPr>
              <w:t>autres acteurs institutionnels (ministères compétents, juges etc.) ainsi que promotion d’échanges interprofessionnels </w:t>
            </w:r>
          </w:p>
          <w:p w14:paraId="09E8D42B" w14:textId="34D4C87C" w:rsidR="008B14A9" w:rsidRPr="00951F14" w:rsidRDefault="008B14A9" w:rsidP="008B14A9">
            <w:pPr>
              <w:spacing w:before="60" w:after="60" w:line="276" w:lineRule="auto"/>
              <w:ind w:left="-142" w:right="-249"/>
              <w:rPr>
                <w:rFonts w:ascii="Tahoma" w:eastAsia="Calibri" w:hAnsi="Tahoma" w:cs="Tahoma"/>
                <w:bCs/>
                <w:sz w:val="18"/>
                <w:szCs w:val="18"/>
                <w:highlight w:val="green"/>
                <w:lang w:val="fr-FR" w:eastAsia="en-US"/>
              </w:rPr>
            </w:pPr>
          </w:p>
        </w:tc>
        <w:tc>
          <w:tcPr>
            <w:tcW w:w="1487"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42034F0" w14:textId="621C117D" w:rsidR="008B14A9" w:rsidRPr="00CF7B9E" w:rsidRDefault="00387D75" w:rsidP="008B14A9">
            <w:pPr>
              <w:spacing w:before="60" w:after="60" w:line="276" w:lineRule="auto"/>
              <w:ind w:left="-142"/>
              <w:jc w:val="center"/>
              <w:rPr>
                <w:rFonts w:ascii="Tahoma" w:eastAsia="Calibri" w:hAnsi="Tahoma" w:cs="Tahoma"/>
                <w:b/>
                <w:bCs/>
                <w:sz w:val="18"/>
                <w:szCs w:val="18"/>
                <w:lang w:val="fr-FR" w:eastAsia="en-US"/>
              </w:rPr>
            </w:pPr>
            <w:r>
              <w:rPr>
                <w:rFonts w:ascii="Tahoma" w:eastAsia="Calibri" w:hAnsi="Tahoma" w:cs="Tahoma"/>
                <w:b/>
                <w:bCs/>
                <w:sz w:val="18"/>
                <w:szCs w:val="18"/>
                <w:lang w:val="fr-FR" w:eastAsia="en-US"/>
              </w:rPr>
              <w:t>30</w:t>
            </w:r>
          </w:p>
        </w:tc>
      </w:tr>
      <w:tr w:rsidR="008B14A9" w:rsidRPr="008B14A9" w14:paraId="046BA85F" w14:textId="77777777" w:rsidTr="00CF7B9E">
        <w:trPr>
          <w:trHeight w:val="547"/>
          <w:jc w:val="center"/>
        </w:trPr>
        <w:sdt>
          <w:sdtPr>
            <w:rPr>
              <w:rFonts w:ascii="Tahoma" w:eastAsia="Calibri" w:hAnsi="Tahoma" w:cs="Tahoma"/>
              <w:bCs/>
              <w:sz w:val="36"/>
              <w:szCs w:val="36"/>
              <w:lang w:val="fr-FR" w:eastAsia="en-US"/>
            </w:rPr>
            <w:id w:val="-572281707"/>
            <w14:checkbox>
              <w14:checked w14:val="0"/>
              <w14:checkedState w14:val="2612" w14:font="MS Gothic"/>
              <w14:uncheckedState w14:val="2610" w14:font="MS Gothic"/>
            </w14:checkbox>
          </w:sdtPr>
          <w:sdtEndPr/>
          <w:sdtContent>
            <w:tc>
              <w:tcPr>
                <w:tcW w:w="469" w:type="pct"/>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88A13A" w14:textId="77777777" w:rsidR="008B14A9" w:rsidRPr="00C128AB" w:rsidRDefault="008B14A9" w:rsidP="008B14A9">
                <w:pPr>
                  <w:spacing w:after="200" w:line="276" w:lineRule="auto"/>
                  <w:ind w:left="-142" w:right="-249"/>
                  <w:jc w:val="center"/>
                  <w:rPr>
                    <w:rFonts w:ascii="Tahoma" w:eastAsia="Calibri" w:hAnsi="Tahoma" w:cs="Tahoma"/>
                    <w:bCs/>
                    <w:sz w:val="36"/>
                    <w:szCs w:val="36"/>
                    <w:lang w:val="fr-FR" w:eastAsia="en-US"/>
                  </w:rPr>
                </w:pPr>
                <w:r w:rsidRPr="00C128AB">
                  <w:rPr>
                    <w:rFonts w:ascii="Segoe UI Symbol" w:eastAsia="MS Gothic" w:hAnsi="Segoe UI Symbol" w:cs="Segoe UI Symbol"/>
                    <w:bCs/>
                    <w:sz w:val="36"/>
                    <w:szCs w:val="36"/>
                    <w:lang w:val="fr-FR" w:eastAsia="en-US"/>
                  </w:rPr>
                  <w:t>☐</w:t>
                </w:r>
              </w:p>
            </w:tc>
          </w:sdtContent>
        </w:sdt>
        <w:tc>
          <w:tcPr>
            <w:tcW w:w="3043"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F9E1120" w14:textId="5EEF1490" w:rsidR="008B14A9" w:rsidRPr="00EF56B2" w:rsidRDefault="008B14A9" w:rsidP="00EF56B2">
            <w:pPr>
              <w:spacing w:before="60" w:after="60" w:line="276" w:lineRule="auto"/>
              <w:ind w:hanging="108"/>
              <w:rPr>
                <w:rFonts w:ascii="Tahoma" w:eastAsia="Calibri" w:hAnsi="Tahoma" w:cs="Tahoma"/>
                <w:b/>
                <w:bCs/>
                <w:sz w:val="18"/>
                <w:szCs w:val="18"/>
                <w:lang w:val="fr-FR" w:eastAsia="en-US"/>
              </w:rPr>
            </w:pPr>
            <w:r w:rsidRPr="00EF56B2">
              <w:rPr>
                <w:rFonts w:ascii="Tahoma" w:eastAsia="Calibri" w:hAnsi="Tahoma" w:cs="Tahoma"/>
                <w:b/>
                <w:bCs/>
                <w:sz w:val="18"/>
                <w:szCs w:val="18"/>
                <w:lang w:val="fr-FR" w:eastAsia="en-US"/>
              </w:rPr>
              <w:t xml:space="preserve">  Lot 3</w:t>
            </w:r>
            <w:r w:rsidRPr="00EF56B2">
              <w:rPr>
                <w:rFonts w:ascii="Tahoma" w:eastAsia="Calibri" w:hAnsi="Tahoma" w:cs="Tahoma"/>
                <w:bCs/>
                <w:sz w:val="18"/>
                <w:szCs w:val="18"/>
                <w:lang w:val="fr-FR" w:eastAsia="en-US"/>
              </w:rPr>
              <w:t xml:space="preserve"> </w:t>
            </w:r>
            <w:r w:rsidR="00AC210C" w:rsidRPr="00EF56B2">
              <w:rPr>
                <w:rFonts w:ascii="Tahoma" w:eastAsia="Calibri" w:hAnsi="Tahoma" w:cs="Tahoma"/>
                <w:bCs/>
                <w:sz w:val="18"/>
                <w:szCs w:val="18"/>
                <w:lang w:val="fr-FR" w:eastAsia="en-US"/>
              </w:rPr>
              <w:t xml:space="preserve">- </w:t>
            </w:r>
            <w:r w:rsidR="00387D75" w:rsidRPr="00EF56B2">
              <w:rPr>
                <w:rFonts w:ascii="Tahoma" w:hAnsi="Tahoma" w:cs="Tahoma"/>
                <w:color w:val="000000" w:themeColor="text1"/>
                <w:sz w:val="18"/>
                <w:lang w:val="fr-FR"/>
              </w:rPr>
              <w:t>Renforcement des capacités des jeunes professionnels, étudiants et des journalistes dans le cadre des thématiques couvertes par les standards du Conseil de l’Europe en la matière ; renforcement des capacités des organisations des journalistes et du Conseil national de la presse dans l’exercice de leur mandat ; tenue de sessions de formations sur les questions liées aux genre et médias </w:t>
            </w:r>
          </w:p>
        </w:tc>
        <w:tc>
          <w:tcPr>
            <w:tcW w:w="1487"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E03D769" w14:textId="14F4B3A7" w:rsidR="008B14A9" w:rsidRPr="00CF7B9E" w:rsidRDefault="00387D75" w:rsidP="008B14A9">
            <w:pPr>
              <w:spacing w:before="60" w:after="60" w:line="276" w:lineRule="auto"/>
              <w:ind w:left="-142"/>
              <w:jc w:val="center"/>
              <w:rPr>
                <w:rFonts w:ascii="Tahoma" w:eastAsia="Calibri" w:hAnsi="Tahoma" w:cs="Tahoma"/>
                <w:b/>
                <w:bCs/>
                <w:sz w:val="18"/>
                <w:szCs w:val="18"/>
                <w:highlight w:val="cyan"/>
                <w:lang w:val="fr-FR" w:eastAsia="en-US"/>
              </w:rPr>
            </w:pPr>
            <w:r>
              <w:rPr>
                <w:rFonts w:ascii="Tahoma" w:eastAsia="Calibri" w:hAnsi="Tahoma" w:cs="Tahoma"/>
                <w:b/>
                <w:bCs/>
                <w:sz w:val="18"/>
                <w:szCs w:val="18"/>
                <w:lang w:val="fr-FR" w:eastAsia="en-US"/>
              </w:rPr>
              <w:t>30</w:t>
            </w:r>
          </w:p>
        </w:tc>
      </w:tr>
    </w:tbl>
    <w:p w14:paraId="2416E55D" w14:textId="1ACB9E47" w:rsidR="005456B4" w:rsidRPr="00561E48" w:rsidRDefault="005456B4" w:rsidP="00EF56B2">
      <w:pPr>
        <w:spacing w:line="276" w:lineRule="auto"/>
        <w:ind w:right="142"/>
        <w:jc w:val="both"/>
        <w:rPr>
          <w:rFonts w:ascii="Tahoma" w:hAnsi="Tahoma" w:cs="Tahoma"/>
          <w:sz w:val="20"/>
          <w:szCs w:val="20"/>
          <w:lang w:val="fr-FR"/>
        </w:rPr>
      </w:pPr>
    </w:p>
    <w:p w14:paraId="7AF516F6" w14:textId="77777777" w:rsidR="00CA067E" w:rsidRPr="00561E48" w:rsidRDefault="004D634B" w:rsidP="002B4CD4">
      <w:pPr>
        <w:spacing w:line="276" w:lineRule="auto"/>
        <w:ind w:left="142" w:right="142"/>
        <w:jc w:val="both"/>
        <w:rPr>
          <w:rFonts w:ascii="Tahoma" w:hAnsi="Tahoma" w:cs="Tahoma"/>
          <w:b/>
          <w:sz w:val="20"/>
          <w:szCs w:val="20"/>
          <w:lang w:val="fr-FR"/>
        </w:rPr>
      </w:pPr>
      <w:r w:rsidRPr="00561E48">
        <w:rPr>
          <w:rFonts w:ascii="Tahoma" w:hAnsi="Tahoma" w:cs="Tahoma"/>
          <w:b/>
          <w:sz w:val="20"/>
          <w:szCs w:val="20"/>
          <w:lang w:val="fr-FR"/>
        </w:rPr>
        <w:t>Honoraires</w:t>
      </w:r>
    </w:p>
    <w:p w14:paraId="7EFE2305" w14:textId="48DCC03C" w:rsidR="00CA067E" w:rsidRPr="00561E48" w:rsidRDefault="00CA067E" w:rsidP="002B4CD4">
      <w:pPr>
        <w:spacing w:line="276" w:lineRule="auto"/>
        <w:ind w:left="142" w:right="142"/>
        <w:jc w:val="both"/>
        <w:rPr>
          <w:rFonts w:ascii="Tahoma" w:hAnsi="Tahoma" w:cs="Tahoma"/>
          <w:b/>
          <w:sz w:val="20"/>
          <w:szCs w:val="20"/>
          <w:lang w:val="fr-FR"/>
        </w:rPr>
      </w:pPr>
      <w:r w:rsidRPr="00561E48">
        <w:rPr>
          <w:rFonts w:ascii="Tahoma" w:hAnsi="Tahoma" w:cs="Tahoma"/>
          <w:sz w:val="20"/>
          <w:szCs w:val="20"/>
          <w:lang w:val="fr-FR"/>
        </w:rPr>
        <w:lastRenderedPageBreak/>
        <w:t>Les prix indiqués dans le tableau ci-dessous sont fixes et non susceptibles de révision, pour toute la durée du contrat-cadre.</w:t>
      </w:r>
    </w:p>
    <w:p w14:paraId="30CAA29C" w14:textId="4C158DA3" w:rsidR="00B017DB" w:rsidRPr="00561E48" w:rsidRDefault="00240827" w:rsidP="002B4CD4">
      <w:pPr>
        <w:spacing w:line="276" w:lineRule="auto"/>
        <w:ind w:left="142" w:right="142"/>
        <w:jc w:val="both"/>
        <w:rPr>
          <w:rFonts w:ascii="Tahoma" w:hAnsi="Tahoma" w:cs="Tahoma"/>
          <w:color w:val="000000"/>
          <w:sz w:val="20"/>
          <w:szCs w:val="20"/>
          <w:lang w:val="fr-FR" w:eastAsia="en-US"/>
        </w:rPr>
      </w:pPr>
      <w:r w:rsidRPr="00561E48">
        <w:rPr>
          <w:rFonts w:ascii="Tahoma" w:hAnsi="Tahoma" w:cs="Tahoma"/>
          <w:color w:val="000000"/>
          <w:sz w:val="20"/>
          <w:szCs w:val="20"/>
          <w:lang w:val="fr-FR" w:eastAsia="en-US"/>
        </w:rPr>
        <w:t xml:space="preserve">Les prix sont indiqués en </w:t>
      </w:r>
      <w:r w:rsidR="002F5A8E" w:rsidRPr="00CF7B9E">
        <w:rPr>
          <w:rFonts w:ascii="Tahoma" w:hAnsi="Tahoma" w:cs="Tahoma"/>
          <w:color w:val="000000"/>
          <w:sz w:val="20"/>
          <w:szCs w:val="20"/>
          <w:lang w:val="fr-FR" w:eastAsia="en-US"/>
        </w:rPr>
        <w:t>Euros</w:t>
      </w:r>
      <w:r w:rsidR="002F5A8E" w:rsidRPr="00561E48">
        <w:rPr>
          <w:rFonts w:ascii="Tahoma" w:hAnsi="Tahoma" w:cs="Tahoma"/>
          <w:color w:val="000000"/>
          <w:sz w:val="20"/>
          <w:szCs w:val="20"/>
          <w:lang w:val="fr-FR" w:eastAsia="en-US"/>
        </w:rPr>
        <w:t xml:space="preserve"> </w:t>
      </w:r>
      <w:r w:rsidR="00CF64A3" w:rsidRPr="00561E48">
        <w:rPr>
          <w:rFonts w:ascii="Tahoma" w:hAnsi="Tahoma" w:cs="Tahoma"/>
          <w:color w:val="000000"/>
          <w:sz w:val="20"/>
          <w:szCs w:val="20"/>
          <w:lang w:val="fr-FR" w:eastAsia="en-US"/>
        </w:rPr>
        <w:t>hors taxes</w:t>
      </w:r>
      <w:r w:rsidR="00B017DB" w:rsidRPr="00561E48">
        <w:rPr>
          <w:rFonts w:ascii="Tahoma" w:hAnsi="Tahoma" w:cs="Tahoma"/>
          <w:color w:val="000000"/>
          <w:sz w:val="20"/>
          <w:szCs w:val="20"/>
          <w:lang w:val="fr-FR" w:eastAsia="en-US"/>
        </w:rPr>
        <w:t>.</w:t>
      </w:r>
    </w:p>
    <w:p w14:paraId="7764CF6E" w14:textId="0A501D6B" w:rsidR="00240827" w:rsidRPr="00561E48" w:rsidRDefault="002F5A8E" w:rsidP="002B4CD4">
      <w:pPr>
        <w:spacing w:line="276" w:lineRule="auto"/>
        <w:ind w:left="142" w:right="142"/>
        <w:jc w:val="both"/>
        <w:rPr>
          <w:rFonts w:ascii="Tahoma" w:hAnsi="Tahoma" w:cs="Tahoma"/>
          <w:color w:val="000000"/>
          <w:sz w:val="20"/>
          <w:szCs w:val="20"/>
          <w:lang w:val="fr-FR" w:eastAsia="en-US"/>
        </w:rPr>
      </w:pPr>
      <w:r w:rsidRPr="00CF7B9E">
        <w:rPr>
          <w:rFonts w:ascii="Tahoma" w:hAnsi="Tahoma" w:cs="Tahoma"/>
          <w:b/>
          <w:color w:val="000000"/>
          <w:sz w:val="20"/>
          <w:szCs w:val="20"/>
          <w:u w:val="single"/>
          <w:lang w:val="fr-FR" w:eastAsia="en-US"/>
        </w:rPr>
        <w:t xml:space="preserve">Toute offre </w:t>
      </w:r>
      <w:r w:rsidR="00CF64A3" w:rsidRPr="00CF7B9E">
        <w:rPr>
          <w:rFonts w:ascii="Tahoma" w:hAnsi="Tahoma" w:cs="Tahoma"/>
          <w:b/>
          <w:color w:val="000000"/>
          <w:sz w:val="20"/>
          <w:szCs w:val="20"/>
          <w:u w:val="single"/>
          <w:lang w:val="fr-FR" w:eastAsia="en-US"/>
        </w:rPr>
        <w:t>proposant</w:t>
      </w:r>
      <w:r w:rsidRPr="00CF7B9E">
        <w:rPr>
          <w:rFonts w:ascii="Tahoma" w:hAnsi="Tahoma" w:cs="Tahoma"/>
          <w:b/>
          <w:color w:val="000000"/>
          <w:sz w:val="20"/>
          <w:szCs w:val="20"/>
          <w:u w:val="single"/>
          <w:lang w:val="fr-FR" w:eastAsia="en-US"/>
        </w:rPr>
        <w:t xml:space="preserve"> un p</w:t>
      </w:r>
      <w:r w:rsidR="001739D7">
        <w:rPr>
          <w:rFonts w:ascii="Tahoma" w:hAnsi="Tahoma" w:cs="Tahoma"/>
          <w:b/>
          <w:color w:val="000000"/>
          <w:sz w:val="20"/>
          <w:szCs w:val="20"/>
          <w:u w:val="single"/>
          <w:lang w:val="fr-FR" w:eastAsia="en-US"/>
        </w:rPr>
        <w:t>rix par unité au-dessus du plafond</w:t>
      </w:r>
      <w:r w:rsidRPr="00CF7B9E">
        <w:rPr>
          <w:rFonts w:ascii="Tahoma" w:hAnsi="Tahoma" w:cs="Tahoma"/>
          <w:b/>
          <w:color w:val="000000"/>
          <w:sz w:val="20"/>
          <w:szCs w:val="20"/>
          <w:u w:val="single"/>
          <w:lang w:val="fr-FR" w:eastAsia="en-US"/>
        </w:rPr>
        <w:t xml:space="preserve"> d’exclusion sera automatiquement et entièrement exclue </w:t>
      </w:r>
      <w:r w:rsidR="00CF64A3" w:rsidRPr="00CF7B9E">
        <w:rPr>
          <w:rFonts w:ascii="Tahoma" w:hAnsi="Tahoma" w:cs="Tahoma"/>
          <w:b/>
          <w:color w:val="000000"/>
          <w:sz w:val="20"/>
          <w:szCs w:val="20"/>
          <w:u w:val="single"/>
          <w:lang w:val="fr-FR" w:eastAsia="en-US"/>
        </w:rPr>
        <w:t>de la procédure</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561E48"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prix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8AB5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561E48"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561E48" w:rsidRDefault="00C12D50"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Unit</w:t>
            </w:r>
            <w:r w:rsidR="007E3BF6" w:rsidRPr="00561E48">
              <w:rPr>
                <w:rFonts w:ascii="Tahoma" w:hAnsi="Tahoma" w:cs="Tahoma"/>
                <w:b/>
                <w:sz w:val="18"/>
                <w:szCs w:val="18"/>
                <w:lang w:val="fr-FR" w:eastAsia="en-US"/>
              </w:rPr>
              <w:t>é</w:t>
            </w:r>
            <w:r w:rsidR="004F2CFB" w:rsidRPr="00561E48">
              <w:rPr>
                <w:rFonts w:ascii="Tahoma" w:hAnsi="Tahoma" w:cs="Tahoma"/>
                <w:b/>
                <w:sz w:val="18"/>
                <w:szCs w:val="18"/>
                <w:lang w:val="fr-FR" w:eastAsia="en-US"/>
              </w:rPr>
              <w:t xml:space="preserve"> </w:t>
            </w:r>
            <w:r w:rsidR="004F2CFB" w:rsidRPr="00561E48">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561E48" w:rsidRDefault="00C63C98" w:rsidP="007E3BF6">
            <w:pPr>
              <w:spacing w:line="276" w:lineRule="auto"/>
              <w:ind w:left="-426" w:right="-490"/>
              <w:jc w:val="center"/>
              <w:rPr>
                <w:rFonts w:ascii="Tahoma" w:hAnsi="Tahoma" w:cs="Tahoma"/>
                <w:b/>
                <w:sz w:val="18"/>
                <w:szCs w:val="18"/>
                <w:lang w:val="fr-FR" w:eastAsia="en-US"/>
              </w:rPr>
            </w:pPr>
            <w:r w:rsidRPr="00561E48">
              <w:rPr>
                <w:rFonts w:ascii="Tahoma" w:hAnsi="Tahoma" w:cs="Tahoma"/>
                <w:b/>
                <w:sz w:val="18"/>
                <w:szCs w:val="18"/>
                <w:lang w:val="fr-FR" w:eastAsia="en-US"/>
              </w:rPr>
              <w:t>Prix unitaire</w:t>
            </w:r>
          </w:p>
          <w:p w14:paraId="7D678337" w14:textId="5737E8A4" w:rsidR="004F2CFB" w:rsidRPr="00561E48" w:rsidRDefault="004F2CFB" w:rsidP="007E3BF6">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0ED80E39" w:rsidR="004F2CFB" w:rsidRPr="00B319CD" w:rsidRDefault="001739D7" w:rsidP="00A0376A">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Plafond</w:t>
            </w:r>
            <w:r w:rsidR="007E3BF6" w:rsidRPr="00CF7B9E">
              <w:rPr>
                <w:rFonts w:ascii="Tahoma" w:hAnsi="Tahoma" w:cs="Tahoma"/>
                <w:b/>
                <w:sz w:val="18"/>
                <w:szCs w:val="18"/>
                <w:lang w:val="fr-FR" w:eastAsia="en-US"/>
              </w:rPr>
              <w:t xml:space="preserve"> d’exclusion</w:t>
            </w:r>
          </w:p>
          <w:p w14:paraId="383E5AC6" w14:textId="77777777" w:rsidR="004F2CFB" w:rsidRPr="00CF7B9E" w:rsidRDefault="004F2CFB" w:rsidP="00A0376A">
            <w:pPr>
              <w:spacing w:line="276" w:lineRule="auto"/>
              <w:ind w:left="-426" w:right="-490"/>
              <w:jc w:val="center"/>
              <w:rPr>
                <w:rFonts w:ascii="Tahoma" w:hAnsi="Tahoma" w:cs="Tahoma"/>
                <w:b/>
                <w:sz w:val="18"/>
                <w:szCs w:val="18"/>
                <w:lang w:val="fr-FR" w:eastAsia="en-US"/>
              </w:rPr>
            </w:pPr>
            <w:r w:rsidRPr="00CF7B9E">
              <w:rPr>
                <w:b/>
                <w:sz w:val="18"/>
                <w:szCs w:val="18"/>
                <w:lang w:val="fr-FR" w:eastAsia="en-US"/>
              </w:rPr>
              <w:t>▼</w:t>
            </w:r>
          </w:p>
        </w:tc>
      </w:tr>
      <w:tr w:rsidR="004F2CFB" w:rsidRPr="00561E48"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56535BF2" w:rsidR="004F2CFB" w:rsidRPr="00D71402" w:rsidRDefault="008B14A9" w:rsidP="00A0376A">
            <w:pPr>
              <w:spacing w:line="276" w:lineRule="auto"/>
              <w:rPr>
                <w:rFonts w:ascii="Tahoma" w:hAnsi="Tahoma" w:cs="Tahoma"/>
                <w:sz w:val="18"/>
                <w:szCs w:val="18"/>
                <w:lang w:val="fr-FR" w:eastAsia="en-US"/>
              </w:rPr>
            </w:pPr>
            <w:r w:rsidRPr="00D71402">
              <w:rPr>
                <w:rFonts w:ascii="Tahoma" w:hAnsi="Tahoma" w:cs="Tahoma"/>
                <w:sz w:val="18"/>
                <w:szCs w:val="18"/>
                <w:lang w:val="fr-FR" w:eastAsia="en-US"/>
              </w:rPr>
              <w:t>Lot 1 …</w:t>
            </w:r>
            <w:r w:rsidR="00FA086E" w:rsidRPr="00D71402">
              <w:t xml:space="preserve"> </w:t>
            </w:r>
            <w:r w:rsidR="00FA086E" w:rsidRPr="00D71402">
              <w:rPr>
                <w:rFonts w:ascii="Tahoma" w:hAnsi="Tahoma" w:cs="Tahoma"/>
                <w:sz w:val="18"/>
                <w:szCs w:val="18"/>
                <w:lang w:val="fr-FR" w:eastAsia="en-US"/>
              </w:rPr>
              <w:t>Journée de consultance</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561E48"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480BF32E" w:rsidR="004F2CFB" w:rsidRPr="00CF7B9E" w:rsidRDefault="00951F14"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350</w:t>
            </w:r>
            <w:r w:rsidR="00AC210C" w:rsidRPr="00CF7B9E">
              <w:rPr>
                <w:rFonts w:ascii="Tahoma" w:hAnsi="Tahoma" w:cs="Tahoma"/>
                <w:sz w:val="18"/>
                <w:szCs w:val="18"/>
                <w:lang w:val="fr-FR" w:eastAsia="en-US"/>
              </w:rPr>
              <w:t>€</w:t>
            </w:r>
          </w:p>
        </w:tc>
      </w:tr>
      <w:tr w:rsidR="008B14A9" w:rsidRPr="00561E48" w14:paraId="36992A29"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7503FDD2" w14:textId="4E18C558" w:rsidR="008B14A9" w:rsidRPr="00D71402" w:rsidRDefault="008B14A9" w:rsidP="00A0376A">
            <w:pPr>
              <w:spacing w:line="276" w:lineRule="auto"/>
              <w:rPr>
                <w:rFonts w:ascii="Tahoma" w:hAnsi="Tahoma" w:cs="Tahoma"/>
                <w:sz w:val="18"/>
                <w:szCs w:val="18"/>
                <w:lang w:val="fr-FR" w:eastAsia="en-US"/>
              </w:rPr>
            </w:pPr>
            <w:r w:rsidRPr="00D71402">
              <w:rPr>
                <w:rFonts w:ascii="Tahoma" w:hAnsi="Tahoma" w:cs="Tahoma"/>
                <w:sz w:val="18"/>
                <w:szCs w:val="18"/>
                <w:lang w:val="fr-FR" w:eastAsia="en-US"/>
              </w:rPr>
              <w:t>Lot 2 …</w:t>
            </w:r>
            <w:r w:rsidR="00FA086E" w:rsidRPr="00D71402">
              <w:t xml:space="preserve"> </w:t>
            </w:r>
            <w:r w:rsidR="00FA086E" w:rsidRPr="00D71402">
              <w:rPr>
                <w:rFonts w:ascii="Tahoma" w:hAnsi="Tahoma" w:cs="Tahoma"/>
                <w:sz w:val="18"/>
                <w:szCs w:val="18"/>
                <w:lang w:val="fr-FR" w:eastAsia="en-US"/>
              </w:rPr>
              <w:t>Journée de consultance</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2D689C" w14:textId="77777777" w:rsidR="008B14A9" w:rsidRPr="00561E48" w:rsidRDefault="008B14A9"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130450" w14:textId="7B019022" w:rsidR="008B14A9" w:rsidRPr="00CF7B9E" w:rsidRDefault="00951F14"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350</w:t>
            </w:r>
            <w:r w:rsidR="00FA086E" w:rsidRPr="00CF7B9E">
              <w:rPr>
                <w:rFonts w:ascii="Tahoma" w:hAnsi="Tahoma" w:cs="Tahoma"/>
                <w:sz w:val="18"/>
                <w:szCs w:val="18"/>
                <w:lang w:val="fr-FR" w:eastAsia="en-US"/>
              </w:rPr>
              <w:t>€</w:t>
            </w:r>
          </w:p>
        </w:tc>
      </w:tr>
      <w:tr w:rsidR="008B14A9" w:rsidRPr="00561E48" w14:paraId="3DFF92C2"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54ADC337" w14:textId="1EA7BF16" w:rsidR="008B14A9" w:rsidRPr="00D71402" w:rsidRDefault="008B14A9" w:rsidP="00A0376A">
            <w:pPr>
              <w:spacing w:line="276" w:lineRule="auto"/>
              <w:rPr>
                <w:rFonts w:ascii="Tahoma" w:hAnsi="Tahoma" w:cs="Tahoma"/>
                <w:sz w:val="18"/>
                <w:szCs w:val="18"/>
                <w:lang w:val="fr-FR" w:eastAsia="en-US"/>
              </w:rPr>
            </w:pPr>
            <w:r w:rsidRPr="00D71402">
              <w:rPr>
                <w:rFonts w:ascii="Tahoma" w:hAnsi="Tahoma" w:cs="Tahoma"/>
                <w:sz w:val="18"/>
                <w:szCs w:val="18"/>
                <w:lang w:val="fr-FR" w:eastAsia="en-US"/>
              </w:rPr>
              <w:t>Lot 3…</w:t>
            </w:r>
            <w:r w:rsidR="00FA086E" w:rsidRPr="00D71402">
              <w:t xml:space="preserve"> </w:t>
            </w:r>
            <w:r w:rsidR="00FA086E" w:rsidRPr="00D71402">
              <w:rPr>
                <w:rFonts w:ascii="Tahoma" w:hAnsi="Tahoma" w:cs="Tahoma"/>
                <w:sz w:val="18"/>
                <w:szCs w:val="18"/>
                <w:lang w:val="fr-FR" w:eastAsia="en-US"/>
              </w:rPr>
              <w:t>Journée de consultance</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26F39E" w14:textId="77777777" w:rsidR="008B14A9" w:rsidRPr="00561E48" w:rsidRDefault="008B14A9"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5CB7AF" w14:textId="64A2CB7D" w:rsidR="008B14A9" w:rsidRPr="00CF7B9E" w:rsidRDefault="00951F14"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350</w:t>
            </w:r>
            <w:r w:rsidR="00B319CD" w:rsidRPr="00CF7B9E">
              <w:rPr>
                <w:rFonts w:ascii="Tahoma" w:hAnsi="Tahoma" w:cs="Tahoma"/>
                <w:sz w:val="18"/>
                <w:szCs w:val="18"/>
                <w:lang w:val="fr-FR" w:eastAsia="en-US"/>
              </w:rPr>
              <w:t>€</w:t>
            </w:r>
          </w:p>
        </w:tc>
      </w:tr>
    </w:tbl>
    <w:p w14:paraId="5FE6DC01" w14:textId="77777777" w:rsidR="00A220B0" w:rsidRPr="00561E48" w:rsidRDefault="00A220B0" w:rsidP="00F02592">
      <w:pPr>
        <w:rPr>
          <w:rFonts w:ascii="Tahoma" w:hAnsi="Tahoma" w:cs="Tahoma"/>
          <w:b/>
          <w:sz w:val="10"/>
          <w:szCs w:val="10"/>
          <w:lang w:val="fr-FR"/>
        </w:rPr>
      </w:pPr>
    </w:p>
    <w:tbl>
      <w:tblPr>
        <w:tblStyle w:val="Grilledutableau"/>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371"/>
        <w:gridCol w:w="1383"/>
      </w:tblGrid>
      <w:tr w:rsidR="00F24E0D" w:rsidRPr="00561E48" w14:paraId="48D3304F" w14:textId="77777777" w:rsidTr="00F82A09">
        <w:trPr>
          <w:jc w:val="center"/>
        </w:trPr>
        <w:tc>
          <w:tcPr>
            <w:tcW w:w="9371" w:type="dxa"/>
            <w:shd w:val="clear" w:color="auto" w:fill="DBE5F1" w:themeFill="accent1" w:themeFillTint="33"/>
            <w:vAlign w:val="center"/>
          </w:tcPr>
          <w:p w14:paraId="14598BBA" w14:textId="77777777" w:rsidR="00F24E0D" w:rsidRPr="00D71402" w:rsidRDefault="00F24E0D" w:rsidP="00F82A09">
            <w:pPr>
              <w:rPr>
                <w:rFonts w:ascii="Tahoma" w:hAnsi="Tahoma" w:cs="Tahoma"/>
                <w:sz w:val="18"/>
                <w:szCs w:val="18"/>
                <w:lang w:val="fr-FR"/>
              </w:rPr>
            </w:pPr>
            <w:r w:rsidRPr="00D71402">
              <w:rPr>
                <w:rFonts w:ascii="Tahoma" w:hAnsi="Tahoma" w:cs="Tahoma"/>
                <w:sz w:val="18"/>
                <w:szCs w:val="18"/>
                <w:lang w:val="fr-FR"/>
              </w:rPr>
              <w:t>Ce contrat-cadre prend effet à compter de sa signature par les deux parties et est conclu jusqu’au</w:t>
            </w:r>
          </w:p>
        </w:tc>
        <w:tc>
          <w:tcPr>
            <w:tcW w:w="1383" w:type="dxa"/>
            <w:shd w:val="clear" w:color="auto" w:fill="F2F2F2" w:themeFill="background1" w:themeFillShade="F2"/>
          </w:tcPr>
          <w:sdt>
            <w:sdtPr>
              <w:rPr>
                <w:rStyle w:val="Style71"/>
                <w:rFonts w:ascii="Tahoma" w:hAnsi="Tahoma" w:cs="Tahoma"/>
                <w:szCs w:val="20"/>
                <w:lang w:val="fr-FR"/>
              </w:rPr>
              <w:id w:val="1100988778"/>
              <w:date w:fullDate="2021-12-31T00:00:00Z">
                <w:dateFormat w:val="dd/MM/yyyy"/>
                <w:lid w:val="fr-FR"/>
                <w:storeMappedDataAs w:val="dateTime"/>
                <w:calendar w:val="gregorian"/>
              </w:date>
            </w:sdtPr>
            <w:sdtEndPr>
              <w:rPr>
                <w:rStyle w:val="Style71"/>
              </w:rPr>
            </w:sdtEndPr>
            <w:sdtContent>
              <w:p w14:paraId="4A520D40" w14:textId="658E035B" w:rsidR="00F24E0D" w:rsidRPr="00561E48" w:rsidRDefault="00B319CD" w:rsidP="00B319CD">
                <w:pPr>
                  <w:spacing w:before="120" w:after="120"/>
                  <w:rPr>
                    <w:rFonts w:ascii="Tahoma" w:hAnsi="Tahoma" w:cs="Tahoma"/>
                    <w:sz w:val="20"/>
                    <w:szCs w:val="20"/>
                    <w:lang w:val="fr-FR"/>
                  </w:rPr>
                </w:pPr>
                <w:r>
                  <w:rPr>
                    <w:rStyle w:val="Style71"/>
                    <w:rFonts w:ascii="Tahoma" w:hAnsi="Tahoma" w:cs="Tahoma"/>
                    <w:szCs w:val="20"/>
                    <w:lang w:val="fr-FR"/>
                  </w:rPr>
                  <w:t>31/12/2021</w:t>
                </w:r>
              </w:p>
            </w:sdtContent>
          </w:sdt>
        </w:tc>
      </w:tr>
      <w:tr w:rsidR="00F24E0D" w:rsidRPr="00561E48" w14:paraId="11E206E2" w14:textId="77777777" w:rsidTr="00F82A09">
        <w:trPr>
          <w:jc w:val="center"/>
        </w:trPr>
        <w:tc>
          <w:tcPr>
            <w:tcW w:w="9371" w:type="dxa"/>
            <w:shd w:val="clear" w:color="auto" w:fill="DBE5F1" w:themeFill="accent1" w:themeFillTint="33"/>
            <w:vAlign w:val="center"/>
          </w:tcPr>
          <w:p w14:paraId="68F11B4B" w14:textId="271C6596" w:rsidR="00F24E0D" w:rsidRPr="00D71402" w:rsidRDefault="00F24E0D" w:rsidP="00F82A09">
            <w:pPr>
              <w:rPr>
                <w:rFonts w:ascii="Tahoma" w:hAnsi="Tahoma" w:cs="Tahoma"/>
                <w:sz w:val="18"/>
                <w:szCs w:val="18"/>
                <w:lang w:val="fr-FR"/>
              </w:rPr>
            </w:pPr>
            <w:r w:rsidRPr="00D71402">
              <w:rPr>
                <w:rFonts w:ascii="Tahoma" w:hAnsi="Tahoma" w:cs="Tahoma"/>
                <w:sz w:val="18"/>
                <w:szCs w:val="18"/>
                <w:lang w:val="fr-FR"/>
              </w:rPr>
              <w:t xml:space="preserve">Ce contrat-cadre </w:t>
            </w:r>
            <w:r w:rsidR="0081075C" w:rsidRPr="00D71402">
              <w:rPr>
                <w:rFonts w:ascii="Tahoma" w:hAnsi="Tahoma" w:cs="Tahoma"/>
                <w:sz w:val="18"/>
                <w:szCs w:val="18"/>
                <w:lang w:val="fr-FR"/>
              </w:rPr>
              <w:t xml:space="preserve">peut </w:t>
            </w:r>
            <w:r w:rsidRPr="00D71402">
              <w:rPr>
                <w:rFonts w:ascii="Tahoma" w:hAnsi="Tahoma" w:cs="Tahoma"/>
                <w:sz w:val="18"/>
                <w:szCs w:val="18"/>
                <w:lang w:val="fr-FR"/>
              </w:rPr>
              <w:t xml:space="preserve">être renouvelé </w:t>
            </w:r>
            <w:r w:rsidR="006F46D3" w:rsidRPr="00D71402">
              <w:rPr>
                <w:rFonts w:ascii="Tahoma" w:hAnsi="Tahoma" w:cs="Tahoma"/>
                <w:sz w:val="18"/>
                <w:szCs w:val="18"/>
                <w:lang w:val="fr-FR"/>
              </w:rPr>
              <w:t xml:space="preserve">par accord écrit </w:t>
            </w:r>
            <w:r w:rsidRPr="00D71402">
              <w:rPr>
                <w:rFonts w:ascii="Tahoma" w:hAnsi="Tahoma" w:cs="Tahoma"/>
                <w:sz w:val="18"/>
                <w:szCs w:val="18"/>
                <w:lang w:val="fr-FR"/>
              </w:rPr>
              <w:t>jusqu’au</w:t>
            </w:r>
          </w:p>
        </w:tc>
        <w:tc>
          <w:tcPr>
            <w:tcW w:w="1383" w:type="dxa"/>
            <w:shd w:val="clear" w:color="auto" w:fill="F2F2F2" w:themeFill="background1" w:themeFillShade="F2"/>
          </w:tcPr>
          <w:sdt>
            <w:sdtPr>
              <w:rPr>
                <w:rStyle w:val="Style71"/>
                <w:rFonts w:ascii="Tahoma" w:hAnsi="Tahoma" w:cs="Tahoma"/>
                <w:szCs w:val="20"/>
                <w:lang w:val="fr-FR"/>
              </w:rPr>
              <w:id w:val="924156108"/>
              <w:date w:fullDate="2022-12-31T00:00:00Z">
                <w:dateFormat w:val="dd/MM/yyyy"/>
                <w:lid w:val="fr-FR"/>
                <w:storeMappedDataAs w:val="dateTime"/>
                <w:calendar w:val="gregorian"/>
              </w:date>
            </w:sdtPr>
            <w:sdtEndPr>
              <w:rPr>
                <w:rStyle w:val="Style71"/>
              </w:rPr>
            </w:sdtEndPr>
            <w:sdtContent>
              <w:p w14:paraId="04B0E8DD" w14:textId="2A6F02CD" w:rsidR="00F24E0D" w:rsidRPr="00561E48" w:rsidRDefault="00B319CD" w:rsidP="00B319CD">
                <w:pPr>
                  <w:spacing w:before="120" w:after="120"/>
                  <w:rPr>
                    <w:rStyle w:val="Style71"/>
                    <w:rFonts w:ascii="Tahoma" w:hAnsi="Tahoma" w:cs="Tahoma"/>
                    <w:szCs w:val="20"/>
                    <w:lang w:val="fr-FR"/>
                  </w:rPr>
                </w:pPr>
                <w:r>
                  <w:rPr>
                    <w:rStyle w:val="Style71"/>
                    <w:rFonts w:ascii="Tahoma" w:hAnsi="Tahoma" w:cs="Tahoma"/>
                    <w:szCs w:val="20"/>
                    <w:lang w:val="fr-FR"/>
                  </w:rPr>
                  <w:t>31/12/2022</w:t>
                </w:r>
              </w:p>
            </w:sdtContent>
          </w:sdt>
        </w:tc>
      </w:tr>
    </w:tbl>
    <w:p w14:paraId="3D68B47E" w14:textId="01FE3D2C"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w:t>
      </w:r>
      <w:r w:rsidR="007E3BF6" w:rsidRPr="00561E48">
        <w:rPr>
          <w:rFonts w:ascii="Tahoma" w:hAnsi="Tahoma" w:cs="Tahoma"/>
          <w:b/>
          <w:lang w:val="fr-FR"/>
        </w:rPr>
        <w:t xml:space="preserve"> </w:t>
      </w:r>
      <w:r w:rsidR="002F631F" w:rsidRPr="00561E48">
        <w:rPr>
          <w:rFonts w:ascii="Tahoma" w:hAnsi="Tahoma" w:cs="Tahoma"/>
          <w:b/>
          <w:lang w:val="fr-FR"/>
        </w:rPr>
        <w:t>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3E5EBD90"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15DF63F9"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360B147C" w14:textId="06CCEA63"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M</w:t>
      </w:r>
      <w:r w:rsidR="00A91754" w:rsidRPr="00561E48">
        <w:rPr>
          <w:rFonts w:ascii="Tahoma" w:hAnsi="Tahoma" w:cs="Tahoma"/>
          <w:sz w:val="19"/>
          <w:szCs w:val="19"/>
          <w:lang w:val="fr-FR"/>
        </w:rPr>
        <w:t>’engage à informer le Conseil de tout changement important de circonstances dans un délai raisonnable. Un changement important inclut, mais ne se limite pas à, un changement de statut juridique, de propriété, nom et adresse, perte de licence d’enregistrement, liquidation, suspension ou disqualification par une autorité ou une agence nationale ou locale</w:t>
      </w:r>
      <w:r w:rsidR="00F22152">
        <w:rPr>
          <w:rFonts w:ascii="Tahoma" w:hAnsi="Tahoma" w:cs="Tahoma"/>
          <w:sz w:val="19"/>
          <w:szCs w:val="19"/>
          <w:lang w:val="fr-FR"/>
        </w:rPr>
        <w:t xml:space="preserve"> </w:t>
      </w:r>
      <w:r w:rsidR="00A91754" w:rsidRPr="00561E48">
        <w:rPr>
          <w:rFonts w:ascii="Tahoma" w:hAnsi="Tahoma" w:cs="Tahoma"/>
          <w:sz w:val="19"/>
          <w:szCs w:val="19"/>
          <w:lang w:val="fr-FR"/>
        </w:rPr>
        <w:t xml:space="preserve">; </w:t>
      </w:r>
    </w:p>
    <w:p w14:paraId="0C428795" w14:textId="733F2E66" w:rsidR="00E81D73" w:rsidRPr="00561E48"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0D03879A" w14:textId="5D635C84"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à l’adresse email</w:t>
      </w:r>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3"/>
        <w:gridCol w:w="1701"/>
        <w:gridCol w:w="3402"/>
        <w:gridCol w:w="236"/>
        <w:gridCol w:w="1724"/>
        <w:gridCol w:w="3247"/>
      </w:tblGrid>
      <w:tr w:rsidR="009454DB" w:rsidRPr="00A47488"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D1614"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A47488"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44798C8B"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Au nom du Secrétaire Général du Conseil de l’Europe</w:t>
            </w:r>
            <w:r w:rsidRPr="00561E48">
              <w:rPr>
                <w:rFonts w:ascii="Tahoma" w:eastAsia="Calibri" w:hAnsi="Tahoma" w:cs="Tahoma"/>
                <w:b/>
                <w:bCs/>
                <w:sz w:val="20"/>
                <w:szCs w:val="20"/>
                <w:lang w:val="fr-FR" w:eastAsia="en-US"/>
              </w:rPr>
              <w:t xml:space="preserve"> </w:t>
            </w:r>
          </w:p>
        </w:tc>
      </w:tr>
      <w:tr w:rsidR="003B12BF" w:rsidRPr="00A47488"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561E48" w:rsidRDefault="003B12BF" w:rsidP="0091516C">
            <w:pPr>
              <w:rPr>
                <w:rFonts w:ascii="Tahoma" w:eastAsia="Calibri" w:hAnsi="Tahoma" w:cs="Tahoma"/>
                <w:sz w:val="20"/>
                <w:szCs w:val="20"/>
                <w:lang w:val="fr-FR" w:eastAsia="en-US"/>
              </w:rPr>
            </w:pPr>
          </w:p>
        </w:tc>
      </w:tr>
      <w:tr w:rsidR="003B12BF" w:rsidRPr="00561E48"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561E48" w:rsidRDefault="003B12BF" w:rsidP="0091516C">
            <w:pPr>
              <w:rPr>
                <w:rFonts w:ascii="Tahoma" w:eastAsia="Calibri" w:hAnsi="Tahoma" w:cs="Tahoma"/>
                <w:sz w:val="20"/>
                <w:szCs w:val="20"/>
                <w:lang w:val="fr-FR" w:eastAsia="en-US"/>
              </w:rPr>
            </w:pPr>
          </w:p>
        </w:tc>
      </w:tr>
      <w:tr w:rsidR="009454DB" w:rsidRPr="00561E48"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12CA07A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561E48" w:rsidRDefault="009454DB" w:rsidP="0091516C">
            <w:pPr>
              <w:rPr>
                <w:rFonts w:ascii="Tahoma" w:eastAsia="Calibri" w:hAnsi="Tahoma" w:cs="Tahoma"/>
                <w:sz w:val="20"/>
                <w:szCs w:val="20"/>
                <w:lang w:val="fr-FR" w:eastAsia="en-US"/>
              </w:rPr>
            </w:pPr>
          </w:p>
        </w:tc>
      </w:tr>
    </w:tbl>
    <w:p w14:paraId="0985EC0D" w14:textId="77777777" w:rsidR="003A0F5F" w:rsidRPr="00561E48" w:rsidRDefault="003A0F5F" w:rsidP="003A0F5F">
      <w:pPr>
        <w:jc w:val="center"/>
        <w:rPr>
          <w:rFonts w:ascii="Tahoma" w:hAnsi="Tahoma" w:cs="Tahoma"/>
          <w:sz w:val="14"/>
          <w:szCs w:val="20"/>
          <w:lang w:val="fr-FR"/>
        </w:rPr>
      </w:pPr>
    </w:p>
    <w:p w14:paraId="71BD589B" w14:textId="5FC4CB29" w:rsidR="00D50F13" w:rsidRPr="00561E48" w:rsidRDefault="003A0F5F" w:rsidP="009C22B1">
      <w:pPr>
        <w:pBdr>
          <w:bottom w:val="single" w:sz="2" w:space="0" w:color="808080"/>
        </w:pBdr>
        <w:ind w:right="-284"/>
        <w:rPr>
          <w:rFonts w:ascii="Tahoma" w:hAnsi="Tahoma" w:cs="Tahoma"/>
          <w:lang w:val="fr-FR"/>
        </w:rPr>
      </w:pPr>
      <w:r w:rsidRPr="00561E48">
        <w:rPr>
          <w:rFonts w:ascii="Tahoma" w:hAnsi="Tahoma" w:cs="Tahoma"/>
          <w:b/>
          <w:lang w:val="fr-FR"/>
        </w:rPr>
        <w:br w:type="page"/>
      </w:r>
      <w:r w:rsidR="0072200B"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EF56B2">
          <w:headerReference w:type="default" r:id="rId12"/>
          <w:footerReference w:type="default" r:id="rId13"/>
          <w:headerReference w:type="first" r:id="rId14"/>
          <w:type w:val="continuous"/>
          <w:pgSz w:w="11907" w:h="16840" w:code="9"/>
          <w:pgMar w:top="993" w:right="708" w:bottom="851" w:left="567" w:header="284" w:footer="322" w:gutter="0"/>
          <w:cols w:space="708"/>
          <w:titlePg/>
          <w:docGrid w:linePitch="360"/>
        </w:sectPr>
      </w:pPr>
      <w:bookmarkStart w:id="1"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lastRenderedPageBreak/>
        <w:t xml:space="preserve">Article 1 – </w:t>
      </w:r>
      <w:bookmarkEnd w:id="1"/>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0B57B2">
      <w:pPr>
        <w:pStyle w:val="Paragraphedeliste"/>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0B57B2">
      <w:pPr>
        <w:pStyle w:val="Paragraphedeliste"/>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35ECFE6F" w14:textId="77777777" w:rsidR="00F24028" w:rsidRDefault="00C30B4D" w:rsidP="000B57B2">
      <w:pPr>
        <w:pStyle w:val="Paragraphedeliste"/>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w:t>
      </w:r>
      <w:r w:rsidR="003E2D15" w:rsidRPr="00561E48">
        <w:rPr>
          <w:rFonts w:ascii="Tahoma" w:eastAsia="Calibri" w:hAnsi="Tahoma" w:cs="Tahoma"/>
          <w:color w:val="000000" w:themeColor="text1"/>
          <w:sz w:val="18"/>
          <w:szCs w:val="18"/>
          <w:lang w:val="fr-FR" w:eastAsia="en-US"/>
        </w:rPr>
        <w:t>A</w:t>
      </w:r>
      <w:r w:rsidRPr="00561E48">
        <w:rPr>
          <w:rFonts w:ascii="Tahoma" w:eastAsia="Calibri" w:hAnsi="Tahoma" w:cs="Tahoma"/>
          <w:color w:val="000000" w:themeColor="text1"/>
          <w:sz w:val="18"/>
          <w:szCs w:val="18"/>
          <w:lang w:val="fr-FR" w:eastAsia="en-US"/>
        </w:rPr>
        <w:t>cte d’</w:t>
      </w:r>
      <w:r w:rsidR="003E2D15" w:rsidRPr="00561E48">
        <w:rPr>
          <w:rFonts w:ascii="Tahoma" w:eastAsia="Calibri" w:hAnsi="Tahoma" w:cs="Tahoma"/>
          <w:color w:val="000000" w:themeColor="text1"/>
          <w:sz w:val="18"/>
          <w:szCs w:val="18"/>
          <w:lang w:val="fr-FR" w:eastAsia="en-US"/>
        </w:rPr>
        <w:t>E</w:t>
      </w:r>
      <w:r w:rsidRPr="00561E48">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561E48">
        <w:rPr>
          <w:rFonts w:ascii="Tahoma" w:eastAsia="Calibri" w:hAnsi="Tahoma" w:cs="Tahoma"/>
          <w:color w:val="000000" w:themeColor="text1"/>
          <w:sz w:val="18"/>
          <w:szCs w:val="18"/>
          <w:lang w:val="fr-FR" w:eastAsia="en-US"/>
        </w:rPr>
        <w:t>,</w:t>
      </w:r>
      <w:r w:rsidRPr="00561E48">
        <w:rPr>
          <w:rFonts w:ascii="Tahoma" w:eastAsia="Calibri" w:hAnsi="Tahoma" w:cs="Tahoma"/>
          <w:color w:val="000000" w:themeColor="text1"/>
          <w:sz w:val="18"/>
          <w:szCs w:val="18"/>
          <w:lang w:val="fr-FR" w:eastAsia="en-US"/>
        </w:rPr>
        <w:t xml:space="preserve"> </w:t>
      </w:r>
      <w:r w:rsidR="005A4B59" w:rsidRPr="00561E48">
        <w:rPr>
          <w:rFonts w:ascii="Tahoma" w:eastAsia="Calibri" w:hAnsi="Tahoma" w:cs="Tahoma"/>
          <w:color w:val="000000" w:themeColor="text1"/>
          <w:sz w:val="18"/>
          <w:szCs w:val="18"/>
          <w:lang w:val="fr-FR" w:eastAsia="en-US"/>
        </w:rPr>
        <w:t xml:space="preserve">et de tout bon de commande ; </w:t>
      </w:r>
    </w:p>
    <w:p w14:paraId="4BDC4692" w14:textId="6D4559C3" w:rsidR="000B57B2" w:rsidRDefault="00F24028" w:rsidP="000B57B2">
      <w:pPr>
        <w:pStyle w:val="Paragraphedeliste"/>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les Termes de référence, </w:t>
      </w:r>
      <w:r w:rsidR="005A4B59" w:rsidRPr="00561E48">
        <w:rPr>
          <w:rFonts w:ascii="Tahoma" w:eastAsia="Calibri" w:hAnsi="Tahoma" w:cs="Tahoma"/>
          <w:color w:val="000000" w:themeColor="text1"/>
          <w:sz w:val="18"/>
          <w:szCs w:val="18"/>
          <w:lang w:val="fr-FR" w:eastAsia="en-US"/>
        </w:rPr>
        <w:t>et</w:t>
      </w:r>
    </w:p>
    <w:p w14:paraId="72C20A54" w14:textId="5C8C29C7" w:rsidR="005A4B59" w:rsidRPr="000B57B2" w:rsidRDefault="005A4B59" w:rsidP="000B57B2">
      <w:pPr>
        <w:pStyle w:val="Paragraphedeliste"/>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l’offre soumise par le Prestataire.</w:t>
      </w:r>
    </w:p>
    <w:p w14:paraId="48E697B5" w14:textId="3D906B8B" w:rsidR="005A4B59" w:rsidRPr="00561E48" w:rsidRDefault="005A4B59" w:rsidP="000B57B2">
      <w:pPr>
        <w:pStyle w:val="Paragraphedeliste"/>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0B57B2">
      <w:pPr>
        <w:pStyle w:val="Paragraphedeliste"/>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6768AE">
      <w:pPr>
        <w:pStyle w:val="Paragraphedeliste"/>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6768AE">
      <w:pPr>
        <w:pStyle w:val="Paragraphedeliste"/>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54592098" w:rsidR="005A4B59" w:rsidRPr="00561E48" w:rsidRDefault="000B57B2" w:rsidP="006768AE">
      <w:pPr>
        <w:pStyle w:val="Paragraphedeliste"/>
        <w:numPr>
          <w:ilvl w:val="0"/>
          <w:numId w:val="19"/>
        </w:numPr>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sidR="003E2D15"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6768AE">
      <w:pPr>
        <w:pStyle w:val="Paragraphedeliste"/>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4F8FA635" w:rsidR="003E2D15" w:rsidRPr="00561E48" w:rsidRDefault="003E2D15" w:rsidP="006768AE">
      <w:pPr>
        <w:pStyle w:val="Paragraphedeliste"/>
        <w:numPr>
          <w:ilvl w:val="0"/>
          <w:numId w:val="19"/>
        </w:numPr>
        <w:ind w:left="1418" w:hanging="85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47795500" w:rsidR="00901465" w:rsidRDefault="003C6D9B" w:rsidP="00B26F93">
      <w:pPr>
        <w:tabs>
          <w:tab w:val="left" w:pos="284"/>
        </w:tabs>
        <w:jc w:val="both"/>
        <w:rPr>
          <w:rFonts w:ascii="Tahoma" w:hAnsi="Tahoma" w:cs="Tahoma"/>
          <w:sz w:val="18"/>
          <w:szCs w:val="18"/>
          <w:lang w:val="fr-FR"/>
        </w:rPr>
      </w:pPr>
      <w:bookmarkStart w:id="2" w:name="_Toc179868644"/>
      <w:r>
        <w:rPr>
          <w:rFonts w:ascii="Tahoma" w:hAnsi="Tahoma" w:cs="Tahoma"/>
          <w:sz w:val="18"/>
          <w:szCs w:val="18"/>
          <w:lang w:val="fr-FR"/>
        </w:rPr>
        <w:t xml:space="preserve">2.1. </w:t>
      </w:r>
      <w:r w:rsidR="00901465"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00901465" w:rsidRPr="00561E48">
        <w:rPr>
          <w:rFonts w:ascii="Tahoma" w:hAnsi="Tahoma" w:cs="Tahoma"/>
          <w:sz w:val="18"/>
          <w:szCs w:val="18"/>
          <w:lang w:val="fr-FR"/>
        </w:rPr>
        <w:t xml:space="preserve"> la </w:t>
      </w:r>
      <w:r w:rsidR="00D51BA1" w:rsidRPr="00561E48">
        <w:rPr>
          <w:rFonts w:ascii="Tahoma" w:hAnsi="Tahoma" w:cs="Tahoma"/>
          <w:sz w:val="18"/>
          <w:szCs w:val="18"/>
          <w:lang w:val="fr-FR"/>
        </w:rPr>
        <w:t xml:space="preserve">Partie A </w:t>
      </w:r>
      <w:r w:rsidR="007044B0">
        <w:rPr>
          <w:rFonts w:ascii="Tahoma" w:hAnsi="Tahoma" w:cs="Tahoma"/>
          <w:sz w:val="18"/>
          <w:szCs w:val="18"/>
          <w:lang w:val="fr-FR"/>
        </w:rPr>
        <w:t>de l’acte d’engagement</w:t>
      </w:r>
      <w:r w:rsidR="00901465" w:rsidRPr="00561E48">
        <w:rPr>
          <w:rFonts w:ascii="Tahoma" w:hAnsi="Tahoma" w:cs="Tahoma"/>
          <w:color w:val="FF0000"/>
          <w:sz w:val="18"/>
          <w:szCs w:val="18"/>
          <w:lang w:val="fr-FR"/>
        </w:rPr>
        <w:t xml:space="preserve"> </w:t>
      </w:r>
      <w:r w:rsidR="00901465" w:rsidRPr="00561E48">
        <w:rPr>
          <w:rFonts w:ascii="Tahoma" w:hAnsi="Tahoma" w:cs="Tahoma"/>
          <w:sz w:val="18"/>
          <w:szCs w:val="18"/>
          <w:lang w:val="fr-FR"/>
        </w:rPr>
        <w:t>et prend effet à compter de sa signature par les deux parties.</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7DC93607" w14:textId="46889306" w:rsidR="003C6D9B" w:rsidRDefault="003C6D9B" w:rsidP="00B26F93">
      <w:pPr>
        <w:tabs>
          <w:tab w:val="left" w:pos="284"/>
        </w:tabs>
        <w:jc w:val="both"/>
        <w:rPr>
          <w:rFonts w:ascii="Tahoma" w:hAnsi="Tahoma" w:cs="Tahoma"/>
          <w:sz w:val="18"/>
          <w:szCs w:val="18"/>
          <w:lang w:val="fr-FR"/>
        </w:rPr>
      </w:pPr>
      <w:r>
        <w:rPr>
          <w:rFonts w:ascii="Tahoma" w:hAnsi="Tahoma" w:cs="Tahoma"/>
          <w:sz w:val="18"/>
          <w:szCs w:val="18"/>
          <w:lang w:val="fr-FR"/>
        </w:rPr>
        <w:t>2.2. Le renouvellement du présent contrat est possible, suivant les conditions décrites dans la partie A de l’Acte d’Engagement. Sauf disposition contraire dans le présent contrat, ce renouvellement ne peut se faire sans un accord écrit des deux parties.</w:t>
      </w:r>
    </w:p>
    <w:p w14:paraId="007D23F3" w14:textId="6ED68A43" w:rsidR="003C6D9B" w:rsidRDefault="003C6D9B" w:rsidP="00B26F93">
      <w:pPr>
        <w:tabs>
          <w:tab w:val="left" w:pos="284"/>
        </w:tabs>
        <w:jc w:val="both"/>
        <w:rPr>
          <w:rFonts w:ascii="Tahoma" w:hAnsi="Tahoma" w:cs="Tahoma"/>
          <w:sz w:val="18"/>
          <w:szCs w:val="18"/>
          <w:lang w:val="fr-FR"/>
        </w:rPr>
      </w:pPr>
      <w:r>
        <w:rPr>
          <w:rFonts w:ascii="Tahoma" w:hAnsi="Tahoma" w:cs="Tahoma"/>
          <w:sz w:val="18"/>
          <w:szCs w:val="18"/>
          <w:lang w:val="fr-FR"/>
        </w:rPr>
        <w:t>2.3. En cas de renouvellement, les autres conditions préalablement prévues dans ce contrat demeurent inchangées.</w:t>
      </w:r>
    </w:p>
    <w:p w14:paraId="56BDAC16" w14:textId="77777777" w:rsidR="003C6D9B" w:rsidRPr="00561E48" w:rsidRDefault="003C6D9B" w:rsidP="00B26F93">
      <w:pPr>
        <w:tabs>
          <w:tab w:val="left" w:pos="284"/>
        </w:tabs>
        <w:jc w:val="both"/>
        <w:rPr>
          <w:rFonts w:ascii="Tahoma" w:eastAsia="Calibri" w:hAnsi="Tahoma" w:cs="Tahoma"/>
          <w:color w:val="8064A2" w:themeColor="accent4"/>
          <w:sz w:val="18"/>
          <w:szCs w:val="18"/>
          <w:lang w:val="fr-FR" w:eastAsia="en-US"/>
        </w:rPr>
      </w:pP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B0447">
      <w:pPr>
        <w:pStyle w:val="Paragraphedeliste"/>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B0447">
      <w:pPr>
        <w:pStyle w:val="Paragraphedeliste"/>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Paragraphedeliste"/>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9D264F">
      <w:pPr>
        <w:pStyle w:val="Paragraphedeliste"/>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B26F93">
      <w:pPr>
        <w:pStyle w:val="Paragraphedeliste"/>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B26F93">
      <w:pPr>
        <w:pStyle w:val="Paragraphedeliste"/>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9D264F">
      <w:pPr>
        <w:pStyle w:val="Paragraphedeliste"/>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B26F93">
      <w:pPr>
        <w:pStyle w:val="Paragraphedeliste"/>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B26F93">
      <w:pPr>
        <w:pStyle w:val="Paragraphedeliste"/>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B26F93">
      <w:pPr>
        <w:pStyle w:val="Paragraphedeliste"/>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B26F93">
      <w:pPr>
        <w:pStyle w:val="Paragraphedeliste"/>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B26F93">
      <w:pPr>
        <w:pStyle w:val="Paragraphedeliste"/>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3BB26E80" w14:textId="07359A2C" w:rsidR="008C09DB" w:rsidRPr="009D264F" w:rsidRDefault="00B06935" w:rsidP="00B26F93">
      <w:pPr>
        <w:pStyle w:val="Paragraphedeliste"/>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r w:rsidRPr="00561E4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3" w:name="_Toc179868650"/>
      <w:r w:rsidRPr="00561E4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3"/>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9D264F">
      <w:pPr>
        <w:pStyle w:val="Paragraphedeliste"/>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3BBDD45B" w14:textId="6E6A2B78" w:rsidR="008C09DB" w:rsidRPr="009D264F" w:rsidRDefault="008C09DB" w:rsidP="009D264F">
      <w:pPr>
        <w:pStyle w:val="Paragraphedeliste"/>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68FB9555" w:rsidR="008C09DB" w:rsidRPr="00561E48" w:rsidRDefault="008B6BE9"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3.6.1 </w:t>
      </w:r>
      <w:r w:rsidR="009D264F">
        <w:rPr>
          <w:rFonts w:ascii="Tahoma" w:hAnsi="Tahoma" w:cs="Tahoma"/>
          <w:sz w:val="18"/>
          <w:szCs w:val="18"/>
          <w:lang w:val="fr-FR"/>
        </w:rPr>
        <w:t xml:space="preserve"> </w:t>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2FAD12DD" w:rsidR="008C09DB" w:rsidRPr="00561E48" w:rsidRDefault="003565A5"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3.6.2 </w:t>
      </w:r>
      <w:r w:rsidR="009D264F">
        <w:rPr>
          <w:rFonts w:ascii="Tahoma" w:hAnsi="Tahoma" w:cs="Tahoma"/>
          <w:sz w:val="18"/>
          <w:szCs w:val="18"/>
          <w:lang w:val="fr-FR"/>
        </w:rPr>
        <w:t xml:space="preserve"> </w:t>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2"/>
    <w:p w14:paraId="3C91CD38"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9D264F">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192F56">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192F56">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192F56">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192F56">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192F56">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192F56">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192F56">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192F56">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192F56">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192F56">
      <w:pPr>
        <w:pStyle w:val="Paragraphedeliste"/>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Paragraphedeliste"/>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Paragraphedeliste"/>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Paragraphedeliste"/>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Paragraphedeliste"/>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531E2874"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7419DD1A" w14:textId="77777777" w:rsidR="009D264F" w:rsidRDefault="009D264F"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5BC91DB9" w:rsidR="00150458" w:rsidRPr="00561E48" w:rsidRDefault="00150458"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4.1.1 </w:t>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092D909C"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 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4DF33403"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4.1.3 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2B46B3FB" w:rsidR="001F4B81" w:rsidRPr="00561E48" w:rsidRDefault="001F4B81"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 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548227DE"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05039B2A"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C5F2FA0"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w:t>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7370D726" w:rsidR="00230B5C" w:rsidRPr="00561E48" w:rsidRDefault="00E2323F"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4AC1F080" w:rsidR="00E2323F" w:rsidRPr="00561E48" w:rsidRDefault="007F361D"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5FADE1DF" w:rsidR="007F361D" w:rsidRPr="00561E48" w:rsidRDefault="007F361D" w:rsidP="009D264F">
      <w:pPr>
        <w:tabs>
          <w:tab w:val="left" w:pos="426"/>
        </w:tabs>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4.3.1 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7F05C9E1" w:rsidR="00FC08DE" w:rsidRPr="00561E48" w:rsidRDefault="00EA6641"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4.3.2 </w:t>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7652833E" w:rsidR="009834FA" w:rsidRPr="00561E48" w:rsidRDefault="009834FA"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4.3.3 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4EB34789" w:rsidR="00FC08DE" w:rsidRPr="00561E48" w:rsidRDefault="00150458"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4.3.4 </w:t>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2F43ABCB" w:rsidR="009834FA" w:rsidRPr="00561E48" w:rsidRDefault="009834FA" w:rsidP="009D264F">
      <w:pPr>
        <w:ind w:left="567" w:hanging="567"/>
        <w:jc w:val="both"/>
        <w:rPr>
          <w:rFonts w:ascii="Tahoma" w:hAnsi="Tahoma" w:cs="Tahoma"/>
          <w:sz w:val="18"/>
          <w:szCs w:val="18"/>
          <w:lang w:val="fr-FR"/>
        </w:rPr>
      </w:pPr>
      <w:r w:rsidRPr="00561E48">
        <w:rPr>
          <w:rFonts w:ascii="Tahoma" w:hAnsi="Tahoma" w:cs="Tahoma"/>
          <w:sz w:val="18"/>
          <w:szCs w:val="18"/>
          <w:lang w:val="fr-FR"/>
        </w:rPr>
        <w:t>4.3.5 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lastRenderedPageBreak/>
        <w:t>4.4 Autres frais</w:t>
      </w:r>
    </w:p>
    <w:p w14:paraId="6CED3FAD" w14:textId="3223EC0F" w:rsidR="00E1471B" w:rsidRPr="00561E48" w:rsidRDefault="003565A5" w:rsidP="009D264F">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w:t>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Appelnotedebasdep"/>
          <w:rFonts w:ascii="Tahoma" w:hAnsi="Tahoma" w:cs="Tahoma"/>
          <w:sz w:val="18"/>
          <w:szCs w:val="18"/>
          <w:lang w:val="fr-FR"/>
        </w:rPr>
        <w:footnoteReference w:id="3"/>
      </w:r>
      <w:r w:rsidR="00E1471B" w:rsidRPr="00561E48">
        <w:rPr>
          <w:rFonts w:ascii="Tahoma" w:hAnsi="Tahoma" w:cs="Tahoma"/>
          <w:sz w:val="18"/>
          <w:szCs w:val="18"/>
          <w:lang w:val="fr-FR"/>
        </w:rPr>
        <w:t>.</w:t>
      </w:r>
    </w:p>
    <w:p w14:paraId="6690DD47" w14:textId="37C9B559" w:rsidR="004807B7" w:rsidRPr="00561E48" w:rsidRDefault="004807B7" w:rsidP="009D264F">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069FBD57" w:rsidR="00FC08DE" w:rsidRPr="00561E48" w:rsidRDefault="003565A5" w:rsidP="009D264F">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w:t>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17A3D81C" w14:textId="77777777" w:rsidR="00437676"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5.1 </w:t>
      </w:r>
      <w:r w:rsidR="00FC08DE" w:rsidRPr="00561E48">
        <w:rPr>
          <w:rFonts w:ascii="Tahoma" w:hAnsi="Tahoma" w:cs="Tahoma"/>
          <w:sz w:val="18"/>
          <w:szCs w:val="18"/>
          <w:lang w:val="fr-FR"/>
        </w:rPr>
        <w:t>Si le Prestataire</w:t>
      </w:r>
      <w:r w:rsidR="00437676">
        <w:rPr>
          <w:rFonts w:ascii="Tahoma" w:hAnsi="Tahoma" w:cs="Tahoma"/>
          <w:sz w:val="18"/>
          <w:szCs w:val="18"/>
          <w:lang w:val="fr-FR"/>
        </w:rPr>
        <w:t> :</w:t>
      </w:r>
    </w:p>
    <w:p w14:paraId="1A939354" w14:textId="77777777" w:rsidR="00437676" w:rsidRDefault="00437676" w:rsidP="00437676">
      <w:pPr>
        <w:ind w:left="567"/>
        <w:jc w:val="both"/>
        <w:rPr>
          <w:rFonts w:ascii="Tahoma" w:hAnsi="Tahoma" w:cs="Tahoma"/>
          <w:sz w:val="18"/>
          <w:szCs w:val="18"/>
          <w:lang w:val="fr-FR"/>
        </w:rPr>
      </w:pPr>
      <w:r>
        <w:rPr>
          <w:rFonts w:ascii="Tahoma" w:hAnsi="Tahoma" w:cs="Tahoma"/>
          <w:sz w:val="18"/>
          <w:szCs w:val="18"/>
          <w:lang w:val="fr-FR"/>
        </w:rPr>
        <w:t>a)</w:t>
      </w:r>
      <w:r w:rsidR="00FC08DE" w:rsidRPr="00561E48">
        <w:rPr>
          <w:rFonts w:ascii="Tahoma" w:hAnsi="Tahoma" w:cs="Tahoma"/>
          <w:sz w:val="18"/>
          <w:szCs w:val="18"/>
          <w:lang w:val="fr-FR"/>
        </w:rPr>
        <w:t xml:space="preserve"> ne satisfait pas aux condit</w:t>
      </w:r>
      <w:r w:rsidR="008F51A7" w:rsidRPr="00561E48">
        <w:rPr>
          <w:rFonts w:ascii="Tahoma" w:hAnsi="Tahoma" w:cs="Tahoma"/>
          <w:sz w:val="18"/>
          <w:szCs w:val="18"/>
          <w:lang w:val="fr-FR"/>
        </w:rPr>
        <w:t>ions stipulées dans le présent C</w:t>
      </w:r>
      <w:r w:rsidR="00FC08DE" w:rsidRPr="00561E48">
        <w:rPr>
          <w:rFonts w:ascii="Tahoma" w:hAnsi="Tahoma" w:cs="Tahoma"/>
          <w:sz w:val="18"/>
          <w:szCs w:val="18"/>
          <w:lang w:val="fr-FR"/>
        </w:rPr>
        <w:t xml:space="preserve">ontrat ou à celles découlant de tout avenant écrit accepté par les deux parties, conformément </w:t>
      </w:r>
      <w:r w:rsidR="00732180" w:rsidRPr="00561E48">
        <w:rPr>
          <w:rFonts w:ascii="Tahoma" w:hAnsi="Tahoma" w:cs="Tahoma"/>
          <w:sz w:val="18"/>
          <w:szCs w:val="18"/>
          <w:lang w:val="fr-FR"/>
        </w:rPr>
        <w:t>aux dispositions de l’article 6</w:t>
      </w:r>
      <w:r w:rsidR="00FC08DE" w:rsidRPr="00561E48">
        <w:rPr>
          <w:rFonts w:ascii="Tahoma" w:hAnsi="Tahoma" w:cs="Tahoma"/>
          <w:sz w:val="18"/>
          <w:szCs w:val="18"/>
          <w:lang w:val="fr-FR"/>
        </w:rPr>
        <w:t xml:space="preserve"> ci-après, ou </w:t>
      </w:r>
    </w:p>
    <w:p w14:paraId="484FF066" w14:textId="14BEAB8E" w:rsidR="00437676" w:rsidRDefault="00437676" w:rsidP="00437676">
      <w:pPr>
        <w:ind w:left="567"/>
        <w:jc w:val="both"/>
        <w:rPr>
          <w:rFonts w:ascii="Tahoma" w:hAnsi="Tahoma" w:cs="Tahoma"/>
          <w:sz w:val="18"/>
          <w:szCs w:val="18"/>
          <w:lang w:val="fr-FR"/>
        </w:rPr>
      </w:pPr>
      <w:r>
        <w:rPr>
          <w:rFonts w:ascii="Tahoma" w:hAnsi="Tahoma" w:cs="Tahoma"/>
          <w:sz w:val="18"/>
          <w:szCs w:val="18"/>
          <w:lang w:val="fr-FR"/>
        </w:rPr>
        <w:t xml:space="preserve">b) </w:t>
      </w:r>
      <w:r w:rsidR="00FC08DE" w:rsidRPr="00561E48">
        <w:rPr>
          <w:rFonts w:ascii="Tahoma" w:hAnsi="Tahoma" w:cs="Tahoma"/>
          <w:sz w:val="18"/>
          <w:szCs w:val="18"/>
          <w:lang w:val="fr-FR"/>
        </w:rPr>
        <w:t xml:space="preserve">assure une prestation de services d’un niveau non satisfaisant, </w:t>
      </w:r>
      <w:r>
        <w:rPr>
          <w:rFonts w:ascii="Tahoma" w:hAnsi="Tahoma" w:cs="Tahoma"/>
          <w:sz w:val="18"/>
          <w:szCs w:val="18"/>
          <w:lang w:val="fr-FR"/>
        </w:rPr>
        <w:t xml:space="preserve">conformément à l’article 1.1, ou </w:t>
      </w:r>
    </w:p>
    <w:p w14:paraId="2629FDD5" w14:textId="77777777" w:rsidR="00437676" w:rsidRDefault="00437676" w:rsidP="00437676">
      <w:pPr>
        <w:ind w:left="567"/>
        <w:jc w:val="both"/>
        <w:rPr>
          <w:rFonts w:ascii="Tahoma" w:hAnsi="Tahoma" w:cs="Tahoma"/>
          <w:sz w:val="18"/>
          <w:szCs w:val="18"/>
          <w:lang w:val="fr-FR"/>
        </w:rPr>
      </w:pPr>
      <w:r>
        <w:rPr>
          <w:rFonts w:ascii="Tahoma" w:hAnsi="Tahoma" w:cs="Tahoma"/>
          <w:sz w:val="18"/>
          <w:szCs w:val="18"/>
          <w:lang w:val="fr-FR"/>
        </w:rPr>
        <w:t>c) est dans l’une des situations énumérées à l’article 10.2,</w:t>
      </w:r>
    </w:p>
    <w:p w14:paraId="11323B3F" w14:textId="7BA17794" w:rsidR="00FC08DE" w:rsidRPr="00561E48" w:rsidRDefault="00FC08DE" w:rsidP="00CF7B9E">
      <w:pPr>
        <w:ind w:left="567"/>
        <w:jc w:val="both"/>
        <w:rPr>
          <w:rFonts w:ascii="Tahoma" w:hAnsi="Tahoma" w:cs="Tahoma"/>
          <w:sz w:val="18"/>
          <w:szCs w:val="18"/>
          <w:lang w:val="fr-FR"/>
        </w:rPr>
      </w:pPr>
      <w:proofErr w:type="gramStart"/>
      <w:r w:rsidRPr="00561E48">
        <w:rPr>
          <w:rFonts w:ascii="Tahoma" w:hAnsi="Tahoma" w:cs="Tahoma"/>
          <w:sz w:val="18"/>
          <w:szCs w:val="18"/>
          <w:lang w:val="fr-FR"/>
        </w:rPr>
        <w:t>le</w:t>
      </w:r>
      <w:proofErr w:type="gramEnd"/>
      <w:r w:rsidRPr="00561E48">
        <w:rPr>
          <w:rFonts w:ascii="Tahoma" w:hAnsi="Tahoma" w:cs="Tahoma"/>
          <w:sz w:val="18"/>
          <w:szCs w:val="18"/>
          <w:lang w:val="fr-FR"/>
        </w:rPr>
        <w:t xml:space="preserve"> Conseil estimera qu’il s’agit d’une rupture de contrat et pourra en conséquence refuser de verser en tout ou partie les honoraires et de régler l</w:t>
      </w:r>
      <w:r w:rsidR="008F51A7" w:rsidRPr="00561E48">
        <w:rPr>
          <w:rFonts w:ascii="Tahoma" w:hAnsi="Tahoma" w:cs="Tahoma"/>
          <w:sz w:val="18"/>
          <w:szCs w:val="18"/>
          <w:lang w:val="fr-FR"/>
        </w:rPr>
        <w:t>es frais stipulés à l’article 4</w:t>
      </w:r>
      <w:r w:rsidR="00732180" w:rsidRPr="00561E48">
        <w:rPr>
          <w:rFonts w:ascii="Tahoma" w:hAnsi="Tahoma" w:cs="Tahoma"/>
          <w:sz w:val="18"/>
          <w:szCs w:val="18"/>
          <w:lang w:val="fr-FR"/>
        </w:rPr>
        <w:t>.1</w:t>
      </w:r>
      <w:r w:rsidRPr="00561E48">
        <w:rPr>
          <w:rFonts w:ascii="Tahoma" w:hAnsi="Tahoma" w:cs="Tahoma"/>
          <w:sz w:val="18"/>
          <w:szCs w:val="18"/>
          <w:lang w:val="fr-FR"/>
        </w:rPr>
        <w:t xml:space="preserve"> </w:t>
      </w:r>
      <w:r w:rsidR="00506470">
        <w:rPr>
          <w:rFonts w:ascii="Tahoma" w:hAnsi="Tahoma" w:cs="Tahoma"/>
          <w:sz w:val="18"/>
          <w:szCs w:val="18"/>
          <w:lang w:val="fr-FR"/>
        </w:rPr>
        <w:t xml:space="preserve">et 4.4. </w:t>
      </w:r>
      <w:proofErr w:type="gramStart"/>
      <w:r w:rsidRPr="00561E48">
        <w:rPr>
          <w:rFonts w:ascii="Tahoma" w:hAnsi="Tahoma" w:cs="Tahoma"/>
          <w:sz w:val="18"/>
          <w:szCs w:val="18"/>
          <w:lang w:val="fr-FR"/>
        </w:rPr>
        <w:t>ci-dessus</w:t>
      </w:r>
      <w:proofErr w:type="gramEnd"/>
      <w:r w:rsidRPr="00561E48">
        <w:rPr>
          <w:rFonts w:ascii="Tahoma" w:hAnsi="Tahoma" w:cs="Tahoma"/>
          <w:sz w:val="18"/>
          <w:szCs w:val="18"/>
          <w:lang w:val="fr-FR"/>
        </w:rPr>
        <w:t>.</w:t>
      </w:r>
    </w:p>
    <w:p w14:paraId="34CA6EB7" w14:textId="7E188B11"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5.2 </w:t>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3BBAECA"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5.3 </w:t>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1FF51912" w14:textId="4CA4A728" w:rsidR="00FC08DE" w:rsidRPr="00561E48" w:rsidRDefault="00E308C4" w:rsidP="00D11B96">
      <w:pPr>
        <w:spacing w:after="120"/>
        <w:ind w:left="567" w:hanging="567"/>
        <w:jc w:val="both"/>
        <w:rPr>
          <w:rFonts w:ascii="Tahoma" w:hAnsi="Tahoma" w:cs="Tahoma"/>
          <w:sz w:val="18"/>
          <w:szCs w:val="18"/>
          <w:lang w:val="fr-FR"/>
        </w:rPr>
      </w:pPr>
      <w:r w:rsidRPr="00561E48">
        <w:rPr>
          <w:rFonts w:ascii="Tahoma" w:hAnsi="Tahoma" w:cs="Tahoma"/>
          <w:sz w:val="18"/>
          <w:szCs w:val="18"/>
          <w:lang w:val="fr-FR"/>
        </w:rPr>
        <w:t xml:space="preserve">6.1 </w:t>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57EA04E9"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6.2 </w:t>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77777777" w:rsidR="00256C49" w:rsidRPr="00561E48" w:rsidRDefault="00732180" w:rsidP="00D11B96">
      <w:pPr>
        <w:ind w:left="567" w:hanging="567"/>
        <w:jc w:val="both"/>
        <w:rPr>
          <w:rFonts w:ascii="Tahoma" w:hAnsi="Tahoma" w:cs="Tahoma"/>
          <w:sz w:val="18"/>
          <w:szCs w:val="18"/>
          <w:lang w:val="fr-FR"/>
        </w:rPr>
      </w:pPr>
      <w:r w:rsidRPr="00561E48">
        <w:rPr>
          <w:rFonts w:ascii="Tahoma" w:hAnsi="Tahoma" w:cs="Tahoma"/>
          <w:color w:val="000000"/>
          <w:sz w:val="18"/>
          <w:szCs w:val="18"/>
          <w:lang w:val="fr-FR"/>
        </w:rPr>
        <w:t xml:space="preserve">6.3 </w:t>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7E48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6.4 </w:t>
      </w:r>
      <w:r w:rsidR="00FC08DE" w:rsidRPr="00561E48">
        <w:rPr>
          <w:rFonts w:ascii="Tahoma" w:hAnsi="Tahoma" w:cs="Tahoma"/>
          <w:sz w:val="18"/>
          <w:szCs w:val="18"/>
          <w:lang w:val="fr-FR"/>
        </w:rPr>
        <w:t>Le prestataire ne peut sous-traiter tout ou partie des services sans l’autorisation écrite préalable du Conseil.</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008A7650" w:rsidRPr="00561E48">
        <w:rPr>
          <w:rFonts w:ascii="Tahoma" w:hAnsi="Tahoma" w:cs="Tahoma"/>
          <w:b/>
          <w:smallCaps/>
          <w:color w:val="365F91" w:themeColor="accent1" w:themeShade="BF"/>
          <w:sz w:val="18"/>
          <w:szCs w:val="18"/>
          <w:lang w:val="fr-FR"/>
        </w:rPr>
        <w:t>Cas de force majeure</w:t>
      </w:r>
    </w:p>
    <w:p w14:paraId="7FD1C49F" w14:textId="5DFA4D93" w:rsidR="00FC08DE" w:rsidRPr="00561E48" w:rsidRDefault="00256C49"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7.1 </w:t>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4D0C9A6E"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7.2 </w:t>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artie devra le notifier à l’autre par écrit, dans un délai de 7 jours calendaires.</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005840B9" w:rsidR="008E0AD9"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5007A5E7" w14:textId="75C1C3BA" w:rsidR="001849D2"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4419191A" w14:textId="3CF46AD5" w:rsidR="00FC08DE" w:rsidRPr="00561E48" w:rsidRDefault="001849D2"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8.3 </w:t>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204256AD"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8.4 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44BC30" w14:textId="41BCEDEF"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168FB1A0" w14:textId="0DE82568"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4FFB0684" w:rsidR="008A7650" w:rsidRPr="00561E48" w:rsidRDefault="008A7650" w:rsidP="00D11B96">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sidR="00D11B96">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590CCBB7" w:rsidR="008A7650" w:rsidRPr="00561E48" w:rsidRDefault="008A7650" w:rsidP="00D11B96">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p>
    <w:p w14:paraId="16667278" w14:textId="52328640" w:rsidR="008A7650" w:rsidRPr="00561E48" w:rsidRDefault="008A7650" w:rsidP="00D11B96">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concerné par une fusion, une acquisition, un changement de propriétaire ou un changement de statut juridique;</w:t>
      </w:r>
    </w:p>
    <w:p w14:paraId="214ED052" w14:textId="350E5E73" w:rsidR="008A7650" w:rsidRPr="00561E48" w:rsidRDefault="002F6A7C" w:rsidP="00D11B96">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lastRenderedPageBreak/>
        <w:t>lorsque</w:t>
      </w:r>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0FC31186" w:rsidR="008A7650" w:rsidRPr="00561E48" w:rsidRDefault="008A7650" w:rsidP="00D11B96">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d'une condamnation prononcée par un jugement définitif pour une ou plusieurs des raisons suivantes: participation à une organisation criminelle, corruption, fraude, blanchiment de capitaux;</w:t>
      </w:r>
    </w:p>
    <w:p w14:paraId="4DA56CB9" w14:textId="6C2A93F3" w:rsidR="008A7650" w:rsidRPr="00561E48" w:rsidRDefault="008A7650" w:rsidP="00D11B96">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p>
    <w:p w14:paraId="5E48D065" w14:textId="2EE42B88" w:rsidR="008A7650" w:rsidRPr="00561E48" w:rsidRDefault="008A7650" w:rsidP="00D11B96">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p>
    <w:p w14:paraId="2A6F8EB4" w14:textId="71C83628" w:rsidR="008A7650" w:rsidRPr="00561E48" w:rsidRDefault="00F7148B" w:rsidP="00D11B96">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 n'est pas en règle avec ses obligations relatives au paiement des cotisations de sécurité sociale, ou de ses impôts et taxes, selon les dispositions légales du pays où il a son domicile légal</w:t>
      </w:r>
      <w:r w:rsidR="00056CB9">
        <w:rPr>
          <w:rFonts w:ascii="Tahoma" w:hAnsi="Tahoma" w:cs="Tahoma"/>
          <w:color w:val="000000" w:themeColor="text1"/>
          <w:sz w:val="18"/>
          <w:szCs w:val="18"/>
          <w:lang w:val="fr-FR"/>
        </w:rPr>
        <w:t> ;</w:t>
      </w:r>
    </w:p>
    <w:p w14:paraId="417AD017" w14:textId="36860DCB" w:rsidR="00056CB9" w:rsidRDefault="008A7650" w:rsidP="00D11B96">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ou est susceptible d’être en situation de conflit d’intérêts</w:t>
      </w:r>
      <w:r w:rsidR="00F22152">
        <w:rPr>
          <w:rFonts w:ascii="Tahoma" w:hAnsi="Tahoma" w:cs="Tahoma"/>
          <w:color w:val="000000" w:themeColor="text1"/>
          <w:sz w:val="18"/>
          <w:szCs w:val="18"/>
          <w:lang w:val="fr-FR"/>
        </w:rPr>
        <w:t>.</w:t>
      </w:r>
    </w:p>
    <w:p w14:paraId="35A11160"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396A478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8"/>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65EA6E50" w14:textId="10F8B27B"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14375CAB" w14:textId="477FFE5F"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 dans le cas où il ne serait pas procédé à la désignation du surarbitre dans les conditions prévues ci-dessus dans un délai de six mois, le Président du Tribunal de Grande Instance de Strasbourg procédera à cette désignation.</w:t>
      </w:r>
    </w:p>
    <w:p w14:paraId="18AB1716" w14:textId="144E5C34"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51D0B6F" w14:textId="26960A45"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5EA2414B" w14:textId="7F8B12FC" w:rsidR="00F22152" w:rsidRPr="00561E48" w:rsidRDefault="001849D2" w:rsidP="00F22152">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 xml:space="preserve">ex aequo et </w:t>
      </w:r>
      <w:proofErr w:type="spellStart"/>
      <w:r w:rsidR="009F5764" w:rsidRPr="00561E48">
        <w:rPr>
          <w:rFonts w:ascii="Tahoma" w:hAnsi="Tahoma" w:cs="Tahoma"/>
          <w:i/>
          <w:iCs/>
          <w:sz w:val="18"/>
          <w:szCs w:val="18"/>
          <w:lang w:val="fr-FR"/>
        </w:rPr>
        <w:t>bono</w:t>
      </w:r>
      <w:proofErr w:type="spellEnd"/>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0A905787" w14:textId="156439D2" w:rsidR="009F5764" w:rsidRDefault="001849D2" w:rsidP="00D11B96">
      <w:pPr>
        <w:tabs>
          <w:tab w:val="left" w:pos="284"/>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11.6 </w:t>
      </w:r>
      <w:r w:rsidR="009F5764" w:rsidRPr="00561E48">
        <w:rPr>
          <w:rFonts w:ascii="Tahoma" w:hAnsi="Tahoma" w:cs="Tahoma"/>
          <w:sz w:val="18"/>
          <w:szCs w:val="18"/>
          <w:lang w:val="fr-FR"/>
        </w:rPr>
        <w:t>La décision arbitrale n'est susceptible d'aucun recours et lie les parties.</w:t>
      </w:r>
    </w:p>
    <w:p w14:paraId="410AF2E6" w14:textId="77777777" w:rsidR="00F22152" w:rsidRPr="00561E48" w:rsidRDefault="00F2215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p>
    <w:p w14:paraId="41C7A329" w14:textId="45419D21"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9" w:name="_Toc179868656"/>
      <w:r w:rsidRPr="00561E48">
        <w:rPr>
          <w:rFonts w:ascii="Tahoma" w:hAnsi="Tahoma" w:cs="Tahoma"/>
          <w:b/>
          <w:smallCaps/>
          <w:color w:val="365F91" w:themeColor="accent1" w:themeShade="BF"/>
          <w:sz w:val="18"/>
          <w:szCs w:val="18"/>
          <w:lang w:val="fr-FR" w:eastAsia="fr-FR"/>
        </w:rPr>
        <w:t xml:space="preserve">Article 12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9"/>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3ED9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ED93F" w16cid:durableId="21409C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18CD4" w14:textId="77777777" w:rsidR="00106815" w:rsidRDefault="00106815" w:rsidP="00D50F13">
      <w:r>
        <w:separator/>
      </w:r>
    </w:p>
  </w:endnote>
  <w:endnote w:type="continuationSeparator" w:id="0">
    <w:p w14:paraId="418AA345" w14:textId="77777777" w:rsidR="00106815" w:rsidRDefault="00106815" w:rsidP="00D50F13">
      <w:r>
        <w:continuationSeparator/>
      </w:r>
    </w:p>
  </w:endnote>
  <w:endnote w:type="continuationNotice" w:id="1">
    <w:p w14:paraId="524031B1" w14:textId="77777777" w:rsidR="00106815" w:rsidRDefault="00106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B47508" w:rsidRDefault="0091516C" w:rsidP="00B47508">
    <w:pPr>
      <w:pStyle w:val="Pieddepage"/>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BB262" w14:textId="77777777" w:rsidR="00106815" w:rsidRDefault="00106815" w:rsidP="00D50F13">
      <w:r>
        <w:separator/>
      </w:r>
    </w:p>
  </w:footnote>
  <w:footnote w:type="continuationSeparator" w:id="0">
    <w:p w14:paraId="697DB9B2" w14:textId="77777777" w:rsidR="00106815" w:rsidRDefault="00106815" w:rsidP="00D50F13">
      <w:r>
        <w:continuationSeparator/>
      </w:r>
    </w:p>
  </w:footnote>
  <w:footnote w:type="continuationNotice" w:id="1">
    <w:p w14:paraId="07F7D87F" w14:textId="77777777" w:rsidR="00106815" w:rsidRDefault="00106815"/>
  </w:footnote>
  <w:footnote w:id="2">
    <w:p w14:paraId="1A7997FD" w14:textId="0DBCC309" w:rsidR="0091516C" w:rsidRPr="005F4D6F" w:rsidRDefault="0091516C">
      <w:pPr>
        <w:pStyle w:val="Notedebasdepage"/>
        <w:rPr>
          <w:sz w:val="16"/>
          <w:szCs w:val="16"/>
          <w:lang w:val="fr-FR"/>
        </w:rPr>
      </w:pPr>
      <w:r w:rsidRPr="005F4D6F">
        <w:rPr>
          <w:rStyle w:val="Appelnotedebasdep"/>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4B0BCA4" w14:textId="77777777" w:rsidR="0091516C" w:rsidRPr="004807B7" w:rsidRDefault="0091516C" w:rsidP="00E1471B">
      <w:pPr>
        <w:pStyle w:val="Notedebasdepage"/>
        <w:rPr>
          <w:rFonts w:ascii="Arial Narrow" w:hAnsi="Arial Narrow"/>
          <w:sz w:val="16"/>
          <w:szCs w:val="16"/>
          <w:lang w:val="fr-FR"/>
        </w:rPr>
      </w:pPr>
      <w:r w:rsidRPr="00CB2568">
        <w:rPr>
          <w:rStyle w:val="Appelnotedebasdep"/>
          <w:rFonts w:ascii="Arial Narrow" w:hAnsi="Arial Narrow"/>
          <w:sz w:val="16"/>
          <w:szCs w:val="16"/>
        </w:rPr>
        <w:footnoteRef/>
      </w:r>
      <w:r w:rsidRPr="00CB2568">
        <w:rPr>
          <w:rFonts w:ascii="Arial Narrow" w:hAnsi="Arial Narrow"/>
          <w:sz w:val="16"/>
          <w:szCs w:val="16"/>
          <w:lang w:val="fr-FR"/>
        </w:rPr>
        <w:t xml:space="preserve"> Règles applicables : </w:t>
      </w:r>
      <w:r w:rsidR="00A47488">
        <w:fldChar w:fldCharType="begin"/>
      </w:r>
      <w:r w:rsidR="00A47488" w:rsidRPr="00A47488">
        <w:rPr>
          <w:lang w:val="fr-FR"/>
        </w:rPr>
        <w:instrText xml:space="preserve"> HYPERLINK "https://search.coe.int/cm/Pages/result_details.aspx?ObjectId=09000016805ceb34" </w:instrText>
      </w:r>
      <w:r w:rsidR="00A47488">
        <w:fldChar w:fldCharType="separate"/>
      </w:r>
      <w:r w:rsidRPr="00CB2568">
        <w:rPr>
          <w:rFonts w:ascii="Arial Narrow" w:hAnsi="Arial Narrow"/>
          <w:color w:val="0000FF"/>
          <w:sz w:val="16"/>
          <w:szCs w:val="16"/>
          <w:u w:val="single"/>
          <w:lang w:val="fr-FR"/>
        </w:rPr>
        <w:t>https://search.coe.int/cm/Pages/result_details.aspx?ObjectId=09000016805ceb34</w:t>
      </w:r>
      <w:r w:rsidR="00A47488">
        <w:rPr>
          <w:rFonts w:ascii="Arial Narrow" w:hAnsi="Arial Narrow"/>
          <w:color w:val="0000FF"/>
          <w:sz w:val="16"/>
          <w:szCs w:val="16"/>
          <w:u w:val="single"/>
          <w:lang w:val="fr-FR"/>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776617"/>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En-tte"/>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A47488">
          <w:rPr>
            <w:rFonts w:ascii="Arial Narrow" w:hAnsi="Arial Narrow"/>
            <w:bCs/>
            <w:noProof/>
          </w:rPr>
          <w:t>2</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A47488">
          <w:rPr>
            <w:rFonts w:ascii="Arial Narrow" w:hAnsi="Arial Narrow"/>
            <w:bCs/>
            <w:noProof/>
          </w:rPr>
          <w:t>9</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91516C" w:rsidRDefault="0091516C">
    <w:pPr>
      <w:pStyle w:val="En-tte"/>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99909C4"/>
    <w:multiLevelType w:val="hybridMultilevel"/>
    <w:tmpl w:val="1844487A"/>
    <w:lvl w:ilvl="0" w:tplc="04090017">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2">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29079B"/>
    <w:multiLevelType w:val="hybridMultilevel"/>
    <w:tmpl w:val="7DFEE692"/>
    <w:lvl w:ilvl="0" w:tplc="A9802C7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5"/>
  </w:num>
  <w:num w:numId="3">
    <w:abstractNumId w:val="25"/>
  </w:num>
  <w:num w:numId="4">
    <w:abstractNumId w:val="26"/>
  </w:num>
  <w:num w:numId="5">
    <w:abstractNumId w:val="3"/>
  </w:num>
  <w:num w:numId="6">
    <w:abstractNumId w:val="2"/>
  </w:num>
  <w:num w:numId="7">
    <w:abstractNumId w:val="12"/>
  </w:num>
  <w:num w:numId="8">
    <w:abstractNumId w:val="5"/>
  </w:num>
  <w:num w:numId="9">
    <w:abstractNumId w:val="30"/>
  </w:num>
  <w:num w:numId="10">
    <w:abstractNumId w:val="28"/>
  </w:num>
  <w:num w:numId="11">
    <w:abstractNumId w:val="21"/>
  </w:num>
  <w:num w:numId="12">
    <w:abstractNumId w:val="9"/>
  </w:num>
  <w:num w:numId="13">
    <w:abstractNumId w:val="31"/>
  </w:num>
  <w:num w:numId="14">
    <w:abstractNumId w:val="17"/>
  </w:num>
  <w:num w:numId="15">
    <w:abstractNumId w:val="29"/>
  </w:num>
  <w:num w:numId="16">
    <w:abstractNumId w:val="1"/>
  </w:num>
  <w:num w:numId="17">
    <w:abstractNumId w:val="0"/>
  </w:num>
  <w:num w:numId="18">
    <w:abstractNumId w:val="10"/>
  </w:num>
  <w:num w:numId="19">
    <w:abstractNumId w:val="14"/>
  </w:num>
  <w:num w:numId="20">
    <w:abstractNumId w:val="19"/>
  </w:num>
  <w:num w:numId="21">
    <w:abstractNumId w:val="13"/>
  </w:num>
  <w:num w:numId="22">
    <w:abstractNumId w:val="7"/>
  </w:num>
  <w:num w:numId="23">
    <w:abstractNumId w:val="4"/>
  </w:num>
  <w:num w:numId="24">
    <w:abstractNumId w:val="23"/>
  </w:num>
  <w:num w:numId="25">
    <w:abstractNumId w:val="6"/>
  </w:num>
  <w:num w:numId="26">
    <w:abstractNumId w:val="27"/>
  </w:num>
  <w:num w:numId="27">
    <w:abstractNumId w:val="22"/>
  </w:num>
  <w:num w:numId="28">
    <w:abstractNumId w:val="8"/>
  </w:num>
  <w:num w:numId="29">
    <w:abstractNumId w:val="20"/>
  </w:num>
  <w:num w:numId="30">
    <w:abstractNumId w:val="16"/>
  </w:num>
  <w:num w:numId="31">
    <w:abstractNumId w:val="18"/>
  </w:num>
  <w:num w:numId="32">
    <w:abstractNumId w:val="2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PINARD Amelie">
    <w15:presenceInfo w15:providerId="AD" w15:userId="S-1-5-21-1574594750-1263408776-2012955550-66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7AEB"/>
    <w:rsid w:val="000128DD"/>
    <w:rsid w:val="0001537A"/>
    <w:rsid w:val="00015DB4"/>
    <w:rsid w:val="00033624"/>
    <w:rsid w:val="00033B8D"/>
    <w:rsid w:val="00037A7D"/>
    <w:rsid w:val="0004179C"/>
    <w:rsid w:val="000478B8"/>
    <w:rsid w:val="00056CB9"/>
    <w:rsid w:val="00072FB8"/>
    <w:rsid w:val="0008106F"/>
    <w:rsid w:val="0008205C"/>
    <w:rsid w:val="000837E6"/>
    <w:rsid w:val="000841B9"/>
    <w:rsid w:val="00084509"/>
    <w:rsid w:val="000852FE"/>
    <w:rsid w:val="00093155"/>
    <w:rsid w:val="000966F4"/>
    <w:rsid w:val="000A0D8A"/>
    <w:rsid w:val="000A19C2"/>
    <w:rsid w:val="000B26A2"/>
    <w:rsid w:val="000B4274"/>
    <w:rsid w:val="000B57B2"/>
    <w:rsid w:val="000C279C"/>
    <w:rsid w:val="000C3F9A"/>
    <w:rsid w:val="000C4D6D"/>
    <w:rsid w:val="000D3674"/>
    <w:rsid w:val="000D539B"/>
    <w:rsid w:val="000E0285"/>
    <w:rsid w:val="000E2440"/>
    <w:rsid w:val="000E3E9A"/>
    <w:rsid w:val="000E59DC"/>
    <w:rsid w:val="000E5DF5"/>
    <w:rsid w:val="000F1520"/>
    <w:rsid w:val="000F18A2"/>
    <w:rsid w:val="000F3067"/>
    <w:rsid w:val="000F3CB2"/>
    <w:rsid w:val="000F448F"/>
    <w:rsid w:val="000F5561"/>
    <w:rsid w:val="000F5A41"/>
    <w:rsid w:val="00102B70"/>
    <w:rsid w:val="00103895"/>
    <w:rsid w:val="00106815"/>
    <w:rsid w:val="00113108"/>
    <w:rsid w:val="0011556A"/>
    <w:rsid w:val="00124371"/>
    <w:rsid w:val="001253AD"/>
    <w:rsid w:val="00126183"/>
    <w:rsid w:val="0012667B"/>
    <w:rsid w:val="00126DFA"/>
    <w:rsid w:val="00127842"/>
    <w:rsid w:val="00127AB4"/>
    <w:rsid w:val="00135199"/>
    <w:rsid w:val="001359BE"/>
    <w:rsid w:val="0014098C"/>
    <w:rsid w:val="00150458"/>
    <w:rsid w:val="00150C0F"/>
    <w:rsid w:val="00160002"/>
    <w:rsid w:val="00160CE8"/>
    <w:rsid w:val="0016172B"/>
    <w:rsid w:val="00162598"/>
    <w:rsid w:val="00162743"/>
    <w:rsid w:val="0017018D"/>
    <w:rsid w:val="001739D7"/>
    <w:rsid w:val="00183E4D"/>
    <w:rsid w:val="001849D2"/>
    <w:rsid w:val="0019283C"/>
    <w:rsid w:val="00192F56"/>
    <w:rsid w:val="0019309A"/>
    <w:rsid w:val="00194E75"/>
    <w:rsid w:val="001A207E"/>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36EA"/>
    <w:rsid w:val="001F4B81"/>
    <w:rsid w:val="001F5A87"/>
    <w:rsid w:val="002019A5"/>
    <w:rsid w:val="002111B3"/>
    <w:rsid w:val="002133FA"/>
    <w:rsid w:val="00213A16"/>
    <w:rsid w:val="00213BF9"/>
    <w:rsid w:val="00215291"/>
    <w:rsid w:val="002229B8"/>
    <w:rsid w:val="00223781"/>
    <w:rsid w:val="00225B0D"/>
    <w:rsid w:val="00225FA7"/>
    <w:rsid w:val="00230B5C"/>
    <w:rsid w:val="002336A0"/>
    <w:rsid w:val="00233894"/>
    <w:rsid w:val="00240827"/>
    <w:rsid w:val="0025048A"/>
    <w:rsid w:val="00251355"/>
    <w:rsid w:val="00256C49"/>
    <w:rsid w:val="00266619"/>
    <w:rsid w:val="00273F07"/>
    <w:rsid w:val="002818A7"/>
    <w:rsid w:val="0028670D"/>
    <w:rsid w:val="00290EAC"/>
    <w:rsid w:val="002934D0"/>
    <w:rsid w:val="00293CBB"/>
    <w:rsid w:val="00294937"/>
    <w:rsid w:val="00297D2E"/>
    <w:rsid w:val="002A2C42"/>
    <w:rsid w:val="002A56A1"/>
    <w:rsid w:val="002B4786"/>
    <w:rsid w:val="002B4CD4"/>
    <w:rsid w:val="002B52CC"/>
    <w:rsid w:val="002C6F98"/>
    <w:rsid w:val="002D471E"/>
    <w:rsid w:val="002D5425"/>
    <w:rsid w:val="002D5DC0"/>
    <w:rsid w:val="002E0260"/>
    <w:rsid w:val="002E2C86"/>
    <w:rsid w:val="002E5606"/>
    <w:rsid w:val="002F5A8E"/>
    <w:rsid w:val="002F631F"/>
    <w:rsid w:val="002F6A7C"/>
    <w:rsid w:val="00300098"/>
    <w:rsid w:val="00310426"/>
    <w:rsid w:val="00311B46"/>
    <w:rsid w:val="00320711"/>
    <w:rsid w:val="003225BB"/>
    <w:rsid w:val="0032345F"/>
    <w:rsid w:val="00332AF4"/>
    <w:rsid w:val="003347E8"/>
    <w:rsid w:val="00342DEE"/>
    <w:rsid w:val="0034681E"/>
    <w:rsid w:val="00350F4E"/>
    <w:rsid w:val="0035108E"/>
    <w:rsid w:val="003565A5"/>
    <w:rsid w:val="00357E99"/>
    <w:rsid w:val="00361219"/>
    <w:rsid w:val="00362CA7"/>
    <w:rsid w:val="00366A14"/>
    <w:rsid w:val="003705A6"/>
    <w:rsid w:val="003712F2"/>
    <w:rsid w:val="00371509"/>
    <w:rsid w:val="003840F5"/>
    <w:rsid w:val="00386026"/>
    <w:rsid w:val="00387D75"/>
    <w:rsid w:val="0039258A"/>
    <w:rsid w:val="00394B2C"/>
    <w:rsid w:val="003A0F5F"/>
    <w:rsid w:val="003B12BF"/>
    <w:rsid w:val="003B1C2E"/>
    <w:rsid w:val="003B2E7E"/>
    <w:rsid w:val="003B2E9D"/>
    <w:rsid w:val="003B4914"/>
    <w:rsid w:val="003C1D13"/>
    <w:rsid w:val="003C6D9B"/>
    <w:rsid w:val="003D25D7"/>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6430"/>
    <w:rsid w:val="00437676"/>
    <w:rsid w:val="00437926"/>
    <w:rsid w:val="00441D52"/>
    <w:rsid w:val="004470B4"/>
    <w:rsid w:val="00456407"/>
    <w:rsid w:val="0046282E"/>
    <w:rsid w:val="0046399B"/>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71A4"/>
    <w:rsid w:val="00506470"/>
    <w:rsid w:val="0050684E"/>
    <w:rsid w:val="005144E0"/>
    <w:rsid w:val="00523268"/>
    <w:rsid w:val="00527592"/>
    <w:rsid w:val="0053184A"/>
    <w:rsid w:val="00531A42"/>
    <w:rsid w:val="0053377B"/>
    <w:rsid w:val="00542FEE"/>
    <w:rsid w:val="005456B4"/>
    <w:rsid w:val="00550849"/>
    <w:rsid w:val="00561E48"/>
    <w:rsid w:val="00561EA1"/>
    <w:rsid w:val="00566A81"/>
    <w:rsid w:val="00567F3E"/>
    <w:rsid w:val="005840ED"/>
    <w:rsid w:val="00584227"/>
    <w:rsid w:val="005845C2"/>
    <w:rsid w:val="005851F4"/>
    <w:rsid w:val="00590EDA"/>
    <w:rsid w:val="005A4B59"/>
    <w:rsid w:val="005A6974"/>
    <w:rsid w:val="005B0752"/>
    <w:rsid w:val="005B17CB"/>
    <w:rsid w:val="005C5D6E"/>
    <w:rsid w:val="005C5D80"/>
    <w:rsid w:val="005E2710"/>
    <w:rsid w:val="005F0F4C"/>
    <w:rsid w:val="005F4D6F"/>
    <w:rsid w:val="005F65E7"/>
    <w:rsid w:val="00611175"/>
    <w:rsid w:val="00613313"/>
    <w:rsid w:val="006232B4"/>
    <w:rsid w:val="006266B6"/>
    <w:rsid w:val="006426F7"/>
    <w:rsid w:val="00646735"/>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91AEC"/>
    <w:rsid w:val="006A2AD4"/>
    <w:rsid w:val="006A51F8"/>
    <w:rsid w:val="006A750B"/>
    <w:rsid w:val="006A7F07"/>
    <w:rsid w:val="006B14F0"/>
    <w:rsid w:val="006B2D7D"/>
    <w:rsid w:val="006B5CAE"/>
    <w:rsid w:val="006B71A1"/>
    <w:rsid w:val="006C378A"/>
    <w:rsid w:val="006C7D58"/>
    <w:rsid w:val="006D00AF"/>
    <w:rsid w:val="006D3613"/>
    <w:rsid w:val="006D78F7"/>
    <w:rsid w:val="006E09FC"/>
    <w:rsid w:val="006F040B"/>
    <w:rsid w:val="006F044B"/>
    <w:rsid w:val="006F1D34"/>
    <w:rsid w:val="006F46D3"/>
    <w:rsid w:val="006F4BD3"/>
    <w:rsid w:val="007027D7"/>
    <w:rsid w:val="007044B0"/>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A4F15"/>
    <w:rsid w:val="007B0447"/>
    <w:rsid w:val="007B0925"/>
    <w:rsid w:val="007C267B"/>
    <w:rsid w:val="007C4BED"/>
    <w:rsid w:val="007D3B9C"/>
    <w:rsid w:val="007D46B2"/>
    <w:rsid w:val="007E335A"/>
    <w:rsid w:val="007E3BF6"/>
    <w:rsid w:val="007E68C7"/>
    <w:rsid w:val="007F361D"/>
    <w:rsid w:val="007F79F8"/>
    <w:rsid w:val="00805318"/>
    <w:rsid w:val="00806CD2"/>
    <w:rsid w:val="008077DB"/>
    <w:rsid w:val="0081075C"/>
    <w:rsid w:val="00810D55"/>
    <w:rsid w:val="00812B47"/>
    <w:rsid w:val="00812FBB"/>
    <w:rsid w:val="00821937"/>
    <w:rsid w:val="0082549E"/>
    <w:rsid w:val="00826BA5"/>
    <w:rsid w:val="00826C49"/>
    <w:rsid w:val="0083377F"/>
    <w:rsid w:val="00840C1E"/>
    <w:rsid w:val="00844F82"/>
    <w:rsid w:val="00847F47"/>
    <w:rsid w:val="008539A2"/>
    <w:rsid w:val="0085784E"/>
    <w:rsid w:val="00860FEB"/>
    <w:rsid w:val="008628C7"/>
    <w:rsid w:val="008713A9"/>
    <w:rsid w:val="00873212"/>
    <w:rsid w:val="00883C2D"/>
    <w:rsid w:val="008871ED"/>
    <w:rsid w:val="00887B2A"/>
    <w:rsid w:val="00890F8A"/>
    <w:rsid w:val="00892D73"/>
    <w:rsid w:val="008A486B"/>
    <w:rsid w:val="008A7650"/>
    <w:rsid w:val="008B14A9"/>
    <w:rsid w:val="008B37A2"/>
    <w:rsid w:val="008B3EEE"/>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16914"/>
    <w:rsid w:val="009214B5"/>
    <w:rsid w:val="0093185B"/>
    <w:rsid w:val="009445F7"/>
    <w:rsid w:val="009454DB"/>
    <w:rsid w:val="00945A48"/>
    <w:rsid w:val="0095095F"/>
    <w:rsid w:val="00951F14"/>
    <w:rsid w:val="009535CC"/>
    <w:rsid w:val="00956F45"/>
    <w:rsid w:val="009628F4"/>
    <w:rsid w:val="0096566B"/>
    <w:rsid w:val="0097037F"/>
    <w:rsid w:val="00973EF1"/>
    <w:rsid w:val="0098229E"/>
    <w:rsid w:val="009834FA"/>
    <w:rsid w:val="00983822"/>
    <w:rsid w:val="00987B83"/>
    <w:rsid w:val="00990642"/>
    <w:rsid w:val="00990987"/>
    <w:rsid w:val="0099105E"/>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47488"/>
    <w:rsid w:val="00A51EDA"/>
    <w:rsid w:val="00A535BA"/>
    <w:rsid w:val="00A53BF2"/>
    <w:rsid w:val="00A65142"/>
    <w:rsid w:val="00A65785"/>
    <w:rsid w:val="00A675CC"/>
    <w:rsid w:val="00A71B69"/>
    <w:rsid w:val="00A77DE0"/>
    <w:rsid w:val="00A8461F"/>
    <w:rsid w:val="00A85379"/>
    <w:rsid w:val="00A91754"/>
    <w:rsid w:val="00A95F1C"/>
    <w:rsid w:val="00A96A37"/>
    <w:rsid w:val="00AA01F6"/>
    <w:rsid w:val="00AA0C25"/>
    <w:rsid w:val="00AA1957"/>
    <w:rsid w:val="00AA7B01"/>
    <w:rsid w:val="00AB03AB"/>
    <w:rsid w:val="00AB13EF"/>
    <w:rsid w:val="00AB1B8D"/>
    <w:rsid w:val="00AC0A65"/>
    <w:rsid w:val="00AC210C"/>
    <w:rsid w:val="00AD33C7"/>
    <w:rsid w:val="00AD423A"/>
    <w:rsid w:val="00AD5E4A"/>
    <w:rsid w:val="00AE2A99"/>
    <w:rsid w:val="00AE5507"/>
    <w:rsid w:val="00AE797E"/>
    <w:rsid w:val="00AF2DAD"/>
    <w:rsid w:val="00B017DB"/>
    <w:rsid w:val="00B018FC"/>
    <w:rsid w:val="00B036FF"/>
    <w:rsid w:val="00B06935"/>
    <w:rsid w:val="00B11F35"/>
    <w:rsid w:val="00B14198"/>
    <w:rsid w:val="00B14D5F"/>
    <w:rsid w:val="00B21BA4"/>
    <w:rsid w:val="00B221A3"/>
    <w:rsid w:val="00B2354B"/>
    <w:rsid w:val="00B242A3"/>
    <w:rsid w:val="00B26F93"/>
    <w:rsid w:val="00B30098"/>
    <w:rsid w:val="00B3135A"/>
    <w:rsid w:val="00B319CD"/>
    <w:rsid w:val="00B37AF1"/>
    <w:rsid w:val="00B43A63"/>
    <w:rsid w:val="00B4569A"/>
    <w:rsid w:val="00B47508"/>
    <w:rsid w:val="00B50164"/>
    <w:rsid w:val="00B51689"/>
    <w:rsid w:val="00B5712C"/>
    <w:rsid w:val="00B57AAE"/>
    <w:rsid w:val="00B60D54"/>
    <w:rsid w:val="00B60F30"/>
    <w:rsid w:val="00B64C09"/>
    <w:rsid w:val="00B653B9"/>
    <w:rsid w:val="00B72357"/>
    <w:rsid w:val="00B74DC5"/>
    <w:rsid w:val="00B74E97"/>
    <w:rsid w:val="00BA18E5"/>
    <w:rsid w:val="00BA355F"/>
    <w:rsid w:val="00BA535D"/>
    <w:rsid w:val="00BB11AE"/>
    <w:rsid w:val="00BB66CF"/>
    <w:rsid w:val="00BC0A8D"/>
    <w:rsid w:val="00BC3EF7"/>
    <w:rsid w:val="00BC4242"/>
    <w:rsid w:val="00BD671C"/>
    <w:rsid w:val="00BD6B89"/>
    <w:rsid w:val="00BE0F5B"/>
    <w:rsid w:val="00BE13D6"/>
    <w:rsid w:val="00BE2F43"/>
    <w:rsid w:val="00BE33D8"/>
    <w:rsid w:val="00BF0EF7"/>
    <w:rsid w:val="00BF2766"/>
    <w:rsid w:val="00C029E4"/>
    <w:rsid w:val="00C07F6F"/>
    <w:rsid w:val="00C10540"/>
    <w:rsid w:val="00C11F6F"/>
    <w:rsid w:val="00C128AB"/>
    <w:rsid w:val="00C12D50"/>
    <w:rsid w:val="00C143D1"/>
    <w:rsid w:val="00C16967"/>
    <w:rsid w:val="00C20349"/>
    <w:rsid w:val="00C20832"/>
    <w:rsid w:val="00C22B8E"/>
    <w:rsid w:val="00C30B4D"/>
    <w:rsid w:val="00C31D1B"/>
    <w:rsid w:val="00C32676"/>
    <w:rsid w:val="00C35F97"/>
    <w:rsid w:val="00C4103C"/>
    <w:rsid w:val="00C5327B"/>
    <w:rsid w:val="00C53AF9"/>
    <w:rsid w:val="00C57EAD"/>
    <w:rsid w:val="00C63C98"/>
    <w:rsid w:val="00C674A5"/>
    <w:rsid w:val="00C73C2F"/>
    <w:rsid w:val="00C73ED8"/>
    <w:rsid w:val="00C7643B"/>
    <w:rsid w:val="00C8161F"/>
    <w:rsid w:val="00C81B85"/>
    <w:rsid w:val="00C8260C"/>
    <w:rsid w:val="00C8316F"/>
    <w:rsid w:val="00CA067E"/>
    <w:rsid w:val="00CA4416"/>
    <w:rsid w:val="00CA6E6F"/>
    <w:rsid w:val="00CB2568"/>
    <w:rsid w:val="00CC4A0E"/>
    <w:rsid w:val="00CD04A7"/>
    <w:rsid w:val="00CD061B"/>
    <w:rsid w:val="00CD752E"/>
    <w:rsid w:val="00CE0F61"/>
    <w:rsid w:val="00CE4E5E"/>
    <w:rsid w:val="00CE58F8"/>
    <w:rsid w:val="00CF3DFD"/>
    <w:rsid w:val="00CF4DB5"/>
    <w:rsid w:val="00CF59FB"/>
    <w:rsid w:val="00CF64A3"/>
    <w:rsid w:val="00CF7B9E"/>
    <w:rsid w:val="00D04381"/>
    <w:rsid w:val="00D10E7E"/>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1402"/>
    <w:rsid w:val="00D73100"/>
    <w:rsid w:val="00D90F8E"/>
    <w:rsid w:val="00DA66EE"/>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18D"/>
    <w:rsid w:val="00E22FD7"/>
    <w:rsid w:val="00E2323F"/>
    <w:rsid w:val="00E308C4"/>
    <w:rsid w:val="00E32627"/>
    <w:rsid w:val="00E41727"/>
    <w:rsid w:val="00E4398A"/>
    <w:rsid w:val="00E44537"/>
    <w:rsid w:val="00E56FDA"/>
    <w:rsid w:val="00E57189"/>
    <w:rsid w:val="00E6464C"/>
    <w:rsid w:val="00E81D73"/>
    <w:rsid w:val="00E90DC4"/>
    <w:rsid w:val="00E9309D"/>
    <w:rsid w:val="00E94437"/>
    <w:rsid w:val="00EA654A"/>
    <w:rsid w:val="00EA6641"/>
    <w:rsid w:val="00EB550D"/>
    <w:rsid w:val="00EB6C90"/>
    <w:rsid w:val="00EC08A1"/>
    <w:rsid w:val="00EC479D"/>
    <w:rsid w:val="00EE1D09"/>
    <w:rsid w:val="00EE2E04"/>
    <w:rsid w:val="00EE7240"/>
    <w:rsid w:val="00EF56B2"/>
    <w:rsid w:val="00EF66B8"/>
    <w:rsid w:val="00F00AEC"/>
    <w:rsid w:val="00F02592"/>
    <w:rsid w:val="00F130D7"/>
    <w:rsid w:val="00F17C76"/>
    <w:rsid w:val="00F21315"/>
    <w:rsid w:val="00F22152"/>
    <w:rsid w:val="00F23365"/>
    <w:rsid w:val="00F24028"/>
    <w:rsid w:val="00F24E0D"/>
    <w:rsid w:val="00F25459"/>
    <w:rsid w:val="00F26952"/>
    <w:rsid w:val="00F270C4"/>
    <w:rsid w:val="00F30E47"/>
    <w:rsid w:val="00F50F2D"/>
    <w:rsid w:val="00F56682"/>
    <w:rsid w:val="00F57BB6"/>
    <w:rsid w:val="00F57EC4"/>
    <w:rsid w:val="00F6282F"/>
    <w:rsid w:val="00F7148B"/>
    <w:rsid w:val="00F742F2"/>
    <w:rsid w:val="00F77E7D"/>
    <w:rsid w:val="00F84B26"/>
    <w:rsid w:val="00FA086E"/>
    <w:rsid w:val="00FA7021"/>
    <w:rsid w:val="00FA70E6"/>
    <w:rsid w:val="00FB168A"/>
    <w:rsid w:val="00FB78E6"/>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basedOn w:val="Normal"/>
    <w:link w:val="ParagraphedelisteC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semiHidden/>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semiHidden/>
    <w:unhideWhenUsed/>
    <w:rsid w:val="00E17F6A"/>
    <w:rPr>
      <w:sz w:val="20"/>
      <w:szCs w:val="20"/>
    </w:rPr>
  </w:style>
  <w:style w:type="character" w:customStyle="1" w:styleId="NotedebasdepageCar">
    <w:name w:val="Note de bas de page Car"/>
    <w:link w:val="Notedebasdepage"/>
    <w:uiPriority w:val="99"/>
    <w:semiHidden/>
    <w:rsid w:val="00E17F6A"/>
    <w:rPr>
      <w:rFonts w:ascii="Arial" w:hAnsi="Arial" w:cs="Arial"/>
      <w:lang w:val="en-GB" w:eastAsia="en-GB"/>
    </w:rPr>
  </w:style>
  <w:style w:type="character" w:styleId="Lienhypertexte">
    <w:name w:val="Hyperlink"/>
    <w:basedOn w:val="Policepardfau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Policepardfaut"/>
    <w:uiPriority w:val="1"/>
    <w:rsid w:val="000C3F9A"/>
    <w:rPr>
      <w:rFonts w:ascii="Arial Narrow" w:hAnsi="Arial Narrow"/>
      <w:sz w:val="20"/>
    </w:rPr>
  </w:style>
  <w:style w:type="character" w:customStyle="1" w:styleId="UnresolvedMention1">
    <w:name w:val="Unresolved Mention1"/>
    <w:basedOn w:val="Policepardfaut"/>
    <w:uiPriority w:val="99"/>
    <w:semiHidden/>
    <w:unhideWhenUsed/>
    <w:rsid w:val="00F24028"/>
    <w:rPr>
      <w:color w:val="605E5C"/>
      <w:shd w:val="clear" w:color="auto" w:fill="E1DFDD"/>
    </w:rPr>
  </w:style>
  <w:style w:type="character" w:customStyle="1" w:styleId="ParagraphedelisteCar">
    <w:name w:val="Paragraphe de liste Car"/>
    <w:basedOn w:val="Policepardfaut"/>
    <w:link w:val="Paragraphedeliste"/>
    <w:uiPriority w:val="34"/>
    <w:rsid w:val="00BC0A8D"/>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basedOn w:val="Normal"/>
    <w:link w:val="ParagraphedelisteC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semiHidden/>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semiHidden/>
    <w:unhideWhenUsed/>
    <w:rsid w:val="00E17F6A"/>
    <w:rPr>
      <w:sz w:val="20"/>
      <w:szCs w:val="20"/>
    </w:rPr>
  </w:style>
  <w:style w:type="character" w:customStyle="1" w:styleId="NotedebasdepageCar">
    <w:name w:val="Note de bas de page Car"/>
    <w:link w:val="Notedebasdepage"/>
    <w:uiPriority w:val="99"/>
    <w:semiHidden/>
    <w:rsid w:val="00E17F6A"/>
    <w:rPr>
      <w:rFonts w:ascii="Arial" w:hAnsi="Arial" w:cs="Arial"/>
      <w:lang w:val="en-GB" w:eastAsia="en-GB"/>
    </w:rPr>
  </w:style>
  <w:style w:type="character" w:styleId="Lienhypertexte">
    <w:name w:val="Hyperlink"/>
    <w:basedOn w:val="Policepardfau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Policepardfaut"/>
    <w:uiPriority w:val="1"/>
    <w:rsid w:val="000C3F9A"/>
    <w:rPr>
      <w:rFonts w:ascii="Arial Narrow" w:hAnsi="Arial Narrow"/>
      <w:sz w:val="20"/>
    </w:rPr>
  </w:style>
  <w:style w:type="character" w:customStyle="1" w:styleId="UnresolvedMention1">
    <w:name w:val="Unresolved Mention1"/>
    <w:basedOn w:val="Policepardfaut"/>
    <w:uiPriority w:val="99"/>
    <w:semiHidden/>
    <w:unhideWhenUsed/>
    <w:rsid w:val="00F24028"/>
    <w:rPr>
      <w:color w:val="605E5C"/>
      <w:shd w:val="clear" w:color="auto" w:fill="E1DFDD"/>
    </w:rPr>
  </w:style>
  <w:style w:type="character" w:customStyle="1" w:styleId="ParagraphedelisteCar">
    <w:name w:val="Paragraphe de liste Car"/>
    <w:basedOn w:val="Policepardfaut"/>
    <w:link w:val="Paragraphedeliste"/>
    <w:uiPriority w:val="34"/>
    <w:rsid w:val="00BC0A8D"/>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08325850">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C891228B4F649BACA2972CB39396D" ma:contentTypeVersion="0" ma:contentTypeDescription="Create a new document." ma:contentTypeScope="" ma:versionID="0598e5ae3794de58b927ef4eafca266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4A83F340-841E-4D7C-BB7C-380218991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E88BCA-D901-4FC8-8511-7E6811E1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5584</Words>
  <Characters>31831</Characters>
  <Application>Microsoft Office Word</Application>
  <DocSecurity>4</DocSecurity>
  <Lines>265</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AE.FC.RC. pour BO ou CV FR</vt:lpstr>
      <vt:lpstr>AE.FC.RC. pour BO ou CV FR</vt:lpstr>
    </vt:vector>
  </TitlesOfParts>
  <Company>Council of Europe</Company>
  <LinksUpToDate>false</LinksUpToDate>
  <CharactersWithSpaces>37341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 pour BO ou CV FR</dc:title>
  <dc:creator>KAUTZMANN Jean-Etienne</dc:creator>
  <cp:lastModifiedBy>BATTISTA Roberta</cp:lastModifiedBy>
  <cp:revision>2</cp:revision>
  <cp:lastPrinted>2016-04-12T12:31:00Z</cp:lastPrinted>
  <dcterms:created xsi:type="dcterms:W3CDTF">2019-10-03T14:34:00Z</dcterms:created>
  <dcterms:modified xsi:type="dcterms:W3CDTF">2019-10-03T14:34:00Z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0x01010012AC891228B4F649BACA2972CB39396D</vt:lpwstr>
  </property>
  <property fmtid="{D5CDD505-2E9C-101B-9397-08002B2CF9AE}" pid="3" name="referencejuridique">
    <vt:lpwstr/>
  </property>
  <property fmtid="{D5CDD505-2E9C-101B-9397-08002B2CF9AE}" pid="4" name="Free keywords">
    <vt:lpwstr/>
  </property>
  <property fmtid="{D5CDD505-2E9C-101B-9397-08002B2CF9AE}" pid="5" name="jeb0d8b582634f03a478ba044f9728fa">
    <vt:lpwstr/>
  </property>
  <property fmtid="{D5CDD505-2E9C-101B-9397-08002B2CF9AE}" pid="6" name="dd3f7a2b1a1343efb27fc030c8c4d38f">
    <vt:lpwstr/>
  </property>
</Properties>
</file>