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727"/>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D70688" w:rsidRPr="00D0286A" w14:paraId="55767219" w14:textId="77777777" w:rsidTr="0079423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10D31C"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Contract No.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787FAF56" w14:textId="67A29D39" w:rsidR="00D70688" w:rsidRPr="0079423F" w:rsidRDefault="00AC42FE" w:rsidP="00D70688">
            <w:pPr>
              <w:rPr>
                <w:rFonts w:ascii="Tahoma" w:hAnsi="Tahoma" w:cs="Tahoma"/>
                <w:caps/>
                <w:color w:val="000000" w:themeColor="text1"/>
                <w:sz w:val="18"/>
                <w:szCs w:val="18"/>
              </w:rPr>
            </w:pPr>
            <w:r w:rsidRPr="0079423F">
              <w:rPr>
                <w:rFonts w:ascii="Tahoma" w:hAnsi="Tahoma" w:cs="Tahoma"/>
                <w:caps/>
                <w:color w:val="000000" w:themeColor="text1"/>
                <w:sz w:val="18"/>
                <w:szCs w:val="18"/>
              </w:rPr>
              <w:t>BH 4652/19</w:t>
            </w:r>
          </w:p>
        </w:tc>
      </w:tr>
      <w:tr w:rsidR="00D70688" w:rsidRPr="00D0286A" w14:paraId="34F8D9F5" w14:textId="77777777" w:rsidTr="0079423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C040CAA" w14:textId="77777777" w:rsidR="00D70688" w:rsidRPr="00D0286A" w:rsidRDefault="00D70688" w:rsidP="00D70688">
            <w:pPr>
              <w:jc w:val="right"/>
              <w:rPr>
                <w:rFonts w:ascii="Tahoma" w:hAnsi="Tahoma" w:cs="Tahoma"/>
                <w:b/>
                <w:caps/>
                <w:sz w:val="28"/>
                <w:szCs w:val="28"/>
              </w:rPr>
            </w:pPr>
            <w:r w:rsidRPr="00D0286A">
              <w:rPr>
                <w:rFonts w:ascii="Tahoma" w:hAnsi="Tahoma" w:cs="Tahoma"/>
                <w:sz w:val="18"/>
                <w:szCs w:val="18"/>
              </w:rPr>
              <w:t xml:space="preserve">Project ID / Sector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2669899" w14:textId="076B73D1" w:rsidR="00D70688" w:rsidRPr="0079423F" w:rsidRDefault="00AC42FE" w:rsidP="00D70688">
            <w:pPr>
              <w:rPr>
                <w:rFonts w:ascii="Tahoma" w:hAnsi="Tahoma" w:cs="Tahoma"/>
                <w:caps/>
                <w:color w:val="000000" w:themeColor="text1"/>
                <w:sz w:val="18"/>
                <w:szCs w:val="18"/>
              </w:rPr>
            </w:pPr>
            <w:r w:rsidRPr="0079423F">
              <w:rPr>
                <w:rFonts w:ascii="Tahoma" w:hAnsi="Tahoma" w:cs="Tahoma"/>
                <w:caps/>
                <w:color w:val="000000" w:themeColor="text1"/>
                <w:sz w:val="18"/>
                <w:szCs w:val="18"/>
              </w:rPr>
              <w:t>2363</w:t>
            </w:r>
          </w:p>
        </w:tc>
      </w:tr>
      <w:tr w:rsidR="00D70688" w:rsidRPr="0084287F" w14:paraId="0F006BA0" w14:textId="77777777" w:rsidTr="0079423F">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49CE6492" w14:textId="77777777" w:rsidR="00D70688" w:rsidRPr="00D0286A" w:rsidRDefault="00D70688" w:rsidP="00D70688">
            <w:pPr>
              <w:jc w:val="right"/>
              <w:rPr>
                <w:rFonts w:ascii="Tahoma" w:hAnsi="Tahoma" w:cs="Tahoma"/>
                <w:color w:val="0070C0"/>
                <w:sz w:val="18"/>
                <w:szCs w:val="18"/>
              </w:rPr>
            </w:pPr>
            <w:r w:rsidRPr="00D0286A">
              <w:rPr>
                <w:rFonts w:ascii="Tahoma" w:hAnsi="Tahoma" w:cs="Tahoma"/>
                <w:sz w:val="18"/>
                <w:szCs w:val="18"/>
              </w:rPr>
              <w:t xml:space="preserve">Council of Europe contact point </w:t>
            </w:r>
            <w:r w:rsidRPr="00D0286A">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auto"/>
            <w:vAlign w:val="center"/>
            <w:hideMark/>
          </w:tcPr>
          <w:p w14:paraId="0DF51A58" w14:textId="5F174E51" w:rsidR="00D70688" w:rsidRPr="00E83E40" w:rsidRDefault="00D70688" w:rsidP="00D70688">
            <w:pPr>
              <w:rPr>
                <w:rFonts w:ascii="Tahoma" w:hAnsi="Tahoma" w:cs="Tahoma"/>
                <w:b/>
                <w:caps/>
                <w:color w:val="000000" w:themeColor="text1"/>
                <w:sz w:val="18"/>
                <w:szCs w:val="18"/>
              </w:rPr>
            </w:pPr>
            <w:bookmarkStart w:id="0" w:name="_GoBack"/>
            <w:bookmarkEnd w:id="0"/>
          </w:p>
        </w:tc>
      </w:tr>
    </w:tbl>
    <w:p w14:paraId="2002E72B" w14:textId="77777777" w:rsidR="000013DF" w:rsidRPr="00E83E40" w:rsidRDefault="000013DF" w:rsidP="00E17F6A">
      <w:pPr>
        <w:rPr>
          <w:rFonts w:ascii="Tahoma" w:hAnsi="Tahoma" w:cs="Tahoma"/>
          <w:b/>
          <w:caps/>
          <w:sz w:val="28"/>
          <w:szCs w:val="28"/>
        </w:rPr>
      </w:pPr>
    </w:p>
    <w:p w14:paraId="5B6DEF4E" w14:textId="77777777" w:rsidR="00D70688" w:rsidRPr="00E83E40" w:rsidRDefault="00D70688" w:rsidP="00E17F6A">
      <w:pPr>
        <w:rPr>
          <w:rFonts w:ascii="Tahoma" w:hAnsi="Tahoma" w:cs="Tahoma"/>
          <w:b/>
          <w:caps/>
          <w:sz w:val="28"/>
          <w:szCs w:val="28"/>
        </w:rPr>
      </w:pPr>
    </w:p>
    <w:p w14:paraId="16A6AC54" w14:textId="77777777" w:rsidR="00D70688" w:rsidRPr="00E83E40" w:rsidRDefault="00D70688" w:rsidP="00E17F6A">
      <w:pPr>
        <w:rPr>
          <w:rFonts w:ascii="Tahoma" w:hAnsi="Tahoma" w:cs="Tahoma"/>
          <w:b/>
          <w:caps/>
          <w:sz w:val="28"/>
          <w:szCs w:val="28"/>
        </w:rPr>
      </w:pPr>
    </w:p>
    <w:p w14:paraId="62223253" w14:textId="77777777" w:rsidR="00D70688" w:rsidRPr="00E83E40" w:rsidRDefault="00D70688" w:rsidP="00E17F6A">
      <w:pPr>
        <w:rPr>
          <w:rFonts w:ascii="Tahoma" w:hAnsi="Tahoma" w:cs="Tahoma"/>
          <w:b/>
          <w:caps/>
          <w:sz w:val="28"/>
          <w:szCs w:val="28"/>
        </w:rPr>
      </w:pPr>
    </w:p>
    <w:p w14:paraId="0B809757" w14:textId="77777777" w:rsidR="00D70688" w:rsidRPr="00E83E40" w:rsidRDefault="00D70688" w:rsidP="00E17F6A">
      <w:pPr>
        <w:rPr>
          <w:rFonts w:ascii="Tahoma" w:hAnsi="Tahoma" w:cs="Tahoma"/>
          <w:b/>
          <w:caps/>
          <w:sz w:val="28"/>
          <w:szCs w:val="28"/>
        </w:rPr>
      </w:pPr>
    </w:p>
    <w:p w14:paraId="2A6B2F1E" w14:textId="77777777" w:rsidR="00C20349" w:rsidRPr="00D0286A" w:rsidRDefault="00C20349" w:rsidP="00E17F6A">
      <w:pPr>
        <w:rPr>
          <w:rFonts w:ascii="Tahoma" w:hAnsi="Tahoma" w:cs="Tahoma"/>
          <w:b/>
          <w:caps/>
          <w:sz w:val="28"/>
          <w:szCs w:val="28"/>
        </w:rPr>
      </w:pPr>
      <w:r w:rsidRPr="00D0286A">
        <w:rPr>
          <w:rFonts w:ascii="Tahoma" w:hAnsi="Tahoma" w:cs="Tahoma"/>
          <w:b/>
          <w:caps/>
          <w:sz w:val="28"/>
          <w:szCs w:val="28"/>
        </w:rPr>
        <w:t>Act of Engagement</w:t>
      </w:r>
    </w:p>
    <w:p w14:paraId="6CFB6B36" w14:textId="6F9B89C5" w:rsidR="00C20349" w:rsidRPr="00D0286A" w:rsidRDefault="00C20349" w:rsidP="00E17F6A">
      <w:pPr>
        <w:rPr>
          <w:rFonts w:ascii="Tahoma" w:hAnsi="Tahoma" w:cs="Tahoma"/>
          <w:b/>
        </w:rPr>
      </w:pPr>
      <w:r w:rsidRPr="00D0286A">
        <w:rPr>
          <w:rFonts w:ascii="Tahoma" w:hAnsi="Tahoma" w:cs="Tahoma"/>
          <w:b/>
        </w:rPr>
        <w:t>(</w:t>
      </w:r>
      <w:r w:rsidR="0048750B">
        <w:rPr>
          <w:rFonts w:ascii="Tahoma" w:hAnsi="Tahoma" w:cs="Tahoma"/>
          <w:b/>
        </w:rPr>
        <w:t xml:space="preserve">Competitive bidding </w:t>
      </w:r>
      <w:r w:rsidRPr="00D0286A">
        <w:rPr>
          <w:rFonts w:ascii="Tahoma" w:hAnsi="Tahoma" w:cs="Tahoma"/>
          <w:b/>
        </w:rPr>
        <w:t>procedure</w:t>
      </w:r>
      <w:r w:rsidR="0085784E" w:rsidRPr="00D0286A">
        <w:rPr>
          <w:rFonts w:ascii="Tahoma" w:hAnsi="Tahoma" w:cs="Tahoma"/>
          <w:b/>
        </w:rPr>
        <w:t xml:space="preserve"> / </w:t>
      </w:r>
      <w:r w:rsidR="0085784E" w:rsidRPr="00D0286A">
        <w:rPr>
          <w:rFonts w:ascii="Tahoma" w:hAnsi="Tahoma" w:cs="Tahoma"/>
          <w:b/>
          <w:u w:val="single"/>
        </w:rPr>
        <w:t>Framework contract</w:t>
      </w:r>
      <w:r w:rsidR="0085784E" w:rsidRPr="00D0286A">
        <w:rPr>
          <w:rFonts w:ascii="Tahoma" w:hAnsi="Tahoma" w:cs="Tahoma"/>
          <w:b/>
        </w:rPr>
        <w:t>)</w:t>
      </w:r>
    </w:p>
    <w:p w14:paraId="044CE43E" w14:textId="77777777" w:rsidR="00BD6B89" w:rsidRPr="00D0286A" w:rsidRDefault="00BD6B89" w:rsidP="00C20349">
      <w:pPr>
        <w:jc w:val="center"/>
        <w:rPr>
          <w:rFonts w:ascii="Tahoma" w:hAnsi="Tahoma" w:cs="Tahoma"/>
          <w:b/>
          <w:sz w:val="16"/>
          <w:szCs w:val="16"/>
        </w:rPr>
      </w:pPr>
    </w:p>
    <w:p w14:paraId="14DCC81D" w14:textId="2DFB3369" w:rsidR="003840F5" w:rsidRPr="0079423F" w:rsidRDefault="00BD6B89" w:rsidP="00BD6B89">
      <w:pPr>
        <w:spacing w:before="60" w:after="120"/>
        <w:rPr>
          <w:rFonts w:ascii="Tahoma" w:hAnsi="Tahoma" w:cs="Tahoma"/>
          <w:b/>
        </w:rPr>
      </w:pPr>
      <w:r w:rsidRPr="00D0286A">
        <w:rPr>
          <w:rFonts w:ascii="Tahoma" w:hAnsi="Tahoma" w:cs="Tahoma"/>
          <w:b/>
        </w:rPr>
        <w:t xml:space="preserve">This Act of Engagement lays down the terms and conditions of the </w:t>
      </w:r>
      <w:r w:rsidR="00E17F6A" w:rsidRPr="00D0286A">
        <w:rPr>
          <w:rFonts w:ascii="Tahoma" w:hAnsi="Tahoma" w:cs="Tahoma"/>
          <w:b/>
          <w:u w:val="single"/>
        </w:rPr>
        <w:t>framework contract</w:t>
      </w:r>
      <w:r w:rsidRPr="00D0286A">
        <w:rPr>
          <w:rFonts w:ascii="Tahoma" w:hAnsi="Tahoma" w:cs="Tahoma"/>
          <w:b/>
        </w:rPr>
        <w:t xml:space="preserve"> between the Provider</w:t>
      </w:r>
      <w:r w:rsidR="001A28AE" w:rsidRPr="00D0286A">
        <w:rPr>
          <w:rFonts w:ascii="Tahoma" w:hAnsi="Tahoma" w:cs="Tahoma"/>
          <w:b/>
        </w:rPr>
        <w:t xml:space="preserve"> (as described below,</w:t>
      </w:r>
      <w:r w:rsidRPr="00D0286A">
        <w:rPr>
          <w:rFonts w:ascii="Tahoma" w:hAnsi="Tahoma" w:cs="Tahoma"/>
          <w:b/>
        </w:rPr>
        <w:t xml:space="preserve"> and the Council of Europe</w:t>
      </w:r>
      <w:r w:rsidR="000013DF" w:rsidRPr="00D0286A">
        <w:rPr>
          <w:rFonts w:ascii="Tahoma" w:hAnsi="Tahoma" w:cs="Tahoma"/>
          <w:b/>
          <w:vertAlign w:val="superscript"/>
        </w:rPr>
        <w:footnoteReference w:id="1"/>
      </w:r>
      <w:r w:rsidR="00764810" w:rsidRPr="00D0286A">
        <w:rPr>
          <w:rFonts w:ascii="Tahoma" w:hAnsi="Tahoma" w:cs="Tahoma"/>
          <w:b/>
        </w:rPr>
        <w:t xml:space="preserve"> for the provision of</w:t>
      </w:r>
      <w:r w:rsidRPr="00D0286A">
        <w:rPr>
          <w:rFonts w:ascii="Tahoma" w:hAnsi="Tahoma" w:cs="Tahoma"/>
          <w:b/>
        </w:rPr>
        <w:t xml:space="preserve"> </w:t>
      </w:r>
      <w:r w:rsidR="0079423F">
        <w:rPr>
          <w:rFonts w:ascii="Tahoma" w:hAnsi="Tahoma" w:cs="Tahoma"/>
          <w:b/>
        </w:rPr>
        <w:t xml:space="preserve">consultancy services under the project </w:t>
      </w:r>
      <w:r w:rsidR="0079423F" w:rsidRPr="0079423F">
        <w:rPr>
          <w:rFonts w:ascii="Tahoma" w:hAnsi="Tahoma" w:cs="Tahoma"/>
          <w:b/>
        </w:rPr>
        <w:t>on Strengthening effective legal remedies to human rights violation in Serbia.</w:t>
      </w:r>
    </w:p>
    <w:p w14:paraId="74F5ACBD" w14:textId="2DCECD37" w:rsidR="00371509" w:rsidRPr="00D0286A"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D0286A">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D0286A">
        <w:rPr>
          <w:rFonts w:ascii="Tahoma" w:hAnsi="Tahoma" w:cs="Tahoma"/>
          <w:b/>
          <w:sz w:val="20"/>
          <w:szCs w:val="20"/>
        </w:rPr>
        <w:t>upon signature by a Council of Europe authorised staff member</w:t>
      </w:r>
      <w:r w:rsidR="00AF7DCB" w:rsidRPr="00D0286A">
        <w:rPr>
          <w:rFonts w:ascii="Tahoma" w:hAnsi="Tahoma" w:cs="Tahoma"/>
          <w:sz w:val="20"/>
          <w:szCs w:val="20"/>
        </w:rPr>
        <w:t xml:space="preserve"> (see Section B</w:t>
      </w:r>
      <w:r w:rsidRPr="00D0286A">
        <w:rPr>
          <w:rFonts w:ascii="Tahoma" w:hAnsi="Tahoma" w:cs="Tahoma"/>
          <w:sz w:val="20"/>
          <w:szCs w:val="20"/>
        </w:rPr>
        <w:t>).</w:t>
      </w:r>
    </w:p>
    <w:p w14:paraId="0FF0D54F" w14:textId="77777777" w:rsidR="00371509" w:rsidRPr="00D0286A" w:rsidRDefault="00371509" w:rsidP="00371509">
      <w:pPr>
        <w:rPr>
          <w:rFonts w:ascii="Tahoma" w:hAnsi="Tahoma" w:cs="Tahoma"/>
          <w:b/>
          <w:sz w:val="20"/>
          <w:szCs w:val="20"/>
        </w:rPr>
      </w:pPr>
    </w:p>
    <w:p w14:paraId="2533FAE9"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Tenderers shall:</w:t>
      </w:r>
    </w:p>
    <w:p w14:paraId="562D93DC" w14:textId="77777777"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1. Fill in the below sections </w:t>
      </w:r>
      <w:r w:rsidRPr="00D0286A">
        <w:rPr>
          <w:rFonts w:ascii="Tahoma" w:hAnsi="Tahoma" w:cs="Tahoma"/>
          <w:b/>
          <w:color w:val="FF0000"/>
          <w:sz w:val="18"/>
          <w:szCs w:val="18"/>
        </w:rPr>
        <w:t>Contact details of the Provider</w:t>
      </w:r>
      <w:r w:rsidRPr="00D0286A">
        <w:rPr>
          <w:rFonts w:ascii="Tahoma" w:hAnsi="Tahoma" w:cs="Tahoma"/>
          <w:color w:val="FF0000"/>
          <w:sz w:val="18"/>
          <w:szCs w:val="18"/>
        </w:rPr>
        <w:t xml:space="preserve"> and </w:t>
      </w:r>
      <w:r w:rsidRPr="00D0286A">
        <w:rPr>
          <w:rFonts w:ascii="Tahoma" w:hAnsi="Tahoma" w:cs="Tahoma"/>
          <w:b/>
          <w:color w:val="FF0000"/>
          <w:sz w:val="18"/>
          <w:szCs w:val="18"/>
        </w:rPr>
        <w:t>Bank details</w:t>
      </w:r>
      <w:r w:rsidRPr="00D0286A">
        <w:rPr>
          <w:rFonts w:ascii="Tahoma" w:hAnsi="Tahoma" w:cs="Tahoma"/>
          <w:color w:val="FF0000"/>
          <w:sz w:val="18"/>
          <w:szCs w:val="18"/>
        </w:rPr>
        <w:t>. Ensure that the “Name” of the Provider and the “Account holder” are the same.</w:t>
      </w:r>
    </w:p>
    <w:p w14:paraId="2D8E493F" w14:textId="1F19D4BA" w:rsidR="008713A9" w:rsidRPr="00D0286A"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D0286A">
        <w:rPr>
          <w:rFonts w:ascii="Tahoma" w:hAnsi="Tahoma" w:cs="Tahoma"/>
          <w:color w:val="FF0000"/>
          <w:sz w:val="18"/>
          <w:szCs w:val="18"/>
        </w:rPr>
        <w:t xml:space="preserve">2. Fill in the column </w:t>
      </w:r>
      <w:r w:rsidR="00D25795" w:rsidRPr="00D0286A">
        <w:rPr>
          <w:rFonts w:ascii="Tahoma" w:hAnsi="Tahoma" w:cs="Tahoma"/>
          <w:color w:val="FF0000"/>
          <w:sz w:val="18"/>
          <w:szCs w:val="18"/>
        </w:rPr>
        <w:t xml:space="preserve">“Unit fee” </w:t>
      </w:r>
      <w:r w:rsidRPr="00D0286A">
        <w:rPr>
          <w:rFonts w:ascii="Tahoma" w:hAnsi="Tahoma" w:cs="Tahoma"/>
          <w:color w:val="FF0000"/>
          <w:sz w:val="18"/>
          <w:szCs w:val="18"/>
        </w:rPr>
        <w:t xml:space="preserve">of the </w:t>
      </w:r>
      <w:r w:rsidR="00AF7DCB" w:rsidRPr="00D0286A">
        <w:rPr>
          <w:rFonts w:ascii="Tahoma" w:hAnsi="Tahoma" w:cs="Tahoma"/>
          <w:color w:val="FF0000"/>
          <w:sz w:val="18"/>
          <w:szCs w:val="18"/>
        </w:rPr>
        <w:t>table of fees (See Section A</w:t>
      </w:r>
      <w:r w:rsidRPr="00D0286A">
        <w:rPr>
          <w:rFonts w:ascii="Tahoma" w:hAnsi="Tahoma" w:cs="Tahoma"/>
          <w:color w:val="FF0000"/>
          <w:sz w:val="18"/>
          <w:szCs w:val="18"/>
        </w:rPr>
        <w:t>);</w:t>
      </w:r>
    </w:p>
    <w:p w14:paraId="469CC60F" w14:textId="10CAF1C1" w:rsidR="008713A9" w:rsidRPr="00D0286A"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3. Sign the Act </w:t>
      </w:r>
      <w:r w:rsidR="00AF7DCB" w:rsidRPr="00D0286A">
        <w:rPr>
          <w:rFonts w:ascii="Tahoma" w:hAnsi="Tahoma" w:cs="Tahoma"/>
          <w:color w:val="FF0000"/>
          <w:sz w:val="18"/>
          <w:szCs w:val="18"/>
        </w:rPr>
        <w:t>of Engagement (See Section B</w:t>
      </w:r>
      <w:r w:rsidRPr="00D0286A">
        <w:rPr>
          <w:rFonts w:ascii="Tahoma" w:hAnsi="Tahoma" w:cs="Tahoma"/>
          <w:color w:val="FF0000"/>
          <w:sz w:val="18"/>
          <w:szCs w:val="18"/>
        </w:rPr>
        <w:t>) and send a signed and scanned copy to the Council, together with the other supporting documents (if any – see Tender File Section F).</w:t>
      </w:r>
      <w:r w:rsidRPr="00D0286A">
        <w:rPr>
          <w:rFonts w:ascii="Tahoma" w:hAnsi="Tahoma" w:cs="Tahoma"/>
          <w:noProof/>
          <w:sz w:val="18"/>
          <w:szCs w:val="18"/>
          <w:lang w:val="en-US" w:eastAsia="en-US"/>
        </w:rPr>
        <w:t xml:space="preserve"> </w:t>
      </w:r>
    </w:p>
    <w:p w14:paraId="076714EE" w14:textId="77777777" w:rsidR="008713A9" w:rsidRPr="00D0286A"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724"/>
      </w:tblGrid>
      <w:tr w:rsidR="008713A9" w:rsidRPr="00D0286A" w14:paraId="18179D7D"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D0286A" w:rsidRDefault="008713A9" w:rsidP="00135199">
            <w:pPr>
              <w:ind w:left="113" w:right="113"/>
              <w:jc w:val="center"/>
              <w:rPr>
                <w:rFonts w:ascii="Tahoma" w:hAnsi="Tahoma" w:cs="Tahoma"/>
                <w:b/>
                <w:sz w:val="18"/>
                <w:szCs w:val="18"/>
              </w:rPr>
            </w:pPr>
            <w:r w:rsidRPr="00D0286A">
              <w:rPr>
                <w:rFonts w:ascii="Tahoma" w:hAnsi="Tahoma" w:cs="Tahoma"/>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Name and address</w:t>
            </w:r>
          </w:p>
          <w:p w14:paraId="4B2134F3"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D0286A" w:rsidRDefault="008713A9" w:rsidP="00135199">
            <w:pPr>
              <w:rPr>
                <w:rFonts w:ascii="Tahoma" w:hAnsi="Tahoma" w:cs="Tahoma"/>
                <w:color w:val="000000"/>
                <w:sz w:val="20"/>
                <w:szCs w:val="20"/>
              </w:rPr>
            </w:pPr>
          </w:p>
        </w:tc>
      </w:tr>
      <w:tr w:rsidR="008713A9" w:rsidRPr="00D0286A" w14:paraId="4A41CD4E"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Representative</w:t>
            </w:r>
          </w:p>
          <w:p w14:paraId="54C2292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D0286A" w:rsidRDefault="008713A9" w:rsidP="00135199">
            <w:pPr>
              <w:rPr>
                <w:rFonts w:ascii="Tahoma" w:hAnsi="Tahoma" w:cs="Tahoma"/>
                <w:sz w:val="20"/>
                <w:szCs w:val="20"/>
              </w:rPr>
            </w:pPr>
          </w:p>
        </w:tc>
      </w:tr>
      <w:tr w:rsidR="008713A9" w:rsidRPr="00D0286A" w14:paraId="1DEE67A2"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Contact person</w:t>
            </w:r>
          </w:p>
          <w:p w14:paraId="49C26142"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D0286A" w:rsidRDefault="008713A9" w:rsidP="00135199">
            <w:pPr>
              <w:rPr>
                <w:rFonts w:ascii="Tahoma" w:hAnsi="Tahoma" w:cs="Tahoma"/>
                <w:sz w:val="20"/>
                <w:szCs w:val="20"/>
              </w:rPr>
            </w:pPr>
          </w:p>
        </w:tc>
      </w:tr>
      <w:tr w:rsidR="008713A9" w:rsidRPr="00D0286A" w14:paraId="6A7C6756"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VAT n° (if any)</w:t>
            </w:r>
          </w:p>
          <w:p w14:paraId="60EF062D"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D0286A" w:rsidRDefault="008713A9" w:rsidP="00135199">
            <w:pPr>
              <w:rPr>
                <w:rFonts w:ascii="Tahoma" w:hAnsi="Tahoma" w:cs="Tahoma"/>
                <w:sz w:val="20"/>
                <w:szCs w:val="20"/>
              </w:rPr>
            </w:pPr>
          </w:p>
        </w:tc>
      </w:tr>
      <w:tr w:rsidR="008713A9" w:rsidRPr="00D0286A" w14:paraId="0EF7D4E7"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Country and registration n° (if any)</w:t>
            </w:r>
          </w:p>
          <w:p w14:paraId="722F2811"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D0286A" w:rsidRDefault="008713A9" w:rsidP="00135199">
            <w:pPr>
              <w:rPr>
                <w:rFonts w:ascii="Tahoma" w:hAnsi="Tahoma" w:cs="Tahoma"/>
                <w:sz w:val="20"/>
                <w:szCs w:val="20"/>
              </w:rPr>
            </w:pPr>
          </w:p>
        </w:tc>
      </w:tr>
      <w:tr w:rsidR="008713A9" w:rsidRPr="00D0286A" w14:paraId="60BAA4AC"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Email (Contact person)</w:t>
            </w:r>
          </w:p>
          <w:p w14:paraId="5D76E7DF"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D0286A" w:rsidRDefault="008713A9" w:rsidP="00135199">
            <w:pPr>
              <w:rPr>
                <w:rFonts w:ascii="Tahoma" w:hAnsi="Tahoma" w:cs="Tahoma"/>
                <w:sz w:val="20"/>
                <w:szCs w:val="20"/>
              </w:rPr>
            </w:pPr>
          </w:p>
        </w:tc>
      </w:tr>
      <w:tr w:rsidR="008713A9" w:rsidRPr="00D0286A"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D0286A" w:rsidRDefault="008713A9"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Phone number (Contact person)</w:t>
            </w:r>
          </w:p>
          <w:p w14:paraId="679F12EB" w14:textId="77777777" w:rsidR="008713A9" w:rsidRPr="00D0286A" w:rsidRDefault="008713A9" w:rsidP="00135199">
            <w:pPr>
              <w:jc w:val="right"/>
              <w:rPr>
                <w:rFonts w:ascii="Tahoma" w:hAnsi="Tahoma" w:cs="Tahoma"/>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D0286A" w:rsidRDefault="008713A9" w:rsidP="00135199">
            <w:pPr>
              <w:rPr>
                <w:rFonts w:ascii="Tahoma" w:hAnsi="Tahoma" w:cs="Tahoma"/>
                <w:sz w:val="20"/>
                <w:szCs w:val="20"/>
              </w:rPr>
            </w:pPr>
          </w:p>
        </w:tc>
      </w:tr>
      <w:tr w:rsidR="007918E6" w:rsidRPr="00D0286A"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D0286A" w:rsidRDefault="007918E6" w:rsidP="00135199">
            <w:pPr>
              <w:ind w:left="113" w:right="113"/>
              <w:jc w:val="center"/>
              <w:rPr>
                <w:rFonts w:ascii="Tahoma" w:hAnsi="Tahoma" w:cs="Tahoma"/>
                <w:b/>
                <w:sz w:val="18"/>
                <w:szCs w:val="18"/>
              </w:rPr>
            </w:pPr>
            <w:r w:rsidRPr="00D0286A">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D0286A" w:rsidRDefault="007918E6" w:rsidP="00135199">
            <w:pPr>
              <w:jc w:val="right"/>
              <w:rPr>
                <w:rFonts w:ascii="Tahoma" w:hAnsi="Tahoma" w:cs="Tahoma"/>
                <w:sz w:val="18"/>
                <w:szCs w:val="18"/>
              </w:rPr>
            </w:pPr>
            <w:r w:rsidRPr="00D0286A">
              <w:rPr>
                <w:rFonts w:ascii="Tahoma" w:hAnsi="Tahoma" w:cs="Tahoma"/>
                <w:sz w:val="18"/>
                <w:szCs w:val="18"/>
              </w:rPr>
              <w:t>Account holder</w:t>
            </w:r>
          </w:p>
          <w:p w14:paraId="3343E8E9" w14:textId="77777777" w:rsidR="007918E6" w:rsidRPr="00D0286A" w:rsidRDefault="007918E6" w:rsidP="00135199">
            <w:pPr>
              <w:jc w:val="right"/>
              <w:rPr>
                <w:rFonts w:ascii="Tahoma" w:hAnsi="Tahoma" w:cs="Tahoma"/>
                <w:sz w:val="16"/>
                <w:szCs w:val="16"/>
              </w:rPr>
            </w:pPr>
            <w:r w:rsidRPr="00D0286A">
              <w:rPr>
                <w:color w:val="FF0000"/>
                <w:sz w:val="16"/>
                <w:szCs w:val="16"/>
              </w:rPr>
              <w:t>►</w:t>
            </w:r>
          </w:p>
        </w:tc>
        <w:tc>
          <w:tcPr>
            <w:tcW w:w="8229"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D0286A" w:rsidRDefault="007918E6" w:rsidP="00135199">
            <w:pPr>
              <w:rPr>
                <w:rFonts w:ascii="Tahoma" w:hAnsi="Tahoma" w:cs="Tahoma"/>
                <w:sz w:val="20"/>
                <w:szCs w:val="20"/>
              </w:rPr>
            </w:pPr>
          </w:p>
        </w:tc>
      </w:tr>
      <w:tr w:rsidR="008713A9" w:rsidRPr="00D0286A"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D0286A" w:rsidRDefault="008713A9" w:rsidP="00135199">
            <w:pPr>
              <w:jc w:val="right"/>
              <w:rPr>
                <w:rFonts w:ascii="Tahoma" w:hAnsi="Tahoma" w:cs="Tahoma"/>
                <w:sz w:val="18"/>
                <w:szCs w:val="18"/>
              </w:rPr>
            </w:pPr>
            <w:r w:rsidRPr="00D0286A">
              <w:rPr>
                <w:rFonts w:ascii="Tahoma" w:hAnsi="Tahoma" w:cs="Tahoma"/>
                <w:sz w:val="18"/>
                <w:szCs w:val="18"/>
              </w:rPr>
              <w:t>IBAN</w:t>
            </w:r>
            <w:r w:rsidR="007918E6" w:rsidRPr="00D0286A">
              <w:rPr>
                <w:rFonts w:ascii="Tahoma" w:hAnsi="Tahoma" w:cs="Tahoma"/>
                <w:sz w:val="18"/>
                <w:szCs w:val="18"/>
              </w:rPr>
              <w:t xml:space="preserve"> n°</w:t>
            </w:r>
          </w:p>
          <w:p w14:paraId="7590D3AF" w14:textId="1C63235F" w:rsidR="003215FC" w:rsidRPr="00D0286A" w:rsidRDefault="003215FC" w:rsidP="00135199">
            <w:pPr>
              <w:jc w:val="right"/>
              <w:rPr>
                <w:rFonts w:ascii="Tahoma" w:hAnsi="Tahoma" w:cs="Tahoma"/>
                <w:sz w:val="18"/>
                <w:szCs w:val="18"/>
              </w:rPr>
            </w:pPr>
            <w:r w:rsidRPr="00D0286A">
              <w:rPr>
                <w:rFonts w:ascii="Tahoma" w:hAnsi="Tahoma" w:cs="Tahoma"/>
                <w:sz w:val="18"/>
                <w:szCs w:val="18"/>
              </w:rPr>
              <w:t>(if available)</w:t>
            </w:r>
          </w:p>
          <w:p w14:paraId="0E458B57"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D0286A" w:rsidRDefault="007918E6" w:rsidP="00135199">
            <w:pPr>
              <w:jc w:val="right"/>
              <w:rPr>
                <w:rFonts w:ascii="Tahoma" w:hAnsi="Tahoma" w:cs="Tahoma"/>
                <w:sz w:val="18"/>
                <w:szCs w:val="18"/>
              </w:rPr>
            </w:pPr>
            <w:r w:rsidRPr="00D0286A">
              <w:rPr>
                <w:rFonts w:ascii="Tahoma" w:hAnsi="Tahoma" w:cs="Tahoma"/>
                <w:sz w:val="18"/>
                <w:szCs w:val="18"/>
              </w:rPr>
              <w:t xml:space="preserve">Full bank account n° (for non-IBAN countries only) </w:t>
            </w: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D0286A" w:rsidRDefault="008713A9" w:rsidP="00135199">
            <w:pPr>
              <w:rPr>
                <w:rFonts w:ascii="Tahoma" w:hAnsi="Tahoma" w:cs="Tahoma"/>
                <w:sz w:val="20"/>
                <w:szCs w:val="20"/>
              </w:rPr>
            </w:pPr>
          </w:p>
        </w:tc>
      </w:tr>
      <w:tr w:rsidR="008713A9" w:rsidRPr="00D0286A"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D0286A"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D0286A" w:rsidRDefault="008713A9" w:rsidP="00135199">
            <w:pPr>
              <w:jc w:val="right"/>
              <w:rPr>
                <w:rFonts w:ascii="Tahoma" w:hAnsi="Tahoma" w:cs="Tahoma"/>
                <w:sz w:val="18"/>
                <w:szCs w:val="18"/>
              </w:rPr>
            </w:pPr>
            <w:r w:rsidRPr="00D0286A">
              <w:rPr>
                <w:rFonts w:ascii="Tahoma" w:hAnsi="Tahoma" w:cs="Tahoma"/>
                <w:sz w:val="18"/>
                <w:szCs w:val="18"/>
              </w:rPr>
              <w:t>Bank name</w:t>
            </w:r>
          </w:p>
          <w:p w14:paraId="2D5228AF" w14:textId="587AFDC8" w:rsidR="000C2A8A" w:rsidRPr="00D0286A" w:rsidRDefault="000C2A8A" w:rsidP="00135199">
            <w:pPr>
              <w:jc w:val="right"/>
              <w:rPr>
                <w:rFonts w:ascii="Tahoma" w:hAnsi="Tahoma" w:cs="Tahoma"/>
                <w:sz w:val="18"/>
                <w:szCs w:val="18"/>
              </w:rPr>
            </w:pPr>
            <w:r w:rsidRPr="00D0286A">
              <w:rPr>
                <w:rFonts w:ascii="Tahoma" w:hAnsi="Tahoma" w:cs="Tahoma"/>
                <w:sz w:val="18"/>
                <w:szCs w:val="18"/>
              </w:rPr>
              <w:t>and Branch</w:t>
            </w:r>
          </w:p>
          <w:p w14:paraId="5227D0CD" w14:textId="77777777" w:rsidR="008713A9" w:rsidRPr="00D0286A" w:rsidRDefault="008713A9" w:rsidP="00135199">
            <w:pPr>
              <w:jc w:val="right"/>
              <w:rPr>
                <w:rFonts w:ascii="Tahoma" w:hAnsi="Tahoma" w:cs="Tahoma"/>
                <w:sz w:val="16"/>
                <w:szCs w:val="16"/>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D0286A"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D0286A" w:rsidRDefault="00C074E3" w:rsidP="007918E6">
            <w:pPr>
              <w:jc w:val="right"/>
              <w:rPr>
                <w:rFonts w:ascii="Tahoma" w:hAnsi="Tahoma" w:cs="Tahoma"/>
                <w:sz w:val="18"/>
                <w:szCs w:val="18"/>
              </w:rPr>
            </w:pPr>
            <w:r w:rsidRPr="00D0286A">
              <w:rPr>
                <w:rFonts w:ascii="Tahoma" w:hAnsi="Tahoma" w:cs="Tahoma"/>
                <w:sz w:val="18"/>
                <w:szCs w:val="18"/>
              </w:rPr>
              <w:t>BIC/</w:t>
            </w:r>
            <w:r w:rsidR="007918E6" w:rsidRPr="00D0286A">
              <w:rPr>
                <w:rFonts w:ascii="Tahoma" w:hAnsi="Tahoma" w:cs="Tahoma"/>
                <w:sz w:val="18"/>
                <w:szCs w:val="18"/>
              </w:rPr>
              <w:t xml:space="preserve">SWIFT Code </w:t>
            </w:r>
          </w:p>
          <w:p w14:paraId="0FAC7D68" w14:textId="003003AE" w:rsidR="008713A9" w:rsidRPr="00D0286A" w:rsidRDefault="007918E6" w:rsidP="007918E6">
            <w:pPr>
              <w:jc w:val="right"/>
              <w:rPr>
                <w:rFonts w:ascii="Tahoma" w:hAnsi="Tahoma" w:cs="Tahoma"/>
                <w:sz w:val="18"/>
                <w:szCs w:val="18"/>
              </w:rPr>
            </w:pPr>
            <w:r w:rsidRPr="00D0286A">
              <w:rPr>
                <w:color w:val="FF0000"/>
                <w:sz w:val="16"/>
                <w:szCs w:val="16"/>
              </w:rPr>
              <w:t>►</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D0286A" w:rsidRDefault="008713A9" w:rsidP="00135199">
            <w:pPr>
              <w:rPr>
                <w:rFonts w:ascii="Tahoma" w:hAnsi="Tahoma" w:cs="Tahoma"/>
                <w:sz w:val="20"/>
                <w:szCs w:val="20"/>
              </w:rPr>
            </w:pPr>
          </w:p>
        </w:tc>
      </w:tr>
      <w:tr w:rsidR="007918E6" w:rsidRPr="00D0286A"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D0286A"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D0286A" w:rsidRDefault="007918E6" w:rsidP="007918E6">
            <w:pPr>
              <w:jc w:val="right"/>
              <w:rPr>
                <w:rFonts w:ascii="Tahoma" w:hAnsi="Tahoma" w:cs="Tahoma"/>
                <w:sz w:val="18"/>
                <w:szCs w:val="18"/>
              </w:rPr>
            </w:pPr>
            <w:r w:rsidRPr="00D0286A">
              <w:rPr>
                <w:rFonts w:ascii="Tahoma" w:hAnsi="Tahoma" w:cs="Tahoma"/>
                <w:sz w:val="18"/>
                <w:szCs w:val="18"/>
              </w:rPr>
              <w:t xml:space="preserve">Bank Address </w:t>
            </w:r>
          </w:p>
          <w:p w14:paraId="0E6C6DAC" w14:textId="5FE484A5" w:rsidR="007918E6" w:rsidRPr="00D0286A" w:rsidRDefault="007918E6" w:rsidP="007918E6">
            <w:pPr>
              <w:jc w:val="right"/>
              <w:rPr>
                <w:rFonts w:ascii="Tahoma" w:hAnsi="Tahoma" w:cs="Tahoma"/>
                <w:sz w:val="18"/>
                <w:szCs w:val="18"/>
              </w:rPr>
            </w:pPr>
            <w:r w:rsidRPr="00D0286A">
              <w:rPr>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D0286A"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D0286A" w:rsidRDefault="007918E6" w:rsidP="00135199">
            <w:pPr>
              <w:jc w:val="right"/>
              <w:rPr>
                <w:rFonts w:ascii="Tahoma" w:hAnsi="Tahoma" w:cs="Tahoma"/>
                <w:sz w:val="18"/>
                <w:szCs w:val="18"/>
              </w:rPr>
            </w:pPr>
            <w:r w:rsidRPr="00D0286A">
              <w:rPr>
                <w:rFonts w:ascii="Tahoma" w:hAnsi="Tahoma" w:cs="Tahoma"/>
                <w:sz w:val="18"/>
                <w:szCs w:val="18"/>
              </w:rPr>
              <w:t xml:space="preserve">Account currency </w:t>
            </w:r>
            <w:r w:rsidRPr="00D0286A">
              <w:rPr>
                <w:color w:val="FF0000"/>
                <w:sz w:val="16"/>
                <w:szCs w:val="16"/>
              </w:rPr>
              <w:t>►</w:t>
            </w:r>
            <w:r w:rsidRPr="00D0286A">
              <w:rPr>
                <w:rFonts w:ascii="Tahoma" w:hAnsi="Tahoma" w:cs="Tahoma"/>
                <w:sz w:val="18"/>
                <w:szCs w:val="18"/>
              </w:rPr>
              <w:t xml:space="preserve"> </w:t>
            </w:r>
          </w:p>
        </w:tc>
        <w:tc>
          <w:tcPr>
            <w:tcW w:w="3724"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D0286A" w:rsidRDefault="007918E6" w:rsidP="00135199">
            <w:pPr>
              <w:rPr>
                <w:rFonts w:ascii="Tahoma" w:hAnsi="Tahoma" w:cs="Tahoma"/>
                <w:sz w:val="20"/>
                <w:szCs w:val="20"/>
              </w:rPr>
            </w:pPr>
          </w:p>
        </w:tc>
      </w:tr>
    </w:tbl>
    <w:p w14:paraId="17D39640" w14:textId="0BD54CA7" w:rsidR="0072200B" w:rsidRPr="00D0286A" w:rsidRDefault="00766341" w:rsidP="000B26A2">
      <w:pPr>
        <w:pBdr>
          <w:bottom w:val="single" w:sz="2" w:space="1" w:color="808080"/>
        </w:pBdr>
        <w:tabs>
          <w:tab w:val="left" w:pos="284"/>
        </w:tabs>
        <w:spacing w:after="120"/>
        <w:rPr>
          <w:rFonts w:ascii="Tahoma" w:hAnsi="Tahoma" w:cs="Tahoma"/>
          <w:b/>
          <w:lang w:eastAsia="en-US"/>
        </w:rPr>
      </w:pPr>
      <w:r w:rsidRPr="00D0286A">
        <w:rPr>
          <w:rFonts w:ascii="Tahoma" w:hAnsi="Tahoma" w:cs="Tahoma"/>
          <w:b/>
        </w:rPr>
        <w:br w:type="page"/>
      </w:r>
      <w:r w:rsidR="0072200B" w:rsidRPr="00D0286A">
        <w:rPr>
          <w:rFonts w:ascii="Tahoma" w:hAnsi="Tahoma" w:cs="Tahoma"/>
          <w:b/>
          <w:lang w:eastAsia="en-US"/>
        </w:rPr>
        <w:lastRenderedPageBreak/>
        <w:t xml:space="preserve">A. </w:t>
      </w:r>
      <w:r w:rsidR="009117D6" w:rsidRPr="00D0286A">
        <w:rPr>
          <w:rFonts w:ascii="Tahoma" w:hAnsi="Tahoma" w:cs="Tahoma"/>
          <w:b/>
          <w:lang w:eastAsia="en-US"/>
        </w:rPr>
        <w:t>Terms of reference/</w:t>
      </w:r>
      <w:r w:rsidR="0072200B" w:rsidRPr="00D0286A">
        <w:rPr>
          <w:rFonts w:ascii="Tahoma" w:hAnsi="Tahoma" w:cs="Tahoma"/>
          <w:b/>
          <w:lang w:eastAsia="en-US"/>
        </w:rPr>
        <w:t xml:space="preserve">Table of </w:t>
      </w:r>
      <w:r w:rsidR="009117D6" w:rsidRPr="00D0286A">
        <w:rPr>
          <w:rFonts w:ascii="Tahoma" w:hAnsi="Tahoma" w:cs="Tahoma"/>
          <w:b/>
          <w:lang w:eastAsia="en-US"/>
        </w:rPr>
        <w:t xml:space="preserve">unit </w:t>
      </w:r>
      <w:r w:rsidR="0072200B" w:rsidRPr="00D0286A">
        <w:rPr>
          <w:rFonts w:ascii="Tahoma" w:hAnsi="Tahoma" w:cs="Tahoma"/>
          <w:b/>
          <w:lang w:eastAsia="en-US"/>
        </w:rPr>
        <w:t>fees</w:t>
      </w:r>
    </w:p>
    <w:p w14:paraId="2F408E6E" w14:textId="54A8496D" w:rsidR="00B133A9" w:rsidRPr="00D0286A" w:rsidRDefault="0084287F" w:rsidP="00B133A9">
      <w:pPr>
        <w:spacing w:line="276" w:lineRule="auto"/>
        <w:jc w:val="both"/>
        <w:rPr>
          <w:rFonts w:ascii="Tahoma" w:hAnsi="Tahoma" w:cs="Tahoma"/>
          <w:sz w:val="20"/>
          <w:szCs w:val="20"/>
        </w:rPr>
      </w:pPr>
      <w:r w:rsidRPr="00D0286A">
        <w:rPr>
          <w:rFonts w:ascii="Tahoma" w:hAnsi="Tahoma" w:cs="Tahoma"/>
          <w:sz w:val="20"/>
          <w:szCs w:val="20"/>
        </w:rPr>
        <w:t xml:space="preserve">The Council of Europe is currently implementing a Project </w:t>
      </w:r>
      <w:r>
        <w:rPr>
          <w:rFonts w:ascii="Tahoma" w:hAnsi="Tahoma" w:cs="Tahoma"/>
          <w:sz w:val="20"/>
          <w:szCs w:val="20"/>
        </w:rPr>
        <w:t xml:space="preserve">on the </w:t>
      </w:r>
      <w:r w:rsidRPr="00112777">
        <w:rPr>
          <w:rFonts w:ascii="Tahoma" w:hAnsi="Tahoma" w:cs="Tahoma"/>
          <w:sz w:val="20"/>
          <w:szCs w:val="20"/>
        </w:rPr>
        <w:t>“</w:t>
      </w:r>
      <w:r>
        <w:rPr>
          <w:rFonts w:ascii="Tahoma" w:hAnsi="Tahoma" w:cs="Tahoma"/>
          <w:sz w:val="20"/>
          <w:szCs w:val="20"/>
        </w:rPr>
        <w:t>Strengthening the effective legal remedies to human rights violations in Serbia</w:t>
      </w:r>
      <w:r w:rsidRPr="00112777">
        <w:rPr>
          <w:rFonts w:ascii="Tahoma" w:hAnsi="Tahoma" w:cs="Tahoma"/>
          <w:sz w:val="20"/>
          <w:szCs w:val="20"/>
        </w:rPr>
        <w:t>”, within the co-operation framework co-funded by the European Union and the Council of Europe known as the “Horizontal Facility for the Western Balkans and Turkey</w:t>
      </w:r>
      <w:r>
        <w:rPr>
          <w:rFonts w:ascii="Tahoma" w:hAnsi="Tahoma" w:cs="Tahoma"/>
          <w:sz w:val="20"/>
          <w:szCs w:val="20"/>
        </w:rPr>
        <w:t xml:space="preserve"> II”. </w:t>
      </w:r>
      <w:r w:rsidRPr="00D0286A">
        <w:rPr>
          <w:rFonts w:ascii="Tahoma" w:hAnsi="Tahoma" w:cs="Tahoma"/>
          <w:sz w:val="20"/>
          <w:szCs w:val="20"/>
        </w:rPr>
        <w:t xml:space="preserve">In that context, it is looking for Provider(s) (see below) for the provision of </w:t>
      </w:r>
      <w:r>
        <w:rPr>
          <w:rFonts w:ascii="Tahoma" w:hAnsi="Tahoma" w:cs="Tahoma"/>
          <w:sz w:val="20"/>
          <w:szCs w:val="20"/>
        </w:rPr>
        <w:t>the consultancy services</w:t>
      </w:r>
      <w:r w:rsidRPr="00353A87">
        <w:rPr>
          <w:rFonts w:ascii="Tahoma" w:hAnsi="Tahoma" w:cs="Tahoma"/>
          <w:sz w:val="20"/>
          <w:szCs w:val="20"/>
        </w:rPr>
        <w:t xml:space="preserve"> </w:t>
      </w:r>
      <w:r w:rsidRPr="00105235">
        <w:rPr>
          <w:rFonts w:ascii="Tahoma" w:hAnsi="Tahoma" w:cs="Tahoma"/>
          <w:sz w:val="20"/>
          <w:szCs w:val="20"/>
        </w:rPr>
        <w:t>for building the capacity of legal professionals and law students in Serbia to apply provisions of the E</w:t>
      </w:r>
      <w:r>
        <w:rPr>
          <w:rFonts w:ascii="Tahoma" w:hAnsi="Tahoma" w:cs="Tahoma"/>
          <w:sz w:val="20"/>
          <w:szCs w:val="20"/>
        </w:rPr>
        <w:t>uropean Convention on Human Rights (E</w:t>
      </w:r>
      <w:r w:rsidRPr="00105235">
        <w:rPr>
          <w:rFonts w:ascii="Tahoma" w:hAnsi="Tahoma" w:cs="Tahoma"/>
          <w:sz w:val="20"/>
          <w:szCs w:val="20"/>
        </w:rPr>
        <w:t>CHR</w:t>
      </w:r>
      <w:r>
        <w:rPr>
          <w:rFonts w:ascii="Tahoma" w:hAnsi="Tahoma" w:cs="Tahoma"/>
          <w:sz w:val="20"/>
          <w:szCs w:val="20"/>
        </w:rPr>
        <w:t>)</w:t>
      </w:r>
      <w:r w:rsidRPr="00105235">
        <w:rPr>
          <w:rFonts w:ascii="Tahoma" w:hAnsi="Tahoma" w:cs="Tahoma"/>
          <w:sz w:val="20"/>
          <w:szCs w:val="20"/>
        </w:rPr>
        <w:t xml:space="preserve"> and the </w:t>
      </w:r>
      <w:r>
        <w:rPr>
          <w:rFonts w:ascii="Tahoma" w:hAnsi="Tahoma" w:cs="Tahoma"/>
          <w:sz w:val="20"/>
          <w:szCs w:val="20"/>
        </w:rPr>
        <w:t>European Court of Human Rights (</w:t>
      </w:r>
      <w:r w:rsidRPr="00105235">
        <w:rPr>
          <w:rFonts w:ascii="Tahoma" w:hAnsi="Tahoma" w:cs="Tahoma"/>
          <w:sz w:val="20"/>
          <w:szCs w:val="20"/>
        </w:rPr>
        <w:t>ECtHR</w:t>
      </w:r>
      <w:r>
        <w:rPr>
          <w:rFonts w:ascii="Tahoma" w:hAnsi="Tahoma" w:cs="Tahoma"/>
          <w:sz w:val="20"/>
          <w:szCs w:val="20"/>
        </w:rPr>
        <w:t>)</w:t>
      </w:r>
      <w:r w:rsidRPr="00105235">
        <w:rPr>
          <w:rFonts w:ascii="Tahoma" w:hAnsi="Tahoma" w:cs="Tahoma"/>
          <w:sz w:val="20"/>
          <w:szCs w:val="20"/>
        </w:rPr>
        <w:t xml:space="preserve"> case law</w:t>
      </w:r>
      <w:r>
        <w:rPr>
          <w:rFonts w:ascii="Tahoma" w:hAnsi="Tahoma" w:cs="Tahoma"/>
          <w:sz w:val="20"/>
          <w:szCs w:val="20"/>
        </w:rPr>
        <w:t>,</w:t>
      </w:r>
      <w:r w:rsidRPr="00105235">
        <w:rPr>
          <w:rFonts w:ascii="Tahoma" w:hAnsi="Tahoma" w:cs="Tahoma"/>
          <w:sz w:val="20"/>
          <w:szCs w:val="20"/>
        </w:rPr>
        <w:t xml:space="preserve"> and providing</w:t>
      </w:r>
      <w:r>
        <w:rPr>
          <w:rFonts w:ascii="Tahoma" w:hAnsi="Tahoma" w:cs="Tahoma"/>
          <w:sz w:val="20"/>
          <w:szCs w:val="20"/>
        </w:rPr>
        <w:t xml:space="preserve"> expertize on case law harmonisation and effective implementation of the ECtHR judgments in relation to Serbia </w:t>
      </w:r>
      <w:r w:rsidRPr="00D0286A">
        <w:rPr>
          <w:rFonts w:ascii="Tahoma" w:hAnsi="Tahoma" w:cs="Tahoma"/>
          <w:sz w:val="20"/>
          <w:szCs w:val="20"/>
        </w:rPr>
        <w:t xml:space="preserve">to be requested by the Council on an as needed basis, in compliance with the ordering procedure defined below. </w:t>
      </w:r>
    </w:p>
    <w:p w14:paraId="5AA4D21A" w14:textId="77777777" w:rsidR="00B133A9" w:rsidRPr="00D0286A" w:rsidRDefault="00B133A9" w:rsidP="00B133A9">
      <w:pPr>
        <w:spacing w:line="276" w:lineRule="auto"/>
        <w:ind w:left="-142"/>
        <w:jc w:val="both"/>
        <w:rPr>
          <w:rFonts w:ascii="Tahoma" w:hAnsi="Tahoma" w:cs="Tahoma"/>
          <w:sz w:val="20"/>
          <w:szCs w:val="20"/>
        </w:rPr>
      </w:pPr>
    </w:p>
    <w:p w14:paraId="001D0C83" w14:textId="77777777" w:rsidR="00B133A9" w:rsidRPr="00D0286A" w:rsidRDefault="00B133A9" w:rsidP="00B133A9">
      <w:pPr>
        <w:spacing w:line="276" w:lineRule="auto"/>
        <w:jc w:val="both"/>
        <w:rPr>
          <w:rFonts w:ascii="Tahoma" w:hAnsi="Tahoma" w:cs="Tahoma"/>
          <w:sz w:val="20"/>
          <w:szCs w:val="20"/>
        </w:rPr>
      </w:pPr>
      <w:r w:rsidRPr="00D0286A">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7575A1A1" w14:textId="77777777" w:rsidR="00B133A9" w:rsidRPr="00D0286A" w:rsidRDefault="00B133A9" w:rsidP="00B133A9">
      <w:pPr>
        <w:spacing w:line="276" w:lineRule="auto"/>
        <w:ind w:left="-142"/>
        <w:jc w:val="both"/>
        <w:rPr>
          <w:rFonts w:ascii="Tahoma" w:hAnsi="Tahoma" w:cs="Tahoma"/>
          <w:sz w:val="20"/>
          <w:szCs w:val="20"/>
        </w:rPr>
      </w:pPr>
    </w:p>
    <w:p w14:paraId="2B915655" w14:textId="77777777" w:rsidR="00B133A9" w:rsidRPr="00353A87" w:rsidRDefault="00B133A9" w:rsidP="00B133A9">
      <w:pPr>
        <w:spacing w:line="276" w:lineRule="auto"/>
        <w:jc w:val="both"/>
        <w:rPr>
          <w:rFonts w:ascii="Tahoma" w:hAnsi="Tahoma" w:cs="Tahoma"/>
          <w:b/>
          <w:sz w:val="20"/>
          <w:szCs w:val="20"/>
        </w:rPr>
      </w:pPr>
      <w:r w:rsidRPr="00353A87">
        <w:rPr>
          <w:rFonts w:ascii="Tahoma" w:hAnsi="Tahoma" w:cs="Tahoma"/>
          <w:b/>
          <w:sz w:val="20"/>
          <w:szCs w:val="20"/>
        </w:rPr>
        <w:t>Pooling</w:t>
      </w:r>
    </w:p>
    <w:p w14:paraId="4FF5E0C3" w14:textId="77777777" w:rsidR="00F23D93" w:rsidRPr="00353A87" w:rsidRDefault="00F23D93" w:rsidP="00B133A9">
      <w:pPr>
        <w:spacing w:line="276" w:lineRule="auto"/>
        <w:jc w:val="both"/>
        <w:rPr>
          <w:rFonts w:ascii="Tahoma" w:hAnsi="Tahoma" w:cs="Tahoma"/>
          <w:b/>
          <w:sz w:val="20"/>
          <w:szCs w:val="20"/>
        </w:rPr>
      </w:pPr>
    </w:p>
    <w:p w14:paraId="01A9D193" w14:textId="77777777" w:rsidR="00B133A9" w:rsidRPr="00353A87" w:rsidRDefault="00B133A9" w:rsidP="00B133A9">
      <w:pPr>
        <w:spacing w:line="276" w:lineRule="auto"/>
        <w:jc w:val="both"/>
        <w:rPr>
          <w:rFonts w:ascii="Tahoma" w:hAnsi="Tahoma" w:cs="Tahoma"/>
          <w:sz w:val="20"/>
          <w:szCs w:val="20"/>
        </w:rPr>
      </w:pPr>
      <w:r w:rsidRPr="00353A87">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6AD9ADF2" w14:textId="77777777" w:rsidR="00B133A9" w:rsidRPr="00353A87" w:rsidRDefault="00B133A9" w:rsidP="00311C90">
      <w:pPr>
        <w:pStyle w:val="Default"/>
        <w:numPr>
          <w:ilvl w:val="0"/>
          <w:numId w:val="6"/>
        </w:numPr>
        <w:ind w:left="709"/>
        <w:rPr>
          <w:rFonts w:ascii="Tahoma" w:hAnsi="Tahoma" w:cs="Tahoma"/>
          <w:sz w:val="20"/>
          <w:szCs w:val="20"/>
        </w:rPr>
      </w:pPr>
      <w:r w:rsidRPr="00353A87">
        <w:rPr>
          <w:rFonts w:ascii="Tahoma" w:hAnsi="Tahoma" w:cs="Tahoma"/>
          <w:sz w:val="20"/>
          <w:szCs w:val="20"/>
        </w:rPr>
        <w:t>quality (including as appropriate: capability, expertise, past performance, availability of resources and proposed methods of undertaking the work);</w:t>
      </w:r>
    </w:p>
    <w:p w14:paraId="3BF309F0" w14:textId="77777777" w:rsidR="00B133A9" w:rsidRPr="00353A87" w:rsidRDefault="00B133A9" w:rsidP="00311C90">
      <w:pPr>
        <w:pStyle w:val="Default"/>
        <w:numPr>
          <w:ilvl w:val="0"/>
          <w:numId w:val="6"/>
        </w:numPr>
        <w:ind w:left="709"/>
        <w:rPr>
          <w:rFonts w:ascii="Tahoma" w:hAnsi="Tahoma" w:cs="Tahoma"/>
          <w:sz w:val="20"/>
          <w:szCs w:val="20"/>
        </w:rPr>
      </w:pPr>
      <w:r w:rsidRPr="00353A87">
        <w:rPr>
          <w:rFonts w:ascii="Tahoma" w:hAnsi="Tahoma" w:cs="Tahoma"/>
          <w:sz w:val="20"/>
          <w:szCs w:val="20"/>
        </w:rPr>
        <w:t>availability (including, without limitation, capacity to meet required deadlines and, where relevant, geographical location); and</w:t>
      </w:r>
    </w:p>
    <w:p w14:paraId="75D10624" w14:textId="77777777" w:rsidR="00B133A9" w:rsidRPr="00353A87" w:rsidRDefault="00B133A9" w:rsidP="00311C90">
      <w:pPr>
        <w:pStyle w:val="Default"/>
        <w:numPr>
          <w:ilvl w:val="0"/>
          <w:numId w:val="6"/>
        </w:numPr>
        <w:ind w:left="709"/>
        <w:rPr>
          <w:rFonts w:ascii="Tahoma" w:hAnsi="Tahoma" w:cs="Tahoma"/>
          <w:sz w:val="20"/>
          <w:szCs w:val="20"/>
        </w:rPr>
      </w:pPr>
      <w:r w:rsidRPr="00353A87">
        <w:rPr>
          <w:rFonts w:ascii="Tahoma" w:hAnsi="Tahoma" w:cs="Tahoma"/>
          <w:sz w:val="20"/>
          <w:szCs w:val="20"/>
        </w:rPr>
        <w:t>price.</w:t>
      </w:r>
    </w:p>
    <w:p w14:paraId="6EE577A1" w14:textId="0A4F0E94" w:rsidR="00B133A9" w:rsidRPr="00353A87" w:rsidRDefault="00B133A9" w:rsidP="00B133A9">
      <w:pPr>
        <w:spacing w:line="276" w:lineRule="auto"/>
        <w:jc w:val="both"/>
        <w:rPr>
          <w:rFonts w:ascii="Tahoma" w:hAnsi="Tahoma" w:cs="Tahoma"/>
          <w:sz w:val="20"/>
          <w:szCs w:val="20"/>
        </w:rPr>
      </w:pPr>
      <w:r w:rsidRPr="00353A87">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w:t>
      </w:r>
      <w:r w:rsidR="00A76FDF">
        <w:rPr>
          <w:rFonts w:ascii="Tahoma" w:hAnsi="Tahoma" w:cs="Tahoma"/>
          <w:sz w:val="20"/>
          <w:szCs w:val="20"/>
        </w:rPr>
        <w:t>uitable Provider is contracted.</w:t>
      </w:r>
    </w:p>
    <w:p w14:paraId="35765F15" w14:textId="563A7EFE" w:rsidR="00B133A9" w:rsidRPr="00D0286A" w:rsidRDefault="00B133A9" w:rsidP="00F23D93">
      <w:pPr>
        <w:spacing w:line="276" w:lineRule="auto"/>
        <w:jc w:val="both"/>
        <w:rPr>
          <w:rFonts w:ascii="Tahoma" w:hAnsi="Tahoma" w:cs="Tahoma"/>
          <w:sz w:val="20"/>
          <w:szCs w:val="20"/>
        </w:rPr>
      </w:pPr>
    </w:p>
    <w:p w14:paraId="192A7848" w14:textId="77777777" w:rsidR="00B133A9" w:rsidRPr="00D0286A" w:rsidRDefault="00B133A9" w:rsidP="00B133A9">
      <w:pPr>
        <w:spacing w:line="276" w:lineRule="auto"/>
        <w:ind w:left="-142"/>
        <w:jc w:val="both"/>
        <w:rPr>
          <w:rFonts w:ascii="Tahoma" w:hAnsi="Tahoma" w:cs="Tahoma"/>
          <w:sz w:val="20"/>
          <w:szCs w:val="20"/>
        </w:rPr>
      </w:pPr>
    </w:p>
    <w:p w14:paraId="0D5518DB"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Lots</w:t>
      </w:r>
    </w:p>
    <w:p w14:paraId="14A753F7" w14:textId="64817D3E" w:rsidR="00B133A9" w:rsidRPr="00D0286A" w:rsidRDefault="006B1CBA" w:rsidP="00B133A9">
      <w:pPr>
        <w:spacing w:line="276" w:lineRule="auto"/>
        <w:jc w:val="both"/>
        <w:rPr>
          <w:rFonts w:ascii="Tahoma" w:hAnsi="Tahoma" w:cs="Tahoma"/>
          <w:sz w:val="20"/>
          <w:szCs w:val="20"/>
        </w:rPr>
      </w:pPr>
      <w:r w:rsidRPr="00D0286A">
        <w:rPr>
          <w:rFonts w:ascii="Tahoma" w:hAnsi="Tahoma" w:cs="Tahoma"/>
          <w:sz w:val="20"/>
          <w:szCs w:val="20"/>
        </w:rPr>
        <w:t>The Tenderer declares that they</w:t>
      </w:r>
      <w:r w:rsidR="00B133A9" w:rsidRPr="00D0286A">
        <w:rPr>
          <w:rFonts w:ascii="Tahoma" w:hAnsi="Tahoma" w:cs="Tahoma"/>
          <w:sz w:val="20"/>
          <w:szCs w:val="20"/>
        </w:rPr>
        <w:t xml:space="preserve"> submit a tender for the following lot/s:</w:t>
      </w:r>
    </w:p>
    <w:p w14:paraId="724CEC5D" w14:textId="77777777" w:rsidR="00B133A9" w:rsidRPr="00D0286A" w:rsidRDefault="00B133A9" w:rsidP="00B133A9">
      <w:pPr>
        <w:spacing w:line="276" w:lineRule="auto"/>
        <w:ind w:left="-142"/>
        <w:jc w:val="both"/>
        <w:rPr>
          <w:rFonts w:ascii="Tahoma" w:hAnsi="Tahoma" w:cs="Tahoma"/>
          <w:sz w:val="20"/>
          <w:szCs w:val="20"/>
        </w:rPr>
      </w:pPr>
    </w:p>
    <w:p w14:paraId="0C14B07D" w14:textId="77777777" w:rsidR="00B133A9" w:rsidRPr="00D0286A"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D0286A">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D0286A" w:rsidRDefault="00B133A9" w:rsidP="00B133A9">
      <w:pPr>
        <w:spacing w:line="276" w:lineRule="auto"/>
        <w:ind w:left="-142"/>
        <w:jc w:val="both"/>
        <w:rPr>
          <w:rFonts w:ascii="Tahoma" w:hAnsi="Tahoma" w:cs="Tahoma"/>
          <w:sz w:val="20"/>
          <w:szCs w:val="20"/>
        </w:rPr>
      </w:pPr>
      <w:r w:rsidRPr="00D0286A">
        <w:rPr>
          <w:rFonts w:ascii="Tahoma" w:hAnsi="Tahoma" w:cs="Tahoma"/>
          <w:b/>
          <w:noProof/>
          <w:lang w:val="en-US" w:eastAsia="en-US"/>
        </w:rPr>
        <mc:AlternateContent>
          <mc:Choice Requires="wps">
            <w:drawing>
              <wp:anchor distT="0" distB="0" distL="114300" distR="114300" simplePos="0" relativeHeight="251660288"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CCF7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" adj="5244" strokecolor="red">
                <o:lock v:ext="edit" aspectratio="t"/>
                <v:textbox style="layout-flow:vertical-ideographic"/>
                <w10:anchorlock/>
              </v:shape>
            </w:pict>
          </mc:Fallback>
        </mc:AlternateContent>
      </w:r>
    </w:p>
    <w:tbl>
      <w:tblPr>
        <w:tblW w:w="8120"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589"/>
        <w:gridCol w:w="3660"/>
        <w:gridCol w:w="8"/>
        <w:gridCol w:w="3863"/>
      </w:tblGrid>
      <w:tr w:rsidR="00B133A9" w:rsidRPr="00D0286A" w14:paraId="5C5B7FFB" w14:textId="77777777" w:rsidTr="00D70688">
        <w:trPr>
          <w:trHeight w:val="517"/>
          <w:jc w:val="center"/>
        </w:trPr>
        <w:tc>
          <w:tcPr>
            <w:tcW w:w="589"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D0286A" w:rsidRDefault="00B133A9" w:rsidP="00512853">
            <w:pPr>
              <w:ind w:left="-142"/>
              <w:jc w:val="center"/>
              <w:rPr>
                <w:rFonts w:ascii="Tahoma" w:eastAsia="Calibri" w:hAnsi="Tahoma" w:cs="Tahoma"/>
                <w:bCs/>
                <w:sz w:val="36"/>
                <w:szCs w:val="36"/>
                <w:lang w:val="en-US" w:eastAsia="en-US"/>
              </w:rPr>
            </w:pPr>
          </w:p>
        </w:tc>
        <w:tc>
          <w:tcPr>
            <w:tcW w:w="3660"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Lots</w:t>
            </w:r>
          </w:p>
        </w:tc>
        <w:tc>
          <w:tcPr>
            <w:tcW w:w="3871"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D0286A" w:rsidRDefault="00B133A9" w:rsidP="00512853">
            <w:pPr>
              <w:spacing w:before="60" w:after="60"/>
              <w:ind w:left="-142" w:right="-391"/>
              <w:jc w:val="center"/>
              <w:rPr>
                <w:rFonts w:ascii="Tahoma" w:eastAsia="Calibri" w:hAnsi="Tahoma" w:cs="Tahoma"/>
                <w:b/>
                <w:bCs/>
                <w:sz w:val="18"/>
                <w:szCs w:val="18"/>
                <w:lang w:val="en-US" w:eastAsia="en-US"/>
              </w:rPr>
            </w:pPr>
            <w:r w:rsidRPr="00D0286A">
              <w:rPr>
                <w:rFonts w:ascii="Tahoma" w:eastAsia="Calibri" w:hAnsi="Tahoma" w:cs="Tahoma"/>
                <w:b/>
                <w:bCs/>
                <w:sz w:val="18"/>
                <w:szCs w:val="18"/>
                <w:lang w:val="en-US" w:eastAsia="en-US"/>
              </w:rPr>
              <w:t>Maximum number of Provide(s) to be selected</w:t>
            </w:r>
          </w:p>
        </w:tc>
      </w:tr>
      <w:tr w:rsidR="00B133A9" w:rsidRPr="00D0286A" w14:paraId="10D45989" w14:textId="77777777" w:rsidTr="00D70688">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49B020" w14:textId="3653D18C" w:rsidR="00B133A9" w:rsidRPr="00D0286A" w:rsidRDefault="00D70688" w:rsidP="00D70688">
                <w:pPr>
                  <w:ind w:left="-170" w:right="-170"/>
                  <w:jc w:val="center"/>
                  <w:rPr>
                    <w:rFonts w:ascii="Tahoma" w:eastAsia="Calibri" w:hAnsi="Tahoma" w:cs="Tahoma"/>
                    <w:bCs/>
                    <w:sz w:val="36"/>
                    <w:szCs w:val="36"/>
                    <w:lang w:val="en-US" w:eastAsia="en-US"/>
                  </w:rPr>
                </w:pPr>
                <w:r w:rsidRPr="00D0286A">
                  <w:rPr>
                    <w:rFonts w:ascii="MS UI Gothic" w:eastAsia="MS UI Gothic" w:hAnsi="MS UI Gothic" w:cs="MS UI Gothic" w:hint="eastAsia"/>
                    <w:bCs/>
                    <w:sz w:val="36"/>
                    <w:szCs w:val="36"/>
                    <w:lang w:val="en-US" w:eastAsia="en-US"/>
                  </w:rPr>
                  <w:t>☐</w:t>
                </w:r>
              </w:p>
            </w:tc>
          </w:sdtContent>
        </w:sdt>
        <w:tc>
          <w:tcPr>
            <w:tcW w:w="3668"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4C3C0386" w14:textId="3E2BEBC4" w:rsidR="0084287F" w:rsidRPr="00C37023" w:rsidRDefault="00B133A9" w:rsidP="0084287F">
            <w:pPr>
              <w:jc w:val="both"/>
              <w:rPr>
                <w:rFonts w:ascii="Tahoma" w:hAnsi="Tahoma" w:cs="Tahoma"/>
                <w:b/>
                <w:color w:val="000000" w:themeColor="text1"/>
                <w:sz w:val="20"/>
                <w:szCs w:val="20"/>
              </w:rPr>
            </w:pPr>
            <w:r w:rsidRPr="00C37023">
              <w:rPr>
                <w:rFonts w:ascii="Tahoma" w:eastAsia="Calibri" w:hAnsi="Tahoma" w:cs="Tahoma"/>
                <w:b/>
                <w:bCs/>
                <w:sz w:val="18"/>
                <w:szCs w:val="18"/>
                <w:lang w:val="en-US" w:eastAsia="en-US"/>
              </w:rPr>
              <w:t xml:space="preserve">Lot 1 </w:t>
            </w:r>
            <w:r w:rsidR="00807885" w:rsidRPr="00807885">
              <w:rPr>
                <w:rFonts w:ascii="Tahoma" w:eastAsia="Calibri" w:hAnsi="Tahoma" w:cs="Tahoma"/>
                <w:b/>
                <w:bCs/>
                <w:sz w:val="18"/>
                <w:szCs w:val="18"/>
                <w:lang w:val="en-US" w:eastAsia="en-US"/>
              </w:rPr>
              <w:t>–</w:t>
            </w:r>
            <w:r w:rsidRPr="00807885">
              <w:rPr>
                <w:rFonts w:ascii="Tahoma" w:eastAsia="Calibri" w:hAnsi="Tahoma" w:cs="Tahoma"/>
                <w:b/>
                <w:bCs/>
                <w:sz w:val="16"/>
                <w:szCs w:val="16"/>
                <w:lang w:val="en-US" w:eastAsia="en-US"/>
              </w:rPr>
              <w:t xml:space="preserve"> </w:t>
            </w:r>
            <w:r w:rsidR="0084287F" w:rsidRPr="00C22A9D">
              <w:rPr>
                <w:rFonts w:ascii="Tahoma" w:hAnsi="Tahoma" w:cs="Tahoma"/>
                <w:b/>
                <w:color w:val="000000" w:themeColor="text1"/>
                <w:sz w:val="20"/>
                <w:szCs w:val="20"/>
              </w:rPr>
              <w:t>Conducting research and providing expertise on solutions and tools within the judiciary to ensure a coherent judicial practice</w:t>
            </w:r>
            <w:r w:rsidR="0084287F">
              <w:rPr>
                <w:rFonts w:ascii="Tahoma" w:hAnsi="Tahoma" w:cs="Tahoma"/>
                <w:b/>
                <w:color w:val="000000" w:themeColor="text1"/>
                <w:sz w:val="20"/>
                <w:szCs w:val="20"/>
              </w:rPr>
              <w:t xml:space="preserve"> in the Republic of Serbia</w:t>
            </w:r>
          </w:p>
          <w:p w14:paraId="5217BE89" w14:textId="791C42CF" w:rsidR="00807885" w:rsidRDefault="00807885" w:rsidP="00807885">
            <w:pPr>
              <w:jc w:val="both"/>
              <w:rPr>
                <w:rFonts w:ascii="Tahoma" w:hAnsi="Tahoma" w:cs="Tahoma"/>
                <w:color w:val="000000" w:themeColor="text1"/>
                <w:sz w:val="20"/>
                <w:szCs w:val="20"/>
              </w:rPr>
            </w:pPr>
          </w:p>
          <w:p w14:paraId="4EF6A3B3" w14:textId="763E5E7A" w:rsidR="00B133A9" w:rsidRPr="00C37023" w:rsidRDefault="00B133A9" w:rsidP="00807885">
            <w:pPr>
              <w:spacing w:before="60" w:after="60"/>
              <w:ind w:right="-249"/>
              <w:jc w:val="both"/>
              <w:rPr>
                <w:rFonts w:ascii="Tahoma" w:eastAsia="Calibri" w:hAnsi="Tahoma" w:cs="Tahoma"/>
                <w:b/>
                <w:bCs/>
                <w:sz w:val="16"/>
                <w:szCs w:val="16"/>
                <w:lang w:eastAsia="en-US"/>
              </w:rPr>
            </w:pPr>
          </w:p>
        </w:tc>
        <w:tc>
          <w:tcPr>
            <w:tcW w:w="3863"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66F2EF54" w14:textId="7DBCE98E" w:rsidR="00B133A9" w:rsidRPr="00D0286A" w:rsidRDefault="0080788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3</w:t>
            </w:r>
          </w:p>
        </w:tc>
      </w:tr>
      <w:tr w:rsidR="00B133A9" w:rsidRPr="00D0286A" w14:paraId="0F91EE37" w14:textId="77777777" w:rsidTr="00D70688">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D7BA573" w14:textId="522F40E2" w:rsidR="00B133A9" w:rsidRPr="00D0286A" w:rsidRDefault="00353A87" w:rsidP="00D70688">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8556031" w14:textId="46DDF07F" w:rsidR="00807885" w:rsidRPr="00807885" w:rsidRDefault="00B133A9" w:rsidP="00807885">
            <w:pPr>
              <w:jc w:val="both"/>
              <w:rPr>
                <w:rFonts w:ascii="Tahoma" w:hAnsi="Tahoma" w:cs="Tahoma"/>
                <w:b/>
                <w:color w:val="000000" w:themeColor="text1"/>
                <w:sz w:val="20"/>
                <w:szCs w:val="20"/>
              </w:rPr>
            </w:pPr>
            <w:r w:rsidRPr="00807885">
              <w:rPr>
                <w:rFonts w:ascii="Tahoma" w:eastAsia="Calibri" w:hAnsi="Tahoma" w:cs="Tahoma"/>
                <w:b/>
                <w:bCs/>
                <w:sz w:val="18"/>
                <w:szCs w:val="18"/>
                <w:lang w:val="en-US" w:eastAsia="en-US"/>
              </w:rPr>
              <w:t xml:space="preserve">Lot 2 - </w:t>
            </w:r>
            <w:r w:rsidR="0084287F" w:rsidRPr="00C37023">
              <w:rPr>
                <w:rFonts w:ascii="Tahoma" w:eastAsia="Calibri" w:hAnsi="Tahoma" w:cs="Tahoma"/>
                <w:b/>
                <w:bCs/>
                <w:sz w:val="18"/>
                <w:szCs w:val="18"/>
                <w:lang w:val="en-US" w:eastAsia="en-US"/>
              </w:rPr>
              <w:t xml:space="preserve">- </w:t>
            </w:r>
            <w:r w:rsidR="0084287F" w:rsidRPr="00C22A9D">
              <w:rPr>
                <w:rFonts w:ascii="Tahoma" w:hAnsi="Tahoma" w:cs="Tahoma"/>
                <w:b/>
                <w:color w:val="000000" w:themeColor="text1"/>
                <w:sz w:val="20"/>
                <w:szCs w:val="20"/>
              </w:rPr>
              <w:t>Training for legal professionals and law students on the Council of Europe standards, ECHR and case law of the European Court of Human Rights</w:t>
            </w:r>
            <w:r w:rsidR="0084287F">
              <w:rPr>
                <w:rFonts w:ascii="Tahoma" w:hAnsi="Tahoma" w:cs="Tahoma"/>
                <w:b/>
                <w:color w:val="000000" w:themeColor="text1"/>
                <w:sz w:val="20"/>
                <w:szCs w:val="20"/>
              </w:rPr>
              <w:t xml:space="preserve"> and relevant judicial practice of the Republic of Serbia</w:t>
            </w:r>
          </w:p>
          <w:p w14:paraId="4B870DF5" w14:textId="1A3D4565" w:rsidR="00B133A9" w:rsidRPr="00C37023" w:rsidRDefault="00B133A9" w:rsidP="00807885">
            <w:pPr>
              <w:jc w:val="both"/>
              <w:rPr>
                <w:rFonts w:ascii="Tahoma" w:eastAsia="Calibri" w:hAnsi="Tahoma" w:cs="Tahoma"/>
                <w:b/>
                <w:bCs/>
                <w:sz w:val="18"/>
                <w:szCs w:val="18"/>
                <w:lang w:eastAsia="en-US"/>
              </w:rPr>
            </w:pP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72F6066" w14:textId="5358D868" w:rsidR="00B133A9" w:rsidRPr="00D0286A" w:rsidRDefault="00807885" w:rsidP="00512853">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8</w:t>
            </w:r>
          </w:p>
        </w:tc>
      </w:tr>
      <w:tr w:rsidR="00353A87" w:rsidRPr="00D0286A" w14:paraId="20552B48" w14:textId="77777777" w:rsidTr="00353A87">
        <w:trPr>
          <w:trHeight w:val="420"/>
          <w:jc w:val="center"/>
        </w:trPr>
        <w:sdt>
          <w:sdtPr>
            <w:rPr>
              <w:rFonts w:ascii="Tahoma" w:eastAsia="Calibri" w:hAnsi="Tahoma" w:cs="Tahoma"/>
              <w:bCs/>
              <w:sz w:val="36"/>
              <w:szCs w:val="36"/>
              <w:lang w:val="en-US" w:eastAsia="en-US"/>
            </w:rPr>
            <w:id w:val="-77509072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228AE0F" w14:textId="59FD823D" w:rsidR="00353A87" w:rsidRPr="00D0286A" w:rsidRDefault="00353A87" w:rsidP="001C2D91">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FEF3D30" w14:textId="37BA73ED" w:rsidR="00807885" w:rsidRPr="00807885" w:rsidRDefault="00353A87" w:rsidP="00807885">
            <w:pPr>
              <w:jc w:val="both"/>
              <w:rPr>
                <w:rFonts w:ascii="Tahoma" w:hAnsi="Tahoma" w:cs="Tahoma"/>
                <w:b/>
                <w:color w:val="000000" w:themeColor="text1"/>
                <w:sz w:val="20"/>
                <w:szCs w:val="20"/>
              </w:rPr>
            </w:pPr>
            <w:r w:rsidRPr="00807885">
              <w:rPr>
                <w:rFonts w:ascii="Tahoma" w:eastAsia="Calibri" w:hAnsi="Tahoma" w:cs="Tahoma"/>
                <w:b/>
                <w:bCs/>
                <w:sz w:val="18"/>
                <w:szCs w:val="18"/>
                <w:lang w:val="en-US" w:eastAsia="en-US"/>
              </w:rPr>
              <w:t xml:space="preserve">Lot 3 - </w:t>
            </w:r>
            <w:r w:rsidR="00807885" w:rsidRPr="00807885">
              <w:rPr>
                <w:rFonts w:ascii="Tahoma" w:hAnsi="Tahoma" w:cs="Tahoma"/>
                <w:b/>
                <w:color w:val="000000" w:themeColor="text1"/>
                <w:sz w:val="20"/>
                <w:szCs w:val="20"/>
              </w:rPr>
              <w:t xml:space="preserve">Providing expertize in respect to the right to a trial within reasonable time for the purpose of adapting and/or tutoring HELP (The European Programme for Human Rights Education for Legal Professionals) on-line course on </w:t>
            </w:r>
            <w:r w:rsidR="00807885" w:rsidRPr="00807885">
              <w:rPr>
                <w:rFonts w:ascii="Tahoma" w:hAnsi="Tahoma" w:cs="Tahoma"/>
                <w:b/>
                <w:color w:val="000000" w:themeColor="text1"/>
                <w:sz w:val="20"/>
                <w:szCs w:val="20"/>
              </w:rPr>
              <w:lastRenderedPageBreak/>
              <w:t>the topic to the national context in the Republic of Serbia</w:t>
            </w:r>
          </w:p>
          <w:p w14:paraId="1DAA5C1A" w14:textId="3B9BFFBF" w:rsidR="00353A87" w:rsidRPr="00C37023" w:rsidRDefault="00353A87" w:rsidP="00807885">
            <w:pPr>
              <w:jc w:val="both"/>
              <w:rPr>
                <w:rFonts w:ascii="Tahoma" w:eastAsia="Calibri" w:hAnsi="Tahoma" w:cs="Tahoma"/>
                <w:b/>
                <w:bCs/>
                <w:sz w:val="18"/>
                <w:szCs w:val="18"/>
                <w:lang w:eastAsia="en-US"/>
              </w:rPr>
            </w:pP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cBorders>
            <w:shd w:val="clear" w:color="auto" w:fill="F2F2F2" w:themeFill="background1" w:themeFillShade="F2"/>
            <w:vAlign w:val="center"/>
          </w:tcPr>
          <w:p w14:paraId="2B9C2571" w14:textId="1272F64F" w:rsidR="00353A87" w:rsidRPr="00C37023" w:rsidRDefault="00807885" w:rsidP="001C2D9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lastRenderedPageBreak/>
              <w:t>2</w:t>
            </w:r>
          </w:p>
        </w:tc>
      </w:tr>
      <w:tr w:rsidR="00353A87" w:rsidRPr="00D0286A" w14:paraId="4972C366" w14:textId="77777777" w:rsidTr="00353A87">
        <w:trPr>
          <w:trHeight w:val="420"/>
          <w:jc w:val="center"/>
        </w:trPr>
        <w:sdt>
          <w:sdtPr>
            <w:rPr>
              <w:rFonts w:ascii="Tahoma" w:eastAsia="Calibri" w:hAnsi="Tahoma" w:cs="Tahoma"/>
              <w:bCs/>
              <w:sz w:val="36"/>
              <w:szCs w:val="36"/>
              <w:lang w:val="en-US" w:eastAsia="en-US"/>
            </w:rPr>
            <w:id w:val="-1771703145"/>
            <w14:checkbox>
              <w14:checked w14:val="0"/>
              <w14:checkedState w14:val="2612" w14:font="MS Gothic"/>
              <w14:uncheckedState w14:val="2610" w14:font="MS Gothic"/>
            </w14:checkbox>
          </w:sdtPr>
          <w:sdtEndPr/>
          <w:sdtContent>
            <w:tc>
              <w:tcPr>
                <w:tcW w:w="589"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1BBE166" w14:textId="562BFB1C" w:rsidR="00353A87" w:rsidRPr="00D0286A" w:rsidRDefault="00353A87" w:rsidP="001C2D91">
                <w:pPr>
                  <w:ind w:left="-170" w:right="-170"/>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668"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FC2EBBC" w14:textId="7B29AEEE" w:rsidR="00353A87" w:rsidRPr="00C37023" w:rsidRDefault="00353A87" w:rsidP="0084287F">
            <w:pPr>
              <w:jc w:val="both"/>
              <w:rPr>
                <w:rFonts w:ascii="Tahoma" w:eastAsia="Calibri" w:hAnsi="Tahoma" w:cs="Tahoma"/>
                <w:b/>
                <w:bCs/>
                <w:sz w:val="18"/>
                <w:szCs w:val="18"/>
                <w:lang w:eastAsia="en-US"/>
              </w:rPr>
            </w:pPr>
            <w:r w:rsidRPr="00C37023">
              <w:rPr>
                <w:rFonts w:ascii="Tahoma" w:eastAsia="Calibri" w:hAnsi="Tahoma" w:cs="Tahoma"/>
                <w:b/>
                <w:bCs/>
                <w:sz w:val="18"/>
                <w:szCs w:val="18"/>
                <w:lang w:val="en-US" w:eastAsia="en-US"/>
              </w:rPr>
              <w:t>Lot 4</w:t>
            </w:r>
            <w:r w:rsidR="00807885">
              <w:rPr>
                <w:rFonts w:ascii="Tahoma" w:eastAsia="Calibri" w:hAnsi="Tahoma" w:cs="Tahoma"/>
                <w:b/>
                <w:bCs/>
                <w:sz w:val="18"/>
                <w:szCs w:val="18"/>
                <w:lang w:val="en-US" w:eastAsia="en-US"/>
              </w:rPr>
              <w:t xml:space="preserve"> </w:t>
            </w:r>
            <w:r w:rsidR="00807885" w:rsidRPr="00807885">
              <w:rPr>
                <w:rFonts w:ascii="Tahoma" w:eastAsia="Calibri" w:hAnsi="Tahoma" w:cs="Tahoma"/>
                <w:b/>
                <w:bCs/>
                <w:sz w:val="18"/>
                <w:szCs w:val="18"/>
                <w:lang w:val="en-US" w:eastAsia="en-US"/>
              </w:rPr>
              <w:t xml:space="preserve">- </w:t>
            </w:r>
            <w:r w:rsidR="00807885" w:rsidRPr="00807885">
              <w:rPr>
                <w:rFonts w:ascii="Tahoma" w:hAnsi="Tahoma" w:cs="Tahoma"/>
                <w:b/>
                <w:color w:val="000000" w:themeColor="text1"/>
                <w:sz w:val="20"/>
                <w:szCs w:val="20"/>
              </w:rPr>
              <w:t>Conducting</w:t>
            </w:r>
            <w:r w:rsidR="0084287F">
              <w:rPr>
                <w:rFonts w:ascii="Tahoma" w:hAnsi="Tahoma" w:cs="Tahoma"/>
                <w:b/>
                <w:color w:val="000000" w:themeColor="text1"/>
                <w:sz w:val="20"/>
                <w:szCs w:val="20"/>
              </w:rPr>
              <w:t xml:space="preserve"> research and providing expertis</w:t>
            </w:r>
            <w:r w:rsidR="00807885" w:rsidRPr="00807885">
              <w:rPr>
                <w:rFonts w:ascii="Tahoma" w:hAnsi="Tahoma" w:cs="Tahoma"/>
                <w:b/>
                <w:color w:val="000000" w:themeColor="text1"/>
                <w:sz w:val="20"/>
                <w:szCs w:val="20"/>
              </w:rPr>
              <w:t xml:space="preserve">e related to the (mechanism for) the execution </w:t>
            </w:r>
            <w:r w:rsidR="0084287F">
              <w:rPr>
                <w:rFonts w:ascii="Tahoma" w:hAnsi="Tahoma" w:cs="Tahoma"/>
                <w:b/>
                <w:color w:val="000000" w:themeColor="text1"/>
                <w:sz w:val="20"/>
                <w:szCs w:val="20"/>
              </w:rPr>
              <w:t>of the ECtHR judg</w:t>
            </w:r>
            <w:r w:rsidR="00807885" w:rsidRPr="00807885">
              <w:rPr>
                <w:rFonts w:ascii="Tahoma" w:hAnsi="Tahoma" w:cs="Tahoma"/>
                <w:b/>
                <w:color w:val="000000" w:themeColor="text1"/>
                <w:sz w:val="20"/>
                <w:szCs w:val="20"/>
              </w:rPr>
              <w:t>ments in the Republic of Serbia</w:t>
            </w:r>
          </w:p>
        </w:tc>
        <w:tc>
          <w:tcPr>
            <w:tcW w:w="3863" w:type="dxa"/>
            <w:tc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cBorders>
            <w:shd w:val="clear" w:color="auto" w:fill="F2F2F2" w:themeFill="background1" w:themeFillShade="F2"/>
            <w:vAlign w:val="center"/>
          </w:tcPr>
          <w:p w14:paraId="63DA516E" w14:textId="5F5FF716" w:rsidR="00353A87" w:rsidRPr="00C37023" w:rsidRDefault="00807885" w:rsidP="001C2D91">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4</w:t>
            </w:r>
          </w:p>
        </w:tc>
      </w:tr>
    </w:tbl>
    <w:p w14:paraId="198CB9DB" w14:textId="34762FFA" w:rsidR="00B133A9" w:rsidRDefault="00B133A9" w:rsidP="00766990">
      <w:pPr>
        <w:spacing w:line="276" w:lineRule="auto"/>
        <w:jc w:val="both"/>
        <w:rPr>
          <w:rFonts w:ascii="Tahoma" w:hAnsi="Tahoma" w:cs="Tahoma"/>
          <w:color w:val="000000"/>
          <w:sz w:val="20"/>
          <w:szCs w:val="20"/>
          <w:lang w:eastAsia="en-US"/>
        </w:rPr>
      </w:pPr>
    </w:p>
    <w:p w14:paraId="63CFC2EF" w14:textId="77777777" w:rsidR="00766990" w:rsidRPr="00D0286A" w:rsidRDefault="00766990" w:rsidP="00766990">
      <w:pPr>
        <w:spacing w:line="276" w:lineRule="auto"/>
        <w:jc w:val="both"/>
        <w:rPr>
          <w:rFonts w:ascii="Tahoma" w:hAnsi="Tahoma" w:cs="Tahoma"/>
          <w:color w:val="000000"/>
          <w:sz w:val="20"/>
          <w:szCs w:val="20"/>
          <w:lang w:eastAsia="en-US"/>
        </w:rPr>
      </w:pPr>
    </w:p>
    <w:p w14:paraId="46C2BA2F" w14:textId="77777777" w:rsidR="00B133A9" w:rsidRPr="00D0286A" w:rsidRDefault="00B133A9" w:rsidP="00B133A9">
      <w:pPr>
        <w:spacing w:line="276" w:lineRule="auto"/>
        <w:jc w:val="both"/>
        <w:rPr>
          <w:rFonts w:ascii="Tahoma" w:hAnsi="Tahoma" w:cs="Tahoma"/>
          <w:b/>
          <w:sz w:val="20"/>
          <w:szCs w:val="20"/>
        </w:rPr>
      </w:pPr>
      <w:r w:rsidRPr="00D0286A">
        <w:rPr>
          <w:rFonts w:ascii="Tahoma" w:hAnsi="Tahoma" w:cs="Tahoma"/>
          <w:b/>
          <w:sz w:val="20"/>
          <w:szCs w:val="20"/>
        </w:rPr>
        <w:t>Fees</w:t>
      </w:r>
    </w:p>
    <w:p w14:paraId="6FE04E74" w14:textId="47DF497A" w:rsidR="00C06632" w:rsidRPr="00D0286A" w:rsidRDefault="00B133A9" w:rsidP="00C06632">
      <w:pPr>
        <w:spacing w:line="276" w:lineRule="auto"/>
        <w:jc w:val="both"/>
        <w:rPr>
          <w:rFonts w:ascii="Tahoma" w:hAnsi="Tahoma" w:cs="Tahoma"/>
          <w:b/>
          <w:color w:val="000000"/>
          <w:sz w:val="20"/>
          <w:szCs w:val="20"/>
          <w:u w:val="single"/>
          <w:lang w:eastAsia="en-US"/>
        </w:rPr>
      </w:pPr>
      <w:r w:rsidRPr="00D0286A">
        <w:rPr>
          <w:rFonts w:ascii="Tahoma" w:hAnsi="Tahoma" w:cs="Tahoma"/>
          <w:sz w:val="20"/>
          <w:szCs w:val="20"/>
        </w:rPr>
        <w:t xml:space="preserve">The fees indicated below will be applicable throughout the duration of the Framework Contract. </w:t>
      </w:r>
      <w:r w:rsidR="00353A87">
        <w:rPr>
          <w:rFonts w:ascii="Tahoma" w:hAnsi="Tahoma" w:cs="Tahoma"/>
          <w:color w:val="000000"/>
          <w:sz w:val="20"/>
          <w:szCs w:val="20"/>
          <w:lang w:eastAsia="en-US"/>
        </w:rPr>
        <w:t xml:space="preserve">Prices are indicated </w:t>
      </w:r>
      <w:r w:rsidR="00353A87" w:rsidRPr="00C37023">
        <w:rPr>
          <w:rFonts w:ascii="Tahoma" w:hAnsi="Tahoma" w:cs="Tahoma"/>
          <w:color w:val="000000"/>
          <w:sz w:val="20"/>
          <w:szCs w:val="20"/>
          <w:lang w:eastAsia="en-US"/>
        </w:rPr>
        <w:t xml:space="preserve">in </w:t>
      </w:r>
      <w:r w:rsidRPr="00C37023">
        <w:rPr>
          <w:rFonts w:ascii="Tahoma" w:hAnsi="Tahoma" w:cs="Tahoma"/>
          <w:color w:val="000000"/>
          <w:sz w:val="20"/>
          <w:szCs w:val="20"/>
          <w:lang w:eastAsia="en-US"/>
        </w:rPr>
        <w:t>Euros without VAT. For the VAT regime to be mentioned on the invoice(s), please refer to Article 4.2 of the Legal Conditions (See Section C. below). Prices are indicated in Euros without VAT.</w:t>
      </w:r>
      <w:r w:rsidRPr="00D0286A">
        <w:rPr>
          <w:rFonts w:ascii="Tahoma" w:hAnsi="Tahoma" w:cs="Tahoma"/>
          <w:b/>
          <w:color w:val="000000"/>
          <w:sz w:val="20"/>
          <w:szCs w:val="20"/>
          <w:lang w:eastAsia="en-US"/>
        </w:rPr>
        <w:t xml:space="preserve"> </w:t>
      </w:r>
      <w:r w:rsidR="00C06632" w:rsidRPr="00C06632">
        <w:rPr>
          <w:rFonts w:ascii="Tahoma" w:hAnsi="Tahoma" w:cs="Tahoma"/>
          <w:b/>
          <w:color w:val="000000"/>
          <w:sz w:val="20"/>
          <w:szCs w:val="20"/>
          <w:u w:val="single"/>
          <w:lang w:eastAsia="en-US"/>
        </w:rPr>
        <w:t>Tenders proposing a fee above the exclusion level will be entirely and automatically excl</w:t>
      </w:r>
      <w:r w:rsidR="00C06632">
        <w:rPr>
          <w:rFonts w:ascii="Tahoma" w:hAnsi="Tahoma" w:cs="Tahoma"/>
          <w:b/>
          <w:color w:val="000000"/>
          <w:sz w:val="20"/>
          <w:szCs w:val="20"/>
          <w:u w:val="single"/>
          <w:lang w:eastAsia="en-US"/>
        </w:rPr>
        <w:t>uded from the tender procedure.</w:t>
      </w:r>
    </w:p>
    <w:p w14:paraId="0B2E98E0" w14:textId="77777777" w:rsidR="00C06632" w:rsidRPr="00D0286A" w:rsidRDefault="00C06632" w:rsidP="00C06632">
      <w:pPr>
        <w:spacing w:line="276" w:lineRule="auto"/>
        <w:ind w:left="-142"/>
        <w:jc w:val="both"/>
        <w:rPr>
          <w:rFonts w:ascii="Tahoma" w:hAnsi="Tahoma" w:cs="Tahoma"/>
          <w:sz w:val="20"/>
          <w:szCs w:val="20"/>
        </w:rPr>
      </w:pPr>
    </w:p>
    <w:p w14:paraId="15AB9009" w14:textId="77777777" w:rsidR="00C06632" w:rsidRPr="00D0286A" w:rsidRDefault="00C06632" w:rsidP="00C06632">
      <w:pPr>
        <w:pBdr>
          <w:top w:val="single" w:sz="2" w:space="0"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71C167C2" w14:textId="77777777" w:rsidR="00C06632" w:rsidRPr="00D0286A" w:rsidRDefault="00C06632" w:rsidP="00C0663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68480" behindDoc="0" locked="1" layoutInCell="1" allowOverlap="1" wp14:anchorId="4608A7FE" wp14:editId="55218407">
                <wp:simplePos x="0" y="0"/>
                <wp:positionH relativeFrom="column">
                  <wp:posOffset>4509135</wp:posOffset>
                </wp:positionH>
                <wp:positionV relativeFrom="paragraph">
                  <wp:posOffset>-45085</wp:posOffset>
                </wp:positionV>
                <wp:extent cx="163195" cy="525145"/>
                <wp:effectExtent l="19050" t="0" r="27305" b="46355"/>
                <wp:wrapNone/>
                <wp:docPr id="4" name="Up Arrow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47E5C8" id="Up Arrow 4" o:spid="_x0000_s1026" type="#_x0000_t68" style="position:absolute;margin-left:355.05pt;margin-top:-3.55pt;width:12.85pt;height:41.35pt;rotation:18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A+&#10;EHTF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C06632" w:rsidRPr="00D0286A" w14:paraId="79D674F8" w14:textId="77777777" w:rsidTr="003B6BFD">
        <w:trPr>
          <w:trHeight w:val="688"/>
          <w:jc w:val="center"/>
        </w:trPr>
        <w:tc>
          <w:tcPr>
            <w:tcW w:w="7052" w:type="dxa"/>
            <w:shd w:val="clear" w:color="auto" w:fill="DBE5F1" w:themeFill="accent1" w:themeFillTint="33"/>
            <w:vAlign w:val="center"/>
          </w:tcPr>
          <w:p w14:paraId="23B66A0D" w14:textId="77777777" w:rsidR="00C06632" w:rsidRPr="00D0286A" w:rsidRDefault="00C06632" w:rsidP="003B6BFD">
            <w:pPr>
              <w:tabs>
                <w:tab w:val="left" w:pos="0"/>
              </w:tabs>
              <w:spacing w:line="276" w:lineRule="auto"/>
              <w:ind w:left="-142"/>
              <w:jc w:val="center"/>
              <w:rPr>
                <w:rFonts w:ascii="Tahoma" w:hAnsi="Tahoma" w:cs="Tahoma"/>
                <w:b/>
                <w:sz w:val="18"/>
                <w:szCs w:val="18"/>
                <w:lang w:eastAsia="en-US"/>
              </w:rPr>
            </w:pPr>
            <w:r w:rsidRPr="00D0286A">
              <w:rPr>
                <w:rFonts w:ascii="Tahoma" w:hAnsi="Tahoma" w:cs="Tahoma"/>
                <w:b/>
                <w:sz w:val="18"/>
                <w:szCs w:val="18"/>
                <w:lang w:eastAsia="en-US"/>
              </w:rPr>
              <w:t xml:space="preserve">LOT 1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80F2FD8" w14:textId="77777777" w:rsidR="00C06632" w:rsidRPr="00D0286A" w:rsidRDefault="00C06632" w:rsidP="003B6BFD">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69AB3101" w14:textId="77777777" w:rsidR="00C06632" w:rsidRPr="00D0286A" w:rsidRDefault="00C06632" w:rsidP="003B6BF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783F4C3" w14:textId="77777777" w:rsidR="00C06632" w:rsidRPr="00C06632" w:rsidRDefault="00C06632" w:rsidP="003B6BFD">
            <w:pPr>
              <w:spacing w:line="276" w:lineRule="auto"/>
              <w:ind w:left="-142" w:right="-126"/>
              <w:jc w:val="center"/>
              <w:rPr>
                <w:rFonts w:ascii="Tahoma" w:hAnsi="Tahoma" w:cs="Tahoma"/>
                <w:b/>
                <w:sz w:val="18"/>
                <w:szCs w:val="18"/>
                <w:lang w:eastAsia="en-US"/>
              </w:rPr>
            </w:pPr>
            <w:r w:rsidRPr="00C06632">
              <w:rPr>
                <w:rFonts w:ascii="Tahoma" w:hAnsi="Tahoma" w:cs="Tahoma"/>
                <w:b/>
                <w:sz w:val="18"/>
                <w:szCs w:val="18"/>
                <w:lang w:eastAsia="en-US"/>
              </w:rPr>
              <w:t>Exclusion level</w:t>
            </w:r>
          </w:p>
          <w:p w14:paraId="4C51D147" w14:textId="77777777" w:rsidR="00C06632" w:rsidRPr="00C06632" w:rsidRDefault="00C06632" w:rsidP="003B6BFD">
            <w:pPr>
              <w:spacing w:line="276" w:lineRule="auto"/>
              <w:ind w:left="-142" w:right="-126"/>
              <w:jc w:val="center"/>
              <w:rPr>
                <w:rFonts w:ascii="Tahoma" w:hAnsi="Tahoma" w:cs="Tahoma"/>
                <w:b/>
                <w:sz w:val="18"/>
                <w:szCs w:val="18"/>
                <w:lang w:eastAsia="en-US"/>
              </w:rPr>
            </w:pPr>
            <w:r w:rsidRPr="00C06632">
              <w:rPr>
                <w:b/>
                <w:sz w:val="18"/>
                <w:szCs w:val="18"/>
                <w:lang w:eastAsia="en-US"/>
              </w:rPr>
              <w:t>▼</w:t>
            </w:r>
          </w:p>
        </w:tc>
      </w:tr>
      <w:tr w:rsidR="00C06632" w:rsidRPr="00D0286A" w14:paraId="453CA3E1" w14:textId="77777777" w:rsidTr="003B6BFD">
        <w:trPr>
          <w:trHeight w:val="780"/>
          <w:jc w:val="center"/>
        </w:trPr>
        <w:tc>
          <w:tcPr>
            <w:tcW w:w="7052" w:type="dxa"/>
            <w:tcBorders>
              <w:right w:val="single" w:sz="2" w:space="0" w:color="FF0000"/>
            </w:tcBorders>
            <w:shd w:val="clear" w:color="auto" w:fill="F2F2F2" w:themeFill="background1" w:themeFillShade="F2"/>
            <w:vAlign w:val="center"/>
          </w:tcPr>
          <w:p w14:paraId="06BBF754" w14:textId="29CC9EB6" w:rsidR="00803831" w:rsidRPr="00803831" w:rsidRDefault="00803831" w:rsidP="00803831">
            <w:pPr>
              <w:pStyle w:val="ListParagraph"/>
              <w:jc w:val="both"/>
              <w:rPr>
                <w:rFonts w:ascii="Tahoma" w:hAnsi="Tahoma" w:cs="Tahoma"/>
                <w:sz w:val="20"/>
                <w:szCs w:val="20"/>
                <w:lang w:val="en-US" w:eastAsia="ru-RU"/>
              </w:rPr>
            </w:pPr>
          </w:p>
          <w:p w14:paraId="3D410518" w14:textId="7F45C457" w:rsidR="00E3569B" w:rsidRPr="00697B7F" w:rsidRDefault="00E3569B" w:rsidP="00E3569B">
            <w:pPr>
              <w:pStyle w:val="ListParagraph"/>
              <w:numPr>
                <w:ilvl w:val="0"/>
                <w:numId w:val="27"/>
              </w:numPr>
              <w:jc w:val="both"/>
              <w:rPr>
                <w:rFonts w:ascii="Tahoma" w:hAnsi="Tahoma" w:cs="Tahoma"/>
                <w:sz w:val="20"/>
                <w:szCs w:val="20"/>
                <w:lang w:val="en-US" w:eastAsia="ru-RU"/>
              </w:rPr>
            </w:pPr>
            <w:r w:rsidRPr="005A6ACA">
              <w:rPr>
                <w:rFonts w:ascii="Tahoma" w:hAnsi="Tahoma" w:cs="Tahoma"/>
                <w:noProof/>
                <w:sz w:val="20"/>
                <w:szCs w:val="20"/>
                <w:lang w:eastAsia="fr-FR"/>
              </w:rPr>
              <w:t>Drafting</w:t>
            </w:r>
            <w:r>
              <w:rPr>
                <w:rFonts w:ascii="Tahoma" w:hAnsi="Tahoma" w:cs="Tahoma"/>
                <w:noProof/>
                <w:sz w:val="20"/>
                <w:szCs w:val="20"/>
                <w:lang w:eastAsia="fr-FR"/>
              </w:rPr>
              <w:t xml:space="preserve"> of analytical report (assesment, analysis, review</w:t>
            </w:r>
            <w:r w:rsidRPr="005A6ACA">
              <w:rPr>
                <w:rFonts w:ascii="Tahoma" w:hAnsi="Tahoma" w:cs="Tahoma"/>
                <w:noProof/>
                <w:sz w:val="20"/>
                <w:szCs w:val="20"/>
                <w:lang w:eastAsia="fr-FR"/>
              </w:rPr>
              <w:t>) of existing mechanisms, rules and procedures in the f</w:t>
            </w:r>
            <w:r>
              <w:rPr>
                <w:rFonts w:ascii="Tahoma" w:hAnsi="Tahoma" w:cs="Tahoma"/>
                <w:noProof/>
                <w:sz w:val="20"/>
                <w:szCs w:val="20"/>
                <w:lang w:eastAsia="fr-FR"/>
              </w:rPr>
              <w:t>ield of case law harmonization in the Republic of Serbia;</w:t>
            </w:r>
          </w:p>
          <w:p w14:paraId="45CECE49" w14:textId="77777777" w:rsidR="00E3569B" w:rsidRPr="00E3569B" w:rsidRDefault="00E3569B" w:rsidP="00E3569B">
            <w:pPr>
              <w:pStyle w:val="ListParagraph"/>
              <w:numPr>
                <w:ilvl w:val="0"/>
                <w:numId w:val="27"/>
              </w:numPr>
              <w:jc w:val="both"/>
              <w:rPr>
                <w:rFonts w:ascii="Tahoma" w:hAnsi="Tahoma" w:cs="Tahoma"/>
                <w:sz w:val="20"/>
                <w:szCs w:val="20"/>
                <w:lang w:val="en-US" w:eastAsia="ru-RU"/>
              </w:rPr>
            </w:pPr>
            <w:r>
              <w:rPr>
                <w:rFonts w:ascii="Tahoma" w:hAnsi="Tahoma" w:cs="Tahoma"/>
                <w:noProof/>
                <w:sz w:val="20"/>
                <w:szCs w:val="20"/>
                <w:lang w:val="en-US" w:eastAsia="fr-FR"/>
              </w:rPr>
              <w:t>Preparation</w:t>
            </w:r>
            <w:r w:rsidRPr="005A6ACA">
              <w:rPr>
                <w:rFonts w:ascii="Tahoma" w:hAnsi="Tahoma" w:cs="Tahoma"/>
                <w:noProof/>
                <w:sz w:val="20"/>
                <w:szCs w:val="20"/>
                <w:lang w:val="en-US" w:eastAsia="fr-FR"/>
              </w:rPr>
              <w:t xml:space="preserve"> and d</w:t>
            </w:r>
            <w:r>
              <w:rPr>
                <w:rFonts w:ascii="Tahoma" w:hAnsi="Tahoma" w:cs="Tahoma"/>
                <w:noProof/>
                <w:sz w:val="20"/>
                <w:szCs w:val="20"/>
                <w:lang w:eastAsia="fr-FR"/>
              </w:rPr>
              <w:t>elivery of presentations;</w:t>
            </w:r>
          </w:p>
          <w:p w14:paraId="026D4762" w14:textId="16A23F2D" w:rsidR="00E3569B" w:rsidRPr="005A6ACA" w:rsidRDefault="00E3569B" w:rsidP="00E3569B">
            <w:pPr>
              <w:pStyle w:val="ListParagraph"/>
              <w:numPr>
                <w:ilvl w:val="0"/>
                <w:numId w:val="27"/>
              </w:numPr>
              <w:jc w:val="both"/>
              <w:rPr>
                <w:rFonts w:ascii="Tahoma" w:hAnsi="Tahoma" w:cs="Tahoma"/>
                <w:sz w:val="20"/>
                <w:szCs w:val="20"/>
                <w:lang w:val="en-US" w:eastAsia="ru-RU"/>
              </w:rPr>
            </w:pPr>
            <w:r>
              <w:rPr>
                <w:rFonts w:ascii="Tahoma" w:hAnsi="Tahoma" w:cs="Tahoma"/>
                <w:noProof/>
                <w:sz w:val="20"/>
                <w:szCs w:val="20"/>
                <w:lang w:val="en-US" w:eastAsia="fr-FR"/>
              </w:rPr>
              <w:t>P</w:t>
            </w:r>
            <w:r>
              <w:rPr>
                <w:rFonts w:ascii="Tahoma" w:hAnsi="Tahoma" w:cs="Tahoma"/>
                <w:noProof/>
                <w:sz w:val="20"/>
                <w:szCs w:val="20"/>
                <w:lang w:eastAsia="fr-FR"/>
              </w:rPr>
              <w:t>articipation, as a keynote or contributing speaker, in the expert workshop (discussion, conference and round table</w:t>
            </w:r>
            <w:r w:rsidRPr="005A6ACA">
              <w:rPr>
                <w:rFonts w:ascii="Tahoma" w:hAnsi="Tahoma" w:cs="Tahoma"/>
                <w:noProof/>
                <w:sz w:val="20"/>
                <w:szCs w:val="20"/>
                <w:lang w:eastAsia="fr-FR"/>
              </w:rPr>
              <w:t>);</w:t>
            </w:r>
          </w:p>
          <w:p w14:paraId="35583007" w14:textId="410EB560" w:rsidR="00E3569B" w:rsidRPr="005A6ACA" w:rsidRDefault="00E3569B" w:rsidP="00E3569B">
            <w:pPr>
              <w:pStyle w:val="ListParagraph"/>
              <w:numPr>
                <w:ilvl w:val="0"/>
                <w:numId w:val="27"/>
              </w:numPr>
              <w:jc w:val="both"/>
              <w:rPr>
                <w:rFonts w:ascii="Tahoma" w:hAnsi="Tahoma" w:cs="Tahoma"/>
                <w:sz w:val="20"/>
                <w:szCs w:val="20"/>
                <w:lang w:val="en-US" w:eastAsia="ru-RU"/>
              </w:rPr>
            </w:pPr>
            <w:r w:rsidRPr="005A6ACA">
              <w:rPr>
                <w:rFonts w:ascii="Tahoma" w:hAnsi="Tahoma" w:cs="Tahoma"/>
                <w:noProof/>
                <w:sz w:val="20"/>
                <w:szCs w:val="20"/>
                <w:lang w:val="en-US" w:eastAsia="fr-FR"/>
              </w:rPr>
              <w:t>F</w:t>
            </w:r>
            <w:r w:rsidRPr="005A6ACA">
              <w:rPr>
                <w:rFonts w:ascii="Tahoma" w:hAnsi="Tahoma" w:cs="Tahoma"/>
                <w:noProof/>
                <w:sz w:val="20"/>
                <w:szCs w:val="20"/>
                <w:lang w:eastAsia="fr-FR"/>
              </w:rPr>
              <w:t>acilitati</w:t>
            </w:r>
            <w:r>
              <w:rPr>
                <w:rFonts w:ascii="Tahoma" w:hAnsi="Tahoma" w:cs="Tahoma"/>
                <w:noProof/>
                <w:sz w:val="20"/>
                <w:szCs w:val="20"/>
                <w:lang w:eastAsia="fr-FR"/>
              </w:rPr>
              <w:t>on of expert workshop</w:t>
            </w:r>
            <w:r w:rsidRPr="005A6ACA">
              <w:rPr>
                <w:rFonts w:ascii="Tahoma" w:hAnsi="Tahoma" w:cs="Tahoma"/>
                <w:noProof/>
                <w:sz w:val="20"/>
                <w:szCs w:val="20"/>
                <w:lang w:eastAsia="fr-FR"/>
              </w:rPr>
              <w:t xml:space="preserve"> (discussions, conferences and round tables</w:t>
            </w:r>
            <w:r>
              <w:rPr>
                <w:rFonts w:ascii="Tahoma" w:hAnsi="Tahoma" w:cs="Tahoma"/>
                <w:noProof/>
                <w:sz w:val="20"/>
                <w:szCs w:val="20"/>
                <w:lang w:eastAsia="fr-FR"/>
              </w:rPr>
              <w:t>)</w:t>
            </w:r>
            <w:r w:rsidRPr="005A6ACA">
              <w:rPr>
                <w:rFonts w:ascii="Tahoma" w:hAnsi="Tahoma" w:cs="Tahoma"/>
                <w:noProof/>
                <w:sz w:val="20"/>
                <w:szCs w:val="20"/>
                <w:lang w:eastAsia="fr-FR"/>
              </w:rPr>
              <w:t>;</w:t>
            </w:r>
          </w:p>
          <w:p w14:paraId="3B83D832" w14:textId="35E144FE" w:rsidR="00E3569B" w:rsidRDefault="00E3569B" w:rsidP="00E3569B">
            <w:pPr>
              <w:pStyle w:val="ListParagraph"/>
              <w:numPr>
                <w:ilvl w:val="0"/>
                <w:numId w:val="27"/>
              </w:numPr>
              <w:jc w:val="both"/>
              <w:rPr>
                <w:rFonts w:ascii="Tahoma" w:hAnsi="Tahoma" w:cs="Tahoma"/>
                <w:noProof/>
                <w:sz w:val="20"/>
                <w:szCs w:val="20"/>
                <w:lang w:eastAsia="fr-FR"/>
              </w:rPr>
            </w:pPr>
            <w:r>
              <w:rPr>
                <w:rFonts w:ascii="Tahoma" w:hAnsi="Tahoma" w:cs="Tahoma"/>
                <w:noProof/>
                <w:sz w:val="20"/>
                <w:szCs w:val="20"/>
                <w:lang w:val="en-US" w:eastAsia="fr-FR"/>
              </w:rPr>
              <w:t>Preparation</w:t>
            </w:r>
            <w:r w:rsidRPr="005A6ACA">
              <w:rPr>
                <w:rFonts w:ascii="Tahoma" w:hAnsi="Tahoma" w:cs="Tahoma"/>
                <w:noProof/>
                <w:sz w:val="20"/>
                <w:szCs w:val="20"/>
                <w:lang w:val="en-US" w:eastAsia="fr-FR"/>
              </w:rPr>
              <w:t xml:space="preserve"> and d</w:t>
            </w:r>
            <w:r>
              <w:rPr>
                <w:rFonts w:ascii="Tahoma" w:hAnsi="Tahoma" w:cs="Tahoma"/>
                <w:noProof/>
                <w:sz w:val="20"/>
                <w:szCs w:val="20"/>
                <w:lang w:eastAsia="fr-FR"/>
              </w:rPr>
              <w:t>elivery of presentation</w:t>
            </w:r>
            <w:r w:rsidRPr="005A6ACA">
              <w:rPr>
                <w:rFonts w:ascii="Tahoma" w:hAnsi="Tahoma" w:cs="Tahoma"/>
                <w:noProof/>
                <w:sz w:val="20"/>
                <w:szCs w:val="20"/>
                <w:lang w:eastAsia="fr-FR"/>
              </w:rPr>
              <w:t xml:space="preserve"> and/or</w:t>
            </w:r>
            <w:r>
              <w:rPr>
                <w:rFonts w:ascii="Tahoma" w:hAnsi="Tahoma" w:cs="Tahoma"/>
                <w:noProof/>
                <w:sz w:val="20"/>
                <w:szCs w:val="20"/>
                <w:lang w:eastAsia="fr-FR"/>
              </w:rPr>
              <w:t xml:space="preserve"> lecture</w:t>
            </w:r>
            <w:r w:rsidRPr="005A6ACA">
              <w:rPr>
                <w:rFonts w:ascii="Tahoma" w:hAnsi="Tahoma" w:cs="Tahoma"/>
                <w:noProof/>
                <w:sz w:val="20"/>
                <w:szCs w:val="20"/>
                <w:lang w:eastAsia="fr-FR"/>
              </w:rPr>
              <w:t xml:space="preserve"> for law students</w:t>
            </w:r>
            <w:r>
              <w:rPr>
                <w:rFonts w:ascii="Tahoma" w:hAnsi="Tahoma" w:cs="Tahoma"/>
                <w:noProof/>
                <w:sz w:val="20"/>
                <w:szCs w:val="20"/>
                <w:lang w:eastAsia="fr-FR"/>
              </w:rPr>
              <w:t>;</w:t>
            </w:r>
          </w:p>
          <w:p w14:paraId="1836BB4B" w14:textId="32F6CBB3" w:rsidR="00803831" w:rsidRPr="00E3569B" w:rsidRDefault="00E3569B" w:rsidP="00E3569B">
            <w:pPr>
              <w:pStyle w:val="ListParagraph"/>
              <w:numPr>
                <w:ilvl w:val="0"/>
                <w:numId w:val="27"/>
              </w:numPr>
              <w:jc w:val="both"/>
              <w:rPr>
                <w:rFonts w:ascii="Tahoma" w:hAnsi="Tahoma" w:cs="Tahoma"/>
                <w:noProof/>
                <w:sz w:val="20"/>
                <w:szCs w:val="20"/>
                <w:lang w:eastAsia="fr-FR"/>
              </w:rPr>
            </w:pPr>
            <w:r w:rsidRPr="00E3569B">
              <w:rPr>
                <w:rFonts w:ascii="Tahoma" w:hAnsi="Tahoma" w:cs="Tahoma"/>
                <w:noProof/>
                <w:sz w:val="20"/>
                <w:szCs w:val="20"/>
                <w:lang w:eastAsia="fr-FR"/>
              </w:rPr>
              <w:t>Prepar</w:t>
            </w:r>
            <w:r>
              <w:rPr>
                <w:rFonts w:ascii="Tahoma" w:hAnsi="Tahoma" w:cs="Tahoma"/>
                <w:noProof/>
                <w:sz w:val="20"/>
                <w:szCs w:val="20"/>
                <w:lang w:eastAsia="fr-FR"/>
              </w:rPr>
              <w:t>ation</w:t>
            </w:r>
            <w:r w:rsidRPr="00E3569B">
              <w:rPr>
                <w:rFonts w:ascii="Tahoma" w:hAnsi="Tahoma" w:cs="Tahoma"/>
                <w:noProof/>
                <w:sz w:val="20"/>
                <w:szCs w:val="20"/>
                <w:lang w:eastAsia="fr-FR"/>
              </w:rPr>
              <w:t xml:space="preserve"> </w:t>
            </w:r>
            <w:r>
              <w:rPr>
                <w:rFonts w:ascii="Tahoma" w:hAnsi="Tahoma" w:cs="Tahoma"/>
                <w:noProof/>
                <w:sz w:val="20"/>
                <w:szCs w:val="20"/>
                <w:lang w:eastAsia="fr-FR"/>
              </w:rPr>
              <w:t>and/or drafting of</w:t>
            </w:r>
            <w:r w:rsidRPr="00E3569B">
              <w:rPr>
                <w:rFonts w:ascii="Tahoma" w:hAnsi="Tahoma" w:cs="Tahoma"/>
                <w:noProof/>
                <w:sz w:val="20"/>
                <w:szCs w:val="20"/>
                <w:lang w:eastAsia="fr-FR"/>
              </w:rPr>
              <w:t xml:space="preserve"> material for publication</w:t>
            </w:r>
            <w:r>
              <w:rPr>
                <w:rFonts w:ascii="Tahoma" w:hAnsi="Tahoma" w:cs="Tahoma"/>
                <w:noProof/>
                <w:sz w:val="20"/>
                <w:szCs w:val="20"/>
                <w:lang w:eastAsia="fr-FR"/>
              </w:rPr>
              <w:t xml:space="preserve"> </w:t>
            </w:r>
            <w:r w:rsidRPr="00E3569B">
              <w:rPr>
                <w:rFonts w:ascii="Tahoma" w:hAnsi="Tahoma" w:cs="Tahoma"/>
                <w:noProof/>
                <w:sz w:val="20"/>
                <w:szCs w:val="20"/>
                <w:lang w:eastAsia="fr-FR"/>
              </w:rPr>
              <w:t>related to the topic of case law harmonization</w:t>
            </w:r>
            <w:r>
              <w:rPr>
                <w:rFonts w:ascii="Tahoma" w:hAnsi="Tahoma" w:cs="Tahoma"/>
                <w:noProof/>
                <w:sz w:val="20"/>
                <w:szCs w:val="20"/>
                <w:lang w:eastAsia="fr-FR"/>
              </w:rPr>
              <w:t>.</w:t>
            </w:r>
          </w:p>
          <w:p w14:paraId="335248AD" w14:textId="249DE7A2" w:rsidR="00C06632" w:rsidRPr="00D0286A" w:rsidRDefault="00C06632" w:rsidP="003B6BFD">
            <w:pPr>
              <w:spacing w:line="276" w:lineRule="auto"/>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BAF4FA" w14:textId="77777777" w:rsidR="00C06632" w:rsidRPr="00D0286A" w:rsidRDefault="00C06632" w:rsidP="003B6BF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7D551CBE" w14:textId="1669EFF0" w:rsidR="00C06632" w:rsidRPr="00C06632" w:rsidRDefault="00807885" w:rsidP="003B6BFD">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sidR="00C06632" w:rsidRPr="00C06632">
              <w:rPr>
                <w:rFonts w:ascii="Tahoma" w:hAnsi="Tahoma" w:cs="Tahoma"/>
                <w:sz w:val="18"/>
                <w:szCs w:val="18"/>
                <w:lang w:eastAsia="en-US"/>
              </w:rPr>
              <w:t>00</w:t>
            </w:r>
          </w:p>
        </w:tc>
      </w:tr>
    </w:tbl>
    <w:p w14:paraId="4267B625" w14:textId="77777777" w:rsidR="00C06632" w:rsidRPr="00D0286A" w:rsidRDefault="00C06632" w:rsidP="00C06632">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C06632" w:rsidRPr="00D0286A" w14:paraId="4D8EB49C" w14:textId="77777777" w:rsidTr="003B6BFD">
        <w:tc>
          <w:tcPr>
            <w:tcW w:w="8505" w:type="dxa"/>
            <w:shd w:val="clear" w:color="auto" w:fill="DBE5F1" w:themeFill="accent1" w:themeFillTint="33"/>
            <w:vAlign w:val="center"/>
          </w:tcPr>
          <w:p w14:paraId="1FC38741" w14:textId="77777777" w:rsidR="00C06632" w:rsidRPr="00D0286A" w:rsidRDefault="00C06632" w:rsidP="003B6BFD">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1510873413"/>
              <w:date w:fullDate="2022-05-23T00:00:00Z">
                <w:dateFormat w:val="dd/MM/yyyy"/>
                <w:lid w:val="fr-FR"/>
                <w:storeMappedDataAs w:val="dateTime"/>
                <w:calendar w:val="gregorian"/>
              </w:date>
            </w:sdtPr>
            <w:sdtEndPr>
              <w:rPr>
                <w:rStyle w:val="Style71"/>
              </w:rPr>
            </w:sdtEndPr>
            <w:sdtContent>
              <w:p w14:paraId="2B288BFA" w14:textId="149F0B54" w:rsidR="00C06632" w:rsidRPr="00D0286A" w:rsidRDefault="00C06632" w:rsidP="003B6BFD">
                <w:pPr>
                  <w:spacing w:before="120" w:after="120"/>
                  <w:rPr>
                    <w:rFonts w:ascii="Tahoma" w:hAnsi="Tahoma" w:cs="Tahoma"/>
                    <w:sz w:val="20"/>
                    <w:szCs w:val="20"/>
                  </w:rPr>
                </w:pPr>
                <w:r>
                  <w:rPr>
                    <w:rStyle w:val="Style71"/>
                    <w:rFonts w:ascii="Tahoma" w:hAnsi="Tahoma" w:cs="Tahoma"/>
                    <w:szCs w:val="20"/>
                    <w:lang w:val="fr-FR"/>
                  </w:rPr>
                  <w:t>23/05/2022</w:t>
                </w:r>
              </w:p>
            </w:sdtContent>
          </w:sdt>
        </w:tc>
      </w:tr>
    </w:tbl>
    <w:p w14:paraId="30492277" w14:textId="77777777" w:rsidR="00C06632" w:rsidRPr="00D0286A" w:rsidRDefault="00C06632" w:rsidP="00C06632">
      <w:pPr>
        <w:spacing w:before="60" w:after="120"/>
        <w:ind w:left="-142"/>
        <w:rPr>
          <w:rFonts w:ascii="Tahoma" w:hAnsi="Tahoma" w:cs="Tahoma"/>
          <w:sz w:val="20"/>
          <w:szCs w:val="20"/>
        </w:rPr>
      </w:pPr>
    </w:p>
    <w:p w14:paraId="6BC0B2CE" w14:textId="77777777" w:rsidR="00C06632" w:rsidRPr="00D0286A" w:rsidRDefault="00C06632" w:rsidP="00C06632">
      <w:pPr>
        <w:pBdr>
          <w:top w:val="single" w:sz="2" w:space="0"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5A9889DC" w14:textId="77777777" w:rsidR="00C06632" w:rsidRPr="00D0286A" w:rsidRDefault="00C06632" w:rsidP="00C0663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0528" behindDoc="0" locked="1" layoutInCell="1" allowOverlap="1" wp14:anchorId="682D9FE3" wp14:editId="395BA50D">
                <wp:simplePos x="0" y="0"/>
                <wp:positionH relativeFrom="column">
                  <wp:posOffset>4509135</wp:posOffset>
                </wp:positionH>
                <wp:positionV relativeFrom="paragraph">
                  <wp:posOffset>-45085</wp:posOffset>
                </wp:positionV>
                <wp:extent cx="163195" cy="525145"/>
                <wp:effectExtent l="19050" t="0" r="27305" b="46355"/>
                <wp:wrapNone/>
                <wp:docPr id="9" name="Up Arrow 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1CF4D" id="Up Arrow 9" o:spid="_x0000_s1026" type="#_x0000_t68" style="position:absolute;margin-left:355.05pt;margin-top:-3.55pt;width:12.85pt;height:41.35pt;rotation:18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70"/>
        <w:gridCol w:w="1512"/>
        <w:gridCol w:w="1576"/>
      </w:tblGrid>
      <w:tr w:rsidR="00C06632" w:rsidRPr="00D0286A" w14:paraId="6826CBEB" w14:textId="77777777" w:rsidTr="003B6BFD">
        <w:trPr>
          <w:trHeight w:val="688"/>
          <w:jc w:val="center"/>
        </w:trPr>
        <w:tc>
          <w:tcPr>
            <w:tcW w:w="7052" w:type="dxa"/>
            <w:shd w:val="clear" w:color="auto" w:fill="DBE5F1" w:themeFill="accent1" w:themeFillTint="33"/>
            <w:vAlign w:val="center"/>
          </w:tcPr>
          <w:p w14:paraId="28EDB4E2" w14:textId="317848B6" w:rsidR="00C06632" w:rsidRPr="00D0286A" w:rsidRDefault="00C06632" w:rsidP="003B6BFD">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2</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2411486" w14:textId="77777777" w:rsidR="00C06632" w:rsidRPr="00D0286A" w:rsidRDefault="00C06632" w:rsidP="003B6BFD">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5BD2B06" w14:textId="77777777" w:rsidR="00C06632" w:rsidRPr="00D0286A" w:rsidRDefault="00C06632" w:rsidP="003B6BF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552876EB" w14:textId="77777777" w:rsidR="00C06632" w:rsidRPr="000F2996" w:rsidRDefault="00C06632" w:rsidP="003B6BFD">
            <w:pPr>
              <w:spacing w:line="276" w:lineRule="auto"/>
              <w:ind w:left="-142" w:right="-126"/>
              <w:jc w:val="center"/>
              <w:rPr>
                <w:rFonts w:ascii="Tahoma" w:hAnsi="Tahoma" w:cs="Tahoma"/>
                <w:b/>
                <w:sz w:val="18"/>
                <w:szCs w:val="18"/>
                <w:lang w:eastAsia="en-US"/>
              </w:rPr>
            </w:pPr>
            <w:r w:rsidRPr="000F2996">
              <w:rPr>
                <w:rFonts w:ascii="Tahoma" w:hAnsi="Tahoma" w:cs="Tahoma"/>
                <w:b/>
                <w:sz w:val="18"/>
                <w:szCs w:val="18"/>
                <w:lang w:eastAsia="en-US"/>
              </w:rPr>
              <w:t>Exclusion level</w:t>
            </w:r>
          </w:p>
          <w:p w14:paraId="0C670B3D" w14:textId="77777777" w:rsidR="00C06632" w:rsidRPr="000F2996" w:rsidRDefault="00C06632" w:rsidP="003B6BFD">
            <w:pPr>
              <w:spacing w:line="276" w:lineRule="auto"/>
              <w:ind w:left="-142" w:right="-126"/>
              <w:jc w:val="center"/>
              <w:rPr>
                <w:rFonts w:ascii="Tahoma" w:hAnsi="Tahoma" w:cs="Tahoma"/>
                <w:b/>
                <w:sz w:val="18"/>
                <w:szCs w:val="18"/>
                <w:lang w:eastAsia="en-US"/>
              </w:rPr>
            </w:pPr>
            <w:r w:rsidRPr="000F2996">
              <w:rPr>
                <w:b/>
                <w:sz w:val="18"/>
                <w:szCs w:val="18"/>
                <w:lang w:eastAsia="en-US"/>
              </w:rPr>
              <w:t>▼</w:t>
            </w:r>
          </w:p>
        </w:tc>
      </w:tr>
      <w:tr w:rsidR="00C06632" w:rsidRPr="00D0286A" w14:paraId="026CD103" w14:textId="77777777" w:rsidTr="003B6BFD">
        <w:trPr>
          <w:trHeight w:val="780"/>
          <w:jc w:val="center"/>
        </w:trPr>
        <w:tc>
          <w:tcPr>
            <w:tcW w:w="7052" w:type="dxa"/>
            <w:tcBorders>
              <w:right w:val="single" w:sz="2" w:space="0" w:color="FF0000"/>
            </w:tcBorders>
            <w:shd w:val="clear" w:color="auto" w:fill="F2F2F2" w:themeFill="background1" w:themeFillShade="F2"/>
            <w:vAlign w:val="center"/>
          </w:tcPr>
          <w:p w14:paraId="4E1AEB90" w14:textId="77777777" w:rsidR="00E3569B" w:rsidRDefault="00E3569B" w:rsidP="00E3569B">
            <w:pPr>
              <w:pStyle w:val="ListParagraph"/>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36EC24E2" w14:textId="132463CC" w:rsidR="00E3569B" w:rsidRPr="00A272D1" w:rsidRDefault="00E3569B" w:rsidP="00E3569B">
            <w:pPr>
              <w:pStyle w:val="ListParagraph"/>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Preparation of</w:t>
            </w:r>
            <w:r w:rsidRPr="00A272D1">
              <w:rPr>
                <w:rFonts w:ascii="Tahoma" w:hAnsi="Tahoma" w:cs="Tahoma"/>
                <w:noProof/>
                <w:sz w:val="20"/>
                <w:szCs w:val="20"/>
                <w:lang w:eastAsia="fr-FR"/>
              </w:rPr>
              <w:t xml:space="preserve"> material for training sessions/workshop</w:t>
            </w:r>
            <w:r>
              <w:rPr>
                <w:rFonts w:ascii="Tahoma" w:hAnsi="Tahoma" w:cs="Tahoma"/>
                <w:noProof/>
                <w:sz w:val="20"/>
                <w:szCs w:val="20"/>
                <w:lang w:eastAsia="fr-FR"/>
              </w:rPr>
              <w:t>s</w:t>
            </w:r>
            <w:r w:rsidRPr="00A272D1">
              <w:rPr>
                <w:rFonts w:ascii="Tahoma" w:hAnsi="Tahoma" w:cs="Tahoma"/>
                <w:noProof/>
                <w:sz w:val="20"/>
                <w:szCs w:val="20"/>
                <w:lang w:eastAsia="fr-FR"/>
              </w:rPr>
              <w:t xml:space="preserve">, with regard to </w:t>
            </w:r>
            <w:r>
              <w:rPr>
                <w:rFonts w:ascii="Tahoma" w:hAnsi="Tahoma" w:cs="Tahoma"/>
                <w:noProof/>
                <w:sz w:val="20"/>
                <w:szCs w:val="20"/>
                <w:lang w:eastAsia="fr-FR"/>
              </w:rPr>
              <w:t xml:space="preserve">the </w:t>
            </w:r>
            <w:r w:rsidRPr="00A272D1">
              <w:rPr>
                <w:rFonts w:ascii="Tahoma" w:hAnsi="Tahoma" w:cs="Tahoma"/>
                <w:noProof/>
                <w:sz w:val="20"/>
                <w:szCs w:val="20"/>
                <w:lang w:eastAsia="fr-FR"/>
              </w:rPr>
              <w:t>needs specific for a certain group of training attendees</w:t>
            </w:r>
            <w:r>
              <w:rPr>
                <w:rFonts w:ascii="Tahoma" w:hAnsi="Tahoma" w:cs="Tahoma"/>
                <w:noProof/>
                <w:sz w:val="20"/>
                <w:szCs w:val="20"/>
                <w:lang w:eastAsia="fr-FR"/>
              </w:rPr>
              <w:t>;</w:t>
            </w:r>
          </w:p>
          <w:p w14:paraId="1C4FC832" w14:textId="3BEB50BB" w:rsidR="00E3569B" w:rsidRDefault="00E3569B" w:rsidP="00E3569B">
            <w:pPr>
              <w:pStyle w:val="ListParagraph"/>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Delivery of</w:t>
            </w:r>
            <w:r w:rsidRPr="00A272D1">
              <w:rPr>
                <w:rFonts w:ascii="Tahoma" w:hAnsi="Tahoma" w:cs="Tahoma"/>
                <w:noProof/>
                <w:sz w:val="20"/>
                <w:szCs w:val="20"/>
                <w:lang w:eastAsia="fr-FR"/>
              </w:rPr>
              <w:t xml:space="preserve"> training/workshop, with regard to </w:t>
            </w:r>
            <w:r>
              <w:rPr>
                <w:rFonts w:ascii="Tahoma" w:hAnsi="Tahoma" w:cs="Tahoma"/>
                <w:noProof/>
                <w:sz w:val="20"/>
                <w:szCs w:val="20"/>
                <w:lang w:eastAsia="fr-FR"/>
              </w:rPr>
              <w:t xml:space="preserve">the </w:t>
            </w:r>
            <w:r w:rsidRPr="00A272D1">
              <w:rPr>
                <w:rFonts w:ascii="Tahoma" w:hAnsi="Tahoma" w:cs="Tahoma"/>
                <w:noProof/>
                <w:sz w:val="20"/>
                <w:szCs w:val="20"/>
                <w:lang w:eastAsia="fr-FR"/>
              </w:rPr>
              <w:t>needs specific for a certain group of training attendees</w:t>
            </w:r>
            <w:r>
              <w:rPr>
                <w:rFonts w:ascii="Tahoma" w:hAnsi="Tahoma" w:cs="Tahoma"/>
                <w:noProof/>
                <w:sz w:val="20"/>
                <w:szCs w:val="20"/>
                <w:lang w:eastAsia="fr-FR"/>
              </w:rPr>
              <w:t>;</w:t>
            </w:r>
          </w:p>
          <w:p w14:paraId="3BBFF4B1" w14:textId="60B4481E" w:rsidR="00E3569B" w:rsidRDefault="00E3569B" w:rsidP="00E3569B">
            <w:pPr>
              <w:pStyle w:val="ListParagraph"/>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Pr>
                <w:rFonts w:ascii="Tahoma" w:hAnsi="Tahoma" w:cs="Tahoma"/>
                <w:noProof/>
                <w:sz w:val="20"/>
                <w:szCs w:val="20"/>
                <w:lang w:eastAsia="fr-FR"/>
              </w:rPr>
              <w:t>Preparation of post-training/workshop report.</w:t>
            </w:r>
          </w:p>
          <w:p w14:paraId="3369EF62" w14:textId="176CEE50" w:rsidR="00803831" w:rsidRPr="00803831" w:rsidRDefault="00803831" w:rsidP="00807885">
            <w:pPr>
              <w:pStyle w:val="ListParagraph"/>
              <w:shd w:val="clear" w:color="auto" w:fill="FFFFFF" w:themeFill="background1"/>
              <w:autoSpaceDE w:val="0"/>
              <w:autoSpaceDN w:val="0"/>
              <w:adjustRightInd w:val="0"/>
              <w:contextualSpacing/>
              <w:jc w:val="both"/>
              <w:rPr>
                <w:rFonts w:ascii="Tahoma" w:hAnsi="Tahoma" w:cs="Tahoma"/>
                <w:noProof/>
                <w:sz w:val="20"/>
                <w:szCs w:val="20"/>
                <w:lang w:eastAsia="fr-FR"/>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211437E" w14:textId="77777777" w:rsidR="00C06632" w:rsidRPr="00D0286A" w:rsidRDefault="00C06632" w:rsidP="003B6BF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B56F7C9" w14:textId="538A819F" w:rsidR="00C06632" w:rsidRPr="000F2996" w:rsidRDefault="00807885" w:rsidP="003B6BFD">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sidR="00C06632" w:rsidRPr="000F2996">
              <w:rPr>
                <w:rFonts w:ascii="Tahoma" w:hAnsi="Tahoma" w:cs="Tahoma"/>
                <w:sz w:val="18"/>
                <w:szCs w:val="18"/>
                <w:lang w:eastAsia="en-US"/>
              </w:rPr>
              <w:t>00</w:t>
            </w:r>
          </w:p>
        </w:tc>
      </w:tr>
    </w:tbl>
    <w:p w14:paraId="239B1537" w14:textId="77777777" w:rsidR="00C06632" w:rsidRPr="00D0286A" w:rsidRDefault="00C06632" w:rsidP="00C06632">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C06632" w:rsidRPr="00D0286A" w14:paraId="68024230" w14:textId="77777777" w:rsidTr="003B6BFD">
        <w:tc>
          <w:tcPr>
            <w:tcW w:w="8505" w:type="dxa"/>
            <w:shd w:val="clear" w:color="auto" w:fill="DBE5F1" w:themeFill="accent1" w:themeFillTint="33"/>
            <w:vAlign w:val="center"/>
          </w:tcPr>
          <w:p w14:paraId="0F89B082" w14:textId="77777777" w:rsidR="00C06632" w:rsidRPr="00D0286A" w:rsidRDefault="00C06632" w:rsidP="003B6BFD">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437140010"/>
              <w:date w:fullDate="2022-05-23T00:00:00Z">
                <w:dateFormat w:val="dd/MM/yyyy"/>
                <w:lid w:val="fr-FR"/>
                <w:storeMappedDataAs w:val="dateTime"/>
                <w:calendar w:val="gregorian"/>
              </w:date>
            </w:sdtPr>
            <w:sdtEndPr>
              <w:rPr>
                <w:rStyle w:val="Style71"/>
              </w:rPr>
            </w:sdtEndPr>
            <w:sdtContent>
              <w:p w14:paraId="30452752" w14:textId="5BD114AE" w:rsidR="00C06632" w:rsidRPr="00D0286A" w:rsidRDefault="000F2996" w:rsidP="003B6BFD">
                <w:pPr>
                  <w:spacing w:before="120" w:after="120"/>
                  <w:rPr>
                    <w:rFonts w:ascii="Tahoma" w:hAnsi="Tahoma" w:cs="Tahoma"/>
                    <w:sz w:val="20"/>
                    <w:szCs w:val="20"/>
                  </w:rPr>
                </w:pPr>
                <w:r>
                  <w:rPr>
                    <w:rStyle w:val="Style71"/>
                    <w:rFonts w:ascii="Tahoma" w:hAnsi="Tahoma" w:cs="Tahoma"/>
                    <w:szCs w:val="20"/>
                    <w:lang w:val="fr-FR"/>
                  </w:rPr>
                  <w:t>23/05/2022</w:t>
                </w:r>
              </w:p>
            </w:sdtContent>
          </w:sdt>
        </w:tc>
      </w:tr>
    </w:tbl>
    <w:p w14:paraId="00BBF73E" w14:textId="77777777" w:rsidR="00C06632" w:rsidRPr="00D0286A" w:rsidRDefault="00C06632" w:rsidP="00C06632">
      <w:pPr>
        <w:spacing w:before="60" w:after="120"/>
        <w:ind w:left="-142"/>
        <w:rPr>
          <w:rFonts w:ascii="Tahoma" w:hAnsi="Tahoma" w:cs="Tahoma"/>
          <w:sz w:val="20"/>
          <w:szCs w:val="20"/>
        </w:rPr>
      </w:pPr>
    </w:p>
    <w:p w14:paraId="56A2A389" w14:textId="77777777" w:rsidR="00C06632" w:rsidRPr="00D0286A" w:rsidRDefault="00C06632" w:rsidP="00C06632">
      <w:pPr>
        <w:pBdr>
          <w:top w:val="single" w:sz="2" w:space="0"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lastRenderedPageBreak/>
        <w:t>The Provider shall indicate its proposed fee(s) in the box(es) below.</w:t>
      </w:r>
    </w:p>
    <w:p w14:paraId="3868B096" w14:textId="77777777" w:rsidR="00C06632" w:rsidRPr="00D0286A" w:rsidRDefault="00C06632" w:rsidP="00C0663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2576" behindDoc="0" locked="1" layoutInCell="1" allowOverlap="1" wp14:anchorId="629FD17B" wp14:editId="28343A2C">
                <wp:simplePos x="0" y="0"/>
                <wp:positionH relativeFrom="column">
                  <wp:posOffset>4509135</wp:posOffset>
                </wp:positionH>
                <wp:positionV relativeFrom="paragraph">
                  <wp:posOffset>-45085</wp:posOffset>
                </wp:positionV>
                <wp:extent cx="163195" cy="525145"/>
                <wp:effectExtent l="19050" t="0" r="27305" b="46355"/>
                <wp:wrapNone/>
                <wp:docPr id="10" name="Up Arrow 1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DB4A5A" id="Up Arrow 10" o:spid="_x0000_s1026" type="#_x0000_t68" style="position:absolute;margin-left:355.05pt;margin-top:-3.55pt;width:12.85pt;height:41.35pt;rotation:18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8"/>
        <w:gridCol w:w="1514"/>
        <w:gridCol w:w="1576"/>
      </w:tblGrid>
      <w:tr w:rsidR="00C06632" w:rsidRPr="00D0286A" w14:paraId="1D04E0E9" w14:textId="77777777" w:rsidTr="003B6BFD">
        <w:trPr>
          <w:trHeight w:val="688"/>
          <w:jc w:val="center"/>
        </w:trPr>
        <w:tc>
          <w:tcPr>
            <w:tcW w:w="7052" w:type="dxa"/>
            <w:shd w:val="clear" w:color="auto" w:fill="DBE5F1" w:themeFill="accent1" w:themeFillTint="33"/>
            <w:vAlign w:val="center"/>
          </w:tcPr>
          <w:p w14:paraId="234B40F6" w14:textId="096E504A" w:rsidR="00C06632" w:rsidRPr="00D0286A" w:rsidRDefault="00C06632" w:rsidP="003B6BFD">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3</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1907E860" w14:textId="77777777" w:rsidR="00C06632" w:rsidRPr="00D0286A" w:rsidRDefault="00C06632" w:rsidP="003B6BFD">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5F6A5788" w14:textId="77777777" w:rsidR="00C06632" w:rsidRPr="00D0286A" w:rsidRDefault="00C06632" w:rsidP="003B6BF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0DACE024" w14:textId="77777777" w:rsidR="00C06632" w:rsidRPr="000F2996" w:rsidRDefault="00C06632" w:rsidP="003B6BFD">
            <w:pPr>
              <w:spacing w:line="276" w:lineRule="auto"/>
              <w:ind w:left="-142" w:right="-126"/>
              <w:jc w:val="center"/>
              <w:rPr>
                <w:rFonts w:ascii="Tahoma" w:hAnsi="Tahoma" w:cs="Tahoma"/>
                <w:b/>
                <w:sz w:val="18"/>
                <w:szCs w:val="18"/>
                <w:lang w:eastAsia="en-US"/>
              </w:rPr>
            </w:pPr>
            <w:r w:rsidRPr="000F2996">
              <w:rPr>
                <w:rFonts w:ascii="Tahoma" w:hAnsi="Tahoma" w:cs="Tahoma"/>
                <w:b/>
                <w:sz w:val="18"/>
                <w:szCs w:val="18"/>
                <w:lang w:eastAsia="en-US"/>
              </w:rPr>
              <w:t>Exclusion level</w:t>
            </w:r>
          </w:p>
          <w:p w14:paraId="3C1F6F7D" w14:textId="77777777" w:rsidR="00C06632" w:rsidRPr="000F2996" w:rsidRDefault="00C06632" w:rsidP="003B6BFD">
            <w:pPr>
              <w:spacing w:line="276" w:lineRule="auto"/>
              <w:ind w:left="-142" w:right="-126"/>
              <w:jc w:val="center"/>
              <w:rPr>
                <w:rFonts w:ascii="Tahoma" w:hAnsi="Tahoma" w:cs="Tahoma"/>
                <w:b/>
                <w:sz w:val="18"/>
                <w:szCs w:val="18"/>
                <w:lang w:eastAsia="en-US"/>
              </w:rPr>
            </w:pPr>
            <w:r w:rsidRPr="000F2996">
              <w:rPr>
                <w:b/>
                <w:sz w:val="18"/>
                <w:szCs w:val="18"/>
                <w:lang w:eastAsia="en-US"/>
              </w:rPr>
              <w:t>▼</w:t>
            </w:r>
          </w:p>
        </w:tc>
      </w:tr>
      <w:tr w:rsidR="00C06632" w:rsidRPr="00D0286A" w14:paraId="693538C9" w14:textId="77777777" w:rsidTr="003B6BFD">
        <w:trPr>
          <w:trHeight w:val="780"/>
          <w:jc w:val="center"/>
        </w:trPr>
        <w:tc>
          <w:tcPr>
            <w:tcW w:w="7052" w:type="dxa"/>
            <w:tcBorders>
              <w:right w:val="single" w:sz="2" w:space="0" w:color="FF0000"/>
            </w:tcBorders>
            <w:shd w:val="clear" w:color="auto" w:fill="F2F2F2" w:themeFill="background1" w:themeFillShade="F2"/>
            <w:vAlign w:val="center"/>
          </w:tcPr>
          <w:p w14:paraId="44792363" w14:textId="77777777" w:rsidR="00E3569B" w:rsidRDefault="00E3569B" w:rsidP="00E3569B">
            <w:pPr>
              <w:pStyle w:val="ListParagraph"/>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6FF18E49" w14:textId="40F157DC" w:rsidR="00E3569B" w:rsidRPr="008709F2" w:rsidRDefault="00E3569B" w:rsidP="00E3569B">
            <w:pPr>
              <w:pStyle w:val="ListParagraph"/>
              <w:numPr>
                <w:ilvl w:val="0"/>
                <w:numId w:val="27"/>
              </w:numPr>
              <w:shd w:val="clear" w:color="auto" w:fill="FFFFFF" w:themeFill="background1"/>
              <w:autoSpaceDE w:val="0"/>
              <w:autoSpaceDN w:val="0"/>
              <w:adjustRightInd w:val="0"/>
              <w:contextualSpacing/>
              <w:jc w:val="both"/>
              <w:rPr>
                <w:rFonts w:ascii="Tahoma" w:hAnsi="Tahoma" w:cs="Tahoma"/>
                <w:noProof/>
                <w:sz w:val="20"/>
                <w:szCs w:val="20"/>
                <w:lang w:eastAsia="fr-FR"/>
              </w:rPr>
            </w:pPr>
            <w:r w:rsidRPr="008709F2">
              <w:rPr>
                <w:rFonts w:ascii="Tahoma" w:hAnsi="Tahoma" w:cs="Tahoma"/>
                <w:noProof/>
                <w:sz w:val="20"/>
                <w:szCs w:val="20"/>
                <w:lang w:eastAsia="fr-FR"/>
              </w:rPr>
              <w:t>Adapt</w:t>
            </w:r>
            <w:r>
              <w:rPr>
                <w:rFonts w:ascii="Tahoma" w:hAnsi="Tahoma" w:cs="Tahoma"/>
                <w:noProof/>
                <w:sz w:val="20"/>
                <w:szCs w:val="20"/>
                <w:lang w:eastAsia="fr-FR"/>
              </w:rPr>
              <w:t>ation of</w:t>
            </w:r>
            <w:r w:rsidRPr="008709F2">
              <w:rPr>
                <w:rFonts w:ascii="Tahoma" w:hAnsi="Tahoma" w:cs="Tahoma"/>
                <w:noProof/>
                <w:sz w:val="20"/>
                <w:szCs w:val="20"/>
                <w:lang w:eastAsia="fr-FR"/>
              </w:rPr>
              <w:t xml:space="preserve"> the model curriculum of the HELP course to the specific needs of legal professionals and to the national legal order, in line with HELP training methodology;</w:t>
            </w:r>
          </w:p>
          <w:p w14:paraId="20EC786A" w14:textId="168C20CD" w:rsidR="00E3569B" w:rsidRPr="008709F2" w:rsidRDefault="00E3569B" w:rsidP="00E3569B">
            <w:pPr>
              <w:pStyle w:val="ListParagraph"/>
              <w:numPr>
                <w:ilvl w:val="0"/>
                <w:numId w:val="27"/>
              </w:numPr>
              <w:shd w:val="clear" w:color="auto" w:fill="FFFFFF" w:themeFill="background1"/>
              <w:autoSpaceDE w:val="0"/>
              <w:autoSpaceDN w:val="0"/>
              <w:adjustRightInd w:val="0"/>
              <w:contextualSpacing/>
              <w:jc w:val="both"/>
              <w:rPr>
                <w:rFonts w:ascii="Tahoma" w:hAnsi="Tahoma" w:cs="Tahoma"/>
                <w:sz w:val="20"/>
                <w:szCs w:val="20"/>
                <w:lang w:eastAsia="en-US"/>
              </w:rPr>
            </w:pPr>
            <w:r>
              <w:rPr>
                <w:rFonts w:ascii="Tahoma" w:hAnsi="Tahoma" w:cs="Tahoma"/>
                <w:sz w:val="20"/>
                <w:szCs w:val="20"/>
                <w:lang w:eastAsia="en-US"/>
              </w:rPr>
              <w:t>Liaising</w:t>
            </w:r>
            <w:r w:rsidRPr="008709F2">
              <w:rPr>
                <w:rFonts w:ascii="Tahoma" w:hAnsi="Tahoma" w:cs="Tahoma"/>
                <w:sz w:val="20"/>
                <w:szCs w:val="20"/>
                <w:lang w:eastAsia="en-US"/>
              </w:rPr>
              <w:t xml:space="preserve"> with the members of the Working Group </w:t>
            </w:r>
            <w:r>
              <w:rPr>
                <w:rFonts w:ascii="Tahoma" w:hAnsi="Tahoma" w:cs="Tahoma"/>
                <w:sz w:val="20"/>
                <w:szCs w:val="20"/>
                <w:lang w:eastAsia="en-US"/>
              </w:rPr>
              <w:t xml:space="preserve">in charge </w:t>
            </w:r>
            <w:r w:rsidRPr="008709F2">
              <w:rPr>
                <w:rFonts w:ascii="Tahoma" w:hAnsi="Tahoma" w:cs="Tahoma"/>
                <w:sz w:val="20"/>
                <w:szCs w:val="20"/>
                <w:lang w:eastAsia="en-US"/>
              </w:rPr>
              <w:t xml:space="preserve">for the course development; </w:t>
            </w:r>
          </w:p>
          <w:p w14:paraId="2AD43195" w14:textId="77777777" w:rsidR="00E3569B" w:rsidRPr="008709F2" w:rsidRDefault="00E3569B" w:rsidP="00E3569B">
            <w:pPr>
              <w:pStyle w:val="ListParagraph"/>
              <w:shd w:val="clear" w:color="auto" w:fill="FFFFFF" w:themeFill="background1"/>
              <w:autoSpaceDE w:val="0"/>
              <w:autoSpaceDN w:val="0"/>
              <w:adjustRightInd w:val="0"/>
              <w:contextualSpacing/>
              <w:jc w:val="both"/>
              <w:rPr>
                <w:rFonts w:ascii="Tahoma" w:hAnsi="Tahoma" w:cs="Tahoma"/>
                <w:sz w:val="20"/>
                <w:szCs w:val="20"/>
                <w:lang w:eastAsia="en-US"/>
              </w:rPr>
            </w:pPr>
          </w:p>
          <w:p w14:paraId="297EE803" w14:textId="77777777" w:rsidR="00E3569B" w:rsidRPr="008709F2" w:rsidRDefault="00E3569B" w:rsidP="00E3569B">
            <w:pPr>
              <w:pStyle w:val="ListParagraph"/>
              <w:shd w:val="clear" w:color="auto" w:fill="FFFFFF" w:themeFill="background1"/>
              <w:autoSpaceDE w:val="0"/>
              <w:autoSpaceDN w:val="0"/>
              <w:adjustRightInd w:val="0"/>
              <w:contextualSpacing/>
              <w:jc w:val="both"/>
              <w:rPr>
                <w:rFonts w:ascii="Tahoma" w:hAnsi="Tahoma" w:cs="Tahoma"/>
                <w:sz w:val="20"/>
                <w:szCs w:val="20"/>
                <w:lang w:eastAsia="en-US"/>
              </w:rPr>
            </w:pPr>
            <w:r w:rsidRPr="008709F2">
              <w:rPr>
                <w:rFonts w:ascii="Tahoma" w:hAnsi="Tahoma" w:cs="Tahoma"/>
                <w:sz w:val="20"/>
                <w:szCs w:val="20"/>
                <w:lang w:eastAsia="en-US"/>
              </w:rPr>
              <w:t>In addition, the HELP tutor will:</w:t>
            </w:r>
          </w:p>
          <w:p w14:paraId="04978E7D" w14:textId="77777777" w:rsidR="00E3569B" w:rsidRPr="008709F2" w:rsidRDefault="00E3569B" w:rsidP="00E3569B">
            <w:pPr>
              <w:pStyle w:val="ListParagraph"/>
              <w:numPr>
                <w:ilvl w:val="0"/>
                <w:numId w:val="27"/>
              </w:numPr>
              <w:shd w:val="clear" w:color="auto" w:fill="FFFFFF" w:themeFill="background1"/>
              <w:autoSpaceDE w:val="0"/>
              <w:autoSpaceDN w:val="0"/>
              <w:adjustRightInd w:val="0"/>
              <w:contextualSpacing/>
              <w:jc w:val="both"/>
              <w:rPr>
                <w:rFonts w:ascii="Tahoma" w:hAnsi="Tahoma" w:cs="Tahoma"/>
                <w:sz w:val="20"/>
                <w:szCs w:val="20"/>
                <w:lang w:eastAsia="en-US"/>
              </w:rPr>
            </w:pPr>
            <w:r w:rsidRPr="008709F2">
              <w:rPr>
                <w:rFonts w:ascii="Tahoma" w:hAnsi="Tahoma" w:cs="Tahoma"/>
                <w:sz w:val="20"/>
                <w:szCs w:val="20"/>
                <w:lang w:eastAsia="en-US"/>
              </w:rPr>
              <w:t>Update the HELP course in the HELP e-learning platform;</w:t>
            </w:r>
          </w:p>
          <w:p w14:paraId="45420B41" w14:textId="77777777" w:rsidR="00E3569B" w:rsidRPr="008709F2" w:rsidRDefault="00E3569B" w:rsidP="00E3569B">
            <w:pPr>
              <w:pStyle w:val="ListParagraph"/>
              <w:numPr>
                <w:ilvl w:val="0"/>
                <w:numId w:val="27"/>
              </w:numPr>
              <w:shd w:val="clear" w:color="auto" w:fill="FFFFFF" w:themeFill="background1"/>
              <w:autoSpaceDE w:val="0"/>
              <w:autoSpaceDN w:val="0"/>
              <w:adjustRightInd w:val="0"/>
              <w:contextualSpacing/>
              <w:jc w:val="both"/>
              <w:rPr>
                <w:rFonts w:ascii="Tahoma" w:hAnsi="Tahoma" w:cs="Tahoma"/>
                <w:sz w:val="20"/>
                <w:szCs w:val="20"/>
                <w:lang w:eastAsia="en-US"/>
              </w:rPr>
            </w:pPr>
            <w:r w:rsidRPr="008709F2">
              <w:rPr>
                <w:rFonts w:ascii="Tahoma" w:hAnsi="Tahoma" w:cs="Tahoma"/>
                <w:sz w:val="20"/>
                <w:szCs w:val="20"/>
                <w:lang w:eastAsia="en-US"/>
              </w:rPr>
              <w:t>Participate in the kick-off meeting and face-to-face training sessions, if applicable;</w:t>
            </w:r>
          </w:p>
          <w:p w14:paraId="11B69F26" w14:textId="77777777" w:rsidR="00E3569B" w:rsidRPr="008709F2" w:rsidRDefault="00E3569B" w:rsidP="00E3569B">
            <w:pPr>
              <w:pStyle w:val="ListParagraph"/>
              <w:numPr>
                <w:ilvl w:val="0"/>
                <w:numId w:val="27"/>
              </w:numPr>
              <w:shd w:val="clear" w:color="auto" w:fill="FFFFFF" w:themeFill="background1"/>
              <w:autoSpaceDE w:val="0"/>
              <w:autoSpaceDN w:val="0"/>
              <w:adjustRightInd w:val="0"/>
              <w:contextualSpacing/>
              <w:jc w:val="both"/>
              <w:rPr>
                <w:rFonts w:ascii="Tahoma" w:eastAsia="Calibri" w:hAnsi="Tahoma" w:cs="Tahoma"/>
                <w:sz w:val="20"/>
                <w:szCs w:val="20"/>
                <w:lang w:eastAsia="en-US"/>
              </w:rPr>
            </w:pPr>
            <w:r w:rsidRPr="008709F2">
              <w:rPr>
                <w:rFonts w:ascii="Tahoma" w:eastAsia="Calibri" w:hAnsi="Tahoma" w:cs="Tahoma"/>
                <w:sz w:val="20"/>
                <w:szCs w:val="20"/>
                <w:lang w:eastAsia="en-US"/>
              </w:rPr>
              <w:t>Moderate the course in the HELP e-learning platform;</w:t>
            </w:r>
          </w:p>
          <w:p w14:paraId="260422D0" w14:textId="77777777" w:rsidR="00E3569B" w:rsidRPr="008709F2" w:rsidRDefault="00E3569B" w:rsidP="00E3569B">
            <w:pPr>
              <w:pStyle w:val="ListParagraph"/>
              <w:numPr>
                <w:ilvl w:val="0"/>
                <w:numId w:val="27"/>
              </w:numPr>
              <w:shd w:val="clear" w:color="auto" w:fill="FFFFFF" w:themeFill="background1"/>
              <w:autoSpaceDE w:val="0"/>
              <w:autoSpaceDN w:val="0"/>
              <w:adjustRightInd w:val="0"/>
              <w:contextualSpacing/>
              <w:jc w:val="both"/>
              <w:rPr>
                <w:rFonts w:ascii="Tahoma" w:eastAsia="Calibri" w:hAnsi="Tahoma" w:cs="Tahoma"/>
                <w:sz w:val="20"/>
                <w:szCs w:val="20"/>
                <w:lang w:eastAsia="en-US"/>
              </w:rPr>
            </w:pPr>
            <w:r w:rsidRPr="008709F2">
              <w:rPr>
                <w:rFonts w:ascii="Tahoma" w:eastAsia="Calibri" w:hAnsi="Tahoma" w:cs="Tahoma"/>
                <w:sz w:val="20"/>
                <w:szCs w:val="20"/>
                <w:lang w:eastAsia="en-US"/>
              </w:rPr>
              <w:t>Evaluate the overall implementation of the course.</w:t>
            </w:r>
          </w:p>
          <w:p w14:paraId="5F34FD98" w14:textId="73AB941A" w:rsidR="00C06632" w:rsidRPr="00D0286A" w:rsidRDefault="00C06632" w:rsidP="00807885">
            <w:pPr>
              <w:pStyle w:val="ListParagraph"/>
              <w:shd w:val="clear" w:color="auto" w:fill="FFFFFF" w:themeFill="background1"/>
              <w:autoSpaceDE w:val="0"/>
              <w:autoSpaceDN w:val="0"/>
              <w:adjustRightInd w:val="0"/>
              <w:contextualSpacing/>
              <w:jc w:val="both"/>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EF19DD8" w14:textId="77777777" w:rsidR="00C06632" w:rsidRPr="00D0286A" w:rsidRDefault="00C06632" w:rsidP="003B6BF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664110FA" w14:textId="00D08B3E" w:rsidR="00C06632" w:rsidRPr="000F2996" w:rsidRDefault="00807885" w:rsidP="003B6BFD">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sidR="00C06632" w:rsidRPr="000F2996">
              <w:rPr>
                <w:rFonts w:ascii="Tahoma" w:hAnsi="Tahoma" w:cs="Tahoma"/>
                <w:sz w:val="18"/>
                <w:szCs w:val="18"/>
                <w:lang w:eastAsia="en-US"/>
              </w:rPr>
              <w:t>00</w:t>
            </w:r>
          </w:p>
        </w:tc>
      </w:tr>
    </w:tbl>
    <w:p w14:paraId="39D05B6D" w14:textId="77777777" w:rsidR="00C06632" w:rsidRPr="00D0286A" w:rsidRDefault="00C06632" w:rsidP="00C06632">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C06632" w:rsidRPr="00D0286A" w14:paraId="7CC6DC7C" w14:textId="77777777" w:rsidTr="003B6BFD">
        <w:tc>
          <w:tcPr>
            <w:tcW w:w="8505" w:type="dxa"/>
            <w:shd w:val="clear" w:color="auto" w:fill="DBE5F1" w:themeFill="accent1" w:themeFillTint="33"/>
            <w:vAlign w:val="center"/>
          </w:tcPr>
          <w:p w14:paraId="0950275D" w14:textId="77777777" w:rsidR="00C06632" w:rsidRPr="00D0286A" w:rsidRDefault="00C06632" w:rsidP="003B6BFD">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397400990"/>
              <w:date w:fullDate="2022-05-23T00:00:00Z">
                <w:dateFormat w:val="dd/MM/yyyy"/>
                <w:lid w:val="fr-FR"/>
                <w:storeMappedDataAs w:val="dateTime"/>
                <w:calendar w:val="gregorian"/>
              </w:date>
            </w:sdtPr>
            <w:sdtEndPr>
              <w:rPr>
                <w:rStyle w:val="Style71"/>
              </w:rPr>
            </w:sdtEndPr>
            <w:sdtContent>
              <w:p w14:paraId="6302C831" w14:textId="07299499" w:rsidR="00C06632" w:rsidRPr="00D0286A" w:rsidRDefault="00A76FDF" w:rsidP="003B6BFD">
                <w:pPr>
                  <w:spacing w:before="120" w:after="120"/>
                  <w:rPr>
                    <w:rFonts w:ascii="Tahoma" w:hAnsi="Tahoma" w:cs="Tahoma"/>
                    <w:sz w:val="20"/>
                    <w:szCs w:val="20"/>
                  </w:rPr>
                </w:pPr>
                <w:r>
                  <w:rPr>
                    <w:rStyle w:val="Style71"/>
                    <w:rFonts w:ascii="Tahoma" w:hAnsi="Tahoma" w:cs="Tahoma"/>
                    <w:szCs w:val="20"/>
                    <w:lang w:val="fr-FR"/>
                  </w:rPr>
                  <w:t>23/05/2022</w:t>
                </w:r>
              </w:p>
            </w:sdtContent>
          </w:sdt>
        </w:tc>
      </w:tr>
    </w:tbl>
    <w:p w14:paraId="376D7CAF" w14:textId="5F6F5D2F" w:rsidR="00B133A9" w:rsidRPr="00D0286A" w:rsidRDefault="00B133A9" w:rsidP="00B133A9">
      <w:pPr>
        <w:spacing w:line="276" w:lineRule="auto"/>
        <w:jc w:val="both"/>
        <w:rPr>
          <w:rFonts w:ascii="Tahoma" w:hAnsi="Tahoma" w:cs="Tahoma"/>
          <w:b/>
          <w:color w:val="000000"/>
          <w:sz w:val="20"/>
          <w:szCs w:val="20"/>
          <w:u w:val="single"/>
          <w:lang w:eastAsia="en-US"/>
        </w:rPr>
      </w:pPr>
    </w:p>
    <w:p w14:paraId="4B1E8826" w14:textId="77777777" w:rsidR="00C06632" w:rsidRPr="00D0286A" w:rsidRDefault="00C06632" w:rsidP="00C06632">
      <w:pPr>
        <w:pBdr>
          <w:top w:val="single" w:sz="2" w:space="0"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D0286A">
        <w:rPr>
          <w:rFonts w:ascii="Tahoma" w:hAnsi="Tahoma" w:cs="Tahoma"/>
          <w:color w:val="FF0000"/>
          <w:sz w:val="20"/>
          <w:szCs w:val="20"/>
        </w:rPr>
        <w:t>The Provider shall indicate its proposed fee(s) in the box(es) below.</w:t>
      </w:r>
    </w:p>
    <w:p w14:paraId="6D59FC1C" w14:textId="77777777" w:rsidR="00C06632" w:rsidRPr="00D0286A" w:rsidRDefault="00C06632" w:rsidP="00C06632">
      <w:pPr>
        <w:spacing w:line="276" w:lineRule="auto"/>
        <w:ind w:left="-142"/>
        <w:jc w:val="both"/>
        <w:rPr>
          <w:rFonts w:ascii="Tahoma" w:hAnsi="Tahoma" w:cs="Tahoma"/>
          <w:sz w:val="18"/>
          <w:szCs w:val="18"/>
          <w:highlight w:val="yellow"/>
          <w:lang w:eastAsia="en-US"/>
        </w:rPr>
      </w:pPr>
      <w:r w:rsidRPr="00D0286A">
        <w:rPr>
          <w:rFonts w:ascii="Tahoma" w:hAnsi="Tahoma" w:cs="Tahoma"/>
          <w:noProof/>
          <w:sz w:val="18"/>
          <w:szCs w:val="18"/>
          <w:lang w:val="en-US" w:eastAsia="en-US"/>
        </w:rPr>
        <mc:AlternateContent>
          <mc:Choice Requires="wps">
            <w:drawing>
              <wp:anchor distT="0" distB="0" distL="114300" distR="114300" simplePos="0" relativeHeight="251674624" behindDoc="0" locked="1" layoutInCell="1" allowOverlap="1" wp14:anchorId="1B1A32B9" wp14:editId="5718AF1C">
                <wp:simplePos x="0" y="0"/>
                <wp:positionH relativeFrom="column">
                  <wp:posOffset>4509135</wp:posOffset>
                </wp:positionH>
                <wp:positionV relativeFrom="paragraph">
                  <wp:posOffset>-45085</wp:posOffset>
                </wp:positionV>
                <wp:extent cx="163195" cy="525145"/>
                <wp:effectExtent l="19050" t="0" r="27305" b="46355"/>
                <wp:wrapNone/>
                <wp:docPr id="11" name="Up Arrow 1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AEADC4" id="Up Arrow 11" o:spid="_x0000_s1026" type="#_x0000_t68" style="position:absolute;margin-left:355.05pt;margin-top:-3.55pt;width:12.85pt;height:41.35pt;rotation:18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C06632" w:rsidRPr="00D0286A" w14:paraId="5B148C2E" w14:textId="77777777" w:rsidTr="000F2996">
        <w:trPr>
          <w:trHeight w:val="688"/>
          <w:jc w:val="center"/>
        </w:trPr>
        <w:tc>
          <w:tcPr>
            <w:tcW w:w="7052" w:type="dxa"/>
            <w:shd w:val="clear" w:color="auto" w:fill="DBE5F1" w:themeFill="accent1" w:themeFillTint="33"/>
            <w:vAlign w:val="center"/>
          </w:tcPr>
          <w:p w14:paraId="3029A400" w14:textId="6F2F8CD1" w:rsidR="00C06632" w:rsidRPr="00D0286A" w:rsidRDefault="00C06632" w:rsidP="003B6BFD">
            <w:pPr>
              <w:tabs>
                <w:tab w:val="left" w:pos="0"/>
              </w:tabs>
              <w:spacing w:line="276" w:lineRule="auto"/>
              <w:ind w:left="-142"/>
              <w:jc w:val="center"/>
              <w:rPr>
                <w:rFonts w:ascii="Tahoma" w:hAnsi="Tahoma" w:cs="Tahoma"/>
                <w:b/>
                <w:sz w:val="18"/>
                <w:szCs w:val="18"/>
                <w:lang w:eastAsia="en-US"/>
              </w:rPr>
            </w:pPr>
            <w:r>
              <w:rPr>
                <w:rFonts w:ascii="Tahoma" w:hAnsi="Tahoma" w:cs="Tahoma"/>
                <w:b/>
                <w:sz w:val="18"/>
                <w:szCs w:val="18"/>
                <w:lang w:eastAsia="en-US"/>
              </w:rPr>
              <w:t>LOT 4</w:t>
            </w:r>
            <w:r w:rsidRPr="00D0286A">
              <w:rPr>
                <w:rFonts w:ascii="Tahoma" w:hAnsi="Tahoma" w:cs="Tahoma"/>
                <w:b/>
                <w:sz w:val="18"/>
                <w:szCs w:val="18"/>
                <w:lang w:eastAsia="en-US"/>
              </w:rPr>
              <w:t xml:space="preserve"> – Type of Units </w:t>
            </w:r>
            <w:r w:rsidRPr="00D0286A">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48856825" w14:textId="77777777" w:rsidR="00C06632" w:rsidRPr="00D0286A" w:rsidRDefault="00C06632" w:rsidP="003B6BFD">
            <w:pPr>
              <w:spacing w:line="276" w:lineRule="auto"/>
              <w:ind w:left="-142" w:right="-154"/>
              <w:jc w:val="center"/>
              <w:rPr>
                <w:rFonts w:ascii="Tahoma" w:hAnsi="Tahoma" w:cs="Tahoma"/>
                <w:b/>
                <w:sz w:val="18"/>
                <w:szCs w:val="18"/>
                <w:lang w:eastAsia="en-US"/>
              </w:rPr>
            </w:pPr>
            <w:r w:rsidRPr="00D0286A">
              <w:rPr>
                <w:rFonts w:ascii="Tahoma" w:hAnsi="Tahoma" w:cs="Tahoma"/>
                <w:b/>
                <w:sz w:val="18"/>
                <w:szCs w:val="18"/>
                <w:lang w:eastAsia="en-US"/>
              </w:rPr>
              <w:t>Unit fee</w:t>
            </w:r>
          </w:p>
          <w:p w14:paraId="40F92C9B" w14:textId="77777777" w:rsidR="00C06632" w:rsidRPr="00D0286A" w:rsidRDefault="00C06632" w:rsidP="003B6BFD">
            <w:pPr>
              <w:spacing w:line="276" w:lineRule="auto"/>
              <w:ind w:left="-142" w:right="-219"/>
              <w:jc w:val="center"/>
              <w:rPr>
                <w:rFonts w:ascii="Tahoma" w:hAnsi="Tahoma" w:cs="Tahoma"/>
                <w:b/>
                <w:sz w:val="18"/>
                <w:szCs w:val="18"/>
                <w:lang w:eastAsia="en-US"/>
              </w:rPr>
            </w:pPr>
            <w:r w:rsidRPr="00D0286A">
              <w:rPr>
                <w:b/>
                <w:sz w:val="18"/>
                <w:szCs w:val="18"/>
                <w:lang w:eastAsia="en-US"/>
              </w:rPr>
              <w:t>▼</w:t>
            </w:r>
          </w:p>
        </w:tc>
        <w:tc>
          <w:tcPr>
            <w:tcW w:w="1588" w:type="dxa"/>
            <w:tcBorders>
              <w:bottom w:val="single" w:sz="2" w:space="0" w:color="808080"/>
              <w:right w:val="single" w:sz="2" w:space="0" w:color="808080"/>
            </w:tcBorders>
            <w:shd w:val="clear" w:color="auto" w:fill="auto"/>
            <w:vAlign w:val="center"/>
          </w:tcPr>
          <w:p w14:paraId="323115FE" w14:textId="77777777" w:rsidR="00C06632" w:rsidRPr="00A76FDF" w:rsidRDefault="00C06632" w:rsidP="003B6BFD">
            <w:pPr>
              <w:spacing w:line="276" w:lineRule="auto"/>
              <w:ind w:left="-142" w:right="-126"/>
              <w:jc w:val="center"/>
              <w:rPr>
                <w:rFonts w:ascii="Tahoma" w:hAnsi="Tahoma" w:cs="Tahoma"/>
                <w:b/>
                <w:sz w:val="18"/>
                <w:szCs w:val="18"/>
                <w:lang w:eastAsia="en-US"/>
              </w:rPr>
            </w:pPr>
            <w:r w:rsidRPr="00A76FDF">
              <w:rPr>
                <w:rFonts w:ascii="Tahoma" w:hAnsi="Tahoma" w:cs="Tahoma"/>
                <w:b/>
                <w:sz w:val="18"/>
                <w:szCs w:val="18"/>
                <w:lang w:eastAsia="en-US"/>
              </w:rPr>
              <w:t>Exclusion level</w:t>
            </w:r>
          </w:p>
          <w:p w14:paraId="20258964" w14:textId="77777777" w:rsidR="00C06632" w:rsidRPr="00A76FDF" w:rsidRDefault="00C06632" w:rsidP="003B6BFD">
            <w:pPr>
              <w:spacing w:line="276" w:lineRule="auto"/>
              <w:ind w:left="-142" w:right="-126"/>
              <w:jc w:val="center"/>
              <w:rPr>
                <w:rFonts w:ascii="Tahoma" w:hAnsi="Tahoma" w:cs="Tahoma"/>
                <w:b/>
                <w:sz w:val="18"/>
                <w:szCs w:val="18"/>
                <w:lang w:eastAsia="en-US"/>
              </w:rPr>
            </w:pPr>
            <w:r w:rsidRPr="00A76FDF">
              <w:rPr>
                <w:b/>
                <w:sz w:val="18"/>
                <w:szCs w:val="18"/>
                <w:lang w:eastAsia="en-US"/>
              </w:rPr>
              <w:t>▼</w:t>
            </w:r>
          </w:p>
        </w:tc>
      </w:tr>
      <w:tr w:rsidR="00C06632" w:rsidRPr="00D0286A" w14:paraId="1BCD0802" w14:textId="77777777" w:rsidTr="000F2996">
        <w:trPr>
          <w:trHeight w:val="780"/>
          <w:jc w:val="center"/>
        </w:trPr>
        <w:tc>
          <w:tcPr>
            <w:tcW w:w="7052" w:type="dxa"/>
            <w:tcBorders>
              <w:right w:val="single" w:sz="2" w:space="0" w:color="FF0000"/>
            </w:tcBorders>
            <w:shd w:val="clear" w:color="auto" w:fill="F2F2F2" w:themeFill="background1" w:themeFillShade="F2"/>
            <w:vAlign w:val="center"/>
          </w:tcPr>
          <w:p w14:paraId="177002C5" w14:textId="4D9E4C54" w:rsidR="00E3569B" w:rsidRPr="00E3569B" w:rsidRDefault="00E3569B" w:rsidP="00E3569B">
            <w:pPr>
              <w:pStyle w:val="ListParagraph"/>
              <w:jc w:val="both"/>
              <w:rPr>
                <w:rFonts w:ascii="Tahoma" w:hAnsi="Tahoma" w:cs="Tahoma"/>
                <w:sz w:val="20"/>
                <w:szCs w:val="20"/>
                <w:lang w:val="en-US" w:eastAsia="ru-RU"/>
              </w:rPr>
            </w:pPr>
          </w:p>
          <w:p w14:paraId="2DD99EF2" w14:textId="0928EBC2" w:rsidR="00E3569B" w:rsidRPr="0040127B" w:rsidRDefault="00E3569B" w:rsidP="00E3569B">
            <w:pPr>
              <w:pStyle w:val="ListParagraph"/>
              <w:numPr>
                <w:ilvl w:val="0"/>
                <w:numId w:val="27"/>
              </w:numPr>
              <w:jc w:val="both"/>
              <w:rPr>
                <w:rFonts w:ascii="Tahoma" w:hAnsi="Tahoma" w:cs="Tahoma"/>
                <w:sz w:val="20"/>
                <w:szCs w:val="20"/>
                <w:lang w:val="en-US" w:eastAsia="ru-RU"/>
              </w:rPr>
            </w:pPr>
            <w:r w:rsidRPr="0040127B">
              <w:rPr>
                <w:rFonts w:ascii="Tahoma" w:hAnsi="Tahoma" w:cs="Tahoma"/>
                <w:noProof/>
                <w:sz w:val="20"/>
                <w:szCs w:val="20"/>
                <w:lang w:eastAsia="fr-FR"/>
              </w:rPr>
              <w:t>Drafting</w:t>
            </w:r>
            <w:r>
              <w:rPr>
                <w:rFonts w:ascii="Tahoma" w:hAnsi="Tahoma" w:cs="Tahoma"/>
                <w:noProof/>
                <w:sz w:val="20"/>
                <w:szCs w:val="20"/>
                <w:lang w:eastAsia="fr-FR"/>
              </w:rPr>
              <w:t xml:space="preserve"> of analytical reports (assesments, analysis, review</w:t>
            </w:r>
            <w:r w:rsidRPr="0040127B">
              <w:rPr>
                <w:rFonts w:ascii="Tahoma" w:hAnsi="Tahoma" w:cs="Tahoma"/>
                <w:noProof/>
                <w:sz w:val="20"/>
                <w:szCs w:val="20"/>
                <w:lang w:eastAsia="fr-FR"/>
              </w:rPr>
              <w:t>) of existing</w:t>
            </w:r>
            <w:r>
              <w:rPr>
                <w:rFonts w:ascii="Tahoma" w:hAnsi="Tahoma" w:cs="Tahoma"/>
                <w:noProof/>
                <w:sz w:val="20"/>
                <w:szCs w:val="20"/>
                <w:lang w:eastAsia="fr-FR"/>
              </w:rPr>
              <w:t xml:space="preserve"> legislation,</w:t>
            </w:r>
            <w:r w:rsidRPr="0040127B">
              <w:rPr>
                <w:rFonts w:ascii="Tahoma" w:hAnsi="Tahoma" w:cs="Tahoma"/>
                <w:noProof/>
                <w:sz w:val="20"/>
                <w:szCs w:val="20"/>
                <w:lang w:eastAsia="fr-FR"/>
              </w:rPr>
              <w:t xml:space="preserve"> mechanisms, rules and procedures </w:t>
            </w:r>
            <w:r>
              <w:rPr>
                <w:rFonts w:ascii="Tahoma" w:hAnsi="Tahoma" w:cs="Tahoma"/>
                <w:noProof/>
                <w:sz w:val="20"/>
                <w:szCs w:val="20"/>
                <w:lang w:eastAsia="fr-FR"/>
              </w:rPr>
              <w:t>related to the execution of judgments in the Republic of Serbia;</w:t>
            </w:r>
          </w:p>
          <w:p w14:paraId="4B711E25" w14:textId="77777777" w:rsidR="00B31661" w:rsidRPr="00B31661" w:rsidRDefault="00E3569B" w:rsidP="00E3569B">
            <w:pPr>
              <w:pStyle w:val="ListParagraph"/>
              <w:numPr>
                <w:ilvl w:val="0"/>
                <w:numId w:val="27"/>
              </w:numPr>
              <w:jc w:val="both"/>
              <w:rPr>
                <w:rFonts w:ascii="Tahoma" w:hAnsi="Tahoma" w:cs="Tahoma"/>
                <w:sz w:val="20"/>
                <w:szCs w:val="20"/>
                <w:lang w:val="en-US" w:eastAsia="ru-RU"/>
              </w:rPr>
            </w:pPr>
            <w:r>
              <w:rPr>
                <w:rFonts w:ascii="Tahoma" w:hAnsi="Tahoma" w:cs="Tahoma"/>
                <w:noProof/>
                <w:sz w:val="20"/>
                <w:szCs w:val="20"/>
                <w:lang w:val="en-US" w:eastAsia="fr-FR"/>
              </w:rPr>
              <w:t>Preparation</w:t>
            </w:r>
            <w:r w:rsidRPr="005A6ACA">
              <w:rPr>
                <w:rFonts w:ascii="Tahoma" w:hAnsi="Tahoma" w:cs="Tahoma"/>
                <w:noProof/>
                <w:sz w:val="20"/>
                <w:szCs w:val="20"/>
                <w:lang w:val="en-US" w:eastAsia="fr-FR"/>
              </w:rPr>
              <w:t xml:space="preserve"> and d</w:t>
            </w:r>
            <w:r>
              <w:rPr>
                <w:rFonts w:ascii="Tahoma" w:hAnsi="Tahoma" w:cs="Tahoma"/>
                <w:noProof/>
                <w:sz w:val="20"/>
                <w:szCs w:val="20"/>
                <w:lang w:eastAsia="fr-FR"/>
              </w:rPr>
              <w:t>elivery of</w:t>
            </w:r>
            <w:r w:rsidR="00B31661">
              <w:rPr>
                <w:rFonts w:ascii="Tahoma" w:hAnsi="Tahoma" w:cs="Tahoma"/>
                <w:noProof/>
                <w:sz w:val="20"/>
                <w:szCs w:val="20"/>
                <w:lang w:eastAsia="fr-FR"/>
              </w:rPr>
              <w:t xml:space="preserve"> presentation;</w:t>
            </w:r>
          </w:p>
          <w:p w14:paraId="10B36EED" w14:textId="0EC4E43F" w:rsidR="00E3569B" w:rsidRPr="005A6ACA" w:rsidRDefault="00B31661" w:rsidP="00E3569B">
            <w:pPr>
              <w:pStyle w:val="ListParagraph"/>
              <w:numPr>
                <w:ilvl w:val="0"/>
                <w:numId w:val="27"/>
              </w:numPr>
              <w:jc w:val="both"/>
              <w:rPr>
                <w:rFonts w:ascii="Tahoma" w:hAnsi="Tahoma" w:cs="Tahoma"/>
                <w:sz w:val="20"/>
                <w:szCs w:val="20"/>
                <w:lang w:val="en-US" w:eastAsia="ru-RU"/>
              </w:rPr>
            </w:pPr>
            <w:r>
              <w:rPr>
                <w:rFonts w:ascii="Tahoma" w:hAnsi="Tahoma" w:cs="Tahoma"/>
                <w:noProof/>
                <w:sz w:val="20"/>
                <w:szCs w:val="20"/>
                <w:lang w:val="en-US" w:eastAsia="fr-FR"/>
              </w:rPr>
              <w:t>P</w:t>
            </w:r>
            <w:r w:rsidR="00E3569B">
              <w:rPr>
                <w:rFonts w:ascii="Tahoma" w:hAnsi="Tahoma" w:cs="Tahoma"/>
                <w:noProof/>
                <w:sz w:val="20"/>
                <w:szCs w:val="20"/>
                <w:lang w:eastAsia="fr-FR"/>
              </w:rPr>
              <w:t>artici</w:t>
            </w:r>
            <w:r>
              <w:rPr>
                <w:rFonts w:ascii="Tahoma" w:hAnsi="Tahoma" w:cs="Tahoma"/>
                <w:noProof/>
                <w:sz w:val="20"/>
                <w:szCs w:val="20"/>
                <w:lang w:eastAsia="fr-FR"/>
              </w:rPr>
              <w:t xml:space="preserve">pation, </w:t>
            </w:r>
            <w:r w:rsidR="00E3569B">
              <w:rPr>
                <w:rFonts w:ascii="Tahoma" w:hAnsi="Tahoma" w:cs="Tahoma"/>
                <w:noProof/>
                <w:sz w:val="20"/>
                <w:szCs w:val="20"/>
                <w:lang w:eastAsia="fr-FR"/>
              </w:rPr>
              <w:t>as keynote or contributing speaker</w:t>
            </w:r>
            <w:r>
              <w:rPr>
                <w:rFonts w:ascii="Tahoma" w:hAnsi="Tahoma" w:cs="Tahoma"/>
                <w:noProof/>
                <w:sz w:val="20"/>
                <w:szCs w:val="20"/>
                <w:lang w:eastAsia="fr-FR"/>
              </w:rPr>
              <w:t>,</w:t>
            </w:r>
            <w:r w:rsidR="00E3569B">
              <w:rPr>
                <w:rFonts w:ascii="Tahoma" w:hAnsi="Tahoma" w:cs="Tahoma"/>
                <w:noProof/>
                <w:sz w:val="20"/>
                <w:szCs w:val="20"/>
                <w:lang w:eastAsia="fr-FR"/>
              </w:rPr>
              <w:t xml:space="preserve"> in</w:t>
            </w:r>
            <w:r>
              <w:rPr>
                <w:rFonts w:ascii="Tahoma" w:hAnsi="Tahoma" w:cs="Tahoma"/>
                <w:noProof/>
                <w:sz w:val="20"/>
                <w:szCs w:val="20"/>
                <w:lang w:eastAsia="fr-FR"/>
              </w:rPr>
              <w:t xml:space="preserve"> the expert workshop (discussion, conference and round table</w:t>
            </w:r>
            <w:r w:rsidR="00E3569B" w:rsidRPr="005A6ACA">
              <w:rPr>
                <w:rFonts w:ascii="Tahoma" w:hAnsi="Tahoma" w:cs="Tahoma"/>
                <w:noProof/>
                <w:sz w:val="20"/>
                <w:szCs w:val="20"/>
                <w:lang w:eastAsia="fr-FR"/>
              </w:rPr>
              <w:t>);</w:t>
            </w:r>
          </w:p>
          <w:p w14:paraId="4EB338BD" w14:textId="209CBE0A" w:rsidR="00E3569B" w:rsidRPr="005A6ACA" w:rsidRDefault="00E3569B" w:rsidP="00E3569B">
            <w:pPr>
              <w:pStyle w:val="ListParagraph"/>
              <w:numPr>
                <w:ilvl w:val="0"/>
                <w:numId w:val="27"/>
              </w:numPr>
              <w:jc w:val="both"/>
              <w:rPr>
                <w:rFonts w:ascii="Tahoma" w:hAnsi="Tahoma" w:cs="Tahoma"/>
                <w:sz w:val="20"/>
                <w:szCs w:val="20"/>
                <w:lang w:val="en-US" w:eastAsia="ru-RU"/>
              </w:rPr>
            </w:pPr>
            <w:r w:rsidRPr="005A6ACA">
              <w:rPr>
                <w:rFonts w:ascii="Tahoma" w:hAnsi="Tahoma" w:cs="Tahoma"/>
                <w:noProof/>
                <w:sz w:val="20"/>
                <w:szCs w:val="20"/>
                <w:lang w:val="en-US" w:eastAsia="fr-FR"/>
              </w:rPr>
              <w:t>F</w:t>
            </w:r>
            <w:r w:rsidRPr="005A6ACA">
              <w:rPr>
                <w:rFonts w:ascii="Tahoma" w:hAnsi="Tahoma" w:cs="Tahoma"/>
                <w:noProof/>
                <w:sz w:val="20"/>
                <w:szCs w:val="20"/>
                <w:lang w:eastAsia="fr-FR"/>
              </w:rPr>
              <w:t>acilitati</w:t>
            </w:r>
            <w:r w:rsidR="00B31661">
              <w:rPr>
                <w:rFonts w:ascii="Tahoma" w:hAnsi="Tahoma" w:cs="Tahoma"/>
                <w:noProof/>
                <w:sz w:val="20"/>
                <w:szCs w:val="20"/>
                <w:lang w:eastAsia="fr-FR"/>
              </w:rPr>
              <w:t>on of expert workshops (discussion, conference and round table)</w:t>
            </w:r>
            <w:r w:rsidRPr="005A6ACA">
              <w:rPr>
                <w:rFonts w:ascii="Tahoma" w:hAnsi="Tahoma" w:cs="Tahoma"/>
                <w:noProof/>
                <w:sz w:val="20"/>
                <w:szCs w:val="20"/>
                <w:lang w:eastAsia="fr-FR"/>
              </w:rPr>
              <w:t>;</w:t>
            </w:r>
          </w:p>
          <w:p w14:paraId="4C947ECE" w14:textId="7B333557" w:rsidR="00E3569B" w:rsidRDefault="00B31661" w:rsidP="00E3569B">
            <w:pPr>
              <w:pStyle w:val="ListParagraph"/>
              <w:numPr>
                <w:ilvl w:val="0"/>
                <w:numId w:val="27"/>
              </w:numPr>
              <w:jc w:val="both"/>
              <w:rPr>
                <w:rFonts w:ascii="Tahoma" w:hAnsi="Tahoma" w:cs="Tahoma"/>
                <w:noProof/>
                <w:sz w:val="20"/>
                <w:szCs w:val="20"/>
                <w:lang w:eastAsia="fr-FR"/>
              </w:rPr>
            </w:pPr>
            <w:r>
              <w:rPr>
                <w:rFonts w:ascii="Tahoma" w:hAnsi="Tahoma" w:cs="Tahoma"/>
                <w:noProof/>
                <w:sz w:val="20"/>
                <w:szCs w:val="20"/>
                <w:lang w:val="en-US" w:eastAsia="fr-FR"/>
              </w:rPr>
              <w:t>Preparation</w:t>
            </w:r>
            <w:r w:rsidR="00E3569B" w:rsidRPr="005A6ACA">
              <w:rPr>
                <w:rFonts w:ascii="Tahoma" w:hAnsi="Tahoma" w:cs="Tahoma"/>
                <w:noProof/>
                <w:sz w:val="20"/>
                <w:szCs w:val="20"/>
                <w:lang w:val="en-US" w:eastAsia="fr-FR"/>
              </w:rPr>
              <w:t xml:space="preserve"> and d</w:t>
            </w:r>
            <w:r>
              <w:rPr>
                <w:rFonts w:ascii="Tahoma" w:hAnsi="Tahoma" w:cs="Tahoma"/>
                <w:noProof/>
                <w:sz w:val="20"/>
                <w:szCs w:val="20"/>
                <w:lang w:eastAsia="fr-FR"/>
              </w:rPr>
              <w:t>elivery of presentations and/or lecture</w:t>
            </w:r>
            <w:r w:rsidR="00E3569B" w:rsidRPr="005A6ACA">
              <w:rPr>
                <w:rFonts w:ascii="Tahoma" w:hAnsi="Tahoma" w:cs="Tahoma"/>
                <w:noProof/>
                <w:sz w:val="20"/>
                <w:szCs w:val="20"/>
                <w:lang w:eastAsia="fr-FR"/>
              </w:rPr>
              <w:t xml:space="preserve"> for law students. </w:t>
            </w:r>
          </w:p>
          <w:p w14:paraId="77D17DFF" w14:textId="01E9185E" w:rsidR="00E3569B" w:rsidRPr="00697B7F" w:rsidRDefault="00E3569B" w:rsidP="00E3569B">
            <w:pPr>
              <w:pStyle w:val="ListParagraph"/>
              <w:numPr>
                <w:ilvl w:val="0"/>
                <w:numId w:val="27"/>
              </w:numPr>
              <w:jc w:val="both"/>
              <w:rPr>
                <w:rFonts w:ascii="Tahoma" w:hAnsi="Tahoma" w:cs="Tahoma"/>
                <w:noProof/>
                <w:sz w:val="20"/>
                <w:szCs w:val="20"/>
                <w:lang w:eastAsia="fr-FR"/>
              </w:rPr>
            </w:pPr>
            <w:r>
              <w:rPr>
                <w:rFonts w:ascii="Tahoma" w:hAnsi="Tahoma" w:cs="Tahoma"/>
                <w:noProof/>
                <w:sz w:val="20"/>
                <w:szCs w:val="20"/>
                <w:lang w:eastAsia="fr-FR"/>
              </w:rPr>
              <w:t>Prepar</w:t>
            </w:r>
            <w:r w:rsidR="00B31661">
              <w:rPr>
                <w:rFonts w:ascii="Tahoma" w:hAnsi="Tahoma" w:cs="Tahoma"/>
                <w:noProof/>
                <w:sz w:val="20"/>
                <w:szCs w:val="20"/>
                <w:lang w:eastAsia="fr-FR"/>
              </w:rPr>
              <w:t>ation</w:t>
            </w:r>
            <w:r w:rsidRPr="00697B7F">
              <w:rPr>
                <w:rFonts w:ascii="Tahoma" w:hAnsi="Tahoma" w:cs="Tahoma"/>
                <w:noProof/>
                <w:sz w:val="20"/>
                <w:szCs w:val="20"/>
                <w:lang w:eastAsia="fr-FR"/>
              </w:rPr>
              <w:t xml:space="preserve"> and/or </w:t>
            </w:r>
            <w:r w:rsidR="00B31661">
              <w:rPr>
                <w:rFonts w:ascii="Tahoma" w:hAnsi="Tahoma" w:cs="Tahoma"/>
                <w:noProof/>
                <w:sz w:val="20"/>
                <w:szCs w:val="20"/>
                <w:lang w:eastAsia="fr-FR"/>
              </w:rPr>
              <w:t>drafting of</w:t>
            </w:r>
            <w:r w:rsidRPr="00697B7F">
              <w:rPr>
                <w:rFonts w:ascii="Tahoma" w:hAnsi="Tahoma" w:cs="Tahoma"/>
                <w:noProof/>
                <w:sz w:val="20"/>
                <w:szCs w:val="20"/>
                <w:lang w:eastAsia="fr-FR"/>
              </w:rPr>
              <w:t xml:space="preserve"> material for publications</w:t>
            </w:r>
            <w:r>
              <w:rPr>
                <w:rFonts w:ascii="Tahoma" w:hAnsi="Tahoma" w:cs="Tahoma"/>
                <w:noProof/>
                <w:sz w:val="20"/>
                <w:szCs w:val="20"/>
                <w:lang w:eastAsia="fr-FR"/>
              </w:rPr>
              <w:t xml:space="preserve"> </w:t>
            </w:r>
            <w:r w:rsidRPr="00697B7F">
              <w:rPr>
                <w:rFonts w:ascii="Tahoma" w:hAnsi="Tahoma" w:cs="Tahoma"/>
                <w:noProof/>
                <w:sz w:val="20"/>
                <w:szCs w:val="20"/>
                <w:lang w:eastAsia="fr-FR"/>
              </w:rPr>
              <w:t xml:space="preserve">related to </w:t>
            </w:r>
            <w:r>
              <w:rPr>
                <w:rFonts w:ascii="Tahoma" w:hAnsi="Tahoma" w:cs="Tahoma"/>
                <w:noProof/>
                <w:sz w:val="20"/>
                <w:szCs w:val="20"/>
                <w:lang w:eastAsia="fr-FR"/>
              </w:rPr>
              <w:t>(mechanism for) the execution of judgments of the ECtHR in the Republic of Serbia.</w:t>
            </w:r>
          </w:p>
          <w:p w14:paraId="3ADBA5AF" w14:textId="77777777" w:rsidR="00E3569B" w:rsidRPr="00A272D1" w:rsidRDefault="00E3569B" w:rsidP="00E3569B">
            <w:pPr>
              <w:shd w:val="clear" w:color="auto" w:fill="FFFFFF" w:themeFill="background1"/>
              <w:autoSpaceDE w:val="0"/>
              <w:autoSpaceDN w:val="0"/>
              <w:adjustRightInd w:val="0"/>
              <w:contextualSpacing/>
              <w:jc w:val="both"/>
              <w:rPr>
                <w:rFonts w:ascii="Tahoma" w:hAnsi="Tahoma" w:cs="Tahoma"/>
                <w:noProof/>
                <w:sz w:val="20"/>
                <w:szCs w:val="20"/>
                <w:lang w:eastAsia="fr-FR"/>
              </w:rPr>
            </w:pPr>
          </w:p>
          <w:p w14:paraId="3E52AC29" w14:textId="79A7EF0B" w:rsidR="00C06632" w:rsidRPr="00807885" w:rsidRDefault="00C06632" w:rsidP="00807885">
            <w:pPr>
              <w:jc w:val="both"/>
              <w:rPr>
                <w:rFonts w:ascii="Tahoma" w:hAnsi="Tahoma" w:cs="Tahoma"/>
                <w:sz w:val="18"/>
                <w:szCs w:val="18"/>
                <w:highlight w:val="yellow"/>
                <w:lang w:eastAsia="en-US"/>
              </w:rPr>
            </w:pP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4A36682" w14:textId="77777777" w:rsidR="00C06632" w:rsidRPr="00D0286A" w:rsidRDefault="00C06632" w:rsidP="003B6BFD">
            <w:pPr>
              <w:ind w:left="-37"/>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auto"/>
            <w:vAlign w:val="center"/>
          </w:tcPr>
          <w:p w14:paraId="0BA032E4" w14:textId="05147AF0" w:rsidR="00C06632" w:rsidRPr="00A76FDF" w:rsidRDefault="00807885" w:rsidP="003B6BFD">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w:t>
            </w:r>
            <w:r w:rsidR="00C06632" w:rsidRPr="00A76FDF">
              <w:rPr>
                <w:rFonts w:ascii="Tahoma" w:hAnsi="Tahoma" w:cs="Tahoma"/>
                <w:sz w:val="18"/>
                <w:szCs w:val="18"/>
                <w:lang w:eastAsia="en-US"/>
              </w:rPr>
              <w:t>00</w:t>
            </w:r>
          </w:p>
        </w:tc>
      </w:tr>
    </w:tbl>
    <w:p w14:paraId="23B8EA87" w14:textId="77777777" w:rsidR="00C06632" w:rsidRPr="00D0286A" w:rsidRDefault="00C06632" w:rsidP="00C06632">
      <w:pPr>
        <w:spacing w:line="276" w:lineRule="auto"/>
        <w:ind w:left="-142"/>
        <w:jc w:val="both"/>
        <w:rPr>
          <w:rFonts w:ascii="Tahoma" w:hAnsi="Tahoma" w:cs="Tahoma"/>
          <w:sz w:val="18"/>
          <w:szCs w:val="18"/>
          <w:lang w:eastAsia="en-US"/>
        </w:rPr>
      </w:pPr>
    </w:p>
    <w:tbl>
      <w:tblPr>
        <w:tblStyle w:val="TableGrid"/>
        <w:tblW w:w="10099" w:type="dxa"/>
        <w:tblInd w:w="10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505"/>
        <w:gridCol w:w="1594"/>
      </w:tblGrid>
      <w:tr w:rsidR="00C06632" w:rsidRPr="00D0286A" w14:paraId="374C1AE7" w14:textId="77777777" w:rsidTr="003B6BFD">
        <w:tc>
          <w:tcPr>
            <w:tcW w:w="8505" w:type="dxa"/>
            <w:shd w:val="clear" w:color="auto" w:fill="DBE5F1" w:themeFill="accent1" w:themeFillTint="33"/>
            <w:vAlign w:val="center"/>
          </w:tcPr>
          <w:p w14:paraId="080A008F" w14:textId="77777777" w:rsidR="00C06632" w:rsidRPr="00D0286A" w:rsidRDefault="00C06632" w:rsidP="003B6BFD">
            <w:pPr>
              <w:spacing w:before="120" w:after="120"/>
              <w:rPr>
                <w:rFonts w:ascii="Tahoma" w:hAnsi="Tahoma" w:cs="Tahoma"/>
                <w:sz w:val="20"/>
                <w:szCs w:val="20"/>
              </w:rPr>
            </w:pPr>
            <w:r w:rsidRPr="00D0286A">
              <w:rPr>
                <w:rFonts w:ascii="Tahoma" w:hAnsi="Tahoma" w:cs="Tahoma"/>
                <w:sz w:val="20"/>
                <w:szCs w:val="20"/>
              </w:rPr>
              <w:t>This Framework Contract</w:t>
            </w:r>
            <w:r w:rsidRPr="00D0286A">
              <w:rPr>
                <w:rFonts w:ascii="Tahoma" w:eastAsia="Calibri" w:hAnsi="Tahoma" w:cs="Tahoma"/>
                <w:sz w:val="20"/>
                <w:szCs w:val="20"/>
                <w:lang w:val="en-US" w:eastAsia="en-US"/>
              </w:rPr>
              <w:t xml:space="preserve"> for this lot takes effect as from the date of its signature by both parties</w:t>
            </w:r>
            <w:r w:rsidRPr="00D0286A">
              <w:rPr>
                <w:rFonts w:ascii="Tahoma" w:hAnsi="Tahoma" w:cs="Tahoma"/>
                <w:sz w:val="20"/>
                <w:szCs w:val="20"/>
              </w:rPr>
              <w:t xml:space="preserve"> is concluded until</w:t>
            </w:r>
          </w:p>
        </w:tc>
        <w:tc>
          <w:tcPr>
            <w:tcW w:w="1594" w:type="dxa"/>
            <w:shd w:val="clear" w:color="auto" w:fill="F2F2F2" w:themeFill="background1" w:themeFillShade="F2"/>
            <w:vAlign w:val="center"/>
          </w:tcPr>
          <w:sdt>
            <w:sdtPr>
              <w:rPr>
                <w:rStyle w:val="Style71"/>
                <w:rFonts w:ascii="Tahoma" w:hAnsi="Tahoma" w:cs="Tahoma"/>
                <w:szCs w:val="20"/>
              </w:rPr>
              <w:id w:val="-313562949"/>
              <w:date w:fullDate="2022-05-23T00:00:00Z">
                <w:dateFormat w:val="dd/MM/yyyy"/>
                <w:lid w:val="fr-FR"/>
                <w:storeMappedDataAs w:val="dateTime"/>
                <w:calendar w:val="gregorian"/>
              </w:date>
            </w:sdtPr>
            <w:sdtEndPr>
              <w:rPr>
                <w:rStyle w:val="Style71"/>
              </w:rPr>
            </w:sdtEndPr>
            <w:sdtContent>
              <w:p w14:paraId="02C41451" w14:textId="748EB7E8" w:rsidR="00C06632" w:rsidRPr="00D0286A" w:rsidRDefault="00A76FDF" w:rsidP="003B6BFD">
                <w:pPr>
                  <w:spacing w:before="120" w:after="120"/>
                  <w:rPr>
                    <w:rFonts w:ascii="Tahoma" w:hAnsi="Tahoma" w:cs="Tahoma"/>
                    <w:sz w:val="20"/>
                    <w:szCs w:val="20"/>
                  </w:rPr>
                </w:pPr>
                <w:r>
                  <w:rPr>
                    <w:rStyle w:val="Style71"/>
                    <w:rFonts w:ascii="Tahoma" w:hAnsi="Tahoma" w:cs="Tahoma"/>
                    <w:szCs w:val="20"/>
                    <w:lang w:val="fr-FR"/>
                  </w:rPr>
                  <w:t>23/05/2022</w:t>
                </w:r>
              </w:p>
            </w:sdtContent>
          </w:sdt>
        </w:tc>
      </w:tr>
    </w:tbl>
    <w:p w14:paraId="1E9219B7" w14:textId="77777777" w:rsidR="00803831" w:rsidRDefault="00803831" w:rsidP="00B133A9">
      <w:pPr>
        <w:pBdr>
          <w:bottom w:val="single" w:sz="2" w:space="1" w:color="808080" w:themeColor="background1" w:themeShade="80"/>
        </w:pBdr>
        <w:spacing w:before="60" w:after="120"/>
        <w:rPr>
          <w:rFonts w:ascii="Tahoma" w:hAnsi="Tahoma" w:cs="Tahoma"/>
          <w:color w:val="FF0000"/>
          <w:sz w:val="20"/>
          <w:szCs w:val="20"/>
        </w:rPr>
      </w:pPr>
    </w:p>
    <w:p w14:paraId="3D68B47E" w14:textId="68A50A89" w:rsidR="002133FA" w:rsidRPr="00D0286A" w:rsidRDefault="0072200B" w:rsidP="00B133A9">
      <w:pPr>
        <w:pBdr>
          <w:bottom w:val="single" w:sz="2" w:space="1" w:color="808080" w:themeColor="background1" w:themeShade="80"/>
        </w:pBdr>
        <w:spacing w:before="60" w:after="120"/>
        <w:rPr>
          <w:rFonts w:ascii="Tahoma" w:hAnsi="Tahoma" w:cs="Tahoma"/>
          <w:b/>
        </w:rPr>
      </w:pPr>
      <w:r w:rsidRPr="00D0286A">
        <w:rPr>
          <w:rFonts w:ascii="Tahoma" w:hAnsi="Tahoma" w:cs="Tahoma"/>
          <w:b/>
        </w:rPr>
        <w:t>B</w:t>
      </w:r>
      <w:r w:rsidR="002133FA" w:rsidRPr="00D0286A">
        <w:rPr>
          <w:rFonts w:ascii="Tahoma" w:hAnsi="Tahoma" w:cs="Tahoma"/>
          <w:b/>
        </w:rPr>
        <w:t>. Declaration of Agreement</w:t>
      </w:r>
      <w:r w:rsidRPr="00D0286A">
        <w:rPr>
          <w:rFonts w:ascii="Tahoma" w:hAnsi="Tahoma" w:cs="Tahoma"/>
          <w:b/>
        </w:rPr>
        <w:t xml:space="preserve"> and Signature</w:t>
      </w:r>
    </w:p>
    <w:p w14:paraId="74E12454" w14:textId="77777777" w:rsidR="003A0F5F" w:rsidRPr="00D0286A" w:rsidRDefault="003A0F5F" w:rsidP="00717259">
      <w:pPr>
        <w:tabs>
          <w:tab w:val="left" w:pos="284"/>
          <w:tab w:val="left" w:pos="426"/>
        </w:tabs>
        <w:ind w:right="283"/>
        <w:jc w:val="both"/>
        <w:rPr>
          <w:rFonts w:ascii="Tahoma" w:hAnsi="Tahoma" w:cs="Tahoma"/>
          <w:sz w:val="20"/>
          <w:szCs w:val="20"/>
        </w:rPr>
      </w:pPr>
      <w:r w:rsidRPr="00D0286A">
        <w:rPr>
          <w:rFonts w:ascii="Tahoma" w:hAnsi="Tahoma" w:cs="Tahoma"/>
          <w:sz w:val="20"/>
          <w:szCs w:val="20"/>
        </w:rPr>
        <w:t>I, the undersigned, acting on my own behalf or as a representative of the Provider indicated below, hereby:</w:t>
      </w:r>
    </w:p>
    <w:p w14:paraId="7C3BB38E" w14:textId="16E7E89E"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having the authority to represent the Provider;</w:t>
      </w:r>
    </w:p>
    <w:p w14:paraId="19645755" w14:textId="2F2F211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D</w:t>
      </w:r>
      <w:r w:rsidR="003A0F5F" w:rsidRPr="00D0286A">
        <w:rPr>
          <w:rFonts w:ascii="Tahoma" w:hAnsi="Tahoma" w:cs="Tahoma"/>
          <w:sz w:val="20"/>
          <w:szCs w:val="20"/>
        </w:rPr>
        <w:t>eclare that the information provided to the Council under this procedure is complete, correct and truthful.</w:t>
      </w:r>
    </w:p>
    <w:p w14:paraId="39771E63" w14:textId="377ED379"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23FFB6E0"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E</w:t>
      </w:r>
      <w:r w:rsidR="003A0F5F" w:rsidRPr="00D0286A">
        <w:rPr>
          <w:rFonts w:ascii="Tahoma" w:hAnsi="Tahoma" w:cs="Tahoma"/>
          <w:sz w:val="20"/>
          <w:szCs w:val="20"/>
        </w:rPr>
        <w:t>xpress consent to any audit or verification that the Council may initiate by any means on the information provided under this procedure;</w:t>
      </w:r>
    </w:p>
    <w:p w14:paraId="0170B68E" w14:textId="01D44071"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lastRenderedPageBreak/>
        <w:t>D</w:t>
      </w:r>
      <w:r w:rsidR="003A0F5F" w:rsidRPr="00D0286A">
        <w:rPr>
          <w:rFonts w:ascii="Tahoma" w:hAnsi="Tahoma" w:cs="Tahoma"/>
          <w:sz w:val="20"/>
          <w:szCs w:val="20"/>
        </w:rPr>
        <w:t>eclare that neither I or the Provider I represent is in any of the situations listed in the exclusion criteria as reproduced in the Tender File;</w:t>
      </w:r>
    </w:p>
    <w:p w14:paraId="75B989D5" w14:textId="789371DC" w:rsidR="003215FC"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18"/>
        </w:rPr>
        <w:t>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5C181FE1" w14:textId="14F475C1" w:rsidR="003A0F5F" w:rsidRPr="00D0286A" w:rsidRDefault="003215FC" w:rsidP="00311C90">
      <w:pPr>
        <w:numPr>
          <w:ilvl w:val="0"/>
          <w:numId w:val="2"/>
        </w:numPr>
        <w:tabs>
          <w:tab w:val="left" w:pos="284"/>
        </w:tabs>
        <w:ind w:left="284" w:right="283" w:hanging="284"/>
        <w:jc w:val="both"/>
        <w:rPr>
          <w:rFonts w:ascii="Tahoma" w:hAnsi="Tahoma" w:cs="Tahoma"/>
          <w:color w:val="000000"/>
          <w:sz w:val="20"/>
          <w:szCs w:val="20"/>
        </w:rPr>
      </w:pPr>
      <w:r w:rsidRPr="00D0286A">
        <w:rPr>
          <w:rFonts w:ascii="Tahoma" w:hAnsi="Tahoma" w:cs="Tahoma"/>
          <w:color w:val="000000"/>
          <w:sz w:val="20"/>
          <w:szCs w:val="20"/>
        </w:rPr>
        <w:t>D</w:t>
      </w:r>
      <w:r w:rsidR="003A0F5F" w:rsidRPr="00D0286A">
        <w:rPr>
          <w:rFonts w:ascii="Tahoma" w:hAnsi="Tahoma" w:cs="Tahoma"/>
          <w:color w:val="000000"/>
          <w:sz w:val="20"/>
          <w:szCs w:val="20"/>
        </w:rPr>
        <w:t>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248BE0B8" w14:textId="0E2CD62C"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U</w:t>
      </w:r>
      <w:r w:rsidR="003A0F5F" w:rsidRPr="00D0286A">
        <w:rPr>
          <w:rFonts w:ascii="Tahoma" w:hAnsi="Tahoma" w:cs="Tahoma"/>
          <w:sz w:val="20"/>
          <w:szCs w:val="20"/>
        </w:rPr>
        <w:t>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5030A7">
        <w:rPr>
          <w:rFonts w:ascii="Tahoma" w:hAnsi="Tahoma" w:cs="Tahoma"/>
          <w:sz w:val="20"/>
          <w:szCs w:val="20"/>
        </w:rPr>
        <w:t xml:space="preserve">, </w:t>
      </w:r>
      <w:r w:rsidR="005030A7" w:rsidRPr="00742F4A">
        <w:rPr>
          <w:rFonts w:ascii="Tahoma" w:hAnsi="Tahoma" w:cs="Tahoma"/>
          <w:sz w:val="20"/>
          <w:szCs w:val="20"/>
        </w:rPr>
        <w:t xml:space="preserve">inclusion in the lists of persons or entities subject to restrictive measures applied by the European Union (available at </w:t>
      </w:r>
      <w:hyperlink r:id="rId11" w:history="1">
        <w:r w:rsidR="005030A7" w:rsidRPr="00742F4A">
          <w:rPr>
            <w:rStyle w:val="Hyperlink"/>
            <w:rFonts w:ascii="Tahoma" w:hAnsi="Tahoma" w:cs="Tahoma"/>
            <w:sz w:val="20"/>
            <w:szCs w:val="20"/>
          </w:rPr>
          <w:t>www.sanctionsmap.eu</w:t>
        </w:r>
      </w:hyperlink>
      <w:r w:rsidR="005030A7" w:rsidRPr="00742F4A">
        <w:rPr>
          <w:rFonts w:ascii="Tahoma" w:hAnsi="Tahoma" w:cs="Tahoma"/>
          <w:sz w:val="20"/>
          <w:szCs w:val="20"/>
        </w:rPr>
        <w:t>);</w:t>
      </w:r>
    </w:p>
    <w:p w14:paraId="2538B9F4" w14:textId="0A71A906" w:rsidR="003A0F5F" w:rsidRPr="00D0286A" w:rsidRDefault="003215FC" w:rsidP="00311C90">
      <w:pPr>
        <w:numPr>
          <w:ilvl w:val="0"/>
          <w:numId w:val="2"/>
        </w:numPr>
        <w:tabs>
          <w:tab w:val="left" w:pos="284"/>
        </w:tabs>
        <w:ind w:left="284" w:right="283" w:hanging="284"/>
        <w:jc w:val="both"/>
        <w:rPr>
          <w:rFonts w:ascii="Tahoma" w:hAnsi="Tahoma" w:cs="Tahoma"/>
          <w:sz w:val="20"/>
          <w:szCs w:val="20"/>
        </w:rPr>
      </w:pPr>
      <w:r w:rsidRPr="00D0286A">
        <w:rPr>
          <w:rFonts w:ascii="Tahoma" w:hAnsi="Tahoma" w:cs="Tahoma"/>
          <w:sz w:val="20"/>
          <w:szCs w:val="20"/>
        </w:rPr>
        <w:t>A</w:t>
      </w:r>
      <w:r w:rsidR="003A0F5F" w:rsidRPr="00D0286A">
        <w:rPr>
          <w:rFonts w:ascii="Tahoma" w:hAnsi="Tahoma" w:cs="Tahoma"/>
          <w:sz w:val="20"/>
          <w:szCs w:val="20"/>
        </w:rPr>
        <w:t xml:space="preserve">ccept without any derogation all the terms of the Legal Conditions as reproduced in the present document and understand that its signature </w:t>
      </w:r>
      <w:r w:rsidR="003A0F5F" w:rsidRPr="00D0286A">
        <w:rPr>
          <w:rFonts w:ascii="Tahoma" w:hAnsi="Tahoma" w:cs="Tahoma"/>
          <w:b/>
          <w:sz w:val="20"/>
          <w:szCs w:val="20"/>
          <w:u w:val="single"/>
        </w:rPr>
        <w:t>shall constitute signature of the contract</w:t>
      </w:r>
      <w:r w:rsidR="003A0F5F" w:rsidRPr="00D0286A">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D0286A" w:rsidRDefault="00E81D73" w:rsidP="003A0F5F">
      <w:pPr>
        <w:tabs>
          <w:tab w:val="left" w:pos="142"/>
          <w:tab w:val="left" w:pos="426"/>
        </w:tabs>
        <w:ind w:left="-426"/>
        <w:jc w:val="both"/>
        <w:rPr>
          <w:rFonts w:ascii="Tahoma" w:hAnsi="Tahoma" w:cs="Tahoma"/>
          <w:sz w:val="20"/>
          <w:szCs w:val="20"/>
        </w:rPr>
      </w:pPr>
    </w:p>
    <w:p w14:paraId="6F580C9C" w14:textId="77777777" w:rsidR="003A0F5F" w:rsidRPr="00D0286A"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D0286A">
        <w:rPr>
          <w:rFonts w:ascii="Tahoma" w:hAnsi="Tahoma" w:cs="Tahoma"/>
          <w:color w:val="FF0000"/>
          <w:sz w:val="18"/>
          <w:szCs w:val="18"/>
        </w:rPr>
        <w:t xml:space="preserve">Tenderers shall </w:t>
      </w:r>
      <w:r w:rsidRPr="00D0286A">
        <w:rPr>
          <w:rFonts w:ascii="Tahoma" w:hAnsi="Tahoma" w:cs="Tahoma"/>
          <w:b/>
          <w:color w:val="FF0000"/>
          <w:sz w:val="18"/>
          <w:szCs w:val="18"/>
        </w:rPr>
        <w:t>fill in this part</w:t>
      </w:r>
      <w:r w:rsidRPr="00D0286A">
        <w:rPr>
          <w:rFonts w:ascii="Tahoma" w:hAnsi="Tahoma" w:cs="Tahoma"/>
          <w:color w:val="FF0000"/>
          <w:sz w:val="18"/>
          <w:szCs w:val="18"/>
        </w:rPr>
        <w:t xml:space="preserve">, </w:t>
      </w:r>
      <w:r w:rsidRPr="00D0286A">
        <w:rPr>
          <w:rFonts w:ascii="Tahoma" w:hAnsi="Tahoma" w:cs="Tahoma"/>
          <w:b/>
          <w:color w:val="FF0000"/>
          <w:sz w:val="18"/>
          <w:szCs w:val="18"/>
        </w:rPr>
        <w:t>print the document</w:t>
      </w:r>
      <w:r w:rsidRPr="00D0286A">
        <w:rPr>
          <w:rFonts w:ascii="Tahoma" w:hAnsi="Tahoma" w:cs="Tahoma"/>
          <w:color w:val="FF0000"/>
          <w:sz w:val="18"/>
          <w:szCs w:val="18"/>
        </w:rPr>
        <w:t xml:space="preserve">, </w:t>
      </w:r>
      <w:r w:rsidRPr="00D0286A">
        <w:rPr>
          <w:rFonts w:ascii="Tahoma" w:hAnsi="Tahoma" w:cs="Tahoma"/>
          <w:b/>
          <w:color w:val="FF0000"/>
          <w:sz w:val="18"/>
          <w:szCs w:val="18"/>
        </w:rPr>
        <w:t>sign in the last box</w:t>
      </w:r>
      <w:r w:rsidRPr="00D0286A">
        <w:rPr>
          <w:rFonts w:ascii="Tahoma" w:hAnsi="Tahoma" w:cs="Tahoma"/>
          <w:color w:val="FF0000"/>
          <w:sz w:val="18"/>
          <w:szCs w:val="18"/>
        </w:rPr>
        <w:t xml:space="preserve"> below and </w:t>
      </w:r>
      <w:r w:rsidRPr="00D0286A">
        <w:rPr>
          <w:rFonts w:ascii="Tahoma" w:hAnsi="Tahoma" w:cs="Tahoma"/>
          <w:b/>
          <w:color w:val="FF0000"/>
          <w:sz w:val="18"/>
          <w:szCs w:val="18"/>
        </w:rPr>
        <w:t>send a scan copy of the document</w:t>
      </w:r>
      <w:r w:rsidRPr="00D0286A">
        <w:rPr>
          <w:rFonts w:ascii="Tahoma" w:hAnsi="Tahoma" w:cs="Tahoma"/>
          <w:color w:val="FF0000"/>
          <w:sz w:val="18"/>
          <w:szCs w:val="18"/>
        </w:rPr>
        <w:t xml:space="preserve"> to the email address indicated on the 1</w:t>
      </w:r>
      <w:r w:rsidRPr="00D0286A">
        <w:rPr>
          <w:rFonts w:ascii="Tahoma" w:hAnsi="Tahoma" w:cs="Tahoma"/>
          <w:color w:val="FF0000"/>
          <w:sz w:val="18"/>
          <w:szCs w:val="18"/>
          <w:vertAlign w:val="superscript"/>
        </w:rPr>
        <w:t>st</w:t>
      </w:r>
      <w:r w:rsidRPr="00D0286A">
        <w:rPr>
          <w:rFonts w:ascii="Tahoma" w:hAnsi="Tahoma" w:cs="Tahoma"/>
          <w:color w:val="FF0000"/>
          <w:sz w:val="18"/>
          <w:szCs w:val="18"/>
        </w:rPr>
        <w:t xml:space="preserve"> page of the Tender file.</w:t>
      </w:r>
    </w:p>
    <w:p w14:paraId="1FE8A054" w14:textId="77777777" w:rsidR="003A0F5F" w:rsidRPr="00D0286A" w:rsidRDefault="003A0F5F" w:rsidP="003A0F5F">
      <w:pPr>
        <w:tabs>
          <w:tab w:val="left" w:pos="142"/>
          <w:tab w:val="left" w:pos="426"/>
        </w:tabs>
        <w:ind w:left="-426"/>
        <w:jc w:val="both"/>
        <w:rPr>
          <w:rFonts w:ascii="Tahoma" w:hAnsi="Tahoma" w:cs="Tahoma"/>
          <w:sz w:val="20"/>
          <w:szCs w:val="20"/>
        </w:rPr>
      </w:pPr>
    </w:p>
    <w:p w14:paraId="3A5B8052" w14:textId="77777777" w:rsidR="003A0F5F" w:rsidRPr="00D0286A" w:rsidRDefault="004F2CFB" w:rsidP="003A0F5F">
      <w:pPr>
        <w:tabs>
          <w:tab w:val="left" w:pos="142"/>
          <w:tab w:val="left" w:pos="426"/>
        </w:tabs>
        <w:ind w:left="-426"/>
        <w:jc w:val="both"/>
        <w:rPr>
          <w:rFonts w:ascii="Tahoma" w:hAnsi="Tahoma" w:cs="Tahoma"/>
          <w:sz w:val="20"/>
          <w:szCs w:val="20"/>
        </w:rPr>
      </w:pPr>
      <w:r w:rsidRPr="00D0286A">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C14ADB" id="AutoShape 2" o:spid="_x0000_s1026" type="#_x0000_t68" style="position:absolute;margin-left:220.75pt;margin-top:-19.1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D0286A"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D0286A"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Provider</w:t>
            </w:r>
          </w:p>
          <w:p w14:paraId="7FF419FB" w14:textId="77777777" w:rsidR="003A0F5F" w:rsidRPr="00D0286A" w:rsidRDefault="003A0F5F" w:rsidP="003A0F5F">
            <w:pPr>
              <w:jc w:val="center"/>
              <w:rPr>
                <w:rFonts w:ascii="Tahoma" w:hAnsi="Tahoma" w:cs="Tahoma"/>
                <w:b/>
                <w:sz w:val="20"/>
                <w:szCs w:val="20"/>
              </w:rPr>
            </w:pPr>
            <w:r w:rsidRPr="00D0286A">
              <w:rPr>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D0286A"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D0286A" w:rsidRDefault="003A0F5F" w:rsidP="003A0F5F">
            <w:pPr>
              <w:jc w:val="center"/>
              <w:rPr>
                <w:rFonts w:ascii="Tahoma" w:hAnsi="Tahoma" w:cs="Tahoma"/>
                <w:b/>
                <w:sz w:val="20"/>
                <w:szCs w:val="20"/>
              </w:rPr>
            </w:pPr>
            <w:r w:rsidRPr="00D0286A">
              <w:rPr>
                <w:rFonts w:ascii="Tahoma" w:hAnsi="Tahoma" w:cs="Tahoma"/>
                <w:b/>
                <w:sz w:val="20"/>
                <w:szCs w:val="20"/>
              </w:rPr>
              <w:t>For the Council of Europe</w:t>
            </w:r>
            <w:r w:rsidRPr="00D0286A">
              <w:rPr>
                <w:rFonts w:ascii="Tahoma" w:hAnsi="Tahoma" w:cs="Tahoma"/>
                <w:b/>
                <w:sz w:val="20"/>
                <w:szCs w:val="20"/>
                <w:vertAlign w:val="superscript"/>
              </w:rPr>
              <w:footnoteReference w:id="2"/>
            </w:r>
          </w:p>
          <w:p w14:paraId="63FF4FF3" w14:textId="77777777" w:rsidR="003A0F5F" w:rsidRPr="00D0286A" w:rsidRDefault="003A0F5F" w:rsidP="003A0F5F">
            <w:pPr>
              <w:jc w:val="center"/>
              <w:rPr>
                <w:rFonts w:ascii="Tahoma" w:hAnsi="Tahoma" w:cs="Tahoma"/>
                <w:sz w:val="20"/>
                <w:szCs w:val="20"/>
              </w:rPr>
            </w:pPr>
            <w:r w:rsidRPr="00D0286A">
              <w:rPr>
                <w:b/>
                <w:sz w:val="24"/>
                <w:szCs w:val="24"/>
              </w:rPr>
              <w:t>▼</w:t>
            </w:r>
          </w:p>
        </w:tc>
      </w:tr>
      <w:tr w:rsidR="003A0F5F" w:rsidRPr="00D0286A"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D0286A" w:rsidRDefault="003A0F5F" w:rsidP="003A0F5F">
            <w:pPr>
              <w:ind w:left="113" w:right="113"/>
              <w:jc w:val="center"/>
              <w:rPr>
                <w:rFonts w:ascii="Tahoma" w:hAnsi="Tahoma" w:cs="Tahoma"/>
                <w:sz w:val="18"/>
                <w:szCs w:val="18"/>
              </w:rPr>
            </w:pPr>
            <w:r w:rsidRPr="00D0286A">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 xml:space="preserve">Provider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D0286A"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D0286A"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D0286A" w:rsidRDefault="003A0F5F" w:rsidP="003A0F5F">
            <w:pPr>
              <w:rPr>
                <w:rFonts w:ascii="Tahoma" w:hAnsi="Tahoma" w:cs="Tahoma"/>
                <w:sz w:val="20"/>
                <w:szCs w:val="20"/>
              </w:rPr>
            </w:pPr>
          </w:p>
          <w:p w14:paraId="54C5E3A0" w14:textId="77777777" w:rsidR="003A0F5F" w:rsidRPr="00D0286A" w:rsidRDefault="003A0F5F" w:rsidP="003A0F5F">
            <w:pPr>
              <w:rPr>
                <w:rFonts w:ascii="Tahoma" w:hAnsi="Tahoma" w:cs="Tahoma"/>
                <w:sz w:val="20"/>
                <w:szCs w:val="20"/>
              </w:rPr>
            </w:pPr>
          </w:p>
        </w:tc>
      </w:tr>
      <w:tr w:rsidR="003A0F5F" w:rsidRPr="00D0286A"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Signatory</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D0286A"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D0286A"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D0286A"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D0286A" w:rsidRDefault="003A0F5F" w:rsidP="003A0F5F">
            <w:pPr>
              <w:rPr>
                <w:rFonts w:ascii="Tahoma" w:hAnsi="Tahoma" w:cs="Tahoma"/>
                <w:sz w:val="20"/>
                <w:szCs w:val="20"/>
              </w:rPr>
            </w:pPr>
          </w:p>
        </w:tc>
      </w:tr>
      <w:tr w:rsidR="003A0F5F" w:rsidRPr="00D0286A"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Place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D0286A" w:rsidRDefault="003A0F5F" w:rsidP="003A0F5F">
            <w:pPr>
              <w:rPr>
                <w:rFonts w:ascii="Tahoma" w:hAnsi="Tahoma" w:cs="Tahoma"/>
                <w:sz w:val="20"/>
                <w:szCs w:val="20"/>
              </w:rPr>
            </w:pPr>
            <w:r w:rsidRPr="00D0286A">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D0286A" w:rsidRDefault="00DD4C16" w:rsidP="003A0F5F">
            <w:pPr>
              <w:rPr>
                <w:rFonts w:ascii="Tahoma" w:hAnsi="Tahoma" w:cs="Tahoma"/>
                <w:sz w:val="20"/>
                <w:szCs w:val="20"/>
              </w:rPr>
            </w:pPr>
            <w:r w:rsidRPr="00D0286A">
              <w:rPr>
                <w:rFonts w:ascii="Tahoma" w:hAnsi="Tahoma" w:cs="Tahoma"/>
                <w:sz w:val="20"/>
                <w:szCs w:val="20"/>
              </w:rPr>
              <w:t>In</w:t>
            </w:r>
          </w:p>
        </w:tc>
      </w:tr>
      <w:tr w:rsidR="003A0F5F" w:rsidRPr="00D0286A"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D0286A" w:rsidRDefault="003A0F5F" w:rsidP="003A0F5F">
            <w:pPr>
              <w:ind w:left="-35"/>
              <w:jc w:val="right"/>
              <w:rPr>
                <w:rFonts w:ascii="Tahoma" w:hAnsi="Tahoma" w:cs="Tahoma"/>
                <w:sz w:val="18"/>
                <w:szCs w:val="18"/>
              </w:rPr>
            </w:pPr>
            <w:r w:rsidRPr="00D0286A">
              <w:rPr>
                <w:rFonts w:ascii="Tahoma" w:hAnsi="Tahoma" w:cs="Tahoma"/>
                <w:sz w:val="18"/>
                <w:szCs w:val="18"/>
              </w:rPr>
              <w:t xml:space="preserve">Date of signature </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D0286A" w:rsidRDefault="003A0F5F" w:rsidP="003A0F5F">
            <w:pPr>
              <w:jc w:val="center"/>
              <w:rPr>
                <w:rFonts w:ascii="Tahoma" w:hAnsi="Tahoma" w:cs="Tahoma"/>
                <w:sz w:val="20"/>
                <w:szCs w:val="20"/>
              </w:rPr>
            </w:pP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w:t>
            </w:r>
            <w:r w:rsidRPr="00D0286A">
              <w:rPr>
                <w:rFonts w:ascii="Tahoma" w:hAnsi="Tahoma" w:cs="Tahoma"/>
                <w:sz w:val="20"/>
                <w:szCs w:val="20"/>
              </w:rPr>
              <w:t xml:space="preserve"> / </w:t>
            </w:r>
            <w:r w:rsidRPr="00D0286A">
              <w:rPr>
                <w:rFonts w:ascii="Tahoma" w:hAnsi="Tahoma" w:cs="Tahoma"/>
                <w:color w:val="BFBFBF"/>
                <w:sz w:val="20"/>
                <w:szCs w:val="20"/>
              </w:rPr>
              <w:t>______</w:t>
            </w:r>
          </w:p>
        </w:tc>
      </w:tr>
      <w:tr w:rsidR="003A0F5F" w:rsidRPr="00D0286A"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D0286A"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D0286A" w:rsidRDefault="003A0F5F" w:rsidP="00DD4C16">
            <w:pPr>
              <w:ind w:left="-35"/>
              <w:jc w:val="right"/>
              <w:rPr>
                <w:rFonts w:ascii="Tahoma" w:hAnsi="Tahoma" w:cs="Tahoma"/>
                <w:sz w:val="18"/>
                <w:szCs w:val="18"/>
              </w:rPr>
            </w:pPr>
            <w:r w:rsidRPr="00D0286A">
              <w:rPr>
                <w:rFonts w:ascii="Tahoma" w:hAnsi="Tahoma" w:cs="Tahoma"/>
                <w:sz w:val="18"/>
                <w:szCs w:val="18"/>
              </w:rPr>
              <w:t>Signature</w:t>
            </w:r>
            <w:r w:rsidRPr="00D0286A">
              <w:rPr>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D0286A"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D0286A"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D0286A" w:rsidRDefault="003A0F5F" w:rsidP="003A0F5F">
            <w:pPr>
              <w:ind w:left="-38"/>
              <w:rPr>
                <w:rFonts w:ascii="Tahoma" w:hAnsi="Tahoma" w:cs="Tahoma"/>
                <w:sz w:val="18"/>
                <w:szCs w:val="18"/>
              </w:rPr>
            </w:pPr>
            <w:r w:rsidRPr="00D0286A">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D0286A" w:rsidRDefault="003A0F5F" w:rsidP="003A0F5F">
            <w:pPr>
              <w:rPr>
                <w:rFonts w:ascii="Tahoma" w:hAnsi="Tahoma" w:cs="Tahoma"/>
                <w:sz w:val="20"/>
                <w:szCs w:val="20"/>
              </w:rPr>
            </w:pPr>
          </w:p>
        </w:tc>
      </w:tr>
      <w:tr w:rsidR="00A76FDF" w:rsidRPr="00D0286A"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A76FDF" w:rsidRPr="00D0286A" w:rsidRDefault="00A76FDF"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A76FDF" w:rsidRPr="00D0286A" w:rsidRDefault="00A76FDF"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A76FDF" w:rsidRPr="00D0286A" w:rsidRDefault="00A76FD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A76FDF" w:rsidRPr="00D0286A" w:rsidRDefault="00A76FDF"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94FE142" w:rsidR="00A76FDF" w:rsidRPr="00D0286A" w:rsidRDefault="00A76FDF" w:rsidP="00A54BF1">
            <w:pPr>
              <w:ind w:left="-38"/>
              <w:rPr>
                <w:rFonts w:ascii="Tahoma" w:hAnsi="Tahoma" w:cs="Tahoma"/>
                <w:sz w:val="18"/>
                <w:szCs w:val="18"/>
              </w:rPr>
            </w:pPr>
            <w:r w:rsidRPr="00D0286A">
              <w:rPr>
                <w:rFonts w:ascii="Tahoma" w:hAnsi="Tahoma" w:cs="Tahoma"/>
                <w:sz w:val="18"/>
                <w:szCs w:val="18"/>
              </w:rPr>
              <w:t xml:space="preserve">Selection </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A76FDF" w:rsidRPr="00D0286A" w:rsidRDefault="00A76FDF" w:rsidP="007935F8">
            <w:pPr>
              <w:jc w:val="center"/>
              <w:rPr>
                <w:rFonts w:ascii="Tahoma" w:hAnsi="Tahoma" w:cs="Tahoma"/>
                <w:sz w:val="20"/>
                <w:szCs w:val="20"/>
              </w:rPr>
            </w:pPr>
            <w:r w:rsidRPr="00D0286A">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A76FDF" w:rsidRPr="00D0286A" w:rsidRDefault="00A76FD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A76FDF" w:rsidRPr="00D0286A" w:rsidRDefault="00A76FDF" w:rsidP="007935F8">
            <w:pPr>
              <w:jc w:val="center"/>
              <w:rPr>
                <w:rFonts w:ascii="Tahoma" w:hAnsi="Tahoma" w:cs="Tahoma"/>
                <w:sz w:val="20"/>
                <w:szCs w:val="20"/>
              </w:rPr>
            </w:pPr>
            <w:r w:rsidRPr="00D0286A">
              <w:rPr>
                <w:rFonts w:ascii="Tahoma" w:hAnsi="Tahoma" w:cs="Tahoma"/>
                <w:color w:val="BFBFBF" w:themeColor="background1" w:themeShade="BF"/>
                <w:sz w:val="20"/>
                <w:szCs w:val="20"/>
              </w:rPr>
              <w:t>___</w:t>
            </w:r>
            <w:r w:rsidRPr="00D0286A">
              <w:rPr>
                <w:rFonts w:ascii="Tahoma" w:hAnsi="Tahoma" w:cs="Tahoma"/>
                <w:sz w:val="20"/>
                <w:szCs w:val="20"/>
              </w:rPr>
              <w:t xml:space="preserve"> out of </w:t>
            </w:r>
            <w:r w:rsidRPr="00D0286A">
              <w:rPr>
                <w:rFonts w:ascii="Tahoma" w:hAnsi="Tahoma" w:cs="Tahoma"/>
                <w:color w:val="BFBFBF" w:themeColor="background1" w:themeShade="BF"/>
                <w:sz w:val="20"/>
                <w:szCs w:val="20"/>
              </w:rPr>
              <w:t>___</w:t>
            </w:r>
          </w:p>
        </w:tc>
      </w:tr>
      <w:tr w:rsidR="00A76FDF" w:rsidRPr="00D0286A" w14:paraId="74E7DA64" w14:textId="77777777" w:rsidTr="00A76FDF">
        <w:trPr>
          <w:trHeight w:val="308"/>
          <w:jc w:val="center"/>
        </w:trPr>
        <w:tc>
          <w:tcPr>
            <w:tcW w:w="438" w:type="dxa"/>
            <w:tcBorders>
              <w:top w:val="nil"/>
              <w:left w:val="nil"/>
              <w:bottom w:val="nil"/>
              <w:right w:val="nil"/>
            </w:tcBorders>
            <w:shd w:val="clear" w:color="auto" w:fill="FFFFFF" w:themeFill="background1"/>
          </w:tcPr>
          <w:p w14:paraId="593950AC" w14:textId="77777777" w:rsidR="00A76FDF" w:rsidRPr="00D0286A" w:rsidRDefault="00A76FD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A76FDF" w:rsidRPr="00D0286A" w:rsidRDefault="00A76FD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A76FDF" w:rsidRPr="00D0286A" w:rsidRDefault="00A76FD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A76FDF" w:rsidRPr="00D0286A" w:rsidRDefault="00A76FDF"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13B49708" w14:textId="77777777" w:rsidR="00A76FDF" w:rsidRPr="00D0286A" w:rsidRDefault="00A76FD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A76FDF" w:rsidRPr="00D0286A" w:rsidRDefault="00A76FDF" w:rsidP="007935F8">
            <w:pPr>
              <w:jc w:val="center"/>
              <w:rPr>
                <w:rFonts w:ascii="Tahoma" w:hAnsi="Tahoma" w:cs="Tahoma"/>
                <w:sz w:val="20"/>
                <w:szCs w:val="20"/>
              </w:rPr>
            </w:pPr>
            <w:r w:rsidRPr="00D0286A">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A76FDF" w:rsidRPr="00D0286A" w:rsidRDefault="00A76FD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A76FDF" w:rsidRPr="00D0286A" w:rsidRDefault="00A76FDF" w:rsidP="007935F8">
            <w:pPr>
              <w:jc w:val="center"/>
              <w:rPr>
                <w:rFonts w:ascii="Tahoma" w:hAnsi="Tahoma" w:cs="Tahoma"/>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76FDF" w:rsidRPr="00D0286A" w14:paraId="40D48BDB" w14:textId="77777777" w:rsidTr="00A76FDF">
        <w:trPr>
          <w:trHeight w:val="308"/>
          <w:jc w:val="center"/>
        </w:trPr>
        <w:tc>
          <w:tcPr>
            <w:tcW w:w="438" w:type="dxa"/>
            <w:tcBorders>
              <w:top w:val="nil"/>
              <w:left w:val="nil"/>
              <w:bottom w:val="nil"/>
              <w:right w:val="nil"/>
            </w:tcBorders>
            <w:shd w:val="clear" w:color="auto" w:fill="FFFFFF" w:themeFill="background1"/>
          </w:tcPr>
          <w:p w14:paraId="3439AA7E" w14:textId="77777777" w:rsidR="00A76FDF" w:rsidRPr="00D0286A" w:rsidRDefault="00A76FD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234E76A6" w14:textId="77777777" w:rsidR="00A76FDF" w:rsidRPr="00D0286A" w:rsidRDefault="00A76FD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142A84BE" w14:textId="77777777" w:rsidR="00A76FDF" w:rsidRPr="00D0286A" w:rsidRDefault="00A76FD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E33169C" w14:textId="77777777" w:rsidR="00A76FDF" w:rsidRPr="00D0286A" w:rsidRDefault="00A76FDF" w:rsidP="003A0F5F">
            <w:pPr>
              <w:rPr>
                <w:rFonts w:ascii="Tahoma" w:hAnsi="Tahoma" w:cs="Tahoma"/>
                <w:sz w:val="20"/>
                <w:szCs w:val="20"/>
              </w:rPr>
            </w:pPr>
          </w:p>
        </w:tc>
        <w:tc>
          <w:tcPr>
            <w:tcW w:w="1723" w:type="dxa"/>
            <w:vMerge/>
            <w:tcBorders>
              <w:left w:val="single" w:sz="2" w:space="0" w:color="808080"/>
              <w:right w:val="nil"/>
            </w:tcBorders>
            <w:shd w:val="clear" w:color="auto" w:fill="F2F2F2"/>
            <w:vAlign w:val="center"/>
          </w:tcPr>
          <w:p w14:paraId="48F7313E" w14:textId="77777777" w:rsidR="00A76FDF" w:rsidRPr="00D0286A" w:rsidRDefault="00A76FD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E28F7CE" w14:textId="05838882" w:rsidR="00A76FDF" w:rsidRPr="00D0286A" w:rsidRDefault="00A76FDF" w:rsidP="007935F8">
            <w:pPr>
              <w:jc w:val="center"/>
              <w:rPr>
                <w:rFonts w:ascii="Tahoma" w:hAnsi="Tahoma" w:cs="Tahoma"/>
                <w:sz w:val="20"/>
                <w:szCs w:val="20"/>
              </w:rPr>
            </w:pPr>
            <w:r>
              <w:rPr>
                <w:rFonts w:ascii="Tahoma" w:hAnsi="Tahoma" w:cs="Tahoma"/>
                <w:sz w:val="20"/>
                <w:szCs w:val="20"/>
              </w:rPr>
              <w:t>Lot 3</w:t>
            </w:r>
          </w:p>
        </w:tc>
        <w:sdt>
          <w:sdtPr>
            <w:rPr>
              <w:rFonts w:ascii="Tahoma" w:hAnsi="Tahoma" w:cs="Tahoma"/>
              <w:sz w:val="20"/>
              <w:szCs w:val="20"/>
            </w:rPr>
            <w:id w:val="17215132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14B78357" w14:textId="1AA25065" w:rsidR="00A76FDF" w:rsidRDefault="00A76FD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5F364A7D" w14:textId="5FF2EAA9" w:rsidR="00A76FDF" w:rsidRPr="00D0286A" w:rsidRDefault="00A76FDF"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r w:rsidR="00A76FDF" w:rsidRPr="00D0286A" w14:paraId="090221E2" w14:textId="77777777" w:rsidTr="00D0286A">
        <w:trPr>
          <w:trHeight w:val="308"/>
          <w:jc w:val="center"/>
        </w:trPr>
        <w:tc>
          <w:tcPr>
            <w:tcW w:w="438" w:type="dxa"/>
            <w:tcBorders>
              <w:top w:val="nil"/>
              <w:left w:val="nil"/>
              <w:bottom w:val="nil"/>
              <w:right w:val="nil"/>
            </w:tcBorders>
            <w:shd w:val="clear" w:color="auto" w:fill="FFFFFF" w:themeFill="background1"/>
          </w:tcPr>
          <w:p w14:paraId="518735AA" w14:textId="77777777" w:rsidR="00A76FDF" w:rsidRPr="00D0286A" w:rsidRDefault="00A76FDF"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4B2290C6" w14:textId="77777777" w:rsidR="00A76FDF" w:rsidRPr="00D0286A" w:rsidRDefault="00A76FDF"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0818E9DA" w14:textId="77777777" w:rsidR="00A76FDF" w:rsidRPr="00D0286A" w:rsidRDefault="00A76FDF"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ED01594" w14:textId="77777777" w:rsidR="00A76FDF" w:rsidRPr="00D0286A" w:rsidRDefault="00A76FDF"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4FD8B03F" w14:textId="77777777" w:rsidR="00A76FDF" w:rsidRPr="00D0286A" w:rsidRDefault="00A76FDF"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46EE46CA" w14:textId="425956CD" w:rsidR="00A76FDF" w:rsidRPr="00D0286A" w:rsidRDefault="00A76FDF" w:rsidP="007935F8">
            <w:pPr>
              <w:jc w:val="center"/>
              <w:rPr>
                <w:rFonts w:ascii="Tahoma" w:hAnsi="Tahoma" w:cs="Tahoma"/>
                <w:sz w:val="20"/>
                <w:szCs w:val="20"/>
              </w:rPr>
            </w:pPr>
            <w:r>
              <w:rPr>
                <w:rFonts w:ascii="Tahoma" w:hAnsi="Tahoma" w:cs="Tahoma"/>
                <w:sz w:val="20"/>
                <w:szCs w:val="20"/>
              </w:rPr>
              <w:t>Lot 4</w:t>
            </w:r>
          </w:p>
        </w:tc>
        <w:sdt>
          <w:sdtPr>
            <w:rPr>
              <w:rFonts w:ascii="Tahoma" w:hAnsi="Tahoma" w:cs="Tahoma"/>
              <w:sz w:val="20"/>
              <w:szCs w:val="20"/>
            </w:rPr>
            <w:id w:val="1301191940"/>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3E1E8E6C" w14:textId="62CD6A16" w:rsidR="00A76FDF" w:rsidRDefault="00A76FDF" w:rsidP="003A0F5F">
                <w:pPr>
                  <w:rPr>
                    <w:rFonts w:ascii="Tahoma" w:hAnsi="Tahoma" w:cs="Tahoma"/>
                    <w:sz w:val="20"/>
                    <w:szCs w:val="20"/>
                  </w:rPr>
                </w:pPr>
                <w:r w:rsidRPr="00D0286A">
                  <w:rPr>
                    <w:rFonts w:ascii="MS UI Gothic" w:eastAsia="MS UI Gothic" w:hAnsi="MS UI Gothic" w:cs="MS UI Gothic" w:hint="eastAsia"/>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354A9350" w14:textId="7D6BAC8C" w:rsidR="00A76FDF" w:rsidRPr="00D0286A" w:rsidRDefault="00A76FDF" w:rsidP="007935F8">
            <w:pPr>
              <w:jc w:val="center"/>
              <w:rPr>
                <w:rFonts w:ascii="Tahoma" w:hAnsi="Tahoma" w:cs="Tahoma"/>
                <w:color w:val="BFBFBF" w:themeColor="background1" w:themeShade="BF"/>
                <w:sz w:val="20"/>
                <w:szCs w:val="20"/>
              </w:rPr>
            </w:pPr>
            <w:r w:rsidRPr="00D0286A">
              <w:rPr>
                <w:rFonts w:ascii="Tahoma" w:hAnsi="Tahoma" w:cs="Tahoma"/>
                <w:color w:val="BFBFBF" w:themeColor="background1" w:themeShade="BF"/>
                <w:sz w:val="20"/>
                <w:szCs w:val="20"/>
              </w:rPr>
              <w:t xml:space="preserve">___ </w:t>
            </w:r>
            <w:r w:rsidRPr="00D0286A">
              <w:rPr>
                <w:rFonts w:ascii="Tahoma" w:hAnsi="Tahoma" w:cs="Tahoma"/>
                <w:sz w:val="20"/>
                <w:szCs w:val="20"/>
              </w:rPr>
              <w:t xml:space="preserve">out of </w:t>
            </w:r>
            <w:r w:rsidRPr="00D0286A">
              <w:rPr>
                <w:rFonts w:ascii="Tahoma" w:hAnsi="Tahoma" w:cs="Tahoma"/>
                <w:color w:val="BFBFBF" w:themeColor="background1" w:themeShade="BF"/>
                <w:sz w:val="20"/>
                <w:szCs w:val="20"/>
              </w:rPr>
              <w:t>___</w:t>
            </w:r>
          </w:p>
        </w:tc>
      </w:tr>
    </w:tbl>
    <w:p w14:paraId="0985EC0D" w14:textId="77777777" w:rsidR="003A0F5F" w:rsidRPr="00D0286A" w:rsidRDefault="003A0F5F" w:rsidP="003A0F5F">
      <w:pPr>
        <w:jc w:val="center"/>
        <w:rPr>
          <w:rFonts w:ascii="Tahoma" w:hAnsi="Tahoma" w:cs="Tahoma"/>
          <w:sz w:val="20"/>
          <w:szCs w:val="20"/>
        </w:rPr>
      </w:pPr>
    </w:p>
    <w:p w14:paraId="71BD589B" w14:textId="77777777" w:rsidR="00D50F13" w:rsidRPr="00D0286A" w:rsidRDefault="003A0F5F" w:rsidP="00A8672C">
      <w:pPr>
        <w:pBdr>
          <w:bottom w:val="single" w:sz="2" w:space="0" w:color="808080"/>
        </w:pBdr>
        <w:ind w:left="-142" w:right="-284"/>
        <w:rPr>
          <w:rFonts w:ascii="Tahoma" w:hAnsi="Tahoma" w:cs="Tahoma"/>
        </w:rPr>
      </w:pPr>
      <w:r w:rsidRPr="00D0286A">
        <w:rPr>
          <w:rFonts w:ascii="Tahoma" w:hAnsi="Tahoma" w:cs="Tahoma"/>
          <w:b/>
        </w:rPr>
        <w:br w:type="page"/>
      </w:r>
      <w:r w:rsidR="0072200B" w:rsidRPr="00D0286A">
        <w:rPr>
          <w:rFonts w:ascii="Tahoma" w:hAnsi="Tahoma" w:cs="Tahoma"/>
          <w:b/>
        </w:rPr>
        <w:lastRenderedPageBreak/>
        <w:t>C</w:t>
      </w:r>
      <w:r w:rsidR="002133FA" w:rsidRPr="00D0286A">
        <w:rPr>
          <w:rFonts w:ascii="Tahoma" w:hAnsi="Tahoma" w:cs="Tahoma"/>
          <w:b/>
        </w:rPr>
        <w:t xml:space="preserve">. </w:t>
      </w:r>
      <w:r w:rsidR="0097037F" w:rsidRPr="00D0286A">
        <w:rPr>
          <w:rFonts w:ascii="Tahoma" w:hAnsi="Tahoma" w:cs="Tahoma"/>
          <w:b/>
        </w:rPr>
        <w:t>Legal</w:t>
      </w:r>
      <w:r w:rsidR="007B0925" w:rsidRPr="00D0286A">
        <w:rPr>
          <w:rFonts w:ascii="Tahoma" w:hAnsi="Tahoma" w:cs="Tahoma"/>
          <w:b/>
        </w:rPr>
        <w:t xml:space="preserve"> C</w:t>
      </w:r>
      <w:r w:rsidR="00D50F13" w:rsidRPr="00D0286A">
        <w:rPr>
          <w:rFonts w:ascii="Tahoma" w:hAnsi="Tahoma" w:cs="Tahoma"/>
          <w:b/>
        </w:rPr>
        <w:t>onditions</w:t>
      </w:r>
    </w:p>
    <w:p w14:paraId="14DE5BEA" w14:textId="77777777" w:rsidR="00A40899" w:rsidRPr="00D0286A" w:rsidRDefault="00A40899" w:rsidP="00D50F13">
      <w:pPr>
        <w:autoSpaceDE w:val="0"/>
        <w:autoSpaceDN w:val="0"/>
        <w:jc w:val="center"/>
        <w:rPr>
          <w:rFonts w:ascii="Tahoma" w:hAnsi="Tahoma" w:cs="Tahoma"/>
          <w:b/>
          <w:sz w:val="16"/>
          <w:szCs w:val="16"/>
          <w:lang w:eastAsia="fr-FR"/>
        </w:rPr>
        <w:sectPr w:rsidR="00A40899" w:rsidRPr="00D0286A" w:rsidSect="00D70688">
          <w:headerReference w:type="default" r:id="rId12"/>
          <w:footerReference w:type="default" r:id="rId13"/>
          <w:headerReference w:type="first" r:id="rId14"/>
          <w:footerReference w:type="first" r:id="rId15"/>
          <w:pgSz w:w="11907" w:h="16840" w:code="9"/>
          <w:pgMar w:top="426" w:right="992" w:bottom="851" w:left="851" w:header="426" w:footer="129" w:gutter="0"/>
          <w:cols w:space="708"/>
          <w:titlePg/>
          <w:docGrid w:linePitch="360"/>
        </w:sectPr>
      </w:pPr>
    </w:p>
    <w:p w14:paraId="06418857" w14:textId="77777777" w:rsidR="00766990" w:rsidRPr="00D0286A"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1" w:name="_Toc179868643"/>
      <w:r w:rsidRPr="00D0286A">
        <w:rPr>
          <w:rFonts w:ascii="Tahoma" w:hAnsi="Tahoma" w:cs="Tahoma"/>
          <w:b/>
          <w:smallCaps/>
          <w:color w:val="365F91" w:themeColor="accent1" w:themeShade="BF"/>
          <w:sz w:val="18"/>
          <w:szCs w:val="18"/>
          <w:lang w:eastAsia="fr-FR"/>
        </w:rPr>
        <w:t>Article 1 – General provisions</w:t>
      </w:r>
    </w:p>
    <w:p w14:paraId="1B183040" w14:textId="77777777" w:rsidR="00766990"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09FFB509" w14:textId="024C2AC6" w:rsidR="00766990" w:rsidRPr="001D5CF8"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b) the tender submitted by the Provider.</w:t>
      </w:r>
      <w:r w:rsidRPr="001D5CF8">
        <w:rPr>
          <w:rFonts w:ascii="Tahoma" w:hAnsi="Tahoma" w:cs="Tahoma"/>
          <w:color w:val="000000"/>
          <w:sz w:val="18"/>
          <w:szCs w:val="18"/>
        </w:rPr>
        <w:t xml:space="preserve"> </w:t>
      </w:r>
    </w:p>
    <w:p w14:paraId="31D0CD12" w14:textId="77777777" w:rsidR="00766990"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083D6F"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76B361D2" w14:textId="77777777" w:rsidR="00766990" w:rsidRPr="00B25DD7"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1DFF388B" w14:textId="77777777" w:rsidR="00766990" w:rsidRPr="008032A9" w:rsidRDefault="00766990" w:rsidP="00766990">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p>
    <w:p w14:paraId="1F9642C5"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4"/>
      <w:bookmarkEnd w:id="1"/>
      <w:r w:rsidRPr="00D0286A">
        <w:rPr>
          <w:rFonts w:ascii="Tahoma" w:hAnsi="Tahoma" w:cs="Tahoma"/>
          <w:b/>
          <w:smallCaps/>
          <w:color w:val="365F91" w:themeColor="accent1" w:themeShade="BF"/>
          <w:sz w:val="18"/>
          <w:szCs w:val="18"/>
          <w:lang w:eastAsia="fr-FR"/>
        </w:rPr>
        <w:t>Article 3 – Obligations of the Provider</w:t>
      </w:r>
    </w:p>
    <w:p w14:paraId="628C5402"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02D706" w14:textId="77777777" w:rsid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 xml:space="preserve">The Provider bears sole responsibility for all the decisions made and the human, technical, logistic and material resources used in the context of the Contract in order to </w:t>
      </w:r>
      <w:r w:rsidR="007E335A" w:rsidRPr="001D5CF8">
        <w:rPr>
          <w:rFonts w:ascii="Tahoma" w:hAnsi="Tahoma" w:cs="Tahoma"/>
          <w:sz w:val="18"/>
          <w:szCs w:val="18"/>
          <w:lang w:eastAsia="fr-FR"/>
        </w:rPr>
        <w:t>provide</w:t>
      </w:r>
      <w:r w:rsidRPr="001D5CF8">
        <w:rPr>
          <w:rFonts w:ascii="Tahoma" w:hAnsi="Tahoma" w:cs="Tahoma"/>
          <w:sz w:val="18"/>
          <w:szCs w:val="18"/>
          <w:lang w:eastAsia="fr-FR"/>
        </w:rPr>
        <w:t xml:space="preserve"> the </w:t>
      </w:r>
      <w:r w:rsidR="004A3080" w:rsidRPr="001D5CF8">
        <w:rPr>
          <w:rFonts w:ascii="Tahoma" w:hAnsi="Tahoma" w:cs="Tahoma"/>
          <w:sz w:val="18"/>
          <w:szCs w:val="18"/>
          <w:lang w:eastAsia="fr-FR"/>
        </w:rPr>
        <w:t>Deliverable</w:t>
      </w:r>
      <w:r w:rsidR="007E335A" w:rsidRPr="001D5CF8">
        <w:rPr>
          <w:rFonts w:ascii="Tahoma" w:hAnsi="Tahoma" w:cs="Tahoma"/>
          <w:sz w:val="18"/>
          <w:szCs w:val="18"/>
          <w:lang w:eastAsia="fr-FR"/>
        </w:rPr>
        <w:t>s</w:t>
      </w:r>
      <w:r w:rsidRPr="001D5CF8">
        <w:rPr>
          <w:rFonts w:ascii="Tahoma" w:hAnsi="Tahoma" w:cs="Tahoma"/>
          <w:sz w:val="18"/>
          <w:szCs w:val="18"/>
          <w:lang w:eastAsia="fr-FR"/>
        </w:rPr>
        <w:t>, with due respect for the Council of Europe’s needs and constraints, as contractually defined.</w:t>
      </w:r>
    </w:p>
    <w:p w14:paraId="0CD2BF68" w14:textId="6DFFC450" w:rsidR="003A0F5F" w:rsidRPr="001D5CF8"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w:t>
      </w:r>
      <w:r w:rsidR="004A3080" w:rsidRPr="001D5CF8">
        <w:rPr>
          <w:rFonts w:ascii="Tahoma" w:hAnsi="Tahoma" w:cs="Tahoma"/>
          <w:color w:val="000000"/>
          <w:sz w:val="18"/>
          <w:szCs w:val="18"/>
          <w:lang w:eastAsia="fr-FR"/>
        </w:rPr>
        <w:t>Deliverable</w:t>
      </w:r>
      <w:r w:rsidR="007E335A" w:rsidRPr="001D5CF8">
        <w:rPr>
          <w:rFonts w:ascii="Tahoma" w:hAnsi="Tahoma" w:cs="Tahoma"/>
          <w:color w:val="000000"/>
          <w:sz w:val="18"/>
          <w:szCs w:val="18"/>
          <w:lang w:eastAsia="fr-FR"/>
        </w:rPr>
        <w:t>s</w:t>
      </w:r>
      <w:r w:rsidRPr="001D5CF8">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5EFE2C8D" w14:textId="7ABB6374" w:rsidR="001D5CF8"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252393">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w:t>
      </w:r>
      <w:r w:rsidR="00630B61" w:rsidRPr="001D5CF8">
        <w:rPr>
          <w:rFonts w:ascii="Tahoma" w:hAnsi="Tahoma" w:cs="Tahoma"/>
          <w:sz w:val="18"/>
          <w:szCs w:val="18"/>
          <w:lang w:eastAsia="fr-FR"/>
        </w:rPr>
        <w:t>insofar as the contract concerns</w:t>
      </w:r>
      <w:r w:rsidRPr="001D5CF8">
        <w:rPr>
          <w:rFonts w:ascii="Tahoma" w:hAnsi="Tahoma" w:cs="Tahoma"/>
          <w:sz w:val="18"/>
          <w:szCs w:val="18"/>
          <w:lang w:eastAsia="fr-FR"/>
        </w:rPr>
        <w:t xml:space="preserve"> the pr</w:t>
      </w:r>
      <w:r w:rsidR="00630B61" w:rsidRPr="001D5CF8">
        <w:rPr>
          <w:rFonts w:ascii="Tahoma" w:hAnsi="Tahoma" w:cs="Tahoma"/>
          <w:sz w:val="18"/>
          <w:szCs w:val="18"/>
          <w:lang w:eastAsia="fr-FR"/>
        </w:rPr>
        <w:t>ovision of intellectual services</w:t>
      </w:r>
      <w:r w:rsidRPr="001D5CF8">
        <w:rPr>
          <w:rFonts w:ascii="Tahoma" w:hAnsi="Tahoma" w:cs="Tahoma"/>
          <w:sz w:val="18"/>
          <w:szCs w:val="18"/>
          <w:lang w:eastAsia="fr-FR"/>
        </w:rPr>
        <w:t>.</w:t>
      </w:r>
    </w:p>
    <w:p w14:paraId="79C19D18" w14:textId="77777777" w:rsidR="001D5CF8" w:rsidRPr="001D5CF8"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conform to the highest academic standards.</w:t>
      </w:r>
    </w:p>
    <w:p w14:paraId="0C4091BE"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1D5CF8">
        <w:rPr>
          <w:rFonts w:ascii="Tahoma" w:hAnsi="Tahoma" w:cs="Tahoma"/>
          <w:sz w:val="18"/>
          <w:szCs w:val="18"/>
          <w:lang w:eastAsia="fr-FR"/>
        </w:rPr>
        <w:t>Deliverable</w:t>
      </w:r>
      <w:r w:rsidRPr="001D5CF8">
        <w:rPr>
          <w:rFonts w:ascii="Tahoma" w:hAnsi="Tahoma" w:cs="Tahoma"/>
          <w:sz w:val="18"/>
          <w:szCs w:val="18"/>
          <w:lang w:eastAsia="fr-FR"/>
        </w:rPr>
        <w:t xml:space="preserve">s, or any part thereof. </w:t>
      </w:r>
    </w:p>
    <w:p w14:paraId="747F3C3F"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guarantees that use by the Council of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1D5CF8">
        <w:rPr>
          <w:rFonts w:ascii="Tahoma" w:hAnsi="Tahoma" w:cs="Tahoma"/>
          <w:sz w:val="18"/>
          <w:szCs w:val="18"/>
          <w:lang w:eastAsia="fr-FR"/>
        </w:rPr>
        <w:t>Deliverable</w:t>
      </w:r>
      <w:r w:rsidRPr="001D5CF8">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649827B1" w14:textId="308FF740" w:rsidR="00A8672C" w:rsidRPr="001D5CF8"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12537E76"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52B396E8" w14:textId="77777777" w:rsidR="00904568" w:rsidRDefault="0090456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01F2E1C1" w14:textId="1C67BC68"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lastRenderedPageBreak/>
        <w:t>3.4 Fiscal obligations</w:t>
      </w:r>
    </w:p>
    <w:p w14:paraId="5DCB6D4C" w14:textId="2884011A"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w:t>
      </w:r>
      <w:r w:rsidR="000C4D6D" w:rsidRPr="00D0286A">
        <w:rPr>
          <w:rFonts w:ascii="Tahoma" w:hAnsi="Tahoma" w:cs="Tahoma"/>
          <w:sz w:val="18"/>
          <w:szCs w:val="18"/>
          <w:lang w:eastAsia="fr-FR"/>
        </w:rPr>
        <w:t xml:space="preserve">inform the Council about any change of its status with regard to VAT, to </w:t>
      </w:r>
      <w:r w:rsidRPr="00D0286A">
        <w:rPr>
          <w:rFonts w:ascii="Tahoma" w:hAnsi="Tahoma" w:cs="Tahoma"/>
          <w:sz w:val="18"/>
          <w:szCs w:val="18"/>
          <w:lang w:eastAsia="fr-FR"/>
        </w:rPr>
        <w:t xml:space="preserve">observe all applicable rules and to comply with its fiscal obligations in: </w:t>
      </w:r>
    </w:p>
    <w:p w14:paraId="602CE1B0" w14:textId="77777777" w:rsidR="003A0F5F" w:rsidRPr="00D0286A" w:rsidRDefault="003A0F5F" w:rsidP="003A0F5F">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34DB0F0E" w14:textId="77777777" w:rsidR="003A0F5F" w:rsidRPr="00D0286A" w:rsidRDefault="003A0F5F" w:rsidP="003A0F5F">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1D5CF8"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3.5 </w:t>
      </w:r>
      <w:r w:rsidR="003A0F5F" w:rsidRPr="001D5CF8">
        <w:rPr>
          <w:rFonts w:ascii="Tahoma" w:hAnsi="Tahoma" w:cs="Tahoma"/>
          <w:b/>
          <w:color w:val="365F91" w:themeColor="accent1" w:themeShade="BF"/>
          <w:sz w:val="18"/>
          <w:szCs w:val="18"/>
          <w:u w:val="single"/>
          <w:lang w:eastAsia="fr-FR"/>
        </w:rPr>
        <w:t>Loyalty and confidentiality</w:t>
      </w:r>
    </w:p>
    <w:p w14:paraId="40EDB89F" w14:textId="77777777" w:rsid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C3395C">
        <w:rPr>
          <w:rFonts w:ascii="Tahoma" w:hAnsi="Tahoma" w:cs="Tahoma"/>
          <w:sz w:val="18"/>
          <w:szCs w:val="18"/>
          <w:lang w:eastAsia="fr-FR"/>
        </w:rPr>
        <w:t xml:space="preserve">s for the completion of the </w:t>
      </w:r>
      <w:r w:rsidR="004A3080" w:rsidRPr="00C3395C">
        <w:rPr>
          <w:rFonts w:ascii="Tahoma" w:hAnsi="Tahoma" w:cs="Tahoma"/>
          <w:sz w:val="18"/>
          <w:szCs w:val="18"/>
          <w:lang w:eastAsia="fr-FR"/>
        </w:rPr>
        <w:t>Deliverable</w:t>
      </w:r>
      <w:r w:rsidR="003F2595" w:rsidRPr="00C3395C">
        <w:rPr>
          <w:rFonts w:ascii="Tahoma" w:hAnsi="Tahoma" w:cs="Tahoma"/>
          <w:sz w:val="18"/>
          <w:szCs w:val="18"/>
          <w:lang w:eastAsia="fr-FR"/>
        </w:rPr>
        <w:t>s</w:t>
      </w:r>
      <w:r w:rsidRPr="00C3395C">
        <w:rPr>
          <w:rFonts w:ascii="Tahoma" w:hAnsi="Tahoma" w:cs="Tahoma"/>
          <w:sz w:val="18"/>
          <w:szCs w:val="18"/>
          <w:lang w:eastAsia="fr-FR"/>
        </w:rPr>
        <w:t xml:space="preserve"> and to refrain from any word or act that may be construed as committing the Council. </w:t>
      </w:r>
    </w:p>
    <w:p w14:paraId="55DA072F" w14:textId="7AD08E4A" w:rsidR="003A0F5F" w:rsidRPr="00C3395C"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8526BB8"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C3395C"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C3395C"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50BC0D0" w14:textId="63EA3D6D" w:rsidR="004F613A"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16008C62" w14:textId="2C2E6FBE" w:rsidR="0048127D" w:rsidRPr="00C3395C"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bookmarkEnd w:id="2"/>
    <w:p w14:paraId="181D28F4" w14:textId="77777777" w:rsid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Without prejudice to the other provisions of this contract, the Parties undertake, in the execution of this contract, to comply at all times with the legislation applicable to each of them concerning the processing of personal data.</w:t>
      </w:r>
    </w:p>
    <w:p w14:paraId="64A8E410" w14:textId="31B8E358" w:rsidR="004F613A" w:rsidRPr="00C3395C"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5DBBFFB1"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0852A80B"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8C80E15"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7673A1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sidR="00C3395C">
        <w:rPr>
          <w:rFonts w:ascii="Tahoma" w:hAnsi="Tahoma" w:cs="Tahoma"/>
          <w:bCs/>
          <w:color w:val="000000" w:themeColor="text1"/>
          <w:sz w:val="18"/>
          <w:szCs w:val="18"/>
        </w:rPr>
        <w:tab/>
      </w:r>
      <w:r w:rsidR="00C3395C">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355B0630"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13BB65E7"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1B792926" w14:textId="77777777" w:rsidR="00C3395C"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3908DB8D" w14:textId="4A901A07" w:rsidR="004F613A" w:rsidRDefault="004F613A" w:rsidP="00904568">
      <w:pPr>
        <w:pStyle w:val="ListParagraph"/>
        <w:numPr>
          <w:ilvl w:val="0"/>
          <w:numId w:val="16"/>
        </w:numPr>
        <w:ind w:hanging="513"/>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2F039F09" w14:textId="77777777" w:rsidR="00C3395C" w:rsidRPr="00C3395C" w:rsidRDefault="00C3395C" w:rsidP="00904568">
      <w:pPr>
        <w:jc w:val="both"/>
        <w:rPr>
          <w:rFonts w:ascii="Tahoma" w:hAnsi="Tahoma" w:cs="Tahoma"/>
          <w:bCs/>
          <w:color w:val="000000" w:themeColor="text1"/>
          <w:sz w:val="18"/>
          <w:szCs w:val="18"/>
        </w:rPr>
      </w:pPr>
    </w:p>
    <w:p w14:paraId="1349277B" w14:textId="77777777" w:rsidR="00642825" w:rsidRPr="00904568"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04568">
        <w:rPr>
          <w:rFonts w:ascii="Tahoma" w:hAnsi="Tahoma" w:cs="Tahoma"/>
          <w:b/>
          <w:color w:val="365F91" w:themeColor="accent1" w:themeShade="BF"/>
          <w:sz w:val="18"/>
          <w:szCs w:val="18"/>
          <w:u w:val="single"/>
          <w:lang w:eastAsia="fr-FR"/>
        </w:rPr>
        <w:t xml:space="preserve">3.9 </w:t>
      </w:r>
      <w:r w:rsidR="00642825" w:rsidRPr="00904568">
        <w:rPr>
          <w:rFonts w:ascii="Tahoma" w:hAnsi="Tahoma" w:cs="Tahoma"/>
          <w:b/>
          <w:color w:val="365F91" w:themeColor="accent1" w:themeShade="BF"/>
          <w:sz w:val="18"/>
          <w:szCs w:val="18"/>
          <w:u w:val="single"/>
          <w:lang w:eastAsia="fr-FR"/>
        </w:rPr>
        <w:t>Parallel Activities</w:t>
      </w:r>
    </w:p>
    <w:p w14:paraId="787C5B05"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D0286A" w:rsidRDefault="00642825" w:rsidP="00642825">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1FD576CC" w14:textId="1829B673" w:rsidR="005E5511" w:rsidRPr="00C3395C"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46BD1B5C"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3F58FCF4" w14:textId="77777777" w:rsidR="00C3395C"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lastRenderedPageBreak/>
        <w:t xml:space="preserve">The Staff Regulations and the rules concerning temporary staff members shall not apply to the Provider. </w:t>
      </w:r>
    </w:p>
    <w:p w14:paraId="3CB8195D" w14:textId="4991591F" w:rsidR="00C3395C" w:rsidRPr="00766990"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1D5CF8"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3AC8335" w14:textId="77777777" w:rsidR="008C0AFB" w:rsidRDefault="003A0F5F" w:rsidP="008C0AFB">
      <w:pPr>
        <w:pStyle w:val="ListParagraph"/>
        <w:numPr>
          <w:ilvl w:val="0"/>
          <w:numId w:val="18"/>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8C0AFB"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Amounts/Fees indicated in </w:t>
      </w:r>
      <w:r w:rsidR="002111B3" w:rsidRPr="008C0AFB">
        <w:rPr>
          <w:rFonts w:ascii="Tahoma" w:hAnsi="Tahoma" w:cs="Tahoma"/>
          <w:sz w:val="18"/>
          <w:szCs w:val="18"/>
          <w:lang w:eastAsia="fr-FR"/>
        </w:rPr>
        <w:t xml:space="preserve">this Contract and in </w:t>
      </w:r>
      <w:r w:rsidRPr="008C0AFB">
        <w:rPr>
          <w:rFonts w:ascii="Tahoma" w:hAnsi="Tahoma" w:cs="Tahoma"/>
          <w:sz w:val="18"/>
          <w:szCs w:val="18"/>
          <w:lang w:eastAsia="fr-FR"/>
        </w:rPr>
        <w:t>each Order are final and not subject to review.</w:t>
      </w:r>
    </w:p>
    <w:p w14:paraId="6881B1C4" w14:textId="4F29FD80" w:rsidR="003A0F5F" w:rsidRPr="00C3395C"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3C07548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5E7E7BE0"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in a position to provide the said certificate, the Council will pay the invoice with VAT included.  </w:t>
      </w:r>
    </w:p>
    <w:p w14:paraId="47562D9C" w14:textId="77777777" w:rsid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8C0AFB"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Intra-community sale/service: French VAT collected by the Provider and paid to the Mini One-Stop shop in [Address/Country]</w:t>
      </w:r>
      <w:r w:rsidRPr="008C0AFB">
        <w:rPr>
          <w:rFonts w:ascii="Tahoma" w:hAnsi="Tahoma" w:cs="Tahoma"/>
          <w:sz w:val="18"/>
          <w:szCs w:val="18"/>
          <w:lang w:eastAsia="fr-FR"/>
        </w:rPr>
        <w:t>”.</w:t>
      </w:r>
    </w:p>
    <w:p w14:paraId="03F9816A"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4.3 Invoicing and payment</w:t>
      </w:r>
    </w:p>
    <w:p w14:paraId="381A6B83"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For each Order completed, and upon acceptance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 xml:space="preserve">(s) by the Council, the Provider shall submit an invoice or a request for payment in triplicate </w:t>
      </w:r>
      <w:r w:rsidR="00B04C5F" w:rsidRPr="008C0AFB">
        <w:rPr>
          <w:rFonts w:ascii="Tahoma" w:hAnsi="Tahoma" w:cs="Tahoma"/>
          <w:sz w:val="18"/>
          <w:szCs w:val="18"/>
          <w:lang w:eastAsia="fr-FR"/>
        </w:rPr>
        <w:t xml:space="preserve">and in the currency specified in the Table of fees, </w:t>
      </w:r>
      <w:r w:rsidRPr="008C0AFB">
        <w:rPr>
          <w:rFonts w:ascii="Tahoma" w:hAnsi="Tahoma" w:cs="Tahoma"/>
          <w:sz w:val="18"/>
          <w:szCs w:val="18"/>
          <w:lang w:eastAsia="fr-FR"/>
        </w:rPr>
        <w:t>in conformity with the applicable legislation.</w:t>
      </w:r>
    </w:p>
    <w:p w14:paraId="2E97D1AB"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Before accepting the </w:t>
      </w:r>
      <w:r w:rsidR="004A3080" w:rsidRPr="008C0AFB">
        <w:rPr>
          <w:rFonts w:ascii="Tahoma" w:hAnsi="Tahoma" w:cs="Tahoma"/>
          <w:sz w:val="18"/>
          <w:szCs w:val="18"/>
        </w:rPr>
        <w:t>Deliverable</w:t>
      </w:r>
      <w:r w:rsidRPr="008C0AFB">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In the case of event organisation, the Provider shall in any case submit any document that proves that the event took place, including but not limited to </w:t>
      </w:r>
      <w:r w:rsidRPr="008C0AFB">
        <w:rPr>
          <w:rFonts w:ascii="Tahoma" w:hAnsi="Tahoma" w:cs="Tahoma"/>
          <w:sz w:val="18"/>
          <w:szCs w:val="18"/>
          <w:lang w:val="en-US" w:eastAsia="en-US"/>
        </w:rPr>
        <w:t>an attendance sheet broken down into half days specifying the location, date(s) and time(s) of the event(s) or activity(</w:t>
      </w:r>
      <w:proofErr w:type="spellStart"/>
      <w:r w:rsidRPr="008C0AFB">
        <w:rPr>
          <w:rFonts w:ascii="Tahoma" w:hAnsi="Tahoma" w:cs="Tahoma"/>
          <w:sz w:val="18"/>
          <w:szCs w:val="18"/>
          <w:lang w:val="en-US" w:eastAsia="en-US"/>
        </w:rPr>
        <w:t>ies</w:t>
      </w:r>
      <w:proofErr w:type="spellEnd"/>
      <w:r w:rsidRPr="008C0AFB">
        <w:rPr>
          <w:rFonts w:ascii="Tahoma" w:hAnsi="Tahoma" w:cs="Tahoma"/>
          <w:sz w:val="18"/>
          <w:szCs w:val="18"/>
          <w:lang w:val="en-US" w:eastAsia="en-US"/>
        </w:rPr>
        <w:t xml:space="preserve">), to be individually signed by </w:t>
      </w:r>
      <w:r w:rsidRPr="008C0AFB">
        <w:rPr>
          <w:rFonts w:ascii="Tahoma" w:hAnsi="Tahoma" w:cs="Tahoma"/>
          <w:sz w:val="18"/>
          <w:szCs w:val="18"/>
          <w:u w:val="single"/>
          <w:lang w:val="en-US" w:eastAsia="en-US"/>
        </w:rPr>
        <w:t>each</w:t>
      </w:r>
      <w:r w:rsidRPr="008C0AFB">
        <w:rPr>
          <w:rFonts w:ascii="Tahoma" w:hAnsi="Tahoma" w:cs="Tahoma"/>
          <w:sz w:val="18"/>
          <w:szCs w:val="18"/>
          <w:lang w:val="en-US" w:eastAsia="en-US"/>
        </w:rPr>
        <w:t xml:space="preserve"> participant and the Provider.</w:t>
      </w:r>
    </w:p>
    <w:p w14:paraId="70FE9C4E" w14:textId="77777777" w:rsidR="008C0AFB"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The payment for the </w:t>
      </w:r>
      <w:r w:rsidR="004A3080" w:rsidRPr="008C0AFB">
        <w:rPr>
          <w:rFonts w:ascii="Tahoma" w:hAnsi="Tahoma" w:cs="Tahoma"/>
          <w:sz w:val="18"/>
          <w:szCs w:val="18"/>
        </w:rPr>
        <w:t>Deliverable</w:t>
      </w:r>
      <w:r w:rsidRPr="008C0AFB">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8C0AFB">
        <w:rPr>
          <w:rFonts w:ascii="Tahoma" w:hAnsi="Tahoma" w:cs="Tahoma"/>
          <w:sz w:val="18"/>
          <w:szCs w:val="18"/>
        </w:rPr>
        <w:t>Deliverable</w:t>
      </w:r>
      <w:r w:rsidRPr="008C0AFB">
        <w:rPr>
          <w:rFonts w:ascii="Tahoma" w:hAnsi="Tahoma" w:cs="Tahoma"/>
          <w:sz w:val="18"/>
          <w:szCs w:val="18"/>
        </w:rPr>
        <w:t xml:space="preserve">(s) described in the </w:t>
      </w:r>
      <w:r w:rsidRPr="008C0AFB">
        <w:rPr>
          <w:rFonts w:ascii="Tahoma" w:eastAsia="Calibri" w:hAnsi="Tahoma" w:cs="Tahoma"/>
          <w:sz w:val="18"/>
          <w:szCs w:val="18"/>
          <w:lang w:eastAsia="en-US"/>
        </w:rPr>
        <w:t xml:space="preserve">Terms of reference </w:t>
      </w:r>
      <w:r w:rsidRPr="008C0AFB">
        <w:rPr>
          <w:rFonts w:ascii="Tahoma" w:hAnsi="Tahoma" w:cs="Tahoma"/>
          <w:sz w:val="18"/>
          <w:szCs w:val="18"/>
        </w:rPr>
        <w:t>and its/their acceptance by the Council.</w:t>
      </w:r>
    </w:p>
    <w:p w14:paraId="440C75C5" w14:textId="72BF3D71" w:rsidR="003A0F5F" w:rsidRPr="008C0AFB"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Advance payments are subject to a written agreement between the parties, on an order by order basis, and shoul</w:t>
      </w:r>
      <w:r w:rsidR="003A0F5F" w:rsidRPr="008C0AFB">
        <w:rPr>
          <w:rFonts w:ascii="Tahoma" w:hAnsi="Tahoma" w:cs="Tahoma"/>
          <w:sz w:val="18"/>
          <w:szCs w:val="18"/>
        </w:rPr>
        <w:t>d be paid within 60 calendar day</w:t>
      </w:r>
      <w:r w:rsidRPr="008C0AFB">
        <w:rPr>
          <w:rFonts w:ascii="Tahoma" w:hAnsi="Tahoma" w:cs="Tahoma"/>
          <w:sz w:val="18"/>
          <w:szCs w:val="18"/>
        </w:rPr>
        <w:t>s upon signature of the Order concerned</w:t>
      </w:r>
      <w:r w:rsidR="003A0F5F" w:rsidRPr="008C0AFB">
        <w:rPr>
          <w:rFonts w:ascii="Tahoma" w:hAnsi="Tahoma" w:cs="Tahoma"/>
          <w:sz w:val="18"/>
          <w:szCs w:val="18"/>
        </w:rPr>
        <w:t>.</w:t>
      </w:r>
    </w:p>
    <w:p w14:paraId="2D0ED58B" w14:textId="77777777" w:rsidR="003A0F5F" w:rsidRPr="008C0AFB"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7C1B8ACC" w14:textId="10226A5A" w:rsidR="00904568" w:rsidRDefault="003A0F5F" w:rsidP="00904568">
      <w:pPr>
        <w:autoSpaceDE w:val="0"/>
        <w:autoSpaceDN w:val="0"/>
        <w:ind w:left="709" w:hanging="709"/>
        <w:jc w:val="both"/>
        <w:rPr>
          <w:rFonts w:ascii="Tahoma" w:hAnsi="Tahoma" w:cs="Tahoma"/>
          <w:color w:val="000000"/>
          <w:sz w:val="18"/>
          <w:szCs w:val="18"/>
        </w:rPr>
      </w:pPr>
      <w:r w:rsidRPr="00D0286A">
        <w:rPr>
          <w:rFonts w:ascii="Tahoma" w:hAnsi="Tahoma" w:cs="Tahoma"/>
          <w:color w:val="000000"/>
          <w:sz w:val="18"/>
          <w:szCs w:val="18"/>
        </w:rPr>
        <w:t>4.4.1</w:t>
      </w:r>
      <w:r w:rsidR="00904568">
        <w:rPr>
          <w:rFonts w:ascii="Tahoma" w:hAnsi="Tahoma" w:cs="Tahoma"/>
          <w:color w:val="000000"/>
          <w:sz w:val="18"/>
          <w:szCs w:val="18"/>
        </w:rPr>
        <w:t xml:space="preserve">. </w:t>
      </w:r>
      <w:r w:rsidR="00904568">
        <w:rPr>
          <w:rFonts w:ascii="Tahoma" w:hAnsi="Tahoma" w:cs="Tahoma"/>
          <w:color w:val="000000"/>
          <w:sz w:val="18"/>
          <w:szCs w:val="18"/>
        </w:rPr>
        <w:tab/>
      </w:r>
      <w:r w:rsidRPr="00D0286A">
        <w:rPr>
          <w:rFonts w:ascii="Tahoma" w:hAnsi="Tahoma" w:cs="Tahoma"/>
          <w:color w:val="000000"/>
          <w:sz w:val="18"/>
          <w:szCs w:val="18"/>
        </w:rPr>
        <w:t>In the event of the Provider being required to travel for the purposes of the contract</w:t>
      </w:r>
      <w:r w:rsidR="007960C5" w:rsidRPr="00D0286A">
        <w:rPr>
          <w:rFonts w:ascii="Tahoma" w:hAnsi="Tahoma" w:cs="Tahoma"/>
          <w:color w:val="000000"/>
          <w:sz w:val="18"/>
          <w:szCs w:val="18"/>
        </w:rPr>
        <w:t xml:space="preserve"> and provided the Terms of reference do not stipulate that the fees already include travel and subsistence expenses,</w:t>
      </w:r>
      <w:r w:rsidRPr="00D0286A">
        <w:rPr>
          <w:rFonts w:ascii="Tahoma" w:hAnsi="Tahoma" w:cs="Tahoma"/>
          <w:color w:val="000000"/>
          <w:sz w:val="18"/>
          <w:szCs w:val="18"/>
        </w:rPr>
        <w:t xml:space="preserve"> the Council undertakes, </w:t>
      </w:r>
      <w:r w:rsidR="007960C5" w:rsidRPr="00D0286A">
        <w:rPr>
          <w:rFonts w:ascii="Tahoma" w:hAnsi="Tahoma" w:cs="Tahoma"/>
          <w:color w:val="000000"/>
          <w:sz w:val="18"/>
          <w:szCs w:val="18"/>
        </w:rPr>
        <w:t>subject to its prior agreement,</w:t>
      </w:r>
      <w:r w:rsidRPr="00D0286A">
        <w:rPr>
          <w:rFonts w:ascii="Tahoma" w:hAnsi="Tahoma" w:cs="Tahoma"/>
          <w:color w:val="000000"/>
          <w:sz w:val="18"/>
          <w:szCs w:val="18"/>
        </w:rPr>
        <w:t xml:space="preserve"> to reimburse travel and subsistence allowances in compliance with the Council’s applicable Rules. </w:t>
      </w:r>
    </w:p>
    <w:p w14:paraId="31E58C63" w14:textId="4260A18D" w:rsidR="003A0F5F" w:rsidRPr="00D0286A" w:rsidRDefault="00904568" w:rsidP="00904568">
      <w:pPr>
        <w:autoSpaceDE w:val="0"/>
        <w:autoSpaceDN w:val="0"/>
        <w:ind w:left="709" w:hanging="709"/>
        <w:jc w:val="both"/>
        <w:rPr>
          <w:rFonts w:ascii="Tahoma" w:hAnsi="Tahoma" w:cs="Tahoma"/>
          <w:color w:val="000000"/>
          <w:sz w:val="18"/>
          <w:szCs w:val="18"/>
        </w:rPr>
      </w:pPr>
      <w:r>
        <w:rPr>
          <w:rFonts w:ascii="Tahoma" w:hAnsi="Tahoma" w:cs="Tahoma"/>
          <w:color w:val="000000"/>
          <w:sz w:val="18"/>
          <w:szCs w:val="18"/>
        </w:rPr>
        <w:t xml:space="preserve">4.4.2. </w:t>
      </w:r>
      <w:r>
        <w:rPr>
          <w:rFonts w:ascii="Tahoma" w:hAnsi="Tahoma" w:cs="Tahoma"/>
          <w:color w:val="000000"/>
          <w:sz w:val="18"/>
          <w:szCs w:val="18"/>
        </w:rPr>
        <w:tab/>
      </w:r>
      <w:r w:rsidR="003A0F5F" w:rsidRPr="00D0286A">
        <w:rPr>
          <w:rFonts w:ascii="Tahoma" w:hAnsi="Tahoma" w:cs="Tahoma"/>
          <w:color w:val="000000"/>
          <w:sz w:val="18"/>
          <w:szCs w:val="18"/>
        </w:rPr>
        <w:t xml:space="preserve">Travel expenses </w:t>
      </w:r>
      <w:r w:rsidR="007960C5" w:rsidRPr="00D0286A">
        <w:rPr>
          <w:rFonts w:ascii="Tahoma" w:hAnsi="Tahoma" w:cs="Tahoma"/>
          <w:color w:val="000000"/>
          <w:sz w:val="18"/>
          <w:szCs w:val="18"/>
        </w:rPr>
        <w:t xml:space="preserve">referred to under 4.4.1 </w:t>
      </w:r>
      <w:r w:rsidR="003A0F5F" w:rsidRPr="00D0286A">
        <w:rPr>
          <w:rFonts w:ascii="Tahoma" w:hAnsi="Tahoma" w:cs="Tahoma"/>
          <w:color w:val="000000"/>
          <w:sz w:val="18"/>
          <w:szCs w:val="18"/>
        </w:rPr>
        <w:t xml:space="preserve">will be reimbursed on the basis of the rail fare (first class) or air fare (tourist class) upon presentation of </w:t>
      </w:r>
      <w:r w:rsidR="00611175" w:rsidRPr="00D0286A">
        <w:rPr>
          <w:rFonts w:ascii="Tahoma" w:hAnsi="Tahoma" w:cs="Tahoma"/>
          <w:color w:val="000000"/>
          <w:sz w:val="18"/>
          <w:szCs w:val="18"/>
        </w:rPr>
        <w:t>an invoice on the letterhead of</w:t>
      </w:r>
      <w:r w:rsidR="003A0F5F" w:rsidRPr="00D0286A">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1356C727" w:rsidR="00C70E44" w:rsidRPr="00D0286A" w:rsidRDefault="003A0F5F" w:rsidP="00904568">
      <w:pPr>
        <w:tabs>
          <w:tab w:val="left" w:pos="284"/>
        </w:tabs>
        <w:autoSpaceDE w:val="0"/>
        <w:autoSpaceDN w:val="0"/>
        <w:ind w:left="709" w:hanging="709"/>
        <w:jc w:val="both"/>
        <w:rPr>
          <w:rFonts w:ascii="Tahoma" w:hAnsi="Tahoma" w:cs="Tahoma"/>
          <w:sz w:val="18"/>
          <w:szCs w:val="18"/>
          <w:lang w:eastAsia="fr-FR"/>
        </w:rPr>
      </w:pPr>
      <w:r w:rsidRPr="00D0286A">
        <w:rPr>
          <w:rFonts w:ascii="Tahoma" w:hAnsi="Tahoma" w:cs="Tahoma"/>
          <w:sz w:val="18"/>
          <w:szCs w:val="18"/>
          <w:lang w:eastAsia="fr-FR"/>
        </w:rPr>
        <w:t>4.4.3</w:t>
      </w:r>
      <w:r w:rsidR="00904568">
        <w:rPr>
          <w:rFonts w:ascii="Tahoma" w:hAnsi="Tahoma" w:cs="Tahoma"/>
          <w:sz w:val="18"/>
          <w:szCs w:val="18"/>
          <w:lang w:eastAsia="fr-FR"/>
        </w:rPr>
        <w:t>.</w:t>
      </w:r>
      <w:r w:rsidRPr="00D0286A">
        <w:rPr>
          <w:rFonts w:ascii="Tahoma" w:hAnsi="Tahoma" w:cs="Tahoma"/>
          <w:sz w:val="18"/>
          <w:szCs w:val="18"/>
          <w:lang w:eastAsia="fr-FR"/>
        </w:rPr>
        <w:t xml:space="preserve"> </w:t>
      </w:r>
      <w:r w:rsidR="00904568">
        <w:rPr>
          <w:rFonts w:ascii="Tahoma" w:hAnsi="Tahoma" w:cs="Tahoma"/>
          <w:sz w:val="18"/>
          <w:szCs w:val="18"/>
          <w:lang w:eastAsia="fr-FR"/>
        </w:rPr>
        <w:tab/>
      </w:r>
      <w:r w:rsidRPr="00D0286A">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bookmarkStart w:id="3" w:name="_Toc179868652"/>
    </w:p>
    <w:p w14:paraId="7B1EA210" w14:textId="77777777" w:rsidR="00766990"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bookmarkEnd w:id="3"/>
    </w:p>
    <w:p w14:paraId="2FE25C04" w14:textId="77777777" w:rsidR="009D3BD3" w:rsidRDefault="008C0AF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w:t>
      </w:r>
      <w:r w:rsidR="003A0F5F" w:rsidRPr="008C0AFB">
        <w:rPr>
          <w:rFonts w:ascii="Tahoma" w:hAnsi="Tahoma" w:cs="Tahoma"/>
          <w:sz w:val="18"/>
          <w:szCs w:val="18"/>
          <w:lang w:eastAsia="fr-FR"/>
        </w:rPr>
        <w:t>n the event that</w:t>
      </w:r>
      <w:r w:rsidR="009D3BD3">
        <w:rPr>
          <w:rFonts w:ascii="Tahoma" w:hAnsi="Tahoma" w:cs="Tahoma"/>
          <w:sz w:val="18"/>
          <w:szCs w:val="18"/>
          <w:lang w:eastAsia="fr-FR"/>
        </w:rPr>
        <w:t>:</w:t>
      </w:r>
    </w:p>
    <w:p w14:paraId="7ABB6283"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a)</w:t>
      </w:r>
      <w:r w:rsidR="003A0F5F" w:rsidRPr="008C0AFB">
        <w:rPr>
          <w:rFonts w:ascii="Tahoma" w:hAnsi="Tahoma" w:cs="Tahoma"/>
          <w:sz w:val="18"/>
          <w:szCs w:val="18"/>
          <w:lang w:eastAsia="fr-FR"/>
        </w:rPr>
        <w:t xml:space="preserve"> the Provider does not satisfy the conditions laid down in this contract or those resulting from any modifications duly accepted in writing by both parties, in accordance with the provisions of Article 6 below</w:t>
      </w:r>
      <w:r>
        <w:rPr>
          <w:rFonts w:ascii="Tahoma" w:hAnsi="Tahoma" w:cs="Tahoma"/>
          <w:sz w:val="18"/>
          <w:szCs w:val="18"/>
          <w:lang w:eastAsia="fr-FR"/>
        </w:rPr>
        <w:t>;</w:t>
      </w:r>
      <w:r w:rsidR="003A0F5F" w:rsidRPr="008C0AFB">
        <w:rPr>
          <w:rFonts w:ascii="Tahoma" w:hAnsi="Tahoma" w:cs="Tahoma"/>
          <w:sz w:val="18"/>
          <w:szCs w:val="18"/>
          <w:lang w:eastAsia="fr-FR"/>
        </w:rPr>
        <w:t xml:space="preserve"> or</w:t>
      </w:r>
    </w:p>
    <w:p w14:paraId="731E9752" w14:textId="77777777" w:rsidR="009D3BD3" w:rsidRDefault="009D3BD3" w:rsidP="009D3BD3">
      <w:pPr>
        <w:pStyle w:val="ListParagraph"/>
        <w:tabs>
          <w:tab w:val="left" w:pos="284"/>
        </w:tabs>
        <w:autoSpaceDE w:val="0"/>
        <w:autoSpaceDN w:val="0"/>
        <w:jc w:val="both"/>
        <w:rPr>
          <w:rFonts w:ascii="Tahoma" w:hAnsi="Tahoma" w:cs="Tahoma"/>
          <w:sz w:val="18"/>
          <w:szCs w:val="18"/>
          <w:lang w:eastAsia="fr-FR"/>
        </w:rPr>
      </w:pPr>
      <w:r>
        <w:rPr>
          <w:rFonts w:ascii="Tahoma" w:hAnsi="Tahoma" w:cs="Tahoma"/>
          <w:sz w:val="18"/>
          <w:szCs w:val="18"/>
          <w:lang w:eastAsia="fr-FR"/>
        </w:rPr>
        <w:t>b)</w:t>
      </w:r>
      <w:r w:rsidR="003A0F5F" w:rsidRPr="008C0AFB">
        <w:rPr>
          <w:rFonts w:ascii="Tahoma" w:hAnsi="Tahoma" w:cs="Tahoma"/>
          <w:sz w:val="18"/>
          <w:szCs w:val="18"/>
          <w:lang w:eastAsia="fr-FR"/>
        </w:rPr>
        <w:t xml:space="preserve"> the </w:t>
      </w:r>
      <w:r w:rsidR="004A3080" w:rsidRPr="008C0AFB">
        <w:rPr>
          <w:rFonts w:ascii="Tahoma" w:hAnsi="Tahoma" w:cs="Tahoma"/>
          <w:sz w:val="18"/>
          <w:szCs w:val="18"/>
          <w:lang w:eastAsia="fr-FR"/>
        </w:rPr>
        <w:t>Deliverable</w:t>
      </w:r>
      <w:r w:rsidR="00611175" w:rsidRPr="008C0AFB">
        <w:rPr>
          <w:rFonts w:ascii="Tahoma" w:hAnsi="Tahoma" w:cs="Tahoma"/>
          <w:sz w:val="18"/>
          <w:szCs w:val="18"/>
          <w:lang w:eastAsia="fr-FR"/>
        </w:rPr>
        <w:t>s</w:t>
      </w:r>
      <w:r w:rsidR="003A0F5F" w:rsidRPr="008C0AFB">
        <w:rPr>
          <w:rFonts w:ascii="Tahoma" w:hAnsi="Tahoma" w:cs="Tahoma"/>
          <w:sz w:val="18"/>
          <w:szCs w:val="18"/>
          <w:lang w:eastAsia="fr-FR"/>
        </w:rPr>
        <w:t xml:space="preserve"> provided as referred to under Article 1.1 do not reach a satisfactory level</w:t>
      </w:r>
      <w:r>
        <w:rPr>
          <w:rFonts w:ascii="Tahoma" w:hAnsi="Tahoma" w:cs="Tahoma"/>
          <w:sz w:val="18"/>
          <w:szCs w:val="18"/>
          <w:lang w:eastAsia="fr-FR"/>
        </w:rPr>
        <w:t>; or</w:t>
      </w:r>
    </w:p>
    <w:p w14:paraId="29C72005" w14:textId="77777777" w:rsidR="009D3BD3" w:rsidRPr="00742F4A" w:rsidRDefault="009D3BD3"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t>c) the Provider is in any of the situations listed in Article 10.2,</w:t>
      </w:r>
      <w:r w:rsidR="003A0F5F" w:rsidRPr="00742F4A">
        <w:rPr>
          <w:rFonts w:ascii="Tahoma" w:hAnsi="Tahoma" w:cs="Tahoma"/>
          <w:sz w:val="18"/>
          <w:szCs w:val="18"/>
          <w:lang w:eastAsia="fr-FR"/>
        </w:rPr>
        <w:t xml:space="preserve"> </w:t>
      </w:r>
    </w:p>
    <w:p w14:paraId="07D44B28" w14:textId="4C9304D3" w:rsidR="008C0AFB" w:rsidRDefault="003A0F5F" w:rsidP="009D3BD3">
      <w:pPr>
        <w:pStyle w:val="ListParagraph"/>
        <w:tabs>
          <w:tab w:val="left" w:pos="284"/>
        </w:tabs>
        <w:autoSpaceDE w:val="0"/>
        <w:autoSpaceDN w:val="0"/>
        <w:jc w:val="both"/>
        <w:rPr>
          <w:rFonts w:ascii="Tahoma" w:hAnsi="Tahoma" w:cs="Tahoma"/>
          <w:sz w:val="18"/>
          <w:szCs w:val="18"/>
          <w:lang w:eastAsia="fr-FR"/>
        </w:rPr>
      </w:pPr>
      <w:r w:rsidRPr="00742F4A">
        <w:rPr>
          <w:rFonts w:ascii="Tahoma" w:hAnsi="Tahoma" w:cs="Tahoma"/>
          <w:sz w:val="18"/>
          <w:szCs w:val="18"/>
          <w:lang w:eastAsia="fr-FR"/>
        </w:rPr>
        <w:lastRenderedPageBreak/>
        <w:t xml:space="preserve">the Council </w:t>
      </w:r>
      <w:r w:rsidR="009D3BD3" w:rsidRPr="00742F4A">
        <w:rPr>
          <w:rFonts w:ascii="Tahoma" w:hAnsi="Tahoma" w:cs="Tahoma"/>
          <w:sz w:val="18"/>
          <w:szCs w:val="18"/>
          <w:lang w:eastAsia="fr-FR"/>
        </w:rPr>
        <w:t>may</w:t>
      </w:r>
      <w:r w:rsidRPr="00742F4A">
        <w:rPr>
          <w:rFonts w:ascii="Tahoma" w:hAnsi="Tahoma" w:cs="Tahoma"/>
          <w:sz w:val="18"/>
          <w:szCs w:val="18"/>
          <w:lang w:eastAsia="fr-FR"/>
        </w:rPr>
        <w:t xml:space="preserve"> consider there to have been a breach of contract and may consequently refuse to pay to the Provider the amounts re</w:t>
      </w:r>
      <w:r w:rsidR="008C0AFB" w:rsidRPr="00742F4A">
        <w:rPr>
          <w:rFonts w:ascii="Tahoma" w:hAnsi="Tahoma" w:cs="Tahoma"/>
          <w:sz w:val="18"/>
          <w:szCs w:val="18"/>
          <w:lang w:eastAsia="fr-FR"/>
        </w:rPr>
        <w:t xml:space="preserve">ferred to in Article 4.1 </w:t>
      </w:r>
      <w:r w:rsidR="009D3BD3" w:rsidRPr="00742F4A">
        <w:rPr>
          <w:rFonts w:ascii="Tahoma" w:hAnsi="Tahoma" w:cs="Tahoma"/>
          <w:sz w:val="18"/>
          <w:szCs w:val="18"/>
          <w:lang w:eastAsia="fr-FR"/>
        </w:rPr>
        <w:t xml:space="preserve">and Article 4.4 </w:t>
      </w:r>
      <w:r w:rsidR="008C0AFB" w:rsidRPr="00742F4A">
        <w:rPr>
          <w:rFonts w:ascii="Tahoma" w:hAnsi="Tahoma" w:cs="Tahoma"/>
          <w:sz w:val="18"/>
          <w:szCs w:val="18"/>
          <w:lang w:eastAsia="fr-FR"/>
        </w:rPr>
        <w:t>above</w:t>
      </w:r>
      <w:r w:rsidR="008C0AFB">
        <w:rPr>
          <w:rFonts w:ascii="Tahoma" w:hAnsi="Tahoma" w:cs="Tahoma"/>
          <w:sz w:val="18"/>
          <w:szCs w:val="18"/>
          <w:lang w:eastAsia="fr-FR"/>
        </w:rPr>
        <w:t>.</w:t>
      </w:r>
    </w:p>
    <w:p w14:paraId="7E01FA21" w14:textId="77777777" w:rsidR="008C0AFB"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8C0AFB">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8C0AFB"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4" w:name="_Toc179868653"/>
      <w:bookmarkStart w:id="5" w:name="_Toc179868654"/>
      <w:r w:rsidRPr="00D0286A">
        <w:rPr>
          <w:rFonts w:ascii="Tahoma" w:hAnsi="Tahoma" w:cs="Tahoma"/>
          <w:b/>
          <w:smallCaps/>
          <w:color w:val="365F91" w:themeColor="accent1" w:themeShade="BF"/>
          <w:sz w:val="18"/>
          <w:szCs w:val="18"/>
          <w:lang w:eastAsia="fr-FR"/>
        </w:rPr>
        <w:t>Article 6 - Modifications</w:t>
      </w:r>
      <w:bookmarkEnd w:id="4"/>
      <w:r w:rsidRPr="00D0286A">
        <w:rPr>
          <w:rFonts w:ascii="Tahoma" w:hAnsi="Tahoma" w:cs="Tahoma"/>
          <w:b/>
          <w:smallCaps/>
          <w:color w:val="365F91" w:themeColor="accent1" w:themeShade="BF"/>
          <w:sz w:val="18"/>
          <w:szCs w:val="18"/>
          <w:lang w:eastAsia="fr-FR"/>
        </w:rPr>
        <w:t xml:space="preserve"> </w:t>
      </w:r>
    </w:p>
    <w:p w14:paraId="11F299AA"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w:t>
      </w:r>
      <w:r w:rsidR="00611175" w:rsidRPr="008C0AFB">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549E4A1C" w14:textId="77777777" w:rsid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1073F950" w14:textId="578DE5C5" w:rsidR="003A0F5F" w:rsidRPr="008C0AFB"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The Provider may not subcontract all or part of the </w:t>
      </w:r>
      <w:r w:rsidR="004A3080" w:rsidRPr="008C0AFB">
        <w:rPr>
          <w:rFonts w:ascii="Tahoma" w:hAnsi="Tahoma" w:cs="Tahoma"/>
          <w:sz w:val="18"/>
          <w:szCs w:val="18"/>
          <w:lang w:eastAsia="fr-FR"/>
        </w:rPr>
        <w:t>Deliverable</w:t>
      </w:r>
      <w:r w:rsidRPr="008C0AFB">
        <w:rPr>
          <w:rFonts w:ascii="Tahoma" w:hAnsi="Tahoma" w:cs="Tahoma"/>
          <w:sz w:val="18"/>
          <w:szCs w:val="18"/>
          <w:lang w:eastAsia="fr-FR"/>
        </w:rPr>
        <w:t>s without the written authorisation of the Council.</w:t>
      </w:r>
    </w:p>
    <w:p w14:paraId="4C303A11"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7 - Case of force majeure</w:t>
      </w:r>
      <w:bookmarkEnd w:id="5"/>
      <w:r w:rsidRPr="00D0286A">
        <w:rPr>
          <w:rFonts w:ascii="Tahoma" w:hAnsi="Tahoma" w:cs="Tahoma"/>
          <w:b/>
          <w:smallCaps/>
          <w:color w:val="365F91" w:themeColor="accent1" w:themeShade="BF"/>
          <w:sz w:val="18"/>
          <w:szCs w:val="18"/>
          <w:lang w:eastAsia="fr-FR"/>
        </w:rPr>
        <w:t xml:space="preserve"> </w:t>
      </w:r>
    </w:p>
    <w:p w14:paraId="0C12FD16" w14:textId="77777777" w:rsid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8C0AFB"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5"/>
      <w:r w:rsidRPr="00D0286A">
        <w:rPr>
          <w:rFonts w:ascii="Tahoma" w:hAnsi="Tahoma" w:cs="Tahoma"/>
          <w:b/>
          <w:smallCaps/>
          <w:color w:val="365F91" w:themeColor="accent1" w:themeShade="BF"/>
          <w:sz w:val="18"/>
          <w:szCs w:val="18"/>
          <w:lang w:eastAsia="fr-FR"/>
        </w:rPr>
        <w:t>Article 8 - Communication between the parties</w:t>
      </w:r>
    </w:p>
    <w:p w14:paraId="05A24618"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7D3D69EF"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77AF1F36"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Electronic communication is deemed to have been received by the receiving party on the day of successful dispatch of that communication, provided that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8C0AFB" w:rsidRDefault="003A0F5F" w:rsidP="003A0F5F">
      <w:pPr>
        <w:pStyle w:val="ListParagraph"/>
        <w:numPr>
          <w:ilvl w:val="0"/>
          <w:numId w:val="24"/>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7166F9F2" w14:textId="46F05ABB"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w:t>
      </w:r>
      <w:r w:rsidR="004A3080" w:rsidRPr="00D0286A">
        <w:rPr>
          <w:rFonts w:ascii="Tahoma" w:hAnsi="Tahoma" w:cs="Tahoma"/>
          <w:sz w:val="18"/>
          <w:szCs w:val="18"/>
          <w:lang w:eastAsia="fr-FR"/>
        </w:rPr>
        <w:t>Deliverable</w:t>
      </w:r>
      <w:r w:rsidRPr="00D0286A">
        <w:rPr>
          <w:rFonts w:ascii="Tahoma" w:hAnsi="Tahoma" w:cs="Tahoma"/>
          <w:sz w:val="18"/>
          <w:szCs w:val="18"/>
          <w:lang w:eastAsia="fr-FR"/>
        </w:rPr>
        <w:t xml:space="preserve">s referred to in this contract shall be the subject of a written acceptance procedure. If acceptance is refused, the Council shall inform the Provider accordingly, giving reasons, and may set new modalities for the provision of the </w:t>
      </w:r>
      <w:r w:rsidR="004A3080" w:rsidRPr="00D0286A">
        <w:rPr>
          <w:rFonts w:ascii="Tahoma" w:hAnsi="Tahoma" w:cs="Tahoma"/>
          <w:sz w:val="18"/>
          <w:szCs w:val="18"/>
          <w:lang w:eastAsia="fr-FR"/>
        </w:rPr>
        <w:t>Deliverable</w:t>
      </w:r>
      <w:r w:rsidRPr="00D0286A">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168FB1A0" w14:textId="42FFED4B"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56D1554B" w14:textId="77777777" w:rsidR="008C0AFB" w:rsidRDefault="003A0F5F"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37C1F22B" w:rsidR="00311C90" w:rsidRPr="008C0AFB" w:rsidRDefault="00311C90" w:rsidP="008C0AFB">
      <w:pPr>
        <w:pStyle w:val="ListParagraph"/>
        <w:numPr>
          <w:ilvl w:val="0"/>
          <w:numId w:val="25"/>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53B926D7"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0113D90E" w14:textId="77777777"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717AA47B" w14:textId="2A577CC1"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sentenced by final judgment on one or more of the following charges: participation in a criminal organisation, corruption, fraud, money laundering;</w:t>
      </w:r>
    </w:p>
    <w:p w14:paraId="0904FDF2" w14:textId="7959C7FC"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 a situation of bankruptcy, liquidation, termination of activity, insolvency or arrangement with creditors or any like situation arising from a procedure of the same kind, or are not subject to a procedure of the same kind;</w:t>
      </w:r>
    </w:p>
    <w:p w14:paraId="1F8EE423" w14:textId="045A0084" w:rsidR="00311C90" w:rsidRPr="00D0286A"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47D2E789" w14:textId="6B5868B6" w:rsidR="00311C90" w:rsidRPr="00D0286A" w:rsidRDefault="00F069C5"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00475CC7">
        <w:rPr>
          <w:rFonts w:ascii="Tahoma" w:hAnsi="Tahoma" w:cs="Tahoma"/>
          <w:color w:val="000000"/>
          <w:sz w:val="18"/>
          <w:szCs w:val="18"/>
        </w:rPr>
        <w:t>i</w:t>
      </w:r>
      <w:r w:rsidR="00311C90" w:rsidRPr="00D0286A">
        <w:rPr>
          <w:rFonts w:ascii="Tahoma" w:hAnsi="Tahoma" w:cs="Tahoma"/>
          <w:color w:val="000000"/>
          <w:sz w:val="18"/>
          <w:szCs w:val="18"/>
        </w:rPr>
        <w:t>f they do not comply with their obligations as regards payment of social security contributions, taxes and dues, according to the statutory provisions of their country of legal domicile;</w:t>
      </w:r>
    </w:p>
    <w:p w14:paraId="01093DED" w14:textId="462B327C" w:rsidR="00311C90" w:rsidRPr="009D3BD3" w:rsidRDefault="00475CC7"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sz w:val="18"/>
          <w:szCs w:val="18"/>
          <w:lang w:val="en-US"/>
        </w:rPr>
        <w:t>i</w:t>
      </w:r>
      <w:r w:rsidR="00311C90" w:rsidRPr="00D0286A">
        <w:rPr>
          <w:rFonts w:ascii="Tahoma" w:hAnsi="Tahoma" w:cs="Tahoma"/>
          <w:sz w:val="18"/>
          <w:szCs w:val="18"/>
          <w:lang w:val="en-US"/>
        </w:rPr>
        <w:t>f they are or are likely to be in a situation of conflict of interests</w:t>
      </w:r>
      <w:r w:rsidR="00E70EDD">
        <w:rPr>
          <w:rFonts w:ascii="Tahoma" w:hAnsi="Tahoma" w:cs="Tahoma"/>
          <w:sz w:val="18"/>
          <w:szCs w:val="18"/>
          <w:lang w:val="en-US"/>
        </w:rPr>
        <w:t>;</w:t>
      </w:r>
    </w:p>
    <w:p w14:paraId="382EDE52" w14:textId="41DFDFB4" w:rsidR="009D3BD3" w:rsidRPr="00742F4A" w:rsidRDefault="00475CC7" w:rsidP="009D3BD3">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742F4A">
        <w:rPr>
          <w:rFonts w:ascii="Tahoma" w:hAnsi="Tahoma" w:cs="Tahoma"/>
          <w:color w:val="000000"/>
          <w:sz w:val="18"/>
          <w:szCs w:val="18"/>
        </w:rPr>
        <w:t>i</w:t>
      </w:r>
      <w:r w:rsidR="009D3BD3" w:rsidRPr="00742F4A">
        <w:rPr>
          <w:rFonts w:ascii="Tahoma" w:hAnsi="Tahoma" w:cs="Tahoma"/>
          <w:color w:val="000000"/>
          <w:sz w:val="18"/>
          <w:szCs w:val="18"/>
        </w:rPr>
        <w:t xml:space="preserve">f they are or if their owner(s) or executive officer(s), in the case of legal persons, are included in the lists of persons or entities subject to restrictive measures applied by the European Union (available at </w:t>
      </w:r>
      <w:hyperlink r:id="rId16" w:history="1">
        <w:r w:rsidR="009D3BD3" w:rsidRPr="00742F4A">
          <w:rPr>
            <w:rStyle w:val="Hyperlink"/>
            <w:rFonts w:ascii="Tahoma" w:hAnsi="Tahoma" w:cs="Tahoma"/>
            <w:sz w:val="18"/>
            <w:szCs w:val="18"/>
          </w:rPr>
          <w:t>www.sanctionsmap.eu</w:t>
        </w:r>
      </w:hyperlink>
      <w:r w:rsidR="009D3BD3" w:rsidRPr="00742F4A">
        <w:rPr>
          <w:rFonts w:ascii="Tahoma" w:hAnsi="Tahoma" w:cs="Tahoma"/>
          <w:color w:val="000000"/>
          <w:sz w:val="18"/>
          <w:szCs w:val="18"/>
        </w:rPr>
        <w:t>).</w:t>
      </w:r>
    </w:p>
    <w:p w14:paraId="283123E5" w14:textId="08354FB4" w:rsidR="003A0F5F" w:rsidRPr="00D0286A" w:rsidRDefault="00904568" w:rsidP="0000274E">
      <w:pPr>
        <w:tabs>
          <w:tab w:val="left" w:pos="284"/>
        </w:tabs>
        <w:autoSpaceDE w:val="0"/>
        <w:autoSpaceDN w:val="0"/>
        <w:jc w:val="both"/>
        <w:rPr>
          <w:rFonts w:ascii="Tahoma" w:hAnsi="Tahoma" w:cs="Tahoma"/>
          <w:b/>
          <w:smallCaps/>
          <w:color w:val="365F91" w:themeColor="accent1" w:themeShade="BF"/>
          <w:sz w:val="18"/>
          <w:szCs w:val="18"/>
          <w:lang w:eastAsia="fr-FR"/>
        </w:rPr>
      </w:pPr>
      <w:proofErr w:type="spellStart"/>
      <w:r>
        <w:rPr>
          <w:rFonts w:ascii="Tahoma" w:hAnsi="Tahoma" w:cs="Tahoma"/>
          <w:b/>
          <w:smallCaps/>
          <w:color w:val="365F91" w:themeColor="accent1" w:themeShade="BF"/>
          <w:sz w:val="18"/>
          <w:szCs w:val="18"/>
          <w:lang w:eastAsia="fr-FR"/>
        </w:rPr>
        <w:t>s</w:t>
      </w:r>
      <w:r w:rsidR="003A0F5F" w:rsidRPr="00D0286A">
        <w:rPr>
          <w:rFonts w:ascii="Tahoma" w:hAnsi="Tahoma" w:cs="Tahoma"/>
          <w:b/>
          <w:smallCaps/>
          <w:color w:val="365F91" w:themeColor="accent1" w:themeShade="BF"/>
          <w:sz w:val="18"/>
          <w:szCs w:val="18"/>
          <w:lang w:eastAsia="fr-FR"/>
        </w:rPr>
        <w:t>Article</w:t>
      </w:r>
      <w:proofErr w:type="spellEnd"/>
      <w:r w:rsidR="003A0F5F" w:rsidRPr="00D0286A">
        <w:rPr>
          <w:rFonts w:ascii="Tahoma" w:hAnsi="Tahoma" w:cs="Tahoma"/>
          <w:b/>
          <w:smallCaps/>
          <w:color w:val="365F91" w:themeColor="accent1" w:themeShade="BF"/>
          <w:sz w:val="18"/>
          <w:szCs w:val="18"/>
          <w:lang w:eastAsia="fr-FR"/>
        </w:rPr>
        <w:t xml:space="preserve"> 11 - Disputes</w:t>
      </w:r>
      <w:bookmarkEnd w:id="6"/>
      <w:r w:rsidR="003A0F5F" w:rsidRPr="00D0286A">
        <w:rPr>
          <w:rFonts w:ascii="Tahoma" w:hAnsi="Tahoma" w:cs="Tahoma"/>
          <w:b/>
          <w:smallCaps/>
          <w:color w:val="365F91" w:themeColor="accent1" w:themeShade="BF"/>
          <w:sz w:val="18"/>
          <w:szCs w:val="18"/>
          <w:lang w:eastAsia="fr-FR"/>
        </w:rPr>
        <w:t xml:space="preserve"> </w:t>
      </w:r>
    </w:p>
    <w:p w14:paraId="30976D9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4A1ECFC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BA40CDE"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7797C6FA"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lastRenderedPageBreak/>
        <w:t>The Board referred to in paragraph 2 of this Article or, where appropriate, the arbitrator referred to in paragraph 3 of this Article, shall determine the procedure to be followed.</w:t>
      </w:r>
    </w:p>
    <w:p w14:paraId="023065F4" w14:textId="77777777" w:rsid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5E3627BA" w14:textId="15C3EA08" w:rsidR="003A0F5F" w:rsidRPr="00F069C5" w:rsidRDefault="003A0F5F" w:rsidP="00F069C5">
      <w:pPr>
        <w:pStyle w:val="ListParagraph"/>
        <w:numPr>
          <w:ilvl w:val="0"/>
          <w:numId w:val="26"/>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5E9EE562" w14:textId="77777777" w:rsidR="003A0F5F" w:rsidRPr="00D0286A"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7" w:name="_Toc179868656"/>
      <w:r w:rsidRPr="00D0286A">
        <w:rPr>
          <w:rFonts w:ascii="Tahoma" w:hAnsi="Tahoma" w:cs="Tahoma"/>
          <w:b/>
          <w:smallCaps/>
          <w:color w:val="365F91" w:themeColor="accent1" w:themeShade="BF"/>
          <w:sz w:val="18"/>
          <w:szCs w:val="18"/>
          <w:lang w:eastAsia="fr-FR"/>
        </w:rPr>
        <w:t>Article 12 - Addresses and bank details of the parties</w:t>
      </w:r>
      <w:bookmarkEnd w:id="7"/>
    </w:p>
    <w:p w14:paraId="10D2C023"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D0286A" w:rsidRDefault="003A0F5F" w:rsidP="003A0F5F">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2B24CC4A" w14:textId="4DADFC9D" w:rsidR="003A0F5F" w:rsidRPr="00D0286A" w:rsidRDefault="00D0286A" w:rsidP="003A0F5F">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r>
        <w:rPr>
          <w:rFonts w:ascii="Tahoma" w:hAnsi="Tahoma" w:cs="Tahoma"/>
          <w:sz w:val="18"/>
          <w:szCs w:val="18"/>
          <w:lang w:val="fr-FR" w:eastAsia="fr-FR"/>
        </w:rPr>
        <w:t>name</w:t>
      </w:r>
      <w:proofErr w:type="spellEnd"/>
      <w:r>
        <w:rPr>
          <w:rFonts w:ascii="Tahoma" w:hAnsi="Tahoma" w:cs="Tahoma"/>
          <w:sz w:val="18"/>
          <w:szCs w:val="18"/>
          <w:lang w:val="fr-FR" w:eastAsia="fr-FR"/>
        </w:rPr>
        <w:t xml:space="preserve">: </w:t>
      </w:r>
      <w:r w:rsidR="003A0F5F" w:rsidRPr="00D0286A">
        <w:rPr>
          <w:rFonts w:ascii="Tahoma" w:hAnsi="Tahoma" w:cs="Tahoma"/>
          <w:color w:val="808080"/>
          <w:sz w:val="18"/>
          <w:szCs w:val="18"/>
          <w:lang w:val="fr-FR"/>
        </w:rPr>
        <w:t>Société Générale Strasbourg</w:t>
      </w:r>
    </w:p>
    <w:p w14:paraId="3DBDF738" w14:textId="27D21736" w:rsidR="003A0F5F" w:rsidRPr="00D0286A" w:rsidRDefault="003A0F5F" w:rsidP="003A0F5F">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IBAN: </w:t>
      </w:r>
      <w:r w:rsidRPr="00D0286A">
        <w:rPr>
          <w:rFonts w:ascii="Tahoma" w:hAnsi="Tahoma" w:cs="Tahoma"/>
          <w:color w:val="808080"/>
          <w:sz w:val="18"/>
          <w:szCs w:val="18"/>
          <w:lang w:val="fr-FR"/>
        </w:rPr>
        <w:t>FR76 30003 02360 001500 1718672</w:t>
      </w:r>
    </w:p>
    <w:p w14:paraId="648D65FE" w14:textId="22D6DC67" w:rsidR="00D0286A" w:rsidRDefault="00D0286A" w:rsidP="003A0F5F">
      <w:pPr>
        <w:tabs>
          <w:tab w:val="left" w:pos="284"/>
        </w:tabs>
        <w:autoSpaceDE w:val="0"/>
        <w:autoSpaceDN w:val="0"/>
        <w:jc w:val="both"/>
        <w:rPr>
          <w:rFonts w:ascii="Tahoma" w:hAnsi="Tahoma" w:cs="Tahoma"/>
          <w:color w:val="808080"/>
          <w:sz w:val="18"/>
          <w:szCs w:val="18"/>
          <w:lang w:val="en-US"/>
        </w:rPr>
        <w:sectPr w:rsidR="00D0286A" w:rsidSect="001D5CF8">
          <w:type w:val="continuous"/>
          <w:pgSz w:w="11907" w:h="16840" w:code="9"/>
          <w:pgMar w:top="709" w:right="850" w:bottom="567" w:left="709" w:header="284" w:footer="284" w:gutter="0"/>
          <w:cols w:space="142"/>
          <w:docGrid w:linePitch="360"/>
        </w:sectPr>
      </w:pPr>
      <w:r>
        <w:rPr>
          <w:rFonts w:ascii="Tahoma" w:hAnsi="Tahoma" w:cs="Tahoma"/>
          <w:sz w:val="18"/>
          <w:szCs w:val="18"/>
          <w:lang w:val="de-DE" w:eastAsia="fr-FR"/>
        </w:rPr>
        <w:t>SWIFT Code:</w:t>
      </w:r>
      <w:r w:rsidR="003A0F5F" w:rsidRPr="00D0286A">
        <w:rPr>
          <w:rFonts w:ascii="Tahoma" w:hAnsi="Tahoma" w:cs="Tahoma"/>
          <w:color w:val="000000"/>
          <w:sz w:val="18"/>
          <w:szCs w:val="18"/>
          <w:lang w:val="en-US"/>
        </w:rPr>
        <w:t xml:space="preserve"> </w:t>
      </w:r>
      <w:r w:rsidR="003A0F5F"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3BC1FA62" w14:textId="07A1C84A" w:rsidR="003A0F5F" w:rsidRPr="00D0286A" w:rsidRDefault="003A0F5F" w:rsidP="003A0F5F">
      <w:pPr>
        <w:tabs>
          <w:tab w:val="left" w:pos="284"/>
        </w:tabs>
        <w:autoSpaceDE w:val="0"/>
        <w:autoSpaceDN w:val="0"/>
        <w:jc w:val="both"/>
        <w:rPr>
          <w:rFonts w:ascii="Tahoma" w:hAnsi="Tahoma" w:cs="Tahoma"/>
          <w:sz w:val="18"/>
          <w:szCs w:val="18"/>
          <w:lang w:val="de-DE" w:eastAsia="fr-FR"/>
        </w:rPr>
      </w:pPr>
    </w:p>
    <w:p w14:paraId="2F908407" w14:textId="77777777" w:rsidR="0072200B" w:rsidRPr="00D0286A" w:rsidRDefault="0072200B" w:rsidP="0072200B">
      <w:pPr>
        <w:tabs>
          <w:tab w:val="left" w:pos="284"/>
        </w:tabs>
        <w:autoSpaceDE w:val="0"/>
        <w:autoSpaceDN w:val="0"/>
        <w:jc w:val="both"/>
        <w:rPr>
          <w:rFonts w:ascii="Tahoma" w:hAnsi="Tahoma" w:cs="Tahoma"/>
          <w:sz w:val="19"/>
          <w:szCs w:val="19"/>
          <w:lang w:val="de-DE" w:eastAsia="fr-FR"/>
        </w:rPr>
      </w:pPr>
    </w:p>
    <w:p w14:paraId="5625D4C3" w14:textId="77777777" w:rsidR="0072200B" w:rsidRPr="00D0286A" w:rsidRDefault="0072200B" w:rsidP="0072200B">
      <w:pPr>
        <w:pBdr>
          <w:bottom w:val="single" w:sz="2" w:space="1" w:color="808080"/>
        </w:pBdr>
        <w:tabs>
          <w:tab w:val="left" w:pos="284"/>
        </w:tabs>
        <w:spacing w:after="120"/>
        <w:rPr>
          <w:rFonts w:ascii="Tahoma" w:hAnsi="Tahoma" w:cs="Tahoma"/>
          <w:b/>
          <w:lang w:eastAsia="en-US"/>
        </w:rPr>
        <w:sectPr w:rsidR="0072200B" w:rsidRPr="00D0286A" w:rsidSect="001D5CF8">
          <w:type w:val="continuous"/>
          <w:pgSz w:w="11907" w:h="16840" w:code="9"/>
          <w:pgMar w:top="709" w:right="850" w:bottom="567" w:left="709" w:header="284" w:footer="284" w:gutter="0"/>
          <w:cols w:num="2" w:space="142"/>
          <w:docGrid w:linePitch="360"/>
        </w:sectPr>
      </w:pPr>
    </w:p>
    <w:p w14:paraId="43111A1F" w14:textId="77777777" w:rsidR="00A77DE0" w:rsidRPr="00D0286A" w:rsidRDefault="00A77DE0" w:rsidP="00BB66CF">
      <w:pPr>
        <w:tabs>
          <w:tab w:val="left" w:pos="284"/>
        </w:tabs>
        <w:autoSpaceDE w:val="0"/>
        <w:autoSpaceDN w:val="0"/>
        <w:jc w:val="center"/>
        <w:rPr>
          <w:rFonts w:ascii="Tahoma" w:hAnsi="Tahoma" w:cs="Tahoma"/>
          <w:b/>
          <w:bCs/>
          <w:sz w:val="20"/>
          <w:szCs w:val="20"/>
          <w:lang w:eastAsia="fr-FR"/>
        </w:rPr>
      </w:pPr>
    </w:p>
    <w:sectPr w:rsidR="00A77DE0" w:rsidRPr="00D0286A"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3F2C74" w14:textId="77777777" w:rsidR="002E0744" w:rsidRDefault="002E0744" w:rsidP="00D50F13">
      <w:r>
        <w:separator/>
      </w:r>
    </w:p>
  </w:endnote>
  <w:endnote w:type="continuationSeparator" w:id="0">
    <w:p w14:paraId="7CB71F4E" w14:textId="77777777" w:rsidR="002E0744" w:rsidRDefault="002E0744"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0B172567" w:rsidR="00E320C9" w:rsidRPr="00AE2D2B" w:rsidRDefault="00A76FDF" w:rsidP="004965C8">
          <w:pPr>
            <w:rPr>
              <w:rFonts w:ascii="Arial Narrow" w:hAnsi="Arial Narrow"/>
              <w:caps/>
              <w:color w:val="000000"/>
              <w:sz w:val="18"/>
              <w:szCs w:val="18"/>
              <w:highlight w:val="cyan"/>
            </w:rPr>
          </w:pPr>
          <w:r w:rsidRPr="0079423F">
            <w:rPr>
              <w:rFonts w:ascii="Tahoma" w:hAnsi="Tahoma" w:cs="Tahoma"/>
              <w:caps/>
              <w:color w:val="000000" w:themeColor="text1"/>
              <w:sz w:val="18"/>
              <w:szCs w:val="18"/>
            </w:rPr>
            <w:t>BH 4652/19</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65D772" w14:textId="77777777" w:rsidR="002E0744" w:rsidRDefault="002E0744" w:rsidP="00D50F13">
      <w:r>
        <w:separator/>
      </w:r>
    </w:p>
  </w:footnote>
  <w:footnote w:type="continuationSeparator" w:id="0">
    <w:p w14:paraId="32C1507E" w14:textId="77777777" w:rsidR="002E0744" w:rsidRDefault="002E0744" w:rsidP="00D50F13">
      <w:r>
        <w:continuationSeparator/>
      </w:r>
    </w:p>
  </w:footnote>
  <w:footnote w:id="1">
    <w:p w14:paraId="10143120" w14:textId="544988F2"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r w:rsidR="00B133A9">
        <w:rPr>
          <w:rFonts w:ascii="Arial Narrow" w:hAnsi="Arial Narrow"/>
          <w:sz w:val="18"/>
          <w:szCs w:val="18"/>
          <w:lang w:val="en-US"/>
        </w:rPr>
        <w:t>Avenue</w:t>
      </w:r>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67075 Strasbourg Cedex, France</w:t>
      </w:r>
    </w:p>
  </w:footnote>
  <w:footnote w:id="2">
    <w:p w14:paraId="71AD4308" w14:textId="77777777" w:rsidR="003A0F5F" w:rsidRPr="00BC7984" w:rsidRDefault="003A0F5F" w:rsidP="003A0F5F">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On behalf of the Secretary General of the Council of Europe</w:t>
      </w:r>
      <w:r>
        <w:rPr>
          <w:rFonts w:ascii="Arial Narrow" w:hAnsi="Arial Narrow"/>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84287F">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84287F">
          <w:rPr>
            <w:rFonts w:ascii="Arial Narrow" w:hAnsi="Arial Narrow"/>
            <w:bCs/>
            <w:noProof/>
          </w:rPr>
          <w:t>10</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C5D6E" w:rsidRDefault="004F2CFB">
    <w:pPr>
      <w:pStyle w:val="Header"/>
    </w:pPr>
    <w:r>
      <w:rPr>
        <w:noProof/>
        <w:lang w:val="en-US" w:eastAsia="en-US"/>
      </w:rPr>
      <w:drawing>
        <wp:anchor distT="0" distB="0" distL="114300" distR="114300" simplePos="0" relativeHeight="251657728"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4"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7" w15:restartNumberingAfterBreak="0">
    <w:nsid w:val="46E45E84"/>
    <w:multiLevelType w:val="hybridMultilevel"/>
    <w:tmpl w:val="50484836"/>
    <w:lvl w:ilvl="0" w:tplc="88D6D978">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2"/>
  </w:num>
  <w:num w:numId="4">
    <w:abstractNumId w:val="1"/>
  </w:num>
  <w:num w:numId="5">
    <w:abstractNumId w:val="13"/>
  </w:num>
  <w:num w:numId="6">
    <w:abstractNumId w:val="3"/>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9"/>
  </w:num>
  <w:num w:numId="11">
    <w:abstractNumId w:val="5"/>
  </w:num>
  <w:num w:numId="12">
    <w:abstractNumId w:val="21"/>
  </w:num>
  <w:num w:numId="13">
    <w:abstractNumId w:val="0"/>
  </w:num>
  <w:num w:numId="14">
    <w:abstractNumId w:val="11"/>
  </w:num>
  <w:num w:numId="15">
    <w:abstractNumId w:val="18"/>
  </w:num>
  <w:num w:numId="16">
    <w:abstractNumId w:val="24"/>
  </w:num>
  <w:num w:numId="17">
    <w:abstractNumId w:val="7"/>
  </w:num>
  <w:num w:numId="18">
    <w:abstractNumId w:val="23"/>
  </w:num>
  <w:num w:numId="19">
    <w:abstractNumId w:val="19"/>
  </w:num>
  <w:num w:numId="20">
    <w:abstractNumId w:val="15"/>
  </w:num>
  <w:num w:numId="21">
    <w:abstractNumId w:val="12"/>
  </w:num>
  <w:num w:numId="22">
    <w:abstractNumId w:val="4"/>
  </w:num>
  <w:num w:numId="23">
    <w:abstractNumId w:val="10"/>
  </w:num>
  <w:num w:numId="24">
    <w:abstractNumId w:val="8"/>
  </w:num>
  <w:num w:numId="25">
    <w:abstractNumId w:val="6"/>
  </w:num>
  <w:num w:numId="26">
    <w:abstractNumId w:val="22"/>
  </w:num>
  <w:num w:numId="27">
    <w:abstractNumId w:val="1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6A2"/>
    <w:rsid w:val="000B4274"/>
    <w:rsid w:val="000C2A8A"/>
    <w:rsid w:val="000C4D6D"/>
    <w:rsid w:val="000D3674"/>
    <w:rsid w:val="000E0285"/>
    <w:rsid w:val="000E2440"/>
    <w:rsid w:val="000E3E9A"/>
    <w:rsid w:val="000E59DC"/>
    <w:rsid w:val="000E5DF5"/>
    <w:rsid w:val="000F1520"/>
    <w:rsid w:val="000F18A2"/>
    <w:rsid w:val="000F2996"/>
    <w:rsid w:val="000F3067"/>
    <w:rsid w:val="000F3CB2"/>
    <w:rsid w:val="000F448F"/>
    <w:rsid w:val="000F5561"/>
    <w:rsid w:val="00102559"/>
    <w:rsid w:val="00113108"/>
    <w:rsid w:val="0011556A"/>
    <w:rsid w:val="00126183"/>
    <w:rsid w:val="0012667B"/>
    <w:rsid w:val="00127842"/>
    <w:rsid w:val="00127AB4"/>
    <w:rsid w:val="00135199"/>
    <w:rsid w:val="001359BE"/>
    <w:rsid w:val="0014098C"/>
    <w:rsid w:val="00150C0F"/>
    <w:rsid w:val="00160002"/>
    <w:rsid w:val="0016172B"/>
    <w:rsid w:val="00162598"/>
    <w:rsid w:val="001656F9"/>
    <w:rsid w:val="00183E4D"/>
    <w:rsid w:val="0019283C"/>
    <w:rsid w:val="001A207E"/>
    <w:rsid w:val="001A28AE"/>
    <w:rsid w:val="001A5371"/>
    <w:rsid w:val="001B0127"/>
    <w:rsid w:val="001B138A"/>
    <w:rsid w:val="001B532B"/>
    <w:rsid w:val="001C4BA2"/>
    <w:rsid w:val="001C6878"/>
    <w:rsid w:val="001D40AD"/>
    <w:rsid w:val="001D5926"/>
    <w:rsid w:val="001D5CF8"/>
    <w:rsid w:val="001E5424"/>
    <w:rsid w:val="001F5A87"/>
    <w:rsid w:val="002019A5"/>
    <w:rsid w:val="002111B3"/>
    <w:rsid w:val="002133FA"/>
    <w:rsid w:val="00213A16"/>
    <w:rsid w:val="00225B0D"/>
    <w:rsid w:val="00231835"/>
    <w:rsid w:val="002336A0"/>
    <w:rsid w:val="0023651F"/>
    <w:rsid w:val="00251355"/>
    <w:rsid w:val="00252393"/>
    <w:rsid w:val="002818A7"/>
    <w:rsid w:val="00290EAC"/>
    <w:rsid w:val="00293CBB"/>
    <w:rsid w:val="00294937"/>
    <w:rsid w:val="002A2C42"/>
    <w:rsid w:val="002A56A1"/>
    <w:rsid w:val="002B4786"/>
    <w:rsid w:val="002C6F98"/>
    <w:rsid w:val="002D5425"/>
    <w:rsid w:val="002D5DC0"/>
    <w:rsid w:val="002E0744"/>
    <w:rsid w:val="002E5606"/>
    <w:rsid w:val="00300098"/>
    <w:rsid w:val="00311C90"/>
    <w:rsid w:val="00320711"/>
    <w:rsid w:val="003215FC"/>
    <w:rsid w:val="00332AF4"/>
    <w:rsid w:val="003347E8"/>
    <w:rsid w:val="0034681E"/>
    <w:rsid w:val="00350F4E"/>
    <w:rsid w:val="0035108E"/>
    <w:rsid w:val="00353A87"/>
    <w:rsid w:val="00361219"/>
    <w:rsid w:val="003705A6"/>
    <w:rsid w:val="003712F2"/>
    <w:rsid w:val="00371509"/>
    <w:rsid w:val="00371F0B"/>
    <w:rsid w:val="003840F5"/>
    <w:rsid w:val="00386026"/>
    <w:rsid w:val="0039258A"/>
    <w:rsid w:val="00393451"/>
    <w:rsid w:val="00394B2C"/>
    <w:rsid w:val="00395336"/>
    <w:rsid w:val="003A0F5F"/>
    <w:rsid w:val="003B1C2E"/>
    <w:rsid w:val="003B2E7E"/>
    <w:rsid w:val="003C1D13"/>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75CC7"/>
    <w:rsid w:val="0048127D"/>
    <w:rsid w:val="004866AC"/>
    <w:rsid w:val="004874F6"/>
    <w:rsid w:val="0048750B"/>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71A4"/>
    <w:rsid w:val="005030A7"/>
    <w:rsid w:val="00523268"/>
    <w:rsid w:val="00527592"/>
    <w:rsid w:val="00527C17"/>
    <w:rsid w:val="0053377B"/>
    <w:rsid w:val="005423CB"/>
    <w:rsid w:val="00542FEE"/>
    <w:rsid w:val="00550849"/>
    <w:rsid w:val="00566A81"/>
    <w:rsid w:val="00567F3E"/>
    <w:rsid w:val="005845C2"/>
    <w:rsid w:val="005A6974"/>
    <w:rsid w:val="005B0752"/>
    <w:rsid w:val="005C5D6E"/>
    <w:rsid w:val="005E2710"/>
    <w:rsid w:val="005E5511"/>
    <w:rsid w:val="005F65E7"/>
    <w:rsid w:val="005F7249"/>
    <w:rsid w:val="00602C82"/>
    <w:rsid w:val="00611175"/>
    <w:rsid w:val="00613313"/>
    <w:rsid w:val="006232B4"/>
    <w:rsid w:val="00630B61"/>
    <w:rsid w:val="006426F7"/>
    <w:rsid w:val="00642825"/>
    <w:rsid w:val="00647C28"/>
    <w:rsid w:val="00653BB6"/>
    <w:rsid w:val="006558F9"/>
    <w:rsid w:val="00660256"/>
    <w:rsid w:val="00662182"/>
    <w:rsid w:val="00662FF0"/>
    <w:rsid w:val="006717A7"/>
    <w:rsid w:val="0067529C"/>
    <w:rsid w:val="006771B6"/>
    <w:rsid w:val="00680325"/>
    <w:rsid w:val="00687D63"/>
    <w:rsid w:val="006912CB"/>
    <w:rsid w:val="006A51F8"/>
    <w:rsid w:val="006A750B"/>
    <w:rsid w:val="006A7F07"/>
    <w:rsid w:val="006B1CBA"/>
    <w:rsid w:val="006B2D7D"/>
    <w:rsid w:val="006B5CAE"/>
    <w:rsid w:val="006B71A1"/>
    <w:rsid w:val="006C7D58"/>
    <w:rsid w:val="006D00AF"/>
    <w:rsid w:val="006D34F0"/>
    <w:rsid w:val="006D3613"/>
    <w:rsid w:val="006D78F7"/>
    <w:rsid w:val="006E09FC"/>
    <w:rsid w:val="006F040B"/>
    <w:rsid w:val="00711683"/>
    <w:rsid w:val="00712D43"/>
    <w:rsid w:val="00714D53"/>
    <w:rsid w:val="00717259"/>
    <w:rsid w:val="0072200B"/>
    <w:rsid w:val="007332D8"/>
    <w:rsid w:val="00742F4A"/>
    <w:rsid w:val="00743F00"/>
    <w:rsid w:val="00747ADB"/>
    <w:rsid w:val="00751959"/>
    <w:rsid w:val="007556CC"/>
    <w:rsid w:val="007573B9"/>
    <w:rsid w:val="00762290"/>
    <w:rsid w:val="00762726"/>
    <w:rsid w:val="00764810"/>
    <w:rsid w:val="00766341"/>
    <w:rsid w:val="00766990"/>
    <w:rsid w:val="00766CF1"/>
    <w:rsid w:val="007860E1"/>
    <w:rsid w:val="007867C0"/>
    <w:rsid w:val="0079040A"/>
    <w:rsid w:val="007918E6"/>
    <w:rsid w:val="00791E04"/>
    <w:rsid w:val="00792B49"/>
    <w:rsid w:val="007935F8"/>
    <w:rsid w:val="0079423F"/>
    <w:rsid w:val="007960C5"/>
    <w:rsid w:val="007A1FC9"/>
    <w:rsid w:val="007B0925"/>
    <w:rsid w:val="007C267B"/>
    <w:rsid w:val="007C4BED"/>
    <w:rsid w:val="007D46B2"/>
    <w:rsid w:val="007E335A"/>
    <w:rsid w:val="007F79F8"/>
    <w:rsid w:val="00801181"/>
    <w:rsid w:val="00803831"/>
    <w:rsid w:val="00806CD2"/>
    <w:rsid w:val="00807885"/>
    <w:rsid w:val="00810D55"/>
    <w:rsid w:val="00812B47"/>
    <w:rsid w:val="00812FBB"/>
    <w:rsid w:val="00821937"/>
    <w:rsid w:val="0082549E"/>
    <w:rsid w:val="00826BA5"/>
    <w:rsid w:val="00826C49"/>
    <w:rsid w:val="0083377F"/>
    <w:rsid w:val="00840C1E"/>
    <w:rsid w:val="0084287F"/>
    <w:rsid w:val="00847F47"/>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2664"/>
    <w:rsid w:val="008F2DBD"/>
    <w:rsid w:val="008F3844"/>
    <w:rsid w:val="008F3D21"/>
    <w:rsid w:val="00901C1A"/>
    <w:rsid w:val="00904568"/>
    <w:rsid w:val="00904B93"/>
    <w:rsid w:val="009058FD"/>
    <w:rsid w:val="009117D6"/>
    <w:rsid w:val="009214B5"/>
    <w:rsid w:val="0093185B"/>
    <w:rsid w:val="0095095F"/>
    <w:rsid w:val="00956F45"/>
    <w:rsid w:val="0097037F"/>
    <w:rsid w:val="00973EF1"/>
    <w:rsid w:val="0098229E"/>
    <w:rsid w:val="00987B83"/>
    <w:rsid w:val="00990987"/>
    <w:rsid w:val="0099327E"/>
    <w:rsid w:val="009A100B"/>
    <w:rsid w:val="009A5B27"/>
    <w:rsid w:val="009B76BE"/>
    <w:rsid w:val="009C258F"/>
    <w:rsid w:val="009D290D"/>
    <w:rsid w:val="009D3BD3"/>
    <w:rsid w:val="009E0C9B"/>
    <w:rsid w:val="009E4346"/>
    <w:rsid w:val="009E55DF"/>
    <w:rsid w:val="009F32D6"/>
    <w:rsid w:val="009F49A6"/>
    <w:rsid w:val="009F6493"/>
    <w:rsid w:val="00A00374"/>
    <w:rsid w:val="00A01BC9"/>
    <w:rsid w:val="00A06007"/>
    <w:rsid w:val="00A0651D"/>
    <w:rsid w:val="00A12241"/>
    <w:rsid w:val="00A30FC9"/>
    <w:rsid w:val="00A34538"/>
    <w:rsid w:val="00A40899"/>
    <w:rsid w:val="00A45B35"/>
    <w:rsid w:val="00A51EDA"/>
    <w:rsid w:val="00A53368"/>
    <w:rsid w:val="00A535BA"/>
    <w:rsid w:val="00A53BF2"/>
    <w:rsid w:val="00A54BF1"/>
    <w:rsid w:val="00A65785"/>
    <w:rsid w:val="00A675CC"/>
    <w:rsid w:val="00A76FDF"/>
    <w:rsid w:val="00A77DE0"/>
    <w:rsid w:val="00A8461F"/>
    <w:rsid w:val="00A85379"/>
    <w:rsid w:val="00A8672C"/>
    <w:rsid w:val="00A96A37"/>
    <w:rsid w:val="00AA1957"/>
    <w:rsid w:val="00AA7B01"/>
    <w:rsid w:val="00AB03AB"/>
    <w:rsid w:val="00AB13EF"/>
    <w:rsid w:val="00AB1B8D"/>
    <w:rsid w:val="00AC42FE"/>
    <w:rsid w:val="00AD33C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31661"/>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33D8"/>
    <w:rsid w:val="00BF0EF7"/>
    <w:rsid w:val="00BF51DD"/>
    <w:rsid w:val="00C06632"/>
    <w:rsid w:val="00C074E3"/>
    <w:rsid w:val="00C07F6F"/>
    <w:rsid w:val="00C11F6F"/>
    <w:rsid w:val="00C16967"/>
    <w:rsid w:val="00C20349"/>
    <w:rsid w:val="00C3395C"/>
    <w:rsid w:val="00C35F97"/>
    <w:rsid w:val="00C37023"/>
    <w:rsid w:val="00C4103C"/>
    <w:rsid w:val="00C5327B"/>
    <w:rsid w:val="00C53AF9"/>
    <w:rsid w:val="00C57EAD"/>
    <w:rsid w:val="00C674A5"/>
    <w:rsid w:val="00C70E44"/>
    <w:rsid w:val="00C73C2F"/>
    <w:rsid w:val="00C7643B"/>
    <w:rsid w:val="00C8260C"/>
    <w:rsid w:val="00CA4416"/>
    <w:rsid w:val="00CA6E6F"/>
    <w:rsid w:val="00CB597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70688"/>
    <w:rsid w:val="00D710C4"/>
    <w:rsid w:val="00D73100"/>
    <w:rsid w:val="00D73D5B"/>
    <w:rsid w:val="00D777C0"/>
    <w:rsid w:val="00D90F8E"/>
    <w:rsid w:val="00DA482E"/>
    <w:rsid w:val="00DC3F97"/>
    <w:rsid w:val="00DD4C16"/>
    <w:rsid w:val="00DE0239"/>
    <w:rsid w:val="00DF2843"/>
    <w:rsid w:val="00E00310"/>
    <w:rsid w:val="00E0039F"/>
    <w:rsid w:val="00E045AD"/>
    <w:rsid w:val="00E05457"/>
    <w:rsid w:val="00E05C41"/>
    <w:rsid w:val="00E0771D"/>
    <w:rsid w:val="00E11E01"/>
    <w:rsid w:val="00E160F4"/>
    <w:rsid w:val="00E16762"/>
    <w:rsid w:val="00E17F6A"/>
    <w:rsid w:val="00E22FD7"/>
    <w:rsid w:val="00E320C9"/>
    <w:rsid w:val="00E327E3"/>
    <w:rsid w:val="00E3569B"/>
    <w:rsid w:val="00E41727"/>
    <w:rsid w:val="00E44537"/>
    <w:rsid w:val="00E56FDA"/>
    <w:rsid w:val="00E57189"/>
    <w:rsid w:val="00E70EDD"/>
    <w:rsid w:val="00E81D73"/>
    <w:rsid w:val="00E83E40"/>
    <w:rsid w:val="00E9063A"/>
    <w:rsid w:val="00E90DC4"/>
    <w:rsid w:val="00E9309D"/>
    <w:rsid w:val="00E94437"/>
    <w:rsid w:val="00EA472D"/>
    <w:rsid w:val="00EB550D"/>
    <w:rsid w:val="00EB6C90"/>
    <w:rsid w:val="00EC08A1"/>
    <w:rsid w:val="00EE1D09"/>
    <w:rsid w:val="00EE7240"/>
    <w:rsid w:val="00EF66B8"/>
    <w:rsid w:val="00F069C5"/>
    <w:rsid w:val="00F130D7"/>
    <w:rsid w:val="00F17C76"/>
    <w:rsid w:val="00F21315"/>
    <w:rsid w:val="00F23D93"/>
    <w:rsid w:val="00F25459"/>
    <w:rsid w:val="00F26952"/>
    <w:rsid w:val="00F270C4"/>
    <w:rsid w:val="00F30E47"/>
    <w:rsid w:val="00F56296"/>
    <w:rsid w:val="00F56682"/>
    <w:rsid w:val="00F57BB6"/>
    <w:rsid w:val="00F57EC4"/>
    <w:rsid w:val="00F6665F"/>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45BEF40-6AED-4D7B-9D20-C530440E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3A87"/>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aliases w:val="Recommendation,Colorful List - Accent 11,List Paragraph2,Dot pt,F5 List Paragraph,List Paragraph1,List Paragraph Char Char Char,Indicator Text,Numbered Para 1,Bullet 1,Bullet Points,MAIN CONTENT,Normal numbered,Issue Action POC,3"/>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 w:type="character" w:customStyle="1" w:styleId="ListParagraphChar">
    <w:name w:val="List Paragraph Char"/>
    <w:aliases w:val="Recommendation Char,Colorful List - Accent 11 Char,List Paragraph2 Char,Dot pt Char,F5 List Paragraph Char,List Paragraph1 Char,List Paragraph Char Char Char Char,Indicator Text Char,Numbered Para 1 Char,Bullet 1 Char,3 Char"/>
    <w:basedOn w:val="DefaultParagraphFont"/>
    <w:link w:val="ListParagraph"/>
    <w:uiPriority w:val="34"/>
    <w:rsid w:val="00803831"/>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230434977">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sanctionsmap.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sanctionsmap.e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8345D302-0AD7-47D5-AA78-92BD0DF70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5689</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AE.FC.RC.AllServicesandGoods (with lots)</vt:lpstr>
    </vt:vector>
  </TitlesOfParts>
  <Company>Council of Europe</Company>
  <LinksUpToDate>false</LinksUpToDate>
  <CharactersWithSpaces>38046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dc:title>
  <dc:creator>KAUTZMANN Jean-Etienne</dc:creator>
  <cp:lastModifiedBy>MILOVANOVA Maria</cp:lastModifiedBy>
  <cp:revision>3</cp:revision>
  <cp:lastPrinted>2016-04-12T12:31:00Z</cp:lastPrinted>
  <dcterms:created xsi:type="dcterms:W3CDTF">2019-11-14T15:10:00Z</dcterms:created>
  <dcterms:modified xsi:type="dcterms:W3CDTF">2019-11-14T15:10:00Z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