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A45514"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A45514" w:rsidRPr="00D0286A" w:rsidRDefault="00A45514" w:rsidP="00A45514">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193407E6" w:rsidR="00A45514" w:rsidRPr="00A45514" w:rsidRDefault="00A45514" w:rsidP="00A45514">
            <w:pPr>
              <w:rPr>
                <w:rFonts w:ascii="Tahoma" w:hAnsi="Tahoma" w:cs="Tahoma"/>
                <w:caps/>
                <w:color w:val="000000" w:themeColor="text1"/>
                <w:sz w:val="18"/>
                <w:szCs w:val="18"/>
                <w:highlight w:val="cyan"/>
              </w:rPr>
            </w:pPr>
            <w:r w:rsidRPr="00A45514">
              <w:rPr>
                <w:rFonts w:ascii="Tahoma" w:hAnsi="Tahoma" w:cs="Tahoma"/>
                <w:b/>
                <w:bCs/>
                <w:caps/>
                <w:sz w:val="18"/>
                <w:szCs w:val="18"/>
              </w:rPr>
              <w:t>27.06.2022/</w:t>
            </w:r>
            <w:r w:rsidR="00CC53BB">
              <w:rPr>
                <w:rFonts w:ascii="Tahoma" w:hAnsi="Tahoma" w:cs="Tahoma"/>
                <w:b/>
                <w:bCs/>
                <w:caps/>
                <w:sz w:val="18"/>
                <w:szCs w:val="18"/>
              </w:rPr>
              <w:t>2</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7AA4E34C" w:rsidR="00D70688" w:rsidRPr="00A45514" w:rsidRDefault="00A45514" w:rsidP="00A45514">
            <w:pPr>
              <w:rPr>
                <w:rFonts w:ascii="Tahoma" w:hAnsi="Tahoma" w:cs="Tahoma"/>
                <w:caps/>
                <w:sz w:val="18"/>
                <w:szCs w:val="18"/>
              </w:rPr>
            </w:pPr>
            <w:r w:rsidRPr="00A45514">
              <w:rPr>
                <w:rFonts w:ascii="Tahoma" w:hAnsi="Tahoma" w:cs="Tahoma"/>
                <w:caps/>
                <w:sz w:val="18"/>
                <w:szCs w:val="18"/>
              </w:rPr>
              <w:t xml:space="preserve">Project: “Enhancing the Implementation of Human Rights Practices and Education in Georgia” </w:t>
            </w:r>
          </w:p>
        </w:tc>
      </w:tr>
      <w:tr w:rsidR="00A45514"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A45514" w:rsidRPr="00D0286A" w:rsidRDefault="00A45514" w:rsidP="00A45514">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F1C46A7" w14:textId="77777777" w:rsidR="00A45514" w:rsidRPr="00A45514" w:rsidRDefault="00A45514" w:rsidP="00A45514">
            <w:pPr>
              <w:rPr>
                <w:rFonts w:ascii="Tahoma" w:hAnsi="Tahoma" w:cs="Tahoma"/>
                <w:color w:val="000000" w:themeColor="text1"/>
                <w:sz w:val="18"/>
                <w:szCs w:val="18"/>
              </w:rPr>
            </w:pPr>
            <w:r w:rsidRPr="00A45514">
              <w:rPr>
                <w:rFonts w:ascii="Tahoma" w:hAnsi="Tahoma" w:cs="Tahoma"/>
                <w:color w:val="000000" w:themeColor="text1"/>
                <w:sz w:val="18"/>
                <w:szCs w:val="18"/>
              </w:rPr>
              <w:t>Levan MESKHORADZE</w:t>
            </w:r>
          </w:p>
          <w:p w14:paraId="5ACF6B81" w14:textId="77777777" w:rsidR="00A45514" w:rsidRPr="00A45514" w:rsidRDefault="00A45514" w:rsidP="00A45514">
            <w:pPr>
              <w:rPr>
                <w:rFonts w:ascii="Tahoma" w:hAnsi="Tahoma" w:cs="Tahoma"/>
                <w:color w:val="000000" w:themeColor="text1"/>
                <w:sz w:val="18"/>
                <w:szCs w:val="18"/>
              </w:rPr>
            </w:pPr>
            <w:r w:rsidRPr="00A45514">
              <w:rPr>
                <w:rFonts w:ascii="Tahoma" w:hAnsi="Tahoma" w:cs="Tahoma"/>
                <w:color w:val="000000" w:themeColor="text1"/>
                <w:sz w:val="18"/>
                <w:szCs w:val="18"/>
              </w:rPr>
              <w:t>Email: levan.meskhoradze@coe.int</w:t>
            </w:r>
          </w:p>
          <w:p w14:paraId="0DF51A58" w14:textId="625C10D9" w:rsidR="00A45514" w:rsidRPr="00A45514" w:rsidRDefault="00A45514" w:rsidP="00A45514">
            <w:pPr>
              <w:rPr>
                <w:rFonts w:ascii="Tahoma" w:hAnsi="Tahoma" w:cs="Tahoma"/>
                <w:b/>
                <w:caps/>
                <w:color w:val="000000" w:themeColor="text1"/>
                <w:sz w:val="18"/>
                <w:szCs w:val="18"/>
                <w:highlight w:val="cyan"/>
              </w:rPr>
            </w:pPr>
            <w:proofErr w:type="gramStart"/>
            <w:r w:rsidRPr="00A45514">
              <w:rPr>
                <w:rFonts w:ascii="Tahoma" w:hAnsi="Tahoma" w:cs="Tahoma"/>
                <w:color w:val="000000" w:themeColor="text1"/>
                <w:sz w:val="18"/>
                <w:szCs w:val="18"/>
              </w:rPr>
              <w:t>Tel:+</w:t>
            </w:r>
            <w:proofErr w:type="gramEnd"/>
            <w:r w:rsidRPr="00A45514">
              <w:rPr>
                <w:rFonts w:ascii="Tahoma" w:hAnsi="Tahoma" w:cs="Tahoma"/>
                <w:color w:val="000000" w:themeColor="text1"/>
                <w:sz w:val="18"/>
                <w:szCs w:val="18"/>
              </w:rPr>
              <w:t>995577111114; +995 32 2913870</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6BB19AF7" w14:textId="77777777" w:rsidR="00A45514" w:rsidRDefault="00A45514" w:rsidP="00E17F6A">
      <w:pPr>
        <w:rPr>
          <w:rFonts w:ascii="Tahoma" w:hAnsi="Tahoma" w:cs="Tahoma"/>
          <w:b/>
          <w:caps/>
          <w:sz w:val="28"/>
          <w:szCs w:val="28"/>
        </w:rPr>
      </w:pPr>
    </w:p>
    <w:p w14:paraId="2A6B2F1E" w14:textId="0967BC5B"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4D72ABAB" w14:textId="32F1A7DC" w:rsidR="00A45514" w:rsidRPr="00A45514" w:rsidRDefault="00BD6B89" w:rsidP="00A45514">
      <w:pPr>
        <w:pStyle w:val="Default"/>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A45514" w:rsidRPr="00A45514">
        <w:rPr>
          <w:rFonts w:ascii="Tahoma" w:hAnsi="Tahoma" w:cs="Tahoma"/>
          <w:b/>
        </w:rPr>
        <w:t xml:space="preserve">consultancy services on institutional capacity development and training on effective oversight of the implementation of ECtHR judgments. </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proofErr w:type="gramStart"/>
      <w:r w:rsidRPr="00D0286A">
        <w:rPr>
          <w:rFonts w:ascii="Tahoma" w:hAnsi="Tahoma" w:cs="Tahoma"/>
          <w:color w:val="FF0000"/>
          <w:sz w:val="18"/>
          <w:szCs w:val="18"/>
        </w:rPr>
        <w:t>);</w:t>
      </w:r>
      <w:proofErr w:type="gramEnd"/>
    </w:p>
    <w:p w14:paraId="469CC60F" w14:textId="423C2DF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signed and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D0286A"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D0286A" w:rsidRDefault="00100965"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D0286A" w:rsidRDefault="00100965"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F75021" w:rsidRDefault="002F7579"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Natural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F75021" w:rsidRDefault="002F7579"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Legal </w:t>
            </w:r>
            <w:proofErr w:type="spellStart"/>
            <w:r w:rsidR="00100965" w:rsidRPr="00F75021">
              <w:rPr>
                <w:rFonts w:ascii="Tahoma" w:hAnsi="Tahoma" w:cs="Tahoma"/>
                <w:color w:val="000000"/>
                <w:sz w:val="18"/>
                <w:szCs w:val="18"/>
                <w:lang w:val="es-ES_tradnl"/>
              </w:rPr>
              <w:t>person</w:t>
            </w:r>
            <w:proofErr w:type="spellEnd"/>
            <w:r w:rsidR="00100965" w:rsidRPr="00F75021">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F75021" w:rsidRDefault="002F7579"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F75021">
                  <w:rPr>
                    <w:rFonts w:ascii="Segoe UI Symbol" w:hAnsi="Segoe UI Symbol" w:cs="Segoe UI Symbol"/>
                    <w:color w:val="000000"/>
                    <w:sz w:val="18"/>
                    <w:szCs w:val="18"/>
                    <w:lang w:val="es-ES_tradnl"/>
                  </w:rPr>
                  <w:t>☐</w:t>
                </w:r>
              </w:sdtContent>
            </w:sdt>
            <w:r w:rsidR="00100965" w:rsidRPr="00F75021">
              <w:rPr>
                <w:rFonts w:ascii="Tahoma" w:hAnsi="Tahoma" w:cs="Tahoma"/>
                <w:color w:val="000000"/>
                <w:sz w:val="18"/>
                <w:szCs w:val="18"/>
                <w:lang w:val="es-ES_tradnl"/>
              </w:rPr>
              <w:t xml:space="preserve"> </w:t>
            </w:r>
            <w:proofErr w:type="spellStart"/>
            <w:r w:rsidR="00100965" w:rsidRPr="00F75021">
              <w:rPr>
                <w:rFonts w:ascii="Tahoma" w:hAnsi="Tahoma" w:cs="Tahoma"/>
                <w:color w:val="000000"/>
                <w:sz w:val="18"/>
                <w:szCs w:val="18"/>
                <w:lang w:val="es-ES_tradnl"/>
              </w:rPr>
              <w:t>Consortium</w:t>
            </w:r>
            <w:proofErr w:type="spellEnd"/>
          </w:p>
        </w:tc>
      </w:tr>
      <w:tr w:rsidR="00100965" w:rsidRPr="00D0286A"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D0286A"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D0286A" w:rsidRDefault="00100965" w:rsidP="00135199">
            <w:pPr>
              <w:rPr>
                <w:rFonts w:ascii="Tahoma" w:hAnsi="Tahoma" w:cs="Tahoma"/>
                <w:color w:val="000000"/>
                <w:sz w:val="20"/>
                <w:szCs w:val="20"/>
              </w:rPr>
            </w:pPr>
          </w:p>
        </w:tc>
      </w:tr>
      <w:tr w:rsidR="00100965" w:rsidRPr="00D0286A"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D0286A" w:rsidRDefault="00100965" w:rsidP="00135199">
            <w:pPr>
              <w:rPr>
                <w:rFonts w:ascii="Tahoma" w:hAnsi="Tahoma" w:cs="Tahoma"/>
                <w:sz w:val="20"/>
                <w:szCs w:val="20"/>
              </w:rPr>
            </w:pPr>
          </w:p>
        </w:tc>
      </w:tr>
      <w:tr w:rsidR="00100965" w:rsidRPr="00D0286A"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D0286A" w:rsidRDefault="00100965" w:rsidP="00135199">
            <w:pPr>
              <w:rPr>
                <w:rFonts w:ascii="Tahoma" w:hAnsi="Tahoma" w:cs="Tahoma"/>
                <w:sz w:val="20"/>
                <w:szCs w:val="20"/>
              </w:rPr>
            </w:pPr>
          </w:p>
        </w:tc>
      </w:tr>
      <w:tr w:rsidR="00100965" w:rsidRPr="00D0286A"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D0286A" w:rsidRDefault="00100965" w:rsidP="00135199">
            <w:pPr>
              <w:rPr>
                <w:rFonts w:ascii="Tahoma" w:hAnsi="Tahoma" w:cs="Tahoma"/>
                <w:sz w:val="20"/>
                <w:szCs w:val="20"/>
              </w:rPr>
            </w:pPr>
          </w:p>
        </w:tc>
      </w:tr>
      <w:tr w:rsidR="00100965" w:rsidRPr="00D0286A"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D0286A" w:rsidRDefault="00100965" w:rsidP="00135199">
            <w:pPr>
              <w:rPr>
                <w:rFonts w:ascii="Tahoma" w:hAnsi="Tahoma" w:cs="Tahoma"/>
                <w:sz w:val="20"/>
                <w:szCs w:val="20"/>
              </w:rPr>
            </w:pPr>
          </w:p>
        </w:tc>
      </w:tr>
      <w:tr w:rsidR="00100965" w:rsidRPr="00D0286A"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D0286A" w:rsidRDefault="00100965" w:rsidP="00135199">
            <w:pPr>
              <w:rPr>
                <w:rFonts w:ascii="Tahoma" w:hAnsi="Tahoma" w:cs="Tahoma"/>
                <w:sz w:val="20"/>
                <w:szCs w:val="20"/>
              </w:rPr>
            </w:pPr>
          </w:p>
        </w:tc>
      </w:tr>
      <w:tr w:rsidR="00100965"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D0286A"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D0286A" w:rsidRDefault="00100965"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100965" w:rsidRPr="00D0286A" w:rsidRDefault="00100965"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D0286A" w:rsidRDefault="00100965"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109B7316" w14:textId="77777777" w:rsidR="00042E99" w:rsidRPr="00042E99" w:rsidRDefault="00B133A9" w:rsidP="00042E99">
      <w:pPr>
        <w:spacing w:after="200"/>
        <w:jc w:val="both"/>
        <w:rPr>
          <w:rFonts w:ascii="Tahoma" w:hAnsi="Tahoma" w:cs="Tahoma"/>
          <w:sz w:val="20"/>
          <w:szCs w:val="20"/>
        </w:rPr>
      </w:pPr>
      <w:r w:rsidRPr="00D0286A">
        <w:rPr>
          <w:rFonts w:ascii="Tahoma" w:hAnsi="Tahoma" w:cs="Tahoma"/>
          <w:sz w:val="20"/>
          <w:szCs w:val="20"/>
        </w:rPr>
        <w:t xml:space="preserve">The Council of Europe is currently implementing a Project on </w:t>
      </w:r>
      <w:r w:rsidR="00042E99" w:rsidRPr="00042E99">
        <w:rPr>
          <w:rFonts w:ascii="Tahoma" w:hAnsi="Tahoma" w:cs="Tahoma"/>
          <w:sz w:val="20"/>
          <w:szCs w:val="20"/>
        </w:rPr>
        <w:t xml:space="preserve">“Strengthening Implementation Human Rights Practices and Education in Georgia.” The Project is being implemented as part of the </w:t>
      </w:r>
      <w:proofErr w:type="spellStart"/>
      <w:r w:rsidR="00042E99" w:rsidRPr="00042E99">
        <w:rPr>
          <w:rFonts w:ascii="Tahoma" w:hAnsi="Tahoma" w:cs="Tahoma"/>
          <w:sz w:val="20"/>
          <w:szCs w:val="20"/>
        </w:rPr>
        <w:t>CoE</w:t>
      </w:r>
      <w:proofErr w:type="spellEnd"/>
      <w:r w:rsidR="00042E99" w:rsidRPr="00042E99">
        <w:rPr>
          <w:rFonts w:ascii="Tahoma" w:hAnsi="Tahoma" w:cs="Tahoma"/>
          <w:sz w:val="20"/>
          <w:szCs w:val="20"/>
        </w:rPr>
        <w:t xml:space="preserve"> Action Plan for Georgia 2020-2023.It will last until 31 December 2023.</w:t>
      </w:r>
    </w:p>
    <w:p w14:paraId="369ACBDD" w14:textId="77777777" w:rsidR="00042E99" w:rsidRPr="00042E99" w:rsidRDefault="00042E99" w:rsidP="00042E99">
      <w:pPr>
        <w:spacing w:after="200"/>
        <w:jc w:val="both"/>
        <w:rPr>
          <w:rFonts w:ascii="Tahoma" w:hAnsi="Tahoma" w:cs="Tahoma"/>
          <w:sz w:val="20"/>
          <w:szCs w:val="20"/>
        </w:rPr>
      </w:pPr>
      <w:r w:rsidRPr="00042E99">
        <w:rPr>
          <w:rFonts w:ascii="Tahoma" w:hAnsi="Tahoma" w:cs="Tahoma"/>
          <w:sz w:val="20"/>
          <w:szCs w:val="20"/>
        </w:rPr>
        <w:t>Overall objective:</w:t>
      </w:r>
    </w:p>
    <w:p w14:paraId="6B8BB1F4" w14:textId="77777777" w:rsidR="00042E99" w:rsidRPr="00042E99" w:rsidRDefault="00042E99" w:rsidP="00042E99">
      <w:pPr>
        <w:pStyle w:val="ListParagraph"/>
        <w:numPr>
          <w:ilvl w:val="0"/>
          <w:numId w:val="43"/>
        </w:numPr>
        <w:spacing w:after="200"/>
        <w:jc w:val="both"/>
        <w:rPr>
          <w:rFonts w:ascii="Tahoma" w:hAnsi="Tahoma" w:cs="Tahoma"/>
          <w:sz w:val="20"/>
          <w:szCs w:val="20"/>
        </w:rPr>
      </w:pPr>
      <w:r w:rsidRPr="00042E99">
        <w:rPr>
          <w:rFonts w:ascii="Tahoma" w:hAnsi="Tahoma" w:cs="Tahoma"/>
          <w:sz w:val="20"/>
          <w:szCs w:val="20"/>
        </w:rPr>
        <w:t xml:space="preserve">Improving national application of the human rights standards and enhancement of oversight over the execution of the European Court of Human Rights (ECtHR) judgments  </w:t>
      </w:r>
    </w:p>
    <w:p w14:paraId="6936C138" w14:textId="77777777" w:rsidR="00042E99" w:rsidRPr="00042E99" w:rsidRDefault="00042E99" w:rsidP="00042E99">
      <w:pPr>
        <w:spacing w:after="200"/>
        <w:ind w:left="-142" w:firstLine="142"/>
        <w:jc w:val="both"/>
        <w:rPr>
          <w:rFonts w:ascii="Tahoma" w:hAnsi="Tahoma" w:cs="Tahoma"/>
          <w:sz w:val="20"/>
          <w:szCs w:val="20"/>
        </w:rPr>
      </w:pPr>
      <w:r w:rsidRPr="00042E99">
        <w:rPr>
          <w:rFonts w:ascii="Tahoma" w:hAnsi="Tahoma" w:cs="Tahoma"/>
          <w:sz w:val="20"/>
          <w:szCs w:val="20"/>
        </w:rPr>
        <w:t>Specific objectives:</w:t>
      </w:r>
    </w:p>
    <w:p w14:paraId="749F6A9D" w14:textId="77777777" w:rsidR="00042E99" w:rsidRPr="00042E99" w:rsidRDefault="00042E99" w:rsidP="00042E99">
      <w:pPr>
        <w:numPr>
          <w:ilvl w:val="0"/>
          <w:numId w:val="40"/>
        </w:numPr>
        <w:spacing w:after="200"/>
        <w:jc w:val="both"/>
        <w:rPr>
          <w:rFonts w:ascii="Tahoma" w:eastAsia="Calibri" w:hAnsi="Tahoma" w:cs="Tahoma"/>
          <w:sz w:val="20"/>
          <w:szCs w:val="20"/>
          <w:lang w:eastAsia="en-US"/>
        </w:rPr>
      </w:pPr>
      <w:r w:rsidRPr="00042E99">
        <w:rPr>
          <w:rFonts w:ascii="Tahoma" w:eastAsia="Calibri" w:hAnsi="Tahoma" w:cs="Tahoma"/>
          <w:sz w:val="20"/>
          <w:szCs w:val="20"/>
          <w:lang w:val="en-US" w:eastAsia="en-US"/>
        </w:rPr>
        <w:t xml:space="preserve">Improving the capacity of the Parliament as an oversight national mechanism for the implementation of the ECtHR judgments. </w:t>
      </w:r>
    </w:p>
    <w:p w14:paraId="22CA111B" w14:textId="77777777" w:rsidR="00042E99" w:rsidRPr="00042E99" w:rsidRDefault="00042E99" w:rsidP="00042E99">
      <w:pPr>
        <w:numPr>
          <w:ilvl w:val="0"/>
          <w:numId w:val="40"/>
        </w:numPr>
        <w:spacing w:after="200"/>
        <w:jc w:val="both"/>
        <w:rPr>
          <w:rFonts w:ascii="Tahoma" w:eastAsia="Calibri" w:hAnsi="Tahoma" w:cs="Tahoma"/>
          <w:sz w:val="20"/>
          <w:szCs w:val="20"/>
          <w:lang w:eastAsia="en-US"/>
        </w:rPr>
      </w:pPr>
      <w:r w:rsidRPr="00042E99">
        <w:rPr>
          <w:rFonts w:ascii="Tahoma" w:eastAsia="Calibri" w:hAnsi="Tahoma" w:cs="Tahoma"/>
          <w:sz w:val="20"/>
          <w:szCs w:val="20"/>
          <w:lang w:val="en-US" w:eastAsia="en-US"/>
        </w:rPr>
        <w:t>Improving the capacity of National Training Institutions (NTIs).</w:t>
      </w:r>
    </w:p>
    <w:p w14:paraId="3CFF0D41" w14:textId="77777777" w:rsidR="00042E99" w:rsidRPr="00042E99" w:rsidRDefault="00042E99" w:rsidP="00042E99">
      <w:pPr>
        <w:numPr>
          <w:ilvl w:val="0"/>
          <w:numId w:val="40"/>
        </w:numPr>
        <w:spacing w:after="200"/>
        <w:jc w:val="both"/>
        <w:rPr>
          <w:rFonts w:ascii="Tahoma" w:eastAsia="Calibri" w:hAnsi="Tahoma" w:cs="Tahoma"/>
          <w:sz w:val="20"/>
          <w:szCs w:val="20"/>
          <w:lang w:eastAsia="en-US"/>
        </w:rPr>
      </w:pPr>
      <w:r w:rsidRPr="00042E99">
        <w:rPr>
          <w:rFonts w:ascii="Tahoma" w:eastAsia="Calibri" w:hAnsi="Tahoma" w:cs="Tahoma"/>
          <w:sz w:val="20"/>
          <w:szCs w:val="20"/>
          <w:lang w:val="en-US" w:eastAsia="en-US"/>
        </w:rPr>
        <w:t xml:space="preserve">Improving </w:t>
      </w:r>
      <w:r w:rsidRPr="00042E99">
        <w:rPr>
          <w:rFonts w:ascii="Tahoma" w:eastAsia="Calibri" w:hAnsi="Tahoma" w:cs="Tahoma"/>
          <w:sz w:val="20"/>
          <w:szCs w:val="20"/>
          <w:lang w:eastAsia="en-US"/>
        </w:rPr>
        <w:t xml:space="preserve">the </w:t>
      </w:r>
      <w:r w:rsidRPr="00042E99">
        <w:rPr>
          <w:rFonts w:ascii="Tahoma" w:eastAsia="Calibri" w:hAnsi="Tahoma" w:cs="Tahoma"/>
          <w:sz w:val="20"/>
          <w:szCs w:val="20"/>
          <w:lang w:val="en-US" w:eastAsia="en-US"/>
        </w:rPr>
        <w:t>capacity of legal professionals (</w:t>
      </w:r>
      <w:r w:rsidRPr="00042E99">
        <w:rPr>
          <w:rFonts w:ascii="Tahoma" w:eastAsia="Calibri" w:hAnsi="Tahoma" w:cs="Tahoma"/>
          <w:sz w:val="20"/>
          <w:szCs w:val="20"/>
          <w:lang w:eastAsia="en-US"/>
        </w:rPr>
        <w:t xml:space="preserve">judges, prosecutors, </w:t>
      </w:r>
      <w:proofErr w:type="gramStart"/>
      <w:r w:rsidRPr="00042E99">
        <w:rPr>
          <w:rFonts w:ascii="Tahoma" w:eastAsia="Calibri" w:hAnsi="Tahoma" w:cs="Tahoma"/>
          <w:sz w:val="20"/>
          <w:szCs w:val="20"/>
          <w:lang w:eastAsia="en-US"/>
        </w:rPr>
        <w:t>lawyers</w:t>
      </w:r>
      <w:proofErr w:type="gramEnd"/>
      <w:r w:rsidRPr="00042E99">
        <w:rPr>
          <w:rFonts w:ascii="Tahoma" w:eastAsia="Calibri" w:hAnsi="Tahoma" w:cs="Tahoma"/>
          <w:sz w:val="20"/>
          <w:szCs w:val="20"/>
          <w:lang w:eastAsia="en-US"/>
        </w:rPr>
        <w:t xml:space="preserve"> and national officials</w:t>
      </w:r>
      <w:r w:rsidRPr="00042E99">
        <w:rPr>
          <w:rFonts w:ascii="Tahoma" w:eastAsia="Calibri" w:hAnsi="Tahoma" w:cs="Tahoma"/>
          <w:sz w:val="20"/>
          <w:szCs w:val="20"/>
          <w:lang w:val="en-US" w:eastAsia="en-US"/>
        </w:rPr>
        <w:t>)</w:t>
      </w:r>
      <w:r w:rsidRPr="00042E99">
        <w:rPr>
          <w:rFonts w:ascii="Tahoma" w:eastAsia="Calibri" w:hAnsi="Tahoma" w:cs="Tahoma"/>
          <w:sz w:val="20"/>
          <w:szCs w:val="20"/>
          <w:lang w:eastAsia="en-US"/>
        </w:rPr>
        <w:t xml:space="preserve"> on the </w:t>
      </w:r>
      <w:r w:rsidRPr="00042E99">
        <w:rPr>
          <w:rFonts w:ascii="Tahoma" w:eastAsia="Calibri" w:hAnsi="Tahoma" w:cs="Tahoma"/>
          <w:sz w:val="20"/>
          <w:szCs w:val="20"/>
          <w:lang w:val="en-US" w:eastAsia="en-US"/>
        </w:rPr>
        <w:t>ECHR</w:t>
      </w:r>
      <w:r w:rsidRPr="00042E99">
        <w:rPr>
          <w:rFonts w:ascii="Tahoma" w:eastAsia="Calibri" w:hAnsi="Tahoma" w:cs="Tahoma"/>
          <w:sz w:val="20"/>
          <w:szCs w:val="20"/>
          <w:lang w:eastAsia="en-US"/>
        </w:rPr>
        <w:t xml:space="preserve"> and its implementation </w:t>
      </w:r>
      <w:r w:rsidRPr="00042E99">
        <w:rPr>
          <w:rFonts w:ascii="Tahoma" w:eastAsia="Calibri" w:hAnsi="Tahoma" w:cs="Tahoma"/>
          <w:sz w:val="20"/>
          <w:szCs w:val="20"/>
          <w:lang w:val="en-US" w:eastAsia="en-US"/>
        </w:rPr>
        <w:t>at domestic level.</w:t>
      </w:r>
    </w:p>
    <w:p w14:paraId="1FAC454A" w14:textId="77777777" w:rsidR="00042E99" w:rsidRPr="00042E99" w:rsidRDefault="00042E99" w:rsidP="00042E99">
      <w:pPr>
        <w:numPr>
          <w:ilvl w:val="0"/>
          <w:numId w:val="40"/>
        </w:numPr>
        <w:spacing w:after="200"/>
        <w:jc w:val="both"/>
        <w:rPr>
          <w:rFonts w:ascii="Tahoma" w:eastAsia="Calibri" w:hAnsi="Tahoma" w:cs="Tahoma"/>
          <w:sz w:val="20"/>
          <w:szCs w:val="20"/>
          <w:lang w:eastAsia="en-US"/>
        </w:rPr>
      </w:pPr>
      <w:r w:rsidRPr="00042E99">
        <w:rPr>
          <w:rFonts w:ascii="Tahoma" w:eastAsia="Calibri" w:hAnsi="Tahoma" w:cs="Tahoma"/>
          <w:sz w:val="20"/>
          <w:szCs w:val="20"/>
          <w:lang w:eastAsia="en-US"/>
        </w:rPr>
        <w:t>Increasing</w:t>
      </w:r>
      <w:r w:rsidRPr="00042E99">
        <w:rPr>
          <w:rFonts w:ascii="Tahoma" w:eastAsia="Calibri" w:hAnsi="Tahoma" w:cs="Tahoma"/>
          <w:sz w:val="20"/>
          <w:szCs w:val="20"/>
          <w:lang w:val="en-US" w:eastAsia="en-US"/>
        </w:rPr>
        <w:t xml:space="preserve"> qualifications of university staff in delivering knowledge, critical </w:t>
      </w:r>
      <w:proofErr w:type="gramStart"/>
      <w:r w:rsidRPr="00042E99">
        <w:rPr>
          <w:rFonts w:ascii="Tahoma" w:eastAsia="Calibri" w:hAnsi="Tahoma" w:cs="Tahoma"/>
          <w:sz w:val="20"/>
          <w:szCs w:val="20"/>
          <w:lang w:val="en-US" w:eastAsia="en-US"/>
        </w:rPr>
        <w:t>understanding</w:t>
      </w:r>
      <w:proofErr w:type="gramEnd"/>
      <w:r w:rsidRPr="00042E99">
        <w:rPr>
          <w:rFonts w:ascii="Tahoma" w:eastAsia="Calibri" w:hAnsi="Tahoma" w:cs="Tahoma"/>
          <w:sz w:val="20"/>
          <w:szCs w:val="20"/>
          <w:lang w:val="en-US" w:eastAsia="en-US"/>
        </w:rPr>
        <w:t xml:space="preserve"> and practical skills on how to train various European human rights standards</w:t>
      </w:r>
    </w:p>
    <w:p w14:paraId="2EEAF715" w14:textId="77777777" w:rsidR="00042E99" w:rsidRPr="00042E99" w:rsidRDefault="00042E99" w:rsidP="00042E99">
      <w:pPr>
        <w:spacing w:after="200"/>
        <w:jc w:val="both"/>
        <w:rPr>
          <w:rFonts w:ascii="Tahoma" w:hAnsi="Tahoma" w:cs="Tahoma"/>
          <w:sz w:val="20"/>
          <w:szCs w:val="20"/>
        </w:rPr>
      </w:pPr>
      <w:bookmarkStart w:id="0" w:name="_Hlk106630241"/>
      <w:r w:rsidRPr="00042E99">
        <w:rPr>
          <w:rFonts w:ascii="Tahoma" w:hAnsi="Tahoma" w:cs="Tahoma"/>
          <w:sz w:val="20"/>
          <w:szCs w:val="20"/>
        </w:rPr>
        <w:t xml:space="preserve">The Project aims to support the parliament in its efforts to effectively exercise its oversight function </w:t>
      </w:r>
      <w:proofErr w:type="gramStart"/>
      <w:r w:rsidRPr="00042E99">
        <w:rPr>
          <w:rFonts w:ascii="Tahoma" w:hAnsi="Tahoma" w:cs="Tahoma"/>
          <w:sz w:val="20"/>
          <w:szCs w:val="20"/>
        </w:rPr>
        <w:t>in particular with</w:t>
      </w:r>
      <w:proofErr w:type="gramEnd"/>
      <w:r w:rsidRPr="00042E99">
        <w:rPr>
          <w:rFonts w:ascii="Tahoma" w:hAnsi="Tahoma" w:cs="Tahoma"/>
          <w:sz w:val="20"/>
          <w:szCs w:val="20"/>
        </w:rPr>
        <w:t xml:space="preserve"> regards of execution of ECtHR judgments by the government. In this respect focus will be placed to advance capacity of operational staff of the Parliament’s relevant committees </w:t>
      </w:r>
      <w:proofErr w:type="gramStart"/>
      <w:r w:rsidRPr="00042E99">
        <w:rPr>
          <w:rFonts w:ascii="Tahoma" w:hAnsi="Tahoma" w:cs="Tahoma"/>
          <w:sz w:val="20"/>
          <w:szCs w:val="20"/>
        </w:rPr>
        <w:t>i.e.</w:t>
      </w:r>
      <w:proofErr w:type="gramEnd"/>
      <w:r w:rsidRPr="00042E99">
        <w:rPr>
          <w:rFonts w:ascii="Tahoma" w:hAnsi="Tahoma" w:cs="Tahoma"/>
          <w:sz w:val="20"/>
          <w:szCs w:val="20"/>
        </w:rPr>
        <w:t xml:space="preserve"> Legal, Human Rights and Civic Integration to collect and analyse the relevant information for effective monitoring of the execution of judgments by MPs, develop toolkits and methodology for monitoring and execution of the ECtHR judgments. The Project will contribute to improve r</w:t>
      </w:r>
      <w:r w:rsidRPr="00042E99">
        <w:rPr>
          <w:rFonts w:ascii="Tahoma" w:hAnsi="Tahoma" w:cs="Tahoma"/>
          <w:bCs/>
          <w:sz w:val="20"/>
          <w:szCs w:val="20"/>
        </w:rPr>
        <w:t>eporting mechanisms</w:t>
      </w:r>
      <w:r w:rsidRPr="00042E99">
        <w:rPr>
          <w:rFonts w:ascii="Tahoma" w:hAnsi="Tahoma" w:cs="Tahoma"/>
          <w:b/>
          <w:bCs/>
          <w:sz w:val="20"/>
          <w:szCs w:val="20"/>
        </w:rPr>
        <w:t xml:space="preserve"> </w:t>
      </w:r>
      <w:r w:rsidRPr="00042E99">
        <w:rPr>
          <w:rFonts w:ascii="Tahoma" w:hAnsi="Tahoma" w:cs="Tahoma"/>
          <w:sz w:val="20"/>
          <w:szCs w:val="20"/>
        </w:rPr>
        <w:t xml:space="preserve">that systematize dialogue between the executive and parliament, </w:t>
      </w:r>
      <w:proofErr w:type="gramStart"/>
      <w:r w:rsidRPr="00042E99">
        <w:rPr>
          <w:rFonts w:ascii="Tahoma" w:hAnsi="Tahoma" w:cs="Tahoma"/>
          <w:sz w:val="20"/>
          <w:szCs w:val="20"/>
        </w:rPr>
        <w:t>parliament</w:t>
      </w:r>
      <w:proofErr w:type="gramEnd"/>
      <w:r w:rsidRPr="00042E99">
        <w:rPr>
          <w:rFonts w:ascii="Tahoma" w:hAnsi="Tahoma" w:cs="Tahoma"/>
          <w:sz w:val="20"/>
          <w:szCs w:val="20"/>
        </w:rPr>
        <w:t xml:space="preserve"> and nongovernmental organizations. Additional assistance will be provided to strengthen capacity of relevant structures of the parliament to assess compliance of national legislation with ECHR standards as well as an update and adaptation of the HELP courses in direct relation to implementation of the ECHR.  </w:t>
      </w:r>
    </w:p>
    <w:p w14:paraId="0715BA3F" w14:textId="7BF8B61A" w:rsidR="00042E99" w:rsidRPr="00042E99" w:rsidRDefault="00042E99" w:rsidP="00042E99">
      <w:pPr>
        <w:pStyle w:val="PMMParagraph"/>
        <w:spacing w:before="0" w:after="200" w:line="240" w:lineRule="auto"/>
        <w:ind w:left="0"/>
        <w:rPr>
          <w:rFonts w:ascii="Tahoma" w:hAnsi="Tahoma" w:cs="Tahoma"/>
          <w:sz w:val="20"/>
          <w:szCs w:val="20"/>
        </w:rPr>
      </w:pPr>
      <w:r w:rsidRPr="00042E99">
        <w:rPr>
          <w:rFonts w:ascii="Tahoma" w:hAnsi="Tahoma" w:cs="Tahoma"/>
          <w:sz w:val="20"/>
          <w:szCs w:val="20"/>
        </w:rPr>
        <w:t xml:space="preserve">Throughout its lifespan the project will support establishing a large and competent pool of national trainers on various ECHR topics, selected on a competitive </w:t>
      </w:r>
      <w:proofErr w:type="gramStart"/>
      <w:r w:rsidRPr="00042E99">
        <w:rPr>
          <w:rFonts w:ascii="Tahoma" w:hAnsi="Tahoma" w:cs="Tahoma"/>
          <w:sz w:val="20"/>
          <w:szCs w:val="20"/>
        </w:rPr>
        <w:t>basis</w:t>
      </w:r>
      <w:proofErr w:type="gramEnd"/>
      <w:r w:rsidRPr="00042E99">
        <w:rPr>
          <w:rFonts w:ascii="Tahoma" w:hAnsi="Tahoma" w:cs="Tahoma"/>
          <w:sz w:val="20"/>
          <w:szCs w:val="20"/>
        </w:rPr>
        <w:t xml:space="preserve"> and taken part in a tailored training </w:t>
      </w:r>
      <w:proofErr w:type="spellStart"/>
      <w:r w:rsidRPr="00042E99">
        <w:rPr>
          <w:rFonts w:ascii="Tahoma" w:hAnsi="Tahoma" w:cs="Tahoma"/>
          <w:sz w:val="20"/>
          <w:szCs w:val="20"/>
        </w:rPr>
        <w:t>programme</w:t>
      </w:r>
      <w:proofErr w:type="spellEnd"/>
      <w:r w:rsidRPr="00042E99">
        <w:rPr>
          <w:rFonts w:ascii="Tahoma" w:hAnsi="Tahoma" w:cs="Tahoma"/>
          <w:sz w:val="20"/>
          <w:szCs w:val="20"/>
        </w:rPr>
        <w:t xml:space="preserve">. The </w:t>
      </w:r>
      <w:proofErr w:type="spellStart"/>
      <w:r w:rsidRPr="00042E99">
        <w:rPr>
          <w:rFonts w:ascii="Tahoma" w:hAnsi="Tahoma" w:cs="Tahoma"/>
          <w:sz w:val="20"/>
          <w:szCs w:val="20"/>
        </w:rPr>
        <w:t>ToT</w:t>
      </w:r>
      <w:proofErr w:type="spellEnd"/>
      <w:r w:rsidRPr="00042E99">
        <w:rPr>
          <w:rFonts w:ascii="Tahoma" w:hAnsi="Tahoma" w:cs="Tahoma"/>
          <w:sz w:val="20"/>
          <w:szCs w:val="20"/>
        </w:rPr>
        <w:t xml:space="preserve"> will also provide the necessary pedagogical and presentation skills enhancement in addition to the extensive learning course on the human rights subjects. Thus, the national trainers pool represented by all legal professions, will serve as a permanent reference point for a variety of subjects, including on right to life, prohibition of ill-treatment right to security and liberty, fair trial standards, privacy rights, property rights, right to free assembly and movement, discriminatory practices minority rights that were especially affected by the COVID19 pandemic. The tailor-made knowledge gained at the </w:t>
      </w:r>
      <w:proofErr w:type="spellStart"/>
      <w:r w:rsidRPr="00042E99">
        <w:rPr>
          <w:rFonts w:ascii="Tahoma" w:hAnsi="Tahoma" w:cs="Tahoma"/>
          <w:sz w:val="20"/>
          <w:szCs w:val="20"/>
        </w:rPr>
        <w:t>ToT</w:t>
      </w:r>
      <w:proofErr w:type="spellEnd"/>
      <w:r w:rsidRPr="00042E99">
        <w:rPr>
          <w:rFonts w:ascii="Tahoma" w:hAnsi="Tahoma" w:cs="Tahoma"/>
          <w:sz w:val="20"/>
          <w:szCs w:val="20"/>
        </w:rPr>
        <w:t xml:space="preserve">, will ensure sustainability of national training capacity on important human rights topics, and serve as a ground for continuous professional development of the trainers and the NTI’s in general. </w:t>
      </w:r>
      <w:proofErr w:type="gramStart"/>
      <w:r w:rsidRPr="00042E99">
        <w:rPr>
          <w:rFonts w:ascii="Tahoma" w:hAnsi="Tahoma" w:cs="Tahoma"/>
          <w:sz w:val="20"/>
          <w:szCs w:val="20"/>
        </w:rPr>
        <w:t>In order to</w:t>
      </w:r>
      <w:proofErr w:type="gramEnd"/>
      <w:r w:rsidRPr="00042E99">
        <w:rPr>
          <w:rFonts w:ascii="Tahoma" w:hAnsi="Tahoma" w:cs="Tahoma"/>
          <w:sz w:val="20"/>
          <w:szCs w:val="20"/>
        </w:rPr>
        <w:t xml:space="preserve"> sharpen the trainer’s knowledge and skills after the </w:t>
      </w:r>
      <w:proofErr w:type="spellStart"/>
      <w:r w:rsidRPr="00042E99">
        <w:rPr>
          <w:rFonts w:ascii="Tahoma" w:hAnsi="Tahoma" w:cs="Tahoma"/>
          <w:sz w:val="20"/>
          <w:szCs w:val="20"/>
        </w:rPr>
        <w:t>ToT</w:t>
      </w:r>
      <w:proofErr w:type="spellEnd"/>
      <w:r w:rsidRPr="00042E99">
        <w:rPr>
          <w:rFonts w:ascii="Tahoma" w:hAnsi="Tahoma" w:cs="Tahoma"/>
          <w:sz w:val="20"/>
          <w:szCs w:val="20"/>
        </w:rPr>
        <w:t>, further cascade capacity building activities will be organized for various groups of legal professionals.  </w:t>
      </w:r>
    </w:p>
    <w:p w14:paraId="6796BFA7" w14:textId="77777777" w:rsidR="00042E99" w:rsidRPr="00042E99" w:rsidRDefault="00042E99" w:rsidP="00042E99">
      <w:pPr>
        <w:spacing w:after="200"/>
        <w:jc w:val="both"/>
        <w:rPr>
          <w:rFonts w:ascii="Tahoma" w:hAnsi="Tahoma" w:cs="Tahoma"/>
          <w:sz w:val="20"/>
          <w:szCs w:val="20"/>
        </w:rPr>
      </w:pPr>
      <w:r w:rsidRPr="00042E99">
        <w:rPr>
          <w:rFonts w:ascii="Tahoma" w:hAnsi="Tahoma" w:cs="Tahoma"/>
          <w:sz w:val="20"/>
          <w:szCs w:val="20"/>
        </w:rPr>
        <w:t xml:space="preserve">The Project will also work with partner universities and law schools to better include human rights studies in their respective curricula. This will be achieved by introducing the methods </w:t>
      </w:r>
      <w:r w:rsidRPr="00042E99">
        <w:rPr>
          <w:rFonts w:ascii="Tahoma" w:eastAsiaTheme="majorEastAsia" w:hAnsi="Tahoma" w:cs="Tahoma"/>
          <w:sz w:val="20"/>
          <w:szCs w:val="20"/>
          <w:lang w:val="en-US"/>
        </w:rPr>
        <w:t>focused on development of reading and critical analysis skills by the student</w:t>
      </w:r>
      <w:r w:rsidRPr="00042E99">
        <w:rPr>
          <w:rFonts w:ascii="Tahoma" w:hAnsi="Tahoma" w:cs="Tahoma"/>
          <w:sz w:val="20"/>
          <w:szCs w:val="20"/>
        </w:rPr>
        <w:t>, assisting in development and translation of respective high-quality materials in Georgian to be integrated</w:t>
      </w:r>
      <w:r w:rsidRPr="00042E99">
        <w:rPr>
          <w:rFonts w:ascii="Tahoma" w:eastAsiaTheme="majorEastAsia" w:hAnsi="Tahoma" w:cs="Tahoma"/>
          <w:sz w:val="20"/>
          <w:szCs w:val="20"/>
          <w:lang w:val="en-US"/>
        </w:rPr>
        <w:t xml:space="preserve"> in the teaching of human rights, at least in the form of auxiliary literature</w:t>
      </w:r>
      <w:r w:rsidRPr="00042E99">
        <w:rPr>
          <w:rFonts w:ascii="Tahoma" w:hAnsi="Tahoma" w:cs="Tahoma"/>
          <w:sz w:val="20"/>
          <w:szCs w:val="20"/>
        </w:rPr>
        <w:t>, organizing moot court competitions, adding comparative perspective to the studies of human rights. New or updated compulsory courses developed with the support of the project will be based on both</w:t>
      </w:r>
      <w:r w:rsidRPr="00042E99">
        <w:rPr>
          <w:rFonts w:ascii="Tahoma" w:eastAsiaTheme="majorEastAsia" w:hAnsi="Tahoma" w:cs="Tahoma"/>
          <w:sz w:val="20"/>
          <w:szCs w:val="20"/>
          <w:lang w:val="en-US"/>
        </w:rPr>
        <w:t xml:space="preserve"> theoretical and skills</w:t>
      </w:r>
      <w:r w:rsidRPr="00042E99">
        <w:rPr>
          <w:rFonts w:ascii="Tahoma" w:hAnsi="Tahoma" w:cs="Tahoma"/>
          <w:sz w:val="20"/>
          <w:szCs w:val="20"/>
        </w:rPr>
        <w:t>, experience-</w:t>
      </w:r>
      <w:r w:rsidRPr="00042E99">
        <w:rPr>
          <w:rFonts w:ascii="Tahoma" w:eastAsiaTheme="majorEastAsia" w:hAnsi="Tahoma" w:cs="Tahoma"/>
          <w:sz w:val="20"/>
          <w:szCs w:val="20"/>
          <w:lang w:val="en-US"/>
        </w:rPr>
        <w:t xml:space="preserve">oriented </w:t>
      </w:r>
      <w:r w:rsidRPr="00042E99">
        <w:rPr>
          <w:rFonts w:ascii="Tahoma" w:hAnsi="Tahoma" w:cs="Tahoma"/>
          <w:sz w:val="20"/>
          <w:szCs w:val="20"/>
        </w:rPr>
        <w:t xml:space="preserve">approach. This will imply supporting existing clinics or establishing new ones attached to partner universities.  </w:t>
      </w:r>
    </w:p>
    <w:bookmarkEnd w:id="0"/>
    <w:p w14:paraId="77DBFD45" w14:textId="18871D89" w:rsidR="00042E99" w:rsidRPr="00D0286A" w:rsidRDefault="00042E99" w:rsidP="00042E99">
      <w:pPr>
        <w:spacing w:line="276" w:lineRule="auto"/>
        <w:jc w:val="both"/>
        <w:rPr>
          <w:rFonts w:ascii="Tahoma" w:hAnsi="Tahoma" w:cs="Tahoma"/>
          <w:sz w:val="20"/>
          <w:szCs w:val="20"/>
        </w:rPr>
      </w:pPr>
      <w:r w:rsidRPr="00D0286A">
        <w:rPr>
          <w:rFonts w:ascii="Tahoma" w:hAnsi="Tahoma" w:cs="Tahoma"/>
          <w:sz w:val="20"/>
          <w:szCs w:val="20"/>
        </w:rPr>
        <w:t xml:space="preserve">In that context, it is looking for Provider(s) (see below) for the provision of </w:t>
      </w:r>
      <w:r>
        <w:rPr>
          <w:rFonts w:ascii="Tahoma" w:hAnsi="Tahoma" w:cs="Tahoma"/>
          <w:sz w:val="20"/>
          <w:szCs w:val="20"/>
        </w:rPr>
        <w:t xml:space="preserve">consultancy services </w:t>
      </w:r>
      <w:r w:rsidRPr="00D0286A">
        <w:rPr>
          <w:rFonts w:ascii="Tahoma" w:hAnsi="Tahoma" w:cs="Tahoma"/>
          <w:sz w:val="20"/>
          <w:szCs w:val="20"/>
        </w:rPr>
        <w:t xml:space="preserve">to be requested by the Council on an as needed basis, in compliance with the ordering procedure defined below. </w:t>
      </w:r>
    </w:p>
    <w:p w14:paraId="338B16F8" w14:textId="77777777" w:rsidR="00042E99" w:rsidRDefault="00042E99" w:rsidP="00042E99">
      <w:pPr>
        <w:spacing w:line="276" w:lineRule="auto"/>
        <w:jc w:val="both"/>
        <w:rPr>
          <w:rFonts w:ascii="Tahoma" w:hAnsi="Tahoma" w:cs="Tahoma"/>
          <w:sz w:val="20"/>
          <w:szCs w:val="20"/>
          <w:u w:val="single"/>
        </w:rPr>
      </w:pPr>
    </w:p>
    <w:p w14:paraId="1D434F6C" w14:textId="0D101D9F" w:rsidR="00042E99" w:rsidRPr="000C1E92" w:rsidRDefault="00042E99" w:rsidP="00042E99">
      <w:pPr>
        <w:spacing w:line="276" w:lineRule="auto"/>
        <w:jc w:val="both"/>
        <w:rPr>
          <w:rFonts w:ascii="Tahoma" w:hAnsi="Tahoma" w:cs="Tahoma"/>
          <w:sz w:val="20"/>
          <w:szCs w:val="20"/>
          <w:lang w:val="en-US"/>
        </w:rPr>
      </w:pPr>
      <w:r w:rsidRPr="000C1E92">
        <w:rPr>
          <w:rFonts w:ascii="Tahoma" w:hAnsi="Tahoma" w:cs="Tahoma"/>
          <w:sz w:val="20"/>
          <w:szCs w:val="20"/>
          <w:u w:val="single"/>
          <w:lang w:val="en-US"/>
        </w:rPr>
        <w:t xml:space="preserve">The tender is divided into </w:t>
      </w:r>
      <w:r w:rsidR="005015EC" w:rsidRPr="000C1E92">
        <w:rPr>
          <w:rFonts w:ascii="Tahoma" w:hAnsi="Tahoma" w:cs="Tahoma"/>
          <w:sz w:val="20"/>
          <w:szCs w:val="20"/>
          <w:u w:val="single"/>
          <w:lang w:val="en-US"/>
        </w:rPr>
        <w:t>2</w:t>
      </w:r>
      <w:r w:rsidRPr="000C1E92">
        <w:rPr>
          <w:rFonts w:ascii="Tahoma" w:hAnsi="Tahoma" w:cs="Tahoma"/>
          <w:sz w:val="20"/>
          <w:szCs w:val="20"/>
          <w:u w:val="single"/>
          <w:lang w:val="en-US"/>
        </w:rPr>
        <w:t xml:space="preserve"> (</w:t>
      </w:r>
      <w:r w:rsidR="005015EC" w:rsidRPr="000C1E92">
        <w:rPr>
          <w:rFonts w:ascii="Tahoma" w:hAnsi="Tahoma" w:cs="Tahoma"/>
          <w:sz w:val="20"/>
          <w:szCs w:val="20"/>
          <w:u w:val="single"/>
          <w:lang w:val="en-US"/>
        </w:rPr>
        <w:t>two</w:t>
      </w:r>
      <w:r w:rsidRPr="000C1E92">
        <w:rPr>
          <w:rFonts w:ascii="Tahoma" w:hAnsi="Tahoma" w:cs="Tahoma"/>
          <w:sz w:val="20"/>
          <w:szCs w:val="20"/>
          <w:u w:val="single"/>
          <w:lang w:val="en-US"/>
        </w:rPr>
        <w:t>) Lots.</w:t>
      </w:r>
      <w:r w:rsidRPr="000C1E92">
        <w:rPr>
          <w:rFonts w:ascii="Tahoma" w:hAnsi="Tahoma" w:cs="Tahoma"/>
          <w:sz w:val="20"/>
          <w:szCs w:val="20"/>
          <w:lang w:val="en-US"/>
        </w:rPr>
        <w:t xml:space="preserve"> Consultants may submit a tender for one</w:t>
      </w:r>
      <w:r w:rsidR="005015EC" w:rsidRPr="000C1E92">
        <w:rPr>
          <w:rFonts w:ascii="Tahoma" w:hAnsi="Tahoma" w:cs="Tahoma"/>
          <w:sz w:val="20"/>
          <w:szCs w:val="20"/>
          <w:lang w:val="en-US"/>
        </w:rPr>
        <w:t xml:space="preserve"> </w:t>
      </w:r>
      <w:r w:rsidRPr="000C1E92">
        <w:rPr>
          <w:rFonts w:ascii="Tahoma" w:hAnsi="Tahoma" w:cs="Tahoma"/>
          <w:sz w:val="20"/>
          <w:szCs w:val="20"/>
          <w:lang w:val="en-US"/>
        </w:rPr>
        <w:t xml:space="preserve">or </w:t>
      </w:r>
      <w:r w:rsidR="005015EC" w:rsidRPr="000C1E92">
        <w:rPr>
          <w:rFonts w:ascii="Tahoma" w:hAnsi="Tahoma" w:cs="Tahoma"/>
          <w:sz w:val="20"/>
          <w:szCs w:val="20"/>
          <w:lang w:val="en-US"/>
        </w:rPr>
        <w:t>both</w:t>
      </w:r>
      <w:r w:rsidRPr="000C1E92">
        <w:rPr>
          <w:rFonts w:ascii="Tahoma" w:hAnsi="Tahoma" w:cs="Tahoma"/>
          <w:sz w:val="20"/>
          <w:szCs w:val="20"/>
          <w:lang w:val="en-US"/>
        </w:rPr>
        <w:t xml:space="preserve"> Lots subject to the fulfillment of the criteria listed in the Tender Rules for the Lots concerned. The national Providers can apply for </w:t>
      </w:r>
      <w:proofErr w:type="gramStart"/>
      <w:r w:rsidRPr="000C1E92">
        <w:rPr>
          <w:rFonts w:ascii="Tahoma" w:hAnsi="Tahoma" w:cs="Tahoma"/>
          <w:sz w:val="20"/>
          <w:szCs w:val="20"/>
          <w:lang w:val="en-US"/>
        </w:rPr>
        <w:t>all</w:t>
      </w:r>
      <w:proofErr w:type="gramEnd"/>
      <w:r w:rsidRPr="000C1E92">
        <w:rPr>
          <w:rFonts w:ascii="Tahoma" w:hAnsi="Tahoma" w:cs="Tahoma"/>
          <w:sz w:val="20"/>
          <w:szCs w:val="20"/>
          <w:lang w:val="en-US"/>
        </w:rPr>
        <w:t xml:space="preserve"> or specific Lots listed in the Act of Engagement (See Section A – Terms of reference). </w:t>
      </w:r>
    </w:p>
    <w:p w14:paraId="6E023C74" w14:textId="2F632F97" w:rsidR="00042E99" w:rsidRPr="000C1E92" w:rsidRDefault="00042E99" w:rsidP="00042E99">
      <w:pPr>
        <w:pStyle w:val="ListParagraph"/>
        <w:jc w:val="both"/>
        <w:rPr>
          <w:rFonts w:ascii="Tahoma" w:hAnsi="Tahoma" w:cs="Tahoma"/>
          <w:sz w:val="20"/>
          <w:szCs w:val="20"/>
        </w:rPr>
      </w:pPr>
      <w:r w:rsidRPr="000C1E92">
        <w:rPr>
          <w:rFonts w:ascii="Tahoma" w:hAnsi="Tahoma" w:cs="Tahoma"/>
          <w:sz w:val="20"/>
          <w:szCs w:val="20"/>
        </w:rPr>
        <w:t xml:space="preserve">  </w:t>
      </w:r>
    </w:p>
    <w:p w14:paraId="6D062024" w14:textId="77777777" w:rsidR="00C12ACF" w:rsidRDefault="00C12ACF" w:rsidP="00042E99">
      <w:pPr>
        <w:jc w:val="both"/>
        <w:rPr>
          <w:rFonts w:ascii="Tahoma" w:hAnsi="Tahoma" w:cs="Tahoma"/>
          <w:b/>
          <w:sz w:val="20"/>
          <w:szCs w:val="20"/>
          <w:lang w:eastAsia="en-US"/>
        </w:rPr>
      </w:pPr>
    </w:p>
    <w:p w14:paraId="43015E4C" w14:textId="77777777" w:rsidR="0041745B" w:rsidRPr="0041745B" w:rsidRDefault="00042E99" w:rsidP="0041745B">
      <w:pPr>
        <w:pStyle w:val="Default"/>
        <w:jc w:val="both"/>
        <w:rPr>
          <w:rFonts w:ascii="Tahoma" w:hAnsi="Tahoma" w:cs="Tahoma"/>
          <w:b/>
          <w:sz w:val="20"/>
          <w:szCs w:val="20"/>
        </w:rPr>
      </w:pPr>
      <w:r w:rsidRPr="000C1E92">
        <w:rPr>
          <w:rFonts w:ascii="Tahoma" w:hAnsi="Tahoma" w:cs="Tahoma"/>
          <w:b/>
          <w:sz w:val="20"/>
          <w:szCs w:val="20"/>
        </w:rPr>
        <w:lastRenderedPageBreak/>
        <w:t xml:space="preserve">Lot </w:t>
      </w:r>
      <w:r w:rsidR="000C1E92" w:rsidRPr="000C1E92">
        <w:rPr>
          <w:rFonts w:ascii="Tahoma" w:hAnsi="Tahoma" w:cs="Tahoma"/>
          <w:b/>
          <w:sz w:val="20"/>
          <w:szCs w:val="20"/>
        </w:rPr>
        <w:t>1</w:t>
      </w:r>
      <w:r w:rsidRPr="000C1E92">
        <w:rPr>
          <w:rFonts w:ascii="Tahoma" w:hAnsi="Tahoma" w:cs="Tahoma"/>
          <w:b/>
          <w:sz w:val="20"/>
          <w:szCs w:val="20"/>
        </w:rPr>
        <w:t xml:space="preserve">. </w:t>
      </w:r>
      <w:r w:rsidR="0041745B" w:rsidRPr="0041745B">
        <w:rPr>
          <w:rFonts w:ascii="Tahoma" w:hAnsi="Tahoma" w:cs="Tahoma"/>
          <w:b/>
          <w:sz w:val="20"/>
          <w:szCs w:val="20"/>
        </w:rPr>
        <w:t>Institutional capacity development of the Parliament of Georgia as a National Oversight Mechanism over the Execution of ECtHR Judgments (</w:t>
      </w:r>
      <w:bookmarkStart w:id="1" w:name="_Hlk106693198"/>
      <w:r w:rsidR="0041745B" w:rsidRPr="0041745B">
        <w:rPr>
          <w:rFonts w:ascii="Tahoma" w:hAnsi="Tahoma" w:cs="Tahoma"/>
          <w:b/>
          <w:sz w:val="20"/>
          <w:szCs w:val="20"/>
        </w:rPr>
        <w:t>INTERNATIONAL CONSULTANT</w:t>
      </w:r>
      <w:bookmarkEnd w:id="1"/>
      <w:r w:rsidR="0041745B" w:rsidRPr="0041745B">
        <w:rPr>
          <w:rFonts w:ascii="Tahoma" w:hAnsi="Tahoma" w:cs="Tahoma"/>
          <w:b/>
          <w:sz w:val="20"/>
          <w:szCs w:val="20"/>
        </w:rPr>
        <w:t xml:space="preserve">): </w:t>
      </w:r>
    </w:p>
    <w:p w14:paraId="268B6CD1" w14:textId="77777777" w:rsidR="0041745B" w:rsidRPr="00BF58E2" w:rsidRDefault="0041745B" w:rsidP="0041745B">
      <w:pPr>
        <w:pStyle w:val="Default"/>
        <w:jc w:val="both"/>
        <w:rPr>
          <w:rFonts w:ascii="Arial Narrow" w:hAnsi="Arial Narrow" w:cs="Tahoma"/>
          <w:b/>
          <w:sz w:val="20"/>
          <w:szCs w:val="20"/>
        </w:rPr>
      </w:pPr>
    </w:p>
    <w:p w14:paraId="4DDA5448" w14:textId="77777777" w:rsidR="0041745B" w:rsidRPr="0041745B" w:rsidRDefault="0041745B" w:rsidP="0041745B">
      <w:pPr>
        <w:pStyle w:val="ListParagraph"/>
        <w:numPr>
          <w:ilvl w:val="0"/>
          <w:numId w:val="39"/>
        </w:numPr>
        <w:jc w:val="both"/>
        <w:rPr>
          <w:rFonts w:ascii="Tahoma" w:hAnsi="Tahoma" w:cs="Tahoma"/>
          <w:sz w:val="20"/>
          <w:szCs w:val="20"/>
        </w:rPr>
      </w:pPr>
      <w:r w:rsidRPr="0041745B">
        <w:rPr>
          <w:rFonts w:ascii="Tahoma" w:hAnsi="Tahoma" w:cs="Tahoma"/>
          <w:sz w:val="20"/>
          <w:szCs w:val="20"/>
        </w:rPr>
        <w:t xml:space="preserve">Assess legislation on parliamentary </w:t>
      </w:r>
      <w:proofErr w:type="gramStart"/>
      <w:r w:rsidRPr="0041745B">
        <w:rPr>
          <w:rFonts w:ascii="Tahoma" w:hAnsi="Tahoma" w:cs="Tahoma"/>
          <w:sz w:val="20"/>
          <w:szCs w:val="20"/>
        </w:rPr>
        <w:t>oversight;</w:t>
      </w:r>
      <w:proofErr w:type="gramEnd"/>
    </w:p>
    <w:p w14:paraId="4BE03D80" w14:textId="77777777" w:rsidR="0041745B" w:rsidRPr="0041745B" w:rsidRDefault="0041745B" w:rsidP="0041745B">
      <w:pPr>
        <w:pStyle w:val="ListParagraph"/>
        <w:numPr>
          <w:ilvl w:val="0"/>
          <w:numId w:val="39"/>
        </w:numPr>
        <w:jc w:val="both"/>
        <w:rPr>
          <w:rFonts w:ascii="Tahoma" w:hAnsi="Tahoma" w:cs="Tahoma"/>
          <w:sz w:val="20"/>
          <w:szCs w:val="20"/>
        </w:rPr>
      </w:pPr>
      <w:r w:rsidRPr="0041745B">
        <w:rPr>
          <w:rFonts w:ascii="Tahoma" w:hAnsi="Tahoma" w:cs="Tahoma"/>
          <w:sz w:val="20"/>
          <w:szCs w:val="20"/>
        </w:rPr>
        <w:t xml:space="preserve">Assess the institutional </w:t>
      </w:r>
      <w:proofErr w:type="gramStart"/>
      <w:r w:rsidRPr="0041745B">
        <w:rPr>
          <w:rFonts w:ascii="Tahoma" w:hAnsi="Tahoma" w:cs="Tahoma"/>
          <w:sz w:val="20"/>
          <w:szCs w:val="20"/>
        </w:rPr>
        <w:t>needs;</w:t>
      </w:r>
      <w:proofErr w:type="gramEnd"/>
    </w:p>
    <w:p w14:paraId="74A42E30" w14:textId="77777777" w:rsidR="0041745B" w:rsidRPr="0041745B" w:rsidRDefault="0041745B" w:rsidP="0041745B">
      <w:pPr>
        <w:pStyle w:val="ListParagraph"/>
        <w:numPr>
          <w:ilvl w:val="0"/>
          <w:numId w:val="38"/>
        </w:numPr>
        <w:jc w:val="both"/>
        <w:rPr>
          <w:rFonts w:ascii="Tahoma" w:hAnsi="Tahoma" w:cs="Tahoma"/>
          <w:sz w:val="20"/>
          <w:szCs w:val="20"/>
        </w:rPr>
      </w:pPr>
      <w:r w:rsidRPr="0041745B">
        <w:rPr>
          <w:rFonts w:ascii="Tahoma" w:hAnsi="Tahoma" w:cs="Tahoma"/>
          <w:sz w:val="20"/>
          <w:szCs w:val="20"/>
        </w:rPr>
        <w:t xml:space="preserve">Provide recommendations for institutional setup and </w:t>
      </w:r>
      <w:proofErr w:type="gramStart"/>
      <w:r w:rsidRPr="0041745B">
        <w:rPr>
          <w:rFonts w:ascii="Tahoma" w:hAnsi="Tahoma" w:cs="Tahoma"/>
          <w:sz w:val="20"/>
          <w:szCs w:val="20"/>
        </w:rPr>
        <w:t>reforms;</w:t>
      </w:r>
      <w:proofErr w:type="gramEnd"/>
      <w:r w:rsidRPr="0041745B">
        <w:rPr>
          <w:rFonts w:ascii="Tahoma" w:hAnsi="Tahoma" w:cs="Tahoma"/>
          <w:sz w:val="20"/>
          <w:szCs w:val="20"/>
        </w:rPr>
        <w:t xml:space="preserve"> </w:t>
      </w:r>
    </w:p>
    <w:p w14:paraId="598CEDB5" w14:textId="77777777" w:rsidR="0041745B" w:rsidRPr="0041745B" w:rsidRDefault="0041745B" w:rsidP="0041745B">
      <w:pPr>
        <w:pStyle w:val="ListParagraph"/>
        <w:numPr>
          <w:ilvl w:val="0"/>
          <w:numId w:val="38"/>
        </w:numPr>
        <w:jc w:val="both"/>
        <w:rPr>
          <w:rFonts w:ascii="Tahoma" w:hAnsi="Tahoma" w:cs="Tahoma"/>
          <w:sz w:val="20"/>
          <w:szCs w:val="20"/>
        </w:rPr>
      </w:pPr>
      <w:r w:rsidRPr="0041745B">
        <w:rPr>
          <w:rFonts w:ascii="Tahoma" w:hAnsi="Tahoma" w:cs="Tahoma"/>
          <w:sz w:val="20"/>
          <w:szCs w:val="20"/>
        </w:rPr>
        <w:t xml:space="preserve">Draft respective regulations and </w:t>
      </w:r>
      <w:proofErr w:type="gramStart"/>
      <w:r w:rsidRPr="0041745B">
        <w:rPr>
          <w:rFonts w:ascii="Tahoma" w:hAnsi="Tahoma" w:cs="Tahoma"/>
          <w:sz w:val="20"/>
          <w:szCs w:val="20"/>
        </w:rPr>
        <w:t>strategies;</w:t>
      </w:r>
      <w:proofErr w:type="gramEnd"/>
    </w:p>
    <w:p w14:paraId="0E8825C7" w14:textId="77777777" w:rsidR="0041745B" w:rsidRPr="0041745B" w:rsidRDefault="0041745B" w:rsidP="0041745B">
      <w:pPr>
        <w:pStyle w:val="ListParagraph"/>
        <w:numPr>
          <w:ilvl w:val="0"/>
          <w:numId w:val="38"/>
        </w:numPr>
        <w:jc w:val="both"/>
        <w:rPr>
          <w:rFonts w:ascii="Tahoma" w:hAnsi="Tahoma" w:cs="Tahoma"/>
          <w:sz w:val="20"/>
          <w:szCs w:val="20"/>
          <w:lang w:eastAsia="en-US"/>
        </w:rPr>
      </w:pPr>
      <w:r w:rsidRPr="0041745B">
        <w:rPr>
          <w:rFonts w:ascii="Tahoma" w:hAnsi="Tahoma" w:cs="Tahoma"/>
          <w:sz w:val="20"/>
          <w:szCs w:val="20"/>
          <w:lang w:eastAsia="en-US"/>
        </w:rPr>
        <w:t xml:space="preserve">Conduct trainings for the staff of the </w:t>
      </w:r>
      <w:proofErr w:type="gramStart"/>
      <w:r w:rsidRPr="0041745B">
        <w:rPr>
          <w:rFonts w:ascii="Tahoma" w:hAnsi="Tahoma" w:cs="Tahoma"/>
          <w:sz w:val="20"/>
          <w:szCs w:val="20"/>
          <w:lang w:eastAsia="en-US"/>
        </w:rPr>
        <w:t>parliament;</w:t>
      </w:r>
      <w:proofErr w:type="gramEnd"/>
    </w:p>
    <w:p w14:paraId="181E01C9" w14:textId="77777777" w:rsidR="0041745B" w:rsidRPr="0041745B" w:rsidRDefault="0041745B" w:rsidP="0041745B">
      <w:pPr>
        <w:pStyle w:val="ListParagraph"/>
        <w:numPr>
          <w:ilvl w:val="0"/>
          <w:numId w:val="38"/>
        </w:numPr>
        <w:jc w:val="both"/>
        <w:rPr>
          <w:rFonts w:ascii="Tahoma" w:hAnsi="Tahoma" w:cs="Tahoma"/>
          <w:b/>
          <w:sz w:val="20"/>
          <w:szCs w:val="20"/>
          <w:lang w:eastAsia="en-US"/>
        </w:rPr>
      </w:pPr>
      <w:r w:rsidRPr="0041745B">
        <w:rPr>
          <w:rFonts w:ascii="Tahoma" w:hAnsi="Tahoma" w:cs="Tahoma"/>
          <w:sz w:val="20"/>
          <w:szCs w:val="20"/>
          <w:lang w:eastAsia="en-US"/>
        </w:rPr>
        <w:t xml:space="preserve">Develop training materials and </w:t>
      </w:r>
      <w:proofErr w:type="gramStart"/>
      <w:r w:rsidRPr="0041745B">
        <w:rPr>
          <w:rFonts w:ascii="Tahoma" w:hAnsi="Tahoma" w:cs="Tahoma"/>
          <w:sz w:val="20"/>
          <w:szCs w:val="20"/>
          <w:lang w:eastAsia="en-US"/>
        </w:rPr>
        <w:t>presentations;</w:t>
      </w:r>
      <w:proofErr w:type="gramEnd"/>
    </w:p>
    <w:p w14:paraId="5237423A" w14:textId="77777777" w:rsidR="0041745B" w:rsidRPr="0041745B" w:rsidRDefault="0041745B" w:rsidP="0041745B">
      <w:pPr>
        <w:pStyle w:val="ListParagraph"/>
        <w:numPr>
          <w:ilvl w:val="0"/>
          <w:numId w:val="38"/>
        </w:numPr>
        <w:jc w:val="both"/>
        <w:rPr>
          <w:rFonts w:ascii="Tahoma" w:hAnsi="Tahoma" w:cs="Tahoma"/>
          <w:sz w:val="20"/>
          <w:szCs w:val="20"/>
        </w:rPr>
      </w:pPr>
      <w:r w:rsidRPr="0041745B">
        <w:rPr>
          <w:rFonts w:ascii="Tahoma" w:hAnsi="Tahoma" w:cs="Tahoma"/>
          <w:sz w:val="20"/>
          <w:szCs w:val="20"/>
        </w:rPr>
        <w:t xml:space="preserve">Participate in consultation meetings or make presentations during workshops and </w:t>
      </w:r>
      <w:proofErr w:type="gramStart"/>
      <w:r w:rsidRPr="0041745B">
        <w:rPr>
          <w:rFonts w:ascii="Tahoma" w:hAnsi="Tahoma" w:cs="Tahoma"/>
          <w:sz w:val="20"/>
          <w:szCs w:val="20"/>
        </w:rPr>
        <w:t>round-tables</w:t>
      </w:r>
      <w:proofErr w:type="gramEnd"/>
      <w:r w:rsidRPr="0041745B">
        <w:rPr>
          <w:rFonts w:ascii="Tahoma" w:hAnsi="Tahoma" w:cs="Tahoma"/>
          <w:sz w:val="20"/>
          <w:szCs w:val="20"/>
        </w:rPr>
        <w:t xml:space="preserve"> provide advice and develop methodological tools.</w:t>
      </w:r>
    </w:p>
    <w:p w14:paraId="454C2050" w14:textId="2CF48C7B" w:rsidR="00042E99" w:rsidRPr="000C1E92" w:rsidRDefault="00042E99" w:rsidP="0041745B">
      <w:pPr>
        <w:jc w:val="both"/>
        <w:rPr>
          <w:rFonts w:ascii="Tahoma" w:hAnsi="Tahoma" w:cs="Tahoma"/>
          <w:sz w:val="20"/>
          <w:szCs w:val="20"/>
          <w:lang w:val="en-US" w:eastAsia="en-US"/>
        </w:rPr>
      </w:pPr>
      <w:r w:rsidRPr="000C1E92">
        <w:rPr>
          <w:rFonts w:ascii="Tahoma" w:hAnsi="Tahoma" w:cs="Tahoma"/>
          <w:sz w:val="20"/>
          <w:szCs w:val="20"/>
          <w:lang w:val="en-US" w:eastAsia="en-US"/>
        </w:rPr>
        <w:t>.</w:t>
      </w:r>
    </w:p>
    <w:p w14:paraId="148087C3" w14:textId="77777777" w:rsidR="00042E99" w:rsidRPr="000C1E92" w:rsidRDefault="00042E99" w:rsidP="00042E99">
      <w:pPr>
        <w:pStyle w:val="ListParagraph"/>
        <w:autoSpaceDE w:val="0"/>
        <w:autoSpaceDN w:val="0"/>
        <w:adjustRightInd w:val="0"/>
        <w:jc w:val="both"/>
        <w:rPr>
          <w:rFonts w:ascii="Tahoma" w:hAnsi="Tahoma" w:cs="Tahoma"/>
          <w:sz w:val="20"/>
          <w:szCs w:val="20"/>
          <w:lang w:val="en-US" w:eastAsia="en-US"/>
        </w:rPr>
      </w:pPr>
    </w:p>
    <w:p w14:paraId="32999674" w14:textId="7707EA64" w:rsidR="0041745B" w:rsidRPr="00BF58E2" w:rsidRDefault="00042E99" w:rsidP="0041745B">
      <w:pPr>
        <w:jc w:val="both"/>
        <w:rPr>
          <w:rFonts w:ascii="Arial Narrow" w:hAnsi="Arial Narrow" w:cs="Tahoma"/>
          <w:b/>
          <w:sz w:val="20"/>
          <w:szCs w:val="20"/>
        </w:rPr>
      </w:pPr>
      <w:r w:rsidRPr="000C1E92">
        <w:rPr>
          <w:rFonts w:ascii="Tahoma" w:hAnsi="Tahoma" w:cs="Tahoma"/>
          <w:b/>
          <w:sz w:val="20"/>
          <w:szCs w:val="20"/>
        </w:rPr>
        <w:t xml:space="preserve">Lot </w:t>
      </w:r>
      <w:r w:rsidR="000C1E92" w:rsidRPr="000C1E92">
        <w:rPr>
          <w:rFonts w:ascii="Tahoma" w:hAnsi="Tahoma" w:cs="Tahoma"/>
          <w:b/>
          <w:sz w:val="20"/>
          <w:szCs w:val="20"/>
        </w:rPr>
        <w:t>2</w:t>
      </w:r>
      <w:r w:rsidRPr="000C1E92">
        <w:rPr>
          <w:rFonts w:ascii="Tahoma" w:hAnsi="Tahoma" w:cs="Tahoma"/>
          <w:b/>
          <w:sz w:val="20"/>
          <w:szCs w:val="20"/>
        </w:rPr>
        <w:t xml:space="preserve">. </w:t>
      </w:r>
      <w:r w:rsidR="0041745B" w:rsidRPr="0041745B">
        <w:rPr>
          <w:rFonts w:ascii="Tahoma" w:hAnsi="Tahoma" w:cs="Tahoma"/>
          <w:b/>
          <w:sz w:val="20"/>
          <w:szCs w:val="20"/>
        </w:rPr>
        <w:t>Capacity building activities for universities and NTIs on ECHR and case-law of the ECtHR (INTERNATIONAL CONSULTANT):</w:t>
      </w:r>
    </w:p>
    <w:p w14:paraId="492DBCFA" w14:textId="77777777" w:rsidR="0041745B" w:rsidRPr="00BF58E2" w:rsidRDefault="0041745B" w:rsidP="0041745B">
      <w:pPr>
        <w:jc w:val="both"/>
        <w:rPr>
          <w:rFonts w:ascii="Arial Narrow" w:hAnsi="Arial Narrow" w:cs="Tahoma"/>
          <w:b/>
          <w:sz w:val="20"/>
          <w:szCs w:val="20"/>
        </w:rPr>
      </w:pPr>
    </w:p>
    <w:p w14:paraId="7AB79EAE" w14:textId="77777777" w:rsidR="0041745B" w:rsidRPr="00BF58E2" w:rsidRDefault="0041745B" w:rsidP="0041745B">
      <w:pPr>
        <w:pStyle w:val="ListParagraph"/>
        <w:numPr>
          <w:ilvl w:val="0"/>
          <w:numId w:val="37"/>
        </w:numPr>
        <w:jc w:val="both"/>
        <w:rPr>
          <w:rFonts w:ascii="Arial Narrow" w:hAnsi="Arial Narrow" w:cs="Tahoma"/>
          <w:sz w:val="20"/>
          <w:szCs w:val="20"/>
          <w:lang w:eastAsia="en-US"/>
        </w:rPr>
      </w:pPr>
      <w:r w:rsidRPr="00BF58E2">
        <w:rPr>
          <w:rFonts w:ascii="Arial Narrow" w:hAnsi="Arial Narrow" w:cs="Tahoma"/>
          <w:sz w:val="20"/>
          <w:szCs w:val="20"/>
          <w:lang w:eastAsia="en-US"/>
        </w:rPr>
        <w:t xml:space="preserve">Conduct </w:t>
      </w:r>
      <w:proofErr w:type="spellStart"/>
      <w:r w:rsidRPr="00BF58E2">
        <w:rPr>
          <w:rFonts w:ascii="Arial Narrow" w:hAnsi="Arial Narrow" w:cs="Tahoma"/>
          <w:sz w:val="20"/>
          <w:szCs w:val="20"/>
          <w:lang w:eastAsia="en-US"/>
        </w:rPr>
        <w:t>ToTs</w:t>
      </w:r>
      <w:proofErr w:type="spellEnd"/>
      <w:r w:rsidRPr="00BF58E2">
        <w:rPr>
          <w:rFonts w:ascii="Arial Narrow" w:hAnsi="Arial Narrow" w:cs="Tahoma"/>
          <w:sz w:val="20"/>
          <w:szCs w:val="20"/>
          <w:lang w:eastAsia="en-US"/>
        </w:rPr>
        <w:t xml:space="preserve"> for legal </w:t>
      </w:r>
      <w:proofErr w:type="gramStart"/>
      <w:r w:rsidRPr="00BF58E2">
        <w:rPr>
          <w:rFonts w:ascii="Arial Narrow" w:hAnsi="Arial Narrow" w:cs="Tahoma"/>
          <w:sz w:val="20"/>
          <w:szCs w:val="20"/>
          <w:lang w:eastAsia="en-US"/>
        </w:rPr>
        <w:t>professionals;</w:t>
      </w:r>
      <w:proofErr w:type="gramEnd"/>
    </w:p>
    <w:p w14:paraId="714F6D92" w14:textId="77777777" w:rsidR="0041745B" w:rsidRPr="00BF58E2" w:rsidRDefault="0041745B" w:rsidP="0041745B">
      <w:pPr>
        <w:pStyle w:val="ListParagraph"/>
        <w:numPr>
          <w:ilvl w:val="0"/>
          <w:numId w:val="37"/>
        </w:numPr>
        <w:jc w:val="both"/>
        <w:rPr>
          <w:rFonts w:ascii="Arial Narrow" w:hAnsi="Arial Narrow" w:cs="Tahoma"/>
          <w:b/>
          <w:sz w:val="20"/>
          <w:szCs w:val="20"/>
          <w:lang w:eastAsia="en-US"/>
        </w:rPr>
      </w:pPr>
      <w:r w:rsidRPr="00BF58E2">
        <w:rPr>
          <w:rFonts w:ascii="Arial Narrow" w:hAnsi="Arial Narrow" w:cs="Tahoma"/>
          <w:sz w:val="20"/>
          <w:szCs w:val="20"/>
          <w:lang w:eastAsia="en-US"/>
        </w:rPr>
        <w:t xml:space="preserve">Develop training materials and </w:t>
      </w:r>
      <w:proofErr w:type="gramStart"/>
      <w:r w:rsidRPr="00BF58E2">
        <w:rPr>
          <w:rFonts w:ascii="Arial Narrow" w:hAnsi="Arial Narrow" w:cs="Tahoma"/>
          <w:sz w:val="20"/>
          <w:szCs w:val="20"/>
          <w:lang w:eastAsia="en-US"/>
        </w:rPr>
        <w:t>presentations;</w:t>
      </w:r>
      <w:proofErr w:type="gramEnd"/>
    </w:p>
    <w:p w14:paraId="0F2B7DB1" w14:textId="77777777" w:rsidR="0041745B" w:rsidRPr="00BF58E2" w:rsidRDefault="0041745B" w:rsidP="0041745B">
      <w:pPr>
        <w:pStyle w:val="ListParagraph"/>
        <w:numPr>
          <w:ilvl w:val="0"/>
          <w:numId w:val="37"/>
        </w:numPr>
        <w:autoSpaceDE w:val="0"/>
        <w:autoSpaceDN w:val="0"/>
        <w:adjustRightInd w:val="0"/>
        <w:jc w:val="both"/>
        <w:rPr>
          <w:rFonts w:ascii="Arial Narrow" w:hAnsi="Arial Narrow" w:cs="Tahoma"/>
          <w:sz w:val="20"/>
          <w:szCs w:val="20"/>
          <w:lang w:val="en-US" w:eastAsia="en-US"/>
        </w:rPr>
      </w:pPr>
      <w:r w:rsidRPr="00BF58E2">
        <w:rPr>
          <w:rFonts w:ascii="Arial Narrow" w:hAnsi="Arial Narrow" w:cs="Tahoma"/>
          <w:sz w:val="20"/>
          <w:szCs w:val="20"/>
          <w:lang w:val="en-US" w:eastAsia="en-US"/>
        </w:rPr>
        <w:t xml:space="preserve">Provide methodological advice on delivery of adult </w:t>
      </w:r>
      <w:proofErr w:type="gramStart"/>
      <w:r w:rsidRPr="00BF58E2">
        <w:rPr>
          <w:rFonts w:ascii="Arial Narrow" w:hAnsi="Arial Narrow" w:cs="Tahoma"/>
          <w:sz w:val="20"/>
          <w:szCs w:val="20"/>
          <w:lang w:val="en-US" w:eastAsia="en-US"/>
        </w:rPr>
        <w:t>training;</w:t>
      </w:r>
      <w:proofErr w:type="gramEnd"/>
    </w:p>
    <w:p w14:paraId="0CCBDF7E" w14:textId="77777777" w:rsidR="0041745B" w:rsidRPr="0041745B" w:rsidRDefault="0041745B" w:rsidP="0041745B">
      <w:pPr>
        <w:pStyle w:val="ListParagraph"/>
        <w:numPr>
          <w:ilvl w:val="0"/>
          <w:numId w:val="37"/>
        </w:numPr>
        <w:autoSpaceDE w:val="0"/>
        <w:autoSpaceDN w:val="0"/>
        <w:adjustRightInd w:val="0"/>
        <w:jc w:val="both"/>
        <w:rPr>
          <w:rFonts w:ascii="Arial Narrow" w:hAnsi="Arial Narrow" w:cs="Tahoma"/>
          <w:sz w:val="20"/>
          <w:szCs w:val="20"/>
          <w:lang w:val="en-US" w:eastAsia="en-US"/>
        </w:rPr>
      </w:pPr>
      <w:r w:rsidRPr="00BF58E2">
        <w:rPr>
          <w:rFonts w:ascii="Arial Narrow" w:hAnsi="Arial Narrow" w:cs="Tahoma"/>
          <w:sz w:val="20"/>
          <w:szCs w:val="20"/>
        </w:rPr>
        <w:t xml:space="preserve">Develop/update courses in the university </w:t>
      </w:r>
      <w:proofErr w:type="gramStart"/>
      <w:r w:rsidRPr="00BF58E2">
        <w:rPr>
          <w:rFonts w:ascii="Arial Narrow" w:hAnsi="Arial Narrow" w:cs="Tahoma"/>
          <w:sz w:val="20"/>
          <w:szCs w:val="20"/>
        </w:rPr>
        <w:t>curricula;</w:t>
      </w:r>
      <w:proofErr w:type="gramEnd"/>
      <w:r w:rsidRPr="00BF58E2">
        <w:rPr>
          <w:rFonts w:ascii="Arial Narrow" w:hAnsi="Arial Narrow" w:cs="Tahoma"/>
          <w:sz w:val="20"/>
          <w:szCs w:val="20"/>
        </w:rPr>
        <w:t xml:space="preserve"> </w:t>
      </w:r>
    </w:p>
    <w:p w14:paraId="62C860D1" w14:textId="14C7936B" w:rsidR="00042E99" w:rsidRDefault="0041745B" w:rsidP="0041745B">
      <w:pPr>
        <w:pStyle w:val="ListParagraph"/>
        <w:numPr>
          <w:ilvl w:val="0"/>
          <w:numId w:val="37"/>
        </w:numPr>
        <w:autoSpaceDE w:val="0"/>
        <w:autoSpaceDN w:val="0"/>
        <w:adjustRightInd w:val="0"/>
        <w:jc w:val="both"/>
        <w:rPr>
          <w:rFonts w:ascii="Arial Narrow" w:hAnsi="Arial Narrow" w:cs="Tahoma"/>
          <w:sz w:val="20"/>
          <w:szCs w:val="20"/>
          <w:lang w:val="en-US" w:eastAsia="en-US"/>
        </w:rPr>
      </w:pPr>
      <w:r w:rsidRPr="0041745B">
        <w:rPr>
          <w:rFonts w:ascii="Arial Narrow" w:hAnsi="Arial Narrow" w:cs="Tahoma"/>
          <w:sz w:val="20"/>
          <w:szCs w:val="20"/>
          <w:lang w:val="en-US" w:eastAsia="en-US"/>
        </w:rPr>
        <w:t>Participate and coordinate working group meetings</w:t>
      </w:r>
      <w:r>
        <w:rPr>
          <w:rFonts w:ascii="Arial Narrow" w:hAnsi="Arial Narrow" w:cs="Tahoma"/>
          <w:sz w:val="20"/>
          <w:szCs w:val="20"/>
          <w:lang w:val="en-US" w:eastAsia="en-US"/>
        </w:rPr>
        <w:t>.</w:t>
      </w:r>
    </w:p>
    <w:p w14:paraId="476F30C2" w14:textId="77777777" w:rsidR="0041745B" w:rsidRPr="0041745B" w:rsidRDefault="0041745B" w:rsidP="0041745B">
      <w:pPr>
        <w:autoSpaceDE w:val="0"/>
        <w:autoSpaceDN w:val="0"/>
        <w:adjustRightInd w:val="0"/>
        <w:jc w:val="both"/>
        <w:rPr>
          <w:rFonts w:ascii="Arial Narrow" w:hAnsi="Arial Narrow" w:cs="Tahoma"/>
          <w:sz w:val="20"/>
          <w:szCs w:val="20"/>
          <w:lang w:val="en-US" w:eastAsia="en-US"/>
        </w:rPr>
      </w:pPr>
    </w:p>
    <w:p w14:paraId="08362E4B" w14:textId="77777777" w:rsidR="00042E99" w:rsidRDefault="00042E99" w:rsidP="00042E99">
      <w:pPr>
        <w:spacing w:line="276" w:lineRule="auto"/>
        <w:ind w:left="-142"/>
        <w:jc w:val="both"/>
        <w:rPr>
          <w:rFonts w:ascii="Tahoma" w:hAnsi="Tahoma" w:cs="Tahoma"/>
          <w:sz w:val="20"/>
          <w:szCs w:val="20"/>
        </w:rPr>
      </w:pPr>
      <w:r w:rsidRPr="00042E99">
        <w:rPr>
          <w:rFonts w:ascii="Tahoma" w:hAnsi="Tahoma" w:cs="Tahoma"/>
          <w:sz w:val="20"/>
          <w:szCs w:val="20"/>
          <w:u w:val="single"/>
        </w:rPr>
        <w:t>The above list of expected deliverables is not exhaustive.</w:t>
      </w:r>
      <w:r w:rsidRPr="00042E99">
        <w:rPr>
          <w:rFonts w:ascii="Tahoma" w:hAnsi="Tahoma" w:cs="Tahoma"/>
          <w:sz w:val="20"/>
          <w:szCs w:val="20"/>
        </w:rPr>
        <w:t xml:space="preserve"> The Council reserves the right to request deliverables not explicitly mentioned in the above list of expected services but related to the field of expertise object of the present Framework Contract for the lot concerned. The expected deliverables are to be requested by the Council on an as needed basis, in compliance with the ordering procedure defined below. </w:t>
      </w:r>
    </w:p>
    <w:p w14:paraId="47F7767A" w14:textId="77777777" w:rsidR="00042E99" w:rsidRDefault="00042E99" w:rsidP="00042E99">
      <w:pPr>
        <w:spacing w:line="276" w:lineRule="auto"/>
        <w:ind w:left="-142"/>
        <w:jc w:val="both"/>
        <w:rPr>
          <w:rFonts w:ascii="Tahoma" w:hAnsi="Tahoma" w:cs="Tahoma"/>
          <w:sz w:val="20"/>
          <w:szCs w:val="20"/>
        </w:rPr>
      </w:pPr>
    </w:p>
    <w:p w14:paraId="001D0C83" w14:textId="219ABAA8" w:rsidR="00B133A9" w:rsidRPr="00042E99" w:rsidRDefault="00B133A9" w:rsidP="00042E99">
      <w:pPr>
        <w:spacing w:line="276" w:lineRule="auto"/>
        <w:ind w:left="-142"/>
        <w:jc w:val="both"/>
        <w:rPr>
          <w:rFonts w:ascii="Tahoma" w:hAnsi="Tahoma" w:cs="Tahoma"/>
          <w:sz w:val="20"/>
          <w:szCs w:val="20"/>
          <w:highlight w:val="cyan"/>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EB0CB1" w:rsidRDefault="00B133A9" w:rsidP="00B133A9">
      <w:pPr>
        <w:spacing w:line="276" w:lineRule="auto"/>
        <w:jc w:val="both"/>
        <w:rPr>
          <w:rFonts w:ascii="Tahoma" w:hAnsi="Tahoma" w:cs="Tahoma"/>
          <w:b/>
          <w:sz w:val="20"/>
          <w:szCs w:val="20"/>
        </w:rPr>
      </w:pPr>
      <w:r w:rsidRPr="00EB0CB1">
        <w:rPr>
          <w:rFonts w:ascii="Tahoma" w:hAnsi="Tahoma" w:cs="Tahoma"/>
          <w:b/>
          <w:sz w:val="20"/>
          <w:szCs w:val="20"/>
        </w:rPr>
        <w:t>Pooling</w:t>
      </w:r>
    </w:p>
    <w:p w14:paraId="01A9D193" w14:textId="77777777" w:rsidR="00B133A9" w:rsidRPr="00EB0CB1" w:rsidRDefault="00B133A9" w:rsidP="00B133A9">
      <w:pPr>
        <w:spacing w:line="276" w:lineRule="auto"/>
        <w:jc w:val="both"/>
        <w:rPr>
          <w:rFonts w:ascii="Tahoma" w:hAnsi="Tahoma" w:cs="Tahoma"/>
          <w:sz w:val="20"/>
          <w:szCs w:val="20"/>
        </w:rPr>
      </w:pPr>
      <w:r w:rsidRPr="00EB0CB1">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EB0CB1" w:rsidRDefault="00B133A9" w:rsidP="00311C90">
      <w:pPr>
        <w:pStyle w:val="Default"/>
        <w:numPr>
          <w:ilvl w:val="0"/>
          <w:numId w:val="6"/>
        </w:numPr>
        <w:ind w:left="709"/>
        <w:rPr>
          <w:rFonts w:ascii="Tahoma" w:hAnsi="Tahoma" w:cs="Tahoma"/>
          <w:sz w:val="20"/>
          <w:szCs w:val="20"/>
        </w:rPr>
      </w:pPr>
      <w:r w:rsidRPr="00EB0CB1">
        <w:rPr>
          <w:rFonts w:ascii="Tahoma" w:hAnsi="Tahoma" w:cs="Tahoma"/>
          <w:sz w:val="20"/>
          <w:szCs w:val="20"/>
        </w:rPr>
        <w:t>quality (including as appropriate: capability, expertise, past performance, availability of resources and proposed methods of undertaking the work</w:t>
      </w:r>
      <w:proofErr w:type="gramStart"/>
      <w:r w:rsidRPr="00EB0CB1">
        <w:rPr>
          <w:rFonts w:ascii="Tahoma" w:hAnsi="Tahoma" w:cs="Tahoma"/>
          <w:sz w:val="20"/>
          <w:szCs w:val="20"/>
        </w:rPr>
        <w:t>);</w:t>
      </w:r>
      <w:proofErr w:type="gramEnd"/>
    </w:p>
    <w:p w14:paraId="3BF309F0" w14:textId="77777777" w:rsidR="00B133A9" w:rsidRPr="00EB0CB1" w:rsidRDefault="00B133A9" w:rsidP="00311C90">
      <w:pPr>
        <w:pStyle w:val="Default"/>
        <w:numPr>
          <w:ilvl w:val="0"/>
          <w:numId w:val="6"/>
        </w:numPr>
        <w:ind w:left="709"/>
        <w:rPr>
          <w:rFonts w:ascii="Tahoma" w:hAnsi="Tahoma" w:cs="Tahoma"/>
          <w:sz w:val="20"/>
          <w:szCs w:val="20"/>
        </w:rPr>
      </w:pPr>
      <w:r w:rsidRPr="00EB0CB1">
        <w:rPr>
          <w:rFonts w:ascii="Tahoma" w:hAnsi="Tahoma" w:cs="Tahoma"/>
          <w:sz w:val="20"/>
          <w:szCs w:val="20"/>
        </w:rPr>
        <w:t>availability (including, without limitation, capacity to meet required deadlines and, where relevant, geographical location); and</w:t>
      </w:r>
    </w:p>
    <w:p w14:paraId="75D10624" w14:textId="77777777" w:rsidR="00B133A9" w:rsidRPr="00EB0CB1" w:rsidRDefault="00B133A9" w:rsidP="00311C90">
      <w:pPr>
        <w:pStyle w:val="Default"/>
        <w:numPr>
          <w:ilvl w:val="0"/>
          <w:numId w:val="6"/>
        </w:numPr>
        <w:ind w:left="709"/>
        <w:rPr>
          <w:rFonts w:ascii="Tahoma" w:hAnsi="Tahoma" w:cs="Tahoma"/>
          <w:sz w:val="20"/>
          <w:szCs w:val="20"/>
        </w:rPr>
      </w:pPr>
      <w:r w:rsidRPr="00EB0CB1">
        <w:rPr>
          <w:rFonts w:ascii="Tahoma" w:hAnsi="Tahoma" w:cs="Tahoma"/>
          <w:sz w:val="20"/>
          <w:szCs w:val="20"/>
        </w:rPr>
        <w:t>price.</w:t>
      </w:r>
    </w:p>
    <w:p w14:paraId="6EE577A1" w14:textId="1817CFD2" w:rsidR="00B133A9" w:rsidRPr="00EB0CB1" w:rsidRDefault="00B133A9" w:rsidP="00B133A9">
      <w:pPr>
        <w:spacing w:line="276" w:lineRule="auto"/>
        <w:jc w:val="both"/>
        <w:rPr>
          <w:rFonts w:ascii="Tahoma" w:hAnsi="Tahoma" w:cs="Tahoma"/>
          <w:sz w:val="20"/>
          <w:szCs w:val="20"/>
        </w:rPr>
      </w:pPr>
      <w:r w:rsidRPr="00EB0CB1">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9022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6756"/>
        <w:gridCol w:w="2102"/>
      </w:tblGrid>
      <w:tr w:rsidR="00B133A9" w:rsidRPr="00D0286A" w14:paraId="5C5B7FFB" w14:textId="77777777" w:rsidTr="00C12ACF">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6756"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102"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C12ACF">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2F7579"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675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4243548" w14:textId="77777777" w:rsidR="0041745B" w:rsidRPr="0041745B" w:rsidRDefault="00B133A9" w:rsidP="0041745B">
            <w:pPr>
              <w:pStyle w:val="Default"/>
              <w:jc w:val="both"/>
              <w:rPr>
                <w:rFonts w:ascii="Tahoma" w:hAnsi="Tahoma" w:cs="Tahoma"/>
                <w:b/>
                <w:sz w:val="18"/>
                <w:szCs w:val="18"/>
              </w:rPr>
            </w:pPr>
            <w:r w:rsidRPr="0041745B">
              <w:rPr>
                <w:rFonts w:ascii="Tahoma" w:eastAsia="Calibri" w:hAnsi="Tahoma" w:cs="Tahoma"/>
                <w:b/>
                <w:bCs/>
                <w:sz w:val="18"/>
                <w:szCs w:val="18"/>
              </w:rPr>
              <w:t xml:space="preserve">Lot 1 - </w:t>
            </w:r>
            <w:r w:rsidR="0041745B" w:rsidRPr="0041745B">
              <w:rPr>
                <w:rFonts w:ascii="Tahoma" w:hAnsi="Tahoma" w:cs="Tahoma"/>
                <w:b/>
                <w:sz w:val="18"/>
                <w:szCs w:val="18"/>
              </w:rPr>
              <w:t>Institutional capacity development of the Parliament of Georgia as a National Oversight Mechanism over the Execution of ECtHR Judgments</w:t>
            </w:r>
            <w:r w:rsidR="0041745B" w:rsidRPr="0041745B">
              <w:rPr>
                <w:rFonts w:ascii="Tahoma" w:hAnsi="Tahoma" w:cs="Tahoma"/>
                <w:bCs/>
                <w:sz w:val="18"/>
                <w:szCs w:val="18"/>
              </w:rPr>
              <w:t xml:space="preserve"> </w:t>
            </w:r>
            <w:r w:rsidR="0041745B" w:rsidRPr="0041745B">
              <w:rPr>
                <w:rFonts w:ascii="Tahoma" w:hAnsi="Tahoma" w:cs="Tahoma"/>
                <w:b/>
                <w:sz w:val="18"/>
                <w:szCs w:val="18"/>
              </w:rPr>
              <w:t xml:space="preserve">(INTERNATIONAL CONSULTANT): </w:t>
            </w:r>
          </w:p>
          <w:p w14:paraId="6C1CDF60" w14:textId="77777777" w:rsidR="0041745B" w:rsidRPr="0041745B" w:rsidRDefault="0041745B" w:rsidP="0041745B">
            <w:pPr>
              <w:pStyle w:val="Default"/>
              <w:jc w:val="both"/>
              <w:rPr>
                <w:rFonts w:ascii="Tahoma" w:hAnsi="Tahoma" w:cs="Tahoma"/>
                <w:b/>
                <w:sz w:val="18"/>
                <w:szCs w:val="18"/>
              </w:rPr>
            </w:pPr>
          </w:p>
          <w:p w14:paraId="2AB24602" w14:textId="77777777" w:rsidR="0041745B" w:rsidRPr="0041745B" w:rsidRDefault="0041745B" w:rsidP="0041745B">
            <w:pPr>
              <w:pStyle w:val="ListParagraph"/>
              <w:numPr>
                <w:ilvl w:val="0"/>
                <w:numId w:val="39"/>
              </w:numPr>
              <w:jc w:val="both"/>
              <w:rPr>
                <w:rFonts w:ascii="Tahoma" w:hAnsi="Tahoma" w:cs="Tahoma"/>
                <w:sz w:val="18"/>
                <w:szCs w:val="18"/>
              </w:rPr>
            </w:pPr>
            <w:r w:rsidRPr="0041745B">
              <w:rPr>
                <w:rFonts w:ascii="Tahoma" w:hAnsi="Tahoma" w:cs="Tahoma"/>
                <w:sz w:val="18"/>
                <w:szCs w:val="18"/>
              </w:rPr>
              <w:t xml:space="preserve">Assess legislation on parliamentary </w:t>
            </w:r>
            <w:proofErr w:type="gramStart"/>
            <w:r w:rsidRPr="0041745B">
              <w:rPr>
                <w:rFonts w:ascii="Tahoma" w:hAnsi="Tahoma" w:cs="Tahoma"/>
                <w:sz w:val="18"/>
                <w:szCs w:val="18"/>
              </w:rPr>
              <w:t>oversight;</w:t>
            </w:r>
            <w:proofErr w:type="gramEnd"/>
          </w:p>
          <w:p w14:paraId="1434965E" w14:textId="77777777" w:rsidR="0041745B" w:rsidRPr="0041745B" w:rsidRDefault="0041745B" w:rsidP="0041745B">
            <w:pPr>
              <w:pStyle w:val="ListParagraph"/>
              <w:numPr>
                <w:ilvl w:val="0"/>
                <w:numId w:val="39"/>
              </w:numPr>
              <w:jc w:val="both"/>
              <w:rPr>
                <w:rFonts w:ascii="Tahoma" w:hAnsi="Tahoma" w:cs="Tahoma"/>
                <w:sz w:val="18"/>
                <w:szCs w:val="18"/>
              </w:rPr>
            </w:pPr>
            <w:r w:rsidRPr="0041745B">
              <w:rPr>
                <w:rFonts w:ascii="Tahoma" w:hAnsi="Tahoma" w:cs="Tahoma"/>
                <w:sz w:val="18"/>
                <w:szCs w:val="18"/>
              </w:rPr>
              <w:t xml:space="preserve">Assess the institutional </w:t>
            </w:r>
            <w:proofErr w:type="gramStart"/>
            <w:r w:rsidRPr="0041745B">
              <w:rPr>
                <w:rFonts w:ascii="Tahoma" w:hAnsi="Tahoma" w:cs="Tahoma"/>
                <w:sz w:val="18"/>
                <w:szCs w:val="18"/>
              </w:rPr>
              <w:t>needs;</w:t>
            </w:r>
            <w:proofErr w:type="gramEnd"/>
          </w:p>
          <w:p w14:paraId="40794D3E" w14:textId="77777777" w:rsidR="0041745B" w:rsidRPr="0041745B" w:rsidRDefault="0041745B" w:rsidP="0041745B">
            <w:pPr>
              <w:pStyle w:val="ListParagraph"/>
              <w:numPr>
                <w:ilvl w:val="0"/>
                <w:numId w:val="38"/>
              </w:numPr>
              <w:jc w:val="both"/>
              <w:rPr>
                <w:rFonts w:ascii="Tahoma" w:hAnsi="Tahoma" w:cs="Tahoma"/>
                <w:sz w:val="18"/>
                <w:szCs w:val="18"/>
              </w:rPr>
            </w:pPr>
            <w:r w:rsidRPr="0041745B">
              <w:rPr>
                <w:rFonts w:ascii="Tahoma" w:hAnsi="Tahoma" w:cs="Tahoma"/>
                <w:sz w:val="18"/>
                <w:szCs w:val="18"/>
              </w:rPr>
              <w:t xml:space="preserve">Provide recommendations for institutional setup and </w:t>
            </w:r>
            <w:proofErr w:type="gramStart"/>
            <w:r w:rsidRPr="0041745B">
              <w:rPr>
                <w:rFonts w:ascii="Tahoma" w:hAnsi="Tahoma" w:cs="Tahoma"/>
                <w:sz w:val="18"/>
                <w:szCs w:val="18"/>
              </w:rPr>
              <w:t>reforms;</w:t>
            </w:r>
            <w:proofErr w:type="gramEnd"/>
            <w:r w:rsidRPr="0041745B">
              <w:rPr>
                <w:rFonts w:ascii="Tahoma" w:hAnsi="Tahoma" w:cs="Tahoma"/>
                <w:sz w:val="18"/>
                <w:szCs w:val="18"/>
              </w:rPr>
              <w:t xml:space="preserve"> </w:t>
            </w:r>
          </w:p>
          <w:p w14:paraId="08952D1A" w14:textId="77777777" w:rsidR="0041745B" w:rsidRPr="0041745B" w:rsidRDefault="0041745B" w:rsidP="0041745B">
            <w:pPr>
              <w:pStyle w:val="ListParagraph"/>
              <w:numPr>
                <w:ilvl w:val="0"/>
                <w:numId w:val="38"/>
              </w:numPr>
              <w:jc w:val="both"/>
              <w:rPr>
                <w:rFonts w:ascii="Tahoma" w:hAnsi="Tahoma" w:cs="Tahoma"/>
                <w:sz w:val="18"/>
                <w:szCs w:val="18"/>
              </w:rPr>
            </w:pPr>
            <w:r w:rsidRPr="0041745B">
              <w:rPr>
                <w:rFonts w:ascii="Tahoma" w:hAnsi="Tahoma" w:cs="Tahoma"/>
                <w:sz w:val="18"/>
                <w:szCs w:val="18"/>
              </w:rPr>
              <w:t xml:space="preserve">Draft respective regulations and </w:t>
            </w:r>
            <w:proofErr w:type="gramStart"/>
            <w:r w:rsidRPr="0041745B">
              <w:rPr>
                <w:rFonts w:ascii="Tahoma" w:hAnsi="Tahoma" w:cs="Tahoma"/>
                <w:sz w:val="18"/>
                <w:szCs w:val="18"/>
              </w:rPr>
              <w:t>strategies;</w:t>
            </w:r>
            <w:proofErr w:type="gramEnd"/>
          </w:p>
          <w:p w14:paraId="5DEFEF4C" w14:textId="77777777" w:rsidR="0041745B" w:rsidRPr="0041745B" w:rsidRDefault="0041745B" w:rsidP="0041745B">
            <w:pPr>
              <w:pStyle w:val="ListParagraph"/>
              <w:numPr>
                <w:ilvl w:val="0"/>
                <w:numId w:val="38"/>
              </w:numPr>
              <w:jc w:val="both"/>
              <w:rPr>
                <w:rFonts w:ascii="Tahoma" w:hAnsi="Tahoma" w:cs="Tahoma"/>
                <w:sz w:val="18"/>
                <w:szCs w:val="18"/>
                <w:lang w:eastAsia="en-US"/>
              </w:rPr>
            </w:pPr>
            <w:r w:rsidRPr="0041745B">
              <w:rPr>
                <w:rFonts w:ascii="Tahoma" w:hAnsi="Tahoma" w:cs="Tahoma"/>
                <w:sz w:val="18"/>
                <w:szCs w:val="18"/>
                <w:lang w:eastAsia="en-US"/>
              </w:rPr>
              <w:lastRenderedPageBreak/>
              <w:t xml:space="preserve">Conduct trainings for the staff of the </w:t>
            </w:r>
            <w:proofErr w:type="gramStart"/>
            <w:r w:rsidRPr="0041745B">
              <w:rPr>
                <w:rFonts w:ascii="Tahoma" w:hAnsi="Tahoma" w:cs="Tahoma"/>
                <w:sz w:val="18"/>
                <w:szCs w:val="18"/>
                <w:lang w:eastAsia="en-US"/>
              </w:rPr>
              <w:t>parliament;</w:t>
            </w:r>
            <w:proofErr w:type="gramEnd"/>
          </w:p>
          <w:p w14:paraId="4EF6A3B3" w14:textId="20F8A041" w:rsidR="00B133A9" w:rsidRPr="0041745B" w:rsidRDefault="0041745B" w:rsidP="0041745B">
            <w:pPr>
              <w:pStyle w:val="ListParagraph"/>
              <w:numPr>
                <w:ilvl w:val="0"/>
                <w:numId w:val="38"/>
              </w:numPr>
              <w:jc w:val="both"/>
              <w:rPr>
                <w:rFonts w:ascii="Tahoma" w:hAnsi="Tahoma" w:cs="Tahoma"/>
                <w:b/>
                <w:sz w:val="18"/>
                <w:szCs w:val="18"/>
                <w:lang w:eastAsia="en-US"/>
              </w:rPr>
            </w:pPr>
            <w:r w:rsidRPr="0041745B">
              <w:rPr>
                <w:rFonts w:ascii="Tahoma" w:hAnsi="Tahoma" w:cs="Tahoma"/>
                <w:sz w:val="18"/>
                <w:szCs w:val="18"/>
                <w:lang w:eastAsia="en-US"/>
              </w:rPr>
              <w:t>Develop training materials and presentations;</w:t>
            </w:r>
          </w:p>
        </w:tc>
        <w:tc>
          <w:tcPr>
            <w:tcW w:w="210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18BA6C60" w:rsidR="00B133A9" w:rsidRPr="00D0286A" w:rsidRDefault="0041745B"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lastRenderedPageBreak/>
              <w:t>8</w:t>
            </w:r>
          </w:p>
        </w:tc>
      </w:tr>
      <w:tr w:rsidR="00B133A9" w:rsidRPr="00D0286A" w14:paraId="0F91EE37" w14:textId="77777777" w:rsidTr="00C12ACF">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7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B29A5D0" w14:textId="19665395" w:rsidR="0041745B" w:rsidRPr="0041745B" w:rsidRDefault="00B133A9" w:rsidP="0041745B">
            <w:pPr>
              <w:jc w:val="both"/>
              <w:rPr>
                <w:rFonts w:ascii="Tahoma" w:hAnsi="Tahoma" w:cs="Tahoma"/>
                <w:b/>
                <w:sz w:val="18"/>
                <w:szCs w:val="18"/>
              </w:rPr>
            </w:pPr>
            <w:r w:rsidRPr="0041745B">
              <w:rPr>
                <w:rFonts w:ascii="Tahoma" w:eastAsia="Calibri" w:hAnsi="Tahoma" w:cs="Tahoma"/>
                <w:b/>
                <w:bCs/>
                <w:sz w:val="18"/>
                <w:szCs w:val="18"/>
                <w:lang w:val="en-US" w:eastAsia="en-US"/>
              </w:rPr>
              <w:t>Lot 2</w:t>
            </w:r>
            <w:r w:rsidRPr="0041745B">
              <w:rPr>
                <w:rFonts w:ascii="Tahoma" w:eastAsia="Calibri" w:hAnsi="Tahoma" w:cs="Tahoma"/>
                <w:bCs/>
                <w:sz w:val="18"/>
                <w:szCs w:val="18"/>
                <w:lang w:val="en-US" w:eastAsia="en-US"/>
              </w:rPr>
              <w:t xml:space="preserve"> - </w:t>
            </w:r>
            <w:r w:rsidR="0041745B" w:rsidRPr="0041745B">
              <w:rPr>
                <w:rFonts w:ascii="Tahoma" w:hAnsi="Tahoma" w:cs="Tahoma"/>
                <w:b/>
                <w:sz w:val="18"/>
                <w:szCs w:val="18"/>
              </w:rPr>
              <w:t>Capacity building activities for universities and NTIs on ECHR and case-law of the ECtHR (INTERNATIONAL CONSULTANT):</w:t>
            </w:r>
          </w:p>
          <w:p w14:paraId="67CB0336" w14:textId="77777777" w:rsidR="0041745B" w:rsidRPr="0041745B" w:rsidRDefault="0041745B" w:rsidP="0041745B">
            <w:pPr>
              <w:jc w:val="both"/>
              <w:rPr>
                <w:rFonts w:ascii="Tahoma" w:hAnsi="Tahoma" w:cs="Tahoma"/>
                <w:b/>
                <w:sz w:val="18"/>
                <w:szCs w:val="18"/>
              </w:rPr>
            </w:pPr>
          </w:p>
          <w:p w14:paraId="724728F9" w14:textId="77777777" w:rsidR="0041745B" w:rsidRPr="0041745B" w:rsidRDefault="0041745B" w:rsidP="0041745B">
            <w:pPr>
              <w:pStyle w:val="ListParagraph"/>
              <w:numPr>
                <w:ilvl w:val="0"/>
                <w:numId w:val="37"/>
              </w:numPr>
              <w:jc w:val="both"/>
              <w:rPr>
                <w:rFonts w:ascii="Tahoma" w:hAnsi="Tahoma" w:cs="Tahoma"/>
                <w:sz w:val="18"/>
                <w:szCs w:val="18"/>
                <w:lang w:eastAsia="en-US"/>
              </w:rPr>
            </w:pPr>
            <w:r w:rsidRPr="0041745B">
              <w:rPr>
                <w:rFonts w:ascii="Tahoma" w:hAnsi="Tahoma" w:cs="Tahoma"/>
                <w:sz w:val="18"/>
                <w:szCs w:val="18"/>
                <w:lang w:eastAsia="en-US"/>
              </w:rPr>
              <w:t xml:space="preserve">Conduct </w:t>
            </w:r>
            <w:proofErr w:type="spellStart"/>
            <w:r w:rsidRPr="0041745B">
              <w:rPr>
                <w:rFonts w:ascii="Tahoma" w:hAnsi="Tahoma" w:cs="Tahoma"/>
                <w:sz w:val="18"/>
                <w:szCs w:val="18"/>
                <w:lang w:eastAsia="en-US"/>
              </w:rPr>
              <w:t>ToTs</w:t>
            </w:r>
            <w:proofErr w:type="spellEnd"/>
            <w:r w:rsidRPr="0041745B">
              <w:rPr>
                <w:rFonts w:ascii="Tahoma" w:hAnsi="Tahoma" w:cs="Tahoma"/>
                <w:sz w:val="18"/>
                <w:szCs w:val="18"/>
                <w:lang w:eastAsia="en-US"/>
              </w:rPr>
              <w:t xml:space="preserve"> for legal </w:t>
            </w:r>
            <w:proofErr w:type="gramStart"/>
            <w:r w:rsidRPr="0041745B">
              <w:rPr>
                <w:rFonts w:ascii="Tahoma" w:hAnsi="Tahoma" w:cs="Tahoma"/>
                <w:sz w:val="18"/>
                <w:szCs w:val="18"/>
                <w:lang w:eastAsia="en-US"/>
              </w:rPr>
              <w:t>professionals;</w:t>
            </w:r>
            <w:proofErr w:type="gramEnd"/>
          </w:p>
          <w:p w14:paraId="2EFBCA0D" w14:textId="77777777" w:rsidR="0041745B" w:rsidRPr="0041745B" w:rsidRDefault="0041745B" w:rsidP="0041745B">
            <w:pPr>
              <w:pStyle w:val="ListParagraph"/>
              <w:numPr>
                <w:ilvl w:val="0"/>
                <w:numId w:val="37"/>
              </w:numPr>
              <w:jc w:val="both"/>
              <w:rPr>
                <w:rFonts w:ascii="Tahoma" w:hAnsi="Tahoma" w:cs="Tahoma"/>
                <w:b/>
                <w:sz w:val="18"/>
                <w:szCs w:val="18"/>
                <w:lang w:eastAsia="en-US"/>
              </w:rPr>
            </w:pPr>
            <w:r w:rsidRPr="0041745B">
              <w:rPr>
                <w:rFonts w:ascii="Tahoma" w:hAnsi="Tahoma" w:cs="Tahoma"/>
                <w:sz w:val="18"/>
                <w:szCs w:val="18"/>
                <w:lang w:eastAsia="en-US"/>
              </w:rPr>
              <w:t xml:space="preserve">Develop training materials and </w:t>
            </w:r>
            <w:proofErr w:type="gramStart"/>
            <w:r w:rsidRPr="0041745B">
              <w:rPr>
                <w:rFonts w:ascii="Tahoma" w:hAnsi="Tahoma" w:cs="Tahoma"/>
                <w:sz w:val="18"/>
                <w:szCs w:val="18"/>
                <w:lang w:eastAsia="en-US"/>
              </w:rPr>
              <w:t>presentations;</w:t>
            </w:r>
            <w:proofErr w:type="gramEnd"/>
          </w:p>
          <w:p w14:paraId="0C83164A" w14:textId="77777777" w:rsidR="0041745B" w:rsidRPr="0041745B" w:rsidRDefault="0041745B" w:rsidP="0041745B">
            <w:pPr>
              <w:pStyle w:val="ListParagraph"/>
              <w:numPr>
                <w:ilvl w:val="0"/>
                <w:numId w:val="37"/>
              </w:numPr>
              <w:autoSpaceDE w:val="0"/>
              <w:autoSpaceDN w:val="0"/>
              <w:adjustRightInd w:val="0"/>
              <w:jc w:val="both"/>
              <w:rPr>
                <w:rFonts w:ascii="Tahoma" w:hAnsi="Tahoma" w:cs="Tahoma"/>
                <w:sz w:val="18"/>
                <w:szCs w:val="18"/>
                <w:lang w:val="en-US" w:eastAsia="en-US"/>
              </w:rPr>
            </w:pPr>
            <w:r w:rsidRPr="0041745B">
              <w:rPr>
                <w:rFonts w:ascii="Tahoma" w:hAnsi="Tahoma" w:cs="Tahoma"/>
                <w:sz w:val="18"/>
                <w:szCs w:val="18"/>
                <w:lang w:val="en-US" w:eastAsia="en-US"/>
              </w:rPr>
              <w:t xml:space="preserve">Provide methodological advice on delivery of adult </w:t>
            </w:r>
            <w:proofErr w:type="gramStart"/>
            <w:r w:rsidRPr="0041745B">
              <w:rPr>
                <w:rFonts w:ascii="Tahoma" w:hAnsi="Tahoma" w:cs="Tahoma"/>
                <w:sz w:val="18"/>
                <w:szCs w:val="18"/>
                <w:lang w:val="en-US" w:eastAsia="en-US"/>
              </w:rPr>
              <w:t>training;</w:t>
            </w:r>
            <w:proofErr w:type="gramEnd"/>
          </w:p>
          <w:p w14:paraId="1BFAC5E3" w14:textId="77777777" w:rsidR="0041745B" w:rsidRPr="0041745B" w:rsidRDefault="0041745B" w:rsidP="0041745B">
            <w:pPr>
              <w:pStyle w:val="ListParagraph"/>
              <w:numPr>
                <w:ilvl w:val="0"/>
                <w:numId w:val="37"/>
              </w:numPr>
              <w:autoSpaceDE w:val="0"/>
              <w:autoSpaceDN w:val="0"/>
              <w:adjustRightInd w:val="0"/>
              <w:jc w:val="both"/>
              <w:rPr>
                <w:rFonts w:ascii="Tahoma" w:hAnsi="Tahoma" w:cs="Tahoma"/>
                <w:sz w:val="18"/>
                <w:szCs w:val="18"/>
                <w:lang w:val="en-US" w:eastAsia="en-US"/>
              </w:rPr>
            </w:pPr>
            <w:r w:rsidRPr="0041745B">
              <w:rPr>
                <w:rFonts w:ascii="Tahoma" w:hAnsi="Tahoma" w:cs="Tahoma"/>
                <w:sz w:val="18"/>
                <w:szCs w:val="18"/>
              </w:rPr>
              <w:t xml:space="preserve">Develop/update courses in the university </w:t>
            </w:r>
            <w:proofErr w:type="gramStart"/>
            <w:r w:rsidRPr="0041745B">
              <w:rPr>
                <w:rFonts w:ascii="Tahoma" w:hAnsi="Tahoma" w:cs="Tahoma"/>
                <w:sz w:val="18"/>
                <w:szCs w:val="18"/>
              </w:rPr>
              <w:t>curricula;</w:t>
            </w:r>
            <w:proofErr w:type="gramEnd"/>
            <w:r w:rsidRPr="0041745B">
              <w:rPr>
                <w:rFonts w:ascii="Tahoma" w:hAnsi="Tahoma" w:cs="Tahoma"/>
                <w:sz w:val="18"/>
                <w:szCs w:val="18"/>
              </w:rPr>
              <w:t xml:space="preserve"> </w:t>
            </w:r>
          </w:p>
          <w:p w14:paraId="4B870DF5" w14:textId="373F7B34" w:rsidR="00B133A9" w:rsidRPr="0041745B" w:rsidRDefault="0041745B" w:rsidP="0041745B">
            <w:pPr>
              <w:pStyle w:val="ListParagraph"/>
              <w:numPr>
                <w:ilvl w:val="0"/>
                <w:numId w:val="37"/>
              </w:numPr>
              <w:autoSpaceDE w:val="0"/>
              <w:autoSpaceDN w:val="0"/>
              <w:adjustRightInd w:val="0"/>
              <w:jc w:val="both"/>
              <w:rPr>
                <w:rFonts w:ascii="Tahoma" w:hAnsi="Tahoma" w:cs="Tahoma"/>
                <w:sz w:val="18"/>
                <w:szCs w:val="18"/>
                <w:lang w:val="en-US" w:eastAsia="en-US"/>
              </w:rPr>
            </w:pPr>
            <w:r w:rsidRPr="0041745B">
              <w:rPr>
                <w:rFonts w:ascii="Tahoma" w:hAnsi="Tahoma" w:cs="Tahoma"/>
                <w:sz w:val="18"/>
                <w:szCs w:val="18"/>
                <w:lang w:val="en-US" w:eastAsia="en-US"/>
              </w:rPr>
              <w:t>Participate and coordinate working group meetings.</w:t>
            </w:r>
          </w:p>
        </w:tc>
        <w:tc>
          <w:tcPr>
            <w:tcW w:w="210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071F55DA" w:rsidR="00B133A9" w:rsidRPr="00D0286A" w:rsidRDefault="0041745B"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16FE447E" w14:textId="77777777" w:rsidR="00042E99" w:rsidRPr="00042E99" w:rsidRDefault="00042E99" w:rsidP="00042E99">
      <w:pPr>
        <w:spacing w:line="276" w:lineRule="auto"/>
        <w:jc w:val="both"/>
        <w:rPr>
          <w:rFonts w:ascii="Tahoma" w:hAnsi="Tahoma" w:cs="Tahoma"/>
          <w:color w:val="000000"/>
          <w:sz w:val="20"/>
          <w:szCs w:val="20"/>
          <w:lang w:eastAsia="en-US"/>
        </w:rPr>
      </w:pPr>
      <w:r w:rsidRPr="00042E99">
        <w:rPr>
          <w:rFonts w:ascii="Tahoma" w:hAnsi="Tahoma" w:cs="Tahoma"/>
          <w:color w:val="000000"/>
          <w:sz w:val="20"/>
          <w:szCs w:val="20"/>
          <w:lang w:eastAsia="en-US"/>
        </w:rPr>
        <w:t xml:space="preserve">The fees indicated below will be applicable throughout the duration of the Framework Contract. Prices are indicated in Euros without VAT. For the VAT regime to be mentioned on the invoice(s), please refer to Article 4.2 of the Legal Conditions (See Section C. below). </w:t>
      </w:r>
    </w:p>
    <w:p w14:paraId="33964834" w14:textId="77777777" w:rsidR="00042E99" w:rsidRPr="00042E99" w:rsidRDefault="00042E99" w:rsidP="00042E99">
      <w:pPr>
        <w:spacing w:line="276" w:lineRule="auto"/>
        <w:jc w:val="both"/>
        <w:rPr>
          <w:rFonts w:ascii="Tahoma" w:hAnsi="Tahoma" w:cs="Tahoma"/>
          <w:color w:val="000000"/>
          <w:sz w:val="20"/>
          <w:szCs w:val="20"/>
          <w:lang w:eastAsia="en-US"/>
        </w:rPr>
      </w:pPr>
    </w:p>
    <w:p w14:paraId="275CAFBC" w14:textId="0E667AE9" w:rsidR="00042E99" w:rsidRDefault="00042E99" w:rsidP="00042E99">
      <w:pPr>
        <w:spacing w:line="276" w:lineRule="auto"/>
        <w:jc w:val="both"/>
        <w:rPr>
          <w:rFonts w:ascii="Tahoma" w:hAnsi="Tahoma" w:cs="Tahoma"/>
          <w:color w:val="000000"/>
          <w:sz w:val="20"/>
          <w:szCs w:val="20"/>
          <w:lang w:eastAsia="en-US"/>
        </w:rPr>
      </w:pPr>
      <w:r w:rsidRPr="00042E99">
        <w:rPr>
          <w:rFonts w:ascii="Tahoma" w:hAnsi="Tahoma" w:cs="Tahoma"/>
          <w:color w:val="000000"/>
          <w:sz w:val="20"/>
          <w:szCs w:val="20"/>
          <w:lang w:eastAsia="en-US"/>
        </w:rPr>
        <w:t>For legal persons registered in Georgia, payment will be made in GEL. For this reason, final invoice shall be issued in Euros and GEL (according to the exchange rate of the National Bank of Georgia (NBG) on the date the invoice was issued).</w:t>
      </w:r>
    </w:p>
    <w:p w14:paraId="55A54022" w14:textId="77777777" w:rsidR="00042E99" w:rsidRDefault="00042E99" w:rsidP="00042E99">
      <w:pPr>
        <w:spacing w:line="276" w:lineRule="auto"/>
        <w:jc w:val="both"/>
        <w:rPr>
          <w:rFonts w:ascii="Tahoma" w:hAnsi="Tahoma" w:cs="Tahoma"/>
          <w:color w:val="000000"/>
          <w:sz w:val="20"/>
          <w:szCs w:val="20"/>
          <w:lang w:eastAsia="en-US"/>
        </w:rPr>
      </w:pPr>
    </w:p>
    <w:p w14:paraId="18733FC3" w14:textId="7C77BB4A" w:rsidR="00042E99" w:rsidRPr="00D0286A" w:rsidRDefault="00042E99" w:rsidP="00042E99">
      <w:pPr>
        <w:spacing w:line="276" w:lineRule="auto"/>
        <w:jc w:val="both"/>
        <w:rPr>
          <w:rFonts w:ascii="Tahoma" w:hAnsi="Tahoma" w:cs="Tahoma"/>
          <w:b/>
          <w:color w:val="000000"/>
          <w:sz w:val="20"/>
          <w:szCs w:val="20"/>
          <w:u w:val="single"/>
          <w:lang w:eastAsia="en-US"/>
        </w:rPr>
      </w:pPr>
      <w:r w:rsidRPr="00EB0CB1">
        <w:rPr>
          <w:rFonts w:ascii="Tahoma" w:hAnsi="Tahoma" w:cs="Tahoma"/>
          <w:b/>
          <w:color w:val="000000"/>
          <w:sz w:val="20"/>
          <w:szCs w:val="20"/>
          <w:u w:val="single"/>
          <w:lang w:eastAsia="en-US"/>
        </w:rPr>
        <w:t>Tenders proposing a fee above the exclusion level will be entirely and automatically excluded from the tender procedure.</w:t>
      </w:r>
    </w:p>
    <w:p w14:paraId="0F1A0256" w14:textId="51F54F5C" w:rsidR="009B146C" w:rsidRDefault="009B146C" w:rsidP="00042E99">
      <w:pPr>
        <w:spacing w:line="276" w:lineRule="auto"/>
        <w:jc w:val="both"/>
        <w:rPr>
          <w:rFonts w:ascii="Tahoma" w:hAnsi="Tahoma" w:cs="Tahoma"/>
          <w:color w:val="000000"/>
          <w:sz w:val="20"/>
          <w:szCs w:val="20"/>
          <w:lang w:eastAsia="en-US"/>
        </w:rPr>
      </w:pPr>
    </w:p>
    <w:p w14:paraId="4AF2708F" w14:textId="51D50C9E" w:rsidR="009B146C" w:rsidRDefault="009B146C" w:rsidP="00042E99">
      <w:pPr>
        <w:spacing w:line="276" w:lineRule="auto"/>
        <w:jc w:val="both"/>
        <w:rPr>
          <w:rFonts w:ascii="Tahoma" w:hAnsi="Tahoma" w:cs="Tahoma"/>
          <w:color w:val="000000"/>
          <w:sz w:val="20"/>
          <w:szCs w:val="20"/>
          <w:lang w:eastAsia="en-US"/>
        </w:rPr>
      </w:pPr>
    </w:p>
    <w:p w14:paraId="7551EE19" w14:textId="77777777" w:rsidR="009B146C" w:rsidRPr="00042E99" w:rsidRDefault="009B146C" w:rsidP="00042E99">
      <w:pPr>
        <w:spacing w:line="276" w:lineRule="auto"/>
        <w:jc w:val="both"/>
        <w:rPr>
          <w:rFonts w:ascii="Tahoma" w:hAnsi="Tahoma" w:cs="Tahoma"/>
          <w:color w:val="000000"/>
          <w:sz w:val="20"/>
          <w:szCs w:val="20"/>
          <w:lang w:eastAsia="en-US"/>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CD97E"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1513"/>
        <w:gridCol w:w="1581"/>
      </w:tblGrid>
      <w:tr w:rsidR="00B133A9" w:rsidRPr="00D0286A" w14:paraId="6BD6D58A" w14:textId="77777777" w:rsidTr="00C12ACF">
        <w:trPr>
          <w:trHeight w:val="688"/>
          <w:jc w:val="center"/>
        </w:trPr>
        <w:tc>
          <w:tcPr>
            <w:tcW w:w="6964" w:type="dxa"/>
            <w:shd w:val="clear" w:color="auto" w:fill="DBE5F1" w:themeFill="accent1" w:themeFillTint="33"/>
            <w:vAlign w:val="center"/>
          </w:tcPr>
          <w:p w14:paraId="2C2B5127" w14:textId="682F96CC"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3" w:type="dxa"/>
            <w:tcBorders>
              <w:bottom w:val="single" w:sz="2" w:space="0" w:color="FF0000"/>
            </w:tcBorders>
            <w:shd w:val="clear" w:color="auto" w:fill="DBE5F1" w:themeFill="accent1" w:themeFillTint="33"/>
            <w:vAlign w:val="center"/>
          </w:tcPr>
          <w:p w14:paraId="14D50370"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1"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D0286A" w:rsidRDefault="00B133A9" w:rsidP="00512853">
            <w:pPr>
              <w:spacing w:line="276" w:lineRule="auto"/>
              <w:ind w:left="-142" w:right="-126"/>
              <w:jc w:val="center"/>
              <w:rPr>
                <w:rFonts w:ascii="Tahoma" w:hAnsi="Tahoma" w:cs="Tahoma"/>
                <w:b/>
                <w:sz w:val="18"/>
                <w:szCs w:val="18"/>
                <w:highlight w:val="cyan"/>
                <w:lang w:eastAsia="en-US"/>
              </w:rPr>
            </w:pPr>
            <w:r w:rsidRPr="00D0286A">
              <w:rPr>
                <w:rFonts w:ascii="Tahoma" w:hAnsi="Tahoma" w:cs="Tahoma"/>
                <w:b/>
                <w:sz w:val="18"/>
                <w:szCs w:val="18"/>
                <w:highlight w:val="cyan"/>
                <w:lang w:eastAsia="en-US"/>
              </w:rPr>
              <w:t>Exclusion level</w:t>
            </w:r>
          </w:p>
          <w:p w14:paraId="27831C06"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D0286A">
              <w:rPr>
                <w:b/>
                <w:sz w:val="18"/>
                <w:szCs w:val="18"/>
                <w:highlight w:val="cyan"/>
                <w:lang w:eastAsia="en-US"/>
              </w:rPr>
              <w:t>▼</w:t>
            </w:r>
          </w:p>
        </w:tc>
      </w:tr>
      <w:tr w:rsidR="00B133A9" w:rsidRPr="00D0286A" w14:paraId="5A649F14" w14:textId="77777777" w:rsidTr="00C12ACF">
        <w:trPr>
          <w:trHeight w:val="780"/>
          <w:jc w:val="center"/>
        </w:trPr>
        <w:tc>
          <w:tcPr>
            <w:tcW w:w="6964" w:type="dxa"/>
            <w:tcBorders>
              <w:right w:val="single" w:sz="2" w:space="0" w:color="FF0000"/>
            </w:tcBorders>
            <w:shd w:val="clear" w:color="auto" w:fill="F2F2F2" w:themeFill="background1" w:themeFillShade="F2"/>
            <w:vAlign w:val="center"/>
          </w:tcPr>
          <w:p w14:paraId="3474D197" w14:textId="77777777" w:rsidR="0041745B" w:rsidRPr="0041745B" w:rsidRDefault="0041745B" w:rsidP="0041745B">
            <w:pPr>
              <w:pStyle w:val="Default"/>
              <w:jc w:val="both"/>
              <w:rPr>
                <w:rFonts w:ascii="Tahoma" w:hAnsi="Tahoma" w:cs="Tahoma"/>
                <w:b/>
                <w:sz w:val="20"/>
                <w:szCs w:val="20"/>
              </w:rPr>
            </w:pPr>
            <w:r w:rsidRPr="0041745B">
              <w:rPr>
                <w:rFonts w:ascii="Tahoma" w:hAnsi="Tahoma" w:cs="Tahoma"/>
                <w:b/>
                <w:sz w:val="20"/>
                <w:szCs w:val="20"/>
              </w:rPr>
              <w:t>Lot 1. Institutional capacity development of the Parliament of Georgia as a National Oversight Mechanism over the Execution of ECtHR Judgments</w:t>
            </w:r>
            <w:r w:rsidRPr="0041745B">
              <w:rPr>
                <w:rFonts w:ascii="Tahoma" w:hAnsi="Tahoma" w:cs="Tahoma"/>
                <w:bCs/>
                <w:sz w:val="20"/>
                <w:szCs w:val="20"/>
              </w:rPr>
              <w:t xml:space="preserve"> </w:t>
            </w:r>
            <w:r w:rsidRPr="0041745B">
              <w:rPr>
                <w:rFonts w:ascii="Tahoma" w:hAnsi="Tahoma" w:cs="Tahoma"/>
                <w:b/>
                <w:sz w:val="20"/>
                <w:szCs w:val="20"/>
              </w:rPr>
              <w:t xml:space="preserve">(INTERNATIONAL CONSULTANT): </w:t>
            </w:r>
          </w:p>
          <w:p w14:paraId="00994FCC" w14:textId="77777777" w:rsidR="0041745B" w:rsidRPr="0041745B" w:rsidRDefault="0041745B" w:rsidP="0041745B">
            <w:pPr>
              <w:pStyle w:val="Default"/>
              <w:jc w:val="both"/>
              <w:rPr>
                <w:rFonts w:ascii="Tahoma" w:hAnsi="Tahoma" w:cs="Tahoma"/>
                <w:b/>
                <w:sz w:val="20"/>
                <w:szCs w:val="20"/>
              </w:rPr>
            </w:pPr>
          </w:p>
          <w:p w14:paraId="1496F298" w14:textId="77777777" w:rsidR="0041745B" w:rsidRPr="0041745B" w:rsidRDefault="0041745B" w:rsidP="0041745B">
            <w:pPr>
              <w:pStyle w:val="ListParagraph"/>
              <w:numPr>
                <w:ilvl w:val="0"/>
                <w:numId w:val="39"/>
              </w:numPr>
              <w:jc w:val="both"/>
              <w:rPr>
                <w:rFonts w:ascii="Tahoma" w:hAnsi="Tahoma" w:cs="Tahoma"/>
                <w:sz w:val="20"/>
                <w:szCs w:val="20"/>
              </w:rPr>
            </w:pPr>
            <w:r w:rsidRPr="0041745B">
              <w:rPr>
                <w:rFonts w:ascii="Tahoma" w:hAnsi="Tahoma" w:cs="Tahoma"/>
                <w:sz w:val="20"/>
                <w:szCs w:val="20"/>
              </w:rPr>
              <w:t xml:space="preserve">Assess legislation on parliamentary </w:t>
            </w:r>
            <w:proofErr w:type="gramStart"/>
            <w:r w:rsidRPr="0041745B">
              <w:rPr>
                <w:rFonts w:ascii="Tahoma" w:hAnsi="Tahoma" w:cs="Tahoma"/>
                <w:sz w:val="20"/>
                <w:szCs w:val="20"/>
              </w:rPr>
              <w:t>oversight;</w:t>
            </w:r>
            <w:proofErr w:type="gramEnd"/>
          </w:p>
          <w:p w14:paraId="7DE56E82" w14:textId="77777777" w:rsidR="0041745B" w:rsidRPr="0041745B" w:rsidRDefault="0041745B" w:rsidP="0041745B">
            <w:pPr>
              <w:pStyle w:val="ListParagraph"/>
              <w:numPr>
                <w:ilvl w:val="0"/>
                <w:numId w:val="39"/>
              </w:numPr>
              <w:jc w:val="both"/>
              <w:rPr>
                <w:rFonts w:ascii="Tahoma" w:hAnsi="Tahoma" w:cs="Tahoma"/>
                <w:sz w:val="20"/>
                <w:szCs w:val="20"/>
              </w:rPr>
            </w:pPr>
            <w:r w:rsidRPr="0041745B">
              <w:rPr>
                <w:rFonts w:ascii="Tahoma" w:hAnsi="Tahoma" w:cs="Tahoma"/>
                <w:sz w:val="20"/>
                <w:szCs w:val="20"/>
              </w:rPr>
              <w:t xml:space="preserve">Assess the institutional </w:t>
            </w:r>
            <w:proofErr w:type="gramStart"/>
            <w:r w:rsidRPr="0041745B">
              <w:rPr>
                <w:rFonts w:ascii="Tahoma" w:hAnsi="Tahoma" w:cs="Tahoma"/>
                <w:sz w:val="20"/>
                <w:szCs w:val="20"/>
              </w:rPr>
              <w:t>needs;</w:t>
            </w:r>
            <w:proofErr w:type="gramEnd"/>
          </w:p>
          <w:p w14:paraId="65CD6CE5" w14:textId="77777777" w:rsidR="0041745B" w:rsidRPr="0041745B" w:rsidRDefault="0041745B" w:rsidP="0041745B">
            <w:pPr>
              <w:pStyle w:val="ListParagraph"/>
              <w:numPr>
                <w:ilvl w:val="0"/>
                <w:numId w:val="38"/>
              </w:numPr>
              <w:jc w:val="both"/>
              <w:rPr>
                <w:rFonts w:ascii="Tahoma" w:hAnsi="Tahoma" w:cs="Tahoma"/>
                <w:sz w:val="20"/>
                <w:szCs w:val="20"/>
              </w:rPr>
            </w:pPr>
            <w:r w:rsidRPr="0041745B">
              <w:rPr>
                <w:rFonts w:ascii="Tahoma" w:hAnsi="Tahoma" w:cs="Tahoma"/>
                <w:sz w:val="20"/>
                <w:szCs w:val="20"/>
              </w:rPr>
              <w:t xml:space="preserve">Provide recommendations for institutional setup and </w:t>
            </w:r>
            <w:proofErr w:type="gramStart"/>
            <w:r w:rsidRPr="0041745B">
              <w:rPr>
                <w:rFonts w:ascii="Tahoma" w:hAnsi="Tahoma" w:cs="Tahoma"/>
                <w:sz w:val="20"/>
                <w:szCs w:val="20"/>
              </w:rPr>
              <w:t>reforms;</w:t>
            </w:r>
            <w:proofErr w:type="gramEnd"/>
            <w:r w:rsidRPr="0041745B">
              <w:rPr>
                <w:rFonts w:ascii="Tahoma" w:hAnsi="Tahoma" w:cs="Tahoma"/>
                <w:sz w:val="20"/>
                <w:szCs w:val="20"/>
              </w:rPr>
              <w:t xml:space="preserve"> </w:t>
            </w:r>
          </w:p>
          <w:p w14:paraId="14D77293" w14:textId="77777777" w:rsidR="0041745B" w:rsidRPr="0041745B" w:rsidRDefault="0041745B" w:rsidP="0041745B">
            <w:pPr>
              <w:pStyle w:val="ListParagraph"/>
              <w:numPr>
                <w:ilvl w:val="0"/>
                <w:numId w:val="38"/>
              </w:numPr>
              <w:jc w:val="both"/>
              <w:rPr>
                <w:rFonts w:ascii="Tahoma" w:hAnsi="Tahoma" w:cs="Tahoma"/>
                <w:sz w:val="20"/>
                <w:szCs w:val="20"/>
              </w:rPr>
            </w:pPr>
            <w:r w:rsidRPr="0041745B">
              <w:rPr>
                <w:rFonts w:ascii="Tahoma" w:hAnsi="Tahoma" w:cs="Tahoma"/>
                <w:sz w:val="20"/>
                <w:szCs w:val="20"/>
              </w:rPr>
              <w:t xml:space="preserve">Draft respective regulations and </w:t>
            </w:r>
            <w:proofErr w:type="gramStart"/>
            <w:r w:rsidRPr="0041745B">
              <w:rPr>
                <w:rFonts w:ascii="Tahoma" w:hAnsi="Tahoma" w:cs="Tahoma"/>
                <w:sz w:val="20"/>
                <w:szCs w:val="20"/>
              </w:rPr>
              <w:t>strategies;</w:t>
            </w:r>
            <w:proofErr w:type="gramEnd"/>
          </w:p>
          <w:p w14:paraId="28531BAA" w14:textId="77777777" w:rsidR="0041745B" w:rsidRPr="0041745B" w:rsidRDefault="0041745B" w:rsidP="0041745B">
            <w:pPr>
              <w:pStyle w:val="ListParagraph"/>
              <w:numPr>
                <w:ilvl w:val="0"/>
                <w:numId w:val="38"/>
              </w:numPr>
              <w:jc w:val="both"/>
              <w:rPr>
                <w:rFonts w:ascii="Tahoma" w:hAnsi="Tahoma" w:cs="Tahoma"/>
                <w:sz w:val="20"/>
                <w:szCs w:val="20"/>
                <w:lang w:eastAsia="en-US"/>
              </w:rPr>
            </w:pPr>
            <w:r w:rsidRPr="0041745B">
              <w:rPr>
                <w:rFonts w:ascii="Tahoma" w:hAnsi="Tahoma" w:cs="Tahoma"/>
                <w:sz w:val="20"/>
                <w:szCs w:val="20"/>
                <w:lang w:eastAsia="en-US"/>
              </w:rPr>
              <w:t xml:space="preserve">Conduct trainings for the staff of the </w:t>
            </w:r>
            <w:proofErr w:type="gramStart"/>
            <w:r w:rsidRPr="0041745B">
              <w:rPr>
                <w:rFonts w:ascii="Tahoma" w:hAnsi="Tahoma" w:cs="Tahoma"/>
                <w:sz w:val="20"/>
                <w:szCs w:val="20"/>
                <w:lang w:eastAsia="en-US"/>
              </w:rPr>
              <w:t>parliament;</w:t>
            </w:r>
            <w:proofErr w:type="gramEnd"/>
          </w:p>
          <w:p w14:paraId="17590D52" w14:textId="77777777" w:rsidR="0041745B" w:rsidRPr="0041745B" w:rsidRDefault="0041745B" w:rsidP="0041745B">
            <w:pPr>
              <w:pStyle w:val="ListParagraph"/>
              <w:numPr>
                <w:ilvl w:val="0"/>
                <w:numId w:val="38"/>
              </w:numPr>
              <w:jc w:val="both"/>
              <w:rPr>
                <w:rFonts w:ascii="Tahoma" w:hAnsi="Tahoma" w:cs="Tahoma"/>
                <w:b/>
                <w:sz w:val="20"/>
                <w:szCs w:val="20"/>
                <w:lang w:eastAsia="en-US"/>
              </w:rPr>
            </w:pPr>
            <w:r w:rsidRPr="0041745B">
              <w:rPr>
                <w:rFonts w:ascii="Tahoma" w:hAnsi="Tahoma" w:cs="Tahoma"/>
                <w:sz w:val="20"/>
                <w:szCs w:val="20"/>
                <w:lang w:eastAsia="en-US"/>
              </w:rPr>
              <w:t xml:space="preserve">Develop training materials and </w:t>
            </w:r>
            <w:proofErr w:type="gramStart"/>
            <w:r w:rsidRPr="0041745B">
              <w:rPr>
                <w:rFonts w:ascii="Tahoma" w:hAnsi="Tahoma" w:cs="Tahoma"/>
                <w:sz w:val="20"/>
                <w:szCs w:val="20"/>
                <w:lang w:eastAsia="en-US"/>
              </w:rPr>
              <w:t>presentations;</w:t>
            </w:r>
            <w:proofErr w:type="gramEnd"/>
          </w:p>
          <w:p w14:paraId="2BCAF44A" w14:textId="1DEA87AE" w:rsidR="00B133A9" w:rsidRPr="0041745B" w:rsidRDefault="0041745B" w:rsidP="0041745B">
            <w:pPr>
              <w:pStyle w:val="ListParagraph"/>
              <w:numPr>
                <w:ilvl w:val="0"/>
                <w:numId w:val="38"/>
              </w:numPr>
              <w:jc w:val="both"/>
              <w:rPr>
                <w:rFonts w:ascii="Tahoma" w:hAnsi="Tahoma" w:cs="Tahoma"/>
                <w:sz w:val="20"/>
                <w:szCs w:val="20"/>
              </w:rPr>
            </w:pPr>
            <w:r w:rsidRPr="0041745B">
              <w:rPr>
                <w:rFonts w:ascii="Tahoma" w:hAnsi="Tahoma" w:cs="Tahoma"/>
                <w:sz w:val="20"/>
                <w:szCs w:val="20"/>
              </w:rPr>
              <w:t xml:space="preserve">Participate in consultation meetings or make presentations during workshops and </w:t>
            </w:r>
            <w:proofErr w:type="gramStart"/>
            <w:r w:rsidRPr="0041745B">
              <w:rPr>
                <w:rFonts w:ascii="Tahoma" w:hAnsi="Tahoma" w:cs="Tahoma"/>
                <w:sz w:val="20"/>
                <w:szCs w:val="20"/>
              </w:rPr>
              <w:t>round-tables</w:t>
            </w:r>
            <w:proofErr w:type="gramEnd"/>
            <w:r w:rsidRPr="0041745B">
              <w:rPr>
                <w:rFonts w:ascii="Tahoma" w:hAnsi="Tahoma" w:cs="Tahoma"/>
                <w:sz w:val="20"/>
                <w:szCs w:val="20"/>
              </w:rPr>
              <w:t xml:space="preserve"> provide advice and develop methodological tools.</w:t>
            </w:r>
          </w:p>
        </w:tc>
        <w:tc>
          <w:tcPr>
            <w:tcW w:w="15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8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3933A9F0" w:rsidR="00B133A9" w:rsidRPr="00D0286A" w:rsidRDefault="0041745B" w:rsidP="00512853">
            <w:pPr>
              <w:spacing w:line="276" w:lineRule="auto"/>
              <w:ind w:left="-142" w:right="-91"/>
              <w:jc w:val="center"/>
              <w:rPr>
                <w:rFonts w:ascii="Tahoma" w:hAnsi="Tahoma" w:cs="Tahoma"/>
                <w:sz w:val="18"/>
                <w:szCs w:val="18"/>
                <w:highlight w:val="yellow"/>
                <w:lang w:eastAsia="en-US"/>
              </w:rPr>
            </w:pPr>
            <w:r>
              <w:rPr>
                <w:rFonts w:ascii="Tahoma" w:hAnsi="Tahoma" w:cs="Tahoma"/>
                <w:sz w:val="18"/>
                <w:szCs w:val="18"/>
                <w:highlight w:val="cyan"/>
                <w:lang w:eastAsia="en-US"/>
              </w:rPr>
              <w:t>400</w:t>
            </w:r>
          </w:p>
        </w:tc>
      </w:tr>
    </w:tbl>
    <w:p w14:paraId="4B17550E" w14:textId="753862B6" w:rsidR="006A1D4A" w:rsidRDefault="006A1D4A" w:rsidP="006A1D4A">
      <w:pPr>
        <w:ind w:left="-142"/>
        <w:rPr>
          <w:rFonts w:ascii="Tahoma" w:hAnsi="Tahoma" w:cs="Tahoma"/>
          <w:b/>
        </w:rPr>
      </w:pPr>
      <w:bookmarkStart w:id="2" w:name="_Hlk62556255"/>
    </w:p>
    <w:p w14:paraId="0F2FC3DA" w14:textId="77777777" w:rsidR="009B146C" w:rsidRDefault="009B146C" w:rsidP="006A1D4A">
      <w:pPr>
        <w:ind w:left="-142"/>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12706B" w14:paraId="7A1A2C64" w14:textId="77777777" w:rsidTr="00B37702">
        <w:tc>
          <w:tcPr>
            <w:tcW w:w="9105" w:type="dxa"/>
            <w:shd w:val="clear" w:color="auto" w:fill="DBE5F1" w:themeFill="accent1" w:themeFillTint="33"/>
            <w:vAlign w:val="center"/>
          </w:tcPr>
          <w:p w14:paraId="0EF908B6" w14:textId="77777777" w:rsidR="006A1D4A" w:rsidRPr="0012706B" w:rsidRDefault="006A1D4A" w:rsidP="00B37702">
            <w:pPr>
              <w:spacing w:before="120" w:after="120"/>
              <w:rPr>
                <w:rFonts w:ascii="Tahoma" w:hAnsi="Tahoma" w:cs="Tahoma"/>
                <w:sz w:val="20"/>
                <w:szCs w:val="20"/>
              </w:rPr>
            </w:pPr>
            <w:bookmarkStart w:id="3" w:name="_Hlk62555567"/>
            <w:r w:rsidRPr="0012706B">
              <w:rPr>
                <w:rFonts w:ascii="Tahoma" w:hAnsi="Tahoma" w:cs="Tahoma"/>
                <w:sz w:val="20"/>
                <w:szCs w:val="20"/>
              </w:rPr>
              <w:t>This Framework Contract</w:t>
            </w:r>
            <w:r w:rsidRPr="0012706B">
              <w:rPr>
                <w:rFonts w:ascii="Tahoma" w:eastAsia="Calibri" w:hAnsi="Tahoma" w:cs="Tahoma"/>
                <w:sz w:val="20"/>
                <w:szCs w:val="20"/>
                <w:lang w:val="en-US" w:eastAsia="en-US"/>
              </w:rPr>
              <w:t xml:space="preserve"> takes effect as from the date of its signature by both parties</w:t>
            </w:r>
            <w:r w:rsidRPr="0012706B">
              <w:rPr>
                <w:rFonts w:ascii="Tahoma" w:hAnsi="Tahoma" w:cs="Tahoma"/>
                <w:sz w:val="20"/>
                <w:szCs w:val="20"/>
              </w:rPr>
              <w:t xml:space="preserve"> </w:t>
            </w:r>
            <w:r w:rsidRPr="0012706B">
              <w:rPr>
                <w:rFonts w:ascii="Tahoma" w:hAnsi="Tahoma" w:cs="Tahoma"/>
                <w:color w:val="C00000"/>
                <w:sz w:val="20"/>
                <w:szCs w:val="20"/>
              </w:rPr>
              <w:t xml:space="preserve">and </w:t>
            </w:r>
            <w:r w:rsidRPr="0012706B">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777D2D1DF3954C8E9D5835391EC7293E"/>
              </w:placeholder>
              <w:date w:fullDate="2023-12-22T00:00:00Z">
                <w:dateFormat w:val="dd/MM/yyyy"/>
                <w:lid w:val="fr-FR"/>
                <w:storeMappedDataAs w:val="dateTime"/>
                <w:calendar w:val="gregorian"/>
              </w:date>
            </w:sdtPr>
            <w:sdtEndPr>
              <w:rPr>
                <w:rStyle w:val="Style71"/>
              </w:rPr>
            </w:sdtEndPr>
            <w:sdtContent>
              <w:p w14:paraId="02CFD48F" w14:textId="77789A3E" w:rsidR="006A1D4A" w:rsidRPr="0012706B" w:rsidRDefault="0012706B" w:rsidP="00B37702">
                <w:pPr>
                  <w:spacing w:before="120" w:after="120"/>
                  <w:rPr>
                    <w:rFonts w:ascii="Tahoma" w:hAnsi="Tahoma" w:cs="Tahoma"/>
                    <w:sz w:val="20"/>
                    <w:szCs w:val="20"/>
                  </w:rPr>
                </w:pPr>
                <w:r w:rsidRPr="0012706B">
                  <w:rPr>
                    <w:rStyle w:val="Style71"/>
                    <w:rFonts w:ascii="Tahoma" w:hAnsi="Tahoma" w:cs="Tahoma"/>
                    <w:szCs w:val="20"/>
                    <w:lang w:val="fr-FR"/>
                  </w:rPr>
                  <w:t>22/12/2023</w:t>
                </w:r>
              </w:p>
            </w:sdtContent>
          </w:sdt>
        </w:tc>
      </w:tr>
      <w:tr w:rsidR="006A1D4A" w:rsidRPr="00026E8A" w14:paraId="50EFB9E2" w14:textId="77777777" w:rsidTr="00B37702">
        <w:tc>
          <w:tcPr>
            <w:tcW w:w="9105" w:type="dxa"/>
            <w:shd w:val="clear" w:color="auto" w:fill="DBE5F1" w:themeFill="accent1" w:themeFillTint="33"/>
            <w:vAlign w:val="center"/>
          </w:tcPr>
          <w:p w14:paraId="5925EC3E" w14:textId="77777777" w:rsidR="006A1D4A" w:rsidRPr="0012706B" w:rsidRDefault="006A1D4A" w:rsidP="00B37702">
            <w:pPr>
              <w:spacing w:before="120" w:after="120"/>
              <w:rPr>
                <w:rFonts w:ascii="Tahoma" w:hAnsi="Tahoma" w:cs="Tahoma"/>
                <w:sz w:val="20"/>
                <w:szCs w:val="20"/>
              </w:rPr>
            </w:pPr>
            <w:r w:rsidRPr="0012706B">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581478E0AD5A48EFBB29D6D609A1BC54"/>
              </w:placeholder>
              <w:date w:fullDate="2024-12-20T00:00:00Z">
                <w:dateFormat w:val="dd/MM/yyyy"/>
                <w:lid w:val="fr-FR"/>
                <w:storeMappedDataAs w:val="dateTime"/>
                <w:calendar w:val="gregorian"/>
              </w:date>
            </w:sdtPr>
            <w:sdtEndPr>
              <w:rPr>
                <w:rStyle w:val="Style71"/>
              </w:rPr>
            </w:sdtEndPr>
            <w:sdtContent>
              <w:p w14:paraId="1EE4F74B" w14:textId="511607E2" w:rsidR="006A1D4A" w:rsidRPr="0012706B" w:rsidRDefault="0012706B" w:rsidP="00B37702">
                <w:pPr>
                  <w:spacing w:before="120" w:after="120"/>
                  <w:rPr>
                    <w:rStyle w:val="Style71"/>
                    <w:rFonts w:ascii="Tahoma" w:hAnsi="Tahoma" w:cs="Tahoma"/>
                  </w:rPr>
                </w:pPr>
                <w:r w:rsidRPr="0012706B">
                  <w:rPr>
                    <w:rStyle w:val="Style71"/>
                    <w:rFonts w:ascii="Tahoma" w:hAnsi="Tahoma" w:cs="Tahoma"/>
                    <w:szCs w:val="20"/>
                    <w:lang w:val="fr-FR"/>
                  </w:rPr>
                  <w:t>20/12/2024</w:t>
                </w:r>
              </w:p>
            </w:sdtContent>
          </w:sdt>
        </w:tc>
      </w:tr>
    </w:tbl>
    <w:p w14:paraId="7EAB9377" w14:textId="461CE420" w:rsidR="009B146C" w:rsidRDefault="009B146C" w:rsidP="006A1D4A">
      <w:pPr>
        <w:pBdr>
          <w:bottom w:val="single" w:sz="2" w:space="0" w:color="808080" w:themeColor="background1" w:themeShade="80"/>
        </w:pBdr>
        <w:rPr>
          <w:rFonts w:ascii="Tahoma" w:hAnsi="Tahoma" w:cs="Tahoma"/>
          <w:b/>
          <w:highlight w:val="cyan"/>
        </w:rPr>
      </w:pPr>
    </w:p>
    <w:p w14:paraId="5D686DEC" w14:textId="58EEECC5" w:rsidR="009B146C" w:rsidRDefault="009B146C" w:rsidP="006A1D4A">
      <w:pPr>
        <w:pBdr>
          <w:bottom w:val="single" w:sz="2" w:space="0" w:color="808080" w:themeColor="background1" w:themeShade="80"/>
        </w:pBdr>
        <w:rPr>
          <w:rFonts w:ascii="Tahoma" w:hAnsi="Tahoma" w:cs="Tahoma"/>
          <w:b/>
          <w:highlight w:val="cyan"/>
        </w:rPr>
      </w:pPr>
    </w:p>
    <w:p w14:paraId="60FE1EB3" w14:textId="7BEF3D8D" w:rsidR="009B146C" w:rsidRDefault="009B146C" w:rsidP="006A1D4A">
      <w:pPr>
        <w:pBdr>
          <w:bottom w:val="single" w:sz="2" w:space="0" w:color="808080" w:themeColor="background1" w:themeShade="80"/>
        </w:pBdr>
        <w:rPr>
          <w:rFonts w:ascii="Tahoma" w:hAnsi="Tahoma" w:cs="Tahoma"/>
          <w:b/>
          <w:highlight w:val="cyan"/>
        </w:rPr>
      </w:pPr>
    </w:p>
    <w:p w14:paraId="24193FF0" w14:textId="453EC901" w:rsidR="009B146C" w:rsidRDefault="009B146C" w:rsidP="006A1D4A">
      <w:pPr>
        <w:pBdr>
          <w:bottom w:val="single" w:sz="2" w:space="0" w:color="808080" w:themeColor="background1" w:themeShade="80"/>
        </w:pBdr>
        <w:rPr>
          <w:rFonts w:ascii="Tahoma" w:hAnsi="Tahoma" w:cs="Tahoma"/>
          <w:b/>
          <w:highlight w:val="cyan"/>
        </w:rPr>
      </w:pPr>
    </w:p>
    <w:p w14:paraId="14B21205" w14:textId="0D9E2887" w:rsidR="009B146C" w:rsidRDefault="009B146C" w:rsidP="006A1D4A">
      <w:pPr>
        <w:pBdr>
          <w:bottom w:val="single" w:sz="2" w:space="0" w:color="808080" w:themeColor="background1" w:themeShade="80"/>
        </w:pBdr>
        <w:rPr>
          <w:rFonts w:ascii="Tahoma" w:hAnsi="Tahoma" w:cs="Tahoma"/>
          <w:b/>
          <w:highlight w:val="cyan"/>
        </w:rPr>
      </w:pPr>
    </w:p>
    <w:p w14:paraId="0785698F" w14:textId="59EAE966" w:rsidR="009B146C" w:rsidRDefault="009B146C" w:rsidP="006A1D4A">
      <w:pPr>
        <w:pBdr>
          <w:bottom w:val="single" w:sz="2" w:space="0" w:color="808080" w:themeColor="background1" w:themeShade="80"/>
        </w:pBdr>
        <w:rPr>
          <w:rFonts w:ascii="Tahoma" w:hAnsi="Tahoma" w:cs="Tahoma"/>
          <w:b/>
          <w:highlight w:val="cyan"/>
        </w:rPr>
      </w:pPr>
    </w:p>
    <w:p w14:paraId="2408DB74" w14:textId="1F57B960" w:rsidR="009B146C" w:rsidRDefault="009B146C" w:rsidP="006A1D4A">
      <w:pPr>
        <w:pBdr>
          <w:bottom w:val="single" w:sz="2" w:space="0" w:color="808080" w:themeColor="background1" w:themeShade="80"/>
        </w:pBdr>
        <w:rPr>
          <w:rFonts w:ascii="Tahoma" w:hAnsi="Tahoma" w:cs="Tahoma"/>
          <w:b/>
          <w:highlight w:val="cyan"/>
        </w:rPr>
      </w:pPr>
    </w:p>
    <w:p w14:paraId="036F59F7" w14:textId="3E42D9CB" w:rsidR="009B146C" w:rsidRDefault="009B146C" w:rsidP="006A1D4A">
      <w:pPr>
        <w:pBdr>
          <w:bottom w:val="single" w:sz="2" w:space="0" w:color="808080" w:themeColor="background1" w:themeShade="80"/>
        </w:pBdr>
        <w:rPr>
          <w:rFonts w:ascii="Tahoma" w:hAnsi="Tahoma" w:cs="Tahoma"/>
          <w:b/>
          <w:highlight w:val="cyan"/>
        </w:rPr>
      </w:pPr>
    </w:p>
    <w:p w14:paraId="25AA229B" w14:textId="77777777" w:rsidR="009B146C" w:rsidRPr="00026E8A" w:rsidRDefault="009B146C" w:rsidP="006A1D4A">
      <w:pPr>
        <w:pBdr>
          <w:bottom w:val="single" w:sz="2" w:space="0" w:color="808080" w:themeColor="background1" w:themeShade="80"/>
        </w:pBdr>
        <w:rPr>
          <w:rFonts w:ascii="Tahoma" w:hAnsi="Tahoma" w:cs="Tahoma"/>
          <w:b/>
          <w:highlight w:val="cyan"/>
        </w:rPr>
      </w:pPr>
    </w:p>
    <w:bookmarkEnd w:id="2"/>
    <w:bookmarkEnd w:id="3"/>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20192"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0"/>
        <w:gridCol w:w="1517"/>
        <w:gridCol w:w="1581"/>
      </w:tblGrid>
      <w:tr w:rsidR="00B133A9" w:rsidRPr="00D0286A" w14:paraId="477D284D" w14:textId="77777777" w:rsidTr="00C12ACF">
        <w:trPr>
          <w:trHeight w:val="688"/>
          <w:jc w:val="center"/>
        </w:trPr>
        <w:tc>
          <w:tcPr>
            <w:tcW w:w="6960" w:type="dxa"/>
            <w:shd w:val="clear" w:color="auto" w:fill="DBE5F1" w:themeFill="accent1" w:themeFillTint="33"/>
            <w:vAlign w:val="center"/>
          </w:tcPr>
          <w:p w14:paraId="1F744B8D" w14:textId="50A41CE6" w:rsidR="00B133A9" w:rsidRPr="00D0286A" w:rsidRDefault="00B133A9"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17" w:type="dxa"/>
            <w:tcBorders>
              <w:bottom w:val="single" w:sz="2" w:space="0" w:color="FF0000"/>
            </w:tcBorders>
            <w:shd w:val="clear" w:color="auto" w:fill="DBE5F1" w:themeFill="accent1" w:themeFillTint="33"/>
            <w:vAlign w:val="center"/>
          </w:tcPr>
          <w:p w14:paraId="4B8315A5" w14:textId="77777777" w:rsidR="00B133A9" w:rsidRPr="00D0286A" w:rsidRDefault="00B133A9"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1"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D0286A" w:rsidRDefault="00B133A9" w:rsidP="00512853">
            <w:pPr>
              <w:spacing w:line="276" w:lineRule="auto"/>
              <w:ind w:left="-142" w:right="-126"/>
              <w:jc w:val="center"/>
              <w:rPr>
                <w:rFonts w:ascii="Tahoma" w:hAnsi="Tahoma" w:cs="Tahoma"/>
                <w:b/>
                <w:sz w:val="18"/>
                <w:szCs w:val="18"/>
                <w:highlight w:val="cyan"/>
                <w:lang w:eastAsia="en-US"/>
              </w:rPr>
            </w:pPr>
            <w:r w:rsidRPr="00D0286A">
              <w:rPr>
                <w:rFonts w:ascii="Tahoma" w:hAnsi="Tahoma" w:cs="Tahoma"/>
                <w:b/>
                <w:sz w:val="18"/>
                <w:szCs w:val="18"/>
                <w:highlight w:val="cyan"/>
                <w:lang w:eastAsia="en-US"/>
              </w:rPr>
              <w:t>Exclusion level</w:t>
            </w:r>
          </w:p>
          <w:p w14:paraId="2D699B72" w14:textId="77777777" w:rsidR="00B133A9" w:rsidRPr="00D0286A" w:rsidRDefault="00B133A9" w:rsidP="00512853">
            <w:pPr>
              <w:spacing w:line="276" w:lineRule="auto"/>
              <w:ind w:left="-142" w:right="-126"/>
              <w:jc w:val="center"/>
              <w:rPr>
                <w:rFonts w:ascii="Tahoma" w:hAnsi="Tahoma" w:cs="Tahoma"/>
                <w:b/>
                <w:sz w:val="18"/>
                <w:szCs w:val="18"/>
                <w:lang w:eastAsia="en-US"/>
              </w:rPr>
            </w:pPr>
            <w:r w:rsidRPr="00D0286A">
              <w:rPr>
                <w:b/>
                <w:sz w:val="18"/>
                <w:szCs w:val="18"/>
                <w:highlight w:val="cyan"/>
                <w:lang w:eastAsia="en-US"/>
              </w:rPr>
              <w:t>▼</w:t>
            </w:r>
          </w:p>
        </w:tc>
      </w:tr>
      <w:tr w:rsidR="00C12ACF" w:rsidRPr="00D0286A" w14:paraId="12793027" w14:textId="77777777" w:rsidTr="00C12ACF">
        <w:trPr>
          <w:trHeight w:val="780"/>
          <w:jc w:val="center"/>
        </w:trPr>
        <w:tc>
          <w:tcPr>
            <w:tcW w:w="6960" w:type="dxa"/>
            <w:tcBorders>
              <w:right w:val="single" w:sz="2" w:space="0" w:color="FF0000"/>
            </w:tcBorders>
            <w:shd w:val="clear" w:color="auto" w:fill="F2F2F2" w:themeFill="background1" w:themeFillShade="F2"/>
            <w:vAlign w:val="center"/>
          </w:tcPr>
          <w:p w14:paraId="25DB63F1" w14:textId="7FF18726" w:rsidR="0041745B" w:rsidRPr="0041745B" w:rsidRDefault="00C12ACF" w:rsidP="0041745B">
            <w:pPr>
              <w:jc w:val="both"/>
              <w:rPr>
                <w:rFonts w:ascii="Tahoma" w:hAnsi="Tahoma" w:cs="Tahoma"/>
                <w:b/>
                <w:sz w:val="20"/>
                <w:szCs w:val="20"/>
              </w:rPr>
            </w:pPr>
            <w:r w:rsidRPr="0041745B">
              <w:rPr>
                <w:rFonts w:ascii="Tahoma" w:hAnsi="Tahoma" w:cs="Tahoma"/>
                <w:b/>
                <w:sz w:val="20"/>
                <w:szCs w:val="20"/>
              </w:rPr>
              <w:t xml:space="preserve">Lot 2. </w:t>
            </w:r>
            <w:r w:rsidR="0041745B" w:rsidRPr="0041745B">
              <w:rPr>
                <w:rFonts w:ascii="Tahoma" w:hAnsi="Tahoma" w:cs="Tahoma"/>
                <w:b/>
                <w:sz w:val="20"/>
                <w:szCs w:val="20"/>
              </w:rPr>
              <w:t>Capacity building activities for universities and NTIs on ECHR and case-law of the ECtHR (INTERNATIONAL CONSULTANT):</w:t>
            </w:r>
          </w:p>
          <w:p w14:paraId="6C95D9A2" w14:textId="77777777" w:rsidR="0041745B" w:rsidRPr="0041745B" w:rsidRDefault="0041745B" w:rsidP="0041745B">
            <w:pPr>
              <w:jc w:val="both"/>
              <w:rPr>
                <w:rFonts w:ascii="Tahoma" w:hAnsi="Tahoma" w:cs="Tahoma"/>
                <w:b/>
                <w:sz w:val="20"/>
                <w:szCs w:val="20"/>
              </w:rPr>
            </w:pPr>
          </w:p>
          <w:p w14:paraId="4BCB07D3" w14:textId="77777777" w:rsidR="0041745B" w:rsidRPr="0041745B" w:rsidRDefault="0041745B" w:rsidP="0041745B">
            <w:pPr>
              <w:pStyle w:val="ListParagraph"/>
              <w:numPr>
                <w:ilvl w:val="0"/>
                <w:numId w:val="37"/>
              </w:numPr>
              <w:jc w:val="both"/>
              <w:rPr>
                <w:rFonts w:ascii="Tahoma" w:hAnsi="Tahoma" w:cs="Tahoma"/>
                <w:sz w:val="20"/>
                <w:szCs w:val="20"/>
                <w:lang w:eastAsia="en-US"/>
              </w:rPr>
            </w:pPr>
            <w:r w:rsidRPr="0041745B">
              <w:rPr>
                <w:rFonts w:ascii="Tahoma" w:hAnsi="Tahoma" w:cs="Tahoma"/>
                <w:sz w:val="20"/>
                <w:szCs w:val="20"/>
                <w:lang w:eastAsia="en-US"/>
              </w:rPr>
              <w:t xml:space="preserve">Conduct </w:t>
            </w:r>
            <w:proofErr w:type="spellStart"/>
            <w:r w:rsidRPr="0041745B">
              <w:rPr>
                <w:rFonts w:ascii="Tahoma" w:hAnsi="Tahoma" w:cs="Tahoma"/>
                <w:sz w:val="20"/>
                <w:szCs w:val="20"/>
                <w:lang w:eastAsia="en-US"/>
              </w:rPr>
              <w:t>ToTs</w:t>
            </w:r>
            <w:proofErr w:type="spellEnd"/>
            <w:r w:rsidRPr="0041745B">
              <w:rPr>
                <w:rFonts w:ascii="Tahoma" w:hAnsi="Tahoma" w:cs="Tahoma"/>
                <w:sz w:val="20"/>
                <w:szCs w:val="20"/>
                <w:lang w:eastAsia="en-US"/>
              </w:rPr>
              <w:t xml:space="preserve"> for legal </w:t>
            </w:r>
            <w:proofErr w:type="gramStart"/>
            <w:r w:rsidRPr="0041745B">
              <w:rPr>
                <w:rFonts w:ascii="Tahoma" w:hAnsi="Tahoma" w:cs="Tahoma"/>
                <w:sz w:val="20"/>
                <w:szCs w:val="20"/>
                <w:lang w:eastAsia="en-US"/>
              </w:rPr>
              <w:t>professionals;</w:t>
            </w:r>
            <w:proofErr w:type="gramEnd"/>
          </w:p>
          <w:p w14:paraId="46F7F9C0" w14:textId="77777777" w:rsidR="0041745B" w:rsidRPr="0041745B" w:rsidRDefault="0041745B" w:rsidP="0041745B">
            <w:pPr>
              <w:pStyle w:val="ListParagraph"/>
              <w:numPr>
                <w:ilvl w:val="0"/>
                <w:numId w:val="37"/>
              </w:numPr>
              <w:jc w:val="both"/>
              <w:rPr>
                <w:rFonts w:ascii="Tahoma" w:hAnsi="Tahoma" w:cs="Tahoma"/>
                <w:b/>
                <w:sz w:val="20"/>
                <w:szCs w:val="20"/>
                <w:lang w:eastAsia="en-US"/>
              </w:rPr>
            </w:pPr>
            <w:r w:rsidRPr="0041745B">
              <w:rPr>
                <w:rFonts w:ascii="Tahoma" w:hAnsi="Tahoma" w:cs="Tahoma"/>
                <w:sz w:val="20"/>
                <w:szCs w:val="20"/>
                <w:lang w:eastAsia="en-US"/>
              </w:rPr>
              <w:t xml:space="preserve">Develop training materials and </w:t>
            </w:r>
            <w:proofErr w:type="gramStart"/>
            <w:r w:rsidRPr="0041745B">
              <w:rPr>
                <w:rFonts w:ascii="Tahoma" w:hAnsi="Tahoma" w:cs="Tahoma"/>
                <w:sz w:val="20"/>
                <w:szCs w:val="20"/>
                <w:lang w:eastAsia="en-US"/>
              </w:rPr>
              <w:t>presentations;</w:t>
            </w:r>
            <w:proofErr w:type="gramEnd"/>
          </w:p>
          <w:p w14:paraId="32351B42" w14:textId="77777777" w:rsidR="0041745B" w:rsidRPr="0041745B" w:rsidRDefault="0041745B" w:rsidP="0041745B">
            <w:pPr>
              <w:pStyle w:val="ListParagraph"/>
              <w:numPr>
                <w:ilvl w:val="0"/>
                <w:numId w:val="37"/>
              </w:numPr>
              <w:autoSpaceDE w:val="0"/>
              <w:autoSpaceDN w:val="0"/>
              <w:adjustRightInd w:val="0"/>
              <w:jc w:val="both"/>
              <w:rPr>
                <w:rFonts w:ascii="Tahoma" w:hAnsi="Tahoma" w:cs="Tahoma"/>
                <w:sz w:val="20"/>
                <w:szCs w:val="20"/>
                <w:lang w:val="en-US" w:eastAsia="en-US"/>
              </w:rPr>
            </w:pPr>
            <w:r w:rsidRPr="0041745B">
              <w:rPr>
                <w:rFonts w:ascii="Tahoma" w:hAnsi="Tahoma" w:cs="Tahoma"/>
                <w:sz w:val="20"/>
                <w:szCs w:val="20"/>
                <w:lang w:val="en-US" w:eastAsia="en-US"/>
              </w:rPr>
              <w:t xml:space="preserve">Provide methodological advice on delivery of adult </w:t>
            </w:r>
            <w:proofErr w:type="gramStart"/>
            <w:r w:rsidRPr="0041745B">
              <w:rPr>
                <w:rFonts w:ascii="Tahoma" w:hAnsi="Tahoma" w:cs="Tahoma"/>
                <w:sz w:val="20"/>
                <w:szCs w:val="20"/>
                <w:lang w:val="en-US" w:eastAsia="en-US"/>
              </w:rPr>
              <w:t>training;</w:t>
            </w:r>
            <w:proofErr w:type="gramEnd"/>
          </w:p>
          <w:p w14:paraId="3A638B05" w14:textId="77777777" w:rsidR="0041745B" w:rsidRPr="0041745B" w:rsidRDefault="0041745B" w:rsidP="0041745B">
            <w:pPr>
              <w:pStyle w:val="ListParagraph"/>
              <w:numPr>
                <w:ilvl w:val="0"/>
                <w:numId w:val="37"/>
              </w:numPr>
              <w:autoSpaceDE w:val="0"/>
              <w:autoSpaceDN w:val="0"/>
              <w:adjustRightInd w:val="0"/>
              <w:jc w:val="both"/>
              <w:rPr>
                <w:rFonts w:ascii="Tahoma" w:hAnsi="Tahoma" w:cs="Tahoma"/>
                <w:sz w:val="20"/>
                <w:szCs w:val="20"/>
                <w:lang w:val="en-US" w:eastAsia="en-US"/>
              </w:rPr>
            </w:pPr>
            <w:r w:rsidRPr="0041745B">
              <w:rPr>
                <w:rFonts w:ascii="Tahoma" w:hAnsi="Tahoma" w:cs="Tahoma"/>
                <w:sz w:val="20"/>
                <w:szCs w:val="20"/>
              </w:rPr>
              <w:t xml:space="preserve">Develop/update courses in the university </w:t>
            </w:r>
            <w:proofErr w:type="gramStart"/>
            <w:r w:rsidRPr="0041745B">
              <w:rPr>
                <w:rFonts w:ascii="Tahoma" w:hAnsi="Tahoma" w:cs="Tahoma"/>
                <w:sz w:val="20"/>
                <w:szCs w:val="20"/>
              </w:rPr>
              <w:t>curricula;</w:t>
            </w:r>
            <w:proofErr w:type="gramEnd"/>
            <w:r w:rsidRPr="0041745B">
              <w:rPr>
                <w:rFonts w:ascii="Tahoma" w:hAnsi="Tahoma" w:cs="Tahoma"/>
                <w:sz w:val="20"/>
                <w:szCs w:val="20"/>
              </w:rPr>
              <w:t xml:space="preserve"> </w:t>
            </w:r>
          </w:p>
          <w:p w14:paraId="12F83821" w14:textId="732F8BBB" w:rsidR="00C12ACF" w:rsidRPr="0041745B" w:rsidRDefault="0041745B" w:rsidP="0041745B">
            <w:pPr>
              <w:pStyle w:val="ListParagraph"/>
              <w:numPr>
                <w:ilvl w:val="0"/>
                <w:numId w:val="37"/>
              </w:numPr>
              <w:autoSpaceDE w:val="0"/>
              <w:autoSpaceDN w:val="0"/>
              <w:adjustRightInd w:val="0"/>
              <w:jc w:val="both"/>
              <w:rPr>
                <w:rFonts w:ascii="Tahoma" w:hAnsi="Tahoma" w:cs="Tahoma"/>
                <w:sz w:val="20"/>
                <w:szCs w:val="20"/>
                <w:lang w:val="en-US" w:eastAsia="en-US"/>
              </w:rPr>
            </w:pPr>
            <w:r w:rsidRPr="0041745B">
              <w:rPr>
                <w:rFonts w:ascii="Tahoma" w:hAnsi="Tahoma" w:cs="Tahoma"/>
                <w:sz w:val="20"/>
                <w:szCs w:val="20"/>
                <w:lang w:val="en-US" w:eastAsia="en-US"/>
              </w:rPr>
              <w:t>Participate and coordinate working group meetings.</w:t>
            </w:r>
          </w:p>
        </w:tc>
        <w:tc>
          <w:tcPr>
            <w:tcW w:w="15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8DF6B8" w14:textId="77777777" w:rsidR="00C12ACF" w:rsidRPr="00D0286A" w:rsidRDefault="00C12ACF" w:rsidP="00C453BE">
            <w:pPr>
              <w:ind w:left="-37"/>
              <w:jc w:val="center"/>
              <w:rPr>
                <w:rFonts w:ascii="Tahoma" w:hAnsi="Tahoma" w:cs="Tahoma"/>
                <w:sz w:val="18"/>
                <w:szCs w:val="18"/>
                <w:highlight w:val="yellow"/>
                <w:lang w:eastAsia="en-US"/>
              </w:rPr>
            </w:pPr>
          </w:p>
        </w:tc>
        <w:tc>
          <w:tcPr>
            <w:tcW w:w="158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C3EDB8A" w14:textId="2A97C80F" w:rsidR="00C12ACF" w:rsidRDefault="0041745B" w:rsidP="00C453BE">
            <w:pPr>
              <w:spacing w:line="276" w:lineRule="auto"/>
              <w:ind w:left="-142" w:right="-91"/>
              <w:jc w:val="center"/>
              <w:rPr>
                <w:rFonts w:ascii="Tahoma" w:hAnsi="Tahoma" w:cs="Tahoma"/>
                <w:sz w:val="18"/>
                <w:szCs w:val="18"/>
                <w:highlight w:val="cyan"/>
                <w:lang w:eastAsia="en-US"/>
              </w:rPr>
            </w:pPr>
            <w:r>
              <w:rPr>
                <w:rFonts w:ascii="Tahoma" w:hAnsi="Tahoma" w:cs="Tahoma"/>
                <w:sz w:val="18"/>
                <w:szCs w:val="18"/>
                <w:highlight w:val="cyan"/>
                <w:lang w:eastAsia="en-US"/>
              </w:rPr>
              <w:t>400</w:t>
            </w:r>
          </w:p>
        </w:tc>
      </w:tr>
    </w:tbl>
    <w:p w14:paraId="5C6C1A24" w14:textId="77777777" w:rsidR="006A1D4A" w:rsidRDefault="006A1D4A" w:rsidP="006A1D4A">
      <w:pPr>
        <w:rPr>
          <w:rFonts w:ascii="Tahoma" w:hAnsi="Tahoma" w:cs="Tahoma"/>
          <w:b/>
        </w:rPr>
      </w:pPr>
    </w:p>
    <w:p w14:paraId="1D2228C5" w14:textId="120D01B8" w:rsidR="006A1D4A" w:rsidRPr="00026E8A" w:rsidRDefault="006A1D4A" w:rsidP="006A1D4A">
      <w:pPr>
        <w:pBdr>
          <w:bottom w:val="single" w:sz="2" w:space="1"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B146C" w:rsidRPr="00026E8A" w14:paraId="7E40F8CF" w14:textId="77777777" w:rsidTr="009B146C">
        <w:tc>
          <w:tcPr>
            <w:tcW w:w="9105" w:type="dxa"/>
            <w:shd w:val="clear" w:color="auto" w:fill="DBE5F1" w:themeFill="accent1" w:themeFillTint="33"/>
            <w:vAlign w:val="center"/>
          </w:tcPr>
          <w:p w14:paraId="4282CDDB" w14:textId="77777777" w:rsidR="009B146C" w:rsidRPr="009B146C" w:rsidRDefault="009B146C" w:rsidP="009B146C">
            <w:pPr>
              <w:spacing w:before="120" w:after="120"/>
              <w:rPr>
                <w:rFonts w:ascii="Tahoma" w:hAnsi="Tahoma" w:cs="Tahoma"/>
                <w:sz w:val="20"/>
                <w:szCs w:val="20"/>
              </w:rPr>
            </w:pPr>
            <w:r w:rsidRPr="009B146C">
              <w:rPr>
                <w:rFonts w:ascii="Tahoma" w:hAnsi="Tahoma" w:cs="Tahoma"/>
                <w:sz w:val="20"/>
                <w:szCs w:val="20"/>
              </w:rPr>
              <w:t>This Framework Contract</w:t>
            </w:r>
            <w:r w:rsidRPr="009B146C">
              <w:rPr>
                <w:rFonts w:ascii="Tahoma" w:eastAsia="Calibri" w:hAnsi="Tahoma" w:cs="Tahoma"/>
                <w:sz w:val="20"/>
                <w:szCs w:val="20"/>
                <w:lang w:val="en-US" w:eastAsia="en-US"/>
              </w:rPr>
              <w:t xml:space="preserve"> takes effect as from the date of its signature by both parties</w:t>
            </w:r>
            <w:r w:rsidRPr="009B146C">
              <w:rPr>
                <w:rFonts w:ascii="Tahoma" w:hAnsi="Tahoma" w:cs="Tahoma"/>
                <w:sz w:val="20"/>
                <w:szCs w:val="20"/>
              </w:rPr>
              <w:t xml:space="preserve"> </w:t>
            </w:r>
            <w:r w:rsidRPr="009B146C">
              <w:rPr>
                <w:rFonts w:ascii="Tahoma" w:hAnsi="Tahoma" w:cs="Tahoma"/>
                <w:color w:val="C00000"/>
                <w:sz w:val="20"/>
                <w:szCs w:val="20"/>
              </w:rPr>
              <w:t xml:space="preserve">and </w:t>
            </w:r>
            <w:r w:rsidRPr="009B146C">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1467270389"/>
              <w:placeholder>
                <w:docPart w:val="56B68610233A4121A3E2BB05ADC31DAA"/>
              </w:placeholder>
              <w:date w:fullDate="2023-12-22T00:00:00Z">
                <w:dateFormat w:val="dd/MM/yyyy"/>
                <w:lid w:val="fr-FR"/>
                <w:storeMappedDataAs w:val="dateTime"/>
                <w:calendar w:val="gregorian"/>
              </w:date>
            </w:sdtPr>
            <w:sdtEndPr>
              <w:rPr>
                <w:rStyle w:val="Style71"/>
              </w:rPr>
            </w:sdtEndPr>
            <w:sdtContent>
              <w:p w14:paraId="7D97BF8F" w14:textId="5BBBEDFA" w:rsidR="009B146C" w:rsidRDefault="009B146C" w:rsidP="009B146C">
                <w:pPr>
                  <w:spacing w:before="120" w:after="120"/>
                  <w:rPr>
                    <w:rStyle w:val="Style71"/>
                    <w:rFonts w:ascii="Tahoma" w:hAnsi="Tahoma" w:cs="Tahoma"/>
                    <w:szCs w:val="20"/>
                    <w:highlight w:val="cyan"/>
                  </w:rPr>
                </w:pPr>
                <w:r w:rsidRPr="0012706B">
                  <w:rPr>
                    <w:rStyle w:val="Style71"/>
                    <w:rFonts w:ascii="Tahoma" w:hAnsi="Tahoma" w:cs="Tahoma"/>
                    <w:szCs w:val="20"/>
                    <w:lang w:val="fr-FR"/>
                  </w:rPr>
                  <w:t>22/12/2023</w:t>
                </w:r>
              </w:p>
            </w:sdtContent>
          </w:sdt>
        </w:tc>
      </w:tr>
      <w:tr w:rsidR="009B146C" w:rsidRPr="00026E8A" w14:paraId="52F8510F" w14:textId="77777777" w:rsidTr="009B146C">
        <w:tc>
          <w:tcPr>
            <w:tcW w:w="9105" w:type="dxa"/>
            <w:shd w:val="clear" w:color="auto" w:fill="DBE5F1" w:themeFill="accent1" w:themeFillTint="33"/>
            <w:vAlign w:val="center"/>
          </w:tcPr>
          <w:p w14:paraId="1D962B7E" w14:textId="77777777" w:rsidR="009B146C" w:rsidRPr="009B146C" w:rsidRDefault="009B146C" w:rsidP="009B146C">
            <w:pPr>
              <w:spacing w:before="120" w:after="120"/>
              <w:rPr>
                <w:rFonts w:ascii="Tahoma" w:hAnsi="Tahoma" w:cs="Tahoma"/>
                <w:sz w:val="20"/>
                <w:szCs w:val="20"/>
              </w:rPr>
            </w:pPr>
            <w:r w:rsidRPr="009B146C">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1581557257"/>
              <w:placeholder>
                <w:docPart w:val="A5655D3F1CAC4099A93D764DD5CC0E82"/>
              </w:placeholder>
              <w:date w:fullDate="2024-12-20T00:00:00Z">
                <w:dateFormat w:val="dd/MM/yyyy"/>
                <w:lid w:val="fr-FR"/>
                <w:storeMappedDataAs w:val="dateTime"/>
                <w:calendar w:val="gregorian"/>
              </w:date>
            </w:sdtPr>
            <w:sdtEndPr>
              <w:rPr>
                <w:rStyle w:val="Style71"/>
              </w:rPr>
            </w:sdtEndPr>
            <w:sdtContent>
              <w:p w14:paraId="37A91B92" w14:textId="6D5436B0" w:rsidR="009B146C" w:rsidRDefault="009B146C" w:rsidP="009B146C">
                <w:pPr>
                  <w:spacing w:before="120" w:after="120"/>
                  <w:rPr>
                    <w:rStyle w:val="Style71"/>
                    <w:rFonts w:ascii="Tahoma" w:hAnsi="Tahoma" w:cs="Tahoma"/>
                    <w:szCs w:val="20"/>
                    <w:highlight w:val="cyan"/>
                  </w:rPr>
                </w:pPr>
                <w:r w:rsidRPr="0012706B">
                  <w:rPr>
                    <w:rStyle w:val="Style71"/>
                    <w:rFonts w:ascii="Tahoma" w:hAnsi="Tahoma" w:cs="Tahoma"/>
                    <w:szCs w:val="20"/>
                    <w:lang w:val="fr-FR"/>
                  </w:rPr>
                  <w:t>20/12/2024</w:t>
                </w:r>
              </w:p>
            </w:sdtContent>
          </w:sdt>
        </w:tc>
      </w:tr>
    </w:tbl>
    <w:p w14:paraId="1B4A96A0" w14:textId="77777777" w:rsidR="006A1D4A" w:rsidRPr="00026E8A" w:rsidRDefault="006A1D4A" w:rsidP="006A1D4A">
      <w:pPr>
        <w:pBdr>
          <w:bottom w:val="single" w:sz="2" w:space="0" w:color="808080" w:themeColor="background1" w:themeShade="80"/>
        </w:pBdr>
        <w:rPr>
          <w:rFonts w:ascii="Tahoma" w:hAnsi="Tahoma" w:cs="Tahoma"/>
          <w:b/>
          <w:highlight w:val="cyan"/>
        </w:rPr>
      </w:pPr>
    </w:p>
    <w:p w14:paraId="3B6E1921" w14:textId="77777777" w:rsidR="009B146C" w:rsidRDefault="009B146C" w:rsidP="00B133A9">
      <w:pPr>
        <w:pBdr>
          <w:bottom w:val="single" w:sz="2" w:space="1" w:color="808080" w:themeColor="background1" w:themeShade="80"/>
        </w:pBdr>
        <w:spacing w:before="60" w:after="120"/>
        <w:rPr>
          <w:rFonts w:ascii="Tahoma" w:hAnsi="Tahoma" w:cs="Tahoma"/>
          <w:b/>
        </w:rPr>
      </w:pPr>
    </w:p>
    <w:p w14:paraId="2C2AC805" w14:textId="77777777" w:rsidR="009B146C" w:rsidRDefault="009B146C" w:rsidP="00B133A9">
      <w:pPr>
        <w:pBdr>
          <w:bottom w:val="single" w:sz="2" w:space="1" w:color="808080" w:themeColor="background1" w:themeShade="80"/>
        </w:pBdr>
        <w:spacing w:before="60" w:after="120"/>
        <w:rPr>
          <w:rFonts w:ascii="Tahoma" w:hAnsi="Tahoma" w:cs="Tahoma"/>
          <w:b/>
        </w:rPr>
      </w:pPr>
    </w:p>
    <w:p w14:paraId="6B7F4491" w14:textId="77777777" w:rsidR="009B146C" w:rsidRDefault="009B146C" w:rsidP="00B133A9">
      <w:pPr>
        <w:pBdr>
          <w:bottom w:val="single" w:sz="2" w:space="1" w:color="808080" w:themeColor="background1" w:themeShade="80"/>
        </w:pBdr>
        <w:spacing w:before="60" w:after="120"/>
        <w:rPr>
          <w:rFonts w:ascii="Tahoma" w:hAnsi="Tahoma" w:cs="Tahoma"/>
          <w:b/>
        </w:rPr>
      </w:pPr>
    </w:p>
    <w:p w14:paraId="3626D245" w14:textId="77777777" w:rsidR="009B146C" w:rsidRDefault="009B146C" w:rsidP="00B133A9">
      <w:pPr>
        <w:pBdr>
          <w:bottom w:val="single" w:sz="2" w:space="1" w:color="808080" w:themeColor="background1" w:themeShade="80"/>
        </w:pBdr>
        <w:spacing w:before="60" w:after="120"/>
        <w:rPr>
          <w:rFonts w:ascii="Tahoma" w:hAnsi="Tahoma" w:cs="Tahoma"/>
          <w:b/>
        </w:rPr>
      </w:pPr>
    </w:p>
    <w:p w14:paraId="3D835C00" w14:textId="77777777" w:rsidR="009B146C" w:rsidRDefault="009B146C" w:rsidP="00B133A9">
      <w:pPr>
        <w:pBdr>
          <w:bottom w:val="single" w:sz="2" w:space="1" w:color="808080" w:themeColor="background1" w:themeShade="80"/>
        </w:pBdr>
        <w:spacing w:before="60" w:after="120"/>
        <w:rPr>
          <w:rFonts w:ascii="Tahoma" w:hAnsi="Tahoma" w:cs="Tahoma"/>
          <w:b/>
        </w:rPr>
      </w:pPr>
    </w:p>
    <w:p w14:paraId="400952B4" w14:textId="77777777" w:rsidR="009B146C" w:rsidRDefault="009B146C" w:rsidP="00B133A9">
      <w:pPr>
        <w:pBdr>
          <w:bottom w:val="single" w:sz="2" w:space="1" w:color="808080" w:themeColor="background1" w:themeShade="80"/>
        </w:pBdr>
        <w:spacing w:before="60" w:after="120"/>
        <w:rPr>
          <w:rFonts w:ascii="Tahoma" w:hAnsi="Tahoma" w:cs="Tahoma"/>
          <w:b/>
        </w:rPr>
      </w:pPr>
    </w:p>
    <w:p w14:paraId="37F17B29" w14:textId="77777777" w:rsidR="009B146C" w:rsidRDefault="009B146C" w:rsidP="00B133A9">
      <w:pPr>
        <w:pBdr>
          <w:bottom w:val="single" w:sz="2" w:space="1" w:color="808080" w:themeColor="background1" w:themeShade="80"/>
        </w:pBdr>
        <w:spacing w:before="60" w:after="120"/>
        <w:rPr>
          <w:rFonts w:ascii="Tahoma" w:hAnsi="Tahoma" w:cs="Tahoma"/>
          <w:b/>
        </w:rPr>
      </w:pPr>
    </w:p>
    <w:p w14:paraId="3957778F" w14:textId="77777777" w:rsidR="009B146C" w:rsidRDefault="009B146C" w:rsidP="00B133A9">
      <w:pPr>
        <w:pBdr>
          <w:bottom w:val="single" w:sz="2" w:space="1" w:color="808080" w:themeColor="background1" w:themeShade="80"/>
        </w:pBdr>
        <w:spacing w:before="60" w:after="120"/>
        <w:rPr>
          <w:rFonts w:ascii="Tahoma" w:hAnsi="Tahoma" w:cs="Tahoma"/>
          <w:b/>
        </w:rPr>
      </w:pPr>
    </w:p>
    <w:p w14:paraId="6F068D2C" w14:textId="77777777" w:rsidR="009B146C" w:rsidRDefault="009B146C" w:rsidP="00B133A9">
      <w:pPr>
        <w:pBdr>
          <w:bottom w:val="single" w:sz="2" w:space="1" w:color="808080" w:themeColor="background1" w:themeShade="80"/>
        </w:pBdr>
        <w:spacing w:before="60" w:after="120"/>
        <w:rPr>
          <w:rFonts w:ascii="Tahoma" w:hAnsi="Tahoma" w:cs="Tahoma"/>
          <w:b/>
        </w:rPr>
      </w:pPr>
    </w:p>
    <w:p w14:paraId="0DA6FFB5" w14:textId="77777777" w:rsidR="009B146C" w:rsidRDefault="009B146C" w:rsidP="00B133A9">
      <w:pPr>
        <w:pBdr>
          <w:bottom w:val="single" w:sz="2" w:space="1" w:color="808080" w:themeColor="background1" w:themeShade="80"/>
        </w:pBdr>
        <w:spacing w:before="60" w:after="120"/>
        <w:rPr>
          <w:rFonts w:ascii="Tahoma" w:hAnsi="Tahoma" w:cs="Tahoma"/>
          <w:b/>
        </w:rPr>
      </w:pPr>
    </w:p>
    <w:p w14:paraId="2599A319" w14:textId="77777777" w:rsidR="009B146C" w:rsidRDefault="009B146C" w:rsidP="00B133A9">
      <w:pPr>
        <w:pBdr>
          <w:bottom w:val="single" w:sz="2" w:space="1" w:color="808080" w:themeColor="background1" w:themeShade="80"/>
        </w:pBdr>
        <w:spacing w:before="60" w:after="120"/>
        <w:rPr>
          <w:rFonts w:ascii="Tahoma" w:hAnsi="Tahoma" w:cs="Tahoma"/>
          <w:b/>
        </w:rPr>
      </w:pPr>
    </w:p>
    <w:p w14:paraId="74C85909" w14:textId="77777777" w:rsidR="009B146C" w:rsidRDefault="009B146C" w:rsidP="00B133A9">
      <w:pPr>
        <w:pBdr>
          <w:bottom w:val="single" w:sz="2" w:space="1" w:color="808080" w:themeColor="background1" w:themeShade="80"/>
        </w:pBdr>
        <w:spacing w:before="60" w:after="120"/>
        <w:rPr>
          <w:rFonts w:ascii="Tahoma" w:hAnsi="Tahoma" w:cs="Tahoma"/>
          <w:b/>
        </w:rPr>
      </w:pPr>
    </w:p>
    <w:p w14:paraId="1154D7E1" w14:textId="77777777" w:rsidR="009B146C" w:rsidRDefault="009B146C" w:rsidP="00B133A9">
      <w:pPr>
        <w:pBdr>
          <w:bottom w:val="single" w:sz="2" w:space="1" w:color="808080" w:themeColor="background1" w:themeShade="80"/>
        </w:pBdr>
        <w:spacing w:before="60" w:after="120"/>
        <w:rPr>
          <w:rFonts w:ascii="Tahoma" w:hAnsi="Tahoma" w:cs="Tahoma"/>
          <w:b/>
        </w:rPr>
      </w:pPr>
    </w:p>
    <w:p w14:paraId="0684D9A6" w14:textId="77777777" w:rsidR="009B146C" w:rsidRDefault="009B146C" w:rsidP="00B133A9">
      <w:pPr>
        <w:pBdr>
          <w:bottom w:val="single" w:sz="2" w:space="1" w:color="808080" w:themeColor="background1" w:themeShade="80"/>
        </w:pBdr>
        <w:spacing w:before="60" w:after="120"/>
        <w:rPr>
          <w:rFonts w:ascii="Tahoma" w:hAnsi="Tahoma" w:cs="Tahoma"/>
          <w:b/>
        </w:rPr>
      </w:pPr>
    </w:p>
    <w:p w14:paraId="233268D5" w14:textId="77777777" w:rsidR="009B146C" w:rsidRDefault="009B146C" w:rsidP="00B133A9">
      <w:pPr>
        <w:pBdr>
          <w:bottom w:val="single" w:sz="2" w:space="1" w:color="808080" w:themeColor="background1" w:themeShade="80"/>
        </w:pBdr>
        <w:spacing w:before="60" w:after="120"/>
        <w:rPr>
          <w:rFonts w:ascii="Tahoma" w:hAnsi="Tahoma" w:cs="Tahoma"/>
          <w:b/>
        </w:rPr>
      </w:pPr>
    </w:p>
    <w:p w14:paraId="0F1B043A" w14:textId="77777777" w:rsidR="009B146C" w:rsidRDefault="009B146C" w:rsidP="00B133A9">
      <w:pPr>
        <w:pBdr>
          <w:bottom w:val="single" w:sz="2" w:space="1" w:color="808080" w:themeColor="background1" w:themeShade="80"/>
        </w:pBdr>
        <w:spacing w:before="60" w:after="120"/>
        <w:rPr>
          <w:rFonts w:ascii="Tahoma" w:hAnsi="Tahoma" w:cs="Tahoma"/>
          <w:b/>
        </w:rPr>
      </w:pPr>
    </w:p>
    <w:p w14:paraId="6C645C70" w14:textId="77777777" w:rsidR="009B146C" w:rsidRDefault="009B146C" w:rsidP="00B133A9">
      <w:pPr>
        <w:pBdr>
          <w:bottom w:val="single" w:sz="2" w:space="1" w:color="808080" w:themeColor="background1" w:themeShade="80"/>
        </w:pBdr>
        <w:spacing w:before="60" w:after="120"/>
        <w:rPr>
          <w:rFonts w:ascii="Tahoma" w:hAnsi="Tahoma" w:cs="Tahoma"/>
          <w:b/>
        </w:rPr>
      </w:pPr>
    </w:p>
    <w:p w14:paraId="359CF545" w14:textId="77777777" w:rsidR="009B146C" w:rsidRDefault="009B146C" w:rsidP="00B133A9">
      <w:pPr>
        <w:pBdr>
          <w:bottom w:val="single" w:sz="2" w:space="1" w:color="808080" w:themeColor="background1" w:themeShade="80"/>
        </w:pBdr>
        <w:spacing w:before="60" w:after="120"/>
        <w:rPr>
          <w:rFonts w:ascii="Tahoma" w:hAnsi="Tahoma" w:cs="Tahoma"/>
          <w:b/>
        </w:rPr>
      </w:pPr>
    </w:p>
    <w:p w14:paraId="2427AD81" w14:textId="77777777" w:rsidR="009B146C" w:rsidRDefault="009B146C" w:rsidP="00B133A9">
      <w:pPr>
        <w:pBdr>
          <w:bottom w:val="single" w:sz="2" w:space="1" w:color="808080" w:themeColor="background1" w:themeShade="80"/>
        </w:pBdr>
        <w:spacing w:before="60" w:after="120"/>
        <w:rPr>
          <w:rFonts w:ascii="Tahoma" w:hAnsi="Tahoma" w:cs="Tahoma"/>
          <w:b/>
        </w:rPr>
      </w:pPr>
    </w:p>
    <w:p w14:paraId="79B2626B" w14:textId="77777777" w:rsidR="009B146C" w:rsidRDefault="009B146C" w:rsidP="00B133A9">
      <w:pPr>
        <w:pBdr>
          <w:bottom w:val="single" w:sz="2" w:space="1" w:color="808080" w:themeColor="background1" w:themeShade="80"/>
        </w:pBdr>
        <w:spacing w:before="60" w:after="120"/>
        <w:rPr>
          <w:rFonts w:ascii="Tahoma" w:hAnsi="Tahoma" w:cs="Tahoma"/>
          <w:b/>
        </w:rPr>
      </w:pPr>
    </w:p>
    <w:p w14:paraId="20668CB8" w14:textId="6FDAB19E" w:rsidR="009B146C" w:rsidRDefault="009B146C" w:rsidP="00B133A9">
      <w:pPr>
        <w:pBdr>
          <w:bottom w:val="single" w:sz="2" w:space="1" w:color="808080" w:themeColor="background1" w:themeShade="80"/>
        </w:pBdr>
        <w:spacing w:before="60" w:after="120"/>
        <w:rPr>
          <w:rFonts w:ascii="Tahoma" w:hAnsi="Tahoma" w:cs="Tahoma"/>
          <w:b/>
        </w:rPr>
      </w:pPr>
    </w:p>
    <w:p w14:paraId="33DCDB22" w14:textId="3ACF6E02" w:rsidR="00CC53BB" w:rsidRDefault="00CC53BB" w:rsidP="00B133A9">
      <w:pPr>
        <w:pBdr>
          <w:bottom w:val="single" w:sz="2" w:space="1" w:color="808080" w:themeColor="background1" w:themeShade="80"/>
        </w:pBdr>
        <w:spacing w:before="60" w:after="120"/>
        <w:rPr>
          <w:rFonts w:ascii="Tahoma" w:hAnsi="Tahoma" w:cs="Tahoma"/>
          <w:b/>
        </w:rPr>
      </w:pPr>
    </w:p>
    <w:p w14:paraId="42BC2795" w14:textId="77777777" w:rsidR="00CC53BB" w:rsidRDefault="00CC53BB" w:rsidP="00B133A9">
      <w:pPr>
        <w:pBdr>
          <w:bottom w:val="single" w:sz="2" w:space="1" w:color="808080" w:themeColor="background1" w:themeShade="80"/>
        </w:pBdr>
        <w:spacing w:before="60" w:after="120"/>
        <w:rPr>
          <w:rFonts w:ascii="Tahoma" w:hAnsi="Tahoma" w:cs="Tahoma"/>
          <w:b/>
        </w:rPr>
      </w:pPr>
    </w:p>
    <w:p w14:paraId="0FC47585" w14:textId="77777777" w:rsidR="009B146C" w:rsidRDefault="009B146C" w:rsidP="00B133A9">
      <w:pPr>
        <w:pBdr>
          <w:bottom w:val="single" w:sz="2" w:space="1" w:color="808080" w:themeColor="background1" w:themeShade="80"/>
        </w:pBdr>
        <w:spacing w:before="60" w:after="120"/>
        <w:rPr>
          <w:rFonts w:ascii="Tahoma" w:hAnsi="Tahoma" w:cs="Tahoma"/>
          <w:b/>
        </w:rPr>
      </w:pPr>
    </w:p>
    <w:p w14:paraId="3D68B47E" w14:textId="193134D4"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710F6"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61CDC347" w:rsidR="003A0F5F" w:rsidRDefault="00C12ACF" w:rsidP="003A0F5F">
            <w:pPr>
              <w:rPr>
                <w:rFonts w:ascii="Tahoma" w:hAnsi="Tahoma" w:cs="Tahoma"/>
                <w:sz w:val="20"/>
                <w:szCs w:val="20"/>
              </w:rPr>
            </w:pPr>
            <w:r>
              <w:rPr>
                <w:rFonts w:ascii="Tahoma" w:hAnsi="Tahoma" w:cs="Tahoma"/>
                <w:sz w:val="20"/>
                <w:szCs w:val="20"/>
              </w:rPr>
              <w:t xml:space="preserve">Natalia </w:t>
            </w:r>
            <w:proofErr w:type="spellStart"/>
            <w:r>
              <w:rPr>
                <w:rFonts w:ascii="Tahoma" w:hAnsi="Tahoma" w:cs="Tahoma"/>
                <w:sz w:val="20"/>
                <w:szCs w:val="20"/>
              </w:rPr>
              <w:t>Voutova</w:t>
            </w:r>
            <w:proofErr w:type="spellEnd"/>
          </w:p>
          <w:p w14:paraId="2DC95528" w14:textId="7EE94A7D" w:rsidR="00C12ACF" w:rsidRPr="00D0286A" w:rsidRDefault="00C12ACF" w:rsidP="003A0F5F">
            <w:pPr>
              <w:rPr>
                <w:rFonts w:ascii="Tahoma" w:hAnsi="Tahoma" w:cs="Tahoma"/>
                <w:sz w:val="20"/>
                <w:szCs w:val="20"/>
              </w:rPr>
            </w:pPr>
            <w:r>
              <w:rPr>
                <w:rFonts w:ascii="Tahoma" w:hAnsi="Tahoma" w:cs="Tahoma"/>
                <w:sz w:val="20"/>
                <w:szCs w:val="20"/>
              </w:rPr>
              <w:t>Head of the Council of Europe Office in Georgia</w:t>
            </w: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3E025FAB" w:rsidR="003A0F5F" w:rsidRPr="00D0286A" w:rsidRDefault="00DD4C16" w:rsidP="003A0F5F">
            <w:pPr>
              <w:rPr>
                <w:rFonts w:ascii="Tahoma" w:hAnsi="Tahoma" w:cs="Tahoma"/>
                <w:sz w:val="20"/>
                <w:szCs w:val="20"/>
              </w:rPr>
            </w:pPr>
            <w:r w:rsidRPr="00D0286A">
              <w:rPr>
                <w:rFonts w:ascii="Tahoma" w:hAnsi="Tahoma" w:cs="Tahoma"/>
                <w:sz w:val="20"/>
                <w:szCs w:val="20"/>
              </w:rPr>
              <w:t>In</w:t>
            </w:r>
            <w:r w:rsidR="00C12ACF">
              <w:rPr>
                <w:rFonts w:ascii="Tahoma" w:hAnsi="Tahoma" w:cs="Tahoma"/>
                <w:sz w:val="20"/>
                <w:szCs w:val="20"/>
              </w:rPr>
              <w:t xml:space="preserve"> Tbilisi</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4"/>
      <w:bookmarkEnd w:id="4"/>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5"/>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6"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6"/>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2D0463CE"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 xml:space="preserve">In the event of the Provider being required to travel for the purposes of the </w:t>
      </w:r>
      <w:proofErr w:type="gramStart"/>
      <w:r w:rsidRPr="00D0286A">
        <w:rPr>
          <w:rFonts w:ascii="Tahoma" w:hAnsi="Tahoma" w:cs="Tahoma"/>
          <w:color w:val="000000"/>
          <w:sz w:val="18"/>
          <w:szCs w:val="18"/>
        </w:rPr>
        <w:t>contract,</w:t>
      </w:r>
      <w:r w:rsidR="007960C5" w:rsidRPr="00D0286A">
        <w:rPr>
          <w:rFonts w:ascii="Tahoma" w:hAnsi="Tahoma" w:cs="Tahoma"/>
          <w:color w:val="000000"/>
          <w:sz w:val="18"/>
          <w:szCs w:val="18"/>
        </w:rPr>
        <w:t xml:space="preserve"> and</w:t>
      </w:r>
      <w:proofErr w:type="gramEnd"/>
      <w:r w:rsidR="007960C5" w:rsidRPr="00D0286A">
        <w:rPr>
          <w:rFonts w:ascii="Tahoma" w:hAnsi="Tahoma" w:cs="Tahoma"/>
          <w:color w:val="000000"/>
          <w:sz w:val="18"/>
          <w:szCs w:val="18"/>
        </w:rPr>
        <w:t xml:space="preserve">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7"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7"/>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8"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8"/>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xml:space="preserve">- any information requested by the coordinator </w:t>
      </w:r>
      <w:proofErr w:type="gramStart"/>
      <w:r w:rsidRPr="00211D01">
        <w:rPr>
          <w:rFonts w:ascii="Tahoma" w:hAnsi="Tahoma" w:cs="Tahoma"/>
          <w:color w:val="000000"/>
          <w:sz w:val="18"/>
          <w:szCs w:val="18"/>
        </w:rPr>
        <w:t>in order to</w:t>
      </w:r>
      <w:proofErr w:type="gramEnd"/>
      <w:r w:rsidRPr="00211D0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2"/>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1"/>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3" w:name="_Hlk62555726"/>
      <w:bookmarkStart w:id="14"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3"/>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4"/>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370F5" w14:textId="77777777" w:rsidR="002F7579" w:rsidRDefault="002F7579" w:rsidP="00D50F13">
      <w:r>
        <w:separator/>
      </w:r>
    </w:p>
  </w:endnote>
  <w:endnote w:type="continuationSeparator" w:id="0">
    <w:p w14:paraId="5AA51902" w14:textId="77777777" w:rsidR="002F7579" w:rsidRDefault="002F757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17A6F91D" w:rsidR="00E320C9" w:rsidRPr="00AE2D2B" w:rsidRDefault="00EB0CB1" w:rsidP="004965C8">
          <w:pPr>
            <w:rPr>
              <w:rFonts w:ascii="Arial Narrow" w:hAnsi="Arial Narrow"/>
              <w:caps/>
              <w:color w:val="000000"/>
              <w:sz w:val="18"/>
              <w:szCs w:val="18"/>
              <w:highlight w:val="cyan"/>
            </w:rPr>
          </w:pPr>
          <w:r w:rsidRPr="00EB0CB1">
            <w:rPr>
              <w:rFonts w:ascii="Arial Narrow" w:hAnsi="Arial Narrow"/>
              <w:caps/>
              <w:color w:val="000000"/>
              <w:sz w:val="18"/>
              <w:szCs w:val="18"/>
            </w:rPr>
            <w:t>27.06.2022/</w:t>
          </w:r>
          <w:r w:rsidR="00CC53BB">
            <w:rPr>
              <w:rFonts w:ascii="Arial Narrow" w:hAnsi="Arial Narrow"/>
              <w:caps/>
              <w:color w:val="000000"/>
              <w:sz w:val="18"/>
              <w:szCs w:val="18"/>
            </w:rPr>
            <w:t>2</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175B" w14:textId="77777777" w:rsidR="002F7579" w:rsidRDefault="002F7579" w:rsidP="00D50F13">
      <w:r>
        <w:separator/>
      </w:r>
    </w:p>
  </w:footnote>
  <w:footnote w:type="continuationSeparator" w:id="0">
    <w:p w14:paraId="67333290" w14:textId="77777777" w:rsidR="002F7579" w:rsidRDefault="002F7579"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1D1"/>
    <w:multiLevelType w:val="hybridMultilevel"/>
    <w:tmpl w:val="DA06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3C6577"/>
    <w:multiLevelType w:val="hybridMultilevel"/>
    <w:tmpl w:val="8188B998"/>
    <w:lvl w:ilvl="0" w:tplc="9E98BF6A">
      <w:start w:val="1"/>
      <w:numFmt w:val="bullet"/>
      <w:lvlText w:val="•"/>
      <w:lvlJc w:val="left"/>
      <w:pPr>
        <w:tabs>
          <w:tab w:val="num" w:pos="720"/>
        </w:tabs>
        <w:ind w:left="720" w:hanging="360"/>
      </w:pPr>
      <w:rPr>
        <w:rFonts w:ascii="Arial" w:hAnsi="Arial" w:hint="default"/>
      </w:rPr>
    </w:lvl>
    <w:lvl w:ilvl="1" w:tplc="F61E8BC2" w:tentative="1">
      <w:start w:val="1"/>
      <w:numFmt w:val="bullet"/>
      <w:lvlText w:val="•"/>
      <w:lvlJc w:val="left"/>
      <w:pPr>
        <w:tabs>
          <w:tab w:val="num" w:pos="1440"/>
        </w:tabs>
        <w:ind w:left="1440" w:hanging="360"/>
      </w:pPr>
      <w:rPr>
        <w:rFonts w:ascii="Arial" w:hAnsi="Arial" w:hint="default"/>
      </w:rPr>
    </w:lvl>
    <w:lvl w:ilvl="2" w:tplc="0F98AC6C" w:tentative="1">
      <w:start w:val="1"/>
      <w:numFmt w:val="bullet"/>
      <w:lvlText w:val="•"/>
      <w:lvlJc w:val="left"/>
      <w:pPr>
        <w:tabs>
          <w:tab w:val="num" w:pos="2160"/>
        </w:tabs>
        <w:ind w:left="2160" w:hanging="360"/>
      </w:pPr>
      <w:rPr>
        <w:rFonts w:ascii="Arial" w:hAnsi="Arial" w:hint="default"/>
      </w:rPr>
    </w:lvl>
    <w:lvl w:ilvl="3" w:tplc="30D0EDE4" w:tentative="1">
      <w:start w:val="1"/>
      <w:numFmt w:val="bullet"/>
      <w:lvlText w:val="•"/>
      <w:lvlJc w:val="left"/>
      <w:pPr>
        <w:tabs>
          <w:tab w:val="num" w:pos="2880"/>
        </w:tabs>
        <w:ind w:left="2880" w:hanging="360"/>
      </w:pPr>
      <w:rPr>
        <w:rFonts w:ascii="Arial" w:hAnsi="Arial" w:hint="default"/>
      </w:rPr>
    </w:lvl>
    <w:lvl w:ilvl="4" w:tplc="D44265CA" w:tentative="1">
      <w:start w:val="1"/>
      <w:numFmt w:val="bullet"/>
      <w:lvlText w:val="•"/>
      <w:lvlJc w:val="left"/>
      <w:pPr>
        <w:tabs>
          <w:tab w:val="num" w:pos="3600"/>
        </w:tabs>
        <w:ind w:left="3600" w:hanging="360"/>
      </w:pPr>
      <w:rPr>
        <w:rFonts w:ascii="Arial" w:hAnsi="Arial" w:hint="default"/>
      </w:rPr>
    </w:lvl>
    <w:lvl w:ilvl="5" w:tplc="5612616E" w:tentative="1">
      <w:start w:val="1"/>
      <w:numFmt w:val="bullet"/>
      <w:lvlText w:val="•"/>
      <w:lvlJc w:val="left"/>
      <w:pPr>
        <w:tabs>
          <w:tab w:val="num" w:pos="4320"/>
        </w:tabs>
        <w:ind w:left="4320" w:hanging="360"/>
      </w:pPr>
      <w:rPr>
        <w:rFonts w:ascii="Arial" w:hAnsi="Arial" w:hint="default"/>
      </w:rPr>
    </w:lvl>
    <w:lvl w:ilvl="6" w:tplc="10FE3B90" w:tentative="1">
      <w:start w:val="1"/>
      <w:numFmt w:val="bullet"/>
      <w:lvlText w:val="•"/>
      <w:lvlJc w:val="left"/>
      <w:pPr>
        <w:tabs>
          <w:tab w:val="num" w:pos="5040"/>
        </w:tabs>
        <w:ind w:left="5040" w:hanging="360"/>
      </w:pPr>
      <w:rPr>
        <w:rFonts w:ascii="Arial" w:hAnsi="Arial" w:hint="default"/>
      </w:rPr>
    </w:lvl>
    <w:lvl w:ilvl="7" w:tplc="91E81196" w:tentative="1">
      <w:start w:val="1"/>
      <w:numFmt w:val="bullet"/>
      <w:lvlText w:val="•"/>
      <w:lvlJc w:val="left"/>
      <w:pPr>
        <w:tabs>
          <w:tab w:val="num" w:pos="5760"/>
        </w:tabs>
        <w:ind w:left="5760" w:hanging="360"/>
      </w:pPr>
      <w:rPr>
        <w:rFonts w:ascii="Arial" w:hAnsi="Arial" w:hint="default"/>
      </w:rPr>
    </w:lvl>
    <w:lvl w:ilvl="8" w:tplc="2A4AD86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DA7867"/>
    <w:multiLevelType w:val="hybridMultilevel"/>
    <w:tmpl w:val="C47C45E4"/>
    <w:lvl w:ilvl="0" w:tplc="AF10701E">
      <w:start w:val="1"/>
      <w:numFmt w:val="bullet"/>
      <w:lvlText w:val="•"/>
      <w:lvlJc w:val="left"/>
      <w:pPr>
        <w:tabs>
          <w:tab w:val="num" w:pos="720"/>
        </w:tabs>
        <w:ind w:left="720" w:hanging="360"/>
      </w:pPr>
      <w:rPr>
        <w:rFonts w:ascii="Arial" w:hAnsi="Arial" w:hint="default"/>
      </w:rPr>
    </w:lvl>
    <w:lvl w:ilvl="1" w:tplc="CD26C978" w:tentative="1">
      <w:start w:val="1"/>
      <w:numFmt w:val="bullet"/>
      <w:lvlText w:val="•"/>
      <w:lvlJc w:val="left"/>
      <w:pPr>
        <w:tabs>
          <w:tab w:val="num" w:pos="1440"/>
        </w:tabs>
        <w:ind w:left="1440" w:hanging="360"/>
      </w:pPr>
      <w:rPr>
        <w:rFonts w:ascii="Arial" w:hAnsi="Arial" w:hint="default"/>
      </w:rPr>
    </w:lvl>
    <w:lvl w:ilvl="2" w:tplc="7B201874" w:tentative="1">
      <w:start w:val="1"/>
      <w:numFmt w:val="bullet"/>
      <w:lvlText w:val="•"/>
      <w:lvlJc w:val="left"/>
      <w:pPr>
        <w:tabs>
          <w:tab w:val="num" w:pos="2160"/>
        </w:tabs>
        <w:ind w:left="2160" w:hanging="360"/>
      </w:pPr>
      <w:rPr>
        <w:rFonts w:ascii="Arial" w:hAnsi="Arial" w:hint="default"/>
      </w:rPr>
    </w:lvl>
    <w:lvl w:ilvl="3" w:tplc="962A38E6" w:tentative="1">
      <w:start w:val="1"/>
      <w:numFmt w:val="bullet"/>
      <w:lvlText w:val="•"/>
      <w:lvlJc w:val="left"/>
      <w:pPr>
        <w:tabs>
          <w:tab w:val="num" w:pos="2880"/>
        </w:tabs>
        <w:ind w:left="2880" w:hanging="360"/>
      </w:pPr>
      <w:rPr>
        <w:rFonts w:ascii="Arial" w:hAnsi="Arial" w:hint="default"/>
      </w:rPr>
    </w:lvl>
    <w:lvl w:ilvl="4" w:tplc="55167F84" w:tentative="1">
      <w:start w:val="1"/>
      <w:numFmt w:val="bullet"/>
      <w:lvlText w:val="•"/>
      <w:lvlJc w:val="left"/>
      <w:pPr>
        <w:tabs>
          <w:tab w:val="num" w:pos="3600"/>
        </w:tabs>
        <w:ind w:left="3600" w:hanging="360"/>
      </w:pPr>
      <w:rPr>
        <w:rFonts w:ascii="Arial" w:hAnsi="Arial" w:hint="default"/>
      </w:rPr>
    </w:lvl>
    <w:lvl w:ilvl="5" w:tplc="666830B4" w:tentative="1">
      <w:start w:val="1"/>
      <w:numFmt w:val="bullet"/>
      <w:lvlText w:val="•"/>
      <w:lvlJc w:val="left"/>
      <w:pPr>
        <w:tabs>
          <w:tab w:val="num" w:pos="4320"/>
        </w:tabs>
        <w:ind w:left="4320" w:hanging="360"/>
      </w:pPr>
      <w:rPr>
        <w:rFonts w:ascii="Arial" w:hAnsi="Arial" w:hint="default"/>
      </w:rPr>
    </w:lvl>
    <w:lvl w:ilvl="6" w:tplc="E2903A30" w:tentative="1">
      <w:start w:val="1"/>
      <w:numFmt w:val="bullet"/>
      <w:lvlText w:val="•"/>
      <w:lvlJc w:val="left"/>
      <w:pPr>
        <w:tabs>
          <w:tab w:val="num" w:pos="5040"/>
        </w:tabs>
        <w:ind w:left="5040" w:hanging="360"/>
      </w:pPr>
      <w:rPr>
        <w:rFonts w:ascii="Arial" w:hAnsi="Arial" w:hint="default"/>
      </w:rPr>
    </w:lvl>
    <w:lvl w:ilvl="7" w:tplc="AA8437A2" w:tentative="1">
      <w:start w:val="1"/>
      <w:numFmt w:val="bullet"/>
      <w:lvlText w:val="•"/>
      <w:lvlJc w:val="left"/>
      <w:pPr>
        <w:tabs>
          <w:tab w:val="num" w:pos="5760"/>
        </w:tabs>
        <w:ind w:left="5760" w:hanging="360"/>
      </w:pPr>
      <w:rPr>
        <w:rFonts w:ascii="Arial" w:hAnsi="Arial" w:hint="default"/>
      </w:rPr>
    </w:lvl>
    <w:lvl w:ilvl="8" w:tplc="BDA0196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2"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6E1D2A"/>
    <w:multiLevelType w:val="hybridMultilevel"/>
    <w:tmpl w:val="39CA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1C233F"/>
    <w:multiLevelType w:val="hybridMultilevel"/>
    <w:tmpl w:val="DA1E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780AF8"/>
    <w:multiLevelType w:val="hybridMultilevel"/>
    <w:tmpl w:val="1AB4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1C1346"/>
    <w:multiLevelType w:val="hybridMultilevel"/>
    <w:tmpl w:val="0E8089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0"/>
  </w:num>
  <w:num w:numId="2">
    <w:abstractNumId w:val="41"/>
  </w:num>
  <w:num w:numId="3">
    <w:abstractNumId w:val="3"/>
  </w:num>
  <w:num w:numId="4">
    <w:abstractNumId w:val="2"/>
  </w:num>
  <w:num w:numId="5">
    <w:abstractNumId w:val="20"/>
  </w:num>
  <w:num w:numId="6">
    <w:abstractNumId w:val="5"/>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2"/>
  </w:num>
  <w:num w:numId="10">
    <w:abstractNumId w:val="16"/>
  </w:num>
  <w:num w:numId="11">
    <w:abstractNumId w:val="7"/>
  </w:num>
  <w:num w:numId="12">
    <w:abstractNumId w:val="33"/>
  </w:num>
  <w:num w:numId="13">
    <w:abstractNumId w:val="1"/>
  </w:num>
  <w:num w:numId="14">
    <w:abstractNumId w:val="18"/>
  </w:num>
  <w:num w:numId="15">
    <w:abstractNumId w:val="25"/>
  </w:num>
  <w:num w:numId="16">
    <w:abstractNumId w:val="38"/>
  </w:num>
  <w:num w:numId="17">
    <w:abstractNumId w:val="12"/>
  </w:num>
  <w:num w:numId="18">
    <w:abstractNumId w:val="37"/>
  </w:num>
  <w:num w:numId="19">
    <w:abstractNumId w:val="28"/>
  </w:num>
  <w:num w:numId="20">
    <w:abstractNumId w:val="22"/>
  </w:num>
  <w:num w:numId="21">
    <w:abstractNumId w:val="19"/>
  </w:num>
  <w:num w:numId="22">
    <w:abstractNumId w:val="6"/>
  </w:num>
  <w:num w:numId="23">
    <w:abstractNumId w:val="17"/>
  </w:num>
  <w:num w:numId="24">
    <w:abstractNumId w:val="13"/>
  </w:num>
  <w:num w:numId="25">
    <w:abstractNumId w:val="8"/>
  </w:num>
  <w:num w:numId="26">
    <w:abstractNumId w:val="35"/>
  </w:num>
  <w:num w:numId="27">
    <w:abstractNumId w:val="29"/>
  </w:num>
  <w:num w:numId="28">
    <w:abstractNumId w:val="30"/>
  </w:num>
  <w:num w:numId="29">
    <w:abstractNumId w:val="4"/>
  </w:num>
  <w:num w:numId="30">
    <w:abstractNumId w:val="31"/>
  </w:num>
  <w:num w:numId="31">
    <w:abstractNumId w:val="27"/>
  </w:num>
  <w:num w:numId="32">
    <w:abstractNumId w:val="23"/>
  </w:num>
  <w:num w:numId="33">
    <w:abstractNumId w:val="26"/>
  </w:num>
  <w:num w:numId="34">
    <w:abstractNumId w:val="11"/>
  </w:num>
  <w:num w:numId="35">
    <w:abstractNumId w:val="42"/>
  </w:num>
  <w:num w:numId="36">
    <w:abstractNumId w:val="15"/>
  </w:num>
  <w:num w:numId="37">
    <w:abstractNumId w:val="14"/>
  </w:num>
  <w:num w:numId="38">
    <w:abstractNumId w:val="34"/>
  </w:num>
  <w:num w:numId="39">
    <w:abstractNumId w:val="0"/>
  </w:num>
  <w:num w:numId="40">
    <w:abstractNumId w:val="9"/>
  </w:num>
  <w:num w:numId="41">
    <w:abstractNumId w:val="10"/>
  </w:num>
  <w:num w:numId="42">
    <w:abstractNumId w:val="36"/>
  </w:num>
  <w:num w:numId="43">
    <w:abstractNumId w:val="3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2E99"/>
    <w:rsid w:val="000478B8"/>
    <w:rsid w:val="00072FB8"/>
    <w:rsid w:val="00075E56"/>
    <w:rsid w:val="0008106F"/>
    <w:rsid w:val="000837E6"/>
    <w:rsid w:val="000841B9"/>
    <w:rsid w:val="00084509"/>
    <w:rsid w:val="000852FE"/>
    <w:rsid w:val="00093155"/>
    <w:rsid w:val="000966F4"/>
    <w:rsid w:val="000A0D8A"/>
    <w:rsid w:val="000A19C2"/>
    <w:rsid w:val="000B2584"/>
    <w:rsid w:val="000B26A2"/>
    <w:rsid w:val="000B4274"/>
    <w:rsid w:val="000C1E92"/>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06B"/>
    <w:rsid w:val="00127842"/>
    <w:rsid w:val="00127AB4"/>
    <w:rsid w:val="00135199"/>
    <w:rsid w:val="001359BE"/>
    <w:rsid w:val="0014098C"/>
    <w:rsid w:val="00150C0F"/>
    <w:rsid w:val="00160002"/>
    <w:rsid w:val="0016172B"/>
    <w:rsid w:val="00162598"/>
    <w:rsid w:val="00183E4D"/>
    <w:rsid w:val="0019283C"/>
    <w:rsid w:val="001A207E"/>
    <w:rsid w:val="001A28AE"/>
    <w:rsid w:val="001A5371"/>
    <w:rsid w:val="001B0127"/>
    <w:rsid w:val="001B138A"/>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51355"/>
    <w:rsid w:val="00252393"/>
    <w:rsid w:val="002818A7"/>
    <w:rsid w:val="00290EAC"/>
    <w:rsid w:val="00293CBB"/>
    <w:rsid w:val="00294937"/>
    <w:rsid w:val="002A2C42"/>
    <w:rsid w:val="002A56A1"/>
    <w:rsid w:val="002B4786"/>
    <w:rsid w:val="002C6F98"/>
    <w:rsid w:val="002D5425"/>
    <w:rsid w:val="002D5DC0"/>
    <w:rsid w:val="002E5606"/>
    <w:rsid w:val="002F7579"/>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529"/>
    <w:rsid w:val="004121E2"/>
    <w:rsid w:val="00415503"/>
    <w:rsid w:val="0041745B"/>
    <w:rsid w:val="00420E9A"/>
    <w:rsid w:val="00432F42"/>
    <w:rsid w:val="00437926"/>
    <w:rsid w:val="00441D52"/>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15EC"/>
    <w:rsid w:val="005110A6"/>
    <w:rsid w:val="00523268"/>
    <w:rsid w:val="00527592"/>
    <w:rsid w:val="0053377B"/>
    <w:rsid w:val="00542FEE"/>
    <w:rsid w:val="00550849"/>
    <w:rsid w:val="00557155"/>
    <w:rsid w:val="00566A81"/>
    <w:rsid w:val="00567F3E"/>
    <w:rsid w:val="005845C2"/>
    <w:rsid w:val="0059166D"/>
    <w:rsid w:val="005A6974"/>
    <w:rsid w:val="005B0752"/>
    <w:rsid w:val="005C5D6E"/>
    <w:rsid w:val="005C6049"/>
    <w:rsid w:val="005E2710"/>
    <w:rsid w:val="005E5511"/>
    <w:rsid w:val="005F3F27"/>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6BA5"/>
    <w:rsid w:val="00826C49"/>
    <w:rsid w:val="0083377F"/>
    <w:rsid w:val="00840C1E"/>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8FD"/>
    <w:rsid w:val="009117D6"/>
    <w:rsid w:val="009214B5"/>
    <w:rsid w:val="0093185B"/>
    <w:rsid w:val="0095095F"/>
    <w:rsid w:val="00956F45"/>
    <w:rsid w:val="0097037F"/>
    <w:rsid w:val="00973EF1"/>
    <w:rsid w:val="0098229E"/>
    <w:rsid w:val="00987B83"/>
    <w:rsid w:val="00990987"/>
    <w:rsid w:val="0099327E"/>
    <w:rsid w:val="009A100B"/>
    <w:rsid w:val="009A5B27"/>
    <w:rsid w:val="009B146C"/>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514"/>
    <w:rsid w:val="00A45B35"/>
    <w:rsid w:val="00A51EDA"/>
    <w:rsid w:val="00A53368"/>
    <w:rsid w:val="00A535BA"/>
    <w:rsid w:val="00A53BF2"/>
    <w:rsid w:val="00A65785"/>
    <w:rsid w:val="00A675CC"/>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4C47"/>
    <w:rsid w:val="00BA535D"/>
    <w:rsid w:val="00BB11AE"/>
    <w:rsid w:val="00BB66CF"/>
    <w:rsid w:val="00BC4242"/>
    <w:rsid w:val="00BD671C"/>
    <w:rsid w:val="00BD6B89"/>
    <w:rsid w:val="00BE13D6"/>
    <w:rsid w:val="00BE33D8"/>
    <w:rsid w:val="00BF0EF7"/>
    <w:rsid w:val="00BF51DD"/>
    <w:rsid w:val="00C074E3"/>
    <w:rsid w:val="00C07F6F"/>
    <w:rsid w:val="00C11F6F"/>
    <w:rsid w:val="00C12AC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C53BB"/>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C3F97"/>
    <w:rsid w:val="00DC408A"/>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4437"/>
    <w:rsid w:val="00EA472D"/>
    <w:rsid w:val="00EB0CB1"/>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520F1"/>
    <w:rsid w:val="00F56296"/>
    <w:rsid w:val="00F56682"/>
    <w:rsid w:val="00F57BB6"/>
    <w:rsid w:val="00F57EC4"/>
    <w:rsid w:val="00F6665F"/>
    <w:rsid w:val="00F75021"/>
    <w:rsid w:val="00F75E68"/>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aliases w:val="Recommendation,Colorful List - Accent 11,List Paragraph2,Dot pt,F5 List Paragraph,List Paragraph1,List Paragraph Char Char Char,Indicator Text,Numbered Para 1,Bullet 1,Bullet Points,MAIN CONTENT,Normal numbered,Issue Action POC,3"/>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ListParagraphChar">
    <w:name w:val="List Paragraph Char"/>
    <w:aliases w:val="Recommendation Char,Colorful List - Accent 11 Char,List Paragraph2 Char,Dot pt Char,F5 List Paragraph Char,List Paragraph1 Char,List Paragraph Char Char Char Char,Indicator Text Char,Numbered Para 1 Char,Bullet 1 Char,3 Char"/>
    <w:basedOn w:val="DefaultParagraphFont"/>
    <w:link w:val="ListParagraph"/>
    <w:uiPriority w:val="34"/>
    <w:rsid w:val="00042E99"/>
    <w:rPr>
      <w:rFonts w:ascii="Arial" w:hAnsi="Arial" w:cs="Arial"/>
      <w:sz w:val="22"/>
      <w:szCs w:val="22"/>
      <w:lang w:val="en-GB" w:eastAsia="en-GB"/>
    </w:rPr>
  </w:style>
  <w:style w:type="paragraph" w:customStyle="1" w:styleId="PMMParagraph">
    <w:name w:val="PMM_Paragraph"/>
    <w:basedOn w:val="Normal"/>
    <w:qFormat/>
    <w:rsid w:val="00042E99"/>
    <w:pPr>
      <w:spacing w:before="120" w:after="120" w:line="240" w:lineRule="exact"/>
      <w:ind w:left="1134"/>
      <w:jc w:val="both"/>
    </w:pPr>
    <w:rPr>
      <w:rFonts w:asciiTheme="minorHAnsi" w:hAnsiTheme="minorHAnsi"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209148034">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7D2D1DF3954C8E9D5835391EC7293E"/>
        <w:category>
          <w:name w:val="General"/>
          <w:gallery w:val="placeholder"/>
        </w:category>
        <w:types>
          <w:type w:val="bbPlcHdr"/>
        </w:types>
        <w:behaviors>
          <w:behavior w:val="content"/>
        </w:behaviors>
        <w:guid w:val="{9A79AA9A-3384-4640-8482-C561FA439EBA}"/>
      </w:docPartPr>
      <w:docPartBody>
        <w:p w:rsidR="0093387A" w:rsidRDefault="00B1718D" w:rsidP="00B1718D">
          <w:pPr>
            <w:pStyle w:val="777D2D1DF3954C8E9D5835391EC7293E"/>
          </w:pPr>
          <w:r w:rsidRPr="00802563">
            <w:rPr>
              <w:rStyle w:val="PlaceholderText"/>
              <w:rFonts w:ascii="Arial Narrow" w:hAnsi="Arial Narrow"/>
              <w:sz w:val="20"/>
              <w:szCs w:val="20"/>
              <w:highlight w:val="cyan"/>
            </w:rPr>
            <w:t>date</w:t>
          </w:r>
        </w:p>
      </w:docPartBody>
    </w:docPart>
    <w:docPart>
      <w:docPartPr>
        <w:name w:val="581478E0AD5A48EFBB29D6D609A1BC54"/>
        <w:category>
          <w:name w:val="General"/>
          <w:gallery w:val="placeholder"/>
        </w:category>
        <w:types>
          <w:type w:val="bbPlcHdr"/>
        </w:types>
        <w:behaviors>
          <w:behavior w:val="content"/>
        </w:behaviors>
        <w:guid w:val="{B01A4D64-C58F-4DA8-A582-A94365590DBE}"/>
      </w:docPartPr>
      <w:docPartBody>
        <w:p w:rsidR="0093387A" w:rsidRDefault="00B1718D" w:rsidP="00B1718D">
          <w:pPr>
            <w:pStyle w:val="581478E0AD5A48EFBB29D6D609A1BC54"/>
          </w:pPr>
          <w:r w:rsidRPr="00802563">
            <w:rPr>
              <w:rStyle w:val="PlaceholderText"/>
              <w:rFonts w:ascii="Arial Narrow" w:hAnsi="Arial Narrow"/>
              <w:sz w:val="20"/>
              <w:szCs w:val="20"/>
              <w:highlight w:val="cyan"/>
            </w:rPr>
            <w:t>date</w:t>
          </w:r>
        </w:p>
      </w:docPartBody>
    </w:docPart>
    <w:docPart>
      <w:docPartPr>
        <w:name w:val="56B68610233A4121A3E2BB05ADC31DAA"/>
        <w:category>
          <w:name w:val="General"/>
          <w:gallery w:val="placeholder"/>
        </w:category>
        <w:types>
          <w:type w:val="bbPlcHdr"/>
        </w:types>
        <w:behaviors>
          <w:behavior w:val="content"/>
        </w:behaviors>
        <w:guid w:val="{6B041A0F-13D2-4F8D-805A-038401E4A6B7}"/>
      </w:docPartPr>
      <w:docPartBody>
        <w:p w:rsidR="00DC1829" w:rsidRDefault="001A6661" w:rsidP="001A6661">
          <w:pPr>
            <w:pStyle w:val="56B68610233A4121A3E2BB05ADC31DAA"/>
          </w:pPr>
          <w:r w:rsidRPr="00802563">
            <w:rPr>
              <w:rStyle w:val="PlaceholderText"/>
              <w:rFonts w:ascii="Arial Narrow" w:hAnsi="Arial Narrow"/>
              <w:sz w:val="20"/>
              <w:szCs w:val="20"/>
              <w:highlight w:val="cyan"/>
            </w:rPr>
            <w:t>date</w:t>
          </w:r>
        </w:p>
      </w:docPartBody>
    </w:docPart>
    <w:docPart>
      <w:docPartPr>
        <w:name w:val="A5655D3F1CAC4099A93D764DD5CC0E82"/>
        <w:category>
          <w:name w:val="General"/>
          <w:gallery w:val="placeholder"/>
        </w:category>
        <w:types>
          <w:type w:val="bbPlcHdr"/>
        </w:types>
        <w:behaviors>
          <w:behavior w:val="content"/>
        </w:behaviors>
        <w:guid w:val="{4176982F-28B7-4086-A136-1F0040C6FB56}"/>
      </w:docPartPr>
      <w:docPartBody>
        <w:p w:rsidR="00DC1829" w:rsidRDefault="001A6661" w:rsidP="001A6661">
          <w:pPr>
            <w:pStyle w:val="A5655D3F1CAC4099A93D764DD5CC0E82"/>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1A6661"/>
    <w:rsid w:val="00411A37"/>
    <w:rsid w:val="0093387A"/>
    <w:rsid w:val="00B1718D"/>
    <w:rsid w:val="00C95DAD"/>
    <w:rsid w:val="00CC1D24"/>
    <w:rsid w:val="00DC18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A6661"/>
    <w:rPr>
      <w:color w:val="808080"/>
    </w:rPr>
  </w:style>
  <w:style w:type="paragraph" w:customStyle="1" w:styleId="777D2D1DF3954C8E9D5835391EC7293E">
    <w:name w:val="777D2D1DF3954C8E9D5835391EC7293E"/>
    <w:rsid w:val="00B1718D"/>
  </w:style>
  <w:style w:type="paragraph" w:customStyle="1" w:styleId="581478E0AD5A48EFBB29D6D609A1BC54">
    <w:name w:val="581478E0AD5A48EFBB29D6D609A1BC54"/>
    <w:rsid w:val="00B1718D"/>
  </w:style>
  <w:style w:type="paragraph" w:customStyle="1" w:styleId="56B68610233A4121A3E2BB05ADC31DAA">
    <w:name w:val="56B68610233A4121A3E2BB05ADC31DAA"/>
    <w:rsid w:val="001A6661"/>
  </w:style>
  <w:style w:type="paragraph" w:customStyle="1" w:styleId="A5655D3F1CAC4099A93D764DD5CC0E82">
    <w:name w:val="A5655D3F1CAC4099A93D764DD5CC0E82"/>
    <w:rsid w:val="001A6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6923</Words>
  <Characters>39465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46296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SAKHELASHVILI Ketevan</cp:lastModifiedBy>
  <cp:revision>2</cp:revision>
  <cp:lastPrinted>2021-02-02T14:57:00Z</cp:lastPrinted>
  <dcterms:created xsi:type="dcterms:W3CDTF">2022-07-01T08:12:00Z</dcterms:created>
  <dcterms:modified xsi:type="dcterms:W3CDTF">2022-07-01T08:12:00Z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