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82155E4"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77296CB" w:rsidR="003122C0" w:rsidRPr="002A092A" w:rsidRDefault="009A4039">
            <w:pPr>
              <w:rPr>
                <w:rFonts w:ascii="Tahoma" w:hAnsi="Tahoma" w:cs="Tahoma"/>
                <w:caps/>
                <w:color w:val="000000" w:themeColor="text1"/>
                <w:sz w:val="18"/>
                <w:szCs w:val="18"/>
                <w:highlight w:val="cyan"/>
              </w:rPr>
            </w:pPr>
            <w:r w:rsidRPr="009A4039">
              <w:rPr>
                <w:rFonts w:ascii="Tahoma" w:hAnsi="Tahoma" w:cs="Tahoma"/>
                <w:caps/>
                <w:color w:val="000000" w:themeColor="text1"/>
                <w:sz w:val="18"/>
                <w:szCs w:val="18"/>
              </w:rPr>
              <w:t xml:space="preserve">2867 / </w:t>
            </w:r>
            <w:r w:rsidRPr="009A4039">
              <w:rPr>
                <w:rFonts w:ascii="Tahoma" w:hAnsi="Tahoma" w:cs="Tahoma"/>
                <w:color w:val="000000" w:themeColor="text1"/>
                <w:sz w:val="18"/>
                <w:szCs w:val="18"/>
              </w:rPr>
              <w:t xml:space="preserve">Justice </w:t>
            </w:r>
            <w:r>
              <w:rPr>
                <w:rFonts w:ascii="Tahoma" w:hAnsi="Tahoma" w:cs="Tahoma"/>
                <w:color w:val="000000" w:themeColor="text1"/>
                <w:sz w:val="18"/>
                <w:szCs w:val="18"/>
              </w:rPr>
              <w:t xml:space="preserve">Sector </w:t>
            </w:r>
            <w:r w:rsidRPr="009A4039">
              <w:rPr>
                <w:rFonts w:ascii="Tahoma" w:hAnsi="Tahoma" w:cs="Tahoma"/>
                <w:color w:val="000000" w:themeColor="text1"/>
                <w:sz w:val="18"/>
                <w:szCs w:val="18"/>
              </w:rPr>
              <w:t>Reform</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79DC75" w14:textId="77777777" w:rsidR="003122C0" w:rsidRPr="009A4039" w:rsidRDefault="009A4039">
            <w:pPr>
              <w:rPr>
                <w:rFonts w:ascii="Tahoma" w:hAnsi="Tahoma" w:cs="Tahoma"/>
                <w:color w:val="000000" w:themeColor="text1"/>
                <w:sz w:val="18"/>
                <w:szCs w:val="18"/>
              </w:rPr>
            </w:pPr>
            <w:r w:rsidRPr="009A4039">
              <w:rPr>
                <w:rFonts w:ascii="Tahoma" w:hAnsi="Tahoma" w:cs="Tahoma"/>
                <w:color w:val="000000" w:themeColor="text1"/>
                <w:sz w:val="18"/>
                <w:szCs w:val="18"/>
              </w:rPr>
              <w:t>Aytek Çingitaş</w:t>
            </w:r>
          </w:p>
          <w:p w14:paraId="14BEAED4" w14:textId="332D9206" w:rsidR="009A4039" w:rsidRPr="009A4039" w:rsidRDefault="00CB369E">
            <w:pPr>
              <w:rPr>
                <w:rFonts w:ascii="Tahoma" w:hAnsi="Tahoma" w:cs="Tahoma"/>
                <w:b/>
                <w:color w:val="000000" w:themeColor="text1"/>
                <w:sz w:val="18"/>
                <w:szCs w:val="18"/>
              </w:rPr>
            </w:pPr>
            <w:hyperlink r:id="rId11" w:history="1">
              <w:r w:rsidR="009A4039" w:rsidRPr="009A4039">
                <w:rPr>
                  <w:rStyle w:val="Hyperlink"/>
                  <w:rFonts w:ascii="Tahoma" w:hAnsi="Tahoma" w:cs="Tahoma"/>
                  <w:b/>
                  <w:sz w:val="18"/>
                  <w:szCs w:val="18"/>
                </w:rPr>
                <w:t>aytek.cingitas@coe.int</w:t>
              </w:r>
            </w:hyperlink>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042D1F03" w:rsidR="003840F5" w:rsidRPr="002A092A" w:rsidRDefault="00BD6B89" w:rsidP="009A4039">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9A4039">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bookmarkStart w:id="0" w:name="_Hlk74561891"/>
      <w:r w:rsidR="009A4039">
        <w:rPr>
          <w:rFonts w:ascii="Tahoma" w:hAnsi="Tahoma" w:cs="Tahoma"/>
          <w:b/>
        </w:rPr>
        <w:t>consultancy services for the preparation of a result based monitoring plan, revision of project’s logical framework, and other consultancy services regarding monitoring and evaluation.</w:t>
      </w:r>
      <w:bookmarkEnd w:id="0"/>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CB369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CB369E"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CB369E"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Consortium</w:t>
            </w:r>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11AA21E0" w:rsidR="0084353C" w:rsidRPr="002A092A" w:rsidRDefault="009A4039" w:rsidP="00B55134">
            <w:pPr>
              <w:rPr>
                <w:rFonts w:ascii="Tahoma" w:hAnsi="Tahoma" w:cs="Tahoma"/>
                <w:sz w:val="20"/>
                <w:szCs w:val="20"/>
              </w:rPr>
            </w:pPr>
            <w:r>
              <w:rPr>
                <w:rFonts w:ascii="Tahoma" w:hAnsi="Tahoma" w:cs="Tahoma"/>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C3C3178" w14:textId="11E63525" w:rsidR="007C2813" w:rsidRDefault="009A4039" w:rsidP="007C2813">
      <w:pPr>
        <w:spacing w:line="276" w:lineRule="auto"/>
        <w:ind w:left="-142"/>
        <w:jc w:val="both"/>
        <w:rPr>
          <w:rFonts w:ascii="Tahoma" w:hAnsi="Tahoma" w:cs="Tahoma"/>
          <w:sz w:val="20"/>
          <w:szCs w:val="20"/>
        </w:rPr>
      </w:pPr>
      <w:bookmarkStart w:id="1" w:name="_Hlk74561917"/>
      <w:r w:rsidRPr="009A4039">
        <w:rPr>
          <w:rFonts w:ascii="Tahoma" w:hAnsi="Tahoma" w:cs="Tahoma"/>
          <w:sz w:val="20"/>
          <w:szCs w:val="20"/>
        </w:rPr>
        <w:t xml:space="preserve">The Council of Europe (CoE) is currently implementing a Project on “Improving the Effectiveness of Family Courts: Better Protection of the Rights of Family Members”. In that context, it is looking for a maximum of </w:t>
      </w:r>
      <w:r w:rsidR="0075297D">
        <w:rPr>
          <w:rFonts w:ascii="Tahoma" w:hAnsi="Tahoma" w:cs="Tahoma"/>
          <w:sz w:val="20"/>
          <w:szCs w:val="20"/>
        </w:rPr>
        <w:t>4</w:t>
      </w:r>
      <w:r w:rsidR="0075297D" w:rsidRPr="009A4039">
        <w:rPr>
          <w:rFonts w:ascii="Tahoma" w:hAnsi="Tahoma" w:cs="Tahoma"/>
          <w:sz w:val="20"/>
          <w:szCs w:val="20"/>
        </w:rPr>
        <w:t xml:space="preserve"> </w:t>
      </w:r>
      <w:r w:rsidRPr="009A4039">
        <w:rPr>
          <w:rFonts w:ascii="Tahoma" w:hAnsi="Tahoma" w:cs="Tahoma"/>
          <w:sz w:val="20"/>
          <w:szCs w:val="20"/>
        </w:rPr>
        <w:t>Providers for the provision of consultancy services in the area</w:t>
      </w:r>
      <w:r>
        <w:rPr>
          <w:rFonts w:ascii="Tahoma" w:hAnsi="Tahoma" w:cs="Tahoma"/>
          <w:sz w:val="20"/>
          <w:szCs w:val="20"/>
        </w:rPr>
        <w:t>s</w:t>
      </w:r>
      <w:r w:rsidRPr="009A4039">
        <w:rPr>
          <w:rFonts w:ascii="Tahoma" w:hAnsi="Tahoma" w:cs="Tahoma"/>
          <w:sz w:val="20"/>
          <w:szCs w:val="20"/>
        </w:rPr>
        <w:t xml:space="preserve"> of the preparation of a result based monitoring plan, revision of project’s logical framework, and other consultancy services regarding monitoring and evaluation</w:t>
      </w:r>
      <w:r>
        <w:rPr>
          <w:rFonts w:ascii="Tahoma" w:hAnsi="Tahoma" w:cs="Tahoma"/>
          <w:sz w:val="20"/>
          <w:szCs w:val="20"/>
        </w:rPr>
        <w:t xml:space="preserve"> throughout</w:t>
      </w:r>
      <w:r w:rsidRPr="009A4039">
        <w:rPr>
          <w:rFonts w:ascii="Tahoma" w:hAnsi="Tahoma" w:cs="Tahoma"/>
          <w:sz w:val="20"/>
          <w:szCs w:val="20"/>
        </w:rPr>
        <w:t xml:space="preserve"> the implementation of the project, to be requested by the Council on an as-needed basis, in compliance with the ordering procedure defined in the Framework Contract.</w:t>
      </w:r>
    </w:p>
    <w:bookmarkEnd w:id="1"/>
    <w:p w14:paraId="613C2691" w14:textId="77777777" w:rsidR="007C2813" w:rsidRDefault="007C2813" w:rsidP="007C2813">
      <w:pPr>
        <w:spacing w:line="276" w:lineRule="auto"/>
        <w:ind w:left="-142"/>
        <w:jc w:val="both"/>
        <w:rPr>
          <w:rFonts w:ascii="Tahoma" w:hAnsi="Tahoma" w:cs="Tahoma"/>
          <w:sz w:val="20"/>
          <w:szCs w:val="20"/>
        </w:rPr>
      </w:pPr>
    </w:p>
    <w:p w14:paraId="50C28B1E" w14:textId="48D78E61" w:rsidR="007C2813" w:rsidRDefault="007C2813" w:rsidP="006B1CFF">
      <w:pPr>
        <w:spacing w:line="276" w:lineRule="auto"/>
        <w:ind w:left="-142"/>
        <w:jc w:val="both"/>
        <w:rPr>
          <w:rFonts w:ascii="Tahoma" w:hAnsi="Tahoma" w:cs="Tahoma"/>
          <w:sz w:val="20"/>
          <w:szCs w:val="20"/>
        </w:rPr>
      </w:pPr>
      <w:r w:rsidRPr="007C2813">
        <w:rPr>
          <w:rFonts w:ascii="Tahoma" w:hAnsi="Tahoma" w:cs="Tahoma"/>
          <w:sz w:val="20"/>
          <w:szCs w:val="20"/>
        </w:rPr>
        <w:t>Throughout the duration of the Framework Contract</w:t>
      </w:r>
      <w:r>
        <w:rPr>
          <w:rFonts w:ascii="Tahoma" w:hAnsi="Tahoma" w:cs="Tahoma"/>
          <w:sz w:val="20"/>
          <w:szCs w:val="20"/>
        </w:rPr>
        <w:t xml:space="preserve"> and i</w:t>
      </w:r>
      <w:r w:rsidRPr="007C2813">
        <w:rPr>
          <w:rFonts w:ascii="Tahoma" w:hAnsi="Tahoma" w:cs="Tahoma"/>
          <w:sz w:val="20"/>
          <w:szCs w:val="20"/>
        </w:rPr>
        <w:t>n line with the Project objectives</w:t>
      </w:r>
      <w:r>
        <w:rPr>
          <w:rFonts w:ascii="Tahoma" w:hAnsi="Tahoma" w:cs="Tahoma"/>
          <w:sz w:val="20"/>
          <w:szCs w:val="20"/>
        </w:rPr>
        <w:t xml:space="preserve">, </w:t>
      </w:r>
      <w:r w:rsidRPr="007C2813">
        <w:rPr>
          <w:rFonts w:ascii="Tahoma" w:hAnsi="Tahoma" w:cs="Tahoma"/>
          <w:sz w:val="20"/>
          <w:szCs w:val="20"/>
        </w:rPr>
        <w:t>pre-selected Providers may be asked to:</w:t>
      </w:r>
    </w:p>
    <w:p w14:paraId="41D34279" w14:textId="77777777" w:rsidR="007C2813" w:rsidRDefault="007C2813" w:rsidP="007C2813">
      <w:pPr>
        <w:pStyle w:val="ListParagraph"/>
        <w:numPr>
          <w:ilvl w:val="0"/>
          <w:numId w:val="39"/>
        </w:numPr>
        <w:spacing w:line="276" w:lineRule="auto"/>
        <w:jc w:val="both"/>
        <w:rPr>
          <w:rFonts w:ascii="Tahoma" w:hAnsi="Tahoma" w:cs="Tahoma"/>
          <w:sz w:val="20"/>
          <w:szCs w:val="20"/>
        </w:rPr>
      </w:pPr>
      <w:bookmarkStart w:id="2" w:name="_Hlk74562220"/>
      <w:r w:rsidRPr="00D00300">
        <w:rPr>
          <w:rFonts w:ascii="Tahoma" w:hAnsi="Tahoma" w:cs="Tahoma"/>
          <w:b/>
          <w:bCs/>
          <w:sz w:val="20"/>
          <w:szCs w:val="20"/>
        </w:rPr>
        <w:t>Design and prepare a result-based monitoring plan</w:t>
      </w:r>
      <w:r w:rsidRPr="007C2813">
        <w:rPr>
          <w:rFonts w:ascii="Tahoma" w:hAnsi="Tahoma" w:cs="Tahoma"/>
          <w:sz w:val="20"/>
          <w:szCs w:val="20"/>
        </w:rPr>
        <w:t xml:space="preserve"> in line with the logical framework of the Project and the modalities for the collection of data in relation to the indicators, in agreement with the CoE and the Project Beneficiary. The monitoring plan will also include a sustainability plan, whose implementation will be regularly monitored.</w:t>
      </w:r>
    </w:p>
    <w:p w14:paraId="5B1D0B35" w14:textId="77777777" w:rsidR="007C2813" w:rsidRDefault="007C2813" w:rsidP="007C2813">
      <w:pPr>
        <w:pStyle w:val="ListParagraph"/>
        <w:numPr>
          <w:ilvl w:val="0"/>
          <w:numId w:val="39"/>
        </w:numPr>
        <w:spacing w:line="276" w:lineRule="auto"/>
        <w:jc w:val="both"/>
        <w:rPr>
          <w:rFonts w:ascii="Tahoma" w:hAnsi="Tahoma" w:cs="Tahoma"/>
          <w:sz w:val="20"/>
          <w:szCs w:val="20"/>
        </w:rPr>
      </w:pPr>
      <w:r w:rsidRPr="00D00300">
        <w:rPr>
          <w:rFonts w:ascii="Tahoma" w:hAnsi="Tahoma" w:cs="Tahoma"/>
          <w:b/>
          <w:bCs/>
          <w:sz w:val="20"/>
          <w:szCs w:val="20"/>
        </w:rPr>
        <w:t>Revision of the Logical Framework (LF) Matrix of the Project</w:t>
      </w:r>
      <w:r>
        <w:rPr>
          <w:rFonts w:ascii="Tahoma" w:hAnsi="Tahoma" w:cs="Tahoma"/>
          <w:sz w:val="20"/>
          <w:szCs w:val="20"/>
        </w:rPr>
        <w:t xml:space="preserve">, </w:t>
      </w:r>
      <w:r w:rsidRPr="007C2813">
        <w:rPr>
          <w:rFonts w:ascii="Tahoma" w:hAnsi="Tahoma" w:cs="Tahoma"/>
          <w:sz w:val="20"/>
          <w:szCs w:val="20"/>
        </w:rPr>
        <w:t xml:space="preserve">in order </w:t>
      </w:r>
      <w:r>
        <w:rPr>
          <w:rFonts w:ascii="Tahoma" w:hAnsi="Tahoma" w:cs="Tahoma"/>
          <w:sz w:val="20"/>
          <w:szCs w:val="20"/>
        </w:rPr>
        <w:t xml:space="preserve">for it </w:t>
      </w:r>
      <w:r w:rsidRPr="007C2813">
        <w:rPr>
          <w:rFonts w:ascii="Tahoma" w:hAnsi="Tahoma" w:cs="Tahoma"/>
          <w:sz w:val="20"/>
          <w:szCs w:val="20"/>
        </w:rPr>
        <w:t>to be used as an effective monitoring and evaluation tool for the Project. The LF will be reviewed according to the baseline data, the indicators and the targets, which will be developed during the inception period.</w:t>
      </w:r>
    </w:p>
    <w:p w14:paraId="070CC436" w14:textId="20A439E7" w:rsidR="007C2813" w:rsidRPr="006B1CFF" w:rsidRDefault="007C2813" w:rsidP="007C2813">
      <w:pPr>
        <w:pStyle w:val="ListParagraph"/>
        <w:numPr>
          <w:ilvl w:val="0"/>
          <w:numId w:val="39"/>
        </w:numPr>
        <w:spacing w:line="276" w:lineRule="auto"/>
        <w:jc w:val="both"/>
        <w:rPr>
          <w:rFonts w:ascii="Tahoma" w:hAnsi="Tahoma" w:cs="Tahoma"/>
          <w:sz w:val="20"/>
          <w:szCs w:val="20"/>
        </w:rPr>
      </w:pPr>
      <w:r w:rsidRPr="007C2813">
        <w:rPr>
          <w:rFonts w:ascii="Tahoma" w:hAnsi="Tahoma" w:cs="Tahoma"/>
          <w:sz w:val="20"/>
          <w:szCs w:val="20"/>
        </w:rPr>
        <w:t>Revi</w:t>
      </w:r>
      <w:r>
        <w:rPr>
          <w:rFonts w:ascii="Tahoma" w:hAnsi="Tahoma" w:cs="Tahoma"/>
          <w:sz w:val="20"/>
          <w:szCs w:val="20"/>
        </w:rPr>
        <w:t>sion and revi</w:t>
      </w:r>
      <w:r w:rsidRPr="007C2813">
        <w:rPr>
          <w:rFonts w:ascii="Tahoma" w:hAnsi="Tahoma" w:cs="Tahoma"/>
          <w:sz w:val="20"/>
          <w:szCs w:val="20"/>
        </w:rPr>
        <w:t xml:space="preserve">ew of all relevant project documents such as the result-based monitoring plan, Description of Action (DoA), logical framework matrix, indicative Action plans, </w:t>
      </w:r>
      <w:r w:rsidR="00D00300">
        <w:rPr>
          <w:rFonts w:ascii="Tahoma" w:hAnsi="Tahoma" w:cs="Tahoma"/>
          <w:sz w:val="20"/>
          <w:szCs w:val="20"/>
        </w:rPr>
        <w:t xml:space="preserve">other </w:t>
      </w:r>
      <w:r w:rsidRPr="007C2813">
        <w:rPr>
          <w:rFonts w:ascii="Tahoma" w:hAnsi="Tahoma" w:cs="Tahoma"/>
          <w:sz w:val="20"/>
          <w:szCs w:val="20"/>
        </w:rPr>
        <w:t>relevant and linked project documents in close consultation and cooperation with the CoE Project team</w:t>
      </w:r>
      <w:r>
        <w:rPr>
          <w:rFonts w:ascii="Tahoma" w:hAnsi="Tahoma" w:cs="Tahoma"/>
          <w:sz w:val="20"/>
          <w:szCs w:val="20"/>
        </w:rPr>
        <w:t xml:space="preserve"> </w:t>
      </w:r>
      <w:r w:rsidRPr="007C2813">
        <w:rPr>
          <w:rFonts w:ascii="Tahoma" w:hAnsi="Tahoma" w:cs="Tahoma"/>
          <w:b/>
          <w:bCs/>
          <w:sz w:val="20"/>
          <w:szCs w:val="20"/>
        </w:rPr>
        <w:t>throughout the implementation of the project.</w:t>
      </w:r>
    </w:p>
    <w:p w14:paraId="574E0AF7" w14:textId="70DE00EE" w:rsidR="006B1CFF" w:rsidRPr="006B1CFF" w:rsidRDefault="006B1CFF" w:rsidP="007C2813">
      <w:pPr>
        <w:pStyle w:val="ListParagraph"/>
        <w:numPr>
          <w:ilvl w:val="0"/>
          <w:numId w:val="39"/>
        </w:numPr>
        <w:spacing w:line="276" w:lineRule="auto"/>
        <w:jc w:val="both"/>
        <w:rPr>
          <w:rFonts w:ascii="Tahoma" w:hAnsi="Tahoma" w:cs="Tahoma"/>
          <w:sz w:val="20"/>
          <w:szCs w:val="20"/>
        </w:rPr>
      </w:pPr>
      <w:r>
        <w:rPr>
          <w:rFonts w:ascii="Tahoma" w:hAnsi="Tahoma" w:cs="Tahoma"/>
          <w:b/>
          <w:bCs/>
          <w:sz w:val="20"/>
          <w:szCs w:val="20"/>
        </w:rPr>
        <w:t xml:space="preserve">Provide continuous support to the project team </w:t>
      </w:r>
      <w:r w:rsidRPr="006B1CFF">
        <w:rPr>
          <w:rFonts w:ascii="Tahoma" w:hAnsi="Tahoma" w:cs="Tahoma"/>
          <w:sz w:val="20"/>
          <w:szCs w:val="20"/>
        </w:rPr>
        <w:t>on monitoring &amp; evaluation, result based monitoring</w:t>
      </w:r>
      <w:r>
        <w:rPr>
          <w:rFonts w:ascii="Tahoma" w:hAnsi="Tahoma" w:cs="Tahoma"/>
          <w:sz w:val="20"/>
          <w:szCs w:val="20"/>
        </w:rPr>
        <w:t xml:space="preserve"> / reporting</w:t>
      </w:r>
      <w:r w:rsidRPr="006B1CFF">
        <w:rPr>
          <w:rFonts w:ascii="Tahoma" w:hAnsi="Tahoma" w:cs="Tahoma"/>
          <w:sz w:val="20"/>
          <w:szCs w:val="20"/>
        </w:rPr>
        <w:t>, risk management and data collection / data analysis.</w:t>
      </w:r>
    </w:p>
    <w:bookmarkEnd w:id="2"/>
    <w:p w14:paraId="66F4552B" w14:textId="77777777" w:rsidR="007C2813" w:rsidRDefault="007C2813" w:rsidP="007C2813">
      <w:pPr>
        <w:spacing w:line="276" w:lineRule="auto"/>
        <w:ind w:left="-142"/>
        <w:jc w:val="both"/>
        <w:rPr>
          <w:rFonts w:ascii="Tahoma" w:hAnsi="Tahoma" w:cs="Tahoma"/>
          <w:sz w:val="20"/>
          <w:szCs w:val="20"/>
        </w:rPr>
      </w:pPr>
    </w:p>
    <w:p w14:paraId="7089D507" w14:textId="56D63764" w:rsidR="007C2813" w:rsidRPr="007C2813" w:rsidRDefault="007C2813" w:rsidP="007C2813">
      <w:pPr>
        <w:spacing w:line="276" w:lineRule="auto"/>
        <w:ind w:left="-142"/>
        <w:jc w:val="both"/>
        <w:rPr>
          <w:rFonts w:ascii="Tahoma" w:hAnsi="Tahoma" w:cs="Tahoma"/>
          <w:sz w:val="20"/>
          <w:szCs w:val="20"/>
        </w:rPr>
      </w:pPr>
      <w:r w:rsidRPr="007C2813">
        <w:rPr>
          <w:rFonts w:ascii="Tahoma" w:hAnsi="Tahoma" w:cs="Tahoma"/>
          <w:sz w:val="20"/>
          <w:szCs w:val="20"/>
        </w:rPr>
        <w:t>The above list is not considered exhaustive. The Council reserves the right to request deliverables not explicitly mentioned in the above list of expected services</w:t>
      </w:r>
      <w:r>
        <w:rPr>
          <w:rFonts w:ascii="Tahoma" w:hAnsi="Tahoma" w:cs="Tahoma"/>
          <w:sz w:val="20"/>
          <w:szCs w:val="20"/>
        </w:rPr>
        <w:t xml:space="preserve"> </w:t>
      </w:r>
      <w:r w:rsidRPr="007C2813">
        <w:rPr>
          <w:rFonts w:ascii="Tahoma" w:hAnsi="Tahoma" w:cs="Tahoma"/>
          <w:sz w:val="20"/>
          <w:szCs w:val="20"/>
        </w:rPr>
        <w:t>but related to the field of expertise which is the object of the Framework Contract.</w:t>
      </w:r>
    </w:p>
    <w:p w14:paraId="2F5DB4C3" w14:textId="77777777" w:rsidR="009A4039" w:rsidRPr="002A092A" w:rsidRDefault="009A4039" w:rsidP="009A4039">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9A4039" w:rsidRDefault="003F5BE6" w:rsidP="009A4039">
      <w:pPr>
        <w:spacing w:line="276" w:lineRule="auto"/>
        <w:ind w:left="-142"/>
        <w:jc w:val="both"/>
        <w:rPr>
          <w:rFonts w:ascii="Tahoma" w:hAnsi="Tahoma" w:cs="Tahoma"/>
          <w:b/>
          <w:sz w:val="20"/>
          <w:szCs w:val="20"/>
        </w:rPr>
      </w:pPr>
      <w:r w:rsidRPr="009A4039">
        <w:rPr>
          <w:rFonts w:ascii="Tahoma" w:hAnsi="Tahoma" w:cs="Tahoma"/>
          <w:b/>
          <w:sz w:val="20"/>
          <w:szCs w:val="20"/>
        </w:rPr>
        <w:t>Pooling</w:t>
      </w:r>
    </w:p>
    <w:p w14:paraId="3B3206BF" w14:textId="77777777" w:rsidR="003F5BE6" w:rsidRPr="009A4039" w:rsidRDefault="003F5BE6" w:rsidP="009A4039">
      <w:pPr>
        <w:spacing w:line="276" w:lineRule="auto"/>
        <w:ind w:left="-142"/>
        <w:jc w:val="both"/>
        <w:rPr>
          <w:rFonts w:ascii="Tahoma" w:hAnsi="Tahoma" w:cs="Tahoma"/>
          <w:sz w:val="20"/>
          <w:szCs w:val="20"/>
        </w:rPr>
      </w:pPr>
      <w:r w:rsidRPr="009A4039">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9A4039" w:rsidRDefault="003F5BE6" w:rsidP="009A4039">
      <w:pPr>
        <w:pStyle w:val="Default"/>
        <w:numPr>
          <w:ilvl w:val="0"/>
          <w:numId w:val="5"/>
        </w:numPr>
        <w:ind w:left="567"/>
        <w:jc w:val="both"/>
        <w:rPr>
          <w:rFonts w:ascii="Tahoma" w:hAnsi="Tahoma" w:cs="Tahoma"/>
          <w:sz w:val="20"/>
          <w:szCs w:val="20"/>
        </w:rPr>
      </w:pPr>
      <w:r w:rsidRPr="009A4039">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9A4039" w:rsidRDefault="003F5BE6" w:rsidP="009A4039">
      <w:pPr>
        <w:pStyle w:val="Default"/>
        <w:numPr>
          <w:ilvl w:val="0"/>
          <w:numId w:val="5"/>
        </w:numPr>
        <w:ind w:left="567"/>
        <w:jc w:val="both"/>
        <w:rPr>
          <w:rFonts w:ascii="Tahoma" w:hAnsi="Tahoma" w:cs="Tahoma"/>
          <w:sz w:val="20"/>
          <w:szCs w:val="20"/>
        </w:rPr>
      </w:pPr>
      <w:r w:rsidRPr="009A4039">
        <w:rPr>
          <w:rFonts w:ascii="Tahoma" w:hAnsi="Tahoma" w:cs="Tahoma"/>
          <w:sz w:val="20"/>
          <w:szCs w:val="20"/>
        </w:rPr>
        <w:t>availability (including, without limitation, capacity to meet required deadlines and, where relevant, geographical location); and</w:t>
      </w:r>
    </w:p>
    <w:p w14:paraId="61CBF01C" w14:textId="77777777" w:rsidR="003F5BE6" w:rsidRPr="009A4039" w:rsidRDefault="003F5BE6" w:rsidP="009A4039">
      <w:pPr>
        <w:pStyle w:val="Default"/>
        <w:numPr>
          <w:ilvl w:val="0"/>
          <w:numId w:val="5"/>
        </w:numPr>
        <w:ind w:left="567"/>
        <w:jc w:val="both"/>
        <w:rPr>
          <w:rFonts w:ascii="Tahoma" w:hAnsi="Tahoma" w:cs="Tahoma"/>
          <w:sz w:val="20"/>
          <w:szCs w:val="20"/>
        </w:rPr>
      </w:pPr>
      <w:r w:rsidRPr="009A4039">
        <w:rPr>
          <w:rFonts w:ascii="Tahoma" w:hAnsi="Tahoma" w:cs="Tahoma"/>
          <w:sz w:val="20"/>
          <w:szCs w:val="20"/>
        </w:rPr>
        <w:t>price.</w:t>
      </w:r>
    </w:p>
    <w:p w14:paraId="67C73D0F" w14:textId="77777777" w:rsidR="003F5BE6" w:rsidRPr="009A4039" w:rsidRDefault="003F5BE6" w:rsidP="009A4039">
      <w:pPr>
        <w:spacing w:line="276" w:lineRule="auto"/>
        <w:ind w:left="-142"/>
        <w:jc w:val="both"/>
        <w:rPr>
          <w:rFonts w:ascii="Tahoma" w:hAnsi="Tahoma" w:cs="Tahoma"/>
          <w:sz w:val="20"/>
          <w:szCs w:val="20"/>
        </w:rPr>
      </w:pPr>
      <w:r w:rsidRPr="009A4039">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7C2813">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5E41660C" w:rsidR="003F5BE6" w:rsidRDefault="003F5BE6" w:rsidP="003F5BE6">
      <w:pPr>
        <w:spacing w:line="276" w:lineRule="auto"/>
        <w:ind w:left="-142"/>
        <w:jc w:val="both"/>
        <w:rPr>
          <w:rFonts w:ascii="Tahoma" w:hAnsi="Tahoma" w:cs="Tahoma"/>
          <w:b/>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9A4039">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9A4039">
        <w:rPr>
          <w:rFonts w:ascii="Tahoma" w:hAnsi="Tahoma" w:cs="Tahoma"/>
          <w:b/>
          <w:color w:val="000000"/>
          <w:sz w:val="20"/>
          <w:szCs w:val="20"/>
          <w:lang w:eastAsia="en-US"/>
        </w:rPr>
        <w:t xml:space="preserve"> Tenders proposing a fee above the exclusion level will be entirely and automatically excluded from the tender procedure.</w:t>
      </w:r>
    </w:p>
    <w:p w14:paraId="0A0AEAFF" w14:textId="77777777" w:rsidR="003F5BE6" w:rsidRPr="002A092A" w:rsidRDefault="003F5BE6" w:rsidP="006B1CFF">
      <w:pPr>
        <w:spacing w:line="276" w:lineRule="auto"/>
        <w:jc w:val="both"/>
        <w:rPr>
          <w:rFonts w:ascii="Tahoma" w:hAnsi="Tahoma" w:cs="Tahoma"/>
          <w:sz w:val="20"/>
          <w:szCs w:val="20"/>
        </w:rPr>
      </w:pPr>
    </w:p>
    <w:p w14:paraId="5FE5FADF" w14:textId="77777777" w:rsidR="003F5BE6" w:rsidRPr="009A4039"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b/>
          <w:bCs/>
          <w:color w:val="FF0000"/>
          <w:sz w:val="20"/>
          <w:szCs w:val="20"/>
          <w:highlight w:val="yellow"/>
          <w:lang w:eastAsia="en-US"/>
        </w:rPr>
      </w:pPr>
      <w:r w:rsidRPr="009A4039">
        <w:rPr>
          <w:rFonts w:ascii="Tahoma" w:hAnsi="Tahoma" w:cs="Tahoma"/>
          <w:b/>
          <w:bCs/>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42DD0E9">
                <wp:simplePos x="0" y="0"/>
                <wp:positionH relativeFrom="column">
                  <wp:posOffset>4613910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ACF9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3.3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4"/>
        <w:gridCol w:w="1333"/>
        <w:gridCol w:w="1347"/>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9A4039">
        <w:trPr>
          <w:trHeight w:val="519"/>
        </w:trPr>
        <w:tc>
          <w:tcPr>
            <w:tcW w:w="7739" w:type="dxa"/>
            <w:tcBorders>
              <w:right w:val="single" w:sz="2" w:space="0" w:color="FF0000"/>
            </w:tcBorders>
            <w:shd w:val="clear" w:color="auto" w:fill="F2F2F2" w:themeFill="background1" w:themeFillShade="F2"/>
            <w:vAlign w:val="center"/>
          </w:tcPr>
          <w:p w14:paraId="1C0F6835" w14:textId="58A38EBF" w:rsidR="003F5BE6" w:rsidRPr="009A4039" w:rsidRDefault="009A4039" w:rsidP="003F5BE6">
            <w:pPr>
              <w:spacing w:line="276" w:lineRule="auto"/>
              <w:ind w:left="34"/>
              <w:rPr>
                <w:rFonts w:ascii="Tahoma" w:hAnsi="Tahoma" w:cs="Tahoma"/>
                <w:sz w:val="18"/>
                <w:szCs w:val="18"/>
                <w:lang w:eastAsia="en-US"/>
              </w:rPr>
            </w:pPr>
            <w:r w:rsidRPr="009A4039">
              <w:rPr>
                <w:rFonts w:ascii="Tahoma" w:hAnsi="Tahoma" w:cs="Tahoma"/>
                <w:sz w:val="18"/>
                <w:szCs w:val="18"/>
                <w:lang w:eastAsia="en-US"/>
              </w:rPr>
              <w:t xml:space="preserve">Daily fee for consultancy services mentioned in </w:t>
            </w:r>
            <w:r w:rsidR="006F4BC4">
              <w:rPr>
                <w:rFonts w:ascii="Tahoma" w:hAnsi="Tahoma" w:cs="Tahoma"/>
                <w:sz w:val="18"/>
                <w:szCs w:val="18"/>
                <w:lang w:eastAsia="en-US"/>
              </w:rPr>
              <w:t xml:space="preserve">the above </w:t>
            </w:r>
            <w:r w:rsidRPr="009A4039">
              <w:rPr>
                <w:rFonts w:ascii="Tahoma" w:hAnsi="Tahoma" w:cs="Tahoma"/>
                <w:sz w:val="18"/>
                <w:szCs w:val="18"/>
                <w:lang w:eastAsia="en-US"/>
              </w:rPr>
              <w:t>Terms of Reference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9A4039"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4D46DC87" w:rsidR="003F5BE6" w:rsidRPr="009A4039" w:rsidRDefault="009A4039" w:rsidP="003F5BE6">
            <w:pPr>
              <w:spacing w:line="276" w:lineRule="auto"/>
              <w:ind w:left="-142" w:right="-91"/>
              <w:jc w:val="center"/>
              <w:rPr>
                <w:rFonts w:ascii="Tahoma" w:hAnsi="Tahoma" w:cs="Tahoma"/>
                <w:sz w:val="18"/>
                <w:szCs w:val="18"/>
                <w:lang w:eastAsia="en-US"/>
              </w:rPr>
            </w:pPr>
            <w:r w:rsidRPr="009A4039">
              <w:rPr>
                <w:rFonts w:ascii="Tahoma" w:hAnsi="Tahoma" w:cs="Tahoma"/>
                <w:sz w:val="18"/>
                <w:szCs w:val="18"/>
                <w:lang w:eastAsia="en-US"/>
              </w:rPr>
              <w:t>350 EUR</w:t>
            </w:r>
          </w:p>
        </w:tc>
      </w:tr>
    </w:tbl>
    <w:p w14:paraId="01676524" w14:textId="77777777" w:rsidR="009E64B7" w:rsidRDefault="009E64B7" w:rsidP="009E64B7">
      <w:pPr>
        <w:ind w:left="-142"/>
        <w:rPr>
          <w:rFonts w:ascii="Tahoma" w:hAnsi="Tahoma" w:cs="Tahoma"/>
          <w:b/>
        </w:rPr>
      </w:pPr>
      <w:bookmarkStart w:id="3" w:name="_Hlk62556255"/>
    </w:p>
    <w:tbl>
      <w:tblPr>
        <w:tblStyle w:val="TableGrid"/>
        <w:tblW w:w="10207" w:type="dxa"/>
        <w:tblInd w:w="-2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11"/>
        <w:gridCol w:w="1496"/>
      </w:tblGrid>
      <w:tr w:rsidR="009A4039" w:rsidRPr="00756A82" w14:paraId="334883C5" w14:textId="77777777" w:rsidTr="009A4039">
        <w:tc>
          <w:tcPr>
            <w:tcW w:w="8711" w:type="dxa"/>
            <w:shd w:val="clear" w:color="auto" w:fill="DBE5F1" w:themeFill="accent1" w:themeFillTint="33"/>
            <w:vAlign w:val="center"/>
          </w:tcPr>
          <w:bookmarkEnd w:id="3"/>
          <w:p w14:paraId="738321BC" w14:textId="77777777" w:rsidR="009A4039" w:rsidRPr="00756A82" w:rsidRDefault="009A4039" w:rsidP="00B11118">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496" w:type="dxa"/>
            <w:shd w:val="clear" w:color="auto" w:fill="F2F2F2" w:themeFill="background1" w:themeFillShade="F2"/>
            <w:vAlign w:val="center"/>
          </w:tcPr>
          <w:sdt>
            <w:sdtPr>
              <w:rPr>
                <w:rFonts w:ascii="Tahoma" w:hAnsi="Tahoma" w:cs="Tahoma"/>
                <w:sz w:val="20"/>
                <w:szCs w:val="20"/>
              </w:rPr>
              <w:id w:val="1394547600"/>
              <w:date w:fullDate="2023-12-19T00:00:00Z">
                <w:dateFormat w:val="dd/MM/yyyy"/>
                <w:lid w:val="fr-FR"/>
                <w:storeMappedDataAs w:val="dateTime"/>
                <w:calendar w:val="gregorian"/>
              </w:date>
            </w:sdtPr>
            <w:sdtEndPr/>
            <w:sdtContent>
              <w:p w14:paraId="08B217D2" w14:textId="77777777" w:rsidR="009A4039" w:rsidRPr="00756A82" w:rsidRDefault="009A4039" w:rsidP="00B11118">
                <w:pPr>
                  <w:spacing w:before="120" w:after="120"/>
                  <w:rPr>
                    <w:rFonts w:ascii="Tahoma" w:hAnsi="Tahoma" w:cs="Tahoma"/>
                    <w:sz w:val="20"/>
                    <w:szCs w:val="20"/>
                  </w:rPr>
                </w:pPr>
                <w:r w:rsidRPr="00494F3A">
                  <w:rPr>
                    <w:rFonts w:ascii="Tahoma" w:hAnsi="Tahoma" w:cs="Tahoma"/>
                    <w:sz w:val="20"/>
                    <w:szCs w:val="20"/>
                    <w:lang w:val="fr-FR"/>
                  </w:rPr>
                  <w:t>19/12/2023</w:t>
                </w:r>
              </w:p>
            </w:sdtContent>
          </w:sdt>
        </w:tc>
      </w:tr>
      <w:tr w:rsidR="009A4039" w:rsidRPr="00756A82" w14:paraId="4A808523" w14:textId="77777777" w:rsidTr="009A4039">
        <w:tc>
          <w:tcPr>
            <w:tcW w:w="10207" w:type="dxa"/>
            <w:gridSpan w:val="2"/>
            <w:shd w:val="clear" w:color="auto" w:fill="DBE5F1" w:themeFill="accent1" w:themeFillTint="33"/>
            <w:vAlign w:val="center"/>
          </w:tcPr>
          <w:p w14:paraId="7FF3E40B" w14:textId="77777777" w:rsidR="009A4039" w:rsidRPr="00756A82" w:rsidRDefault="009A4039" w:rsidP="00B11118">
            <w:pPr>
              <w:spacing w:before="120" w:after="120"/>
              <w:jc w:val="both"/>
              <w:rPr>
                <w:rFonts w:ascii="Tahoma" w:hAnsi="Tahoma" w:cs="Tahoma"/>
                <w:sz w:val="20"/>
              </w:rPr>
            </w:pPr>
            <w:r w:rsidRPr="00494F3A">
              <w:rPr>
                <w:rFonts w:ascii="Tahoma" w:hAnsi="Tahoma" w:cs="Tahoma"/>
                <w:sz w:val="20"/>
                <w:szCs w:val="20"/>
              </w:rPr>
              <w:t xml:space="preserve">At the end of its initial term, the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sidRPr="00494F3A">
              <w:rPr>
                <w:rFonts w:ascii="Tahoma" w:hAnsi="Tahoma" w:cs="Tahoma"/>
                <w:b/>
                <w:bCs/>
                <w:sz w:val="20"/>
                <w:szCs w:val="20"/>
              </w:rPr>
              <w:t>19/12/2024</w:t>
            </w:r>
            <w:r w:rsidRPr="00494F3A">
              <w:rPr>
                <w:rFonts w:ascii="Tahoma" w:hAnsi="Tahoma" w:cs="Tahoma"/>
                <w:sz w:val="20"/>
                <w:szCs w:val="20"/>
              </w:rPr>
              <w:t xml:space="preserve"> and shall end on this date unless either party has already validly terminated the contract.</w:t>
            </w:r>
          </w:p>
        </w:tc>
      </w:tr>
    </w:tbl>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317BC62D" w:rsidR="003A0F5F" w:rsidRPr="009A4039" w:rsidRDefault="009A4039" w:rsidP="003A0F5F">
            <w:pPr>
              <w:rPr>
                <w:rFonts w:ascii="Tahoma" w:hAnsi="Tahoma" w:cs="Tahoma"/>
                <w:b/>
                <w:bCs/>
                <w:sz w:val="20"/>
                <w:szCs w:val="20"/>
              </w:rPr>
            </w:pPr>
            <w:r w:rsidRPr="009A4039">
              <w:rPr>
                <w:rFonts w:ascii="Tahoma" w:hAnsi="Tahoma" w:cs="Tahoma"/>
                <w:b/>
                <w:bCs/>
                <w:sz w:val="20"/>
                <w:szCs w:val="20"/>
              </w:rPr>
              <w:t>Cristian URSE</w:t>
            </w:r>
          </w:p>
          <w:p w14:paraId="746E8728" w14:textId="4C9223BC" w:rsidR="009A4039" w:rsidRPr="009A4039" w:rsidRDefault="009A4039" w:rsidP="003A0F5F">
            <w:pPr>
              <w:rPr>
                <w:rFonts w:ascii="Tahoma" w:hAnsi="Tahoma" w:cs="Tahoma"/>
                <w:b/>
                <w:bCs/>
                <w:sz w:val="20"/>
                <w:szCs w:val="20"/>
              </w:rPr>
            </w:pPr>
            <w:r w:rsidRPr="009A4039">
              <w:rPr>
                <w:rFonts w:ascii="Tahoma" w:hAnsi="Tahoma" w:cs="Tahoma"/>
                <w:b/>
                <w:bCs/>
                <w:sz w:val="20"/>
                <w:szCs w:val="20"/>
              </w:rPr>
              <w:t>Head of Council of Europe Programme Office in Ankara</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396EBAB3" w:rsidR="00D50F13" w:rsidRPr="002A092A" w:rsidRDefault="0072200B" w:rsidP="007C2813">
      <w:pPr>
        <w:pBdr>
          <w:bottom w:val="single" w:sz="2" w:space="0" w:color="808080"/>
        </w:pBdr>
        <w:ind w:right="-284"/>
        <w:rPr>
          <w:rFonts w:ascii="Tahoma" w:hAnsi="Tahoma" w:cs="Tahoma"/>
        </w:rPr>
      </w:pPr>
      <w:r w:rsidRPr="002A092A">
        <w:rPr>
          <w:rFonts w:ascii="Tahoma" w:hAnsi="Tahoma" w:cs="Tahoma"/>
          <w:b/>
        </w:rPr>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 xml:space="preserve">Article 1 – </w:t>
      </w:r>
      <w:bookmarkEnd w:id="4"/>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720D9DEA" w14:textId="1A353E9C"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r w:rsidR="007C2813">
        <w:rPr>
          <w:rFonts w:ascii="Tahoma" w:hAnsi="Tahoma" w:cs="Tahoma"/>
          <w:sz w:val="18"/>
          <w:szCs w:val="18"/>
          <w:lang w:eastAsia="fr-FR"/>
        </w:rPr>
        <w:t xml:space="preserve"> </w:t>
      </w: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625D4C3" w14:textId="5E4DAC71" w:rsidR="0072200B" w:rsidRPr="007C2813" w:rsidRDefault="00C94EDA" w:rsidP="007C2813">
      <w:pPr>
        <w:tabs>
          <w:tab w:val="left" w:pos="284"/>
        </w:tabs>
        <w:autoSpaceDE w:val="0"/>
        <w:autoSpaceDN w:val="0"/>
        <w:jc w:val="both"/>
        <w:rPr>
          <w:rFonts w:ascii="Tahoma" w:hAnsi="Tahoma" w:cs="Tahoma"/>
          <w:sz w:val="18"/>
          <w:szCs w:val="18"/>
          <w:highlight w:val="yellow"/>
          <w:lang w:val="fr-FR" w:eastAsia="fr-FR"/>
        </w:rPr>
        <w:sectPr w:rsidR="0072200B" w:rsidRPr="007C2813" w:rsidSect="0074615A">
          <w:type w:val="continuous"/>
          <w:pgSz w:w="11907" w:h="16840" w:code="9"/>
          <w:pgMar w:top="682" w:right="850" w:bottom="567" w:left="851" w:header="284" w:footer="284" w:gutter="0"/>
          <w:cols w:space="142"/>
          <w:docGrid w:linePitch="360"/>
        </w:sect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r w:rsidR="007C2813">
        <w:rPr>
          <w:rFonts w:ascii="Tahoma" w:hAnsi="Tahoma" w:cs="Tahoma"/>
          <w:sz w:val="18"/>
          <w:szCs w:val="18"/>
          <w:lang w:val="fr-FR" w:eastAsia="fr-FR"/>
        </w:rPr>
        <w:t xml:space="preserve"> </w:t>
      </w:r>
      <w:r>
        <w:rPr>
          <w:rFonts w:ascii="Tahoma" w:hAnsi="Tahoma" w:cs="Tahoma"/>
          <w:sz w:val="18"/>
          <w:szCs w:val="18"/>
          <w:lang w:val="de-DE" w:eastAsia="fr-FR"/>
        </w:rPr>
        <w:t>SWIFT Code:</w:t>
      </w:r>
      <w:r w:rsidRPr="007C2813">
        <w:rPr>
          <w:rFonts w:ascii="Tahoma" w:hAnsi="Tahoma" w:cs="Tahoma"/>
          <w:color w:val="000000"/>
          <w:sz w:val="18"/>
          <w:szCs w:val="18"/>
          <w:lang w:val="fr-FR"/>
        </w:rPr>
        <w:t xml:space="preserve"> </w:t>
      </w:r>
      <w:r w:rsidRPr="007C2813">
        <w:rPr>
          <w:rFonts w:ascii="Tahoma" w:hAnsi="Tahoma" w:cs="Tahoma"/>
          <w:color w:val="808080"/>
          <w:sz w:val="18"/>
          <w:szCs w:val="18"/>
          <w:lang w:val="fr-FR"/>
        </w:rPr>
        <w:t>SOGEFRP</w:t>
      </w:r>
    </w:p>
    <w:p w14:paraId="106EB131" w14:textId="77777777" w:rsidR="007D4E81" w:rsidRPr="007C2813" w:rsidRDefault="007D4E81">
      <w:pPr>
        <w:pBdr>
          <w:bottom w:val="single" w:sz="2" w:space="1" w:color="808080"/>
        </w:pBdr>
        <w:tabs>
          <w:tab w:val="left" w:pos="284"/>
        </w:tabs>
        <w:spacing w:after="120"/>
        <w:rPr>
          <w:rFonts w:ascii="Tahoma" w:hAnsi="Tahoma" w:cs="Tahoma"/>
          <w:b/>
          <w:sz w:val="18"/>
          <w:szCs w:val="18"/>
          <w:lang w:val="fr-FR" w:eastAsia="en-US"/>
        </w:rPr>
      </w:pPr>
    </w:p>
    <w:sectPr w:rsidR="007D4E81" w:rsidRPr="007C2813"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ADE2" w14:textId="77777777" w:rsidR="00CB369E" w:rsidRDefault="00CB369E" w:rsidP="00D50F13">
      <w:r>
        <w:separator/>
      </w:r>
    </w:p>
  </w:endnote>
  <w:endnote w:type="continuationSeparator" w:id="0">
    <w:p w14:paraId="50DE4DE0" w14:textId="77777777" w:rsidR="00CB369E" w:rsidRDefault="00CB369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06BC6E6"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F5D14" w14:textId="77777777" w:rsidR="00CB369E" w:rsidRDefault="00CB369E" w:rsidP="00D50F13">
      <w:r>
        <w:separator/>
      </w:r>
    </w:p>
  </w:footnote>
  <w:footnote w:type="continuationSeparator" w:id="0">
    <w:p w14:paraId="2778AC0C" w14:textId="77777777" w:rsidR="00CB369E" w:rsidRDefault="00CB369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75297D"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75297D">
        <w:rPr>
          <w:rFonts w:ascii="Tahoma" w:hAnsi="Tahoma" w:cs="Tahoma"/>
          <w:sz w:val="18"/>
          <w:szCs w:val="18"/>
          <w:lang w:val="it-IT"/>
        </w:rPr>
        <w:t xml:space="preserve"> CM/Del/Dec(2010)1089/11.3 appendix 9 </w:t>
      </w:r>
      <w:hyperlink r:id="rId1" w:history="1">
        <w:r w:rsidRPr="0075297D">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607"/>
    <w:multiLevelType w:val="hybridMultilevel"/>
    <w:tmpl w:val="35B006CA"/>
    <w:lvl w:ilvl="0" w:tplc="16983B74">
      <w:start w:val="350"/>
      <w:numFmt w:val="bullet"/>
      <w:lvlText w:val=""/>
      <w:lvlJc w:val="left"/>
      <w:pPr>
        <w:ind w:left="218" w:hanging="360"/>
      </w:pPr>
      <w:rPr>
        <w:rFonts w:ascii="Symbol" w:eastAsia="Times New Roman" w:hAnsi="Symbol" w:cs="Tahoma" w:hint="default"/>
      </w:rPr>
    </w:lvl>
    <w:lvl w:ilvl="1" w:tplc="0C000003" w:tentative="1">
      <w:start w:val="1"/>
      <w:numFmt w:val="bullet"/>
      <w:lvlText w:val="o"/>
      <w:lvlJc w:val="left"/>
      <w:pPr>
        <w:ind w:left="938" w:hanging="360"/>
      </w:pPr>
      <w:rPr>
        <w:rFonts w:ascii="Courier New" w:hAnsi="Courier New" w:cs="Courier New" w:hint="default"/>
      </w:rPr>
    </w:lvl>
    <w:lvl w:ilvl="2" w:tplc="0C000005" w:tentative="1">
      <w:start w:val="1"/>
      <w:numFmt w:val="bullet"/>
      <w:lvlText w:val=""/>
      <w:lvlJc w:val="left"/>
      <w:pPr>
        <w:ind w:left="1658" w:hanging="360"/>
      </w:pPr>
      <w:rPr>
        <w:rFonts w:ascii="Wingdings" w:hAnsi="Wingdings" w:hint="default"/>
      </w:rPr>
    </w:lvl>
    <w:lvl w:ilvl="3" w:tplc="0C000001" w:tentative="1">
      <w:start w:val="1"/>
      <w:numFmt w:val="bullet"/>
      <w:lvlText w:val=""/>
      <w:lvlJc w:val="left"/>
      <w:pPr>
        <w:ind w:left="2378" w:hanging="360"/>
      </w:pPr>
      <w:rPr>
        <w:rFonts w:ascii="Symbol" w:hAnsi="Symbol" w:hint="default"/>
      </w:rPr>
    </w:lvl>
    <w:lvl w:ilvl="4" w:tplc="0C000003" w:tentative="1">
      <w:start w:val="1"/>
      <w:numFmt w:val="bullet"/>
      <w:lvlText w:val="o"/>
      <w:lvlJc w:val="left"/>
      <w:pPr>
        <w:ind w:left="3098" w:hanging="360"/>
      </w:pPr>
      <w:rPr>
        <w:rFonts w:ascii="Courier New" w:hAnsi="Courier New" w:cs="Courier New" w:hint="default"/>
      </w:rPr>
    </w:lvl>
    <w:lvl w:ilvl="5" w:tplc="0C000005" w:tentative="1">
      <w:start w:val="1"/>
      <w:numFmt w:val="bullet"/>
      <w:lvlText w:val=""/>
      <w:lvlJc w:val="left"/>
      <w:pPr>
        <w:ind w:left="3818" w:hanging="360"/>
      </w:pPr>
      <w:rPr>
        <w:rFonts w:ascii="Wingdings" w:hAnsi="Wingdings" w:hint="default"/>
      </w:rPr>
    </w:lvl>
    <w:lvl w:ilvl="6" w:tplc="0C000001" w:tentative="1">
      <w:start w:val="1"/>
      <w:numFmt w:val="bullet"/>
      <w:lvlText w:val=""/>
      <w:lvlJc w:val="left"/>
      <w:pPr>
        <w:ind w:left="4538" w:hanging="360"/>
      </w:pPr>
      <w:rPr>
        <w:rFonts w:ascii="Symbol" w:hAnsi="Symbol" w:hint="default"/>
      </w:rPr>
    </w:lvl>
    <w:lvl w:ilvl="7" w:tplc="0C000003" w:tentative="1">
      <w:start w:val="1"/>
      <w:numFmt w:val="bullet"/>
      <w:lvlText w:val="o"/>
      <w:lvlJc w:val="left"/>
      <w:pPr>
        <w:ind w:left="5258" w:hanging="360"/>
      </w:pPr>
      <w:rPr>
        <w:rFonts w:ascii="Courier New" w:hAnsi="Courier New" w:cs="Courier New" w:hint="default"/>
      </w:rPr>
    </w:lvl>
    <w:lvl w:ilvl="8" w:tplc="0C000005" w:tentative="1">
      <w:start w:val="1"/>
      <w:numFmt w:val="bullet"/>
      <w:lvlText w:val=""/>
      <w:lvlJc w:val="left"/>
      <w:pPr>
        <w:ind w:left="5978"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5BC042B"/>
    <w:multiLevelType w:val="hybridMultilevel"/>
    <w:tmpl w:val="E26ABF6A"/>
    <w:lvl w:ilvl="0" w:tplc="E87A4484">
      <w:start w:val="350"/>
      <w:numFmt w:val="bullet"/>
      <w:lvlText w:val=""/>
      <w:lvlJc w:val="left"/>
      <w:pPr>
        <w:ind w:left="218" w:hanging="360"/>
      </w:pPr>
      <w:rPr>
        <w:rFonts w:ascii="Symbol" w:eastAsia="Times New Roman" w:hAnsi="Symbol" w:cs="Tahoma" w:hint="default"/>
      </w:rPr>
    </w:lvl>
    <w:lvl w:ilvl="1" w:tplc="0C000003" w:tentative="1">
      <w:start w:val="1"/>
      <w:numFmt w:val="bullet"/>
      <w:lvlText w:val="o"/>
      <w:lvlJc w:val="left"/>
      <w:pPr>
        <w:ind w:left="938" w:hanging="360"/>
      </w:pPr>
      <w:rPr>
        <w:rFonts w:ascii="Courier New" w:hAnsi="Courier New" w:cs="Courier New" w:hint="default"/>
      </w:rPr>
    </w:lvl>
    <w:lvl w:ilvl="2" w:tplc="0C000005" w:tentative="1">
      <w:start w:val="1"/>
      <w:numFmt w:val="bullet"/>
      <w:lvlText w:val=""/>
      <w:lvlJc w:val="left"/>
      <w:pPr>
        <w:ind w:left="1658" w:hanging="360"/>
      </w:pPr>
      <w:rPr>
        <w:rFonts w:ascii="Wingdings" w:hAnsi="Wingdings" w:hint="default"/>
      </w:rPr>
    </w:lvl>
    <w:lvl w:ilvl="3" w:tplc="0C000001" w:tentative="1">
      <w:start w:val="1"/>
      <w:numFmt w:val="bullet"/>
      <w:lvlText w:val=""/>
      <w:lvlJc w:val="left"/>
      <w:pPr>
        <w:ind w:left="2378" w:hanging="360"/>
      </w:pPr>
      <w:rPr>
        <w:rFonts w:ascii="Symbol" w:hAnsi="Symbol" w:hint="default"/>
      </w:rPr>
    </w:lvl>
    <w:lvl w:ilvl="4" w:tplc="0C000003" w:tentative="1">
      <w:start w:val="1"/>
      <w:numFmt w:val="bullet"/>
      <w:lvlText w:val="o"/>
      <w:lvlJc w:val="left"/>
      <w:pPr>
        <w:ind w:left="3098" w:hanging="360"/>
      </w:pPr>
      <w:rPr>
        <w:rFonts w:ascii="Courier New" w:hAnsi="Courier New" w:cs="Courier New" w:hint="default"/>
      </w:rPr>
    </w:lvl>
    <w:lvl w:ilvl="5" w:tplc="0C000005" w:tentative="1">
      <w:start w:val="1"/>
      <w:numFmt w:val="bullet"/>
      <w:lvlText w:val=""/>
      <w:lvlJc w:val="left"/>
      <w:pPr>
        <w:ind w:left="3818" w:hanging="360"/>
      </w:pPr>
      <w:rPr>
        <w:rFonts w:ascii="Wingdings" w:hAnsi="Wingdings" w:hint="default"/>
      </w:rPr>
    </w:lvl>
    <w:lvl w:ilvl="6" w:tplc="0C000001" w:tentative="1">
      <w:start w:val="1"/>
      <w:numFmt w:val="bullet"/>
      <w:lvlText w:val=""/>
      <w:lvlJc w:val="left"/>
      <w:pPr>
        <w:ind w:left="4538" w:hanging="360"/>
      </w:pPr>
      <w:rPr>
        <w:rFonts w:ascii="Symbol" w:hAnsi="Symbol" w:hint="default"/>
      </w:rPr>
    </w:lvl>
    <w:lvl w:ilvl="7" w:tplc="0C000003" w:tentative="1">
      <w:start w:val="1"/>
      <w:numFmt w:val="bullet"/>
      <w:lvlText w:val="o"/>
      <w:lvlJc w:val="left"/>
      <w:pPr>
        <w:ind w:left="5258" w:hanging="360"/>
      </w:pPr>
      <w:rPr>
        <w:rFonts w:ascii="Courier New" w:hAnsi="Courier New" w:cs="Courier New" w:hint="default"/>
      </w:rPr>
    </w:lvl>
    <w:lvl w:ilvl="8" w:tplc="0C000005" w:tentative="1">
      <w:start w:val="1"/>
      <w:numFmt w:val="bullet"/>
      <w:lvlText w:val=""/>
      <w:lvlJc w:val="left"/>
      <w:pPr>
        <w:ind w:left="5978"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35AA7"/>
    <w:multiLevelType w:val="hybridMultilevel"/>
    <w:tmpl w:val="5C3A7A52"/>
    <w:lvl w:ilvl="0" w:tplc="687839F2">
      <w:start w:val="350"/>
      <w:numFmt w:val="bullet"/>
      <w:lvlText w:val=""/>
      <w:lvlJc w:val="left"/>
      <w:pPr>
        <w:ind w:left="218" w:hanging="360"/>
      </w:pPr>
      <w:rPr>
        <w:rFonts w:ascii="Symbol" w:eastAsia="Times New Roman" w:hAnsi="Symbol" w:cs="Tahoma" w:hint="default"/>
      </w:rPr>
    </w:lvl>
    <w:lvl w:ilvl="1" w:tplc="0C000003" w:tentative="1">
      <w:start w:val="1"/>
      <w:numFmt w:val="bullet"/>
      <w:lvlText w:val="o"/>
      <w:lvlJc w:val="left"/>
      <w:pPr>
        <w:ind w:left="938" w:hanging="360"/>
      </w:pPr>
      <w:rPr>
        <w:rFonts w:ascii="Courier New" w:hAnsi="Courier New" w:cs="Courier New" w:hint="default"/>
      </w:rPr>
    </w:lvl>
    <w:lvl w:ilvl="2" w:tplc="0C000005" w:tentative="1">
      <w:start w:val="1"/>
      <w:numFmt w:val="bullet"/>
      <w:lvlText w:val=""/>
      <w:lvlJc w:val="left"/>
      <w:pPr>
        <w:ind w:left="1658" w:hanging="360"/>
      </w:pPr>
      <w:rPr>
        <w:rFonts w:ascii="Wingdings" w:hAnsi="Wingdings" w:hint="default"/>
      </w:rPr>
    </w:lvl>
    <w:lvl w:ilvl="3" w:tplc="0C000001" w:tentative="1">
      <w:start w:val="1"/>
      <w:numFmt w:val="bullet"/>
      <w:lvlText w:val=""/>
      <w:lvlJc w:val="left"/>
      <w:pPr>
        <w:ind w:left="2378" w:hanging="360"/>
      </w:pPr>
      <w:rPr>
        <w:rFonts w:ascii="Symbol" w:hAnsi="Symbol" w:hint="default"/>
      </w:rPr>
    </w:lvl>
    <w:lvl w:ilvl="4" w:tplc="0C000003" w:tentative="1">
      <w:start w:val="1"/>
      <w:numFmt w:val="bullet"/>
      <w:lvlText w:val="o"/>
      <w:lvlJc w:val="left"/>
      <w:pPr>
        <w:ind w:left="3098" w:hanging="360"/>
      </w:pPr>
      <w:rPr>
        <w:rFonts w:ascii="Courier New" w:hAnsi="Courier New" w:cs="Courier New" w:hint="default"/>
      </w:rPr>
    </w:lvl>
    <w:lvl w:ilvl="5" w:tplc="0C000005" w:tentative="1">
      <w:start w:val="1"/>
      <w:numFmt w:val="bullet"/>
      <w:lvlText w:val=""/>
      <w:lvlJc w:val="left"/>
      <w:pPr>
        <w:ind w:left="3818" w:hanging="360"/>
      </w:pPr>
      <w:rPr>
        <w:rFonts w:ascii="Wingdings" w:hAnsi="Wingdings" w:hint="default"/>
      </w:rPr>
    </w:lvl>
    <w:lvl w:ilvl="6" w:tplc="0C000001" w:tentative="1">
      <w:start w:val="1"/>
      <w:numFmt w:val="bullet"/>
      <w:lvlText w:val=""/>
      <w:lvlJc w:val="left"/>
      <w:pPr>
        <w:ind w:left="4538" w:hanging="360"/>
      </w:pPr>
      <w:rPr>
        <w:rFonts w:ascii="Symbol" w:hAnsi="Symbol" w:hint="default"/>
      </w:rPr>
    </w:lvl>
    <w:lvl w:ilvl="7" w:tplc="0C000003" w:tentative="1">
      <w:start w:val="1"/>
      <w:numFmt w:val="bullet"/>
      <w:lvlText w:val="o"/>
      <w:lvlJc w:val="left"/>
      <w:pPr>
        <w:ind w:left="5258" w:hanging="360"/>
      </w:pPr>
      <w:rPr>
        <w:rFonts w:ascii="Courier New" w:hAnsi="Courier New" w:cs="Courier New" w:hint="default"/>
      </w:rPr>
    </w:lvl>
    <w:lvl w:ilvl="8" w:tplc="0C000005" w:tentative="1">
      <w:start w:val="1"/>
      <w:numFmt w:val="bullet"/>
      <w:lvlText w:val=""/>
      <w:lvlJc w:val="left"/>
      <w:pPr>
        <w:ind w:left="5978" w:hanging="360"/>
      </w:pPr>
      <w:rPr>
        <w:rFonts w:ascii="Wingdings" w:hAnsi="Wingdings" w:hint="default"/>
      </w:r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5"/>
  </w:num>
  <w:num w:numId="3">
    <w:abstractNumId w:val="36"/>
  </w:num>
  <w:num w:numId="4">
    <w:abstractNumId w:val="2"/>
  </w:num>
  <w:num w:numId="5">
    <w:abstractNumId w:val="5"/>
  </w:num>
  <w:num w:numId="6">
    <w:abstractNumId w:val="15"/>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1"/>
  </w:num>
  <w:num w:numId="11">
    <w:abstractNumId w:val="1"/>
  </w:num>
  <w:num w:numId="12">
    <w:abstractNumId w:val="17"/>
  </w:num>
  <w:num w:numId="13">
    <w:abstractNumId w:val="23"/>
  </w:num>
  <w:num w:numId="14">
    <w:abstractNumId w:val="34"/>
  </w:num>
  <w:num w:numId="15">
    <w:abstractNumId w:val="8"/>
  </w:num>
  <w:num w:numId="16">
    <w:abstractNumId w:val="33"/>
  </w:num>
  <w:num w:numId="17">
    <w:abstractNumId w:val="27"/>
  </w:num>
  <w:num w:numId="18">
    <w:abstractNumId w:val="20"/>
  </w:num>
  <w:num w:numId="19">
    <w:abstractNumId w:val="18"/>
  </w:num>
  <w:num w:numId="20">
    <w:abstractNumId w:val="6"/>
  </w:num>
  <w:num w:numId="21">
    <w:abstractNumId w:val="16"/>
  </w:num>
  <w:num w:numId="22">
    <w:abstractNumId w:val="9"/>
  </w:num>
  <w:num w:numId="23">
    <w:abstractNumId w:val="7"/>
  </w:num>
  <w:num w:numId="24">
    <w:abstractNumId w:val="32"/>
  </w:num>
  <w:num w:numId="25">
    <w:abstractNumId w:val="24"/>
  </w:num>
  <w:num w:numId="26">
    <w:abstractNumId w:val="3"/>
  </w:num>
  <w:num w:numId="27">
    <w:abstractNumId w:val="10"/>
  </w:num>
  <w:num w:numId="28">
    <w:abstractNumId w:val="13"/>
  </w:num>
  <w:num w:numId="29">
    <w:abstractNumId w:val="37"/>
  </w:num>
  <w:num w:numId="30">
    <w:abstractNumId w:val="11"/>
  </w:num>
  <w:num w:numId="31">
    <w:abstractNumId w:val="29"/>
  </w:num>
  <w:num w:numId="32">
    <w:abstractNumId w:val="4"/>
  </w:num>
  <w:num w:numId="33">
    <w:abstractNumId w:val="30"/>
  </w:num>
  <w:num w:numId="34">
    <w:abstractNumId w:val="26"/>
  </w:num>
  <w:num w:numId="35">
    <w:abstractNumId w:val="14"/>
  </w:num>
  <w:num w:numId="36">
    <w:abstractNumId w:val="25"/>
  </w:num>
  <w:num w:numId="37">
    <w:abstractNumId w:val="22"/>
  </w:num>
  <w:num w:numId="38">
    <w:abstractNumId w:val="28"/>
  </w:num>
  <w:num w:numId="3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0F6"/>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4E9"/>
    <w:rsid w:val="006A750B"/>
    <w:rsid w:val="006A7F07"/>
    <w:rsid w:val="006B1CFF"/>
    <w:rsid w:val="006B2D7D"/>
    <w:rsid w:val="006B5CAE"/>
    <w:rsid w:val="006B71A1"/>
    <w:rsid w:val="006B757C"/>
    <w:rsid w:val="006C7D58"/>
    <w:rsid w:val="006D00AF"/>
    <w:rsid w:val="006D3613"/>
    <w:rsid w:val="006D78F7"/>
    <w:rsid w:val="006D7C4E"/>
    <w:rsid w:val="006E09FC"/>
    <w:rsid w:val="006E37C3"/>
    <w:rsid w:val="006F040B"/>
    <w:rsid w:val="006F4BC4"/>
    <w:rsid w:val="00711683"/>
    <w:rsid w:val="00714D53"/>
    <w:rsid w:val="0072200B"/>
    <w:rsid w:val="007332D8"/>
    <w:rsid w:val="00743F00"/>
    <w:rsid w:val="0074615A"/>
    <w:rsid w:val="00747ADB"/>
    <w:rsid w:val="00751959"/>
    <w:rsid w:val="0075297D"/>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0449"/>
    <w:rsid w:val="007C267B"/>
    <w:rsid w:val="007C2813"/>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4039"/>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B369E"/>
    <w:rsid w:val="00CC5ED1"/>
    <w:rsid w:val="00CD061B"/>
    <w:rsid w:val="00CE0F61"/>
    <w:rsid w:val="00CE4E5E"/>
    <w:rsid w:val="00CE58F8"/>
    <w:rsid w:val="00CF59FB"/>
    <w:rsid w:val="00D00300"/>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6CF5"/>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tek.cingitas@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5984</Words>
  <Characters>34114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2021-06-16T11:24:00Z</dcterms:created>
  <dcterms:modified xsi:type="dcterms:W3CDTF">2021-06-16T11:24:00Z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