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898AC24"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9AC6BFD" w:rsidR="003122C0" w:rsidRPr="005378F6" w:rsidRDefault="00552B1B">
            <w:pPr>
              <w:rPr>
                <w:rFonts w:ascii="Tahoma" w:hAnsi="Tahoma" w:cs="Tahoma"/>
                <w:caps/>
                <w:color w:val="000000" w:themeColor="text1"/>
                <w:sz w:val="18"/>
                <w:szCs w:val="18"/>
              </w:rPr>
            </w:pPr>
            <w:r w:rsidRPr="005378F6">
              <w:rPr>
                <w:rFonts w:ascii="Tahoma" w:hAnsi="Tahoma" w:cs="Tahoma"/>
                <w:caps/>
                <w:color w:val="000000" w:themeColor="text1"/>
                <w:sz w:val="18"/>
                <w:szCs w:val="18"/>
              </w:rPr>
              <w:t>2794</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3E75359" w:rsidR="003122C0" w:rsidRPr="002A092A" w:rsidRDefault="00552B1B">
            <w:pPr>
              <w:rPr>
                <w:rFonts w:ascii="Tahoma" w:hAnsi="Tahoma" w:cs="Tahoma"/>
                <w:b/>
                <w:caps/>
                <w:color w:val="000000" w:themeColor="text1"/>
                <w:sz w:val="18"/>
                <w:szCs w:val="18"/>
                <w:highlight w:val="cyan"/>
              </w:rPr>
            </w:pPr>
            <w:r>
              <w:rPr>
                <w:rFonts w:ascii="Tahoma" w:hAnsi="Tahoma" w:cs="Tahoma"/>
                <w:b/>
                <w:color w:val="000000" w:themeColor="text1"/>
                <w:sz w:val="18"/>
                <w:szCs w:val="18"/>
              </w:rPr>
              <w:t>ankara.office@coe.int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47B5EB7A" w14:textId="74FD0CFC" w:rsidR="00E30D05" w:rsidRDefault="00BD6B89" w:rsidP="00552B1B">
      <w:pPr>
        <w:spacing w:before="60" w:after="120"/>
        <w:rPr>
          <w:rFonts w:ascii="Tahoma" w:hAnsi="Tahoma" w:cs="Tahoma"/>
          <w:sz w:val="20"/>
          <w:szCs w:val="20"/>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B667C7">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30D05" w:rsidRPr="00E30D05">
        <w:rPr>
          <w:rFonts w:ascii="Tahoma" w:hAnsi="Tahoma" w:cs="Tahoma"/>
          <w:b/>
        </w:rPr>
        <w:t xml:space="preserve">services related to </w:t>
      </w:r>
      <w:r w:rsidR="00552B1B" w:rsidRPr="00E30D05">
        <w:rPr>
          <w:rFonts w:ascii="Tahoma" w:hAnsi="Tahoma" w:cs="Tahoma"/>
          <w:b/>
        </w:rPr>
        <w:t xml:space="preserve">video production </w:t>
      </w:r>
      <w:r w:rsidR="00B667C7" w:rsidRPr="00E30D05">
        <w:rPr>
          <w:rFonts w:ascii="Tahoma" w:hAnsi="Tahoma" w:cs="Tahoma"/>
          <w:b/>
        </w:rPr>
        <w:t xml:space="preserve">on mediation </w:t>
      </w:r>
      <w:r w:rsidR="00552B1B" w:rsidRPr="00E30D05">
        <w:rPr>
          <w:rFonts w:ascii="Tahoma" w:hAnsi="Tahoma" w:cs="Tahoma"/>
          <w:b/>
        </w:rPr>
        <w:t xml:space="preserve">and </w:t>
      </w:r>
      <w:r w:rsidR="000A4431">
        <w:rPr>
          <w:rFonts w:ascii="Tahoma" w:hAnsi="Tahoma" w:cs="Tahoma"/>
          <w:b/>
        </w:rPr>
        <w:t>arbitration</w:t>
      </w:r>
      <w:r w:rsidR="00344CFC" w:rsidRPr="00E30D05">
        <w:rPr>
          <w:rFonts w:ascii="Tahoma" w:hAnsi="Tahoma" w:cs="Tahoma"/>
          <w:b/>
        </w:rPr>
        <w:t xml:space="preserve"> </w:t>
      </w:r>
      <w:r w:rsidR="00552B1B" w:rsidRPr="00E30D05">
        <w:rPr>
          <w:rFonts w:ascii="Tahoma" w:hAnsi="Tahoma" w:cs="Tahoma"/>
          <w:b/>
        </w:rPr>
        <w:t>in Türkiye</w:t>
      </w:r>
      <w:r w:rsidR="00DC26F6">
        <w:rPr>
          <w:rFonts w:ascii="Tahoma" w:hAnsi="Tahoma" w:cs="Tahoma"/>
          <w:b/>
        </w:rPr>
        <w:t>.</w:t>
      </w:r>
      <w:r w:rsidR="00552B1B" w:rsidRPr="002A092A">
        <w:rPr>
          <w:rFonts w:ascii="Tahoma" w:hAnsi="Tahoma" w:cs="Tahoma"/>
          <w:sz w:val="20"/>
          <w:szCs w:val="20"/>
        </w:rPr>
        <w:t xml:space="preserve"> </w:t>
      </w:r>
    </w:p>
    <w:p w14:paraId="74F5ACBD" w14:textId="277ED4C9" w:rsidR="00371509" w:rsidRPr="002A092A" w:rsidRDefault="00371509" w:rsidP="00552B1B">
      <w:pPr>
        <w:spacing w:before="60" w:after="120"/>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A59C28A" w14:textId="5B3D306F" w:rsidR="00DC26F6" w:rsidRDefault="00E30134" w:rsidP="00DC26F6">
      <w:pPr>
        <w:spacing w:line="276" w:lineRule="auto"/>
        <w:ind w:left="-142"/>
        <w:jc w:val="both"/>
        <w:rPr>
          <w:rFonts w:ascii="Tahoma" w:hAnsi="Tahoma" w:cs="Tahoma"/>
          <w:sz w:val="20"/>
          <w:szCs w:val="20"/>
        </w:rPr>
      </w:pPr>
      <w:r>
        <w:rPr>
          <w:rFonts w:ascii="Tahoma" w:hAnsi="Tahoma" w:cs="Tahoma"/>
          <w:sz w:val="20"/>
          <w:szCs w:val="20"/>
        </w:rPr>
        <w:t>EU-</w:t>
      </w:r>
      <w:proofErr w:type="spellStart"/>
      <w:r>
        <w:rPr>
          <w:rFonts w:ascii="Tahoma" w:hAnsi="Tahoma" w:cs="Tahoma"/>
          <w:sz w:val="20"/>
          <w:szCs w:val="20"/>
        </w:rPr>
        <w:t>CoE</w:t>
      </w:r>
      <w:proofErr w:type="spellEnd"/>
      <w:r>
        <w:rPr>
          <w:rFonts w:ascii="Tahoma" w:hAnsi="Tahoma" w:cs="Tahoma"/>
          <w:sz w:val="20"/>
          <w:szCs w:val="20"/>
        </w:rPr>
        <w:t xml:space="preserve"> </w:t>
      </w:r>
      <w:r w:rsidR="00DC26F6">
        <w:rPr>
          <w:rFonts w:ascii="Tahoma" w:hAnsi="Tahoma" w:cs="Tahoma"/>
          <w:sz w:val="20"/>
          <w:szCs w:val="20"/>
        </w:rPr>
        <w:t xml:space="preserve">Joint project on “Promoting Alternative Dispute Resolution (ADR) in Turkey” is co-funded by the European Union and the Council of Europe. The Turkish Ministry of Justice is the end beneficiary of the Project. The project duration is </w:t>
      </w:r>
      <w:r w:rsidR="0094420B">
        <w:rPr>
          <w:rFonts w:ascii="Tahoma" w:hAnsi="Tahoma" w:cs="Tahoma"/>
          <w:sz w:val="20"/>
          <w:szCs w:val="20"/>
        </w:rPr>
        <w:t>45</w:t>
      </w:r>
      <w:r w:rsidR="00DC26F6">
        <w:rPr>
          <w:rFonts w:ascii="Tahoma" w:hAnsi="Tahoma" w:cs="Tahoma"/>
          <w:sz w:val="20"/>
          <w:szCs w:val="20"/>
        </w:rPr>
        <w:t xml:space="preserve"> months. It started on 17 December 2020 and will finish on </w:t>
      </w:r>
      <w:r w:rsidR="0094420B" w:rsidRPr="0094420B">
        <w:rPr>
          <w:rFonts w:ascii="Tahoma" w:hAnsi="Tahoma" w:cs="Tahoma"/>
          <w:sz w:val="20"/>
          <w:szCs w:val="20"/>
        </w:rPr>
        <w:t>15 September 2024</w:t>
      </w:r>
      <w:r w:rsidR="00DC26F6">
        <w:rPr>
          <w:rFonts w:ascii="Tahoma" w:hAnsi="Tahoma" w:cs="Tahoma"/>
          <w:sz w:val="20"/>
          <w:szCs w:val="20"/>
        </w:rPr>
        <w:t>.</w:t>
      </w:r>
    </w:p>
    <w:p w14:paraId="2088EA86" w14:textId="77777777" w:rsidR="00DC26F6" w:rsidRDefault="00DC26F6" w:rsidP="00DC26F6">
      <w:pPr>
        <w:spacing w:line="276" w:lineRule="auto"/>
        <w:ind w:left="-142"/>
        <w:jc w:val="both"/>
        <w:rPr>
          <w:rFonts w:ascii="Tahoma" w:hAnsi="Tahoma" w:cs="Tahoma"/>
          <w:sz w:val="20"/>
          <w:szCs w:val="20"/>
        </w:rPr>
      </w:pPr>
    </w:p>
    <w:p w14:paraId="3F99C79C" w14:textId="77777777" w:rsidR="00DC26F6" w:rsidRDefault="00DC26F6" w:rsidP="00DC26F6">
      <w:pPr>
        <w:spacing w:line="276" w:lineRule="auto"/>
        <w:ind w:left="-142"/>
        <w:jc w:val="both"/>
        <w:rPr>
          <w:rFonts w:ascii="Tahoma" w:hAnsi="Tahoma" w:cs="Tahoma"/>
          <w:sz w:val="20"/>
          <w:szCs w:val="20"/>
        </w:rPr>
      </w:pPr>
      <w:r>
        <w:rPr>
          <w:rFonts w:ascii="Tahoma" w:hAnsi="Tahoma" w:cs="Tahoma"/>
          <w:sz w:val="20"/>
          <w:szCs w:val="20"/>
        </w:rPr>
        <w:t>The Project’s overall objective is to improve the effectiveness of the justice system and access to justice by providing a faster dispute resolution for the citizens, businesses, legal persons and other organizations and institutions at large.</w:t>
      </w:r>
    </w:p>
    <w:p w14:paraId="098B769B" w14:textId="77777777" w:rsidR="00DC26F6" w:rsidRDefault="00DC26F6" w:rsidP="00DC26F6">
      <w:pPr>
        <w:spacing w:line="276" w:lineRule="auto"/>
        <w:ind w:left="-142"/>
        <w:jc w:val="both"/>
        <w:rPr>
          <w:rFonts w:ascii="Tahoma" w:hAnsi="Tahoma" w:cs="Tahoma"/>
          <w:sz w:val="20"/>
          <w:szCs w:val="20"/>
        </w:rPr>
      </w:pPr>
    </w:p>
    <w:p w14:paraId="4651BDFF" w14:textId="77777777" w:rsidR="00DC26F6" w:rsidRDefault="00DC26F6" w:rsidP="00DC26F6">
      <w:pPr>
        <w:spacing w:line="276" w:lineRule="auto"/>
        <w:ind w:left="-142"/>
        <w:jc w:val="both"/>
        <w:rPr>
          <w:rFonts w:ascii="Tahoma" w:hAnsi="Tahoma" w:cs="Tahoma"/>
          <w:sz w:val="20"/>
          <w:szCs w:val="20"/>
        </w:rPr>
      </w:pPr>
      <w:r>
        <w:rPr>
          <w:rFonts w:ascii="Tahoma" w:hAnsi="Tahoma" w:cs="Tahoma"/>
          <w:sz w:val="20"/>
          <w:szCs w:val="20"/>
        </w:rPr>
        <w:t>Project’s specific objectives are:</w:t>
      </w:r>
    </w:p>
    <w:p w14:paraId="48F2C77D" w14:textId="77777777" w:rsidR="00DC26F6" w:rsidRDefault="00DC26F6" w:rsidP="00DC26F6">
      <w:pPr>
        <w:spacing w:line="276" w:lineRule="auto"/>
        <w:ind w:left="-142"/>
        <w:jc w:val="both"/>
        <w:rPr>
          <w:rFonts w:ascii="Tahoma" w:hAnsi="Tahoma" w:cs="Tahoma"/>
          <w:sz w:val="20"/>
          <w:szCs w:val="20"/>
        </w:rPr>
      </w:pPr>
    </w:p>
    <w:p w14:paraId="24DBD6CF" w14:textId="77777777" w:rsidR="00DC26F6" w:rsidRDefault="00DC26F6" w:rsidP="00DC26F6">
      <w:pPr>
        <w:pStyle w:val="ListParagraph"/>
        <w:numPr>
          <w:ilvl w:val="0"/>
          <w:numId w:val="38"/>
        </w:numPr>
        <w:spacing w:line="276" w:lineRule="auto"/>
        <w:jc w:val="both"/>
        <w:rPr>
          <w:rFonts w:ascii="Tahoma" w:hAnsi="Tahoma" w:cs="Tahoma"/>
          <w:sz w:val="20"/>
          <w:szCs w:val="20"/>
        </w:rPr>
      </w:pPr>
      <w:r>
        <w:rPr>
          <w:rFonts w:ascii="Tahoma" w:hAnsi="Tahoma" w:cs="Tahoma"/>
          <w:sz w:val="20"/>
          <w:szCs w:val="20"/>
        </w:rPr>
        <w:t>To enhance the scope and application of the conciliation and to implement it effectively, by ensuring that the rights of minors, victims and offenders are protected, and skills and professionalisms of the staff of the Directorate General for Criminal Affairs (DGCA) within the Ministry of Justice (</w:t>
      </w:r>
      <w:proofErr w:type="spellStart"/>
      <w:r>
        <w:rPr>
          <w:rFonts w:ascii="Tahoma" w:hAnsi="Tahoma" w:cs="Tahoma"/>
          <w:sz w:val="20"/>
          <w:szCs w:val="20"/>
        </w:rPr>
        <w:t>MoJ</w:t>
      </w:r>
      <w:proofErr w:type="spellEnd"/>
      <w:r>
        <w:rPr>
          <w:rFonts w:ascii="Tahoma" w:hAnsi="Tahoma" w:cs="Tahoma"/>
          <w:sz w:val="20"/>
          <w:szCs w:val="20"/>
        </w:rPr>
        <w:t>), as well as conciliators, legal professionals and conciliation prosecutors are strengthened.</w:t>
      </w:r>
    </w:p>
    <w:p w14:paraId="20CC9938" w14:textId="77777777" w:rsidR="00DC26F6" w:rsidRDefault="00DC26F6" w:rsidP="00DC26F6">
      <w:pPr>
        <w:pStyle w:val="ListParagraph"/>
        <w:numPr>
          <w:ilvl w:val="0"/>
          <w:numId w:val="38"/>
        </w:numPr>
        <w:spacing w:line="276" w:lineRule="auto"/>
        <w:jc w:val="both"/>
        <w:rPr>
          <w:rFonts w:ascii="Tahoma" w:hAnsi="Tahoma" w:cs="Tahoma"/>
          <w:sz w:val="20"/>
          <w:szCs w:val="20"/>
        </w:rPr>
      </w:pPr>
      <w:r>
        <w:rPr>
          <w:rFonts w:ascii="Tahoma" w:hAnsi="Tahoma" w:cs="Tahoma"/>
          <w:sz w:val="20"/>
          <w:szCs w:val="20"/>
        </w:rPr>
        <w:t xml:space="preserve">To enlarge the scope of mediation and arbitration as well as to increase the use and scope of mediation and arbitration in civil law by enhancing the capacity and qualifications of the staff of the Directorate General for Legal Affairs (DGLA) within the </w:t>
      </w:r>
      <w:proofErr w:type="spellStart"/>
      <w:r>
        <w:rPr>
          <w:rFonts w:ascii="Tahoma" w:hAnsi="Tahoma" w:cs="Tahoma"/>
          <w:sz w:val="20"/>
          <w:szCs w:val="20"/>
        </w:rPr>
        <w:t>MoJ</w:t>
      </w:r>
      <w:proofErr w:type="spellEnd"/>
      <w:r>
        <w:rPr>
          <w:rFonts w:ascii="Tahoma" w:hAnsi="Tahoma" w:cs="Tahoma"/>
          <w:sz w:val="20"/>
          <w:szCs w:val="20"/>
        </w:rPr>
        <w:t>, as well as mediators, legal professionals and judiciary, for a consistent and efficient mediation and commercial dispute resolution.</w:t>
      </w:r>
    </w:p>
    <w:p w14:paraId="641EC0E6" w14:textId="77777777" w:rsidR="00DC26F6" w:rsidRDefault="00DC26F6" w:rsidP="00DC26F6">
      <w:pPr>
        <w:pStyle w:val="ListParagraph"/>
        <w:numPr>
          <w:ilvl w:val="0"/>
          <w:numId w:val="38"/>
        </w:numPr>
        <w:spacing w:line="276" w:lineRule="auto"/>
        <w:jc w:val="both"/>
        <w:rPr>
          <w:rFonts w:ascii="Tahoma" w:hAnsi="Tahoma" w:cs="Tahoma"/>
          <w:sz w:val="20"/>
          <w:szCs w:val="20"/>
        </w:rPr>
      </w:pPr>
      <w:r>
        <w:rPr>
          <w:rFonts w:ascii="Tahoma" w:hAnsi="Tahoma" w:cs="Tahoma"/>
          <w:sz w:val="20"/>
          <w:szCs w:val="20"/>
        </w:rPr>
        <w:t xml:space="preserve">To enhance the capacity of the </w:t>
      </w:r>
      <w:proofErr w:type="spellStart"/>
      <w:r>
        <w:rPr>
          <w:rFonts w:ascii="Tahoma" w:hAnsi="Tahoma" w:cs="Tahoma"/>
          <w:sz w:val="20"/>
          <w:szCs w:val="20"/>
        </w:rPr>
        <w:t>MoJ</w:t>
      </w:r>
      <w:proofErr w:type="spellEnd"/>
      <w:r>
        <w:rPr>
          <w:rFonts w:ascii="Tahoma" w:hAnsi="Tahoma" w:cs="Tahoma"/>
          <w:sz w:val="20"/>
          <w:szCs w:val="20"/>
        </w:rPr>
        <w:t xml:space="preserve"> and the staff of the relevant Departments in strategic and policy development of Alternative Dispute Resolution (ADR) mechanisms, including and issues pertinent to the design, management and financing of its services.</w:t>
      </w:r>
    </w:p>
    <w:p w14:paraId="0ADB234E" w14:textId="77777777" w:rsidR="00DC26F6" w:rsidRDefault="00DC26F6" w:rsidP="00DC26F6">
      <w:pPr>
        <w:spacing w:line="276" w:lineRule="auto"/>
        <w:ind w:left="-142"/>
        <w:jc w:val="both"/>
        <w:rPr>
          <w:rFonts w:ascii="Tahoma" w:hAnsi="Tahoma" w:cs="Tahoma"/>
          <w:sz w:val="20"/>
          <w:szCs w:val="20"/>
        </w:rPr>
      </w:pPr>
    </w:p>
    <w:p w14:paraId="13E62275" w14:textId="77777777" w:rsidR="00DC26F6" w:rsidRDefault="00DC26F6" w:rsidP="00DC26F6">
      <w:pPr>
        <w:spacing w:line="276" w:lineRule="auto"/>
        <w:ind w:left="-142"/>
        <w:jc w:val="both"/>
        <w:rPr>
          <w:rFonts w:ascii="Tahoma" w:hAnsi="Tahoma" w:cs="Tahoma"/>
          <w:sz w:val="20"/>
          <w:szCs w:val="20"/>
        </w:rPr>
      </w:pPr>
      <w:r>
        <w:rPr>
          <w:rFonts w:ascii="Tahoma" w:hAnsi="Tahoma" w:cs="Tahoma"/>
          <w:sz w:val="20"/>
          <w:szCs w:val="20"/>
        </w:rPr>
        <w:t xml:space="preserve">The target group of the Project are the staff of the Ministry of Justice, judges, prosecutors, court staff lawyers, conciliators, academicians, public/court users, business community, with a total of approximately 2000 individuals. </w:t>
      </w:r>
    </w:p>
    <w:p w14:paraId="7EC4A20A" w14:textId="77777777" w:rsidR="00DC26F6" w:rsidRDefault="00DC26F6" w:rsidP="00DC26F6">
      <w:pPr>
        <w:spacing w:line="276" w:lineRule="auto"/>
        <w:ind w:left="-142"/>
        <w:jc w:val="both"/>
        <w:rPr>
          <w:rFonts w:ascii="Tahoma" w:eastAsia="Calibri" w:hAnsi="Tahoma" w:cs="Tahoma"/>
          <w:sz w:val="20"/>
          <w:szCs w:val="20"/>
          <w:lang w:eastAsia="en-US"/>
        </w:rPr>
      </w:pPr>
    </w:p>
    <w:p w14:paraId="58895B08" w14:textId="1DAD84D0" w:rsidR="00DC26F6" w:rsidRDefault="00DC26F6" w:rsidP="00DC26F6">
      <w:pPr>
        <w:spacing w:line="276" w:lineRule="auto"/>
        <w:ind w:left="-142"/>
        <w:jc w:val="both"/>
        <w:rPr>
          <w:rFonts w:ascii="Tahoma" w:hAnsi="Tahoma" w:cs="Tahoma"/>
          <w:sz w:val="20"/>
          <w:szCs w:val="20"/>
        </w:rPr>
      </w:pPr>
      <w:bookmarkStart w:id="0" w:name="_Hlk100677243"/>
      <w:r w:rsidRPr="00E54751">
        <w:rPr>
          <w:rFonts w:ascii="Tahoma" w:eastAsia="Calibri" w:hAnsi="Tahoma" w:cs="Tahoma"/>
          <w:sz w:val="20"/>
          <w:szCs w:val="20"/>
          <w:lang w:eastAsia="en-US"/>
        </w:rPr>
        <w:t xml:space="preserve">The Project envisages </w:t>
      </w:r>
      <w:r w:rsidR="0094420B">
        <w:rPr>
          <w:rFonts w:ascii="Tahoma" w:eastAsia="Calibri" w:hAnsi="Tahoma" w:cs="Tahoma"/>
          <w:sz w:val="20"/>
          <w:szCs w:val="20"/>
          <w:lang w:eastAsia="en-US"/>
        </w:rPr>
        <w:t>to</w:t>
      </w:r>
      <w:r w:rsidR="0094420B" w:rsidRPr="0094420B">
        <w:rPr>
          <w:rFonts w:ascii="Tahoma" w:eastAsia="Calibri" w:hAnsi="Tahoma" w:cs="Tahoma"/>
          <w:sz w:val="20"/>
          <w:szCs w:val="20"/>
          <w:lang w:eastAsia="en-US"/>
        </w:rPr>
        <w:t xml:space="preserve"> support the </w:t>
      </w:r>
      <w:r w:rsidR="0094420B">
        <w:rPr>
          <w:rFonts w:ascii="Tahoma" w:eastAsia="Calibri" w:hAnsi="Tahoma" w:cs="Tahoma"/>
          <w:sz w:val="20"/>
          <w:szCs w:val="20"/>
          <w:lang w:eastAsia="en-US"/>
        </w:rPr>
        <w:t>beneficiary (the Ministry of Justice)</w:t>
      </w:r>
      <w:r w:rsidR="0094420B" w:rsidRPr="0094420B">
        <w:rPr>
          <w:rFonts w:ascii="Tahoma" w:eastAsia="Calibri" w:hAnsi="Tahoma" w:cs="Tahoma"/>
          <w:sz w:val="20"/>
          <w:szCs w:val="20"/>
          <w:lang w:eastAsia="en-US"/>
        </w:rPr>
        <w:t xml:space="preserve"> in developing an awareness raising strategy and assist in the implementation of the information campaign </w:t>
      </w:r>
      <w:r w:rsidR="0094420B">
        <w:rPr>
          <w:rFonts w:ascii="Tahoma" w:eastAsia="Calibri" w:hAnsi="Tahoma" w:cs="Tahoma"/>
          <w:sz w:val="20"/>
          <w:szCs w:val="20"/>
          <w:lang w:eastAsia="en-US"/>
        </w:rPr>
        <w:t xml:space="preserve">including video production in order to </w:t>
      </w:r>
      <w:r w:rsidR="0094420B" w:rsidRPr="0094420B">
        <w:rPr>
          <w:rFonts w:ascii="Tahoma" w:eastAsia="Calibri" w:hAnsi="Tahoma" w:cs="Tahoma"/>
          <w:sz w:val="20"/>
          <w:szCs w:val="20"/>
          <w:lang w:eastAsia="en-US"/>
        </w:rPr>
        <w:t>increase the awareness of the public on the existing ADR mechanisms</w:t>
      </w:r>
      <w:r w:rsidR="0094420B">
        <w:rPr>
          <w:rFonts w:ascii="Tahoma" w:eastAsia="Calibri" w:hAnsi="Tahoma" w:cs="Tahoma"/>
          <w:sz w:val="20"/>
          <w:szCs w:val="20"/>
          <w:lang w:eastAsia="en-US"/>
        </w:rPr>
        <w:t>.</w:t>
      </w:r>
    </w:p>
    <w:bookmarkEnd w:id="0"/>
    <w:p w14:paraId="5C41C660" w14:textId="62643BDF" w:rsidR="00DC26F6" w:rsidRDefault="00DC26F6" w:rsidP="00DC26F6">
      <w:pPr>
        <w:spacing w:line="276" w:lineRule="auto"/>
        <w:jc w:val="both"/>
        <w:rPr>
          <w:rFonts w:ascii="Tahoma" w:hAnsi="Tahoma" w:cs="Tahoma"/>
          <w:sz w:val="20"/>
          <w:szCs w:val="20"/>
        </w:rPr>
      </w:pPr>
    </w:p>
    <w:p w14:paraId="39C19021" w14:textId="7D5DF48F"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E30134" w:rsidRPr="00E30134">
        <w:rPr>
          <w:rFonts w:ascii="Tahoma" w:hAnsi="Tahoma" w:cs="Tahoma"/>
          <w:b/>
          <w:bCs/>
          <w:sz w:val="20"/>
          <w:szCs w:val="20"/>
        </w:rPr>
        <w:t>max</w:t>
      </w:r>
      <w:r w:rsidR="006F5A6D">
        <w:rPr>
          <w:rFonts w:ascii="Tahoma" w:hAnsi="Tahoma" w:cs="Tahoma"/>
          <w:b/>
          <w:bCs/>
          <w:sz w:val="20"/>
          <w:szCs w:val="20"/>
        </w:rPr>
        <w:t>imum</w:t>
      </w:r>
      <w:r w:rsidR="00E30134" w:rsidRPr="00E30134">
        <w:rPr>
          <w:rFonts w:ascii="Tahoma" w:hAnsi="Tahoma" w:cs="Tahoma"/>
          <w:b/>
          <w:bCs/>
          <w:sz w:val="20"/>
          <w:szCs w:val="20"/>
        </w:rPr>
        <w:t xml:space="preserve"> </w:t>
      </w:r>
      <w:r w:rsidR="00CE0539" w:rsidRPr="00E30134">
        <w:rPr>
          <w:rFonts w:ascii="Tahoma" w:hAnsi="Tahoma" w:cs="Tahoma"/>
          <w:b/>
          <w:bCs/>
          <w:sz w:val="20"/>
          <w:szCs w:val="20"/>
        </w:rPr>
        <w:t>3</w:t>
      </w:r>
      <w:r w:rsidR="00DC26F6" w:rsidRPr="00E30134">
        <w:rPr>
          <w:rFonts w:ascii="Tahoma" w:hAnsi="Tahoma" w:cs="Tahoma"/>
          <w:b/>
          <w:bCs/>
          <w:sz w:val="20"/>
          <w:szCs w:val="20"/>
        </w:rPr>
        <w:t xml:space="preserve"> </w:t>
      </w:r>
      <w:r w:rsidRPr="00E30134">
        <w:rPr>
          <w:rFonts w:ascii="Tahoma" w:hAnsi="Tahoma" w:cs="Tahoma"/>
          <w:b/>
          <w:bCs/>
          <w:sz w:val="20"/>
          <w:szCs w:val="20"/>
        </w:rPr>
        <w:t>Providers</w:t>
      </w:r>
      <w:r w:rsidRPr="002A092A">
        <w:rPr>
          <w:rFonts w:ascii="Tahoma" w:hAnsi="Tahoma" w:cs="Tahoma"/>
          <w:sz w:val="20"/>
          <w:szCs w:val="20"/>
        </w:rPr>
        <w:t xml:space="preserve"> for the provision of </w:t>
      </w:r>
      <w:r w:rsidR="00DC26F6" w:rsidRPr="00DC26F6">
        <w:rPr>
          <w:rFonts w:ascii="Tahoma" w:hAnsi="Tahoma" w:cs="Tahoma"/>
          <w:sz w:val="20"/>
          <w:szCs w:val="20"/>
        </w:rPr>
        <w:t xml:space="preserve">services related to video production </w:t>
      </w:r>
      <w:r w:rsidR="0094420B">
        <w:rPr>
          <w:rFonts w:ascii="Tahoma" w:hAnsi="Tahoma" w:cs="Tahoma"/>
          <w:sz w:val="20"/>
          <w:szCs w:val="20"/>
        </w:rPr>
        <w:t>on</w:t>
      </w:r>
      <w:r w:rsidR="00DC26F6" w:rsidRPr="00DC26F6">
        <w:rPr>
          <w:rFonts w:ascii="Tahoma" w:hAnsi="Tahoma" w:cs="Tahoma"/>
          <w:sz w:val="20"/>
          <w:szCs w:val="20"/>
        </w:rPr>
        <w:t xml:space="preserve"> mediation </w:t>
      </w:r>
      <w:r w:rsidR="0094420B">
        <w:rPr>
          <w:rFonts w:ascii="Tahoma" w:hAnsi="Tahoma" w:cs="Tahoma"/>
          <w:sz w:val="20"/>
          <w:szCs w:val="20"/>
        </w:rPr>
        <w:t xml:space="preserve">and arbitration </w:t>
      </w:r>
      <w:r w:rsidR="00DC26F6" w:rsidRPr="00DC26F6">
        <w:rPr>
          <w:rFonts w:ascii="Tahoma" w:hAnsi="Tahoma" w:cs="Tahoma"/>
          <w:sz w:val="20"/>
          <w:szCs w:val="20"/>
        </w:rPr>
        <w:t>in Türkiye</w:t>
      </w:r>
      <w:r w:rsidR="00DC26F6" w:rsidRPr="002A092A">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874DCEB" w14:textId="77777777" w:rsidR="00AE189B" w:rsidRDefault="00AE189B" w:rsidP="003F5BE6">
      <w:pPr>
        <w:spacing w:line="276" w:lineRule="auto"/>
        <w:ind w:left="-142"/>
        <w:jc w:val="both"/>
        <w:rPr>
          <w:rFonts w:ascii="Tahoma" w:hAnsi="Tahoma" w:cs="Tahoma"/>
          <w:sz w:val="20"/>
          <w:szCs w:val="20"/>
          <w:highlight w:val="cyan"/>
        </w:rPr>
      </w:pPr>
    </w:p>
    <w:p w14:paraId="24D82BD3" w14:textId="77777777" w:rsidR="007A7F29" w:rsidRPr="007A7F29" w:rsidRDefault="007A7F29" w:rsidP="007A7F29">
      <w:pPr>
        <w:spacing w:line="276" w:lineRule="auto"/>
        <w:ind w:left="-142"/>
        <w:jc w:val="both"/>
        <w:rPr>
          <w:rFonts w:ascii="Tahoma" w:hAnsi="Tahoma" w:cs="Tahoma"/>
          <w:b/>
          <w:sz w:val="20"/>
          <w:szCs w:val="20"/>
        </w:rPr>
      </w:pPr>
      <w:r w:rsidRPr="007A7F29">
        <w:rPr>
          <w:rFonts w:ascii="Tahoma" w:hAnsi="Tahoma" w:cs="Tahoma"/>
          <w:b/>
          <w:sz w:val="20"/>
          <w:szCs w:val="20"/>
        </w:rPr>
        <w:t>Ranking</w:t>
      </w:r>
    </w:p>
    <w:p w14:paraId="141606DC" w14:textId="7C080039" w:rsidR="007A7F29" w:rsidRPr="002A092A" w:rsidRDefault="007A7F29" w:rsidP="007A7F29">
      <w:pPr>
        <w:spacing w:line="276" w:lineRule="auto"/>
        <w:ind w:left="-142"/>
        <w:jc w:val="both"/>
        <w:rPr>
          <w:rFonts w:ascii="Tahoma" w:hAnsi="Tahoma" w:cs="Tahoma"/>
          <w:sz w:val="20"/>
          <w:szCs w:val="20"/>
        </w:rPr>
      </w:pPr>
      <w:r w:rsidRPr="007A7F29">
        <w:rPr>
          <w:rFonts w:ascii="Tahoma" w:hAnsi="Tahoma" w:cs="Tahoma"/>
          <w:sz w:val="20"/>
          <w:szCs w:val="20"/>
        </w:rPr>
        <w:t>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DA4E5F5" w:rsidR="003F5BE6" w:rsidRDefault="003F5BE6" w:rsidP="003F5BE6">
      <w:pPr>
        <w:spacing w:line="276" w:lineRule="auto"/>
        <w:ind w:left="-142"/>
        <w:jc w:val="both"/>
        <w:rPr>
          <w:rFonts w:ascii="Tahoma" w:hAnsi="Tahoma" w:cs="Tahoma"/>
          <w:b/>
          <w:color w:val="000000"/>
          <w:sz w:val="20"/>
          <w:szCs w:val="20"/>
          <w:u w:val="single"/>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C6577C">
        <w:rPr>
          <w:rFonts w:ascii="Tahoma" w:hAnsi="Tahoma" w:cs="Tahoma"/>
          <w:color w:val="000000"/>
          <w:sz w:val="20"/>
          <w:szCs w:val="20"/>
          <w:lang w:eastAsia="en-US"/>
        </w:rPr>
        <w:t>Euros</w:t>
      </w:r>
      <w:r w:rsidR="00C6577C">
        <w:rPr>
          <w:rFonts w:ascii="Tahoma" w:hAnsi="Tahoma" w:cs="Tahoma"/>
          <w:color w:val="000000"/>
          <w:sz w:val="20"/>
          <w:szCs w:val="20"/>
          <w:lang w:eastAsia="en-US"/>
        </w:rPr>
        <w:t xml:space="preserve">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C6577C">
        <w:rPr>
          <w:rFonts w:ascii="Tahoma" w:hAnsi="Tahoma" w:cs="Tahoma"/>
          <w:color w:val="000000"/>
          <w:sz w:val="20"/>
          <w:szCs w:val="20"/>
          <w:lang w:eastAsia="en-US"/>
        </w:rPr>
        <w:t xml:space="preserve">). </w:t>
      </w:r>
      <w:r w:rsidRPr="00C6577C">
        <w:rPr>
          <w:rFonts w:ascii="Tahoma" w:hAnsi="Tahoma" w:cs="Tahoma"/>
          <w:b/>
          <w:color w:val="000000"/>
          <w:sz w:val="20"/>
          <w:szCs w:val="20"/>
          <w:lang w:eastAsia="en-US"/>
        </w:rPr>
        <w:t xml:space="preserve"> </w:t>
      </w:r>
      <w:r w:rsidRPr="00C6577C">
        <w:rPr>
          <w:rFonts w:ascii="Tahoma" w:hAnsi="Tahoma" w:cs="Tahoma"/>
          <w:b/>
          <w:color w:val="000000"/>
          <w:sz w:val="20"/>
          <w:szCs w:val="20"/>
          <w:u w:val="single"/>
          <w:lang w:eastAsia="en-US"/>
        </w:rPr>
        <w:t>Tenders proposing a fee above the exclusion level will be entirely and automatically excluded from the tender procedure.</w:t>
      </w:r>
    </w:p>
    <w:p w14:paraId="5A16B5DA" w14:textId="75AF978F" w:rsidR="006F5A6D" w:rsidRPr="006F5A6D" w:rsidRDefault="006F5A6D" w:rsidP="003F5BE6">
      <w:pPr>
        <w:spacing w:line="276" w:lineRule="auto"/>
        <w:ind w:left="-142"/>
        <w:jc w:val="both"/>
        <w:rPr>
          <w:rFonts w:ascii="Tahoma" w:hAnsi="Tahoma" w:cs="Tahoma"/>
          <w:bCs/>
          <w:color w:val="000000"/>
          <w:sz w:val="20"/>
          <w:szCs w:val="20"/>
          <w:lang w:eastAsia="en-US"/>
        </w:rPr>
      </w:pPr>
      <w:r w:rsidRPr="006F5A6D">
        <w:rPr>
          <w:rFonts w:ascii="Tahoma" w:hAnsi="Tahoma" w:cs="Tahoma"/>
          <w:bCs/>
          <w:color w:val="000000"/>
          <w:sz w:val="20"/>
          <w:szCs w:val="20"/>
          <w:lang w:eastAsia="en-US"/>
        </w:rPr>
        <w:t>Payments will be done according to following schedule:</w:t>
      </w:r>
    </w:p>
    <w:p w14:paraId="5573AB6C" w14:textId="603B769E" w:rsidR="006F5A6D" w:rsidRPr="008E6131" w:rsidRDefault="00C77994" w:rsidP="006F5A6D">
      <w:pPr>
        <w:pStyle w:val="ListParagraph"/>
        <w:numPr>
          <w:ilvl w:val="0"/>
          <w:numId w:val="43"/>
        </w:numPr>
        <w:spacing w:line="276" w:lineRule="auto"/>
        <w:jc w:val="both"/>
        <w:rPr>
          <w:rFonts w:ascii="Tahoma" w:hAnsi="Tahoma" w:cs="Tahoma"/>
          <w:sz w:val="20"/>
          <w:szCs w:val="20"/>
        </w:rPr>
      </w:pPr>
      <w:r>
        <w:rPr>
          <w:rFonts w:ascii="Tahoma" w:hAnsi="Tahoma" w:cs="Tahoma"/>
          <w:sz w:val="20"/>
          <w:szCs w:val="20"/>
        </w:rPr>
        <w:t>Final</w:t>
      </w:r>
      <w:r w:rsidRPr="008E6131">
        <w:rPr>
          <w:rFonts w:ascii="Tahoma" w:hAnsi="Tahoma" w:cs="Tahoma"/>
          <w:sz w:val="20"/>
          <w:szCs w:val="20"/>
        </w:rPr>
        <w:t xml:space="preserve"> </w:t>
      </w:r>
      <w:r w:rsidR="006F5A6D" w:rsidRPr="008E6131">
        <w:rPr>
          <w:rFonts w:ascii="Tahoma" w:hAnsi="Tahoma" w:cs="Tahoma"/>
          <w:sz w:val="20"/>
          <w:szCs w:val="20"/>
        </w:rPr>
        <w:t xml:space="preserve">payment </w:t>
      </w:r>
      <w:r w:rsidR="006F5A6D">
        <w:rPr>
          <w:rFonts w:ascii="Tahoma" w:hAnsi="Tahoma" w:cs="Tahoma"/>
          <w:sz w:val="20"/>
          <w:szCs w:val="20"/>
        </w:rPr>
        <w:t xml:space="preserve">corresponding to </w:t>
      </w:r>
      <w:r>
        <w:rPr>
          <w:rFonts w:ascii="Tahoma" w:hAnsi="Tahoma" w:cs="Tahoma"/>
          <w:b/>
          <w:bCs/>
          <w:sz w:val="20"/>
          <w:szCs w:val="20"/>
        </w:rPr>
        <w:t>10</w:t>
      </w:r>
      <w:r w:rsidR="006F5A6D" w:rsidRPr="008E6131">
        <w:rPr>
          <w:rFonts w:ascii="Tahoma" w:hAnsi="Tahoma" w:cs="Tahoma"/>
          <w:b/>
          <w:bCs/>
          <w:sz w:val="20"/>
          <w:szCs w:val="20"/>
        </w:rPr>
        <w:t>0%</w:t>
      </w:r>
      <w:r w:rsidR="006F5A6D">
        <w:rPr>
          <w:rFonts w:ascii="Tahoma" w:hAnsi="Tahoma" w:cs="Tahoma"/>
          <w:b/>
          <w:bCs/>
          <w:sz w:val="20"/>
          <w:szCs w:val="20"/>
        </w:rPr>
        <w:t xml:space="preserve"> of total fee,</w:t>
      </w:r>
      <w:r w:rsidR="006F5A6D" w:rsidRPr="008E6131">
        <w:rPr>
          <w:rFonts w:ascii="Tahoma" w:hAnsi="Tahoma" w:cs="Tahoma"/>
          <w:sz w:val="20"/>
          <w:szCs w:val="20"/>
        </w:rPr>
        <w:t xml:space="preserve"> upon the submission and acceptance of the </w:t>
      </w:r>
      <w:r>
        <w:rPr>
          <w:rFonts w:ascii="Tahoma" w:hAnsi="Tahoma" w:cs="Tahoma"/>
          <w:sz w:val="20"/>
          <w:szCs w:val="20"/>
        </w:rPr>
        <w:t>final</w:t>
      </w:r>
      <w:r w:rsidR="006F5A6D" w:rsidRPr="008E6131">
        <w:rPr>
          <w:rFonts w:ascii="Tahoma" w:hAnsi="Tahoma" w:cs="Tahoma"/>
          <w:sz w:val="20"/>
          <w:szCs w:val="20"/>
        </w:rPr>
        <w:t xml:space="preserve"> version of </w:t>
      </w:r>
      <w:r>
        <w:rPr>
          <w:rFonts w:ascii="Tahoma" w:hAnsi="Tahoma" w:cs="Tahoma"/>
          <w:sz w:val="20"/>
          <w:szCs w:val="20"/>
        </w:rPr>
        <w:t>the</w:t>
      </w:r>
      <w:r w:rsidRPr="008E6131">
        <w:rPr>
          <w:rFonts w:ascii="Tahoma" w:hAnsi="Tahoma" w:cs="Tahoma"/>
          <w:sz w:val="20"/>
          <w:szCs w:val="20"/>
        </w:rPr>
        <w:t xml:space="preserve"> </w:t>
      </w:r>
      <w:r w:rsidR="006F5A6D" w:rsidRPr="008E6131">
        <w:rPr>
          <w:rFonts w:ascii="Tahoma" w:hAnsi="Tahoma" w:cs="Tahoma"/>
          <w:sz w:val="20"/>
          <w:szCs w:val="20"/>
        </w:rPr>
        <w:t>deliverables</w:t>
      </w:r>
      <w:r w:rsidR="0094420B">
        <w:rPr>
          <w:rFonts w:ascii="Tahoma" w:hAnsi="Tahoma" w:cs="Tahoma"/>
          <w:sz w:val="20"/>
          <w:szCs w:val="20"/>
        </w:rPr>
        <w:t>.</w:t>
      </w:r>
    </w:p>
    <w:p w14:paraId="573B847A" w14:textId="77777777" w:rsidR="006F5A6D" w:rsidRDefault="006F5A6D" w:rsidP="006F5A6D">
      <w:pPr>
        <w:spacing w:line="276" w:lineRule="auto"/>
        <w:jc w:val="both"/>
        <w:rPr>
          <w:rFonts w:ascii="Tahoma" w:hAnsi="Tahoma" w:cs="Tahoma"/>
          <w:sz w:val="20"/>
          <w:szCs w:val="20"/>
        </w:rPr>
      </w:pPr>
    </w:p>
    <w:p w14:paraId="75721F7A" w14:textId="362E7379" w:rsidR="00C35F88" w:rsidRDefault="00C35F88" w:rsidP="003F5BE6">
      <w:pPr>
        <w:spacing w:line="276" w:lineRule="auto"/>
        <w:ind w:left="-142"/>
        <w:jc w:val="both"/>
        <w:rPr>
          <w:rFonts w:ascii="Tahoma" w:hAnsi="Tahoma" w:cs="Tahoma"/>
          <w:b/>
          <w:color w:val="000000"/>
          <w:sz w:val="20"/>
          <w:szCs w:val="20"/>
          <w:u w:val="single"/>
          <w:lang w:eastAsia="en-US"/>
        </w:rPr>
      </w:pPr>
    </w:p>
    <w:p w14:paraId="16912831" w14:textId="77777777" w:rsidR="006F5A6D" w:rsidRDefault="006F5A6D" w:rsidP="006F5A6D">
      <w:pPr>
        <w:spacing w:line="276" w:lineRule="auto"/>
        <w:jc w:val="both"/>
        <w:rPr>
          <w:rFonts w:ascii="Tahoma" w:hAnsi="Tahoma" w:cs="Tahoma"/>
          <w:sz w:val="20"/>
          <w:szCs w:val="20"/>
        </w:rPr>
      </w:pPr>
    </w:p>
    <w:p w14:paraId="177A753C" w14:textId="4DE2614C" w:rsidR="00C35F88" w:rsidRDefault="00C35F88" w:rsidP="00C35F88">
      <w:pPr>
        <w:spacing w:line="276" w:lineRule="auto"/>
        <w:jc w:val="both"/>
        <w:rPr>
          <w:rFonts w:ascii="Tahoma" w:hAnsi="Tahoma" w:cs="Tahoma"/>
          <w:sz w:val="20"/>
          <w:szCs w:val="20"/>
        </w:rPr>
      </w:pPr>
    </w:p>
    <w:p w14:paraId="00BB798E" w14:textId="3332E101" w:rsidR="00C35F88" w:rsidRDefault="00C35F88" w:rsidP="00C35F88">
      <w:pPr>
        <w:spacing w:line="276" w:lineRule="auto"/>
        <w:jc w:val="both"/>
        <w:rPr>
          <w:rFonts w:ascii="Tahoma" w:hAnsi="Tahoma" w:cs="Tahoma"/>
          <w:sz w:val="20"/>
          <w:szCs w:val="20"/>
        </w:rPr>
      </w:pPr>
    </w:p>
    <w:p w14:paraId="41EEA17B" w14:textId="77777777" w:rsidR="00C35F88" w:rsidRPr="00C35F88" w:rsidRDefault="00C35F88" w:rsidP="00C35F88">
      <w:pPr>
        <w:spacing w:line="276" w:lineRule="auto"/>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01A5D869" w14:textId="77777777" w:rsidR="007A7F29" w:rsidRDefault="007A7F29" w:rsidP="003F5BE6">
      <w:pPr>
        <w:spacing w:line="276" w:lineRule="auto"/>
        <w:ind w:left="-142"/>
        <w:jc w:val="both"/>
        <w:rPr>
          <w:rFonts w:ascii="Tahoma" w:hAnsi="Tahoma" w:cs="Tahoma"/>
          <w:sz w:val="18"/>
          <w:szCs w:val="18"/>
          <w:lang w:eastAsia="en-US"/>
        </w:rPr>
      </w:pPr>
    </w:p>
    <w:p w14:paraId="71E542B8" w14:textId="77777777" w:rsidR="007A7F29" w:rsidRDefault="007A7F29" w:rsidP="003F5BE6">
      <w:pPr>
        <w:spacing w:line="276" w:lineRule="auto"/>
        <w:ind w:left="-142"/>
        <w:jc w:val="both"/>
        <w:rPr>
          <w:rFonts w:ascii="Tahoma" w:hAnsi="Tahoma" w:cs="Tahoma"/>
          <w:sz w:val="18"/>
          <w:szCs w:val="18"/>
          <w:lang w:eastAsia="en-US"/>
        </w:rPr>
      </w:pPr>
    </w:p>
    <w:p w14:paraId="14D62CBC" w14:textId="2AE36D4F"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28917238">
                <wp:simplePos x="0" y="0"/>
                <wp:positionH relativeFrom="column">
                  <wp:posOffset>4652010</wp:posOffset>
                </wp:positionH>
                <wp:positionV relativeFrom="paragraph">
                  <wp:posOffset>-149860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C1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6.3pt;margin-top:-11.8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" adj="3973" strokecolor="red">
                <o:lock v:ext="edit" aspectratio="t"/>
                <v:textbox style="layout-flow:vertical-ideographic"/>
                <w10:anchorlock/>
              </v:shape>
            </w:pict>
          </mc:Fallback>
        </mc:AlternateContent>
      </w:r>
    </w:p>
    <w:p w14:paraId="01676524" w14:textId="77777777" w:rsidR="009E64B7" w:rsidRDefault="009E64B7" w:rsidP="009E64B7">
      <w:pPr>
        <w:ind w:left="-142"/>
        <w:rPr>
          <w:rFonts w:ascii="Tahoma" w:hAnsi="Tahoma" w:cs="Tahoma"/>
          <w:b/>
        </w:rPr>
      </w:pPr>
      <w:bookmarkStart w:id="1" w:name="_Hlk62556255"/>
    </w:p>
    <w:tbl>
      <w:tblPr>
        <w:tblW w:w="1122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59"/>
        <w:gridCol w:w="1684"/>
        <w:gridCol w:w="1122"/>
        <w:gridCol w:w="1261"/>
      </w:tblGrid>
      <w:tr w:rsidR="00F16DC5" w:rsidRPr="00EA2362" w14:paraId="57880840" w14:textId="77777777" w:rsidTr="0048223D">
        <w:trPr>
          <w:trHeight w:val="265"/>
          <w:jc w:val="center"/>
        </w:trPr>
        <w:tc>
          <w:tcPr>
            <w:tcW w:w="7159" w:type="dxa"/>
            <w:shd w:val="clear" w:color="auto" w:fill="DBE5F1" w:themeFill="accent1" w:themeFillTint="33"/>
            <w:vAlign w:val="center"/>
          </w:tcPr>
          <w:p w14:paraId="641BB89C" w14:textId="7E3FA091" w:rsidR="00860DF0" w:rsidRPr="00EA2362" w:rsidRDefault="009F2125" w:rsidP="006418E0">
            <w:pPr>
              <w:tabs>
                <w:tab w:val="left" w:pos="-139"/>
              </w:tabs>
              <w:spacing w:line="276" w:lineRule="auto"/>
              <w:ind w:right="-140"/>
              <w:jc w:val="center"/>
              <w:rPr>
                <w:rFonts w:ascii="Tahoma" w:hAnsi="Tahoma" w:cs="Tahoma"/>
                <w:b/>
                <w:sz w:val="18"/>
                <w:szCs w:val="18"/>
                <w:lang w:eastAsia="en-US"/>
              </w:rPr>
            </w:pPr>
            <w:bookmarkStart w:id="2" w:name="_Hlk62555567"/>
            <w:r w:rsidRPr="002A092A">
              <w:rPr>
                <w:rFonts w:ascii="Tahoma" w:hAnsi="Tahoma" w:cs="Tahoma"/>
                <w:b/>
                <w:sz w:val="18"/>
                <w:szCs w:val="18"/>
                <w:lang w:eastAsia="en-US"/>
              </w:rPr>
              <w:t xml:space="preserve">Type(s) of Units </w:t>
            </w:r>
            <w:r w:rsidRPr="002A092A">
              <w:rPr>
                <w:b/>
                <w:sz w:val="18"/>
                <w:szCs w:val="18"/>
                <w:lang w:eastAsia="en-US"/>
              </w:rPr>
              <w:t>▼</w:t>
            </w:r>
          </w:p>
        </w:tc>
        <w:tc>
          <w:tcPr>
            <w:tcW w:w="1684" w:type="dxa"/>
            <w:shd w:val="clear" w:color="auto" w:fill="DBE5F1" w:themeFill="accent1" w:themeFillTint="33"/>
            <w:vAlign w:val="center"/>
          </w:tcPr>
          <w:p w14:paraId="16861DD4" w14:textId="77777777" w:rsidR="00860DF0" w:rsidRPr="00EA2362" w:rsidRDefault="00860DF0" w:rsidP="006418E0">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323309BC" w14:textId="77777777" w:rsidR="00860DF0" w:rsidRPr="00EA2362" w:rsidRDefault="00860DF0" w:rsidP="006418E0">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122" w:type="dxa"/>
            <w:tcBorders>
              <w:bottom w:val="single" w:sz="2" w:space="0" w:color="FF0000"/>
            </w:tcBorders>
            <w:shd w:val="clear" w:color="auto" w:fill="DBE5F1" w:themeFill="accent1" w:themeFillTint="33"/>
            <w:vAlign w:val="center"/>
          </w:tcPr>
          <w:p w14:paraId="6B094238" w14:textId="77777777" w:rsidR="00860DF0" w:rsidRPr="00EA2362" w:rsidRDefault="00860DF0" w:rsidP="006418E0">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5D3E3EC6" w14:textId="77777777" w:rsidR="00860DF0" w:rsidRPr="00EA2362" w:rsidRDefault="00860DF0" w:rsidP="006418E0">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261" w:type="dxa"/>
            <w:shd w:val="clear" w:color="auto" w:fill="DBE5F1" w:themeFill="accent1" w:themeFillTint="33"/>
            <w:vAlign w:val="center"/>
          </w:tcPr>
          <w:p w14:paraId="37FB2971" w14:textId="77777777" w:rsidR="00860DF0" w:rsidRPr="00973A19" w:rsidRDefault="00860DF0" w:rsidP="006418E0">
            <w:pPr>
              <w:tabs>
                <w:tab w:val="left" w:pos="-139"/>
              </w:tabs>
              <w:spacing w:line="276" w:lineRule="auto"/>
              <w:ind w:left="-193" w:right="-140" w:firstLine="79"/>
              <w:jc w:val="center"/>
              <w:rPr>
                <w:rFonts w:ascii="Tahoma" w:hAnsi="Tahoma" w:cs="Tahoma"/>
                <w:b/>
                <w:sz w:val="18"/>
                <w:szCs w:val="18"/>
                <w:lang w:eastAsia="en-US"/>
              </w:rPr>
            </w:pPr>
            <w:r w:rsidRPr="00973A19">
              <w:rPr>
                <w:rFonts w:ascii="Tahoma" w:hAnsi="Tahoma" w:cs="Tahoma"/>
                <w:b/>
                <w:sz w:val="18"/>
                <w:szCs w:val="18"/>
                <w:lang w:eastAsia="en-US"/>
              </w:rPr>
              <w:t>Exclusion level</w:t>
            </w:r>
          </w:p>
          <w:p w14:paraId="3971A307" w14:textId="77777777" w:rsidR="00860DF0" w:rsidRPr="00EA2362" w:rsidRDefault="00860DF0" w:rsidP="006418E0">
            <w:pPr>
              <w:tabs>
                <w:tab w:val="left" w:pos="-139"/>
              </w:tabs>
              <w:spacing w:line="276" w:lineRule="auto"/>
              <w:ind w:right="-140"/>
              <w:jc w:val="center"/>
              <w:rPr>
                <w:rFonts w:ascii="Tahoma" w:hAnsi="Tahoma" w:cs="Tahoma"/>
                <w:b/>
                <w:sz w:val="18"/>
                <w:szCs w:val="18"/>
                <w:lang w:eastAsia="en-US"/>
              </w:rPr>
            </w:pPr>
            <w:r w:rsidRPr="00973A19">
              <w:rPr>
                <w:b/>
                <w:sz w:val="18"/>
                <w:szCs w:val="18"/>
                <w:lang w:eastAsia="en-US"/>
              </w:rPr>
              <w:t>▼</w:t>
            </w:r>
          </w:p>
        </w:tc>
      </w:tr>
      <w:tr w:rsidR="0048223D" w:rsidRPr="00D351B6" w14:paraId="0D7A62E8" w14:textId="77777777" w:rsidTr="0048223D">
        <w:trPr>
          <w:trHeight w:val="4302"/>
          <w:jc w:val="center"/>
        </w:trPr>
        <w:tc>
          <w:tcPr>
            <w:tcW w:w="7159" w:type="dxa"/>
            <w:shd w:val="clear" w:color="auto" w:fill="F2F2F2" w:themeFill="background1" w:themeFillShade="F2"/>
          </w:tcPr>
          <w:p w14:paraId="69F253A6" w14:textId="718590D3" w:rsidR="0048223D" w:rsidRPr="00D351B6" w:rsidRDefault="0048223D" w:rsidP="0048223D">
            <w:pPr>
              <w:pStyle w:val="ColorfulList-Accent11"/>
              <w:ind w:left="0"/>
              <w:rPr>
                <w:rFonts w:ascii="Tahoma" w:hAnsi="Tahoma" w:cs="Tahoma"/>
                <w:sz w:val="20"/>
                <w:szCs w:val="20"/>
              </w:rPr>
            </w:pPr>
            <w:r w:rsidRPr="00D351B6">
              <w:rPr>
                <w:rFonts w:ascii="Tahoma" w:hAnsi="Tahoma" w:cs="Tahoma"/>
                <w:sz w:val="20"/>
                <w:szCs w:val="20"/>
              </w:rPr>
              <w:t xml:space="preserve">Under the Activity </w:t>
            </w:r>
            <w:r>
              <w:rPr>
                <w:rFonts w:ascii="Tahoma" w:hAnsi="Tahoma" w:cs="Tahoma"/>
                <w:sz w:val="20"/>
                <w:szCs w:val="20"/>
              </w:rPr>
              <w:t xml:space="preserve">3.5 a </w:t>
            </w:r>
            <w:r w:rsidRPr="00D351B6">
              <w:rPr>
                <w:rFonts w:ascii="Tahoma" w:hAnsi="Tahoma" w:cs="Tahoma"/>
                <w:sz w:val="20"/>
                <w:szCs w:val="20"/>
              </w:rPr>
              <w:t>video on mediation</w:t>
            </w:r>
            <w:r>
              <w:rPr>
                <w:rFonts w:ascii="Tahoma" w:hAnsi="Tahoma" w:cs="Tahoma"/>
                <w:sz w:val="20"/>
                <w:szCs w:val="20"/>
              </w:rPr>
              <w:t xml:space="preserve"> and arbitration</w:t>
            </w:r>
            <w:r w:rsidRPr="00D351B6">
              <w:rPr>
                <w:rFonts w:ascii="Tahoma" w:hAnsi="Tahoma" w:cs="Tahoma"/>
                <w:sz w:val="20"/>
                <w:szCs w:val="20"/>
              </w:rPr>
              <w:t xml:space="preserve"> will be produced in Türkiye.</w:t>
            </w:r>
          </w:p>
          <w:p w14:paraId="10800556" w14:textId="77777777" w:rsidR="0048223D" w:rsidRPr="00D351B6" w:rsidRDefault="0048223D" w:rsidP="0048223D">
            <w:pPr>
              <w:autoSpaceDE w:val="0"/>
              <w:autoSpaceDN w:val="0"/>
              <w:adjustRightInd w:val="0"/>
              <w:spacing w:before="100"/>
              <w:rPr>
                <w:rFonts w:ascii="Tahoma" w:eastAsia="Calibri" w:hAnsi="Tahoma" w:cs="Tahoma"/>
                <w:sz w:val="20"/>
                <w:szCs w:val="20"/>
                <w:lang w:eastAsia="en-US"/>
              </w:rPr>
            </w:pPr>
            <w:r w:rsidRPr="00D351B6">
              <w:rPr>
                <w:rFonts w:ascii="Tahoma" w:eastAsia="Calibri" w:hAnsi="Tahoma" w:cs="Tahoma"/>
                <w:sz w:val="20"/>
                <w:szCs w:val="20"/>
                <w:lang w:eastAsia="en-US"/>
              </w:rPr>
              <w:t xml:space="preserve">The technical specifications and relevant information are described in detail in </w:t>
            </w:r>
            <w:r w:rsidRPr="00D351B6">
              <w:rPr>
                <w:rFonts w:ascii="Tahoma" w:eastAsia="Calibri" w:hAnsi="Tahoma" w:cs="Tahoma"/>
                <w:b/>
                <w:sz w:val="20"/>
                <w:szCs w:val="20"/>
                <w:lang w:eastAsia="en-US"/>
              </w:rPr>
              <w:t xml:space="preserve">the </w:t>
            </w:r>
            <w:r w:rsidRPr="00D351B6">
              <w:rPr>
                <w:rFonts w:ascii="Tahoma" w:hAnsi="Tahoma" w:cs="Tahoma"/>
                <w:b/>
                <w:bCs/>
                <w:sz w:val="20"/>
                <w:szCs w:val="20"/>
                <w:lang w:eastAsia="en-US"/>
              </w:rPr>
              <w:t>Terms of Reference</w:t>
            </w:r>
            <w:r w:rsidRPr="00D351B6">
              <w:rPr>
                <w:rFonts w:ascii="Tahoma" w:eastAsia="Calibri" w:hAnsi="Tahoma" w:cs="Tahoma"/>
                <w:sz w:val="20"/>
                <w:szCs w:val="20"/>
                <w:lang w:eastAsia="en-US"/>
              </w:rPr>
              <w:t xml:space="preserve"> (See attached)</w:t>
            </w:r>
          </w:p>
          <w:p w14:paraId="1A597BA7" w14:textId="77777777" w:rsidR="0048223D" w:rsidRDefault="0048223D" w:rsidP="0048223D">
            <w:pPr>
              <w:autoSpaceDE w:val="0"/>
              <w:autoSpaceDN w:val="0"/>
              <w:adjustRightInd w:val="0"/>
              <w:spacing w:before="100"/>
              <w:rPr>
                <w:rFonts w:ascii="Tahoma" w:eastAsia="Calibri" w:hAnsi="Tahoma" w:cs="Tahoma"/>
                <w:b/>
                <w:bCs/>
                <w:sz w:val="20"/>
                <w:szCs w:val="20"/>
                <w:lang w:eastAsia="en-US"/>
              </w:rPr>
            </w:pPr>
            <w:r w:rsidRPr="00D351B6">
              <w:rPr>
                <w:rFonts w:ascii="Tahoma" w:eastAsia="Calibri" w:hAnsi="Tahoma" w:cs="Tahoma"/>
                <w:b/>
                <w:bCs/>
                <w:sz w:val="20"/>
                <w:szCs w:val="20"/>
                <w:lang w:eastAsia="en-US"/>
              </w:rPr>
              <w:t>Deliverables:</w:t>
            </w:r>
          </w:p>
          <w:p w14:paraId="170BDB43" w14:textId="77777777" w:rsidR="0048223D" w:rsidRPr="00D351B6" w:rsidRDefault="0048223D" w:rsidP="0048223D">
            <w:pPr>
              <w:spacing w:before="100"/>
              <w:rPr>
                <w:rFonts w:ascii="Tahoma" w:eastAsia="Calibri" w:hAnsi="Tahoma" w:cs="Tahoma"/>
                <w:b/>
                <w:bCs/>
                <w:sz w:val="20"/>
                <w:szCs w:val="20"/>
                <w:u w:val="single"/>
                <w:lang w:eastAsia="en-US"/>
              </w:rPr>
            </w:pPr>
          </w:p>
          <w:p w14:paraId="3CE75835" w14:textId="4807CDAA" w:rsidR="0048223D" w:rsidRPr="00D351B6" w:rsidRDefault="008F3AD3" w:rsidP="0048223D">
            <w:pPr>
              <w:pStyle w:val="ListParagraph"/>
              <w:numPr>
                <w:ilvl w:val="0"/>
                <w:numId w:val="42"/>
              </w:numPr>
              <w:spacing w:before="100"/>
              <w:rPr>
                <w:rFonts w:ascii="Tahoma" w:eastAsia="Calibri" w:hAnsi="Tahoma" w:cs="Tahoma"/>
                <w:b/>
                <w:bCs/>
                <w:sz w:val="20"/>
                <w:szCs w:val="20"/>
                <w:u w:val="single"/>
                <w:lang w:eastAsia="en-US"/>
              </w:rPr>
            </w:pPr>
            <w:r>
              <w:rPr>
                <w:rFonts w:ascii="Tahoma" w:eastAsia="Calibri" w:hAnsi="Tahoma" w:cs="Tahoma"/>
                <w:b/>
                <w:bCs/>
                <w:sz w:val="20"/>
                <w:szCs w:val="20"/>
                <w:u w:val="single"/>
                <w:lang w:eastAsia="en-US"/>
              </w:rPr>
              <w:t>V</w:t>
            </w:r>
            <w:r w:rsidR="0048223D" w:rsidRPr="00D351B6">
              <w:rPr>
                <w:rFonts w:ascii="Tahoma" w:eastAsia="Calibri" w:hAnsi="Tahoma" w:cs="Tahoma"/>
                <w:b/>
                <w:bCs/>
                <w:sz w:val="20"/>
                <w:szCs w:val="20"/>
                <w:u w:val="single"/>
                <w:lang w:eastAsia="en-US"/>
              </w:rPr>
              <w:t xml:space="preserve">ideo production on </w:t>
            </w:r>
            <w:r w:rsidR="00F349D0">
              <w:rPr>
                <w:rFonts w:ascii="Tahoma" w:eastAsia="Calibri" w:hAnsi="Tahoma" w:cs="Tahoma"/>
                <w:b/>
                <w:bCs/>
                <w:sz w:val="20"/>
                <w:szCs w:val="20"/>
                <w:u w:val="single"/>
                <w:lang w:eastAsia="en-US"/>
              </w:rPr>
              <w:t>mediation and arbitration</w:t>
            </w:r>
            <w:r w:rsidR="00F349D0" w:rsidRPr="00D351B6">
              <w:rPr>
                <w:rFonts w:ascii="Tahoma" w:eastAsia="Calibri" w:hAnsi="Tahoma" w:cs="Tahoma"/>
                <w:b/>
                <w:bCs/>
                <w:sz w:val="20"/>
                <w:szCs w:val="20"/>
                <w:lang w:eastAsia="en-US"/>
              </w:rPr>
              <w:t xml:space="preserve"> </w:t>
            </w:r>
          </w:p>
          <w:p w14:paraId="49E4095A" w14:textId="6E69DFDA" w:rsidR="0048223D" w:rsidRPr="00D351B6" w:rsidRDefault="0048223D" w:rsidP="0048223D">
            <w:pPr>
              <w:autoSpaceDE w:val="0"/>
              <w:autoSpaceDN w:val="0"/>
              <w:adjustRightInd w:val="0"/>
              <w:spacing w:before="100"/>
              <w:ind w:left="284"/>
              <w:jc w:val="both"/>
              <w:rPr>
                <w:rFonts w:ascii="Tahoma" w:hAnsi="Tahoma" w:cs="Tahoma"/>
                <w:sz w:val="20"/>
                <w:szCs w:val="20"/>
              </w:rPr>
            </w:pPr>
            <w:r w:rsidRPr="00D351B6">
              <w:rPr>
                <w:rFonts w:ascii="Tahoma" w:hAnsi="Tahoma" w:cs="Tahoma"/>
                <w:sz w:val="20"/>
                <w:szCs w:val="20"/>
              </w:rPr>
              <w:t xml:space="preserve">A video will be developed </w:t>
            </w:r>
            <w:r>
              <w:rPr>
                <w:rFonts w:ascii="Tahoma" w:hAnsi="Tahoma" w:cs="Tahoma"/>
                <w:sz w:val="20"/>
                <w:szCs w:val="20"/>
              </w:rPr>
              <w:t xml:space="preserve">to </w:t>
            </w:r>
            <w:r w:rsidRPr="0048223D">
              <w:rPr>
                <w:rFonts w:ascii="Tahoma" w:hAnsi="Tahoma" w:cs="Tahoma"/>
                <w:sz w:val="20"/>
                <w:szCs w:val="20"/>
              </w:rPr>
              <w:t xml:space="preserve">increase the awareness of the public on </w:t>
            </w:r>
            <w:r>
              <w:rPr>
                <w:rFonts w:ascii="Tahoma" w:hAnsi="Tahoma" w:cs="Tahoma"/>
                <w:sz w:val="20"/>
                <w:szCs w:val="20"/>
              </w:rPr>
              <w:t xml:space="preserve">mediation and arbitration. </w:t>
            </w:r>
            <w:r w:rsidR="008F3AD3">
              <w:rPr>
                <w:rFonts w:ascii="Tahoma" w:hAnsi="Tahoma" w:cs="Tahoma"/>
                <w:sz w:val="20"/>
                <w:szCs w:val="20"/>
              </w:rPr>
              <w:t xml:space="preserve">The </w:t>
            </w:r>
            <w:r w:rsidRPr="00D351B6">
              <w:rPr>
                <w:rFonts w:ascii="Tahoma" w:hAnsi="Tahoma" w:cs="Tahoma"/>
                <w:sz w:val="20"/>
                <w:szCs w:val="20"/>
              </w:rPr>
              <w:t xml:space="preserve">movie </w:t>
            </w:r>
            <w:r w:rsidR="008F3AD3">
              <w:rPr>
                <w:rFonts w:ascii="Tahoma" w:hAnsi="Tahoma" w:cs="Tahoma"/>
                <w:sz w:val="20"/>
                <w:szCs w:val="20"/>
              </w:rPr>
              <w:t>w</w:t>
            </w:r>
            <w:r w:rsidRPr="00D351B6">
              <w:rPr>
                <w:rFonts w:ascii="Tahoma" w:hAnsi="Tahoma" w:cs="Tahoma"/>
                <w:sz w:val="20"/>
                <w:szCs w:val="20"/>
              </w:rPr>
              <w:t xml:space="preserve">ill be delivered </w:t>
            </w:r>
            <w:r w:rsidR="008F3AD3">
              <w:rPr>
                <w:rFonts w:ascii="Tahoma" w:hAnsi="Tahoma" w:cs="Tahoma"/>
                <w:sz w:val="20"/>
                <w:szCs w:val="20"/>
              </w:rPr>
              <w:t xml:space="preserve">ready </w:t>
            </w:r>
            <w:r w:rsidRPr="00D351B6">
              <w:rPr>
                <w:rFonts w:ascii="Tahoma" w:hAnsi="Tahoma" w:cs="Tahoma"/>
                <w:sz w:val="20"/>
                <w:szCs w:val="20"/>
              </w:rPr>
              <w:t xml:space="preserve">to </w:t>
            </w:r>
            <w:r w:rsidR="008F3AD3">
              <w:rPr>
                <w:rFonts w:ascii="Tahoma" w:hAnsi="Tahoma" w:cs="Tahoma"/>
                <w:sz w:val="20"/>
                <w:szCs w:val="20"/>
              </w:rPr>
              <w:t>be broadcasted on television and all mediums including being screened on cinemas. Delivered s</w:t>
            </w:r>
            <w:r w:rsidRPr="00D351B6">
              <w:rPr>
                <w:rFonts w:ascii="Tahoma" w:hAnsi="Tahoma" w:cs="Tahoma"/>
                <w:sz w:val="20"/>
                <w:szCs w:val="20"/>
              </w:rPr>
              <w:t xml:space="preserve">cript must be followed strictly. </w:t>
            </w:r>
          </w:p>
          <w:p w14:paraId="4C47A281" w14:textId="77777777" w:rsidR="0048223D" w:rsidRPr="00D351B6" w:rsidRDefault="0048223D" w:rsidP="0048223D">
            <w:pPr>
              <w:pStyle w:val="ListParagraph"/>
              <w:ind w:left="360"/>
              <w:jc w:val="both"/>
              <w:rPr>
                <w:rFonts w:ascii="Tahoma" w:hAnsi="Tahoma" w:cs="Tahoma"/>
                <w:color w:val="000000"/>
                <w:sz w:val="20"/>
                <w:szCs w:val="20"/>
              </w:rPr>
            </w:pPr>
          </w:p>
          <w:p w14:paraId="7331FC69" w14:textId="0E480083" w:rsidR="0048223D" w:rsidRPr="00F33498" w:rsidRDefault="0048223D" w:rsidP="0048223D">
            <w:pPr>
              <w:pStyle w:val="ListParagraph"/>
              <w:numPr>
                <w:ilvl w:val="0"/>
                <w:numId w:val="40"/>
              </w:numPr>
              <w:jc w:val="both"/>
              <w:rPr>
                <w:rFonts w:ascii="Tahoma" w:hAnsi="Tahoma" w:cs="Tahoma"/>
                <w:color w:val="000000"/>
                <w:sz w:val="20"/>
                <w:szCs w:val="20"/>
              </w:rPr>
            </w:pPr>
            <w:r w:rsidRPr="00D351B6">
              <w:rPr>
                <w:rFonts w:ascii="Tahoma" w:hAnsi="Tahoma" w:cs="Tahoma"/>
                <w:sz w:val="20"/>
                <w:szCs w:val="20"/>
              </w:rPr>
              <w:t xml:space="preserve">Work in collaboration with the </w:t>
            </w:r>
            <w:proofErr w:type="spellStart"/>
            <w:r w:rsidRPr="00D351B6">
              <w:rPr>
                <w:rFonts w:ascii="Tahoma" w:hAnsi="Tahoma" w:cs="Tahoma"/>
                <w:sz w:val="20"/>
                <w:szCs w:val="20"/>
              </w:rPr>
              <w:t>CoE</w:t>
            </w:r>
            <w:proofErr w:type="spellEnd"/>
            <w:r w:rsidRPr="00D351B6">
              <w:rPr>
                <w:rFonts w:ascii="Tahoma" w:hAnsi="Tahoma" w:cs="Tahoma"/>
                <w:sz w:val="20"/>
                <w:szCs w:val="20"/>
              </w:rPr>
              <w:t xml:space="preserve"> project team</w:t>
            </w:r>
            <w:r w:rsidRPr="00D351B6">
              <w:rPr>
                <w:rFonts w:ascii="Tahoma" w:hAnsi="Tahoma" w:cs="Tahoma"/>
                <w:color w:val="000000"/>
                <w:sz w:val="20"/>
                <w:szCs w:val="20"/>
              </w:rPr>
              <w:t xml:space="preserve"> and submit the </w:t>
            </w:r>
            <w:r w:rsidRPr="00D351B6">
              <w:rPr>
                <w:rFonts w:ascii="Tahoma" w:hAnsi="Tahoma" w:cs="Tahoma"/>
                <w:b/>
                <w:bCs/>
                <w:color w:val="000000"/>
                <w:sz w:val="20"/>
                <w:szCs w:val="20"/>
              </w:rPr>
              <w:t>first draft</w:t>
            </w:r>
            <w:r w:rsidRPr="00D351B6">
              <w:rPr>
                <w:rFonts w:ascii="Tahoma" w:hAnsi="Tahoma" w:cs="Tahoma"/>
                <w:color w:val="000000"/>
                <w:sz w:val="20"/>
                <w:szCs w:val="20"/>
              </w:rPr>
              <w:t xml:space="preserve"> of the </w:t>
            </w:r>
            <w:r w:rsidR="00E17E39">
              <w:rPr>
                <w:rFonts w:ascii="Tahoma" w:hAnsi="Tahoma" w:cs="Tahoma"/>
                <w:bCs/>
                <w:sz w:val="20"/>
                <w:szCs w:val="20"/>
              </w:rPr>
              <w:t>mediation and arbitration</w:t>
            </w:r>
            <w:r w:rsidRPr="00D351B6">
              <w:rPr>
                <w:rFonts w:ascii="Tahoma" w:hAnsi="Tahoma" w:cs="Tahoma"/>
                <w:bCs/>
                <w:sz w:val="20"/>
                <w:szCs w:val="20"/>
              </w:rPr>
              <w:t xml:space="preserve"> </w:t>
            </w:r>
            <w:r>
              <w:rPr>
                <w:rFonts w:ascii="Tahoma" w:hAnsi="Tahoma" w:cs="Tahoma"/>
                <w:color w:val="000000"/>
                <w:sz w:val="20"/>
                <w:szCs w:val="20"/>
              </w:rPr>
              <w:t xml:space="preserve">video. </w:t>
            </w:r>
            <w:r w:rsidRPr="00D351B6">
              <w:rPr>
                <w:rFonts w:ascii="Tahoma" w:hAnsi="Tahoma" w:cs="Tahoma"/>
                <w:color w:val="000000"/>
                <w:sz w:val="20"/>
                <w:szCs w:val="20"/>
              </w:rPr>
              <w:t xml:space="preserve">Participate in coordination meetings organised by the </w:t>
            </w:r>
            <w:proofErr w:type="spellStart"/>
            <w:r w:rsidRPr="00D351B6">
              <w:rPr>
                <w:rFonts w:ascii="Tahoma" w:hAnsi="Tahoma" w:cs="Tahoma"/>
                <w:color w:val="000000"/>
                <w:sz w:val="20"/>
                <w:szCs w:val="20"/>
              </w:rPr>
              <w:t>CoE</w:t>
            </w:r>
            <w:proofErr w:type="spellEnd"/>
            <w:r w:rsidRPr="00D351B6">
              <w:rPr>
                <w:rFonts w:ascii="Tahoma" w:hAnsi="Tahoma" w:cs="Tahoma"/>
                <w:color w:val="000000"/>
                <w:sz w:val="20"/>
                <w:szCs w:val="20"/>
              </w:rPr>
              <w:t xml:space="preserve"> project team.</w:t>
            </w:r>
          </w:p>
          <w:p w14:paraId="44E1C4A9" w14:textId="77777777" w:rsidR="0048223D" w:rsidRPr="008C1D59" w:rsidRDefault="0048223D" w:rsidP="008C1D59">
            <w:pPr>
              <w:jc w:val="both"/>
              <w:rPr>
                <w:rFonts w:ascii="Tahoma" w:hAnsi="Tahoma" w:cs="Tahoma"/>
                <w:bCs/>
                <w:sz w:val="20"/>
                <w:szCs w:val="20"/>
                <w:lang w:val="tr-TR"/>
              </w:rPr>
            </w:pPr>
          </w:p>
          <w:p w14:paraId="0F15B68C" w14:textId="77777777" w:rsidR="0048223D" w:rsidRDefault="0048223D" w:rsidP="0048223D">
            <w:pPr>
              <w:pStyle w:val="ListParagraph"/>
              <w:numPr>
                <w:ilvl w:val="0"/>
                <w:numId w:val="40"/>
              </w:numPr>
              <w:autoSpaceDE w:val="0"/>
              <w:autoSpaceDN w:val="0"/>
              <w:adjustRightInd w:val="0"/>
              <w:contextualSpacing/>
              <w:jc w:val="both"/>
              <w:rPr>
                <w:rFonts w:ascii="Tahoma" w:hAnsi="Tahoma" w:cs="Tahoma"/>
                <w:bCs/>
                <w:sz w:val="20"/>
                <w:szCs w:val="20"/>
                <w:lang w:val="tr-TR"/>
              </w:rPr>
            </w:pPr>
            <w:r w:rsidRPr="0048223D">
              <w:rPr>
                <w:rFonts w:ascii="Tahoma" w:hAnsi="Tahoma" w:cs="Tahoma"/>
                <w:bCs/>
                <w:sz w:val="20"/>
                <w:szCs w:val="20"/>
                <w:lang w:val="tr-TR"/>
              </w:rPr>
              <w:t xml:space="preserve">Update, correct, make changes and additions to the prepared </w:t>
            </w:r>
            <w:r>
              <w:rPr>
                <w:rFonts w:ascii="Tahoma" w:hAnsi="Tahoma" w:cs="Tahoma"/>
                <w:bCs/>
                <w:sz w:val="20"/>
                <w:szCs w:val="20"/>
                <w:lang w:val="tr-TR"/>
              </w:rPr>
              <w:t>video</w:t>
            </w:r>
            <w:r w:rsidRPr="0048223D">
              <w:rPr>
                <w:rFonts w:ascii="Tahoma" w:hAnsi="Tahoma" w:cs="Tahoma"/>
                <w:bCs/>
                <w:sz w:val="20"/>
                <w:szCs w:val="20"/>
                <w:lang w:val="tr-TR"/>
              </w:rPr>
              <w:t xml:space="preserve"> as deemed appropriate by the Ministry of Justice and the Council of Europe during and after the preparation of the </w:t>
            </w:r>
            <w:r>
              <w:rPr>
                <w:rFonts w:ascii="Tahoma" w:hAnsi="Tahoma" w:cs="Tahoma"/>
                <w:bCs/>
                <w:sz w:val="20"/>
                <w:szCs w:val="20"/>
                <w:lang w:val="tr-TR"/>
              </w:rPr>
              <w:t>video</w:t>
            </w:r>
            <w:r w:rsidRPr="0048223D">
              <w:rPr>
                <w:rFonts w:ascii="Tahoma" w:hAnsi="Tahoma" w:cs="Tahoma"/>
                <w:bCs/>
                <w:sz w:val="20"/>
                <w:szCs w:val="20"/>
                <w:lang w:val="tr-TR"/>
              </w:rPr>
              <w:t>.</w:t>
            </w:r>
          </w:p>
          <w:p w14:paraId="47BC0C60" w14:textId="77777777" w:rsidR="008C1D59" w:rsidRPr="008C1D59" w:rsidRDefault="008C1D59" w:rsidP="008C1D59">
            <w:pPr>
              <w:pStyle w:val="ListParagraph"/>
              <w:rPr>
                <w:rFonts w:ascii="Tahoma" w:hAnsi="Tahoma" w:cs="Tahoma"/>
                <w:bCs/>
                <w:sz w:val="20"/>
                <w:szCs w:val="20"/>
                <w:lang w:val="tr-TR"/>
              </w:rPr>
            </w:pPr>
          </w:p>
          <w:p w14:paraId="5A41C60C" w14:textId="7ACA73FA" w:rsidR="008C1D59" w:rsidRPr="0048223D" w:rsidRDefault="008C1D59" w:rsidP="008C1D59">
            <w:pPr>
              <w:pStyle w:val="ListParagraph"/>
              <w:numPr>
                <w:ilvl w:val="0"/>
                <w:numId w:val="40"/>
              </w:numPr>
              <w:autoSpaceDE w:val="0"/>
              <w:autoSpaceDN w:val="0"/>
              <w:adjustRightInd w:val="0"/>
              <w:contextualSpacing/>
              <w:jc w:val="both"/>
              <w:rPr>
                <w:rFonts w:ascii="Tahoma" w:hAnsi="Tahoma" w:cs="Tahoma"/>
                <w:bCs/>
                <w:sz w:val="20"/>
                <w:szCs w:val="20"/>
                <w:lang w:val="tr-TR"/>
              </w:rPr>
            </w:pPr>
            <w:r w:rsidRPr="00D351B6">
              <w:rPr>
                <w:rFonts w:ascii="Tahoma" w:hAnsi="Tahoma" w:cs="Tahoma"/>
                <w:bCs/>
                <w:sz w:val="20"/>
                <w:szCs w:val="20"/>
              </w:rPr>
              <w:t xml:space="preserve">Submission of the </w:t>
            </w:r>
            <w:r w:rsidRPr="00D351B6">
              <w:rPr>
                <w:rFonts w:ascii="Tahoma" w:hAnsi="Tahoma" w:cs="Tahoma"/>
                <w:b/>
                <w:sz w:val="20"/>
                <w:szCs w:val="20"/>
              </w:rPr>
              <w:t>final version</w:t>
            </w:r>
            <w:r w:rsidRPr="00D351B6">
              <w:rPr>
                <w:rFonts w:ascii="Tahoma" w:hAnsi="Tahoma" w:cs="Tahoma"/>
                <w:bCs/>
                <w:sz w:val="20"/>
                <w:szCs w:val="20"/>
              </w:rPr>
              <w:t xml:space="preserve"> of the </w:t>
            </w:r>
            <w:r w:rsidRPr="00D351B6">
              <w:rPr>
                <w:rFonts w:ascii="Tahoma" w:hAnsi="Tahoma" w:cs="Tahoma"/>
                <w:color w:val="000000"/>
                <w:sz w:val="20"/>
                <w:szCs w:val="20"/>
              </w:rPr>
              <w:t xml:space="preserve">video </w:t>
            </w:r>
            <w:r w:rsidRPr="00D351B6">
              <w:rPr>
                <w:rFonts w:ascii="Tahoma" w:hAnsi="Tahoma" w:cs="Tahoma"/>
                <w:bCs/>
                <w:sz w:val="20"/>
                <w:szCs w:val="20"/>
              </w:rPr>
              <w:t xml:space="preserve">to the </w:t>
            </w:r>
            <w:proofErr w:type="spellStart"/>
            <w:r w:rsidRPr="00D351B6">
              <w:rPr>
                <w:rFonts w:ascii="Tahoma" w:hAnsi="Tahoma" w:cs="Tahoma"/>
                <w:bCs/>
                <w:sz w:val="20"/>
                <w:szCs w:val="20"/>
              </w:rPr>
              <w:t>CoE</w:t>
            </w:r>
            <w:proofErr w:type="spellEnd"/>
            <w:r w:rsidRPr="00D351B6">
              <w:rPr>
                <w:rFonts w:ascii="Tahoma" w:hAnsi="Tahoma" w:cs="Tahoma"/>
                <w:bCs/>
                <w:sz w:val="20"/>
                <w:szCs w:val="20"/>
              </w:rPr>
              <w:t xml:space="preserve"> project team.</w:t>
            </w:r>
          </w:p>
          <w:p w14:paraId="5D37FB99" w14:textId="77777777" w:rsidR="008C1D59" w:rsidRDefault="008C1D59" w:rsidP="008C1D59">
            <w:pPr>
              <w:pStyle w:val="ListParagraph"/>
              <w:autoSpaceDE w:val="0"/>
              <w:autoSpaceDN w:val="0"/>
              <w:adjustRightInd w:val="0"/>
              <w:ind w:left="360"/>
              <w:contextualSpacing/>
              <w:jc w:val="both"/>
              <w:rPr>
                <w:rFonts w:ascii="Tahoma" w:hAnsi="Tahoma" w:cs="Tahoma"/>
                <w:bCs/>
                <w:sz w:val="20"/>
                <w:szCs w:val="20"/>
                <w:lang w:val="tr-TR"/>
              </w:rPr>
            </w:pPr>
          </w:p>
          <w:p w14:paraId="4F08CBA9" w14:textId="77777777" w:rsidR="0048223D" w:rsidRPr="0048223D" w:rsidRDefault="0048223D" w:rsidP="0048223D">
            <w:pPr>
              <w:pStyle w:val="ListParagraph"/>
              <w:rPr>
                <w:rFonts w:ascii="Tahoma" w:hAnsi="Tahoma" w:cs="Tahoma"/>
                <w:bCs/>
                <w:sz w:val="20"/>
                <w:szCs w:val="20"/>
                <w:lang w:val="tr-TR"/>
              </w:rPr>
            </w:pPr>
          </w:p>
          <w:p w14:paraId="3BB0B0EB" w14:textId="1869885C" w:rsidR="0048223D" w:rsidRPr="004D0F53" w:rsidRDefault="0048223D" w:rsidP="0048223D">
            <w:pPr>
              <w:pStyle w:val="ListParagraph"/>
              <w:autoSpaceDE w:val="0"/>
              <w:autoSpaceDN w:val="0"/>
              <w:adjustRightInd w:val="0"/>
              <w:ind w:left="360"/>
              <w:contextualSpacing/>
              <w:rPr>
                <w:rFonts w:ascii="Tahoma" w:hAnsi="Tahoma" w:cs="Tahoma"/>
                <w:bCs/>
                <w:sz w:val="20"/>
                <w:szCs w:val="20"/>
                <w:lang w:val="tr-TR"/>
              </w:rPr>
            </w:pPr>
          </w:p>
        </w:tc>
        <w:tc>
          <w:tcPr>
            <w:tcW w:w="1684" w:type="dxa"/>
            <w:tcBorders>
              <w:right w:val="single" w:sz="2" w:space="0" w:color="FF0000"/>
            </w:tcBorders>
            <w:shd w:val="clear" w:color="auto" w:fill="F2F2F2" w:themeFill="background1" w:themeFillShade="F2"/>
            <w:vAlign w:val="center"/>
          </w:tcPr>
          <w:p w14:paraId="7C294597" w14:textId="77777777" w:rsidR="0048223D" w:rsidRDefault="0048223D" w:rsidP="0048223D">
            <w:pPr>
              <w:spacing w:line="276" w:lineRule="auto"/>
              <w:ind w:right="-91"/>
              <w:rPr>
                <w:rFonts w:ascii="Tahoma" w:hAnsi="Tahoma" w:cs="Tahoma"/>
                <w:sz w:val="20"/>
                <w:szCs w:val="20"/>
                <w:lang w:eastAsia="en-US"/>
              </w:rPr>
            </w:pPr>
          </w:p>
          <w:p w14:paraId="0E9279CF" w14:textId="77777777" w:rsidR="008C1D59" w:rsidRDefault="008C1D59" w:rsidP="0048223D">
            <w:pPr>
              <w:spacing w:line="276" w:lineRule="auto"/>
              <w:ind w:right="-91"/>
              <w:rPr>
                <w:rFonts w:ascii="Tahoma" w:hAnsi="Tahoma" w:cs="Tahoma"/>
                <w:sz w:val="20"/>
                <w:szCs w:val="20"/>
                <w:lang w:eastAsia="en-US"/>
              </w:rPr>
            </w:pPr>
          </w:p>
          <w:p w14:paraId="5110AA24" w14:textId="77777777" w:rsidR="008C1D59" w:rsidRDefault="008C1D59" w:rsidP="0048223D">
            <w:pPr>
              <w:spacing w:line="276" w:lineRule="auto"/>
              <w:ind w:right="-91"/>
              <w:rPr>
                <w:rFonts w:ascii="Tahoma" w:hAnsi="Tahoma" w:cs="Tahoma"/>
                <w:sz w:val="20"/>
                <w:szCs w:val="20"/>
                <w:lang w:eastAsia="en-US"/>
              </w:rPr>
            </w:pPr>
          </w:p>
          <w:p w14:paraId="723CAAC7" w14:textId="77777777" w:rsidR="008C1D59" w:rsidRDefault="008C1D59" w:rsidP="0048223D">
            <w:pPr>
              <w:spacing w:line="276" w:lineRule="auto"/>
              <w:ind w:right="-91"/>
              <w:rPr>
                <w:rFonts w:ascii="Tahoma" w:hAnsi="Tahoma" w:cs="Tahoma"/>
                <w:sz w:val="20"/>
                <w:szCs w:val="20"/>
                <w:lang w:eastAsia="en-US"/>
              </w:rPr>
            </w:pPr>
          </w:p>
          <w:p w14:paraId="73B558B9" w14:textId="77777777" w:rsidR="008C1D59" w:rsidRDefault="0048223D" w:rsidP="0048223D">
            <w:pPr>
              <w:spacing w:line="276" w:lineRule="auto"/>
              <w:ind w:right="-91"/>
              <w:rPr>
                <w:rFonts w:ascii="Tahoma" w:hAnsi="Tahoma" w:cs="Tahoma"/>
                <w:sz w:val="20"/>
                <w:szCs w:val="20"/>
                <w:lang w:eastAsia="en-US"/>
              </w:rPr>
            </w:pPr>
            <w:r w:rsidRPr="00D351B6">
              <w:rPr>
                <w:rFonts w:ascii="Tahoma" w:hAnsi="Tahoma" w:cs="Tahoma"/>
                <w:sz w:val="20"/>
                <w:szCs w:val="20"/>
                <w:lang w:eastAsia="en-US"/>
              </w:rPr>
              <w:t xml:space="preserve">First draft </w:t>
            </w:r>
            <w:r>
              <w:rPr>
                <w:rFonts w:ascii="Tahoma" w:hAnsi="Tahoma" w:cs="Tahoma"/>
                <w:sz w:val="20"/>
                <w:szCs w:val="20"/>
                <w:lang w:eastAsia="en-US"/>
              </w:rPr>
              <w:t>o</w:t>
            </w:r>
            <w:r w:rsidR="008C1D59">
              <w:rPr>
                <w:rFonts w:ascii="Tahoma" w:hAnsi="Tahoma" w:cs="Tahoma"/>
                <w:sz w:val="20"/>
                <w:szCs w:val="20"/>
                <w:lang w:eastAsia="en-US"/>
              </w:rPr>
              <w:t>f one</w:t>
            </w:r>
            <w:r>
              <w:rPr>
                <w:rFonts w:ascii="Tahoma" w:hAnsi="Tahoma" w:cs="Tahoma"/>
                <w:sz w:val="20"/>
                <w:szCs w:val="20"/>
                <w:lang w:eastAsia="en-US"/>
              </w:rPr>
              <w:t xml:space="preserve"> deliverable </w:t>
            </w:r>
            <w:r w:rsidRPr="00D351B6">
              <w:rPr>
                <w:rFonts w:ascii="Tahoma" w:hAnsi="Tahoma" w:cs="Tahoma"/>
                <w:sz w:val="20"/>
                <w:szCs w:val="20"/>
                <w:lang w:eastAsia="en-US"/>
              </w:rPr>
              <w:t xml:space="preserve">to be submitted by </w:t>
            </w:r>
          </w:p>
          <w:p w14:paraId="09CA2252" w14:textId="5ADD37DF" w:rsidR="0048223D" w:rsidRPr="00C35F88" w:rsidRDefault="008C1D59" w:rsidP="0048223D">
            <w:pPr>
              <w:spacing w:line="276" w:lineRule="auto"/>
              <w:ind w:right="-91"/>
              <w:rPr>
                <w:rFonts w:ascii="Tahoma" w:hAnsi="Tahoma" w:cs="Tahoma"/>
                <w:b/>
                <w:bCs/>
                <w:sz w:val="20"/>
                <w:szCs w:val="20"/>
                <w:lang w:eastAsia="en-US"/>
              </w:rPr>
            </w:pPr>
            <w:r w:rsidRPr="008C1D59">
              <w:rPr>
                <w:rFonts w:ascii="Tahoma" w:hAnsi="Tahoma" w:cs="Tahoma"/>
                <w:b/>
                <w:bCs/>
                <w:sz w:val="20"/>
                <w:szCs w:val="20"/>
                <w:lang w:eastAsia="en-US"/>
              </w:rPr>
              <w:t>11</w:t>
            </w:r>
            <w:r w:rsidR="0048223D" w:rsidRPr="008C1D59">
              <w:rPr>
                <w:rFonts w:ascii="Tahoma" w:hAnsi="Tahoma" w:cs="Tahoma"/>
                <w:b/>
                <w:bCs/>
                <w:sz w:val="20"/>
                <w:szCs w:val="20"/>
                <w:lang w:eastAsia="en-US"/>
              </w:rPr>
              <w:t xml:space="preserve"> </w:t>
            </w:r>
            <w:r>
              <w:rPr>
                <w:rFonts w:ascii="Tahoma" w:hAnsi="Tahoma" w:cs="Tahoma"/>
                <w:b/>
                <w:bCs/>
                <w:sz w:val="20"/>
                <w:szCs w:val="20"/>
                <w:lang w:eastAsia="en-US"/>
              </w:rPr>
              <w:t>April</w:t>
            </w:r>
            <w:r w:rsidR="0048223D" w:rsidRPr="00C35F88">
              <w:rPr>
                <w:rFonts w:ascii="Tahoma" w:hAnsi="Tahoma" w:cs="Tahoma"/>
                <w:b/>
                <w:bCs/>
                <w:sz w:val="20"/>
                <w:szCs w:val="20"/>
                <w:lang w:eastAsia="en-US"/>
              </w:rPr>
              <w:t xml:space="preserve"> 202</w:t>
            </w:r>
            <w:r>
              <w:rPr>
                <w:rFonts w:ascii="Tahoma" w:hAnsi="Tahoma" w:cs="Tahoma"/>
                <w:b/>
                <w:bCs/>
                <w:sz w:val="20"/>
                <w:szCs w:val="20"/>
                <w:lang w:eastAsia="en-US"/>
              </w:rPr>
              <w:t>4</w:t>
            </w:r>
          </w:p>
          <w:p w14:paraId="2A935CD0" w14:textId="4C77328D" w:rsidR="0048223D" w:rsidRDefault="0048223D" w:rsidP="0048223D">
            <w:pPr>
              <w:spacing w:line="276" w:lineRule="auto"/>
              <w:ind w:right="-91"/>
              <w:rPr>
                <w:rFonts w:ascii="Tahoma" w:hAnsi="Tahoma" w:cs="Tahoma"/>
                <w:sz w:val="20"/>
                <w:szCs w:val="20"/>
                <w:lang w:eastAsia="en-US"/>
              </w:rPr>
            </w:pPr>
          </w:p>
          <w:p w14:paraId="13DB1E52" w14:textId="5826F41F" w:rsidR="0048223D" w:rsidRDefault="0048223D" w:rsidP="0048223D">
            <w:pPr>
              <w:spacing w:line="276" w:lineRule="auto"/>
              <w:ind w:right="-91"/>
              <w:rPr>
                <w:rFonts w:ascii="Tahoma" w:hAnsi="Tahoma" w:cs="Tahoma"/>
                <w:sz w:val="20"/>
                <w:szCs w:val="20"/>
                <w:lang w:eastAsia="en-US"/>
              </w:rPr>
            </w:pPr>
          </w:p>
          <w:p w14:paraId="69703C46" w14:textId="11C542AB" w:rsidR="0048223D" w:rsidRDefault="0048223D" w:rsidP="0048223D">
            <w:pPr>
              <w:spacing w:line="276" w:lineRule="auto"/>
              <w:ind w:right="-91"/>
              <w:rPr>
                <w:rFonts w:ascii="Tahoma" w:hAnsi="Tahoma" w:cs="Tahoma"/>
                <w:sz w:val="20"/>
                <w:szCs w:val="20"/>
                <w:lang w:eastAsia="en-US"/>
              </w:rPr>
            </w:pPr>
          </w:p>
          <w:p w14:paraId="579B498D" w14:textId="77777777" w:rsidR="0048223D" w:rsidRDefault="0048223D" w:rsidP="0048223D">
            <w:pPr>
              <w:spacing w:line="276" w:lineRule="auto"/>
              <w:ind w:right="-91"/>
              <w:rPr>
                <w:rFonts w:ascii="Tahoma" w:hAnsi="Tahoma" w:cs="Tahoma"/>
                <w:sz w:val="20"/>
                <w:szCs w:val="20"/>
                <w:lang w:eastAsia="en-US"/>
              </w:rPr>
            </w:pPr>
          </w:p>
          <w:p w14:paraId="725C53CD" w14:textId="426F8F2B" w:rsidR="0048223D" w:rsidRPr="00D351B6" w:rsidRDefault="0048223D" w:rsidP="0048223D">
            <w:pPr>
              <w:spacing w:line="276" w:lineRule="auto"/>
              <w:ind w:right="-91"/>
              <w:rPr>
                <w:rFonts w:ascii="Tahoma" w:hAnsi="Tahoma" w:cs="Tahoma"/>
                <w:sz w:val="20"/>
                <w:szCs w:val="20"/>
                <w:lang w:eastAsia="en-US"/>
              </w:rPr>
            </w:pPr>
            <w:r w:rsidRPr="00D351B6">
              <w:rPr>
                <w:rFonts w:ascii="Tahoma" w:hAnsi="Tahoma" w:cs="Tahoma"/>
                <w:sz w:val="20"/>
                <w:szCs w:val="20"/>
                <w:lang w:eastAsia="en-US"/>
              </w:rPr>
              <w:t xml:space="preserve">Final version </w:t>
            </w:r>
            <w:r>
              <w:rPr>
                <w:rFonts w:ascii="Tahoma" w:hAnsi="Tahoma" w:cs="Tahoma"/>
                <w:sz w:val="20"/>
                <w:szCs w:val="20"/>
                <w:lang w:eastAsia="en-US"/>
              </w:rPr>
              <w:t xml:space="preserve">of </w:t>
            </w:r>
            <w:r w:rsidR="008C1D59">
              <w:rPr>
                <w:rFonts w:ascii="Tahoma" w:hAnsi="Tahoma" w:cs="Tahoma"/>
                <w:sz w:val="20"/>
                <w:szCs w:val="20"/>
                <w:lang w:eastAsia="en-US"/>
              </w:rPr>
              <w:t>one</w:t>
            </w:r>
            <w:r>
              <w:rPr>
                <w:rFonts w:ascii="Tahoma" w:hAnsi="Tahoma" w:cs="Tahoma"/>
                <w:sz w:val="20"/>
                <w:szCs w:val="20"/>
                <w:lang w:eastAsia="en-US"/>
              </w:rPr>
              <w:t xml:space="preserve"> deliverable to be submitted </w:t>
            </w:r>
            <w:r w:rsidRPr="00D351B6">
              <w:rPr>
                <w:rFonts w:ascii="Tahoma" w:hAnsi="Tahoma" w:cs="Tahoma"/>
                <w:sz w:val="20"/>
                <w:szCs w:val="20"/>
                <w:lang w:eastAsia="en-US"/>
              </w:rPr>
              <w:t xml:space="preserve">by </w:t>
            </w:r>
          </w:p>
          <w:p w14:paraId="5B07E12C" w14:textId="33412AA3" w:rsidR="0048223D" w:rsidRPr="00D351B6" w:rsidRDefault="008C1D59" w:rsidP="0048223D">
            <w:pPr>
              <w:tabs>
                <w:tab w:val="left" w:pos="-139"/>
              </w:tabs>
              <w:spacing w:line="276" w:lineRule="auto"/>
              <w:ind w:right="-140"/>
              <w:rPr>
                <w:rFonts w:ascii="Tahoma" w:hAnsi="Tahoma" w:cs="Tahoma"/>
                <w:sz w:val="20"/>
                <w:szCs w:val="20"/>
                <w:highlight w:val="yellow"/>
                <w:lang w:eastAsia="en-US"/>
              </w:rPr>
            </w:pPr>
            <w:r>
              <w:rPr>
                <w:rFonts w:ascii="Tahoma" w:hAnsi="Tahoma" w:cs="Tahoma"/>
                <w:b/>
                <w:bCs/>
                <w:sz w:val="20"/>
                <w:szCs w:val="20"/>
              </w:rPr>
              <w:t>31</w:t>
            </w:r>
            <w:r w:rsidR="0048223D" w:rsidRPr="00C35F88">
              <w:rPr>
                <w:rFonts w:ascii="Tahoma" w:hAnsi="Tahoma" w:cs="Tahoma"/>
                <w:b/>
                <w:bCs/>
                <w:sz w:val="20"/>
                <w:szCs w:val="20"/>
              </w:rPr>
              <w:t xml:space="preserve"> </w:t>
            </w:r>
            <w:r>
              <w:rPr>
                <w:rFonts w:ascii="Tahoma" w:hAnsi="Tahoma" w:cs="Tahoma"/>
                <w:b/>
                <w:bCs/>
                <w:sz w:val="20"/>
                <w:szCs w:val="20"/>
              </w:rPr>
              <w:t>July</w:t>
            </w:r>
            <w:r w:rsidR="0048223D" w:rsidRPr="00C35F88">
              <w:rPr>
                <w:rFonts w:ascii="Tahoma" w:hAnsi="Tahoma" w:cs="Tahoma"/>
                <w:b/>
                <w:bCs/>
                <w:sz w:val="20"/>
                <w:szCs w:val="20"/>
              </w:rPr>
              <w:t xml:space="preserve"> 202</w:t>
            </w:r>
            <w:r>
              <w:rPr>
                <w:rFonts w:ascii="Tahoma" w:hAnsi="Tahoma" w:cs="Tahoma"/>
                <w:b/>
                <w:bCs/>
                <w:sz w:val="20"/>
                <w:szCs w:val="20"/>
              </w:rPr>
              <w:t>4</w:t>
            </w:r>
          </w:p>
        </w:tc>
        <w:tc>
          <w:tcPr>
            <w:tcW w:w="1122" w:type="dxa"/>
            <w:tcBorders>
              <w:top w:val="single" w:sz="2" w:space="0" w:color="FF0000"/>
              <w:left w:val="single" w:sz="2" w:space="0" w:color="FF0000"/>
              <w:right w:val="single" w:sz="2" w:space="0" w:color="FF0000"/>
            </w:tcBorders>
            <w:shd w:val="clear" w:color="auto" w:fill="FFFFFF" w:themeFill="background1"/>
            <w:vAlign w:val="center"/>
          </w:tcPr>
          <w:p w14:paraId="58563F02" w14:textId="77777777" w:rsidR="0048223D" w:rsidRPr="00D351B6" w:rsidRDefault="0048223D" w:rsidP="006418E0">
            <w:pPr>
              <w:tabs>
                <w:tab w:val="left" w:pos="-139"/>
              </w:tabs>
              <w:spacing w:line="276" w:lineRule="auto"/>
              <w:ind w:right="-140"/>
              <w:jc w:val="center"/>
              <w:rPr>
                <w:rFonts w:ascii="Tahoma" w:hAnsi="Tahoma" w:cs="Tahoma"/>
                <w:sz w:val="20"/>
                <w:szCs w:val="20"/>
                <w:highlight w:val="yellow"/>
                <w:lang w:eastAsia="en-US"/>
              </w:rPr>
            </w:pPr>
          </w:p>
        </w:tc>
        <w:tc>
          <w:tcPr>
            <w:tcW w:w="1261" w:type="dxa"/>
            <w:vMerge w:val="restart"/>
            <w:tcBorders>
              <w:left w:val="single" w:sz="2" w:space="0" w:color="FF0000"/>
            </w:tcBorders>
            <w:shd w:val="clear" w:color="auto" w:fill="F2F2F2" w:themeFill="background1" w:themeFillShade="F2"/>
            <w:vAlign w:val="center"/>
          </w:tcPr>
          <w:p w14:paraId="3936FC50" w14:textId="43D026A5" w:rsidR="0048223D" w:rsidRPr="00D351B6" w:rsidRDefault="000E246F" w:rsidP="0048223D">
            <w:pPr>
              <w:tabs>
                <w:tab w:val="left" w:pos="-139"/>
              </w:tabs>
              <w:spacing w:line="276" w:lineRule="auto"/>
              <w:ind w:right="-140"/>
              <w:rPr>
                <w:rFonts w:ascii="Tahoma" w:hAnsi="Tahoma" w:cs="Tahoma"/>
                <w:sz w:val="20"/>
                <w:szCs w:val="20"/>
                <w:highlight w:val="yellow"/>
                <w:lang w:eastAsia="en-US"/>
              </w:rPr>
            </w:pPr>
            <w:r>
              <w:rPr>
                <w:rFonts w:ascii="Tahoma" w:hAnsi="Tahoma" w:cs="Tahoma"/>
                <w:b/>
                <w:bCs/>
                <w:sz w:val="20"/>
                <w:szCs w:val="20"/>
                <w:lang w:eastAsia="en-US"/>
              </w:rPr>
              <w:t>2</w:t>
            </w:r>
            <w:r w:rsidR="008F3AD3">
              <w:rPr>
                <w:rFonts w:ascii="Tahoma" w:hAnsi="Tahoma" w:cs="Tahoma"/>
                <w:b/>
                <w:bCs/>
                <w:sz w:val="20"/>
                <w:szCs w:val="20"/>
                <w:lang w:eastAsia="en-US"/>
              </w:rPr>
              <w:t>0</w:t>
            </w:r>
            <w:r w:rsidR="0048223D" w:rsidRPr="00C35F88">
              <w:rPr>
                <w:rFonts w:ascii="Tahoma" w:hAnsi="Tahoma" w:cs="Tahoma"/>
                <w:b/>
                <w:bCs/>
                <w:sz w:val="20"/>
                <w:szCs w:val="20"/>
                <w:lang w:eastAsia="en-US"/>
              </w:rPr>
              <w:t>.000 EUR</w:t>
            </w:r>
          </w:p>
        </w:tc>
      </w:tr>
      <w:tr w:rsidR="00C35F88" w:rsidRPr="00D351B6" w14:paraId="64423A40" w14:textId="77777777" w:rsidTr="0048223D">
        <w:trPr>
          <w:trHeight w:val="184"/>
          <w:jc w:val="center"/>
        </w:trPr>
        <w:tc>
          <w:tcPr>
            <w:tcW w:w="8843" w:type="dxa"/>
            <w:gridSpan w:val="2"/>
            <w:tcBorders>
              <w:right w:val="single" w:sz="2" w:space="0" w:color="FF0000"/>
            </w:tcBorders>
            <w:shd w:val="clear" w:color="auto" w:fill="F2F2F2" w:themeFill="background1" w:themeFillShade="F2"/>
            <w:vAlign w:val="center"/>
          </w:tcPr>
          <w:p w14:paraId="0210AEDB" w14:textId="77777777" w:rsidR="00C35F88" w:rsidRPr="00C35F88" w:rsidRDefault="00C35F88" w:rsidP="006418E0">
            <w:pPr>
              <w:tabs>
                <w:tab w:val="left" w:pos="-139"/>
              </w:tabs>
              <w:spacing w:line="276" w:lineRule="auto"/>
              <w:jc w:val="right"/>
              <w:rPr>
                <w:rFonts w:ascii="Tahoma" w:hAnsi="Tahoma" w:cs="Tahoma"/>
                <w:b/>
                <w:bCs/>
                <w:sz w:val="20"/>
                <w:szCs w:val="20"/>
                <w:lang w:eastAsia="en-US"/>
              </w:rPr>
            </w:pPr>
            <w:r w:rsidRPr="00C35F88">
              <w:rPr>
                <w:rFonts w:ascii="Tahoma" w:hAnsi="Tahoma" w:cs="Tahoma"/>
                <w:b/>
                <w:bCs/>
                <w:sz w:val="20"/>
                <w:szCs w:val="20"/>
                <w:lang w:eastAsia="en-US"/>
              </w:rPr>
              <w:t xml:space="preserve">TOTAL (without VAT) </w:t>
            </w:r>
            <w:r w:rsidRPr="00C35F88">
              <w:rPr>
                <w:rFonts w:ascii="Tahoma" w:hAnsi="Tahoma" w:cs="Tahoma"/>
                <w:b/>
                <w:bCs/>
                <w:sz w:val="20"/>
                <w:szCs w:val="20"/>
              </w:rPr>
              <w:t>►</w:t>
            </w:r>
          </w:p>
        </w:tc>
        <w:tc>
          <w:tcPr>
            <w:tcW w:w="112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10B08B" w14:textId="77777777" w:rsidR="00C35F88" w:rsidRPr="00D351B6" w:rsidRDefault="00C35F88" w:rsidP="006418E0">
            <w:pPr>
              <w:tabs>
                <w:tab w:val="left" w:pos="-139"/>
              </w:tabs>
              <w:spacing w:line="276" w:lineRule="auto"/>
              <w:ind w:right="-140"/>
              <w:jc w:val="center"/>
              <w:rPr>
                <w:rFonts w:ascii="Tahoma" w:hAnsi="Tahoma" w:cs="Tahoma"/>
                <w:sz w:val="20"/>
                <w:szCs w:val="20"/>
                <w:lang w:eastAsia="en-US"/>
              </w:rPr>
            </w:pPr>
          </w:p>
        </w:tc>
        <w:tc>
          <w:tcPr>
            <w:tcW w:w="1261" w:type="dxa"/>
            <w:vMerge/>
            <w:tcBorders>
              <w:left w:val="single" w:sz="2" w:space="0" w:color="FF0000"/>
            </w:tcBorders>
            <w:shd w:val="clear" w:color="auto" w:fill="F2F2F2" w:themeFill="background1" w:themeFillShade="F2"/>
            <w:vAlign w:val="center"/>
          </w:tcPr>
          <w:p w14:paraId="7C51AC0C" w14:textId="4ED7916E" w:rsidR="00C35F88" w:rsidRPr="00D351B6" w:rsidRDefault="00C35F88" w:rsidP="006418E0">
            <w:pPr>
              <w:tabs>
                <w:tab w:val="left" w:pos="-139"/>
              </w:tabs>
              <w:spacing w:line="276" w:lineRule="auto"/>
              <w:ind w:right="-140"/>
              <w:jc w:val="center"/>
              <w:rPr>
                <w:rFonts w:ascii="Tahoma" w:hAnsi="Tahoma" w:cs="Tahoma"/>
                <w:sz w:val="20"/>
                <w:szCs w:val="20"/>
                <w:lang w:eastAsia="en-US"/>
              </w:rPr>
            </w:pPr>
          </w:p>
        </w:tc>
      </w:tr>
    </w:tbl>
    <w:p w14:paraId="575D9745" w14:textId="77777777" w:rsidR="009E64B7" w:rsidRPr="00026E8A" w:rsidRDefault="009E64B7" w:rsidP="009E64B7">
      <w:pPr>
        <w:pBdr>
          <w:bottom w:val="single" w:sz="2" w:space="1" w:color="808080" w:themeColor="background1" w:themeShade="80"/>
        </w:pBdr>
        <w:rPr>
          <w:rFonts w:ascii="Tahoma" w:hAnsi="Tahoma" w:cs="Tahoma"/>
          <w:b/>
          <w:highlight w:val="cyan"/>
        </w:rPr>
      </w:pPr>
    </w:p>
    <w:p w14:paraId="5ACB931C" w14:textId="77777777" w:rsidR="00C35F88" w:rsidRPr="002662BD" w:rsidRDefault="00C35F88" w:rsidP="009E64B7">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2662BD" w14:paraId="1D4DE88E" w14:textId="77777777" w:rsidTr="00B37702">
        <w:tc>
          <w:tcPr>
            <w:tcW w:w="9105" w:type="dxa"/>
            <w:shd w:val="clear" w:color="auto" w:fill="DBE5F1" w:themeFill="accent1" w:themeFillTint="33"/>
            <w:vAlign w:val="center"/>
          </w:tcPr>
          <w:p w14:paraId="3DC6B40C" w14:textId="77777777" w:rsidR="009E64B7" w:rsidRPr="002662BD" w:rsidRDefault="009E64B7" w:rsidP="00B37702">
            <w:pPr>
              <w:spacing w:before="120" w:after="120"/>
              <w:rPr>
                <w:rFonts w:ascii="Tahoma" w:hAnsi="Tahoma" w:cs="Tahoma"/>
                <w:sz w:val="20"/>
                <w:szCs w:val="20"/>
              </w:rPr>
            </w:pPr>
            <w:r w:rsidRPr="002662BD">
              <w:rPr>
                <w:rFonts w:ascii="Tahoma" w:hAnsi="Tahoma" w:cs="Tahoma"/>
                <w:sz w:val="20"/>
                <w:szCs w:val="20"/>
              </w:rPr>
              <w:t>This Framework Contract</w:t>
            </w:r>
            <w:r w:rsidRPr="002662BD">
              <w:rPr>
                <w:rFonts w:ascii="Tahoma" w:eastAsia="Calibri" w:hAnsi="Tahoma" w:cs="Tahoma"/>
                <w:sz w:val="20"/>
                <w:szCs w:val="20"/>
                <w:lang w:val="en-US" w:eastAsia="en-US"/>
              </w:rPr>
              <w:t xml:space="preserve"> takes effect as from the date of its signature by both parties and is</w:t>
            </w:r>
            <w:r w:rsidRPr="002662B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4-09-15T00:00:00Z">
                <w:dateFormat w:val="dd/MM/yyyy"/>
                <w:lid w:val="fr-FR"/>
                <w:storeMappedDataAs w:val="dateTime"/>
                <w:calendar w:val="gregorian"/>
              </w:date>
            </w:sdtPr>
            <w:sdtContent>
              <w:p w14:paraId="0AF61345" w14:textId="3518F8F8" w:rsidR="009E64B7" w:rsidRPr="002662BD" w:rsidRDefault="002662BD" w:rsidP="00B37702">
                <w:pPr>
                  <w:spacing w:before="120" w:after="120"/>
                  <w:rPr>
                    <w:rFonts w:ascii="Tahoma" w:hAnsi="Tahoma" w:cs="Tahoma"/>
                    <w:sz w:val="20"/>
                    <w:szCs w:val="20"/>
                  </w:rPr>
                </w:pPr>
                <w:r>
                  <w:rPr>
                    <w:rStyle w:val="Style71"/>
                    <w:rFonts w:ascii="Tahoma" w:hAnsi="Tahoma" w:cs="Tahoma"/>
                    <w:szCs w:val="20"/>
                    <w:lang w:val="fr-FR"/>
                  </w:rPr>
                  <w:t>1</w:t>
                </w:r>
                <w:r w:rsidR="0048223D">
                  <w:rPr>
                    <w:rStyle w:val="Style71"/>
                    <w:rFonts w:ascii="Tahoma" w:hAnsi="Tahoma" w:cs="Tahoma"/>
                    <w:szCs w:val="20"/>
                    <w:lang w:val="fr-FR"/>
                  </w:rPr>
                  <w:t>5</w:t>
                </w:r>
                <w:r>
                  <w:rPr>
                    <w:rStyle w:val="Style71"/>
                    <w:rFonts w:ascii="Tahoma" w:hAnsi="Tahoma" w:cs="Tahoma"/>
                    <w:szCs w:val="20"/>
                    <w:lang w:val="fr-FR"/>
                  </w:rPr>
                  <w:t>/</w:t>
                </w:r>
                <w:r w:rsidR="0048223D">
                  <w:rPr>
                    <w:rStyle w:val="Style71"/>
                    <w:rFonts w:ascii="Tahoma" w:hAnsi="Tahoma" w:cs="Tahoma"/>
                    <w:szCs w:val="20"/>
                    <w:lang w:val="fr-FR"/>
                  </w:rPr>
                  <w:t>09</w:t>
                </w:r>
                <w:r>
                  <w:rPr>
                    <w:rStyle w:val="Style71"/>
                    <w:rFonts w:ascii="Tahoma" w:hAnsi="Tahoma" w:cs="Tahoma"/>
                    <w:szCs w:val="20"/>
                    <w:lang w:val="fr-FR"/>
                  </w:rPr>
                  <w:t>/202</w:t>
                </w:r>
                <w:r w:rsidR="0048223D">
                  <w:rPr>
                    <w:rStyle w:val="Style71"/>
                    <w:rFonts w:ascii="Tahoma" w:hAnsi="Tahoma" w:cs="Tahoma"/>
                    <w:szCs w:val="20"/>
                    <w:lang w:val="fr-FR"/>
                  </w:rPr>
                  <w:t>4</w:t>
                </w:r>
              </w:p>
            </w:sdtContent>
          </w:sdt>
        </w:tc>
      </w:tr>
      <w:bookmarkEnd w:id="1"/>
      <w:bookmarkEnd w:id="2"/>
    </w:tbl>
    <w:p w14:paraId="356A5F52" w14:textId="77777777" w:rsidR="003F5BE6" w:rsidRPr="002A092A" w:rsidRDefault="003F5BE6" w:rsidP="001F6BE6">
      <w:pPr>
        <w:spacing w:before="60" w:after="120"/>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2818BDB" w14:textId="77777777" w:rsidR="00E27CB2"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593CF38" w14:textId="713301D0" w:rsidR="0098415D" w:rsidRPr="002A092A" w:rsidRDefault="0098415D" w:rsidP="0098415D">
      <w:pPr>
        <w:numPr>
          <w:ilvl w:val="0"/>
          <w:numId w:val="3"/>
        </w:numPr>
        <w:tabs>
          <w:tab w:val="left" w:pos="284"/>
        </w:tabs>
        <w:ind w:left="284" w:right="283" w:hanging="284"/>
        <w:jc w:val="both"/>
        <w:rPr>
          <w:rFonts w:ascii="Tahoma" w:hAnsi="Tahoma" w:cs="Tahoma"/>
          <w:sz w:val="20"/>
          <w:szCs w:val="20"/>
        </w:rPr>
      </w:pPr>
      <w:r w:rsidRPr="0060090F">
        <w:rPr>
          <w:rFonts w:ascii="Tahoma" w:hAnsi="Tahoma" w:cs="Tahoma"/>
          <w:sz w:val="20"/>
          <w:szCs w:val="20"/>
          <w:lang w:val="en-US"/>
        </w:rPr>
        <w:t>[Declare that, in the previous three years, neither I, nor the Provider I represent, ha</w:t>
      </w:r>
      <w:r w:rsidR="000850E6" w:rsidRPr="0060090F">
        <w:rPr>
          <w:rFonts w:ascii="Tahoma" w:hAnsi="Tahoma" w:cs="Tahoma"/>
          <w:sz w:val="20"/>
          <w:szCs w:val="20"/>
          <w:lang w:val="en-US"/>
        </w:rPr>
        <w:t>ve</w:t>
      </w:r>
      <w:r w:rsidRPr="0060090F">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6276F4A9" w14:textId="77777777" w:rsidR="00860DF0" w:rsidRPr="00860DF0" w:rsidRDefault="00860DF0" w:rsidP="00860DF0">
            <w:pPr>
              <w:jc w:val="center"/>
              <w:rPr>
                <w:rFonts w:ascii="Tahoma" w:hAnsi="Tahoma" w:cs="Tahoma"/>
                <w:sz w:val="20"/>
                <w:szCs w:val="20"/>
              </w:rPr>
            </w:pPr>
            <w:r w:rsidRPr="00860DF0">
              <w:rPr>
                <w:rFonts w:ascii="Tahoma" w:hAnsi="Tahoma" w:cs="Tahoma"/>
                <w:sz w:val="20"/>
                <w:szCs w:val="20"/>
              </w:rPr>
              <w:t>William MASSOLIN</w:t>
            </w:r>
          </w:p>
          <w:p w14:paraId="54C5E3A0" w14:textId="0894D55C" w:rsidR="003A0F5F" w:rsidRPr="002A092A" w:rsidRDefault="00860DF0" w:rsidP="00860DF0">
            <w:pPr>
              <w:jc w:val="center"/>
              <w:rPr>
                <w:rFonts w:ascii="Tahoma" w:hAnsi="Tahoma" w:cs="Tahoma"/>
                <w:sz w:val="20"/>
                <w:szCs w:val="20"/>
              </w:rPr>
            </w:pPr>
            <w:r w:rsidRPr="00860DF0">
              <w:rPr>
                <w:rFonts w:ascii="Tahoma" w:hAnsi="Tahoma" w:cs="Tahoma"/>
                <w:sz w:val="20"/>
                <w:szCs w:val="20"/>
              </w:rPr>
              <w:t>Head of Office, Council of Europe, Ankara Programme Office</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209BB194" w:rsidR="003A0F5F" w:rsidRPr="002A092A" w:rsidRDefault="00DD4C16" w:rsidP="003A0F5F">
            <w:pPr>
              <w:rPr>
                <w:rFonts w:ascii="Tahoma" w:hAnsi="Tahoma" w:cs="Tahoma"/>
                <w:sz w:val="20"/>
                <w:szCs w:val="20"/>
              </w:rPr>
            </w:pPr>
            <w:r w:rsidRPr="002A092A">
              <w:rPr>
                <w:rFonts w:ascii="Tahoma" w:hAnsi="Tahoma" w:cs="Tahoma"/>
                <w:sz w:val="20"/>
                <w:szCs w:val="20"/>
              </w:rPr>
              <w:t>In</w:t>
            </w:r>
            <w:r w:rsidR="00235B93">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 xml:space="preserve">Article 1 – </w:t>
      </w:r>
      <w:bookmarkEnd w:id="4"/>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1"/>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71F0" w14:textId="77777777" w:rsidR="009001E2" w:rsidRDefault="009001E2" w:rsidP="00D50F13">
      <w:r>
        <w:separator/>
      </w:r>
    </w:p>
  </w:endnote>
  <w:endnote w:type="continuationSeparator" w:id="0">
    <w:p w14:paraId="68C6090E" w14:textId="77777777" w:rsidR="009001E2" w:rsidRDefault="009001E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C5437B0"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45E4" w14:textId="77777777" w:rsidR="009001E2" w:rsidRDefault="009001E2" w:rsidP="00D50F13">
      <w:r>
        <w:separator/>
      </w:r>
    </w:p>
  </w:footnote>
  <w:footnote w:type="continuationSeparator" w:id="0">
    <w:p w14:paraId="5BD43338" w14:textId="77777777" w:rsidR="009001E2" w:rsidRDefault="009001E2"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7A8D"/>
    <w:multiLevelType w:val="hybridMultilevel"/>
    <w:tmpl w:val="1E889736"/>
    <w:lvl w:ilvl="0" w:tplc="597C4052">
      <w:start w:val="1"/>
      <w:numFmt w:val="bullet"/>
      <w:lvlText w:val="-"/>
      <w:lvlJc w:val="left"/>
      <w:pPr>
        <w:ind w:left="218" w:hanging="360"/>
      </w:pPr>
      <w:rPr>
        <w:rFonts w:ascii="Tahoma" w:eastAsia="Times New Roman" w:hAnsi="Tahoma" w:cs="Tahoma" w:hint="default"/>
        <w:b/>
        <w:color w:val="000000"/>
        <w:u w:val="single"/>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10FEB"/>
    <w:multiLevelType w:val="hybridMultilevel"/>
    <w:tmpl w:val="89142596"/>
    <w:lvl w:ilvl="0" w:tplc="BEE2955C">
      <w:start w:val="1"/>
      <w:numFmt w:val="bullet"/>
      <w:lvlText w:val="-"/>
      <w:lvlJc w:val="left"/>
      <w:pPr>
        <w:ind w:left="218" w:hanging="360"/>
      </w:pPr>
      <w:rPr>
        <w:rFonts w:ascii="Arial Narrow" w:eastAsia="Times New Roman" w:hAnsi="Arial Narrow" w:cs="Arial" w:hint="default"/>
        <w:b/>
        <w:color w:val="000000"/>
        <w:u w:val="single"/>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604CC"/>
    <w:multiLevelType w:val="hybridMultilevel"/>
    <w:tmpl w:val="FFFFFFFF"/>
    <w:lvl w:ilvl="0" w:tplc="0C00000D">
      <w:start w:val="1"/>
      <w:numFmt w:val="bullet"/>
      <w:lvlText w:val=""/>
      <w:lvlJc w:val="left"/>
      <w:pPr>
        <w:ind w:left="360" w:hanging="360"/>
      </w:pPr>
      <w:rPr>
        <w:rFonts w:ascii="Wingdings" w:hAnsi="Wingdings" w:hint="default"/>
      </w:rPr>
    </w:lvl>
    <w:lvl w:ilvl="1" w:tplc="B032170E">
      <w:numFmt w:val="bullet"/>
      <w:lvlText w:val="-"/>
      <w:lvlJc w:val="left"/>
      <w:pPr>
        <w:ind w:left="786" w:hanging="360"/>
      </w:pPr>
      <w:rPr>
        <w:rFonts w:ascii="Arial Narrow" w:eastAsia="Times New Roman" w:hAnsi="Arial Narro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3"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423CE"/>
    <w:multiLevelType w:val="hybridMultilevel"/>
    <w:tmpl w:val="12103A7A"/>
    <w:lvl w:ilvl="0" w:tplc="007A823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1B1B8E"/>
    <w:multiLevelType w:val="hybridMultilevel"/>
    <w:tmpl w:val="B09268CC"/>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402245"/>
    <w:multiLevelType w:val="hybridMultilevel"/>
    <w:tmpl w:val="853A76C2"/>
    <w:lvl w:ilvl="0" w:tplc="0C000001">
      <w:start w:val="1"/>
      <w:numFmt w:val="bullet"/>
      <w:lvlText w:val=""/>
      <w:lvlJc w:val="left"/>
      <w:pPr>
        <w:ind w:left="502" w:hanging="360"/>
      </w:pPr>
      <w:rPr>
        <w:rFonts w:ascii="Symbol" w:hAnsi="Symbol" w:hint="default"/>
      </w:rPr>
    </w:lvl>
    <w:lvl w:ilvl="1" w:tplc="0C000003">
      <w:start w:val="1"/>
      <w:numFmt w:val="bullet"/>
      <w:lvlText w:val="o"/>
      <w:lvlJc w:val="left"/>
      <w:pPr>
        <w:ind w:left="1222" w:hanging="360"/>
      </w:pPr>
      <w:rPr>
        <w:rFonts w:ascii="Courier New" w:hAnsi="Courier New" w:cs="Courier New" w:hint="default"/>
      </w:rPr>
    </w:lvl>
    <w:lvl w:ilvl="2" w:tplc="04AE04DA">
      <w:start w:val="15"/>
      <w:numFmt w:val="bullet"/>
      <w:lvlText w:val="-"/>
      <w:lvlJc w:val="left"/>
      <w:pPr>
        <w:ind w:left="644" w:hanging="360"/>
      </w:pPr>
      <w:rPr>
        <w:rFonts w:ascii="Tahoma" w:eastAsiaTheme="minorHAnsi" w:hAnsi="Tahoma" w:cs="Tahoma" w:hint="default"/>
        <w:color w:val="000000"/>
      </w:rPr>
    </w:lvl>
    <w:lvl w:ilvl="3" w:tplc="0C000001" w:tentative="1">
      <w:start w:val="1"/>
      <w:numFmt w:val="bullet"/>
      <w:lvlText w:val=""/>
      <w:lvlJc w:val="left"/>
      <w:pPr>
        <w:ind w:left="2662" w:hanging="360"/>
      </w:pPr>
      <w:rPr>
        <w:rFonts w:ascii="Symbol" w:hAnsi="Symbol" w:hint="default"/>
      </w:rPr>
    </w:lvl>
    <w:lvl w:ilvl="4" w:tplc="0C000003" w:tentative="1">
      <w:start w:val="1"/>
      <w:numFmt w:val="bullet"/>
      <w:lvlText w:val="o"/>
      <w:lvlJc w:val="left"/>
      <w:pPr>
        <w:ind w:left="3382" w:hanging="360"/>
      </w:pPr>
      <w:rPr>
        <w:rFonts w:ascii="Courier New" w:hAnsi="Courier New" w:cs="Courier New" w:hint="default"/>
      </w:rPr>
    </w:lvl>
    <w:lvl w:ilvl="5" w:tplc="0C000005" w:tentative="1">
      <w:start w:val="1"/>
      <w:numFmt w:val="bullet"/>
      <w:lvlText w:val=""/>
      <w:lvlJc w:val="left"/>
      <w:pPr>
        <w:ind w:left="4102" w:hanging="360"/>
      </w:pPr>
      <w:rPr>
        <w:rFonts w:ascii="Wingdings" w:hAnsi="Wingdings" w:hint="default"/>
      </w:rPr>
    </w:lvl>
    <w:lvl w:ilvl="6" w:tplc="0C000001" w:tentative="1">
      <w:start w:val="1"/>
      <w:numFmt w:val="bullet"/>
      <w:lvlText w:val=""/>
      <w:lvlJc w:val="left"/>
      <w:pPr>
        <w:ind w:left="4822" w:hanging="360"/>
      </w:pPr>
      <w:rPr>
        <w:rFonts w:ascii="Symbol" w:hAnsi="Symbol" w:hint="default"/>
      </w:rPr>
    </w:lvl>
    <w:lvl w:ilvl="7" w:tplc="0C000003" w:tentative="1">
      <w:start w:val="1"/>
      <w:numFmt w:val="bullet"/>
      <w:lvlText w:val="o"/>
      <w:lvlJc w:val="left"/>
      <w:pPr>
        <w:ind w:left="5542" w:hanging="360"/>
      </w:pPr>
      <w:rPr>
        <w:rFonts w:ascii="Courier New" w:hAnsi="Courier New" w:cs="Courier New" w:hint="default"/>
      </w:rPr>
    </w:lvl>
    <w:lvl w:ilvl="8" w:tplc="0C000005" w:tentative="1">
      <w:start w:val="1"/>
      <w:numFmt w:val="bullet"/>
      <w:lvlText w:val=""/>
      <w:lvlJc w:val="left"/>
      <w:pPr>
        <w:ind w:left="6262" w:hanging="360"/>
      </w:pPr>
      <w:rPr>
        <w:rFonts w:ascii="Wingdings" w:hAnsi="Wingdings" w:hint="default"/>
      </w:r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3009">
    <w:abstractNumId w:val="23"/>
  </w:num>
  <w:num w:numId="2" w16cid:durableId="714281099">
    <w:abstractNumId w:val="39"/>
  </w:num>
  <w:num w:numId="3" w16cid:durableId="136840377">
    <w:abstractNumId w:val="40"/>
  </w:num>
  <w:num w:numId="4" w16cid:durableId="179704921">
    <w:abstractNumId w:val="1"/>
  </w:num>
  <w:num w:numId="5" w16cid:durableId="174005861">
    <w:abstractNumId w:val="4"/>
  </w:num>
  <w:num w:numId="6" w16cid:durableId="1562213221">
    <w:abstractNumId w:val="15"/>
  </w:num>
  <w:num w:numId="7" w16cid:durableId="505942498">
    <w:abstractNumId w:val="20"/>
  </w:num>
  <w:num w:numId="8" w16cid:durableId="2038192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8635653">
    <w:abstractNumId w:val="12"/>
  </w:num>
  <w:num w:numId="10" w16cid:durableId="1279606452">
    <w:abstractNumId w:val="34"/>
  </w:num>
  <w:num w:numId="11" w16cid:durableId="1809080232">
    <w:abstractNumId w:val="0"/>
  </w:num>
  <w:num w:numId="12" w16cid:durableId="1086927121">
    <w:abstractNumId w:val="17"/>
  </w:num>
  <w:num w:numId="13" w16cid:durableId="975337601">
    <w:abstractNumId w:val="24"/>
  </w:num>
  <w:num w:numId="14" w16cid:durableId="537662834">
    <w:abstractNumId w:val="38"/>
  </w:num>
  <w:num w:numId="15" w16cid:durableId="1866013271">
    <w:abstractNumId w:val="8"/>
  </w:num>
  <w:num w:numId="16" w16cid:durableId="125700788">
    <w:abstractNumId w:val="37"/>
  </w:num>
  <w:num w:numId="17" w16cid:durableId="660037611">
    <w:abstractNumId w:val="28"/>
  </w:num>
  <w:num w:numId="18" w16cid:durableId="250747914">
    <w:abstractNumId w:val="21"/>
  </w:num>
  <w:num w:numId="19" w16cid:durableId="2068986674">
    <w:abstractNumId w:val="18"/>
  </w:num>
  <w:num w:numId="20" w16cid:durableId="1339389382">
    <w:abstractNumId w:val="5"/>
  </w:num>
  <w:num w:numId="21" w16cid:durableId="689063226">
    <w:abstractNumId w:val="16"/>
  </w:num>
  <w:num w:numId="22" w16cid:durableId="317226479">
    <w:abstractNumId w:val="9"/>
  </w:num>
  <w:num w:numId="23" w16cid:durableId="602962286">
    <w:abstractNumId w:val="6"/>
  </w:num>
  <w:num w:numId="24" w16cid:durableId="1355766939">
    <w:abstractNumId w:val="35"/>
  </w:num>
  <w:num w:numId="25" w16cid:durableId="9065505">
    <w:abstractNumId w:val="25"/>
  </w:num>
  <w:num w:numId="26" w16cid:durableId="1461142242">
    <w:abstractNumId w:val="2"/>
  </w:num>
  <w:num w:numId="27" w16cid:durableId="125123232">
    <w:abstractNumId w:val="10"/>
  </w:num>
  <w:num w:numId="28" w16cid:durableId="1721324403">
    <w:abstractNumId w:val="13"/>
  </w:num>
  <w:num w:numId="29" w16cid:durableId="1056275352">
    <w:abstractNumId w:val="41"/>
  </w:num>
  <w:num w:numId="30" w16cid:durableId="1833060223">
    <w:abstractNumId w:val="11"/>
  </w:num>
  <w:num w:numId="31" w16cid:durableId="569460558">
    <w:abstractNumId w:val="30"/>
  </w:num>
  <w:num w:numId="32" w16cid:durableId="1296369644">
    <w:abstractNumId w:val="3"/>
  </w:num>
  <w:num w:numId="33" w16cid:durableId="1616059887">
    <w:abstractNumId w:val="32"/>
  </w:num>
  <w:num w:numId="34" w16cid:durableId="128059666">
    <w:abstractNumId w:val="27"/>
  </w:num>
  <w:num w:numId="35" w16cid:durableId="2128506286">
    <w:abstractNumId w:val="14"/>
  </w:num>
  <w:num w:numId="36" w16cid:durableId="1594169417">
    <w:abstractNumId w:val="26"/>
  </w:num>
  <w:num w:numId="37" w16cid:durableId="1542283135">
    <w:abstractNumId w:val="36"/>
  </w:num>
  <w:num w:numId="38" w16cid:durableId="12341204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6566092">
    <w:abstractNumId w:val="33"/>
  </w:num>
  <w:num w:numId="40" w16cid:durableId="1939827280">
    <w:abstractNumId w:val="22"/>
  </w:num>
  <w:num w:numId="41" w16cid:durableId="1365135606">
    <w:abstractNumId w:val="7"/>
  </w:num>
  <w:num w:numId="42" w16cid:durableId="1247038632">
    <w:abstractNumId w:val="29"/>
  </w:num>
  <w:num w:numId="43" w16cid:durableId="20780471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A4431"/>
    <w:rsid w:val="000B26A2"/>
    <w:rsid w:val="000B4274"/>
    <w:rsid w:val="000C03BD"/>
    <w:rsid w:val="000C43DE"/>
    <w:rsid w:val="000C4D6D"/>
    <w:rsid w:val="000D3674"/>
    <w:rsid w:val="000E0285"/>
    <w:rsid w:val="000E2440"/>
    <w:rsid w:val="000E246F"/>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1716A"/>
    <w:rsid w:val="00126183"/>
    <w:rsid w:val="0012667B"/>
    <w:rsid w:val="00127842"/>
    <w:rsid w:val="00127AB4"/>
    <w:rsid w:val="00135199"/>
    <w:rsid w:val="001359BE"/>
    <w:rsid w:val="0014098C"/>
    <w:rsid w:val="00141376"/>
    <w:rsid w:val="00141EE1"/>
    <w:rsid w:val="00143DEF"/>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1F6BE6"/>
    <w:rsid w:val="002019A5"/>
    <w:rsid w:val="002111B3"/>
    <w:rsid w:val="002133FA"/>
    <w:rsid w:val="00213A16"/>
    <w:rsid w:val="00214868"/>
    <w:rsid w:val="00225B0D"/>
    <w:rsid w:val="00230A4B"/>
    <w:rsid w:val="002336A0"/>
    <w:rsid w:val="00235B93"/>
    <w:rsid w:val="00251355"/>
    <w:rsid w:val="00254DA0"/>
    <w:rsid w:val="00256E49"/>
    <w:rsid w:val="002662BD"/>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4CFC"/>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17B8"/>
    <w:rsid w:val="004121E2"/>
    <w:rsid w:val="00415503"/>
    <w:rsid w:val="00420E9A"/>
    <w:rsid w:val="00425C56"/>
    <w:rsid w:val="00432F42"/>
    <w:rsid w:val="00437926"/>
    <w:rsid w:val="00441D52"/>
    <w:rsid w:val="004470B4"/>
    <w:rsid w:val="00456407"/>
    <w:rsid w:val="0046282E"/>
    <w:rsid w:val="0046469D"/>
    <w:rsid w:val="004702E7"/>
    <w:rsid w:val="00472B44"/>
    <w:rsid w:val="0048223D"/>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0F53"/>
    <w:rsid w:val="004E1F03"/>
    <w:rsid w:val="004E67E1"/>
    <w:rsid w:val="004E796F"/>
    <w:rsid w:val="004E7A45"/>
    <w:rsid w:val="004E7D01"/>
    <w:rsid w:val="004F00FA"/>
    <w:rsid w:val="004F2CFB"/>
    <w:rsid w:val="004F71A4"/>
    <w:rsid w:val="005057C0"/>
    <w:rsid w:val="00523268"/>
    <w:rsid w:val="00527592"/>
    <w:rsid w:val="00531A42"/>
    <w:rsid w:val="0053377B"/>
    <w:rsid w:val="00533AAF"/>
    <w:rsid w:val="005378F6"/>
    <w:rsid w:val="00542FEE"/>
    <w:rsid w:val="00550849"/>
    <w:rsid w:val="00552B1B"/>
    <w:rsid w:val="0056439B"/>
    <w:rsid w:val="00566A81"/>
    <w:rsid w:val="00567F3E"/>
    <w:rsid w:val="005845C2"/>
    <w:rsid w:val="005A06A3"/>
    <w:rsid w:val="005A5930"/>
    <w:rsid w:val="005A6974"/>
    <w:rsid w:val="005B0752"/>
    <w:rsid w:val="005B17CB"/>
    <w:rsid w:val="005C5D6E"/>
    <w:rsid w:val="005E2710"/>
    <w:rsid w:val="005F0F4C"/>
    <w:rsid w:val="005F65E7"/>
    <w:rsid w:val="005F6F67"/>
    <w:rsid w:val="0060090F"/>
    <w:rsid w:val="00611175"/>
    <w:rsid w:val="00613313"/>
    <w:rsid w:val="006232B4"/>
    <w:rsid w:val="006266B6"/>
    <w:rsid w:val="006426F7"/>
    <w:rsid w:val="00647C28"/>
    <w:rsid w:val="00653486"/>
    <w:rsid w:val="00653BB6"/>
    <w:rsid w:val="006546CE"/>
    <w:rsid w:val="006558F9"/>
    <w:rsid w:val="00660256"/>
    <w:rsid w:val="00662182"/>
    <w:rsid w:val="00662FF0"/>
    <w:rsid w:val="006717A7"/>
    <w:rsid w:val="00671B4E"/>
    <w:rsid w:val="0067529C"/>
    <w:rsid w:val="006771B6"/>
    <w:rsid w:val="00680325"/>
    <w:rsid w:val="00687D63"/>
    <w:rsid w:val="006912CB"/>
    <w:rsid w:val="006A1962"/>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6F5A6D"/>
    <w:rsid w:val="00704D2B"/>
    <w:rsid w:val="00705C7E"/>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70C0B"/>
    <w:rsid w:val="007860E1"/>
    <w:rsid w:val="007867C0"/>
    <w:rsid w:val="0079040A"/>
    <w:rsid w:val="00791E04"/>
    <w:rsid w:val="00792B49"/>
    <w:rsid w:val="007960C5"/>
    <w:rsid w:val="007A2D3F"/>
    <w:rsid w:val="007A7F29"/>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DF0"/>
    <w:rsid w:val="00860FEB"/>
    <w:rsid w:val="008628C7"/>
    <w:rsid w:val="008713A9"/>
    <w:rsid w:val="00873212"/>
    <w:rsid w:val="00883C2D"/>
    <w:rsid w:val="008860C8"/>
    <w:rsid w:val="008871ED"/>
    <w:rsid w:val="00887B2A"/>
    <w:rsid w:val="00890F8A"/>
    <w:rsid w:val="00892D73"/>
    <w:rsid w:val="008A486B"/>
    <w:rsid w:val="008B3EEE"/>
    <w:rsid w:val="008B6FDD"/>
    <w:rsid w:val="008C1D59"/>
    <w:rsid w:val="008C754F"/>
    <w:rsid w:val="008D113B"/>
    <w:rsid w:val="008D3220"/>
    <w:rsid w:val="008F2664"/>
    <w:rsid w:val="008F2874"/>
    <w:rsid w:val="008F2DBD"/>
    <w:rsid w:val="008F3844"/>
    <w:rsid w:val="008F3AD3"/>
    <w:rsid w:val="008F3D21"/>
    <w:rsid w:val="009001E2"/>
    <w:rsid w:val="00901C1A"/>
    <w:rsid w:val="00904B93"/>
    <w:rsid w:val="009058FD"/>
    <w:rsid w:val="009214B5"/>
    <w:rsid w:val="0093185B"/>
    <w:rsid w:val="0094420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2125"/>
    <w:rsid w:val="009F32D6"/>
    <w:rsid w:val="009F49A6"/>
    <w:rsid w:val="009F6493"/>
    <w:rsid w:val="00A00374"/>
    <w:rsid w:val="00A01BC9"/>
    <w:rsid w:val="00A06007"/>
    <w:rsid w:val="00A12241"/>
    <w:rsid w:val="00A14C08"/>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189B"/>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4797B"/>
    <w:rsid w:val="00B50164"/>
    <w:rsid w:val="00B50419"/>
    <w:rsid w:val="00B5712C"/>
    <w:rsid w:val="00B60F30"/>
    <w:rsid w:val="00B653B9"/>
    <w:rsid w:val="00B667C7"/>
    <w:rsid w:val="00B72357"/>
    <w:rsid w:val="00B74DC5"/>
    <w:rsid w:val="00B9340B"/>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88"/>
    <w:rsid w:val="00C35F97"/>
    <w:rsid w:val="00C4103C"/>
    <w:rsid w:val="00C5327B"/>
    <w:rsid w:val="00C53AF9"/>
    <w:rsid w:val="00C57EAD"/>
    <w:rsid w:val="00C6577C"/>
    <w:rsid w:val="00C674A5"/>
    <w:rsid w:val="00C73C2F"/>
    <w:rsid w:val="00C73ED8"/>
    <w:rsid w:val="00C7643B"/>
    <w:rsid w:val="00C77994"/>
    <w:rsid w:val="00C81B85"/>
    <w:rsid w:val="00C8260C"/>
    <w:rsid w:val="00C82FF6"/>
    <w:rsid w:val="00C87787"/>
    <w:rsid w:val="00C91E13"/>
    <w:rsid w:val="00C921E4"/>
    <w:rsid w:val="00C935CB"/>
    <w:rsid w:val="00C94EDA"/>
    <w:rsid w:val="00CA4416"/>
    <w:rsid w:val="00CA6E6F"/>
    <w:rsid w:val="00CC5ED1"/>
    <w:rsid w:val="00CD061B"/>
    <w:rsid w:val="00CE0539"/>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6F21"/>
    <w:rsid w:val="00D73100"/>
    <w:rsid w:val="00D751E1"/>
    <w:rsid w:val="00D81B84"/>
    <w:rsid w:val="00D90F8E"/>
    <w:rsid w:val="00DA7468"/>
    <w:rsid w:val="00DB1DDA"/>
    <w:rsid w:val="00DC26F6"/>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E39"/>
    <w:rsid w:val="00E17F6A"/>
    <w:rsid w:val="00E22FD7"/>
    <w:rsid w:val="00E27CB2"/>
    <w:rsid w:val="00E30134"/>
    <w:rsid w:val="00E30D05"/>
    <w:rsid w:val="00E36CD0"/>
    <w:rsid w:val="00E41727"/>
    <w:rsid w:val="00E44537"/>
    <w:rsid w:val="00E56FDA"/>
    <w:rsid w:val="00E57189"/>
    <w:rsid w:val="00E7726D"/>
    <w:rsid w:val="00E81D73"/>
    <w:rsid w:val="00E83B04"/>
    <w:rsid w:val="00E90DC4"/>
    <w:rsid w:val="00E9309D"/>
    <w:rsid w:val="00E94437"/>
    <w:rsid w:val="00EB550D"/>
    <w:rsid w:val="00EB6C90"/>
    <w:rsid w:val="00EC08A1"/>
    <w:rsid w:val="00EC1426"/>
    <w:rsid w:val="00EC4771"/>
    <w:rsid w:val="00EC5F9A"/>
    <w:rsid w:val="00EE1D09"/>
    <w:rsid w:val="00EE7240"/>
    <w:rsid w:val="00EF66B8"/>
    <w:rsid w:val="00F130D7"/>
    <w:rsid w:val="00F16DC5"/>
    <w:rsid w:val="00F17C76"/>
    <w:rsid w:val="00F21315"/>
    <w:rsid w:val="00F25459"/>
    <w:rsid w:val="00F26952"/>
    <w:rsid w:val="00F270C4"/>
    <w:rsid w:val="00F30E47"/>
    <w:rsid w:val="00F349D0"/>
    <w:rsid w:val="00F56682"/>
    <w:rsid w:val="00F57BB6"/>
    <w:rsid w:val="00F57EC4"/>
    <w:rsid w:val="00F742F2"/>
    <w:rsid w:val="00F77E7D"/>
    <w:rsid w:val="00F84B26"/>
    <w:rsid w:val="00FA234C"/>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locked/>
    <w:rsid w:val="00DC26F6"/>
    <w:rPr>
      <w:rFonts w:ascii="Arial" w:hAnsi="Arial" w:cs="Arial"/>
      <w:sz w:val="22"/>
      <w:szCs w:val="22"/>
      <w:lang w:val="en-GB" w:eastAsia="en-GB"/>
    </w:rPr>
  </w:style>
  <w:style w:type="paragraph" w:customStyle="1" w:styleId="ColorfulList-Accent11">
    <w:name w:val="Colorful List - Accent 11"/>
    <w:basedOn w:val="Normal"/>
    <w:link w:val="ColorfulList-Accent1Char1"/>
    <w:uiPriority w:val="34"/>
    <w:qFormat/>
    <w:rsid w:val="00860DF0"/>
    <w:pPr>
      <w:ind w:left="720"/>
    </w:pPr>
    <w:rPr>
      <w:rFonts w:ascii="Times New Roman" w:hAnsi="Times New Roman" w:cs="Times New Roman"/>
      <w:sz w:val="24"/>
      <w:szCs w:val="24"/>
    </w:rPr>
  </w:style>
  <w:style w:type="character" w:customStyle="1" w:styleId="ColorfulList-Accent1Char1">
    <w:name w:val="Colorful List - Accent 1 Char1"/>
    <w:link w:val="ColorfulList-Accent11"/>
    <w:uiPriority w:val="34"/>
    <w:locked/>
    <w:rsid w:val="00860DF0"/>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3F6D30"/>
    <w:rsid w:val="00404256"/>
    <w:rsid w:val="00404B7E"/>
    <w:rsid w:val="00462041"/>
    <w:rsid w:val="00517F90"/>
    <w:rsid w:val="005564CA"/>
    <w:rsid w:val="005D052A"/>
    <w:rsid w:val="005D5938"/>
    <w:rsid w:val="006E4F40"/>
    <w:rsid w:val="007B5AC7"/>
    <w:rsid w:val="008A3E5E"/>
    <w:rsid w:val="00964DCF"/>
    <w:rsid w:val="00CD5C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556383BE1B1149389CEBBDA50DA4F040">
    <w:name w:val="556383BE1B1149389CEBBDA50DA4F04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6187</Words>
  <Characters>35268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2024-02-16T13:28:00Z</dcterms:created>
  <dcterms:modified xsi:type="dcterms:W3CDTF">2024-02-16T13:28:00Z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