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2D73603" w:rsidR="003122C0" w:rsidRDefault="00DA0003">
            <w:pPr>
              <w:rPr>
                <w:rFonts w:ascii="Arial Narrow" w:hAnsi="Arial Narrow"/>
                <w:caps/>
                <w:color w:val="000000" w:themeColor="text1"/>
                <w:sz w:val="18"/>
                <w:szCs w:val="18"/>
                <w:highlight w:val="cyan"/>
              </w:rPr>
            </w:pPr>
            <w:r>
              <w:rPr>
                <w:rFonts w:ascii="Arial Narrow" w:hAnsi="Arial Narrow"/>
                <w:caps/>
                <w:color w:val="000000" w:themeColor="text1"/>
                <w:sz w:val="18"/>
                <w:szCs w:val="18"/>
              </w:rPr>
              <w:t>BH 8585/2019/10</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C8FC80D" w:rsidR="003122C0" w:rsidRDefault="000D0158">
            <w:pPr>
              <w:rPr>
                <w:rFonts w:ascii="Arial Narrow" w:hAnsi="Arial Narrow"/>
                <w:caps/>
                <w:color w:val="000000" w:themeColor="text1"/>
                <w:sz w:val="18"/>
                <w:szCs w:val="18"/>
                <w:highlight w:val="cyan"/>
              </w:rPr>
            </w:pPr>
            <w:r>
              <w:rPr>
                <w:rFonts w:ascii="Arial Narrow" w:hAnsi="Arial Narrow"/>
                <w:caps/>
                <w:color w:val="000000" w:themeColor="text1"/>
                <w:sz w:val="18"/>
                <w:szCs w:val="18"/>
              </w:rPr>
              <w:t>1841</w:t>
            </w:r>
          </w:p>
        </w:tc>
      </w:tr>
      <w:tr w:rsidR="003122C0" w:rsidRPr="00193055"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17DC5DCC" w:rsidR="003122C0" w:rsidRPr="00A2270B" w:rsidRDefault="00A2270B">
            <w:pPr>
              <w:rPr>
                <w:rFonts w:ascii="Arial Narrow" w:hAnsi="Arial Narrow"/>
                <w:b/>
                <w:caps/>
                <w:color w:val="000000" w:themeColor="text1"/>
                <w:sz w:val="18"/>
                <w:szCs w:val="18"/>
                <w:highlight w:val="cyan"/>
                <w:lang w:val="fr-FR"/>
              </w:rPr>
            </w:pPr>
            <w:r w:rsidRPr="00B818EF">
              <w:rPr>
                <w:rFonts w:ascii="Arial Narrow" w:hAnsi="Arial Narrow"/>
                <w:color w:val="000000"/>
                <w:sz w:val="18"/>
                <w:szCs w:val="18"/>
                <w:lang w:val="fr-FR"/>
              </w:rPr>
              <w:t xml:space="preserve">Victoria Fonari     </w:t>
            </w:r>
            <w:hyperlink r:id="rId12" w:history="1">
              <w:r w:rsidRPr="00F936F5">
                <w:rPr>
                  <w:rStyle w:val="Hyperlink"/>
                  <w:rFonts w:ascii="Arial Narrow" w:hAnsi="Arial Narrow"/>
                  <w:sz w:val="18"/>
                  <w:szCs w:val="18"/>
                  <w:lang w:val="fr-FR"/>
                </w:rPr>
                <w:t>victoria.fonari@coe.int</w:t>
              </w:r>
            </w:hyperlink>
          </w:p>
        </w:tc>
      </w:tr>
    </w:tbl>
    <w:p w14:paraId="2002E72B" w14:textId="77777777" w:rsidR="000013DF" w:rsidRPr="00A2270B" w:rsidRDefault="000013DF" w:rsidP="00E17F6A">
      <w:pPr>
        <w:rPr>
          <w:rFonts w:ascii="Arial Narrow" w:hAnsi="Arial Narrow"/>
          <w:b/>
          <w:caps/>
          <w:sz w:val="28"/>
          <w:szCs w:val="28"/>
          <w:lang w:val="fr-FR"/>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49DFB84F" w14:textId="58A8AE34" w:rsidR="00A2270B" w:rsidRDefault="00BD6B89" w:rsidP="00A2270B">
      <w:pPr>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DA0003" w:rsidRPr="00DA0003">
        <w:rPr>
          <w:rFonts w:ascii="Arial Narrow" w:hAnsi="Arial Narrow"/>
          <w:b/>
        </w:rPr>
        <w:t xml:space="preserve">in-country transportation services during the upcoming project events </w:t>
      </w:r>
      <w:r w:rsidR="00A2270B" w:rsidRPr="00D7408D">
        <w:rPr>
          <w:rFonts w:ascii="Arial Narrow" w:hAnsi="Arial Narrow"/>
          <w:b/>
        </w:rPr>
        <w:t xml:space="preserve">in the framework of the Project on </w:t>
      </w:r>
      <w:r w:rsidR="000D0158" w:rsidRPr="000D0158">
        <w:rPr>
          <w:rFonts w:ascii="Arial Narrow" w:hAnsi="Arial Narrow"/>
          <w:b/>
        </w:rPr>
        <w:t>protecting children from sexual exploitation and sexual abuse in the Republic of Moldova</w:t>
      </w:r>
      <w:r w:rsidR="00A2270B" w:rsidRPr="00D7408D">
        <w:rPr>
          <w:rFonts w:ascii="Arial Narrow" w:hAnsi="Arial Narrow"/>
          <w:b/>
        </w:rPr>
        <w:t>.</w:t>
      </w:r>
    </w:p>
    <w:p w14:paraId="749FEE33" w14:textId="77777777" w:rsidR="00A2270B" w:rsidRDefault="00A2270B"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98768D">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98768D">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98768D">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98768D">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98768D">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98768D">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98768D">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98768D">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D7F538" w14:textId="77777777" w:rsidR="00B03F32" w:rsidRDefault="00B03F32" w:rsidP="00B03F32">
            <w:pPr>
              <w:rPr>
                <w:rFonts w:ascii="Arial Narrow" w:hAnsi="Arial Narrow"/>
                <w:sz w:val="20"/>
                <w:szCs w:val="20"/>
              </w:rPr>
            </w:pPr>
            <w:r>
              <w:rPr>
                <w:rFonts w:ascii="Arial Narrow" w:hAnsi="Arial Narrow"/>
                <w:sz w:val="20"/>
                <w:szCs w:val="20"/>
              </w:rPr>
              <w:t>EUR</w:t>
            </w:r>
          </w:p>
          <w:p w14:paraId="56F991BB" w14:textId="15E73765" w:rsidR="0084353C" w:rsidRPr="00932425" w:rsidRDefault="00B03F32" w:rsidP="00B03F32">
            <w:pPr>
              <w:rPr>
                <w:rFonts w:ascii="Arial Narrow" w:hAnsi="Arial Narrow"/>
                <w:sz w:val="20"/>
                <w:szCs w:val="20"/>
              </w:rPr>
            </w:pPr>
            <w:r>
              <w:rPr>
                <w:rFonts w:ascii="Arial Narrow" w:hAnsi="Arial Narrow"/>
                <w:sz w:val="20"/>
                <w:szCs w:val="20"/>
              </w:rPr>
              <w:t>MDL</w:t>
            </w: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98768D">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E3EC93E" w14:textId="77777777" w:rsidR="00B03F32" w:rsidRDefault="00B03F32" w:rsidP="00B03F32">
            <w:pPr>
              <w:rPr>
                <w:rFonts w:ascii="Arial Narrow" w:hAnsi="Arial Narrow"/>
                <w:sz w:val="20"/>
                <w:szCs w:val="20"/>
              </w:rPr>
            </w:pPr>
            <w:r>
              <w:rPr>
                <w:rFonts w:ascii="Arial Narrow" w:hAnsi="Arial Narrow"/>
                <w:sz w:val="20"/>
                <w:szCs w:val="20"/>
              </w:rPr>
              <w:t>EUR</w:t>
            </w:r>
          </w:p>
          <w:p w14:paraId="46C38F92" w14:textId="79BB53C5" w:rsidR="0084353C" w:rsidRPr="00932425" w:rsidRDefault="00B03F32" w:rsidP="00B03F32">
            <w:pPr>
              <w:rPr>
                <w:rFonts w:ascii="Arial Narrow" w:hAnsi="Arial Narrow"/>
                <w:sz w:val="20"/>
                <w:szCs w:val="20"/>
              </w:rPr>
            </w:pPr>
            <w:r>
              <w:rPr>
                <w:rFonts w:ascii="Arial Narrow" w:hAnsi="Arial Narrow"/>
                <w:sz w:val="20"/>
                <w:szCs w:val="20"/>
              </w:rPr>
              <w:t>MDL</w:t>
            </w: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98768D">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98768D">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98768D">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98768D">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244CD32" w14:textId="77777777" w:rsidR="00B03F32" w:rsidRDefault="00B03F32" w:rsidP="00B03F32">
            <w:pPr>
              <w:rPr>
                <w:rFonts w:ascii="Arial Narrow" w:hAnsi="Arial Narrow"/>
                <w:sz w:val="20"/>
                <w:szCs w:val="20"/>
              </w:rPr>
            </w:pPr>
            <w:r>
              <w:rPr>
                <w:rFonts w:ascii="Arial Narrow" w:hAnsi="Arial Narrow"/>
                <w:sz w:val="20"/>
                <w:szCs w:val="20"/>
              </w:rPr>
              <w:t>EUR</w:t>
            </w:r>
          </w:p>
          <w:p w14:paraId="7A0F99DA" w14:textId="0480D727" w:rsidR="0084353C" w:rsidRPr="00932425" w:rsidRDefault="00B03F32" w:rsidP="00B03F32">
            <w:pPr>
              <w:rPr>
                <w:rFonts w:ascii="Arial Narrow" w:hAnsi="Arial Narrow"/>
                <w:sz w:val="20"/>
                <w:szCs w:val="20"/>
              </w:rPr>
            </w:pPr>
            <w:r>
              <w:rPr>
                <w:rFonts w:ascii="Arial Narrow" w:hAnsi="Arial Narrow"/>
                <w:sz w:val="20"/>
                <w:szCs w:val="20"/>
              </w:rPr>
              <w:t>MDL</w:t>
            </w: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98768D">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98768D">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2899D56" w14:textId="77777777" w:rsidR="00B03F32" w:rsidRDefault="00B03F32" w:rsidP="00B03F32">
            <w:pPr>
              <w:rPr>
                <w:rFonts w:ascii="Arial Narrow" w:hAnsi="Arial Narrow"/>
                <w:sz w:val="20"/>
                <w:szCs w:val="20"/>
              </w:rPr>
            </w:pPr>
            <w:r>
              <w:rPr>
                <w:rFonts w:ascii="Arial Narrow" w:hAnsi="Arial Narrow"/>
                <w:sz w:val="20"/>
                <w:szCs w:val="20"/>
              </w:rPr>
              <w:t>EUR</w:t>
            </w:r>
          </w:p>
          <w:p w14:paraId="70498810" w14:textId="1465ADF5" w:rsidR="0084353C" w:rsidRPr="00932425" w:rsidRDefault="00B03F32" w:rsidP="00B03F32">
            <w:pPr>
              <w:rPr>
                <w:rFonts w:ascii="Arial Narrow" w:hAnsi="Arial Narrow"/>
                <w:sz w:val="20"/>
                <w:szCs w:val="20"/>
              </w:rPr>
            </w:pPr>
            <w:r>
              <w:rPr>
                <w:rFonts w:ascii="Arial Narrow" w:hAnsi="Arial Narrow"/>
                <w:sz w:val="20"/>
                <w:szCs w:val="20"/>
              </w:rPr>
              <w:t>MDL</w:t>
            </w: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98768D">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98768D">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98768D">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DCA9A6E" w14:textId="77777777" w:rsidR="00B03F32" w:rsidRDefault="00B03F32" w:rsidP="00B03F32">
            <w:pPr>
              <w:rPr>
                <w:rFonts w:ascii="Arial Narrow" w:hAnsi="Arial Narrow"/>
                <w:sz w:val="20"/>
                <w:szCs w:val="20"/>
              </w:rPr>
            </w:pPr>
            <w:r>
              <w:rPr>
                <w:rFonts w:ascii="Arial Narrow" w:hAnsi="Arial Narrow"/>
                <w:sz w:val="20"/>
                <w:szCs w:val="20"/>
              </w:rPr>
              <w:t>EUR</w:t>
            </w:r>
          </w:p>
          <w:p w14:paraId="47CC57F9" w14:textId="40934EB2" w:rsidR="0084353C" w:rsidRPr="00932425" w:rsidRDefault="00B03F32" w:rsidP="00B03F32">
            <w:pPr>
              <w:rPr>
                <w:rFonts w:ascii="Arial Narrow" w:hAnsi="Arial Narrow"/>
                <w:sz w:val="20"/>
                <w:szCs w:val="20"/>
              </w:rPr>
            </w:pPr>
            <w:r>
              <w:rPr>
                <w:rFonts w:ascii="Arial Narrow" w:hAnsi="Arial Narrow"/>
                <w:sz w:val="20"/>
                <w:szCs w:val="20"/>
              </w:rPr>
              <w:t>MDL</w:t>
            </w: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98768D">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BCF4EF2" w14:textId="77777777" w:rsidR="00B03F32" w:rsidRDefault="00B03F32" w:rsidP="00B03F32">
            <w:pPr>
              <w:rPr>
                <w:rFonts w:ascii="Arial Narrow" w:hAnsi="Arial Narrow"/>
                <w:sz w:val="20"/>
                <w:szCs w:val="20"/>
              </w:rPr>
            </w:pPr>
            <w:r>
              <w:rPr>
                <w:rFonts w:ascii="Arial Narrow" w:hAnsi="Arial Narrow"/>
                <w:sz w:val="20"/>
                <w:szCs w:val="20"/>
              </w:rPr>
              <w:t>EUR</w:t>
            </w:r>
          </w:p>
          <w:p w14:paraId="1549AE7D" w14:textId="7B146391" w:rsidR="0084353C" w:rsidRPr="00932425" w:rsidRDefault="00B03F32" w:rsidP="00B03F32">
            <w:pPr>
              <w:rPr>
                <w:rFonts w:ascii="Arial Narrow" w:hAnsi="Arial Narrow"/>
                <w:sz w:val="20"/>
                <w:szCs w:val="20"/>
              </w:rPr>
            </w:pPr>
            <w:r>
              <w:rPr>
                <w:rFonts w:ascii="Arial Narrow" w:hAnsi="Arial Narrow"/>
                <w:sz w:val="20"/>
                <w:szCs w:val="20"/>
              </w:rPr>
              <w:t>MDL</w:t>
            </w: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1BC807F" w14:textId="2EC62BD3" w:rsidR="00B03F32" w:rsidRDefault="00B03F32" w:rsidP="0036427A">
      <w:pPr>
        <w:ind w:left="-142"/>
        <w:jc w:val="both"/>
        <w:rPr>
          <w:rFonts w:ascii="Arial Narrow" w:hAnsi="Arial Narrow"/>
          <w:color w:val="000000" w:themeColor="text1"/>
          <w:sz w:val="20"/>
          <w:szCs w:val="20"/>
        </w:rPr>
      </w:pPr>
      <w:r w:rsidRPr="00100890">
        <w:rPr>
          <w:rFonts w:ascii="Arial Narrow" w:hAnsi="Arial Narrow"/>
          <w:color w:val="000000" w:themeColor="text1"/>
          <w:sz w:val="20"/>
          <w:szCs w:val="20"/>
        </w:rPr>
        <w:t>The Council of Europe project “Protecting children from sexual exploitation and sexual abuse in the Republic of Moldova” implemented in the framework of the Council of Europe Action Plan for the Republic of Moldova (201</w:t>
      </w:r>
      <w:r w:rsidR="00BB6571">
        <w:rPr>
          <w:rFonts w:ascii="Arial Narrow" w:hAnsi="Arial Narrow"/>
          <w:color w:val="000000" w:themeColor="text1"/>
          <w:sz w:val="20"/>
          <w:szCs w:val="20"/>
        </w:rPr>
        <w:t>7-2020) aims at supporting the R</w:t>
      </w:r>
      <w:r w:rsidRPr="00100890">
        <w:rPr>
          <w:rFonts w:ascii="Arial Narrow" w:hAnsi="Arial Narrow"/>
          <w:color w:val="000000" w:themeColor="text1"/>
          <w:sz w:val="20"/>
          <w:szCs w:val="20"/>
        </w:rPr>
        <w:t xml:space="preserve">epublic of Moldova to effectively implement the Council of Europe Convention on the Protection of children against sexual exploitation and sexual abuse (“Lanzarote Convention”) and strengthen the state response towards child sexual exploitation and sexual abuse. </w:t>
      </w:r>
      <w:r w:rsidRPr="006F0112">
        <w:rPr>
          <w:rFonts w:ascii="Arial Narrow" w:hAnsi="Arial Narrow"/>
          <w:color w:val="000000" w:themeColor="text1"/>
          <w:sz w:val="20"/>
          <w:szCs w:val="20"/>
        </w:rPr>
        <w:t xml:space="preserve">It has three key components focusing on: 1) harmonization of the legal and policy framework; 2) capacity building of professionals; and 3) awareness </w:t>
      </w:r>
      <w:proofErr w:type="gramStart"/>
      <w:r w:rsidRPr="006F0112">
        <w:rPr>
          <w:rFonts w:ascii="Arial Narrow" w:hAnsi="Arial Narrow"/>
          <w:color w:val="000000" w:themeColor="text1"/>
          <w:sz w:val="20"/>
          <w:szCs w:val="20"/>
        </w:rPr>
        <w:t>raising</w:t>
      </w:r>
      <w:proofErr w:type="gramEnd"/>
      <w:r w:rsidRPr="006F0112">
        <w:rPr>
          <w:rFonts w:ascii="Arial Narrow" w:hAnsi="Arial Narrow"/>
          <w:color w:val="000000" w:themeColor="text1"/>
          <w:sz w:val="20"/>
          <w:szCs w:val="20"/>
        </w:rPr>
        <w:t xml:space="preserve"> for the prevention and protection of children against sexual exploitation and sexual abuse. The project duration is 15 months with the implementation period of 15 October 2018-15 January 2020.</w:t>
      </w:r>
    </w:p>
    <w:p w14:paraId="00FB7120" w14:textId="77777777" w:rsidR="00B03F32" w:rsidRDefault="00B03F32" w:rsidP="0036427A">
      <w:pPr>
        <w:ind w:left="-142"/>
        <w:jc w:val="both"/>
        <w:rPr>
          <w:rFonts w:ascii="Arial Narrow" w:hAnsi="Arial Narrow"/>
          <w:color w:val="000000" w:themeColor="text1"/>
          <w:sz w:val="20"/>
          <w:szCs w:val="20"/>
        </w:rPr>
      </w:pPr>
    </w:p>
    <w:p w14:paraId="39C19021" w14:textId="309C0C61" w:rsidR="003F5BE6" w:rsidRDefault="003F5BE6" w:rsidP="0036427A">
      <w:pPr>
        <w:ind w:left="-142"/>
        <w:jc w:val="both"/>
        <w:rPr>
          <w:rFonts w:ascii="Arial Narrow" w:hAnsi="Arial Narrow"/>
          <w:sz w:val="20"/>
          <w:szCs w:val="20"/>
        </w:rPr>
      </w:pPr>
      <w:r w:rsidRPr="005F65E7">
        <w:rPr>
          <w:rFonts w:ascii="Arial Narrow" w:hAnsi="Arial Narrow"/>
          <w:sz w:val="20"/>
          <w:szCs w:val="20"/>
        </w:rPr>
        <w:t xml:space="preserve">In that context, it </w:t>
      </w:r>
      <w:r w:rsidR="00B03F32">
        <w:rPr>
          <w:rFonts w:ascii="Arial Narrow" w:hAnsi="Arial Narrow"/>
          <w:sz w:val="20"/>
          <w:szCs w:val="20"/>
        </w:rPr>
        <w:t>recruits</w:t>
      </w:r>
      <w:r w:rsidR="00B03F32" w:rsidRPr="005F65E7">
        <w:rPr>
          <w:rFonts w:ascii="Arial Narrow" w:hAnsi="Arial Narrow"/>
          <w:sz w:val="20"/>
          <w:szCs w:val="20"/>
        </w:rPr>
        <w:t xml:space="preserve"> </w:t>
      </w:r>
      <w:r w:rsidR="00DA0003">
        <w:rPr>
          <w:rFonts w:ascii="Arial Narrow" w:hAnsi="Arial Narrow"/>
          <w:sz w:val="20"/>
          <w:szCs w:val="20"/>
        </w:rPr>
        <w:t>1</w:t>
      </w:r>
      <w:r w:rsidR="000D0158" w:rsidRPr="000D0158">
        <w:rPr>
          <w:rFonts w:ascii="Arial Narrow" w:hAnsi="Arial Narrow"/>
          <w:i/>
          <w:sz w:val="20"/>
          <w:szCs w:val="20"/>
        </w:rPr>
        <w:t xml:space="preserve"> </w:t>
      </w:r>
      <w:r w:rsidR="000D0158" w:rsidRPr="0036427A">
        <w:rPr>
          <w:rFonts w:ascii="Arial Narrow" w:hAnsi="Arial Narrow"/>
          <w:sz w:val="20"/>
          <w:szCs w:val="20"/>
        </w:rPr>
        <w:t>(</w:t>
      </w:r>
      <w:r w:rsidR="00DA0003" w:rsidRPr="0036427A">
        <w:rPr>
          <w:rFonts w:ascii="Arial Narrow" w:hAnsi="Arial Narrow"/>
          <w:sz w:val="20"/>
          <w:szCs w:val="20"/>
        </w:rPr>
        <w:t>on</w:t>
      </w:r>
      <w:r w:rsidR="000D0158" w:rsidRPr="0036427A">
        <w:rPr>
          <w:rFonts w:ascii="Arial Narrow" w:hAnsi="Arial Narrow"/>
          <w:sz w:val="20"/>
          <w:szCs w:val="20"/>
        </w:rPr>
        <w:t>e)</w:t>
      </w:r>
      <w:r w:rsidRPr="005F65E7">
        <w:rPr>
          <w:rFonts w:ascii="Arial Narrow" w:hAnsi="Arial Narrow"/>
          <w:sz w:val="20"/>
          <w:szCs w:val="20"/>
        </w:rPr>
        <w:t xml:space="preserve"> </w:t>
      </w:r>
      <w:r>
        <w:rPr>
          <w:rFonts w:ascii="Arial Narrow" w:hAnsi="Arial Narrow"/>
          <w:sz w:val="20"/>
          <w:szCs w:val="20"/>
        </w:rPr>
        <w:t>Provider</w:t>
      </w:r>
      <w:r w:rsidR="000E6294">
        <w:rPr>
          <w:rFonts w:ascii="Arial Narrow" w:hAnsi="Arial Narrow"/>
          <w:sz w:val="20"/>
          <w:szCs w:val="20"/>
        </w:rPr>
        <w:t xml:space="preserve"> </w:t>
      </w:r>
      <w:r w:rsidRPr="005F65E7">
        <w:rPr>
          <w:rFonts w:ascii="Arial Narrow" w:hAnsi="Arial Narrow"/>
          <w:sz w:val="20"/>
          <w:szCs w:val="20"/>
        </w:rPr>
        <w:t>for the</w:t>
      </w:r>
      <w:r w:rsidR="00DA0003">
        <w:rPr>
          <w:rFonts w:ascii="Arial Narrow" w:hAnsi="Arial Narrow"/>
          <w:sz w:val="20"/>
          <w:szCs w:val="20"/>
        </w:rPr>
        <w:t xml:space="preserve"> </w:t>
      </w:r>
      <w:bookmarkStart w:id="0" w:name="_GoBack"/>
      <w:r w:rsidR="00DA0003">
        <w:rPr>
          <w:rFonts w:ascii="Arial Narrow" w:hAnsi="Arial Narrow"/>
          <w:sz w:val="20"/>
          <w:szCs w:val="20"/>
        </w:rPr>
        <w:t>provision of</w:t>
      </w:r>
      <w:r w:rsidRPr="005F65E7">
        <w:rPr>
          <w:rFonts w:ascii="Arial Narrow" w:hAnsi="Arial Narrow"/>
          <w:sz w:val="20"/>
          <w:szCs w:val="20"/>
        </w:rPr>
        <w:t xml:space="preserve"> </w:t>
      </w:r>
      <w:r w:rsidR="00DA0003" w:rsidRPr="00DA0003">
        <w:rPr>
          <w:rFonts w:ascii="Arial Narrow" w:hAnsi="Arial Narrow"/>
          <w:sz w:val="20"/>
          <w:szCs w:val="20"/>
        </w:rPr>
        <w:t xml:space="preserve">in-country transportation services </w:t>
      </w:r>
      <w:bookmarkEnd w:id="0"/>
      <w:r w:rsidR="00DA0003" w:rsidRPr="00DA0003">
        <w:rPr>
          <w:rFonts w:ascii="Arial Narrow" w:hAnsi="Arial Narrow"/>
          <w:sz w:val="20"/>
          <w:szCs w:val="20"/>
        </w:rPr>
        <w:t xml:space="preserve">during the upcoming project events </w:t>
      </w:r>
      <w:r w:rsidR="00B03F32" w:rsidRPr="005F65E7">
        <w:rPr>
          <w:rFonts w:ascii="Arial Narrow" w:hAnsi="Arial Narrow"/>
          <w:sz w:val="20"/>
          <w:szCs w:val="20"/>
        </w:rPr>
        <w:t xml:space="preserve">to be requested by the Council </w:t>
      </w:r>
      <w:r w:rsidR="00B03F32">
        <w:rPr>
          <w:rFonts w:ascii="Arial Narrow" w:hAnsi="Arial Narrow"/>
          <w:sz w:val="20"/>
          <w:szCs w:val="20"/>
        </w:rPr>
        <w:t xml:space="preserve">of Europe </w:t>
      </w:r>
      <w:r w:rsidR="00BB6571">
        <w:rPr>
          <w:rFonts w:ascii="Arial Narrow" w:hAnsi="Arial Narrow"/>
          <w:sz w:val="20"/>
          <w:szCs w:val="20"/>
        </w:rPr>
        <w:t>on</w:t>
      </w:r>
      <w:r w:rsidR="00B03F32" w:rsidRPr="005F65E7">
        <w:rPr>
          <w:rFonts w:ascii="Arial Narrow" w:hAnsi="Arial Narrow"/>
          <w:sz w:val="20"/>
          <w:szCs w:val="20"/>
        </w:rPr>
        <w:t xml:space="preserve"> as </w:t>
      </w:r>
      <w:r w:rsidR="00B03F32">
        <w:rPr>
          <w:rFonts w:ascii="Arial Narrow" w:hAnsi="Arial Narrow"/>
          <w:sz w:val="20"/>
          <w:szCs w:val="20"/>
        </w:rPr>
        <w:t xml:space="preserve">a </w:t>
      </w:r>
      <w:r w:rsidR="00B03F32" w:rsidRPr="005F65E7">
        <w:rPr>
          <w:rFonts w:ascii="Arial Narrow" w:hAnsi="Arial Narrow"/>
          <w:sz w:val="20"/>
          <w:szCs w:val="20"/>
        </w:rPr>
        <w:t>need</w:t>
      </w:r>
      <w:r w:rsidR="00B03F32">
        <w:rPr>
          <w:rFonts w:ascii="Arial Narrow" w:hAnsi="Arial Narrow"/>
          <w:sz w:val="20"/>
          <w:szCs w:val="20"/>
        </w:rPr>
        <w:t>s-</w:t>
      </w:r>
      <w:r w:rsidR="00B03F32" w:rsidRPr="005F65E7">
        <w:rPr>
          <w:rFonts w:ascii="Arial Narrow" w:hAnsi="Arial Narrow"/>
          <w:sz w:val="20"/>
          <w:szCs w:val="20"/>
        </w:rPr>
        <w:t>basis, in compliance with the ordering procedure def</w:t>
      </w:r>
      <w:r w:rsidR="00B03F32">
        <w:rPr>
          <w:rFonts w:ascii="Arial Narrow" w:hAnsi="Arial Narrow"/>
          <w:sz w:val="20"/>
          <w:szCs w:val="20"/>
        </w:rPr>
        <w:t>ined in the Framework Contract</w:t>
      </w:r>
      <w:r>
        <w:rPr>
          <w:rFonts w:ascii="Arial Narrow" w:hAnsi="Arial Narrow"/>
          <w:sz w:val="20"/>
          <w:szCs w:val="20"/>
        </w:rPr>
        <w:t>.</w:t>
      </w:r>
    </w:p>
    <w:p w14:paraId="51C31F20" w14:textId="77777777" w:rsidR="003F5BE6" w:rsidRDefault="003F5BE6" w:rsidP="0036427A">
      <w:pPr>
        <w:ind w:left="-142"/>
        <w:jc w:val="both"/>
        <w:rPr>
          <w:rFonts w:ascii="Arial Narrow" w:hAnsi="Arial Narrow"/>
          <w:sz w:val="20"/>
          <w:szCs w:val="20"/>
        </w:rPr>
      </w:pPr>
    </w:p>
    <w:p w14:paraId="458DDFFF" w14:textId="5F2BA557" w:rsidR="003F5BE6" w:rsidRDefault="003F5BE6" w:rsidP="0036427A">
      <w:pPr>
        <w:ind w:left="-142"/>
        <w:jc w:val="both"/>
        <w:rPr>
          <w:rFonts w:ascii="Arial Narrow" w:hAnsi="Arial Narrow"/>
          <w:sz w:val="20"/>
          <w:szCs w:val="20"/>
        </w:rPr>
      </w:pPr>
      <w:r>
        <w:rPr>
          <w:rFonts w:ascii="Arial Narrow" w:hAnsi="Arial Narrow"/>
          <w:sz w:val="20"/>
          <w:szCs w:val="20"/>
        </w:rPr>
        <w:t>Each time an order form is sent, the selected Provider undertakes to take all the necessary measures to send it signed to the Council</w:t>
      </w:r>
      <w:r w:rsidR="00B03F32">
        <w:rPr>
          <w:rFonts w:ascii="Arial Narrow" w:hAnsi="Arial Narrow"/>
          <w:sz w:val="20"/>
          <w:szCs w:val="20"/>
        </w:rPr>
        <w:t xml:space="preserve"> of Europe</w:t>
      </w:r>
      <w:r>
        <w:rPr>
          <w:rFonts w:ascii="Arial Narrow" w:hAnsi="Arial Narrow"/>
          <w:sz w:val="20"/>
          <w:szCs w:val="20"/>
        </w:rPr>
        <w:t xml:space="preserve"> within 2 (two) working days after its reception. </w:t>
      </w:r>
    </w:p>
    <w:p w14:paraId="6ED71D83" w14:textId="77777777" w:rsidR="003F5BE6" w:rsidRDefault="003F5BE6" w:rsidP="0036427A">
      <w:pPr>
        <w:ind w:left="-142"/>
        <w:jc w:val="both"/>
        <w:rPr>
          <w:rFonts w:ascii="Arial Narrow" w:hAnsi="Arial Narrow"/>
          <w:sz w:val="20"/>
          <w:szCs w:val="20"/>
        </w:rPr>
      </w:pPr>
    </w:p>
    <w:p w14:paraId="23A01230" w14:textId="77777777" w:rsidR="003F5BE6" w:rsidRPr="003F5BE6" w:rsidRDefault="003F5BE6" w:rsidP="0036427A">
      <w:pPr>
        <w:ind w:left="-142"/>
        <w:jc w:val="both"/>
        <w:rPr>
          <w:rFonts w:ascii="Arial Narrow" w:hAnsi="Arial Narrow"/>
          <w:b/>
          <w:sz w:val="20"/>
          <w:szCs w:val="20"/>
        </w:rPr>
      </w:pPr>
      <w:r w:rsidRPr="003F5BE6">
        <w:rPr>
          <w:rFonts w:ascii="Arial Narrow" w:hAnsi="Arial Narrow"/>
          <w:b/>
          <w:sz w:val="20"/>
          <w:szCs w:val="20"/>
        </w:rPr>
        <w:t>Fees</w:t>
      </w:r>
    </w:p>
    <w:p w14:paraId="3BD8629E" w14:textId="69B1C2BB" w:rsidR="004A41E4" w:rsidRDefault="00B03F32" w:rsidP="0036427A">
      <w:pPr>
        <w:ind w:left="-142"/>
        <w:jc w:val="both"/>
        <w:rPr>
          <w:rFonts w:ascii="Arial Narrow" w:hAnsi="Arial Narrow"/>
          <w:b/>
          <w:color w:val="000000"/>
          <w:sz w:val="20"/>
          <w:szCs w:val="20"/>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indicated in </w:t>
      </w:r>
      <w:r>
        <w:rPr>
          <w:rFonts w:ascii="Arial Narrow" w:hAnsi="Arial Narrow"/>
          <w:color w:val="000000"/>
          <w:sz w:val="20"/>
          <w:szCs w:val="20"/>
          <w:lang w:eastAsia="en-US"/>
        </w:rPr>
        <w:t xml:space="preserve">MDL and EUR with and 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003F5BE6">
        <w:rPr>
          <w:rFonts w:ascii="Arial Narrow" w:hAnsi="Arial Narrow"/>
          <w:color w:val="000000"/>
          <w:sz w:val="20"/>
          <w:szCs w:val="20"/>
          <w:lang w:eastAsia="en-US"/>
        </w:rPr>
        <w:t xml:space="preserve">. </w:t>
      </w:r>
      <w:r w:rsidR="003F5BE6">
        <w:rPr>
          <w:rFonts w:ascii="Arial Narrow" w:hAnsi="Arial Narrow"/>
          <w:b/>
          <w:color w:val="000000"/>
          <w:sz w:val="20"/>
          <w:szCs w:val="20"/>
          <w:highlight w:val="cyan"/>
          <w:lang w:eastAsia="en-US"/>
        </w:rPr>
        <w:t xml:space="preserve"> </w:t>
      </w:r>
    </w:p>
    <w:p w14:paraId="409AFC33" w14:textId="77777777" w:rsidR="004A41E4" w:rsidRDefault="004A41E4" w:rsidP="0036427A">
      <w:pPr>
        <w:ind w:left="-142"/>
        <w:jc w:val="both"/>
        <w:rPr>
          <w:rFonts w:ascii="Arial Narrow" w:hAnsi="Arial Narrow"/>
          <w:b/>
          <w:color w:val="000000"/>
          <w:sz w:val="20"/>
          <w:szCs w:val="20"/>
          <w:lang w:eastAsia="en-US"/>
        </w:rPr>
      </w:pPr>
    </w:p>
    <w:p w14:paraId="14CA11B6" w14:textId="1F6BED19" w:rsidR="004A41E4" w:rsidRPr="00687A1C" w:rsidRDefault="004A41E4" w:rsidP="0036427A">
      <w:pPr>
        <w:ind w:left="-142"/>
        <w:jc w:val="both"/>
        <w:rPr>
          <w:rFonts w:ascii="Arial Narrow" w:hAnsi="Arial Narrow"/>
          <w:sz w:val="20"/>
          <w:szCs w:val="20"/>
        </w:rPr>
      </w:pPr>
      <w:r w:rsidRPr="00BB0A1E">
        <w:rPr>
          <w:rFonts w:ascii="Arial Narrow" w:hAnsi="Arial Narrow"/>
          <w:color w:val="000000"/>
          <w:sz w:val="20"/>
          <w:szCs w:val="20"/>
          <w:lang w:eastAsia="en-US"/>
        </w:rPr>
        <w:t>The fees will be paid by the Council of Europe based on the invoices submitted for approval by the Provider. Each invoice shall be accompanied by the Vehicle Log</w:t>
      </w:r>
      <w:r w:rsidR="00D06970">
        <w:rPr>
          <w:rFonts w:ascii="Arial Narrow" w:hAnsi="Arial Narrow"/>
          <w:color w:val="000000"/>
          <w:sz w:val="20"/>
          <w:szCs w:val="20"/>
          <w:lang w:eastAsia="en-US"/>
        </w:rPr>
        <w:t xml:space="preserve"> (</w:t>
      </w:r>
      <w:r w:rsidR="00D06970" w:rsidRPr="00D06970">
        <w:rPr>
          <w:rFonts w:ascii="Arial Narrow" w:hAnsi="Arial Narrow"/>
          <w:color w:val="000000"/>
          <w:sz w:val="20"/>
          <w:szCs w:val="20"/>
          <w:lang w:eastAsia="en-US"/>
        </w:rPr>
        <w:t>A</w:t>
      </w:r>
      <w:r w:rsidR="00D06970">
        <w:rPr>
          <w:rFonts w:ascii="Arial Narrow" w:hAnsi="Arial Narrow"/>
          <w:color w:val="000000"/>
          <w:sz w:val="20"/>
          <w:szCs w:val="20"/>
          <w:lang w:eastAsia="en-US"/>
        </w:rPr>
        <w:t>ppendix</w:t>
      </w:r>
      <w:r w:rsidR="00D06970" w:rsidRPr="00D06970">
        <w:rPr>
          <w:rFonts w:ascii="Arial Narrow" w:hAnsi="Arial Narrow"/>
          <w:color w:val="000000"/>
          <w:sz w:val="20"/>
          <w:szCs w:val="20"/>
          <w:lang w:eastAsia="en-US"/>
        </w:rPr>
        <w:t xml:space="preserve"> 1</w:t>
      </w:r>
      <w:r w:rsidR="00D06970">
        <w:rPr>
          <w:rFonts w:ascii="Arial Narrow" w:hAnsi="Arial Narrow"/>
          <w:color w:val="000000"/>
          <w:sz w:val="20"/>
          <w:szCs w:val="20"/>
          <w:lang w:eastAsia="en-US"/>
        </w:rPr>
        <w:t>)</w:t>
      </w:r>
      <w:r w:rsidRPr="00BB0A1E">
        <w:rPr>
          <w:rFonts w:ascii="Arial Narrow" w:hAnsi="Arial Narrow"/>
          <w:color w:val="000000"/>
          <w:sz w:val="20"/>
          <w:szCs w:val="20"/>
          <w:lang w:eastAsia="en-US"/>
        </w:rPr>
        <w:t>. The vehicle log should be presented for review and approval at the end of each month. The Council of Europe reserves the right to request additional information for verification purposes.</w:t>
      </w:r>
    </w:p>
    <w:p w14:paraId="4E5E12FA" w14:textId="774C2E59" w:rsidR="003F5BE6" w:rsidRPr="00687A1C" w:rsidRDefault="001F7938" w:rsidP="003F5BE6">
      <w:pPr>
        <w:spacing w:line="276" w:lineRule="auto"/>
        <w:ind w:left="-142"/>
        <w:jc w:val="both"/>
        <w:rPr>
          <w:rFonts w:ascii="Arial Narrow" w:hAnsi="Arial Narrow"/>
          <w:sz w:val="20"/>
          <w:szCs w:val="20"/>
        </w:rPr>
      </w:pPr>
      <w:r>
        <w:rPr>
          <w:rFonts w:ascii="Arial Narrow" w:hAnsi="Arial Narrow"/>
          <w:noProof/>
          <w:sz w:val="18"/>
          <w:szCs w:val="18"/>
        </w:rPr>
        <mc:AlternateContent>
          <mc:Choice Requires="wps">
            <w:drawing>
              <wp:anchor distT="0" distB="0" distL="114300" distR="114300" simplePos="0" relativeHeight="251673600" behindDoc="0" locked="1" layoutInCell="1" allowOverlap="1" wp14:anchorId="0100FFE4" wp14:editId="2E5ADDE2">
                <wp:simplePos x="0" y="0"/>
                <wp:positionH relativeFrom="column">
                  <wp:posOffset>3695065</wp:posOffset>
                </wp:positionH>
                <wp:positionV relativeFrom="paragraph">
                  <wp:posOffset>448945</wp:posOffset>
                </wp:positionV>
                <wp:extent cx="100965" cy="325755"/>
                <wp:effectExtent l="19050" t="0" r="32385" b="3619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00965" cy="3257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290.95pt;margin-top:35.35pt;width:7.95pt;height:25.6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" adj="3962" strokecolor="red">
                <o:lock v:ext="edit" aspectratio="t"/>
                <v:textbox style="layout-flow:vertical-ideographic"/>
                <w10:anchorlock/>
              </v:shape>
            </w:pict>
          </mc:Fallback>
        </mc:AlternateContent>
      </w:r>
    </w:p>
    <w:p w14:paraId="0BDBF51F" w14:textId="77777777" w:rsidR="00E11F9C" w:rsidRPr="009F0930" w:rsidRDefault="00E11F9C" w:rsidP="00E11F9C">
      <w:pPr>
        <w:spacing w:line="276" w:lineRule="auto"/>
        <w:ind w:left="-142"/>
        <w:jc w:val="both"/>
        <w:rPr>
          <w:rFonts w:ascii="Arial Narrow" w:hAnsi="Arial Narrow"/>
          <w:sz w:val="10"/>
          <w:szCs w:val="10"/>
        </w:rPr>
      </w:pPr>
    </w:p>
    <w:p w14:paraId="10575253" w14:textId="77777777" w:rsidR="00E11F9C" w:rsidRPr="003B3A58" w:rsidRDefault="00E11F9C" w:rsidP="00E11F9C">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00FDE624" w14:textId="77777777" w:rsidR="00E11F9C" w:rsidRDefault="00E11F9C" w:rsidP="00E11F9C">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103"/>
        <w:gridCol w:w="1082"/>
        <w:gridCol w:w="1141"/>
        <w:gridCol w:w="1065"/>
        <w:gridCol w:w="1065"/>
      </w:tblGrid>
      <w:tr w:rsidR="00B03F32" w:rsidRPr="00F06E93" w14:paraId="3F7081E2" w14:textId="0722875C" w:rsidTr="00B03F32">
        <w:trPr>
          <w:trHeight w:val="357"/>
          <w:jc w:val="center"/>
        </w:trPr>
        <w:tc>
          <w:tcPr>
            <w:tcW w:w="6103" w:type="dxa"/>
            <w:vMerge w:val="restart"/>
            <w:shd w:val="clear" w:color="auto" w:fill="DBE5F1" w:themeFill="accent1" w:themeFillTint="33"/>
            <w:vAlign w:val="center"/>
          </w:tcPr>
          <w:p w14:paraId="272A1D1E" w14:textId="6E679FA1" w:rsidR="00B03F32" w:rsidRDefault="00B03F32" w:rsidP="00031242">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2223" w:type="dxa"/>
            <w:gridSpan w:val="2"/>
            <w:tcBorders>
              <w:bottom w:val="single" w:sz="2" w:space="0" w:color="808080"/>
            </w:tcBorders>
            <w:shd w:val="clear" w:color="auto" w:fill="DBE5F1" w:themeFill="accent1" w:themeFillTint="33"/>
            <w:vAlign w:val="center"/>
          </w:tcPr>
          <w:p w14:paraId="7ADB058A" w14:textId="5E29B1AE" w:rsidR="00B03F32" w:rsidRDefault="00B03F32" w:rsidP="00031242">
            <w:pPr>
              <w:spacing w:line="276" w:lineRule="auto"/>
              <w:ind w:left="-142" w:right="-84"/>
              <w:jc w:val="center"/>
              <w:rPr>
                <w:rFonts w:ascii="Arial Narrow" w:hAnsi="Arial Narrow"/>
                <w:b/>
                <w:sz w:val="18"/>
                <w:szCs w:val="18"/>
                <w:lang w:eastAsia="en-US"/>
              </w:rPr>
            </w:pPr>
            <w:r w:rsidRPr="00C55AD4">
              <w:rPr>
                <w:rFonts w:ascii="Arial Narrow" w:hAnsi="Arial Narrow"/>
                <w:b/>
                <w:sz w:val="20"/>
                <w:szCs w:val="20"/>
                <w:lang w:eastAsia="en-US"/>
              </w:rPr>
              <w:t>MDL *</w:t>
            </w:r>
          </w:p>
        </w:tc>
        <w:tc>
          <w:tcPr>
            <w:tcW w:w="2130" w:type="dxa"/>
            <w:gridSpan w:val="2"/>
            <w:tcBorders>
              <w:bottom w:val="single" w:sz="2" w:space="0" w:color="808080"/>
            </w:tcBorders>
            <w:shd w:val="clear" w:color="auto" w:fill="DBE5F1" w:themeFill="accent1" w:themeFillTint="33"/>
            <w:vAlign w:val="center"/>
          </w:tcPr>
          <w:p w14:paraId="3395AD60" w14:textId="00924272" w:rsidR="00B03F32" w:rsidRDefault="00B03F32" w:rsidP="00031242">
            <w:pPr>
              <w:spacing w:line="276" w:lineRule="auto"/>
              <w:ind w:left="-142" w:right="-84"/>
              <w:jc w:val="center"/>
              <w:rPr>
                <w:rFonts w:ascii="Arial Narrow" w:hAnsi="Arial Narrow"/>
                <w:b/>
                <w:sz w:val="18"/>
                <w:szCs w:val="18"/>
                <w:lang w:eastAsia="en-US"/>
              </w:rPr>
            </w:pPr>
            <w:r w:rsidRPr="00C55AD4">
              <w:rPr>
                <w:rFonts w:ascii="Arial Narrow" w:hAnsi="Arial Narrow"/>
                <w:b/>
                <w:sz w:val="20"/>
                <w:szCs w:val="20"/>
                <w:lang w:eastAsia="en-US"/>
              </w:rPr>
              <w:t>EUR *</w:t>
            </w:r>
          </w:p>
        </w:tc>
      </w:tr>
      <w:tr w:rsidR="00B03F32" w:rsidRPr="00F06E93" w14:paraId="71700B7B" w14:textId="1028FAAB" w:rsidTr="006D05BE">
        <w:trPr>
          <w:trHeight w:val="688"/>
          <w:jc w:val="center"/>
        </w:trPr>
        <w:tc>
          <w:tcPr>
            <w:tcW w:w="6103" w:type="dxa"/>
            <w:vMerge/>
            <w:shd w:val="clear" w:color="auto" w:fill="DBE5F1" w:themeFill="accent1" w:themeFillTint="33"/>
            <w:vAlign w:val="center"/>
          </w:tcPr>
          <w:p w14:paraId="5D14B3E7" w14:textId="75879B8E" w:rsidR="00B03F32" w:rsidRPr="00F06E93" w:rsidRDefault="00B03F32" w:rsidP="00031242">
            <w:pPr>
              <w:tabs>
                <w:tab w:val="left" w:pos="0"/>
              </w:tabs>
              <w:spacing w:line="276" w:lineRule="auto"/>
              <w:ind w:left="-142"/>
              <w:jc w:val="center"/>
              <w:rPr>
                <w:rFonts w:ascii="Arial Narrow" w:hAnsi="Arial Narrow"/>
                <w:b/>
                <w:sz w:val="18"/>
                <w:szCs w:val="18"/>
                <w:lang w:eastAsia="en-US"/>
              </w:rPr>
            </w:pPr>
          </w:p>
        </w:tc>
        <w:tc>
          <w:tcPr>
            <w:tcW w:w="1082" w:type="dxa"/>
            <w:tcBorders>
              <w:top w:val="single" w:sz="2" w:space="0" w:color="808080"/>
              <w:bottom w:val="single" w:sz="2" w:space="0" w:color="FF0000"/>
            </w:tcBorders>
            <w:shd w:val="clear" w:color="auto" w:fill="DBE5F1" w:themeFill="accent1" w:themeFillTint="33"/>
            <w:vAlign w:val="center"/>
          </w:tcPr>
          <w:p w14:paraId="7E468BB7" w14:textId="77777777" w:rsidR="00B03F32" w:rsidRDefault="00B03F32" w:rsidP="00031242">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736AF3C6" w14:textId="77777777" w:rsidR="00B03F32" w:rsidRPr="00F06E93" w:rsidRDefault="00B03F32" w:rsidP="00031242">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with VAT</w:t>
            </w:r>
          </w:p>
          <w:p w14:paraId="6916DC5A" w14:textId="77777777" w:rsidR="00B03F32" w:rsidRPr="00F06E93" w:rsidRDefault="00B03F32" w:rsidP="00031242">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141" w:type="dxa"/>
            <w:tcBorders>
              <w:top w:val="single" w:sz="2" w:space="0" w:color="808080"/>
              <w:bottom w:val="single" w:sz="2" w:space="0" w:color="FF0000"/>
            </w:tcBorders>
            <w:shd w:val="clear" w:color="auto" w:fill="DBE5F1" w:themeFill="accent1" w:themeFillTint="33"/>
            <w:vAlign w:val="center"/>
          </w:tcPr>
          <w:p w14:paraId="2D10586A" w14:textId="77777777" w:rsidR="00B03F32" w:rsidRDefault="00B03F32" w:rsidP="00031242">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671CADAD" w14:textId="77777777" w:rsidR="00B03F32" w:rsidRPr="00F06E93" w:rsidRDefault="00B03F32" w:rsidP="00031242">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without VAT</w:t>
            </w:r>
          </w:p>
          <w:p w14:paraId="523FB783" w14:textId="77777777" w:rsidR="00B03F32" w:rsidRDefault="00B03F32" w:rsidP="00031242">
            <w:pPr>
              <w:spacing w:line="276" w:lineRule="auto"/>
              <w:ind w:left="-142" w:right="-84"/>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065" w:type="dxa"/>
            <w:tcBorders>
              <w:top w:val="single" w:sz="2" w:space="0" w:color="808080"/>
              <w:bottom w:val="single" w:sz="2" w:space="0" w:color="FF0000"/>
            </w:tcBorders>
            <w:shd w:val="clear" w:color="auto" w:fill="DBE5F1" w:themeFill="accent1" w:themeFillTint="33"/>
            <w:vAlign w:val="center"/>
          </w:tcPr>
          <w:p w14:paraId="0A1C52B6" w14:textId="77777777" w:rsidR="00B03F32" w:rsidRDefault="00B03F32" w:rsidP="00BF6F51">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7B9DC4CA" w14:textId="77777777" w:rsidR="00B03F32" w:rsidRPr="00F06E93" w:rsidRDefault="00B03F32" w:rsidP="00BF6F51">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with VAT</w:t>
            </w:r>
          </w:p>
          <w:p w14:paraId="0F252DD8" w14:textId="6E936DD2" w:rsidR="00B03F32" w:rsidRDefault="00B03F32" w:rsidP="00031242">
            <w:pPr>
              <w:spacing w:line="276" w:lineRule="auto"/>
              <w:ind w:left="-142" w:right="-84"/>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065" w:type="dxa"/>
            <w:tcBorders>
              <w:top w:val="single" w:sz="2" w:space="0" w:color="808080"/>
              <w:bottom w:val="single" w:sz="2" w:space="0" w:color="FF0000"/>
            </w:tcBorders>
            <w:shd w:val="clear" w:color="auto" w:fill="DBE5F1" w:themeFill="accent1" w:themeFillTint="33"/>
            <w:vAlign w:val="center"/>
          </w:tcPr>
          <w:p w14:paraId="28E8F578" w14:textId="77777777" w:rsidR="00B03F32" w:rsidRDefault="00B03F32" w:rsidP="00BF6F51">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0C1DD0E4" w14:textId="77777777" w:rsidR="00B03F32" w:rsidRPr="00F06E93" w:rsidRDefault="00B03F32" w:rsidP="00BF6F51">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without VAT</w:t>
            </w:r>
          </w:p>
          <w:p w14:paraId="205C6208" w14:textId="6EE37B90" w:rsidR="00B03F32" w:rsidRDefault="00B03F32" w:rsidP="00031242">
            <w:pPr>
              <w:spacing w:line="276" w:lineRule="auto"/>
              <w:ind w:left="-142" w:right="-84"/>
              <w:jc w:val="center"/>
              <w:rPr>
                <w:rFonts w:ascii="Arial Narrow" w:hAnsi="Arial Narrow"/>
                <w:b/>
                <w:sz w:val="18"/>
                <w:szCs w:val="18"/>
                <w:lang w:eastAsia="en-US"/>
              </w:rPr>
            </w:pPr>
            <w:r w:rsidRPr="00F06E93">
              <w:rPr>
                <w:rFonts w:ascii="Arial Narrow" w:hAnsi="Arial Narrow"/>
                <w:b/>
                <w:sz w:val="18"/>
                <w:szCs w:val="18"/>
                <w:lang w:eastAsia="en-US"/>
              </w:rPr>
              <w:t>▼</w:t>
            </w:r>
          </w:p>
        </w:tc>
      </w:tr>
      <w:tr w:rsidR="00B03F32" w:rsidRPr="00F06E93" w14:paraId="527870F3" w14:textId="132986FB" w:rsidTr="00B03F32">
        <w:trPr>
          <w:trHeight w:val="374"/>
          <w:jc w:val="center"/>
        </w:trPr>
        <w:tc>
          <w:tcPr>
            <w:tcW w:w="6103" w:type="dxa"/>
            <w:tcBorders>
              <w:right w:val="single" w:sz="2" w:space="0" w:color="FF0000"/>
            </w:tcBorders>
            <w:shd w:val="clear" w:color="auto" w:fill="F2F2F2" w:themeFill="background1" w:themeFillShade="F2"/>
            <w:vAlign w:val="center"/>
          </w:tcPr>
          <w:p w14:paraId="7275674A"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b/>
                <w:sz w:val="20"/>
                <w:szCs w:val="20"/>
                <w:lang w:eastAsia="en-US"/>
              </w:rPr>
              <w:t>Transportation services: Vehicle transportation (3-5 persons)</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087A98"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953E4AB"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B2BF5E5"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0851A33"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3D12CFDB" w14:textId="2D4ADF5C" w:rsidTr="00B03F32">
        <w:trPr>
          <w:trHeight w:val="374"/>
          <w:jc w:val="center"/>
        </w:trPr>
        <w:tc>
          <w:tcPr>
            <w:tcW w:w="6103" w:type="dxa"/>
            <w:tcBorders>
              <w:right w:val="single" w:sz="2" w:space="0" w:color="FF0000"/>
            </w:tcBorders>
            <w:shd w:val="clear" w:color="auto" w:fill="F2F2F2" w:themeFill="background1" w:themeFillShade="F2"/>
            <w:vAlign w:val="center"/>
          </w:tcPr>
          <w:p w14:paraId="71920BA4"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sz w:val="20"/>
                <w:szCs w:val="20"/>
                <w:lang w:val="en-US" w:eastAsia="en-US"/>
              </w:rPr>
              <w:t>Price per 1 km, within Chisinau</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D58BF7"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D674019"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C67952E"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CD2C780"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23788FB9" w14:textId="5D3C3F68" w:rsidTr="00B03F32">
        <w:trPr>
          <w:trHeight w:val="374"/>
          <w:jc w:val="center"/>
        </w:trPr>
        <w:tc>
          <w:tcPr>
            <w:tcW w:w="6103" w:type="dxa"/>
            <w:tcBorders>
              <w:right w:val="single" w:sz="2" w:space="0" w:color="FF0000"/>
            </w:tcBorders>
            <w:shd w:val="clear" w:color="auto" w:fill="F2F2F2" w:themeFill="background1" w:themeFillShade="F2"/>
            <w:vAlign w:val="center"/>
          </w:tcPr>
          <w:p w14:paraId="15BCD70F"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sz w:val="20"/>
                <w:szCs w:val="20"/>
                <w:lang w:val="en-US" w:eastAsia="en-US"/>
              </w:rPr>
              <w:t>Price per 1 km, outside Chisinau, within Moldova</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930D67"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C75EFAE"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B5964AD"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F783044"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380FB34F" w14:textId="20E07E71" w:rsidTr="00B03F32">
        <w:trPr>
          <w:trHeight w:val="374"/>
          <w:jc w:val="center"/>
        </w:trPr>
        <w:tc>
          <w:tcPr>
            <w:tcW w:w="6103" w:type="dxa"/>
            <w:tcBorders>
              <w:right w:val="single" w:sz="2" w:space="0" w:color="FF0000"/>
            </w:tcBorders>
            <w:shd w:val="clear" w:color="auto" w:fill="F2F2F2" w:themeFill="background1" w:themeFillShade="F2"/>
            <w:vAlign w:val="center"/>
          </w:tcPr>
          <w:p w14:paraId="632E77CF"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sz w:val="20"/>
                <w:szCs w:val="20"/>
                <w:lang w:val="en-US" w:eastAsia="en-US"/>
              </w:rPr>
              <w:t>Price per 1 hour of idle time</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B7249B"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5041111"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F5F7171"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B8FE553"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147C8901" w14:textId="0A5D82DD" w:rsidTr="00B03F32">
        <w:trPr>
          <w:trHeight w:val="374"/>
          <w:jc w:val="center"/>
        </w:trPr>
        <w:tc>
          <w:tcPr>
            <w:tcW w:w="6103" w:type="dxa"/>
            <w:tcBorders>
              <w:right w:val="single" w:sz="2" w:space="0" w:color="FF0000"/>
            </w:tcBorders>
            <w:shd w:val="clear" w:color="auto" w:fill="F2F2F2" w:themeFill="background1" w:themeFillShade="F2"/>
            <w:vAlign w:val="center"/>
          </w:tcPr>
          <w:p w14:paraId="4D5EBA63"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b/>
                <w:sz w:val="20"/>
                <w:szCs w:val="20"/>
                <w:lang w:eastAsia="en-US"/>
              </w:rPr>
              <w:t>Transportation services:</w:t>
            </w:r>
            <w:r w:rsidRPr="008522E1">
              <w:rPr>
                <w:rFonts w:ascii="Arial Narrow" w:hAnsi="Arial Narrow"/>
                <w:b/>
                <w:sz w:val="20"/>
                <w:szCs w:val="20"/>
              </w:rPr>
              <w:t xml:space="preserve"> </w:t>
            </w:r>
            <w:r w:rsidRPr="008522E1">
              <w:rPr>
                <w:rFonts w:ascii="Arial Narrow" w:hAnsi="Arial Narrow"/>
                <w:b/>
                <w:sz w:val="20"/>
                <w:szCs w:val="20"/>
                <w:lang w:eastAsia="en-US"/>
              </w:rPr>
              <w:t>Minivan transportation (5-8 persons)</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2135E4"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31D4213"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072065E"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16B12D2"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2F1D793D" w14:textId="33BDF7DA" w:rsidTr="00B03F32">
        <w:trPr>
          <w:trHeight w:val="374"/>
          <w:jc w:val="center"/>
        </w:trPr>
        <w:tc>
          <w:tcPr>
            <w:tcW w:w="6103" w:type="dxa"/>
            <w:tcBorders>
              <w:right w:val="single" w:sz="2" w:space="0" w:color="FF0000"/>
            </w:tcBorders>
            <w:shd w:val="clear" w:color="auto" w:fill="F2F2F2" w:themeFill="background1" w:themeFillShade="F2"/>
            <w:vAlign w:val="center"/>
          </w:tcPr>
          <w:p w14:paraId="08A0A464"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sz w:val="20"/>
                <w:szCs w:val="20"/>
                <w:lang w:val="en-US" w:eastAsia="en-US"/>
              </w:rPr>
              <w:t>Price per 1 km, within Chisinau</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CF3D37"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A6C12E3"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9DA3FE3"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4D1AB33"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470BF9C5" w14:textId="5AA1A528" w:rsidTr="00B03F32">
        <w:trPr>
          <w:trHeight w:val="374"/>
          <w:jc w:val="center"/>
        </w:trPr>
        <w:tc>
          <w:tcPr>
            <w:tcW w:w="6103" w:type="dxa"/>
            <w:tcBorders>
              <w:right w:val="single" w:sz="2" w:space="0" w:color="FF0000"/>
            </w:tcBorders>
            <w:shd w:val="clear" w:color="auto" w:fill="F2F2F2" w:themeFill="background1" w:themeFillShade="F2"/>
            <w:vAlign w:val="center"/>
          </w:tcPr>
          <w:p w14:paraId="18C0ECC8"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sz w:val="20"/>
                <w:szCs w:val="20"/>
                <w:lang w:val="en-US" w:eastAsia="en-US"/>
              </w:rPr>
              <w:t>Price per 1 km, outside Chisinau, within Moldova</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488368"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4E602F3"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649E360"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BA4864E"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16AC0BCB" w14:textId="51C15386" w:rsidTr="00B03F32">
        <w:trPr>
          <w:trHeight w:val="374"/>
          <w:jc w:val="center"/>
        </w:trPr>
        <w:tc>
          <w:tcPr>
            <w:tcW w:w="6103" w:type="dxa"/>
            <w:tcBorders>
              <w:right w:val="single" w:sz="2" w:space="0" w:color="FF0000"/>
            </w:tcBorders>
            <w:shd w:val="clear" w:color="auto" w:fill="F2F2F2" w:themeFill="background1" w:themeFillShade="F2"/>
            <w:vAlign w:val="center"/>
          </w:tcPr>
          <w:p w14:paraId="3179DE13"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sz w:val="20"/>
                <w:szCs w:val="20"/>
                <w:lang w:val="en-US" w:eastAsia="en-US"/>
              </w:rPr>
              <w:t>Price per 1 hour of idle time</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493AC6"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360766D"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0AE18D2"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1FADB4D"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3060D505" w14:textId="7FBBD67D" w:rsidTr="00B03F32">
        <w:trPr>
          <w:trHeight w:val="374"/>
          <w:jc w:val="center"/>
        </w:trPr>
        <w:tc>
          <w:tcPr>
            <w:tcW w:w="6103" w:type="dxa"/>
            <w:tcBorders>
              <w:right w:val="single" w:sz="2" w:space="0" w:color="FF0000"/>
            </w:tcBorders>
            <w:shd w:val="clear" w:color="auto" w:fill="F2F2F2" w:themeFill="background1" w:themeFillShade="F2"/>
            <w:vAlign w:val="center"/>
          </w:tcPr>
          <w:p w14:paraId="614D1634"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b/>
                <w:sz w:val="20"/>
                <w:szCs w:val="20"/>
                <w:lang w:eastAsia="en-US"/>
              </w:rPr>
              <w:t>Transportation services:</w:t>
            </w:r>
            <w:r w:rsidRPr="008522E1">
              <w:rPr>
                <w:rFonts w:ascii="Arial Narrow" w:hAnsi="Arial Narrow"/>
                <w:b/>
                <w:sz w:val="20"/>
                <w:szCs w:val="20"/>
              </w:rPr>
              <w:t xml:space="preserve"> </w:t>
            </w:r>
            <w:r w:rsidRPr="008522E1">
              <w:rPr>
                <w:rFonts w:ascii="Arial Narrow" w:hAnsi="Arial Narrow"/>
                <w:b/>
                <w:sz w:val="20"/>
                <w:szCs w:val="20"/>
                <w:lang w:eastAsia="en-US"/>
              </w:rPr>
              <w:t>Minivan transportation (max. 20 persons)</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59B037"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CCA1A54"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420639E"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99AA3B4"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7F89F84E" w14:textId="4C86FB2B" w:rsidTr="00B03F32">
        <w:trPr>
          <w:trHeight w:val="374"/>
          <w:jc w:val="center"/>
        </w:trPr>
        <w:tc>
          <w:tcPr>
            <w:tcW w:w="6103" w:type="dxa"/>
            <w:tcBorders>
              <w:right w:val="single" w:sz="2" w:space="0" w:color="FF0000"/>
            </w:tcBorders>
            <w:shd w:val="clear" w:color="auto" w:fill="F2F2F2" w:themeFill="background1" w:themeFillShade="F2"/>
            <w:vAlign w:val="center"/>
          </w:tcPr>
          <w:p w14:paraId="0DD8E5C1"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sz w:val="20"/>
                <w:szCs w:val="20"/>
                <w:lang w:val="en-US" w:eastAsia="en-US"/>
              </w:rPr>
              <w:t>Price per 1 km, within Chisinau</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F2D4C9"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2D9FB4A"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15E8519"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225002D"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302E920E" w14:textId="70848DFE" w:rsidTr="00B03F32">
        <w:trPr>
          <w:trHeight w:val="374"/>
          <w:jc w:val="center"/>
        </w:trPr>
        <w:tc>
          <w:tcPr>
            <w:tcW w:w="6103" w:type="dxa"/>
            <w:tcBorders>
              <w:right w:val="single" w:sz="2" w:space="0" w:color="FF0000"/>
            </w:tcBorders>
            <w:shd w:val="clear" w:color="auto" w:fill="F2F2F2" w:themeFill="background1" w:themeFillShade="F2"/>
            <w:vAlign w:val="center"/>
          </w:tcPr>
          <w:p w14:paraId="6B07D1E8"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sz w:val="20"/>
                <w:szCs w:val="20"/>
                <w:lang w:val="en-US" w:eastAsia="en-US"/>
              </w:rPr>
              <w:t>Price per 1 km, outside Chisinau, within Moldova</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0C8E92"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AC6300F"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8484CB3"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8B3396E"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r w:rsidR="00B03F32" w:rsidRPr="00F06E93" w14:paraId="75519848" w14:textId="0EAF18F7" w:rsidTr="00B03F32">
        <w:trPr>
          <w:trHeight w:val="374"/>
          <w:jc w:val="center"/>
        </w:trPr>
        <w:tc>
          <w:tcPr>
            <w:tcW w:w="6103" w:type="dxa"/>
            <w:tcBorders>
              <w:right w:val="single" w:sz="2" w:space="0" w:color="FF0000"/>
            </w:tcBorders>
            <w:shd w:val="clear" w:color="auto" w:fill="F2F2F2" w:themeFill="background1" w:themeFillShade="F2"/>
            <w:vAlign w:val="center"/>
          </w:tcPr>
          <w:p w14:paraId="05A5FE6D" w14:textId="77777777" w:rsidR="00B03F32" w:rsidRPr="003B3A58" w:rsidRDefault="00B03F32" w:rsidP="00031242">
            <w:pPr>
              <w:spacing w:line="276" w:lineRule="auto"/>
              <w:ind w:left="34"/>
              <w:rPr>
                <w:rFonts w:ascii="Arial Narrow" w:hAnsi="Arial Narrow"/>
                <w:sz w:val="18"/>
                <w:szCs w:val="18"/>
                <w:highlight w:val="cyan"/>
                <w:lang w:eastAsia="en-US"/>
              </w:rPr>
            </w:pPr>
            <w:r w:rsidRPr="008522E1">
              <w:rPr>
                <w:rFonts w:ascii="Arial Narrow" w:hAnsi="Arial Narrow"/>
                <w:sz w:val="20"/>
                <w:szCs w:val="20"/>
                <w:lang w:val="en-US" w:eastAsia="en-US"/>
              </w:rPr>
              <w:t>Price per 1 hour of idle time</w:t>
            </w:r>
          </w:p>
        </w:tc>
        <w:tc>
          <w:tcPr>
            <w:tcW w:w="108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1E5F2F"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43661C5"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E5D73B3"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c>
          <w:tcPr>
            <w:tcW w:w="106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22C8E2B" w14:textId="77777777" w:rsidR="00B03F32" w:rsidRPr="00F06E93" w:rsidRDefault="00B03F32" w:rsidP="00031242">
            <w:pPr>
              <w:spacing w:line="276" w:lineRule="auto"/>
              <w:ind w:left="-142" w:right="-91"/>
              <w:jc w:val="center"/>
              <w:rPr>
                <w:rFonts w:ascii="Arial Narrow" w:hAnsi="Arial Narrow"/>
                <w:sz w:val="18"/>
                <w:szCs w:val="18"/>
                <w:highlight w:val="yellow"/>
                <w:lang w:eastAsia="en-US"/>
              </w:rPr>
            </w:pPr>
          </w:p>
        </w:tc>
      </w:tr>
    </w:tbl>
    <w:p w14:paraId="1F57C903" w14:textId="77777777" w:rsidR="000D0158" w:rsidRDefault="000D0158" w:rsidP="00E11F9C">
      <w:pPr>
        <w:spacing w:line="276" w:lineRule="auto"/>
        <w:ind w:left="-142"/>
        <w:jc w:val="both"/>
        <w:rPr>
          <w:rFonts w:ascii="Arial Narrow" w:hAnsi="Arial Narrow"/>
          <w:sz w:val="18"/>
          <w:szCs w:val="18"/>
          <w:lang w:eastAsia="en-US"/>
        </w:rPr>
      </w:pPr>
    </w:p>
    <w:tbl>
      <w:tblPr>
        <w:tblStyle w:val="TableGrid"/>
        <w:tblW w:w="10525" w:type="dxa"/>
        <w:jc w:val="center"/>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4A41E4" w:rsidRPr="00AE14CD" w14:paraId="45DA92AF" w14:textId="77777777" w:rsidTr="004A41E4">
        <w:trPr>
          <w:jc w:val="center"/>
        </w:trPr>
        <w:tc>
          <w:tcPr>
            <w:tcW w:w="8824" w:type="dxa"/>
            <w:shd w:val="clear" w:color="auto" w:fill="DBE5F1" w:themeFill="accent1" w:themeFillTint="33"/>
            <w:vAlign w:val="center"/>
          </w:tcPr>
          <w:p w14:paraId="5B0F2133" w14:textId="77777777" w:rsidR="004A41E4" w:rsidRPr="00802563" w:rsidRDefault="004A41E4" w:rsidP="00031242">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1088075908"/>
              <w:date w:fullDate="2020-01-15T00:00:00Z">
                <w:dateFormat w:val="dd/MM/yyyy"/>
                <w:lid w:val="fr-FR"/>
                <w:storeMappedDataAs w:val="dateTime"/>
                <w:calendar w:val="gregorian"/>
              </w:date>
            </w:sdtPr>
            <w:sdtEndPr>
              <w:rPr>
                <w:rStyle w:val="Style71"/>
              </w:rPr>
            </w:sdtEndPr>
            <w:sdtContent>
              <w:p w14:paraId="6E797DC3" w14:textId="32DBF6E5" w:rsidR="004A41E4" w:rsidRPr="00802563" w:rsidRDefault="00C50F85" w:rsidP="00C50F85">
                <w:pPr>
                  <w:spacing w:before="120" w:after="120"/>
                  <w:rPr>
                    <w:rFonts w:ascii="Arial Narrow" w:hAnsi="Arial Narrow"/>
                    <w:sz w:val="20"/>
                    <w:szCs w:val="20"/>
                  </w:rPr>
                </w:pPr>
                <w:r>
                  <w:rPr>
                    <w:rStyle w:val="Style71"/>
                    <w:szCs w:val="20"/>
                    <w:lang w:val="fr-FR"/>
                  </w:rPr>
                  <w:t>15/01/2020</w:t>
                </w:r>
              </w:p>
            </w:sdtContent>
          </w:sdt>
        </w:tc>
      </w:tr>
    </w:tbl>
    <w:p w14:paraId="0798531F" w14:textId="77777777" w:rsidR="007C3846" w:rsidRDefault="007C3846" w:rsidP="00E11F9C">
      <w:pPr>
        <w:spacing w:line="276" w:lineRule="auto"/>
        <w:ind w:left="-142"/>
        <w:jc w:val="both"/>
        <w:rPr>
          <w:rFonts w:ascii="Arial Narrow" w:hAnsi="Arial Narrow"/>
          <w:sz w:val="20"/>
          <w:szCs w:val="20"/>
        </w:rPr>
      </w:pPr>
    </w:p>
    <w:p w14:paraId="5FB6F4D6" w14:textId="77777777" w:rsidR="00B03F32" w:rsidRPr="00827234" w:rsidRDefault="00B03F32" w:rsidP="00B03F32">
      <w:pPr>
        <w:pBdr>
          <w:bottom w:val="single" w:sz="2" w:space="1" w:color="808080" w:themeColor="background1" w:themeShade="80"/>
        </w:pBdr>
        <w:spacing w:before="60" w:after="120"/>
        <w:jc w:val="both"/>
        <w:rPr>
          <w:rFonts w:ascii="Arial Narrow" w:hAnsi="Arial Narrow"/>
          <w:b/>
          <w:sz w:val="20"/>
          <w:u w:val="single"/>
        </w:rPr>
      </w:pPr>
      <w:r w:rsidRPr="00827234">
        <w:rPr>
          <w:rFonts w:ascii="Arial Narrow" w:hAnsi="Arial Narrow"/>
          <w:b/>
          <w:sz w:val="20"/>
          <w:u w:val="single"/>
        </w:rPr>
        <w:t>* The Order Forms will be issued in MDL</w:t>
      </w:r>
      <w:r>
        <w:rPr>
          <w:rFonts w:ascii="Arial Narrow" w:hAnsi="Arial Narrow"/>
          <w:b/>
          <w:sz w:val="20"/>
          <w:u w:val="single"/>
        </w:rPr>
        <w:t>,</w:t>
      </w:r>
      <w:r w:rsidRPr="00827234">
        <w:rPr>
          <w:rFonts w:ascii="Arial Narrow" w:hAnsi="Arial Narrow"/>
          <w:b/>
          <w:sz w:val="20"/>
          <w:u w:val="single"/>
        </w:rPr>
        <w:t xml:space="preserve"> VAT included</w:t>
      </w:r>
      <w:r>
        <w:rPr>
          <w:rFonts w:ascii="Arial Narrow" w:hAnsi="Arial Narrow"/>
          <w:b/>
          <w:sz w:val="20"/>
          <w:u w:val="single"/>
        </w:rPr>
        <w:t>,</w:t>
      </w:r>
      <w:r w:rsidRPr="00827234">
        <w:rPr>
          <w:rFonts w:ascii="Arial Narrow" w:hAnsi="Arial Narrow"/>
          <w:b/>
          <w:sz w:val="20"/>
          <w:u w:val="single"/>
        </w:rPr>
        <w:t xml:space="preserve"> till the project will be registered and included in the list of project benefiting of tax exemptions (Government Decision No.246/08.04.2010 related to tax exemptions of foreign assistance projects). After the amendment of the decision, where the project will be indicated, the Order Form</w:t>
      </w:r>
      <w:r>
        <w:rPr>
          <w:rFonts w:ascii="Arial Narrow" w:hAnsi="Arial Narrow"/>
          <w:b/>
          <w:sz w:val="20"/>
          <w:u w:val="single"/>
        </w:rPr>
        <w:t>s</w:t>
      </w:r>
      <w:r w:rsidRPr="00827234">
        <w:rPr>
          <w:rFonts w:ascii="Arial Narrow" w:hAnsi="Arial Narrow"/>
          <w:b/>
          <w:sz w:val="20"/>
          <w:u w:val="single"/>
        </w:rPr>
        <w:t xml:space="preserve"> will be issued in EUR without VAT.</w:t>
      </w:r>
    </w:p>
    <w:p w14:paraId="44B54F32" w14:textId="77777777" w:rsidR="002D1A6E" w:rsidRDefault="002D1A6E" w:rsidP="002E59DA">
      <w:pPr>
        <w:pBdr>
          <w:bottom w:val="single" w:sz="2" w:space="1" w:color="808080" w:themeColor="background1" w:themeShade="80"/>
        </w:pBdr>
        <w:spacing w:before="60" w:after="120"/>
        <w:rPr>
          <w:rFonts w:ascii="Arial Narrow" w:hAnsi="Arial Narrow"/>
          <w:b/>
        </w:rPr>
      </w:pPr>
    </w:p>
    <w:p w14:paraId="37EEC910" w14:textId="77777777" w:rsidR="0036427A" w:rsidRDefault="0036427A">
      <w:pPr>
        <w:rPr>
          <w:rFonts w:ascii="Arial Narrow" w:hAnsi="Arial Narrow"/>
          <w:b/>
        </w:rPr>
      </w:pPr>
      <w:r>
        <w:rPr>
          <w:rFonts w:ascii="Arial Narrow" w:hAnsi="Arial Narrow"/>
          <w:b/>
        </w:rPr>
        <w:br w:type="page"/>
      </w:r>
    </w:p>
    <w:p w14:paraId="3D68B47E" w14:textId="0D7761C7"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024A9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024A9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024A9E">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024A9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024A9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024A9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024A9E">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024A9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024A9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0CEAF011">
                <wp:simplePos x="0" y="0"/>
                <wp:positionH relativeFrom="column">
                  <wp:posOffset>2803525</wp:posOffset>
                </wp:positionH>
                <wp:positionV relativeFrom="paragraph">
                  <wp:posOffset>-102870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8.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11DDEA8E" w:rsidR="003A0F5F" w:rsidRDefault="000F499E" w:rsidP="003A0F5F">
            <w:pPr>
              <w:rPr>
                <w:rFonts w:ascii="Arial Narrow" w:hAnsi="Arial Narrow"/>
                <w:sz w:val="20"/>
                <w:szCs w:val="20"/>
              </w:rPr>
            </w:pPr>
            <w:r>
              <w:rPr>
                <w:rFonts w:ascii="Arial Narrow" w:hAnsi="Arial Narrow"/>
                <w:sz w:val="20"/>
                <w:szCs w:val="20"/>
              </w:rPr>
              <w:t xml:space="preserve">William </w:t>
            </w:r>
            <w:proofErr w:type="spellStart"/>
            <w:r>
              <w:rPr>
                <w:rFonts w:ascii="Arial Narrow" w:hAnsi="Arial Narrow"/>
                <w:sz w:val="20"/>
                <w:szCs w:val="20"/>
              </w:rPr>
              <w:t>Massolin</w:t>
            </w:r>
            <w:proofErr w:type="spellEnd"/>
          </w:p>
          <w:p w14:paraId="1FBF2A2B" w14:textId="097C0FB9" w:rsidR="005667B2" w:rsidRPr="003A0F5F" w:rsidRDefault="005667B2" w:rsidP="003A0F5F">
            <w:pPr>
              <w:rPr>
                <w:rFonts w:ascii="Arial Narrow" w:hAnsi="Arial Narrow"/>
                <w:sz w:val="20"/>
                <w:szCs w:val="20"/>
              </w:rPr>
            </w:pPr>
            <w:r>
              <w:rPr>
                <w:rFonts w:ascii="Arial Narrow" w:hAnsi="Arial Narrow"/>
                <w:sz w:val="20"/>
                <w:szCs w:val="20"/>
              </w:rPr>
              <w:t>Head of Office</w:t>
            </w: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03C169A6"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1FCD04CA" w:rsidR="003A0F5F" w:rsidRPr="003A0F5F" w:rsidRDefault="00DD4C16" w:rsidP="003A0F5F">
            <w:pPr>
              <w:rPr>
                <w:rFonts w:ascii="Arial Narrow" w:hAnsi="Arial Narrow"/>
                <w:sz w:val="20"/>
                <w:szCs w:val="20"/>
              </w:rPr>
            </w:pPr>
            <w:r>
              <w:rPr>
                <w:rFonts w:ascii="Arial Narrow" w:hAnsi="Arial Narrow"/>
                <w:sz w:val="20"/>
                <w:szCs w:val="20"/>
              </w:rPr>
              <w:t>In</w:t>
            </w:r>
            <w:r w:rsidR="005667B2">
              <w:rPr>
                <w:rFonts w:ascii="Arial Narrow" w:hAnsi="Arial Narrow"/>
                <w:sz w:val="20"/>
                <w:szCs w:val="20"/>
              </w:rPr>
              <w:t xml:space="preserve"> Chisinau</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515263">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409D7EC0" w14:textId="77777777" w:rsidR="00AB1BBD" w:rsidRDefault="00AB1BBD" w:rsidP="003A0F5F">
      <w:pPr>
        <w:jc w:val="center"/>
        <w:rPr>
          <w:rFonts w:ascii="Arial Narrow" w:hAnsi="Arial Narrow"/>
          <w:sz w:val="20"/>
          <w:szCs w:val="20"/>
        </w:rPr>
      </w:pPr>
    </w:p>
    <w:p w14:paraId="75146C08" w14:textId="77777777" w:rsidR="00AB1BBD" w:rsidRDefault="00AB1BBD" w:rsidP="003A0F5F">
      <w:pPr>
        <w:jc w:val="center"/>
        <w:rPr>
          <w:rFonts w:ascii="Arial Narrow" w:hAnsi="Arial Narrow"/>
          <w:sz w:val="20"/>
          <w:szCs w:val="20"/>
        </w:rPr>
      </w:pPr>
    </w:p>
    <w:p w14:paraId="7F6219AA" w14:textId="77777777" w:rsidR="002838A7" w:rsidRDefault="002838A7" w:rsidP="003A0F5F">
      <w:pPr>
        <w:jc w:val="center"/>
        <w:rPr>
          <w:rFonts w:ascii="Arial Narrow" w:hAnsi="Arial Narrow"/>
          <w:sz w:val="20"/>
          <w:szCs w:val="20"/>
        </w:rPr>
      </w:pPr>
    </w:p>
    <w:p w14:paraId="717F7F86" w14:textId="77777777" w:rsidR="002838A7" w:rsidRPr="003A0F5F" w:rsidRDefault="002838A7" w:rsidP="003A0F5F">
      <w:pPr>
        <w:jc w:val="center"/>
        <w:rPr>
          <w:rFonts w:ascii="Arial Narrow" w:hAnsi="Arial Narrow"/>
          <w:sz w:val="20"/>
          <w:szCs w:val="20"/>
        </w:rPr>
      </w:pPr>
    </w:p>
    <w:p w14:paraId="71BD589B" w14:textId="77777777" w:rsidR="00D50F13" w:rsidRPr="007B0925" w:rsidRDefault="003A0F5F" w:rsidP="00B03F32">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14DE5BEA" w14:textId="77777777" w:rsidR="00A40899" w:rsidRPr="00C73ED8" w:rsidRDefault="00A40899" w:rsidP="00B03F32">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B03F32">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B03F32">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B03F32">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B03F32">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B03F32">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B03F32">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B03F32">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B03F32">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B03F32">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B03F32">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B03F32">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B03F32">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B03F32">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B03F32">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B03F32">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B03F32">
      <w:pPr>
        <w:tabs>
          <w:tab w:val="left" w:pos="284"/>
        </w:tabs>
        <w:autoSpaceDE w:val="0"/>
        <w:autoSpaceDN w:val="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B03F32">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will not infringe the rights of third parties. However, should the Council incur </w:t>
      </w:r>
      <w:r w:rsidRPr="007D4E81">
        <w:rPr>
          <w:rFonts w:ascii="Arial Narrow" w:hAnsi="Arial Narrow" w:cs="Times New Roman"/>
          <w:sz w:val="18"/>
          <w:szCs w:val="18"/>
          <w:lang w:eastAsia="fr-FR"/>
        </w:rPr>
        <w:lastRenderedPageBreak/>
        <w:t>liability as the result of any such infringement; the Provider will compensate it in full for any damage it may suffer in consequence.</w:t>
      </w:r>
    </w:p>
    <w:p w14:paraId="656FEFE8" w14:textId="4593687F"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B03F32">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B03F32">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B03F32">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B03F32">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B03F32">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B03F32">
      <w:pPr>
        <w:numPr>
          <w:ilvl w:val="1"/>
          <w:numId w:val="3"/>
        </w:numPr>
        <w:tabs>
          <w:tab w:val="left" w:pos="284"/>
        </w:tabs>
        <w:autoSpaceDE w:val="0"/>
        <w:autoSpaceDN w:val="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B03F32">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B03F32">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3.7 Use of the Council of Europe’s name</w:t>
      </w:r>
    </w:p>
    <w:p w14:paraId="25BC95F2"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B03F32">
      <w:pPr>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B03F32">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lastRenderedPageBreak/>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B03F32">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B03F32">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B03F32">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B03F32">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B03F32">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B03F32">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B03F32">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B03F32">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B03F32">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B03F32">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B03F32">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B03F32">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B03F32">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B03F32">
      <w:pPr>
        <w:tabs>
          <w:tab w:val="left" w:pos="284"/>
        </w:tabs>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B03F32">
      <w:pPr>
        <w:tabs>
          <w:tab w:val="left" w:pos="284"/>
        </w:tabs>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B03F32">
      <w:pPr>
        <w:tabs>
          <w:tab w:val="left" w:pos="284"/>
        </w:tabs>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B03F32">
      <w:pPr>
        <w:tabs>
          <w:tab w:val="left" w:pos="284"/>
        </w:tabs>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B03F32">
      <w:pPr>
        <w:tabs>
          <w:tab w:val="left" w:pos="284"/>
        </w:tabs>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B03F32">
      <w:pPr>
        <w:tabs>
          <w:tab w:val="left" w:pos="284"/>
        </w:tabs>
        <w:autoSpaceDE w:val="0"/>
        <w:autoSpaceDN w:val="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B03F32">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B03F32">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B03F32">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B03F32">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B03F32">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B03F32">
      <w:pPr>
        <w:jc w:val="both"/>
        <w:rPr>
          <w:rFonts w:ascii="Arial Narrow" w:hAnsi="Arial Narrow"/>
          <w:sz w:val="18"/>
          <w:szCs w:val="18"/>
        </w:rPr>
      </w:pPr>
      <w:r w:rsidRPr="007D4E81">
        <w:rPr>
          <w:rFonts w:ascii="Arial Narrow" w:hAnsi="Arial Narrow"/>
          <w:sz w:val="18"/>
          <w:szCs w:val="18"/>
        </w:rPr>
        <w:lastRenderedPageBreak/>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B03F32">
      <w:pPr>
        <w:tabs>
          <w:tab w:val="left" w:pos="426"/>
        </w:tabs>
        <w:autoSpaceDE w:val="0"/>
        <w:autoSpaceDN w:val="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B03F32">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B03F32">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w:t>
      </w:r>
      <w:proofErr w:type="spellStart"/>
      <w:r w:rsidRPr="007D4E81">
        <w:rPr>
          <w:rFonts w:ascii="Arial Narrow" w:hAnsi="Arial Narrow" w:cs="Times New Roman"/>
          <w:sz w:val="18"/>
          <w:szCs w:val="18"/>
          <w:lang w:eastAsia="fr-FR"/>
        </w:rPr>
        <w:t>CoE</w:t>
      </w:r>
      <w:proofErr w:type="spellEnd"/>
      <w:r w:rsidRPr="007D4E81">
        <w:rPr>
          <w:rFonts w:ascii="Arial Narrow" w:hAnsi="Arial Narrow" w:cs="Times New Roman"/>
          <w:sz w:val="18"/>
          <w:szCs w:val="18"/>
          <w:lang w:eastAsia="fr-FR"/>
        </w:rPr>
        <w:t xml:space="preserve"> will not be in a position to provide the said certificate, the Council will pay the invoice with VAT included.  </w:t>
      </w:r>
    </w:p>
    <w:p w14:paraId="6E5BC9F0" w14:textId="77777777" w:rsidR="003B4914" w:rsidRPr="007D4E81" w:rsidRDefault="003B4914"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B03F32">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B03F32">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B03F32">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B03F32">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B03F32">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B03F32">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B03F32">
      <w:pPr>
        <w:tabs>
          <w:tab w:val="left" w:pos="0"/>
        </w:tabs>
        <w:autoSpaceDE w:val="0"/>
        <w:autoSpaceDN w:val="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B03F32">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B03F32">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lastRenderedPageBreak/>
        <w:t>Article 9 –Acceptance</w:t>
      </w:r>
    </w:p>
    <w:p w14:paraId="7166F9F2" w14:textId="46F05ABB"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B03F32">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B03F32">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B03F3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B03F3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B03F3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B03F3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B03F3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B03F3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B03F3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B03F32">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247C7B04" w14:textId="56880CC9" w:rsidR="00B03F32" w:rsidRPr="00B03F32" w:rsidRDefault="00B03F32" w:rsidP="00B03F32">
      <w:pPr>
        <w:tabs>
          <w:tab w:val="left" w:pos="284"/>
        </w:tabs>
        <w:autoSpaceDE w:val="0"/>
        <w:autoSpaceDN w:val="0"/>
        <w:jc w:val="both"/>
        <w:rPr>
          <w:rFonts w:ascii="Arial Narrow" w:hAnsi="Arial Narrow" w:cs="Times New Roman"/>
          <w:b/>
          <w:sz w:val="18"/>
          <w:szCs w:val="18"/>
          <w:u w:val="single"/>
          <w:lang w:eastAsia="fr-FR"/>
        </w:rPr>
      </w:pPr>
      <w:r w:rsidRPr="00B03F32">
        <w:rPr>
          <w:rFonts w:ascii="Arial Narrow" w:hAnsi="Arial Narrow" w:cs="Times New Roman"/>
          <w:b/>
          <w:sz w:val="18"/>
          <w:szCs w:val="18"/>
          <w:u w:val="single"/>
          <w:lang w:eastAsia="fr-FR"/>
        </w:rPr>
        <w:t>EUR</w:t>
      </w:r>
    </w:p>
    <w:p w14:paraId="0021C8E6" w14:textId="77777777" w:rsidR="003A0F5F" w:rsidRPr="007D4E81" w:rsidRDefault="003A0F5F"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B03F32">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B03F32">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5625D4C3" w14:textId="2D4AD80E" w:rsidR="0072200B" w:rsidRDefault="003A0F5F" w:rsidP="00B03F32">
      <w:pPr>
        <w:tabs>
          <w:tab w:val="left" w:pos="284"/>
        </w:tabs>
        <w:autoSpaceDE w:val="0"/>
        <w:autoSpaceDN w:val="0"/>
        <w:rPr>
          <w:rFonts w:ascii="Arial Narrow" w:hAnsi="Arial Narrow"/>
          <w:color w:val="808080"/>
          <w:sz w:val="18"/>
          <w:szCs w:val="18"/>
          <w:lang w:val="en-US"/>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3C5F6E09" w14:textId="77777777" w:rsidR="00B03F32" w:rsidRDefault="00B03F32" w:rsidP="00B03F32">
      <w:pPr>
        <w:tabs>
          <w:tab w:val="left" w:pos="284"/>
        </w:tabs>
        <w:autoSpaceDE w:val="0"/>
        <w:autoSpaceDN w:val="0"/>
        <w:rPr>
          <w:rFonts w:ascii="Arial Narrow" w:hAnsi="Arial Narrow"/>
          <w:color w:val="808080"/>
          <w:sz w:val="18"/>
          <w:szCs w:val="18"/>
          <w:lang w:val="en-US"/>
        </w:rPr>
      </w:pPr>
    </w:p>
    <w:p w14:paraId="340D2224" w14:textId="76E394DE" w:rsidR="00B03F32" w:rsidRDefault="00B03F32" w:rsidP="00B03F32">
      <w:pPr>
        <w:tabs>
          <w:tab w:val="left" w:pos="284"/>
        </w:tabs>
        <w:autoSpaceDE w:val="0"/>
        <w:autoSpaceDN w:val="0"/>
        <w:rPr>
          <w:rFonts w:ascii="Arial Narrow" w:hAnsi="Arial Narrow"/>
          <w:b/>
          <w:sz w:val="18"/>
          <w:szCs w:val="18"/>
          <w:u w:val="single"/>
          <w:lang w:val="en-US"/>
        </w:rPr>
      </w:pPr>
      <w:r w:rsidRPr="00B03F32">
        <w:rPr>
          <w:rFonts w:ascii="Arial Narrow" w:hAnsi="Arial Narrow"/>
          <w:b/>
          <w:sz w:val="18"/>
          <w:szCs w:val="18"/>
          <w:u w:val="single"/>
          <w:lang w:val="en-US"/>
        </w:rPr>
        <w:t>MDL</w:t>
      </w:r>
    </w:p>
    <w:p w14:paraId="630765BF" w14:textId="77777777" w:rsidR="00B03F32" w:rsidRPr="007D4E81" w:rsidRDefault="00B03F32" w:rsidP="00B03F32">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FF7197">
        <w:rPr>
          <w:rFonts w:ascii="Arial Narrow" w:hAnsi="Arial Narrow"/>
          <w:color w:val="808080"/>
          <w:sz w:val="18"/>
          <w:szCs w:val="18"/>
        </w:rPr>
        <w:t>33</w:t>
      </w:r>
      <w:r>
        <w:rPr>
          <w:rFonts w:ascii="Arial Narrow" w:hAnsi="Arial Narrow" w:cs="Times New Roman"/>
          <w:sz w:val="18"/>
          <w:szCs w:val="18"/>
          <w:lang w:eastAsia="fr-FR"/>
        </w:rPr>
        <w:t xml:space="preserve"> </w:t>
      </w:r>
      <w:r w:rsidRPr="00FF7197">
        <w:rPr>
          <w:rFonts w:ascii="Arial Narrow" w:hAnsi="Arial Narrow"/>
          <w:color w:val="808080"/>
          <w:sz w:val="18"/>
          <w:szCs w:val="18"/>
        </w:rPr>
        <w:t>Ismail</w:t>
      </w:r>
      <w:r>
        <w:rPr>
          <w:rFonts w:ascii="Arial Narrow" w:hAnsi="Arial Narrow"/>
          <w:color w:val="808080"/>
          <w:sz w:val="18"/>
          <w:szCs w:val="18"/>
        </w:rPr>
        <w:t xml:space="preserve"> Street</w:t>
      </w:r>
      <w:r w:rsidRPr="007D4E81">
        <w:rPr>
          <w:rFonts w:ascii="Arial Narrow" w:hAnsi="Arial Narrow"/>
          <w:color w:val="808080"/>
          <w:sz w:val="18"/>
          <w:szCs w:val="18"/>
        </w:rPr>
        <w:t xml:space="preserve">, </w:t>
      </w:r>
      <w:r>
        <w:rPr>
          <w:rFonts w:ascii="Arial Narrow" w:hAnsi="Arial Narrow"/>
          <w:color w:val="808080"/>
          <w:sz w:val="18"/>
          <w:szCs w:val="18"/>
        </w:rPr>
        <w:t>Chisinau, Republic of Moldova</w:t>
      </w:r>
    </w:p>
    <w:p w14:paraId="2DD74DE5" w14:textId="77777777" w:rsidR="00B03F32" w:rsidRPr="00262528" w:rsidRDefault="00B03F32" w:rsidP="00B03F32">
      <w:pPr>
        <w:tabs>
          <w:tab w:val="left" w:pos="284"/>
        </w:tabs>
        <w:autoSpaceDE w:val="0"/>
        <w:autoSpaceDN w:val="0"/>
        <w:jc w:val="both"/>
        <w:rPr>
          <w:rFonts w:ascii="Arial Narrow" w:hAnsi="Arial Narrow" w:cs="Times New Roman"/>
          <w:sz w:val="18"/>
          <w:szCs w:val="18"/>
          <w:highlight w:val="yellow"/>
          <w:lang w:eastAsia="fr-FR"/>
        </w:rPr>
      </w:pPr>
      <w:r w:rsidRPr="00262528">
        <w:rPr>
          <w:rFonts w:ascii="Arial Narrow" w:hAnsi="Arial Narrow" w:cs="Times New Roman"/>
          <w:sz w:val="18"/>
          <w:szCs w:val="18"/>
          <w:lang w:eastAsia="fr-FR"/>
        </w:rPr>
        <w:t xml:space="preserve">Bank name: </w:t>
      </w:r>
      <w:r w:rsidRPr="00262528">
        <w:rPr>
          <w:rFonts w:ascii="Arial Narrow" w:hAnsi="Arial Narrow"/>
          <w:color w:val="808080"/>
          <w:sz w:val="18"/>
          <w:szCs w:val="18"/>
        </w:rPr>
        <w:t>BC „</w:t>
      </w:r>
      <w:proofErr w:type="spellStart"/>
      <w:r w:rsidRPr="00262528">
        <w:rPr>
          <w:rFonts w:ascii="Arial Narrow" w:hAnsi="Arial Narrow"/>
          <w:color w:val="808080"/>
          <w:sz w:val="18"/>
          <w:szCs w:val="18"/>
        </w:rPr>
        <w:t>EuroCreditBank</w:t>
      </w:r>
      <w:proofErr w:type="spellEnd"/>
      <w:r w:rsidRPr="00262528">
        <w:rPr>
          <w:rFonts w:ascii="Arial Narrow" w:hAnsi="Arial Narrow"/>
          <w:color w:val="808080"/>
          <w:sz w:val="18"/>
          <w:szCs w:val="18"/>
        </w:rPr>
        <w:t xml:space="preserve">” SA, </w:t>
      </w:r>
      <w:proofErr w:type="spellStart"/>
      <w:r w:rsidRPr="00262528">
        <w:rPr>
          <w:rFonts w:ascii="Arial Narrow" w:hAnsi="Arial Narrow"/>
          <w:color w:val="808080"/>
          <w:sz w:val="18"/>
          <w:szCs w:val="18"/>
        </w:rPr>
        <w:t>Chişinău</w:t>
      </w:r>
      <w:proofErr w:type="spellEnd"/>
    </w:p>
    <w:p w14:paraId="37D4072F" w14:textId="77777777" w:rsidR="00B03F32" w:rsidRPr="007D4E81" w:rsidRDefault="00B03F32" w:rsidP="00B03F32">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F85F72">
        <w:rPr>
          <w:rFonts w:ascii="Arial Narrow" w:hAnsi="Arial Narrow"/>
          <w:color w:val="808080"/>
          <w:sz w:val="18"/>
          <w:szCs w:val="18"/>
        </w:rPr>
        <w:t>MD51EC000000225177162190</w:t>
      </w:r>
    </w:p>
    <w:p w14:paraId="5C246A5E" w14:textId="77777777" w:rsidR="00B03F32" w:rsidRDefault="00B03F32" w:rsidP="00B03F32">
      <w:pPr>
        <w:tabs>
          <w:tab w:val="left" w:pos="284"/>
        </w:tabs>
        <w:autoSpaceDE w:val="0"/>
        <w:autoSpaceDN w:val="0"/>
        <w:jc w:val="both"/>
        <w:rPr>
          <w:rFonts w:ascii="Arial Narrow" w:hAnsi="Arial Narrow"/>
          <w:color w:val="808080"/>
          <w:sz w:val="18"/>
          <w:szCs w:val="18"/>
          <w:lang w:val="en-US"/>
        </w:rPr>
      </w:pPr>
      <w:r w:rsidRPr="007D4E81">
        <w:rPr>
          <w:rFonts w:ascii="Arial Narrow" w:hAnsi="Arial Narrow" w:cs="Times New Roman"/>
          <w:sz w:val="18"/>
          <w:szCs w:val="18"/>
          <w:lang w:val="de-DE" w:eastAsia="fr-FR"/>
        </w:rPr>
        <w:t xml:space="preserve">SWIFT Code: </w:t>
      </w:r>
      <w:r w:rsidRPr="00262528">
        <w:rPr>
          <w:rFonts w:ascii="Arial Narrow" w:hAnsi="Arial Narrow"/>
          <w:color w:val="808080"/>
          <w:sz w:val="18"/>
          <w:szCs w:val="18"/>
          <w:lang w:val="en-US"/>
        </w:rPr>
        <w:t>ECBMMD2X</w:t>
      </w:r>
    </w:p>
    <w:p w14:paraId="374EBF23" w14:textId="77777777" w:rsidR="00B03F32" w:rsidRPr="00B03F32" w:rsidRDefault="00B03F32" w:rsidP="00B03F32">
      <w:pPr>
        <w:tabs>
          <w:tab w:val="left" w:pos="284"/>
        </w:tabs>
        <w:autoSpaceDE w:val="0"/>
        <w:autoSpaceDN w:val="0"/>
        <w:rPr>
          <w:rFonts w:ascii="Arial Narrow" w:hAnsi="Arial Narrow" w:cs="Times New Roman"/>
          <w:b/>
          <w:sz w:val="18"/>
          <w:szCs w:val="18"/>
          <w:u w:val="single"/>
          <w:lang w:val="de-DE" w:eastAsia="fr-FR"/>
        </w:rPr>
        <w:sectPr w:rsidR="00B03F32" w:rsidRPr="00B03F32" w:rsidSect="00B47508">
          <w:type w:val="continuous"/>
          <w:pgSz w:w="11907" w:h="16840" w:code="9"/>
          <w:pgMar w:top="682" w:right="850" w:bottom="567" w:left="851" w:header="284" w:footer="284" w:gutter="0"/>
          <w:cols w:num="2" w:space="142"/>
          <w:docGrid w:linePitch="360"/>
        </w:sectPr>
      </w:pPr>
    </w:p>
    <w:p w14:paraId="2A221F90" w14:textId="769F18FB" w:rsidR="00D4627D" w:rsidRDefault="00D4627D" w:rsidP="00D4627D">
      <w:pPr>
        <w:spacing w:before="120" w:after="120"/>
        <w:jc w:val="right"/>
        <w:rPr>
          <w:b/>
          <w:lang w:val="en-US"/>
        </w:rPr>
      </w:pPr>
      <w:r>
        <w:rPr>
          <w:b/>
          <w:lang w:val="en-US"/>
        </w:rPr>
        <w:lastRenderedPageBreak/>
        <w:t xml:space="preserve">APPENDIX </w:t>
      </w:r>
      <w:r>
        <w:rPr>
          <w:b/>
          <w:lang w:val="en-US"/>
        </w:rPr>
        <w:t>1</w:t>
      </w:r>
    </w:p>
    <w:p w14:paraId="58FAA80A" w14:textId="569AB006" w:rsidR="00193055" w:rsidRDefault="00193055" w:rsidP="00193055">
      <w:pPr>
        <w:spacing w:before="120" w:after="120"/>
        <w:jc w:val="center"/>
        <w:rPr>
          <w:b/>
          <w:lang w:val="en-US"/>
        </w:rPr>
      </w:pPr>
      <w:r>
        <w:rPr>
          <w:b/>
          <w:lang w:val="en-US"/>
        </w:rPr>
        <w:t>VEHICLE WEEKLY LOG _________________________</w:t>
      </w:r>
    </w:p>
    <w:p w14:paraId="230D64EC" w14:textId="77777777" w:rsidR="00193055" w:rsidRDefault="00193055" w:rsidP="00193055">
      <w:pPr>
        <w:spacing w:before="120" w:after="120"/>
        <w:jc w:val="right"/>
        <w:rPr>
          <w:b/>
          <w:lang w:val="en-US"/>
        </w:rPr>
      </w:pPr>
      <w:r>
        <w:rPr>
          <w:b/>
          <w:lang w:val="en-US"/>
        </w:rPr>
        <w:t>Month ___________ Year___________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84"/>
        <w:gridCol w:w="818"/>
        <w:gridCol w:w="824"/>
        <w:gridCol w:w="808"/>
        <w:gridCol w:w="1199"/>
        <w:gridCol w:w="950"/>
        <w:gridCol w:w="840"/>
        <w:gridCol w:w="1098"/>
        <w:gridCol w:w="3572"/>
        <w:gridCol w:w="2152"/>
        <w:gridCol w:w="1914"/>
      </w:tblGrid>
      <w:tr w:rsidR="00193055" w:rsidRPr="00E837C1" w14:paraId="66AA7E36" w14:textId="77777777" w:rsidTr="00D06970">
        <w:tc>
          <w:tcPr>
            <w:tcW w:w="595" w:type="dxa"/>
            <w:vMerge w:val="restart"/>
            <w:shd w:val="clear" w:color="auto" w:fill="BFBFBF"/>
          </w:tcPr>
          <w:p w14:paraId="53E56AAE" w14:textId="77777777" w:rsidR="00193055" w:rsidRPr="00E837C1" w:rsidRDefault="00193055" w:rsidP="00F56137">
            <w:pPr>
              <w:spacing w:before="120" w:after="120"/>
              <w:jc w:val="center"/>
              <w:rPr>
                <w:b/>
                <w:lang w:val="en-US"/>
              </w:rPr>
            </w:pPr>
            <w:r>
              <w:rPr>
                <w:b/>
                <w:lang w:val="en-US"/>
              </w:rPr>
              <w:t>No.</w:t>
            </w:r>
          </w:p>
        </w:tc>
        <w:tc>
          <w:tcPr>
            <w:tcW w:w="584" w:type="dxa"/>
            <w:vMerge w:val="restart"/>
            <w:shd w:val="clear" w:color="auto" w:fill="BFBFBF"/>
          </w:tcPr>
          <w:p w14:paraId="233A70DA" w14:textId="77777777" w:rsidR="00193055" w:rsidRPr="00E837C1" w:rsidRDefault="00193055" w:rsidP="00F56137">
            <w:pPr>
              <w:spacing w:before="120" w:after="120"/>
              <w:jc w:val="center"/>
              <w:rPr>
                <w:b/>
                <w:lang w:val="en-US"/>
              </w:rPr>
            </w:pPr>
            <w:r w:rsidRPr="00E837C1">
              <w:rPr>
                <w:b/>
                <w:lang w:val="en-US"/>
              </w:rPr>
              <w:t>BH</w:t>
            </w:r>
          </w:p>
        </w:tc>
        <w:tc>
          <w:tcPr>
            <w:tcW w:w="818" w:type="dxa"/>
            <w:vMerge w:val="restart"/>
            <w:shd w:val="clear" w:color="auto" w:fill="BFBFBF"/>
          </w:tcPr>
          <w:p w14:paraId="1408144B" w14:textId="77777777" w:rsidR="00193055" w:rsidRPr="00E837C1" w:rsidRDefault="00193055" w:rsidP="00F56137">
            <w:pPr>
              <w:spacing w:before="120" w:after="120"/>
              <w:jc w:val="center"/>
              <w:rPr>
                <w:b/>
                <w:lang w:val="en-US"/>
              </w:rPr>
            </w:pPr>
            <w:r w:rsidRPr="00E837C1">
              <w:rPr>
                <w:b/>
                <w:lang w:val="en-US"/>
              </w:rPr>
              <w:t>DATE</w:t>
            </w:r>
          </w:p>
        </w:tc>
        <w:tc>
          <w:tcPr>
            <w:tcW w:w="1632" w:type="dxa"/>
            <w:gridSpan w:val="2"/>
            <w:shd w:val="clear" w:color="auto" w:fill="BFBFBF"/>
          </w:tcPr>
          <w:p w14:paraId="14FF4476" w14:textId="77777777" w:rsidR="00193055" w:rsidRPr="00E837C1" w:rsidRDefault="00193055" w:rsidP="00F56137">
            <w:pPr>
              <w:spacing w:before="120" w:after="120"/>
              <w:jc w:val="center"/>
              <w:rPr>
                <w:b/>
                <w:lang w:val="en-US"/>
              </w:rPr>
            </w:pPr>
            <w:r w:rsidRPr="00E837C1">
              <w:rPr>
                <w:b/>
                <w:lang w:val="en-US"/>
              </w:rPr>
              <w:t>VEHICLE MILEAGE</w:t>
            </w:r>
          </w:p>
        </w:tc>
        <w:tc>
          <w:tcPr>
            <w:tcW w:w="1199" w:type="dxa"/>
            <w:vMerge w:val="restart"/>
            <w:shd w:val="clear" w:color="auto" w:fill="BFBFBF"/>
          </w:tcPr>
          <w:p w14:paraId="1FF213B9" w14:textId="77777777" w:rsidR="00193055" w:rsidRPr="00E837C1" w:rsidRDefault="00193055" w:rsidP="00F56137">
            <w:pPr>
              <w:spacing w:before="120" w:after="120"/>
              <w:jc w:val="center"/>
              <w:rPr>
                <w:b/>
                <w:lang w:val="en-US"/>
              </w:rPr>
            </w:pPr>
            <w:r w:rsidRPr="00E837C1">
              <w:rPr>
                <w:b/>
                <w:lang w:val="en-US"/>
              </w:rPr>
              <w:t>NUMBER OF KM DRIVEN</w:t>
            </w:r>
          </w:p>
        </w:tc>
        <w:tc>
          <w:tcPr>
            <w:tcW w:w="950" w:type="dxa"/>
            <w:shd w:val="clear" w:color="auto" w:fill="BFBFBF"/>
          </w:tcPr>
          <w:p w14:paraId="24EB642B" w14:textId="77777777" w:rsidR="00193055" w:rsidRPr="00E837C1" w:rsidRDefault="00193055" w:rsidP="00F56137">
            <w:pPr>
              <w:spacing w:before="120" w:after="120"/>
              <w:jc w:val="center"/>
              <w:rPr>
                <w:b/>
                <w:lang w:val="en-US"/>
              </w:rPr>
            </w:pPr>
            <w:r>
              <w:rPr>
                <w:b/>
                <w:lang w:val="en-US"/>
              </w:rPr>
              <w:t>IDLE TIME</w:t>
            </w:r>
          </w:p>
        </w:tc>
        <w:tc>
          <w:tcPr>
            <w:tcW w:w="840" w:type="dxa"/>
            <w:shd w:val="clear" w:color="auto" w:fill="BFBFBF"/>
          </w:tcPr>
          <w:p w14:paraId="756E95CB" w14:textId="77777777" w:rsidR="00193055" w:rsidRPr="00E837C1" w:rsidRDefault="00193055" w:rsidP="00F56137">
            <w:pPr>
              <w:spacing w:before="120" w:after="120"/>
              <w:jc w:val="center"/>
              <w:rPr>
                <w:b/>
                <w:lang w:val="en-US"/>
              </w:rPr>
            </w:pPr>
            <w:r>
              <w:rPr>
                <w:b/>
                <w:lang w:val="en-US"/>
              </w:rPr>
              <w:t>IDLE TIME</w:t>
            </w:r>
          </w:p>
        </w:tc>
        <w:tc>
          <w:tcPr>
            <w:tcW w:w="1098" w:type="dxa"/>
            <w:vMerge w:val="restart"/>
            <w:shd w:val="clear" w:color="auto" w:fill="BFBFBF"/>
          </w:tcPr>
          <w:p w14:paraId="2E757439" w14:textId="77777777" w:rsidR="00193055" w:rsidRDefault="00193055" w:rsidP="00F56137">
            <w:pPr>
              <w:spacing w:before="120" w:after="120"/>
              <w:jc w:val="center"/>
              <w:rPr>
                <w:b/>
                <w:lang w:val="en-US"/>
              </w:rPr>
            </w:pPr>
            <w:r>
              <w:rPr>
                <w:b/>
                <w:lang w:val="en-US"/>
              </w:rPr>
              <w:t xml:space="preserve">TOTAL </w:t>
            </w:r>
          </w:p>
          <w:p w14:paraId="6AF882B3" w14:textId="77777777" w:rsidR="00193055" w:rsidRDefault="00193055" w:rsidP="00F56137">
            <w:pPr>
              <w:spacing w:before="120" w:after="120"/>
              <w:jc w:val="center"/>
              <w:rPr>
                <w:b/>
                <w:lang w:val="en-US"/>
              </w:rPr>
            </w:pPr>
            <w:r>
              <w:rPr>
                <w:b/>
                <w:lang w:val="en-US"/>
              </w:rPr>
              <w:t>IDLE TIME</w:t>
            </w:r>
          </w:p>
        </w:tc>
        <w:tc>
          <w:tcPr>
            <w:tcW w:w="3572" w:type="dxa"/>
            <w:vMerge w:val="restart"/>
            <w:shd w:val="clear" w:color="auto" w:fill="BFBFBF"/>
          </w:tcPr>
          <w:p w14:paraId="5ABAFE9E" w14:textId="77777777" w:rsidR="00193055" w:rsidRPr="00E837C1" w:rsidRDefault="00193055" w:rsidP="00F56137">
            <w:pPr>
              <w:spacing w:before="120" w:after="120"/>
              <w:jc w:val="center"/>
              <w:rPr>
                <w:b/>
                <w:lang w:val="en-US"/>
              </w:rPr>
            </w:pPr>
            <w:r>
              <w:rPr>
                <w:b/>
                <w:lang w:val="en-US"/>
              </w:rPr>
              <w:t>DESTINATION (TRAVEL FROM/TO)</w:t>
            </w:r>
          </w:p>
        </w:tc>
        <w:tc>
          <w:tcPr>
            <w:tcW w:w="2152" w:type="dxa"/>
            <w:vMerge w:val="restart"/>
            <w:shd w:val="clear" w:color="auto" w:fill="BFBFBF"/>
          </w:tcPr>
          <w:p w14:paraId="52C6DB53" w14:textId="77777777" w:rsidR="00193055" w:rsidRPr="00E837C1" w:rsidRDefault="00193055" w:rsidP="00F56137">
            <w:pPr>
              <w:spacing w:before="120" w:after="120"/>
              <w:jc w:val="center"/>
              <w:rPr>
                <w:b/>
                <w:lang w:val="en-US"/>
              </w:rPr>
            </w:pPr>
            <w:r w:rsidRPr="00E837C1">
              <w:rPr>
                <w:b/>
                <w:lang w:val="en-US"/>
              </w:rPr>
              <w:t>DRIVER</w:t>
            </w:r>
            <w:r>
              <w:rPr>
                <w:b/>
                <w:lang w:val="en-US"/>
              </w:rPr>
              <w:t>’S</w:t>
            </w:r>
            <w:r w:rsidRPr="00E837C1">
              <w:rPr>
                <w:b/>
                <w:lang w:val="en-US"/>
              </w:rPr>
              <w:t xml:space="preserve"> NAME</w:t>
            </w:r>
            <w:r>
              <w:rPr>
                <w:b/>
                <w:lang w:val="en-US"/>
              </w:rPr>
              <w:t xml:space="preserve"> AND SIGNATURE</w:t>
            </w:r>
          </w:p>
        </w:tc>
        <w:tc>
          <w:tcPr>
            <w:tcW w:w="1914" w:type="dxa"/>
            <w:vMerge w:val="restart"/>
            <w:shd w:val="clear" w:color="auto" w:fill="BFBFBF"/>
          </w:tcPr>
          <w:p w14:paraId="31D8D685" w14:textId="77777777" w:rsidR="00193055" w:rsidRPr="00E837C1" w:rsidRDefault="00193055" w:rsidP="00F56137">
            <w:pPr>
              <w:spacing w:before="120" w:after="120"/>
              <w:jc w:val="center"/>
              <w:rPr>
                <w:b/>
                <w:lang w:val="en-US"/>
              </w:rPr>
            </w:pPr>
            <w:r>
              <w:rPr>
                <w:b/>
                <w:lang w:val="en-US"/>
              </w:rPr>
              <w:t>PASSENGER</w:t>
            </w:r>
            <w:r w:rsidRPr="006A5915">
              <w:rPr>
                <w:b/>
                <w:lang w:val="en-US"/>
              </w:rPr>
              <w:t>’S NAME AND SIGNATURE</w:t>
            </w:r>
          </w:p>
        </w:tc>
      </w:tr>
      <w:tr w:rsidR="00193055" w:rsidRPr="00E837C1" w14:paraId="0CF20E17" w14:textId="77777777" w:rsidTr="00D06970">
        <w:tc>
          <w:tcPr>
            <w:tcW w:w="595" w:type="dxa"/>
            <w:vMerge/>
          </w:tcPr>
          <w:p w14:paraId="35B8CBEA" w14:textId="77777777" w:rsidR="00193055" w:rsidRPr="00E837C1" w:rsidRDefault="00193055" w:rsidP="00F56137">
            <w:pPr>
              <w:spacing w:before="120" w:after="120"/>
              <w:jc w:val="center"/>
              <w:rPr>
                <w:b/>
                <w:lang w:val="en-US"/>
              </w:rPr>
            </w:pPr>
          </w:p>
        </w:tc>
        <w:tc>
          <w:tcPr>
            <w:tcW w:w="584" w:type="dxa"/>
            <w:vMerge/>
            <w:shd w:val="clear" w:color="auto" w:fill="auto"/>
          </w:tcPr>
          <w:p w14:paraId="0D7391E0" w14:textId="77777777" w:rsidR="00193055" w:rsidRPr="00E837C1" w:rsidRDefault="00193055" w:rsidP="00F56137">
            <w:pPr>
              <w:spacing w:before="120" w:after="120"/>
              <w:jc w:val="center"/>
              <w:rPr>
                <w:b/>
                <w:lang w:val="en-US"/>
              </w:rPr>
            </w:pPr>
          </w:p>
        </w:tc>
        <w:tc>
          <w:tcPr>
            <w:tcW w:w="818" w:type="dxa"/>
            <w:vMerge/>
            <w:shd w:val="clear" w:color="auto" w:fill="auto"/>
          </w:tcPr>
          <w:p w14:paraId="25AFE4E4" w14:textId="77777777" w:rsidR="00193055" w:rsidRPr="00E837C1" w:rsidRDefault="00193055" w:rsidP="00F56137">
            <w:pPr>
              <w:spacing w:before="120" w:after="120"/>
              <w:jc w:val="center"/>
              <w:rPr>
                <w:b/>
                <w:lang w:val="en-US"/>
              </w:rPr>
            </w:pPr>
          </w:p>
        </w:tc>
        <w:tc>
          <w:tcPr>
            <w:tcW w:w="824" w:type="dxa"/>
            <w:shd w:val="clear" w:color="auto" w:fill="BFBFBF"/>
          </w:tcPr>
          <w:p w14:paraId="67ECC03D" w14:textId="77777777" w:rsidR="00193055" w:rsidRPr="00E837C1" w:rsidRDefault="00193055" w:rsidP="00F56137">
            <w:pPr>
              <w:spacing w:before="120" w:after="120"/>
              <w:jc w:val="center"/>
              <w:rPr>
                <w:b/>
                <w:lang w:val="en-US"/>
              </w:rPr>
            </w:pPr>
            <w:r w:rsidRPr="00E837C1">
              <w:rPr>
                <w:b/>
                <w:lang w:val="en-US"/>
              </w:rPr>
              <w:t>AT TIME OUT</w:t>
            </w:r>
          </w:p>
        </w:tc>
        <w:tc>
          <w:tcPr>
            <w:tcW w:w="808" w:type="dxa"/>
            <w:shd w:val="clear" w:color="auto" w:fill="BFBFBF"/>
          </w:tcPr>
          <w:p w14:paraId="0097D3F5" w14:textId="77777777" w:rsidR="00193055" w:rsidRPr="00E837C1" w:rsidRDefault="00193055" w:rsidP="00F56137">
            <w:pPr>
              <w:spacing w:before="120" w:after="120"/>
              <w:jc w:val="center"/>
              <w:rPr>
                <w:b/>
                <w:lang w:val="en-US"/>
              </w:rPr>
            </w:pPr>
            <w:r w:rsidRPr="00E837C1">
              <w:rPr>
                <w:b/>
                <w:lang w:val="en-US"/>
              </w:rPr>
              <w:t>AT TIME IN</w:t>
            </w:r>
          </w:p>
        </w:tc>
        <w:tc>
          <w:tcPr>
            <w:tcW w:w="1199" w:type="dxa"/>
            <w:vMerge/>
            <w:shd w:val="clear" w:color="auto" w:fill="auto"/>
          </w:tcPr>
          <w:p w14:paraId="5BAB11C7" w14:textId="77777777" w:rsidR="00193055" w:rsidRPr="00E837C1" w:rsidRDefault="00193055" w:rsidP="00F56137">
            <w:pPr>
              <w:spacing w:before="120" w:after="120"/>
              <w:jc w:val="center"/>
              <w:rPr>
                <w:b/>
                <w:lang w:val="en-US"/>
              </w:rPr>
            </w:pPr>
          </w:p>
        </w:tc>
        <w:tc>
          <w:tcPr>
            <w:tcW w:w="950" w:type="dxa"/>
            <w:shd w:val="clear" w:color="auto" w:fill="BFBFBF"/>
          </w:tcPr>
          <w:p w14:paraId="4CD5ECD7" w14:textId="77777777" w:rsidR="00193055" w:rsidRPr="00E837C1" w:rsidRDefault="00193055" w:rsidP="00F56137">
            <w:pPr>
              <w:spacing w:before="120" w:after="120"/>
              <w:jc w:val="center"/>
              <w:rPr>
                <w:b/>
                <w:lang w:val="en-US"/>
              </w:rPr>
            </w:pPr>
            <w:r>
              <w:rPr>
                <w:b/>
                <w:lang w:val="en-US"/>
              </w:rPr>
              <w:t>START</w:t>
            </w:r>
          </w:p>
        </w:tc>
        <w:tc>
          <w:tcPr>
            <w:tcW w:w="840" w:type="dxa"/>
            <w:shd w:val="clear" w:color="auto" w:fill="BFBFBF"/>
          </w:tcPr>
          <w:p w14:paraId="45EBC87A" w14:textId="77777777" w:rsidR="00193055" w:rsidRPr="00E837C1" w:rsidRDefault="00193055" w:rsidP="00F56137">
            <w:pPr>
              <w:spacing w:before="120" w:after="120"/>
              <w:jc w:val="center"/>
              <w:rPr>
                <w:b/>
                <w:lang w:val="en-US"/>
              </w:rPr>
            </w:pPr>
            <w:r>
              <w:rPr>
                <w:b/>
                <w:lang w:val="en-US"/>
              </w:rPr>
              <w:t>END</w:t>
            </w:r>
          </w:p>
        </w:tc>
        <w:tc>
          <w:tcPr>
            <w:tcW w:w="1098" w:type="dxa"/>
            <w:vMerge/>
          </w:tcPr>
          <w:p w14:paraId="0176B808" w14:textId="77777777" w:rsidR="00193055" w:rsidRPr="00E837C1" w:rsidRDefault="00193055" w:rsidP="00F56137">
            <w:pPr>
              <w:spacing w:before="120" w:after="120"/>
              <w:jc w:val="center"/>
              <w:rPr>
                <w:b/>
                <w:lang w:val="en-US"/>
              </w:rPr>
            </w:pPr>
          </w:p>
        </w:tc>
        <w:tc>
          <w:tcPr>
            <w:tcW w:w="3572" w:type="dxa"/>
            <w:vMerge/>
            <w:shd w:val="clear" w:color="auto" w:fill="auto"/>
          </w:tcPr>
          <w:p w14:paraId="427EB7DD" w14:textId="77777777" w:rsidR="00193055" w:rsidRPr="00E837C1" w:rsidRDefault="00193055" w:rsidP="00F56137">
            <w:pPr>
              <w:spacing w:before="120" w:after="120"/>
              <w:jc w:val="center"/>
              <w:rPr>
                <w:b/>
                <w:lang w:val="en-US"/>
              </w:rPr>
            </w:pPr>
          </w:p>
        </w:tc>
        <w:tc>
          <w:tcPr>
            <w:tcW w:w="2152" w:type="dxa"/>
            <w:vMerge/>
            <w:shd w:val="clear" w:color="auto" w:fill="auto"/>
          </w:tcPr>
          <w:p w14:paraId="12607287" w14:textId="77777777" w:rsidR="00193055" w:rsidRPr="00E837C1" w:rsidRDefault="00193055" w:rsidP="00F56137">
            <w:pPr>
              <w:spacing w:before="120" w:after="120"/>
              <w:jc w:val="center"/>
              <w:rPr>
                <w:b/>
                <w:lang w:val="en-US"/>
              </w:rPr>
            </w:pPr>
          </w:p>
        </w:tc>
        <w:tc>
          <w:tcPr>
            <w:tcW w:w="1914" w:type="dxa"/>
            <w:vMerge/>
          </w:tcPr>
          <w:p w14:paraId="191670CC" w14:textId="77777777" w:rsidR="00193055" w:rsidRPr="00E837C1" w:rsidRDefault="00193055" w:rsidP="00F56137">
            <w:pPr>
              <w:spacing w:before="120" w:after="120"/>
              <w:jc w:val="center"/>
              <w:rPr>
                <w:b/>
                <w:lang w:val="en-US"/>
              </w:rPr>
            </w:pPr>
          </w:p>
        </w:tc>
      </w:tr>
      <w:tr w:rsidR="00193055" w:rsidRPr="00E837C1" w14:paraId="1683ABA6" w14:textId="77777777" w:rsidTr="00D06970">
        <w:tc>
          <w:tcPr>
            <w:tcW w:w="595" w:type="dxa"/>
          </w:tcPr>
          <w:p w14:paraId="3D1342E0" w14:textId="77777777" w:rsidR="00193055" w:rsidRPr="00E837C1" w:rsidRDefault="00193055" w:rsidP="00F56137">
            <w:pPr>
              <w:spacing w:before="120" w:after="120"/>
              <w:jc w:val="center"/>
              <w:rPr>
                <w:b/>
                <w:lang w:val="en-US"/>
              </w:rPr>
            </w:pPr>
            <w:r>
              <w:rPr>
                <w:b/>
                <w:lang w:val="en-US"/>
              </w:rPr>
              <w:t>1</w:t>
            </w:r>
          </w:p>
        </w:tc>
        <w:tc>
          <w:tcPr>
            <w:tcW w:w="584" w:type="dxa"/>
            <w:shd w:val="clear" w:color="auto" w:fill="auto"/>
          </w:tcPr>
          <w:p w14:paraId="26F95FE5" w14:textId="77777777" w:rsidR="00193055" w:rsidRPr="00E837C1" w:rsidRDefault="00193055" w:rsidP="00F56137">
            <w:pPr>
              <w:spacing w:before="120" w:after="120"/>
              <w:jc w:val="center"/>
              <w:rPr>
                <w:b/>
                <w:lang w:val="en-US"/>
              </w:rPr>
            </w:pPr>
          </w:p>
        </w:tc>
        <w:tc>
          <w:tcPr>
            <w:tcW w:w="818" w:type="dxa"/>
            <w:shd w:val="clear" w:color="auto" w:fill="auto"/>
          </w:tcPr>
          <w:p w14:paraId="47E0A9D6" w14:textId="77777777" w:rsidR="00193055" w:rsidRPr="00E837C1" w:rsidRDefault="00193055" w:rsidP="00F56137">
            <w:pPr>
              <w:spacing w:before="120" w:after="120"/>
              <w:jc w:val="center"/>
              <w:rPr>
                <w:b/>
                <w:lang w:val="en-US"/>
              </w:rPr>
            </w:pPr>
          </w:p>
        </w:tc>
        <w:tc>
          <w:tcPr>
            <w:tcW w:w="824" w:type="dxa"/>
            <w:shd w:val="clear" w:color="auto" w:fill="auto"/>
          </w:tcPr>
          <w:p w14:paraId="10E041D3" w14:textId="77777777" w:rsidR="00193055" w:rsidRPr="00E837C1" w:rsidRDefault="00193055" w:rsidP="00F56137">
            <w:pPr>
              <w:spacing w:before="120" w:after="120"/>
              <w:jc w:val="center"/>
              <w:rPr>
                <w:b/>
                <w:lang w:val="en-US"/>
              </w:rPr>
            </w:pPr>
          </w:p>
        </w:tc>
        <w:tc>
          <w:tcPr>
            <w:tcW w:w="808" w:type="dxa"/>
            <w:shd w:val="clear" w:color="auto" w:fill="auto"/>
          </w:tcPr>
          <w:p w14:paraId="0649EF48" w14:textId="77777777" w:rsidR="00193055" w:rsidRPr="00E837C1" w:rsidRDefault="00193055" w:rsidP="00F56137">
            <w:pPr>
              <w:spacing w:before="120" w:after="120"/>
              <w:jc w:val="center"/>
              <w:rPr>
                <w:b/>
                <w:lang w:val="en-US"/>
              </w:rPr>
            </w:pPr>
          </w:p>
        </w:tc>
        <w:tc>
          <w:tcPr>
            <w:tcW w:w="1199" w:type="dxa"/>
            <w:shd w:val="clear" w:color="auto" w:fill="auto"/>
          </w:tcPr>
          <w:p w14:paraId="5D6D5666" w14:textId="77777777" w:rsidR="00193055" w:rsidRPr="00E837C1" w:rsidRDefault="00193055" w:rsidP="00F56137">
            <w:pPr>
              <w:spacing w:before="120" w:after="120"/>
              <w:jc w:val="center"/>
              <w:rPr>
                <w:b/>
                <w:lang w:val="en-US"/>
              </w:rPr>
            </w:pPr>
          </w:p>
        </w:tc>
        <w:tc>
          <w:tcPr>
            <w:tcW w:w="950" w:type="dxa"/>
          </w:tcPr>
          <w:p w14:paraId="46987E91" w14:textId="77777777" w:rsidR="00193055" w:rsidRPr="00E837C1" w:rsidRDefault="00193055" w:rsidP="00F56137">
            <w:pPr>
              <w:spacing w:before="120" w:after="120"/>
              <w:jc w:val="center"/>
              <w:rPr>
                <w:b/>
                <w:lang w:val="en-US"/>
              </w:rPr>
            </w:pPr>
          </w:p>
        </w:tc>
        <w:tc>
          <w:tcPr>
            <w:tcW w:w="840" w:type="dxa"/>
          </w:tcPr>
          <w:p w14:paraId="633C4FA6" w14:textId="77777777" w:rsidR="00193055" w:rsidRPr="00E837C1" w:rsidRDefault="00193055" w:rsidP="00F56137">
            <w:pPr>
              <w:spacing w:before="120" w:after="120"/>
              <w:jc w:val="center"/>
              <w:rPr>
                <w:b/>
                <w:lang w:val="en-US"/>
              </w:rPr>
            </w:pPr>
          </w:p>
        </w:tc>
        <w:tc>
          <w:tcPr>
            <w:tcW w:w="1098" w:type="dxa"/>
          </w:tcPr>
          <w:p w14:paraId="1BC87E61" w14:textId="77777777" w:rsidR="00193055" w:rsidRPr="00E837C1" w:rsidRDefault="00193055" w:rsidP="00F56137">
            <w:pPr>
              <w:spacing w:before="120" w:after="120"/>
              <w:jc w:val="center"/>
              <w:rPr>
                <w:b/>
                <w:lang w:val="en-US"/>
              </w:rPr>
            </w:pPr>
          </w:p>
        </w:tc>
        <w:tc>
          <w:tcPr>
            <w:tcW w:w="3572" w:type="dxa"/>
            <w:shd w:val="clear" w:color="auto" w:fill="auto"/>
          </w:tcPr>
          <w:p w14:paraId="75A5185E" w14:textId="77777777" w:rsidR="00193055" w:rsidRPr="00E837C1" w:rsidRDefault="00193055" w:rsidP="00F56137">
            <w:pPr>
              <w:spacing w:before="120" w:after="120"/>
              <w:jc w:val="center"/>
              <w:rPr>
                <w:b/>
                <w:lang w:val="en-US"/>
              </w:rPr>
            </w:pPr>
          </w:p>
        </w:tc>
        <w:tc>
          <w:tcPr>
            <w:tcW w:w="2152" w:type="dxa"/>
            <w:shd w:val="clear" w:color="auto" w:fill="auto"/>
          </w:tcPr>
          <w:p w14:paraId="59A4B2C7" w14:textId="77777777" w:rsidR="00193055" w:rsidRPr="00E837C1" w:rsidRDefault="00193055" w:rsidP="00F56137">
            <w:pPr>
              <w:spacing w:before="120" w:after="120"/>
              <w:jc w:val="center"/>
              <w:rPr>
                <w:b/>
                <w:lang w:val="en-US"/>
              </w:rPr>
            </w:pPr>
          </w:p>
        </w:tc>
        <w:tc>
          <w:tcPr>
            <w:tcW w:w="1914" w:type="dxa"/>
          </w:tcPr>
          <w:p w14:paraId="1E6B5409" w14:textId="77777777" w:rsidR="00193055" w:rsidRPr="00E837C1" w:rsidRDefault="00193055" w:rsidP="00F56137">
            <w:pPr>
              <w:spacing w:before="120" w:after="120"/>
              <w:jc w:val="center"/>
              <w:rPr>
                <w:b/>
                <w:lang w:val="en-US"/>
              </w:rPr>
            </w:pPr>
          </w:p>
        </w:tc>
      </w:tr>
      <w:tr w:rsidR="00193055" w:rsidRPr="00E837C1" w14:paraId="41964B58" w14:textId="77777777" w:rsidTr="00D06970">
        <w:tc>
          <w:tcPr>
            <w:tcW w:w="595" w:type="dxa"/>
          </w:tcPr>
          <w:p w14:paraId="545CB2A1" w14:textId="77777777" w:rsidR="00193055" w:rsidRPr="00E837C1" w:rsidRDefault="00193055" w:rsidP="00F56137">
            <w:pPr>
              <w:spacing w:before="120" w:after="120"/>
              <w:jc w:val="center"/>
              <w:rPr>
                <w:b/>
                <w:lang w:val="en-US"/>
              </w:rPr>
            </w:pPr>
            <w:r>
              <w:rPr>
                <w:b/>
                <w:lang w:val="en-US"/>
              </w:rPr>
              <w:t>2</w:t>
            </w:r>
          </w:p>
        </w:tc>
        <w:tc>
          <w:tcPr>
            <w:tcW w:w="584" w:type="dxa"/>
            <w:shd w:val="clear" w:color="auto" w:fill="auto"/>
          </w:tcPr>
          <w:p w14:paraId="033DB497" w14:textId="77777777" w:rsidR="00193055" w:rsidRPr="00E837C1" w:rsidRDefault="00193055" w:rsidP="00F56137">
            <w:pPr>
              <w:spacing w:before="120" w:after="120"/>
              <w:jc w:val="center"/>
              <w:rPr>
                <w:b/>
                <w:lang w:val="en-US"/>
              </w:rPr>
            </w:pPr>
          </w:p>
        </w:tc>
        <w:tc>
          <w:tcPr>
            <w:tcW w:w="818" w:type="dxa"/>
            <w:shd w:val="clear" w:color="auto" w:fill="auto"/>
          </w:tcPr>
          <w:p w14:paraId="7145C01F" w14:textId="77777777" w:rsidR="00193055" w:rsidRPr="00E837C1" w:rsidRDefault="00193055" w:rsidP="00F56137">
            <w:pPr>
              <w:spacing w:before="120" w:after="120"/>
              <w:jc w:val="center"/>
              <w:rPr>
                <w:b/>
                <w:lang w:val="en-US"/>
              </w:rPr>
            </w:pPr>
          </w:p>
        </w:tc>
        <w:tc>
          <w:tcPr>
            <w:tcW w:w="824" w:type="dxa"/>
            <w:shd w:val="clear" w:color="auto" w:fill="auto"/>
          </w:tcPr>
          <w:p w14:paraId="1BE8591B" w14:textId="77777777" w:rsidR="00193055" w:rsidRPr="00E837C1" w:rsidRDefault="00193055" w:rsidP="00F56137">
            <w:pPr>
              <w:spacing w:before="120" w:after="120"/>
              <w:jc w:val="center"/>
              <w:rPr>
                <w:b/>
                <w:lang w:val="en-US"/>
              </w:rPr>
            </w:pPr>
          </w:p>
        </w:tc>
        <w:tc>
          <w:tcPr>
            <w:tcW w:w="808" w:type="dxa"/>
            <w:shd w:val="clear" w:color="auto" w:fill="auto"/>
          </w:tcPr>
          <w:p w14:paraId="3BAF242B" w14:textId="77777777" w:rsidR="00193055" w:rsidRPr="00E837C1" w:rsidRDefault="00193055" w:rsidP="00F56137">
            <w:pPr>
              <w:spacing w:before="120" w:after="120"/>
              <w:jc w:val="center"/>
              <w:rPr>
                <w:b/>
                <w:lang w:val="en-US"/>
              </w:rPr>
            </w:pPr>
          </w:p>
        </w:tc>
        <w:tc>
          <w:tcPr>
            <w:tcW w:w="1199" w:type="dxa"/>
            <w:shd w:val="clear" w:color="auto" w:fill="auto"/>
          </w:tcPr>
          <w:p w14:paraId="490B6AC6" w14:textId="77777777" w:rsidR="00193055" w:rsidRPr="00E837C1" w:rsidRDefault="00193055" w:rsidP="00F56137">
            <w:pPr>
              <w:spacing w:before="120" w:after="120"/>
              <w:jc w:val="center"/>
              <w:rPr>
                <w:b/>
                <w:lang w:val="en-US"/>
              </w:rPr>
            </w:pPr>
          </w:p>
        </w:tc>
        <w:tc>
          <w:tcPr>
            <w:tcW w:w="950" w:type="dxa"/>
          </w:tcPr>
          <w:p w14:paraId="560C1003" w14:textId="77777777" w:rsidR="00193055" w:rsidRPr="00E837C1" w:rsidRDefault="00193055" w:rsidP="00F56137">
            <w:pPr>
              <w:spacing w:before="120" w:after="120"/>
              <w:jc w:val="center"/>
              <w:rPr>
                <w:b/>
                <w:lang w:val="en-US"/>
              </w:rPr>
            </w:pPr>
          </w:p>
        </w:tc>
        <w:tc>
          <w:tcPr>
            <w:tcW w:w="840" w:type="dxa"/>
          </w:tcPr>
          <w:p w14:paraId="27CF1404" w14:textId="77777777" w:rsidR="00193055" w:rsidRPr="00E837C1" w:rsidRDefault="00193055" w:rsidP="00F56137">
            <w:pPr>
              <w:spacing w:before="120" w:after="120"/>
              <w:jc w:val="center"/>
              <w:rPr>
                <w:b/>
                <w:lang w:val="en-US"/>
              </w:rPr>
            </w:pPr>
          </w:p>
        </w:tc>
        <w:tc>
          <w:tcPr>
            <w:tcW w:w="1098" w:type="dxa"/>
          </w:tcPr>
          <w:p w14:paraId="4E3F9786" w14:textId="77777777" w:rsidR="00193055" w:rsidRPr="00E837C1" w:rsidRDefault="00193055" w:rsidP="00F56137">
            <w:pPr>
              <w:spacing w:before="120" w:after="120"/>
              <w:jc w:val="center"/>
              <w:rPr>
                <w:b/>
                <w:lang w:val="en-US"/>
              </w:rPr>
            </w:pPr>
          </w:p>
        </w:tc>
        <w:tc>
          <w:tcPr>
            <w:tcW w:w="3572" w:type="dxa"/>
            <w:shd w:val="clear" w:color="auto" w:fill="auto"/>
          </w:tcPr>
          <w:p w14:paraId="78A4C0C0" w14:textId="77777777" w:rsidR="00193055" w:rsidRPr="00E837C1" w:rsidRDefault="00193055" w:rsidP="00F56137">
            <w:pPr>
              <w:spacing w:before="120" w:after="120"/>
              <w:jc w:val="center"/>
              <w:rPr>
                <w:b/>
                <w:lang w:val="en-US"/>
              </w:rPr>
            </w:pPr>
          </w:p>
        </w:tc>
        <w:tc>
          <w:tcPr>
            <w:tcW w:w="2152" w:type="dxa"/>
            <w:shd w:val="clear" w:color="auto" w:fill="auto"/>
          </w:tcPr>
          <w:p w14:paraId="6383741E" w14:textId="77777777" w:rsidR="00193055" w:rsidRPr="00E837C1" w:rsidRDefault="00193055" w:rsidP="00F56137">
            <w:pPr>
              <w:spacing w:before="120" w:after="120"/>
              <w:jc w:val="center"/>
              <w:rPr>
                <w:b/>
                <w:lang w:val="en-US"/>
              </w:rPr>
            </w:pPr>
          </w:p>
        </w:tc>
        <w:tc>
          <w:tcPr>
            <w:tcW w:w="1914" w:type="dxa"/>
          </w:tcPr>
          <w:p w14:paraId="450A922B" w14:textId="77777777" w:rsidR="00193055" w:rsidRPr="00E837C1" w:rsidRDefault="00193055" w:rsidP="00F56137">
            <w:pPr>
              <w:spacing w:before="120" w:after="120"/>
              <w:jc w:val="center"/>
              <w:rPr>
                <w:b/>
                <w:lang w:val="en-US"/>
              </w:rPr>
            </w:pPr>
          </w:p>
        </w:tc>
      </w:tr>
      <w:tr w:rsidR="00193055" w:rsidRPr="00E837C1" w14:paraId="522C4F9E" w14:textId="77777777" w:rsidTr="00D06970">
        <w:tc>
          <w:tcPr>
            <w:tcW w:w="595" w:type="dxa"/>
          </w:tcPr>
          <w:p w14:paraId="3DD55300" w14:textId="77777777" w:rsidR="00193055" w:rsidRPr="00E837C1" w:rsidRDefault="00193055" w:rsidP="00F56137">
            <w:pPr>
              <w:spacing w:before="120" w:after="120"/>
              <w:jc w:val="center"/>
              <w:rPr>
                <w:b/>
                <w:lang w:val="en-US"/>
              </w:rPr>
            </w:pPr>
            <w:r>
              <w:rPr>
                <w:b/>
                <w:lang w:val="en-US"/>
              </w:rPr>
              <w:t>3</w:t>
            </w:r>
          </w:p>
        </w:tc>
        <w:tc>
          <w:tcPr>
            <w:tcW w:w="584" w:type="dxa"/>
            <w:shd w:val="clear" w:color="auto" w:fill="auto"/>
          </w:tcPr>
          <w:p w14:paraId="3BDDED49" w14:textId="77777777" w:rsidR="00193055" w:rsidRPr="00E837C1" w:rsidRDefault="00193055" w:rsidP="00F56137">
            <w:pPr>
              <w:spacing w:before="120" w:after="120"/>
              <w:jc w:val="center"/>
              <w:rPr>
                <w:b/>
                <w:lang w:val="en-US"/>
              </w:rPr>
            </w:pPr>
          </w:p>
        </w:tc>
        <w:tc>
          <w:tcPr>
            <w:tcW w:w="818" w:type="dxa"/>
            <w:shd w:val="clear" w:color="auto" w:fill="auto"/>
          </w:tcPr>
          <w:p w14:paraId="4BE4CB88" w14:textId="77777777" w:rsidR="00193055" w:rsidRPr="00E837C1" w:rsidRDefault="00193055" w:rsidP="00F56137">
            <w:pPr>
              <w:spacing w:before="120" w:after="120"/>
              <w:jc w:val="center"/>
              <w:rPr>
                <w:b/>
                <w:lang w:val="en-US"/>
              </w:rPr>
            </w:pPr>
          </w:p>
        </w:tc>
        <w:tc>
          <w:tcPr>
            <w:tcW w:w="824" w:type="dxa"/>
            <w:shd w:val="clear" w:color="auto" w:fill="auto"/>
          </w:tcPr>
          <w:p w14:paraId="2360FB39" w14:textId="77777777" w:rsidR="00193055" w:rsidRPr="00E837C1" w:rsidRDefault="00193055" w:rsidP="00F56137">
            <w:pPr>
              <w:spacing w:before="120" w:after="120"/>
              <w:jc w:val="center"/>
              <w:rPr>
                <w:b/>
                <w:lang w:val="en-US"/>
              </w:rPr>
            </w:pPr>
          </w:p>
        </w:tc>
        <w:tc>
          <w:tcPr>
            <w:tcW w:w="808" w:type="dxa"/>
            <w:shd w:val="clear" w:color="auto" w:fill="auto"/>
          </w:tcPr>
          <w:p w14:paraId="5A9272E0" w14:textId="77777777" w:rsidR="00193055" w:rsidRPr="00E837C1" w:rsidRDefault="00193055" w:rsidP="00F56137">
            <w:pPr>
              <w:spacing w:before="120" w:after="120"/>
              <w:jc w:val="center"/>
              <w:rPr>
                <w:b/>
                <w:lang w:val="en-US"/>
              </w:rPr>
            </w:pPr>
          </w:p>
        </w:tc>
        <w:tc>
          <w:tcPr>
            <w:tcW w:w="1199" w:type="dxa"/>
            <w:shd w:val="clear" w:color="auto" w:fill="auto"/>
          </w:tcPr>
          <w:p w14:paraId="3F4DEBEB" w14:textId="77777777" w:rsidR="00193055" w:rsidRPr="00E837C1" w:rsidRDefault="00193055" w:rsidP="00F56137">
            <w:pPr>
              <w:spacing w:before="120" w:after="120"/>
              <w:jc w:val="center"/>
              <w:rPr>
                <w:b/>
                <w:lang w:val="en-US"/>
              </w:rPr>
            </w:pPr>
          </w:p>
        </w:tc>
        <w:tc>
          <w:tcPr>
            <w:tcW w:w="950" w:type="dxa"/>
          </w:tcPr>
          <w:p w14:paraId="2B606978" w14:textId="77777777" w:rsidR="00193055" w:rsidRPr="00E837C1" w:rsidRDefault="00193055" w:rsidP="00F56137">
            <w:pPr>
              <w:spacing w:before="120" w:after="120"/>
              <w:jc w:val="center"/>
              <w:rPr>
                <w:b/>
                <w:lang w:val="en-US"/>
              </w:rPr>
            </w:pPr>
          </w:p>
        </w:tc>
        <w:tc>
          <w:tcPr>
            <w:tcW w:w="840" w:type="dxa"/>
          </w:tcPr>
          <w:p w14:paraId="2CBAE4EE" w14:textId="77777777" w:rsidR="00193055" w:rsidRPr="00E837C1" w:rsidRDefault="00193055" w:rsidP="00F56137">
            <w:pPr>
              <w:spacing w:before="120" w:after="120"/>
              <w:jc w:val="center"/>
              <w:rPr>
                <w:b/>
                <w:lang w:val="en-US"/>
              </w:rPr>
            </w:pPr>
          </w:p>
        </w:tc>
        <w:tc>
          <w:tcPr>
            <w:tcW w:w="1098" w:type="dxa"/>
          </w:tcPr>
          <w:p w14:paraId="18ED4B1E" w14:textId="77777777" w:rsidR="00193055" w:rsidRPr="00E837C1" w:rsidRDefault="00193055" w:rsidP="00F56137">
            <w:pPr>
              <w:spacing w:before="120" w:after="120"/>
              <w:jc w:val="center"/>
              <w:rPr>
                <w:b/>
                <w:lang w:val="en-US"/>
              </w:rPr>
            </w:pPr>
          </w:p>
        </w:tc>
        <w:tc>
          <w:tcPr>
            <w:tcW w:w="3572" w:type="dxa"/>
            <w:shd w:val="clear" w:color="auto" w:fill="auto"/>
          </w:tcPr>
          <w:p w14:paraId="62676A67" w14:textId="77777777" w:rsidR="00193055" w:rsidRPr="00E837C1" w:rsidRDefault="00193055" w:rsidP="00F56137">
            <w:pPr>
              <w:spacing w:before="120" w:after="120"/>
              <w:jc w:val="center"/>
              <w:rPr>
                <w:b/>
                <w:lang w:val="en-US"/>
              </w:rPr>
            </w:pPr>
          </w:p>
        </w:tc>
        <w:tc>
          <w:tcPr>
            <w:tcW w:w="2152" w:type="dxa"/>
            <w:shd w:val="clear" w:color="auto" w:fill="auto"/>
          </w:tcPr>
          <w:p w14:paraId="3469ED93" w14:textId="77777777" w:rsidR="00193055" w:rsidRPr="00E837C1" w:rsidRDefault="00193055" w:rsidP="00F56137">
            <w:pPr>
              <w:spacing w:before="120" w:after="120"/>
              <w:jc w:val="center"/>
              <w:rPr>
                <w:b/>
                <w:lang w:val="en-US"/>
              </w:rPr>
            </w:pPr>
          </w:p>
        </w:tc>
        <w:tc>
          <w:tcPr>
            <w:tcW w:w="1914" w:type="dxa"/>
          </w:tcPr>
          <w:p w14:paraId="5ECBF96A" w14:textId="77777777" w:rsidR="00193055" w:rsidRPr="00E837C1" w:rsidRDefault="00193055" w:rsidP="00F56137">
            <w:pPr>
              <w:spacing w:before="120" w:after="120"/>
              <w:jc w:val="center"/>
              <w:rPr>
                <w:b/>
                <w:lang w:val="en-US"/>
              </w:rPr>
            </w:pPr>
          </w:p>
        </w:tc>
      </w:tr>
      <w:tr w:rsidR="00193055" w:rsidRPr="00E837C1" w14:paraId="3E82F96F" w14:textId="77777777" w:rsidTr="00D06970">
        <w:tc>
          <w:tcPr>
            <w:tcW w:w="595" w:type="dxa"/>
          </w:tcPr>
          <w:p w14:paraId="08F740C3" w14:textId="77777777" w:rsidR="00193055" w:rsidRPr="00E837C1" w:rsidRDefault="00193055" w:rsidP="00F56137">
            <w:pPr>
              <w:spacing w:before="120" w:after="120"/>
              <w:jc w:val="center"/>
              <w:rPr>
                <w:b/>
                <w:lang w:val="en-US"/>
              </w:rPr>
            </w:pPr>
            <w:r>
              <w:rPr>
                <w:b/>
                <w:lang w:val="en-US"/>
              </w:rPr>
              <w:t>4</w:t>
            </w:r>
          </w:p>
        </w:tc>
        <w:tc>
          <w:tcPr>
            <w:tcW w:w="584" w:type="dxa"/>
            <w:shd w:val="clear" w:color="auto" w:fill="auto"/>
          </w:tcPr>
          <w:p w14:paraId="107C1C95" w14:textId="77777777" w:rsidR="00193055" w:rsidRPr="00E837C1" w:rsidRDefault="00193055" w:rsidP="00F56137">
            <w:pPr>
              <w:spacing w:before="120" w:after="120"/>
              <w:jc w:val="center"/>
              <w:rPr>
                <w:b/>
                <w:lang w:val="en-US"/>
              </w:rPr>
            </w:pPr>
          </w:p>
        </w:tc>
        <w:tc>
          <w:tcPr>
            <w:tcW w:w="818" w:type="dxa"/>
            <w:shd w:val="clear" w:color="auto" w:fill="auto"/>
          </w:tcPr>
          <w:p w14:paraId="04614C43" w14:textId="77777777" w:rsidR="00193055" w:rsidRPr="00E837C1" w:rsidRDefault="00193055" w:rsidP="00F56137">
            <w:pPr>
              <w:spacing w:before="120" w:after="120"/>
              <w:jc w:val="center"/>
              <w:rPr>
                <w:b/>
                <w:lang w:val="en-US"/>
              </w:rPr>
            </w:pPr>
          </w:p>
        </w:tc>
        <w:tc>
          <w:tcPr>
            <w:tcW w:w="824" w:type="dxa"/>
            <w:shd w:val="clear" w:color="auto" w:fill="auto"/>
          </w:tcPr>
          <w:p w14:paraId="23B7486F" w14:textId="77777777" w:rsidR="00193055" w:rsidRPr="00E837C1" w:rsidRDefault="00193055" w:rsidP="00F56137">
            <w:pPr>
              <w:spacing w:before="120" w:after="120"/>
              <w:jc w:val="center"/>
              <w:rPr>
                <w:b/>
                <w:lang w:val="en-US"/>
              </w:rPr>
            </w:pPr>
          </w:p>
        </w:tc>
        <w:tc>
          <w:tcPr>
            <w:tcW w:w="808" w:type="dxa"/>
            <w:shd w:val="clear" w:color="auto" w:fill="auto"/>
          </w:tcPr>
          <w:p w14:paraId="4962969A" w14:textId="77777777" w:rsidR="00193055" w:rsidRPr="00E837C1" w:rsidRDefault="00193055" w:rsidP="00F56137">
            <w:pPr>
              <w:spacing w:before="120" w:after="120"/>
              <w:jc w:val="center"/>
              <w:rPr>
                <w:b/>
                <w:lang w:val="en-US"/>
              </w:rPr>
            </w:pPr>
          </w:p>
        </w:tc>
        <w:tc>
          <w:tcPr>
            <w:tcW w:w="1199" w:type="dxa"/>
            <w:shd w:val="clear" w:color="auto" w:fill="auto"/>
          </w:tcPr>
          <w:p w14:paraId="66386856" w14:textId="77777777" w:rsidR="00193055" w:rsidRPr="00E837C1" w:rsidRDefault="00193055" w:rsidP="00F56137">
            <w:pPr>
              <w:spacing w:before="120" w:after="120"/>
              <w:jc w:val="center"/>
              <w:rPr>
                <w:b/>
                <w:lang w:val="en-US"/>
              </w:rPr>
            </w:pPr>
          </w:p>
        </w:tc>
        <w:tc>
          <w:tcPr>
            <w:tcW w:w="950" w:type="dxa"/>
          </w:tcPr>
          <w:p w14:paraId="1D0795A5" w14:textId="77777777" w:rsidR="00193055" w:rsidRPr="00E837C1" w:rsidRDefault="00193055" w:rsidP="00F56137">
            <w:pPr>
              <w:spacing w:before="120" w:after="120"/>
              <w:jc w:val="center"/>
              <w:rPr>
                <w:b/>
                <w:lang w:val="en-US"/>
              </w:rPr>
            </w:pPr>
          </w:p>
        </w:tc>
        <w:tc>
          <w:tcPr>
            <w:tcW w:w="840" w:type="dxa"/>
          </w:tcPr>
          <w:p w14:paraId="47048BB8" w14:textId="77777777" w:rsidR="00193055" w:rsidRPr="00E837C1" w:rsidRDefault="00193055" w:rsidP="00F56137">
            <w:pPr>
              <w:spacing w:before="120" w:after="120"/>
              <w:jc w:val="center"/>
              <w:rPr>
                <w:b/>
                <w:lang w:val="en-US"/>
              </w:rPr>
            </w:pPr>
          </w:p>
        </w:tc>
        <w:tc>
          <w:tcPr>
            <w:tcW w:w="1098" w:type="dxa"/>
          </w:tcPr>
          <w:p w14:paraId="1470F534" w14:textId="77777777" w:rsidR="00193055" w:rsidRPr="00E837C1" w:rsidRDefault="00193055" w:rsidP="00F56137">
            <w:pPr>
              <w:spacing w:before="120" w:after="120"/>
              <w:jc w:val="center"/>
              <w:rPr>
                <w:b/>
                <w:lang w:val="en-US"/>
              </w:rPr>
            </w:pPr>
          </w:p>
        </w:tc>
        <w:tc>
          <w:tcPr>
            <w:tcW w:w="3572" w:type="dxa"/>
            <w:shd w:val="clear" w:color="auto" w:fill="auto"/>
          </w:tcPr>
          <w:p w14:paraId="4C7B79D2" w14:textId="77777777" w:rsidR="00193055" w:rsidRPr="00E837C1" w:rsidRDefault="00193055" w:rsidP="00F56137">
            <w:pPr>
              <w:spacing w:before="120" w:after="120"/>
              <w:jc w:val="center"/>
              <w:rPr>
                <w:b/>
                <w:lang w:val="en-US"/>
              </w:rPr>
            </w:pPr>
          </w:p>
        </w:tc>
        <w:tc>
          <w:tcPr>
            <w:tcW w:w="2152" w:type="dxa"/>
            <w:shd w:val="clear" w:color="auto" w:fill="auto"/>
          </w:tcPr>
          <w:p w14:paraId="37FD5464" w14:textId="77777777" w:rsidR="00193055" w:rsidRPr="00E837C1" w:rsidRDefault="00193055" w:rsidP="00F56137">
            <w:pPr>
              <w:spacing w:before="120" w:after="120"/>
              <w:jc w:val="center"/>
              <w:rPr>
                <w:b/>
                <w:lang w:val="en-US"/>
              </w:rPr>
            </w:pPr>
          </w:p>
        </w:tc>
        <w:tc>
          <w:tcPr>
            <w:tcW w:w="1914" w:type="dxa"/>
          </w:tcPr>
          <w:p w14:paraId="0C9B57C6" w14:textId="77777777" w:rsidR="00193055" w:rsidRPr="00E837C1" w:rsidRDefault="00193055" w:rsidP="00F56137">
            <w:pPr>
              <w:spacing w:before="120" w:after="120"/>
              <w:jc w:val="center"/>
              <w:rPr>
                <w:b/>
                <w:lang w:val="en-US"/>
              </w:rPr>
            </w:pPr>
          </w:p>
        </w:tc>
      </w:tr>
      <w:tr w:rsidR="00193055" w:rsidRPr="00E837C1" w14:paraId="4B29E5EF" w14:textId="77777777" w:rsidTr="00D06970">
        <w:tc>
          <w:tcPr>
            <w:tcW w:w="595" w:type="dxa"/>
          </w:tcPr>
          <w:p w14:paraId="41A7DB22" w14:textId="77777777" w:rsidR="00193055" w:rsidRPr="00E837C1" w:rsidRDefault="00193055" w:rsidP="00F56137">
            <w:pPr>
              <w:spacing w:before="120" w:after="120"/>
              <w:jc w:val="center"/>
              <w:rPr>
                <w:b/>
                <w:lang w:val="en-US"/>
              </w:rPr>
            </w:pPr>
            <w:r>
              <w:rPr>
                <w:b/>
                <w:lang w:val="en-US"/>
              </w:rPr>
              <w:t>5</w:t>
            </w:r>
          </w:p>
        </w:tc>
        <w:tc>
          <w:tcPr>
            <w:tcW w:w="584" w:type="dxa"/>
            <w:shd w:val="clear" w:color="auto" w:fill="auto"/>
          </w:tcPr>
          <w:p w14:paraId="5F8E8FF3" w14:textId="77777777" w:rsidR="00193055" w:rsidRPr="00E837C1" w:rsidRDefault="00193055" w:rsidP="00F56137">
            <w:pPr>
              <w:spacing w:before="120" w:after="120"/>
              <w:jc w:val="center"/>
              <w:rPr>
                <w:b/>
                <w:lang w:val="en-US"/>
              </w:rPr>
            </w:pPr>
          </w:p>
        </w:tc>
        <w:tc>
          <w:tcPr>
            <w:tcW w:w="818" w:type="dxa"/>
            <w:shd w:val="clear" w:color="auto" w:fill="auto"/>
          </w:tcPr>
          <w:p w14:paraId="7B354CFE" w14:textId="77777777" w:rsidR="00193055" w:rsidRPr="00E837C1" w:rsidRDefault="00193055" w:rsidP="00F56137">
            <w:pPr>
              <w:spacing w:before="120" w:after="120"/>
              <w:jc w:val="center"/>
              <w:rPr>
                <w:b/>
                <w:lang w:val="en-US"/>
              </w:rPr>
            </w:pPr>
          </w:p>
        </w:tc>
        <w:tc>
          <w:tcPr>
            <w:tcW w:w="824" w:type="dxa"/>
            <w:shd w:val="clear" w:color="auto" w:fill="auto"/>
          </w:tcPr>
          <w:p w14:paraId="46D7A5CF" w14:textId="77777777" w:rsidR="00193055" w:rsidRPr="00E837C1" w:rsidRDefault="00193055" w:rsidP="00F56137">
            <w:pPr>
              <w:spacing w:before="120" w:after="120"/>
              <w:jc w:val="center"/>
              <w:rPr>
                <w:b/>
                <w:lang w:val="en-US"/>
              </w:rPr>
            </w:pPr>
          </w:p>
        </w:tc>
        <w:tc>
          <w:tcPr>
            <w:tcW w:w="808" w:type="dxa"/>
            <w:shd w:val="clear" w:color="auto" w:fill="auto"/>
          </w:tcPr>
          <w:p w14:paraId="5A00C180" w14:textId="77777777" w:rsidR="00193055" w:rsidRPr="00E837C1" w:rsidRDefault="00193055" w:rsidP="00F56137">
            <w:pPr>
              <w:spacing w:before="120" w:after="120"/>
              <w:jc w:val="center"/>
              <w:rPr>
                <w:b/>
                <w:lang w:val="en-US"/>
              </w:rPr>
            </w:pPr>
          </w:p>
        </w:tc>
        <w:tc>
          <w:tcPr>
            <w:tcW w:w="1199" w:type="dxa"/>
            <w:shd w:val="clear" w:color="auto" w:fill="auto"/>
          </w:tcPr>
          <w:p w14:paraId="6A0C3A64" w14:textId="77777777" w:rsidR="00193055" w:rsidRPr="00E837C1" w:rsidRDefault="00193055" w:rsidP="00F56137">
            <w:pPr>
              <w:spacing w:before="120" w:after="120"/>
              <w:jc w:val="center"/>
              <w:rPr>
                <w:b/>
                <w:lang w:val="en-US"/>
              </w:rPr>
            </w:pPr>
          </w:p>
        </w:tc>
        <w:tc>
          <w:tcPr>
            <w:tcW w:w="950" w:type="dxa"/>
          </w:tcPr>
          <w:p w14:paraId="722907EF" w14:textId="77777777" w:rsidR="00193055" w:rsidRPr="00E837C1" w:rsidRDefault="00193055" w:rsidP="00F56137">
            <w:pPr>
              <w:spacing w:before="120" w:after="120"/>
              <w:jc w:val="center"/>
              <w:rPr>
                <w:b/>
                <w:lang w:val="en-US"/>
              </w:rPr>
            </w:pPr>
          </w:p>
        </w:tc>
        <w:tc>
          <w:tcPr>
            <w:tcW w:w="840" w:type="dxa"/>
          </w:tcPr>
          <w:p w14:paraId="2B225476" w14:textId="77777777" w:rsidR="00193055" w:rsidRPr="00E837C1" w:rsidRDefault="00193055" w:rsidP="00F56137">
            <w:pPr>
              <w:spacing w:before="120" w:after="120"/>
              <w:jc w:val="center"/>
              <w:rPr>
                <w:b/>
                <w:lang w:val="en-US"/>
              </w:rPr>
            </w:pPr>
          </w:p>
        </w:tc>
        <w:tc>
          <w:tcPr>
            <w:tcW w:w="1098" w:type="dxa"/>
          </w:tcPr>
          <w:p w14:paraId="5F0EF746" w14:textId="77777777" w:rsidR="00193055" w:rsidRPr="00E837C1" w:rsidRDefault="00193055" w:rsidP="00F56137">
            <w:pPr>
              <w:spacing w:before="120" w:after="120"/>
              <w:jc w:val="center"/>
              <w:rPr>
                <w:b/>
                <w:lang w:val="en-US"/>
              </w:rPr>
            </w:pPr>
          </w:p>
        </w:tc>
        <w:tc>
          <w:tcPr>
            <w:tcW w:w="3572" w:type="dxa"/>
            <w:shd w:val="clear" w:color="auto" w:fill="auto"/>
          </w:tcPr>
          <w:p w14:paraId="5C313269" w14:textId="77777777" w:rsidR="00193055" w:rsidRPr="00E837C1" w:rsidRDefault="00193055" w:rsidP="00F56137">
            <w:pPr>
              <w:spacing w:before="120" w:after="120"/>
              <w:jc w:val="center"/>
              <w:rPr>
                <w:b/>
                <w:lang w:val="en-US"/>
              </w:rPr>
            </w:pPr>
          </w:p>
        </w:tc>
        <w:tc>
          <w:tcPr>
            <w:tcW w:w="2152" w:type="dxa"/>
            <w:shd w:val="clear" w:color="auto" w:fill="auto"/>
          </w:tcPr>
          <w:p w14:paraId="6667DB41" w14:textId="77777777" w:rsidR="00193055" w:rsidRPr="00E837C1" w:rsidRDefault="00193055" w:rsidP="00F56137">
            <w:pPr>
              <w:spacing w:before="120" w:after="120"/>
              <w:jc w:val="center"/>
              <w:rPr>
                <w:b/>
                <w:lang w:val="en-US"/>
              </w:rPr>
            </w:pPr>
          </w:p>
        </w:tc>
        <w:tc>
          <w:tcPr>
            <w:tcW w:w="1914" w:type="dxa"/>
          </w:tcPr>
          <w:p w14:paraId="39534925" w14:textId="77777777" w:rsidR="00193055" w:rsidRPr="00E837C1" w:rsidRDefault="00193055" w:rsidP="00F56137">
            <w:pPr>
              <w:spacing w:before="120" w:after="120"/>
              <w:jc w:val="center"/>
              <w:rPr>
                <w:b/>
                <w:lang w:val="en-US"/>
              </w:rPr>
            </w:pPr>
          </w:p>
        </w:tc>
      </w:tr>
      <w:tr w:rsidR="00193055" w:rsidRPr="00E837C1" w14:paraId="6C4A33ED" w14:textId="77777777" w:rsidTr="00D06970">
        <w:tc>
          <w:tcPr>
            <w:tcW w:w="595" w:type="dxa"/>
          </w:tcPr>
          <w:p w14:paraId="2166E555" w14:textId="77777777" w:rsidR="00193055" w:rsidRPr="00E837C1" w:rsidRDefault="00193055" w:rsidP="00F56137">
            <w:pPr>
              <w:spacing w:before="120" w:after="120"/>
              <w:jc w:val="center"/>
              <w:rPr>
                <w:b/>
                <w:lang w:val="en-US"/>
              </w:rPr>
            </w:pPr>
            <w:r>
              <w:rPr>
                <w:b/>
                <w:lang w:val="en-US"/>
              </w:rPr>
              <w:t>6</w:t>
            </w:r>
          </w:p>
        </w:tc>
        <w:tc>
          <w:tcPr>
            <w:tcW w:w="584" w:type="dxa"/>
            <w:shd w:val="clear" w:color="auto" w:fill="auto"/>
          </w:tcPr>
          <w:p w14:paraId="0378A9C0" w14:textId="77777777" w:rsidR="00193055" w:rsidRPr="00E837C1" w:rsidRDefault="00193055" w:rsidP="00F56137">
            <w:pPr>
              <w:spacing w:before="120" w:after="120"/>
              <w:jc w:val="center"/>
              <w:rPr>
                <w:b/>
                <w:lang w:val="en-US"/>
              </w:rPr>
            </w:pPr>
          </w:p>
        </w:tc>
        <w:tc>
          <w:tcPr>
            <w:tcW w:w="818" w:type="dxa"/>
            <w:shd w:val="clear" w:color="auto" w:fill="auto"/>
          </w:tcPr>
          <w:p w14:paraId="4714E33F" w14:textId="77777777" w:rsidR="00193055" w:rsidRPr="00E837C1" w:rsidRDefault="00193055" w:rsidP="00F56137">
            <w:pPr>
              <w:spacing w:before="120" w:after="120"/>
              <w:jc w:val="center"/>
              <w:rPr>
                <w:b/>
                <w:lang w:val="en-US"/>
              </w:rPr>
            </w:pPr>
          </w:p>
        </w:tc>
        <w:tc>
          <w:tcPr>
            <w:tcW w:w="824" w:type="dxa"/>
            <w:shd w:val="clear" w:color="auto" w:fill="auto"/>
          </w:tcPr>
          <w:p w14:paraId="075EC015" w14:textId="77777777" w:rsidR="00193055" w:rsidRPr="00E837C1" w:rsidRDefault="00193055" w:rsidP="00F56137">
            <w:pPr>
              <w:spacing w:before="120" w:after="120"/>
              <w:jc w:val="center"/>
              <w:rPr>
                <w:b/>
                <w:lang w:val="en-US"/>
              </w:rPr>
            </w:pPr>
          </w:p>
        </w:tc>
        <w:tc>
          <w:tcPr>
            <w:tcW w:w="808" w:type="dxa"/>
            <w:shd w:val="clear" w:color="auto" w:fill="auto"/>
          </w:tcPr>
          <w:p w14:paraId="58FB9116" w14:textId="77777777" w:rsidR="00193055" w:rsidRPr="00E837C1" w:rsidRDefault="00193055" w:rsidP="00F56137">
            <w:pPr>
              <w:spacing w:before="120" w:after="120"/>
              <w:jc w:val="center"/>
              <w:rPr>
                <w:b/>
                <w:lang w:val="en-US"/>
              </w:rPr>
            </w:pPr>
          </w:p>
        </w:tc>
        <w:tc>
          <w:tcPr>
            <w:tcW w:w="1199" w:type="dxa"/>
            <w:shd w:val="clear" w:color="auto" w:fill="auto"/>
          </w:tcPr>
          <w:p w14:paraId="45F9E051" w14:textId="77777777" w:rsidR="00193055" w:rsidRPr="00E837C1" w:rsidRDefault="00193055" w:rsidP="00F56137">
            <w:pPr>
              <w:spacing w:before="120" w:after="120"/>
              <w:jc w:val="center"/>
              <w:rPr>
                <w:b/>
                <w:lang w:val="en-US"/>
              </w:rPr>
            </w:pPr>
          </w:p>
        </w:tc>
        <w:tc>
          <w:tcPr>
            <w:tcW w:w="950" w:type="dxa"/>
          </w:tcPr>
          <w:p w14:paraId="1E1F6FC6" w14:textId="77777777" w:rsidR="00193055" w:rsidRPr="00E837C1" w:rsidRDefault="00193055" w:rsidP="00F56137">
            <w:pPr>
              <w:spacing w:before="120" w:after="120"/>
              <w:jc w:val="center"/>
              <w:rPr>
                <w:b/>
                <w:lang w:val="en-US"/>
              </w:rPr>
            </w:pPr>
          </w:p>
        </w:tc>
        <w:tc>
          <w:tcPr>
            <w:tcW w:w="840" w:type="dxa"/>
          </w:tcPr>
          <w:p w14:paraId="370FCB6F" w14:textId="77777777" w:rsidR="00193055" w:rsidRPr="00E837C1" w:rsidRDefault="00193055" w:rsidP="00F56137">
            <w:pPr>
              <w:spacing w:before="120" w:after="120"/>
              <w:jc w:val="center"/>
              <w:rPr>
                <w:b/>
                <w:lang w:val="en-US"/>
              </w:rPr>
            </w:pPr>
          </w:p>
        </w:tc>
        <w:tc>
          <w:tcPr>
            <w:tcW w:w="1098" w:type="dxa"/>
          </w:tcPr>
          <w:p w14:paraId="73FC2641" w14:textId="77777777" w:rsidR="00193055" w:rsidRPr="00E837C1" w:rsidRDefault="00193055" w:rsidP="00F56137">
            <w:pPr>
              <w:spacing w:before="120" w:after="120"/>
              <w:jc w:val="center"/>
              <w:rPr>
                <w:b/>
                <w:lang w:val="en-US"/>
              </w:rPr>
            </w:pPr>
          </w:p>
        </w:tc>
        <w:tc>
          <w:tcPr>
            <w:tcW w:w="3572" w:type="dxa"/>
            <w:shd w:val="clear" w:color="auto" w:fill="auto"/>
          </w:tcPr>
          <w:p w14:paraId="2B549003" w14:textId="77777777" w:rsidR="00193055" w:rsidRPr="00E837C1" w:rsidRDefault="00193055" w:rsidP="00F56137">
            <w:pPr>
              <w:spacing w:before="120" w:after="120"/>
              <w:jc w:val="center"/>
              <w:rPr>
                <w:b/>
                <w:lang w:val="en-US"/>
              </w:rPr>
            </w:pPr>
          </w:p>
        </w:tc>
        <w:tc>
          <w:tcPr>
            <w:tcW w:w="2152" w:type="dxa"/>
            <w:shd w:val="clear" w:color="auto" w:fill="auto"/>
          </w:tcPr>
          <w:p w14:paraId="66259B6E" w14:textId="77777777" w:rsidR="00193055" w:rsidRPr="00E837C1" w:rsidRDefault="00193055" w:rsidP="00F56137">
            <w:pPr>
              <w:spacing w:before="120" w:after="120"/>
              <w:jc w:val="center"/>
              <w:rPr>
                <w:b/>
                <w:lang w:val="en-US"/>
              </w:rPr>
            </w:pPr>
          </w:p>
        </w:tc>
        <w:tc>
          <w:tcPr>
            <w:tcW w:w="1914" w:type="dxa"/>
          </w:tcPr>
          <w:p w14:paraId="4BC8AAB8" w14:textId="77777777" w:rsidR="00193055" w:rsidRPr="00E837C1" w:rsidRDefault="00193055" w:rsidP="00F56137">
            <w:pPr>
              <w:spacing w:before="120" w:after="120"/>
              <w:jc w:val="center"/>
              <w:rPr>
                <w:b/>
                <w:lang w:val="en-US"/>
              </w:rPr>
            </w:pPr>
          </w:p>
        </w:tc>
      </w:tr>
      <w:tr w:rsidR="00193055" w:rsidRPr="00E837C1" w14:paraId="6AEE4968" w14:textId="77777777" w:rsidTr="00D06970">
        <w:tc>
          <w:tcPr>
            <w:tcW w:w="595" w:type="dxa"/>
          </w:tcPr>
          <w:p w14:paraId="75B6F831" w14:textId="77777777" w:rsidR="00193055" w:rsidRPr="00E837C1" w:rsidRDefault="00193055" w:rsidP="00F56137">
            <w:pPr>
              <w:spacing w:before="120" w:after="120"/>
              <w:jc w:val="center"/>
              <w:rPr>
                <w:b/>
                <w:lang w:val="en-US"/>
              </w:rPr>
            </w:pPr>
            <w:r>
              <w:rPr>
                <w:b/>
                <w:lang w:val="en-US"/>
              </w:rPr>
              <w:t>7</w:t>
            </w:r>
          </w:p>
        </w:tc>
        <w:tc>
          <w:tcPr>
            <w:tcW w:w="584" w:type="dxa"/>
            <w:shd w:val="clear" w:color="auto" w:fill="auto"/>
          </w:tcPr>
          <w:p w14:paraId="075C5BA0" w14:textId="77777777" w:rsidR="00193055" w:rsidRPr="00E837C1" w:rsidRDefault="00193055" w:rsidP="00F56137">
            <w:pPr>
              <w:spacing w:before="120" w:after="120"/>
              <w:jc w:val="center"/>
              <w:rPr>
                <w:b/>
                <w:lang w:val="en-US"/>
              </w:rPr>
            </w:pPr>
          </w:p>
        </w:tc>
        <w:tc>
          <w:tcPr>
            <w:tcW w:w="818" w:type="dxa"/>
            <w:shd w:val="clear" w:color="auto" w:fill="auto"/>
          </w:tcPr>
          <w:p w14:paraId="7D33CB49" w14:textId="77777777" w:rsidR="00193055" w:rsidRPr="00E837C1" w:rsidRDefault="00193055" w:rsidP="00F56137">
            <w:pPr>
              <w:spacing w:before="120" w:after="120"/>
              <w:jc w:val="center"/>
              <w:rPr>
                <w:b/>
                <w:lang w:val="en-US"/>
              </w:rPr>
            </w:pPr>
          </w:p>
        </w:tc>
        <w:tc>
          <w:tcPr>
            <w:tcW w:w="824" w:type="dxa"/>
            <w:shd w:val="clear" w:color="auto" w:fill="auto"/>
          </w:tcPr>
          <w:p w14:paraId="470A9845" w14:textId="77777777" w:rsidR="00193055" w:rsidRPr="00E837C1" w:rsidRDefault="00193055" w:rsidP="00F56137">
            <w:pPr>
              <w:spacing w:before="120" w:after="120"/>
              <w:jc w:val="center"/>
              <w:rPr>
                <w:b/>
                <w:lang w:val="en-US"/>
              </w:rPr>
            </w:pPr>
          </w:p>
        </w:tc>
        <w:tc>
          <w:tcPr>
            <w:tcW w:w="808" w:type="dxa"/>
            <w:shd w:val="clear" w:color="auto" w:fill="auto"/>
          </w:tcPr>
          <w:p w14:paraId="7C80665B" w14:textId="77777777" w:rsidR="00193055" w:rsidRPr="00E837C1" w:rsidRDefault="00193055" w:rsidP="00F56137">
            <w:pPr>
              <w:spacing w:before="120" w:after="120"/>
              <w:jc w:val="center"/>
              <w:rPr>
                <w:b/>
                <w:lang w:val="en-US"/>
              </w:rPr>
            </w:pPr>
          </w:p>
        </w:tc>
        <w:tc>
          <w:tcPr>
            <w:tcW w:w="1199" w:type="dxa"/>
            <w:shd w:val="clear" w:color="auto" w:fill="auto"/>
          </w:tcPr>
          <w:p w14:paraId="64E3A259" w14:textId="77777777" w:rsidR="00193055" w:rsidRPr="00E837C1" w:rsidRDefault="00193055" w:rsidP="00F56137">
            <w:pPr>
              <w:spacing w:before="120" w:after="120"/>
              <w:jc w:val="center"/>
              <w:rPr>
                <w:b/>
                <w:lang w:val="en-US"/>
              </w:rPr>
            </w:pPr>
          </w:p>
        </w:tc>
        <w:tc>
          <w:tcPr>
            <w:tcW w:w="950" w:type="dxa"/>
          </w:tcPr>
          <w:p w14:paraId="0BD822C0" w14:textId="77777777" w:rsidR="00193055" w:rsidRPr="00E837C1" w:rsidRDefault="00193055" w:rsidP="00F56137">
            <w:pPr>
              <w:spacing w:before="120" w:after="120"/>
              <w:jc w:val="center"/>
              <w:rPr>
                <w:b/>
                <w:lang w:val="en-US"/>
              </w:rPr>
            </w:pPr>
          </w:p>
        </w:tc>
        <w:tc>
          <w:tcPr>
            <w:tcW w:w="840" w:type="dxa"/>
          </w:tcPr>
          <w:p w14:paraId="7DB9E13C" w14:textId="77777777" w:rsidR="00193055" w:rsidRPr="00E837C1" w:rsidRDefault="00193055" w:rsidP="00F56137">
            <w:pPr>
              <w:spacing w:before="120" w:after="120"/>
              <w:jc w:val="center"/>
              <w:rPr>
                <w:b/>
                <w:lang w:val="en-US"/>
              </w:rPr>
            </w:pPr>
          </w:p>
        </w:tc>
        <w:tc>
          <w:tcPr>
            <w:tcW w:w="1098" w:type="dxa"/>
          </w:tcPr>
          <w:p w14:paraId="5F02B18F" w14:textId="77777777" w:rsidR="00193055" w:rsidRPr="00E837C1" w:rsidRDefault="00193055" w:rsidP="00F56137">
            <w:pPr>
              <w:spacing w:before="120" w:after="120"/>
              <w:jc w:val="center"/>
              <w:rPr>
                <w:b/>
                <w:lang w:val="en-US"/>
              </w:rPr>
            </w:pPr>
          </w:p>
        </w:tc>
        <w:tc>
          <w:tcPr>
            <w:tcW w:w="3572" w:type="dxa"/>
            <w:shd w:val="clear" w:color="auto" w:fill="auto"/>
          </w:tcPr>
          <w:p w14:paraId="0562910C" w14:textId="77777777" w:rsidR="00193055" w:rsidRPr="00E837C1" w:rsidRDefault="00193055" w:rsidP="00F56137">
            <w:pPr>
              <w:spacing w:before="120" w:after="120"/>
              <w:jc w:val="center"/>
              <w:rPr>
                <w:b/>
                <w:lang w:val="en-US"/>
              </w:rPr>
            </w:pPr>
          </w:p>
        </w:tc>
        <w:tc>
          <w:tcPr>
            <w:tcW w:w="2152" w:type="dxa"/>
            <w:shd w:val="clear" w:color="auto" w:fill="auto"/>
          </w:tcPr>
          <w:p w14:paraId="31632186" w14:textId="77777777" w:rsidR="00193055" w:rsidRPr="00E837C1" w:rsidRDefault="00193055" w:rsidP="00F56137">
            <w:pPr>
              <w:spacing w:before="120" w:after="120"/>
              <w:jc w:val="center"/>
              <w:rPr>
                <w:b/>
                <w:lang w:val="en-US"/>
              </w:rPr>
            </w:pPr>
          </w:p>
        </w:tc>
        <w:tc>
          <w:tcPr>
            <w:tcW w:w="1914" w:type="dxa"/>
          </w:tcPr>
          <w:p w14:paraId="4309D2F1" w14:textId="77777777" w:rsidR="00193055" w:rsidRPr="00E837C1" w:rsidRDefault="00193055" w:rsidP="00F56137">
            <w:pPr>
              <w:spacing w:before="120" w:after="120"/>
              <w:jc w:val="center"/>
              <w:rPr>
                <w:b/>
                <w:lang w:val="en-US"/>
              </w:rPr>
            </w:pPr>
          </w:p>
        </w:tc>
      </w:tr>
      <w:tr w:rsidR="00193055" w:rsidRPr="00E837C1" w14:paraId="31C47444" w14:textId="77777777" w:rsidTr="00D06970">
        <w:tc>
          <w:tcPr>
            <w:tcW w:w="595" w:type="dxa"/>
          </w:tcPr>
          <w:p w14:paraId="5282FD29" w14:textId="77777777" w:rsidR="00193055" w:rsidRPr="00E837C1" w:rsidRDefault="00193055" w:rsidP="00F56137">
            <w:pPr>
              <w:spacing w:before="120" w:after="120"/>
              <w:jc w:val="center"/>
              <w:rPr>
                <w:b/>
                <w:lang w:val="en-US"/>
              </w:rPr>
            </w:pPr>
            <w:r>
              <w:rPr>
                <w:b/>
                <w:lang w:val="en-US"/>
              </w:rPr>
              <w:t>8</w:t>
            </w:r>
          </w:p>
        </w:tc>
        <w:tc>
          <w:tcPr>
            <w:tcW w:w="584" w:type="dxa"/>
            <w:shd w:val="clear" w:color="auto" w:fill="auto"/>
          </w:tcPr>
          <w:p w14:paraId="0636FAC5" w14:textId="77777777" w:rsidR="00193055" w:rsidRPr="00E837C1" w:rsidRDefault="00193055" w:rsidP="00F56137">
            <w:pPr>
              <w:spacing w:before="120" w:after="120"/>
              <w:jc w:val="center"/>
              <w:rPr>
                <w:b/>
                <w:lang w:val="en-US"/>
              </w:rPr>
            </w:pPr>
          </w:p>
        </w:tc>
        <w:tc>
          <w:tcPr>
            <w:tcW w:w="818" w:type="dxa"/>
            <w:shd w:val="clear" w:color="auto" w:fill="auto"/>
          </w:tcPr>
          <w:p w14:paraId="063F0820" w14:textId="77777777" w:rsidR="00193055" w:rsidRPr="00E837C1" w:rsidRDefault="00193055" w:rsidP="00F56137">
            <w:pPr>
              <w:spacing w:before="120" w:after="120"/>
              <w:jc w:val="center"/>
              <w:rPr>
                <w:b/>
                <w:lang w:val="en-US"/>
              </w:rPr>
            </w:pPr>
          </w:p>
        </w:tc>
        <w:tc>
          <w:tcPr>
            <w:tcW w:w="824" w:type="dxa"/>
            <w:shd w:val="clear" w:color="auto" w:fill="auto"/>
          </w:tcPr>
          <w:p w14:paraId="3B275BB6" w14:textId="77777777" w:rsidR="00193055" w:rsidRPr="00E837C1" w:rsidRDefault="00193055" w:rsidP="00F56137">
            <w:pPr>
              <w:spacing w:before="120" w:after="120"/>
              <w:jc w:val="center"/>
              <w:rPr>
                <w:b/>
                <w:lang w:val="en-US"/>
              </w:rPr>
            </w:pPr>
          </w:p>
        </w:tc>
        <w:tc>
          <w:tcPr>
            <w:tcW w:w="808" w:type="dxa"/>
            <w:shd w:val="clear" w:color="auto" w:fill="auto"/>
          </w:tcPr>
          <w:p w14:paraId="6FF635C6" w14:textId="77777777" w:rsidR="00193055" w:rsidRPr="00E837C1" w:rsidRDefault="00193055" w:rsidP="00F56137">
            <w:pPr>
              <w:spacing w:before="120" w:after="120"/>
              <w:jc w:val="center"/>
              <w:rPr>
                <w:b/>
                <w:lang w:val="en-US"/>
              </w:rPr>
            </w:pPr>
          </w:p>
        </w:tc>
        <w:tc>
          <w:tcPr>
            <w:tcW w:w="1199" w:type="dxa"/>
            <w:shd w:val="clear" w:color="auto" w:fill="auto"/>
          </w:tcPr>
          <w:p w14:paraId="5379D2E8" w14:textId="77777777" w:rsidR="00193055" w:rsidRPr="00E837C1" w:rsidRDefault="00193055" w:rsidP="00F56137">
            <w:pPr>
              <w:spacing w:before="120" w:after="120"/>
              <w:jc w:val="center"/>
              <w:rPr>
                <w:b/>
                <w:lang w:val="en-US"/>
              </w:rPr>
            </w:pPr>
          </w:p>
        </w:tc>
        <w:tc>
          <w:tcPr>
            <w:tcW w:w="950" w:type="dxa"/>
          </w:tcPr>
          <w:p w14:paraId="039CF05E" w14:textId="77777777" w:rsidR="00193055" w:rsidRPr="00E837C1" w:rsidRDefault="00193055" w:rsidP="00F56137">
            <w:pPr>
              <w:spacing w:before="120" w:after="120"/>
              <w:jc w:val="center"/>
              <w:rPr>
                <w:b/>
                <w:lang w:val="en-US"/>
              </w:rPr>
            </w:pPr>
          </w:p>
        </w:tc>
        <w:tc>
          <w:tcPr>
            <w:tcW w:w="840" w:type="dxa"/>
          </w:tcPr>
          <w:p w14:paraId="36BDF0B5" w14:textId="77777777" w:rsidR="00193055" w:rsidRPr="00E837C1" w:rsidRDefault="00193055" w:rsidP="00F56137">
            <w:pPr>
              <w:spacing w:before="120" w:after="120"/>
              <w:jc w:val="center"/>
              <w:rPr>
                <w:b/>
                <w:lang w:val="en-US"/>
              </w:rPr>
            </w:pPr>
          </w:p>
        </w:tc>
        <w:tc>
          <w:tcPr>
            <w:tcW w:w="1098" w:type="dxa"/>
          </w:tcPr>
          <w:p w14:paraId="2FC83030" w14:textId="77777777" w:rsidR="00193055" w:rsidRPr="00E837C1" w:rsidRDefault="00193055" w:rsidP="00F56137">
            <w:pPr>
              <w:spacing w:before="120" w:after="120"/>
              <w:jc w:val="center"/>
              <w:rPr>
                <w:b/>
                <w:lang w:val="en-US"/>
              </w:rPr>
            </w:pPr>
          </w:p>
        </w:tc>
        <w:tc>
          <w:tcPr>
            <w:tcW w:w="3572" w:type="dxa"/>
            <w:shd w:val="clear" w:color="auto" w:fill="auto"/>
          </w:tcPr>
          <w:p w14:paraId="2DED7283" w14:textId="77777777" w:rsidR="00193055" w:rsidRPr="00E837C1" w:rsidRDefault="00193055" w:rsidP="00F56137">
            <w:pPr>
              <w:spacing w:before="120" w:after="120"/>
              <w:jc w:val="center"/>
              <w:rPr>
                <w:b/>
                <w:lang w:val="en-US"/>
              </w:rPr>
            </w:pPr>
          </w:p>
        </w:tc>
        <w:tc>
          <w:tcPr>
            <w:tcW w:w="2152" w:type="dxa"/>
            <w:shd w:val="clear" w:color="auto" w:fill="auto"/>
          </w:tcPr>
          <w:p w14:paraId="094ED399" w14:textId="77777777" w:rsidR="00193055" w:rsidRPr="00E837C1" w:rsidRDefault="00193055" w:rsidP="00F56137">
            <w:pPr>
              <w:spacing w:before="120" w:after="120"/>
              <w:jc w:val="center"/>
              <w:rPr>
                <w:b/>
                <w:lang w:val="en-US"/>
              </w:rPr>
            </w:pPr>
          </w:p>
        </w:tc>
        <w:tc>
          <w:tcPr>
            <w:tcW w:w="1914" w:type="dxa"/>
          </w:tcPr>
          <w:p w14:paraId="30185D6A" w14:textId="77777777" w:rsidR="00193055" w:rsidRPr="00E837C1" w:rsidRDefault="00193055" w:rsidP="00F56137">
            <w:pPr>
              <w:spacing w:before="120" w:after="120"/>
              <w:jc w:val="center"/>
              <w:rPr>
                <w:b/>
                <w:lang w:val="en-US"/>
              </w:rPr>
            </w:pPr>
          </w:p>
        </w:tc>
      </w:tr>
    </w:tbl>
    <w:p w14:paraId="6979AC1F" w14:textId="77777777" w:rsidR="00193055" w:rsidRDefault="00193055" w:rsidP="00193055">
      <w:pPr>
        <w:rPr>
          <w:b/>
          <w:lang w:val="en-US"/>
        </w:rPr>
      </w:pPr>
    </w:p>
    <w:p w14:paraId="4D90A262" w14:textId="77777777" w:rsidR="00D06970" w:rsidRDefault="00D06970" w:rsidP="00193055">
      <w:pPr>
        <w:rPr>
          <w:b/>
          <w:lang w:val="en-US"/>
        </w:rPr>
      </w:pPr>
    </w:p>
    <w:p w14:paraId="7BCD018B" w14:textId="77777777" w:rsidR="00193055" w:rsidRDefault="00193055" w:rsidP="00193055">
      <w:pPr>
        <w:rPr>
          <w:b/>
          <w:lang w:val="en-US"/>
        </w:rPr>
      </w:pPr>
      <w:r>
        <w:rPr>
          <w:b/>
          <w:lang w:val="en-US"/>
        </w:rPr>
        <w:t>Reviewed and certified by:</w:t>
      </w:r>
    </w:p>
    <w:p w14:paraId="02C11B00" w14:textId="77777777" w:rsidR="00193055" w:rsidRDefault="00193055" w:rsidP="00193055">
      <w:pPr>
        <w:rPr>
          <w:b/>
          <w:lang w:val="en-US"/>
        </w:rPr>
      </w:pPr>
      <w:r>
        <w:rPr>
          <w:b/>
          <w:lang w:val="en-US"/>
        </w:rPr>
        <w:t>Name: ______________________________________ Signature: _______________________________ Date: ____________________</w:t>
      </w:r>
    </w:p>
    <w:p w14:paraId="453578E3" w14:textId="77777777" w:rsidR="00193055" w:rsidRDefault="00193055" w:rsidP="00193055">
      <w:pPr>
        <w:rPr>
          <w:lang w:val="en-US"/>
        </w:rPr>
      </w:pPr>
    </w:p>
    <w:p w14:paraId="2F6B648D" w14:textId="77777777" w:rsidR="00193055" w:rsidRPr="00302BFB" w:rsidRDefault="00193055" w:rsidP="00193055">
      <w:pPr>
        <w:rPr>
          <w:b/>
          <w:lang w:val="en-US"/>
        </w:rPr>
      </w:pPr>
      <w:r w:rsidRPr="00302BFB">
        <w:rPr>
          <w:b/>
          <w:lang w:val="en-US"/>
        </w:rPr>
        <w:t>Accepted by:</w:t>
      </w:r>
    </w:p>
    <w:p w14:paraId="11198811" w14:textId="0CE0FA3C" w:rsidR="00193055" w:rsidRDefault="00193055" w:rsidP="00193055">
      <w:pPr>
        <w:jc w:val="center"/>
        <w:rPr>
          <w:rFonts w:ascii="Arial Narrow" w:hAnsi="Arial Narrow"/>
          <w:b/>
          <w:sz w:val="18"/>
          <w:szCs w:val="18"/>
          <w:lang w:eastAsia="en-US"/>
        </w:rPr>
      </w:pPr>
      <w:r w:rsidRPr="00302BFB">
        <w:rPr>
          <w:b/>
          <w:lang w:val="en-US"/>
        </w:rPr>
        <w:t>Name: ______________________________________ Signature: _______________________________ Date: ____________</w:t>
      </w:r>
      <w:r w:rsidRPr="00D06970">
        <w:rPr>
          <w:rFonts w:ascii="Garamond" w:hAnsi="Garamond" w:cs="Tahoma"/>
          <w:b/>
          <w:color w:val="000000"/>
          <w:sz w:val="24"/>
          <w:szCs w:val="24"/>
        </w:rPr>
        <w:t xml:space="preserve"> </w:t>
      </w:r>
    </w:p>
    <w:sectPr w:rsidR="00193055" w:rsidSect="00193055">
      <w:pgSz w:w="16840" w:h="11907" w:orient="landscape" w:code="9"/>
      <w:pgMar w:top="1418" w:right="851" w:bottom="1134" w:left="851"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937F4" w14:textId="77777777" w:rsidR="00A74F93" w:rsidRDefault="00A74F93" w:rsidP="00D50F13">
      <w:r>
        <w:separator/>
      </w:r>
    </w:p>
  </w:endnote>
  <w:endnote w:type="continuationSeparator" w:id="0">
    <w:p w14:paraId="34C2A5A9" w14:textId="77777777" w:rsidR="00A74F93" w:rsidRDefault="00A74F9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0D0158"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0D0158" w:rsidRPr="00AE2D2B" w:rsidRDefault="000D0158" w:rsidP="0098768D">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0906638" w:rsidR="000D0158" w:rsidRPr="00AE2D2B" w:rsidRDefault="000D0158" w:rsidP="0098768D">
          <w:pPr>
            <w:rPr>
              <w:rFonts w:ascii="Arial Narrow" w:hAnsi="Arial Narrow"/>
              <w:caps/>
              <w:color w:val="000000"/>
              <w:sz w:val="18"/>
              <w:szCs w:val="18"/>
              <w:highlight w:val="cyan"/>
            </w:rPr>
          </w:pPr>
          <w:r w:rsidRPr="000D0158">
            <w:rPr>
              <w:rFonts w:ascii="Arial Narrow" w:hAnsi="Arial Narrow"/>
              <w:caps/>
              <w:color w:val="000000" w:themeColor="text1"/>
              <w:sz w:val="18"/>
              <w:szCs w:val="18"/>
            </w:rPr>
            <w:t xml:space="preserve">BH </w:t>
          </w:r>
          <w:r w:rsidR="00DA0003">
            <w:rPr>
              <w:rFonts w:ascii="Arial Narrow" w:hAnsi="Arial Narrow"/>
              <w:caps/>
              <w:color w:val="000000" w:themeColor="text1"/>
              <w:sz w:val="18"/>
              <w:szCs w:val="18"/>
            </w:rPr>
            <w:t>8585/2019/10</w:t>
          </w:r>
        </w:p>
      </w:tc>
    </w:tr>
  </w:tbl>
  <w:p w14:paraId="50D77C58" w14:textId="51884BC4" w:rsidR="000D0158" w:rsidRPr="00B47508" w:rsidRDefault="000D0158"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F64E2" w14:textId="77777777" w:rsidR="00A74F93" w:rsidRDefault="00A74F93" w:rsidP="00D50F13">
      <w:r>
        <w:separator/>
      </w:r>
    </w:p>
  </w:footnote>
  <w:footnote w:type="continuationSeparator" w:id="0">
    <w:p w14:paraId="6CBC3187" w14:textId="77777777" w:rsidR="00A74F93" w:rsidRDefault="00A74F93" w:rsidP="00D50F13">
      <w:r>
        <w:continuationSeparator/>
      </w:r>
    </w:p>
  </w:footnote>
  <w:footnote w:id="1">
    <w:p w14:paraId="10143120" w14:textId="77777777" w:rsidR="000D0158" w:rsidRPr="00810AE5" w:rsidRDefault="000D0158"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0D0158" w:rsidRPr="00BC7984" w:rsidRDefault="000D0158"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0D0158" w:rsidRPr="002E59DA" w:rsidRDefault="000D0158">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Applicable rules : </w:t>
      </w:r>
      <w:hyperlink r:id="rId1" w:history="1">
        <w:r w:rsidRPr="002E59DA">
          <w:rPr>
            <w:rStyle w:val="Hyperlink"/>
            <w:rFonts w:ascii="Arial Narrow" w:hAnsi="Arial Narrow"/>
            <w:sz w:val="16"/>
            <w:szCs w:val="16"/>
          </w:rPr>
          <w:t>https://search.coe.int/cm/Pages/result_details.aspx?ObjectId=09000016805ceb14</w:t>
        </w:r>
      </w:hyperlink>
      <w:r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0D0158" w:rsidRPr="002E59DA" w:rsidRDefault="000D0158">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A1024F">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A1024F">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0D0158" w:rsidRDefault="000D0158">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E5E"/>
    <w:multiLevelType w:val="hybridMultilevel"/>
    <w:tmpl w:val="E006FC0E"/>
    <w:lvl w:ilvl="0" w:tplc="4A24BD80">
      <w:start w:val="4"/>
      <w:numFmt w:val="bullet"/>
      <w:lvlText w:val="-"/>
      <w:lvlJc w:val="left"/>
      <w:pPr>
        <w:ind w:left="754" w:hanging="360"/>
      </w:pPr>
      <w:rPr>
        <w:rFonts w:ascii="Arial Narrow" w:eastAsia="Times New Roman" w:hAnsi="Arial Narrow" w:cs="Times New Roman" w:hint="default"/>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8DC1924"/>
    <w:multiLevelType w:val="hybridMultilevel"/>
    <w:tmpl w:val="F340A47C"/>
    <w:lvl w:ilvl="0" w:tplc="66727BD8">
      <w:start w:val="1"/>
      <w:numFmt w:val="decimal"/>
      <w:lvlText w:val="%1."/>
      <w:lvlJc w:val="left"/>
      <w:pPr>
        <w:ind w:left="420" w:firstLine="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A9E7CD0"/>
    <w:multiLevelType w:val="hybridMultilevel"/>
    <w:tmpl w:val="F42E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21C8E"/>
    <w:multiLevelType w:val="hybridMultilevel"/>
    <w:tmpl w:val="3EF6EB1E"/>
    <w:lvl w:ilvl="0" w:tplc="445CEB20">
      <w:start w:val="2"/>
      <w:numFmt w:val="bullet"/>
      <w:lvlText w:val="-"/>
      <w:lvlJc w:val="left"/>
      <w:pPr>
        <w:ind w:left="1206" w:hanging="360"/>
      </w:pPr>
      <w:rPr>
        <w:rFonts w:ascii="Arial Narrow" w:eastAsia="Times New Roman" w:hAnsi="Arial Narrow" w:cs="Aria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6">
    <w:nsid w:val="1B9139EB"/>
    <w:multiLevelType w:val="hybridMultilevel"/>
    <w:tmpl w:val="74A69DFC"/>
    <w:lvl w:ilvl="0" w:tplc="8B049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B4EAD"/>
    <w:multiLevelType w:val="hybridMultilevel"/>
    <w:tmpl w:val="2F6A73E4"/>
    <w:lvl w:ilvl="0" w:tplc="A606A642">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74831"/>
    <w:multiLevelType w:val="hybridMultilevel"/>
    <w:tmpl w:val="9AD20596"/>
    <w:lvl w:ilvl="0" w:tplc="4A24BD80">
      <w:start w:val="4"/>
      <w:numFmt w:val="bullet"/>
      <w:lvlText w:val="-"/>
      <w:lvlJc w:val="left"/>
      <w:pPr>
        <w:ind w:left="788" w:hanging="360"/>
      </w:pPr>
      <w:rPr>
        <w:rFonts w:ascii="Arial Narrow" w:eastAsia="Times New Roman" w:hAnsi="Arial Narrow" w:cs="Times New Roman" w:hint="default"/>
        <w:b w:val="0"/>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nsid w:val="2DC2388E"/>
    <w:multiLevelType w:val="hybridMultilevel"/>
    <w:tmpl w:val="C9BA689C"/>
    <w:lvl w:ilvl="0" w:tplc="445CEB20">
      <w:start w:val="2"/>
      <w:numFmt w:val="bullet"/>
      <w:lvlText w:val="-"/>
      <w:lvlJc w:val="left"/>
      <w:pPr>
        <w:ind w:left="922" w:hanging="360"/>
      </w:pPr>
      <w:rPr>
        <w:rFonts w:ascii="Arial Narrow" w:eastAsia="Times New Roman" w:hAnsi="Arial Narrow"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nsid w:val="2F906D58"/>
    <w:multiLevelType w:val="hybridMultilevel"/>
    <w:tmpl w:val="4D6C8BF4"/>
    <w:lvl w:ilvl="0" w:tplc="62F82C3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73784"/>
    <w:multiLevelType w:val="hybridMultilevel"/>
    <w:tmpl w:val="C7408B82"/>
    <w:lvl w:ilvl="0" w:tplc="66727BD8">
      <w:start w:val="1"/>
      <w:numFmt w:val="decimal"/>
      <w:lvlText w:val="%1."/>
      <w:lvlJc w:val="left"/>
      <w:pPr>
        <w:ind w:left="420" w:firstLine="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56C3868"/>
    <w:multiLevelType w:val="hybridMultilevel"/>
    <w:tmpl w:val="C7408B82"/>
    <w:lvl w:ilvl="0" w:tplc="66727BD8">
      <w:start w:val="1"/>
      <w:numFmt w:val="decimal"/>
      <w:lvlText w:val="%1."/>
      <w:lvlJc w:val="left"/>
      <w:pPr>
        <w:ind w:left="420" w:firstLine="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A6D26EE"/>
    <w:multiLevelType w:val="hybridMultilevel"/>
    <w:tmpl w:val="68DAF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2401F"/>
    <w:multiLevelType w:val="hybridMultilevel"/>
    <w:tmpl w:val="35E893CC"/>
    <w:lvl w:ilvl="0" w:tplc="0409000F">
      <w:start w:val="1"/>
      <w:numFmt w:val="decimal"/>
      <w:lvlText w:val="%1."/>
      <w:lvlJc w:val="lef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5">
    <w:nsid w:val="3D621771"/>
    <w:multiLevelType w:val="hybridMultilevel"/>
    <w:tmpl w:val="AA0ABF72"/>
    <w:lvl w:ilvl="0" w:tplc="62F82C3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7">
    <w:nsid w:val="46196F4B"/>
    <w:multiLevelType w:val="hybridMultilevel"/>
    <w:tmpl w:val="E4A664AE"/>
    <w:lvl w:ilvl="0" w:tplc="445CEB20">
      <w:start w:val="2"/>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E50DBB"/>
    <w:multiLevelType w:val="hybridMultilevel"/>
    <w:tmpl w:val="FD78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848F4"/>
    <w:multiLevelType w:val="hybridMultilevel"/>
    <w:tmpl w:val="4D6C8BF4"/>
    <w:lvl w:ilvl="0" w:tplc="62F82C3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35345"/>
    <w:multiLevelType w:val="hybridMultilevel"/>
    <w:tmpl w:val="9AD8EE16"/>
    <w:lvl w:ilvl="0" w:tplc="4A24BD80">
      <w:start w:val="4"/>
      <w:numFmt w:val="bullet"/>
      <w:lvlText w:val="-"/>
      <w:lvlJc w:val="left"/>
      <w:pPr>
        <w:ind w:left="754"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668A0"/>
    <w:multiLevelType w:val="hybridMultilevel"/>
    <w:tmpl w:val="2DC66A3C"/>
    <w:lvl w:ilvl="0" w:tplc="4A24BD80">
      <w:start w:val="4"/>
      <w:numFmt w:val="bullet"/>
      <w:lvlText w:val="-"/>
      <w:lvlJc w:val="left"/>
      <w:pPr>
        <w:ind w:left="956" w:hanging="360"/>
      </w:pPr>
      <w:rPr>
        <w:rFonts w:ascii="Arial Narrow" w:eastAsia="Times New Roman" w:hAnsi="Arial Narrow" w:cs="Times New Roman" w:hint="default"/>
        <w:b w:val="0"/>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5A1817A8"/>
    <w:multiLevelType w:val="hybridMultilevel"/>
    <w:tmpl w:val="96746C32"/>
    <w:lvl w:ilvl="0" w:tplc="46EE9D8C">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A163F"/>
    <w:multiLevelType w:val="hybridMultilevel"/>
    <w:tmpl w:val="219E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C0C87"/>
    <w:multiLevelType w:val="hybridMultilevel"/>
    <w:tmpl w:val="9E663558"/>
    <w:lvl w:ilvl="0" w:tplc="445CEB20">
      <w:start w:val="2"/>
      <w:numFmt w:val="bullet"/>
      <w:lvlText w:val="-"/>
      <w:lvlJc w:val="left"/>
      <w:pPr>
        <w:ind w:left="922" w:hanging="360"/>
      </w:pPr>
      <w:rPr>
        <w:rFonts w:ascii="Arial Narrow" w:eastAsia="Times New Roman" w:hAnsi="Arial Narrow"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689B5915"/>
    <w:multiLevelType w:val="hybridMultilevel"/>
    <w:tmpl w:val="91747FA6"/>
    <w:lvl w:ilvl="0" w:tplc="402C571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E367D9"/>
    <w:multiLevelType w:val="hybridMultilevel"/>
    <w:tmpl w:val="6590D4FA"/>
    <w:lvl w:ilvl="0" w:tplc="A606A642">
      <w:start w:val="4"/>
      <w:numFmt w:val="bullet"/>
      <w:lvlText w:val="-"/>
      <w:lvlJc w:val="left"/>
      <w:pPr>
        <w:ind w:left="754" w:hanging="360"/>
      </w:pPr>
      <w:rPr>
        <w:rFonts w:ascii="Arial Narrow" w:eastAsia="Times New Roman" w:hAnsi="Arial Narrow"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26"/>
  </w:num>
  <w:num w:numId="2">
    <w:abstractNumId w:val="27"/>
  </w:num>
  <w:num w:numId="3">
    <w:abstractNumId w:val="2"/>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8"/>
  </w:num>
  <w:num w:numId="8">
    <w:abstractNumId w:val="0"/>
  </w:num>
  <w:num w:numId="9">
    <w:abstractNumId w:val="16"/>
  </w:num>
  <w:num w:numId="10">
    <w:abstractNumId w:val="8"/>
  </w:num>
  <w:num w:numId="11">
    <w:abstractNumId w:val="20"/>
  </w:num>
  <w:num w:numId="12">
    <w:abstractNumId w:val="11"/>
  </w:num>
  <w:num w:numId="13">
    <w:abstractNumId w:val="21"/>
  </w:num>
  <w:num w:numId="14">
    <w:abstractNumId w:val="9"/>
  </w:num>
  <w:num w:numId="15">
    <w:abstractNumId w:val="14"/>
  </w:num>
  <w:num w:numId="16">
    <w:abstractNumId w:val="13"/>
  </w:num>
  <w:num w:numId="17">
    <w:abstractNumId w:val="23"/>
  </w:num>
  <w:num w:numId="18">
    <w:abstractNumId w:val="4"/>
  </w:num>
  <w:num w:numId="19">
    <w:abstractNumId w:val="18"/>
  </w:num>
  <w:num w:numId="20">
    <w:abstractNumId w:val="10"/>
  </w:num>
  <w:num w:numId="21">
    <w:abstractNumId w:val="24"/>
  </w:num>
  <w:num w:numId="22">
    <w:abstractNumId w:val="17"/>
  </w:num>
  <w:num w:numId="23">
    <w:abstractNumId w:val="12"/>
  </w:num>
  <w:num w:numId="24">
    <w:abstractNumId w:val="15"/>
  </w:num>
  <w:num w:numId="25">
    <w:abstractNumId w:val="6"/>
  </w:num>
  <w:num w:numId="26">
    <w:abstractNumId w:val="3"/>
  </w:num>
  <w:num w:numId="27">
    <w:abstractNumId w:val="25"/>
  </w:num>
  <w:num w:numId="28">
    <w:abstractNumId w:val="5"/>
  </w:num>
  <w:num w:numId="29">
    <w:abstractNumId w:val="19"/>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24A9E"/>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0158"/>
    <w:rsid w:val="000D12D3"/>
    <w:rsid w:val="000D3674"/>
    <w:rsid w:val="000E0285"/>
    <w:rsid w:val="000E2440"/>
    <w:rsid w:val="000E3E9A"/>
    <w:rsid w:val="000E59BC"/>
    <w:rsid w:val="000E59DC"/>
    <w:rsid w:val="000E5DF5"/>
    <w:rsid w:val="000E6294"/>
    <w:rsid w:val="000F1520"/>
    <w:rsid w:val="000F18A2"/>
    <w:rsid w:val="000F3067"/>
    <w:rsid w:val="000F3CB2"/>
    <w:rsid w:val="000F448F"/>
    <w:rsid w:val="000F499E"/>
    <w:rsid w:val="000F5561"/>
    <w:rsid w:val="00113108"/>
    <w:rsid w:val="0011556A"/>
    <w:rsid w:val="0012026A"/>
    <w:rsid w:val="00126183"/>
    <w:rsid w:val="0012667B"/>
    <w:rsid w:val="00127842"/>
    <w:rsid w:val="00127AB4"/>
    <w:rsid w:val="00135199"/>
    <w:rsid w:val="001359BE"/>
    <w:rsid w:val="0014098C"/>
    <w:rsid w:val="00141EE1"/>
    <w:rsid w:val="00150C0F"/>
    <w:rsid w:val="00160002"/>
    <w:rsid w:val="0016172B"/>
    <w:rsid w:val="00162598"/>
    <w:rsid w:val="00183E4D"/>
    <w:rsid w:val="00187020"/>
    <w:rsid w:val="0019283C"/>
    <w:rsid w:val="00193055"/>
    <w:rsid w:val="001A207E"/>
    <w:rsid w:val="001A5371"/>
    <w:rsid w:val="001B0127"/>
    <w:rsid w:val="001B138A"/>
    <w:rsid w:val="001C24F3"/>
    <w:rsid w:val="001C4BA2"/>
    <w:rsid w:val="001C6878"/>
    <w:rsid w:val="001D40AD"/>
    <w:rsid w:val="001D5926"/>
    <w:rsid w:val="001E5424"/>
    <w:rsid w:val="001F5A87"/>
    <w:rsid w:val="001F7938"/>
    <w:rsid w:val="002019A5"/>
    <w:rsid w:val="002069BE"/>
    <w:rsid w:val="002111B3"/>
    <w:rsid w:val="002133FA"/>
    <w:rsid w:val="00213A16"/>
    <w:rsid w:val="00220D81"/>
    <w:rsid w:val="00225B0D"/>
    <w:rsid w:val="00227734"/>
    <w:rsid w:val="002336A0"/>
    <w:rsid w:val="00251355"/>
    <w:rsid w:val="002515EB"/>
    <w:rsid w:val="00254DA0"/>
    <w:rsid w:val="00256E49"/>
    <w:rsid w:val="002818A7"/>
    <w:rsid w:val="002838A7"/>
    <w:rsid w:val="00290EAC"/>
    <w:rsid w:val="00293CBB"/>
    <w:rsid w:val="00294937"/>
    <w:rsid w:val="002A2C42"/>
    <w:rsid w:val="002A56A1"/>
    <w:rsid w:val="002B4786"/>
    <w:rsid w:val="002C6F98"/>
    <w:rsid w:val="002D1A6E"/>
    <w:rsid w:val="002D5425"/>
    <w:rsid w:val="002D5DC0"/>
    <w:rsid w:val="002E5606"/>
    <w:rsid w:val="002E59DA"/>
    <w:rsid w:val="00300098"/>
    <w:rsid w:val="00305B31"/>
    <w:rsid w:val="003122C0"/>
    <w:rsid w:val="00312EC4"/>
    <w:rsid w:val="00320711"/>
    <w:rsid w:val="00332AF4"/>
    <w:rsid w:val="003347E8"/>
    <w:rsid w:val="00340F8C"/>
    <w:rsid w:val="00342BAD"/>
    <w:rsid w:val="0034681E"/>
    <w:rsid w:val="00350F4E"/>
    <w:rsid w:val="0035108E"/>
    <w:rsid w:val="00352519"/>
    <w:rsid w:val="0035431A"/>
    <w:rsid w:val="00361219"/>
    <w:rsid w:val="0036427A"/>
    <w:rsid w:val="003705A6"/>
    <w:rsid w:val="003712F2"/>
    <w:rsid w:val="00371509"/>
    <w:rsid w:val="003840F5"/>
    <w:rsid w:val="00386026"/>
    <w:rsid w:val="0039258A"/>
    <w:rsid w:val="00394B2C"/>
    <w:rsid w:val="003A0F5F"/>
    <w:rsid w:val="003B1C2E"/>
    <w:rsid w:val="003B22F2"/>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67049"/>
    <w:rsid w:val="004702E7"/>
    <w:rsid w:val="00472B44"/>
    <w:rsid w:val="004847B0"/>
    <w:rsid w:val="0048593B"/>
    <w:rsid w:val="004874F6"/>
    <w:rsid w:val="00487967"/>
    <w:rsid w:val="00487FFD"/>
    <w:rsid w:val="00490018"/>
    <w:rsid w:val="00492214"/>
    <w:rsid w:val="00494C86"/>
    <w:rsid w:val="00495856"/>
    <w:rsid w:val="00497AEE"/>
    <w:rsid w:val="004A02F8"/>
    <w:rsid w:val="004A3080"/>
    <w:rsid w:val="004A41E4"/>
    <w:rsid w:val="004B0F2D"/>
    <w:rsid w:val="004B2022"/>
    <w:rsid w:val="004B3F9D"/>
    <w:rsid w:val="004C3551"/>
    <w:rsid w:val="004C6F59"/>
    <w:rsid w:val="004D084E"/>
    <w:rsid w:val="004E1F03"/>
    <w:rsid w:val="004E42B2"/>
    <w:rsid w:val="004E67E1"/>
    <w:rsid w:val="004E796F"/>
    <w:rsid w:val="004E7A45"/>
    <w:rsid w:val="004E7D01"/>
    <w:rsid w:val="004F00FA"/>
    <w:rsid w:val="004F2CFB"/>
    <w:rsid w:val="004F71A4"/>
    <w:rsid w:val="00512BA4"/>
    <w:rsid w:val="00515263"/>
    <w:rsid w:val="00523268"/>
    <w:rsid w:val="00525D86"/>
    <w:rsid w:val="00527592"/>
    <w:rsid w:val="00531A42"/>
    <w:rsid w:val="0053377B"/>
    <w:rsid w:val="00533AAF"/>
    <w:rsid w:val="00542FEE"/>
    <w:rsid w:val="00550849"/>
    <w:rsid w:val="005667B2"/>
    <w:rsid w:val="00566A81"/>
    <w:rsid w:val="00567F3E"/>
    <w:rsid w:val="005845C2"/>
    <w:rsid w:val="00595BE4"/>
    <w:rsid w:val="005A5930"/>
    <w:rsid w:val="005A6974"/>
    <w:rsid w:val="005B0752"/>
    <w:rsid w:val="005B17CB"/>
    <w:rsid w:val="005B446D"/>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146"/>
    <w:rsid w:val="006B2D7D"/>
    <w:rsid w:val="006B5CAE"/>
    <w:rsid w:val="006B71A1"/>
    <w:rsid w:val="006B757C"/>
    <w:rsid w:val="006C7D58"/>
    <w:rsid w:val="006D00AF"/>
    <w:rsid w:val="006D3613"/>
    <w:rsid w:val="006D78F7"/>
    <w:rsid w:val="006D7BB9"/>
    <w:rsid w:val="006D7C4E"/>
    <w:rsid w:val="006E09FC"/>
    <w:rsid w:val="006E37C3"/>
    <w:rsid w:val="006F040B"/>
    <w:rsid w:val="00711683"/>
    <w:rsid w:val="00714D53"/>
    <w:rsid w:val="0072200B"/>
    <w:rsid w:val="007332D8"/>
    <w:rsid w:val="00743F00"/>
    <w:rsid w:val="00746DB4"/>
    <w:rsid w:val="00747ADB"/>
    <w:rsid w:val="00751959"/>
    <w:rsid w:val="007556CC"/>
    <w:rsid w:val="0075705D"/>
    <w:rsid w:val="00762290"/>
    <w:rsid w:val="00762726"/>
    <w:rsid w:val="00764810"/>
    <w:rsid w:val="00766341"/>
    <w:rsid w:val="00766CF1"/>
    <w:rsid w:val="00770868"/>
    <w:rsid w:val="00771685"/>
    <w:rsid w:val="007860E1"/>
    <w:rsid w:val="007867C0"/>
    <w:rsid w:val="0079040A"/>
    <w:rsid w:val="00791E04"/>
    <w:rsid w:val="00792B49"/>
    <w:rsid w:val="007960C5"/>
    <w:rsid w:val="007B0925"/>
    <w:rsid w:val="007B768B"/>
    <w:rsid w:val="007C267B"/>
    <w:rsid w:val="007C3846"/>
    <w:rsid w:val="007C4BED"/>
    <w:rsid w:val="007D46B2"/>
    <w:rsid w:val="007D4E81"/>
    <w:rsid w:val="007D5BE8"/>
    <w:rsid w:val="007E335A"/>
    <w:rsid w:val="007F16BD"/>
    <w:rsid w:val="007F79F8"/>
    <w:rsid w:val="00806CD2"/>
    <w:rsid w:val="00806EB8"/>
    <w:rsid w:val="00810D55"/>
    <w:rsid w:val="00812B47"/>
    <w:rsid w:val="00812FBB"/>
    <w:rsid w:val="0081497B"/>
    <w:rsid w:val="00817DB8"/>
    <w:rsid w:val="00821937"/>
    <w:rsid w:val="0082549E"/>
    <w:rsid w:val="0082551C"/>
    <w:rsid w:val="00826BA5"/>
    <w:rsid w:val="00826C49"/>
    <w:rsid w:val="0083377F"/>
    <w:rsid w:val="00840C1E"/>
    <w:rsid w:val="00841B6A"/>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32745"/>
    <w:rsid w:val="00944332"/>
    <w:rsid w:val="009449C4"/>
    <w:rsid w:val="0095095F"/>
    <w:rsid w:val="00956F45"/>
    <w:rsid w:val="0097037F"/>
    <w:rsid w:val="00973EF1"/>
    <w:rsid w:val="0098229E"/>
    <w:rsid w:val="0098768D"/>
    <w:rsid w:val="00987B83"/>
    <w:rsid w:val="00987CD3"/>
    <w:rsid w:val="00990987"/>
    <w:rsid w:val="009A100B"/>
    <w:rsid w:val="009A5B27"/>
    <w:rsid w:val="009B76BE"/>
    <w:rsid w:val="009D290D"/>
    <w:rsid w:val="009E0C9B"/>
    <w:rsid w:val="009E4346"/>
    <w:rsid w:val="009E55DF"/>
    <w:rsid w:val="009F0930"/>
    <w:rsid w:val="009F32D6"/>
    <w:rsid w:val="009F49A6"/>
    <w:rsid w:val="009F6493"/>
    <w:rsid w:val="00A00374"/>
    <w:rsid w:val="00A01BC9"/>
    <w:rsid w:val="00A06007"/>
    <w:rsid w:val="00A1024F"/>
    <w:rsid w:val="00A12241"/>
    <w:rsid w:val="00A2270B"/>
    <w:rsid w:val="00A2459B"/>
    <w:rsid w:val="00A30FC9"/>
    <w:rsid w:val="00A34538"/>
    <w:rsid w:val="00A40899"/>
    <w:rsid w:val="00A4459E"/>
    <w:rsid w:val="00A51EDA"/>
    <w:rsid w:val="00A535BA"/>
    <w:rsid w:val="00A53BF2"/>
    <w:rsid w:val="00A65785"/>
    <w:rsid w:val="00A675CC"/>
    <w:rsid w:val="00A74F93"/>
    <w:rsid w:val="00A77DE0"/>
    <w:rsid w:val="00A812D8"/>
    <w:rsid w:val="00A8461F"/>
    <w:rsid w:val="00A85379"/>
    <w:rsid w:val="00A96A37"/>
    <w:rsid w:val="00AA0899"/>
    <w:rsid w:val="00AA1957"/>
    <w:rsid w:val="00AA7B01"/>
    <w:rsid w:val="00AB03AB"/>
    <w:rsid w:val="00AB13EF"/>
    <w:rsid w:val="00AB1B8D"/>
    <w:rsid w:val="00AB1BBD"/>
    <w:rsid w:val="00AD33C7"/>
    <w:rsid w:val="00AD423A"/>
    <w:rsid w:val="00AD5E4A"/>
    <w:rsid w:val="00AE2A99"/>
    <w:rsid w:val="00AE5507"/>
    <w:rsid w:val="00B018FC"/>
    <w:rsid w:val="00B036FF"/>
    <w:rsid w:val="00B03F32"/>
    <w:rsid w:val="00B11F35"/>
    <w:rsid w:val="00B14D5F"/>
    <w:rsid w:val="00B21BA4"/>
    <w:rsid w:val="00B221A3"/>
    <w:rsid w:val="00B2354B"/>
    <w:rsid w:val="00B242A3"/>
    <w:rsid w:val="00B30098"/>
    <w:rsid w:val="00B3135A"/>
    <w:rsid w:val="00B43A63"/>
    <w:rsid w:val="00B47508"/>
    <w:rsid w:val="00B50164"/>
    <w:rsid w:val="00B51BFB"/>
    <w:rsid w:val="00B5712C"/>
    <w:rsid w:val="00B60F30"/>
    <w:rsid w:val="00B653B9"/>
    <w:rsid w:val="00B67E34"/>
    <w:rsid w:val="00B72357"/>
    <w:rsid w:val="00B74DC5"/>
    <w:rsid w:val="00BA355F"/>
    <w:rsid w:val="00BA535D"/>
    <w:rsid w:val="00BB11AE"/>
    <w:rsid w:val="00BB6571"/>
    <w:rsid w:val="00BB66CF"/>
    <w:rsid w:val="00BC30D7"/>
    <w:rsid w:val="00BC4242"/>
    <w:rsid w:val="00BD5E04"/>
    <w:rsid w:val="00BD671C"/>
    <w:rsid w:val="00BD6B89"/>
    <w:rsid w:val="00BE13D6"/>
    <w:rsid w:val="00BE33D8"/>
    <w:rsid w:val="00BF0EF7"/>
    <w:rsid w:val="00C029E4"/>
    <w:rsid w:val="00C06C66"/>
    <w:rsid w:val="00C07F6F"/>
    <w:rsid w:val="00C11F6F"/>
    <w:rsid w:val="00C12D50"/>
    <w:rsid w:val="00C16967"/>
    <w:rsid w:val="00C20349"/>
    <w:rsid w:val="00C35F97"/>
    <w:rsid w:val="00C4103C"/>
    <w:rsid w:val="00C50F85"/>
    <w:rsid w:val="00C5327B"/>
    <w:rsid w:val="00C53AF9"/>
    <w:rsid w:val="00C57EAD"/>
    <w:rsid w:val="00C674A5"/>
    <w:rsid w:val="00C73C2F"/>
    <w:rsid w:val="00C73ED8"/>
    <w:rsid w:val="00C7643B"/>
    <w:rsid w:val="00C81B85"/>
    <w:rsid w:val="00C8260C"/>
    <w:rsid w:val="00C82FF6"/>
    <w:rsid w:val="00C85900"/>
    <w:rsid w:val="00C921E4"/>
    <w:rsid w:val="00CA4416"/>
    <w:rsid w:val="00CA6E6F"/>
    <w:rsid w:val="00CC5ED1"/>
    <w:rsid w:val="00CD061B"/>
    <w:rsid w:val="00CE0F61"/>
    <w:rsid w:val="00CE4E5E"/>
    <w:rsid w:val="00CE58F8"/>
    <w:rsid w:val="00CF59FB"/>
    <w:rsid w:val="00D04381"/>
    <w:rsid w:val="00D06970"/>
    <w:rsid w:val="00D10FC0"/>
    <w:rsid w:val="00D11491"/>
    <w:rsid w:val="00D121FC"/>
    <w:rsid w:val="00D135C6"/>
    <w:rsid w:val="00D14044"/>
    <w:rsid w:val="00D15E3A"/>
    <w:rsid w:val="00D21549"/>
    <w:rsid w:val="00D225E4"/>
    <w:rsid w:val="00D25795"/>
    <w:rsid w:val="00D322CA"/>
    <w:rsid w:val="00D338C6"/>
    <w:rsid w:val="00D34C9B"/>
    <w:rsid w:val="00D417C2"/>
    <w:rsid w:val="00D44009"/>
    <w:rsid w:val="00D4627D"/>
    <w:rsid w:val="00D47F70"/>
    <w:rsid w:val="00D50229"/>
    <w:rsid w:val="00D50F13"/>
    <w:rsid w:val="00D51502"/>
    <w:rsid w:val="00D52157"/>
    <w:rsid w:val="00D5261C"/>
    <w:rsid w:val="00D5513E"/>
    <w:rsid w:val="00D73100"/>
    <w:rsid w:val="00D7381F"/>
    <w:rsid w:val="00D74808"/>
    <w:rsid w:val="00D751E1"/>
    <w:rsid w:val="00D81B84"/>
    <w:rsid w:val="00D90F8E"/>
    <w:rsid w:val="00DA0003"/>
    <w:rsid w:val="00DC3F97"/>
    <w:rsid w:val="00DD4C16"/>
    <w:rsid w:val="00DE0239"/>
    <w:rsid w:val="00E00310"/>
    <w:rsid w:val="00E0039F"/>
    <w:rsid w:val="00E045AD"/>
    <w:rsid w:val="00E049B6"/>
    <w:rsid w:val="00E05457"/>
    <w:rsid w:val="00E05C41"/>
    <w:rsid w:val="00E0771D"/>
    <w:rsid w:val="00E11433"/>
    <w:rsid w:val="00E11E01"/>
    <w:rsid w:val="00E11F9C"/>
    <w:rsid w:val="00E160F4"/>
    <w:rsid w:val="00E16762"/>
    <w:rsid w:val="00E17F6A"/>
    <w:rsid w:val="00E22FD7"/>
    <w:rsid w:val="00E35EA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0905"/>
    <w:rsid w:val="00FD24F0"/>
    <w:rsid w:val="00FD4486"/>
    <w:rsid w:val="00FE1164"/>
    <w:rsid w:val="00FE3748"/>
    <w:rsid w:val="00FE4C32"/>
    <w:rsid w:val="00FE4FEF"/>
    <w:rsid w:val="00FF3756"/>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771685"/>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771685"/>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ictoria.fonari@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F0C144-4CD6-4E18-A4E6-3B971682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5308</Words>
  <Characters>30260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FONARI Victoria</cp:lastModifiedBy>
  <cp:revision>4</cp:revision>
  <cp:lastPrinted>2019-02-21T11:25:00Z</cp:lastPrinted>
  <dcterms:created xsi:type="dcterms:W3CDTF">2019-02-21T11:23:00Z</dcterms:created>
  <dcterms:modified xsi:type="dcterms:W3CDTF">2019-02-21T11:26:00Z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