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752310A" w14:textId="2B0C45BC" w:rsidR="00D22CA8" w:rsidRPr="00A85815" w:rsidRDefault="00D22CA8" w:rsidP="00D22CA8">
            <w:pPr>
              <w:rPr>
                <w:rFonts w:ascii="Tahoma" w:hAnsi="Tahoma" w:cs="Tahoma"/>
                <w:caps/>
                <w:color w:val="000000" w:themeColor="text1"/>
                <w:sz w:val="18"/>
                <w:szCs w:val="18"/>
              </w:rPr>
            </w:pPr>
            <w:r w:rsidRPr="00A85815">
              <w:rPr>
                <w:rFonts w:ascii="Tahoma" w:hAnsi="Tahoma" w:cs="Tahoma"/>
                <w:caps/>
                <w:color w:val="000000" w:themeColor="text1"/>
                <w:sz w:val="18"/>
                <w:szCs w:val="18"/>
              </w:rPr>
              <w:t>232/2020/DGI</w:t>
            </w:r>
          </w:p>
          <w:p w14:paraId="787FAF56" w14:textId="0A5C05AB"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625706" w:rsidRDefault="00D70688" w:rsidP="00D70688">
            <w:pPr>
              <w:jc w:val="right"/>
              <w:rPr>
                <w:rFonts w:ascii="Tahoma" w:hAnsi="Tahoma" w:cs="Tahoma"/>
                <w:b/>
                <w:caps/>
                <w:sz w:val="28"/>
                <w:szCs w:val="28"/>
              </w:rPr>
            </w:pPr>
            <w:r w:rsidRPr="00625706">
              <w:rPr>
                <w:rFonts w:ascii="Tahoma" w:hAnsi="Tahoma" w:cs="Tahoma"/>
                <w:sz w:val="18"/>
                <w:szCs w:val="18"/>
              </w:rPr>
              <w:t xml:space="preserve">Project ID / Sector </w:t>
            </w:r>
            <w:r w:rsidRPr="0062570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0F67C53" w:rsidR="00D70688" w:rsidRPr="00625706" w:rsidRDefault="00625706" w:rsidP="00D70688">
            <w:pPr>
              <w:rPr>
                <w:rFonts w:ascii="Tahoma" w:hAnsi="Tahoma" w:cs="Tahoma"/>
                <w:caps/>
                <w:color w:val="000000" w:themeColor="text1"/>
                <w:sz w:val="18"/>
                <w:szCs w:val="18"/>
              </w:rPr>
            </w:pPr>
            <w:r w:rsidRPr="00625706">
              <w:rPr>
                <w:rFonts w:ascii="Tahoma" w:hAnsi="Tahoma" w:cs="Tahoma"/>
                <w:caps/>
                <w:color w:val="000000" w:themeColor="text1"/>
                <w:sz w:val="18"/>
                <w:szCs w:val="18"/>
              </w:rPr>
              <w:t>European Social Charter</w:t>
            </w:r>
            <w:r w:rsidR="00D22CA8">
              <w:rPr>
                <w:rFonts w:ascii="Tahoma" w:hAnsi="Tahoma" w:cs="Tahoma"/>
                <w:caps/>
                <w:color w:val="000000" w:themeColor="text1"/>
                <w:sz w:val="18"/>
                <w:szCs w:val="18"/>
              </w:rPr>
              <w:t xml:space="preserve"> </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76B3201" w14:textId="77777777" w:rsidR="00D22CA8" w:rsidRPr="00F5121B" w:rsidRDefault="00F5121B" w:rsidP="00D70688">
            <w:pPr>
              <w:rPr>
                <w:rFonts w:ascii="Tahoma" w:hAnsi="Tahoma" w:cs="Tahoma"/>
                <w:color w:val="000000" w:themeColor="text1"/>
                <w:sz w:val="18"/>
                <w:szCs w:val="18"/>
              </w:rPr>
            </w:pPr>
            <w:r w:rsidRPr="00F5121B">
              <w:rPr>
                <w:rFonts w:ascii="Tahoma" w:hAnsi="Tahoma" w:cs="Tahoma"/>
                <w:color w:val="000000" w:themeColor="text1"/>
                <w:sz w:val="18"/>
                <w:szCs w:val="18"/>
              </w:rPr>
              <w:t xml:space="preserve">Liubov PODTYKAN </w:t>
            </w:r>
          </w:p>
          <w:p w14:paraId="0DF51A58" w14:textId="27C82EDF" w:rsidR="00F5121B" w:rsidRPr="00F5121B" w:rsidRDefault="00F5121B" w:rsidP="00D70688">
            <w:pPr>
              <w:rPr>
                <w:rFonts w:ascii="Tahoma" w:hAnsi="Tahoma" w:cs="Tahoma"/>
                <w:color w:val="000000" w:themeColor="text1"/>
                <w:sz w:val="18"/>
                <w:szCs w:val="18"/>
              </w:rPr>
            </w:pPr>
            <w:r w:rsidRPr="00F5121B">
              <w:rPr>
                <w:rFonts w:ascii="Tahoma" w:hAnsi="Tahoma" w:cs="Tahoma"/>
                <w:color w:val="000000" w:themeColor="text1"/>
                <w:sz w:val="18"/>
                <w:szCs w:val="18"/>
              </w:rPr>
              <w:t>Liubov.PODTYKAN@coe.int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C7F16C8" w14:textId="3145F5A9" w:rsidR="00625706" w:rsidRPr="00625706" w:rsidRDefault="00BD6B89" w:rsidP="00625706">
      <w:pPr>
        <w:pStyle w:val="ListParagraph"/>
        <w:spacing w:after="120"/>
        <w:ind w:left="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625706">
        <w:rPr>
          <w:rFonts w:ascii="Tahoma" w:hAnsi="Tahoma" w:cs="Tahoma"/>
          <w:b/>
        </w:rPr>
        <w:t xml:space="preserve"> </w:t>
      </w:r>
      <w:r w:rsidR="00625706" w:rsidRPr="00625706">
        <w:rPr>
          <w:rFonts w:ascii="Tahoma" w:hAnsi="Tahoma" w:cs="Tahoma"/>
          <w:b/>
        </w:rPr>
        <w:t>consultancy services</w:t>
      </w:r>
      <w:r w:rsidR="00F422CE">
        <w:rPr>
          <w:rFonts w:ascii="Tahoma" w:hAnsi="Tahoma" w:cs="Tahoma"/>
          <w:b/>
        </w:rPr>
        <w:t xml:space="preserve"> on social </w:t>
      </w:r>
      <w:r w:rsidR="00471139">
        <w:rPr>
          <w:rFonts w:ascii="Tahoma" w:hAnsi="Tahoma" w:cs="Tahoma"/>
          <w:b/>
        </w:rPr>
        <w:t xml:space="preserve">and economic </w:t>
      </w:r>
      <w:bookmarkStart w:id="0" w:name="_GoBack"/>
      <w:bookmarkEnd w:id="0"/>
      <w:r w:rsidR="00F422CE">
        <w:rPr>
          <w:rFonts w:ascii="Tahoma" w:hAnsi="Tahoma" w:cs="Tahoma"/>
          <w:b/>
        </w:rPr>
        <w:t xml:space="preserve">rights and the European Social Charter in the framework of the activities of the Council of Europe Department of the European Social Charter. </w:t>
      </w:r>
      <w:r w:rsidR="00625706" w:rsidRPr="00625706">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AA4D21A" w14:textId="3C2CD501" w:rsidR="00B133A9" w:rsidRPr="00D0286A" w:rsidRDefault="00F422CE" w:rsidP="00F422CE">
      <w:pPr>
        <w:pStyle w:val="ListParagraph"/>
        <w:spacing w:after="120"/>
        <w:ind w:left="0"/>
        <w:jc w:val="both"/>
        <w:rPr>
          <w:rFonts w:ascii="Tahoma" w:hAnsi="Tahoma" w:cs="Tahoma"/>
          <w:sz w:val="20"/>
          <w:szCs w:val="20"/>
        </w:rPr>
      </w:pPr>
      <w:r w:rsidRPr="00366253">
        <w:rPr>
          <w:rFonts w:ascii="Tahoma" w:hAnsi="Tahoma" w:cs="Tahoma"/>
          <w:sz w:val="20"/>
          <w:szCs w:val="20"/>
        </w:rPr>
        <w:t>The Council of Europe</w:t>
      </w:r>
      <w:r>
        <w:rPr>
          <w:rFonts w:ascii="Tahoma" w:hAnsi="Tahoma" w:cs="Tahoma"/>
          <w:sz w:val="20"/>
          <w:szCs w:val="20"/>
        </w:rPr>
        <w:t xml:space="preserve"> Department of the European Social Charter is providing secretariat support and ensures the functioning of the European Committee of Social Rights. </w:t>
      </w:r>
      <w:r w:rsidRPr="00366253">
        <w:rPr>
          <w:rFonts w:ascii="Tahoma" w:hAnsi="Tahoma" w:cs="Tahoma"/>
          <w:sz w:val="20"/>
          <w:szCs w:val="20"/>
        </w:rPr>
        <w:t>In that context, it is looking for Provider</w:t>
      </w:r>
      <w:r>
        <w:rPr>
          <w:rFonts w:ascii="Tahoma" w:hAnsi="Tahoma" w:cs="Tahoma"/>
          <w:sz w:val="20"/>
          <w:szCs w:val="20"/>
        </w:rPr>
        <w:t>(s)</w:t>
      </w:r>
      <w:r w:rsidRPr="00366253">
        <w:rPr>
          <w:rFonts w:ascii="Tahoma" w:hAnsi="Tahoma" w:cs="Tahoma"/>
          <w:sz w:val="20"/>
          <w:szCs w:val="20"/>
        </w:rPr>
        <w:t xml:space="preserve"> for the provision of</w:t>
      </w:r>
      <w:r>
        <w:rPr>
          <w:rFonts w:ascii="Tahoma" w:hAnsi="Tahoma" w:cs="Tahoma"/>
          <w:sz w:val="20"/>
          <w:szCs w:val="20"/>
        </w:rPr>
        <w:t xml:space="preserve"> consultancy services on social rights and the European Social Charter </w:t>
      </w:r>
      <w:r w:rsidRPr="00D0286A">
        <w:rPr>
          <w:rFonts w:ascii="Tahoma" w:hAnsi="Tahoma" w:cs="Tahoma"/>
          <w:sz w:val="20"/>
          <w:szCs w:val="20"/>
        </w:rPr>
        <w:t>to be requested by the Council on an as needed basis, in compliance with the ordering procedure defined below.</w:t>
      </w:r>
      <w:r>
        <w:rPr>
          <w:rFonts w:ascii="Tahoma" w:hAnsi="Tahoma" w:cs="Tahoma"/>
          <w:sz w:val="20"/>
          <w:szCs w:val="20"/>
        </w:rPr>
        <w:t xml:space="preserve"> </w:t>
      </w: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BA16F4" w:rsidRDefault="00B133A9" w:rsidP="00B133A9">
      <w:pPr>
        <w:spacing w:line="276" w:lineRule="auto"/>
        <w:jc w:val="both"/>
        <w:rPr>
          <w:rFonts w:ascii="Tahoma" w:hAnsi="Tahoma" w:cs="Tahoma"/>
          <w:b/>
          <w:sz w:val="20"/>
          <w:szCs w:val="20"/>
        </w:rPr>
      </w:pPr>
      <w:r w:rsidRPr="00BA16F4">
        <w:rPr>
          <w:rFonts w:ascii="Tahoma" w:hAnsi="Tahoma" w:cs="Tahoma"/>
          <w:b/>
          <w:sz w:val="20"/>
          <w:szCs w:val="20"/>
        </w:rPr>
        <w:t>Pooling</w:t>
      </w:r>
    </w:p>
    <w:p w14:paraId="01A9D193" w14:textId="77777777" w:rsidR="00B133A9" w:rsidRPr="00BA16F4" w:rsidRDefault="00B133A9" w:rsidP="00B133A9">
      <w:pPr>
        <w:spacing w:line="276" w:lineRule="auto"/>
        <w:jc w:val="both"/>
        <w:rPr>
          <w:rFonts w:ascii="Tahoma" w:hAnsi="Tahoma" w:cs="Tahoma"/>
          <w:sz w:val="20"/>
          <w:szCs w:val="20"/>
        </w:rPr>
      </w:pPr>
      <w:r w:rsidRPr="00BA16F4">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BA16F4" w:rsidRDefault="00B133A9" w:rsidP="00311C90">
      <w:pPr>
        <w:pStyle w:val="Default"/>
        <w:numPr>
          <w:ilvl w:val="0"/>
          <w:numId w:val="6"/>
        </w:numPr>
        <w:ind w:left="709"/>
        <w:rPr>
          <w:rFonts w:ascii="Tahoma" w:hAnsi="Tahoma" w:cs="Tahoma"/>
          <w:sz w:val="20"/>
          <w:szCs w:val="20"/>
        </w:rPr>
      </w:pPr>
      <w:r w:rsidRPr="00BA16F4">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BA16F4" w:rsidRDefault="00B133A9" w:rsidP="00311C90">
      <w:pPr>
        <w:pStyle w:val="Default"/>
        <w:numPr>
          <w:ilvl w:val="0"/>
          <w:numId w:val="6"/>
        </w:numPr>
        <w:ind w:left="709"/>
        <w:rPr>
          <w:rFonts w:ascii="Tahoma" w:hAnsi="Tahoma" w:cs="Tahoma"/>
          <w:sz w:val="20"/>
          <w:szCs w:val="20"/>
        </w:rPr>
      </w:pPr>
      <w:r w:rsidRPr="00BA16F4">
        <w:rPr>
          <w:rFonts w:ascii="Tahoma" w:hAnsi="Tahoma" w:cs="Tahoma"/>
          <w:sz w:val="20"/>
          <w:szCs w:val="20"/>
        </w:rPr>
        <w:t>availability (including, without limitation, capacity to meet required deadlines and, where relevant, geographical location); and</w:t>
      </w:r>
    </w:p>
    <w:p w14:paraId="75D10624" w14:textId="77777777" w:rsidR="00B133A9" w:rsidRPr="00BA16F4" w:rsidRDefault="00B133A9" w:rsidP="00311C90">
      <w:pPr>
        <w:pStyle w:val="Default"/>
        <w:numPr>
          <w:ilvl w:val="0"/>
          <w:numId w:val="6"/>
        </w:numPr>
        <w:ind w:left="709"/>
        <w:rPr>
          <w:rFonts w:ascii="Tahoma" w:hAnsi="Tahoma" w:cs="Tahoma"/>
          <w:sz w:val="20"/>
          <w:szCs w:val="20"/>
        </w:rPr>
      </w:pPr>
      <w:r w:rsidRPr="00BA16F4">
        <w:rPr>
          <w:rFonts w:ascii="Tahoma" w:hAnsi="Tahoma" w:cs="Tahoma"/>
          <w:sz w:val="20"/>
          <w:szCs w:val="20"/>
        </w:rPr>
        <w:t>price.</w:t>
      </w:r>
    </w:p>
    <w:p w14:paraId="6EE577A1" w14:textId="71468FD1" w:rsidR="00B133A9" w:rsidRPr="00BA16F4" w:rsidRDefault="00B133A9" w:rsidP="00B133A9">
      <w:pPr>
        <w:spacing w:line="276" w:lineRule="auto"/>
        <w:jc w:val="both"/>
        <w:rPr>
          <w:rFonts w:ascii="Tahoma" w:hAnsi="Tahoma" w:cs="Tahoma"/>
          <w:sz w:val="20"/>
          <w:szCs w:val="20"/>
        </w:rPr>
      </w:pPr>
      <w:r w:rsidRPr="00BA16F4">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BA16F4" w:rsidRDefault="00B133A9" w:rsidP="00B133A9">
      <w:pPr>
        <w:spacing w:line="276" w:lineRule="auto"/>
        <w:ind w:left="-142"/>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8AD5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68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5529"/>
        <w:gridCol w:w="2591"/>
      </w:tblGrid>
      <w:tr w:rsidR="00B133A9" w:rsidRPr="00D0286A" w14:paraId="5C5B7FFB" w14:textId="77777777" w:rsidTr="00A85815">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5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591"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A85815">
        <w:trPr>
          <w:trHeight w:val="484"/>
          <w:jc w:val="center"/>
        </w:trPr>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787DD606" w:rsidR="00B133A9" w:rsidRPr="00D0286A" w:rsidRDefault="003963B3"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216EB7">
              <w:rPr>
                <w:rFonts w:ascii="Tahoma" w:eastAsia="Calibri" w:hAnsi="Tahoma" w:cs="Tahoma"/>
                <w:bCs/>
                <w:sz w:val="36"/>
                <w:szCs w:val="36"/>
                <w:lang w:val="en-US" w:eastAsia="en-US"/>
              </w:rPr>
              <w:t xml:space="preserve">  </w:t>
            </w:r>
          </w:p>
        </w:tc>
        <w:tc>
          <w:tcPr>
            <w:tcW w:w="55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381CF0" w14:textId="77777777" w:rsidR="00A85815" w:rsidRDefault="00216EB7" w:rsidP="00512853">
            <w:pPr>
              <w:spacing w:before="60" w:after="60"/>
              <w:ind w:left="-142" w:right="-249"/>
              <w:rPr>
                <w:rFonts w:ascii="Tahoma" w:hAnsi="Tahoma" w:cs="Tahoma"/>
                <w:color w:val="000000" w:themeColor="text1"/>
                <w:sz w:val="20"/>
                <w:szCs w:val="20"/>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B133A9" w:rsidRPr="00D0286A">
              <w:rPr>
                <w:rFonts w:ascii="Tahoma" w:eastAsia="Calibri" w:hAnsi="Tahoma" w:cs="Tahoma"/>
                <w:b/>
                <w:bCs/>
                <w:sz w:val="16"/>
                <w:szCs w:val="16"/>
                <w:lang w:val="en-US" w:eastAsia="en-US"/>
              </w:rPr>
              <w:t xml:space="preserve"> </w:t>
            </w:r>
            <w:r>
              <w:rPr>
                <w:rFonts w:ascii="Tahoma" w:hAnsi="Tahoma" w:cs="Tahoma"/>
                <w:color w:val="000000" w:themeColor="text1"/>
                <w:sz w:val="20"/>
                <w:szCs w:val="20"/>
              </w:rPr>
              <w:t xml:space="preserve">Consultancy services on economic and social rights, </w:t>
            </w:r>
          </w:p>
          <w:p w14:paraId="4EF6A3B3" w14:textId="5BCFBAA4" w:rsidR="00B133A9" w:rsidRPr="00D0286A" w:rsidRDefault="00216EB7" w:rsidP="00A85815">
            <w:pPr>
              <w:spacing w:before="60" w:after="60"/>
              <w:ind w:right="-249"/>
              <w:rPr>
                <w:rFonts w:ascii="Tahoma" w:eastAsia="Calibri" w:hAnsi="Tahoma" w:cs="Tahoma"/>
                <w:b/>
                <w:bCs/>
                <w:sz w:val="16"/>
                <w:szCs w:val="16"/>
                <w:lang w:val="en-US" w:eastAsia="en-US"/>
              </w:rPr>
            </w:pPr>
            <w:r>
              <w:rPr>
                <w:rFonts w:ascii="Tahoma" w:hAnsi="Tahoma" w:cs="Tahoma"/>
                <w:color w:val="000000" w:themeColor="text1"/>
                <w:sz w:val="20"/>
                <w:szCs w:val="20"/>
              </w:rPr>
              <w:t xml:space="preserve">particularly rights guaranteed under the European Social Charter and European Code of Social Security, as well as on social cohesion  </w:t>
            </w:r>
          </w:p>
        </w:tc>
        <w:tc>
          <w:tcPr>
            <w:tcW w:w="259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AC996E2" w:rsidR="00B133A9" w:rsidRPr="00D0286A" w:rsidRDefault="00216EB7"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30</w:t>
            </w:r>
          </w:p>
        </w:tc>
      </w:tr>
      <w:tr w:rsidR="00B133A9" w:rsidRPr="00D0286A" w14:paraId="0F91EE37" w14:textId="77777777" w:rsidTr="00A85815">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53EDD26" w:rsidR="00B133A9" w:rsidRPr="00D0286A" w:rsidRDefault="00216EB7"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5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1B16AAF" w14:textId="53F416AA" w:rsidR="00216EB7" w:rsidRDefault="00B133A9" w:rsidP="00216EB7">
            <w:pPr>
              <w:pStyle w:val="Default"/>
              <w:rPr>
                <w:rFonts w:ascii="Tahoma" w:hAnsi="Tahoma" w:cs="Tahoma"/>
                <w:color w:val="000000" w:themeColor="text1"/>
                <w:sz w:val="20"/>
                <w:szCs w:val="20"/>
              </w:rPr>
            </w:pPr>
            <w:r w:rsidRPr="00D0286A">
              <w:rPr>
                <w:rFonts w:ascii="Tahoma" w:eastAsia="Calibri" w:hAnsi="Tahoma" w:cs="Tahoma"/>
                <w:b/>
                <w:bCs/>
                <w:sz w:val="18"/>
                <w:szCs w:val="18"/>
              </w:rPr>
              <w:t>Lot 2</w:t>
            </w:r>
            <w:r w:rsidRPr="00D0286A">
              <w:rPr>
                <w:rFonts w:ascii="Tahoma" w:eastAsia="Calibri" w:hAnsi="Tahoma" w:cs="Tahoma"/>
                <w:bCs/>
                <w:sz w:val="18"/>
                <w:szCs w:val="18"/>
              </w:rPr>
              <w:t xml:space="preserve"> - </w:t>
            </w:r>
            <w:r w:rsidR="00216EB7">
              <w:rPr>
                <w:rFonts w:ascii="Tahoma" w:hAnsi="Tahoma" w:cs="Tahoma"/>
                <w:color w:val="000000" w:themeColor="text1"/>
                <w:sz w:val="20"/>
                <w:szCs w:val="20"/>
              </w:rPr>
              <w:t>Consultancy services for the revision and updating of the D</w:t>
            </w:r>
            <w:r w:rsidR="00216EB7" w:rsidRPr="009B5736">
              <w:rPr>
                <w:rFonts w:ascii="Tahoma" w:hAnsi="Tahoma" w:cs="Tahoma"/>
                <w:color w:val="000000" w:themeColor="text1"/>
                <w:sz w:val="20"/>
                <w:szCs w:val="20"/>
              </w:rPr>
              <w:t xml:space="preserve">igest of the case law of the European </w:t>
            </w:r>
            <w:r w:rsidR="00216EB7">
              <w:rPr>
                <w:rFonts w:ascii="Tahoma" w:hAnsi="Tahoma" w:cs="Tahoma"/>
                <w:color w:val="000000" w:themeColor="text1"/>
                <w:sz w:val="20"/>
                <w:szCs w:val="20"/>
              </w:rPr>
              <w:t>C</w:t>
            </w:r>
            <w:r w:rsidR="00216EB7" w:rsidRPr="009B5736">
              <w:rPr>
                <w:rFonts w:ascii="Tahoma" w:hAnsi="Tahoma" w:cs="Tahoma"/>
                <w:color w:val="000000" w:themeColor="text1"/>
                <w:sz w:val="20"/>
                <w:szCs w:val="20"/>
              </w:rPr>
              <w:t xml:space="preserve">ommittee of </w:t>
            </w:r>
            <w:r w:rsidR="00216EB7">
              <w:rPr>
                <w:rFonts w:ascii="Tahoma" w:hAnsi="Tahoma" w:cs="Tahoma"/>
                <w:color w:val="000000" w:themeColor="text1"/>
                <w:sz w:val="20"/>
                <w:szCs w:val="20"/>
              </w:rPr>
              <w:t>S</w:t>
            </w:r>
            <w:r w:rsidR="00216EB7" w:rsidRPr="009B5736">
              <w:rPr>
                <w:rFonts w:ascii="Tahoma" w:hAnsi="Tahoma" w:cs="Tahoma"/>
                <w:color w:val="000000" w:themeColor="text1"/>
                <w:sz w:val="20"/>
                <w:szCs w:val="20"/>
              </w:rPr>
              <w:t xml:space="preserve">ocial </w:t>
            </w:r>
            <w:r w:rsidR="00216EB7">
              <w:rPr>
                <w:rFonts w:ascii="Tahoma" w:hAnsi="Tahoma" w:cs="Tahoma"/>
                <w:color w:val="000000" w:themeColor="text1"/>
                <w:sz w:val="20"/>
                <w:szCs w:val="20"/>
              </w:rPr>
              <w:t>R</w:t>
            </w:r>
            <w:r w:rsidR="00216EB7" w:rsidRPr="009B5736">
              <w:rPr>
                <w:rFonts w:ascii="Tahoma" w:hAnsi="Tahoma" w:cs="Tahoma"/>
                <w:color w:val="000000" w:themeColor="text1"/>
                <w:sz w:val="20"/>
                <w:szCs w:val="20"/>
              </w:rPr>
              <w:t>ights</w:t>
            </w:r>
          </w:p>
          <w:p w14:paraId="4B870DF5" w14:textId="444622CA" w:rsidR="00B133A9" w:rsidRPr="00D0286A" w:rsidRDefault="00B133A9" w:rsidP="00512853">
            <w:pPr>
              <w:spacing w:before="60" w:after="60"/>
              <w:ind w:left="-142" w:right="-249"/>
              <w:rPr>
                <w:rFonts w:ascii="Tahoma" w:eastAsia="Calibri" w:hAnsi="Tahoma" w:cs="Tahoma"/>
                <w:bCs/>
                <w:sz w:val="18"/>
                <w:szCs w:val="18"/>
                <w:lang w:val="en-US" w:eastAsia="en-US"/>
              </w:rPr>
            </w:pPr>
          </w:p>
        </w:tc>
        <w:tc>
          <w:tcPr>
            <w:tcW w:w="259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3632D54" w:rsidR="00B133A9" w:rsidRPr="00D0286A" w:rsidRDefault="00216EB7"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216EB7" w:rsidRPr="00D0286A" w14:paraId="4E4E3114" w14:textId="77777777" w:rsidTr="00A85815">
        <w:trPr>
          <w:trHeight w:val="484"/>
          <w:jc w:val="center"/>
        </w:trPr>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DD0BBB" w14:textId="77777777" w:rsidR="00216EB7" w:rsidRPr="00D0286A" w:rsidRDefault="003963B3" w:rsidP="00A2710A">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318929618"/>
                <w14:checkbox>
                  <w14:checked w14:val="0"/>
                  <w14:checkedState w14:val="2612" w14:font="MS Gothic"/>
                  <w14:uncheckedState w14:val="2610" w14:font="MS Gothic"/>
                </w14:checkbox>
              </w:sdtPr>
              <w:sdtEndPr/>
              <w:sdtContent>
                <w:r w:rsidR="00216EB7" w:rsidRPr="00D0286A">
                  <w:rPr>
                    <w:rFonts w:ascii="MS UI Gothic" w:eastAsia="MS UI Gothic" w:hAnsi="MS UI Gothic" w:cs="MS UI Gothic" w:hint="eastAsia"/>
                    <w:bCs/>
                    <w:sz w:val="36"/>
                    <w:szCs w:val="36"/>
                    <w:lang w:val="en-US" w:eastAsia="en-US"/>
                  </w:rPr>
                  <w:t>☐</w:t>
                </w:r>
              </w:sdtContent>
            </w:sdt>
            <w:r w:rsidR="00216EB7">
              <w:rPr>
                <w:rFonts w:ascii="Tahoma" w:eastAsia="Calibri" w:hAnsi="Tahoma" w:cs="Tahoma"/>
                <w:bCs/>
                <w:sz w:val="36"/>
                <w:szCs w:val="36"/>
                <w:lang w:val="en-US" w:eastAsia="en-US"/>
              </w:rPr>
              <w:t xml:space="preserve">  </w:t>
            </w:r>
          </w:p>
        </w:tc>
        <w:tc>
          <w:tcPr>
            <w:tcW w:w="55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C920FCF" w14:textId="77777777" w:rsidR="00A85815" w:rsidRDefault="00216EB7" w:rsidP="00A2710A">
            <w:pPr>
              <w:spacing w:before="60" w:after="60"/>
              <w:ind w:left="-142" w:right="-249"/>
              <w:rPr>
                <w:rFonts w:ascii="Tahoma" w:hAnsi="Tahoma" w:cs="Tahoma"/>
                <w:color w:val="000000" w:themeColor="text1"/>
                <w:sz w:val="20"/>
                <w:szCs w:val="20"/>
              </w:rPr>
            </w:pPr>
            <w:r>
              <w:rPr>
                <w:rFonts w:ascii="Tahoma" w:eastAsia="Calibri" w:hAnsi="Tahoma" w:cs="Tahoma"/>
                <w:b/>
                <w:bCs/>
                <w:sz w:val="18"/>
                <w:szCs w:val="18"/>
                <w:lang w:val="en-US" w:eastAsia="en-US"/>
              </w:rPr>
              <w:t xml:space="preserve">  </w:t>
            </w: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
                <w:bCs/>
                <w:sz w:val="18"/>
                <w:szCs w:val="18"/>
                <w:lang w:val="en-US" w:eastAsia="en-US"/>
              </w:rPr>
              <w:t xml:space="preserve"> -</w:t>
            </w:r>
            <w:r w:rsidRPr="00D0286A">
              <w:rPr>
                <w:rFonts w:ascii="Tahoma" w:eastAsia="Calibri" w:hAnsi="Tahoma" w:cs="Tahoma"/>
                <w:b/>
                <w:bCs/>
                <w:sz w:val="16"/>
                <w:szCs w:val="16"/>
                <w:lang w:val="en-US" w:eastAsia="en-US"/>
              </w:rPr>
              <w:t xml:space="preserve"> </w:t>
            </w:r>
            <w:r>
              <w:rPr>
                <w:rFonts w:ascii="Tahoma" w:hAnsi="Tahoma" w:cs="Tahoma"/>
                <w:color w:val="000000" w:themeColor="text1"/>
                <w:sz w:val="20"/>
                <w:szCs w:val="20"/>
              </w:rPr>
              <w:t xml:space="preserve">Consultancy services with </w:t>
            </w:r>
            <w:proofErr w:type="gramStart"/>
            <w:r>
              <w:rPr>
                <w:rFonts w:ascii="Tahoma" w:hAnsi="Tahoma" w:cs="Tahoma"/>
                <w:color w:val="000000" w:themeColor="text1"/>
                <w:sz w:val="20"/>
                <w:szCs w:val="20"/>
              </w:rPr>
              <w:t>particular expertise</w:t>
            </w:r>
            <w:proofErr w:type="gramEnd"/>
            <w:r>
              <w:rPr>
                <w:rFonts w:ascii="Tahoma" w:hAnsi="Tahoma" w:cs="Tahoma"/>
                <w:color w:val="000000" w:themeColor="text1"/>
                <w:sz w:val="20"/>
                <w:szCs w:val="20"/>
              </w:rPr>
              <w:t xml:space="preserve"> in </w:t>
            </w:r>
          </w:p>
          <w:p w14:paraId="2917F015" w14:textId="42BB0A97" w:rsidR="00216EB7" w:rsidRPr="00D0286A" w:rsidRDefault="00216EB7" w:rsidP="00A85815">
            <w:pPr>
              <w:spacing w:before="60" w:after="60"/>
              <w:ind w:right="-249"/>
              <w:rPr>
                <w:rFonts w:ascii="Tahoma" w:eastAsia="Calibri" w:hAnsi="Tahoma" w:cs="Tahoma"/>
                <w:b/>
                <w:bCs/>
                <w:sz w:val="16"/>
                <w:szCs w:val="16"/>
                <w:lang w:val="en-US" w:eastAsia="en-US"/>
              </w:rPr>
            </w:pPr>
            <w:r>
              <w:rPr>
                <w:rFonts w:ascii="Tahoma" w:hAnsi="Tahoma" w:cs="Tahoma"/>
                <w:color w:val="000000" w:themeColor="text1"/>
                <w:sz w:val="20"/>
                <w:szCs w:val="20"/>
              </w:rPr>
              <w:t>editorial and legal proofreading</w:t>
            </w:r>
          </w:p>
        </w:tc>
        <w:tc>
          <w:tcPr>
            <w:tcW w:w="259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66225BB" w14:textId="11BEECDC" w:rsidR="00216EB7" w:rsidRPr="00D0286A" w:rsidRDefault="00216EB7" w:rsidP="00A2710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663074E"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425107">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 </w:t>
      </w:r>
      <w:r w:rsidRPr="00425107">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w:t>
      </w:r>
      <w:r w:rsidRPr="00D0286A">
        <w:rPr>
          <w:rFonts w:ascii="Tahoma" w:hAnsi="Tahoma" w:cs="Tahoma"/>
          <w:b/>
          <w:color w:val="000000"/>
          <w:sz w:val="20"/>
          <w:szCs w:val="20"/>
          <w:lang w:eastAsia="en-US"/>
        </w:rPr>
        <w:t xml:space="preserve"> </w:t>
      </w:r>
      <w:r w:rsidRPr="00425107">
        <w:rPr>
          <w:rFonts w:ascii="Tahoma" w:hAnsi="Tahoma" w:cs="Tahoma"/>
          <w:b/>
          <w:color w:val="000000"/>
          <w:sz w:val="20"/>
          <w:szCs w:val="20"/>
          <w:u w:val="single"/>
          <w:lang w:eastAsia="en-US"/>
        </w:rPr>
        <w:t>Tenders proposing a fee above the exclusion level will be entirely and automatically excluded from the tender procedure.</w:t>
      </w:r>
    </w:p>
    <w:p w14:paraId="601C28BB" w14:textId="33536F44" w:rsidR="00D22CA8" w:rsidRDefault="00D22CA8" w:rsidP="00B133A9">
      <w:pPr>
        <w:spacing w:line="276" w:lineRule="auto"/>
        <w:jc w:val="both"/>
        <w:rPr>
          <w:rFonts w:ascii="Tahoma" w:hAnsi="Tahoma" w:cs="Tahoma"/>
          <w:b/>
          <w:color w:val="000000"/>
          <w:sz w:val="20"/>
          <w:szCs w:val="20"/>
          <w:u w:val="single"/>
          <w:lang w:eastAsia="en-US"/>
        </w:rPr>
      </w:pPr>
    </w:p>
    <w:p w14:paraId="22E05BAC" w14:textId="14299267" w:rsidR="00D22CA8" w:rsidRDefault="00D22CA8" w:rsidP="00B133A9">
      <w:pPr>
        <w:spacing w:line="276" w:lineRule="auto"/>
        <w:jc w:val="both"/>
        <w:rPr>
          <w:rFonts w:ascii="Tahoma" w:hAnsi="Tahoma" w:cs="Tahoma"/>
          <w:b/>
          <w:color w:val="000000"/>
          <w:sz w:val="20"/>
          <w:szCs w:val="20"/>
          <w:u w:val="single"/>
          <w:lang w:eastAsia="en-US"/>
        </w:rPr>
      </w:pPr>
    </w:p>
    <w:p w14:paraId="19E246BF" w14:textId="18C0D240" w:rsidR="00D22CA8" w:rsidRDefault="00D22CA8" w:rsidP="00B133A9">
      <w:pPr>
        <w:spacing w:line="276" w:lineRule="auto"/>
        <w:jc w:val="both"/>
        <w:rPr>
          <w:rFonts w:ascii="Tahoma" w:hAnsi="Tahoma" w:cs="Tahoma"/>
          <w:b/>
          <w:color w:val="000000"/>
          <w:sz w:val="20"/>
          <w:szCs w:val="20"/>
          <w:u w:val="single"/>
          <w:lang w:eastAsia="en-US"/>
        </w:rPr>
      </w:pPr>
    </w:p>
    <w:p w14:paraId="384E91F4" w14:textId="77777777" w:rsidR="00D22CA8" w:rsidRPr="00D0286A" w:rsidRDefault="00D22CA8"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7DAAA213">
                <wp:simplePos x="0" y="0"/>
                <wp:positionH relativeFrom="column">
                  <wp:posOffset>4397375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9051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46.2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0"/>
        <w:gridCol w:w="1516"/>
        <w:gridCol w:w="1572"/>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lastRenderedPageBreak/>
              <w:t xml:space="preserve">LOT 1 – 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14D50370" w14:textId="579E44DA" w:rsidR="00B133A9" w:rsidRPr="00216EB7" w:rsidRDefault="00B133A9" w:rsidP="00512853">
            <w:pPr>
              <w:spacing w:line="276" w:lineRule="auto"/>
              <w:ind w:left="-142" w:right="-154"/>
              <w:jc w:val="center"/>
              <w:rPr>
                <w:rFonts w:ascii="Tahoma" w:hAnsi="Tahoma" w:cs="Tahoma"/>
                <w:b/>
                <w:sz w:val="18"/>
                <w:szCs w:val="18"/>
                <w:lang w:eastAsia="en-US"/>
              </w:rPr>
            </w:pPr>
            <w:r w:rsidRPr="00216EB7">
              <w:rPr>
                <w:rFonts w:ascii="Tahoma" w:hAnsi="Tahoma" w:cs="Tahoma"/>
                <w:b/>
                <w:sz w:val="18"/>
                <w:szCs w:val="18"/>
                <w:lang w:eastAsia="en-US"/>
              </w:rPr>
              <w:t>Unit fee</w:t>
            </w:r>
            <w:r w:rsidR="00F10DC4">
              <w:rPr>
                <w:rFonts w:ascii="Tahoma" w:hAnsi="Tahoma" w:cs="Tahoma"/>
                <w:b/>
                <w:sz w:val="18"/>
                <w:szCs w:val="18"/>
                <w:lang w:eastAsia="en-US"/>
              </w:rPr>
              <w:t xml:space="preserve"> per working day</w:t>
            </w:r>
          </w:p>
          <w:p w14:paraId="4AF190FD" w14:textId="77777777" w:rsidR="00B133A9" w:rsidRPr="00216EB7" w:rsidRDefault="00B133A9" w:rsidP="00512853">
            <w:pPr>
              <w:spacing w:line="276" w:lineRule="auto"/>
              <w:ind w:left="-142" w:right="-219"/>
              <w:jc w:val="center"/>
              <w:rPr>
                <w:rFonts w:ascii="Tahoma" w:hAnsi="Tahoma" w:cs="Tahoma"/>
                <w:b/>
                <w:sz w:val="18"/>
                <w:szCs w:val="18"/>
                <w:lang w:eastAsia="en-US"/>
              </w:rPr>
            </w:pPr>
            <w:r w:rsidRPr="00216EB7">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16EB7" w:rsidRDefault="00B133A9" w:rsidP="00512853">
            <w:pPr>
              <w:spacing w:line="276" w:lineRule="auto"/>
              <w:ind w:left="-142" w:right="-126"/>
              <w:jc w:val="center"/>
              <w:rPr>
                <w:rFonts w:ascii="Tahoma" w:hAnsi="Tahoma" w:cs="Tahoma"/>
                <w:b/>
                <w:sz w:val="18"/>
                <w:szCs w:val="18"/>
                <w:lang w:eastAsia="en-US"/>
              </w:rPr>
            </w:pPr>
            <w:r w:rsidRPr="00216EB7">
              <w:rPr>
                <w:rFonts w:ascii="Tahoma" w:hAnsi="Tahoma" w:cs="Tahoma"/>
                <w:b/>
                <w:sz w:val="18"/>
                <w:szCs w:val="18"/>
                <w:lang w:eastAsia="en-US"/>
              </w:rPr>
              <w:t>Exclusion level</w:t>
            </w:r>
          </w:p>
          <w:p w14:paraId="27831C06" w14:textId="77777777" w:rsidR="00B133A9" w:rsidRPr="00216EB7" w:rsidRDefault="00B133A9" w:rsidP="00512853">
            <w:pPr>
              <w:spacing w:line="276" w:lineRule="auto"/>
              <w:ind w:left="-142" w:right="-126"/>
              <w:jc w:val="center"/>
              <w:rPr>
                <w:rFonts w:ascii="Tahoma" w:hAnsi="Tahoma" w:cs="Tahoma"/>
                <w:b/>
                <w:sz w:val="18"/>
                <w:szCs w:val="18"/>
                <w:lang w:eastAsia="en-US"/>
              </w:rPr>
            </w:pPr>
            <w:r w:rsidRPr="00216EB7">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0150FA34" w14:textId="77777777" w:rsidR="00B133A9" w:rsidRDefault="00B133A9" w:rsidP="00512853">
            <w:pPr>
              <w:spacing w:line="276" w:lineRule="auto"/>
              <w:rPr>
                <w:rFonts w:ascii="Tahoma" w:hAnsi="Tahoma" w:cs="Tahoma"/>
                <w:sz w:val="18"/>
                <w:szCs w:val="18"/>
                <w:highlight w:val="yellow"/>
                <w:lang w:eastAsia="en-US"/>
              </w:rPr>
            </w:pPr>
          </w:p>
          <w:p w14:paraId="1A9B522B" w14:textId="77777777" w:rsidR="00184B2B" w:rsidRDefault="00184B2B" w:rsidP="00184B2B">
            <w:pPr>
              <w:pStyle w:val="ListParagraph"/>
              <w:numPr>
                <w:ilvl w:val="0"/>
                <w:numId w:val="27"/>
              </w:numPr>
              <w:contextualSpacing/>
              <w:jc w:val="both"/>
              <w:rPr>
                <w:rFonts w:ascii="Tahoma" w:hAnsi="Tahoma" w:cs="Tahoma"/>
                <w:noProof/>
                <w:sz w:val="20"/>
                <w:szCs w:val="20"/>
                <w:lang w:eastAsia="fr-FR"/>
              </w:rPr>
            </w:pPr>
            <w:r w:rsidRPr="00CA329F">
              <w:rPr>
                <w:rFonts w:ascii="Tahoma" w:hAnsi="Tahoma" w:cs="Tahoma"/>
                <w:noProof/>
                <w:sz w:val="20"/>
                <w:szCs w:val="20"/>
                <w:lang w:eastAsia="fr-FR"/>
              </w:rPr>
              <w:t>Analysis and/or expertise of laws, drafts, starategies</w:t>
            </w:r>
            <w:r>
              <w:rPr>
                <w:rFonts w:ascii="Tahoma" w:hAnsi="Tahoma" w:cs="Tahoma"/>
                <w:noProof/>
                <w:sz w:val="20"/>
                <w:szCs w:val="20"/>
                <w:lang w:eastAsia="fr-FR"/>
              </w:rPr>
              <w:t xml:space="preserve"> </w:t>
            </w:r>
            <w:r w:rsidRPr="00CA329F">
              <w:rPr>
                <w:rFonts w:ascii="Tahoma" w:hAnsi="Tahoma" w:cs="Tahoma"/>
                <w:noProof/>
                <w:sz w:val="20"/>
                <w:szCs w:val="20"/>
                <w:lang w:eastAsia="fr-FR"/>
              </w:rPr>
              <w:t xml:space="preserve">and polices, or the situation in practice as a result of the application of those laws and policies, in light of the European Social Charter, case law of the European Committee of Social rights and by taking account of relevant social, economic and policy considerations; </w:t>
            </w:r>
          </w:p>
          <w:p w14:paraId="53ABF4B7" w14:textId="77777777" w:rsidR="00184B2B" w:rsidRPr="00CA329F" w:rsidRDefault="00184B2B" w:rsidP="00184B2B">
            <w:pPr>
              <w:pStyle w:val="ListParagraph"/>
              <w:numPr>
                <w:ilvl w:val="0"/>
                <w:numId w:val="27"/>
              </w:numPr>
              <w:contextualSpacing/>
              <w:jc w:val="both"/>
              <w:rPr>
                <w:rFonts w:ascii="Tahoma" w:hAnsi="Tahoma" w:cs="Tahoma"/>
                <w:noProof/>
                <w:sz w:val="20"/>
                <w:szCs w:val="20"/>
                <w:lang w:eastAsia="fr-FR"/>
              </w:rPr>
            </w:pPr>
            <w:r w:rsidRPr="00CA329F">
              <w:rPr>
                <w:rFonts w:ascii="Tahoma" w:hAnsi="Tahoma" w:cs="Tahoma"/>
                <w:noProof/>
                <w:sz w:val="20"/>
                <w:szCs w:val="20"/>
                <w:lang w:eastAsia="fr-FR"/>
              </w:rPr>
              <w:t xml:space="preserve">Preparation of </w:t>
            </w:r>
            <w:r>
              <w:rPr>
                <w:rFonts w:ascii="Tahoma" w:hAnsi="Tahoma" w:cs="Tahoma"/>
                <w:noProof/>
                <w:sz w:val="20"/>
                <w:szCs w:val="20"/>
                <w:lang w:eastAsia="fr-FR"/>
              </w:rPr>
              <w:t xml:space="preserve">reports, </w:t>
            </w:r>
            <w:r w:rsidRPr="00CA329F">
              <w:rPr>
                <w:rFonts w:ascii="Tahoma" w:hAnsi="Tahoma" w:cs="Tahoma"/>
                <w:noProof/>
                <w:sz w:val="20"/>
                <w:szCs w:val="20"/>
                <w:lang w:eastAsia="fr-FR"/>
              </w:rPr>
              <w:t>legal opinions, comments, recommendations, etc on the implemnatation of the provisions of the European Social Charter</w:t>
            </w:r>
            <w:r>
              <w:rPr>
                <w:rFonts w:ascii="Tahoma" w:hAnsi="Tahoma" w:cs="Tahoma"/>
                <w:noProof/>
                <w:sz w:val="20"/>
                <w:szCs w:val="20"/>
                <w:lang w:eastAsia="fr-FR"/>
              </w:rPr>
              <w:t xml:space="preserve">, </w:t>
            </w:r>
            <w:r>
              <w:rPr>
                <w:rFonts w:ascii="Tahoma" w:hAnsi="Tahoma" w:cs="Tahoma"/>
                <w:color w:val="000000" w:themeColor="text1"/>
                <w:sz w:val="20"/>
                <w:szCs w:val="20"/>
              </w:rPr>
              <w:t>European Code of Social Security, social protection and social cohesion</w:t>
            </w:r>
            <w:r w:rsidRPr="00CA329F">
              <w:rPr>
                <w:rFonts w:ascii="Tahoma" w:hAnsi="Tahoma" w:cs="Tahoma"/>
                <w:noProof/>
                <w:sz w:val="20"/>
                <w:szCs w:val="20"/>
                <w:lang w:eastAsia="fr-FR"/>
              </w:rPr>
              <w:t xml:space="preserve">;  </w:t>
            </w:r>
          </w:p>
          <w:p w14:paraId="06D8058F" w14:textId="77777777" w:rsidR="00184B2B" w:rsidRPr="006B3DE7" w:rsidRDefault="00184B2B" w:rsidP="00184B2B">
            <w:pPr>
              <w:pStyle w:val="ListParagraph"/>
              <w:numPr>
                <w:ilvl w:val="0"/>
                <w:numId w:val="27"/>
              </w:numPr>
              <w:contextualSpacing/>
              <w:jc w:val="both"/>
              <w:rPr>
                <w:rFonts w:ascii="Tahoma" w:hAnsi="Tahoma" w:cs="Tahoma"/>
                <w:noProof/>
                <w:sz w:val="20"/>
                <w:szCs w:val="20"/>
                <w:lang w:eastAsia="fr-FR"/>
              </w:rPr>
            </w:pPr>
            <w:r w:rsidRPr="006B3DE7">
              <w:rPr>
                <w:rFonts w:ascii="Tahoma" w:hAnsi="Tahoma" w:cs="Tahoma"/>
                <w:noProof/>
                <w:sz w:val="20"/>
                <w:szCs w:val="20"/>
                <w:lang w:eastAsia="fr-FR"/>
              </w:rPr>
              <w:t>Assessment of legal acts and policy documents (draft documents) and/or practice and provision of advice (in the form of oral and/or written</w:t>
            </w:r>
            <w:r>
              <w:rPr>
                <w:rFonts w:ascii="Tahoma" w:hAnsi="Tahoma" w:cs="Tahoma"/>
                <w:noProof/>
                <w:sz w:val="20"/>
                <w:szCs w:val="20"/>
                <w:lang w:eastAsia="fr-FR"/>
              </w:rPr>
              <w:t xml:space="preserve"> contributions</w:t>
            </w:r>
            <w:r w:rsidRPr="006B3DE7">
              <w:rPr>
                <w:rFonts w:ascii="Tahoma" w:hAnsi="Tahoma" w:cs="Tahoma"/>
                <w:noProof/>
                <w:sz w:val="20"/>
                <w:szCs w:val="20"/>
                <w:lang w:eastAsia="fr-FR"/>
              </w:rPr>
              <w:t xml:space="preserve">), </w:t>
            </w:r>
          </w:p>
          <w:p w14:paraId="2859FE7D" w14:textId="77777777" w:rsidR="00184B2B" w:rsidRDefault="00184B2B" w:rsidP="00184B2B">
            <w:pPr>
              <w:pStyle w:val="ListParagraph"/>
              <w:numPr>
                <w:ilvl w:val="0"/>
                <w:numId w:val="27"/>
              </w:numPr>
              <w:contextualSpacing/>
              <w:jc w:val="both"/>
              <w:rPr>
                <w:rFonts w:ascii="Tahoma" w:hAnsi="Tahoma" w:cs="Tahoma"/>
                <w:noProof/>
                <w:sz w:val="20"/>
                <w:szCs w:val="20"/>
                <w:lang w:eastAsia="fr-FR"/>
              </w:rPr>
            </w:pPr>
            <w:r w:rsidRPr="006B3DE7">
              <w:rPr>
                <w:rFonts w:ascii="Tahoma" w:hAnsi="Tahoma" w:cs="Tahoma"/>
                <w:noProof/>
                <w:sz w:val="20"/>
                <w:szCs w:val="20"/>
                <w:lang w:eastAsia="fr-FR"/>
              </w:rPr>
              <w:t xml:space="preserve">Development of methodology and conduct of needs assessment on specific aspects related to the theme of the lot; </w:t>
            </w:r>
          </w:p>
          <w:p w14:paraId="1F84DC73" w14:textId="77777777" w:rsidR="00184B2B" w:rsidRPr="006B3DE7" w:rsidRDefault="00184B2B" w:rsidP="00184B2B">
            <w:pPr>
              <w:pStyle w:val="ListParagraph"/>
              <w:numPr>
                <w:ilvl w:val="0"/>
                <w:numId w:val="27"/>
              </w:numPr>
              <w:contextualSpacing/>
              <w:jc w:val="both"/>
              <w:rPr>
                <w:rFonts w:ascii="Tahoma" w:hAnsi="Tahoma" w:cs="Tahoma"/>
                <w:noProof/>
                <w:sz w:val="20"/>
                <w:szCs w:val="20"/>
                <w:lang w:eastAsia="fr-FR"/>
              </w:rPr>
            </w:pPr>
            <w:r>
              <w:rPr>
                <w:rFonts w:ascii="Tahoma" w:hAnsi="Tahoma" w:cs="Tahoma"/>
                <w:noProof/>
                <w:sz w:val="20"/>
                <w:szCs w:val="20"/>
                <w:lang w:eastAsia="fr-FR"/>
              </w:rPr>
              <w:t>Research, study and sharing</w:t>
            </w:r>
            <w:r w:rsidRPr="00044A15">
              <w:rPr>
                <w:rFonts w:ascii="Tahoma" w:hAnsi="Tahoma" w:cs="Tahoma"/>
                <w:noProof/>
                <w:sz w:val="20"/>
                <w:szCs w:val="20"/>
                <w:lang w:eastAsia="fr-FR"/>
              </w:rPr>
              <w:t xml:space="preserve"> the best European practices </w:t>
            </w:r>
            <w:r>
              <w:rPr>
                <w:rFonts w:ascii="Tahoma" w:hAnsi="Tahoma" w:cs="Tahoma"/>
                <w:noProof/>
                <w:sz w:val="20"/>
                <w:szCs w:val="20"/>
                <w:lang w:eastAsia="fr-FR"/>
              </w:rPr>
              <w:t>related to the theme of the lot</w:t>
            </w:r>
            <w:r w:rsidRPr="00044A15">
              <w:rPr>
                <w:rFonts w:ascii="Tahoma" w:hAnsi="Tahoma" w:cs="Tahoma"/>
                <w:noProof/>
                <w:sz w:val="20"/>
                <w:szCs w:val="20"/>
                <w:lang w:eastAsia="fr-FR"/>
              </w:rPr>
              <w:t>;</w:t>
            </w:r>
          </w:p>
          <w:p w14:paraId="4709F5DA" w14:textId="77777777" w:rsidR="00184B2B" w:rsidRPr="006B3DE7" w:rsidRDefault="00184B2B" w:rsidP="00184B2B">
            <w:pPr>
              <w:pStyle w:val="ListParagraph"/>
              <w:numPr>
                <w:ilvl w:val="0"/>
                <w:numId w:val="27"/>
              </w:numPr>
              <w:contextualSpacing/>
              <w:jc w:val="both"/>
              <w:rPr>
                <w:rFonts w:ascii="Tahoma" w:hAnsi="Tahoma" w:cs="Tahoma"/>
                <w:noProof/>
                <w:sz w:val="20"/>
                <w:szCs w:val="20"/>
                <w:lang w:eastAsia="fr-FR"/>
              </w:rPr>
            </w:pPr>
            <w:r w:rsidRPr="006B3DE7">
              <w:rPr>
                <w:rFonts w:ascii="Tahoma" w:hAnsi="Tahoma" w:cs="Tahoma"/>
                <w:noProof/>
                <w:sz w:val="20"/>
                <w:szCs w:val="20"/>
                <w:lang w:eastAsia="fr-FR"/>
              </w:rPr>
              <w:t xml:space="preserve">Participation and contribution to the </w:t>
            </w:r>
            <w:r>
              <w:rPr>
                <w:rFonts w:ascii="Tahoma" w:hAnsi="Tahoma" w:cs="Tahoma"/>
                <w:noProof/>
                <w:sz w:val="20"/>
                <w:szCs w:val="20"/>
                <w:lang w:eastAsia="fr-FR"/>
              </w:rPr>
              <w:t xml:space="preserve">organisation and to the cundact of </w:t>
            </w:r>
            <w:r w:rsidRPr="006B3DE7">
              <w:rPr>
                <w:rFonts w:ascii="Tahoma" w:hAnsi="Tahoma" w:cs="Tahoma"/>
                <w:noProof/>
                <w:sz w:val="20"/>
                <w:szCs w:val="20"/>
                <w:lang w:eastAsia="fr-FR"/>
              </w:rPr>
              <w:t>conferences, round-tables, seminars, trainings, working group meetings, workshops, consultation meetings and other relevant events, including through moderating/facilitating discussions and delivering presentations</w:t>
            </w:r>
            <w:r>
              <w:rPr>
                <w:rFonts w:ascii="Tahoma" w:hAnsi="Tahoma" w:cs="Tahoma"/>
                <w:noProof/>
                <w:sz w:val="20"/>
                <w:szCs w:val="20"/>
                <w:lang w:eastAsia="fr-FR"/>
              </w:rPr>
              <w:t xml:space="preserve"> (travel may be required)</w:t>
            </w:r>
            <w:r w:rsidRPr="006B3DE7">
              <w:rPr>
                <w:rFonts w:ascii="Tahoma" w:hAnsi="Tahoma" w:cs="Tahoma"/>
                <w:noProof/>
                <w:sz w:val="20"/>
                <w:szCs w:val="20"/>
                <w:lang w:eastAsia="fr-FR"/>
              </w:rPr>
              <w:t xml:space="preserve">; </w:t>
            </w:r>
          </w:p>
          <w:p w14:paraId="6429905F" w14:textId="77777777" w:rsidR="00184B2B" w:rsidRDefault="00184B2B" w:rsidP="00184B2B">
            <w:pPr>
              <w:pStyle w:val="ListParagraph"/>
              <w:numPr>
                <w:ilvl w:val="0"/>
                <w:numId w:val="27"/>
              </w:numPr>
              <w:contextualSpacing/>
              <w:jc w:val="both"/>
              <w:rPr>
                <w:rFonts w:ascii="Tahoma" w:hAnsi="Tahoma" w:cs="Tahoma"/>
                <w:noProof/>
                <w:sz w:val="20"/>
                <w:szCs w:val="20"/>
                <w:lang w:eastAsia="fr-FR"/>
              </w:rPr>
            </w:pPr>
            <w:r w:rsidRPr="006B3DE7">
              <w:rPr>
                <w:rFonts w:ascii="Tahoma" w:hAnsi="Tahoma" w:cs="Tahoma"/>
                <w:noProof/>
                <w:sz w:val="20"/>
                <w:szCs w:val="20"/>
                <w:lang w:eastAsia="fr-FR"/>
              </w:rPr>
              <w:t>Development of institutional internal regulations, guidelines and information materials on specific aspects related to the theme of the lot;</w:t>
            </w:r>
          </w:p>
          <w:p w14:paraId="29948719" w14:textId="77777777" w:rsidR="00184B2B" w:rsidRDefault="00184B2B" w:rsidP="00184B2B">
            <w:pPr>
              <w:pStyle w:val="ListParagraph"/>
              <w:numPr>
                <w:ilvl w:val="0"/>
                <w:numId w:val="27"/>
              </w:numPr>
              <w:contextualSpacing/>
              <w:jc w:val="both"/>
              <w:rPr>
                <w:rFonts w:ascii="Tahoma" w:hAnsi="Tahoma" w:cs="Tahoma"/>
                <w:noProof/>
                <w:sz w:val="20"/>
                <w:szCs w:val="20"/>
                <w:lang w:eastAsia="fr-FR"/>
              </w:rPr>
            </w:pPr>
            <w:r w:rsidRPr="006B3DE7">
              <w:rPr>
                <w:rFonts w:ascii="Tahoma" w:hAnsi="Tahoma" w:cs="Tahoma"/>
                <w:noProof/>
                <w:sz w:val="20"/>
                <w:szCs w:val="20"/>
                <w:lang w:eastAsia="fr-FR"/>
              </w:rPr>
              <w:t>Development of the methodology and conduct of training needs assessment</w:t>
            </w:r>
            <w:r>
              <w:rPr>
                <w:rFonts w:ascii="Tahoma" w:hAnsi="Tahoma" w:cs="Tahoma"/>
                <w:noProof/>
                <w:sz w:val="20"/>
                <w:szCs w:val="20"/>
                <w:lang w:eastAsia="fr-FR"/>
              </w:rPr>
              <w:t>,</w:t>
            </w:r>
            <w:r w:rsidRPr="006B3DE7">
              <w:rPr>
                <w:rFonts w:ascii="Tahoma" w:hAnsi="Tahoma" w:cs="Tahoma"/>
                <w:noProof/>
                <w:sz w:val="20"/>
                <w:szCs w:val="20"/>
                <w:lang w:eastAsia="fr-FR"/>
              </w:rPr>
              <w:t xml:space="preserve"> </w:t>
            </w:r>
            <w:r>
              <w:rPr>
                <w:rFonts w:ascii="Tahoma" w:hAnsi="Tahoma" w:cs="Tahoma"/>
                <w:noProof/>
                <w:sz w:val="20"/>
                <w:szCs w:val="20"/>
                <w:lang w:eastAsia="fr-FR"/>
              </w:rPr>
              <w:t>evaluation of</w:t>
            </w:r>
            <w:r w:rsidRPr="006B3DE7">
              <w:rPr>
                <w:rFonts w:ascii="Tahoma" w:hAnsi="Tahoma" w:cs="Tahoma"/>
                <w:noProof/>
                <w:sz w:val="20"/>
                <w:szCs w:val="20"/>
                <w:lang w:eastAsia="fr-FR"/>
              </w:rPr>
              <w:t xml:space="preserve"> their impact/effectiveness and development of reports/recommendations thereof on specific aspects related to the theme of the lot;</w:t>
            </w:r>
          </w:p>
          <w:p w14:paraId="420F83DA" w14:textId="77777777" w:rsidR="00184B2B" w:rsidRDefault="00184B2B" w:rsidP="00184B2B">
            <w:pPr>
              <w:pStyle w:val="ListParagraph"/>
              <w:numPr>
                <w:ilvl w:val="0"/>
                <w:numId w:val="27"/>
              </w:numPr>
              <w:spacing w:after="200" w:line="276" w:lineRule="auto"/>
              <w:contextualSpacing/>
              <w:jc w:val="both"/>
              <w:rPr>
                <w:rFonts w:ascii="Tahoma" w:hAnsi="Tahoma" w:cs="Tahoma"/>
                <w:noProof/>
                <w:sz w:val="20"/>
                <w:szCs w:val="20"/>
                <w:lang w:eastAsia="fr-FR"/>
              </w:rPr>
            </w:pPr>
            <w:r w:rsidRPr="006B3DE7">
              <w:rPr>
                <w:rFonts w:ascii="Tahoma" w:hAnsi="Tahoma" w:cs="Tahoma"/>
                <w:noProof/>
                <w:sz w:val="20"/>
                <w:szCs w:val="20"/>
                <w:lang w:eastAsia="fr-FR"/>
              </w:rPr>
              <w:t>Development, adaptation of training courses (including on-line) and materials and provision of trainings on specific aspects related to the theme of the lot;</w:t>
            </w:r>
          </w:p>
          <w:p w14:paraId="68421DC1" w14:textId="77777777" w:rsidR="00184B2B" w:rsidRDefault="00184B2B" w:rsidP="00184B2B">
            <w:pPr>
              <w:pStyle w:val="ListParagraph"/>
              <w:numPr>
                <w:ilvl w:val="0"/>
                <w:numId w:val="27"/>
              </w:numPr>
              <w:contextualSpacing/>
              <w:jc w:val="both"/>
              <w:rPr>
                <w:rFonts w:ascii="Tahoma" w:hAnsi="Tahoma" w:cs="Tahoma"/>
                <w:noProof/>
                <w:sz w:val="20"/>
                <w:szCs w:val="20"/>
                <w:lang w:eastAsia="fr-FR"/>
              </w:rPr>
            </w:pPr>
            <w:r>
              <w:rPr>
                <w:rFonts w:ascii="Tahoma" w:hAnsi="Tahoma" w:cs="Tahoma"/>
                <w:noProof/>
                <w:sz w:val="20"/>
                <w:szCs w:val="20"/>
                <w:lang w:eastAsia="fr-FR"/>
              </w:rPr>
              <w:t xml:space="preserve">Development of awarness raisning materials, such as leaflets, brochures, ect on </w:t>
            </w:r>
            <w:r w:rsidRPr="006B3DE7">
              <w:rPr>
                <w:rFonts w:ascii="Tahoma" w:hAnsi="Tahoma" w:cs="Tahoma"/>
                <w:noProof/>
                <w:sz w:val="20"/>
                <w:szCs w:val="20"/>
                <w:lang w:eastAsia="fr-FR"/>
              </w:rPr>
              <w:t>specific aspects related to the theme of the lot;</w:t>
            </w:r>
          </w:p>
          <w:p w14:paraId="4B7C73F7" w14:textId="77777777" w:rsidR="00184B2B" w:rsidRPr="006B3DE7" w:rsidRDefault="00184B2B" w:rsidP="00184B2B">
            <w:pPr>
              <w:pStyle w:val="ListParagraph"/>
              <w:numPr>
                <w:ilvl w:val="0"/>
                <w:numId w:val="27"/>
              </w:numPr>
              <w:contextualSpacing/>
              <w:jc w:val="both"/>
              <w:rPr>
                <w:rFonts w:ascii="Tahoma" w:hAnsi="Tahoma" w:cs="Tahoma"/>
                <w:noProof/>
                <w:sz w:val="20"/>
                <w:szCs w:val="20"/>
                <w:lang w:eastAsia="fr-FR"/>
              </w:rPr>
            </w:pPr>
            <w:r w:rsidRPr="006B3DE7">
              <w:rPr>
                <w:rFonts w:ascii="Tahoma" w:hAnsi="Tahoma" w:cs="Tahoma"/>
                <w:noProof/>
                <w:sz w:val="20"/>
                <w:szCs w:val="20"/>
                <w:lang w:eastAsia="fr-FR"/>
              </w:rPr>
              <w:t>Provision of other deliverables related to the above as requested by the Council of Europe.</w:t>
            </w:r>
          </w:p>
          <w:p w14:paraId="2BCAF44A" w14:textId="7274AE55" w:rsidR="00184B2B" w:rsidRPr="00D0286A" w:rsidRDefault="00184B2B" w:rsidP="00512853">
            <w:pPr>
              <w:spacing w:line="276" w:lineRule="auto"/>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B5DA60D" w:rsidR="00B133A9" w:rsidRPr="00D0286A" w:rsidRDefault="00216EB7" w:rsidP="00512853">
            <w:pPr>
              <w:spacing w:line="276" w:lineRule="auto"/>
              <w:ind w:left="-142" w:right="-91"/>
              <w:jc w:val="center"/>
              <w:rPr>
                <w:rFonts w:ascii="Tahoma" w:hAnsi="Tahoma" w:cs="Tahoma"/>
                <w:sz w:val="18"/>
                <w:szCs w:val="18"/>
                <w:highlight w:val="yellow"/>
                <w:lang w:eastAsia="en-US"/>
              </w:rPr>
            </w:pPr>
            <w:r w:rsidRPr="00216EB7">
              <w:rPr>
                <w:rFonts w:ascii="Tahoma" w:hAnsi="Tahoma" w:cs="Tahoma"/>
                <w:sz w:val="18"/>
                <w:szCs w:val="18"/>
                <w:lang w:eastAsia="en-US"/>
              </w:rPr>
              <w:t>400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07-31T00:00:00Z">
                <w:dateFormat w:val="dd/MM/yyyy"/>
                <w:lid w:val="fr-FR"/>
                <w:storeMappedDataAs w:val="dateTime"/>
                <w:calendar w:val="gregorian"/>
              </w:date>
            </w:sdtPr>
            <w:sdtEndPr>
              <w:rPr>
                <w:rStyle w:val="Style71"/>
              </w:rPr>
            </w:sdtEndPr>
            <w:sdtContent>
              <w:p w14:paraId="75CCCE97" w14:textId="691D0598" w:rsidR="007573B9" w:rsidRPr="00D0286A" w:rsidRDefault="00425107" w:rsidP="00F82A09">
                <w:pPr>
                  <w:spacing w:before="120" w:after="120"/>
                  <w:rPr>
                    <w:rFonts w:ascii="Tahoma" w:hAnsi="Tahoma" w:cs="Tahoma"/>
                    <w:sz w:val="20"/>
                    <w:szCs w:val="20"/>
                  </w:rPr>
                </w:pPr>
                <w:r>
                  <w:rPr>
                    <w:rStyle w:val="Style71"/>
                    <w:rFonts w:ascii="Tahoma" w:hAnsi="Tahoma" w:cs="Tahoma"/>
                    <w:szCs w:val="20"/>
                    <w:lang w:val="fr-FR"/>
                  </w:rPr>
                  <w:t>31/07/2021</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47B79C6D"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 xml:space="preserve">The Framework Contract may be </w:t>
            </w:r>
            <w:r w:rsidRPr="00425107">
              <w:rPr>
                <w:rFonts w:ascii="Tahoma" w:hAnsi="Tahoma" w:cs="Tahoma"/>
                <w:sz w:val="20"/>
                <w:szCs w:val="20"/>
              </w:rPr>
              <w:t>renewed 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2088564824"/>
              <w:date w:fullDate="2023-07-31T00:00:00Z">
                <w:dateFormat w:val="dd/MM/yyyy"/>
                <w:lid w:val="fr-FR"/>
                <w:storeMappedDataAs w:val="dateTime"/>
                <w:calendar w:val="gregorian"/>
              </w:date>
            </w:sdtPr>
            <w:sdtEndPr>
              <w:rPr>
                <w:rStyle w:val="Style71"/>
              </w:rPr>
            </w:sdtEndPr>
            <w:sdtContent>
              <w:p w14:paraId="6A118233" w14:textId="2ED0D2B5" w:rsidR="007573B9" w:rsidRPr="00D0286A" w:rsidRDefault="00D33A35" w:rsidP="00D33A35">
                <w:pPr>
                  <w:spacing w:before="120" w:after="120"/>
                  <w:rPr>
                    <w:rStyle w:val="Style71"/>
                    <w:rFonts w:ascii="Tahoma" w:hAnsi="Tahoma" w:cs="Tahoma"/>
                    <w:szCs w:val="20"/>
                  </w:rPr>
                </w:pPr>
                <w:r>
                  <w:rPr>
                    <w:rStyle w:val="Style71"/>
                    <w:rFonts w:ascii="Tahoma" w:hAnsi="Tahoma" w:cs="Tahoma"/>
                    <w:szCs w:val="20"/>
                  </w:rPr>
                  <w:t>31/07/2023</w:t>
                </w:r>
              </w:p>
            </w:sdtContent>
          </w:sdt>
        </w:tc>
      </w:tr>
    </w:tbl>
    <w:p w14:paraId="3195EC7F" w14:textId="7503D35F" w:rsidR="00B133A9" w:rsidRPr="00D0286A" w:rsidRDefault="00D33A35" w:rsidP="00B133A9">
      <w:pPr>
        <w:spacing w:before="60" w:after="120"/>
        <w:ind w:left="-142"/>
        <w:rPr>
          <w:rFonts w:ascii="Tahoma" w:hAnsi="Tahoma" w:cs="Tahoma"/>
          <w:sz w:val="20"/>
          <w:szCs w:val="20"/>
        </w:rPr>
      </w:pPr>
      <w:r>
        <w:rPr>
          <w:rFonts w:ascii="Tahoma" w:hAnsi="Tahoma" w:cs="Tahoma"/>
          <w:sz w:val="20"/>
          <w:szCs w:val="20"/>
        </w:rPr>
        <w:t xml:space="preserve"> </w:t>
      </w: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124CD557">
                <wp:simplePos x="0" y="0"/>
                <wp:positionH relativeFrom="column">
                  <wp:posOffset>4353560</wp:posOffset>
                </wp:positionH>
                <wp:positionV relativeFrom="paragraph">
                  <wp:posOffset>-37465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A78F6" id="Up Arrow 1" o:spid="_x0000_s1026" type="#_x0000_t68" style="position:absolute;margin-left:342.8pt;margin-top:-2.9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9"/>
        <w:gridCol w:w="1575"/>
      </w:tblGrid>
      <w:tr w:rsidR="00B133A9" w:rsidRPr="00D0286A" w14:paraId="477D284D" w14:textId="77777777" w:rsidTr="00216EB7">
        <w:trPr>
          <w:trHeight w:val="688"/>
          <w:jc w:val="center"/>
        </w:trPr>
        <w:tc>
          <w:tcPr>
            <w:tcW w:w="7052" w:type="dxa"/>
            <w:shd w:val="clear" w:color="auto" w:fill="DBE5F1" w:themeFill="accent1" w:themeFillTint="33"/>
            <w:vAlign w:val="center"/>
          </w:tcPr>
          <w:p w14:paraId="1F744B8D"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4B8315A5" w14:textId="70602A28"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sidR="00F10DC4">
              <w:rPr>
                <w:rFonts w:ascii="Tahoma" w:hAnsi="Tahoma" w:cs="Tahoma"/>
                <w:b/>
                <w:sz w:val="18"/>
                <w:szCs w:val="18"/>
                <w:lang w:eastAsia="en-US"/>
              </w:rPr>
              <w:t xml:space="preserve"> per working day</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auto"/>
            <w:vAlign w:val="center"/>
          </w:tcPr>
          <w:p w14:paraId="49FDEC93" w14:textId="77777777" w:rsidR="00B133A9" w:rsidRPr="00216EB7" w:rsidRDefault="00B133A9" w:rsidP="00512853">
            <w:pPr>
              <w:spacing w:line="276" w:lineRule="auto"/>
              <w:ind w:left="-142" w:right="-126"/>
              <w:jc w:val="center"/>
              <w:rPr>
                <w:rFonts w:ascii="Tahoma" w:hAnsi="Tahoma" w:cs="Tahoma"/>
                <w:b/>
                <w:sz w:val="18"/>
                <w:szCs w:val="18"/>
                <w:lang w:eastAsia="en-US"/>
              </w:rPr>
            </w:pPr>
            <w:r w:rsidRPr="00216EB7">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216EB7">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1204EE16" w14:textId="77777777" w:rsidR="00184B2B" w:rsidRDefault="00184B2B" w:rsidP="00184B2B">
            <w:pPr>
              <w:pStyle w:val="Default"/>
              <w:ind w:left="1004"/>
              <w:rPr>
                <w:rFonts w:ascii="Tahoma" w:hAnsi="Tahoma" w:cs="Tahoma"/>
                <w:noProof/>
                <w:color w:val="auto"/>
                <w:sz w:val="20"/>
                <w:szCs w:val="20"/>
                <w:lang w:val="en-GB" w:eastAsia="fr-FR"/>
              </w:rPr>
            </w:pPr>
          </w:p>
          <w:p w14:paraId="23FB3E59" w14:textId="77777777" w:rsidR="00184B2B" w:rsidRDefault="00184B2B" w:rsidP="00184B2B">
            <w:pPr>
              <w:pStyle w:val="Default"/>
              <w:numPr>
                <w:ilvl w:val="0"/>
                <w:numId w:val="28"/>
              </w:numPr>
              <w:rPr>
                <w:rFonts w:ascii="Tahoma" w:hAnsi="Tahoma" w:cs="Tahoma"/>
                <w:color w:val="000000" w:themeColor="text1"/>
                <w:sz w:val="20"/>
                <w:szCs w:val="20"/>
              </w:rPr>
            </w:pPr>
            <w:r>
              <w:rPr>
                <w:rFonts w:ascii="Tahoma" w:hAnsi="Tahoma" w:cs="Tahoma"/>
                <w:bCs/>
                <w:noProof/>
                <w:sz w:val="20"/>
                <w:szCs w:val="20"/>
                <w:lang w:eastAsia="fr-FR"/>
              </w:rPr>
              <w:t xml:space="preserve">Check the </w:t>
            </w:r>
            <w:r>
              <w:rPr>
                <w:rFonts w:ascii="Tahoma" w:hAnsi="Tahoma" w:cs="Tahoma"/>
                <w:color w:val="000000" w:themeColor="text1"/>
                <w:sz w:val="20"/>
                <w:szCs w:val="20"/>
              </w:rPr>
              <w:t>D</w:t>
            </w:r>
            <w:r w:rsidRPr="009B5736">
              <w:rPr>
                <w:rFonts w:ascii="Tahoma" w:hAnsi="Tahoma" w:cs="Tahoma"/>
                <w:color w:val="000000" w:themeColor="text1"/>
                <w:sz w:val="20"/>
                <w:szCs w:val="20"/>
              </w:rPr>
              <w:t xml:space="preserve">igest of the case law of the European </w:t>
            </w:r>
            <w:r>
              <w:rPr>
                <w:rFonts w:ascii="Tahoma" w:hAnsi="Tahoma" w:cs="Tahoma"/>
                <w:color w:val="000000" w:themeColor="text1"/>
                <w:sz w:val="20"/>
                <w:szCs w:val="20"/>
              </w:rPr>
              <w:t>C</w:t>
            </w:r>
            <w:r w:rsidRPr="009B5736">
              <w:rPr>
                <w:rFonts w:ascii="Tahoma" w:hAnsi="Tahoma" w:cs="Tahoma"/>
                <w:color w:val="000000" w:themeColor="text1"/>
                <w:sz w:val="20"/>
                <w:szCs w:val="20"/>
              </w:rPr>
              <w:t xml:space="preserve">ommittee of </w:t>
            </w:r>
            <w:r>
              <w:rPr>
                <w:rFonts w:ascii="Tahoma" w:hAnsi="Tahoma" w:cs="Tahoma"/>
                <w:color w:val="000000" w:themeColor="text1"/>
                <w:sz w:val="20"/>
                <w:szCs w:val="20"/>
              </w:rPr>
              <w:t>S</w:t>
            </w:r>
            <w:r w:rsidRPr="009B5736">
              <w:rPr>
                <w:rFonts w:ascii="Tahoma" w:hAnsi="Tahoma" w:cs="Tahoma"/>
                <w:color w:val="000000" w:themeColor="text1"/>
                <w:sz w:val="20"/>
                <w:szCs w:val="20"/>
              </w:rPr>
              <w:t xml:space="preserve">ocial </w:t>
            </w:r>
            <w:r>
              <w:rPr>
                <w:rFonts w:ascii="Tahoma" w:hAnsi="Tahoma" w:cs="Tahoma"/>
                <w:color w:val="000000" w:themeColor="text1"/>
                <w:sz w:val="20"/>
                <w:szCs w:val="20"/>
              </w:rPr>
              <w:t>R</w:t>
            </w:r>
            <w:r w:rsidRPr="009B5736">
              <w:rPr>
                <w:rFonts w:ascii="Tahoma" w:hAnsi="Tahoma" w:cs="Tahoma"/>
                <w:color w:val="000000" w:themeColor="text1"/>
                <w:sz w:val="20"/>
                <w:szCs w:val="20"/>
              </w:rPr>
              <w:t>ights</w:t>
            </w:r>
            <w:r>
              <w:rPr>
                <w:rFonts w:ascii="Tahoma" w:hAnsi="Tahoma" w:cs="Tahoma"/>
                <w:color w:val="000000" w:themeColor="text1"/>
                <w:sz w:val="20"/>
                <w:szCs w:val="20"/>
              </w:rPr>
              <w:t xml:space="preserve"> and its Appendix for substantive accuracy, identify any inconsistences (including in the footnotes); </w:t>
            </w:r>
          </w:p>
          <w:p w14:paraId="2A661964" w14:textId="4C93330B" w:rsidR="00184B2B" w:rsidRDefault="00184B2B" w:rsidP="00216EB7">
            <w:pPr>
              <w:pStyle w:val="Default"/>
              <w:numPr>
                <w:ilvl w:val="0"/>
                <w:numId w:val="28"/>
              </w:numPr>
              <w:rPr>
                <w:rFonts w:ascii="Tahoma" w:hAnsi="Tahoma" w:cs="Tahoma"/>
                <w:noProof/>
                <w:color w:val="auto"/>
                <w:sz w:val="20"/>
                <w:szCs w:val="20"/>
                <w:lang w:val="en-GB" w:eastAsia="fr-FR"/>
              </w:rPr>
            </w:pPr>
            <w:r w:rsidRPr="002B203D">
              <w:rPr>
                <w:rFonts w:ascii="Tahoma" w:hAnsi="Tahoma" w:cs="Tahoma"/>
                <w:bCs/>
                <w:noProof/>
                <w:sz w:val="20"/>
                <w:szCs w:val="20"/>
                <w:lang w:eastAsia="fr-FR"/>
              </w:rPr>
              <w:lastRenderedPageBreak/>
              <w:t xml:space="preserve">Update the </w:t>
            </w:r>
            <w:r>
              <w:rPr>
                <w:rFonts w:ascii="Tahoma" w:hAnsi="Tahoma" w:cs="Tahoma"/>
                <w:bCs/>
                <w:noProof/>
                <w:sz w:val="20"/>
                <w:szCs w:val="20"/>
                <w:lang w:eastAsia="fr-FR"/>
              </w:rPr>
              <w:t xml:space="preserve">Digest </w:t>
            </w:r>
            <w:r w:rsidRPr="009B5736">
              <w:rPr>
                <w:rFonts w:ascii="Tahoma" w:hAnsi="Tahoma" w:cs="Tahoma"/>
                <w:color w:val="000000" w:themeColor="text1"/>
                <w:sz w:val="20"/>
                <w:szCs w:val="20"/>
              </w:rPr>
              <w:t xml:space="preserve">of the case law of the European </w:t>
            </w:r>
            <w:r>
              <w:rPr>
                <w:rFonts w:ascii="Tahoma" w:hAnsi="Tahoma" w:cs="Tahoma"/>
                <w:color w:val="000000" w:themeColor="text1"/>
                <w:sz w:val="20"/>
                <w:szCs w:val="20"/>
              </w:rPr>
              <w:t>Committee</w:t>
            </w:r>
            <w:r w:rsidRPr="009B5736">
              <w:rPr>
                <w:rFonts w:ascii="Tahoma" w:hAnsi="Tahoma" w:cs="Tahoma"/>
                <w:color w:val="000000" w:themeColor="text1"/>
                <w:sz w:val="20"/>
                <w:szCs w:val="20"/>
              </w:rPr>
              <w:t xml:space="preserve"> of </w:t>
            </w:r>
            <w:r>
              <w:rPr>
                <w:rFonts w:ascii="Tahoma" w:hAnsi="Tahoma" w:cs="Tahoma"/>
                <w:color w:val="000000" w:themeColor="text1"/>
                <w:sz w:val="20"/>
                <w:szCs w:val="20"/>
              </w:rPr>
              <w:t xml:space="preserve">Social Rights its Appendix to reflect recent conclusions and decisions of the </w:t>
            </w:r>
            <w:r w:rsidRPr="009B5736">
              <w:rPr>
                <w:rFonts w:ascii="Tahoma" w:hAnsi="Tahoma" w:cs="Tahoma"/>
                <w:color w:val="000000" w:themeColor="text1"/>
                <w:sz w:val="20"/>
                <w:szCs w:val="20"/>
              </w:rPr>
              <w:t xml:space="preserve">European </w:t>
            </w:r>
            <w:r>
              <w:rPr>
                <w:rFonts w:ascii="Tahoma" w:hAnsi="Tahoma" w:cs="Tahoma"/>
                <w:color w:val="000000" w:themeColor="text1"/>
                <w:sz w:val="20"/>
                <w:szCs w:val="20"/>
              </w:rPr>
              <w:t>Committee</w:t>
            </w:r>
            <w:r w:rsidRPr="009B5736">
              <w:rPr>
                <w:rFonts w:ascii="Tahoma" w:hAnsi="Tahoma" w:cs="Tahoma"/>
                <w:color w:val="000000" w:themeColor="text1"/>
                <w:sz w:val="20"/>
                <w:szCs w:val="20"/>
              </w:rPr>
              <w:t xml:space="preserve"> of </w:t>
            </w:r>
            <w:r>
              <w:rPr>
                <w:rFonts w:ascii="Tahoma" w:hAnsi="Tahoma" w:cs="Tahoma"/>
                <w:color w:val="000000" w:themeColor="text1"/>
                <w:sz w:val="20"/>
                <w:szCs w:val="20"/>
              </w:rPr>
              <w:t>Social Rights;</w:t>
            </w:r>
          </w:p>
          <w:p w14:paraId="63205581" w14:textId="716852B3" w:rsidR="00184B2B" w:rsidRPr="00184B2B" w:rsidRDefault="00184B2B" w:rsidP="00216EB7">
            <w:pPr>
              <w:pStyle w:val="Default"/>
              <w:numPr>
                <w:ilvl w:val="0"/>
                <w:numId w:val="28"/>
              </w:numPr>
              <w:rPr>
                <w:rFonts w:ascii="Tahoma" w:hAnsi="Tahoma" w:cs="Tahoma"/>
                <w:noProof/>
                <w:color w:val="auto"/>
                <w:sz w:val="20"/>
                <w:szCs w:val="20"/>
                <w:lang w:val="en-GB" w:eastAsia="fr-FR"/>
              </w:rPr>
            </w:pPr>
            <w:r w:rsidRPr="007D7140">
              <w:rPr>
                <w:rFonts w:ascii="Tahoma" w:hAnsi="Tahoma" w:cs="Tahoma"/>
                <w:color w:val="000000" w:themeColor="text1"/>
                <w:sz w:val="20"/>
                <w:szCs w:val="20"/>
              </w:rPr>
              <w:t>Prov</w:t>
            </w:r>
            <w:r>
              <w:rPr>
                <w:rFonts w:ascii="Tahoma" w:hAnsi="Tahoma" w:cs="Tahoma"/>
                <w:color w:val="000000" w:themeColor="text1"/>
                <w:sz w:val="20"/>
                <w:szCs w:val="20"/>
              </w:rPr>
              <w:t>ision of</w:t>
            </w:r>
            <w:r w:rsidRPr="007D7140">
              <w:rPr>
                <w:rFonts w:ascii="Tahoma" w:hAnsi="Tahoma" w:cs="Tahoma"/>
                <w:color w:val="000000" w:themeColor="text1"/>
                <w:sz w:val="20"/>
                <w:szCs w:val="20"/>
              </w:rPr>
              <w:t xml:space="preserve"> legal proofreading</w:t>
            </w:r>
            <w:r>
              <w:rPr>
                <w:rFonts w:ascii="Tahoma" w:hAnsi="Tahoma" w:cs="Tahoma"/>
                <w:color w:val="000000" w:themeColor="text1"/>
                <w:sz w:val="20"/>
                <w:szCs w:val="20"/>
              </w:rPr>
              <w:t xml:space="preserve"> and language check (English and/or French) of the updated D</w:t>
            </w:r>
            <w:r w:rsidRPr="009B5736">
              <w:rPr>
                <w:rFonts w:ascii="Tahoma" w:hAnsi="Tahoma" w:cs="Tahoma"/>
                <w:color w:val="000000" w:themeColor="text1"/>
                <w:sz w:val="20"/>
                <w:szCs w:val="20"/>
              </w:rPr>
              <w:t xml:space="preserve">igest of the case law of the European </w:t>
            </w:r>
            <w:r>
              <w:rPr>
                <w:rFonts w:ascii="Tahoma" w:hAnsi="Tahoma" w:cs="Tahoma"/>
                <w:color w:val="000000" w:themeColor="text1"/>
                <w:sz w:val="20"/>
                <w:szCs w:val="20"/>
              </w:rPr>
              <w:t>Committee</w:t>
            </w:r>
            <w:r w:rsidRPr="009B5736">
              <w:rPr>
                <w:rFonts w:ascii="Tahoma" w:hAnsi="Tahoma" w:cs="Tahoma"/>
                <w:color w:val="000000" w:themeColor="text1"/>
                <w:sz w:val="20"/>
                <w:szCs w:val="20"/>
              </w:rPr>
              <w:t xml:space="preserve"> of </w:t>
            </w:r>
            <w:r>
              <w:rPr>
                <w:rFonts w:ascii="Tahoma" w:hAnsi="Tahoma" w:cs="Tahoma"/>
                <w:color w:val="000000" w:themeColor="text1"/>
                <w:sz w:val="20"/>
                <w:szCs w:val="20"/>
              </w:rPr>
              <w:t>Social Rights</w:t>
            </w:r>
            <w:r w:rsidRPr="009B5736">
              <w:rPr>
                <w:rFonts w:ascii="Tahoma" w:hAnsi="Tahoma" w:cs="Tahoma"/>
                <w:color w:val="000000" w:themeColor="text1"/>
                <w:sz w:val="20"/>
                <w:szCs w:val="20"/>
              </w:rPr>
              <w:t xml:space="preserve"> </w:t>
            </w:r>
            <w:r>
              <w:rPr>
                <w:rFonts w:ascii="Tahoma" w:hAnsi="Tahoma" w:cs="Tahoma"/>
                <w:color w:val="000000" w:themeColor="text1"/>
                <w:sz w:val="20"/>
                <w:szCs w:val="20"/>
              </w:rPr>
              <w:t>and its Appendix;</w:t>
            </w:r>
          </w:p>
          <w:p w14:paraId="65325482" w14:textId="77777777" w:rsidR="00184B2B" w:rsidRPr="006B3DE7" w:rsidRDefault="00184B2B" w:rsidP="00184B2B">
            <w:pPr>
              <w:pStyle w:val="ListParagraph"/>
              <w:numPr>
                <w:ilvl w:val="0"/>
                <w:numId w:val="28"/>
              </w:numPr>
              <w:contextualSpacing/>
              <w:jc w:val="both"/>
              <w:rPr>
                <w:rFonts w:ascii="Tahoma" w:hAnsi="Tahoma" w:cs="Tahoma"/>
                <w:noProof/>
                <w:sz w:val="20"/>
                <w:szCs w:val="20"/>
                <w:lang w:eastAsia="fr-FR"/>
              </w:rPr>
            </w:pPr>
            <w:r w:rsidRPr="006B3DE7">
              <w:rPr>
                <w:rFonts w:ascii="Tahoma" w:hAnsi="Tahoma" w:cs="Tahoma"/>
                <w:noProof/>
                <w:sz w:val="20"/>
                <w:szCs w:val="20"/>
                <w:lang w:eastAsia="fr-FR"/>
              </w:rPr>
              <w:t>Provision of other deliverables related to the above as requested by the Council of Europe.</w:t>
            </w:r>
          </w:p>
          <w:p w14:paraId="277FDB2E" w14:textId="419D47EA" w:rsidR="00B133A9" w:rsidRPr="00DC5E11" w:rsidRDefault="00B133A9" w:rsidP="00184B2B">
            <w:pPr>
              <w:pStyle w:val="Default"/>
              <w:ind w:left="1004"/>
              <w:rPr>
                <w:rFonts w:ascii="Tahoma" w:hAnsi="Tahoma" w:cs="Tahoma"/>
                <w:sz w:val="18"/>
                <w:szCs w:val="18"/>
                <w:highlight w:val="yellow"/>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D0599A0" w:rsidR="00B133A9" w:rsidRPr="00D0286A" w:rsidRDefault="00216EB7" w:rsidP="00512853">
            <w:pPr>
              <w:spacing w:line="276" w:lineRule="auto"/>
              <w:ind w:left="-142" w:right="-91"/>
              <w:jc w:val="center"/>
              <w:rPr>
                <w:rFonts w:ascii="Tahoma" w:hAnsi="Tahoma" w:cs="Tahoma"/>
                <w:sz w:val="18"/>
                <w:szCs w:val="18"/>
                <w:highlight w:val="yellow"/>
                <w:lang w:eastAsia="en-US"/>
              </w:rPr>
            </w:pPr>
            <w:r w:rsidRPr="00216EB7">
              <w:rPr>
                <w:rFonts w:ascii="Tahoma" w:hAnsi="Tahoma" w:cs="Tahoma"/>
                <w:sz w:val="18"/>
                <w:szCs w:val="18"/>
                <w:lang w:eastAsia="en-US"/>
              </w:rPr>
              <w:t>400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1-07-31T00:00:00Z">
                <w:dateFormat w:val="dd/MM/yyyy"/>
                <w:lid w:val="fr-FR"/>
                <w:storeMappedDataAs w:val="dateTime"/>
                <w:calendar w:val="gregorian"/>
              </w:date>
            </w:sdtPr>
            <w:sdtEndPr>
              <w:rPr>
                <w:rStyle w:val="Style71"/>
              </w:rPr>
            </w:sdtEndPr>
            <w:sdtContent>
              <w:p w14:paraId="509AC594" w14:textId="320D6910" w:rsidR="007573B9" w:rsidRPr="00D0286A" w:rsidRDefault="00425107" w:rsidP="00F82A09">
                <w:pPr>
                  <w:spacing w:before="120" w:after="120"/>
                  <w:rPr>
                    <w:rFonts w:ascii="Tahoma" w:hAnsi="Tahoma" w:cs="Tahoma"/>
                    <w:sz w:val="20"/>
                    <w:szCs w:val="20"/>
                  </w:rPr>
                </w:pPr>
                <w:r>
                  <w:rPr>
                    <w:rStyle w:val="Style71"/>
                    <w:rFonts w:ascii="Tahoma" w:hAnsi="Tahoma" w:cs="Tahoma"/>
                    <w:szCs w:val="20"/>
                  </w:rPr>
                  <w:t>31/07/2021</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0A0017D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425107">
              <w:rPr>
                <w:rFonts w:ascii="Tahoma" w:hAnsi="Tahoma" w:cs="Tahoma"/>
                <w:sz w:val="20"/>
                <w:szCs w:val="20"/>
              </w:rPr>
              <w:t>annually.</w:t>
            </w:r>
            <w:r w:rsidRPr="00D0286A">
              <w:rPr>
                <w:rFonts w:ascii="Tahoma" w:hAnsi="Tahoma" w:cs="Tahoma"/>
                <w:sz w:val="20"/>
                <w:szCs w:val="20"/>
              </w:rPr>
              <w:t xml:space="preserve">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3-07-31T00:00:00Z">
                <w:dateFormat w:val="dd/MM/yyyy"/>
                <w:lid w:val="fr-FR"/>
                <w:storeMappedDataAs w:val="dateTime"/>
                <w:calendar w:val="gregorian"/>
              </w:date>
            </w:sdtPr>
            <w:sdtEndPr>
              <w:rPr>
                <w:rStyle w:val="Style71"/>
              </w:rPr>
            </w:sdtEndPr>
            <w:sdtContent>
              <w:p w14:paraId="29BBD6D5" w14:textId="421D406D" w:rsidR="007573B9" w:rsidRPr="00D0286A" w:rsidRDefault="00425107" w:rsidP="00F82A09">
                <w:pPr>
                  <w:spacing w:before="120" w:after="120"/>
                  <w:rPr>
                    <w:rStyle w:val="Style71"/>
                    <w:rFonts w:ascii="Tahoma" w:hAnsi="Tahoma" w:cs="Tahoma"/>
                    <w:szCs w:val="20"/>
                  </w:rPr>
                </w:pPr>
                <w:r>
                  <w:rPr>
                    <w:rStyle w:val="Style71"/>
                    <w:rFonts w:ascii="Tahoma" w:hAnsi="Tahoma" w:cs="Tahoma"/>
                    <w:szCs w:val="20"/>
                  </w:rPr>
                  <w:t>31/07/2023</w:t>
                </w:r>
              </w:p>
            </w:sdtContent>
          </w:sdt>
        </w:tc>
      </w:tr>
    </w:tbl>
    <w:p w14:paraId="51726281" w14:textId="71999AD0" w:rsidR="007573B9" w:rsidRDefault="007573B9" w:rsidP="00B133A9">
      <w:pPr>
        <w:spacing w:before="60" w:after="120"/>
        <w:ind w:left="-142"/>
        <w:rPr>
          <w:rFonts w:ascii="Tahoma" w:hAnsi="Tahoma" w:cs="Tahoma"/>
          <w:sz w:val="20"/>
          <w:szCs w:val="20"/>
        </w:rPr>
      </w:pPr>
    </w:p>
    <w:p w14:paraId="2CD5196C" w14:textId="063D1862" w:rsidR="00DC5E11" w:rsidRDefault="00DC5E11" w:rsidP="00B133A9">
      <w:pPr>
        <w:spacing w:before="60" w:after="120"/>
        <w:ind w:left="-142"/>
        <w:rPr>
          <w:rFonts w:ascii="Tahoma" w:hAnsi="Tahoma" w:cs="Tahoma"/>
          <w:sz w:val="20"/>
          <w:szCs w:val="20"/>
        </w:rPr>
      </w:pPr>
    </w:p>
    <w:p w14:paraId="173454F7" w14:textId="77777777" w:rsidR="00DC5E11" w:rsidRPr="00D0286A" w:rsidRDefault="00DC5E11" w:rsidP="00DC5E11">
      <w:pPr>
        <w:spacing w:before="60" w:after="120"/>
        <w:ind w:left="-142"/>
        <w:rPr>
          <w:rFonts w:ascii="Tahoma" w:hAnsi="Tahoma" w:cs="Tahoma"/>
          <w:sz w:val="20"/>
          <w:szCs w:val="20"/>
        </w:rPr>
      </w:pPr>
    </w:p>
    <w:p w14:paraId="4DAC4339" w14:textId="77777777" w:rsidR="00DC5E11" w:rsidRPr="00D0286A" w:rsidRDefault="00DC5E11" w:rsidP="00DC5E1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49BC416" w14:textId="77777777" w:rsidR="00DC5E11" w:rsidRPr="00D0286A" w:rsidRDefault="00DC5E11" w:rsidP="00DC5E1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6F030DE2" wp14:editId="14047F4A">
                <wp:simplePos x="0" y="0"/>
                <wp:positionH relativeFrom="column">
                  <wp:posOffset>4366260</wp:posOffset>
                </wp:positionH>
                <wp:positionV relativeFrom="paragraph">
                  <wp:posOffset>2540</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D77E" id="Up Arrow 1" o:spid="_x0000_s1026" type="#_x0000_t68" style="position:absolute;margin-left:343.8pt;margin-top:.2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6"/>
        <w:gridCol w:w="1576"/>
      </w:tblGrid>
      <w:tr w:rsidR="00DC5E11" w:rsidRPr="00D0286A" w14:paraId="5663AA86" w14:textId="77777777" w:rsidTr="00A2710A">
        <w:trPr>
          <w:trHeight w:val="688"/>
          <w:jc w:val="center"/>
        </w:trPr>
        <w:tc>
          <w:tcPr>
            <w:tcW w:w="7052" w:type="dxa"/>
            <w:shd w:val="clear" w:color="auto" w:fill="DBE5F1" w:themeFill="accent1" w:themeFillTint="33"/>
            <w:vAlign w:val="center"/>
          </w:tcPr>
          <w:p w14:paraId="46BE6CCA" w14:textId="3D34F3EB" w:rsidR="00DC5E11" w:rsidRPr="00D0286A" w:rsidRDefault="00DC5E11" w:rsidP="00A2710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4724FBA7" w14:textId="77777777" w:rsidR="00184B2B" w:rsidRDefault="00DC5E11" w:rsidP="00A2710A">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sidR="00F10DC4">
              <w:rPr>
                <w:rFonts w:ascii="Tahoma" w:hAnsi="Tahoma" w:cs="Tahoma"/>
                <w:b/>
                <w:sz w:val="18"/>
                <w:szCs w:val="18"/>
                <w:lang w:eastAsia="en-US"/>
              </w:rPr>
              <w:t xml:space="preserve"> per </w:t>
            </w:r>
          </w:p>
          <w:p w14:paraId="12605156" w14:textId="0B93FB86" w:rsidR="00DC5E11" w:rsidRPr="00D0286A" w:rsidRDefault="00F10DC4" w:rsidP="00A2710A">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1000 words</w:t>
            </w:r>
          </w:p>
          <w:p w14:paraId="141CFC74" w14:textId="77777777" w:rsidR="00DC5E11" w:rsidRPr="00D0286A" w:rsidRDefault="00DC5E11" w:rsidP="00A2710A">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auto"/>
            <w:vAlign w:val="center"/>
          </w:tcPr>
          <w:p w14:paraId="370DA810" w14:textId="77777777" w:rsidR="00DC5E11" w:rsidRPr="00216EB7" w:rsidRDefault="00DC5E11" w:rsidP="00A2710A">
            <w:pPr>
              <w:spacing w:line="276" w:lineRule="auto"/>
              <w:ind w:left="-142" w:right="-126"/>
              <w:jc w:val="center"/>
              <w:rPr>
                <w:rFonts w:ascii="Tahoma" w:hAnsi="Tahoma" w:cs="Tahoma"/>
                <w:b/>
                <w:sz w:val="18"/>
                <w:szCs w:val="18"/>
                <w:lang w:eastAsia="en-US"/>
              </w:rPr>
            </w:pPr>
            <w:r w:rsidRPr="00216EB7">
              <w:rPr>
                <w:rFonts w:ascii="Tahoma" w:hAnsi="Tahoma" w:cs="Tahoma"/>
                <w:b/>
                <w:sz w:val="18"/>
                <w:szCs w:val="18"/>
                <w:lang w:eastAsia="en-US"/>
              </w:rPr>
              <w:t>Exclusion level</w:t>
            </w:r>
          </w:p>
          <w:p w14:paraId="21F530F3" w14:textId="77777777" w:rsidR="00DC5E11" w:rsidRPr="00D0286A" w:rsidRDefault="00DC5E11" w:rsidP="00A2710A">
            <w:pPr>
              <w:spacing w:line="276" w:lineRule="auto"/>
              <w:ind w:left="-142" w:right="-126"/>
              <w:jc w:val="center"/>
              <w:rPr>
                <w:rFonts w:ascii="Tahoma" w:hAnsi="Tahoma" w:cs="Tahoma"/>
                <w:b/>
                <w:sz w:val="18"/>
                <w:szCs w:val="18"/>
                <w:lang w:eastAsia="en-US"/>
              </w:rPr>
            </w:pPr>
            <w:r w:rsidRPr="00216EB7">
              <w:rPr>
                <w:b/>
                <w:sz w:val="18"/>
                <w:szCs w:val="18"/>
                <w:lang w:eastAsia="en-US"/>
              </w:rPr>
              <w:t>▼</w:t>
            </w:r>
          </w:p>
        </w:tc>
      </w:tr>
      <w:tr w:rsidR="00DC5E11" w:rsidRPr="00D0286A" w14:paraId="74B3752B" w14:textId="77777777" w:rsidTr="00A2710A">
        <w:trPr>
          <w:trHeight w:val="780"/>
          <w:jc w:val="center"/>
        </w:trPr>
        <w:tc>
          <w:tcPr>
            <w:tcW w:w="7052" w:type="dxa"/>
            <w:tcBorders>
              <w:right w:val="single" w:sz="2" w:space="0" w:color="FF0000"/>
            </w:tcBorders>
            <w:shd w:val="clear" w:color="auto" w:fill="F2F2F2" w:themeFill="background1" w:themeFillShade="F2"/>
            <w:vAlign w:val="center"/>
          </w:tcPr>
          <w:p w14:paraId="6B08ADB5" w14:textId="77777777" w:rsidR="00184B2B" w:rsidRPr="00184B2B" w:rsidRDefault="00184B2B" w:rsidP="00184B2B">
            <w:pPr>
              <w:pStyle w:val="ListParagraph"/>
              <w:ind w:left="1004"/>
              <w:contextualSpacing/>
              <w:jc w:val="both"/>
              <w:rPr>
                <w:rFonts w:ascii="Tahoma" w:hAnsi="Tahoma" w:cs="Tahoma"/>
                <w:noProof/>
                <w:sz w:val="20"/>
                <w:szCs w:val="20"/>
                <w:lang w:eastAsia="fr-FR"/>
              </w:rPr>
            </w:pPr>
          </w:p>
          <w:p w14:paraId="276DD783" w14:textId="37FC745C" w:rsidR="00DC5E11" w:rsidRPr="00DC5E11" w:rsidRDefault="00DC5E11" w:rsidP="00DC5E11">
            <w:pPr>
              <w:pStyle w:val="ListParagraph"/>
              <w:numPr>
                <w:ilvl w:val="0"/>
                <w:numId w:val="29"/>
              </w:numPr>
              <w:contextualSpacing/>
              <w:jc w:val="both"/>
              <w:rPr>
                <w:rFonts w:ascii="Tahoma" w:hAnsi="Tahoma" w:cs="Tahoma"/>
                <w:noProof/>
                <w:sz w:val="20"/>
                <w:szCs w:val="20"/>
                <w:lang w:eastAsia="fr-FR"/>
              </w:rPr>
            </w:pPr>
            <w:r w:rsidRPr="007D7140">
              <w:rPr>
                <w:rFonts w:ascii="Tahoma" w:hAnsi="Tahoma" w:cs="Tahoma"/>
                <w:color w:val="000000" w:themeColor="text1"/>
                <w:sz w:val="20"/>
                <w:szCs w:val="20"/>
              </w:rPr>
              <w:t>Prov</w:t>
            </w:r>
            <w:r>
              <w:rPr>
                <w:rFonts w:ascii="Tahoma" w:hAnsi="Tahoma" w:cs="Tahoma"/>
                <w:color w:val="000000" w:themeColor="text1"/>
                <w:sz w:val="20"/>
                <w:szCs w:val="20"/>
              </w:rPr>
              <w:t>ision of</w:t>
            </w:r>
            <w:r w:rsidRPr="007D7140">
              <w:rPr>
                <w:rFonts w:ascii="Tahoma" w:hAnsi="Tahoma" w:cs="Tahoma"/>
                <w:color w:val="000000" w:themeColor="text1"/>
                <w:sz w:val="20"/>
                <w:szCs w:val="20"/>
              </w:rPr>
              <w:t xml:space="preserve"> legal proofreading by checking the accuracy and legal terminology of translations from French into English and </w:t>
            </w:r>
            <w:r w:rsidRPr="007B0996">
              <w:rPr>
                <w:rFonts w:ascii="Tahoma" w:hAnsi="Tahoma" w:cs="Tahoma"/>
                <w:i/>
                <w:iCs/>
                <w:color w:val="000000" w:themeColor="text1"/>
                <w:sz w:val="20"/>
                <w:szCs w:val="20"/>
              </w:rPr>
              <w:t>vice versa</w:t>
            </w:r>
            <w:r w:rsidRPr="007D7140">
              <w:rPr>
                <w:rFonts w:ascii="Tahoma" w:hAnsi="Tahoma" w:cs="Tahoma"/>
                <w:color w:val="000000" w:themeColor="text1"/>
                <w:sz w:val="20"/>
                <w:szCs w:val="20"/>
              </w:rPr>
              <w:t xml:space="preserve"> of the European Committee of Social Rights Conclusions</w:t>
            </w:r>
            <w:r>
              <w:rPr>
                <w:rFonts w:ascii="Tahoma" w:hAnsi="Tahoma" w:cs="Tahoma"/>
                <w:color w:val="000000" w:themeColor="text1"/>
                <w:sz w:val="20"/>
                <w:szCs w:val="20"/>
              </w:rPr>
              <w:t xml:space="preserve"> and Decisions</w:t>
            </w:r>
            <w:r w:rsidR="00184B2B">
              <w:rPr>
                <w:rFonts w:ascii="Tahoma" w:hAnsi="Tahoma" w:cs="Tahoma"/>
                <w:color w:val="000000" w:themeColor="text1"/>
                <w:sz w:val="20"/>
                <w:szCs w:val="20"/>
              </w:rPr>
              <w:t xml:space="preserve"> and other documents produced by the Department;</w:t>
            </w:r>
          </w:p>
          <w:p w14:paraId="125B2974" w14:textId="795A9956" w:rsidR="00184B2B" w:rsidRPr="00184B2B" w:rsidRDefault="00184B2B" w:rsidP="00DC5E11">
            <w:pPr>
              <w:pStyle w:val="ListParagraph"/>
              <w:numPr>
                <w:ilvl w:val="0"/>
                <w:numId w:val="29"/>
              </w:numPr>
              <w:contextualSpacing/>
              <w:jc w:val="both"/>
              <w:rPr>
                <w:rFonts w:ascii="Tahoma" w:hAnsi="Tahoma" w:cs="Tahoma"/>
                <w:noProof/>
                <w:sz w:val="20"/>
                <w:szCs w:val="20"/>
                <w:lang w:eastAsia="fr-FR"/>
              </w:rPr>
            </w:pPr>
            <w:r>
              <w:rPr>
                <w:rFonts w:ascii="Tahoma" w:hAnsi="Tahoma" w:cs="Tahoma"/>
                <w:color w:val="000000" w:themeColor="text1"/>
                <w:sz w:val="20"/>
                <w:szCs w:val="20"/>
              </w:rPr>
              <w:t>Provision of l</w:t>
            </w:r>
            <w:r w:rsidRPr="007D7140">
              <w:rPr>
                <w:rFonts w:ascii="Tahoma" w:hAnsi="Tahoma" w:cs="Tahoma"/>
                <w:color w:val="000000" w:themeColor="text1"/>
                <w:sz w:val="20"/>
                <w:szCs w:val="20"/>
              </w:rPr>
              <w:t>anguage check (English</w:t>
            </w:r>
            <w:r>
              <w:rPr>
                <w:rFonts w:ascii="Tahoma" w:hAnsi="Tahoma" w:cs="Tahoma"/>
                <w:color w:val="000000" w:themeColor="text1"/>
                <w:sz w:val="20"/>
                <w:szCs w:val="20"/>
              </w:rPr>
              <w:t xml:space="preserve"> and/or </w:t>
            </w:r>
            <w:r w:rsidRPr="007D7140">
              <w:rPr>
                <w:rFonts w:ascii="Tahoma" w:hAnsi="Tahoma" w:cs="Tahoma"/>
                <w:color w:val="000000" w:themeColor="text1"/>
                <w:sz w:val="20"/>
                <w:szCs w:val="20"/>
              </w:rPr>
              <w:t>French) of the European Committee of Social Rights</w:t>
            </w:r>
            <w:r>
              <w:rPr>
                <w:rFonts w:ascii="Tahoma" w:hAnsi="Tahoma" w:cs="Tahoma"/>
                <w:color w:val="000000" w:themeColor="text1"/>
                <w:sz w:val="20"/>
                <w:szCs w:val="20"/>
              </w:rPr>
              <w:t xml:space="preserve"> </w:t>
            </w:r>
            <w:r w:rsidRPr="007D7140">
              <w:rPr>
                <w:rFonts w:ascii="Tahoma" w:hAnsi="Tahoma" w:cs="Tahoma"/>
                <w:color w:val="000000" w:themeColor="text1"/>
                <w:sz w:val="20"/>
                <w:szCs w:val="20"/>
              </w:rPr>
              <w:t>Conclusions</w:t>
            </w:r>
            <w:r>
              <w:rPr>
                <w:rFonts w:ascii="Tahoma" w:hAnsi="Tahoma" w:cs="Tahoma"/>
                <w:color w:val="000000" w:themeColor="text1"/>
                <w:sz w:val="20"/>
                <w:szCs w:val="20"/>
              </w:rPr>
              <w:t>, Decisions</w:t>
            </w:r>
            <w:r w:rsidRPr="007D7140">
              <w:rPr>
                <w:rFonts w:ascii="Tahoma" w:hAnsi="Tahoma" w:cs="Tahoma"/>
                <w:color w:val="000000" w:themeColor="text1"/>
                <w:sz w:val="20"/>
                <w:szCs w:val="20"/>
              </w:rPr>
              <w:t xml:space="preserve"> and</w:t>
            </w:r>
            <w:r>
              <w:rPr>
                <w:rFonts w:ascii="Tahoma" w:hAnsi="Tahoma" w:cs="Tahoma"/>
                <w:color w:val="000000" w:themeColor="text1"/>
                <w:sz w:val="20"/>
                <w:szCs w:val="20"/>
              </w:rPr>
              <w:t xml:space="preserve"> other documents produced by the Department;</w:t>
            </w:r>
          </w:p>
          <w:p w14:paraId="7EE24A6C" w14:textId="77777777" w:rsidR="00184B2B" w:rsidRPr="006B3DE7" w:rsidRDefault="00184B2B" w:rsidP="00184B2B">
            <w:pPr>
              <w:pStyle w:val="ListParagraph"/>
              <w:numPr>
                <w:ilvl w:val="0"/>
                <w:numId w:val="29"/>
              </w:numPr>
              <w:contextualSpacing/>
              <w:jc w:val="both"/>
              <w:rPr>
                <w:rFonts w:ascii="Tahoma" w:hAnsi="Tahoma" w:cs="Tahoma"/>
                <w:noProof/>
                <w:sz w:val="20"/>
                <w:szCs w:val="20"/>
                <w:lang w:eastAsia="fr-FR"/>
              </w:rPr>
            </w:pPr>
            <w:r w:rsidRPr="006B3DE7">
              <w:rPr>
                <w:rFonts w:ascii="Tahoma" w:hAnsi="Tahoma" w:cs="Tahoma"/>
                <w:noProof/>
                <w:sz w:val="20"/>
                <w:szCs w:val="20"/>
                <w:lang w:eastAsia="fr-FR"/>
              </w:rPr>
              <w:t>Provision of other deliverables related to the above as requested by the Council of Europe.</w:t>
            </w:r>
          </w:p>
          <w:p w14:paraId="3D7DA93D" w14:textId="5C85F1B3" w:rsidR="00184B2B" w:rsidRDefault="00184B2B" w:rsidP="00184B2B">
            <w:pPr>
              <w:contextualSpacing/>
              <w:jc w:val="both"/>
              <w:rPr>
                <w:rFonts w:ascii="Tahoma" w:hAnsi="Tahoma" w:cs="Tahoma"/>
                <w:noProof/>
                <w:sz w:val="20"/>
                <w:szCs w:val="20"/>
                <w:lang w:eastAsia="fr-FR"/>
              </w:rPr>
            </w:pPr>
          </w:p>
          <w:p w14:paraId="199659B7" w14:textId="77777777" w:rsidR="00184B2B" w:rsidRPr="00184B2B" w:rsidRDefault="00184B2B" w:rsidP="00184B2B">
            <w:pPr>
              <w:contextualSpacing/>
              <w:jc w:val="both"/>
              <w:rPr>
                <w:rFonts w:ascii="Tahoma" w:hAnsi="Tahoma" w:cs="Tahoma"/>
                <w:noProof/>
                <w:sz w:val="20"/>
                <w:szCs w:val="20"/>
                <w:lang w:eastAsia="fr-FR"/>
              </w:rPr>
            </w:pPr>
          </w:p>
          <w:p w14:paraId="03ABF4B9" w14:textId="77777777" w:rsidR="00184B2B" w:rsidRPr="00184B2B" w:rsidRDefault="00184B2B" w:rsidP="00184B2B">
            <w:pPr>
              <w:contextualSpacing/>
              <w:jc w:val="both"/>
              <w:rPr>
                <w:rFonts w:ascii="Tahoma" w:hAnsi="Tahoma" w:cs="Tahoma"/>
                <w:noProof/>
                <w:sz w:val="20"/>
                <w:szCs w:val="20"/>
                <w:lang w:eastAsia="fr-FR"/>
              </w:rPr>
            </w:pPr>
          </w:p>
          <w:p w14:paraId="673248C0" w14:textId="77777777" w:rsidR="00DC5E11" w:rsidRPr="00DC5E11" w:rsidRDefault="00DC5E11" w:rsidP="00DC5E11">
            <w:pPr>
              <w:pStyle w:val="ListParagraph"/>
              <w:ind w:left="1004"/>
              <w:contextualSpacing/>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1DEB68" w14:textId="77777777" w:rsidR="00DC5E11" w:rsidRPr="00DC5E11" w:rsidRDefault="00DC5E11" w:rsidP="00A2710A">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DCBFB7" w14:textId="7077F3F3" w:rsidR="00DC5E11" w:rsidRPr="00DC5E11" w:rsidRDefault="0089291A" w:rsidP="00A2710A">
            <w:pPr>
              <w:spacing w:line="276" w:lineRule="auto"/>
              <w:ind w:left="-142" w:right="-91"/>
              <w:jc w:val="center"/>
              <w:rPr>
                <w:rFonts w:ascii="Tahoma" w:hAnsi="Tahoma" w:cs="Tahoma"/>
                <w:sz w:val="18"/>
                <w:szCs w:val="18"/>
                <w:lang w:eastAsia="en-US"/>
              </w:rPr>
            </w:pPr>
            <w:r w:rsidRPr="0089291A">
              <w:rPr>
                <w:rFonts w:ascii="Tahoma" w:hAnsi="Tahoma" w:cs="Tahoma"/>
                <w:color w:val="000000" w:themeColor="text1"/>
                <w:sz w:val="20"/>
                <w:szCs w:val="20"/>
              </w:rPr>
              <w:t xml:space="preserve">45 </w:t>
            </w:r>
          </w:p>
        </w:tc>
      </w:tr>
    </w:tbl>
    <w:p w14:paraId="23A2DA79" w14:textId="77777777" w:rsidR="00DC5E11" w:rsidRPr="00D0286A" w:rsidRDefault="00DC5E11" w:rsidP="00DC5E11">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DC5E11" w:rsidRPr="00D0286A" w14:paraId="0AA4D39B" w14:textId="77777777" w:rsidTr="00A2710A">
        <w:tc>
          <w:tcPr>
            <w:tcW w:w="8505" w:type="dxa"/>
            <w:shd w:val="clear" w:color="auto" w:fill="DBE5F1" w:themeFill="accent1" w:themeFillTint="33"/>
            <w:vAlign w:val="center"/>
          </w:tcPr>
          <w:p w14:paraId="39A42481" w14:textId="77777777" w:rsidR="00DC5E11" w:rsidRPr="00D0286A" w:rsidRDefault="00DC5E11" w:rsidP="00A2710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56589044"/>
              <w:date w:fullDate="2021-07-31T00:00:00Z">
                <w:dateFormat w:val="dd/MM/yyyy"/>
                <w:lid w:val="fr-FR"/>
                <w:storeMappedDataAs w:val="dateTime"/>
                <w:calendar w:val="gregorian"/>
              </w:date>
            </w:sdtPr>
            <w:sdtEndPr>
              <w:rPr>
                <w:rStyle w:val="Style71"/>
              </w:rPr>
            </w:sdtEndPr>
            <w:sdtContent>
              <w:p w14:paraId="69194CD1" w14:textId="77777777" w:rsidR="00DC5E11" w:rsidRPr="00D0286A" w:rsidRDefault="00DC5E11" w:rsidP="00A2710A">
                <w:pPr>
                  <w:spacing w:before="120" w:after="120"/>
                  <w:rPr>
                    <w:rFonts w:ascii="Tahoma" w:hAnsi="Tahoma" w:cs="Tahoma"/>
                    <w:sz w:val="20"/>
                    <w:szCs w:val="20"/>
                  </w:rPr>
                </w:pPr>
                <w:r>
                  <w:rPr>
                    <w:rStyle w:val="Style71"/>
                    <w:rFonts w:ascii="Tahoma" w:hAnsi="Tahoma" w:cs="Tahoma"/>
                    <w:szCs w:val="20"/>
                  </w:rPr>
                  <w:t>31/07/2021</w:t>
                </w:r>
              </w:p>
            </w:sdtContent>
          </w:sdt>
        </w:tc>
      </w:tr>
      <w:tr w:rsidR="00DC5E11" w:rsidRPr="00D0286A" w14:paraId="271BC28B" w14:textId="77777777" w:rsidTr="00A2710A">
        <w:tc>
          <w:tcPr>
            <w:tcW w:w="8505" w:type="dxa"/>
            <w:shd w:val="clear" w:color="auto" w:fill="DBE5F1" w:themeFill="accent1" w:themeFillTint="33"/>
            <w:vAlign w:val="center"/>
          </w:tcPr>
          <w:p w14:paraId="7056A770" w14:textId="77777777" w:rsidR="00DC5E11" w:rsidRPr="00D0286A" w:rsidRDefault="00DC5E11" w:rsidP="00A2710A">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425107">
              <w:rPr>
                <w:rFonts w:ascii="Tahoma" w:hAnsi="Tahoma" w:cs="Tahoma"/>
                <w:sz w:val="20"/>
                <w:szCs w:val="20"/>
              </w:rPr>
              <w:t>annually.</w:t>
            </w:r>
            <w:r w:rsidRPr="00D0286A">
              <w:rPr>
                <w:rFonts w:ascii="Tahoma" w:hAnsi="Tahoma" w:cs="Tahoma"/>
                <w:sz w:val="20"/>
                <w:szCs w:val="20"/>
              </w:rPr>
              <w:t xml:space="preserve">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480466071"/>
              <w:date w:fullDate="2023-07-31T00:00:00Z">
                <w:dateFormat w:val="dd/MM/yyyy"/>
                <w:lid w:val="fr-FR"/>
                <w:storeMappedDataAs w:val="dateTime"/>
                <w:calendar w:val="gregorian"/>
              </w:date>
            </w:sdtPr>
            <w:sdtEndPr>
              <w:rPr>
                <w:rStyle w:val="Style71"/>
              </w:rPr>
            </w:sdtEndPr>
            <w:sdtContent>
              <w:p w14:paraId="4762747D" w14:textId="77777777" w:rsidR="00DC5E11" w:rsidRPr="00D0286A" w:rsidRDefault="00DC5E11" w:rsidP="00A2710A">
                <w:pPr>
                  <w:spacing w:before="120" w:after="120"/>
                  <w:rPr>
                    <w:rStyle w:val="Style71"/>
                    <w:rFonts w:ascii="Tahoma" w:hAnsi="Tahoma" w:cs="Tahoma"/>
                    <w:szCs w:val="20"/>
                  </w:rPr>
                </w:pPr>
                <w:r>
                  <w:rPr>
                    <w:rStyle w:val="Style71"/>
                    <w:rFonts w:ascii="Tahoma" w:hAnsi="Tahoma" w:cs="Tahoma"/>
                    <w:szCs w:val="20"/>
                  </w:rPr>
                  <w:t>31/07/2023</w:t>
                </w:r>
              </w:p>
            </w:sdtContent>
          </w:sdt>
        </w:tc>
      </w:tr>
    </w:tbl>
    <w:p w14:paraId="6A85D3B4" w14:textId="2B178FAA" w:rsidR="00DC5E11" w:rsidRDefault="00DC5E11" w:rsidP="00B133A9">
      <w:pPr>
        <w:spacing w:before="60" w:after="120"/>
        <w:ind w:left="-142"/>
        <w:rPr>
          <w:rFonts w:ascii="Tahoma" w:hAnsi="Tahoma" w:cs="Tahoma"/>
          <w:sz w:val="20"/>
          <w:szCs w:val="20"/>
        </w:rPr>
      </w:pPr>
    </w:p>
    <w:p w14:paraId="41EF2D1F" w14:textId="0FA2D93A" w:rsidR="00DC5E11" w:rsidRDefault="00DC5E11" w:rsidP="00B133A9">
      <w:pPr>
        <w:spacing w:before="60" w:after="120"/>
        <w:ind w:left="-142"/>
        <w:rPr>
          <w:rFonts w:ascii="Tahoma" w:hAnsi="Tahoma" w:cs="Tahoma"/>
          <w:sz w:val="20"/>
          <w:szCs w:val="20"/>
        </w:rPr>
      </w:pPr>
    </w:p>
    <w:p w14:paraId="75744D2D" w14:textId="09C19FA7" w:rsidR="00DC5E11" w:rsidRDefault="00DC5E11" w:rsidP="00B133A9">
      <w:pPr>
        <w:spacing w:before="60" w:after="120"/>
        <w:ind w:left="-142"/>
        <w:rPr>
          <w:rFonts w:ascii="Tahoma" w:hAnsi="Tahoma" w:cs="Tahoma"/>
          <w:sz w:val="20"/>
          <w:szCs w:val="20"/>
        </w:rPr>
      </w:pPr>
    </w:p>
    <w:p w14:paraId="64167726" w14:textId="4CE5D075" w:rsidR="00DC5E11" w:rsidRDefault="00DC5E11" w:rsidP="00B133A9">
      <w:pPr>
        <w:spacing w:before="60" w:after="120"/>
        <w:ind w:left="-142"/>
        <w:rPr>
          <w:rFonts w:ascii="Tahoma" w:hAnsi="Tahoma" w:cs="Tahoma"/>
          <w:sz w:val="20"/>
          <w:szCs w:val="20"/>
        </w:rPr>
      </w:pPr>
    </w:p>
    <w:p w14:paraId="277B08AC" w14:textId="3608851A" w:rsidR="00DC5E11" w:rsidRDefault="00DC5E11" w:rsidP="00B133A9">
      <w:pPr>
        <w:spacing w:before="60" w:after="120"/>
        <w:ind w:left="-142"/>
        <w:rPr>
          <w:rFonts w:ascii="Tahoma" w:hAnsi="Tahoma" w:cs="Tahoma"/>
          <w:sz w:val="20"/>
          <w:szCs w:val="20"/>
        </w:rPr>
      </w:pPr>
    </w:p>
    <w:p w14:paraId="7FE70F62" w14:textId="5E4613BE" w:rsidR="00DC5E11" w:rsidRDefault="00DC5E11" w:rsidP="00B133A9">
      <w:pPr>
        <w:spacing w:before="60" w:after="120"/>
        <w:ind w:left="-142"/>
        <w:rPr>
          <w:rFonts w:ascii="Tahoma" w:hAnsi="Tahoma" w:cs="Tahoma"/>
          <w:sz w:val="20"/>
          <w:szCs w:val="20"/>
        </w:rPr>
      </w:pPr>
    </w:p>
    <w:p w14:paraId="417044A7" w14:textId="0B069256" w:rsidR="00DC5E11" w:rsidRDefault="00DC5E11" w:rsidP="00B133A9">
      <w:pPr>
        <w:spacing w:before="60" w:after="120"/>
        <w:ind w:left="-142"/>
        <w:rPr>
          <w:rFonts w:ascii="Tahoma" w:hAnsi="Tahoma" w:cs="Tahoma"/>
          <w:sz w:val="20"/>
          <w:szCs w:val="20"/>
        </w:rPr>
      </w:pPr>
    </w:p>
    <w:p w14:paraId="1628B4A7" w14:textId="32A7221E" w:rsidR="00DC5E11" w:rsidRDefault="00DC5E11" w:rsidP="00B133A9">
      <w:pPr>
        <w:spacing w:before="60" w:after="120"/>
        <w:ind w:left="-142"/>
        <w:rPr>
          <w:rFonts w:ascii="Tahoma" w:hAnsi="Tahoma" w:cs="Tahoma"/>
          <w:sz w:val="20"/>
          <w:szCs w:val="20"/>
        </w:rPr>
      </w:pPr>
    </w:p>
    <w:p w14:paraId="3D68B47E" w14:textId="3B85D6F4"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lastRenderedPageBreak/>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CF0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3E1494" w:rsidRPr="00EC40E7" w14:paraId="3FB29C5B" w14:textId="77777777" w:rsidTr="00D0286A">
        <w:trPr>
          <w:gridAfter w:val="1"/>
          <w:wAfter w:w="1668" w:type="dxa"/>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3E1494" w:rsidRPr="00D0286A" w:rsidRDefault="003E1494" w:rsidP="00DC5E11">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3E1494" w:rsidRPr="00D0286A" w:rsidRDefault="003E1494" w:rsidP="00DC5E11">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3E1494" w:rsidRPr="00D0286A" w:rsidRDefault="003E1494" w:rsidP="00DC5E11">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3E1494" w:rsidRPr="00D0286A" w:rsidRDefault="003E1494" w:rsidP="00DC5E11">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4B47B189" w:rsidR="003E1494" w:rsidRPr="00EC40E7" w:rsidRDefault="003E1494" w:rsidP="00DC5E11">
            <w:pPr>
              <w:ind w:left="-38"/>
              <w:rPr>
                <w:rFonts w:ascii="Tahoma" w:hAnsi="Tahoma" w:cs="Tahoma"/>
                <w:sz w:val="18"/>
                <w:szCs w:val="18"/>
                <w:highlight w:val="cyan"/>
              </w:rPr>
            </w:pPr>
            <w:r w:rsidRPr="00D0286A">
              <w:rPr>
                <w:rFonts w:ascii="Tahoma" w:hAnsi="Tahoma" w:cs="Tahoma"/>
                <w:sz w:val="18"/>
                <w:szCs w:val="18"/>
              </w:rPr>
              <w:t xml:space="preserve">Selection </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6110A42" w:rsidR="003E1494" w:rsidRPr="00EC40E7" w:rsidRDefault="003E1494" w:rsidP="00DC5E11">
            <w:pPr>
              <w:jc w:val="center"/>
              <w:rPr>
                <w:rFonts w:ascii="Tahoma" w:hAnsi="Tahoma" w:cs="Tahoma"/>
                <w:sz w:val="20"/>
                <w:szCs w:val="20"/>
                <w:highlight w:val="cyan"/>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043EF890" w:rsidR="003E1494" w:rsidRPr="00EC40E7" w:rsidRDefault="003E1494" w:rsidP="00DC5E11">
                <w:pPr>
                  <w:rPr>
                    <w:rFonts w:ascii="Tahoma" w:hAnsi="Tahoma" w:cs="Tahoma"/>
                    <w:sz w:val="20"/>
                    <w:szCs w:val="20"/>
                    <w:highlight w:val="cyan"/>
                  </w:rPr>
                </w:pPr>
                <w:r w:rsidRPr="00D0286A">
                  <w:rPr>
                    <w:rFonts w:ascii="MS UI Gothic" w:eastAsia="MS UI Gothic" w:hAnsi="MS UI Gothic" w:cs="MS UI Gothic" w:hint="eastAsia"/>
                    <w:sz w:val="20"/>
                    <w:szCs w:val="20"/>
                  </w:rPr>
                  <w:t>☐</w:t>
                </w:r>
              </w:p>
            </w:tc>
          </w:sdtContent>
        </w:sdt>
      </w:tr>
      <w:tr w:rsidR="003E1494" w:rsidRPr="00D0286A" w14:paraId="74E7DA64" w14:textId="77777777" w:rsidTr="00DC5E11">
        <w:trPr>
          <w:gridAfter w:val="1"/>
          <w:wAfter w:w="1668" w:type="dxa"/>
          <w:trHeight w:val="308"/>
          <w:jc w:val="center"/>
        </w:trPr>
        <w:tc>
          <w:tcPr>
            <w:tcW w:w="438" w:type="dxa"/>
            <w:tcBorders>
              <w:top w:val="nil"/>
              <w:left w:val="nil"/>
              <w:bottom w:val="nil"/>
              <w:right w:val="nil"/>
            </w:tcBorders>
            <w:shd w:val="clear" w:color="auto" w:fill="FFFFFF" w:themeFill="background1"/>
          </w:tcPr>
          <w:p w14:paraId="593950AC" w14:textId="77777777" w:rsidR="003E1494" w:rsidRPr="00EC40E7" w:rsidRDefault="003E1494" w:rsidP="00DC5E11">
            <w:pPr>
              <w:rPr>
                <w:rFonts w:ascii="Tahoma" w:hAnsi="Tahoma" w:cs="Tahoma"/>
                <w:sz w:val="20"/>
                <w:szCs w:val="20"/>
                <w:highlight w:val="cyan"/>
              </w:rPr>
            </w:pPr>
          </w:p>
        </w:tc>
        <w:tc>
          <w:tcPr>
            <w:tcW w:w="1877" w:type="dxa"/>
            <w:tcBorders>
              <w:top w:val="nil"/>
              <w:left w:val="nil"/>
              <w:bottom w:val="nil"/>
              <w:right w:val="nil"/>
            </w:tcBorders>
            <w:shd w:val="clear" w:color="auto" w:fill="FFFFFF" w:themeFill="background1"/>
            <w:vAlign w:val="center"/>
          </w:tcPr>
          <w:p w14:paraId="06D8AB15" w14:textId="77777777" w:rsidR="003E1494" w:rsidRPr="00EC40E7" w:rsidRDefault="003E1494" w:rsidP="00DC5E11">
            <w:pPr>
              <w:ind w:left="-35"/>
              <w:jc w:val="right"/>
              <w:rPr>
                <w:rFonts w:ascii="Tahoma" w:hAnsi="Tahoma" w:cs="Tahoma"/>
                <w:sz w:val="18"/>
                <w:szCs w:val="18"/>
                <w:highlight w:val="cyan"/>
              </w:rPr>
            </w:pPr>
          </w:p>
        </w:tc>
        <w:tc>
          <w:tcPr>
            <w:tcW w:w="2711" w:type="dxa"/>
            <w:tcBorders>
              <w:top w:val="nil"/>
              <w:left w:val="nil"/>
              <w:bottom w:val="nil"/>
              <w:right w:val="nil"/>
            </w:tcBorders>
            <w:shd w:val="clear" w:color="auto" w:fill="FFFFFF" w:themeFill="background1"/>
            <w:vAlign w:val="center"/>
          </w:tcPr>
          <w:p w14:paraId="4127FAE1" w14:textId="77777777" w:rsidR="003E1494" w:rsidRPr="00EC40E7" w:rsidRDefault="003E1494" w:rsidP="00DC5E11">
            <w:pPr>
              <w:rPr>
                <w:rFonts w:ascii="Tahoma" w:hAnsi="Tahoma" w:cs="Tahoma"/>
                <w:sz w:val="20"/>
                <w:szCs w:val="20"/>
                <w:highlight w:val="cyan"/>
              </w:rPr>
            </w:pPr>
          </w:p>
        </w:tc>
        <w:tc>
          <w:tcPr>
            <w:tcW w:w="236" w:type="dxa"/>
            <w:tcBorders>
              <w:top w:val="nil"/>
              <w:left w:val="nil"/>
              <w:bottom w:val="nil"/>
              <w:right w:val="single" w:sz="2" w:space="0" w:color="808080"/>
            </w:tcBorders>
            <w:shd w:val="clear" w:color="auto" w:fill="auto"/>
            <w:vAlign w:val="center"/>
          </w:tcPr>
          <w:p w14:paraId="35D050B2" w14:textId="77777777" w:rsidR="003E1494" w:rsidRPr="00EC40E7" w:rsidRDefault="003E1494" w:rsidP="00DC5E11">
            <w:pPr>
              <w:rPr>
                <w:rFonts w:ascii="Tahoma" w:hAnsi="Tahoma" w:cs="Tahoma"/>
                <w:sz w:val="20"/>
                <w:szCs w:val="20"/>
                <w:highlight w:val="cyan"/>
              </w:rPr>
            </w:pPr>
          </w:p>
        </w:tc>
        <w:tc>
          <w:tcPr>
            <w:tcW w:w="1723" w:type="dxa"/>
            <w:vMerge/>
            <w:tcBorders>
              <w:left w:val="single" w:sz="2" w:space="0" w:color="808080"/>
              <w:right w:val="nil"/>
            </w:tcBorders>
            <w:shd w:val="clear" w:color="auto" w:fill="F2F2F2"/>
            <w:vAlign w:val="center"/>
          </w:tcPr>
          <w:p w14:paraId="13B49708" w14:textId="77777777" w:rsidR="003E1494" w:rsidRPr="00EC40E7" w:rsidRDefault="003E1494" w:rsidP="00DC5E11">
            <w:pPr>
              <w:ind w:left="-38"/>
              <w:rPr>
                <w:rFonts w:ascii="Tahoma" w:hAnsi="Tahoma" w:cs="Tahoma"/>
                <w:sz w:val="18"/>
                <w:szCs w:val="18"/>
                <w:highlight w:val="cyan"/>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69DC302F" w:rsidR="003E1494" w:rsidRPr="00EC40E7" w:rsidRDefault="003E1494" w:rsidP="00DC5E11">
            <w:pPr>
              <w:jc w:val="center"/>
              <w:rPr>
                <w:rFonts w:ascii="Tahoma" w:hAnsi="Tahoma" w:cs="Tahoma"/>
                <w:sz w:val="20"/>
                <w:szCs w:val="20"/>
                <w:highlight w:val="cyan"/>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187E686" w:rsidR="003E1494" w:rsidRPr="00EC40E7" w:rsidRDefault="003E1494" w:rsidP="00DC5E11">
                <w:pPr>
                  <w:rPr>
                    <w:rFonts w:ascii="Tahoma" w:hAnsi="Tahoma" w:cs="Tahoma"/>
                    <w:sz w:val="20"/>
                    <w:szCs w:val="20"/>
                    <w:highlight w:val="cyan"/>
                  </w:rPr>
                </w:pPr>
                <w:r>
                  <w:rPr>
                    <w:rFonts w:ascii="MS Gothic" w:eastAsia="MS Gothic" w:hAnsi="MS Gothic" w:cs="Tahoma" w:hint="eastAsia"/>
                    <w:sz w:val="20"/>
                    <w:szCs w:val="20"/>
                  </w:rPr>
                  <w:t>☐</w:t>
                </w:r>
              </w:p>
            </w:tc>
          </w:sdtContent>
        </w:sdt>
      </w:tr>
      <w:tr w:rsidR="003E1494" w:rsidRPr="00D0286A" w14:paraId="15825B9C" w14:textId="77777777" w:rsidTr="00D0286A">
        <w:trPr>
          <w:gridAfter w:val="1"/>
          <w:wAfter w:w="1668" w:type="dxa"/>
          <w:trHeight w:val="308"/>
          <w:jc w:val="center"/>
        </w:trPr>
        <w:tc>
          <w:tcPr>
            <w:tcW w:w="438" w:type="dxa"/>
            <w:tcBorders>
              <w:top w:val="nil"/>
              <w:left w:val="nil"/>
              <w:bottom w:val="nil"/>
              <w:right w:val="nil"/>
            </w:tcBorders>
            <w:shd w:val="clear" w:color="auto" w:fill="FFFFFF" w:themeFill="background1"/>
          </w:tcPr>
          <w:p w14:paraId="0D38AA74" w14:textId="77777777" w:rsidR="003E1494" w:rsidRPr="00EC40E7" w:rsidRDefault="003E1494" w:rsidP="00DC5E11">
            <w:pPr>
              <w:rPr>
                <w:rFonts w:ascii="Tahoma" w:hAnsi="Tahoma" w:cs="Tahoma"/>
                <w:sz w:val="20"/>
                <w:szCs w:val="20"/>
                <w:highlight w:val="cyan"/>
              </w:rPr>
            </w:pPr>
          </w:p>
        </w:tc>
        <w:tc>
          <w:tcPr>
            <w:tcW w:w="1877" w:type="dxa"/>
            <w:tcBorders>
              <w:top w:val="nil"/>
              <w:left w:val="nil"/>
              <w:bottom w:val="nil"/>
              <w:right w:val="nil"/>
            </w:tcBorders>
            <w:shd w:val="clear" w:color="auto" w:fill="FFFFFF" w:themeFill="background1"/>
            <w:vAlign w:val="center"/>
          </w:tcPr>
          <w:p w14:paraId="51EFE45A" w14:textId="77777777" w:rsidR="003E1494" w:rsidRPr="00EC40E7" w:rsidRDefault="003E1494" w:rsidP="00DC5E11">
            <w:pPr>
              <w:ind w:left="-35"/>
              <w:jc w:val="right"/>
              <w:rPr>
                <w:rFonts w:ascii="Tahoma" w:hAnsi="Tahoma" w:cs="Tahoma"/>
                <w:sz w:val="18"/>
                <w:szCs w:val="18"/>
                <w:highlight w:val="cyan"/>
              </w:rPr>
            </w:pPr>
          </w:p>
        </w:tc>
        <w:tc>
          <w:tcPr>
            <w:tcW w:w="2711" w:type="dxa"/>
            <w:tcBorders>
              <w:top w:val="nil"/>
              <w:left w:val="nil"/>
              <w:bottom w:val="nil"/>
              <w:right w:val="nil"/>
            </w:tcBorders>
            <w:shd w:val="clear" w:color="auto" w:fill="FFFFFF" w:themeFill="background1"/>
            <w:vAlign w:val="center"/>
          </w:tcPr>
          <w:p w14:paraId="7B184415" w14:textId="77777777" w:rsidR="003E1494" w:rsidRPr="00EC40E7" w:rsidRDefault="003E1494" w:rsidP="00DC5E11">
            <w:pPr>
              <w:rPr>
                <w:rFonts w:ascii="Tahoma" w:hAnsi="Tahoma" w:cs="Tahoma"/>
                <w:sz w:val="20"/>
                <w:szCs w:val="20"/>
                <w:highlight w:val="cyan"/>
              </w:rPr>
            </w:pPr>
          </w:p>
        </w:tc>
        <w:tc>
          <w:tcPr>
            <w:tcW w:w="236" w:type="dxa"/>
            <w:tcBorders>
              <w:top w:val="nil"/>
              <w:left w:val="nil"/>
              <w:bottom w:val="nil"/>
              <w:right w:val="single" w:sz="2" w:space="0" w:color="808080"/>
            </w:tcBorders>
            <w:shd w:val="clear" w:color="auto" w:fill="auto"/>
            <w:vAlign w:val="center"/>
          </w:tcPr>
          <w:p w14:paraId="6CF8CF57" w14:textId="77777777" w:rsidR="003E1494" w:rsidRPr="00EC40E7" w:rsidRDefault="003E1494" w:rsidP="00DC5E11">
            <w:pPr>
              <w:rPr>
                <w:rFonts w:ascii="Tahoma" w:hAnsi="Tahoma" w:cs="Tahoma"/>
                <w:sz w:val="20"/>
                <w:szCs w:val="20"/>
                <w:highlight w:val="cyan"/>
              </w:rPr>
            </w:pPr>
          </w:p>
        </w:tc>
        <w:tc>
          <w:tcPr>
            <w:tcW w:w="1723" w:type="dxa"/>
            <w:vMerge/>
            <w:tcBorders>
              <w:left w:val="single" w:sz="2" w:space="0" w:color="808080"/>
              <w:bottom w:val="single" w:sz="2" w:space="0" w:color="808080"/>
              <w:right w:val="nil"/>
            </w:tcBorders>
            <w:shd w:val="clear" w:color="auto" w:fill="F2F2F2"/>
            <w:vAlign w:val="center"/>
          </w:tcPr>
          <w:p w14:paraId="2037243C" w14:textId="77777777" w:rsidR="003E1494" w:rsidRPr="00EC40E7" w:rsidRDefault="003E1494" w:rsidP="00DC5E11">
            <w:pPr>
              <w:ind w:left="-38"/>
              <w:rPr>
                <w:rFonts w:ascii="Tahoma" w:hAnsi="Tahoma" w:cs="Tahoma"/>
                <w:sz w:val="18"/>
                <w:szCs w:val="18"/>
                <w:highlight w:val="cyan"/>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E75CD5D" w14:textId="213F5813" w:rsidR="003E1494" w:rsidRPr="00D0286A" w:rsidRDefault="003E1494" w:rsidP="00DC5E11">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201317470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8545223" w14:textId="3AD29733" w:rsidR="003E1494" w:rsidRDefault="003E1494" w:rsidP="00DC5E11">
                <w:pPr>
                  <w:rPr>
                    <w:rFonts w:ascii="Tahoma" w:hAnsi="Tahoma" w:cs="Tahoma"/>
                    <w:sz w:val="20"/>
                    <w:szCs w:val="20"/>
                  </w:rPr>
                </w:pPr>
                <w:r>
                  <w:rPr>
                    <w:rFonts w:ascii="MS Gothic" w:eastAsia="MS Gothic" w:hAnsi="MS Gothic" w:cs="Tahoma" w:hint="eastAsia"/>
                    <w:sz w:val="20"/>
                    <w:szCs w:val="20"/>
                  </w:rPr>
                  <w:t>☐</w:t>
                </w:r>
              </w:p>
            </w:tc>
          </w:sdtContent>
        </w:sdt>
      </w:tr>
    </w:tbl>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9AC38" w14:textId="77777777" w:rsidR="003963B3" w:rsidRDefault="003963B3" w:rsidP="00D50F13">
      <w:r>
        <w:separator/>
      </w:r>
    </w:p>
  </w:endnote>
  <w:endnote w:type="continuationSeparator" w:id="0">
    <w:p w14:paraId="6705E2CA" w14:textId="77777777" w:rsidR="003963B3" w:rsidRDefault="003963B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BEE7749" w:rsidR="00E320C9" w:rsidRPr="00AE2D2B" w:rsidRDefault="00D22CA8" w:rsidP="00D22CA8">
          <w:pPr>
            <w:rPr>
              <w:rFonts w:ascii="Arial Narrow" w:hAnsi="Arial Narrow"/>
              <w:caps/>
              <w:color w:val="000000"/>
              <w:sz w:val="18"/>
              <w:szCs w:val="18"/>
              <w:highlight w:val="cyan"/>
            </w:rPr>
          </w:pPr>
          <w:r w:rsidRPr="00D22CA8">
            <w:rPr>
              <w:sz w:val="18"/>
              <w:szCs w:val="18"/>
            </w:rPr>
            <w:t>232/2020/DGI</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2D37" w14:textId="77777777" w:rsidR="003963B3" w:rsidRDefault="003963B3" w:rsidP="00D50F13">
      <w:r>
        <w:separator/>
      </w:r>
    </w:p>
  </w:footnote>
  <w:footnote w:type="continuationSeparator" w:id="0">
    <w:p w14:paraId="0C20F099" w14:textId="77777777" w:rsidR="003963B3" w:rsidRDefault="003963B3"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F73"/>
    <w:multiLevelType w:val="hybridMultilevel"/>
    <w:tmpl w:val="12DAAD98"/>
    <w:lvl w:ilvl="0" w:tplc="2660B836">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E3B25"/>
    <w:multiLevelType w:val="hybridMultilevel"/>
    <w:tmpl w:val="996C3D64"/>
    <w:lvl w:ilvl="0" w:tplc="2660B836">
      <w:numFmt w:val="bullet"/>
      <w:lvlText w:val="•"/>
      <w:lvlJc w:val="left"/>
      <w:pPr>
        <w:ind w:left="1004" w:hanging="360"/>
      </w:pPr>
      <w:rPr>
        <w:rFonts w:ascii="Arial Narrow" w:eastAsia="Times New Roman" w:hAnsi="Arial Narro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50D8C"/>
    <w:multiLevelType w:val="hybridMultilevel"/>
    <w:tmpl w:val="C464D28C"/>
    <w:lvl w:ilvl="0" w:tplc="2660B836">
      <w:numFmt w:val="bullet"/>
      <w:lvlText w:val="•"/>
      <w:lvlJc w:val="left"/>
      <w:pPr>
        <w:ind w:left="1004" w:hanging="360"/>
      </w:pPr>
      <w:rPr>
        <w:rFonts w:ascii="Arial Narrow" w:eastAsia="Times New Roman" w:hAnsi="Arial Narrow"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
  </w:num>
  <w:num w:numId="4">
    <w:abstractNumId w:val="2"/>
  </w:num>
  <w:num w:numId="5">
    <w:abstractNumId w:val="14"/>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2"/>
  </w:num>
  <w:num w:numId="10">
    <w:abstractNumId w:val="10"/>
  </w:num>
  <w:num w:numId="11">
    <w:abstractNumId w:val="6"/>
  </w:num>
  <w:num w:numId="12">
    <w:abstractNumId w:val="23"/>
  </w:num>
  <w:num w:numId="13">
    <w:abstractNumId w:val="1"/>
  </w:num>
  <w:num w:numId="14">
    <w:abstractNumId w:val="12"/>
  </w:num>
  <w:num w:numId="15">
    <w:abstractNumId w:val="19"/>
  </w:num>
  <w:num w:numId="16">
    <w:abstractNumId w:val="26"/>
  </w:num>
  <w:num w:numId="17">
    <w:abstractNumId w:val="8"/>
  </w:num>
  <w:num w:numId="18">
    <w:abstractNumId w:val="25"/>
  </w:num>
  <w:num w:numId="19">
    <w:abstractNumId w:val="20"/>
  </w:num>
  <w:num w:numId="20">
    <w:abstractNumId w:val="16"/>
  </w:num>
  <w:num w:numId="21">
    <w:abstractNumId w:val="13"/>
  </w:num>
  <w:num w:numId="22">
    <w:abstractNumId w:val="5"/>
  </w:num>
  <w:num w:numId="23">
    <w:abstractNumId w:val="11"/>
  </w:num>
  <w:num w:numId="24">
    <w:abstractNumId w:val="9"/>
  </w:num>
  <w:num w:numId="25">
    <w:abstractNumId w:val="7"/>
  </w:num>
  <w:num w:numId="26">
    <w:abstractNumId w:val="24"/>
  </w:num>
  <w:num w:numId="27">
    <w:abstractNumId w:val="0"/>
  </w:num>
  <w:num w:numId="28">
    <w:abstractNumId w:val="21"/>
  </w:num>
  <w:num w:numId="2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B2B"/>
    <w:rsid w:val="0019283C"/>
    <w:rsid w:val="001A207E"/>
    <w:rsid w:val="001A28AE"/>
    <w:rsid w:val="001A5371"/>
    <w:rsid w:val="001B0127"/>
    <w:rsid w:val="001B138A"/>
    <w:rsid w:val="001C4684"/>
    <w:rsid w:val="001C4BA2"/>
    <w:rsid w:val="001C6878"/>
    <w:rsid w:val="001D40AD"/>
    <w:rsid w:val="001D5926"/>
    <w:rsid w:val="001D5CF8"/>
    <w:rsid w:val="001E5424"/>
    <w:rsid w:val="001F5A87"/>
    <w:rsid w:val="002019A5"/>
    <w:rsid w:val="002111B3"/>
    <w:rsid w:val="002133FA"/>
    <w:rsid w:val="00213A16"/>
    <w:rsid w:val="00216EB7"/>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963B3"/>
    <w:rsid w:val="003A0F5F"/>
    <w:rsid w:val="003B1C2E"/>
    <w:rsid w:val="003B2E7E"/>
    <w:rsid w:val="003C1D13"/>
    <w:rsid w:val="003E1494"/>
    <w:rsid w:val="003E2D84"/>
    <w:rsid w:val="003E693C"/>
    <w:rsid w:val="003E6D30"/>
    <w:rsid w:val="003F2595"/>
    <w:rsid w:val="003F5956"/>
    <w:rsid w:val="003F7D5B"/>
    <w:rsid w:val="00402529"/>
    <w:rsid w:val="004121E2"/>
    <w:rsid w:val="00415503"/>
    <w:rsid w:val="00420E9A"/>
    <w:rsid w:val="00425107"/>
    <w:rsid w:val="00432F42"/>
    <w:rsid w:val="00437926"/>
    <w:rsid w:val="00441D52"/>
    <w:rsid w:val="004470B4"/>
    <w:rsid w:val="00456407"/>
    <w:rsid w:val="0046282E"/>
    <w:rsid w:val="0046469D"/>
    <w:rsid w:val="00471139"/>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37E22"/>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25706"/>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0800"/>
    <w:rsid w:val="007860E1"/>
    <w:rsid w:val="007867C0"/>
    <w:rsid w:val="0079040A"/>
    <w:rsid w:val="007918E6"/>
    <w:rsid w:val="00791E04"/>
    <w:rsid w:val="00792B49"/>
    <w:rsid w:val="007935F8"/>
    <w:rsid w:val="007960C5"/>
    <w:rsid w:val="007A1FC9"/>
    <w:rsid w:val="007B0925"/>
    <w:rsid w:val="007C267B"/>
    <w:rsid w:val="007C4BED"/>
    <w:rsid w:val="007C7FC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91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5815"/>
    <w:rsid w:val="00A8672C"/>
    <w:rsid w:val="00A87901"/>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A17"/>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16F4"/>
    <w:rsid w:val="00BA355F"/>
    <w:rsid w:val="00BA535D"/>
    <w:rsid w:val="00BB11AE"/>
    <w:rsid w:val="00BB66CF"/>
    <w:rsid w:val="00BC4242"/>
    <w:rsid w:val="00BD671C"/>
    <w:rsid w:val="00BD6B89"/>
    <w:rsid w:val="00BE13D6"/>
    <w:rsid w:val="00BE33D8"/>
    <w:rsid w:val="00BF06F2"/>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2CA8"/>
    <w:rsid w:val="00D25795"/>
    <w:rsid w:val="00D322CA"/>
    <w:rsid w:val="00D3326D"/>
    <w:rsid w:val="00D338C6"/>
    <w:rsid w:val="00D33A35"/>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5E11"/>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C40E7"/>
    <w:rsid w:val="00EE1D09"/>
    <w:rsid w:val="00EE7240"/>
    <w:rsid w:val="00EF66B8"/>
    <w:rsid w:val="00F069C5"/>
    <w:rsid w:val="00F10DC4"/>
    <w:rsid w:val="00F130D7"/>
    <w:rsid w:val="00F17C76"/>
    <w:rsid w:val="00F21315"/>
    <w:rsid w:val="00F25459"/>
    <w:rsid w:val="00F26952"/>
    <w:rsid w:val="00F270C4"/>
    <w:rsid w:val="00F30E47"/>
    <w:rsid w:val="00F422CE"/>
    <w:rsid w:val="00F5121B"/>
    <w:rsid w:val="00F520F1"/>
    <w:rsid w:val="00F56296"/>
    <w:rsid w:val="00F56682"/>
    <w:rsid w:val="00F57BB6"/>
    <w:rsid w:val="00F57EC4"/>
    <w:rsid w:val="00F6665F"/>
    <w:rsid w:val="00F77E7D"/>
    <w:rsid w:val="00F84B26"/>
    <w:rsid w:val="00F93BF0"/>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99"/>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99"/>
    <w:rsid w:val="00625706"/>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47655355">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30050220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1820919-0756-4DE7-932B-1C281907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5662</Words>
  <Characters>32279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GALSTYAN Margarita</cp:lastModifiedBy>
  <cp:revision>14</cp:revision>
  <cp:lastPrinted>2016-04-12T12:31:00Z</cp:lastPrinted>
  <dcterms:created xsi:type="dcterms:W3CDTF">2020-06-05T13:33:00Z</dcterms:created>
  <dcterms:modified xsi:type="dcterms:W3CDTF">2020-07-06T08:36:00Z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