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CBD822" w:rsidR="008713A9" w:rsidRPr="001872B5" w:rsidRDefault="00575290" w:rsidP="00C029E4">
            <w:pPr>
              <w:rPr>
                <w:rFonts w:ascii="Tahoma" w:hAnsi="Tahoma" w:cs="Tahoma"/>
                <w:b/>
                <w:caps/>
                <w:sz w:val="18"/>
                <w:szCs w:val="18"/>
                <w:highlight w:val="cyan"/>
                <w:lang w:val="fr-FR"/>
              </w:rPr>
            </w:pPr>
            <w:r w:rsidRPr="00D746BA">
              <w:rPr>
                <w:rFonts w:ascii="Tahoma" w:hAnsi="Tahoma" w:cs="Tahoma"/>
                <w:b/>
                <w:caps/>
                <w:sz w:val="18"/>
                <w:szCs w:val="18"/>
                <w:lang w:val="fr-FR"/>
              </w:rPr>
              <w:t>2021-</w:t>
            </w:r>
          </w:p>
        </w:tc>
      </w:tr>
      <w:tr w:rsidR="008713A9" w:rsidRPr="0010176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5B0E71B8" w:rsidR="008713A9" w:rsidRPr="001872B5" w:rsidRDefault="00F40712" w:rsidP="00C029E4">
            <w:pPr>
              <w:rPr>
                <w:rFonts w:ascii="Tahoma" w:hAnsi="Tahoma" w:cs="Tahoma"/>
                <w:b/>
                <w:caps/>
                <w:sz w:val="18"/>
                <w:szCs w:val="18"/>
                <w:highlight w:val="cyan"/>
                <w:lang w:val="fr-FR"/>
              </w:rPr>
            </w:pPr>
            <w:r w:rsidRPr="00F40712">
              <w:rPr>
                <w:rFonts w:ascii="Tahoma" w:hAnsi="Tahoma" w:cs="Tahoma"/>
                <w:b/>
                <w:caps/>
                <w:sz w:val="18"/>
                <w:szCs w:val="18"/>
                <w:lang w:val="fr-FR"/>
              </w:rPr>
              <w:t xml:space="preserve">CONGRES DES POUVOIRS LOCAUX ET REGIONAUX DU CONSEIL DE L’EUROPE </w:t>
            </w:r>
          </w:p>
        </w:tc>
      </w:tr>
      <w:tr w:rsidR="008713A9" w:rsidRPr="0010176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2E433673"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r w:rsidR="00E6464C" w:rsidRPr="001872B5">
              <w:rPr>
                <w:rFonts w:ascii="Tahoma" w:hAnsi="Tahoma" w:cs="Tahoma"/>
                <w:sz w:val="16"/>
                <w:szCs w:val="16"/>
                <w:lang w:val="fr-FR"/>
              </w:rPr>
              <w:t>C</w:t>
            </w:r>
            <w:r w:rsidR="00824804">
              <w:rPr>
                <w:rFonts w:ascii="Tahoma" w:hAnsi="Tahoma" w:cs="Tahoma"/>
                <w:sz w:val="16"/>
                <w:szCs w:val="16"/>
                <w:lang w:val="fr-FR"/>
              </w:rPr>
              <w:t>onseil de l’</w:t>
            </w:r>
            <w:r w:rsidR="00E6464C" w:rsidRPr="001872B5">
              <w:rPr>
                <w:rFonts w:ascii="Tahoma" w:hAnsi="Tahoma" w:cs="Tahoma"/>
                <w:sz w:val="16"/>
                <w:szCs w:val="16"/>
                <w:lang w:val="fr-FR"/>
              </w:rPr>
              <w:t>E</w:t>
            </w:r>
            <w:r w:rsidR="00824804">
              <w:rPr>
                <w:rFonts w:ascii="Tahoma" w:hAnsi="Tahoma" w:cs="Tahoma"/>
                <w:sz w:val="16"/>
                <w:szCs w:val="16"/>
                <w:lang w:val="fr-FR"/>
              </w:rPr>
              <w:t>urope</w:t>
            </w:r>
            <w:r w:rsidR="00E6464C" w:rsidRPr="001872B5">
              <w:rPr>
                <w:rFonts w:ascii="Tahoma" w:hAnsi="Tahoma" w:cs="Tahoma"/>
                <w:sz w:val="16"/>
                <w:szCs w:val="16"/>
                <w:lang w:val="fr-FR"/>
              </w:rPr>
              <w:t xml:space="preserve"> </w:t>
            </w:r>
            <w:r w:rsidR="008713A9" w:rsidRPr="001872B5">
              <w:rPr>
                <w:sz w:val="16"/>
                <w:szCs w:val="16"/>
                <w:lang w:val="fr-FR"/>
              </w:rPr>
              <w:t>►</w:t>
            </w:r>
          </w:p>
        </w:tc>
        <w:sdt>
          <w:sdtPr>
            <w:rPr>
              <w:rFonts w:ascii="Tahoma" w:hAnsi="Tahoma" w:cs="Tahoma"/>
              <w:b/>
              <w:color w:val="000000" w:themeColor="text1"/>
              <w:sz w:val="17"/>
              <w:szCs w:val="17"/>
            </w:rPr>
            <w:id w:val="1878348945"/>
            <w:placeholder>
              <w:docPart w:val="4CFB30D541FE4A55B32AE0BC2D71E126"/>
            </w:placeholder>
          </w:sdtPr>
          <w:sdtEndPr>
            <w:rPr>
              <w:b w:val="0"/>
              <w:color w:val="auto"/>
            </w:rPr>
          </w:sdtEndPr>
          <w:sdtContent>
            <w:tc>
              <w:tcPr>
                <w:tcW w:w="5387" w:type="dxa"/>
                <w:tcBorders>
                  <w:top w:val="single" w:sz="2" w:space="0" w:color="808080"/>
                  <w:left w:val="nil"/>
                  <w:bottom w:val="single" w:sz="2" w:space="0" w:color="808080"/>
                  <w:right w:val="single" w:sz="2" w:space="0" w:color="808080"/>
                </w:tcBorders>
                <w:shd w:val="clear" w:color="auto" w:fill="auto"/>
                <w:vAlign w:val="center"/>
              </w:tcPr>
              <w:p w14:paraId="6E7625A4" w14:textId="77777777" w:rsidR="00F40712" w:rsidRPr="00422E0B" w:rsidRDefault="00F40712" w:rsidP="00F40712">
                <w:pPr>
                  <w:rPr>
                    <w:rFonts w:ascii="Tahoma" w:hAnsi="Tahoma" w:cs="Tahoma"/>
                    <w:b/>
                    <w:color w:val="000000" w:themeColor="text1"/>
                    <w:sz w:val="17"/>
                    <w:szCs w:val="17"/>
                    <w:lang w:val="fr-FR"/>
                  </w:rPr>
                </w:pPr>
                <w:r w:rsidRPr="00422E0B">
                  <w:rPr>
                    <w:rFonts w:ascii="Tahoma" w:hAnsi="Tahoma" w:cs="Tahoma"/>
                    <w:b/>
                    <w:color w:val="000000" w:themeColor="text1"/>
                    <w:sz w:val="17"/>
                    <w:szCs w:val="17"/>
                    <w:lang w:val="fr-FR"/>
                  </w:rPr>
                  <w:t xml:space="preserve">Dmitri MARCHENKOV - </w:t>
                </w:r>
                <w:hyperlink r:id="rId11" w:history="1">
                  <w:r w:rsidRPr="005A25FB">
                    <w:rPr>
                      <w:rStyle w:val="Hyperlink"/>
                      <w:rFonts w:ascii="Tahoma" w:hAnsi="Tahoma" w:cs="Tahoma"/>
                      <w:sz w:val="17"/>
                      <w:szCs w:val="17"/>
                      <w:lang w:val="fr-FR"/>
                    </w:rPr>
                    <w:t>Dmitri.marchenkov@coe.int</w:t>
                  </w:r>
                </w:hyperlink>
              </w:p>
              <w:p w14:paraId="31EE50C7" w14:textId="458EE6A9" w:rsidR="008713A9" w:rsidRPr="001872B5" w:rsidRDefault="00F40712" w:rsidP="00F40712">
                <w:pPr>
                  <w:rPr>
                    <w:rFonts w:ascii="Tahoma" w:hAnsi="Tahoma" w:cs="Tahoma"/>
                    <w:b/>
                    <w:caps/>
                    <w:sz w:val="18"/>
                    <w:szCs w:val="18"/>
                    <w:highlight w:val="cyan"/>
                    <w:lang w:val="fr-FR"/>
                  </w:rPr>
                </w:pPr>
                <w:r w:rsidRPr="00422E0B">
                  <w:rPr>
                    <w:rFonts w:ascii="Tahoma" w:hAnsi="Tahoma" w:cs="Tahoma"/>
                    <w:b/>
                    <w:color w:val="000000" w:themeColor="text1"/>
                    <w:sz w:val="17"/>
                    <w:szCs w:val="17"/>
                    <w:lang w:val="fr-FR"/>
                  </w:rPr>
                  <w:t xml:space="preserve">Laura ESSELIN - </w:t>
                </w:r>
                <w:hyperlink r:id="rId12" w:history="1">
                  <w:r w:rsidRPr="00422E0B">
                    <w:rPr>
                      <w:rStyle w:val="Hyperlink"/>
                      <w:rFonts w:ascii="Tahoma" w:hAnsi="Tahoma" w:cs="Tahoma"/>
                      <w:sz w:val="17"/>
                      <w:szCs w:val="17"/>
                      <w:lang w:val="fr-FR"/>
                    </w:rPr>
                    <w:t>Laura.esselin@coe.int</w:t>
                  </w:r>
                </w:hyperlink>
              </w:p>
            </w:tc>
          </w:sdtContent>
        </w:sdt>
      </w:tr>
    </w:tbl>
    <w:p w14:paraId="2002E72B" w14:textId="77777777" w:rsidR="000013DF" w:rsidRPr="00DB67C1" w:rsidRDefault="000013DF" w:rsidP="00E17F6A">
      <w:pPr>
        <w:rPr>
          <w:rFonts w:ascii="Tahoma" w:hAnsi="Tahoma" w:cs="Tahoma"/>
          <w:b/>
          <w:caps/>
          <w:sz w:val="14"/>
          <w:szCs w:val="14"/>
          <w:lang w:val="fr-FR"/>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71B6F08F" w:rsidR="00C20349" w:rsidRPr="001872B5" w:rsidRDefault="00C20349" w:rsidP="00E17F6A">
      <w:pPr>
        <w:rPr>
          <w:rFonts w:ascii="Tahoma" w:hAnsi="Tahoma" w:cs="Tahoma"/>
          <w:b/>
          <w:lang w:val="fr-FR"/>
        </w:rPr>
      </w:pPr>
      <w:r w:rsidRPr="001872B5">
        <w:rPr>
          <w:rFonts w:ascii="Tahoma" w:hAnsi="Tahoma" w:cs="Tahoma"/>
          <w:b/>
          <w:lang w:val="fr-FR"/>
        </w:rPr>
        <w:t>(</w:t>
      </w:r>
      <w:r w:rsidR="009F44D8">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7C9C47C2" w14:textId="77777777" w:rsidR="00BD67AC" w:rsidRPr="00DB67C1" w:rsidRDefault="00BD67AC" w:rsidP="00C20349">
      <w:pPr>
        <w:jc w:val="center"/>
        <w:rPr>
          <w:rFonts w:ascii="Tahoma" w:hAnsi="Tahoma" w:cs="Tahoma"/>
          <w:b/>
          <w:sz w:val="10"/>
          <w:szCs w:val="10"/>
          <w:lang w:val="fr-FR"/>
        </w:rPr>
      </w:pPr>
    </w:p>
    <w:p w14:paraId="44B97024" w14:textId="24976ECF" w:rsidR="001D6688" w:rsidRPr="00BD67AC" w:rsidRDefault="005F4D6F" w:rsidP="00BD67AC">
      <w:pPr>
        <w:jc w:val="both"/>
        <w:rPr>
          <w:rFonts w:ascii="Tahoma" w:hAnsi="Tahoma" w:cs="Tahoma"/>
          <w:b/>
          <w:sz w:val="20"/>
          <w:szCs w:val="20"/>
          <w:lang w:val="fr-FR"/>
        </w:rPr>
      </w:pPr>
      <w:r w:rsidRPr="00BD67AC">
        <w:rPr>
          <w:rFonts w:ascii="Tahoma" w:hAnsi="Tahoma" w:cs="Tahoma"/>
          <w:b/>
          <w:sz w:val="20"/>
          <w:szCs w:val="20"/>
          <w:lang w:val="fr-FR"/>
        </w:rPr>
        <w:t>Le présent Acte d’E</w:t>
      </w:r>
      <w:r w:rsidR="001D6688" w:rsidRPr="00BD67AC">
        <w:rPr>
          <w:rFonts w:ascii="Tahoma" w:hAnsi="Tahoma" w:cs="Tahoma"/>
          <w:b/>
          <w:sz w:val="20"/>
          <w:szCs w:val="20"/>
          <w:lang w:val="fr-FR"/>
        </w:rPr>
        <w:t xml:space="preserve">ngagement </w:t>
      </w:r>
      <w:r w:rsidRPr="00BD67AC">
        <w:rPr>
          <w:rFonts w:ascii="Tahoma" w:hAnsi="Tahoma" w:cs="Tahoma"/>
          <w:b/>
          <w:sz w:val="20"/>
          <w:szCs w:val="20"/>
          <w:lang w:val="fr-FR"/>
        </w:rPr>
        <w:t>régit les termes et conditions applicables a</w:t>
      </w:r>
      <w:r w:rsidR="001D6688" w:rsidRPr="00BD67AC">
        <w:rPr>
          <w:rFonts w:ascii="Tahoma" w:hAnsi="Tahoma" w:cs="Tahoma"/>
          <w:b/>
          <w:sz w:val="20"/>
          <w:szCs w:val="20"/>
          <w:lang w:val="fr-FR"/>
        </w:rPr>
        <w:t>u contr</w:t>
      </w:r>
      <w:r w:rsidR="005F31EE" w:rsidRPr="00BD67AC">
        <w:rPr>
          <w:rFonts w:ascii="Tahoma" w:hAnsi="Tahoma" w:cs="Tahoma"/>
          <w:b/>
          <w:sz w:val="20"/>
          <w:szCs w:val="20"/>
          <w:lang w:val="fr-FR"/>
        </w:rPr>
        <w:t>at</w:t>
      </w:r>
      <w:r w:rsidR="001D6688" w:rsidRPr="00BD67AC">
        <w:rPr>
          <w:rFonts w:ascii="Tahoma" w:hAnsi="Tahoma" w:cs="Tahoma"/>
          <w:b/>
          <w:sz w:val="20"/>
          <w:szCs w:val="20"/>
          <w:lang w:val="fr-FR"/>
        </w:rPr>
        <w:t xml:space="preserve"> entre le Prestataire (voir détails ci-dessous) et le Conseil de l’Europe</w:t>
      </w:r>
      <w:r w:rsidR="001D6688" w:rsidRPr="00BD67AC">
        <w:rPr>
          <w:rStyle w:val="FootnoteReference"/>
          <w:rFonts w:ascii="Tahoma" w:hAnsi="Tahoma" w:cs="Tahoma"/>
          <w:b/>
          <w:sz w:val="20"/>
          <w:szCs w:val="20"/>
          <w:lang w:val="fr-FR"/>
        </w:rPr>
        <w:footnoteReference w:id="2"/>
      </w:r>
      <w:r w:rsidR="001D6688" w:rsidRPr="00BD67AC">
        <w:rPr>
          <w:rFonts w:ascii="Tahoma" w:hAnsi="Tahoma" w:cs="Tahoma"/>
          <w:b/>
          <w:sz w:val="20"/>
          <w:szCs w:val="20"/>
          <w:lang w:val="fr-FR"/>
        </w:rPr>
        <w:t xml:space="preserve"> pour </w:t>
      </w:r>
      <w:r w:rsidR="00BD67AC" w:rsidRPr="00BD67AC">
        <w:rPr>
          <w:rFonts w:ascii="Tahoma" w:hAnsi="Tahoma" w:cs="Tahoma"/>
          <w:b/>
          <w:sz w:val="20"/>
          <w:szCs w:val="20"/>
          <w:lang w:val="fr-FR"/>
        </w:rPr>
        <w:t>la prestation de services de communication en soutien à la Fédération Nationale des Communes Tunisiennes</w:t>
      </w:r>
      <w:r w:rsidR="00BD67AC">
        <w:rPr>
          <w:rFonts w:ascii="Tahoma" w:hAnsi="Tahoma" w:cs="Tahoma"/>
          <w:b/>
          <w:sz w:val="20"/>
          <w:szCs w:val="20"/>
          <w:lang w:val="fr-FR"/>
        </w:rPr>
        <w:t>.</w:t>
      </w:r>
    </w:p>
    <w:p w14:paraId="7BDB500D" w14:textId="48EB2B21"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6469D36E" w14:textId="21B09DFE"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F44C72">
        <w:rPr>
          <w:rFonts w:ascii="Tahoma" w:hAnsi="Tahoma" w:cs="Tahoma"/>
          <w:color w:val="FF0000"/>
          <w:sz w:val="18"/>
          <w:szCs w:val="18"/>
          <w:lang w:val="fr-FR"/>
        </w:rPr>
        <w:t>Prestataires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A15F31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Remplir les</w:t>
      </w:r>
      <w:r w:rsidR="00824804">
        <w:rPr>
          <w:rFonts w:ascii="Tahoma" w:hAnsi="Tahoma" w:cs="Tahoma"/>
          <w:color w:val="FF0000"/>
          <w:sz w:val="18"/>
          <w:szCs w:val="18"/>
          <w:lang w:val="fr-FR"/>
        </w:rPr>
        <w:t xml:space="preserve"> </w:t>
      </w:r>
      <w:r w:rsidR="00F44C72">
        <w:rPr>
          <w:rFonts w:ascii="Tahoma" w:hAnsi="Tahoma" w:cs="Tahoma"/>
          <w:color w:val="FF0000"/>
          <w:sz w:val="18"/>
          <w:szCs w:val="18"/>
          <w:lang w:val="fr-FR"/>
        </w:rPr>
        <w:t>p</w:t>
      </w:r>
      <w:r w:rsidRPr="001872B5">
        <w:rPr>
          <w:rFonts w:ascii="Tahoma" w:hAnsi="Tahoma" w:cs="Tahoma"/>
          <w:color w:val="FF0000"/>
          <w:sz w:val="18"/>
          <w:szCs w:val="18"/>
          <w:lang w:val="fr-FR"/>
        </w:rPr>
        <w:t>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xml:space="preserve">. Assurez-vous que le ‘Nom’ du </w:t>
      </w:r>
      <w:r w:rsidR="00F44C72">
        <w:rPr>
          <w:rFonts w:ascii="Tahoma" w:hAnsi="Tahoma" w:cs="Tahoma"/>
          <w:color w:val="FF0000"/>
          <w:sz w:val="18"/>
          <w:szCs w:val="18"/>
          <w:lang w:val="fr-FR"/>
        </w:rPr>
        <w:t>P</w:t>
      </w:r>
      <w:r w:rsidRPr="001872B5">
        <w:rPr>
          <w:rFonts w:ascii="Tahoma" w:hAnsi="Tahoma" w:cs="Tahoma"/>
          <w:color w:val="FF0000"/>
          <w:sz w:val="18"/>
          <w:szCs w:val="18"/>
          <w:lang w:val="fr-FR"/>
        </w:rPr>
        <w:t>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623E212" w14:textId="50D79C03" w:rsidR="00711B7F" w:rsidRPr="00DB67C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w:t>
      </w:r>
      <w:r w:rsidR="00F44C72" w:rsidRPr="00F44C72">
        <w:rPr>
          <w:rFonts w:ascii="Tahoma" w:hAnsi="Tahoma" w:cs="Tahoma"/>
          <w:color w:val="FF0000"/>
          <w:sz w:val="18"/>
          <w:szCs w:val="18"/>
          <w:lang w:val="fr-FR"/>
        </w:rPr>
        <w:t>voir les coordonnées d</w:t>
      </w:r>
      <w:r w:rsidR="00F44C72">
        <w:rPr>
          <w:rFonts w:ascii="Tahoma" w:hAnsi="Tahoma" w:cs="Tahoma"/>
          <w:color w:val="FF0000"/>
          <w:sz w:val="18"/>
          <w:szCs w:val="18"/>
          <w:lang w:val="fr-FR"/>
        </w:rPr>
        <w:t xml:space="preserve">u point </w:t>
      </w:r>
      <w:r w:rsidR="00F44C72" w:rsidRPr="00F44C72">
        <w:rPr>
          <w:rFonts w:ascii="Tahoma" w:hAnsi="Tahoma" w:cs="Tahoma"/>
          <w:color w:val="FF0000"/>
          <w:sz w:val="18"/>
          <w:szCs w:val="18"/>
          <w:lang w:val="fr-FR"/>
        </w:rPr>
        <w:t>de contact indiqué ci-dessus</w:t>
      </w:r>
      <w:r w:rsidR="00BE0F5B" w:rsidRPr="001872B5">
        <w:rPr>
          <w:rFonts w:ascii="Tahoma" w:hAnsi="Tahoma" w:cs="Tahoma"/>
          <w:color w:val="FF0000"/>
          <w:sz w:val="18"/>
          <w:szCs w:val="18"/>
          <w:lang w:val="fr-FR"/>
        </w:rPr>
        <w:t>)</w:t>
      </w:r>
      <w:r w:rsidR="00711B7F" w:rsidRPr="001872B5">
        <w:rPr>
          <w:rFonts w:ascii="Tahoma" w:hAnsi="Tahoma" w:cs="Tahoma"/>
          <w:color w:val="FF0000"/>
          <w:sz w:val="18"/>
          <w:szCs w:val="18"/>
          <w:lang w:val="fr-FR"/>
        </w:rPr>
        <w:t>.</w:t>
      </w:r>
    </w:p>
    <w:p w14:paraId="076714EE" w14:textId="77777777" w:rsidR="008713A9" w:rsidRPr="001872B5" w:rsidRDefault="008713A9" w:rsidP="008713A9">
      <w:pPr>
        <w:rPr>
          <w:rFonts w:ascii="Tahoma" w:hAnsi="Tahoma" w:cs="Tahoma"/>
          <w:sz w:val="16"/>
          <w:szCs w:val="16"/>
          <w:lang w:val="fr-FR"/>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4"/>
        <w:gridCol w:w="2238"/>
        <w:gridCol w:w="2351"/>
        <w:gridCol w:w="106"/>
        <w:gridCol w:w="1941"/>
        <w:gridCol w:w="516"/>
        <w:gridCol w:w="2457"/>
      </w:tblGrid>
      <w:tr w:rsidR="00491FCE" w:rsidRPr="001872B5" w14:paraId="046F406F" w14:textId="61B3D03D" w:rsidTr="00491FCE">
        <w:trPr>
          <w:trHeight w:val="804"/>
          <w:jc w:val="center"/>
        </w:trPr>
        <w:tc>
          <w:tcPr>
            <w:tcW w:w="59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49632" w14:textId="45ABF141" w:rsidR="00491FCE" w:rsidRPr="001872B5" w:rsidRDefault="00491FCE" w:rsidP="00491FCE">
            <w:pPr>
              <w:ind w:left="113" w:right="113"/>
              <w:jc w:val="center"/>
              <w:rPr>
                <w:rFonts w:ascii="Tahoma" w:hAnsi="Tahoma" w:cs="Tahoma"/>
                <w:b/>
                <w:sz w:val="18"/>
                <w:szCs w:val="18"/>
                <w:lang w:val="fr-FR"/>
              </w:rPr>
            </w:pPr>
            <w:r w:rsidRPr="001872B5">
              <w:rPr>
                <w:rFonts w:ascii="Tahoma" w:hAnsi="Tahoma" w:cs="Tahoma"/>
                <w:b/>
                <w:sz w:val="18"/>
                <w:szCs w:val="18"/>
                <w:lang w:val="fr-FR"/>
              </w:rPr>
              <w:t xml:space="preserve">Coordonnées </w:t>
            </w:r>
            <w:r w:rsidR="00DA4368">
              <w:rPr>
                <w:rFonts w:ascii="Tahoma" w:hAnsi="Tahoma" w:cs="Tahoma"/>
                <w:b/>
                <w:sz w:val="18"/>
                <w:szCs w:val="18"/>
                <w:lang w:val="fr-FR"/>
              </w:rPr>
              <w:t>du prestataire</w:t>
            </w: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82C2F9" w14:textId="24BE5FFA" w:rsidR="00491FCE" w:rsidRPr="001872B5" w:rsidRDefault="00491FCE" w:rsidP="00491FCE">
            <w:pPr>
              <w:ind w:right="36"/>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1872B5">
              <w:rPr>
                <w:color w:val="FF0000"/>
                <w:sz w:val="16"/>
                <w:szCs w:val="16"/>
                <w:lang w:val="fr-FR"/>
              </w:rPr>
              <w:t>►</w:t>
            </w:r>
          </w:p>
        </w:tc>
        <w:tc>
          <w:tcPr>
            <w:tcW w:w="2457"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257E96E3" w14:textId="2A33D1BA" w:rsidR="00491FCE" w:rsidRPr="00491FCE" w:rsidRDefault="00AF0597" w:rsidP="00491FCE">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927957">
                  <w:rPr>
                    <w:rFonts w:ascii="MS Gothic" w:eastAsia="MS Gothic" w:hAnsi="MS Gothic" w:cs="Tahoma" w:hint="eastAsia"/>
                    <w:color w:val="000000"/>
                    <w:sz w:val="18"/>
                    <w:szCs w:val="18"/>
                    <w:lang w:val="es-ES_tradnl"/>
                  </w:rPr>
                  <w:t>☐</w:t>
                </w:r>
              </w:sdtContent>
            </w:sdt>
            <w:r w:rsidR="00491FCE" w:rsidRPr="00491FCE">
              <w:rPr>
                <w:rFonts w:ascii="Tahoma" w:hAnsi="Tahoma" w:cs="Tahoma"/>
                <w:color w:val="000000"/>
                <w:sz w:val="18"/>
                <w:szCs w:val="18"/>
                <w:lang w:val="es-ES_tradnl"/>
              </w:rPr>
              <w:t xml:space="preserve"> Personne physique </w:t>
            </w:r>
          </w:p>
        </w:tc>
        <w:tc>
          <w:tcPr>
            <w:tcW w:w="2457"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7624C64" w14:textId="1C00E560" w:rsidR="00491FCE" w:rsidRPr="00491FCE" w:rsidRDefault="00AF0597" w:rsidP="00491FCE">
            <w:pPr>
              <w:rPr>
                <w:rFonts w:ascii="Tahoma" w:hAnsi="Tahoma" w:cs="Tahoma"/>
                <w:color w:val="000000"/>
                <w:sz w:val="20"/>
                <w:szCs w:val="20"/>
                <w:lang w:val="fr-FR"/>
              </w:rPr>
            </w:pPr>
            <w:sdt>
              <w:sdtPr>
                <w:rPr>
                  <w:rFonts w:ascii="Tahoma" w:hAnsi="Tahoma" w:cs="Tahoma"/>
                  <w:color w:val="000000"/>
                  <w:sz w:val="18"/>
                  <w:szCs w:val="18"/>
                  <w:lang w:val="es-ES_tradnl"/>
                </w:rPr>
                <w:id w:val="225342129"/>
                <w14:checkbox>
                  <w14:checked w14:val="0"/>
                  <w14:checkedState w14:val="2612" w14:font="MS Gothic"/>
                  <w14:uncheckedState w14:val="2610" w14:font="MS Gothic"/>
                </w14:checkbox>
              </w:sdtPr>
              <w:sdtEndPr/>
              <w:sdtContent>
                <w:r w:rsidR="00927957">
                  <w:rPr>
                    <w:rFonts w:ascii="MS Gothic" w:eastAsia="MS Gothic" w:hAnsi="MS Gothic" w:cs="Tahoma" w:hint="eastAsia"/>
                    <w:color w:val="000000"/>
                    <w:sz w:val="18"/>
                    <w:szCs w:val="18"/>
                    <w:lang w:val="es-ES_tradnl"/>
                  </w:rPr>
                  <w:t>☐</w:t>
                </w:r>
              </w:sdtContent>
            </w:sdt>
            <w:r w:rsidR="00491FCE" w:rsidRPr="00491FCE">
              <w:rPr>
                <w:rFonts w:ascii="Tahoma" w:hAnsi="Tahoma" w:cs="Tahoma"/>
                <w:color w:val="000000"/>
                <w:sz w:val="18"/>
                <w:szCs w:val="18"/>
                <w:lang w:val="es-ES_tradnl"/>
              </w:rPr>
              <w:t xml:space="preserve"> Personne morale</w:t>
            </w:r>
          </w:p>
        </w:tc>
        <w:tc>
          <w:tcPr>
            <w:tcW w:w="245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A488DED" w14:textId="33EF7D56" w:rsidR="00491FCE" w:rsidRPr="00491FCE" w:rsidRDefault="00AF0597" w:rsidP="00491FCE">
            <w:pPr>
              <w:rPr>
                <w:rFonts w:ascii="Tahoma" w:hAnsi="Tahoma" w:cs="Tahoma"/>
                <w:color w:val="000000"/>
                <w:sz w:val="20"/>
                <w:szCs w:val="20"/>
                <w:lang w:val="fr-FR"/>
              </w:rPr>
            </w:pPr>
            <w:sdt>
              <w:sdtPr>
                <w:rPr>
                  <w:rFonts w:ascii="Tahoma" w:hAnsi="Tahoma" w:cs="Tahoma"/>
                  <w:color w:val="000000"/>
                  <w:sz w:val="18"/>
                  <w:szCs w:val="18"/>
                  <w:lang w:val="es-ES_tradnl"/>
                </w:rPr>
                <w:id w:val="-1758356801"/>
                <w14:checkbox>
                  <w14:checked w14:val="0"/>
                  <w14:checkedState w14:val="2612" w14:font="MS Gothic"/>
                  <w14:uncheckedState w14:val="2610" w14:font="MS Gothic"/>
                </w14:checkbox>
              </w:sdtPr>
              <w:sdtEndPr/>
              <w:sdtContent>
                <w:r w:rsidR="00927957">
                  <w:rPr>
                    <w:rFonts w:ascii="MS Gothic" w:eastAsia="MS Gothic" w:hAnsi="MS Gothic" w:cs="Tahoma" w:hint="eastAsia"/>
                    <w:color w:val="000000"/>
                    <w:sz w:val="18"/>
                    <w:szCs w:val="18"/>
                    <w:lang w:val="es-ES_tradnl"/>
                  </w:rPr>
                  <w:t>☐</w:t>
                </w:r>
              </w:sdtContent>
            </w:sdt>
            <w:r w:rsidR="00491FCE" w:rsidRPr="00491FCE">
              <w:rPr>
                <w:rFonts w:ascii="Tahoma" w:hAnsi="Tahoma" w:cs="Tahoma"/>
                <w:color w:val="000000"/>
                <w:sz w:val="18"/>
                <w:szCs w:val="18"/>
                <w:lang w:val="es-ES_tradnl"/>
              </w:rPr>
              <w:t xml:space="preserve"> Consortium</w:t>
            </w:r>
          </w:p>
        </w:tc>
      </w:tr>
      <w:tr w:rsidR="00491FCE" w:rsidRPr="001872B5" w14:paraId="18179D7D" w14:textId="77777777" w:rsidTr="00DB67C1">
        <w:trPr>
          <w:trHeight w:val="804"/>
          <w:jc w:val="center"/>
        </w:trPr>
        <w:tc>
          <w:tcPr>
            <w:tcW w:w="594" w:type="dxa"/>
            <w:vMerge/>
            <w:tcBorders>
              <w:left w:val="single" w:sz="2" w:space="0" w:color="808080"/>
              <w:right w:val="single" w:sz="2" w:space="0" w:color="808080"/>
            </w:tcBorders>
            <w:shd w:val="clear" w:color="auto" w:fill="F2F2F2"/>
            <w:textDirection w:val="btLr"/>
            <w:vAlign w:val="center"/>
          </w:tcPr>
          <w:p w14:paraId="189A9C05" w14:textId="032C07A4" w:rsidR="00491FCE" w:rsidRPr="001872B5" w:rsidRDefault="00491FCE" w:rsidP="00491FCE">
            <w:pPr>
              <w:ind w:left="113" w:right="113"/>
              <w:jc w:val="center"/>
              <w:rPr>
                <w:rFonts w:ascii="Tahoma" w:hAnsi="Tahoma" w:cs="Tahoma"/>
                <w:b/>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491FCE" w:rsidRPr="001872B5" w:rsidRDefault="00491FCE" w:rsidP="00491FCE">
            <w:pPr>
              <w:rPr>
                <w:rFonts w:ascii="Tahoma" w:hAnsi="Tahoma" w:cs="Tahoma"/>
                <w:color w:val="000000"/>
                <w:sz w:val="20"/>
                <w:szCs w:val="20"/>
                <w:lang w:val="fr-FR"/>
              </w:rPr>
            </w:pPr>
          </w:p>
        </w:tc>
      </w:tr>
      <w:tr w:rsidR="00491FCE" w:rsidRPr="001872B5" w14:paraId="4A41CD4E"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D017A95"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491FCE" w:rsidRPr="001872B5" w:rsidRDefault="00491FCE" w:rsidP="00491FCE">
            <w:pPr>
              <w:rPr>
                <w:rFonts w:ascii="Tahoma" w:hAnsi="Tahoma" w:cs="Tahoma"/>
                <w:sz w:val="20"/>
                <w:szCs w:val="20"/>
                <w:lang w:val="fr-FR"/>
              </w:rPr>
            </w:pPr>
          </w:p>
        </w:tc>
      </w:tr>
      <w:tr w:rsidR="00491FCE" w:rsidRPr="001872B5" w14:paraId="1DEE67A2"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96E0ECA"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491FCE" w:rsidRPr="001872B5" w:rsidRDefault="00491FCE" w:rsidP="00491FCE">
            <w:pPr>
              <w:rPr>
                <w:rFonts w:ascii="Tahoma" w:hAnsi="Tahoma" w:cs="Tahoma"/>
                <w:sz w:val="20"/>
                <w:szCs w:val="20"/>
                <w:lang w:val="fr-FR"/>
              </w:rPr>
            </w:pPr>
          </w:p>
        </w:tc>
      </w:tr>
      <w:tr w:rsidR="00491FCE" w:rsidRPr="001872B5" w14:paraId="6A7C6756"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E0A7429"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N° TVA (le cas échéant)</w:t>
            </w:r>
          </w:p>
          <w:p w14:paraId="60EF062D"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491FCE" w:rsidRPr="001872B5" w:rsidRDefault="00491FCE" w:rsidP="00491FCE">
            <w:pPr>
              <w:rPr>
                <w:rFonts w:ascii="Tahoma" w:hAnsi="Tahoma" w:cs="Tahoma"/>
                <w:sz w:val="20"/>
                <w:szCs w:val="20"/>
                <w:lang w:val="fr-FR"/>
              </w:rPr>
            </w:pPr>
          </w:p>
        </w:tc>
      </w:tr>
      <w:tr w:rsidR="00491FCE" w:rsidRPr="001872B5" w14:paraId="0EF7D4E7"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4195333F"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Pays et n° d’enregistrement (le cas échéant)</w:t>
            </w:r>
          </w:p>
          <w:p w14:paraId="722F2811"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491FCE" w:rsidRPr="001872B5" w:rsidRDefault="00491FCE" w:rsidP="00491FCE">
            <w:pPr>
              <w:rPr>
                <w:rFonts w:ascii="Tahoma" w:hAnsi="Tahoma" w:cs="Tahoma"/>
                <w:sz w:val="20"/>
                <w:szCs w:val="20"/>
                <w:lang w:val="fr-FR"/>
              </w:rPr>
            </w:pPr>
          </w:p>
        </w:tc>
      </w:tr>
      <w:tr w:rsidR="00491FCE" w:rsidRPr="001872B5" w14:paraId="60BAA4AC"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4AF4D60"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4A1AC6C0"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Email (</w:t>
            </w:r>
            <w:r>
              <w:rPr>
                <w:rFonts w:ascii="Tahoma" w:hAnsi="Tahoma" w:cs="Tahoma"/>
                <w:sz w:val="18"/>
                <w:szCs w:val="18"/>
                <w:lang w:val="fr-FR"/>
              </w:rPr>
              <w:t>P</w:t>
            </w:r>
            <w:r w:rsidRPr="001872B5">
              <w:rPr>
                <w:rFonts w:ascii="Tahoma" w:hAnsi="Tahoma" w:cs="Tahoma"/>
                <w:sz w:val="18"/>
                <w:szCs w:val="18"/>
                <w:lang w:val="fr-FR"/>
              </w:rPr>
              <w:t>oint de contact)</w:t>
            </w:r>
          </w:p>
          <w:p w14:paraId="5D76E7DF"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491FCE" w:rsidRPr="001872B5" w:rsidRDefault="00491FCE" w:rsidP="00491FCE">
            <w:pPr>
              <w:rPr>
                <w:rFonts w:ascii="Tahoma" w:hAnsi="Tahoma" w:cs="Tahoma"/>
                <w:sz w:val="20"/>
                <w:szCs w:val="20"/>
                <w:lang w:val="fr-FR"/>
              </w:rPr>
            </w:pPr>
          </w:p>
        </w:tc>
      </w:tr>
      <w:tr w:rsidR="00491FCE" w:rsidRPr="001872B5" w14:paraId="59A7881F" w14:textId="77777777" w:rsidTr="00DB67C1">
        <w:trPr>
          <w:trHeight w:val="804"/>
          <w:jc w:val="center"/>
        </w:trPr>
        <w:tc>
          <w:tcPr>
            <w:tcW w:w="594" w:type="dxa"/>
            <w:vMerge/>
            <w:tcBorders>
              <w:left w:val="single" w:sz="2" w:space="0" w:color="808080"/>
              <w:bottom w:val="single" w:sz="2" w:space="0" w:color="808080"/>
              <w:right w:val="single" w:sz="2" w:space="0" w:color="808080"/>
            </w:tcBorders>
            <w:shd w:val="clear" w:color="auto" w:fill="F2F2F2"/>
          </w:tcPr>
          <w:p w14:paraId="734C3884" w14:textId="77777777" w:rsidR="00491FCE" w:rsidRPr="001872B5"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N° de Téléphone (Point de contact)</w:t>
            </w:r>
          </w:p>
          <w:p w14:paraId="679F12EB" w14:textId="77777777" w:rsidR="00491FCE" w:rsidRPr="001872B5" w:rsidRDefault="00491FCE" w:rsidP="00491FCE">
            <w:pPr>
              <w:ind w:right="36"/>
              <w:jc w:val="right"/>
              <w:rPr>
                <w:rFonts w:ascii="Tahoma" w:hAnsi="Tahoma" w:cs="Tahoma"/>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491FCE" w:rsidRPr="001872B5" w:rsidRDefault="00491FCE" w:rsidP="00491FCE">
            <w:pPr>
              <w:rPr>
                <w:rFonts w:ascii="Tahoma" w:hAnsi="Tahoma" w:cs="Tahoma"/>
                <w:sz w:val="20"/>
                <w:szCs w:val="20"/>
                <w:lang w:val="fr-FR"/>
              </w:rPr>
            </w:pPr>
          </w:p>
        </w:tc>
      </w:tr>
      <w:tr w:rsidR="00491FCE" w:rsidRPr="001872B5" w14:paraId="2971A4EF" w14:textId="77777777" w:rsidTr="00DB67C1">
        <w:trPr>
          <w:trHeight w:val="632"/>
          <w:jc w:val="center"/>
        </w:trPr>
        <w:tc>
          <w:tcPr>
            <w:tcW w:w="59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491FCE" w:rsidRPr="001872B5" w:rsidRDefault="00491FCE" w:rsidP="00491FCE">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491FCE" w:rsidRPr="001872B5" w:rsidRDefault="00491FCE" w:rsidP="00491FCE">
            <w:pPr>
              <w:ind w:right="36"/>
              <w:jc w:val="right"/>
              <w:rPr>
                <w:rFonts w:ascii="Tahoma" w:hAnsi="Tahoma" w:cs="Tahoma"/>
                <w:sz w:val="18"/>
                <w:szCs w:val="18"/>
                <w:lang w:val="fr-FR"/>
              </w:rPr>
            </w:pPr>
            <w:r w:rsidRPr="001872B5">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491FCE" w:rsidRPr="001872B5" w:rsidRDefault="00491FCE" w:rsidP="00491FCE">
            <w:pPr>
              <w:rPr>
                <w:rFonts w:ascii="Tahoma" w:hAnsi="Tahoma" w:cs="Tahoma"/>
                <w:sz w:val="20"/>
                <w:szCs w:val="20"/>
                <w:lang w:val="fr-FR"/>
              </w:rPr>
            </w:pPr>
          </w:p>
        </w:tc>
      </w:tr>
      <w:tr w:rsidR="00491FCE" w:rsidRPr="00101768" w14:paraId="5B480578" w14:textId="77777777" w:rsidTr="00DB67C1">
        <w:trPr>
          <w:trHeight w:val="632"/>
          <w:jc w:val="center"/>
        </w:trPr>
        <w:tc>
          <w:tcPr>
            <w:tcW w:w="594" w:type="dxa"/>
            <w:vMerge/>
            <w:tcBorders>
              <w:left w:val="single" w:sz="2" w:space="0" w:color="808080"/>
              <w:right w:val="single" w:sz="2" w:space="0" w:color="808080"/>
            </w:tcBorders>
            <w:shd w:val="clear" w:color="auto" w:fill="F2F2F2"/>
            <w:textDirection w:val="btLr"/>
            <w:vAlign w:val="center"/>
          </w:tcPr>
          <w:p w14:paraId="0B1DFC9C" w14:textId="07F11F04" w:rsidR="00491FCE" w:rsidRPr="001872B5" w:rsidRDefault="00491FCE" w:rsidP="00491FCE">
            <w:pPr>
              <w:ind w:left="113" w:right="113"/>
              <w:jc w:val="center"/>
              <w:rPr>
                <w:rFonts w:ascii="Tahoma" w:hAnsi="Tahoma" w:cs="Tahoma"/>
                <w:b/>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491FCE" w:rsidRPr="001872B5" w:rsidRDefault="00491FCE" w:rsidP="00491FCE">
            <w:pPr>
              <w:ind w:right="36"/>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(si possible)</w:t>
            </w:r>
          </w:p>
          <w:p w14:paraId="3343E8E9" w14:textId="323B11AC" w:rsidR="00491FCE" w:rsidRPr="001872B5" w:rsidRDefault="00491FCE" w:rsidP="00491FCE">
            <w:pPr>
              <w:ind w:right="36"/>
              <w:jc w:val="right"/>
              <w:rPr>
                <w:rFonts w:ascii="Tahoma" w:hAnsi="Tahoma" w:cs="Tahoma"/>
                <w:sz w:val="16"/>
                <w:szCs w:val="16"/>
                <w:lang w:val="fr-FR"/>
              </w:rPr>
            </w:pPr>
            <w:r w:rsidRPr="001872B5">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491FCE" w:rsidRPr="001872B5" w:rsidRDefault="00491FCE" w:rsidP="00491FCE">
            <w:pPr>
              <w:rPr>
                <w:rFonts w:ascii="Tahoma" w:hAnsi="Tahoma" w:cs="Tahoma"/>
                <w:sz w:val="20"/>
                <w:szCs w:val="20"/>
                <w:lang w:val="fr-FR"/>
              </w:rPr>
            </w:pPr>
          </w:p>
        </w:tc>
        <w:tc>
          <w:tcPr>
            <w:tcW w:w="204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52A85BB1" w:rsidR="00491FCE" w:rsidRPr="001872B5" w:rsidRDefault="00491FCE" w:rsidP="00491FCE">
            <w:pPr>
              <w:jc w:val="right"/>
              <w:rPr>
                <w:rFonts w:ascii="Tahoma" w:hAnsi="Tahoma" w:cs="Tahoma"/>
                <w:sz w:val="18"/>
                <w:szCs w:val="18"/>
                <w:lang w:val="fr-FR"/>
              </w:rPr>
            </w:pPr>
            <w:r w:rsidRPr="001872B5">
              <w:rPr>
                <w:rFonts w:ascii="Tahoma" w:hAnsi="Tahoma" w:cs="Tahoma"/>
                <w:sz w:val="18"/>
                <w:szCs w:val="18"/>
                <w:lang w:val="fr-FR"/>
              </w:rPr>
              <w:t>N° du compte (pour les personnes non</w:t>
            </w:r>
            <w:r>
              <w:rPr>
                <w:rFonts w:ascii="Tahoma" w:hAnsi="Tahoma" w:cs="Tahoma"/>
                <w:sz w:val="18"/>
                <w:szCs w:val="18"/>
                <w:lang w:val="fr-FR"/>
              </w:rPr>
              <w:noBreakHyphen/>
            </w:r>
            <w:r w:rsidRPr="001872B5">
              <w:rPr>
                <w:rFonts w:ascii="Tahoma" w:hAnsi="Tahoma" w:cs="Tahoma"/>
                <w:sz w:val="18"/>
                <w:szCs w:val="18"/>
                <w:lang w:val="fr-FR"/>
              </w:rPr>
              <w:t xml:space="preserve">munis d’un IBAN) </w:t>
            </w:r>
            <w:r w:rsidRPr="001872B5">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491FCE" w:rsidRPr="001872B5" w:rsidRDefault="00491FCE" w:rsidP="00491FCE">
            <w:pPr>
              <w:rPr>
                <w:rFonts w:ascii="Tahoma" w:hAnsi="Tahoma" w:cs="Tahoma"/>
                <w:sz w:val="20"/>
                <w:szCs w:val="20"/>
                <w:lang w:val="fr-FR"/>
              </w:rPr>
            </w:pPr>
          </w:p>
        </w:tc>
      </w:tr>
      <w:tr w:rsidR="00491FCE" w:rsidRPr="001872B5" w14:paraId="19174E09" w14:textId="77777777" w:rsidTr="00DB67C1">
        <w:trPr>
          <w:trHeight w:val="747"/>
          <w:jc w:val="center"/>
        </w:trPr>
        <w:tc>
          <w:tcPr>
            <w:tcW w:w="594" w:type="dxa"/>
            <w:vMerge/>
            <w:tcBorders>
              <w:left w:val="single" w:sz="2" w:space="0" w:color="808080"/>
              <w:right w:val="single" w:sz="2" w:space="0" w:color="808080"/>
            </w:tcBorders>
            <w:shd w:val="clear" w:color="auto" w:fill="F2F2F2"/>
          </w:tcPr>
          <w:p w14:paraId="7506ABC0" w14:textId="77777777" w:rsidR="00491FCE" w:rsidRPr="001872B5" w:rsidRDefault="00491FCE" w:rsidP="00491FCE">
            <w:pPr>
              <w:rPr>
                <w:rFonts w:ascii="Tahoma" w:hAnsi="Tahoma" w:cs="Tahoma"/>
                <w:sz w:val="16"/>
                <w:szCs w:val="16"/>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et Agence</w:t>
            </w:r>
          </w:p>
          <w:p w14:paraId="0E458B57" w14:textId="619C7DB1" w:rsidR="00491FCE" w:rsidRPr="001872B5" w:rsidRDefault="00491FCE" w:rsidP="00491FCE">
            <w:pPr>
              <w:ind w:right="36"/>
              <w:jc w:val="right"/>
              <w:rPr>
                <w:rFonts w:ascii="Tahoma" w:hAnsi="Tahoma" w:cs="Tahoma"/>
                <w:sz w:val="16"/>
                <w:szCs w:val="16"/>
                <w:lang w:val="fr-FR"/>
              </w:rPr>
            </w:pPr>
            <w:r w:rsidRPr="001872B5">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491FCE" w:rsidRPr="001872B5" w:rsidRDefault="00491FCE" w:rsidP="00491FCE">
            <w:pPr>
              <w:rPr>
                <w:rFonts w:ascii="Tahoma" w:hAnsi="Tahoma" w:cs="Tahoma"/>
                <w:sz w:val="20"/>
                <w:szCs w:val="20"/>
                <w:lang w:val="fr-FR"/>
              </w:rPr>
            </w:pPr>
          </w:p>
        </w:tc>
        <w:tc>
          <w:tcPr>
            <w:tcW w:w="204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491FCE" w:rsidRPr="001872B5" w:rsidRDefault="00491FCE" w:rsidP="00491FCE">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491FCE" w:rsidRPr="001872B5" w:rsidRDefault="00491FCE" w:rsidP="00491FCE">
            <w:pPr>
              <w:jc w:val="right"/>
              <w:rPr>
                <w:rFonts w:ascii="Tahoma" w:hAnsi="Tahoma" w:cs="Tahoma"/>
                <w:sz w:val="18"/>
                <w:szCs w:val="18"/>
                <w:lang w:val="fr-FR"/>
              </w:rPr>
            </w:pPr>
            <w:r w:rsidRPr="001872B5">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491FCE" w:rsidRPr="001872B5" w:rsidRDefault="00491FCE" w:rsidP="00491FCE">
            <w:pPr>
              <w:rPr>
                <w:rFonts w:ascii="Tahoma" w:hAnsi="Tahoma" w:cs="Tahoma"/>
                <w:sz w:val="20"/>
                <w:szCs w:val="20"/>
                <w:lang w:val="fr-FR"/>
              </w:rPr>
            </w:pPr>
          </w:p>
        </w:tc>
      </w:tr>
      <w:tr w:rsidR="00491FCE" w:rsidRPr="001872B5" w14:paraId="1303E778" w14:textId="77777777" w:rsidTr="00DB67C1">
        <w:trPr>
          <w:trHeight w:val="632"/>
          <w:jc w:val="center"/>
        </w:trPr>
        <w:tc>
          <w:tcPr>
            <w:tcW w:w="594" w:type="dxa"/>
            <w:vMerge/>
            <w:tcBorders>
              <w:left w:val="single" w:sz="2" w:space="0" w:color="808080"/>
              <w:bottom w:val="single" w:sz="2" w:space="0" w:color="808080"/>
              <w:right w:val="single" w:sz="2" w:space="0" w:color="808080"/>
            </w:tcBorders>
            <w:shd w:val="clear" w:color="auto" w:fill="F2F2F2"/>
          </w:tcPr>
          <w:p w14:paraId="2E1973E8" w14:textId="77777777" w:rsidR="00491FCE" w:rsidRPr="001872B5" w:rsidRDefault="00491FCE" w:rsidP="00491FCE">
            <w:pPr>
              <w:rPr>
                <w:rFonts w:ascii="Tahoma" w:hAnsi="Tahoma" w:cs="Tahoma"/>
                <w:sz w:val="16"/>
                <w:szCs w:val="16"/>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491FCE" w:rsidRPr="001872B5" w:rsidRDefault="00491FCE" w:rsidP="00491FCE">
            <w:pPr>
              <w:ind w:right="36"/>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491FCE" w:rsidRPr="001872B5" w:rsidRDefault="00491FCE" w:rsidP="00491FCE">
            <w:pPr>
              <w:ind w:right="36"/>
              <w:jc w:val="right"/>
              <w:rPr>
                <w:rFonts w:ascii="Tahoma" w:hAnsi="Tahoma" w:cs="Tahoma"/>
                <w:sz w:val="16"/>
                <w:szCs w:val="16"/>
                <w:lang w:val="fr-FR"/>
              </w:rPr>
            </w:pPr>
            <w:r w:rsidRPr="001872B5">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491FCE" w:rsidRPr="001872B5" w:rsidRDefault="00491FCE" w:rsidP="00491FCE">
            <w:pPr>
              <w:rPr>
                <w:rFonts w:ascii="Tahoma" w:hAnsi="Tahoma" w:cs="Tahoma"/>
                <w:sz w:val="20"/>
                <w:szCs w:val="20"/>
                <w:lang w:val="fr-FR"/>
              </w:rPr>
            </w:pPr>
          </w:p>
        </w:tc>
        <w:tc>
          <w:tcPr>
            <w:tcW w:w="204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491FCE" w:rsidRPr="001872B5" w:rsidRDefault="00491FCE" w:rsidP="00491FCE">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491FCE" w:rsidRPr="001872B5" w:rsidRDefault="00491FCE" w:rsidP="00491FCE">
            <w:pPr>
              <w:jc w:val="right"/>
              <w:rPr>
                <w:rFonts w:ascii="Tahoma" w:hAnsi="Tahoma" w:cs="Tahoma"/>
                <w:sz w:val="18"/>
                <w:szCs w:val="18"/>
                <w:lang w:val="fr-FR"/>
              </w:rPr>
            </w:pPr>
            <w:r w:rsidRPr="001872B5">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491FCE" w:rsidRPr="001872B5" w:rsidRDefault="00491FCE" w:rsidP="00491FCE">
            <w:pPr>
              <w:rPr>
                <w:rFonts w:ascii="Tahoma" w:hAnsi="Tahoma" w:cs="Tahoma"/>
                <w:sz w:val="20"/>
                <w:szCs w:val="20"/>
                <w:lang w:val="fr-FR"/>
              </w:rPr>
            </w:pPr>
          </w:p>
        </w:tc>
      </w:tr>
    </w:tbl>
    <w:p w14:paraId="17D39640" w14:textId="690993D7"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A.</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53A8D49C" w14:textId="77777777" w:rsidR="00F97B58" w:rsidRPr="008557A8" w:rsidRDefault="00F97B58" w:rsidP="00F97B58">
      <w:pPr>
        <w:spacing w:line="276" w:lineRule="auto"/>
        <w:ind w:left="-284"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Le Congrès des pouvoirs locaux et régionaux est une institution du Conseil de l’Europe, chargée de renforcer la démocratie locale et régionale dans ses 47 États membres. En tant que porte-parole des villes et des régions, il favorise la concertation et le dialogue politique entre les gouvernements et les collectivités territoriales. Depuis 2017, le Congrès coopère avec la Tunisie dans le cadre de son programme de Partenariat Sud-Med, dans le contexte plus général de la politique du Conseil de l’Europe à l’égard des régions voisines</w:t>
      </w:r>
      <w:r>
        <w:rPr>
          <w:rFonts w:ascii="Tahoma" w:hAnsi="Tahoma" w:cs="Tahoma"/>
          <w:color w:val="000000" w:themeColor="text1"/>
          <w:sz w:val="18"/>
          <w:szCs w:val="20"/>
          <w:lang w:val="fr-FR"/>
        </w:rPr>
        <w:t xml:space="preserve"> et du Partenariat de voisinage avec la Tunisie (2018-2021)</w:t>
      </w:r>
      <w:r w:rsidRPr="008557A8">
        <w:rPr>
          <w:rFonts w:ascii="Tahoma" w:hAnsi="Tahoma" w:cs="Tahoma"/>
          <w:color w:val="000000" w:themeColor="text1"/>
          <w:sz w:val="18"/>
          <w:szCs w:val="20"/>
          <w:lang w:val="fr-FR"/>
        </w:rPr>
        <w:t>. Ces activités bénéficient du soutien du Liechtenstein, de la Norvège et de l’Espagne</w:t>
      </w:r>
    </w:p>
    <w:p w14:paraId="0EF13F57" w14:textId="77777777" w:rsidR="00F97B58" w:rsidRPr="008557A8" w:rsidRDefault="00F97B58" w:rsidP="00F97B58">
      <w:pPr>
        <w:spacing w:line="276" w:lineRule="auto"/>
        <w:ind w:right="-1"/>
        <w:jc w:val="both"/>
        <w:rPr>
          <w:rFonts w:ascii="Tahoma" w:hAnsi="Tahoma" w:cs="Tahoma"/>
          <w:color w:val="000000" w:themeColor="text1"/>
          <w:sz w:val="18"/>
          <w:szCs w:val="20"/>
          <w:lang w:val="fr-FR"/>
        </w:rPr>
      </w:pPr>
    </w:p>
    <w:p w14:paraId="581797D7" w14:textId="63D72ECC" w:rsidR="00F97B58" w:rsidRPr="008557A8" w:rsidRDefault="00F97B58" w:rsidP="00F97B58">
      <w:pPr>
        <w:spacing w:line="276" w:lineRule="auto"/>
        <w:ind w:left="-284" w:right="-1"/>
        <w:jc w:val="both"/>
        <w:rPr>
          <w:rFonts w:ascii="Tahoma" w:hAnsi="Tahoma" w:cs="Tahoma"/>
          <w:color w:val="000000" w:themeColor="text1"/>
          <w:sz w:val="18"/>
          <w:szCs w:val="20"/>
          <w:lang w:val="fr-FR"/>
        </w:rPr>
      </w:pPr>
      <w:r w:rsidRPr="008557A8">
        <w:rPr>
          <w:rFonts w:ascii="Tahoma" w:hAnsi="Tahoma" w:cs="Tahoma"/>
          <w:color w:val="000000" w:themeColor="text1"/>
          <w:sz w:val="18"/>
          <w:szCs w:val="20"/>
          <w:lang w:val="fr-FR"/>
        </w:rPr>
        <w:t>Dans le cadre de ce programme, le Congrès du Conseil de l’Europe met actuellement en œuvre un projet en Tunisie, intitulé «</w:t>
      </w:r>
      <w:r>
        <w:rPr>
          <w:rFonts w:ascii="Tahoma" w:hAnsi="Tahoma" w:cs="Tahoma"/>
          <w:color w:val="000000" w:themeColor="text1"/>
          <w:sz w:val="18"/>
          <w:szCs w:val="20"/>
          <w:lang w:val="fr-FR"/>
        </w:rPr>
        <w:t xml:space="preserve"> </w:t>
      </w:r>
      <w:r w:rsidRPr="008557A8">
        <w:rPr>
          <w:rFonts w:ascii="Tahoma" w:hAnsi="Tahoma" w:cs="Tahoma"/>
          <w:color w:val="000000" w:themeColor="text1"/>
          <w:sz w:val="18"/>
          <w:szCs w:val="20"/>
          <w:lang w:val="fr-FR"/>
        </w:rPr>
        <w:t>Promouvoir la gouvernance locale en Tunisie » (avril 2019-</w:t>
      </w:r>
      <w:r w:rsidR="00927957">
        <w:rPr>
          <w:rFonts w:ascii="Tahoma" w:hAnsi="Tahoma" w:cs="Tahoma"/>
          <w:color w:val="000000" w:themeColor="text1"/>
          <w:sz w:val="18"/>
          <w:szCs w:val="20"/>
          <w:lang w:val="fr-FR"/>
        </w:rPr>
        <w:t>juillet</w:t>
      </w:r>
      <w:r w:rsidRPr="008557A8">
        <w:rPr>
          <w:rFonts w:ascii="Tahoma" w:hAnsi="Tahoma" w:cs="Tahoma"/>
          <w:color w:val="000000" w:themeColor="text1"/>
          <w:sz w:val="18"/>
          <w:szCs w:val="20"/>
          <w:lang w:val="fr-FR"/>
        </w:rPr>
        <w:t xml:space="preserve"> 2021). Ce projet poursuit quatre lignes d’actions principales</w:t>
      </w:r>
      <w:r w:rsidR="00D36790">
        <w:rPr>
          <w:rFonts w:ascii="Tahoma" w:hAnsi="Tahoma" w:cs="Tahoma"/>
          <w:color w:val="000000" w:themeColor="text1"/>
          <w:sz w:val="18"/>
          <w:szCs w:val="20"/>
          <w:lang w:val="fr-FR"/>
        </w:rPr>
        <w:t xml:space="preserve"> </w:t>
      </w:r>
      <w:r w:rsidRPr="008557A8">
        <w:rPr>
          <w:rFonts w:ascii="Tahoma" w:hAnsi="Tahoma" w:cs="Tahoma"/>
          <w:color w:val="000000" w:themeColor="text1"/>
          <w:sz w:val="18"/>
          <w:szCs w:val="20"/>
          <w:lang w:val="fr-FR"/>
        </w:rPr>
        <w:t xml:space="preserve">: </w:t>
      </w:r>
    </w:p>
    <w:p w14:paraId="1C28E587" w14:textId="77777777" w:rsidR="00F97B58" w:rsidRPr="00D51D12" w:rsidRDefault="00F97B58" w:rsidP="00F97B58">
      <w:pPr>
        <w:pStyle w:val="ListParagraph"/>
        <w:numPr>
          <w:ilvl w:val="0"/>
          <w:numId w:val="35"/>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Renforcement du dialogue politique et de la coopération décentralisée ; </w:t>
      </w:r>
    </w:p>
    <w:p w14:paraId="67FA3E63" w14:textId="77777777" w:rsidR="00F97B58" w:rsidRPr="00D51D12" w:rsidRDefault="00F97B58" w:rsidP="00F97B58">
      <w:pPr>
        <w:pStyle w:val="ListParagraph"/>
        <w:numPr>
          <w:ilvl w:val="0"/>
          <w:numId w:val="35"/>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Assistance législative et électorale et, le cas échéant, observation des élections locales et régionales ; </w:t>
      </w:r>
    </w:p>
    <w:p w14:paraId="06384DB6" w14:textId="29085829" w:rsidR="00F97B58" w:rsidRPr="00D51D12" w:rsidRDefault="00F97B58" w:rsidP="00F97B58">
      <w:pPr>
        <w:pStyle w:val="ListParagraph"/>
        <w:numPr>
          <w:ilvl w:val="0"/>
          <w:numId w:val="35"/>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Renforcement des capacités de la Fédération Nationale des </w:t>
      </w:r>
      <w:r>
        <w:rPr>
          <w:rFonts w:ascii="Tahoma" w:hAnsi="Tahoma" w:cs="Tahoma"/>
          <w:color w:val="000000" w:themeColor="text1"/>
          <w:sz w:val="18"/>
          <w:szCs w:val="20"/>
          <w:lang w:val="fr-FR"/>
        </w:rPr>
        <w:t>Communes</w:t>
      </w:r>
      <w:r w:rsidRPr="00D51D12">
        <w:rPr>
          <w:rFonts w:ascii="Tahoma" w:hAnsi="Tahoma" w:cs="Tahoma"/>
          <w:color w:val="000000" w:themeColor="text1"/>
          <w:sz w:val="18"/>
          <w:szCs w:val="20"/>
          <w:lang w:val="fr-FR"/>
        </w:rPr>
        <w:t xml:space="preserve"> Tunisiennes </w:t>
      </w:r>
      <w:r>
        <w:rPr>
          <w:rFonts w:ascii="Tahoma" w:hAnsi="Tahoma" w:cs="Tahoma"/>
          <w:color w:val="000000" w:themeColor="text1"/>
          <w:sz w:val="18"/>
          <w:szCs w:val="20"/>
          <w:lang w:val="fr-FR"/>
        </w:rPr>
        <w:t xml:space="preserve">(FNCT) </w:t>
      </w:r>
      <w:r w:rsidRPr="00D51D12">
        <w:rPr>
          <w:rFonts w:ascii="Tahoma" w:hAnsi="Tahoma" w:cs="Tahoma"/>
          <w:color w:val="000000" w:themeColor="text1"/>
          <w:sz w:val="18"/>
          <w:szCs w:val="20"/>
          <w:lang w:val="fr-FR"/>
        </w:rPr>
        <w:t>et de ses membres ;</w:t>
      </w:r>
    </w:p>
    <w:p w14:paraId="07EED605" w14:textId="39546F92" w:rsidR="00F97B58" w:rsidRDefault="00F97B58" w:rsidP="00F97B58">
      <w:pPr>
        <w:pStyle w:val="ListParagraph"/>
        <w:numPr>
          <w:ilvl w:val="0"/>
          <w:numId w:val="35"/>
        </w:numPr>
        <w:spacing w:line="276" w:lineRule="auto"/>
        <w:ind w:right="-1"/>
        <w:jc w:val="both"/>
        <w:rPr>
          <w:rFonts w:ascii="Tahoma" w:hAnsi="Tahoma" w:cs="Tahoma"/>
          <w:color w:val="000000" w:themeColor="text1"/>
          <w:sz w:val="18"/>
          <w:szCs w:val="20"/>
          <w:lang w:val="fr-FR"/>
        </w:rPr>
      </w:pPr>
      <w:r w:rsidRPr="00D51D12">
        <w:rPr>
          <w:rFonts w:ascii="Tahoma" w:hAnsi="Tahoma" w:cs="Tahoma"/>
          <w:color w:val="000000" w:themeColor="text1"/>
          <w:sz w:val="18"/>
          <w:szCs w:val="20"/>
          <w:lang w:val="fr-FR"/>
        </w:rPr>
        <w:t xml:space="preserve">Renforcement de la démocratie participative et, en particulier, engagement des jeunes et des femmes. </w:t>
      </w:r>
    </w:p>
    <w:p w14:paraId="7748FBD1" w14:textId="6764AA70" w:rsidR="00F97B58" w:rsidRDefault="00F97B58" w:rsidP="00F97B58">
      <w:pPr>
        <w:spacing w:line="276" w:lineRule="auto"/>
        <w:ind w:left="-284" w:right="-1"/>
        <w:jc w:val="both"/>
        <w:rPr>
          <w:rFonts w:ascii="Tahoma" w:hAnsi="Tahoma" w:cs="Tahoma"/>
          <w:color w:val="000000" w:themeColor="text1"/>
          <w:sz w:val="18"/>
          <w:szCs w:val="20"/>
          <w:lang w:val="fr-FR"/>
        </w:rPr>
      </w:pPr>
    </w:p>
    <w:p w14:paraId="1BEB76F6" w14:textId="5656A28E" w:rsidR="00F97B58" w:rsidRPr="00101768" w:rsidRDefault="00F97B58" w:rsidP="00F97B58">
      <w:pPr>
        <w:spacing w:line="276" w:lineRule="auto"/>
        <w:ind w:left="-284" w:right="-1"/>
        <w:jc w:val="both"/>
        <w:rPr>
          <w:rFonts w:ascii="Tahoma" w:hAnsi="Tahoma" w:cs="Tahoma"/>
          <w:color w:val="000000" w:themeColor="text1"/>
          <w:sz w:val="18"/>
          <w:szCs w:val="20"/>
          <w:lang w:val="fr-FR"/>
        </w:rPr>
      </w:pPr>
      <w:r>
        <w:rPr>
          <w:rFonts w:ascii="Tahoma" w:hAnsi="Tahoma" w:cs="Tahoma"/>
          <w:color w:val="000000" w:themeColor="text1"/>
          <w:sz w:val="18"/>
          <w:szCs w:val="20"/>
          <w:lang w:val="fr-FR"/>
        </w:rPr>
        <w:t xml:space="preserve">C’est dans le cadre du soutien apporté à la FNCT </w:t>
      </w:r>
      <w:r w:rsidR="00BE3719">
        <w:rPr>
          <w:rFonts w:ascii="Tahoma" w:hAnsi="Tahoma" w:cs="Tahoma"/>
          <w:color w:val="000000" w:themeColor="text1"/>
          <w:sz w:val="18"/>
          <w:szCs w:val="20"/>
          <w:lang w:val="fr-FR"/>
        </w:rPr>
        <w:t xml:space="preserve">pour le renforcement de ses capacités de communication </w:t>
      </w:r>
      <w:r>
        <w:rPr>
          <w:rFonts w:ascii="Tahoma" w:hAnsi="Tahoma" w:cs="Tahoma"/>
          <w:color w:val="000000" w:themeColor="text1"/>
          <w:sz w:val="18"/>
          <w:szCs w:val="20"/>
          <w:lang w:val="fr-FR"/>
        </w:rPr>
        <w:t>que le Congrès souhaite faire appel à un</w:t>
      </w:r>
      <w:r w:rsidR="00927957">
        <w:rPr>
          <w:rFonts w:ascii="Tahoma" w:hAnsi="Tahoma" w:cs="Tahoma"/>
          <w:color w:val="000000" w:themeColor="text1"/>
          <w:sz w:val="18"/>
          <w:szCs w:val="20"/>
          <w:lang w:val="fr-FR"/>
        </w:rPr>
        <w:t xml:space="preserve"> prestataire </w:t>
      </w:r>
      <w:r>
        <w:rPr>
          <w:rFonts w:ascii="Tahoma" w:hAnsi="Tahoma" w:cs="Tahoma"/>
          <w:color w:val="000000" w:themeColor="text1"/>
          <w:sz w:val="18"/>
          <w:szCs w:val="20"/>
          <w:lang w:val="fr-FR"/>
        </w:rPr>
        <w:t>afin d</w:t>
      </w:r>
      <w:r w:rsidR="00927957">
        <w:rPr>
          <w:rFonts w:ascii="Tahoma" w:hAnsi="Tahoma" w:cs="Tahoma"/>
          <w:color w:val="000000" w:themeColor="text1"/>
          <w:sz w:val="18"/>
          <w:szCs w:val="20"/>
          <w:lang w:val="fr-FR"/>
        </w:rPr>
        <w:t>’apporter les services suivants </w:t>
      </w:r>
      <w:r w:rsidR="00927957" w:rsidRPr="00101768">
        <w:rPr>
          <w:rFonts w:ascii="Tahoma" w:hAnsi="Tahoma" w:cs="Tahoma"/>
          <w:color w:val="000000" w:themeColor="text1"/>
          <w:sz w:val="18"/>
          <w:szCs w:val="20"/>
          <w:lang w:val="fr-FR"/>
        </w:rPr>
        <w:t xml:space="preserve">: </w:t>
      </w:r>
      <w:r w:rsidRPr="00101768">
        <w:rPr>
          <w:rFonts w:ascii="Tahoma" w:hAnsi="Tahoma" w:cs="Tahoma"/>
          <w:color w:val="000000" w:themeColor="text1"/>
          <w:sz w:val="18"/>
          <w:szCs w:val="20"/>
          <w:lang w:val="fr-FR"/>
        </w:rPr>
        <w:t>sponsori</w:t>
      </w:r>
      <w:r w:rsidR="00927957" w:rsidRPr="00101768">
        <w:rPr>
          <w:rFonts w:ascii="Tahoma" w:hAnsi="Tahoma" w:cs="Tahoma"/>
          <w:color w:val="000000" w:themeColor="text1"/>
          <w:sz w:val="18"/>
          <w:szCs w:val="20"/>
          <w:lang w:val="fr-FR"/>
        </w:rPr>
        <w:t xml:space="preserve">ng de la campagne de plaidoyer </w:t>
      </w:r>
      <w:r w:rsidR="008344A3" w:rsidRPr="00101768">
        <w:rPr>
          <w:rFonts w:ascii="Tahoma" w:hAnsi="Tahoma" w:cs="Tahoma"/>
          <w:color w:val="000000" w:themeColor="text1"/>
          <w:sz w:val="18"/>
          <w:szCs w:val="20"/>
          <w:lang w:val="fr-FR"/>
        </w:rPr>
        <w:t xml:space="preserve">(et des événements organisés dans ce cadre) </w:t>
      </w:r>
      <w:r w:rsidRPr="00101768">
        <w:rPr>
          <w:rFonts w:ascii="Tahoma" w:hAnsi="Tahoma" w:cs="Tahoma"/>
          <w:color w:val="000000" w:themeColor="text1"/>
          <w:sz w:val="18"/>
          <w:szCs w:val="20"/>
          <w:lang w:val="fr-FR"/>
        </w:rPr>
        <w:t>s</w:t>
      </w:r>
      <w:r w:rsidR="00927957" w:rsidRPr="00101768">
        <w:rPr>
          <w:rFonts w:ascii="Tahoma" w:hAnsi="Tahoma" w:cs="Tahoma"/>
          <w:color w:val="000000" w:themeColor="text1"/>
          <w:sz w:val="18"/>
          <w:szCs w:val="20"/>
          <w:lang w:val="fr-FR"/>
        </w:rPr>
        <w:t>ur l</w:t>
      </w:r>
      <w:r w:rsidRPr="00101768">
        <w:rPr>
          <w:rFonts w:ascii="Tahoma" w:hAnsi="Tahoma" w:cs="Tahoma"/>
          <w:color w:val="000000" w:themeColor="text1"/>
          <w:sz w:val="18"/>
          <w:szCs w:val="20"/>
          <w:lang w:val="fr-FR"/>
        </w:rPr>
        <w:t>a page Facebook</w:t>
      </w:r>
      <w:r w:rsidR="00927957" w:rsidRPr="00101768">
        <w:rPr>
          <w:rFonts w:ascii="Tahoma" w:hAnsi="Tahoma" w:cs="Tahoma"/>
          <w:color w:val="000000" w:themeColor="text1"/>
          <w:sz w:val="18"/>
          <w:szCs w:val="20"/>
          <w:lang w:val="fr-FR"/>
        </w:rPr>
        <w:t xml:space="preserve"> de la FNCT</w:t>
      </w:r>
      <w:r w:rsidRPr="00101768">
        <w:rPr>
          <w:rFonts w:ascii="Tahoma" w:hAnsi="Tahoma" w:cs="Tahoma"/>
          <w:color w:val="000000" w:themeColor="text1"/>
          <w:sz w:val="18"/>
          <w:szCs w:val="20"/>
          <w:lang w:val="fr-FR"/>
        </w:rPr>
        <w:t xml:space="preserve">, </w:t>
      </w:r>
      <w:r w:rsidR="008344A3" w:rsidRPr="00101768">
        <w:rPr>
          <w:rFonts w:ascii="Tahoma" w:hAnsi="Tahoma" w:cs="Tahoma"/>
          <w:color w:val="000000" w:themeColor="text1"/>
          <w:sz w:val="18"/>
          <w:szCs w:val="20"/>
          <w:lang w:val="fr-FR"/>
        </w:rPr>
        <w:t xml:space="preserve">développement avec l’équipe de la FNCT d’un système sécurisé de stockage, d’archivage et de partage des données et </w:t>
      </w:r>
      <w:r w:rsidR="00927957" w:rsidRPr="00101768">
        <w:rPr>
          <w:rFonts w:ascii="Tahoma" w:hAnsi="Tahoma" w:cs="Tahoma"/>
          <w:color w:val="000000" w:themeColor="text1"/>
          <w:sz w:val="18"/>
          <w:szCs w:val="20"/>
          <w:lang w:val="fr-FR"/>
        </w:rPr>
        <w:t>mise à disposition d’</w:t>
      </w:r>
      <w:r w:rsidRPr="00101768">
        <w:rPr>
          <w:rFonts w:ascii="Tahoma" w:hAnsi="Tahoma" w:cs="Tahoma"/>
          <w:color w:val="000000" w:themeColor="text1"/>
          <w:sz w:val="18"/>
          <w:szCs w:val="20"/>
          <w:lang w:val="fr-FR"/>
        </w:rPr>
        <w:t>un compte</w:t>
      </w:r>
      <w:r w:rsidR="00C81834" w:rsidRPr="00101768">
        <w:rPr>
          <w:rFonts w:ascii="Tahoma" w:hAnsi="Tahoma" w:cs="Tahoma"/>
          <w:color w:val="000000" w:themeColor="text1"/>
          <w:sz w:val="18"/>
          <w:szCs w:val="20"/>
          <w:lang w:val="fr-FR"/>
        </w:rPr>
        <w:t xml:space="preserve"> </w:t>
      </w:r>
      <w:r w:rsidR="008344A3" w:rsidRPr="00101768">
        <w:rPr>
          <w:rFonts w:ascii="Tahoma" w:hAnsi="Tahoma" w:cs="Tahoma"/>
          <w:color w:val="000000" w:themeColor="text1"/>
          <w:sz w:val="18"/>
          <w:szCs w:val="20"/>
          <w:lang w:val="fr-FR"/>
        </w:rPr>
        <w:t>(</w:t>
      </w:r>
      <w:r w:rsidR="00C81834" w:rsidRPr="00101768">
        <w:rPr>
          <w:rFonts w:ascii="Tahoma" w:hAnsi="Tahoma" w:cs="Tahoma"/>
          <w:color w:val="000000" w:themeColor="text1"/>
          <w:sz w:val="18"/>
          <w:szCs w:val="20"/>
          <w:lang w:val="fr-FR"/>
        </w:rPr>
        <w:t>type</w:t>
      </w:r>
      <w:r w:rsidRPr="00101768">
        <w:rPr>
          <w:rFonts w:ascii="Tahoma" w:hAnsi="Tahoma" w:cs="Tahoma"/>
          <w:color w:val="000000" w:themeColor="text1"/>
          <w:sz w:val="18"/>
          <w:szCs w:val="20"/>
          <w:lang w:val="fr-FR"/>
        </w:rPr>
        <w:t xml:space="preserve"> Mycloud</w:t>
      </w:r>
      <w:r w:rsidR="008344A3" w:rsidRPr="00101768">
        <w:rPr>
          <w:rFonts w:ascii="Tahoma" w:hAnsi="Tahoma" w:cs="Tahoma"/>
          <w:color w:val="000000" w:themeColor="text1"/>
          <w:sz w:val="18"/>
          <w:szCs w:val="20"/>
          <w:lang w:val="fr-FR"/>
        </w:rPr>
        <w:t>)</w:t>
      </w:r>
      <w:r w:rsidRPr="00101768">
        <w:rPr>
          <w:rFonts w:ascii="Tahoma" w:hAnsi="Tahoma" w:cs="Tahoma"/>
          <w:color w:val="000000" w:themeColor="text1"/>
          <w:sz w:val="18"/>
          <w:szCs w:val="20"/>
          <w:lang w:val="fr-FR"/>
        </w:rPr>
        <w:t xml:space="preserve"> pour sa communication avec les membres de l</w:t>
      </w:r>
      <w:r w:rsidR="00927957" w:rsidRPr="00101768">
        <w:rPr>
          <w:rFonts w:ascii="Tahoma" w:hAnsi="Tahoma" w:cs="Tahoma"/>
          <w:color w:val="000000" w:themeColor="text1"/>
          <w:sz w:val="18"/>
          <w:szCs w:val="20"/>
          <w:lang w:val="fr-FR"/>
        </w:rPr>
        <w:t>a Fédér</w:t>
      </w:r>
      <w:r w:rsidRPr="00101768">
        <w:rPr>
          <w:rFonts w:ascii="Tahoma" w:hAnsi="Tahoma" w:cs="Tahoma"/>
          <w:color w:val="000000" w:themeColor="text1"/>
          <w:sz w:val="18"/>
          <w:szCs w:val="20"/>
          <w:lang w:val="fr-FR"/>
        </w:rPr>
        <w:t>ation</w:t>
      </w:r>
      <w:r w:rsidR="008344A3" w:rsidRPr="00101768">
        <w:rPr>
          <w:rFonts w:ascii="Tahoma" w:hAnsi="Tahoma" w:cs="Tahoma"/>
          <w:color w:val="000000" w:themeColor="text1"/>
          <w:sz w:val="18"/>
          <w:szCs w:val="20"/>
          <w:lang w:val="fr-FR"/>
        </w:rPr>
        <w:t>,</w:t>
      </w:r>
      <w:r w:rsidRPr="00101768">
        <w:rPr>
          <w:rFonts w:ascii="Tahoma" w:hAnsi="Tahoma" w:cs="Tahoma"/>
          <w:color w:val="000000" w:themeColor="text1"/>
          <w:sz w:val="18"/>
          <w:szCs w:val="20"/>
          <w:lang w:val="fr-FR"/>
        </w:rPr>
        <w:t xml:space="preserve"> et souscri</w:t>
      </w:r>
      <w:r w:rsidR="00927957" w:rsidRPr="00101768">
        <w:rPr>
          <w:rFonts w:ascii="Tahoma" w:hAnsi="Tahoma" w:cs="Tahoma"/>
          <w:color w:val="000000" w:themeColor="text1"/>
          <w:sz w:val="18"/>
          <w:szCs w:val="20"/>
          <w:lang w:val="fr-FR"/>
        </w:rPr>
        <w:t xml:space="preserve">ption </w:t>
      </w:r>
      <w:r w:rsidRPr="00101768">
        <w:rPr>
          <w:rFonts w:ascii="Tahoma" w:hAnsi="Tahoma" w:cs="Tahoma"/>
          <w:color w:val="000000" w:themeColor="text1"/>
          <w:sz w:val="18"/>
          <w:szCs w:val="20"/>
          <w:lang w:val="fr-FR"/>
        </w:rPr>
        <w:t xml:space="preserve">à un </w:t>
      </w:r>
      <w:r w:rsidR="0032784F" w:rsidRPr="00101768">
        <w:rPr>
          <w:rFonts w:ascii="Tahoma" w:hAnsi="Tahoma" w:cs="Tahoma"/>
          <w:color w:val="000000" w:themeColor="text1"/>
          <w:sz w:val="18"/>
          <w:szCs w:val="20"/>
          <w:lang w:val="fr-FR"/>
        </w:rPr>
        <w:t>abonnement à</w:t>
      </w:r>
      <w:r w:rsidRPr="00101768">
        <w:rPr>
          <w:rFonts w:ascii="Tahoma" w:hAnsi="Tahoma" w:cs="Tahoma"/>
          <w:color w:val="000000" w:themeColor="text1"/>
          <w:sz w:val="18"/>
          <w:szCs w:val="20"/>
          <w:lang w:val="fr-FR"/>
        </w:rPr>
        <w:t xml:space="preserve"> l’agence Tunis Afrique Presse (TAP) ainsi qu’à deux licences Zoom. </w:t>
      </w:r>
    </w:p>
    <w:p w14:paraId="65CE3D32" w14:textId="77777777" w:rsidR="0026342E" w:rsidRPr="006A52E7" w:rsidRDefault="0026342E" w:rsidP="0026342E">
      <w:pPr>
        <w:spacing w:line="276" w:lineRule="auto"/>
        <w:ind w:right="-426"/>
        <w:jc w:val="both"/>
        <w:rPr>
          <w:rFonts w:ascii="Tahoma" w:hAnsi="Tahoma" w:cs="Tahoma"/>
          <w:b/>
          <w:bCs/>
          <w:sz w:val="20"/>
          <w:szCs w:val="20"/>
          <w:lang w:val="fr-FR"/>
        </w:rPr>
      </w:pPr>
    </w:p>
    <w:p w14:paraId="340E9768" w14:textId="62BA1160" w:rsidR="0026342E" w:rsidRDefault="0026342E" w:rsidP="00DB5EBB">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Les prix indiqués dans le tableau ci-dessous sont fixes et non susceptibles de révision, pour toute la durée du contrat.</w:t>
      </w:r>
    </w:p>
    <w:p w14:paraId="17398285" w14:textId="32C379A3" w:rsidR="0032784F" w:rsidRPr="001872B5" w:rsidRDefault="00D746BA" w:rsidP="00DB5EBB">
      <w:pPr>
        <w:spacing w:line="276" w:lineRule="auto"/>
        <w:ind w:left="-284" w:right="-426"/>
        <w:jc w:val="both"/>
        <w:rPr>
          <w:rFonts w:ascii="Tahoma" w:hAnsi="Tahoma" w:cs="Tahoma"/>
          <w:sz w:val="20"/>
          <w:szCs w:val="20"/>
          <w:lang w:val="fr-FR"/>
        </w:rPr>
      </w:pPr>
      <w:r w:rsidRPr="00D746BA">
        <w:rPr>
          <w:rFonts w:ascii="Tahoma" w:hAnsi="Tahoma" w:cs="Tahoma"/>
          <w:sz w:val="20"/>
          <w:szCs w:val="20"/>
          <w:lang w:val="fr-FR"/>
        </w:rPr>
        <w:t xml:space="preserve">Les prix sont indiqués </w:t>
      </w:r>
      <w:r w:rsidRPr="00D746BA">
        <w:rPr>
          <w:rFonts w:ascii="Tahoma" w:hAnsi="Tahoma" w:cs="Tahoma"/>
          <w:b/>
          <w:bCs/>
          <w:sz w:val="20"/>
          <w:szCs w:val="20"/>
          <w:lang w:val="fr-FR"/>
        </w:rPr>
        <w:t>en Dinars tunisiens</w:t>
      </w:r>
      <w:r w:rsidRPr="00D746BA">
        <w:rPr>
          <w:rFonts w:ascii="Tahoma" w:hAnsi="Tahoma" w:cs="Tahoma"/>
          <w:sz w:val="20"/>
          <w:szCs w:val="20"/>
          <w:lang w:val="fr-FR"/>
        </w:rPr>
        <w:t xml:space="preserve"> (TND) hors taxes</w:t>
      </w:r>
    </w:p>
    <w:p w14:paraId="41681084" w14:textId="77777777" w:rsidR="0026342E" w:rsidRPr="001872B5" w:rsidRDefault="0026342E"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775453AC" w:rsidR="00FC6ECA" w:rsidRPr="001872B5" w:rsidRDefault="00FC6ECA" w:rsidP="00F44C72">
      <w:pPr>
        <w:pBdr>
          <w:top w:val="single" w:sz="2" w:space="1" w:color="FF0000"/>
          <w:left w:val="single" w:sz="2" w:space="31" w:color="FF0000"/>
          <w:bottom w:val="single" w:sz="2" w:space="1" w:color="FF0000"/>
          <w:right w:val="single" w:sz="2" w:space="4" w:color="FF0000"/>
        </w:pBdr>
        <w:spacing w:line="276" w:lineRule="auto"/>
        <w:ind w:left="3402"/>
        <w:jc w:val="both"/>
        <w:rPr>
          <w:rFonts w:ascii="Tahoma" w:hAnsi="Tahoma" w:cs="Tahoma"/>
          <w:color w:val="FF0000"/>
          <w:sz w:val="20"/>
          <w:szCs w:val="20"/>
          <w:lang w:val="fr-FR" w:eastAsia="en-US"/>
        </w:rPr>
      </w:pPr>
      <w:r w:rsidRPr="001872B5">
        <w:rPr>
          <w:rFonts w:ascii="Tahoma" w:hAnsi="Tahoma" w:cs="Tahoma"/>
          <w:color w:val="FF0000"/>
          <w:sz w:val="20"/>
          <w:szCs w:val="20"/>
          <w:lang w:val="fr-FR" w:eastAsia="en-US"/>
        </w:rPr>
        <w:t>Le</w:t>
      </w:r>
      <w:r w:rsidR="00F44C72">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w:t>
      </w:r>
      <w:r w:rsidR="00F44C72">
        <w:rPr>
          <w:rFonts w:ascii="Tahoma" w:hAnsi="Tahoma" w:cs="Tahoma"/>
          <w:color w:val="FF0000"/>
          <w:sz w:val="20"/>
          <w:szCs w:val="20"/>
          <w:lang w:val="fr-FR" w:eastAsia="en-US"/>
        </w:rPr>
        <w:t>Prestataires</w:t>
      </w:r>
      <w:r w:rsidRPr="001872B5">
        <w:rPr>
          <w:rFonts w:ascii="Tahoma" w:hAnsi="Tahoma" w:cs="Tahoma"/>
          <w:color w:val="FF0000"/>
          <w:sz w:val="20"/>
          <w:szCs w:val="20"/>
          <w:lang w:val="fr-FR" w:eastAsia="en-US"/>
        </w:rPr>
        <w:t xml:space="preserve"> </w:t>
      </w:r>
      <w:r w:rsidR="00F44C72">
        <w:rPr>
          <w:rFonts w:ascii="Tahoma" w:hAnsi="Tahoma" w:cs="Tahoma"/>
          <w:color w:val="FF0000"/>
          <w:sz w:val="20"/>
          <w:szCs w:val="20"/>
          <w:lang w:val="fr-FR" w:eastAsia="en-US"/>
        </w:rPr>
        <w:t>doivent</w:t>
      </w:r>
      <w:r w:rsidR="00CF64A3" w:rsidRPr="001872B5">
        <w:rPr>
          <w:rFonts w:ascii="Tahoma" w:hAnsi="Tahoma" w:cs="Tahoma"/>
          <w:color w:val="FF0000"/>
          <w:sz w:val="20"/>
          <w:szCs w:val="20"/>
          <w:lang w:val="fr-FR" w:eastAsia="en-US"/>
        </w:rPr>
        <w:t xml:space="preserve">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qu’il</w:t>
      </w:r>
      <w:r w:rsidR="00F44C72">
        <w:rPr>
          <w:rFonts w:ascii="Tahoma" w:hAnsi="Tahoma" w:cs="Tahoma"/>
          <w:color w:val="FF0000"/>
          <w:sz w:val="20"/>
          <w:szCs w:val="20"/>
          <w:lang w:val="fr-FR" w:eastAsia="en-US"/>
        </w:rPr>
        <w:t>s</w:t>
      </w:r>
      <w:r w:rsidR="00CF64A3" w:rsidRPr="001872B5">
        <w:rPr>
          <w:rFonts w:ascii="Tahoma" w:hAnsi="Tahoma" w:cs="Tahoma"/>
          <w:color w:val="FF0000"/>
          <w:sz w:val="20"/>
          <w:szCs w:val="20"/>
          <w:lang w:val="fr-FR" w:eastAsia="en-US"/>
        </w:rPr>
        <w:t xml:space="preserve"> propose</w:t>
      </w:r>
      <w:r w:rsidR="00F44C72">
        <w:rPr>
          <w:rFonts w:ascii="Tahoma" w:hAnsi="Tahoma" w:cs="Tahoma"/>
          <w:color w:val="FF0000"/>
          <w:sz w:val="20"/>
          <w:szCs w:val="20"/>
          <w:lang w:val="fr-FR" w:eastAsia="en-US"/>
        </w:rPr>
        <w:t>nt</w:t>
      </w:r>
      <w:r w:rsidR="00CF64A3" w:rsidRPr="001872B5">
        <w:rPr>
          <w:rFonts w:ascii="Tahoma" w:hAnsi="Tahoma" w:cs="Tahoma"/>
          <w:color w:val="FF0000"/>
          <w:sz w:val="20"/>
          <w:szCs w:val="20"/>
          <w:lang w:val="fr-FR" w:eastAsia="en-US"/>
        </w:rPr>
        <w:t xml:space="preserv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rPr>
        <mc:AlternateContent>
          <mc:Choice Requires="wps">
            <w:drawing>
              <wp:anchor distT="0" distB="0" distL="114300" distR="114300" simplePos="0" relativeHeight="251658240" behindDoc="0" locked="1" layoutInCell="1" allowOverlap="1" wp14:anchorId="0223FC6B" wp14:editId="4355E2A9">
                <wp:simplePos x="0" y="0"/>
                <wp:positionH relativeFrom="column">
                  <wp:posOffset>5153660</wp:posOffset>
                </wp:positionH>
                <wp:positionV relativeFrom="paragraph">
                  <wp:posOffset>11430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9C4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5.8pt;margin-top:.9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" adj="4782" strokecolor="red">
                <o:lock v:ext="edit" aspectratio="t"/>
                <v:textbox style="layout-flow:vertical-ideographic"/>
                <w10:anchorlock/>
              </v:shape>
            </w:pict>
          </mc:Fallback>
        </mc:AlternateContent>
      </w:r>
    </w:p>
    <w:tbl>
      <w:tblPr>
        <w:tblW w:w="879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39"/>
        <w:gridCol w:w="1377"/>
        <w:gridCol w:w="1377"/>
      </w:tblGrid>
      <w:tr w:rsidR="00D36790" w:rsidRPr="001872B5" w14:paraId="6278EC4C" w14:textId="77777777" w:rsidTr="00BD67AC">
        <w:trPr>
          <w:trHeight w:val="688"/>
          <w:jc w:val="center"/>
        </w:trPr>
        <w:tc>
          <w:tcPr>
            <w:tcW w:w="6039" w:type="dxa"/>
            <w:shd w:val="clear" w:color="auto" w:fill="DBE5F1" w:themeFill="accent1" w:themeFillTint="33"/>
            <w:vAlign w:val="center"/>
          </w:tcPr>
          <w:p w14:paraId="0D008963" w14:textId="5521D014" w:rsidR="00D36790" w:rsidRDefault="00D36790"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Livrable</w:t>
            </w:r>
            <w:r>
              <w:rPr>
                <w:rFonts w:ascii="Tahoma" w:hAnsi="Tahoma" w:cs="Tahoma"/>
                <w:b/>
                <w:sz w:val="18"/>
                <w:szCs w:val="18"/>
                <w:lang w:val="fr-FR" w:eastAsia="en-US"/>
              </w:rPr>
              <w:t>s</w:t>
            </w:r>
          </w:p>
          <w:p w14:paraId="13E91C1D" w14:textId="3464759B" w:rsidR="00D36790" w:rsidRPr="001872B5" w:rsidRDefault="00D36790" w:rsidP="00DB5EBB">
            <w:pPr>
              <w:tabs>
                <w:tab w:val="left" w:pos="0"/>
              </w:tabs>
              <w:spacing w:line="276" w:lineRule="auto"/>
              <w:ind w:left="-426"/>
              <w:jc w:val="center"/>
              <w:rPr>
                <w:rFonts w:ascii="Tahoma" w:hAnsi="Tahoma" w:cs="Tahoma"/>
                <w:b/>
                <w:sz w:val="18"/>
                <w:szCs w:val="18"/>
                <w:lang w:val="fr-FR" w:eastAsia="en-US"/>
              </w:rPr>
            </w:pPr>
            <w:r w:rsidRPr="001872B5">
              <w:rPr>
                <w:b/>
                <w:sz w:val="18"/>
                <w:szCs w:val="18"/>
                <w:lang w:val="fr-FR" w:eastAsia="en-US"/>
              </w:rPr>
              <w:t>▼</w:t>
            </w:r>
          </w:p>
        </w:tc>
        <w:tc>
          <w:tcPr>
            <w:tcW w:w="1377" w:type="dxa"/>
            <w:tcBorders>
              <w:bottom w:val="single" w:sz="2" w:space="0" w:color="808080"/>
            </w:tcBorders>
            <w:shd w:val="clear" w:color="auto" w:fill="DBE5F1" w:themeFill="accent1" w:themeFillTint="33"/>
            <w:vAlign w:val="center"/>
          </w:tcPr>
          <w:p w14:paraId="3C3AA582" w14:textId="77777777" w:rsidR="00D36790" w:rsidRDefault="00D36790"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Date limite</w:t>
            </w:r>
          </w:p>
          <w:p w14:paraId="70E83E01" w14:textId="5D91C4E0" w:rsidR="00D36790" w:rsidRPr="001872B5" w:rsidRDefault="00D36790"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377" w:type="dxa"/>
            <w:tcBorders>
              <w:bottom w:val="single" w:sz="2" w:space="0" w:color="FF0000"/>
            </w:tcBorders>
            <w:shd w:val="clear" w:color="auto" w:fill="DBE5F1" w:themeFill="accent1" w:themeFillTint="33"/>
            <w:vAlign w:val="center"/>
          </w:tcPr>
          <w:p w14:paraId="189F926B" w14:textId="0BBB6F14" w:rsidR="00D36790" w:rsidRPr="001872B5" w:rsidRDefault="00D36790"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r w:rsidR="00AF0597">
              <w:rPr>
                <w:rFonts w:ascii="Tahoma" w:hAnsi="Tahoma" w:cs="Tahoma"/>
                <w:b/>
                <w:sz w:val="18"/>
                <w:szCs w:val="18"/>
                <w:lang w:val="fr-FR" w:eastAsia="en-US"/>
              </w:rPr>
              <w:t xml:space="preserve"> (TND)</w:t>
            </w:r>
          </w:p>
          <w:p w14:paraId="3CC0D57C" w14:textId="77777777" w:rsidR="00D36790" w:rsidRPr="001872B5" w:rsidRDefault="00D36790"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r>
      <w:tr w:rsidR="00D36790" w:rsidRPr="001872B5" w14:paraId="3FE0ED8F" w14:textId="77777777" w:rsidTr="00BD67AC">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540DFCE5" w14:textId="6850C349" w:rsidR="00D36790" w:rsidRPr="008344A3" w:rsidRDefault="00D36790" w:rsidP="00B10E6C">
            <w:pPr>
              <w:spacing w:line="276" w:lineRule="auto"/>
              <w:rPr>
                <w:rFonts w:ascii="Tahoma" w:hAnsi="Tahoma" w:cs="Tahoma"/>
                <w:sz w:val="18"/>
                <w:szCs w:val="18"/>
                <w:lang w:val="fr-FR" w:eastAsia="en-US"/>
              </w:rPr>
            </w:pPr>
            <w:r w:rsidRPr="008344A3">
              <w:rPr>
                <w:rFonts w:ascii="Tahoma" w:hAnsi="Tahoma" w:cs="Tahoma"/>
                <w:sz w:val="18"/>
                <w:szCs w:val="18"/>
                <w:lang w:val="fr-FR" w:eastAsia="en-US"/>
              </w:rPr>
              <w:t xml:space="preserve">Elaboration d’une stratégie de Sponsoring de la page Facebook de la FNCT </w:t>
            </w:r>
            <w:r w:rsidR="00B10E6C">
              <w:rPr>
                <w:rFonts w:ascii="Tahoma" w:hAnsi="Tahoma" w:cs="Tahoma"/>
                <w:sz w:val="18"/>
                <w:szCs w:val="18"/>
                <w:lang w:val="fr-FR" w:eastAsia="en-US"/>
              </w:rPr>
              <w:t xml:space="preserve">selon le plan de communication digitale de la FNCT </w:t>
            </w:r>
            <w:r w:rsidR="00224D7B">
              <w:rPr>
                <w:rFonts w:ascii="Tahoma" w:hAnsi="Tahoma" w:cs="Tahoma"/>
                <w:sz w:val="18"/>
                <w:szCs w:val="18"/>
                <w:lang w:val="fr-FR" w:eastAsia="en-US"/>
              </w:rPr>
              <w:t>(concernant</w:t>
            </w:r>
            <w:r w:rsidR="00B10E6C">
              <w:rPr>
                <w:rFonts w:ascii="Tahoma" w:hAnsi="Tahoma" w:cs="Tahoma"/>
                <w:sz w:val="18"/>
                <w:szCs w:val="18"/>
                <w:lang w:val="fr-FR" w:eastAsia="en-US"/>
              </w:rPr>
              <w:t xml:space="preserve"> </w:t>
            </w:r>
            <w:r w:rsidR="00D75D44">
              <w:rPr>
                <w:rFonts w:ascii="Tahoma" w:hAnsi="Tahoma" w:cs="Tahoma"/>
                <w:sz w:val="18"/>
                <w:szCs w:val="18"/>
                <w:lang w:val="fr-FR" w:eastAsia="en-US"/>
              </w:rPr>
              <w:t>tout le territoire tunisien et cibl</w:t>
            </w:r>
            <w:r w:rsidR="00224D7B">
              <w:rPr>
                <w:rFonts w:ascii="Tahoma" w:hAnsi="Tahoma" w:cs="Tahoma"/>
                <w:sz w:val="18"/>
                <w:szCs w:val="18"/>
                <w:lang w:val="fr-FR" w:eastAsia="en-US"/>
              </w:rPr>
              <w:t>ant</w:t>
            </w:r>
            <w:r w:rsidR="00D75D44">
              <w:rPr>
                <w:rFonts w:ascii="Tahoma" w:hAnsi="Tahoma" w:cs="Tahoma"/>
                <w:sz w:val="18"/>
                <w:szCs w:val="18"/>
                <w:lang w:val="fr-FR" w:eastAsia="en-US"/>
              </w:rPr>
              <w:t xml:space="preserve"> </w:t>
            </w:r>
            <w:r w:rsidR="00224D7B">
              <w:rPr>
                <w:rFonts w:ascii="Tahoma" w:hAnsi="Tahoma" w:cs="Tahoma"/>
                <w:sz w:val="18"/>
                <w:szCs w:val="18"/>
                <w:lang w:val="fr-FR" w:eastAsia="en-US"/>
              </w:rPr>
              <w:t xml:space="preserve">les </w:t>
            </w:r>
            <w:r w:rsidR="00D75D44">
              <w:rPr>
                <w:rFonts w:ascii="Tahoma" w:hAnsi="Tahoma" w:cs="Tahoma"/>
                <w:sz w:val="18"/>
                <w:szCs w:val="18"/>
                <w:lang w:val="fr-FR" w:eastAsia="en-US"/>
              </w:rPr>
              <w:t>+ 18 ans</w:t>
            </w:r>
            <w:r w:rsidR="00224D7B">
              <w:rPr>
                <w:rFonts w:ascii="Tahoma" w:hAnsi="Tahoma" w:cs="Tahoma"/>
                <w:sz w:val="18"/>
                <w:szCs w:val="18"/>
                <w:lang w:val="fr-FR" w:eastAsia="en-US"/>
              </w:rPr>
              <w:t>)</w:t>
            </w:r>
            <w:r w:rsidR="00D75D44">
              <w:rPr>
                <w:rFonts w:ascii="Tahoma" w:hAnsi="Tahoma" w:cs="Tahoma"/>
                <w:sz w:val="18"/>
                <w:szCs w:val="18"/>
                <w:lang w:val="fr-FR" w:eastAsia="en-US"/>
              </w:rPr>
              <w:t xml:space="preserve"> </w:t>
            </w:r>
            <w:r w:rsidRPr="008344A3">
              <w:rPr>
                <w:rFonts w:ascii="Tahoma" w:hAnsi="Tahoma" w:cs="Tahoma"/>
                <w:sz w:val="18"/>
                <w:szCs w:val="18"/>
                <w:lang w:val="fr-FR" w:eastAsia="en-US"/>
              </w:rPr>
              <w:t xml:space="preserve">et paiement </w:t>
            </w:r>
            <w:r w:rsidR="008344A3">
              <w:rPr>
                <w:rFonts w:ascii="Tahoma" w:hAnsi="Tahoma" w:cs="Tahoma"/>
                <w:sz w:val="18"/>
                <w:szCs w:val="18"/>
                <w:lang w:val="fr-FR" w:eastAsia="en-US"/>
              </w:rPr>
              <w:t xml:space="preserve">à Facebook </w:t>
            </w:r>
            <w:r w:rsidR="00F933C7" w:rsidRPr="00951614">
              <w:rPr>
                <w:rFonts w:ascii="Tahoma" w:hAnsi="Tahoma" w:cs="Tahoma"/>
                <w:sz w:val="18"/>
                <w:szCs w:val="18"/>
                <w:lang w:val="fr-FR" w:eastAsia="en-US"/>
              </w:rPr>
              <w:t>des frais engendrés</w:t>
            </w:r>
            <w:r w:rsidR="00F933C7" w:rsidRPr="008344A3">
              <w:rPr>
                <w:rFonts w:ascii="Tahoma" w:hAnsi="Tahoma" w:cs="Tahoma"/>
                <w:sz w:val="18"/>
                <w:szCs w:val="18"/>
                <w:lang w:val="fr-FR" w:eastAsia="en-US"/>
              </w:rPr>
              <w:t xml:space="preserve"> </w:t>
            </w:r>
            <w:r w:rsidRPr="008344A3">
              <w:rPr>
                <w:rFonts w:ascii="Tahoma" w:hAnsi="Tahoma" w:cs="Tahoma"/>
                <w:sz w:val="18"/>
                <w:szCs w:val="18"/>
                <w:lang w:val="fr-FR" w:eastAsia="en-US"/>
              </w:rPr>
              <w:t>pour le compte de la FNCT</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236830CF" w:rsidR="00D36790" w:rsidRPr="001872B5" w:rsidRDefault="00575290"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highlight w:val="cyan"/>
                <w:lang w:val="fr-FR" w:eastAsia="en-US"/>
              </w:rPr>
              <w:t>1/06/2021</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77777777" w:rsidR="00D36790" w:rsidRPr="001872B5" w:rsidRDefault="00D36790" w:rsidP="00DB5EBB">
            <w:pPr>
              <w:spacing w:line="276" w:lineRule="auto"/>
              <w:ind w:left="-135" w:right="-91"/>
              <w:jc w:val="center"/>
              <w:rPr>
                <w:rFonts w:ascii="Tahoma" w:hAnsi="Tahoma" w:cs="Tahoma"/>
                <w:sz w:val="18"/>
                <w:szCs w:val="18"/>
                <w:highlight w:val="yellow"/>
                <w:lang w:val="fr-FR" w:eastAsia="en-US"/>
              </w:rPr>
            </w:pPr>
          </w:p>
        </w:tc>
      </w:tr>
      <w:tr w:rsidR="00D36790" w:rsidRPr="001872B5" w14:paraId="665DFF10" w14:textId="77777777" w:rsidTr="00BD67AC">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33065E3E" w14:textId="6F254A77" w:rsidR="00D36790" w:rsidRPr="008344A3" w:rsidRDefault="00D36790" w:rsidP="00DB5EBB">
            <w:pPr>
              <w:spacing w:line="276" w:lineRule="auto"/>
              <w:rPr>
                <w:rFonts w:ascii="Tahoma" w:hAnsi="Tahoma" w:cs="Tahoma"/>
                <w:sz w:val="18"/>
                <w:szCs w:val="18"/>
                <w:lang w:val="fr-FR" w:eastAsia="en-US"/>
              </w:rPr>
            </w:pPr>
            <w:r w:rsidRPr="008344A3">
              <w:rPr>
                <w:rFonts w:ascii="Tahoma" w:hAnsi="Tahoma" w:cs="Tahoma"/>
                <w:sz w:val="18"/>
                <w:szCs w:val="18"/>
                <w:lang w:val="fr-FR" w:eastAsia="en-US"/>
              </w:rPr>
              <w:t>Souscription, pour le compte de la FNCT, à un abonnement à l’agence TAP (service national en arabe et service prévisionnel en arabe)</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7693A3D8" w:rsidR="00D36790" w:rsidRPr="001872B5" w:rsidRDefault="00101768"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highlight w:val="cyan"/>
                <w:lang w:val="fr-FR" w:eastAsia="en-US"/>
              </w:rPr>
              <w:t>30</w:t>
            </w:r>
            <w:r w:rsidR="00575290">
              <w:rPr>
                <w:rFonts w:ascii="Tahoma" w:hAnsi="Tahoma" w:cs="Tahoma"/>
                <w:sz w:val="18"/>
                <w:szCs w:val="18"/>
                <w:highlight w:val="cyan"/>
                <w:lang w:val="fr-FR" w:eastAsia="en-US"/>
              </w:rPr>
              <w:t>/04/2021</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77777777" w:rsidR="00D36790" w:rsidRPr="001872B5" w:rsidRDefault="00D36790" w:rsidP="00DB5EBB">
            <w:pPr>
              <w:spacing w:line="276" w:lineRule="auto"/>
              <w:ind w:left="-135" w:right="-91"/>
              <w:jc w:val="center"/>
              <w:rPr>
                <w:rFonts w:ascii="Tahoma" w:hAnsi="Tahoma" w:cs="Tahoma"/>
                <w:sz w:val="18"/>
                <w:szCs w:val="18"/>
                <w:highlight w:val="yellow"/>
                <w:lang w:val="fr-FR" w:eastAsia="en-US"/>
              </w:rPr>
            </w:pPr>
          </w:p>
        </w:tc>
      </w:tr>
      <w:tr w:rsidR="00D36790" w:rsidRPr="001872B5" w14:paraId="58B05F25" w14:textId="77777777" w:rsidTr="00BD67AC">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3F0F0532" w14:textId="0E7CDC8F" w:rsidR="00D36790" w:rsidRPr="008344A3" w:rsidRDefault="00D36790" w:rsidP="00DB5EBB">
            <w:pPr>
              <w:spacing w:line="276" w:lineRule="auto"/>
              <w:rPr>
                <w:rFonts w:ascii="Tahoma" w:hAnsi="Tahoma" w:cs="Tahoma"/>
                <w:sz w:val="18"/>
                <w:szCs w:val="18"/>
                <w:lang w:val="fr-FR" w:eastAsia="en-US"/>
              </w:rPr>
            </w:pPr>
            <w:r w:rsidRPr="008344A3">
              <w:rPr>
                <w:rFonts w:ascii="Tahoma" w:hAnsi="Tahoma" w:cs="Tahoma"/>
                <w:sz w:val="18"/>
                <w:szCs w:val="18"/>
                <w:lang w:val="fr-FR" w:eastAsia="en-US"/>
              </w:rPr>
              <w:t xml:space="preserve">Souscription, pour le compte de la FNCT, à un abonnement d’une durée </w:t>
            </w:r>
            <w:r w:rsidR="008344A3" w:rsidRPr="008344A3">
              <w:rPr>
                <w:rFonts w:ascii="Tahoma" w:hAnsi="Tahoma" w:cs="Tahoma"/>
                <w:sz w:val="18"/>
                <w:szCs w:val="18"/>
                <w:lang w:val="fr-FR" w:eastAsia="en-US"/>
              </w:rPr>
              <w:t>d’un</w:t>
            </w:r>
            <w:r w:rsidRPr="008344A3">
              <w:rPr>
                <w:rFonts w:ascii="Tahoma" w:hAnsi="Tahoma" w:cs="Tahoma"/>
                <w:sz w:val="18"/>
                <w:szCs w:val="18"/>
                <w:lang w:val="fr-FR" w:eastAsia="en-US"/>
              </w:rPr>
              <w:t xml:space="preserve"> an à 2 licences Zoom Pro, avec un add-on large meetings pour l’une des deux licences</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E4716B9" w14:textId="6E247A13" w:rsidR="00D36790" w:rsidRPr="001872B5" w:rsidRDefault="00101768"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highlight w:val="cyan"/>
                <w:lang w:val="fr-FR" w:eastAsia="en-US"/>
              </w:rPr>
              <w:t>30</w:t>
            </w:r>
            <w:r w:rsidR="00575290">
              <w:rPr>
                <w:rFonts w:ascii="Tahoma" w:hAnsi="Tahoma" w:cs="Tahoma"/>
                <w:sz w:val="18"/>
                <w:szCs w:val="18"/>
                <w:highlight w:val="cyan"/>
                <w:lang w:val="fr-FR" w:eastAsia="en-US"/>
              </w:rPr>
              <w:t>/04/2021</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77777777" w:rsidR="00D36790" w:rsidRPr="001872B5" w:rsidRDefault="00D36790" w:rsidP="00DB5EBB">
            <w:pPr>
              <w:spacing w:line="276" w:lineRule="auto"/>
              <w:ind w:left="-135" w:right="-91"/>
              <w:jc w:val="center"/>
              <w:rPr>
                <w:rFonts w:ascii="Tahoma" w:hAnsi="Tahoma" w:cs="Tahoma"/>
                <w:sz w:val="18"/>
                <w:szCs w:val="18"/>
                <w:highlight w:val="yellow"/>
                <w:lang w:val="fr-FR" w:eastAsia="en-US"/>
              </w:rPr>
            </w:pPr>
          </w:p>
        </w:tc>
      </w:tr>
      <w:tr w:rsidR="00D36790" w:rsidRPr="001872B5" w14:paraId="4CEA2B98" w14:textId="77777777" w:rsidTr="00BD67AC">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013EE97C" w14:textId="70227303" w:rsidR="00D36790" w:rsidRPr="008344A3" w:rsidRDefault="008344A3" w:rsidP="00DB5EBB">
            <w:pPr>
              <w:spacing w:line="276" w:lineRule="auto"/>
              <w:rPr>
                <w:rFonts w:ascii="Tahoma" w:hAnsi="Tahoma" w:cs="Tahoma"/>
                <w:sz w:val="18"/>
                <w:szCs w:val="18"/>
                <w:lang w:val="fr-FR" w:eastAsia="en-US"/>
              </w:rPr>
            </w:pPr>
            <w:r>
              <w:rPr>
                <w:rFonts w:ascii="Tahoma" w:hAnsi="Tahoma" w:cs="Tahoma"/>
                <w:sz w:val="18"/>
                <w:szCs w:val="18"/>
                <w:lang w:val="fr-FR" w:eastAsia="en-US"/>
              </w:rPr>
              <w:t>D</w:t>
            </w:r>
            <w:r w:rsidRPr="008344A3">
              <w:rPr>
                <w:rFonts w:ascii="Tahoma" w:hAnsi="Tahoma" w:cs="Tahoma"/>
                <w:sz w:val="18"/>
                <w:szCs w:val="18"/>
                <w:lang w:val="fr-FR" w:eastAsia="en-US"/>
              </w:rPr>
              <w:t xml:space="preserve">éveloppement d’un système sécurisé de stockage, d’archivage et de partage des données et mise à disposition d’un compte (type Mycloud) </w:t>
            </w:r>
            <w:r w:rsidR="00D36790" w:rsidRPr="008344A3">
              <w:rPr>
                <w:rFonts w:ascii="Tahoma" w:hAnsi="Tahoma" w:cs="Tahoma"/>
                <w:sz w:val="18"/>
                <w:szCs w:val="18"/>
                <w:lang w:val="fr-FR" w:eastAsia="en-US"/>
              </w:rPr>
              <w:t>(</w:t>
            </w:r>
            <w:r w:rsidRPr="00A95614">
              <w:rPr>
                <w:rFonts w:ascii="Tahoma" w:hAnsi="Tahoma" w:cs="Tahoma"/>
                <w:sz w:val="18"/>
                <w:szCs w:val="18"/>
                <w:lang w:val="fr-FR" w:eastAsia="en-US"/>
              </w:rPr>
              <w:t>pour une capacité</w:t>
            </w:r>
            <w:r w:rsidR="00A95614">
              <w:rPr>
                <w:rFonts w:ascii="Tahoma" w:hAnsi="Tahoma" w:cs="Tahoma"/>
                <w:sz w:val="18"/>
                <w:szCs w:val="18"/>
                <w:lang w:val="fr-FR" w:eastAsia="en-US"/>
              </w:rPr>
              <w:t xml:space="preserve"> de 1 à 2 TO</w:t>
            </w:r>
            <w:r w:rsidR="00D36790" w:rsidRPr="008344A3">
              <w:rPr>
                <w:rFonts w:ascii="Tahoma" w:hAnsi="Tahoma" w:cs="Tahoma"/>
                <w:sz w:val="18"/>
                <w:szCs w:val="18"/>
                <w:lang w:val="fr-FR" w:eastAsia="en-US"/>
              </w:rPr>
              <w:t xml:space="preserve">)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658FE1C2" w14:textId="1E245DD3" w:rsidR="00D36790" w:rsidRPr="001872B5" w:rsidRDefault="00101768"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highlight w:val="cyan"/>
                <w:lang w:val="fr-FR" w:eastAsia="en-US"/>
              </w:rPr>
              <w:t>30</w:t>
            </w:r>
            <w:r w:rsidR="00575290">
              <w:rPr>
                <w:rFonts w:ascii="Tahoma" w:hAnsi="Tahoma" w:cs="Tahoma"/>
                <w:sz w:val="18"/>
                <w:szCs w:val="18"/>
                <w:highlight w:val="cyan"/>
                <w:lang w:val="fr-FR" w:eastAsia="en-US"/>
              </w:rPr>
              <w:t>/04/2021</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D4B3A8" w14:textId="77777777" w:rsidR="00D36790" w:rsidRPr="001872B5" w:rsidRDefault="00D36790" w:rsidP="00DB5EBB">
            <w:pPr>
              <w:spacing w:line="276" w:lineRule="auto"/>
              <w:ind w:left="-135" w:right="-91"/>
              <w:jc w:val="center"/>
              <w:rPr>
                <w:rFonts w:ascii="Tahoma" w:hAnsi="Tahoma" w:cs="Tahoma"/>
                <w:sz w:val="18"/>
                <w:szCs w:val="18"/>
                <w:highlight w:val="yellow"/>
                <w:lang w:val="fr-FR" w:eastAsia="en-US"/>
              </w:rPr>
            </w:pPr>
          </w:p>
        </w:tc>
      </w:tr>
      <w:tr w:rsidR="00D36790" w:rsidRPr="001872B5" w14:paraId="0E8BF329" w14:textId="77777777" w:rsidTr="00BD67AC">
        <w:trPr>
          <w:trHeight w:val="423"/>
          <w:jc w:val="center"/>
        </w:trPr>
        <w:tc>
          <w:tcPr>
            <w:tcW w:w="7416" w:type="dxa"/>
            <w:gridSpan w:val="2"/>
            <w:tcBorders>
              <w:right w:val="single" w:sz="2" w:space="0" w:color="FF0000"/>
            </w:tcBorders>
            <w:shd w:val="clear" w:color="auto" w:fill="F2F2F2" w:themeFill="background1" w:themeFillShade="F2"/>
            <w:vAlign w:val="center"/>
          </w:tcPr>
          <w:p w14:paraId="4E97576F" w14:textId="77777777" w:rsidR="00D36790" w:rsidRPr="001872B5" w:rsidRDefault="00D36790" w:rsidP="00DB5EBB">
            <w:pPr>
              <w:spacing w:line="276" w:lineRule="auto"/>
              <w:ind w:left="-135" w:right="1"/>
              <w:jc w:val="right"/>
              <w:rPr>
                <w:rFonts w:ascii="Tahoma" w:hAnsi="Tahoma" w:cs="Tahoma"/>
                <w:sz w:val="18"/>
                <w:szCs w:val="18"/>
                <w:highlight w:val="cyan"/>
                <w:lang w:val="fr-FR" w:eastAsia="en-US"/>
              </w:rPr>
            </w:pPr>
            <w:r w:rsidRPr="001872B5">
              <w:rPr>
                <w:rFonts w:ascii="Tahoma" w:hAnsi="Tahoma" w:cs="Tahoma"/>
                <w:sz w:val="18"/>
                <w:szCs w:val="18"/>
                <w:lang w:val="fr-FR" w:eastAsia="en-US"/>
              </w:rPr>
              <w:t xml:space="preserve">TOTAL </w:t>
            </w:r>
            <w:r w:rsidRPr="001872B5">
              <w:rPr>
                <w:sz w:val="18"/>
                <w:szCs w:val="18"/>
                <w:lang w:val="fr-FR" w:eastAsia="en-US"/>
              </w:rPr>
              <w:t>►</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7777777" w:rsidR="00D36790" w:rsidRPr="001872B5" w:rsidRDefault="00D36790" w:rsidP="00DB5EBB">
            <w:pPr>
              <w:spacing w:line="276" w:lineRule="auto"/>
              <w:ind w:left="-135" w:right="-91"/>
              <w:jc w:val="center"/>
              <w:rPr>
                <w:rFonts w:ascii="Tahoma" w:hAnsi="Tahoma" w:cs="Tahoma"/>
                <w:sz w:val="18"/>
                <w:szCs w:val="18"/>
                <w:highlight w:val="yellow"/>
                <w:lang w:val="fr-FR" w:eastAsia="en-US"/>
              </w:rPr>
            </w:pPr>
          </w:p>
        </w:tc>
      </w:tr>
    </w:tbl>
    <w:p w14:paraId="5FE6DC01" w14:textId="77777777" w:rsidR="00A220B0" w:rsidRPr="001872B5" w:rsidRDefault="00A220B0" w:rsidP="004F2CFB">
      <w:pPr>
        <w:spacing w:before="60" w:after="120"/>
        <w:rPr>
          <w:rFonts w:ascii="Tahoma" w:hAnsi="Tahoma" w:cs="Tahoma"/>
          <w:b/>
          <w:lang w:val="fr-FR"/>
        </w:rPr>
      </w:pPr>
    </w:p>
    <w:p w14:paraId="694B38A3" w14:textId="50E5352D"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6D96E57C"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824804">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1872B5" w:rsidRDefault="002316F2"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M</w:t>
      </w:r>
      <w:r w:rsidR="0026342E" w:rsidRPr="001872B5">
        <w:rPr>
          <w:rFonts w:ascii="Tahoma" w:hAnsi="Tahoma" w:cs="Tahoma"/>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2183E864" w:rsidR="0026342E" w:rsidRPr="001872B5" w:rsidRDefault="00F44C72" w:rsidP="00F44C72">
      <w:pPr>
        <w:pBdr>
          <w:top w:val="single" w:sz="2" w:space="1" w:color="FF0000"/>
          <w:left w:val="single" w:sz="2" w:space="4" w:color="FF0000"/>
          <w:bottom w:val="single" w:sz="2" w:space="1" w:color="FF0000"/>
          <w:right w:val="single" w:sz="2" w:space="22" w:color="FF0000"/>
        </w:pBdr>
        <w:ind w:left="-284" w:right="141"/>
        <w:jc w:val="both"/>
        <w:rPr>
          <w:rFonts w:ascii="Tahoma" w:hAnsi="Tahoma" w:cs="Tahoma"/>
          <w:color w:val="FF0000"/>
          <w:sz w:val="18"/>
          <w:szCs w:val="18"/>
          <w:lang w:val="fr-FR"/>
        </w:rPr>
      </w:pPr>
      <w:r>
        <w:rPr>
          <w:rFonts w:ascii="Tahoma" w:hAnsi="Tahoma" w:cs="Tahoma"/>
          <w:color w:val="FF0000"/>
          <w:sz w:val="18"/>
          <w:szCs w:val="18"/>
          <w:lang w:val="fr-FR"/>
        </w:rPr>
        <w:t xml:space="preserve">Le Prestataire doit </w:t>
      </w:r>
      <w:r w:rsidRPr="0028616A">
        <w:rPr>
          <w:rFonts w:ascii="Tahoma" w:hAnsi="Tahoma" w:cs="Tahoma"/>
          <w:b/>
          <w:bCs/>
          <w:color w:val="FF0000"/>
          <w:sz w:val="18"/>
          <w:szCs w:val="18"/>
          <w:lang w:val="fr-FR"/>
        </w:rPr>
        <w:t>c</w:t>
      </w:r>
      <w:r w:rsidR="0026342E" w:rsidRPr="0028616A">
        <w:rPr>
          <w:rFonts w:ascii="Tahoma" w:hAnsi="Tahoma" w:cs="Tahoma"/>
          <w:b/>
          <w:bCs/>
          <w:color w:val="FF0000"/>
          <w:sz w:val="18"/>
          <w:szCs w:val="18"/>
          <w:lang w:val="fr-FR"/>
        </w:rPr>
        <w:t>ompléter cette partie, imprimer et signer le document</w:t>
      </w:r>
      <w:r w:rsidR="0026342E" w:rsidRPr="001872B5">
        <w:rPr>
          <w:rFonts w:ascii="Tahoma" w:hAnsi="Tahoma" w:cs="Tahoma"/>
          <w:color w:val="FF0000"/>
          <w:sz w:val="18"/>
          <w:szCs w:val="18"/>
          <w:lang w:val="fr-FR"/>
        </w:rPr>
        <w:t xml:space="preserve"> </w:t>
      </w:r>
      <w:r w:rsidR="0026342E" w:rsidRPr="0028616A">
        <w:rPr>
          <w:rFonts w:ascii="Tahoma" w:hAnsi="Tahoma" w:cs="Tahoma"/>
          <w:b/>
          <w:bCs/>
          <w:color w:val="FF0000"/>
          <w:sz w:val="18"/>
          <w:szCs w:val="18"/>
          <w:lang w:val="fr-FR"/>
        </w:rPr>
        <w:t>dans la cellule indiquée</w:t>
      </w:r>
      <w:r w:rsidR="0026342E" w:rsidRPr="001872B5">
        <w:rPr>
          <w:rFonts w:ascii="Tahoma" w:hAnsi="Tahoma" w:cs="Tahoma"/>
          <w:color w:val="FF0000"/>
          <w:sz w:val="18"/>
          <w:szCs w:val="18"/>
          <w:lang w:val="fr-FR"/>
        </w:rPr>
        <w:t xml:space="preserve">, </w:t>
      </w:r>
      <w:r w:rsidR="0026342E" w:rsidRPr="0028616A">
        <w:rPr>
          <w:rFonts w:ascii="Tahoma" w:hAnsi="Tahoma" w:cs="Tahoma"/>
          <w:b/>
          <w:bCs/>
          <w:color w:val="FF0000"/>
          <w:sz w:val="18"/>
          <w:szCs w:val="18"/>
          <w:lang w:val="fr-FR"/>
        </w:rPr>
        <w:t>envoyer une copie scannée dans son intégralité</w:t>
      </w:r>
      <w:r w:rsidR="0026342E" w:rsidRPr="001872B5">
        <w:rPr>
          <w:rFonts w:ascii="Tahoma" w:hAnsi="Tahoma" w:cs="Tahoma"/>
          <w:color w:val="FF0000"/>
          <w:sz w:val="18"/>
          <w:szCs w:val="18"/>
          <w:lang w:val="fr-FR"/>
        </w:rPr>
        <w:t xml:space="preserve"> à l’adresse email indiquée sur la première page.</w:t>
      </w:r>
      <w:r w:rsidR="0026342E" w:rsidRPr="001872B5">
        <w:rPr>
          <w:rFonts w:ascii="Tahoma" w:hAnsi="Tahoma" w:cs="Tahoma"/>
          <w:noProof/>
        </w:rPr>
        <mc:AlternateContent>
          <mc:Choice Requires="wps">
            <w:drawing>
              <wp:anchor distT="0" distB="0" distL="114300" distR="114300" simplePos="0" relativeHeight="251658241" behindDoc="0" locked="1" layoutInCell="1" allowOverlap="1" wp14:anchorId="2E716A5A" wp14:editId="208347C4">
                <wp:simplePos x="0" y="0"/>
                <wp:positionH relativeFrom="column">
                  <wp:posOffset>2727325</wp:posOffset>
                </wp:positionH>
                <wp:positionV relativeFrom="paragraph">
                  <wp:posOffset>316230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67D4" id="AutoShape 2" o:spid="_x0000_s1026" type="#_x0000_t68" style="position:absolute;margin-left:214.75pt;margin-top:24.9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5"/>
        <w:gridCol w:w="1598"/>
        <w:gridCol w:w="3042"/>
        <w:gridCol w:w="234"/>
        <w:gridCol w:w="1627"/>
        <w:gridCol w:w="2926"/>
      </w:tblGrid>
      <w:tr w:rsidR="0026342E" w:rsidRPr="00101768"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101768"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EC1EC4D"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Pour le Conseil de l’Europe</w:t>
            </w:r>
          </w:p>
          <w:p w14:paraId="46529DF6" w14:textId="5229CD1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50486E">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8F5FAB">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r w:rsidR="00F44C72" w:rsidRPr="001872B5">
              <w:rPr>
                <w:rFonts w:eastAsia="Calibri"/>
                <w:b/>
                <w:bCs/>
                <w:sz w:val="24"/>
                <w:szCs w:val="24"/>
                <w:lang w:val="fr-FR" w:eastAsia="en-US"/>
              </w:rPr>
              <w:t>▼</w:t>
            </w:r>
          </w:p>
        </w:tc>
      </w:tr>
      <w:tr w:rsidR="0026342E" w:rsidRPr="00101768"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101E3E28"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3433322" w:rsidR="0026342E" w:rsidRPr="001872B5" w:rsidRDefault="0026342E" w:rsidP="00DB5EBB">
            <w:pPr>
              <w:rPr>
                <w:rFonts w:ascii="Tahoma" w:eastAsia="Calibri" w:hAnsi="Tahoma" w:cs="Tahoma"/>
                <w:sz w:val="20"/>
                <w:szCs w:val="20"/>
                <w:lang w:val="fr-FR" w:eastAsia="en-US"/>
              </w:rPr>
            </w:pP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w:t>
            </w:r>
            <w:r w:rsidRPr="001872B5">
              <w:rPr>
                <w:rFonts w:ascii="Tahoma" w:eastAsia="Calibri" w:hAnsi="Tahoma" w:cs="Tahoma"/>
                <w:sz w:val="16"/>
                <w:szCs w:val="16"/>
                <w:lang w:val="fr-FR" w:eastAsia="en-US"/>
              </w:rPr>
              <w:t xml:space="preserve"> / </w:t>
            </w:r>
            <w:r w:rsidRPr="001872B5">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28616A" w:rsidRDefault="0026342E" w:rsidP="00DB5EBB">
            <w:pPr>
              <w:ind w:left="-38"/>
              <w:jc w:val="right"/>
              <w:rPr>
                <w:rFonts w:ascii="Tahoma" w:eastAsia="Calibri" w:hAnsi="Tahoma" w:cs="Tahoma"/>
                <w:sz w:val="16"/>
                <w:szCs w:val="16"/>
                <w:lang w:val="fr-FR" w:eastAsia="en-US"/>
              </w:rPr>
            </w:pPr>
            <w:r w:rsidRPr="0028616A">
              <w:rPr>
                <w:rFonts w:ascii="Tahoma" w:eastAsia="Calibri" w:hAnsi="Tahoma" w:cs="Tahoma"/>
                <w:sz w:val="16"/>
                <w:szCs w:val="16"/>
                <w:lang w:val="fr-FR" w:eastAsia="en-US"/>
              </w:rPr>
              <w:t xml:space="preserve">N° de PO </w:t>
            </w:r>
            <w:r w:rsidRPr="0028616A">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28616A" w:rsidRDefault="0026342E" w:rsidP="00DB5EBB">
            <w:pPr>
              <w:rPr>
                <w:rFonts w:ascii="Tahoma" w:eastAsia="Calibri" w:hAnsi="Tahoma" w:cs="Tahoma"/>
                <w:sz w:val="16"/>
                <w:szCs w:val="16"/>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28616A" w:rsidRDefault="0026342E" w:rsidP="00DB5EBB">
            <w:pPr>
              <w:ind w:left="-38"/>
              <w:jc w:val="right"/>
              <w:rPr>
                <w:rFonts w:ascii="Tahoma" w:eastAsia="Calibri" w:hAnsi="Tahoma" w:cs="Tahoma"/>
                <w:sz w:val="16"/>
                <w:szCs w:val="16"/>
                <w:lang w:val="fr-FR" w:eastAsia="en-US"/>
              </w:rPr>
            </w:pPr>
            <w:r w:rsidRPr="0028616A">
              <w:rPr>
                <w:rFonts w:ascii="Tahoma" w:eastAsia="Calibri" w:hAnsi="Tahoma" w:cs="Tahoma"/>
                <w:sz w:val="16"/>
                <w:szCs w:val="16"/>
                <w:lang w:val="fr-FR" w:eastAsia="en-US"/>
              </w:rPr>
              <w:t xml:space="preserve">N° FIMS </w:t>
            </w:r>
            <w:r w:rsidRPr="0028616A">
              <w:rPr>
                <w:rFonts w:eastAsia="Calibri"/>
                <w:sz w:val="16"/>
                <w:szCs w:val="16"/>
                <w:lang w:val="fr-FR" w:eastAsia="en-US"/>
              </w:rPr>
              <w:t>►</w:t>
            </w:r>
            <w:r w:rsidRPr="0028616A">
              <w:rPr>
                <w:rFonts w:ascii="Tahoma" w:eastAsia="Calibri" w:hAnsi="Tahoma" w:cs="Tahoma"/>
                <w:sz w:val="16"/>
                <w:szCs w:val="16"/>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28616A" w:rsidRDefault="0026342E" w:rsidP="00DB5EBB">
            <w:pPr>
              <w:rPr>
                <w:rFonts w:ascii="Tahoma" w:eastAsia="Calibri" w:hAnsi="Tahoma" w:cs="Tahoma"/>
                <w:sz w:val="16"/>
                <w:szCs w:val="16"/>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2"/>
        <w:gridCol w:w="750"/>
        <w:gridCol w:w="844"/>
        <w:gridCol w:w="8683"/>
      </w:tblGrid>
      <w:tr w:rsidR="00E6373B" w:rsidRPr="00101768"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101768"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 Avenue de l’Europe, F – 67075 Strasbourg Cedex</w:t>
            </w:r>
          </w:p>
        </w:tc>
      </w:tr>
      <w:tr w:rsidR="00E6373B" w:rsidRPr="00101768"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445ADCAD"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r w:rsidR="00E334DD">
              <w:rPr>
                <w:rFonts w:ascii="Tahoma" w:eastAsia="Calibri" w:hAnsi="Tahoma" w:cs="Tahoma"/>
                <w:b/>
                <w:i/>
                <w:sz w:val="17"/>
                <w:szCs w:val="17"/>
                <w:lang w:val="fr-FR" w:eastAsia="en-US"/>
              </w:rPr>
              <w:t>.</w:t>
            </w:r>
          </w:p>
        </w:tc>
      </w:tr>
      <w:tr w:rsidR="00E6373B" w:rsidRPr="00101768"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2469EE87" w:rsidR="00E6373B" w:rsidRPr="001872B5" w:rsidRDefault="00E6373B" w:rsidP="00E6373B">
            <w:pPr>
              <w:jc w:val="center"/>
              <w:rPr>
                <w:rFonts w:ascii="Tahoma" w:eastAsia="Calibri" w:hAnsi="Tahoma" w:cs="Tahoma"/>
                <w:sz w:val="24"/>
                <w:szCs w:val="24"/>
                <w:lang w:val="fr-FR" w:eastAsia="en-US"/>
              </w:rPr>
            </w:pPr>
            <w:r w:rsidRPr="0032784F">
              <w:rPr>
                <w:rFonts w:ascii="MS UI Gothic" w:eastAsia="MS UI Gothic" w:hAnsi="MS UI Gothic" w:cs="MS UI Gothic" w:hint="eastAsia"/>
                <w:sz w:val="24"/>
                <w:szCs w:val="24"/>
                <w:highlight w:val="black"/>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6CD0A905"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00E334DD">
              <w:rPr>
                <w:rFonts w:ascii="Tahoma" w:eastAsia="Calibri" w:hAnsi="Tahoma" w:cs="Tahoma"/>
                <w:b/>
                <w:i/>
                <w:sz w:val="17"/>
                <w:szCs w:val="17"/>
                <w:lang w:val="fr-FR" w:eastAsia="en-US"/>
              </w:rPr>
              <w:t>.</w:t>
            </w:r>
          </w:p>
        </w:tc>
      </w:tr>
      <w:tr w:rsidR="00E6373B" w:rsidRPr="00101768"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787AC9B5"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w:t>
            </w:r>
            <w:r w:rsidR="009F1BAD">
              <w:rPr>
                <w:rFonts w:ascii="Tahoma" w:eastAsia="Calibri" w:hAnsi="Tahoma" w:cs="Tahoma"/>
                <w:sz w:val="17"/>
                <w:szCs w:val="17"/>
                <w:lang w:val="fr-FR" w:eastAsia="en-US"/>
              </w:rPr>
              <w:t xml:space="preserve"> </w:t>
            </w:r>
            <w:r w:rsidR="0028616A">
              <w:rPr>
                <w:rFonts w:ascii="Tahoma" w:eastAsia="Calibri" w:hAnsi="Tahoma" w:cs="Tahoma"/>
                <w:sz w:val="17"/>
                <w:szCs w:val="17"/>
                <w:lang w:val="fr-FR" w:eastAsia="en-US"/>
              </w:rPr>
              <w:t xml:space="preserve">la </w:t>
            </w:r>
            <w:r w:rsidR="009F1BAD">
              <w:rPr>
                <w:rFonts w:ascii="Tahoma" w:eastAsia="Calibri" w:hAnsi="Tahoma" w:cs="Tahoma"/>
                <w:sz w:val="17"/>
                <w:szCs w:val="17"/>
                <w:lang w:val="fr-FR" w:eastAsia="en-US"/>
              </w:rPr>
              <w:t>facture pro-forma</w:t>
            </w:r>
            <w:r w:rsidRPr="001872B5">
              <w:rPr>
                <w:rFonts w:ascii="Tahoma" w:eastAsia="Calibri" w:hAnsi="Tahoma" w:cs="Tahoma"/>
                <w:sz w:val="17"/>
                <w:szCs w:val="17"/>
                <w:lang w:val="fr-FR" w:eastAsia="en-US"/>
              </w:rPr>
              <w:t xml:space="preserve"> </w:t>
            </w:r>
            <w:r w:rsidR="009F1BAD">
              <w:rPr>
                <w:rFonts w:ascii="Tahoma" w:eastAsia="Calibri" w:hAnsi="Tahoma" w:cs="Tahoma"/>
                <w:sz w:val="17"/>
                <w:szCs w:val="17"/>
                <w:lang w:val="fr-FR" w:eastAsia="en-US"/>
              </w:rPr>
              <w:t xml:space="preserve">et </w:t>
            </w:r>
            <w:r w:rsidR="009F2B4E">
              <w:rPr>
                <w:rFonts w:ascii="Tahoma" w:eastAsia="Calibri" w:hAnsi="Tahoma" w:cs="Tahoma"/>
                <w:sz w:val="17"/>
                <w:szCs w:val="17"/>
                <w:lang w:val="fr-FR" w:eastAsia="en-US"/>
              </w:rPr>
              <w:t xml:space="preserve">sur </w:t>
            </w:r>
            <w:r w:rsidRPr="001872B5">
              <w:rPr>
                <w:rFonts w:ascii="Tahoma" w:eastAsia="Calibri" w:hAnsi="Tahoma" w:cs="Tahoma"/>
                <w:sz w:val="17"/>
                <w:szCs w:val="17"/>
                <w:lang w:val="fr-FR" w:eastAsia="en-US"/>
              </w:rPr>
              <w:t>la facture</w:t>
            </w:r>
            <w:r w:rsidR="009F2B4E">
              <w:rPr>
                <w:rFonts w:ascii="Tahoma" w:eastAsia="Calibri" w:hAnsi="Tahoma" w:cs="Tahoma"/>
                <w:sz w:val="17"/>
                <w:szCs w:val="17"/>
                <w:lang w:val="fr-FR" w:eastAsia="en-US"/>
              </w:rPr>
              <w:t xml:space="preserve"> finale</w:t>
            </w:r>
            <w:r w:rsidRPr="001872B5">
              <w:rPr>
                <w:rFonts w:ascii="Tahoma" w:eastAsia="Calibri" w:hAnsi="Tahoma" w:cs="Tahoma"/>
                <w:sz w:val="17"/>
                <w:szCs w:val="17"/>
                <w:lang w:val="fr-FR" w:eastAsia="en-US"/>
              </w:rPr>
              <w:t>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483EA542"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w:t>
            </w:r>
            <w:r w:rsidR="00824804">
              <w:rPr>
                <w:rFonts w:ascii="Tahoma" w:eastAsia="Calibri" w:hAnsi="Tahoma" w:cs="Tahoma"/>
                <w:sz w:val="17"/>
                <w:szCs w:val="17"/>
                <w:lang w:val="fr-FR" w:eastAsia="en-US"/>
              </w:rPr>
              <w:t>P</w:t>
            </w:r>
            <w:r w:rsidRPr="001872B5">
              <w:rPr>
                <w:rFonts w:ascii="Tahoma" w:eastAsia="Calibri" w:hAnsi="Tahoma" w:cs="Tahoma"/>
                <w:sz w:val="17"/>
                <w:szCs w:val="17"/>
                <w:lang w:val="fr-FR" w:eastAsia="en-US"/>
              </w:rPr>
              <w:t xml:space="preserve">restataire pour chaque commande. Le certificat d’exonération devra être conservé par le </w:t>
            </w:r>
            <w:r w:rsidR="00824804">
              <w:rPr>
                <w:rFonts w:ascii="Tahoma" w:eastAsia="Calibri" w:hAnsi="Tahoma" w:cs="Tahoma"/>
                <w:sz w:val="17"/>
                <w:szCs w:val="17"/>
                <w:lang w:val="fr-FR" w:eastAsia="en-US"/>
              </w:rPr>
              <w:t>P</w:t>
            </w:r>
            <w:r w:rsidRPr="001872B5">
              <w:rPr>
                <w:rFonts w:ascii="Tahoma" w:eastAsia="Calibri" w:hAnsi="Tahoma" w:cs="Tahoma"/>
                <w:sz w:val="17"/>
                <w:szCs w:val="17"/>
                <w:lang w:val="fr-FR" w:eastAsia="en-US"/>
              </w:rPr>
              <w:t xml:space="preserve">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101768"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685D6400" w:rsidR="00E6373B" w:rsidRPr="001872B5" w:rsidRDefault="007544EF" w:rsidP="0028616A">
            <w:pPr>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Pour les prestations matériellement exécutées en France, les </w:t>
            </w:r>
            <w:r w:rsidR="00824804">
              <w:rPr>
                <w:rFonts w:ascii="Tahoma" w:eastAsia="Calibri" w:hAnsi="Tahoma" w:cs="Tahoma"/>
                <w:sz w:val="17"/>
                <w:szCs w:val="17"/>
                <w:lang w:val="fr-FR" w:eastAsia="en-US"/>
              </w:rPr>
              <w:t>P</w:t>
            </w:r>
            <w:r w:rsidRPr="001872B5">
              <w:rPr>
                <w:rFonts w:ascii="Tahoma" w:eastAsia="Calibri" w:hAnsi="Tahoma" w:cs="Tahoma"/>
                <w:sz w:val="17"/>
                <w:szCs w:val="17"/>
                <w:lang w:val="fr-FR" w:eastAsia="en-US"/>
              </w:rPr>
              <w:t>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3"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101768"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21C0EDDF" w:rsidR="00E6373B" w:rsidRPr="001872B5" w:rsidRDefault="00E6373B" w:rsidP="0028616A">
            <w:pPr>
              <w:autoSpaceDE w:val="0"/>
              <w:autoSpaceDN w:val="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w:t>
            </w:r>
            <w:r w:rsidR="00824804">
              <w:rPr>
                <w:rFonts w:ascii="Tahoma" w:eastAsia="Calibri" w:hAnsi="Tahoma" w:cs="Tahoma"/>
                <w:sz w:val="17"/>
                <w:szCs w:val="17"/>
                <w:lang w:val="fr-FR" w:eastAsia="en-US"/>
              </w:rPr>
              <w:t>P</w:t>
            </w:r>
            <w:r w:rsidRPr="001872B5">
              <w:rPr>
                <w:rFonts w:ascii="Tahoma" w:eastAsia="Calibri" w:hAnsi="Tahoma" w:cs="Tahoma"/>
                <w:sz w:val="17"/>
                <w:szCs w:val="17"/>
                <w:lang w:val="fr-FR" w:eastAsia="en-US"/>
              </w:rPr>
              <w:t>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 xml:space="preserve">TVA française collectée par le </w:t>
            </w:r>
            <w:r w:rsidR="00824804">
              <w:rPr>
                <w:rFonts w:ascii="Tahoma" w:eastAsia="Calibri" w:hAnsi="Tahoma" w:cs="Tahoma"/>
                <w:b/>
                <w:i/>
                <w:sz w:val="17"/>
                <w:szCs w:val="17"/>
                <w:lang w:val="fr-FR" w:eastAsia="en-US"/>
              </w:rPr>
              <w:t>P</w:t>
            </w:r>
            <w:r w:rsidRPr="001872B5">
              <w:rPr>
                <w:rFonts w:ascii="Tahoma" w:eastAsia="Calibri" w:hAnsi="Tahoma" w:cs="Tahoma"/>
                <w:b/>
                <w:i/>
                <w:sz w:val="17"/>
                <w:szCs w:val="17"/>
                <w:lang w:val="fr-FR" w:eastAsia="en-US"/>
              </w:rPr>
              <w:t>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101768"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208AFB04" w:rsidR="00E6373B" w:rsidRPr="001872B5" w:rsidRDefault="00E6373B" w:rsidP="009F1BAD">
            <w:pPr>
              <w:rPr>
                <w:rFonts w:ascii="Tahoma" w:eastAsia="Calibri" w:hAnsi="Tahoma" w:cs="Tahoma"/>
                <w:sz w:val="16"/>
                <w:szCs w:val="16"/>
                <w:lang w:val="fr-FR" w:eastAsia="en-US"/>
              </w:rPr>
            </w:pPr>
            <w:r w:rsidRPr="0028616A">
              <w:rPr>
                <w:rFonts w:ascii="Tahoma" w:hAnsi="Tahoma" w:cs="Tahoma"/>
                <w:sz w:val="18"/>
                <w:szCs w:val="18"/>
                <w:lang w:val="fr-FR"/>
              </w:rPr>
              <w:t xml:space="preserve">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w:t>
            </w:r>
            <w:r w:rsidR="009F1BAD" w:rsidRPr="0028616A">
              <w:rPr>
                <w:rFonts w:ascii="Tahoma" w:hAnsi="Tahoma" w:cs="Tahoma"/>
                <w:sz w:val="18"/>
                <w:szCs w:val="18"/>
                <w:lang w:val="fr-FR"/>
              </w:rPr>
              <w:t>h</w:t>
            </w:r>
            <w:r w:rsidRPr="0028616A">
              <w:rPr>
                <w:rFonts w:ascii="Tahoma" w:hAnsi="Tahoma" w:cs="Tahoma"/>
                <w:sz w:val="18"/>
                <w:szCs w:val="18"/>
                <w:lang w:val="fr-FR"/>
              </w:rPr>
              <w:t>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1418121" w14:textId="77777777" w:rsidR="001872B5"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l’Acte d’Engagement, dans sa totalité (page de couverture, parties A et B et les présentes conditions juridiques), et de tout bon de commande ; et</w:t>
      </w:r>
    </w:p>
    <w:p w14:paraId="2903AF93" w14:textId="77777777" w:rsidR="001872B5" w:rsidRPr="000B57B2"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l’offre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37052921" w:rsidR="001872B5"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45606B9B" w14:textId="36EEE919" w:rsidR="0028616A" w:rsidRPr="0028616A" w:rsidRDefault="0028616A" w:rsidP="0028616A">
      <w:pPr>
        <w:pStyle w:val="ListParagraph"/>
        <w:numPr>
          <w:ilvl w:val="0"/>
          <w:numId w:val="19"/>
        </w:numPr>
        <w:ind w:left="1418" w:hanging="851"/>
        <w:rPr>
          <w:rFonts w:ascii="Tahoma" w:eastAsia="Calibri" w:hAnsi="Tahoma" w:cs="Tahoma"/>
          <w:color w:val="000000" w:themeColor="text1"/>
          <w:sz w:val="18"/>
          <w:szCs w:val="18"/>
          <w:lang w:val="fr-FR" w:eastAsia="en-US"/>
        </w:rPr>
      </w:pPr>
      <w:r w:rsidRPr="0028616A">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475D21A9"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1872B5">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0"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5C770A4F"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w:t>
      </w:r>
      <w:r w:rsidR="0028616A">
        <w:rPr>
          <w:rFonts w:ascii="Tahoma" w:hAnsi="Tahoma" w:cs="Tahoma"/>
          <w:color w:val="000000" w:themeColor="text1"/>
          <w:sz w:val="18"/>
          <w:szCs w:val="18"/>
          <w:lang w:val="fr-FR"/>
        </w:rPr>
        <w:t>,</w:t>
      </w:r>
      <w:r w:rsidRPr="009D264F">
        <w:rPr>
          <w:rFonts w:ascii="Tahoma" w:hAnsi="Tahoma" w:cs="Tahoma"/>
          <w:color w:val="000000" w:themeColor="text1"/>
          <w:sz w:val="18"/>
          <w:szCs w:val="18"/>
          <w:lang w:val="fr-FR"/>
        </w:rPr>
        <w:t xml:space="preserve"> relative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12D25E9D"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w:t>
      </w:r>
      <w:r w:rsidR="0028616A">
        <w:rPr>
          <w:rFonts w:ascii="Tahoma" w:hAnsi="Tahoma" w:cs="Tahoma"/>
          <w:color w:val="000000" w:themeColor="text1"/>
          <w:sz w:val="18"/>
          <w:szCs w:val="18"/>
          <w:lang w:val="fr-FR"/>
        </w:rPr>
        <w:noBreakHyphen/>
      </w:r>
      <w:r w:rsidRPr="009D264F">
        <w:rPr>
          <w:rFonts w:ascii="Tahoma" w:hAnsi="Tahoma" w:cs="Tahoma"/>
          <w:color w:val="000000" w:themeColor="text1"/>
          <w:sz w:val="18"/>
          <w:szCs w:val="18"/>
          <w:lang w:val="fr-FR"/>
        </w:rPr>
        <w:t>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28616A">
      <w:pPr>
        <w:tabs>
          <w:tab w:val="left" w:pos="284"/>
        </w:tabs>
        <w:jc w:val="both"/>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1"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1"/>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2"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2"/>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6D881896"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28616A">
        <w:rPr>
          <w:rFonts w:ascii="Tahoma" w:hAnsi="Tahoma" w:cs="Tahoma"/>
          <w:sz w:val="18"/>
          <w:szCs w:val="18"/>
          <w:lang w:val="fr-FR"/>
        </w:rPr>
        <w:tab/>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032250C"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28616A">
        <w:rPr>
          <w:rFonts w:ascii="Tahoma" w:hAnsi="Tahoma" w:cs="Tahoma"/>
          <w:sz w:val="18"/>
          <w:szCs w:val="18"/>
          <w:lang w:val="fr-FR"/>
        </w:rPr>
        <w:tab/>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28616A">
      <w:pPr>
        <w:pStyle w:val="COEHeading3"/>
        <w:jc w:val="both"/>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0"/>
    <w:p w14:paraId="11567082" w14:textId="602EFE5D" w:rsidR="001872B5" w:rsidRPr="00561E48" w:rsidRDefault="00491FCE" w:rsidP="00491FCE">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5381FE4A" w:rsidR="001872B5" w:rsidRPr="00561E48" w:rsidRDefault="00491FCE" w:rsidP="00491FCE">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17BBB195"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Tout </w:t>
      </w:r>
      <w:r w:rsidR="00824804">
        <w:rPr>
          <w:rFonts w:ascii="Tahoma" w:eastAsiaTheme="minorHAnsi" w:hAnsi="Tahoma" w:cs="Tahoma"/>
          <w:color w:val="000000" w:themeColor="text1"/>
          <w:sz w:val="18"/>
          <w:szCs w:val="18"/>
          <w:lang w:val="fr-FR"/>
        </w:rPr>
        <w:t>P</w:t>
      </w:r>
      <w:r w:rsidRPr="00561E48">
        <w:rPr>
          <w:rFonts w:ascii="Tahoma" w:eastAsiaTheme="minorHAnsi" w:hAnsi="Tahoma" w:cs="Tahoma"/>
          <w:color w:val="000000" w:themeColor="text1"/>
          <w:sz w:val="18"/>
          <w:szCs w:val="18"/>
          <w:lang w:val="fr-FR"/>
        </w:rPr>
        <w:t>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18A3577D" w:rsidR="001872B5" w:rsidRPr="00561E48"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28616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9F7A928" w:rsidR="001872B5" w:rsidRPr="00561E48"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28616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2DEE44D6" w14:textId="754F5137" w:rsidR="001872B5" w:rsidRPr="00561E48"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28616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5BF2A121"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63C28314" w:rsidR="001872B5" w:rsidRPr="00561E48" w:rsidRDefault="001872B5" w:rsidP="0028616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28616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32BFBD0B" w:rsidR="001872B5" w:rsidRPr="00561E48" w:rsidRDefault="001872B5" w:rsidP="0028616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28616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E9C1FB7" w:rsidR="001872B5" w:rsidRPr="00561E48" w:rsidRDefault="001872B5" w:rsidP="0028616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28616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447E137C" w:rsidR="001872B5" w:rsidRPr="00561E48" w:rsidRDefault="001872B5" w:rsidP="0028616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28616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0E4D9B36" w:rsidR="001872B5" w:rsidRPr="00561E48" w:rsidRDefault="001872B5" w:rsidP="0028616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28616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w:t>
      </w:r>
      <w:r w:rsidR="0028616A">
        <w:rPr>
          <w:rFonts w:ascii="Tahoma" w:hAnsi="Tahoma" w:cs="Tahoma"/>
          <w:color w:val="000000" w:themeColor="text1"/>
          <w:sz w:val="18"/>
          <w:szCs w:val="18"/>
          <w:lang w:val="fr-FR" w:eastAsia="fr-FR"/>
        </w:rPr>
        <w:t>France</w:t>
      </w:r>
      <w:r w:rsidRPr="00561E48">
        <w:rPr>
          <w:rFonts w:ascii="Tahoma" w:hAnsi="Tahoma" w:cs="Tahoma"/>
          <w:color w:val="000000" w:themeColor="text1"/>
          <w:sz w:val="18"/>
          <w:szCs w:val="18"/>
          <w:lang w:val="fr-FR" w:eastAsia="fr-FR"/>
        </w:rPr>
        <w:t xml:space="preserv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w:t>
      </w:r>
      <w:r w:rsidR="0028616A">
        <w:rPr>
          <w:rFonts w:ascii="Tahoma" w:hAnsi="Tahoma" w:cs="Tahoma"/>
          <w:color w:val="000000" w:themeColor="text1"/>
          <w:sz w:val="18"/>
          <w:szCs w:val="18"/>
          <w:lang w:val="fr-FR" w:eastAsia="fr-FR"/>
        </w:rPr>
        <w:t> </w:t>
      </w:r>
      <w:r w:rsidRPr="00561E48">
        <w:rPr>
          <w:rFonts w:ascii="Tahoma" w:hAnsi="Tahoma" w:cs="Tahoma"/>
          <w:color w:val="000000" w:themeColor="text1"/>
          <w:sz w:val="18"/>
          <w:szCs w:val="18"/>
          <w:lang w:val="fr-FR" w:eastAsia="fr-FR"/>
        </w:rPr>
        <w:t>: « </w:t>
      </w:r>
      <w:r w:rsidRPr="00561E48">
        <w:rPr>
          <w:rFonts w:ascii="Tahoma" w:hAnsi="Tahoma" w:cs="Tahoma"/>
          <w:i/>
          <w:color w:val="000000" w:themeColor="text1"/>
          <w:sz w:val="18"/>
          <w:szCs w:val="18"/>
          <w:lang w:val="fr-FR" w:eastAsia="fr-FR"/>
        </w:rPr>
        <w:t>Achat/Prestation intra-communautaire</w:t>
      </w:r>
      <w:r w:rsidR="0028616A">
        <w:rPr>
          <w:rFonts w:ascii="Tahoma" w:hAnsi="Tahoma" w:cs="Tahoma"/>
          <w:i/>
          <w:color w:val="000000" w:themeColor="text1"/>
          <w:sz w:val="18"/>
          <w:szCs w:val="18"/>
          <w:lang w:val="fr-FR" w:eastAsia="fr-FR"/>
        </w:rPr>
        <w:t> </w:t>
      </w:r>
      <w:r w:rsidRPr="00561E48">
        <w:rPr>
          <w:rFonts w:ascii="Tahoma" w:hAnsi="Tahoma" w:cs="Tahoma"/>
          <w:i/>
          <w:color w:val="000000" w:themeColor="text1"/>
          <w:sz w:val="18"/>
          <w:szCs w:val="18"/>
          <w:lang w:val="fr-FR" w:eastAsia="fr-FR"/>
        </w:rPr>
        <w:t xml:space="preserve">: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3410B1FA" w:rsidR="001872B5" w:rsidRPr="0028616A" w:rsidRDefault="0028616A" w:rsidP="0028616A">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Pr>
          <w:rFonts w:ascii="Tahoma" w:hAnsi="Tahoma" w:cs="Tahoma"/>
          <w:b/>
          <w:color w:val="365F91" w:themeColor="accent1" w:themeShade="BF"/>
          <w:sz w:val="18"/>
          <w:szCs w:val="18"/>
          <w:u w:val="single"/>
          <w:lang w:val="fr-FR" w:eastAsia="fr-FR"/>
        </w:rPr>
        <w:t xml:space="preserve">4.3 </w:t>
      </w:r>
      <w:r w:rsidR="001872B5" w:rsidRPr="0028616A">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259958D8" w:rsidR="001872B5" w:rsidRPr="00561E48" w:rsidRDefault="001872B5" w:rsidP="0062478E">
      <w:pPr>
        <w:tabs>
          <w:tab w:val="left" w:pos="709"/>
        </w:tabs>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62478E">
        <w:rPr>
          <w:rFonts w:ascii="Tahoma" w:hAnsi="Tahoma" w:cs="Tahoma"/>
          <w:sz w:val="18"/>
          <w:szCs w:val="18"/>
          <w:lang w:val="fr-FR"/>
        </w:rPr>
        <w:tab/>
      </w:r>
      <w:r w:rsidR="0062478E">
        <w:rPr>
          <w:rFonts w:ascii="Tahoma" w:hAnsi="Tahoma" w:cs="Tahoma"/>
          <w:sz w:val="18"/>
          <w:szCs w:val="18"/>
          <w:lang w:val="fr-FR"/>
        </w:rPr>
        <w:tab/>
      </w:r>
      <w:r w:rsidRPr="00561E48">
        <w:rPr>
          <w:rFonts w:ascii="Tahoma" w:hAnsi="Tahoma" w:cs="Tahoma"/>
          <w:sz w:val="18"/>
          <w:szCs w:val="18"/>
          <w:lang w:val="fr-FR"/>
        </w:rPr>
        <w:t xml:space="preserve">Si le Prestataire doit se déplacer aux fins du présent Contrat, et à supposer que les Termes de Référence ne stipulent pas que les frais de transport et des indemnités journalières sont déjà inclus dans le montant contracté, le Conseil </w:t>
      </w:r>
      <w:r w:rsidRPr="00561E48">
        <w:rPr>
          <w:rFonts w:ascii="Tahoma" w:hAnsi="Tahoma" w:cs="Tahoma"/>
          <w:sz w:val="18"/>
          <w:szCs w:val="18"/>
          <w:lang w:val="fr-FR"/>
        </w:rPr>
        <w:lastRenderedPageBreak/>
        <w:t>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43E7DB31" w14:textId="6BF97572" w:rsidR="001872B5" w:rsidRPr="00561E48" w:rsidRDefault="001872B5" w:rsidP="0062478E">
      <w:pPr>
        <w:tabs>
          <w:tab w:val="left" w:pos="709"/>
        </w:tabs>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62478E">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0062478E">
        <w:rPr>
          <w:rFonts w:ascii="Tahoma" w:hAnsi="Tahoma" w:cs="Tahoma"/>
          <w:sz w:val="18"/>
          <w:szCs w:val="18"/>
          <w:lang w:val="fr-FR"/>
        </w:rPr>
        <w:t> </w:t>
      </w:r>
      <w:r w:rsidRPr="00561E48">
        <w:rPr>
          <w:rFonts w:ascii="Tahoma" w:hAnsi="Tahoma" w:cs="Tahoma"/>
          <w:sz w:val="18"/>
          <w:szCs w:val="18"/>
          <w:lang w:val="fr-FR"/>
        </w:rPr>
        <w:t>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0D0D1BA" w14:textId="1ED5A07C" w:rsidR="001872B5" w:rsidRPr="00824804" w:rsidRDefault="001872B5" w:rsidP="0062478E">
      <w:pPr>
        <w:tabs>
          <w:tab w:val="left" w:pos="709"/>
        </w:tabs>
        <w:autoSpaceDE w:val="0"/>
        <w:autoSpaceDN w:val="0"/>
        <w:ind w:left="709" w:hanging="709"/>
        <w:jc w:val="both"/>
        <w:rPr>
          <w:rFonts w:ascii="Tahoma" w:hAnsi="Tahoma" w:cs="Tahoma"/>
          <w:b/>
          <w:color w:val="000000"/>
          <w:sz w:val="18"/>
          <w:szCs w:val="18"/>
          <w:lang w:val="fr-FR"/>
        </w:rPr>
      </w:pPr>
      <w:r w:rsidRPr="0062478E">
        <w:rPr>
          <w:rFonts w:ascii="Tahoma" w:hAnsi="Tahoma" w:cs="Tahoma"/>
          <w:color w:val="000000"/>
          <w:sz w:val="18"/>
          <w:szCs w:val="18"/>
          <w:lang w:val="fr-FR"/>
        </w:rPr>
        <w:t>4.4.3</w:t>
      </w:r>
      <w:r w:rsidR="0062478E" w:rsidRPr="0062478E">
        <w:rPr>
          <w:rFonts w:ascii="Tahoma" w:hAnsi="Tahoma" w:cs="Tahoma"/>
          <w:color w:val="000000"/>
          <w:sz w:val="18"/>
          <w:szCs w:val="18"/>
          <w:lang w:val="fr-FR"/>
        </w:rPr>
        <w:tab/>
      </w:r>
      <w:r w:rsidRPr="0062478E">
        <w:rPr>
          <w:rFonts w:ascii="Tahoma" w:hAnsi="Tahoma" w:cs="Tahoma"/>
          <w:color w:val="000000"/>
          <w:sz w:val="18"/>
          <w:szCs w:val="18"/>
          <w:lang w:val="fr-FR"/>
        </w:rPr>
        <w:t xml:space="preserve">Lorsque le </w:t>
      </w:r>
      <w:r w:rsidRPr="0062478E">
        <w:rPr>
          <w:rFonts w:ascii="Tahoma" w:hAnsi="Tahoma" w:cs="Tahoma"/>
          <w:sz w:val="18"/>
          <w:szCs w:val="18"/>
          <w:lang w:val="fr-FR"/>
        </w:rPr>
        <w:t xml:space="preserve">Prestataire </w:t>
      </w:r>
      <w:r w:rsidRPr="0062478E">
        <w:rPr>
          <w:rFonts w:ascii="Tahoma" w:hAnsi="Tahoma" w:cs="Tahoma"/>
          <w:color w:val="000000"/>
          <w:sz w:val="18"/>
          <w:szCs w:val="18"/>
          <w:lang w:val="fr-FR"/>
        </w:rPr>
        <w:t xml:space="preserve">doit se déplacer au titre du Contrat, il est, pendant la durée du déplacement et du séjour, couvert par une police d’assurance souscrite auprès de CHARTIS (Police n° 2.004.761), qu’il peut contacter à un numéro d’appel d’urgence (+ 32 (0)3 253 69 16). </w:t>
      </w:r>
      <w:r w:rsidRPr="00824804">
        <w:rPr>
          <w:rFonts w:ascii="Tahoma" w:hAnsi="Tahoma" w:cs="Tahoma"/>
          <w:color w:val="000000"/>
          <w:sz w:val="18"/>
          <w:szCs w:val="18"/>
          <w:lang w:val="fr-FR"/>
        </w:rPr>
        <w:t>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3" w:name="_Toc179868652"/>
      <w:r w:rsidRPr="00561E48">
        <w:rPr>
          <w:rFonts w:ascii="Tahoma" w:hAnsi="Tahoma" w:cs="Tahoma"/>
          <w:b/>
          <w:smallCaps/>
          <w:color w:val="365F91" w:themeColor="accent1" w:themeShade="BF"/>
          <w:sz w:val="18"/>
          <w:szCs w:val="18"/>
          <w:lang w:val="fr-FR" w:eastAsia="fr-FR"/>
        </w:rPr>
        <w:t>Article 5 – Rupture du Contrat</w:t>
      </w:r>
      <w:bookmarkEnd w:id="3"/>
    </w:p>
    <w:p w14:paraId="3607264F" w14:textId="77777777" w:rsidR="00491FCE" w:rsidRDefault="00491FCE" w:rsidP="00491FCE">
      <w:pPr>
        <w:pStyle w:val="ListParagraph"/>
        <w:numPr>
          <w:ilvl w:val="0"/>
          <w:numId w:val="30"/>
        </w:numPr>
        <w:ind w:hanging="720"/>
        <w:jc w:val="both"/>
        <w:rPr>
          <w:rFonts w:ascii="Tahoma" w:hAnsi="Tahoma" w:cs="Tahoma"/>
          <w:sz w:val="18"/>
          <w:szCs w:val="18"/>
          <w:lang w:val="fr-FR"/>
        </w:rPr>
      </w:pPr>
      <w:bookmarkStart w:id="4" w:name="_Hlk9256061"/>
      <w:r w:rsidRPr="005711A8">
        <w:rPr>
          <w:rFonts w:ascii="Tahoma" w:hAnsi="Tahoma" w:cs="Tahoma"/>
          <w:sz w:val="18"/>
          <w:szCs w:val="18"/>
          <w:lang w:val="fr-FR"/>
        </w:rPr>
        <w:t>Si le Prestataire</w:t>
      </w:r>
      <w:r>
        <w:rPr>
          <w:rFonts w:ascii="Tahoma" w:hAnsi="Tahoma" w:cs="Tahoma"/>
          <w:sz w:val="18"/>
          <w:szCs w:val="18"/>
          <w:lang w:val="fr-FR"/>
        </w:rPr>
        <w:t> :</w:t>
      </w:r>
    </w:p>
    <w:p w14:paraId="4B5582BC" w14:textId="77777777" w:rsidR="00491FCE" w:rsidRPr="00491FCE" w:rsidRDefault="00491FCE" w:rsidP="00491FCE">
      <w:pPr>
        <w:pStyle w:val="ListParagraph"/>
        <w:jc w:val="both"/>
        <w:rPr>
          <w:rFonts w:ascii="Tahoma" w:hAnsi="Tahoma" w:cs="Tahoma"/>
          <w:sz w:val="18"/>
          <w:szCs w:val="18"/>
          <w:lang w:val="fr-FR"/>
        </w:rPr>
      </w:pPr>
      <w:r>
        <w:rPr>
          <w:rFonts w:ascii="Tahoma" w:hAnsi="Tahoma" w:cs="Tahoma"/>
          <w:sz w:val="18"/>
          <w:szCs w:val="18"/>
          <w:lang w:val="fr-FR"/>
        </w:rPr>
        <w:t xml:space="preserve">a) </w:t>
      </w:r>
      <w:r w:rsidRPr="009E5189">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r>
        <w:rPr>
          <w:rFonts w:ascii="Tahoma" w:hAnsi="Tahoma" w:cs="Tahoma"/>
          <w:sz w:val="18"/>
          <w:szCs w:val="18"/>
          <w:lang w:val="fr-FR"/>
        </w:rPr>
        <w:tab/>
      </w:r>
      <w:r>
        <w:rPr>
          <w:rFonts w:ascii="Tahoma" w:hAnsi="Tahoma" w:cs="Tahoma"/>
          <w:sz w:val="18"/>
          <w:szCs w:val="18"/>
          <w:lang w:val="fr-FR"/>
        </w:rPr>
        <w:br/>
        <w:t xml:space="preserve">b) </w:t>
      </w:r>
      <w:r w:rsidRPr="00BF5581">
        <w:rPr>
          <w:rFonts w:ascii="Tahoma" w:hAnsi="Tahoma" w:cs="Tahoma"/>
          <w:sz w:val="18"/>
          <w:szCs w:val="18"/>
          <w:lang w:val="fr-FR"/>
        </w:rPr>
        <w:t xml:space="preserve">s’il assure une prestation de </w:t>
      </w:r>
      <w:r w:rsidRPr="00491FCE">
        <w:rPr>
          <w:rFonts w:ascii="Tahoma" w:hAnsi="Tahoma" w:cs="Tahoma"/>
          <w:sz w:val="18"/>
          <w:szCs w:val="18"/>
          <w:lang w:val="fr-FR"/>
        </w:rPr>
        <w:t>services d’un niveau non satisfaisant, conformément à l’article 1.1, ou</w:t>
      </w:r>
    </w:p>
    <w:p w14:paraId="2A853E90" w14:textId="032A4334" w:rsidR="00491FCE" w:rsidRPr="00BF5581" w:rsidRDefault="00491FCE" w:rsidP="00491FCE">
      <w:pPr>
        <w:ind w:firstLine="709"/>
        <w:jc w:val="both"/>
        <w:rPr>
          <w:rFonts w:ascii="Tahoma" w:hAnsi="Tahoma" w:cs="Tahoma"/>
          <w:sz w:val="18"/>
          <w:szCs w:val="18"/>
          <w:lang w:val="fr-FR"/>
        </w:rPr>
      </w:pPr>
      <w:r w:rsidRPr="00491FCE">
        <w:rPr>
          <w:rFonts w:ascii="Tahoma" w:hAnsi="Tahoma" w:cs="Tahoma"/>
          <w:sz w:val="18"/>
          <w:szCs w:val="18"/>
          <w:lang w:val="fr-FR"/>
        </w:rPr>
        <w:t xml:space="preserve">c) le Prestataire en dans l’une </w:t>
      </w:r>
      <w:r w:rsidR="00DA4368" w:rsidRPr="00491FCE">
        <w:rPr>
          <w:rFonts w:ascii="Tahoma" w:hAnsi="Tahoma" w:cs="Tahoma"/>
          <w:sz w:val="18"/>
          <w:szCs w:val="18"/>
          <w:lang w:val="fr-FR"/>
        </w:rPr>
        <w:t>des situations énumérées</w:t>
      </w:r>
      <w:r w:rsidRPr="00491FCE">
        <w:rPr>
          <w:rFonts w:ascii="Tahoma" w:hAnsi="Tahoma" w:cs="Tahoma"/>
          <w:sz w:val="18"/>
          <w:szCs w:val="18"/>
          <w:lang w:val="fr-FR"/>
        </w:rPr>
        <w:t xml:space="preserve"> à l’article 11.2,</w:t>
      </w:r>
    </w:p>
    <w:p w14:paraId="54BDF31A" w14:textId="77777777" w:rsidR="00491FCE" w:rsidRPr="009E5189" w:rsidRDefault="00491FCE" w:rsidP="00491FCE">
      <w:pPr>
        <w:ind w:left="720" w:hanging="11"/>
        <w:jc w:val="both"/>
        <w:rPr>
          <w:rFonts w:ascii="Tahoma" w:hAnsi="Tahoma" w:cs="Tahoma"/>
          <w:sz w:val="18"/>
          <w:szCs w:val="18"/>
          <w:lang w:val="fr-FR"/>
        </w:rPr>
      </w:pPr>
      <w:r w:rsidRPr="009E5189">
        <w:rPr>
          <w:rFonts w:ascii="Tahoma" w:hAnsi="Tahoma" w:cs="Tahoma"/>
          <w:sz w:val="18"/>
          <w:szCs w:val="18"/>
          <w:lang w:val="fr-FR"/>
        </w:rPr>
        <w:t xml:space="preserve">le Conseil </w:t>
      </w:r>
      <w:r>
        <w:rPr>
          <w:rFonts w:ascii="Tahoma" w:hAnsi="Tahoma" w:cs="Tahoma"/>
          <w:sz w:val="18"/>
          <w:szCs w:val="18"/>
          <w:lang w:val="fr-FR"/>
        </w:rPr>
        <w:t xml:space="preserve">pourra </w:t>
      </w:r>
      <w:r w:rsidRPr="009E5189">
        <w:rPr>
          <w:rFonts w:ascii="Tahoma" w:hAnsi="Tahoma" w:cs="Tahoma"/>
          <w:sz w:val="18"/>
          <w:szCs w:val="18"/>
          <w:lang w:val="fr-FR"/>
        </w:rPr>
        <w:t xml:space="preserve">estimer </w:t>
      </w:r>
      <w:r>
        <w:rPr>
          <w:rFonts w:ascii="Tahoma" w:hAnsi="Tahoma" w:cs="Tahoma"/>
          <w:sz w:val="18"/>
          <w:szCs w:val="18"/>
          <w:lang w:val="fr-FR"/>
        </w:rPr>
        <w:t>qu</w:t>
      </w:r>
      <w:r w:rsidRPr="009E5189">
        <w:rPr>
          <w:rFonts w:ascii="Tahoma" w:hAnsi="Tahoma" w:cs="Tahoma"/>
          <w:sz w:val="18"/>
          <w:szCs w:val="18"/>
          <w:lang w:val="fr-FR"/>
        </w:rPr>
        <w:t>’il s’agit d’une rupture de contrat et pourra en conséquence refuser de verser en tout ou partie les honoraires et de régler les frais stipulés à l’article 4.1</w:t>
      </w:r>
      <w:r>
        <w:rPr>
          <w:rFonts w:ascii="Tahoma" w:hAnsi="Tahoma" w:cs="Tahoma"/>
          <w:sz w:val="18"/>
          <w:szCs w:val="18"/>
          <w:lang w:val="fr-FR"/>
        </w:rPr>
        <w:t xml:space="preserve"> et 4.4</w:t>
      </w:r>
      <w:r w:rsidRPr="009E5189">
        <w:rPr>
          <w:rFonts w:ascii="Tahoma" w:hAnsi="Tahoma" w:cs="Tahoma"/>
          <w:sz w:val="18"/>
          <w:szCs w:val="18"/>
          <w:lang w:val="fr-FR"/>
        </w:rPr>
        <w:t xml:space="preserve"> ci-dessus.</w:t>
      </w:r>
    </w:p>
    <w:bookmarkEnd w:id="4"/>
    <w:p w14:paraId="47E48D09" w14:textId="4297AF24" w:rsidR="001872B5" w:rsidRPr="00561E48" w:rsidRDefault="001872B5" w:rsidP="0062478E">
      <w:pPr>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62478E">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E3E5FCC"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5.3</w:t>
      </w:r>
      <w:r w:rsidR="0062478E">
        <w:rPr>
          <w:rFonts w:ascii="Tahoma" w:hAnsi="Tahoma" w:cs="Tahoma"/>
          <w:sz w:val="18"/>
          <w:szCs w:val="18"/>
          <w:lang w:val="fr-FR"/>
        </w:rPr>
        <w:tab/>
      </w:r>
      <w:r w:rsidRPr="00561E48">
        <w:rPr>
          <w:rFonts w:ascii="Tahoma" w:hAnsi="Tahoma" w:cs="Tahoma"/>
          <w:sz w:val="18"/>
          <w:szCs w:val="18"/>
          <w:lang w:val="fr-FR"/>
        </w:rPr>
        <w:t>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F2A3D5C"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w:t>
      </w:r>
      <w:r w:rsidR="0062478E">
        <w:rPr>
          <w:rFonts w:ascii="Tahoma" w:hAnsi="Tahoma" w:cs="Tahoma"/>
          <w:sz w:val="18"/>
          <w:szCs w:val="18"/>
          <w:lang w:val="fr-FR"/>
        </w:rPr>
        <w:t>1</w:t>
      </w:r>
      <w:r w:rsidR="0062478E">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599C3BE"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6.2</w:t>
      </w:r>
      <w:r w:rsidR="0062478E">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4B9EF578" w14:textId="76A88B71"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62478E">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117A7C01"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6.4</w:t>
      </w:r>
      <w:r w:rsidR="0062478E">
        <w:rPr>
          <w:rFonts w:ascii="Tahoma" w:hAnsi="Tahoma" w:cs="Tahoma"/>
          <w:sz w:val="18"/>
          <w:szCs w:val="18"/>
          <w:lang w:val="fr-FR"/>
        </w:rPr>
        <w:tab/>
      </w:r>
      <w:r w:rsidRPr="00561E48">
        <w:rPr>
          <w:rFonts w:ascii="Tahoma" w:hAnsi="Tahoma" w:cs="Tahoma"/>
          <w:sz w:val="18"/>
          <w:szCs w:val="18"/>
          <w:lang w:val="fr-FR"/>
        </w:rPr>
        <w:t xml:space="preserve">Le </w:t>
      </w:r>
      <w:r w:rsidR="0062478E">
        <w:rPr>
          <w:rFonts w:ascii="Tahoma" w:hAnsi="Tahoma" w:cs="Tahoma"/>
          <w:sz w:val="18"/>
          <w:szCs w:val="18"/>
          <w:lang w:val="fr-FR"/>
        </w:rPr>
        <w:t>P</w:t>
      </w:r>
      <w:r w:rsidRPr="00561E48">
        <w:rPr>
          <w:rFonts w:ascii="Tahoma" w:hAnsi="Tahoma" w:cs="Tahoma"/>
          <w:sz w:val="18"/>
          <w:szCs w:val="18"/>
          <w:lang w:val="fr-FR"/>
        </w:rPr>
        <w:t>restataire ne peut sous-traiter tout ou partie des services sans l’autorisation écrite préalable du Conseil.</w:t>
      </w:r>
      <w:r w:rsidR="00491FCE" w:rsidRPr="00491FCE">
        <w:rPr>
          <w:lang w:val="fr-FR"/>
        </w:rPr>
        <w:t xml:space="preserve"> </w:t>
      </w:r>
      <w:r w:rsidR="00491FCE" w:rsidRPr="00491FCE">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52E879BB" w:rsidR="001872B5" w:rsidRPr="00561E48" w:rsidRDefault="001872B5" w:rsidP="0062478E">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62478E">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63E43A85" w:rsidR="001872B5" w:rsidRPr="00561E48" w:rsidRDefault="001872B5" w:rsidP="0062478E">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7.2</w:t>
      </w:r>
      <w:r w:rsidR="0062478E">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r w:rsidR="0062478E" w:rsidRPr="00561E48">
        <w:rPr>
          <w:rFonts w:ascii="Tahoma" w:hAnsi="Tahoma" w:cs="Tahoma"/>
          <w:sz w:val="18"/>
          <w:szCs w:val="18"/>
          <w:lang w:val="fr-FR"/>
        </w:rPr>
        <w:t>un délai de 7 jour calendaire</w:t>
      </w:r>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4B05FA2D" w:rsidR="001872B5" w:rsidRPr="00561E48" w:rsidRDefault="001872B5" w:rsidP="0062478E">
      <w:pPr>
        <w:tabs>
          <w:tab w:val="left" w:pos="709"/>
        </w:tabs>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62478E">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266DE911" w14:textId="4AE60947" w:rsidR="001872B5" w:rsidRPr="00561E48" w:rsidRDefault="001872B5" w:rsidP="0062478E">
      <w:pPr>
        <w:tabs>
          <w:tab w:val="left" w:pos="709"/>
        </w:tabs>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62478E">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6192EDB7" w14:textId="4C5A918B"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5CB67CB1" w14:textId="78C25C56"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3E6A1267"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651365" w14:textId="64300EE2"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57FCD5E2" w14:textId="77777777" w:rsidR="00DA4368" w:rsidRPr="00AC04FE" w:rsidRDefault="00DA4368" w:rsidP="00DA4368">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8" w:name="_Hlk62838124"/>
      <w:bookmarkStart w:id="9" w:name="_Hlk62836754"/>
      <w:r w:rsidRPr="00AC04FE">
        <w:rPr>
          <w:rFonts w:ascii="Tahoma" w:hAnsi="Tahoma" w:cs="Tahoma"/>
          <w:b/>
          <w:smallCaps/>
          <w:color w:val="365F91" w:themeColor="accent1" w:themeShade="BF"/>
          <w:sz w:val="18"/>
          <w:szCs w:val="18"/>
          <w:lang w:val="fr-FR" w:eastAsia="fr-FR"/>
        </w:rPr>
        <w:t>Article 10 – Consortium</w:t>
      </w:r>
    </w:p>
    <w:p w14:paraId="19A61C3D" w14:textId="77777777" w:rsidR="00DA4368" w:rsidRPr="00AC04FE" w:rsidRDefault="00DA4368" w:rsidP="00DA4368">
      <w:pPr>
        <w:pStyle w:val="ListParagraph"/>
        <w:numPr>
          <w:ilvl w:val="0"/>
          <w:numId w:val="31"/>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14962189"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5E914249"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05A8C93C"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373CA6B0"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CD38801"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4A154E94"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informer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2E7450CB"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3F4C4B18" w14:textId="77777777" w:rsidR="00DA4368" w:rsidRPr="00AC04FE" w:rsidRDefault="00DA4368" w:rsidP="00DA4368">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6CE9BF44"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5E5B94F4"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A6E3B37"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71E2A05E"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1E2F2BDD"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12B27E8D"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64ADA2B7"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744828DC"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0F546CB9" w14:textId="77777777" w:rsidR="00DA4368" w:rsidRPr="00AC04FE" w:rsidRDefault="00DA4368" w:rsidP="00DA4368">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34DB9ECB" w14:textId="77777777" w:rsidR="00DA4368" w:rsidRPr="00AC04FE" w:rsidRDefault="00DA4368" w:rsidP="00DA4368">
      <w:pPr>
        <w:ind w:left="709" w:hanging="709"/>
        <w:jc w:val="both"/>
        <w:rPr>
          <w:rFonts w:ascii="Tahoma" w:hAnsi="Tahoma" w:cs="Tahoma"/>
          <w:color w:val="000000"/>
          <w:sz w:val="18"/>
          <w:szCs w:val="18"/>
          <w:lang w:val="fr-FR"/>
        </w:rPr>
      </w:pPr>
      <w:bookmarkStart w:id="10"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6867A451"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6B1797B5"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323E442"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12F861DD"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5DCF235E"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51AF4B0F" w14:textId="77777777" w:rsidR="00DA4368" w:rsidRDefault="00DA4368" w:rsidP="00DA4368">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8"/>
      <w:r w:rsidRPr="00AC04FE">
        <w:rPr>
          <w:rFonts w:ascii="Tahoma" w:hAnsi="Tahoma" w:cs="Tahoma"/>
          <w:color w:val="000000"/>
          <w:sz w:val="18"/>
          <w:szCs w:val="18"/>
          <w:lang w:val="fr-FR"/>
        </w:rPr>
        <w:t>.</w:t>
      </w:r>
      <w:bookmarkEnd w:id="9"/>
      <w:bookmarkEnd w:id="10"/>
    </w:p>
    <w:p w14:paraId="1884DF3F" w14:textId="746494D9" w:rsidR="001872B5" w:rsidRPr="00561E48" w:rsidRDefault="001872B5" w:rsidP="00DA436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3C7533CD" w14:textId="5B5F7C04"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491FCE">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.1</w:t>
      </w:r>
      <w:r w:rsidR="0062478E">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775116FC" w14:textId="72FFD0F2"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491FCE">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sidR="00491FCE">
        <w:rPr>
          <w:rFonts w:ascii="Tahoma" w:hAnsi="Tahoma" w:cs="Tahoma"/>
          <w:color w:val="000000" w:themeColor="text1"/>
          <w:sz w:val="18"/>
          <w:szCs w:val="18"/>
          <w:lang w:val="fr-FR"/>
        </w:rPr>
        <w:t> :</w:t>
      </w:r>
    </w:p>
    <w:p w14:paraId="7CEBC7BD" w14:textId="4DC8975B"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r w:rsidR="00491FCE">
        <w:rPr>
          <w:rFonts w:ascii="Tahoma" w:hAnsi="Tahoma" w:cs="Tahoma"/>
          <w:color w:val="000000" w:themeColor="text1"/>
          <w:sz w:val="18"/>
          <w:szCs w:val="18"/>
          <w:lang w:val="fr-FR"/>
        </w:rPr>
        <w:t> :</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 le Prestataire est un consortium ou une entité similaire, si sa composition change ;</w:t>
      </w:r>
    </w:p>
    <w:p w14:paraId="3D3E63D3" w14:textId="72198540"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w:t>
      </w:r>
      <w:r w:rsidR="00491FCE">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00491FCE" w:rsidRPr="00491FCE">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91FCE">
        <w:rPr>
          <w:rFonts w:ascii="Tahoma" w:hAnsi="Tahoma" w:cs="Tahoma"/>
          <w:color w:val="000000" w:themeColor="text1"/>
          <w:sz w:val="18"/>
          <w:szCs w:val="18"/>
          <w:lang w:val="fr-FR"/>
        </w:rPr>
        <w:t> ;</w:t>
      </w:r>
    </w:p>
    <w:p w14:paraId="1D885E69" w14:textId="4231AE35"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491FCE">
        <w:rPr>
          <w:rFonts w:ascii="Tahoma" w:hAnsi="Tahoma" w:cs="Tahoma"/>
          <w:color w:val="000000" w:themeColor="text1"/>
          <w:sz w:val="18"/>
          <w:szCs w:val="18"/>
          <w:lang w:val="fr-FR"/>
        </w:rPr>
        <w:t> ;</w:t>
      </w:r>
    </w:p>
    <w:p w14:paraId="139AA3EF" w14:textId="559B12C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491FCE">
        <w:rPr>
          <w:rFonts w:ascii="Tahoma" w:hAnsi="Tahoma" w:cs="Tahoma"/>
          <w:color w:val="000000" w:themeColor="text1"/>
          <w:sz w:val="18"/>
          <w:szCs w:val="18"/>
          <w:lang w:val="fr-FR"/>
        </w:rPr>
        <w:t> ;</w:t>
      </w:r>
    </w:p>
    <w:p w14:paraId="2E8FCDBC" w14:textId="7AD1F6B8"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r w:rsidR="00491FCE">
        <w:rPr>
          <w:rFonts w:ascii="Tahoma" w:hAnsi="Tahoma" w:cs="Tahoma"/>
          <w:color w:val="000000" w:themeColor="text1"/>
          <w:sz w:val="18"/>
          <w:szCs w:val="18"/>
          <w:lang w:val="fr-FR"/>
        </w:rPr>
        <w:t> ;</w:t>
      </w:r>
    </w:p>
    <w:p w14:paraId="5DD46AD4"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p>
    <w:p w14:paraId="3913366F" w14:textId="78613EC3"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7"/>
      <w:r w:rsidRPr="00561E48">
        <w:rPr>
          <w:rFonts w:ascii="Tahoma" w:hAnsi="Tahoma" w:cs="Tahoma"/>
          <w:b/>
          <w:smallCaps/>
          <w:color w:val="365F91" w:themeColor="accent1" w:themeShade="BF"/>
          <w:sz w:val="18"/>
          <w:szCs w:val="18"/>
          <w:lang w:val="fr-FR" w:eastAsia="fr-FR"/>
        </w:rPr>
        <w:t xml:space="preserve">Litiges </w:t>
      </w:r>
    </w:p>
    <w:p w14:paraId="246844E0"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bookmarkStart w:id="11" w:name="_Hlk62826214"/>
      <w:bookmarkStart w:id="12" w:name="_Hlk62829077"/>
      <w:bookmarkStart w:id="13" w:name="_Toc179868656"/>
      <w:r>
        <w:rPr>
          <w:rFonts w:ascii="Tahoma" w:hAnsi="Tahoma" w:cs="Tahoma"/>
          <w:sz w:val="18"/>
          <w:szCs w:val="18"/>
          <w:lang w:val="fr-FR"/>
        </w:rPr>
        <w:t xml:space="preserve">12.1. </w:t>
      </w:r>
      <w:bookmarkEnd w:id="11"/>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4F270810"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276D1A9E"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lastRenderedPageBreak/>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1FA2D9D8" w14:textId="77777777" w:rsidR="00491FCE" w:rsidRPr="00BF5581" w:rsidRDefault="00491FCE" w:rsidP="00491FCE">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458C0105"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ex aequo et bono</w:t>
      </w:r>
      <w:r w:rsidRPr="00BF5581">
        <w:rPr>
          <w:rFonts w:ascii="Tahoma" w:hAnsi="Tahoma" w:cs="Tahoma"/>
          <w:sz w:val="18"/>
          <w:szCs w:val="18"/>
          <w:lang w:val="fr-FR"/>
        </w:rPr>
        <w:t>, compte tenu des principes généraux du droit ainsi que des usages du commerce.</w:t>
      </w:r>
    </w:p>
    <w:p w14:paraId="270FF695" w14:textId="77777777" w:rsidR="00491FCE" w:rsidRPr="00BF5581" w:rsidRDefault="00491FCE" w:rsidP="00491FCE">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2"/>
    <w:p w14:paraId="501147FC" w14:textId="52F96E7C"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bookmarkEnd w:id="13"/>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09F65" w14:textId="77777777" w:rsidR="00B60CE6" w:rsidRDefault="00B60CE6" w:rsidP="00D50F13">
      <w:r>
        <w:separator/>
      </w:r>
    </w:p>
  </w:endnote>
  <w:endnote w:type="continuationSeparator" w:id="0">
    <w:p w14:paraId="668EF487" w14:textId="77777777" w:rsidR="00B60CE6" w:rsidRDefault="00B60CE6" w:rsidP="00D50F13">
      <w:r>
        <w:continuationSeparator/>
      </w:r>
    </w:p>
  </w:endnote>
  <w:endnote w:type="continuationNotice" w:id="1">
    <w:p w14:paraId="7CF0F7BC" w14:textId="77777777" w:rsidR="00B60CE6" w:rsidRDefault="00B6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DB5EBB" w:rsidRPr="00AE2D2B" w:rsidRDefault="00DB5E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7DB3" w14:textId="77777777" w:rsidR="00B60CE6" w:rsidRDefault="00B60CE6" w:rsidP="00D50F13">
      <w:r>
        <w:separator/>
      </w:r>
    </w:p>
  </w:footnote>
  <w:footnote w:type="continuationSeparator" w:id="0">
    <w:p w14:paraId="308B2623" w14:textId="77777777" w:rsidR="00B60CE6" w:rsidRDefault="00B60CE6" w:rsidP="00D50F13">
      <w:r>
        <w:continuationSeparator/>
      </w:r>
    </w:p>
  </w:footnote>
  <w:footnote w:type="continuationNotice" w:id="1">
    <w:p w14:paraId="51DBAF89" w14:textId="77777777" w:rsidR="00B60CE6" w:rsidRDefault="00B60CE6"/>
  </w:footnote>
  <w:footnote w:id="2">
    <w:p w14:paraId="1A7997FD" w14:textId="76085B4C" w:rsidR="00DB5EBB" w:rsidRPr="00DB67C1" w:rsidRDefault="00DB5EBB">
      <w:pPr>
        <w:pStyle w:val="FootnoteText"/>
        <w:rPr>
          <w:rFonts w:ascii="Tahoma" w:hAnsi="Tahoma" w:cs="Tahoma"/>
          <w:sz w:val="18"/>
          <w:szCs w:val="18"/>
          <w:lang w:val="fr-FR"/>
        </w:rPr>
      </w:pPr>
      <w:r w:rsidRPr="00DB67C1">
        <w:rPr>
          <w:rStyle w:val="FootnoteReference"/>
          <w:rFonts w:ascii="Tahoma" w:hAnsi="Tahoma" w:cs="Tahoma"/>
          <w:sz w:val="18"/>
          <w:szCs w:val="18"/>
        </w:rPr>
        <w:footnoteRef/>
      </w:r>
      <w:r w:rsidRPr="00DB67C1">
        <w:rPr>
          <w:rFonts w:ascii="Tahoma" w:hAnsi="Tahoma" w:cs="Tahoma"/>
          <w:sz w:val="18"/>
          <w:szCs w:val="18"/>
          <w:lang w:val="fr-FR"/>
        </w:rPr>
        <w:t xml:space="preserve"> </w:t>
      </w:r>
      <w:r w:rsidR="00F44C72" w:rsidRPr="00DB67C1">
        <w:rPr>
          <w:rFonts w:ascii="Tahoma" w:hAnsi="Tahoma" w:cs="Tahoma"/>
          <w:sz w:val="18"/>
          <w:szCs w:val="18"/>
          <w:lang w:val="fr-FR"/>
        </w:rPr>
        <w:t>Siège du Conseil de l’Europe :</w:t>
      </w:r>
      <w:r w:rsidRPr="00DB67C1">
        <w:rPr>
          <w:rFonts w:ascii="Tahoma" w:hAnsi="Tahoma" w:cs="Tahoma"/>
          <w:sz w:val="18"/>
          <w:szCs w:val="18"/>
          <w:lang w:val="fr-FR"/>
        </w:rPr>
        <w:t xml:space="preserve"> Avenue de l’Europe, </w:t>
      </w:r>
      <w:r w:rsidR="00F44C72" w:rsidRPr="00DB67C1">
        <w:rPr>
          <w:rFonts w:ascii="Tahoma" w:hAnsi="Tahoma" w:cs="Tahoma"/>
          <w:sz w:val="18"/>
          <w:szCs w:val="18"/>
          <w:lang w:val="fr-FR"/>
        </w:rPr>
        <w:t>F-</w:t>
      </w:r>
      <w:r w:rsidRPr="00DB67C1">
        <w:rPr>
          <w:rFonts w:ascii="Tahoma" w:hAnsi="Tahoma" w:cs="Tahoma"/>
          <w:sz w:val="18"/>
          <w:szCs w:val="18"/>
          <w:lang w:val="fr-FR"/>
        </w:rPr>
        <w:t>67075 Strasbourg Cedex, France</w:t>
      </w:r>
    </w:p>
  </w:footnote>
  <w:footnote w:id="3">
    <w:p w14:paraId="2411F437" w14:textId="615BF560" w:rsidR="00491FCE" w:rsidRPr="00DB67C1" w:rsidRDefault="00491FCE">
      <w:pPr>
        <w:pStyle w:val="FootnoteText"/>
        <w:rPr>
          <w:rFonts w:ascii="Tahoma" w:hAnsi="Tahoma" w:cs="Tahoma"/>
          <w:sz w:val="18"/>
          <w:szCs w:val="18"/>
          <w:lang w:val="fr-FR"/>
        </w:rPr>
      </w:pPr>
      <w:r w:rsidRPr="00DB67C1">
        <w:rPr>
          <w:rStyle w:val="FootnoteReference"/>
          <w:rFonts w:ascii="Tahoma" w:hAnsi="Tahoma" w:cs="Tahoma"/>
          <w:sz w:val="18"/>
          <w:szCs w:val="18"/>
        </w:rPr>
        <w:footnoteRef/>
      </w:r>
      <w:r w:rsidRPr="00DB67C1">
        <w:rPr>
          <w:rFonts w:ascii="Tahoma" w:hAnsi="Tahoma" w:cs="Tahoma"/>
          <w:sz w:val="18"/>
          <w:szCs w:val="18"/>
          <w:lang w:val="fr-FR"/>
        </w:rPr>
        <w:t xml:space="preserve"> Le Conseil de l’Europe se réserve le droit de demander tout complément d'information et justificatifs nécessaires.</w:t>
      </w:r>
    </w:p>
  </w:footnote>
  <w:footnote w:id="4">
    <w:p w14:paraId="03284607" w14:textId="77777777" w:rsidR="001872B5" w:rsidRPr="00DB67C1" w:rsidRDefault="001872B5" w:rsidP="001872B5">
      <w:pPr>
        <w:pStyle w:val="FootnoteText"/>
        <w:rPr>
          <w:rFonts w:ascii="Tahoma" w:hAnsi="Tahoma" w:cs="Tahoma"/>
          <w:sz w:val="18"/>
          <w:szCs w:val="18"/>
          <w:lang w:val="fr-FR"/>
        </w:rPr>
      </w:pPr>
      <w:r w:rsidRPr="00DB67C1">
        <w:rPr>
          <w:rStyle w:val="FootnoteReference"/>
          <w:rFonts w:ascii="Tahoma" w:hAnsi="Tahoma" w:cs="Tahoma"/>
          <w:sz w:val="18"/>
          <w:szCs w:val="18"/>
        </w:rPr>
        <w:footnoteRef/>
      </w:r>
      <w:r w:rsidRPr="00DB67C1">
        <w:rPr>
          <w:rFonts w:ascii="Tahoma" w:hAnsi="Tahoma" w:cs="Tahoma"/>
          <w:sz w:val="18"/>
          <w:szCs w:val="18"/>
          <w:lang w:val="fr-FR"/>
        </w:rPr>
        <w:t xml:space="preserve"> Règles applicables : </w:t>
      </w:r>
      <w:hyperlink r:id="rId1" w:history="1">
        <w:r w:rsidRPr="00DB67C1">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07E11">
          <w:rPr>
            <w:rFonts w:ascii="Arial Narrow" w:hAnsi="Arial Narrow"/>
            <w:noProof/>
            <w:sz w:val="20"/>
            <w:szCs w:val="20"/>
          </w:rPr>
          <w:t>4</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B5EBB" w:rsidRDefault="00DB5EBB">
    <w:pPr>
      <w:pStyle w:val="Header"/>
    </w:pPr>
    <w:r>
      <w:rPr>
        <w:noProof/>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7E8"/>
    <w:multiLevelType w:val="hybridMultilevel"/>
    <w:tmpl w:val="DD5A5DFC"/>
    <w:lvl w:ilvl="0" w:tplc="B0A8AB5E">
      <w:start w:val="2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29"/>
  </w:num>
  <w:num w:numId="4">
    <w:abstractNumId w:val="30"/>
  </w:num>
  <w:num w:numId="5">
    <w:abstractNumId w:val="4"/>
  </w:num>
  <w:num w:numId="6">
    <w:abstractNumId w:val="3"/>
  </w:num>
  <w:num w:numId="7">
    <w:abstractNumId w:val="14"/>
  </w:num>
  <w:num w:numId="8">
    <w:abstractNumId w:val="5"/>
  </w:num>
  <w:num w:numId="9">
    <w:abstractNumId w:val="33"/>
  </w:num>
  <w:num w:numId="10">
    <w:abstractNumId w:val="31"/>
  </w:num>
  <w:num w:numId="11">
    <w:abstractNumId w:val="25"/>
  </w:num>
  <w:num w:numId="12">
    <w:abstractNumId w:val="9"/>
  </w:num>
  <w:num w:numId="13">
    <w:abstractNumId w:val="34"/>
  </w:num>
  <w:num w:numId="14">
    <w:abstractNumId w:val="19"/>
  </w:num>
  <w:num w:numId="15">
    <w:abstractNumId w:val="32"/>
  </w:num>
  <w:num w:numId="16">
    <w:abstractNumId w:val="2"/>
  </w:num>
  <w:num w:numId="17">
    <w:abstractNumId w:val="1"/>
  </w:num>
  <w:num w:numId="18">
    <w:abstractNumId w:val="10"/>
  </w:num>
  <w:num w:numId="19">
    <w:abstractNumId w:val="16"/>
  </w:num>
  <w:num w:numId="20">
    <w:abstractNumId w:val="23"/>
  </w:num>
  <w:num w:numId="21">
    <w:abstractNumId w:val="15"/>
  </w:num>
  <w:num w:numId="22">
    <w:abstractNumId w:val="27"/>
  </w:num>
  <w:num w:numId="23">
    <w:abstractNumId w:val="7"/>
  </w:num>
  <w:num w:numId="24">
    <w:abstractNumId w:val="26"/>
  </w:num>
  <w:num w:numId="25">
    <w:abstractNumId w:val="18"/>
  </w:num>
  <w:num w:numId="26">
    <w:abstractNumId w:val="20"/>
  </w:num>
  <w:num w:numId="27">
    <w:abstractNumId w:val="28"/>
  </w:num>
  <w:num w:numId="28">
    <w:abstractNumId w:val="12"/>
  </w:num>
  <w:num w:numId="29">
    <w:abstractNumId w:val="11"/>
  </w:num>
  <w:num w:numId="30">
    <w:abstractNumId w:val="21"/>
  </w:num>
  <w:num w:numId="31">
    <w:abstractNumId w:val="8"/>
  </w:num>
  <w:num w:numId="32">
    <w:abstractNumId w:val="6"/>
  </w:num>
  <w:num w:numId="33">
    <w:abstractNumId w:val="24"/>
  </w:num>
  <w:num w:numId="34">
    <w:abstractNumId w:val="22"/>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425B"/>
    <w:rsid w:val="00037A7D"/>
    <w:rsid w:val="0004179C"/>
    <w:rsid w:val="000478B8"/>
    <w:rsid w:val="00072FB8"/>
    <w:rsid w:val="00080AEE"/>
    <w:rsid w:val="00080CD5"/>
    <w:rsid w:val="0008106F"/>
    <w:rsid w:val="0008205C"/>
    <w:rsid w:val="000837E6"/>
    <w:rsid w:val="000841B9"/>
    <w:rsid w:val="00084509"/>
    <w:rsid w:val="000852FE"/>
    <w:rsid w:val="00093155"/>
    <w:rsid w:val="000966F4"/>
    <w:rsid w:val="000A0D8A"/>
    <w:rsid w:val="000A19C2"/>
    <w:rsid w:val="000B26A2"/>
    <w:rsid w:val="000B4274"/>
    <w:rsid w:val="000C3F9A"/>
    <w:rsid w:val="000C4D6D"/>
    <w:rsid w:val="000D280A"/>
    <w:rsid w:val="000D3674"/>
    <w:rsid w:val="000E0285"/>
    <w:rsid w:val="000E2440"/>
    <w:rsid w:val="000E3E9A"/>
    <w:rsid w:val="000E59DC"/>
    <w:rsid w:val="000E5DF5"/>
    <w:rsid w:val="000F1520"/>
    <w:rsid w:val="000F18A2"/>
    <w:rsid w:val="000F3067"/>
    <w:rsid w:val="000F3CB2"/>
    <w:rsid w:val="000F448F"/>
    <w:rsid w:val="000F5561"/>
    <w:rsid w:val="00101768"/>
    <w:rsid w:val="00103895"/>
    <w:rsid w:val="001127B2"/>
    <w:rsid w:val="00113108"/>
    <w:rsid w:val="0011556A"/>
    <w:rsid w:val="00126183"/>
    <w:rsid w:val="0012667B"/>
    <w:rsid w:val="00127842"/>
    <w:rsid w:val="00127AB4"/>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A207E"/>
    <w:rsid w:val="001A5371"/>
    <w:rsid w:val="001B0127"/>
    <w:rsid w:val="001B138A"/>
    <w:rsid w:val="001B7A25"/>
    <w:rsid w:val="001C063A"/>
    <w:rsid w:val="001C3E05"/>
    <w:rsid w:val="001C4BA2"/>
    <w:rsid w:val="001C6878"/>
    <w:rsid w:val="001D40AD"/>
    <w:rsid w:val="001D5926"/>
    <w:rsid w:val="001D6688"/>
    <w:rsid w:val="001E5424"/>
    <w:rsid w:val="001F0177"/>
    <w:rsid w:val="001F4B81"/>
    <w:rsid w:val="001F5A87"/>
    <w:rsid w:val="002003D7"/>
    <w:rsid w:val="002019A5"/>
    <w:rsid w:val="002111B3"/>
    <w:rsid w:val="002133FA"/>
    <w:rsid w:val="00213A16"/>
    <w:rsid w:val="00223781"/>
    <w:rsid w:val="00224D7B"/>
    <w:rsid w:val="00225B0D"/>
    <w:rsid w:val="00225FA7"/>
    <w:rsid w:val="00230B5C"/>
    <w:rsid w:val="002316F2"/>
    <w:rsid w:val="002336A0"/>
    <w:rsid w:val="00233894"/>
    <w:rsid w:val="00240827"/>
    <w:rsid w:val="002420BA"/>
    <w:rsid w:val="002459D2"/>
    <w:rsid w:val="00251355"/>
    <w:rsid w:val="00256C49"/>
    <w:rsid w:val="0026342E"/>
    <w:rsid w:val="00266619"/>
    <w:rsid w:val="002818A7"/>
    <w:rsid w:val="0028616A"/>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1B46"/>
    <w:rsid w:val="00320711"/>
    <w:rsid w:val="003225BB"/>
    <w:rsid w:val="0032345F"/>
    <w:rsid w:val="0032784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C2E"/>
    <w:rsid w:val="003B2E7E"/>
    <w:rsid w:val="003B4914"/>
    <w:rsid w:val="003C1D13"/>
    <w:rsid w:val="003D7A54"/>
    <w:rsid w:val="003E2255"/>
    <w:rsid w:val="003E2D15"/>
    <w:rsid w:val="003E2D84"/>
    <w:rsid w:val="003E6D30"/>
    <w:rsid w:val="003F2595"/>
    <w:rsid w:val="003F5956"/>
    <w:rsid w:val="003F7D5B"/>
    <w:rsid w:val="004020C0"/>
    <w:rsid w:val="00402529"/>
    <w:rsid w:val="004073BF"/>
    <w:rsid w:val="004121E2"/>
    <w:rsid w:val="00415503"/>
    <w:rsid w:val="00417929"/>
    <w:rsid w:val="00420E9A"/>
    <w:rsid w:val="00432F42"/>
    <w:rsid w:val="00433A59"/>
    <w:rsid w:val="00433B75"/>
    <w:rsid w:val="00437926"/>
    <w:rsid w:val="00441D52"/>
    <w:rsid w:val="004470B4"/>
    <w:rsid w:val="0045529F"/>
    <w:rsid w:val="00456407"/>
    <w:rsid w:val="0046282E"/>
    <w:rsid w:val="0046469D"/>
    <w:rsid w:val="004702E7"/>
    <w:rsid w:val="0047031B"/>
    <w:rsid w:val="004807B7"/>
    <w:rsid w:val="00486A00"/>
    <w:rsid w:val="004874F6"/>
    <w:rsid w:val="00487967"/>
    <w:rsid w:val="00487FFD"/>
    <w:rsid w:val="00490018"/>
    <w:rsid w:val="00490D97"/>
    <w:rsid w:val="00491FCE"/>
    <w:rsid w:val="00492214"/>
    <w:rsid w:val="00494C86"/>
    <w:rsid w:val="00494D98"/>
    <w:rsid w:val="00495856"/>
    <w:rsid w:val="00497AEE"/>
    <w:rsid w:val="004A3080"/>
    <w:rsid w:val="004A6782"/>
    <w:rsid w:val="004B0F2D"/>
    <w:rsid w:val="004B2022"/>
    <w:rsid w:val="004B3F9D"/>
    <w:rsid w:val="004C3551"/>
    <w:rsid w:val="004C6F59"/>
    <w:rsid w:val="004D084E"/>
    <w:rsid w:val="004E1F03"/>
    <w:rsid w:val="004E67E1"/>
    <w:rsid w:val="004E796F"/>
    <w:rsid w:val="004E7A45"/>
    <w:rsid w:val="004E7D01"/>
    <w:rsid w:val="004F2CFB"/>
    <w:rsid w:val="004F71A4"/>
    <w:rsid w:val="0050486E"/>
    <w:rsid w:val="0050684E"/>
    <w:rsid w:val="005144E0"/>
    <w:rsid w:val="00523268"/>
    <w:rsid w:val="00527592"/>
    <w:rsid w:val="0053184A"/>
    <w:rsid w:val="00531A42"/>
    <w:rsid w:val="0053377B"/>
    <w:rsid w:val="00542FEE"/>
    <w:rsid w:val="00550849"/>
    <w:rsid w:val="00556E86"/>
    <w:rsid w:val="00566A81"/>
    <w:rsid w:val="00567F3E"/>
    <w:rsid w:val="00575290"/>
    <w:rsid w:val="00580475"/>
    <w:rsid w:val="005840ED"/>
    <w:rsid w:val="005845C2"/>
    <w:rsid w:val="00590EDA"/>
    <w:rsid w:val="005A4B59"/>
    <w:rsid w:val="005A6386"/>
    <w:rsid w:val="005A6974"/>
    <w:rsid w:val="005B0752"/>
    <w:rsid w:val="005B17CB"/>
    <w:rsid w:val="005C5D6E"/>
    <w:rsid w:val="005E2710"/>
    <w:rsid w:val="005F0F4C"/>
    <w:rsid w:val="005F31EE"/>
    <w:rsid w:val="005F4D6F"/>
    <w:rsid w:val="005F65E7"/>
    <w:rsid w:val="00611175"/>
    <w:rsid w:val="00613313"/>
    <w:rsid w:val="006232B4"/>
    <w:rsid w:val="0062478E"/>
    <w:rsid w:val="006266B6"/>
    <w:rsid w:val="00630014"/>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A2AD4"/>
    <w:rsid w:val="006A51F8"/>
    <w:rsid w:val="006A52E7"/>
    <w:rsid w:val="006A750B"/>
    <w:rsid w:val="006A7F07"/>
    <w:rsid w:val="006B14F0"/>
    <w:rsid w:val="006B2D7D"/>
    <w:rsid w:val="006B4C46"/>
    <w:rsid w:val="006B5CAE"/>
    <w:rsid w:val="006B71A1"/>
    <w:rsid w:val="006C7D58"/>
    <w:rsid w:val="006D00AF"/>
    <w:rsid w:val="006D3613"/>
    <w:rsid w:val="006D78F7"/>
    <w:rsid w:val="006E09FC"/>
    <w:rsid w:val="006F040B"/>
    <w:rsid w:val="006F044B"/>
    <w:rsid w:val="006F6956"/>
    <w:rsid w:val="00711683"/>
    <w:rsid w:val="00711B7F"/>
    <w:rsid w:val="00714D53"/>
    <w:rsid w:val="0072200B"/>
    <w:rsid w:val="00732180"/>
    <w:rsid w:val="007332D8"/>
    <w:rsid w:val="00743F00"/>
    <w:rsid w:val="00747ADB"/>
    <w:rsid w:val="00751959"/>
    <w:rsid w:val="007544EF"/>
    <w:rsid w:val="007556CC"/>
    <w:rsid w:val="0075705D"/>
    <w:rsid w:val="00762290"/>
    <w:rsid w:val="00762726"/>
    <w:rsid w:val="00764810"/>
    <w:rsid w:val="00766341"/>
    <w:rsid w:val="00766CF1"/>
    <w:rsid w:val="00780BD0"/>
    <w:rsid w:val="007860E1"/>
    <w:rsid w:val="007867C0"/>
    <w:rsid w:val="0079040A"/>
    <w:rsid w:val="00791E04"/>
    <w:rsid w:val="00792B49"/>
    <w:rsid w:val="007960C5"/>
    <w:rsid w:val="007B0925"/>
    <w:rsid w:val="007B795C"/>
    <w:rsid w:val="007C267B"/>
    <w:rsid w:val="007C4BED"/>
    <w:rsid w:val="007D46B2"/>
    <w:rsid w:val="007E335A"/>
    <w:rsid w:val="007E3BF6"/>
    <w:rsid w:val="007E4D47"/>
    <w:rsid w:val="007F361D"/>
    <w:rsid w:val="007F79F8"/>
    <w:rsid w:val="00805318"/>
    <w:rsid w:val="00806CD2"/>
    <w:rsid w:val="00810D55"/>
    <w:rsid w:val="00812B47"/>
    <w:rsid w:val="00812FBB"/>
    <w:rsid w:val="00821937"/>
    <w:rsid w:val="00824804"/>
    <w:rsid w:val="0082549E"/>
    <w:rsid w:val="00826BA5"/>
    <w:rsid w:val="00826C49"/>
    <w:rsid w:val="0083377F"/>
    <w:rsid w:val="008344A3"/>
    <w:rsid w:val="00840C1E"/>
    <w:rsid w:val="00847F47"/>
    <w:rsid w:val="00856710"/>
    <w:rsid w:val="0085784E"/>
    <w:rsid w:val="00860FEB"/>
    <w:rsid w:val="008628C7"/>
    <w:rsid w:val="008713A9"/>
    <w:rsid w:val="00873212"/>
    <w:rsid w:val="0088037E"/>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E61FB"/>
    <w:rsid w:val="008F2664"/>
    <w:rsid w:val="008F2DBD"/>
    <w:rsid w:val="008F3844"/>
    <w:rsid w:val="008F3D21"/>
    <w:rsid w:val="008F51A7"/>
    <w:rsid w:val="008F5FAB"/>
    <w:rsid w:val="00901465"/>
    <w:rsid w:val="00901C1A"/>
    <w:rsid w:val="00904B93"/>
    <w:rsid w:val="009058FD"/>
    <w:rsid w:val="00907AE7"/>
    <w:rsid w:val="00907E11"/>
    <w:rsid w:val="009214B5"/>
    <w:rsid w:val="00927957"/>
    <w:rsid w:val="0093185B"/>
    <w:rsid w:val="0094049E"/>
    <w:rsid w:val="0095095F"/>
    <w:rsid w:val="00951614"/>
    <w:rsid w:val="00956F45"/>
    <w:rsid w:val="009628F4"/>
    <w:rsid w:val="0097037F"/>
    <w:rsid w:val="0097119A"/>
    <w:rsid w:val="00973EF1"/>
    <w:rsid w:val="0098229E"/>
    <w:rsid w:val="009834FA"/>
    <w:rsid w:val="00983822"/>
    <w:rsid w:val="00987B83"/>
    <w:rsid w:val="00990987"/>
    <w:rsid w:val="009A100B"/>
    <w:rsid w:val="009A1550"/>
    <w:rsid w:val="009A5B27"/>
    <w:rsid w:val="009B76BE"/>
    <w:rsid w:val="009D290D"/>
    <w:rsid w:val="009E0C9B"/>
    <w:rsid w:val="009E4346"/>
    <w:rsid w:val="009E55DF"/>
    <w:rsid w:val="009F1BAD"/>
    <w:rsid w:val="009F2B4E"/>
    <w:rsid w:val="009F32D6"/>
    <w:rsid w:val="009F44D8"/>
    <w:rsid w:val="009F49A6"/>
    <w:rsid w:val="009F5764"/>
    <w:rsid w:val="009F6493"/>
    <w:rsid w:val="00A00374"/>
    <w:rsid w:val="00A01BC9"/>
    <w:rsid w:val="00A02E6A"/>
    <w:rsid w:val="00A0376A"/>
    <w:rsid w:val="00A06007"/>
    <w:rsid w:val="00A12241"/>
    <w:rsid w:val="00A220B0"/>
    <w:rsid w:val="00A22A75"/>
    <w:rsid w:val="00A30FC9"/>
    <w:rsid w:val="00A34538"/>
    <w:rsid w:val="00A40899"/>
    <w:rsid w:val="00A45212"/>
    <w:rsid w:val="00A47040"/>
    <w:rsid w:val="00A51EDA"/>
    <w:rsid w:val="00A535BA"/>
    <w:rsid w:val="00A53BF2"/>
    <w:rsid w:val="00A65785"/>
    <w:rsid w:val="00A675CC"/>
    <w:rsid w:val="00A77DE0"/>
    <w:rsid w:val="00A8461F"/>
    <w:rsid w:val="00A85379"/>
    <w:rsid w:val="00A95614"/>
    <w:rsid w:val="00A95F1C"/>
    <w:rsid w:val="00A96A37"/>
    <w:rsid w:val="00AA0C25"/>
    <w:rsid w:val="00AA1957"/>
    <w:rsid w:val="00AA7B01"/>
    <w:rsid w:val="00AB03AB"/>
    <w:rsid w:val="00AB13EF"/>
    <w:rsid w:val="00AB1B8D"/>
    <w:rsid w:val="00AC0A65"/>
    <w:rsid w:val="00AD0308"/>
    <w:rsid w:val="00AD33C7"/>
    <w:rsid w:val="00AD423A"/>
    <w:rsid w:val="00AD5E4A"/>
    <w:rsid w:val="00AE2A99"/>
    <w:rsid w:val="00AE5507"/>
    <w:rsid w:val="00AE797E"/>
    <w:rsid w:val="00AF0597"/>
    <w:rsid w:val="00AF51B5"/>
    <w:rsid w:val="00B017DB"/>
    <w:rsid w:val="00B018FC"/>
    <w:rsid w:val="00B036FF"/>
    <w:rsid w:val="00B06935"/>
    <w:rsid w:val="00B10E6C"/>
    <w:rsid w:val="00B11F35"/>
    <w:rsid w:val="00B14D5F"/>
    <w:rsid w:val="00B21BA4"/>
    <w:rsid w:val="00B221A3"/>
    <w:rsid w:val="00B2354B"/>
    <w:rsid w:val="00B242A3"/>
    <w:rsid w:val="00B30098"/>
    <w:rsid w:val="00B3135A"/>
    <w:rsid w:val="00B43A63"/>
    <w:rsid w:val="00B47508"/>
    <w:rsid w:val="00B50164"/>
    <w:rsid w:val="00B5712C"/>
    <w:rsid w:val="00B60CE6"/>
    <w:rsid w:val="00B60F30"/>
    <w:rsid w:val="00B653B9"/>
    <w:rsid w:val="00B72357"/>
    <w:rsid w:val="00B74DC5"/>
    <w:rsid w:val="00BA18E5"/>
    <w:rsid w:val="00BA355F"/>
    <w:rsid w:val="00BA535D"/>
    <w:rsid w:val="00BB11AE"/>
    <w:rsid w:val="00BB66CF"/>
    <w:rsid w:val="00BC4242"/>
    <w:rsid w:val="00BD2546"/>
    <w:rsid w:val="00BD671C"/>
    <w:rsid w:val="00BD67AC"/>
    <w:rsid w:val="00BD6B89"/>
    <w:rsid w:val="00BE0F5B"/>
    <w:rsid w:val="00BE13D6"/>
    <w:rsid w:val="00BE2F43"/>
    <w:rsid w:val="00BE33D8"/>
    <w:rsid w:val="00BE3719"/>
    <w:rsid w:val="00BF0EF7"/>
    <w:rsid w:val="00BF2766"/>
    <w:rsid w:val="00C029E4"/>
    <w:rsid w:val="00C07F6F"/>
    <w:rsid w:val="00C10540"/>
    <w:rsid w:val="00C11F6F"/>
    <w:rsid w:val="00C12D50"/>
    <w:rsid w:val="00C143D1"/>
    <w:rsid w:val="00C16967"/>
    <w:rsid w:val="00C20349"/>
    <w:rsid w:val="00C20832"/>
    <w:rsid w:val="00C30B4D"/>
    <w:rsid w:val="00C35F97"/>
    <w:rsid w:val="00C4103C"/>
    <w:rsid w:val="00C5327B"/>
    <w:rsid w:val="00C53AF9"/>
    <w:rsid w:val="00C57EAD"/>
    <w:rsid w:val="00C63C98"/>
    <w:rsid w:val="00C674A5"/>
    <w:rsid w:val="00C73C2F"/>
    <w:rsid w:val="00C73ED8"/>
    <w:rsid w:val="00C7643B"/>
    <w:rsid w:val="00C81834"/>
    <w:rsid w:val="00C81B85"/>
    <w:rsid w:val="00C8260C"/>
    <w:rsid w:val="00C8316F"/>
    <w:rsid w:val="00CA4416"/>
    <w:rsid w:val="00CA6E6F"/>
    <w:rsid w:val="00CD04A7"/>
    <w:rsid w:val="00CD061B"/>
    <w:rsid w:val="00CD4AD9"/>
    <w:rsid w:val="00CE0F61"/>
    <w:rsid w:val="00CE4E5E"/>
    <w:rsid w:val="00CE58F8"/>
    <w:rsid w:val="00CE5B46"/>
    <w:rsid w:val="00CF4DB5"/>
    <w:rsid w:val="00CF59FB"/>
    <w:rsid w:val="00CF64A3"/>
    <w:rsid w:val="00D04381"/>
    <w:rsid w:val="00D10FC0"/>
    <w:rsid w:val="00D11491"/>
    <w:rsid w:val="00D121FC"/>
    <w:rsid w:val="00D135C6"/>
    <w:rsid w:val="00D13A3E"/>
    <w:rsid w:val="00D14044"/>
    <w:rsid w:val="00D21549"/>
    <w:rsid w:val="00D225E4"/>
    <w:rsid w:val="00D25795"/>
    <w:rsid w:val="00D322CA"/>
    <w:rsid w:val="00D338C6"/>
    <w:rsid w:val="00D34C9B"/>
    <w:rsid w:val="00D36790"/>
    <w:rsid w:val="00D417C2"/>
    <w:rsid w:val="00D42D33"/>
    <w:rsid w:val="00D44009"/>
    <w:rsid w:val="00D47F70"/>
    <w:rsid w:val="00D50229"/>
    <w:rsid w:val="00D50F13"/>
    <w:rsid w:val="00D51502"/>
    <w:rsid w:val="00D51BA1"/>
    <w:rsid w:val="00D52157"/>
    <w:rsid w:val="00D5261C"/>
    <w:rsid w:val="00D5513E"/>
    <w:rsid w:val="00D6731D"/>
    <w:rsid w:val="00D71E38"/>
    <w:rsid w:val="00D71E43"/>
    <w:rsid w:val="00D73100"/>
    <w:rsid w:val="00D746BA"/>
    <w:rsid w:val="00D75D44"/>
    <w:rsid w:val="00D90F8E"/>
    <w:rsid w:val="00DA4368"/>
    <w:rsid w:val="00DB5EBB"/>
    <w:rsid w:val="00DB67C1"/>
    <w:rsid w:val="00DC3F97"/>
    <w:rsid w:val="00DD0B33"/>
    <w:rsid w:val="00DD4C16"/>
    <w:rsid w:val="00DE0239"/>
    <w:rsid w:val="00DF4DFB"/>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34DD"/>
    <w:rsid w:val="00E41727"/>
    <w:rsid w:val="00E4398A"/>
    <w:rsid w:val="00E44537"/>
    <w:rsid w:val="00E56FDA"/>
    <w:rsid w:val="00E57189"/>
    <w:rsid w:val="00E6373B"/>
    <w:rsid w:val="00E6464C"/>
    <w:rsid w:val="00E727AF"/>
    <w:rsid w:val="00E81D73"/>
    <w:rsid w:val="00E90DC4"/>
    <w:rsid w:val="00E9309D"/>
    <w:rsid w:val="00E93ADA"/>
    <w:rsid w:val="00E94437"/>
    <w:rsid w:val="00EA6641"/>
    <w:rsid w:val="00EA75AE"/>
    <w:rsid w:val="00EB550D"/>
    <w:rsid w:val="00EB6C90"/>
    <w:rsid w:val="00EC08A1"/>
    <w:rsid w:val="00EC479D"/>
    <w:rsid w:val="00ED2ADB"/>
    <w:rsid w:val="00EE1D09"/>
    <w:rsid w:val="00EE7240"/>
    <w:rsid w:val="00EF66B8"/>
    <w:rsid w:val="00F00AEC"/>
    <w:rsid w:val="00F02A7C"/>
    <w:rsid w:val="00F130D7"/>
    <w:rsid w:val="00F17C76"/>
    <w:rsid w:val="00F21315"/>
    <w:rsid w:val="00F23365"/>
    <w:rsid w:val="00F25459"/>
    <w:rsid w:val="00F26952"/>
    <w:rsid w:val="00F270C4"/>
    <w:rsid w:val="00F30E47"/>
    <w:rsid w:val="00F40712"/>
    <w:rsid w:val="00F44C72"/>
    <w:rsid w:val="00F50F2D"/>
    <w:rsid w:val="00F56682"/>
    <w:rsid w:val="00F57BB6"/>
    <w:rsid w:val="00F57EC4"/>
    <w:rsid w:val="00F64396"/>
    <w:rsid w:val="00F7148B"/>
    <w:rsid w:val="00F742F2"/>
    <w:rsid w:val="00F74BF3"/>
    <w:rsid w:val="00F77E7D"/>
    <w:rsid w:val="00F82213"/>
    <w:rsid w:val="00F84B26"/>
    <w:rsid w:val="00F933C7"/>
    <w:rsid w:val="00F97B58"/>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62FF71"/>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F97B5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esselin@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marchenkov@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FB30D541FE4A55B32AE0BC2D71E126"/>
        <w:category>
          <w:name w:val="Général"/>
          <w:gallery w:val="placeholder"/>
        </w:category>
        <w:types>
          <w:type w:val="bbPlcHdr"/>
        </w:types>
        <w:behaviors>
          <w:behavior w:val="content"/>
        </w:behaviors>
        <w:guid w:val="{4936E1CA-F9DD-41CC-AB55-45DFB5436817}"/>
      </w:docPartPr>
      <w:docPartBody>
        <w:p w:rsidR="0027394A" w:rsidRDefault="006B1629" w:rsidP="006B1629">
          <w:pPr>
            <w:pStyle w:val="4CFB30D541FE4A55B32AE0BC2D71E126"/>
          </w:pPr>
          <w:r w:rsidRPr="00B43B93">
            <w:rPr>
              <w:rFonts w:ascii="Tahoma" w:hAnsi="Tahoma" w:cs="Tahoma"/>
              <w:color w:val="808080"/>
              <w:sz w:val="17"/>
              <w:szCs w:val="17"/>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29"/>
    <w:rsid w:val="0027394A"/>
    <w:rsid w:val="006B1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FB30D541FE4A55B32AE0BC2D71E126">
    <w:name w:val="4CFB30D541FE4A55B32AE0BC2D71E126"/>
    <w:rsid w:val="006B1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D2E6FC-1909-4813-9B5A-62C7D491A286}">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6477</Words>
  <Characters>35627</Characters>
  <Application>Microsoft Office Word</Application>
  <DocSecurity>0</DocSecurity>
  <Lines>296</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AE.RC.Oo. pour BO ou CV FR</vt:lpstr>
      <vt:lpstr>AE.RC.Oo. pour BO ou CV FR</vt:lpstr>
    </vt:vector>
  </TitlesOfParts>
  <Company>Council of Europe</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 pour BO ou CV FR</dc:title>
  <dc:creator>KAUTZMANN Jean-Etienne</dc:creator>
  <cp:lastModifiedBy>ESSELIN Laura</cp:lastModifiedBy>
  <cp:revision>5</cp:revision>
  <cp:lastPrinted>2016-04-12T12:31:00Z</cp:lastPrinted>
  <dcterms:created xsi:type="dcterms:W3CDTF">2021-02-19T08:22:00Z</dcterms:created>
  <dcterms:modified xsi:type="dcterms:W3CDTF">2021-02-19T15:10:00Z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