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3A40C9"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3A40C9" w:rsidRDefault="00E6464C" w:rsidP="001D6688">
            <w:pPr>
              <w:jc w:val="right"/>
              <w:rPr>
                <w:rFonts w:ascii="Tahoma" w:hAnsi="Tahoma" w:cs="Tahoma"/>
                <w:b/>
                <w:caps/>
                <w:sz w:val="16"/>
                <w:szCs w:val="16"/>
                <w:lang w:val="fr-FR"/>
              </w:rPr>
            </w:pPr>
            <w:r w:rsidRPr="003A40C9">
              <w:rPr>
                <w:rFonts w:ascii="Tahoma" w:hAnsi="Tahoma" w:cs="Tahoma"/>
                <w:sz w:val="16"/>
                <w:szCs w:val="16"/>
                <w:lang w:val="fr-FR"/>
              </w:rPr>
              <w:t>N°</w:t>
            </w:r>
            <w:r w:rsidR="001D6688" w:rsidRPr="003A40C9">
              <w:rPr>
                <w:rFonts w:ascii="Tahoma" w:hAnsi="Tahoma" w:cs="Tahoma"/>
                <w:sz w:val="16"/>
                <w:szCs w:val="16"/>
                <w:lang w:val="fr-FR"/>
              </w:rPr>
              <w:t xml:space="preserve"> </w:t>
            </w:r>
            <w:r w:rsidRPr="003A40C9">
              <w:rPr>
                <w:rFonts w:ascii="Tahoma" w:hAnsi="Tahoma" w:cs="Tahoma"/>
                <w:sz w:val="16"/>
                <w:szCs w:val="16"/>
                <w:lang w:val="fr-FR"/>
              </w:rPr>
              <w:t>d</w:t>
            </w:r>
            <w:r w:rsidR="001D6688" w:rsidRPr="003A40C9">
              <w:rPr>
                <w:rFonts w:ascii="Tahoma" w:hAnsi="Tahoma" w:cs="Tahoma"/>
                <w:sz w:val="16"/>
                <w:szCs w:val="16"/>
                <w:lang w:val="fr-FR"/>
              </w:rPr>
              <w:t xml:space="preserve">e </w:t>
            </w:r>
            <w:r w:rsidR="00B017DB" w:rsidRPr="003A40C9">
              <w:rPr>
                <w:rFonts w:ascii="Tahoma" w:hAnsi="Tahoma" w:cs="Tahoma"/>
                <w:sz w:val="16"/>
                <w:szCs w:val="16"/>
                <w:lang w:val="fr-FR"/>
              </w:rPr>
              <w:t>C</w:t>
            </w:r>
            <w:r w:rsidRPr="003A40C9">
              <w:rPr>
                <w:rFonts w:ascii="Tahoma" w:hAnsi="Tahoma" w:cs="Tahoma"/>
                <w:sz w:val="16"/>
                <w:szCs w:val="16"/>
                <w:lang w:val="fr-FR"/>
              </w:rPr>
              <w:t>ontra</w:t>
            </w:r>
            <w:r w:rsidR="001D6688" w:rsidRPr="003A40C9">
              <w:rPr>
                <w:rFonts w:ascii="Tahoma" w:hAnsi="Tahoma" w:cs="Tahoma"/>
                <w:sz w:val="16"/>
                <w:szCs w:val="16"/>
                <w:lang w:val="fr-FR"/>
              </w:rPr>
              <w:t xml:space="preserve">t </w:t>
            </w:r>
            <w:r w:rsidR="008713A9" w:rsidRPr="003A40C9">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1F295478" w:rsidR="008713A9" w:rsidRPr="003A40C9" w:rsidRDefault="00EF3940" w:rsidP="00C029E4">
            <w:pPr>
              <w:rPr>
                <w:rFonts w:ascii="Tahoma" w:hAnsi="Tahoma" w:cs="Tahoma"/>
                <w:b/>
                <w:caps/>
                <w:sz w:val="18"/>
                <w:szCs w:val="18"/>
                <w:lang w:val="fr-FR"/>
              </w:rPr>
            </w:pPr>
            <w:r w:rsidRPr="003A40C9">
              <w:rPr>
                <w:rFonts w:ascii="Tahoma" w:hAnsi="Tahoma" w:cs="Tahoma"/>
                <w:b/>
                <w:caps/>
                <w:sz w:val="18"/>
                <w:szCs w:val="18"/>
                <w:lang w:val="fr-FR"/>
              </w:rPr>
              <w:t>13/2024</w:t>
            </w:r>
          </w:p>
        </w:tc>
      </w:tr>
      <w:tr w:rsidR="008713A9" w:rsidRPr="003A40C9"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3A40C9" w:rsidRDefault="0026342E" w:rsidP="0026342E">
            <w:pPr>
              <w:jc w:val="right"/>
              <w:rPr>
                <w:rFonts w:ascii="Tahoma" w:hAnsi="Tahoma" w:cs="Tahoma"/>
                <w:b/>
                <w:caps/>
                <w:sz w:val="16"/>
                <w:szCs w:val="16"/>
                <w:lang w:val="fr-FR"/>
              </w:rPr>
            </w:pPr>
            <w:r w:rsidRPr="003A40C9">
              <w:rPr>
                <w:rFonts w:ascii="Tahoma" w:hAnsi="Tahoma" w:cs="Tahoma"/>
                <w:sz w:val="16"/>
                <w:szCs w:val="16"/>
                <w:lang w:val="fr-FR"/>
              </w:rPr>
              <w:t>Projet ID / Secteur</w:t>
            </w:r>
            <w:r w:rsidR="008713A9" w:rsidRPr="003A40C9">
              <w:rPr>
                <w:rFonts w:ascii="Tahoma" w:hAnsi="Tahoma" w:cs="Tahoma"/>
                <w:sz w:val="16"/>
                <w:szCs w:val="16"/>
                <w:lang w:val="fr-FR"/>
              </w:rPr>
              <w:t xml:space="preserve"> </w:t>
            </w:r>
            <w:r w:rsidR="008713A9" w:rsidRPr="003A40C9">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11DB8B5" w:rsidR="008713A9" w:rsidRPr="003A40C9" w:rsidRDefault="00F167FB" w:rsidP="00C029E4">
            <w:pPr>
              <w:rPr>
                <w:rFonts w:ascii="Tahoma" w:hAnsi="Tahoma" w:cs="Tahoma"/>
                <w:bCs/>
                <w:caps/>
                <w:sz w:val="18"/>
                <w:szCs w:val="18"/>
                <w:lang w:val="fr-FR"/>
              </w:rPr>
            </w:pPr>
            <w:r w:rsidRPr="003A40C9">
              <w:rPr>
                <w:rFonts w:ascii="Tahoma" w:hAnsi="Tahoma" w:cs="Tahoma"/>
                <w:bCs/>
                <w:caps/>
                <w:sz w:val="18"/>
                <w:szCs w:val="18"/>
                <w:lang w:val="fr-FR"/>
              </w:rPr>
              <w:t>PMM2199</w:t>
            </w:r>
          </w:p>
        </w:tc>
      </w:tr>
      <w:tr w:rsidR="008713A9" w:rsidRPr="003A40C9"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2E433673" w:rsidR="008713A9" w:rsidRPr="003A40C9" w:rsidRDefault="001D6688" w:rsidP="00C029E4">
            <w:pPr>
              <w:jc w:val="right"/>
              <w:rPr>
                <w:rFonts w:ascii="Tahoma" w:hAnsi="Tahoma" w:cs="Tahoma"/>
                <w:sz w:val="16"/>
                <w:szCs w:val="16"/>
                <w:lang w:val="fr-FR"/>
              </w:rPr>
            </w:pPr>
            <w:r w:rsidRPr="003A40C9">
              <w:rPr>
                <w:rFonts w:ascii="Tahoma" w:hAnsi="Tahoma" w:cs="Tahoma"/>
                <w:sz w:val="16"/>
                <w:szCs w:val="16"/>
                <w:lang w:val="fr-FR"/>
              </w:rPr>
              <w:t xml:space="preserve">Point de contact </w:t>
            </w:r>
            <w:r w:rsidR="00E6464C" w:rsidRPr="003A40C9">
              <w:rPr>
                <w:rFonts w:ascii="Tahoma" w:hAnsi="Tahoma" w:cs="Tahoma"/>
                <w:sz w:val="16"/>
                <w:szCs w:val="16"/>
                <w:lang w:val="fr-FR"/>
              </w:rPr>
              <w:t>C</w:t>
            </w:r>
            <w:r w:rsidR="00824804" w:rsidRPr="003A40C9">
              <w:rPr>
                <w:rFonts w:ascii="Tahoma" w:hAnsi="Tahoma" w:cs="Tahoma"/>
                <w:sz w:val="16"/>
                <w:szCs w:val="16"/>
                <w:lang w:val="fr-FR"/>
              </w:rPr>
              <w:t>onseil de l’</w:t>
            </w:r>
            <w:r w:rsidR="00E6464C" w:rsidRPr="003A40C9">
              <w:rPr>
                <w:rFonts w:ascii="Tahoma" w:hAnsi="Tahoma" w:cs="Tahoma"/>
                <w:sz w:val="16"/>
                <w:szCs w:val="16"/>
                <w:lang w:val="fr-FR"/>
              </w:rPr>
              <w:t>E</w:t>
            </w:r>
            <w:r w:rsidR="00824804" w:rsidRPr="003A40C9">
              <w:rPr>
                <w:rFonts w:ascii="Tahoma" w:hAnsi="Tahoma" w:cs="Tahoma"/>
                <w:sz w:val="16"/>
                <w:szCs w:val="16"/>
                <w:lang w:val="fr-FR"/>
              </w:rPr>
              <w:t>urope</w:t>
            </w:r>
            <w:r w:rsidR="00E6464C" w:rsidRPr="003A40C9">
              <w:rPr>
                <w:rFonts w:ascii="Tahoma" w:hAnsi="Tahoma" w:cs="Tahoma"/>
                <w:sz w:val="16"/>
                <w:szCs w:val="16"/>
                <w:lang w:val="fr-FR"/>
              </w:rPr>
              <w:t xml:space="preserve"> </w:t>
            </w:r>
            <w:r w:rsidR="008713A9" w:rsidRPr="003A40C9">
              <w:rPr>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4279EF9" w14:textId="77777777" w:rsidR="008713A9" w:rsidRPr="003A40C9" w:rsidRDefault="00F167FB" w:rsidP="005F31EE">
            <w:pPr>
              <w:rPr>
                <w:rFonts w:ascii="Tahoma" w:hAnsi="Tahoma" w:cs="Tahoma"/>
                <w:sz w:val="18"/>
                <w:szCs w:val="18"/>
                <w:lang w:val="fr-FR"/>
              </w:rPr>
            </w:pPr>
            <w:r w:rsidRPr="003A40C9">
              <w:rPr>
                <w:rFonts w:ascii="Tahoma" w:hAnsi="Tahoma" w:cs="Tahoma"/>
                <w:sz w:val="18"/>
                <w:szCs w:val="18"/>
                <w:lang w:val="fr-FR"/>
              </w:rPr>
              <w:t>Marie Farigoules</w:t>
            </w:r>
          </w:p>
          <w:p w14:paraId="4272F335" w14:textId="0FE78845" w:rsidR="00F167FB" w:rsidRPr="003A40C9" w:rsidRDefault="00F167FB" w:rsidP="005F31EE">
            <w:pPr>
              <w:rPr>
                <w:rFonts w:ascii="Tahoma" w:hAnsi="Tahoma" w:cs="Tahoma"/>
                <w:sz w:val="18"/>
                <w:szCs w:val="18"/>
                <w:lang w:val="fr-FR"/>
              </w:rPr>
            </w:pPr>
            <w:r w:rsidRPr="003A40C9">
              <w:rPr>
                <w:rFonts w:ascii="Tahoma" w:hAnsi="Tahoma" w:cs="Tahoma"/>
                <w:sz w:val="18"/>
                <w:szCs w:val="18"/>
                <w:lang w:val="fr-FR"/>
              </w:rPr>
              <w:t>Directrice exécutive, Centre européen de la jeunesse Strasbourg</w:t>
            </w:r>
          </w:p>
          <w:p w14:paraId="31EE50C7" w14:textId="246121F8" w:rsidR="00F167FB" w:rsidRPr="003A40C9" w:rsidRDefault="00F167FB" w:rsidP="005F31EE">
            <w:pPr>
              <w:rPr>
                <w:rFonts w:ascii="Tahoma" w:hAnsi="Tahoma" w:cs="Tahoma"/>
                <w:bCs/>
                <w:caps/>
                <w:sz w:val="18"/>
                <w:szCs w:val="18"/>
                <w:lang w:val="fr-FR"/>
              </w:rPr>
            </w:pPr>
            <w:r w:rsidRPr="003A40C9">
              <w:rPr>
                <w:rFonts w:ascii="Tahoma" w:hAnsi="Tahoma" w:cs="Tahoma"/>
                <w:bCs/>
                <w:caps/>
                <w:sz w:val="18"/>
                <w:szCs w:val="18"/>
                <w:lang w:val="fr-FR"/>
              </w:rPr>
              <w:t>+ 33 (0) 3 90 21 43 67</w:t>
            </w:r>
          </w:p>
        </w:tc>
      </w:tr>
    </w:tbl>
    <w:p w14:paraId="2002E72B" w14:textId="77777777" w:rsidR="000013DF" w:rsidRPr="003A40C9" w:rsidRDefault="000013DF" w:rsidP="00E17F6A">
      <w:pPr>
        <w:rPr>
          <w:rFonts w:ascii="Tahoma" w:hAnsi="Tahoma" w:cs="Tahoma"/>
          <w:b/>
          <w:caps/>
          <w:sz w:val="12"/>
          <w:szCs w:val="12"/>
          <w:lang w:val="fr-FR"/>
        </w:rPr>
      </w:pPr>
    </w:p>
    <w:p w14:paraId="2A6B2F1E" w14:textId="7A69261A" w:rsidR="00C20349" w:rsidRPr="003A40C9" w:rsidRDefault="00C20832" w:rsidP="00E17F6A">
      <w:pPr>
        <w:rPr>
          <w:rFonts w:ascii="Tahoma" w:hAnsi="Tahoma" w:cs="Tahoma"/>
          <w:b/>
          <w:caps/>
          <w:sz w:val="28"/>
          <w:szCs w:val="28"/>
          <w:lang w:val="fr-FR"/>
        </w:rPr>
      </w:pPr>
      <w:r w:rsidRPr="003A40C9">
        <w:rPr>
          <w:rFonts w:ascii="Tahoma" w:hAnsi="Tahoma" w:cs="Tahoma"/>
          <w:b/>
          <w:caps/>
          <w:sz w:val="28"/>
          <w:szCs w:val="28"/>
          <w:lang w:val="fr-FR"/>
        </w:rPr>
        <w:t>Acte D’</w:t>
      </w:r>
      <w:r w:rsidR="00C20349" w:rsidRPr="003A40C9">
        <w:rPr>
          <w:rFonts w:ascii="Tahoma" w:hAnsi="Tahoma" w:cs="Tahoma"/>
          <w:b/>
          <w:caps/>
          <w:sz w:val="28"/>
          <w:szCs w:val="28"/>
          <w:lang w:val="fr-FR"/>
        </w:rPr>
        <w:t>Engagement</w:t>
      </w:r>
    </w:p>
    <w:p w14:paraId="6CFB6B36" w14:textId="71B6F08F" w:rsidR="00C20349" w:rsidRPr="003A40C9" w:rsidRDefault="00C20349" w:rsidP="00E17F6A">
      <w:pPr>
        <w:rPr>
          <w:rFonts w:ascii="Tahoma" w:hAnsi="Tahoma" w:cs="Tahoma"/>
          <w:b/>
          <w:sz w:val="20"/>
          <w:szCs w:val="20"/>
          <w:lang w:val="fr-FR"/>
        </w:rPr>
      </w:pPr>
      <w:r w:rsidRPr="003A40C9">
        <w:rPr>
          <w:rFonts w:ascii="Tahoma" w:hAnsi="Tahoma" w:cs="Tahoma"/>
          <w:b/>
          <w:sz w:val="20"/>
          <w:szCs w:val="20"/>
          <w:lang w:val="fr-FR"/>
        </w:rPr>
        <w:t>(</w:t>
      </w:r>
      <w:r w:rsidR="009F44D8" w:rsidRPr="003A40C9">
        <w:rPr>
          <w:rFonts w:ascii="Tahoma" w:hAnsi="Tahoma" w:cs="Tahoma"/>
          <w:b/>
          <w:sz w:val="20"/>
          <w:szCs w:val="20"/>
          <w:lang w:val="fr-FR"/>
        </w:rPr>
        <w:t>Mise en concurrence</w:t>
      </w:r>
      <w:r w:rsidR="0085784E" w:rsidRPr="003A40C9">
        <w:rPr>
          <w:rFonts w:ascii="Tahoma" w:hAnsi="Tahoma" w:cs="Tahoma"/>
          <w:b/>
          <w:sz w:val="20"/>
          <w:szCs w:val="20"/>
          <w:lang w:val="fr-FR"/>
        </w:rPr>
        <w:t xml:space="preserve"> / </w:t>
      </w:r>
      <w:r w:rsidR="00E93ADA" w:rsidRPr="003A40C9">
        <w:rPr>
          <w:rFonts w:ascii="Tahoma" w:hAnsi="Tahoma" w:cs="Tahoma"/>
          <w:b/>
          <w:sz w:val="20"/>
          <w:szCs w:val="20"/>
          <w:u w:val="single"/>
          <w:lang w:val="fr-FR"/>
        </w:rPr>
        <w:t>Contrat d’achat unique</w:t>
      </w:r>
      <w:r w:rsidR="0085784E" w:rsidRPr="003A40C9">
        <w:rPr>
          <w:rFonts w:ascii="Tahoma" w:hAnsi="Tahoma" w:cs="Tahoma"/>
          <w:b/>
          <w:sz w:val="20"/>
          <w:szCs w:val="20"/>
          <w:lang w:val="fr-FR"/>
        </w:rPr>
        <w:t>)</w:t>
      </w:r>
    </w:p>
    <w:p w14:paraId="044CE43E" w14:textId="77777777" w:rsidR="00BD6B89" w:rsidRPr="003A40C9" w:rsidRDefault="00BD6B89" w:rsidP="003C2A49">
      <w:pPr>
        <w:jc w:val="center"/>
        <w:rPr>
          <w:rFonts w:ascii="Tahoma" w:hAnsi="Tahoma" w:cs="Tahoma"/>
          <w:b/>
          <w:sz w:val="10"/>
          <w:szCs w:val="10"/>
          <w:lang w:val="fr-FR"/>
        </w:rPr>
      </w:pPr>
    </w:p>
    <w:p w14:paraId="7B6F2DC9" w14:textId="59535996" w:rsidR="005D3C14" w:rsidRPr="003A40C9" w:rsidRDefault="005F4D6F" w:rsidP="005D3C14">
      <w:pPr>
        <w:spacing w:after="120"/>
        <w:jc w:val="both"/>
        <w:rPr>
          <w:rFonts w:ascii="Tahoma" w:hAnsi="Tahoma" w:cs="Tahoma"/>
          <w:b/>
          <w:lang w:val="fr-FR"/>
        </w:rPr>
      </w:pPr>
      <w:r w:rsidRPr="003A40C9">
        <w:rPr>
          <w:rFonts w:ascii="Tahoma" w:hAnsi="Tahoma" w:cs="Tahoma"/>
          <w:b/>
          <w:lang w:val="fr-FR"/>
        </w:rPr>
        <w:t>Le présent Acte d’E</w:t>
      </w:r>
      <w:r w:rsidR="001D6688" w:rsidRPr="003A40C9">
        <w:rPr>
          <w:rFonts w:ascii="Tahoma" w:hAnsi="Tahoma" w:cs="Tahoma"/>
          <w:b/>
          <w:lang w:val="fr-FR"/>
        </w:rPr>
        <w:t xml:space="preserve">ngagement </w:t>
      </w:r>
      <w:r w:rsidRPr="003A40C9">
        <w:rPr>
          <w:rFonts w:ascii="Tahoma" w:hAnsi="Tahoma" w:cs="Tahoma"/>
          <w:b/>
          <w:lang w:val="fr-FR"/>
        </w:rPr>
        <w:t>régit les termes et conditions applicables a</w:t>
      </w:r>
      <w:r w:rsidR="001D6688" w:rsidRPr="003A40C9">
        <w:rPr>
          <w:rFonts w:ascii="Tahoma" w:hAnsi="Tahoma" w:cs="Tahoma"/>
          <w:b/>
          <w:lang w:val="fr-FR"/>
        </w:rPr>
        <w:t>u contr</w:t>
      </w:r>
      <w:r w:rsidR="005F31EE" w:rsidRPr="003A40C9">
        <w:rPr>
          <w:rFonts w:ascii="Tahoma" w:hAnsi="Tahoma" w:cs="Tahoma"/>
          <w:b/>
          <w:lang w:val="fr-FR"/>
        </w:rPr>
        <w:t>at</w:t>
      </w:r>
      <w:r w:rsidR="001D6688" w:rsidRPr="003A40C9">
        <w:rPr>
          <w:rFonts w:ascii="Tahoma" w:hAnsi="Tahoma" w:cs="Tahoma"/>
          <w:b/>
          <w:lang w:val="fr-FR"/>
        </w:rPr>
        <w:t xml:space="preserve"> entre le Prestataire (voir détails ci-dessous) et le Conseil de l’Europe</w:t>
      </w:r>
      <w:r w:rsidR="001D6688" w:rsidRPr="003A40C9">
        <w:rPr>
          <w:rStyle w:val="FootnoteReference"/>
          <w:rFonts w:ascii="Tahoma" w:hAnsi="Tahoma" w:cs="Tahoma"/>
          <w:b/>
          <w:lang w:val="fr-FR"/>
        </w:rPr>
        <w:footnoteReference w:id="2"/>
      </w:r>
      <w:r w:rsidR="001D6688" w:rsidRPr="003A40C9">
        <w:rPr>
          <w:rFonts w:ascii="Tahoma" w:hAnsi="Tahoma" w:cs="Tahoma"/>
          <w:b/>
          <w:lang w:val="fr-FR"/>
        </w:rPr>
        <w:t xml:space="preserve"> pour la </w:t>
      </w:r>
      <w:r w:rsidRPr="003A40C9">
        <w:rPr>
          <w:rFonts w:ascii="Tahoma" w:hAnsi="Tahoma" w:cs="Tahoma"/>
          <w:b/>
          <w:lang w:val="fr-FR"/>
        </w:rPr>
        <w:t>fourniture</w:t>
      </w:r>
      <w:r w:rsidR="001D6688" w:rsidRPr="003A40C9">
        <w:rPr>
          <w:rFonts w:ascii="Tahoma" w:hAnsi="Tahoma" w:cs="Tahoma"/>
          <w:b/>
          <w:lang w:val="fr-FR"/>
        </w:rPr>
        <w:t xml:space="preserve"> </w:t>
      </w:r>
      <w:r w:rsidR="00F167FB" w:rsidRPr="003A40C9">
        <w:rPr>
          <w:rFonts w:ascii="Tahoma" w:hAnsi="Tahoma" w:cs="Tahoma"/>
          <w:b/>
          <w:lang w:val="fr-FR"/>
        </w:rPr>
        <w:t>de services de con</w:t>
      </w:r>
      <w:r w:rsidR="00502661" w:rsidRPr="003A40C9">
        <w:rPr>
          <w:rFonts w:ascii="Tahoma" w:hAnsi="Tahoma" w:cs="Tahoma"/>
          <w:b/>
          <w:lang w:val="fr-FR"/>
        </w:rPr>
        <w:t>sultance</w:t>
      </w:r>
      <w:r w:rsidR="00F167FB" w:rsidRPr="003A40C9">
        <w:rPr>
          <w:rFonts w:ascii="Tahoma" w:hAnsi="Tahoma" w:cs="Tahoma"/>
          <w:b/>
          <w:lang w:val="fr-FR"/>
        </w:rPr>
        <w:t xml:space="preserve"> pour une étude sur l'accessibilité et l'inclusivité d</w:t>
      </w:r>
      <w:r w:rsidR="00502661" w:rsidRPr="003A40C9">
        <w:rPr>
          <w:rFonts w:ascii="Tahoma" w:hAnsi="Tahoma" w:cs="Tahoma"/>
          <w:b/>
          <w:lang w:val="fr-FR"/>
        </w:rPr>
        <w:t>es</w:t>
      </w:r>
      <w:r w:rsidR="00F167FB" w:rsidRPr="003A40C9">
        <w:rPr>
          <w:rFonts w:ascii="Tahoma" w:hAnsi="Tahoma" w:cs="Tahoma"/>
          <w:b/>
          <w:lang w:val="fr-FR"/>
        </w:rPr>
        <w:t xml:space="preserve"> Centres européens de la jeunesse.</w:t>
      </w:r>
    </w:p>
    <w:p w14:paraId="7BDB500D" w14:textId="48EB2B21" w:rsidR="001D6688" w:rsidRPr="003A40C9"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18"/>
          <w:szCs w:val="18"/>
          <w:lang w:val="fr-FR"/>
        </w:rPr>
      </w:pPr>
      <w:r w:rsidRPr="003A40C9">
        <w:rPr>
          <w:rFonts w:ascii="Tahoma" w:hAnsi="Tahoma" w:cs="Tahoma"/>
          <w:sz w:val="18"/>
          <w:szCs w:val="18"/>
          <w:lang w:val="fr-FR"/>
        </w:rPr>
        <w:t xml:space="preserve">La signature de cet Acte d’engagement </w:t>
      </w:r>
      <w:r w:rsidR="00AE797E" w:rsidRPr="003A40C9">
        <w:rPr>
          <w:rFonts w:ascii="Tahoma" w:hAnsi="Tahoma" w:cs="Tahoma"/>
          <w:sz w:val="18"/>
          <w:szCs w:val="18"/>
          <w:lang w:val="fr-FR"/>
        </w:rPr>
        <w:t xml:space="preserve">seulement </w:t>
      </w:r>
      <w:r w:rsidRPr="003A40C9">
        <w:rPr>
          <w:rFonts w:ascii="Tahoma" w:hAnsi="Tahoma" w:cs="Tahoma"/>
          <w:sz w:val="18"/>
          <w:szCs w:val="18"/>
          <w:lang w:val="fr-FR"/>
        </w:rPr>
        <w:t>par le Prestataire</w:t>
      </w:r>
      <w:r w:rsidR="00AE797E" w:rsidRPr="003A40C9">
        <w:rPr>
          <w:rFonts w:ascii="Tahoma" w:hAnsi="Tahoma" w:cs="Tahoma"/>
          <w:sz w:val="18"/>
          <w:szCs w:val="18"/>
          <w:lang w:val="fr-FR"/>
        </w:rPr>
        <w:t xml:space="preserve"> ne constitue ni n’implique aucun engagement contractuel de la </w:t>
      </w:r>
      <w:r w:rsidR="005F4D6F" w:rsidRPr="003A40C9">
        <w:rPr>
          <w:rFonts w:ascii="Tahoma" w:hAnsi="Tahoma" w:cs="Tahoma"/>
          <w:sz w:val="18"/>
          <w:szCs w:val="18"/>
          <w:lang w:val="fr-FR"/>
        </w:rPr>
        <w:t>part du Conseil de l’Europe. Le présent</w:t>
      </w:r>
      <w:r w:rsidR="00AE797E" w:rsidRPr="003A40C9">
        <w:rPr>
          <w:rFonts w:ascii="Tahoma" w:hAnsi="Tahoma" w:cs="Tahoma"/>
          <w:sz w:val="18"/>
          <w:szCs w:val="18"/>
          <w:lang w:val="fr-FR"/>
        </w:rPr>
        <w:t xml:space="preserve"> Acte </w:t>
      </w:r>
      <w:r w:rsidR="005F4D6F" w:rsidRPr="003A40C9">
        <w:rPr>
          <w:rFonts w:ascii="Tahoma" w:hAnsi="Tahoma" w:cs="Tahoma"/>
          <w:sz w:val="18"/>
          <w:szCs w:val="18"/>
          <w:lang w:val="fr-FR"/>
        </w:rPr>
        <w:t>n’a valeur contraignante que s’il est contresigné</w:t>
      </w:r>
      <w:r w:rsidR="00AE797E" w:rsidRPr="003A40C9">
        <w:rPr>
          <w:rFonts w:ascii="Tahoma" w:hAnsi="Tahoma" w:cs="Tahoma"/>
          <w:sz w:val="18"/>
          <w:szCs w:val="18"/>
          <w:lang w:val="fr-FR"/>
        </w:rPr>
        <w:t xml:space="preserve"> par un responsable du Conseil de l’</w:t>
      </w:r>
      <w:r w:rsidR="0047031B" w:rsidRPr="003A40C9">
        <w:rPr>
          <w:rFonts w:ascii="Tahoma" w:hAnsi="Tahoma" w:cs="Tahoma"/>
          <w:sz w:val="18"/>
          <w:szCs w:val="18"/>
          <w:lang w:val="fr-FR"/>
        </w:rPr>
        <w:t>Europe dû</w:t>
      </w:r>
      <w:r w:rsidR="00C63C98" w:rsidRPr="003A40C9">
        <w:rPr>
          <w:rFonts w:ascii="Tahoma" w:hAnsi="Tahoma" w:cs="Tahoma"/>
          <w:sz w:val="18"/>
          <w:szCs w:val="18"/>
          <w:lang w:val="fr-FR"/>
        </w:rPr>
        <w:t>ment autorisé (Voir P</w:t>
      </w:r>
      <w:r w:rsidR="005F4D6F" w:rsidRPr="003A40C9">
        <w:rPr>
          <w:rFonts w:ascii="Tahoma" w:hAnsi="Tahoma" w:cs="Tahoma"/>
          <w:sz w:val="18"/>
          <w:szCs w:val="18"/>
          <w:lang w:val="fr-FR"/>
        </w:rPr>
        <w:t>artie</w:t>
      </w:r>
      <w:r w:rsidR="005F31EE" w:rsidRPr="003A40C9">
        <w:rPr>
          <w:rFonts w:ascii="Tahoma" w:hAnsi="Tahoma" w:cs="Tahoma"/>
          <w:sz w:val="18"/>
          <w:szCs w:val="18"/>
          <w:lang w:val="fr-FR"/>
        </w:rPr>
        <w:t xml:space="preserve"> B</w:t>
      </w:r>
      <w:r w:rsidR="00AE797E" w:rsidRPr="003A40C9">
        <w:rPr>
          <w:rFonts w:ascii="Tahoma" w:hAnsi="Tahoma" w:cs="Tahoma"/>
          <w:sz w:val="18"/>
          <w:szCs w:val="18"/>
          <w:lang w:val="fr-FR"/>
        </w:rPr>
        <w:t>).</w:t>
      </w:r>
    </w:p>
    <w:p w14:paraId="6469D36E" w14:textId="21B09DFE" w:rsidR="00C63C98" w:rsidRPr="003A40C9"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3A40C9">
        <w:rPr>
          <w:rFonts w:ascii="Tahoma" w:hAnsi="Tahoma" w:cs="Tahoma"/>
          <w:color w:val="FF0000"/>
          <w:sz w:val="18"/>
          <w:szCs w:val="18"/>
          <w:lang w:val="fr-FR"/>
        </w:rPr>
        <w:t xml:space="preserve">Les </w:t>
      </w:r>
      <w:r w:rsidR="00F44C72" w:rsidRPr="003A40C9">
        <w:rPr>
          <w:rFonts w:ascii="Tahoma" w:hAnsi="Tahoma" w:cs="Tahoma"/>
          <w:color w:val="FF0000"/>
          <w:sz w:val="18"/>
          <w:szCs w:val="18"/>
          <w:lang w:val="fr-FR"/>
        </w:rPr>
        <w:t>Prestataires</w:t>
      </w:r>
      <w:r w:rsidRPr="003A40C9">
        <w:rPr>
          <w:rFonts w:ascii="Tahoma" w:hAnsi="Tahoma" w:cs="Tahoma"/>
          <w:color w:val="FF0000"/>
          <w:sz w:val="18"/>
          <w:szCs w:val="18"/>
          <w:lang w:val="fr-FR"/>
        </w:rPr>
        <w:t xml:space="preserve"> doivent</w:t>
      </w:r>
      <w:r w:rsidR="00C63C98" w:rsidRPr="003A40C9">
        <w:rPr>
          <w:rFonts w:ascii="Tahoma" w:hAnsi="Tahoma" w:cs="Tahoma"/>
          <w:color w:val="FF0000"/>
          <w:sz w:val="18"/>
          <w:szCs w:val="18"/>
          <w:lang w:val="fr-FR"/>
        </w:rPr>
        <w:t xml:space="preserve"> </w:t>
      </w:r>
      <w:r w:rsidRPr="003A40C9">
        <w:rPr>
          <w:rFonts w:ascii="Tahoma" w:hAnsi="Tahoma" w:cs="Tahoma"/>
          <w:color w:val="FF0000"/>
          <w:sz w:val="18"/>
          <w:szCs w:val="18"/>
          <w:lang w:val="fr-FR"/>
        </w:rPr>
        <w:t>:</w:t>
      </w:r>
    </w:p>
    <w:p w14:paraId="5CE41738" w14:textId="1A15F314" w:rsidR="00711B7F" w:rsidRPr="003A40C9"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3A40C9">
        <w:rPr>
          <w:rFonts w:ascii="Tahoma" w:hAnsi="Tahoma" w:cs="Tahoma"/>
          <w:color w:val="FF0000"/>
          <w:sz w:val="18"/>
          <w:szCs w:val="18"/>
          <w:lang w:val="fr-FR"/>
        </w:rPr>
        <w:t xml:space="preserve">1. </w:t>
      </w:r>
      <w:r w:rsidR="00711B7F" w:rsidRPr="003A40C9">
        <w:rPr>
          <w:rFonts w:ascii="Tahoma" w:hAnsi="Tahoma" w:cs="Tahoma"/>
          <w:color w:val="FF0000"/>
          <w:sz w:val="18"/>
          <w:szCs w:val="18"/>
          <w:lang w:val="fr-FR"/>
        </w:rPr>
        <w:t>Remplir les</w:t>
      </w:r>
      <w:r w:rsidR="00824804" w:rsidRPr="003A40C9">
        <w:rPr>
          <w:rFonts w:ascii="Tahoma" w:hAnsi="Tahoma" w:cs="Tahoma"/>
          <w:color w:val="FF0000"/>
          <w:sz w:val="18"/>
          <w:szCs w:val="18"/>
          <w:lang w:val="fr-FR"/>
        </w:rPr>
        <w:t xml:space="preserve"> </w:t>
      </w:r>
      <w:r w:rsidR="00F44C72" w:rsidRPr="003A40C9">
        <w:rPr>
          <w:rFonts w:ascii="Tahoma" w:hAnsi="Tahoma" w:cs="Tahoma"/>
          <w:color w:val="FF0000"/>
          <w:sz w:val="18"/>
          <w:szCs w:val="18"/>
          <w:lang w:val="fr-FR"/>
        </w:rPr>
        <w:t>p</w:t>
      </w:r>
      <w:r w:rsidRPr="003A40C9">
        <w:rPr>
          <w:rFonts w:ascii="Tahoma" w:hAnsi="Tahoma" w:cs="Tahoma"/>
          <w:color w:val="FF0000"/>
          <w:sz w:val="18"/>
          <w:szCs w:val="18"/>
          <w:lang w:val="fr-FR"/>
        </w:rPr>
        <w:t>artie</w:t>
      </w:r>
      <w:r w:rsidR="00711B7F" w:rsidRPr="003A40C9">
        <w:rPr>
          <w:rFonts w:ascii="Tahoma" w:hAnsi="Tahoma" w:cs="Tahoma"/>
          <w:color w:val="FF0000"/>
          <w:sz w:val="18"/>
          <w:szCs w:val="18"/>
          <w:lang w:val="fr-FR"/>
        </w:rPr>
        <w:t xml:space="preserve">s </w:t>
      </w:r>
      <w:r w:rsidRPr="003A40C9">
        <w:rPr>
          <w:rFonts w:ascii="Tahoma" w:hAnsi="Tahoma" w:cs="Tahoma"/>
          <w:b/>
          <w:i/>
          <w:color w:val="FF0000"/>
          <w:sz w:val="18"/>
          <w:szCs w:val="18"/>
          <w:lang w:val="fr-FR"/>
        </w:rPr>
        <w:t>Coordonnées personnelles</w:t>
      </w:r>
      <w:r w:rsidR="00711B7F" w:rsidRPr="003A40C9">
        <w:rPr>
          <w:rFonts w:ascii="Tahoma" w:hAnsi="Tahoma" w:cs="Tahoma"/>
          <w:color w:val="FF0000"/>
          <w:sz w:val="18"/>
          <w:szCs w:val="18"/>
          <w:lang w:val="fr-FR"/>
        </w:rPr>
        <w:t xml:space="preserve"> et </w:t>
      </w:r>
      <w:r w:rsidR="00711B7F" w:rsidRPr="003A40C9">
        <w:rPr>
          <w:rFonts w:ascii="Tahoma" w:hAnsi="Tahoma" w:cs="Tahoma"/>
          <w:b/>
          <w:i/>
          <w:color w:val="FF0000"/>
          <w:sz w:val="18"/>
          <w:szCs w:val="18"/>
          <w:lang w:val="fr-FR"/>
        </w:rPr>
        <w:t>Coordonnées bancaires</w:t>
      </w:r>
      <w:r w:rsidR="00A220B0" w:rsidRPr="003A40C9">
        <w:rPr>
          <w:rFonts w:ascii="Tahoma" w:hAnsi="Tahoma" w:cs="Tahoma"/>
          <w:color w:val="FF0000"/>
          <w:sz w:val="18"/>
          <w:szCs w:val="18"/>
          <w:lang w:val="fr-FR"/>
        </w:rPr>
        <w:t>, ci-dessous</w:t>
      </w:r>
      <w:r w:rsidRPr="003A40C9">
        <w:rPr>
          <w:rFonts w:ascii="Tahoma" w:hAnsi="Tahoma" w:cs="Tahoma"/>
          <w:color w:val="FF0000"/>
          <w:sz w:val="18"/>
          <w:szCs w:val="18"/>
          <w:lang w:val="fr-FR"/>
        </w:rPr>
        <w:t xml:space="preserve">. Assurez-vous que le ‘Nom’ du </w:t>
      </w:r>
      <w:r w:rsidR="00F44C72" w:rsidRPr="003A40C9">
        <w:rPr>
          <w:rFonts w:ascii="Tahoma" w:hAnsi="Tahoma" w:cs="Tahoma"/>
          <w:color w:val="FF0000"/>
          <w:sz w:val="18"/>
          <w:szCs w:val="18"/>
          <w:lang w:val="fr-FR"/>
        </w:rPr>
        <w:t>P</w:t>
      </w:r>
      <w:r w:rsidRPr="003A40C9">
        <w:rPr>
          <w:rFonts w:ascii="Tahoma" w:hAnsi="Tahoma" w:cs="Tahoma"/>
          <w:color w:val="FF0000"/>
          <w:sz w:val="18"/>
          <w:szCs w:val="18"/>
          <w:lang w:val="fr-FR"/>
        </w:rPr>
        <w:t>restataire et le ‘T</w:t>
      </w:r>
      <w:r w:rsidR="00711B7F" w:rsidRPr="003A40C9">
        <w:rPr>
          <w:rFonts w:ascii="Tahoma" w:hAnsi="Tahoma" w:cs="Tahoma"/>
          <w:color w:val="FF0000"/>
          <w:sz w:val="18"/>
          <w:szCs w:val="18"/>
          <w:lang w:val="fr-FR"/>
        </w:rPr>
        <w:t>itulaire du compte’ soient identiques.</w:t>
      </w:r>
    </w:p>
    <w:p w14:paraId="47C186AC" w14:textId="0473EF4A" w:rsidR="00711B7F" w:rsidRPr="003A40C9"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3A40C9">
        <w:rPr>
          <w:rFonts w:ascii="Tahoma" w:hAnsi="Tahoma" w:cs="Tahoma"/>
          <w:color w:val="FF0000"/>
          <w:sz w:val="18"/>
          <w:szCs w:val="18"/>
          <w:lang w:val="fr-FR"/>
        </w:rPr>
        <w:t xml:space="preserve">2. </w:t>
      </w:r>
      <w:r w:rsidR="00711B7F" w:rsidRPr="003A40C9">
        <w:rPr>
          <w:rFonts w:ascii="Tahoma" w:hAnsi="Tahoma" w:cs="Tahoma"/>
          <w:color w:val="FF0000"/>
          <w:sz w:val="18"/>
          <w:szCs w:val="18"/>
          <w:lang w:val="fr-FR"/>
        </w:rPr>
        <w:t>Remplir la colonne « </w:t>
      </w:r>
      <w:r w:rsidRPr="003A40C9">
        <w:rPr>
          <w:rFonts w:ascii="Tahoma" w:hAnsi="Tahoma" w:cs="Tahoma"/>
          <w:color w:val="FF0000"/>
          <w:sz w:val="18"/>
          <w:szCs w:val="18"/>
          <w:lang w:val="fr-FR"/>
        </w:rPr>
        <w:t>Prix</w:t>
      </w:r>
      <w:r w:rsidR="005F31EE" w:rsidRPr="003A40C9">
        <w:rPr>
          <w:rFonts w:ascii="Tahoma" w:hAnsi="Tahoma" w:cs="Tahoma"/>
          <w:color w:val="FF0000"/>
          <w:sz w:val="18"/>
          <w:szCs w:val="18"/>
          <w:lang w:val="fr-FR"/>
        </w:rPr>
        <w:t xml:space="preserve"> </w:t>
      </w:r>
      <w:r w:rsidRPr="003A40C9">
        <w:rPr>
          <w:rFonts w:ascii="Tahoma" w:hAnsi="Tahoma" w:cs="Tahoma"/>
          <w:color w:val="FF0000"/>
          <w:sz w:val="18"/>
          <w:szCs w:val="18"/>
          <w:lang w:val="fr-FR"/>
        </w:rPr>
        <w:t>» du Tableau des honoraires</w:t>
      </w:r>
      <w:r w:rsidR="00711B7F" w:rsidRPr="003A40C9">
        <w:rPr>
          <w:rFonts w:ascii="Tahoma" w:hAnsi="Tahoma" w:cs="Tahoma"/>
          <w:color w:val="FF0000"/>
          <w:sz w:val="18"/>
          <w:szCs w:val="18"/>
          <w:lang w:val="fr-FR"/>
        </w:rPr>
        <w:t xml:space="preserve"> (voir </w:t>
      </w:r>
      <w:r w:rsidRPr="003A40C9">
        <w:rPr>
          <w:rFonts w:ascii="Tahoma" w:hAnsi="Tahoma" w:cs="Tahoma"/>
          <w:color w:val="FF0000"/>
          <w:sz w:val="18"/>
          <w:szCs w:val="18"/>
          <w:lang w:val="fr-FR"/>
        </w:rPr>
        <w:t>Partie</w:t>
      </w:r>
      <w:r w:rsidR="00711B7F" w:rsidRPr="003A40C9">
        <w:rPr>
          <w:rFonts w:ascii="Tahoma" w:hAnsi="Tahoma" w:cs="Tahoma"/>
          <w:color w:val="FF0000"/>
          <w:sz w:val="18"/>
          <w:szCs w:val="18"/>
          <w:lang w:val="fr-FR"/>
        </w:rPr>
        <w:t xml:space="preserve"> A) ;</w:t>
      </w:r>
    </w:p>
    <w:p w14:paraId="0623E212" w14:textId="2CB65DA0" w:rsidR="00711B7F" w:rsidRPr="003A40C9"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3A40C9">
        <w:rPr>
          <w:rFonts w:ascii="Tahoma" w:hAnsi="Tahoma" w:cs="Tahoma"/>
          <w:color w:val="FF0000"/>
          <w:sz w:val="18"/>
          <w:szCs w:val="18"/>
          <w:lang w:val="fr-FR"/>
        </w:rPr>
        <w:t xml:space="preserve">3. </w:t>
      </w:r>
      <w:r w:rsidR="001171E2" w:rsidRPr="003A40C9">
        <w:rPr>
          <w:rFonts w:ascii="Tahoma" w:hAnsi="Tahoma" w:cs="Tahoma"/>
          <w:color w:val="FF0000"/>
          <w:sz w:val="18"/>
          <w:szCs w:val="18"/>
          <w:lang w:val="fr-FR"/>
        </w:rPr>
        <w:t>Si</w:t>
      </w:r>
      <w:r w:rsidR="00711B7F" w:rsidRPr="003A40C9">
        <w:rPr>
          <w:rFonts w:ascii="Tahoma" w:hAnsi="Tahoma" w:cs="Tahoma"/>
          <w:color w:val="FF0000"/>
          <w:sz w:val="18"/>
          <w:szCs w:val="18"/>
          <w:lang w:val="fr-FR"/>
        </w:rPr>
        <w:t>gner l</w:t>
      </w:r>
      <w:r w:rsidRPr="003A40C9">
        <w:rPr>
          <w:rFonts w:ascii="Tahoma" w:hAnsi="Tahoma" w:cs="Tahoma"/>
          <w:color w:val="FF0000"/>
          <w:sz w:val="18"/>
          <w:szCs w:val="18"/>
          <w:lang w:val="fr-FR"/>
        </w:rPr>
        <w:t>’Acte d’engagement (voir Partie</w:t>
      </w:r>
      <w:r w:rsidR="00711B7F" w:rsidRPr="003A40C9">
        <w:rPr>
          <w:rFonts w:ascii="Tahoma" w:hAnsi="Tahoma" w:cs="Tahoma"/>
          <w:color w:val="FF0000"/>
          <w:sz w:val="18"/>
          <w:szCs w:val="18"/>
          <w:lang w:val="fr-FR"/>
        </w:rPr>
        <w:t xml:space="preserve"> B) et envoyer une copie </w:t>
      </w:r>
      <w:r w:rsidRPr="003A40C9">
        <w:rPr>
          <w:rFonts w:ascii="Tahoma" w:hAnsi="Tahoma" w:cs="Tahoma"/>
          <w:color w:val="FF0000"/>
          <w:sz w:val="18"/>
          <w:szCs w:val="18"/>
          <w:lang w:val="fr-FR"/>
        </w:rPr>
        <w:t xml:space="preserve">scannée au Conseil, accompagnée de </w:t>
      </w:r>
      <w:r w:rsidR="00711B7F" w:rsidRPr="003A40C9">
        <w:rPr>
          <w:rFonts w:ascii="Tahoma" w:hAnsi="Tahoma" w:cs="Tahoma"/>
          <w:color w:val="FF0000"/>
          <w:sz w:val="18"/>
          <w:szCs w:val="18"/>
          <w:lang w:val="fr-FR"/>
        </w:rPr>
        <w:t>toute</w:t>
      </w:r>
      <w:r w:rsidRPr="003A40C9">
        <w:rPr>
          <w:rFonts w:ascii="Tahoma" w:hAnsi="Tahoma" w:cs="Tahoma"/>
          <w:color w:val="FF0000"/>
          <w:sz w:val="18"/>
          <w:szCs w:val="18"/>
          <w:lang w:val="fr-FR"/>
        </w:rPr>
        <w:t>s les</w:t>
      </w:r>
      <w:r w:rsidR="00711B7F" w:rsidRPr="003A40C9">
        <w:rPr>
          <w:rFonts w:ascii="Tahoma" w:hAnsi="Tahoma" w:cs="Tahoma"/>
          <w:color w:val="FF0000"/>
          <w:sz w:val="18"/>
          <w:szCs w:val="18"/>
          <w:lang w:val="fr-FR"/>
        </w:rPr>
        <w:t xml:space="preserve"> autre</w:t>
      </w:r>
      <w:r w:rsidRPr="003A40C9">
        <w:rPr>
          <w:rFonts w:ascii="Tahoma" w:hAnsi="Tahoma" w:cs="Tahoma"/>
          <w:color w:val="FF0000"/>
          <w:sz w:val="18"/>
          <w:szCs w:val="18"/>
          <w:lang w:val="fr-FR"/>
        </w:rPr>
        <w:t>s</w:t>
      </w:r>
      <w:r w:rsidR="00711B7F" w:rsidRPr="003A40C9">
        <w:rPr>
          <w:rFonts w:ascii="Tahoma" w:hAnsi="Tahoma" w:cs="Tahoma"/>
          <w:color w:val="FF0000"/>
          <w:sz w:val="18"/>
          <w:szCs w:val="18"/>
          <w:lang w:val="fr-FR"/>
        </w:rPr>
        <w:t xml:space="preserve"> pièce</w:t>
      </w:r>
      <w:r w:rsidRPr="003A40C9">
        <w:rPr>
          <w:rFonts w:ascii="Tahoma" w:hAnsi="Tahoma" w:cs="Tahoma"/>
          <w:color w:val="FF0000"/>
          <w:sz w:val="18"/>
          <w:szCs w:val="18"/>
          <w:lang w:val="fr-FR"/>
        </w:rPr>
        <w:t>s</w:t>
      </w:r>
      <w:r w:rsidR="00711B7F" w:rsidRPr="003A40C9">
        <w:rPr>
          <w:rFonts w:ascii="Tahoma" w:hAnsi="Tahoma" w:cs="Tahoma"/>
          <w:color w:val="FF0000"/>
          <w:sz w:val="18"/>
          <w:szCs w:val="18"/>
          <w:lang w:val="fr-FR"/>
        </w:rPr>
        <w:t xml:space="preserve"> justificative</w:t>
      </w:r>
      <w:r w:rsidRPr="003A40C9">
        <w:rPr>
          <w:rFonts w:ascii="Tahoma" w:hAnsi="Tahoma" w:cs="Tahoma"/>
          <w:color w:val="FF0000"/>
          <w:sz w:val="18"/>
          <w:szCs w:val="18"/>
          <w:lang w:val="fr-FR"/>
        </w:rPr>
        <w:t>s</w:t>
      </w:r>
      <w:r w:rsidR="00BE0F5B" w:rsidRPr="003A40C9">
        <w:rPr>
          <w:rFonts w:ascii="Tahoma" w:hAnsi="Tahoma" w:cs="Tahoma"/>
          <w:color w:val="FF0000"/>
          <w:sz w:val="18"/>
          <w:szCs w:val="18"/>
          <w:lang w:val="fr-FR"/>
        </w:rPr>
        <w:t xml:space="preserve"> (</w:t>
      </w:r>
      <w:r w:rsidR="001171E2" w:rsidRPr="003A40C9">
        <w:rPr>
          <w:rFonts w:ascii="Tahoma" w:hAnsi="Tahoma" w:cs="Tahoma"/>
          <w:color w:val="FF0000"/>
          <w:sz w:val="18"/>
          <w:szCs w:val="18"/>
          <w:lang w:val="fr-FR"/>
        </w:rPr>
        <w:t>si besoin – voir Dossier de consultation, Partie F</w:t>
      </w:r>
      <w:r w:rsidR="00BE0F5B" w:rsidRPr="003A40C9">
        <w:rPr>
          <w:rFonts w:ascii="Tahoma" w:hAnsi="Tahoma" w:cs="Tahoma"/>
          <w:color w:val="FF0000"/>
          <w:sz w:val="18"/>
          <w:szCs w:val="18"/>
          <w:lang w:val="fr-FR"/>
        </w:rPr>
        <w:t>)</w:t>
      </w:r>
      <w:r w:rsidR="00711B7F" w:rsidRPr="003A40C9">
        <w:rPr>
          <w:rFonts w:ascii="Tahoma" w:hAnsi="Tahoma" w:cs="Tahoma"/>
          <w:color w:val="FF0000"/>
          <w:sz w:val="18"/>
          <w:szCs w:val="18"/>
          <w:lang w:val="fr-FR"/>
        </w:rPr>
        <w:t>.</w:t>
      </w:r>
    </w:p>
    <w:p w14:paraId="076714EE" w14:textId="77777777" w:rsidR="008713A9" w:rsidRPr="003A40C9" w:rsidRDefault="008713A9" w:rsidP="008713A9">
      <w:pPr>
        <w:rPr>
          <w:rFonts w:ascii="Tahoma" w:hAnsi="Tahoma" w:cs="Tahoma"/>
          <w:sz w:val="12"/>
          <w:szCs w:val="12"/>
          <w:lang w:val="fr-FR"/>
        </w:rPr>
      </w:pPr>
    </w:p>
    <w:tbl>
      <w:tblPr>
        <w:tblW w:w="102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4"/>
        <w:gridCol w:w="2238"/>
        <w:gridCol w:w="2351"/>
        <w:gridCol w:w="106"/>
        <w:gridCol w:w="1941"/>
        <w:gridCol w:w="516"/>
        <w:gridCol w:w="2457"/>
      </w:tblGrid>
      <w:tr w:rsidR="00491FCE" w:rsidRPr="003A40C9" w14:paraId="046F406F" w14:textId="61B3D03D" w:rsidTr="00491FCE">
        <w:trPr>
          <w:trHeight w:val="804"/>
          <w:jc w:val="center"/>
        </w:trPr>
        <w:tc>
          <w:tcPr>
            <w:tcW w:w="59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49632" w14:textId="45ABF141" w:rsidR="00491FCE" w:rsidRPr="003A40C9" w:rsidRDefault="00491FCE" w:rsidP="00491FCE">
            <w:pPr>
              <w:ind w:left="113" w:right="113"/>
              <w:jc w:val="center"/>
              <w:rPr>
                <w:rFonts w:ascii="Tahoma" w:hAnsi="Tahoma" w:cs="Tahoma"/>
                <w:b/>
                <w:sz w:val="18"/>
                <w:szCs w:val="18"/>
                <w:lang w:val="fr-FR"/>
              </w:rPr>
            </w:pPr>
            <w:r w:rsidRPr="003A40C9">
              <w:rPr>
                <w:rFonts w:ascii="Tahoma" w:hAnsi="Tahoma" w:cs="Tahoma"/>
                <w:b/>
                <w:sz w:val="18"/>
                <w:szCs w:val="18"/>
                <w:lang w:val="fr-FR"/>
              </w:rPr>
              <w:t xml:space="preserve">Coordonnées </w:t>
            </w:r>
            <w:r w:rsidR="00DA4368" w:rsidRPr="003A40C9">
              <w:rPr>
                <w:rFonts w:ascii="Tahoma" w:hAnsi="Tahoma" w:cs="Tahoma"/>
                <w:b/>
                <w:sz w:val="18"/>
                <w:szCs w:val="18"/>
                <w:lang w:val="fr-FR"/>
              </w:rPr>
              <w:t>du prestataire</w:t>
            </w: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A82C2F9" w14:textId="2683ECD5" w:rsidR="00491FCE" w:rsidRPr="003A40C9" w:rsidRDefault="00491FCE" w:rsidP="00491FCE">
            <w:pPr>
              <w:ind w:right="36"/>
              <w:jc w:val="right"/>
              <w:rPr>
                <w:rFonts w:ascii="Tahoma" w:hAnsi="Tahoma" w:cs="Tahoma"/>
                <w:sz w:val="18"/>
                <w:szCs w:val="18"/>
                <w:lang w:val="fr-FR"/>
              </w:rPr>
            </w:pPr>
            <w:r w:rsidRPr="003A40C9">
              <w:rPr>
                <w:rFonts w:ascii="Tahoma" w:hAnsi="Tahoma" w:cs="Tahoma"/>
                <w:sz w:val="18"/>
                <w:szCs w:val="18"/>
                <w:lang w:val="fr-FR"/>
              </w:rPr>
              <w:t>Personnalité juridique</w:t>
            </w:r>
            <w:r w:rsidRPr="003A40C9">
              <w:rPr>
                <w:rStyle w:val="FootnoteReference"/>
                <w:rFonts w:ascii="Tahoma" w:hAnsi="Tahoma" w:cs="Tahoma"/>
                <w:sz w:val="18"/>
                <w:szCs w:val="18"/>
                <w:lang w:val="fr-FR"/>
              </w:rPr>
              <w:footnoteReference w:id="3"/>
            </w:r>
            <w:r w:rsidRPr="003A40C9">
              <w:rPr>
                <w:color w:val="FF0000"/>
                <w:sz w:val="16"/>
                <w:szCs w:val="16"/>
                <w:lang w:val="fr-FR"/>
              </w:rPr>
              <w:t>►</w:t>
            </w:r>
          </w:p>
        </w:tc>
        <w:tc>
          <w:tcPr>
            <w:tcW w:w="2457"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257E96E3" w14:textId="2C56DBC6" w:rsidR="00491FCE" w:rsidRPr="003A40C9" w:rsidRDefault="00000000" w:rsidP="00491FCE">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491FCE" w:rsidRPr="003A40C9">
                  <w:rPr>
                    <w:rFonts w:ascii="MS Gothic" w:eastAsia="MS Gothic" w:hAnsi="MS Gothic" w:cs="Tahoma" w:hint="eastAsia"/>
                    <w:color w:val="000000"/>
                    <w:sz w:val="18"/>
                    <w:szCs w:val="18"/>
                    <w:lang w:val="es-ES_tradnl"/>
                  </w:rPr>
                  <w:t>☐</w:t>
                </w:r>
              </w:sdtContent>
            </w:sdt>
            <w:r w:rsidR="00491FCE" w:rsidRPr="003A40C9">
              <w:rPr>
                <w:rFonts w:ascii="Tahoma" w:hAnsi="Tahoma" w:cs="Tahoma"/>
                <w:color w:val="000000"/>
                <w:sz w:val="18"/>
                <w:szCs w:val="18"/>
                <w:lang w:val="es-ES_tradnl"/>
              </w:rPr>
              <w:t xml:space="preserve"> Personne physique </w:t>
            </w:r>
          </w:p>
        </w:tc>
        <w:tc>
          <w:tcPr>
            <w:tcW w:w="2457"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67624C64" w14:textId="220C75D3" w:rsidR="00491FCE" w:rsidRPr="003A40C9" w:rsidRDefault="00000000" w:rsidP="00491FCE">
            <w:pPr>
              <w:rPr>
                <w:rFonts w:ascii="Tahoma" w:hAnsi="Tahoma" w:cs="Tahoma"/>
                <w:color w:val="000000"/>
                <w:sz w:val="20"/>
                <w:szCs w:val="20"/>
                <w:lang w:val="fr-FR"/>
              </w:rPr>
            </w:pPr>
            <w:sdt>
              <w:sdtPr>
                <w:rPr>
                  <w:rFonts w:ascii="Tahoma" w:hAnsi="Tahoma" w:cs="Tahoma"/>
                  <w:color w:val="000000"/>
                  <w:sz w:val="18"/>
                  <w:szCs w:val="18"/>
                  <w:lang w:val="es-ES_tradnl"/>
                </w:rPr>
                <w:id w:val="225342129"/>
                <w14:checkbox>
                  <w14:checked w14:val="0"/>
                  <w14:checkedState w14:val="2612" w14:font="MS Gothic"/>
                  <w14:uncheckedState w14:val="2610" w14:font="MS Gothic"/>
                </w14:checkbox>
              </w:sdtPr>
              <w:sdtContent>
                <w:r w:rsidR="00491FCE" w:rsidRPr="003A40C9">
                  <w:rPr>
                    <w:rFonts w:ascii="MS Gothic" w:eastAsia="MS Gothic" w:hAnsi="MS Gothic" w:cs="Tahoma" w:hint="eastAsia"/>
                    <w:color w:val="000000"/>
                    <w:sz w:val="18"/>
                    <w:szCs w:val="18"/>
                    <w:lang w:val="es-ES_tradnl"/>
                  </w:rPr>
                  <w:t>☐</w:t>
                </w:r>
              </w:sdtContent>
            </w:sdt>
            <w:r w:rsidR="00491FCE" w:rsidRPr="003A40C9">
              <w:rPr>
                <w:rFonts w:ascii="Tahoma" w:hAnsi="Tahoma" w:cs="Tahoma"/>
                <w:color w:val="000000"/>
                <w:sz w:val="18"/>
                <w:szCs w:val="18"/>
                <w:lang w:val="es-ES_tradnl"/>
              </w:rPr>
              <w:t xml:space="preserve"> Personne morale</w:t>
            </w:r>
          </w:p>
        </w:tc>
        <w:tc>
          <w:tcPr>
            <w:tcW w:w="245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A488DED" w14:textId="7B143CB6" w:rsidR="00491FCE" w:rsidRPr="003A40C9" w:rsidRDefault="00000000" w:rsidP="00491FCE">
            <w:pPr>
              <w:rPr>
                <w:rFonts w:ascii="Tahoma" w:hAnsi="Tahoma" w:cs="Tahoma"/>
                <w:color w:val="000000"/>
                <w:sz w:val="20"/>
                <w:szCs w:val="20"/>
                <w:lang w:val="fr-FR"/>
              </w:rPr>
            </w:pPr>
            <w:sdt>
              <w:sdtPr>
                <w:rPr>
                  <w:rFonts w:ascii="Tahoma" w:hAnsi="Tahoma" w:cs="Tahoma"/>
                  <w:color w:val="000000"/>
                  <w:sz w:val="18"/>
                  <w:szCs w:val="18"/>
                  <w:lang w:val="es-ES_tradnl"/>
                </w:rPr>
                <w:id w:val="-1758356801"/>
                <w14:checkbox>
                  <w14:checked w14:val="0"/>
                  <w14:checkedState w14:val="2612" w14:font="MS Gothic"/>
                  <w14:uncheckedState w14:val="2610" w14:font="MS Gothic"/>
                </w14:checkbox>
              </w:sdtPr>
              <w:sdtContent>
                <w:r w:rsidR="00491FCE" w:rsidRPr="003A40C9">
                  <w:rPr>
                    <w:rFonts w:ascii="MS Gothic" w:eastAsia="MS Gothic" w:hAnsi="MS Gothic" w:cs="Tahoma" w:hint="eastAsia"/>
                    <w:color w:val="000000"/>
                    <w:sz w:val="18"/>
                    <w:szCs w:val="18"/>
                    <w:lang w:val="es-ES_tradnl"/>
                  </w:rPr>
                  <w:t>☐</w:t>
                </w:r>
              </w:sdtContent>
            </w:sdt>
            <w:r w:rsidR="00491FCE" w:rsidRPr="003A40C9">
              <w:rPr>
                <w:rFonts w:ascii="Tahoma" w:hAnsi="Tahoma" w:cs="Tahoma"/>
                <w:color w:val="000000"/>
                <w:sz w:val="18"/>
                <w:szCs w:val="18"/>
                <w:lang w:val="es-ES_tradnl"/>
              </w:rPr>
              <w:t xml:space="preserve"> Consortium</w:t>
            </w:r>
          </w:p>
        </w:tc>
      </w:tr>
      <w:tr w:rsidR="00491FCE" w:rsidRPr="003A40C9" w14:paraId="18179D7D" w14:textId="77777777" w:rsidTr="00DB67C1">
        <w:trPr>
          <w:trHeight w:val="804"/>
          <w:jc w:val="center"/>
        </w:trPr>
        <w:tc>
          <w:tcPr>
            <w:tcW w:w="594" w:type="dxa"/>
            <w:vMerge/>
            <w:tcBorders>
              <w:left w:val="single" w:sz="2" w:space="0" w:color="808080"/>
              <w:right w:val="single" w:sz="2" w:space="0" w:color="808080"/>
            </w:tcBorders>
            <w:shd w:val="clear" w:color="auto" w:fill="F2F2F2"/>
            <w:textDirection w:val="btLr"/>
            <w:vAlign w:val="center"/>
          </w:tcPr>
          <w:p w14:paraId="189A9C05" w14:textId="032C07A4" w:rsidR="00491FCE" w:rsidRPr="003A40C9" w:rsidRDefault="00491FCE" w:rsidP="00491FCE">
            <w:pPr>
              <w:ind w:left="113" w:right="113"/>
              <w:jc w:val="center"/>
              <w:rPr>
                <w:rFonts w:ascii="Tahoma" w:hAnsi="Tahoma" w:cs="Tahoma"/>
                <w:b/>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2134F3" w14:textId="66AECE40"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Nom et adresse</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491FCE" w:rsidRPr="003A40C9" w:rsidRDefault="00491FCE" w:rsidP="00491FCE">
            <w:pPr>
              <w:rPr>
                <w:rFonts w:ascii="Tahoma" w:hAnsi="Tahoma" w:cs="Tahoma"/>
                <w:color w:val="000000"/>
                <w:sz w:val="20"/>
                <w:szCs w:val="20"/>
                <w:lang w:val="fr-FR"/>
              </w:rPr>
            </w:pPr>
          </w:p>
        </w:tc>
      </w:tr>
      <w:tr w:rsidR="00491FCE" w:rsidRPr="003A40C9" w14:paraId="4A41CD4E"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D017A95"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C2292B" w14:textId="5195EA7F"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Représentant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491FCE" w:rsidRPr="003A40C9" w:rsidRDefault="00491FCE" w:rsidP="00491FCE">
            <w:pPr>
              <w:rPr>
                <w:rFonts w:ascii="Tahoma" w:hAnsi="Tahoma" w:cs="Tahoma"/>
                <w:sz w:val="20"/>
                <w:szCs w:val="20"/>
                <w:lang w:val="fr-FR"/>
              </w:rPr>
            </w:pPr>
          </w:p>
        </w:tc>
      </w:tr>
      <w:tr w:rsidR="00491FCE" w:rsidRPr="003A40C9" w14:paraId="1DEE67A2"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96E0ECA"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C26142" w14:textId="040E1AB6"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Point de contact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491FCE" w:rsidRPr="003A40C9" w:rsidRDefault="00491FCE" w:rsidP="00491FCE">
            <w:pPr>
              <w:rPr>
                <w:rFonts w:ascii="Tahoma" w:hAnsi="Tahoma" w:cs="Tahoma"/>
                <w:sz w:val="20"/>
                <w:szCs w:val="20"/>
                <w:lang w:val="fr-FR"/>
              </w:rPr>
            </w:pPr>
          </w:p>
        </w:tc>
      </w:tr>
      <w:tr w:rsidR="00491FCE" w:rsidRPr="00F13A02" w14:paraId="6A7C6756"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E0A7429"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0EF062D" w14:textId="45810AB2"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N° TVA (le cas échéant)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491FCE" w:rsidRPr="003A40C9" w:rsidRDefault="00491FCE" w:rsidP="00491FCE">
            <w:pPr>
              <w:rPr>
                <w:rFonts w:ascii="Tahoma" w:hAnsi="Tahoma" w:cs="Tahoma"/>
                <w:sz w:val="20"/>
                <w:szCs w:val="20"/>
                <w:lang w:val="fr-FR"/>
              </w:rPr>
            </w:pPr>
          </w:p>
        </w:tc>
      </w:tr>
      <w:tr w:rsidR="00491FCE" w:rsidRPr="00F13A02" w14:paraId="0EF7D4E7"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4195333F"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2F2811" w14:textId="1D9008BF"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Pays et n° d’enregistrement (le cas échéant)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491FCE" w:rsidRPr="003A40C9" w:rsidRDefault="00491FCE" w:rsidP="00491FCE">
            <w:pPr>
              <w:rPr>
                <w:rFonts w:ascii="Tahoma" w:hAnsi="Tahoma" w:cs="Tahoma"/>
                <w:sz w:val="20"/>
                <w:szCs w:val="20"/>
                <w:lang w:val="fr-FR"/>
              </w:rPr>
            </w:pPr>
          </w:p>
        </w:tc>
      </w:tr>
      <w:tr w:rsidR="00491FCE" w:rsidRPr="003A40C9" w14:paraId="60BAA4AC" w14:textId="77777777" w:rsidTr="00DB67C1">
        <w:trPr>
          <w:trHeight w:val="804"/>
          <w:jc w:val="center"/>
        </w:trPr>
        <w:tc>
          <w:tcPr>
            <w:tcW w:w="594" w:type="dxa"/>
            <w:vMerge/>
            <w:tcBorders>
              <w:left w:val="single" w:sz="2" w:space="0" w:color="808080"/>
              <w:right w:val="single" w:sz="2" w:space="0" w:color="808080"/>
            </w:tcBorders>
            <w:shd w:val="clear" w:color="auto" w:fill="F2F2F2"/>
          </w:tcPr>
          <w:p w14:paraId="54AF4D60"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76E7DF" w14:textId="0284195F"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Email (Point de contact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491FCE" w:rsidRPr="003A40C9" w:rsidRDefault="00491FCE" w:rsidP="00491FCE">
            <w:pPr>
              <w:rPr>
                <w:rFonts w:ascii="Tahoma" w:hAnsi="Tahoma" w:cs="Tahoma"/>
                <w:sz w:val="20"/>
                <w:szCs w:val="20"/>
                <w:lang w:val="fr-FR"/>
              </w:rPr>
            </w:pPr>
          </w:p>
        </w:tc>
      </w:tr>
      <w:tr w:rsidR="00491FCE" w:rsidRPr="00F13A02" w14:paraId="59A7881F" w14:textId="77777777" w:rsidTr="00DB67C1">
        <w:trPr>
          <w:trHeight w:val="804"/>
          <w:jc w:val="center"/>
        </w:trPr>
        <w:tc>
          <w:tcPr>
            <w:tcW w:w="594" w:type="dxa"/>
            <w:vMerge/>
            <w:tcBorders>
              <w:left w:val="single" w:sz="2" w:space="0" w:color="808080"/>
              <w:bottom w:val="single" w:sz="2" w:space="0" w:color="808080"/>
              <w:right w:val="single" w:sz="2" w:space="0" w:color="808080"/>
            </w:tcBorders>
            <w:shd w:val="clear" w:color="auto" w:fill="F2F2F2"/>
          </w:tcPr>
          <w:p w14:paraId="734C3884" w14:textId="77777777" w:rsidR="00491FCE" w:rsidRPr="003A40C9" w:rsidRDefault="00491FCE" w:rsidP="00491FCE">
            <w:pPr>
              <w:rPr>
                <w:rFonts w:ascii="Tahoma" w:hAnsi="Tahoma" w:cs="Tahoma"/>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79F12EB" w14:textId="7FAA11C7"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N° de Téléphone (Point de contact)</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491FCE" w:rsidRPr="003A40C9" w:rsidRDefault="00491FCE" w:rsidP="00491FCE">
            <w:pPr>
              <w:rPr>
                <w:rFonts w:ascii="Tahoma" w:hAnsi="Tahoma" w:cs="Tahoma"/>
                <w:sz w:val="20"/>
                <w:szCs w:val="20"/>
                <w:lang w:val="fr-FR"/>
              </w:rPr>
            </w:pPr>
          </w:p>
        </w:tc>
      </w:tr>
      <w:tr w:rsidR="00491FCE" w:rsidRPr="003A40C9" w14:paraId="2971A4EF" w14:textId="77777777" w:rsidTr="00DB67C1">
        <w:trPr>
          <w:trHeight w:val="632"/>
          <w:jc w:val="center"/>
        </w:trPr>
        <w:tc>
          <w:tcPr>
            <w:tcW w:w="59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491FCE" w:rsidRPr="003A40C9" w:rsidRDefault="00491FCE" w:rsidP="00491FCE">
            <w:pPr>
              <w:ind w:left="113" w:right="113"/>
              <w:jc w:val="center"/>
              <w:rPr>
                <w:rFonts w:ascii="Tahoma" w:hAnsi="Tahoma" w:cs="Tahoma"/>
                <w:b/>
                <w:sz w:val="18"/>
                <w:szCs w:val="18"/>
                <w:lang w:val="fr-FR"/>
              </w:rPr>
            </w:pPr>
            <w:r w:rsidRPr="003A40C9">
              <w:rPr>
                <w:rFonts w:ascii="Tahoma" w:hAnsi="Tahoma" w:cs="Tahoma"/>
                <w:b/>
                <w:sz w:val="18"/>
                <w:szCs w:val="18"/>
                <w:lang w:val="fr-FR"/>
              </w:rPr>
              <w:t>Coordonnées bancaires</w:t>
            </w: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7F23EB" w14:textId="513042D0"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Titulaire du compte</w:t>
            </w:r>
            <w:r w:rsidR="003C2A49" w:rsidRPr="003A40C9">
              <w:rPr>
                <w:rFonts w:ascii="Tahoma" w:hAnsi="Tahoma" w:cs="Tahoma"/>
                <w:sz w:val="18"/>
                <w:szCs w:val="18"/>
                <w:lang w:val="fr-FR"/>
              </w:rPr>
              <w:t xml:space="preserve"> </w:t>
            </w:r>
            <w:r w:rsidRPr="003A40C9">
              <w:rPr>
                <w:color w:val="FF0000"/>
                <w:sz w:val="16"/>
                <w:szCs w:val="16"/>
                <w:lang w:val="fr-FR"/>
              </w:rPr>
              <w:t>►</w:t>
            </w:r>
          </w:p>
        </w:tc>
        <w:tc>
          <w:tcPr>
            <w:tcW w:w="737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491FCE" w:rsidRPr="003A40C9" w:rsidRDefault="00491FCE" w:rsidP="00491FCE">
            <w:pPr>
              <w:rPr>
                <w:rFonts w:ascii="Tahoma" w:hAnsi="Tahoma" w:cs="Tahoma"/>
                <w:sz w:val="20"/>
                <w:szCs w:val="20"/>
                <w:lang w:val="fr-FR"/>
              </w:rPr>
            </w:pPr>
          </w:p>
        </w:tc>
      </w:tr>
      <w:tr w:rsidR="00491FCE" w:rsidRPr="00F13A02" w14:paraId="5B480578" w14:textId="77777777" w:rsidTr="00DB67C1">
        <w:trPr>
          <w:trHeight w:val="632"/>
          <w:jc w:val="center"/>
        </w:trPr>
        <w:tc>
          <w:tcPr>
            <w:tcW w:w="594" w:type="dxa"/>
            <w:vMerge/>
            <w:tcBorders>
              <w:left w:val="single" w:sz="2" w:space="0" w:color="808080"/>
              <w:right w:val="single" w:sz="2" w:space="0" w:color="808080"/>
            </w:tcBorders>
            <w:shd w:val="clear" w:color="auto" w:fill="F2F2F2"/>
            <w:textDirection w:val="btLr"/>
            <w:vAlign w:val="center"/>
          </w:tcPr>
          <w:p w14:paraId="0B1DFC9C" w14:textId="07F11F04" w:rsidR="00491FCE" w:rsidRPr="003A40C9" w:rsidRDefault="00491FCE" w:rsidP="00491FCE">
            <w:pPr>
              <w:ind w:left="113" w:right="113"/>
              <w:jc w:val="center"/>
              <w:rPr>
                <w:rFonts w:ascii="Tahoma" w:hAnsi="Tahoma" w:cs="Tahoma"/>
                <w:b/>
                <w:sz w:val="18"/>
                <w:szCs w:val="18"/>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491FCE" w:rsidRPr="003A40C9" w:rsidRDefault="00491FCE" w:rsidP="00491FCE">
            <w:pPr>
              <w:ind w:right="36"/>
              <w:jc w:val="right"/>
              <w:rPr>
                <w:rFonts w:ascii="Tahoma" w:hAnsi="Tahoma" w:cs="Tahoma"/>
                <w:sz w:val="18"/>
                <w:szCs w:val="18"/>
                <w:lang w:val="fr-FR"/>
              </w:rPr>
            </w:pPr>
            <w:r w:rsidRPr="003A40C9">
              <w:rPr>
                <w:rFonts w:ascii="Tahoma" w:hAnsi="Tahoma" w:cs="Tahoma"/>
                <w:sz w:val="16"/>
                <w:szCs w:val="16"/>
                <w:lang w:val="fr-FR"/>
              </w:rPr>
              <w:t xml:space="preserve">N° </w:t>
            </w:r>
            <w:r w:rsidRPr="003A40C9">
              <w:rPr>
                <w:rFonts w:ascii="Tahoma" w:hAnsi="Tahoma" w:cs="Tahoma"/>
                <w:sz w:val="18"/>
                <w:szCs w:val="18"/>
                <w:lang w:val="fr-FR"/>
              </w:rPr>
              <w:t>IBAN</w:t>
            </w:r>
          </w:p>
          <w:p w14:paraId="3343E8E9" w14:textId="22BD69D7"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(si possible)</w:t>
            </w:r>
            <w:r w:rsidR="003C2A49" w:rsidRPr="003A40C9">
              <w:rPr>
                <w:rFonts w:ascii="Tahoma" w:hAnsi="Tahoma" w:cs="Tahoma"/>
                <w:sz w:val="18"/>
                <w:szCs w:val="18"/>
                <w:lang w:val="fr-FR"/>
              </w:rPr>
              <w:t xml:space="preserve"> </w:t>
            </w:r>
            <w:r w:rsidRPr="003A40C9">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491FCE" w:rsidRPr="003A40C9" w:rsidRDefault="00491FCE" w:rsidP="00491FCE">
            <w:pPr>
              <w:rPr>
                <w:rFonts w:ascii="Tahoma" w:hAnsi="Tahoma" w:cs="Tahoma"/>
                <w:sz w:val="20"/>
                <w:szCs w:val="20"/>
                <w:lang w:val="fr-FR"/>
              </w:rPr>
            </w:pPr>
          </w:p>
        </w:tc>
        <w:tc>
          <w:tcPr>
            <w:tcW w:w="204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52A85BB1" w:rsidR="00491FCE" w:rsidRPr="003A40C9" w:rsidRDefault="00491FCE" w:rsidP="00491FCE">
            <w:pPr>
              <w:jc w:val="right"/>
              <w:rPr>
                <w:rFonts w:ascii="Tahoma" w:hAnsi="Tahoma" w:cs="Tahoma"/>
                <w:sz w:val="18"/>
                <w:szCs w:val="18"/>
                <w:lang w:val="fr-FR"/>
              </w:rPr>
            </w:pPr>
            <w:r w:rsidRPr="003A40C9">
              <w:rPr>
                <w:rFonts w:ascii="Tahoma" w:hAnsi="Tahoma" w:cs="Tahoma"/>
                <w:sz w:val="18"/>
                <w:szCs w:val="18"/>
                <w:lang w:val="fr-FR"/>
              </w:rPr>
              <w:t>N° du compte (pour les personnes non</w:t>
            </w:r>
            <w:r w:rsidRPr="003A40C9">
              <w:rPr>
                <w:rFonts w:ascii="Tahoma" w:hAnsi="Tahoma" w:cs="Tahoma"/>
                <w:sz w:val="18"/>
                <w:szCs w:val="18"/>
                <w:lang w:val="fr-FR"/>
              </w:rPr>
              <w:noBreakHyphen/>
              <w:t xml:space="preserve">munis d’un IBAN) </w:t>
            </w:r>
            <w:r w:rsidRPr="003A40C9">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491FCE" w:rsidRPr="003A40C9" w:rsidRDefault="00491FCE" w:rsidP="00491FCE">
            <w:pPr>
              <w:rPr>
                <w:rFonts w:ascii="Tahoma" w:hAnsi="Tahoma" w:cs="Tahoma"/>
                <w:sz w:val="20"/>
                <w:szCs w:val="20"/>
                <w:lang w:val="fr-FR"/>
              </w:rPr>
            </w:pPr>
          </w:p>
        </w:tc>
      </w:tr>
      <w:tr w:rsidR="00491FCE" w:rsidRPr="003A40C9" w14:paraId="19174E09" w14:textId="77777777" w:rsidTr="00DB67C1">
        <w:trPr>
          <w:trHeight w:val="747"/>
          <w:jc w:val="center"/>
        </w:trPr>
        <w:tc>
          <w:tcPr>
            <w:tcW w:w="594" w:type="dxa"/>
            <w:vMerge/>
            <w:tcBorders>
              <w:left w:val="single" w:sz="2" w:space="0" w:color="808080"/>
              <w:right w:val="single" w:sz="2" w:space="0" w:color="808080"/>
            </w:tcBorders>
            <w:shd w:val="clear" w:color="auto" w:fill="F2F2F2"/>
          </w:tcPr>
          <w:p w14:paraId="7506ABC0" w14:textId="77777777" w:rsidR="00491FCE" w:rsidRPr="003A40C9" w:rsidRDefault="00491FCE" w:rsidP="00491FCE">
            <w:pPr>
              <w:rPr>
                <w:rFonts w:ascii="Tahoma" w:hAnsi="Tahoma" w:cs="Tahoma"/>
                <w:sz w:val="16"/>
                <w:szCs w:val="16"/>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491FCE" w:rsidRPr="003A40C9" w:rsidRDefault="00491FCE" w:rsidP="00491FCE">
            <w:pPr>
              <w:ind w:right="36"/>
              <w:jc w:val="right"/>
              <w:rPr>
                <w:rFonts w:ascii="Tahoma" w:hAnsi="Tahoma" w:cs="Tahoma"/>
                <w:sz w:val="18"/>
                <w:szCs w:val="18"/>
                <w:lang w:val="fr-FR"/>
              </w:rPr>
            </w:pPr>
            <w:r w:rsidRPr="003A40C9">
              <w:rPr>
                <w:rFonts w:ascii="Tahoma" w:hAnsi="Tahoma" w:cs="Tahoma"/>
                <w:sz w:val="18"/>
                <w:szCs w:val="18"/>
                <w:lang w:val="fr-FR"/>
              </w:rPr>
              <w:t>Nom de la banque</w:t>
            </w:r>
          </w:p>
          <w:p w14:paraId="0E458B57" w14:textId="1A9E49C7" w:rsidR="00491FCE" w:rsidRPr="003A40C9" w:rsidRDefault="00491FCE" w:rsidP="003C2A49">
            <w:pPr>
              <w:ind w:right="36"/>
              <w:jc w:val="right"/>
              <w:rPr>
                <w:rFonts w:ascii="Tahoma" w:hAnsi="Tahoma" w:cs="Tahoma"/>
                <w:sz w:val="18"/>
                <w:szCs w:val="18"/>
                <w:lang w:val="fr-FR"/>
              </w:rPr>
            </w:pPr>
            <w:r w:rsidRPr="003A40C9">
              <w:rPr>
                <w:rFonts w:ascii="Tahoma" w:hAnsi="Tahoma" w:cs="Tahoma"/>
                <w:sz w:val="18"/>
                <w:szCs w:val="18"/>
                <w:lang w:val="fr-FR"/>
              </w:rPr>
              <w:t>et Agence</w:t>
            </w:r>
            <w:r w:rsidR="003C2A49" w:rsidRPr="003A40C9">
              <w:rPr>
                <w:rFonts w:ascii="Tahoma" w:hAnsi="Tahoma" w:cs="Tahoma"/>
                <w:sz w:val="18"/>
                <w:szCs w:val="18"/>
                <w:lang w:val="fr-FR"/>
              </w:rPr>
              <w:t xml:space="preserve"> </w:t>
            </w:r>
            <w:r w:rsidRPr="003A40C9">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491FCE" w:rsidRPr="003A40C9" w:rsidRDefault="00491FCE" w:rsidP="00491FCE">
            <w:pPr>
              <w:rPr>
                <w:rFonts w:ascii="Tahoma" w:hAnsi="Tahoma" w:cs="Tahoma"/>
                <w:sz w:val="20"/>
                <w:szCs w:val="20"/>
                <w:lang w:val="fr-FR"/>
              </w:rPr>
            </w:pPr>
          </w:p>
        </w:tc>
        <w:tc>
          <w:tcPr>
            <w:tcW w:w="204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20CE08A9" w:rsidR="00491FCE" w:rsidRPr="003A40C9" w:rsidRDefault="00491FCE" w:rsidP="003C2A49">
            <w:pPr>
              <w:jc w:val="right"/>
              <w:rPr>
                <w:rFonts w:ascii="Tahoma" w:hAnsi="Tahoma" w:cs="Tahoma"/>
                <w:sz w:val="18"/>
                <w:szCs w:val="18"/>
                <w:lang w:val="fr-FR"/>
              </w:rPr>
            </w:pPr>
            <w:r w:rsidRPr="003A40C9">
              <w:rPr>
                <w:rFonts w:ascii="Tahoma" w:hAnsi="Tahoma" w:cs="Tahoma"/>
                <w:sz w:val="18"/>
                <w:szCs w:val="18"/>
                <w:lang w:val="fr-FR"/>
              </w:rPr>
              <w:t xml:space="preserve">Code BIC/SWIFT </w:t>
            </w:r>
            <w:r w:rsidRPr="003A40C9">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491FCE" w:rsidRPr="003A40C9" w:rsidRDefault="00491FCE" w:rsidP="00491FCE">
            <w:pPr>
              <w:rPr>
                <w:rFonts w:ascii="Tahoma" w:hAnsi="Tahoma" w:cs="Tahoma"/>
                <w:sz w:val="20"/>
                <w:szCs w:val="20"/>
                <w:lang w:val="fr-FR"/>
              </w:rPr>
            </w:pPr>
          </w:p>
        </w:tc>
      </w:tr>
      <w:tr w:rsidR="00491FCE" w:rsidRPr="003A40C9" w14:paraId="1303E778" w14:textId="77777777" w:rsidTr="00DB67C1">
        <w:trPr>
          <w:trHeight w:val="632"/>
          <w:jc w:val="center"/>
        </w:trPr>
        <w:tc>
          <w:tcPr>
            <w:tcW w:w="594" w:type="dxa"/>
            <w:vMerge/>
            <w:tcBorders>
              <w:left w:val="single" w:sz="2" w:space="0" w:color="808080"/>
              <w:bottom w:val="single" w:sz="2" w:space="0" w:color="808080"/>
              <w:right w:val="single" w:sz="2" w:space="0" w:color="808080"/>
            </w:tcBorders>
            <w:shd w:val="clear" w:color="auto" w:fill="F2F2F2"/>
          </w:tcPr>
          <w:p w14:paraId="2E1973E8" w14:textId="77777777" w:rsidR="00491FCE" w:rsidRPr="003A40C9" w:rsidRDefault="00491FCE" w:rsidP="00491FCE">
            <w:pPr>
              <w:rPr>
                <w:rFonts w:ascii="Tahoma" w:hAnsi="Tahoma" w:cs="Tahoma"/>
                <w:sz w:val="16"/>
                <w:szCs w:val="16"/>
                <w:lang w:val="fr-FR"/>
              </w:rPr>
            </w:pPr>
          </w:p>
        </w:tc>
        <w:tc>
          <w:tcPr>
            <w:tcW w:w="2238"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491FCE" w:rsidRPr="003A40C9" w:rsidRDefault="00491FCE" w:rsidP="00491FCE">
            <w:pPr>
              <w:ind w:right="36"/>
              <w:jc w:val="right"/>
              <w:rPr>
                <w:rFonts w:ascii="Tahoma" w:hAnsi="Tahoma" w:cs="Tahoma"/>
                <w:sz w:val="18"/>
                <w:szCs w:val="18"/>
                <w:lang w:val="fr-FR"/>
              </w:rPr>
            </w:pPr>
            <w:r w:rsidRPr="003A40C9">
              <w:rPr>
                <w:rFonts w:ascii="Tahoma" w:hAnsi="Tahoma" w:cs="Tahoma"/>
                <w:sz w:val="18"/>
                <w:szCs w:val="18"/>
                <w:lang w:val="fr-FR"/>
              </w:rPr>
              <w:t>Adresse de la banque</w:t>
            </w:r>
          </w:p>
          <w:p w14:paraId="5227D0CD" w14:textId="21F63745" w:rsidR="00491FCE" w:rsidRPr="003A40C9" w:rsidRDefault="00491FCE" w:rsidP="00491FCE">
            <w:pPr>
              <w:ind w:right="36"/>
              <w:jc w:val="right"/>
              <w:rPr>
                <w:rFonts w:ascii="Tahoma" w:hAnsi="Tahoma" w:cs="Tahoma"/>
                <w:sz w:val="16"/>
                <w:szCs w:val="16"/>
                <w:lang w:val="fr-FR"/>
              </w:rPr>
            </w:pPr>
            <w:r w:rsidRPr="003A40C9">
              <w:rPr>
                <w:color w:val="FF0000"/>
                <w:sz w:val="16"/>
                <w:szCs w:val="16"/>
                <w:lang w:val="fr-FR"/>
              </w:rPr>
              <w:t>►</w:t>
            </w:r>
          </w:p>
        </w:tc>
        <w:tc>
          <w:tcPr>
            <w:tcW w:w="235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491FCE" w:rsidRPr="003A40C9" w:rsidRDefault="00491FCE" w:rsidP="00491FCE">
            <w:pPr>
              <w:rPr>
                <w:rFonts w:ascii="Tahoma" w:hAnsi="Tahoma" w:cs="Tahoma"/>
                <w:sz w:val="20"/>
                <w:szCs w:val="20"/>
                <w:lang w:val="fr-FR"/>
              </w:rPr>
            </w:pPr>
          </w:p>
        </w:tc>
        <w:tc>
          <w:tcPr>
            <w:tcW w:w="204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491FCE" w:rsidRPr="003A40C9" w:rsidRDefault="00491FCE" w:rsidP="00491FCE">
            <w:pPr>
              <w:jc w:val="right"/>
              <w:rPr>
                <w:rFonts w:ascii="Tahoma" w:hAnsi="Tahoma" w:cs="Tahoma"/>
                <w:sz w:val="18"/>
                <w:szCs w:val="18"/>
                <w:lang w:val="fr-FR"/>
              </w:rPr>
            </w:pPr>
            <w:r w:rsidRPr="003A40C9">
              <w:rPr>
                <w:rFonts w:ascii="Tahoma" w:hAnsi="Tahoma" w:cs="Tahoma"/>
                <w:sz w:val="18"/>
                <w:szCs w:val="18"/>
                <w:lang w:val="fr-FR"/>
              </w:rPr>
              <w:t>Devise du compte</w:t>
            </w:r>
          </w:p>
          <w:p w14:paraId="0FAC7D68" w14:textId="7CF4B5A8" w:rsidR="00491FCE" w:rsidRPr="003A40C9" w:rsidRDefault="00491FCE" w:rsidP="00491FCE">
            <w:pPr>
              <w:jc w:val="right"/>
              <w:rPr>
                <w:rFonts w:ascii="Tahoma" w:hAnsi="Tahoma" w:cs="Tahoma"/>
                <w:sz w:val="18"/>
                <w:szCs w:val="18"/>
                <w:lang w:val="fr-FR"/>
              </w:rPr>
            </w:pPr>
            <w:r w:rsidRPr="003A40C9">
              <w:rPr>
                <w:color w:val="FF0000"/>
                <w:sz w:val="16"/>
                <w:szCs w:val="16"/>
                <w:lang w:val="fr-FR"/>
              </w:rPr>
              <w:t>►</w:t>
            </w:r>
          </w:p>
        </w:tc>
        <w:tc>
          <w:tcPr>
            <w:tcW w:w="2973"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491FCE" w:rsidRPr="003A40C9" w:rsidRDefault="00491FCE" w:rsidP="00491FCE">
            <w:pPr>
              <w:rPr>
                <w:rFonts w:ascii="Tahoma" w:hAnsi="Tahoma" w:cs="Tahoma"/>
                <w:sz w:val="20"/>
                <w:szCs w:val="20"/>
                <w:lang w:val="fr-FR"/>
              </w:rPr>
            </w:pPr>
          </w:p>
        </w:tc>
      </w:tr>
    </w:tbl>
    <w:p w14:paraId="17D39640" w14:textId="690993D7" w:rsidR="0072200B" w:rsidRPr="003A40C9" w:rsidRDefault="00766341" w:rsidP="00DB5EBB">
      <w:pPr>
        <w:pBdr>
          <w:bottom w:val="single" w:sz="2" w:space="1" w:color="808080"/>
        </w:pBdr>
        <w:tabs>
          <w:tab w:val="left" w:pos="284"/>
        </w:tabs>
        <w:spacing w:after="120"/>
        <w:ind w:left="-284"/>
        <w:rPr>
          <w:rFonts w:ascii="Tahoma" w:hAnsi="Tahoma" w:cs="Tahoma"/>
          <w:b/>
          <w:lang w:val="fr-FR" w:eastAsia="en-US"/>
        </w:rPr>
      </w:pPr>
      <w:r w:rsidRPr="003A40C9">
        <w:rPr>
          <w:rFonts w:ascii="Tahoma" w:hAnsi="Tahoma" w:cs="Tahoma"/>
          <w:b/>
          <w:lang w:val="fr-FR"/>
        </w:rPr>
        <w:br w:type="page"/>
      </w:r>
      <w:r w:rsidR="0072200B" w:rsidRPr="003A40C9">
        <w:rPr>
          <w:rFonts w:ascii="Tahoma" w:hAnsi="Tahoma" w:cs="Tahoma"/>
          <w:b/>
          <w:lang w:val="fr-FR" w:eastAsia="en-US"/>
        </w:rPr>
        <w:lastRenderedPageBreak/>
        <w:t>A.</w:t>
      </w:r>
      <w:r w:rsidR="00240827" w:rsidRPr="003A40C9">
        <w:rPr>
          <w:rFonts w:ascii="Tahoma" w:hAnsi="Tahoma" w:cs="Tahoma"/>
          <w:b/>
          <w:lang w:val="fr-FR" w:eastAsia="en-US"/>
        </w:rPr>
        <w:t xml:space="preserve"> Termes</w:t>
      </w:r>
      <w:r w:rsidR="00CF64A3" w:rsidRPr="003A40C9">
        <w:rPr>
          <w:rFonts w:ascii="Tahoma" w:hAnsi="Tahoma" w:cs="Tahoma"/>
          <w:b/>
          <w:lang w:val="fr-FR" w:eastAsia="en-US"/>
        </w:rPr>
        <w:t xml:space="preserve"> de réfé</w:t>
      </w:r>
      <w:r w:rsidR="00240827" w:rsidRPr="003A40C9">
        <w:rPr>
          <w:rFonts w:ascii="Tahoma" w:hAnsi="Tahoma" w:cs="Tahoma"/>
          <w:b/>
          <w:lang w:val="fr-FR" w:eastAsia="en-US"/>
        </w:rPr>
        <w:t>rence/Tableau des honoraires</w:t>
      </w:r>
    </w:p>
    <w:p w14:paraId="5CACA1F6" w14:textId="08630397" w:rsidR="0026342E" w:rsidRPr="003A40C9" w:rsidRDefault="0026342E" w:rsidP="00DB5EBB">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 xml:space="preserve">Le Conseil de l’Europe met en œuvre actuellement </w:t>
      </w:r>
      <w:r w:rsidR="00F167FB" w:rsidRPr="003A40C9">
        <w:rPr>
          <w:rFonts w:ascii="Tahoma" w:hAnsi="Tahoma" w:cs="Tahoma"/>
          <w:sz w:val="20"/>
          <w:szCs w:val="20"/>
          <w:lang w:val="fr-FR"/>
        </w:rPr>
        <w:t xml:space="preserve">un projet visant à améliorer l'accessibilité et l'inclusivité des instruments et des activités de son </w:t>
      </w:r>
      <w:hyperlink r:id="rId11" w:history="1">
        <w:r w:rsidR="00F167FB" w:rsidRPr="003A40C9">
          <w:rPr>
            <w:rStyle w:val="Hyperlink"/>
            <w:rFonts w:ascii="Tahoma" w:hAnsi="Tahoma" w:cs="Tahoma"/>
            <w:sz w:val="20"/>
            <w:szCs w:val="20"/>
            <w:lang w:val="fr-FR"/>
          </w:rPr>
          <w:t>secteur jeunesse</w:t>
        </w:r>
      </w:hyperlink>
      <w:r w:rsidR="00F167FB" w:rsidRPr="003A40C9">
        <w:rPr>
          <w:rFonts w:ascii="Tahoma" w:hAnsi="Tahoma" w:cs="Tahoma"/>
          <w:sz w:val="20"/>
          <w:szCs w:val="20"/>
          <w:lang w:val="fr-FR"/>
        </w:rPr>
        <w:t xml:space="preserve">, avec une attention particulière </w:t>
      </w:r>
      <w:r w:rsidR="003C2A49" w:rsidRPr="003A40C9">
        <w:rPr>
          <w:rFonts w:ascii="Tahoma" w:hAnsi="Tahoma" w:cs="Tahoma"/>
          <w:sz w:val="20"/>
          <w:szCs w:val="20"/>
          <w:lang w:val="fr-FR"/>
        </w:rPr>
        <w:t>pour les</w:t>
      </w:r>
      <w:r w:rsidR="00116881" w:rsidRPr="003A40C9">
        <w:rPr>
          <w:rFonts w:ascii="Tahoma" w:hAnsi="Tahoma" w:cs="Tahoma"/>
          <w:sz w:val="20"/>
          <w:szCs w:val="20"/>
          <w:lang w:val="fr-FR"/>
        </w:rPr>
        <w:t xml:space="preserve"> jeunes en situation de handicap</w:t>
      </w:r>
      <w:r w:rsidR="00F167FB" w:rsidRPr="003A40C9">
        <w:rPr>
          <w:rFonts w:ascii="Tahoma" w:hAnsi="Tahoma" w:cs="Tahoma"/>
          <w:sz w:val="20"/>
          <w:szCs w:val="20"/>
          <w:lang w:val="fr-FR"/>
        </w:rPr>
        <w:t>. L'objectif global d</w:t>
      </w:r>
      <w:r w:rsidR="00881E9F" w:rsidRPr="003A40C9">
        <w:rPr>
          <w:rFonts w:ascii="Tahoma" w:hAnsi="Tahoma" w:cs="Tahoma"/>
          <w:sz w:val="20"/>
          <w:szCs w:val="20"/>
          <w:lang w:val="fr-FR"/>
        </w:rPr>
        <w:t>e ce</w:t>
      </w:r>
      <w:r w:rsidR="00F167FB" w:rsidRPr="003A40C9">
        <w:rPr>
          <w:rFonts w:ascii="Tahoma" w:hAnsi="Tahoma" w:cs="Tahoma"/>
          <w:sz w:val="20"/>
          <w:szCs w:val="20"/>
          <w:lang w:val="fr-FR"/>
        </w:rPr>
        <w:t xml:space="preserve"> projet est de renforcer l'égalité des jeunes handicapé</w:t>
      </w:r>
      <w:r w:rsidR="00116881" w:rsidRPr="003A40C9">
        <w:rPr>
          <w:rFonts w:ascii="Tahoma" w:hAnsi="Tahoma" w:cs="Tahoma"/>
          <w:sz w:val="20"/>
          <w:szCs w:val="20"/>
          <w:lang w:val="fr-FR"/>
        </w:rPr>
        <w:t>ˑe</w:t>
      </w:r>
      <w:r w:rsidR="00F167FB" w:rsidRPr="003A40C9">
        <w:rPr>
          <w:rFonts w:ascii="Tahoma" w:hAnsi="Tahoma" w:cs="Tahoma"/>
          <w:sz w:val="20"/>
          <w:szCs w:val="20"/>
          <w:lang w:val="fr-FR"/>
        </w:rPr>
        <w:t xml:space="preserve">s en </w:t>
      </w:r>
      <w:r w:rsidR="003C2A49" w:rsidRPr="003A40C9">
        <w:rPr>
          <w:rFonts w:ascii="Tahoma" w:hAnsi="Tahoma" w:cs="Tahoma"/>
          <w:sz w:val="20"/>
          <w:szCs w:val="20"/>
          <w:lang w:val="fr-FR"/>
        </w:rPr>
        <w:t>termes d’</w:t>
      </w:r>
      <w:r w:rsidR="00F167FB" w:rsidRPr="003A40C9">
        <w:rPr>
          <w:rFonts w:ascii="Tahoma" w:hAnsi="Tahoma" w:cs="Tahoma"/>
          <w:sz w:val="20"/>
          <w:szCs w:val="20"/>
          <w:lang w:val="fr-FR"/>
        </w:rPr>
        <w:t xml:space="preserve">accès aux droits, </w:t>
      </w:r>
      <w:r w:rsidR="003C2A49" w:rsidRPr="003A40C9">
        <w:rPr>
          <w:rFonts w:ascii="Tahoma" w:hAnsi="Tahoma" w:cs="Tahoma"/>
          <w:sz w:val="20"/>
          <w:szCs w:val="20"/>
          <w:lang w:val="fr-FR"/>
        </w:rPr>
        <w:t>d’in</w:t>
      </w:r>
      <w:r w:rsidR="00F167FB" w:rsidRPr="003A40C9">
        <w:rPr>
          <w:rFonts w:ascii="Tahoma" w:hAnsi="Tahoma" w:cs="Tahoma"/>
          <w:sz w:val="20"/>
          <w:szCs w:val="20"/>
          <w:lang w:val="fr-FR"/>
        </w:rPr>
        <w:t xml:space="preserve">clusion et </w:t>
      </w:r>
      <w:r w:rsidR="003C2A49" w:rsidRPr="003A40C9">
        <w:rPr>
          <w:rFonts w:ascii="Tahoma" w:hAnsi="Tahoma" w:cs="Tahoma"/>
          <w:sz w:val="20"/>
          <w:szCs w:val="20"/>
          <w:lang w:val="fr-FR"/>
        </w:rPr>
        <w:t>de</w:t>
      </w:r>
      <w:r w:rsidR="00F167FB" w:rsidRPr="003A40C9">
        <w:rPr>
          <w:rFonts w:ascii="Tahoma" w:hAnsi="Tahoma" w:cs="Tahoma"/>
          <w:sz w:val="20"/>
          <w:szCs w:val="20"/>
          <w:lang w:val="fr-FR"/>
        </w:rPr>
        <w:t xml:space="preserve"> participation active et effective aux activités - formations, sessions d'étude, conférences, réunions, etc. - organisées dans les</w:t>
      </w:r>
      <w:r w:rsidR="00881E9F" w:rsidRPr="003A40C9">
        <w:rPr>
          <w:rFonts w:ascii="Tahoma" w:hAnsi="Tahoma" w:cs="Tahoma"/>
          <w:sz w:val="20"/>
          <w:szCs w:val="20"/>
          <w:lang w:val="fr-FR"/>
        </w:rPr>
        <w:t xml:space="preserve"> deux</w:t>
      </w:r>
      <w:r w:rsidR="00F167FB" w:rsidRPr="003A40C9">
        <w:rPr>
          <w:rFonts w:ascii="Tahoma" w:hAnsi="Tahoma" w:cs="Tahoma"/>
          <w:sz w:val="20"/>
          <w:szCs w:val="20"/>
          <w:lang w:val="fr-FR"/>
        </w:rPr>
        <w:t xml:space="preserve"> </w:t>
      </w:r>
      <w:hyperlink r:id="rId12" w:history="1">
        <w:r w:rsidR="00F167FB" w:rsidRPr="003A40C9">
          <w:rPr>
            <w:rStyle w:val="Hyperlink"/>
            <w:rFonts w:ascii="Tahoma" w:hAnsi="Tahoma" w:cs="Tahoma"/>
            <w:sz w:val="20"/>
            <w:szCs w:val="20"/>
            <w:lang w:val="fr-FR"/>
          </w:rPr>
          <w:t>Centres européens de la jeunesse (CEJ</w:t>
        </w:r>
        <w:r w:rsidR="00DE7AB8" w:rsidRPr="003A40C9">
          <w:rPr>
            <w:rStyle w:val="Hyperlink"/>
            <w:rFonts w:ascii="Tahoma" w:hAnsi="Tahoma" w:cs="Tahoma"/>
            <w:sz w:val="20"/>
            <w:szCs w:val="20"/>
            <w:lang w:val="fr-FR"/>
          </w:rPr>
          <w:t>s</w:t>
        </w:r>
        <w:r w:rsidR="00F167FB" w:rsidRPr="003A40C9">
          <w:rPr>
            <w:rStyle w:val="Hyperlink"/>
            <w:rFonts w:ascii="Tahoma" w:hAnsi="Tahoma" w:cs="Tahoma"/>
            <w:sz w:val="20"/>
            <w:szCs w:val="20"/>
            <w:lang w:val="fr-FR"/>
          </w:rPr>
          <w:t>)</w:t>
        </w:r>
      </w:hyperlink>
      <w:r w:rsidR="00F167FB" w:rsidRPr="003A40C9">
        <w:rPr>
          <w:rFonts w:ascii="Tahoma" w:hAnsi="Tahoma" w:cs="Tahoma"/>
          <w:sz w:val="20"/>
          <w:szCs w:val="20"/>
          <w:lang w:val="fr-FR"/>
        </w:rPr>
        <w:t xml:space="preserve"> en développant des installations, d</w:t>
      </w:r>
      <w:r w:rsidR="003C2A49" w:rsidRPr="003A40C9">
        <w:rPr>
          <w:rFonts w:ascii="Tahoma" w:hAnsi="Tahoma" w:cs="Tahoma"/>
          <w:sz w:val="20"/>
          <w:szCs w:val="20"/>
          <w:lang w:val="fr-FR"/>
        </w:rPr>
        <w:t>es</w:t>
      </w:r>
      <w:r w:rsidR="00F167FB" w:rsidRPr="003A40C9">
        <w:rPr>
          <w:rFonts w:ascii="Tahoma" w:hAnsi="Tahoma" w:cs="Tahoma"/>
          <w:sz w:val="20"/>
          <w:szCs w:val="20"/>
          <w:lang w:val="fr-FR"/>
        </w:rPr>
        <w:t xml:space="preserve"> matériel</w:t>
      </w:r>
      <w:r w:rsidR="003C2A49" w:rsidRPr="003A40C9">
        <w:rPr>
          <w:rFonts w:ascii="Tahoma" w:hAnsi="Tahoma" w:cs="Tahoma"/>
          <w:sz w:val="20"/>
          <w:szCs w:val="20"/>
          <w:lang w:val="fr-FR"/>
        </w:rPr>
        <w:t>s</w:t>
      </w:r>
      <w:r w:rsidR="00F167FB" w:rsidRPr="003A40C9">
        <w:rPr>
          <w:rFonts w:ascii="Tahoma" w:hAnsi="Tahoma" w:cs="Tahoma"/>
          <w:sz w:val="20"/>
          <w:szCs w:val="20"/>
          <w:lang w:val="fr-FR"/>
        </w:rPr>
        <w:t xml:space="preserve">, des services, des informations et des activités accessibles, conformément aux meilleures normes et pratiques en matière de respect et de promotion des droits humains des personnes handicapées (cf. la </w:t>
      </w:r>
      <w:hyperlink r:id="rId13" w:history="1">
        <w:r w:rsidR="00F167FB" w:rsidRPr="003A40C9">
          <w:rPr>
            <w:rStyle w:val="Hyperlink"/>
            <w:rFonts w:ascii="Tahoma" w:hAnsi="Tahoma" w:cs="Tahoma"/>
            <w:sz w:val="20"/>
            <w:szCs w:val="20"/>
            <w:lang w:val="fr-FR"/>
          </w:rPr>
          <w:t xml:space="preserve">Convention des Nations </w:t>
        </w:r>
        <w:r w:rsidR="00881E9F" w:rsidRPr="003A40C9">
          <w:rPr>
            <w:rStyle w:val="Hyperlink"/>
            <w:rFonts w:ascii="Tahoma" w:hAnsi="Tahoma" w:cs="Tahoma"/>
            <w:sz w:val="20"/>
            <w:szCs w:val="20"/>
            <w:lang w:val="fr-FR"/>
          </w:rPr>
          <w:t>U</w:t>
        </w:r>
        <w:r w:rsidR="00F167FB" w:rsidRPr="003A40C9">
          <w:rPr>
            <w:rStyle w:val="Hyperlink"/>
            <w:rFonts w:ascii="Tahoma" w:hAnsi="Tahoma" w:cs="Tahoma"/>
            <w:sz w:val="20"/>
            <w:szCs w:val="20"/>
            <w:lang w:val="fr-FR"/>
          </w:rPr>
          <w:t>nies relative aux droits des personnes handicapées</w:t>
        </w:r>
      </w:hyperlink>
      <w:r w:rsidR="00F167FB" w:rsidRPr="003A40C9">
        <w:rPr>
          <w:rFonts w:ascii="Tahoma" w:hAnsi="Tahoma" w:cs="Tahoma"/>
          <w:sz w:val="20"/>
          <w:szCs w:val="20"/>
          <w:lang w:val="fr-FR"/>
        </w:rPr>
        <w:t>).</w:t>
      </w:r>
    </w:p>
    <w:p w14:paraId="023B72A1" w14:textId="77777777" w:rsidR="00881E9F" w:rsidRPr="003A40C9" w:rsidRDefault="00881E9F" w:rsidP="00DB5EBB">
      <w:pPr>
        <w:spacing w:line="276" w:lineRule="auto"/>
        <w:ind w:left="-284" w:right="-426"/>
        <w:jc w:val="both"/>
        <w:rPr>
          <w:rFonts w:ascii="Tahoma" w:hAnsi="Tahoma" w:cs="Tahoma"/>
          <w:sz w:val="20"/>
          <w:szCs w:val="20"/>
          <w:lang w:val="fr-FR"/>
        </w:rPr>
      </w:pPr>
    </w:p>
    <w:p w14:paraId="2247AC8F" w14:textId="216BB3E5" w:rsidR="00881E9F" w:rsidRPr="003A40C9" w:rsidRDefault="00881E9F" w:rsidP="00DB5EBB">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Le projet comprend</w:t>
      </w:r>
      <w:r w:rsidR="005D3C14" w:rsidRPr="003A40C9">
        <w:rPr>
          <w:rFonts w:ascii="Tahoma" w:hAnsi="Tahoma" w:cs="Tahoma"/>
          <w:sz w:val="20"/>
          <w:szCs w:val="20"/>
          <w:lang w:val="fr-FR"/>
        </w:rPr>
        <w:t xml:space="preserve"> également</w:t>
      </w:r>
      <w:r w:rsidRPr="003A40C9">
        <w:rPr>
          <w:rFonts w:ascii="Tahoma" w:hAnsi="Tahoma" w:cs="Tahoma"/>
          <w:sz w:val="20"/>
          <w:szCs w:val="20"/>
          <w:lang w:val="fr-FR"/>
        </w:rPr>
        <w:t xml:space="preserve"> </w:t>
      </w:r>
      <w:r w:rsidRPr="003A40C9">
        <w:rPr>
          <w:rFonts w:ascii="Tahoma" w:hAnsi="Tahoma" w:cs="Tahoma"/>
          <w:b/>
          <w:bCs/>
          <w:sz w:val="20"/>
          <w:szCs w:val="20"/>
          <w:lang w:val="fr-FR"/>
        </w:rPr>
        <w:t>une réunion consultative</w:t>
      </w:r>
      <w:r w:rsidRPr="003A40C9">
        <w:rPr>
          <w:rFonts w:ascii="Tahoma" w:hAnsi="Tahoma" w:cs="Tahoma"/>
          <w:sz w:val="20"/>
          <w:szCs w:val="20"/>
          <w:lang w:val="fr-FR"/>
        </w:rPr>
        <w:t xml:space="preserve"> (</w:t>
      </w:r>
      <w:r w:rsidRPr="003A40C9">
        <w:rPr>
          <w:rFonts w:ascii="Tahoma" w:hAnsi="Tahoma" w:cs="Tahoma"/>
          <w:sz w:val="20"/>
          <w:szCs w:val="20"/>
          <w:u w:val="single"/>
          <w:lang w:val="fr-FR"/>
        </w:rPr>
        <w:t>19-21 juin 2024, CEJ Strasbourg</w:t>
      </w:r>
      <w:r w:rsidRPr="003A40C9">
        <w:rPr>
          <w:rFonts w:ascii="Tahoma" w:hAnsi="Tahoma" w:cs="Tahoma"/>
          <w:sz w:val="20"/>
          <w:szCs w:val="20"/>
          <w:lang w:val="fr-FR"/>
        </w:rPr>
        <w:t>) pour r</w:t>
      </w:r>
      <w:r w:rsidR="00DE7AB8" w:rsidRPr="003A40C9">
        <w:rPr>
          <w:rFonts w:ascii="Tahoma" w:hAnsi="Tahoma" w:cs="Tahoma"/>
          <w:sz w:val="20"/>
          <w:szCs w:val="20"/>
          <w:lang w:val="fr-FR"/>
        </w:rPr>
        <w:t>éunir</w:t>
      </w:r>
      <w:r w:rsidRPr="003A40C9">
        <w:rPr>
          <w:rFonts w:ascii="Tahoma" w:hAnsi="Tahoma" w:cs="Tahoma"/>
          <w:sz w:val="20"/>
          <w:szCs w:val="20"/>
          <w:lang w:val="fr-FR"/>
        </w:rPr>
        <w:t xml:space="preserve"> diverses parties prenantes avec différentes expertises et expériences afin de </w:t>
      </w:r>
      <w:r w:rsidR="00DE7AB8" w:rsidRPr="003A40C9">
        <w:rPr>
          <w:rFonts w:ascii="Tahoma" w:hAnsi="Tahoma" w:cs="Tahoma"/>
          <w:sz w:val="20"/>
          <w:szCs w:val="20"/>
          <w:lang w:val="fr-FR"/>
        </w:rPr>
        <w:t xml:space="preserve">formuler </w:t>
      </w:r>
      <w:r w:rsidRPr="003A40C9">
        <w:rPr>
          <w:rFonts w:ascii="Tahoma" w:hAnsi="Tahoma" w:cs="Tahoma"/>
          <w:sz w:val="20"/>
          <w:szCs w:val="20"/>
          <w:lang w:val="fr-FR"/>
        </w:rPr>
        <w:t xml:space="preserve">des propositions pour assurer des environnements et des activités pleinement inclusifs, favorables et accessibles dans les </w:t>
      </w:r>
      <w:r w:rsidR="006B3B0C" w:rsidRPr="003A40C9">
        <w:rPr>
          <w:rFonts w:ascii="Tahoma" w:hAnsi="Tahoma" w:cs="Tahoma"/>
          <w:sz w:val="20"/>
          <w:szCs w:val="20"/>
          <w:lang w:val="fr-FR"/>
        </w:rPr>
        <w:t xml:space="preserve">CEJs </w:t>
      </w:r>
      <w:r w:rsidR="00DE7AB8" w:rsidRPr="003A40C9">
        <w:rPr>
          <w:rFonts w:ascii="Tahoma" w:hAnsi="Tahoma" w:cs="Tahoma"/>
          <w:sz w:val="20"/>
          <w:szCs w:val="20"/>
          <w:lang w:val="fr-FR"/>
        </w:rPr>
        <w:t>ainsi que</w:t>
      </w:r>
      <w:r w:rsidRPr="003A40C9">
        <w:rPr>
          <w:rFonts w:ascii="Tahoma" w:hAnsi="Tahoma" w:cs="Tahoma"/>
          <w:sz w:val="20"/>
          <w:szCs w:val="20"/>
          <w:lang w:val="fr-FR"/>
        </w:rPr>
        <w:t xml:space="preserve"> d'identifier des mesures politiques et des actions pour améliorer et promouvoir davantage l'égalité d'accès aux droits pour les jeunes </w:t>
      </w:r>
      <w:r w:rsidR="00DE7AB8" w:rsidRPr="003A40C9">
        <w:rPr>
          <w:rFonts w:ascii="Tahoma" w:hAnsi="Tahoma" w:cs="Tahoma"/>
          <w:sz w:val="20"/>
          <w:szCs w:val="20"/>
          <w:lang w:val="fr-FR"/>
        </w:rPr>
        <w:t xml:space="preserve">en situation de </w:t>
      </w:r>
      <w:r w:rsidRPr="003A40C9">
        <w:rPr>
          <w:rFonts w:ascii="Tahoma" w:hAnsi="Tahoma" w:cs="Tahoma"/>
          <w:sz w:val="20"/>
          <w:szCs w:val="20"/>
          <w:lang w:val="fr-FR"/>
        </w:rPr>
        <w:t>handicap dans les activités et les programmes européens de jeunesse.</w:t>
      </w:r>
    </w:p>
    <w:p w14:paraId="08AA5CC1" w14:textId="77777777" w:rsidR="00DE7AB8" w:rsidRPr="003A40C9" w:rsidRDefault="00DE7AB8" w:rsidP="00DB5EBB">
      <w:pPr>
        <w:spacing w:line="276" w:lineRule="auto"/>
        <w:ind w:left="-284" w:right="-426"/>
        <w:jc w:val="both"/>
        <w:rPr>
          <w:rFonts w:ascii="Tahoma" w:hAnsi="Tahoma" w:cs="Tahoma"/>
          <w:sz w:val="20"/>
          <w:szCs w:val="20"/>
          <w:lang w:val="fr-FR"/>
        </w:rPr>
      </w:pPr>
    </w:p>
    <w:p w14:paraId="5D53FF7E" w14:textId="12D2E87E" w:rsidR="00DE7AB8" w:rsidRPr="003A40C9" w:rsidRDefault="00DE7AB8" w:rsidP="00DB5EBB">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 xml:space="preserve">Dans le cadre de ce projet, le </w:t>
      </w:r>
      <w:r w:rsidR="005D3C14" w:rsidRPr="003A40C9">
        <w:rPr>
          <w:rFonts w:ascii="Tahoma" w:hAnsi="Tahoma" w:cs="Tahoma"/>
          <w:sz w:val="20"/>
          <w:szCs w:val="20"/>
          <w:lang w:val="fr-FR"/>
        </w:rPr>
        <w:t>S</w:t>
      </w:r>
      <w:r w:rsidRPr="003A40C9">
        <w:rPr>
          <w:rFonts w:ascii="Tahoma" w:hAnsi="Tahoma" w:cs="Tahoma"/>
          <w:sz w:val="20"/>
          <w:szCs w:val="20"/>
          <w:lang w:val="fr-FR"/>
        </w:rPr>
        <w:t xml:space="preserve">ervice de la jeunesse recherche un ou plusieurs prestataires pour réaliser une étude complète sur </w:t>
      </w:r>
      <w:r w:rsidRPr="003A40C9">
        <w:rPr>
          <w:rFonts w:ascii="Tahoma" w:hAnsi="Tahoma" w:cs="Tahoma"/>
          <w:b/>
          <w:bCs/>
          <w:sz w:val="20"/>
          <w:szCs w:val="20"/>
          <w:lang w:val="fr-FR"/>
        </w:rPr>
        <w:t>l'accessibilité des locaux, des équipements et des services des deux Centres européens de la jeunesse</w:t>
      </w:r>
      <w:r w:rsidRPr="003A40C9">
        <w:rPr>
          <w:rFonts w:ascii="Tahoma" w:hAnsi="Tahoma" w:cs="Tahoma"/>
          <w:sz w:val="20"/>
          <w:szCs w:val="20"/>
          <w:lang w:val="fr-FR"/>
        </w:rPr>
        <w:t xml:space="preserve"> en vue de formuler des recommandations visant à améliorer l'égalité d'accès et l'indépendance de la participation des personnes en situation de handicaps physiques, sensoriels, cognitifs ou intellectuels. L'étude doit tenir compte de la diversité des handicaps et de l'éventail correspondant de besoins différents.</w:t>
      </w:r>
    </w:p>
    <w:p w14:paraId="0D2CEC1F" w14:textId="77777777" w:rsidR="00DE7AB8" w:rsidRPr="003A40C9" w:rsidRDefault="00DE7AB8" w:rsidP="00DB5EBB">
      <w:pPr>
        <w:spacing w:line="276" w:lineRule="auto"/>
        <w:ind w:left="-284" w:right="-426"/>
        <w:jc w:val="both"/>
        <w:rPr>
          <w:rFonts w:ascii="Tahoma" w:hAnsi="Tahoma" w:cs="Tahoma"/>
          <w:sz w:val="20"/>
          <w:szCs w:val="20"/>
          <w:lang w:val="fr-FR"/>
        </w:rPr>
      </w:pPr>
    </w:p>
    <w:p w14:paraId="1D20C4A4" w14:textId="15CBA9CD" w:rsidR="00DE7AB8" w:rsidRPr="003A40C9" w:rsidRDefault="00DE7AB8" w:rsidP="00DB5EBB">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 xml:space="preserve">Les Centres européens de la jeunesse de </w:t>
      </w:r>
      <w:hyperlink r:id="rId14" w:history="1">
        <w:r w:rsidRPr="003A40C9">
          <w:rPr>
            <w:rStyle w:val="Hyperlink"/>
            <w:rFonts w:ascii="Tahoma" w:hAnsi="Tahoma" w:cs="Tahoma"/>
            <w:sz w:val="20"/>
            <w:szCs w:val="20"/>
            <w:lang w:val="fr-FR"/>
          </w:rPr>
          <w:t>Budapest</w:t>
        </w:r>
      </w:hyperlink>
      <w:r w:rsidRPr="003A40C9">
        <w:rPr>
          <w:rFonts w:ascii="Tahoma" w:hAnsi="Tahoma" w:cs="Tahoma"/>
          <w:sz w:val="20"/>
          <w:szCs w:val="20"/>
          <w:lang w:val="fr-FR"/>
        </w:rPr>
        <w:t xml:space="preserve"> (CEJB) et de </w:t>
      </w:r>
      <w:hyperlink r:id="rId15" w:history="1">
        <w:r w:rsidRPr="003A40C9">
          <w:rPr>
            <w:rStyle w:val="Hyperlink"/>
            <w:rFonts w:ascii="Tahoma" w:hAnsi="Tahoma" w:cs="Tahoma"/>
            <w:sz w:val="20"/>
            <w:szCs w:val="20"/>
            <w:lang w:val="fr-FR"/>
          </w:rPr>
          <w:t>Strasbourg</w:t>
        </w:r>
      </w:hyperlink>
      <w:r w:rsidRPr="003A40C9">
        <w:rPr>
          <w:rFonts w:ascii="Tahoma" w:hAnsi="Tahoma" w:cs="Tahoma"/>
          <w:sz w:val="20"/>
          <w:szCs w:val="20"/>
          <w:lang w:val="fr-FR"/>
        </w:rPr>
        <w:t xml:space="preserve"> (CEJS) sont des centres internationaux de formation et de réunion dotés d'installations résidentielles, qui accueillent la plupart des activités du secteur jeunesse du Conseil de l'Europe. Ils offrent un environnement de travail flexible et moderne pour les activités internationales, avec des salles de réunion équipées pour l'interprétation simultanée, des centres d'information, des équipements audiovisuels et informatiques.</w:t>
      </w:r>
    </w:p>
    <w:p w14:paraId="063E0D1C" w14:textId="77777777" w:rsidR="00726A9E" w:rsidRPr="003A40C9" w:rsidRDefault="00726A9E" w:rsidP="00DB5EBB">
      <w:pPr>
        <w:spacing w:line="276" w:lineRule="auto"/>
        <w:ind w:left="-284" w:right="-426"/>
        <w:jc w:val="both"/>
        <w:rPr>
          <w:rFonts w:ascii="Tahoma" w:hAnsi="Tahoma" w:cs="Tahoma"/>
          <w:sz w:val="20"/>
          <w:szCs w:val="20"/>
          <w:lang w:val="fr-FR"/>
        </w:rPr>
      </w:pPr>
    </w:p>
    <w:p w14:paraId="65CE3D32" w14:textId="78C09377" w:rsidR="0026342E" w:rsidRPr="003A40C9" w:rsidRDefault="00726A9E" w:rsidP="00726A9E">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L’étude menée</w:t>
      </w:r>
      <w:r w:rsidR="00E675E3" w:rsidRPr="003A40C9">
        <w:rPr>
          <w:rFonts w:ascii="Tahoma" w:hAnsi="Tahoma" w:cs="Tahoma"/>
          <w:sz w:val="20"/>
          <w:szCs w:val="20"/>
          <w:lang w:val="fr-FR"/>
        </w:rPr>
        <w:t xml:space="preserve"> </w:t>
      </w:r>
      <w:r w:rsidRPr="003A40C9">
        <w:rPr>
          <w:rFonts w:ascii="Tahoma" w:hAnsi="Tahoma" w:cs="Tahoma"/>
          <w:sz w:val="20"/>
          <w:szCs w:val="20"/>
          <w:lang w:val="fr-FR"/>
        </w:rPr>
        <w:t xml:space="preserve">contribuera à l'identification des mesures, au-delà des réglementations d’accessibilité relatives aux bâtiments, que les CEJs pourraient mettre en œuvre dans les locaux, les installations et les services afin d'améliorer l'accès, l'indépendance et l'expérience des jeunes en situation de handicap lorsqu'elles et ils </w:t>
      </w:r>
      <w:r w:rsidR="00CB5101" w:rsidRPr="003A40C9">
        <w:rPr>
          <w:rFonts w:ascii="Tahoma" w:hAnsi="Tahoma" w:cs="Tahoma"/>
          <w:sz w:val="20"/>
          <w:szCs w:val="20"/>
          <w:lang w:val="fr-FR"/>
        </w:rPr>
        <w:t xml:space="preserve">sont hébergés et </w:t>
      </w:r>
      <w:r w:rsidRPr="003A40C9">
        <w:rPr>
          <w:rFonts w:ascii="Tahoma" w:hAnsi="Tahoma" w:cs="Tahoma"/>
          <w:sz w:val="20"/>
          <w:szCs w:val="20"/>
          <w:lang w:val="fr-FR"/>
        </w:rPr>
        <w:t>participent aux activités organisées dans les deux centres.</w:t>
      </w:r>
    </w:p>
    <w:p w14:paraId="7CB03C3D" w14:textId="77777777" w:rsidR="00726A9E" w:rsidRPr="003A40C9" w:rsidRDefault="00726A9E" w:rsidP="00726A9E">
      <w:pPr>
        <w:spacing w:line="276" w:lineRule="auto"/>
        <w:ind w:left="-284" w:right="-426"/>
        <w:jc w:val="both"/>
        <w:rPr>
          <w:rFonts w:ascii="Tahoma" w:hAnsi="Tahoma" w:cs="Tahoma"/>
          <w:sz w:val="20"/>
          <w:szCs w:val="20"/>
          <w:lang w:val="fr-FR"/>
        </w:rPr>
      </w:pPr>
    </w:p>
    <w:tbl>
      <w:tblPr>
        <w:tblStyle w:val="TableGrid"/>
        <w:tblW w:w="0" w:type="auto"/>
        <w:shd w:val="pct10" w:color="auto" w:fill="auto"/>
        <w:tblLook w:val="04A0" w:firstRow="1" w:lastRow="0" w:firstColumn="1" w:lastColumn="0" w:noHBand="0" w:noVBand="1"/>
      </w:tblPr>
      <w:tblGrid>
        <w:gridCol w:w="9629"/>
      </w:tblGrid>
      <w:tr w:rsidR="00726A9E" w:rsidRPr="00F13A02" w14:paraId="333106C3" w14:textId="77777777" w:rsidTr="00560741">
        <w:trPr>
          <w:trHeight w:val="3087"/>
        </w:trPr>
        <w:tc>
          <w:tcPr>
            <w:tcW w:w="9629" w:type="dxa"/>
            <w:shd w:val="pct10" w:color="auto" w:fill="auto"/>
          </w:tcPr>
          <w:p w14:paraId="02623430" w14:textId="4EAF3758" w:rsidR="00726A9E" w:rsidRPr="003A40C9" w:rsidRDefault="00726A9E" w:rsidP="00560741">
            <w:pPr>
              <w:spacing w:line="276" w:lineRule="auto"/>
              <w:jc w:val="both"/>
              <w:rPr>
                <w:rFonts w:ascii="Tahoma" w:hAnsi="Tahoma" w:cs="Tahoma"/>
                <w:sz w:val="20"/>
                <w:szCs w:val="20"/>
                <w:lang w:val="fr-FR"/>
              </w:rPr>
            </w:pPr>
            <w:bookmarkStart w:id="0" w:name="_Hlk158126389"/>
            <w:r w:rsidRPr="003A40C9">
              <w:rPr>
                <w:rFonts w:ascii="Tahoma" w:hAnsi="Tahoma" w:cs="Tahoma"/>
                <w:sz w:val="20"/>
                <w:szCs w:val="20"/>
                <w:lang w:val="fr-FR"/>
              </w:rPr>
              <w:t xml:space="preserve">L'étude </w:t>
            </w:r>
            <w:r w:rsidRPr="003A40C9">
              <w:rPr>
                <w:rFonts w:ascii="Tahoma" w:hAnsi="Tahoma" w:cs="Tahoma"/>
                <w:b/>
                <w:bCs/>
                <w:sz w:val="20"/>
                <w:szCs w:val="20"/>
                <w:u w:val="single"/>
                <w:lang w:val="fr-FR"/>
              </w:rPr>
              <w:t>n'est pas</w:t>
            </w:r>
            <w:r w:rsidRPr="003A40C9">
              <w:rPr>
                <w:rFonts w:ascii="Tahoma" w:hAnsi="Tahoma" w:cs="Tahoma"/>
                <w:sz w:val="20"/>
                <w:szCs w:val="20"/>
                <w:lang w:val="fr-FR"/>
              </w:rPr>
              <w:t xml:space="preserve"> destinée à : </w:t>
            </w:r>
          </w:p>
          <w:p w14:paraId="5411740B" w14:textId="7E35068A" w:rsidR="00E95055" w:rsidRPr="003A40C9" w:rsidRDefault="00E95055" w:rsidP="00726A9E">
            <w:pPr>
              <w:pStyle w:val="ListParagraph"/>
              <w:numPr>
                <w:ilvl w:val="0"/>
                <w:numId w:val="37"/>
              </w:numPr>
              <w:spacing w:line="276" w:lineRule="auto"/>
              <w:jc w:val="both"/>
              <w:rPr>
                <w:rFonts w:ascii="Tahoma" w:hAnsi="Tahoma" w:cs="Tahoma"/>
                <w:sz w:val="20"/>
                <w:szCs w:val="20"/>
                <w:lang w:val="fr-FR"/>
              </w:rPr>
            </w:pPr>
            <w:r w:rsidRPr="003A40C9">
              <w:rPr>
                <w:rFonts w:ascii="Tahoma" w:hAnsi="Tahoma" w:cs="Tahoma"/>
                <w:sz w:val="20"/>
                <w:szCs w:val="20"/>
                <w:lang w:val="fr-FR"/>
              </w:rPr>
              <w:t>évaluer la conformité des CEJ</w:t>
            </w:r>
            <w:r w:rsidR="005D3C14" w:rsidRPr="003A40C9">
              <w:rPr>
                <w:rFonts w:ascii="Tahoma" w:hAnsi="Tahoma" w:cs="Tahoma"/>
                <w:sz w:val="20"/>
                <w:szCs w:val="20"/>
                <w:lang w:val="fr-FR"/>
              </w:rPr>
              <w:t>s</w:t>
            </w:r>
            <w:r w:rsidRPr="003A40C9">
              <w:rPr>
                <w:rFonts w:ascii="Tahoma" w:hAnsi="Tahoma" w:cs="Tahoma"/>
                <w:sz w:val="20"/>
                <w:szCs w:val="20"/>
                <w:lang w:val="fr-FR"/>
              </w:rPr>
              <w:t xml:space="preserve"> a</w:t>
            </w:r>
            <w:r w:rsidR="00CB5101" w:rsidRPr="003A40C9">
              <w:rPr>
                <w:rFonts w:ascii="Tahoma" w:hAnsi="Tahoma" w:cs="Tahoma"/>
                <w:sz w:val="20"/>
                <w:szCs w:val="20"/>
                <w:lang w:val="fr-FR"/>
              </w:rPr>
              <w:t>vec la</w:t>
            </w:r>
            <w:r w:rsidRPr="003A40C9">
              <w:rPr>
                <w:rFonts w:ascii="Tahoma" w:hAnsi="Tahoma" w:cs="Tahoma"/>
                <w:sz w:val="20"/>
                <w:szCs w:val="20"/>
                <w:lang w:val="fr-FR"/>
              </w:rPr>
              <w:t xml:space="preserve"> réglementation en matière d'accessibilité. En effet, les </w:t>
            </w:r>
            <w:r w:rsidR="0005485E" w:rsidRPr="003A40C9">
              <w:rPr>
                <w:rFonts w:ascii="Tahoma" w:hAnsi="Tahoma" w:cs="Tahoma"/>
                <w:sz w:val="20"/>
                <w:szCs w:val="20"/>
                <w:lang w:val="fr-FR"/>
              </w:rPr>
              <w:t>centres</w:t>
            </w:r>
            <w:r w:rsidRPr="003A40C9">
              <w:rPr>
                <w:rFonts w:ascii="Tahoma" w:hAnsi="Tahoma" w:cs="Tahoma"/>
                <w:sz w:val="20"/>
                <w:szCs w:val="20"/>
                <w:lang w:val="fr-FR"/>
              </w:rPr>
              <w:t xml:space="preserve"> sont continuellement développés dans le cadre du plan directeur </w:t>
            </w:r>
            <w:r w:rsidR="005D3C14" w:rsidRPr="003A40C9">
              <w:rPr>
                <w:rFonts w:ascii="Tahoma" w:hAnsi="Tahoma" w:cs="Tahoma"/>
                <w:sz w:val="20"/>
                <w:szCs w:val="20"/>
                <w:lang w:val="fr-FR"/>
              </w:rPr>
              <w:t xml:space="preserve">d’investissement </w:t>
            </w:r>
            <w:r w:rsidRPr="003A40C9">
              <w:rPr>
                <w:rFonts w:ascii="Tahoma" w:hAnsi="Tahoma" w:cs="Tahoma"/>
                <w:sz w:val="20"/>
                <w:szCs w:val="20"/>
                <w:lang w:val="fr-FR"/>
              </w:rPr>
              <w:t>du Conseil de l'Europe (</w:t>
            </w:r>
            <w:r w:rsidR="0005485E" w:rsidRPr="003A40C9">
              <w:rPr>
                <w:rFonts w:ascii="Tahoma" w:hAnsi="Tahoma" w:cs="Tahoma"/>
                <w:sz w:val="20"/>
                <w:szCs w:val="20"/>
                <w:lang w:val="fr-FR"/>
              </w:rPr>
              <w:t>CEJ Strasbourg</w:t>
            </w:r>
            <w:r w:rsidRPr="003A40C9">
              <w:rPr>
                <w:rFonts w:ascii="Tahoma" w:hAnsi="Tahoma" w:cs="Tahoma"/>
                <w:sz w:val="20"/>
                <w:szCs w:val="20"/>
                <w:lang w:val="fr-FR"/>
              </w:rPr>
              <w:t>) et du plan d'investissement pluriannuel mis en place avec le soutien de la Hongrie (</w:t>
            </w:r>
            <w:r w:rsidR="0005485E" w:rsidRPr="003A40C9">
              <w:rPr>
                <w:rFonts w:ascii="Tahoma" w:hAnsi="Tahoma" w:cs="Tahoma"/>
                <w:sz w:val="20"/>
                <w:szCs w:val="20"/>
                <w:lang w:val="fr-FR"/>
              </w:rPr>
              <w:t>CEJ Budapest</w:t>
            </w:r>
            <w:r w:rsidRPr="003A40C9">
              <w:rPr>
                <w:rFonts w:ascii="Tahoma" w:hAnsi="Tahoma" w:cs="Tahoma"/>
                <w:sz w:val="20"/>
                <w:szCs w:val="20"/>
                <w:lang w:val="fr-FR"/>
              </w:rPr>
              <w:t>) afin d'améliorer l'accessibilité et l'inclusivité des bâtiments conformément à la législation du pays d'accueil sur l'accessibilité des bâtiments publics</w:t>
            </w:r>
            <w:r w:rsidR="0005485E" w:rsidRPr="003A40C9">
              <w:rPr>
                <w:rFonts w:ascii="Tahoma" w:hAnsi="Tahoma" w:cs="Tahoma"/>
                <w:sz w:val="20"/>
                <w:szCs w:val="20"/>
                <w:lang w:val="fr-FR"/>
              </w:rPr>
              <w:t> ;</w:t>
            </w:r>
          </w:p>
          <w:p w14:paraId="2C614D96" w14:textId="3D17F78D" w:rsidR="00E95055" w:rsidRPr="003A40C9" w:rsidRDefault="00E95055" w:rsidP="00726A9E">
            <w:pPr>
              <w:pStyle w:val="ListParagraph"/>
              <w:numPr>
                <w:ilvl w:val="0"/>
                <w:numId w:val="37"/>
              </w:numPr>
              <w:spacing w:line="276" w:lineRule="auto"/>
              <w:jc w:val="both"/>
              <w:rPr>
                <w:rFonts w:ascii="Tahoma" w:hAnsi="Tahoma" w:cs="Tahoma"/>
                <w:sz w:val="20"/>
                <w:szCs w:val="20"/>
                <w:lang w:val="fr-FR"/>
              </w:rPr>
            </w:pPr>
            <w:r w:rsidRPr="003A40C9">
              <w:rPr>
                <w:rFonts w:ascii="Tahoma" w:hAnsi="Tahoma" w:cs="Tahoma"/>
                <w:sz w:val="20"/>
                <w:szCs w:val="20"/>
                <w:lang w:val="fr-FR"/>
              </w:rPr>
              <w:t xml:space="preserve">évaluer l'accessibilité et le caractère inclusif des activités </w:t>
            </w:r>
            <w:r w:rsidR="005D3C14" w:rsidRPr="003A40C9">
              <w:rPr>
                <w:rFonts w:ascii="Tahoma" w:hAnsi="Tahoma" w:cs="Tahoma"/>
                <w:sz w:val="20"/>
                <w:szCs w:val="20"/>
                <w:lang w:val="fr-FR"/>
              </w:rPr>
              <w:t>pédagogiques</w:t>
            </w:r>
            <w:r w:rsidRPr="003A40C9">
              <w:rPr>
                <w:rFonts w:ascii="Tahoma" w:hAnsi="Tahoma" w:cs="Tahoma"/>
                <w:sz w:val="20"/>
                <w:szCs w:val="20"/>
                <w:lang w:val="fr-FR"/>
              </w:rPr>
              <w:t xml:space="preserve"> (approches éducatives, méthodes, technologies de l'éducation et de la communication, équipes </w:t>
            </w:r>
            <w:r w:rsidR="005D3C14" w:rsidRPr="003A40C9">
              <w:rPr>
                <w:rFonts w:ascii="Tahoma" w:hAnsi="Tahoma" w:cs="Tahoma"/>
                <w:sz w:val="20"/>
                <w:szCs w:val="20"/>
                <w:lang w:val="fr-FR"/>
              </w:rPr>
              <w:t>pédagogiques</w:t>
            </w:r>
            <w:r w:rsidRPr="003A40C9">
              <w:rPr>
                <w:rFonts w:ascii="Tahoma" w:hAnsi="Tahoma" w:cs="Tahoma"/>
                <w:sz w:val="20"/>
                <w:szCs w:val="20"/>
                <w:lang w:val="fr-FR"/>
              </w:rPr>
              <w:t xml:space="preserve">) organisées par le </w:t>
            </w:r>
            <w:r w:rsidR="005D3C14" w:rsidRPr="003A40C9">
              <w:rPr>
                <w:rFonts w:ascii="Tahoma" w:hAnsi="Tahoma" w:cs="Tahoma"/>
                <w:sz w:val="20"/>
                <w:szCs w:val="20"/>
                <w:lang w:val="fr-FR"/>
              </w:rPr>
              <w:t>Service</w:t>
            </w:r>
            <w:r w:rsidRPr="003A40C9">
              <w:rPr>
                <w:rFonts w:ascii="Tahoma" w:hAnsi="Tahoma" w:cs="Tahoma"/>
                <w:sz w:val="20"/>
                <w:szCs w:val="20"/>
                <w:lang w:val="fr-FR"/>
              </w:rPr>
              <w:t xml:space="preserve"> de la jeunesse (une étude spécifique distincte sera menée)</w:t>
            </w:r>
            <w:r w:rsidR="0005485E" w:rsidRPr="003A40C9">
              <w:rPr>
                <w:rFonts w:ascii="Tahoma" w:hAnsi="Tahoma" w:cs="Tahoma"/>
                <w:sz w:val="20"/>
                <w:szCs w:val="20"/>
                <w:lang w:val="fr-FR"/>
              </w:rPr>
              <w:t> ;</w:t>
            </w:r>
          </w:p>
          <w:p w14:paraId="12110D1F" w14:textId="447D1640" w:rsidR="00726A9E" w:rsidRPr="003A40C9" w:rsidRDefault="00E95055" w:rsidP="00726A9E">
            <w:pPr>
              <w:pStyle w:val="ListParagraph"/>
              <w:numPr>
                <w:ilvl w:val="0"/>
                <w:numId w:val="37"/>
              </w:numPr>
              <w:spacing w:line="276" w:lineRule="auto"/>
              <w:jc w:val="both"/>
              <w:rPr>
                <w:rFonts w:ascii="Tahoma" w:hAnsi="Tahoma" w:cs="Tahoma"/>
                <w:sz w:val="20"/>
                <w:szCs w:val="20"/>
                <w:lang w:val="fr-FR"/>
              </w:rPr>
            </w:pPr>
            <w:r w:rsidRPr="003A40C9">
              <w:rPr>
                <w:rFonts w:ascii="Tahoma" w:hAnsi="Tahoma" w:cs="Tahoma"/>
                <w:sz w:val="20"/>
                <w:szCs w:val="20"/>
                <w:lang w:val="fr-FR"/>
              </w:rPr>
              <w:t xml:space="preserve">évaluer l'accessibilité des publications en ligne, des sites Internet et d'autres ressources </w:t>
            </w:r>
            <w:r w:rsidR="005D3C14" w:rsidRPr="003A40C9">
              <w:rPr>
                <w:rFonts w:ascii="Tahoma" w:hAnsi="Tahoma" w:cs="Tahoma"/>
                <w:sz w:val="20"/>
                <w:szCs w:val="20"/>
                <w:lang w:val="fr-FR"/>
              </w:rPr>
              <w:t xml:space="preserve">pédagogiques </w:t>
            </w:r>
            <w:r w:rsidRPr="003A40C9">
              <w:rPr>
                <w:rFonts w:ascii="Tahoma" w:hAnsi="Tahoma" w:cs="Tahoma"/>
                <w:sz w:val="20"/>
                <w:szCs w:val="20"/>
                <w:lang w:val="fr-FR"/>
              </w:rPr>
              <w:t>en ligne (une étude spécifique distincte sera menée).</w:t>
            </w:r>
            <w:bookmarkEnd w:id="0"/>
          </w:p>
        </w:tc>
      </w:tr>
    </w:tbl>
    <w:p w14:paraId="3BA035C4" w14:textId="77777777" w:rsidR="00726A9E" w:rsidRPr="003A40C9" w:rsidRDefault="00726A9E" w:rsidP="0005485E">
      <w:pPr>
        <w:spacing w:line="276" w:lineRule="auto"/>
        <w:ind w:right="-426"/>
        <w:jc w:val="both"/>
        <w:rPr>
          <w:rFonts w:ascii="Tahoma" w:hAnsi="Tahoma" w:cs="Tahoma"/>
          <w:sz w:val="20"/>
          <w:szCs w:val="20"/>
          <w:lang w:val="fr-FR"/>
        </w:rPr>
      </w:pPr>
    </w:p>
    <w:p w14:paraId="734273E5" w14:textId="4C148BDB" w:rsidR="00E675E3" w:rsidRPr="003A40C9" w:rsidRDefault="00E675E3" w:rsidP="00726A9E">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L’étude comprendra :</w:t>
      </w:r>
    </w:p>
    <w:p w14:paraId="5DA75ECB" w14:textId="6CD2F4C3" w:rsidR="00E675E3" w:rsidRPr="003A40C9" w:rsidRDefault="005D3C14" w:rsidP="00E675E3">
      <w:pPr>
        <w:pStyle w:val="ListParagraph"/>
        <w:numPr>
          <w:ilvl w:val="0"/>
          <w:numId w:val="38"/>
        </w:numPr>
        <w:spacing w:line="276" w:lineRule="auto"/>
        <w:ind w:right="-426"/>
        <w:jc w:val="both"/>
        <w:rPr>
          <w:rFonts w:ascii="Tahoma" w:hAnsi="Tahoma" w:cs="Tahoma"/>
          <w:sz w:val="20"/>
          <w:szCs w:val="20"/>
          <w:lang w:val="fr-FR"/>
        </w:rPr>
      </w:pPr>
      <w:r w:rsidRPr="003A40C9">
        <w:rPr>
          <w:rFonts w:ascii="Tahoma" w:hAnsi="Tahoma" w:cs="Tahoma"/>
          <w:sz w:val="20"/>
          <w:szCs w:val="20"/>
          <w:lang w:val="fr-FR"/>
        </w:rPr>
        <w:t>L</w:t>
      </w:r>
      <w:r w:rsidR="00E675E3" w:rsidRPr="003A40C9">
        <w:rPr>
          <w:rFonts w:ascii="Tahoma" w:hAnsi="Tahoma" w:cs="Tahoma"/>
          <w:sz w:val="20"/>
          <w:szCs w:val="20"/>
          <w:lang w:val="fr-FR"/>
        </w:rPr>
        <w:t>es visites</w:t>
      </w:r>
      <w:r w:rsidRPr="003A40C9">
        <w:rPr>
          <w:rFonts w:ascii="Tahoma" w:hAnsi="Tahoma" w:cs="Tahoma"/>
          <w:sz w:val="20"/>
          <w:szCs w:val="20"/>
          <w:lang w:val="fr-FR"/>
        </w:rPr>
        <w:t xml:space="preserve"> des</w:t>
      </w:r>
      <w:r w:rsidR="00E675E3" w:rsidRPr="003A40C9">
        <w:rPr>
          <w:rFonts w:ascii="Tahoma" w:hAnsi="Tahoma" w:cs="Tahoma"/>
          <w:sz w:val="20"/>
          <w:szCs w:val="20"/>
          <w:lang w:val="fr-FR"/>
        </w:rPr>
        <w:t xml:space="preserve"> deux Centres européens de la jeunesse (Budapest et Strasbourg) pour analyser et évaluer l'état actuel de l'accessibilité des bâtiments, des locaux d'hébergement, des installations et des services, y compris des entretiens (individuels ou groupes de discussion) avec les principales parties prenantes (personnel, services techniques, etc.).</w:t>
      </w:r>
    </w:p>
    <w:p w14:paraId="122CB7A3" w14:textId="1103FA3C" w:rsidR="00E675E3" w:rsidRPr="003A40C9" w:rsidRDefault="00C4772F" w:rsidP="00E675E3">
      <w:pPr>
        <w:pStyle w:val="ListParagraph"/>
        <w:numPr>
          <w:ilvl w:val="0"/>
          <w:numId w:val="38"/>
        </w:numPr>
        <w:spacing w:line="276" w:lineRule="auto"/>
        <w:ind w:right="-426"/>
        <w:jc w:val="both"/>
        <w:rPr>
          <w:rFonts w:ascii="Tahoma" w:hAnsi="Tahoma" w:cs="Tahoma"/>
          <w:sz w:val="20"/>
          <w:szCs w:val="20"/>
          <w:lang w:val="fr-FR"/>
        </w:rPr>
      </w:pPr>
      <w:r w:rsidRPr="003A40C9">
        <w:rPr>
          <w:rFonts w:ascii="Tahoma" w:hAnsi="Tahoma" w:cs="Tahoma"/>
          <w:sz w:val="20"/>
          <w:szCs w:val="20"/>
          <w:lang w:val="fr-FR"/>
        </w:rPr>
        <w:t xml:space="preserve">La </w:t>
      </w:r>
      <w:r w:rsidR="00E675E3" w:rsidRPr="003A40C9">
        <w:rPr>
          <w:rFonts w:ascii="Tahoma" w:hAnsi="Tahoma" w:cs="Tahoma"/>
          <w:sz w:val="20"/>
          <w:szCs w:val="20"/>
          <w:lang w:val="fr-FR"/>
        </w:rPr>
        <w:t>réparation d'un rapport comprenant les principaux résultats, conclusions et recommandations visant à améliorer l'accès et l'indépendance de vie et d'expérience des participant</w:t>
      </w:r>
      <w:r w:rsidR="005D3C14" w:rsidRPr="003A40C9">
        <w:rPr>
          <w:rFonts w:ascii="Tahoma" w:hAnsi="Tahoma" w:cs="Tahoma"/>
          <w:sz w:val="20"/>
          <w:szCs w:val="20"/>
          <w:lang w:val="fr-FR"/>
        </w:rPr>
        <w:t>ˑe</w:t>
      </w:r>
      <w:r w:rsidR="00E675E3" w:rsidRPr="003A40C9">
        <w:rPr>
          <w:rFonts w:ascii="Tahoma" w:hAnsi="Tahoma" w:cs="Tahoma"/>
          <w:sz w:val="20"/>
          <w:szCs w:val="20"/>
          <w:lang w:val="fr-FR"/>
        </w:rPr>
        <w:t xml:space="preserve">s </w:t>
      </w:r>
      <w:r w:rsidR="005D3C14" w:rsidRPr="003A40C9">
        <w:rPr>
          <w:rFonts w:ascii="Tahoma" w:hAnsi="Tahoma" w:cs="Tahoma"/>
          <w:sz w:val="20"/>
          <w:szCs w:val="20"/>
          <w:lang w:val="fr-FR"/>
        </w:rPr>
        <w:t>en situation de handicap</w:t>
      </w:r>
      <w:r w:rsidR="00E675E3" w:rsidRPr="003A40C9">
        <w:rPr>
          <w:rFonts w:ascii="Tahoma" w:hAnsi="Tahoma" w:cs="Tahoma"/>
          <w:sz w:val="20"/>
          <w:szCs w:val="20"/>
          <w:lang w:val="fr-FR"/>
        </w:rPr>
        <w:t>, couvrant en particulier les dimensions suivantes :</w:t>
      </w:r>
    </w:p>
    <w:p w14:paraId="588D934C" w14:textId="1B55EDA9" w:rsidR="00E675E3" w:rsidRPr="003A40C9" w:rsidRDefault="005D3C14" w:rsidP="00E675E3">
      <w:pPr>
        <w:pStyle w:val="ListParagraph"/>
        <w:numPr>
          <w:ilvl w:val="0"/>
          <w:numId w:val="40"/>
        </w:numPr>
        <w:spacing w:line="276" w:lineRule="auto"/>
        <w:ind w:left="993" w:right="-426" w:hanging="284"/>
        <w:jc w:val="both"/>
        <w:rPr>
          <w:rFonts w:ascii="Tahoma" w:hAnsi="Tahoma" w:cs="Tahoma"/>
          <w:sz w:val="20"/>
          <w:szCs w:val="20"/>
          <w:lang w:val="fr-FR"/>
        </w:rPr>
      </w:pPr>
      <w:r w:rsidRPr="003A40C9">
        <w:rPr>
          <w:rFonts w:ascii="Tahoma" w:hAnsi="Tahoma" w:cs="Tahoma"/>
          <w:sz w:val="20"/>
          <w:szCs w:val="20"/>
          <w:lang w:val="fr-FR"/>
        </w:rPr>
        <w:t>Les l</w:t>
      </w:r>
      <w:r w:rsidR="00E675E3" w:rsidRPr="003A40C9">
        <w:rPr>
          <w:rFonts w:ascii="Tahoma" w:hAnsi="Tahoma" w:cs="Tahoma"/>
          <w:sz w:val="20"/>
          <w:szCs w:val="20"/>
          <w:lang w:val="fr-FR"/>
        </w:rPr>
        <w:t>ocaux</w:t>
      </w:r>
      <w:r w:rsidRPr="003A40C9">
        <w:rPr>
          <w:rFonts w:ascii="Tahoma" w:hAnsi="Tahoma" w:cs="Tahoma"/>
          <w:sz w:val="20"/>
          <w:szCs w:val="20"/>
          <w:lang w:val="fr-FR"/>
        </w:rPr>
        <w:t xml:space="preserve"> des centres</w:t>
      </w:r>
    </w:p>
    <w:p w14:paraId="4A58B575" w14:textId="637C2617" w:rsidR="00E675E3" w:rsidRPr="003A40C9" w:rsidRDefault="005D3C14" w:rsidP="00E675E3">
      <w:pPr>
        <w:pStyle w:val="ListParagraph"/>
        <w:numPr>
          <w:ilvl w:val="0"/>
          <w:numId w:val="40"/>
        </w:numPr>
        <w:spacing w:line="276" w:lineRule="auto"/>
        <w:ind w:left="993" w:right="-426" w:hanging="284"/>
        <w:jc w:val="both"/>
        <w:rPr>
          <w:rFonts w:ascii="Tahoma" w:hAnsi="Tahoma" w:cs="Tahoma"/>
          <w:sz w:val="20"/>
          <w:szCs w:val="20"/>
          <w:lang w:val="fr-FR"/>
        </w:rPr>
      </w:pPr>
      <w:r w:rsidRPr="003A40C9">
        <w:rPr>
          <w:rFonts w:ascii="Tahoma" w:hAnsi="Tahoma" w:cs="Tahoma"/>
          <w:sz w:val="20"/>
          <w:szCs w:val="20"/>
          <w:lang w:val="fr-FR"/>
        </w:rPr>
        <w:t>Les i</w:t>
      </w:r>
      <w:r w:rsidR="00E675E3" w:rsidRPr="003A40C9">
        <w:rPr>
          <w:rFonts w:ascii="Tahoma" w:hAnsi="Tahoma" w:cs="Tahoma"/>
          <w:sz w:val="20"/>
          <w:szCs w:val="20"/>
          <w:lang w:val="fr-FR"/>
        </w:rPr>
        <w:t xml:space="preserve">nstallations et </w:t>
      </w:r>
      <w:r w:rsidRPr="003A40C9">
        <w:rPr>
          <w:rFonts w:ascii="Tahoma" w:hAnsi="Tahoma" w:cs="Tahoma"/>
          <w:sz w:val="20"/>
          <w:szCs w:val="20"/>
          <w:lang w:val="fr-FR"/>
        </w:rPr>
        <w:t xml:space="preserve">les </w:t>
      </w:r>
      <w:r w:rsidR="00E675E3" w:rsidRPr="003A40C9">
        <w:rPr>
          <w:rFonts w:ascii="Tahoma" w:hAnsi="Tahoma" w:cs="Tahoma"/>
          <w:sz w:val="20"/>
          <w:szCs w:val="20"/>
          <w:lang w:val="fr-FR"/>
        </w:rPr>
        <w:t>équipements</w:t>
      </w:r>
    </w:p>
    <w:p w14:paraId="48362418" w14:textId="5CFF7E32" w:rsidR="00E675E3" w:rsidRPr="003A40C9" w:rsidRDefault="005D3C14" w:rsidP="00E675E3">
      <w:pPr>
        <w:pStyle w:val="ListParagraph"/>
        <w:numPr>
          <w:ilvl w:val="0"/>
          <w:numId w:val="40"/>
        </w:numPr>
        <w:spacing w:line="276" w:lineRule="auto"/>
        <w:ind w:left="993" w:right="-426" w:hanging="284"/>
        <w:jc w:val="both"/>
        <w:rPr>
          <w:rFonts w:ascii="Tahoma" w:hAnsi="Tahoma" w:cs="Tahoma"/>
          <w:sz w:val="20"/>
          <w:szCs w:val="20"/>
          <w:lang w:val="fr-FR"/>
        </w:rPr>
      </w:pPr>
      <w:r w:rsidRPr="003A40C9">
        <w:rPr>
          <w:rFonts w:ascii="Tahoma" w:hAnsi="Tahoma" w:cs="Tahoma"/>
          <w:sz w:val="20"/>
          <w:szCs w:val="20"/>
          <w:lang w:val="fr-FR"/>
        </w:rPr>
        <w:lastRenderedPageBreak/>
        <w:t>Les s</w:t>
      </w:r>
      <w:r w:rsidR="00E675E3" w:rsidRPr="003A40C9">
        <w:rPr>
          <w:rFonts w:ascii="Tahoma" w:hAnsi="Tahoma" w:cs="Tahoma"/>
          <w:sz w:val="20"/>
          <w:szCs w:val="20"/>
          <w:lang w:val="fr-FR"/>
        </w:rPr>
        <w:t xml:space="preserve">ervices et </w:t>
      </w:r>
      <w:r w:rsidRPr="003A40C9">
        <w:rPr>
          <w:rFonts w:ascii="Tahoma" w:hAnsi="Tahoma" w:cs="Tahoma"/>
          <w:sz w:val="20"/>
          <w:szCs w:val="20"/>
          <w:lang w:val="fr-FR"/>
        </w:rPr>
        <w:t xml:space="preserve">les </w:t>
      </w:r>
      <w:r w:rsidR="00E675E3" w:rsidRPr="003A40C9">
        <w:rPr>
          <w:rFonts w:ascii="Tahoma" w:hAnsi="Tahoma" w:cs="Tahoma"/>
          <w:sz w:val="20"/>
          <w:szCs w:val="20"/>
          <w:lang w:val="fr-FR"/>
        </w:rPr>
        <w:t xml:space="preserve">ressources résidentiels </w:t>
      </w:r>
    </w:p>
    <w:p w14:paraId="32CA5CB2" w14:textId="2D95F850" w:rsidR="00E675E3" w:rsidRPr="003A40C9" w:rsidRDefault="00E675E3" w:rsidP="00E675E3">
      <w:pPr>
        <w:pStyle w:val="ListParagraph"/>
        <w:numPr>
          <w:ilvl w:val="0"/>
          <w:numId w:val="40"/>
        </w:numPr>
        <w:spacing w:line="276" w:lineRule="auto"/>
        <w:ind w:left="993" w:right="-426" w:hanging="284"/>
        <w:jc w:val="both"/>
        <w:rPr>
          <w:rFonts w:ascii="Tahoma" w:hAnsi="Tahoma" w:cs="Tahoma"/>
          <w:sz w:val="20"/>
          <w:szCs w:val="20"/>
          <w:lang w:val="fr-FR"/>
        </w:rPr>
      </w:pPr>
      <w:r w:rsidRPr="003A40C9">
        <w:rPr>
          <w:rFonts w:ascii="Tahoma" w:hAnsi="Tahoma" w:cs="Tahoma"/>
          <w:sz w:val="20"/>
          <w:szCs w:val="20"/>
          <w:lang w:val="fr-FR"/>
        </w:rPr>
        <w:t xml:space="preserve">Autres mesures visant à favoriser l'accès et l'intégration (y compris les aspects liés aux ressources humaines)  </w:t>
      </w:r>
    </w:p>
    <w:p w14:paraId="6D5BCE58" w14:textId="48DA38B7" w:rsidR="00E675E3" w:rsidRPr="003A40C9" w:rsidRDefault="00E675E3" w:rsidP="00E675E3">
      <w:pPr>
        <w:pStyle w:val="ListParagraph"/>
        <w:numPr>
          <w:ilvl w:val="0"/>
          <w:numId w:val="38"/>
        </w:numPr>
        <w:spacing w:line="276" w:lineRule="auto"/>
        <w:ind w:right="-426"/>
        <w:jc w:val="both"/>
        <w:rPr>
          <w:rFonts w:ascii="Tahoma" w:hAnsi="Tahoma" w:cs="Tahoma"/>
          <w:sz w:val="20"/>
          <w:szCs w:val="20"/>
          <w:lang w:val="fr-FR"/>
        </w:rPr>
      </w:pPr>
      <w:r w:rsidRPr="003A40C9">
        <w:rPr>
          <w:rFonts w:ascii="Tahoma" w:hAnsi="Tahoma" w:cs="Tahoma"/>
          <w:sz w:val="20"/>
          <w:szCs w:val="20"/>
          <w:lang w:val="fr-FR"/>
        </w:rPr>
        <w:t>Dans la mesure du possible, l'étude doit s'appuyer sur les normes existantes et les meilleures pratiques utilisées dans des établissements similaires ou préconisées par des organisations spécialisées. Les recommandations/propositions doivent prendre en considération le degré de priorité et de faisabilité dans le contexte des centres de jeunesse (par exemple, à court, moyen ou long terme).</w:t>
      </w:r>
    </w:p>
    <w:p w14:paraId="08B88DE1" w14:textId="52F9DFE3" w:rsidR="00E675E3" w:rsidRPr="003A40C9" w:rsidRDefault="00E675E3" w:rsidP="00E675E3">
      <w:pPr>
        <w:pStyle w:val="ListParagraph"/>
        <w:numPr>
          <w:ilvl w:val="0"/>
          <w:numId w:val="38"/>
        </w:numPr>
        <w:spacing w:line="276" w:lineRule="auto"/>
        <w:ind w:right="-426"/>
        <w:jc w:val="both"/>
        <w:rPr>
          <w:rFonts w:ascii="Tahoma" w:hAnsi="Tahoma" w:cs="Tahoma"/>
          <w:sz w:val="20"/>
          <w:szCs w:val="20"/>
          <w:lang w:val="fr-FR"/>
        </w:rPr>
      </w:pPr>
      <w:r w:rsidRPr="003A40C9">
        <w:rPr>
          <w:rFonts w:ascii="Tahoma" w:hAnsi="Tahoma" w:cs="Tahoma"/>
          <w:sz w:val="20"/>
          <w:szCs w:val="20"/>
          <w:lang w:val="fr-FR"/>
        </w:rPr>
        <w:t xml:space="preserve">Présentation du rapport lors de la réunion consultative </w:t>
      </w:r>
      <w:r w:rsidR="00C4772F" w:rsidRPr="003A40C9">
        <w:rPr>
          <w:rFonts w:ascii="Tahoma" w:hAnsi="Tahoma" w:cs="Tahoma"/>
          <w:sz w:val="20"/>
          <w:szCs w:val="20"/>
          <w:lang w:val="fr-FR"/>
        </w:rPr>
        <w:t>du 19 au 21 juin au CEJ de Strasbourg</w:t>
      </w:r>
      <w:r w:rsidRPr="003A40C9">
        <w:rPr>
          <w:rFonts w:ascii="Tahoma" w:hAnsi="Tahoma" w:cs="Tahoma"/>
          <w:sz w:val="20"/>
          <w:szCs w:val="20"/>
          <w:lang w:val="fr-FR"/>
        </w:rPr>
        <w:t>.</w:t>
      </w:r>
    </w:p>
    <w:p w14:paraId="10197A84" w14:textId="77777777" w:rsidR="00E675E3" w:rsidRPr="003A40C9" w:rsidRDefault="00E675E3" w:rsidP="00E675E3">
      <w:pPr>
        <w:spacing w:line="276" w:lineRule="auto"/>
        <w:ind w:left="-284" w:right="-426"/>
        <w:jc w:val="both"/>
        <w:rPr>
          <w:rFonts w:ascii="Tahoma" w:hAnsi="Tahoma" w:cs="Tahoma"/>
          <w:sz w:val="20"/>
          <w:szCs w:val="20"/>
          <w:lang w:val="fr-FR"/>
        </w:rPr>
      </w:pPr>
    </w:p>
    <w:p w14:paraId="58AEB8AD" w14:textId="42CD5AD5" w:rsidR="00E675E3" w:rsidRPr="003A40C9" w:rsidRDefault="00E675E3" w:rsidP="00E675E3">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Le(s) prestataire(s) effectuera(ont) le travail en étroite collaboration avec l</w:t>
      </w:r>
      <w:r w:rsidR="00C4772F" w:rsidRPr="003A40C9">
        <w:rPr>
          <w:rFonts w:ascii="Tahoma" w:hAnsi="Tahoma" w:cs="Tahoma"/>
          <w:sz w:val="20"/>
          <w:szCs w:val="20"/>
          <w:lang w:val="fr-FR"/>
        </w:rPr>
        <w:t xml:space="preserve">’équipe </w:t>
      </w:r>
      <w:r w:rsidRPr="003A40C9">
        <w:rPr>
          <w:rFonts w:ascii="Tahoma" w:hAnsi="Tahoma" w:cs="Tahoma"/>
          <w:sz w:val="20"/>
          <w:szCs w:val="20"/>
          <w:lang w:val="fr-FR"/>
        </w:rPr>
        <w:t xml:space="preserve">du Service de la jeunesse et d'autres parties prenantes concernées, telles que la Direction des services généraux du Conseil de l'Europe. Une réunion préparatoire sera organisée à des dates à convenir avec le(s) prestataire(s). Les frais liés aux réunions et aux visites d'étude seront pris en charge par le Conseil de l'Europe dans les conditions spécifiées dans le </w:t>
      </w:r>
      <w:hyperlink r:id="rId16" w:history="1">
        <w:r w:rsidRPr="003A40C9">
          <w:rPr>
            <w:rStyle w:val="Hyperlink"/>
            <w:rFonts w:ascii="Tahoma" w:hAnsi="Tahoma" w:cs="Tahoma"/>
            <w:sz w:val="20"/>
            <w:szCs w:val="20"/>
            <w:lang w:val="fr-FR"/>
          </w:rPr>
          <w:t>Règlement</w:t>
        </w:r>
      </w:hyperlink>
      <w:r w:rsidRPr="003A40C9">
        <w:rPr>
          <w:rFonts w:ascii="Tahoma" w:hAnsi="Tahoma" w:cs="Tahoma"/>
          <w:sz w:val="20"/>
          <w:szCs w:val="20"/>
          <w:lang w:val="fr-FR"/>
        </w:rPr>
        <w:t xml:space="preserve"> relatif au remboursement des frais de voyage et de séjour.</w:t>
      </w:r>
    </w:p>
    <w:p w14:paraId="293F6AAF" w14:textId="77777777" w:rsidR="00E675E3" w:rsidRPr="003A40C9" w:rsidRDefault="00E675E3" w:rsidP="00E675E3">
      <w:pPr>
        <w:spacing w:line="276" w:lineRule="auto"/>
        <w:ind w:left="-284" w:right="-426"/>
        <w:jc w:val="both"/>
        <w:rPr>
          <w:rFonts w:ascii="Tahoma" w:hAnsi="Tahoma" w:cs="Tahoma"/>
          <w:sz w:val="20"/>
          <w:szCs w:val="20"/>
          <w:lang w:val="fr-FR"/>
        </w:rPr>
      </w:pPr>
    </w:p>
    <w:p w14:paraId="0EF357C5" w14:textId="6D874F88" w:rsidR="00E675E3" w:rsidRPr="003A40C9" w:rsidRDefault="00E675E3" w:rsidP="00E675E3">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Tous les documents produits dans le cadre du présent contrat doivent être soumis en anglais (UK) ou en français.</w:t>
      </w:r>
    </w:p>
    <w:p w14:paraId="0589DCCD" w14:textId="77777777" w:rsidR="00E675E3" w:rsidRPr="003A40C9" w:rsidRDefault="00E675E3" w:rsidP="00726A9E">
      <w:pPr>
        <w:spacing w:line="276" w:lineRule="auto"/>
        <w:ind w:left="-284" w:right="-426"/>
        <w:jc w:val="both"/>
        <w:rPr>
          <w:rFonts w:ascii="Tahoma" w:hAnsi="Tahoma" w:cs="Tahoma"/>
          <w:sz w:val="20"/>
          <w:szCs w:val="20"/>
          <w:lang w:val="fr-FR"/>
        </w:rPr>
      </w:pPr>
    </w:p>
    <w:p w14:paraId="340E9768" w14:textId="77777777" w:rsidR="0026342E" w:rsidRPr="003A40C9" w:rsidRDefault="0026342E" w:rsidP="00DB5EBB">
      <w:pPr>
        <w:spacing w:line="276" w:lineRule="auto"/>
        <w:ind w:left="-284" w:right="-426"/>
        <w:jc w:val="both"/>
        <w:rPr>
          <w:rFonts w:ascii="Tahoma" w:hAnsi="Tahoma" w:cs="Tahoma"/>
          <w:sz w:val="20"/>
          <w:szCs w:val="20"/>
          <w:lang w:val="fr-FR"/>
        </w:rPr>
      </w:pPr>
      <w:r w:rsidRPr="003A40C9">
        <w:rPr>
          <w:rFonts w:ascii="Tahoma" w:hAnsi="Tahoma" w:cs="Tahoma"/>
          <w:sz w:val="20"/>
          <w:szCs w:val="20"/>
          <w:lang w:val="fr-FR"/>
        </w:rPr>
        <w:t>Les prix indiqués dans le tableau ci-dessous sont fixes et non susceptibles de révision, pour toute la durée du contrat.</w:t>
      </w:r>
    </w:p>
    <w:p w14:paraId="02603481" w14:textId="77777777" w:rsidR="002176A9" w:rsidRPr="003A40C9" w:rsidRDefault="002176A9" w:rsidP="00DB5EBB">
      <w:pPr>
        <w:spacing w:line="276" w:lineRule="auto"/>
        <w:ind w:left="-284" w:right="-426"/>
        <w:jc w:val="both"/>
        <w:rPr>
          <w:rFonts w:ascii="Tahoma" w:hAnsi="Tahoma" w:cs="Tahoma"/>
          <w:color w:val="000000"/>
          <w:sz w:val="20"/>
          <w:szCs w:val="20"/>
          <w:lang w:val="fr-FR" w:eastAsia="en-US"/>
        </w:rPr>
      </w:pPr>
    </w:p>
    <w:p w14:paraId="7B7240F7" w14:textId="38432145" w:rsidR="0026342E" w:rsidRPr="003A40C9" w:rsidRDefault="0026342E" w:rsidP="00DB5EBB">
      <w:pPr>
        <w:spacing w:line="276" w:lineRule="auto"/>
        <w:ind w:left="-284" w:right="-426"/>
        <w:jc w:val="both"/>
        <w:rPr>
          <w:rFonts w:ascii="Tahoma" w:hAnsi="Tahoma" w:cs="Tahoma"/>
          <w:color w:val="000000"/>
          <w:sz w:val="20"/>
          <w:szCs w:val="20"/>
          <w:lang w:val="fr-FR" w:eastAsia="en-US"/>
        </w:rPr>
      </w:pPr>
      <w:r w:rsidRPr="003A40C9">
        <w:rPr>
          <w:rFonts w:ascii="Tahoma" w:hAnsi="Tahoma" w:cs="Tahoma"/>
          <w:color w:val="000000"/>
          <w:sz w:val="20"/>
          <w:szCs w:val="20"/>
          <w:lang w:val="fr-FR" w:eastAsia="en-US"/>
        </w:rPr>
        <w:t>Les prix sont indiqués en Euros, hors taxes.</w:t>
      </w:r>
    </w:p>
    <w:p w14:paraId="41681084" w14:textId="77777777" w:rsidR="0026342E" w:rsidRPr="003A40C9" w:rsidRDefault="0026342E" w:rsidP="0026342E">
      <w:pPr>
        <w:spacing w:line="276" w:lineRule="auto"/>
        <w:ind w:left="-284" w:right="-426"/>
        <w:jc w:val="both"/>
        <w:rPr>
          <w:rFonts w:ascii="Tahoma" w:hAnsi="Tahoma" w:cs="Tahoma"/>
          <w:b/>
          <w:color w:val="000000"/>
          <w:sz w:val="20"/>
          <w:szCs w:val="20"/>
          <w:lang w:val="fr-FR" w:eastAsia="en-US"/>
        </w:rPr>
      </w:pPr>
    </w:p>
    <w:p w14:paraId="21714917" w14:textId="77777777" w:rsidR="00E6373B" w:rsidRPr="003A40C9" w:rsidRDefault="00E6373B" w:rsidP="00E6373B">
      <w:pPr>
        <w:spacing w:line="276" w:lineRule="auto"/>
        <w:ind w:left="-284" w:right="-426"/>
        <w:jc w:val="both"/>
        <w:rPr>
          <w:rFonts w:ascii="Tahoma" w:hAnsi="Tahoma" w:cs="Tahoma"/>
          <w:b/>
          <w:color w:val="000000"/>
          <w:sz w:val="20"/>
          <w:szCs w:val="20"/>
          <w:lang w:val="fr-FR" w:eastAsia="en-US"/>
        </w:rPr>
      </w:pPr>
      <w:r w:rsidRPr="003A40C9">
        <w:rPr>
          <w:rFonts w:ascii="Tahoma" w:hAnsi="Tahoma" w:cs="Tahoma"/>
          <w:b/>
          <w:color w:val="000000"/>
          <w:sz w:val="20"/>
          <w:szCs w:val="20"/>
          <w:lang w:val="fr-FR" w:eastAsia="en-US"/>
        </w:rPr>
        <w:t>Pour le régime de TVA à mentionner sur la facture, voir Partie B, ci-dessous.</w:t>
      </w:r>
    </w:p>
    <w:p w14:paraId="4E69EEE9" w14:textId="1598DBAD" w:rsidR="00E6373B" w:rsidRPr="003A40C9" w:rsidRDefault="00E6373B" w:rsidP="0026342E">
      <w:pPr>
        <w:spacing w:line="276" w:lineRule="auto"/>
        <w:ind w:left="-284" w:right="-426"/>
        <w:jc w:val="both"/>
        <w:rPr>
          <w:rFonts w:ascii="Tahoma" w:hAnsi="Tahoma" w:cs="Tahoma"/>
          <w:b/>
          <w:color w:val="000000"/>
          <w:sz w:val="20"/>
          <w:szCs w:val="20"/>
          <w:lang w:val="fr-FR" w:eastAsia="en-US"/>
        </w:rPr>
      </w:pPr>
    </w:p>
    <w:p w14:paraId="16BCA806" w14:textId="775453AC" w:rsidR="00FC6ECA" w:rsidRPr="003A40C9" w:rsidRDefault="00FC6ECA" w:rsidP="00F44C72">
      <w:pPr>
        <w:pBdr>
          <w:top w:val="single" w:sz="2" w:space="1" w:color="FF0000"/>
          <w:left w:val="single" w:sz="2" w:space="31" w:color="FF0000"/>
          <w:bottom w:val="single" w:sz="2" w:space="1" w:color="FF0000"/>
          <w:right w:val="single" w:sz="2" w:space="4" w:color="FF0000"/>
        </w:pBdr>
        <w:spacing w:line="276" w:lineRule="auto"/>
        <w:ind w:left="3402"/>
        <w:jc w:val="both"/>
        <w:rPr>
          <w:rFonts w:ascii="Tahoma" w:hAnsi="Tahoma" w:cs="Tahoma"/>
          <w:color w:val="FF0000"/>
          <w:sz w:val="20"/>
          <w:szCs w:val="20"/>
          <w:lang w:val="fr-FR" w:eastAsia="en-US"/>
        </w:rPr>
      </w:pPr>
      <w:r w:rsidRPr="003A40C9">
        <w:rPr>
          <w:rFonts w:ascii="Tahoma" w:hAnsi="Tahoma" w:cs="Tahoma"/>
          <w:color w:val="FF0000"/>
          <w:sz w:val="20"/>
          <w:szCs w:val="20"/>
          <w:lang w:val="fr-FR" w:eastAsia="en-US"/>
        </w:rPr>
        <w:t>Le</w:t>
      </w:r>
      <w:r w:rsidR="00F44C72" w:rsidRPr="003A40C9">
        <w:rPr>
          <w:rFonts w:ascii="Tahoma" w:hAnsi="Tahoma" w:cs="Tahoma"/>
          <w:color w:val="FF0000"/>
          <w:sz w:val="20"/>
          <w:szCs w:val="20"/>
          <w:lang w:val="fr-FR" w:eastAsia="en-US"/>
        </w:rPr>
        <w:t>s</w:t>
      </w:r>
      <w:r w:rsidRPr="003A40C9">
        <w:rPr>
          <w:rFonts w:ascii="Tahoma" w:hAnsi="Tahoma" w:cs="Tahoma"/>
          <w:color w:val="FF0000"/>
          <w:sz w:val="20"/>
          <w:szCs w:val="20"/>
          <w:lang w:val="fr-FR" w:eastAsia="en-US"/>
        </w:rPr>
        <w:t xml:space="preserve"> </w:t>
      </w:r>
      <w:r w:rsidR="00F44C72" w:rsidRPr="003A40C9">
        <w:rPr>
          <w:rFonts w:ascii="Tahoma" w:hAnsi="Tahoma" w:cs="Tahoma"/>
          <w:color w:val="FF0000"/>
          <w:sz w:val="20"/>
          <w:szCs w:val="20"/>
          <w:lang w:val="fr-FR" w:eastAsia="en-US"/>
        </w:rPr>
        <w:t>Prestataires</w:t>
      </w:r>
      <w:r w:rsidRPr="003A40C9">
        <w:rPr>
          <w:rFonts w:ascii="Tahoma" w:hAnsi="Tahoma" w:cs="Tahoma"/>
          <w:color w:val="FF0000"/>
          <w:sz w:val="20"/>
          <w:szCs w:val="20"/>
          <w:lang w:val="fr-FR" w:eastAsia="en-US"/>
        </w:rPr>
        <w:t xml:space="preserve"> </w:t>
      </w:r>
      <w:r w:rsidR="00F44C72" w:rsidRPr="003A40C9">
        <w:rPr>
          <w:rFonts w:ascii="Tahoma" w:hAnsi="Tahoma" w:cs="Tahoma"/>
          <w:color w:val="FF0000"/>
          <w:sz w:val="20"/>
          <w:szCs w:val="20"/>
          <w:lang w:val="fr-FR" w:eastAsia="en-US"/>
        </w:rPr>
        <w:t>doivent</w:t>
      </w:r>
      <w:r w:rsidR="00CF64A3" w:rsidRPr="003A40C9">
        <w:rPr>
          <w:rFonts w:ascii="Tahoma" w:hAnsi="Tahoma" w:cs="Tahoma"/>
          <w:color w:val="FF0000"/>
          <w:sz w:val="20"/>
          <w:szCs w:val="20"/>
          <w:lang w:val="fr-FR" w:eastAsia="en-US"/>
        </w:rPr>
        <w:t xml:space="preserve"> </w:t>
      </w:r>
      <w:r w:rsidRPr="003A40C9">
        <w:rPr>
          <w:rFonts w:ascii="Tahoma" w:hAnsi="Tahoma" w:cs="Tahoma"/>
          <w:color w:val="FF0000"/>
          <w:sz w:val="20"/>
          <w:szCs w:val="20"/>
          <w:lang w:val="fr-FR" w:eastAsia="en-US"/>
        </w:rPr>
        <w:t>indique</w:t>
      </w:r>
      <w:r w:rsidR="00CF64A3" w:rsidRPr="003A40C9">
        <w:rPr>
          <w:rFonts w:ascii="Tahoma" w:hAnsi="Tahoma" w:cs="Tahoma"/>
          <w:color w:val="FF0000"/>
          <w:sz w:val="20"/>
          <w:szCs w:val="20"/>
          <w:lang w:val="fr-FR" w:eastAsia="en-US"/>
        </w:rPr>
        <w:t>r le</w:t>
      </w:r>
      <w:r w:rsidR="001127B2" w:rsidRPr="003A40C9">
        <w:rPr>
          <w:rFonts w:ascii="Tahoma" w:hAnsi="Tahoma" w:cs="Tahoma"/>
          <w:color w:val="FF0000"/>
          <w:sz w:val="20"/>
          <w:szCs w:val="20"/>
          <w:lang w:val="fr-FR" w:eastAsia="en-US"/>
        </w:rPr>
        <w:t>(s)</w:t>
      </w:r>
      <w:r w:rsidRPr="003A40C9">
        <w:rPr>
          <w:rFonts w:ascii="Tahoma" w:hAnsi="Tahoma" w:cs="Tahoma"/>
          <w:color w:val="FF0000"/>
          <w:sz w:val="20"/>
          <w:szCs w:val="20"/>
          <w:lang w:val="fr-FR" w:eastAsia="en-US"/>
        </w:rPr>
        <w:t xml:space="preserve"> prix </w:t>
      </w:r>
      <w:r w:rsidR="00CF64A3" w:rsidRPr="003A40C9">
        <w:rPr>
          <w:rFonts w:ascii="Tahoma" w:hAnsi="Tahoma" w:cs="Tahoma"/>
          <w:color w:val="FF0000"/>
          <w:sz w:val="20"/>
          <w:szCs w:val="20"/>
          <w:lang w:val="fr-FR" w:eastAsia="en-US"/>
        </w:rPr>
        <w:t>qu’il</w:t>
      </w:r>
      <w:r w:rsidR="00F44C72" w:rsidRPr="003A40C9">
        <w:rPr>
          <w:rFonts w:ascii="Tahoma" w:hAnsi="Tahoma" w:cs="Tahoma"/>
          <w:color w:val="FF0000"/>
          <w:sz w:val="20"/>
          <w:szCs w:val="20"/>
          <w:lang w:val="fr-FR" w:eastAsia="en-US"/>
        </w:rPr>
        <w:t>s</w:t>
      </w:r>
      <w:r w:rsidR="00CF64A3" w:rsidRPr="003A40C9">
        <w:rPr>
          <w:rFonts w:ascii="Tahoma" w:hAnsi="Tahoma" w:cs="Tahoma"/>
          <w:color w:val="FF0000"/>
          <w:sz w:val="20"/>
          <w:szCs w:val="20"/>
          <w:lang w:val="fr-FR" w:eastAsia="en-US"/>
        </w:rPr>
        <w:t xml:space="preserve"> propose</w:t>
      </w:r>
      <w:r w:rsidR="00F44C72" w:rsidRPr="003A40C9">
        <w:rPr>
          <w:rFonts w:ascii="Tahoma" w:hAnsi="Tahoma" w:cs="Tahoma"/>
          <w:color w:val="FF0000"/>
          <w:sz w:val="20"/>
          <w:szCs w:val="20"/>
          <w:lang w:val="fr-FR" w:eastAsia="en-US"/>
        </w:rPr>
        <w:t>nt</w:t>
      </w:r>
      <w:r w:rsidR="00CF64A3" w:rsidRPr="003A40C9">
        <w:rPr>
          <w:rFonts w:ascii="Tahoma" w:hAnsi="Tahoma" w:cs="Tahoma"/>
          <w:color w:val="FF0000"/>
          <w:sz w:val="20"/>
          <w:szCs w:val="20"/>
          <w:lang w:val="fr-FR" w:eastAsia="en-US"/>
        </w:rPr>
        <w:t xml:space="preserve"> </w:t>
      </w:r>
      <w:r w:rsidR="001127B2" w:rsidRPr="003A40C9">
        <w:rPr>
          <w:rFonts w:ascii="Tahoma" w:hAnsi="Tahoma" w:cs="Tahoma"/>
          <w:color w:val="FF0000"/>
          <w:sz w:val="20"/>
          <w:szCs w:val="20"/>
          <w:lang w:val="fr-FR" w:eastAsia="en-US"/>
        </w:rPr>
        <w:t>dans la colonne</w:t>
      </w:r>
      <w:r w:rsidR="00CF64A3" w:rsidRPr="003A40C9">
        <w:rPr>
          <w:rFonts w:ascii="Tahoma" w:hAnsi="Tahoma" w:cs="Tahoma"/>
          <w:color w:val="FF0000"/>
          <w:sz w:val="20"/>
          <w:szCs w:val="20"/>
          <w:lang w:val="fr-FR" w:eastAsia="en-US"/>
        </w:rPr>
        <w:t xml:space="preserve"> ci-dessous</w:t>
      </w:r>
      <w:r w:rsidRPr="003A40C9">
        <w:rPr>
          <w:rFonts w:ascii="Tahoma" w:hAnsi="Tahoma" w:cs="Tahoma"/>
          <w:color w:val="FF0000"/>
          <w:sz w:val="20"/>
          <w:szCs w:val="20"/>
          <w:lang w:val="fr-FR" w:eastAsia="en-US"/>
        </w:rPr>
        <w:t>.</w:t>
      </w:r>
    </w:p>
    <w:p w14:paraId="4AE36C20" w14:textId="77777777" w:rsidR="004F2CFB" w:rsidRPr="003A40C9" w:rsidRDefault="004F2CFB" w:rsidP="004F2CFB">
      <w:pPr>
        <w:spacing w:line="276" w:lineRule="auto"/>
        <w:ind w:left="-426"/>
        <w:jc w:val="both"/>
        <w:rPr>
          <w:rFonts w:ascii="Tahoma" w:hAnsi="Tahoma" w:cs="Tahoma"/>
          <w:sz w:val="18"/>
          <w:szCs w:val="18"/>
          <w:lang w:val="fr-FR" w:eastAsia="en-US"/>
        </w:rPr>
      </w:pPr>
      <w:r w:rsidRPr="003A40C9">
        <w:rPr>
          <w:rFonts w:ascii="Tahoma" w:hAnsi="Tahoma" w:cs="Tahoma"/>
          <w:noProof/>
        </w:rPr>
        <mc:AlternateContent>
          <mc:Choice Requires="wps">
            <w:drawing>
              <wp:anchor distT="0" distB="0" distL="114300" distR="114300" simplePos="0" relativeHeight="251658240" behindDoc="0" locked="1" layoutInCell="1" allowOverlap="1" wp14:anchorId="0223FC6B" wp14:editId="4355E2A9">
                <wp:simplePos x="0" y="0"/>
                <wp:positionH relativeFrom="column">
                  <wp:posOffset>5153660</wp:posOffset>
                </wp:positionH>
                <wp:positionV relativeFrom="paragraph">
                  <wp:posOffset>11430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D093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5.8pt;margin-top:.9pt;width:12.85pt;height:34.3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" adj="4782" strokecolor="red">
                <o:lock v:ext="edit" aspectratio="t"/>
                <v:textbox style="layout-flow:vertical-ideographic"/>
                <w10:anchorlock/>
              </v:shape>
            </w:pict>
          </mc:Fallback>
        </mc:AlternateContent>
      </w:r>
    </w:p>
    <w:tbl>
      <w:tblPr>
        <w:tblW w:w="879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39"/>
        <w:gridCol w:w="1329"/>
        <w:gridCol w:w="1425"/>
      </w:tblGrid>
      <w:tr w:rsidR="002176A9" w:rsidRPr="003A40C9" w14:paraId="6278EC4C" w14:textId="77777777" w:rsidTr="002176A9">
        <w:trPr>
          <w:trHeight w:val="688"/>
          <w:jc w:val="center"/>
        </w:trPr>
        <w:tc>
          <w:tcPr>
            <w:tcW w:w="6039" w:type="dxa"/>
            <w:shd w:val="clear" w:color="auto" w:fill="DBE5F1" w:themeFill="accent1" w:themeFillTint="33"/>
            <w:vAlign w:val="center"/>
          </w:tcPr>
          <w:p w14:paraId="0D008963" w14:textId="77777777" w:rsidR="002176A9" w:rsidRPr="003A40C9" w:rsidRDefault="002176A9" w:rsidP="00DB5EBB">
            <w:pPr>
              <w:tabs>
                <w:tab w:val="left" w:pos="0"/>
              </w:tabs>
              <w:spacing w:line="276" w:lineRule="auto"/>
              <w:ind w:left="-426"/>
              <w:jc w:val="center"/>
              <w:rPr>
                <w:rFonts w:ascii="Tahoma" w:hAnsi="Tahoma" w:cs="Tahoma"/>
                <w:b/>
                <w:sz w:val="18"/>
                <w:szCs w:val="18"/>
                <w:lang w:val="fr-FR" w:eastAsia="en-US"/>
              </w:rPr>
            </w:pPr>
            <w:r w:rsidRPr="003A40C9">
              <w:rPr>
                <w:rFonts w:ascii="Tahoma" w:hAnsi="Tahoma" w:cs="Tahoma"/>
                <w:b/>
                <w:sz w:val="18"/>
                <w:szCs w:val="18"/>
                <w:lang w:val="fr-FR" w:eastAsia="en-US"/>
              </w:rPr>
              <w:t>Livrable</w:t>
            </w:r>
          </w:p>
          <w:p w14:paraId="13E91C1D" w14:textId="3464759B" w:rsidR="002176A9" w:rsidRPr="003A40C9" w:rsidRDefault="002176A9" w:rsidP="00DB5EBB">
            <w:pPr>
              <w:tabs>
                <w:tab w:val="left" w:pos="0"/>
              </w:tabs>
              <w:spacing w:line="276" w:lineRule="auto"/>
              <w:ind w:left="-426"/>
              <w:jc w:val="center"/>
              <w:rPr>
                <w:rFonts w:ascii="Tahoma" w:hAnsi="Tahoma" w:cs="Tahoma"/>
                <w:b/>
                <w:sz w:val="18"/>
                <w:szCs w:val="18"/>
                <w:lang w:val="fr-FR" w:eastAsia="en-US"/>
              </w:rPr>
            </w:pPr>
            <w:r w:rsidRPr="003A40C9">
              <w:rPr>
                <w:b/>
                <w:sz w:val="18"/>
                <w:szCs w:val="18"/>
                <w:lang w:val="fr-FR" w:eastAsia="en-US"/>
              </w:rPr>
              <w:t>▼</w:t>
            </w:r>
          </w:p>
        </w:tc>
        <w:tc>
          <w:tcPr>
            <w:tcW w:w="1329" w:type="dxa"/>
            <w:tcBorders>
              <w:bottom w:val="single" w:sz="2" w:space="0" w:color="808080"/>
            </w:tcBorders>
            <w:shd w:val="clear" w:color="auto" w:fill="DBE5F1" w:themeFill="accent1" w:themeFillTint="33"/>
            <w:vAlign w:val="center"/>
          </w:tcPr>
          <w:p w14:paraId="3C3AA582" w14:textId="77777777" w:rsidR="002176A9" w:rsidRPr="003A40C9" w:rsidRDefault="002176A9" w:rsidP="00DB5EBB">
            <w:pPr>
              <w:spacing w:line="276" w:lineRule="auto"/>
              <w:ind w:left="-426" w:right="-490"/>
              <w:jc w:val="center"/>
              <w:rPr>
                <w:rFonts w:ascii="Tahoma" w:hAnsi="Tahoma" w:cs="Tahoma"/>
                <w:b/>
                <w:sz w:val="18"/>
                <w:szCs w:val="18"/>
                <w:lang w:val="fr-FR" w:eastAsia="en-US"/>
              </w:rPr>
            </w:pPr>
            <w:r w:rsidRPr="003A40C9">
              <w:rPr>
                <w:rFonts w:ascii="Tahoma" w:hAnsi="Tahoma" w:cs="Tahoma"/>
                <w:b/>
                <w:sz w:val="18"/>
                <w:szCs w:val="18"/>
                <w:lang w:val="fr-FR" w:eastAsia="en-US"/>
              </w:rPr>
              <w:t>Date limite</w:t>
            </w:r>
          </w:p>
          <w:p w14:paraId="70E83E01" w14:textId="5D91C4E0" w:rsidR="002176A9" w:rsidRPr="003A40C9" w:rsidRDefault="002176A9" w:rsidP="00DB5EBB">
            <w:pPr>
              <w:spacing w:line="276" w:lineRule="auto"/>
              <w:ind w:left="-426" w:right="-490"/>
              <w:jc w:val="center"/>
              <w:rPr>
                <w:rFonts w:ascii="Tahoma" w:hAnsi="Tahoma" w:cs="Tahoma"/>
                <w:b/>
                <w:sz w:val="18"/>
                <w:szCs w:val="18"/>
                <w:lang w:val="fr-FR" w:eastAsia="en-US"/>
              </w:rPr>
            </w:pPr>
            <w:r w:rsidRPr="003A40C9">
              <w:rPr>
                <w:b/>
                <w:sz w:val="18"/>
                <w:szCs w:val="18"/>
                <w:lang w:val="fr-FR" w:eastAsia="en-US"/>
              </w:rPr>
              <w:t>▼</w:t>
            </w:r>
          </w:p>
        </w:tc>
        <w:tc>
          <w:tcPr>
            <w:tcW w:w="1425" w:type="dxa"/>
            <w:tcBorders>
              <w:bottom w:val="single" w:sz="2" w:space="0" w:color="FF0000"/>
            </w:tcBorders>
            <w:shd w:val="clear" w:color="auto" w:fill="DBE5F1" w:themeFill="accent1" w:themeFillTint="33"/>
            <w:vAlign w:val="center"/>
          </w:tcPr>
          <w:p w14:paraId="189F926B" w14:textId="77777777" w:rsidR="002176A9" w:rsidRPr="003A40C9" w:rsidRDefault="002176A9" w:rsidP="00DB5EBB">
            <w:pPr>
              <w:spacing w:line="276" w:lineRule="auto"/>
              <w:ind w:left="-426" w:right="-490"/>
              <w:jc w:val="center"/>
              <w:rPr>
                <w:rFonts w:ascii="Tahoma" w:hAnsi="Tahoma" w:cs="Tahoma"/>
                <w:b/>
                <w:sz w:val="18"/>
                <w:szCs w:val="18"/>
                <w:lang w:val="fr-FR" w:eastAsia="en-US"/>
              </w:rPr>
            </w:pPr>
            <w:r w:rsidRPr="003A40C9">
              <w:rPr>
                <w:rFonts w:ascii="Tahoma" w:hAnsi="Tahoma" w:cs="Tahoma"/>
                <w:b/>
                <w:sz w:val="18"/>
                <w:szCs w:val="18"/>
                <w:lang w:val="fr-FR" w:eastAsia="en-US"/>
              </w:rPr>
              <w:t>Prix</w:t>
            </w:r>
          </w:p>
          <w:p w14:paraId="3CC0D57C" w14:textId="77777777" w:rsidR="002176A9" w:rsidRPr="003A40C9" w:rsidRDefault="002176A9" w:rsidP="00DB5EBB">
            <w:pPr>
              <w:spacing w:line="276" w:lineRule="auto"/>
              <w:ind w:left="-426" w:right="-490"/>
              <w:jc w:val="center"/>
              <w:rPr>
                <w:rFonts w:ascii="Tahoma" w:hAnsi="Tahoma" w:cs="Tahoma"/>
                <w:b/>
                <w:sz w:val="18"/>
                <w:szCs w:val="18"/>
                <w:lang w:val="fr-FR" w:eastAsia="en-US"/>
              </w:rPr>
            </w:pPr>
            <w:r w:rsidRPr="003A40C9">
              <w:rPr>
                <w:b/>
                <w:sz w:val="18"/>
                <w:szCs w:val="18"/>
                <w:lang w:val="fr-FR" w:eastAsia="en-US"/>
              </w:rPr>
              <w:t>▼</w:t>
            </w:r>
          </w:p>
        </w:tc>
      </w:tr>
      <w:tr w:rsidR="002176A9" w:rsidRPr="003A40C9" w14:paraId="3FE0ED8F" w14:textId="77777777" w:rsidTr="002176A9">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540DFCE5" w14:textId="45D3D003" w:rsidR="002176A9" w:rsidRPr="003A40C9" w:rsidRDefault="002176A9" w:rsidP="00DB5EBB">
            <w:pPr>
              <w:spacing w:line="276" w:lineRule="auto"/>
              <w:rPr>
                <w:rFonts w:ascii="Tahoma" w:hAnsi="Tahoma" w:cs="Tahoma"/>
                <w:sz w:val="18"/>
                <w:szCs w:val="18"/>
                <w:lang w:val="fr-FR" w:eastAsia="en-US"/>
              </w:rPr>
            </w:pPr>
            <w:r w:rsidRPr="003A40C9">
              <w:rPr>
                <w:rFonts w:ascii="Tahoma" w:hAnsi="Tahoma" w:cs="Tahoma"/>
                <w:sz w:val="18"/>
                <w:szCs w:val="18"/>
                <w:lang w:val="fr-FR" w:eastAsia="en-US"/>
              </w:rPr>
              <w:t>Visites sur place des CEJ et étude de l'accessibilité des bâtiments, y compris la rencontre des principales parties prenantes.</w:t>
            </w:r>
          </w:p>
        </w:tc>
        <w:tc>
          <w:tcPr>
            <w:tcW w:w="1329" w:type="dxa"/>
            <w:tcBorders>
              <w:left w:val="single" w:sz="2" w:space="0" w:color="808080" w:themeColor="background1" w:themeShade="80"/>
              <w:right w:val="single" w:sz="2" w:space="0" w:color="FF0000"/>
            </w:tcBorders>
            <w:shd w:val="clear" w:color="auto" w:fill="F2F2F2" w:themeFill="background1" w:themeFillShade="F2"/>
            <w:vAlign w:val="center"/>
          </w:tcPr>
          <w:p w14:paraId="37ABBC80" w14:textId="0CBFB4EF" w:rsidR="002176A9" w:rsidRPr="003A40C9" w:rsidRDefault="002176A9" w:rsidP="00DB5EBB">
            <w:pPr>
              <w:spacing w:line="276" w:lineRule="auto"/>
              <w:ind w:left="-135" w:right="-91"/>
              <w:jc w:val="center"/>
              <w:rPr>
                <w:rFonts w:ascii="Tahoma" w:hAnsi="Tahoma" w:cs="Tahoma"/>
                <w:sz w:val="18"/>
                <w:szCs w:val="18"/>
                <w:lang w:val="fr-FR" w:eastAsia="en-US"/>
              </w:rPr>
            </w:pPr>
            <w:r w:rsidRPr="003A40C9">
              <w:rPr>
                <w:rFonts w:ascii="Tahoma" w:hAnsi="Tahoma" w:cs="Tahoma"/>
                <w:sz w:val="18"/>
                <w:szCs w:val="18"/>
                <w:lang w:val="fr-FR" w:eastAsia="en-US"/>
              </w:rPr>
              <w:t xml:space="preserve">17 </w:t>
            </w:r>
            <w:r w:rsidR="00502661" w:rsidRPr="003A40C9">
              <w:rPr>
                <w:rFonts w:ascii="Tahoma" w:hAnsi="Tahoma" w:cs="Tahoma"/>
                <w:sz w:val="18"/>
                <w:szCs w:val="18"/>
                <w:lang w:val="fr-FR" w:eastAsia="en-US"/>
              </w:rPr>
              <w:t>mai</w:t>
            </w:r>
            <w:r w:rsidRPr="003A40C9">
              <w:rPr>
                <w:rFonts w:ascii="Tahoma" w:hAnsi="Tahoma" w:cs="Tahoma"/>
                <w:sz w:val="18"/>
                <w:szCs w:val="18"/>
                <w:lang w:val="fr-FR" w:eastAsia="en-US"/>
              </w:rPr>
              <w:t xml:space="preserve"> 2024</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B5623" w14:textId="77777777" w:rsidR="002176A9" w:rsidRPr="003A40C9" w:rsidRDefault="002176A9" w:rsidP="00DB5EBB">
            <w:pPr>
              <w:spacing w:line="276" w:lineRule="auto"/>
              <w:ind w:left="-135" w:right="-91"/>
              <w:jc w:val="center"/>
              <w:rPr>
                <w:rFonts w:ascii="Tahoma" w:hAnsi="Tahoma" w:cs="Tahoma"/>
                <w:sz w:val="18"/>
                <w:szCs w:val="18"/>
                <w:lang w:val="fr-FR" w:eastAsia="en-US"/>
              </w:rPr>
            </w:pPr>
          </w:p>
        </w:tc>
      </w:tr>
      <w:tr w:rsidR="002176A9" w:rsidRPr="003A40C9" w14:paraId="665DFF10" w14:textId="77777777" w:rsidTr="002176A9">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33065E3E" w14:textId="34FEF85F" w:rsidR="002176A9" w:rsidRPr="003A40C9" w:rsidRDefault="002176A9" w:rsidP="00DB5EBB">
            <w:pPr>
              <w:spacing w:line="276" w:lineRule="auto"/>
              <w:rPr>
                <w:rFonts w:ascii="Tahoma" w:hAnsi="Tahoma" w:cs="Tahoma"/>
                <w:sz w:val="18"/>
                <w:szCs w:val="18"/>
                <w:lang w:val="fr-FR" w:eastAsia="en-US"/>
              </w:rPr>
            </w:pPr>
            <w:r w:rsidRPr="003A40C9">
              <w:rPr>
                <w:rFonts w:ascii="Tahoma" w:hAnsi="Tahoma" w:cs="Tahoma"/>
                <w:sz w:val="18"/>
                <w:szCs w:val="18"/>
                <w:lang w:val="fr-FR" w:eastAsia="en-US"/>
              </w:rPr>
              <w:t xml:space="preserve">Soumission du rapport final avec une liste de recommandations au Secrétariat du Conseil de l'Europe, </w:t>
            </w:r>
            <w:r w:rsidR="00CB5101" w:rsidRPr="003A40C9">
              <w:rPr>
                <w:rFonts w:ascii="Tahoma" w:hAnsi="Tahoma" w:cs="Tahoma"/>
                <w:sz w:val="18"/>
                <w:szCs w:val="18"/>
                <w:lang w:val="fr-FR" w:eastAsia="en-US"/>
              </w:rPr>
              <w:t>incluant</w:t>
            </w:r>
            <w:r w:rsidRPr="003A40C9">
              <w:rPr>
                <w:rFonts w:ascii="Tahoma" w:hAnsi="Tahoma" w:cs="Tahoma"/>
                <w:sz w:val="18"/>
                <w:szCs w:val="18"/>
                <w:lang w:val="fr-FR" w:eastAsia="en-US"/>
              </w:rPr>
              <w:t xml:space="preserve"> jusqu'à deux séries de commentaires.</w:t>
            </w:r>
          </w:p>
        </w:tc>
        <w:tc>
          <w:tcPr>
            <w:tcW w:w="1329" w:type="dxa"/>
            <w:tcBorders>
              <w:left w:val="single" w:sz="2" w:space="0" w:color="808080" w:themeColor="background1" w:themeShade="80"/>
              <w:right w:val="single" w:sz="2" w:space="0" w:color="FF0000"/>
            </w:tcBorders>
            <w:shd w:val="clear" w:color="auto" w:fill="F2F2F2" w:themeFill="background1" w:themeFillShade="F2"/>
            <w:vAlign w:val="center"/>
          </w:tcPr>
          <w:p w14:paraId="165A3B74" w14:textId="03DE58FD" w:rsidR="002176A9" w:rsidRPr="003A40C9" w:rsidRDefault="002176A9" w:rsidP="00DB5EBB">
            <w:pPr>
              <w:spacing w:line="276" w:lineRule="auto"/>
              <w:ind w:left="-135" w:right="-91"/>
              <w:jc w:val="center"/>
              <w:rPr>
                <w:rFonts w:ascii="Tahoma" w:hAnsi="Tahoma" w:cs="Tahoma"/>
                <w:sz w:val="18"/>
                <w:szCs w:val="18"/>
                <w:lang w:val="fr-FR" w:eastAsia="en-US"/>
              </w:rPr>
            </w:pPr>
            <w:r w:rsidRPr="003A40C9">
              <w:rPr>
                <w:rFonts w:ascii="Tahoma" w:hAnsi="Tahoma" w:cs="Tahoma"/>
                <w:sz w:val="18"/>
                <w:szCs w:val="18"/>
                <w:lang w:val="fr-FR" w:eastAsia="en-US"/>
              </w:rPr>
              <w:t xml:space="preserve">30 </w:t>
            </w:r>
            <w:r w:rsidR="00502661" w:rsidRPr="003A40C9">
              <w:rPr>
                <w:rFonts w:ascii="Tahoma" w:hAnsi="Tahoma" w:cs="Tahoma"/>
                <w:sz w:val="18"/>
                <w:szCs w:val="18"/>
                <w:lang w:val="fr-FR" w:eastAsia="en-US"/>
              </w:rPr>
              <w:t>mai</w:t>
            </w:r>
            <w:r w:rsidRPr="003A40C9">
              <w:rPr>
                <w:rFonts w:ascii="Tahoma" w:hAnsi="Tahoma" w:cs="Tahoma"/>
                <w:sz w:val="18"/>
                <w:szCs w:val="18"/>
                <w:lang w:val="fr-FR" w:eastAsia="en-US"/>
              </w:rPr>
              <w:t xml:space="preserve"> 2024</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A79D32" w14:textId="77777777" w:rsidR="002176A9" w:rsidRPr="003A40C9" w:rsidRDefault="002176A9" w:rsidP="00DB5EBB">
            <w:pPr>
              <w:spacing w:line="276" w:lineRule="auto"/>
              <w:ind w:left="-135" w:right="-91"/>
              <w:jc w:val="center"/>
              <w:rPr>
                <w:rFonts w:ascii="Tahoma" w:hAnsi="Tahoma" w:cs="Tahoma"/>
                <w:sz w:val="18"/>
                <w:szCs w:val="18"/>
                <w:lang w:val="fr-FR" w:eastAsia="en-US"/>
              </w:rPr>
            </w:pPr>
          </w:p>
        </w:tc>
      </w:tr>
      <w:tr w:rsidR="002176A9" w:rsidRPr="001872B5" w14:paraId="58B05F25" w14:textId="77777777" w:rsidTr="002176A9">
        <w:trPr>
          <w:trHeight w:val="423"/>
          <w:jc w:val="center"/>
        </w:trPr>
        <w:tc>
          <w:tcPr>
            <w:tcW w:w="6039" w:type="dxa"/>
            <w:tcBorders>
              <w:right w:val="single" w:sz="2" w:space="0" w:color="808080" w:themeColor="background1" w:themeShade="80"/>
            </w:tcBorders>
            <w:shd w:val="clear" w:color="auto" w:fill="F2F2F2" w:themeFill="background1" w:themeFillShade="F2"/>
            <w:vAlign w:val="center"/>
          </w:tcPr>
          <w:p w14:paraId="3F0F0532" w14:textId="10436EF6" w:rsidR="002176A9" w:rsidRPr="003A40C9" w:rsidRDefault="002176A9" w:rsidP="00DB5EBB">
            <w:pPr>
              <w:spacing w:line="276" w:lineRule="auto"/>
              <w:rPr>
                <w:rFonts w:ascii="Tahoma" w:hAnsi="Tahoma" w:cs="Tahoma"/>
                <w:sz w:val="18"/>
                <w:szCs w:val="18"/>
                <w:lang w:val="fr-FR" w:eastAsia="en-US"/>
              </w:rPr>
            </w:pPr>
            <w:r w:rsidRPr="003A40C9">
              <w:rPr>
                <w:rFonts w:ascii="Tahoma" w:hAnsi="Tahoma" w:cs="Tahoma"/>
                <w:sz w:val="18"/>
                <w:szCs w:val="18"/>
                <w:lang w:val="fr-FR" w:eastAsia="en-US"/>
              </w:rPr>
              <w:t xml:space="preserve">Présentation des résultats de l'étude et participation à la réunion consultative du 19 au 21 juin </w:t>
            </w:r>
            <w:r w:rsidR="00C4772F" w:rsidRPr="003A40C9">
              <w:rPr>
                <w:rFonts w:ascii="Tahoma" w:hAnsi="Tahoma" w:cs="Tahoma"/>
                <w:sz w:val="18"/>
                <w:szCs w:val="18"/>
                <w:lang w:val="fr-FR" w:eastAsia="en-US"/>
              </w:rPr>
              <w:t>au CEJ de</w:t>
            </w:r>
            <w:r w:rsidRPr="003A40C9">
              <w:rPr>
                <w:rFonts w:ascii="Tahoma" w:hAnsi="Tahoma" w:cs="Tahoma"/>
                <w:sz w:val="18"/>
                <w:szCs w:val="18"/>
                <w:lang w:val="fr-FR" w:eastAsia="en-US"/>
              </w:rPr>
              <w:t xml:space="preserve"> Strasbourg</w:t>
            </w:r>
          </w:p>
        </w:tc>
        <w:tc>
          <w:tcPr>
            <w:tcW w:w="1329" w:type="dxa"/>
            <w:tcBorders>
              <w:left w:val="single" w:sz="2" w:space="0" w:color="808080" w:themeColor="background1" w:themeShade="80"/>
              <w:right w:val="single" w:sz="2" w:space="0" w:color="FF0000"/>
            </w:tcBorders>
            <w:shd w:val="clear" w:color="auto" w:fill="F2F2F2" w:themeFill="background1" w:themeFillShade="F2"/>
            <w:vAlign w:val="center"/>
          </w:tcPr>
          <w:p w14:paraId="3E4716B9" w14:textId="473DAFD5" w:rsidR="002176A9" w:rsidRPr="003A40C9" w:rsidRDefault="002176A9" w:rsidP="00DB5EBB">
            <w:pPr>
              <w:spacing w:line="276" w:lineRule="auto"/>
              <w:ind w:left="-135" w:right="-91"/>
              <w:jc w:val="center"/>
              <w:rPr>
                <w:rFonts w:ascii="Tahoma" w:hAnsi="Tahoma" w:cs="Tahoma"/>
                <w:sz w:val="18"/>
                <w:szCs w:val="18"/>
                <w:lang w:val="fr-FR" w:eastAsia="en-US"/>
              </w:rPr>
            </w:pPr>
            <w:r w:rsidRPr="003A40C9">
              <w:rPr>
                <w:rFonts w:ascii="Tahoma" w:hAnsi="Tahoma" w:cs="Tahoma"/>
                <w:sz w:val="18"/>
                <w:szCs w:val="18"/>
                <w:lang w:val="fr-FR" w:eastAsia="en-US"/>
              </w:rPr>
              <w:t xml:space="preserve">21 </w:t>
            </w:r>
            <w:r w:rsidR="00502661" w:rsidRPr="003A40C9">
              <w:rPr>
                <w:rFonts w:ascii="Tahoma" w:hAnsi="Tahoma" w:cs="Tahoma"/>
                <w:sz w:val="18"/>
                <w:szCs w:val="18"/>
                <w:lang w:val="fr-FR" w:eastAsia="en-US"/>
              </w:rPr>
              <w:t>juin</w:t>
            </w:r>
            <w:r w:rsidRPr="003A40C9">
              <w:rPr>
                <w:rFonts w:ascii="Tahoma" w:hAnsi="Tahoma" w:cs="Tahoma"/>
                <w:sz w:val="18"/>
                <w:szCs w:val="18"/>
                <w:lang w:val="fr-FR" w:eastAsia="en-US"/>
              </w:rPr>
              <w:t xml:space="preserve"> 2024</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3F7C97" w14:textId="77777777" w:rsidR="002176A9" w:rsidRPr="003A40C9" w:rsidRDefault="002176A9" w:rsidP="00DB5EBB">
            <w:pPr>
              <w:spacing w:line="276" w:lineRule="auto"/>
              <w:ind w:left="-135" w:right="-91"/>
              <w:jc w:val="center"/>
              <w:rPr>
                <w:rFonts w:ascii="Tahoma" w:hAnsi="Tahoma" w:cs="Tahoma"/>
                <w:sz w:val="18"/>
                <w:szCs w:val="18"/>
                <w:lang w:val="fr-FR" w:eastAsia="en-US"/>
              </w:rPr>
            </w:pPr>
          </w:p>
        </w:tc>
      </w:tr>
      <w:tr w:rsidR="002176A9" w:rsidRPr="001872B5" w14:paraId="0E8BF329" w14:textId="77777777" w:rsidTr="002176A9">
        <w:trPr>
          <w:trHeight w:val="423"/>
          <w:jc w:val="center"/>
        </w:trPr>
        <w:tc>
          <w:tcPr>
            <w:tcW w:w="7368" w:type="dxa"/>
            <w:gridSpan w:val="2"/>
            <w:tcBorders>
              <w:right w:val="single" w:sz="2" w:space="0" w:color="FF0000"/>
            </w:tcBorders>
            <w:shd w:val="clear" w:color="auto" w:fill="F2F2F2" w:themeFill="background1" w:themeFillShade="F2"/>
            <w:vAlign w:val="center"/>
          </w:tcPr>
          <w:p w14:paraId="4E97576F" w14:textId="77777777" w:rsidR="002176A9" w:rsidRPr="001872B5" w:rsidRDefault="002176A9" w:rsidP="00DB5EBB">
            <w:pPr>
              <w:spacing w:line="276" w:lineRule="auto"/>
              <w:ind w:left="-135" w:right="1"/>
              <w:jc w:val="right"/>
              <w:rPr>
                <w:rFonts w:ascii="Tahoma" w:hAnsi="Tahoma" w:cs="Tahoma"/>
                <w:sz w:val="18"/>
                <w:szCs w:val="18"/>
                <w:highlight w:val="cyan"/>
                <w:lang w:val="fr-FR" w:eastAsia="en-US"/>
              </w:rPr>
            </w:pPr>
            <w:r w:rsidRPr="001872B5">
              <w:rPr>
                <w:rFonts w:ascii="Tahoma" w:hAnsi="Tahoma" w:cs="Tahoma"/>
                <w:sz w:val="18"/>
                <w:szCs w:val="18"/>
                <w:lang w:val="fr-FR" w:eastAsia="en-US"/>
              </w:rPr>
              <w:t xml:space="preserve">TOTAL </w:t>
            </w:r>
            <w:r w:rsidRPr="001872B5">
              <w:rPr>
                <w:sz w:val="18"/>
                <w:szCs w:val="18"/>
                <w:lang w:val="fr-FR" w:eastAsia="en-US"/>
              </w:rPr>
              <w:t>►</w:t>
            </w:r>
          </w:p>
        </w:tc>
        <w:tc>
          <w:tcPr>
            <w:tcW w:w="142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0228C6" w14:textId="77777777" w:rsidR="002176A9" w:rsidRPr="001872B5" w:rsidRDefault="002176A9" w:rsidP="00DB5EBB">
            <w:pPr>
              <w:spacing w:line="276" w:lineRule="auto"/>
              <w:ind w:left="-135" w:right="-91"/>
              <w:jc w:val="center"/>
              <w:rPr>
                <w:rFonts w:ascii="Tahoma" w:hAnsi="Tahoma" w:cs="Tahoma"/>
                <w:sz w:val="18"/>
                <w:szCs w:val="18"/>
                <w:highlight w:val="yellow"/>
                <w:lang w:val="fr-FR" w:eastAsia="en-US"/>
              </w:rPr>
            </w:pPr>
          </w:p>
        </w:tc>
      </w:tr>
    </w:tbl>
    <w:p w14:paraId="5FE6DC01" w14:textId="77777777" w:rsidR="00A220B0" w:rsidRPr="001872B5" w:rsidRDefault="00A220B0" w:rsidP="004F2CFB">
      <w:pPr>
        <w:spacing w:before="60" w:after="120"/>
        <w:rPr>
          <w:rFonts w:ascii="Tahoma" w:hAnsi="Tahoma" w:cs="Tahoma"/>
          <w:b/>
          <w:lang w:val="fr-FR"/>
        </w:rPr>
      </w:pPr>
    </w:p>
    <w:p w14:paraId="694B38A3" w14:textId="50E5352D" w:rsidR="0026342E" w:rsidRPr="001872B5" w:rsidRDefault="00812B47" w:rsidP="0026342E">
      <w:pPr>
        <w:pBdr>
          <w:bottom w:val="single" w:sz="2" w:space="1" w:color="808080" w:themeColor="background1" w:themeShade="80"/>
        </w:pBdr>
        <w:spacing w:before="60"/>
        <w:ind w:left="-284"/>
        <w:rPr>
          <w:rFonts w:ascii="Tahoma" w:hAnsi="Tahoma" w:cs="Tahoma"/>
          <w:b/>
          <w:lang w:val="fr-FR"/>
        </w:rPr>
      </w:pPr>
      <w:r w:rsidRPr="001872B5">
        <w:rPr>
          <w:rFonts w:ascii="Tahoma" w:hAnsi="Tahoma" w:cs="Tahoma"/>
          <w:b/>
          <w:lang w:val="fr-FR"/>
        </w:rPr>
        <w:br w:type="page"/>
      </w:r>
      <w:r w:rsidR="0026342E" w:rsidRPr="001872B5">
        <w:rPr>
          <w:rFonts w:ascii="Tahoma" w:hAnsi="Tahoma" w:cs="Tahoma"/>
          <w:b/>
          <w:lang w:val="fr-FR"/>
        </w:rPr>
        <w:lastRenderedPageBreak/>
        <w:t>B. Déclaration d’accord et signature</w:t>
      </w:r>
    </w:p>
    <w:p w14:paraId="05C8C113" w14:textId="77777777" w:rsidR="0026342E" w:rsidRPr="000154BB" w:rsidRDefault="0026342E" w:rsidP="0026342E">
      <w:pPr>
        <w:tabs>
          <w:tab w:val="left" w:pos="284"/>
          <w:tab w:val="left" w:pos="426"/>
        </w:tabs>
        <w:spacing w:before="60"/>
        <w:ind w:left="-284" w:right="-142"/>
        <w:jc w:val="both"/>
        <w:rPr>
          <w:rFonts w:ascii="Tahoma" w:hAnsi="Tahoma" w:cs="Tahoma"/>
          <w:sz w:val="20"/>
          <w:szCs w:val="20"/>
          <w:lang w:val="fr-FR"/>
        </w:rPr>
      </w:pPr>
      <w:r w:rsidRPr="000154BB">
        <w:rPr>
          <w:rFonts w:ascii="Tahoma" w:hAnsi="Tahoma" w:cs="Tahoma"/>
          <w:sz w:val="20"/>
          <w:szCs w:val="20"/>
          <w:lang w:val="fr-FR"/>
        </w:rPr>
        <w:t>Je, soussigné, agissant pour mon propre compte ou représentant du Prestataire indiqué ci-dessous, par la présente :</w:t>
      </w:r>
    </w:p>
    <w:p w14:paraId="01A3B30C" w14:textId="6D96E57C"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Déclare être d</w:t>
      </w:r>
      <w:r w:rsidR="0047031B" w:rsidRPr="000154BB">
        <w:rPr>
          <w:rFonts w:ascii="Tahoma" w:hAnsi="Tahoma" w:cs="Tahoma"/>
          <w:sz w:val="20"/>
          <w:szCs w:val="20"/>
          <w:lang w:val="fr-FR"/>
        </w:rPr>
        <w:t>û</w:t>
      </w:r>
      <w:r w:rsidRPr="000154BB">
        <w:rPr>
          <w:rFonts w:ascii="Tahoma" w:hAnsi="Tahoma" w:cs="Tahoma"/>
          <w:sz w:val="20"/>
          <w:szCs w:val="20"/>
          <w:lang w:val="fr-FR"/>
        </w:rPr>
        <w:t>ment autorisé à représenter le Prestataire</w:t>
      </w:r>
      <w:r w:rsidR="00824804" w:rsidRPr="000154BB">
        <w:rPr>
          <w:rFonts w:ascii="Tahoma" w:hAnsi="Tahoma" w:cs="Tahoma"/>
          <w:sz w:val="20"/>
          <w:szCs w:val="20"/>
          <w:lang w:val="fr-FR"/>
        </w:rPr>
        <w:t xml:space="preserve"> </w:t>
      </w:r>
      <w:r w:rsidRPr="000154BB">
        <w:rPr>
          <w:rFonts w:ascii="Tahoma" w:hAnsi="Tahoma" w:cs="Tahoma"/>
          <w:sz w:val="20"/>
          <w:szCs w:val="20"/>
          <w:lang w:val="fr-FR"/>
        </w:rPr>
        <w:t>;</w:t>
      </w:r>
    </w:p>
    <w:p w14:paraId="00188F3B" w14:textId="77777777"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Déclare que les informations soumises au Conseil dans le cadre de cette procédure sont complètes, exactes et véridiques ;</w:t>
      </w:r>
    </w:p>
    <w:p w14:paraId="493B82EE" w14:textId="14B0106B"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Reconnai</w:t>
      </w:r>
      <w:r w:rsidR="002316F2" w:rsidRPr="000154BB">
        <w:rPr>
          <w:rFonts w:ascii="Tahoma" w:hAnsi="Tahoma" w:cs="Tahoma"/>
          <w:sz w:val="20"/>
          <w:szCs w:val="20"/>
          <w:lang w:val="fr-FR"/>
        </w:rPr>
        <w:t>s</w:t>
      </w:r>
      <w:r w:rsidRPr="000154BB">
        <w:rPr>
          <w:rFonts w:ascii="Tahoma" w:hAnsi="Tahoma" w:cs="Tahoma"/>
          <w:sz w:val="20"/>
          <w:szCs w:val="20"/>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Consens à tout audit ou vérification que le Conseil pourra initier par quelque procédé que ce soit, relativement aux informations soumises dans le cadre de la présente procédure ;</w:t>
      </w:r>
    </w:p>
    <w:p w14:paraId="1D7D4BC6" w14:textId="77777777"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Déclare que ni moi ni le Prestataire que je représente (le cas échéant) ne se trouve dans un des cas mentionnés dans les critères d’exclusion reproduits dans le Dossier d’Appel d’Offres ;</w:t>
      </w:r>
    </w:p>
    <w:p w14:paraId="6AD0A8F8" w14:textId="6880E699"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4D128C46" w14:textId="77777777" w:rsidR="00BD6D0A" w:rsidRDefault="00F516E5" w:rsidP="00BD6D0A">
      <w:pPr>
        <w:numPr>
          <w:ilvl w:val="0"/>
          <w:numId w:val="4"/>
        </w:numPr>
        <w:tabs>
          <w:tab w:val="left" w:pos="284"/>
        </w:tabs>
        <w:ind w:left="-142" w:right="-142" w:hanging="152"/>
        <w:jc w:val="both"/>
        <w:rPr>
          <w:rFonts w:ascii="Tahoma" w:hAnsi="Tahoma" w:cs="Tahoma"/>
          <w:sz w:val="20"/>
          <w:szCs w:val="20"/>
          <w:lang w:val="fr-FR"/>
        </w:rPr>
      </w:pPr>
      <w:r w:rsidRPr="00984908">
        <w:rPr>
          <w:rFonts w:ascii="Tahoma" w:hAnsi="Tahoma" w:cs="Tahoma"/>
          <w:sz w:val="20"/>
          <w:szCs w:val="20"/>
          <w:lang w:val="fr-FR"/>
        </w:rPr>
        <w:t>Déclare ne pas être un(e) agent(e) rétraité(e) du Conseil de l'Europe ou un(e) agent(e) du Conseil de l'Europe ayant bénéficié d'un plan de départ anticipé ; </w:t>
      </w:r>
    </w:p>
    <w:p w14:paraId="692998B2" w14:textId="5FA80D49" w:rsidR="00BD6D0A" w:rsidRPr="00BD6D0A" w:rsidRDefault="00BD6D0A" w:rsidP="00BD6D0A">
      <w:pPr>
        <w:numPr>
          <w:ilvl w:val="0"/>
          <w:numId w:val="4"/>
        </w:numPr>
        <w:tabs>
          <w:tab w:val="left" w:pos="284"/>
        </w:tabs>
        <w:ind w:left="-142" w:right="-142" w:hanging="152"/>
        <w:jc w:val="both"/>
        <w:rPr>
          <w:rFonts w:ascii="Tahoma" w:hAnsi="Tahoma" w:cs="Tahoma"/>
          <w:sz w:val="20"/>
          <w:szCs w:val="20"/>
          <w:lang w:val="fr-FR"/>
        </w:rPr>
      </w:pPr>
      <w:r w:rsidRPr="00BD6D0A">
        <w:rPr>
          <w:rFonts w:ascii="Tahoma" w:hAnsi="Tahoma" w:cs="Tahoma"/>
          <w:sz w:val="20"/>
          <w:szCs w:val="20"/>
          <w:lang w:val="fr-FR"/>
        </w:rPr>
        <w:t>Déclare ne pas être actuellement employé(e) par le Conseil de l’Europe et ne pas l’avoir été à la date du lancement de la procédure d’achat ;</w:t>
      </w:r>
    </w:p>
    <w:p w14:paraId="341B76C4" w14:textId="0450C950" w:rsidR="00F516E5" w:rsidRPr="00A4558A" w:rsidRDefault="00F516E5" w:rsidP="00F516E5">
      <w:pPr>
        <w:numPr>
          <w:ilvl w:val="0"/>
          <w:numId w:val="4"/>
        </w:numPr>
        <w:tabs>
          <w:tab w:val="left" w:pos="284"/>
        </w:tabs>
        <w:ind w:left="-142" w:right="-142" w:hanging="152"/>
        <w:jc w:val="both"/>
        <w:rPr>
          <w:rFonts w:ascii="Tahoma" w:hAnsi="Tahoma" w:cs="Tahoma"/>
          <w:sz w:val="20"/>
          <w:szCs w:val="20"/>
          <w:lang w:val="fr-FR"/>
        </w:rPr>
      </w:pPr>
      <w:r w:rsidRPr="00A4558A">
        <w:rPr>
          <w:rFonts w:ascii="Tahoma" w:hAnsi="Tahoma" w:cs="Tahoma"/>
          <w:sz w:val="20"/>
          <w:szCs w:val="20"/>
          <w:lang w:val="fr-FR"/>
        </w:rPr>
        <w:t>Déclare que ni moi, ni le Prestataire que je représente, n’a manqué à ses obligations contractuelles lors de l'exécution d'un contrat conclu avec le Conseil de l’Europe menant à un refus total ou partiel de paiement et/ou à la résiliation du contrat par le Conseil de l’Europe;</w:t>
      </w:r>
    </w:p>
    <w:p w14:paraId="61EF1B37" w14:textId="77777777" w:rsidR="0026342E" w:rsidRPr="000154BB" w:rsidRDefault="0026342E"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0154BB" w:rsidRDefault="002316F2" w:rsidP="0026342E">
      <w:pPr>
        <w:numPr>
          <w:ilvl w:val="0"/>
          <w:numId w:val="4"/>
        </w:numPr>
        <w:tabs>
          <w:tab w:val="left" w:pos="284"/>
        </w:tabs>
        <w:ind w:left="-142" w:right="-142" w:hanging="152"/>
        <w:jc w:val="both"/>
        <w:rPr>
          <w:rFonts w:ascii="Tahoma" w:hAnsi="Tahoma" w:cs="Tahoma"/>
          <w:sz w:val="20"/>
          <w:szCs w:val="20"/>
          <w:lang w:val="fr-FR"/>
        </w:rPr>
      </w:pPr>
      <w:r w:rsidRPr="000154BB">
        <w:rPr>
          <w:rFonts w:ascii="Tahoma" w:hAnsi="Tahoma" w:cs="Tahoma"/>
          <w:sz w:val="20"/>
          <w:szCs w:val="20"/>
          <w:lang w:val="fr-FR"/>
        </w:rPr>
        <w:t>M</w:t>
      </w:r>
      <w:r w:rsidR="0026342E" w:rsidRPr="000154BB">
        <w:rPr>
          <w:rFonts w:ascii="Tahoma" w:hAnsi="Tahoma" w:cs="Tahoma"/>
          <w:sz w:val="20"/>
          <w:szCs w:val="20"/>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12F5B4F8" w:rsidR="0026342E" w:rsidRDefault="0026342E" w:rsidP="0026342E">
      <w:pPr>
        <w:numPr>
          <w:ilvl w:val="0"/>
          <w:numId w:val="4"/>
        </w:numPr>
        <w:tabs>
          <w:tab w:val="left" w:pos="284"/>
        </w:tabs>
        <w:spacing w:after="60"/>
        <w:ind w:left="-142" w:right="-142" w:hanging="152"/>
        <w:jc w:val="both"/>
        <w:rPr>
          <w:rFonts w:ascii="Tahoma" w:hAnsi="Tahoma" w:cs="Tahoma"/>
          <w:sz w:val="20"/>
          <w:szCs w:val="20"/>
          <w:lang w:val="fr-FR"/>
        </w:rPr>
      </w:pPr>
      <w:r w:rsidRPr="000154BB">
        <w:rPr>
          <w:rFonts w:ascii="Tahoma" w:hAnsi="Tahoma" w:cs="Tahoma"/>
          <w:sz w:val="20"/>
          <w:szCs w:val="20"/>
          <w:lang w:val="fr-FR"/>
        </w:rPr>
        <w:t xml:space="preserve">Accepte, sans dérogation, tous les termes des conditions contractuelles telles que reproduites dans ce document et comprend que sa signature </w:t>
      </w:r>
      <w:r w:rsidRPr="000154BB">
        <w:rPr>
          <w:rFonts w:ascii="Tahoma" w:hAnsi="Tahoma" w:cs="Tahoma"/>
          <w:b/>
          <w:sz w:val="20"/>
          <w:szCs w:val="20"/>
          <w:u w:val="single"/>
          <w:lang w:val="fr-FR"/>
        </w:rPr>
        <w:t>constitue la signature du contrat</w:t>
      </w:r>
      <w:r w:rsidRPr="000154BB">
        <w:rPr>
          <w:rFonts w:ascii="Tahoma" w:hAnsi="Tahoma" w:cs="Tahoma"/>
          <w:sz w:val="20"/>
          <w:szCs w:val="20"/>
          <w:lang w:val="fr-FR"/>
        </w:rPr>
        <w:t xml:space="preserve"> avec le Conseil, sous réserve de sélection de l’offre par le Conseil et sous réserve de la contre-signature de cet Acte par un représentant du Conseil dûment autorisé.</w:t>
      </w:r>
    </w:p>
    <w:p w14:paraId="772C4B9B" w14:textId="77777777" w:rsidR="000154BB" w:rsidRPr="000154BB" w:rsidRDefault="000154BB" w:rsidP="000154BB">
      <w:pPr>
        <w:tabs>
          <w:tab w:val="left" w:pos="284"/>
        </w:tabs>
        <w:spacing w:after="60"/>
        <w:ind w:left="-142" w:right="-142"/>
        <w:jc w:val="both"/>
        <w:rPr>
          <w:rFonts w:ascii="Tahoma" w:hAnsi="Tahoma" w:cs="Tahoma"/>
          <w:sz w:val="20"/>
          <w:szCs w:val="20"/>
          <w:lang w:val="fr-FR"/>
        </w:rPr>
      </w:pPr>
    </w:p>
    <w:p w14:paraId="1A3E8287" w14:textId="0C912822" w:rsidR="0026342E" w:rsidRPr="001872B5" w:rsidRDefault="00FA359B" w:rsidP="00FA359B">
      <w:pPr>
        <w:pBdr>
          <w:top w:val="single" w:sz="2" w:space="1" w:color="FF0000"/>
          <w:left w:val="single" w:sz="2" w:space="4" w:color="FF0000"/>
          <w:bottom w:val="single" w:sz="2" w:space="1" w:color="FF0000"/>
          <w:right w:val="single" w:sz="2" w:space="22" w:color="FF0000"/>
        </w:pBdr>
        <w:ind w:left="-284" w:right="141"/>
        <w:jc w:val="both"/>
        <w:rPr>
          <w:rFonts w:ascii="Tahoma" w:hAnsi="Tahoma" w:cs="Tahoma"/>
          <w:color w:val="FF0000"/>
          <w:sz w:val="18"/>
          <w:szCs w:val="18"/>
          <w:lang w:val="fr-FR"/>
        </w:rPr>
      </w:pPr>
      <w:bookmarkStart w:id="1" w:name="_Hlk106963815"/>
      <w:bookmarkStart w:id="2" w:name="_Hlk106966439"/>
      <w:r w:rsidRPr="00FA359B">
        <w:rPr>
          <w:rFonts w:ascii="Tahoma" w:hAnsi="Tahoma" w:cs="Tahoma"/>
          <w:color w:val="FF0000"/>
          <w:sz w:val="18"/>
          <w:szCs w:val="18"/>
          <w:lang w:val="fr-FR"/>
        </w:rPr>
        <w:t>Complétez et signez cette partie. Envoyez une copie scannée du document au Conseil accompagnée des autres documents justificatifs</w:t>
      </w:r>
      <w:bookmarkEnd w:id="1"/>
      <w:r w:rsidRPr="00FA359B">
        <w:rPr>
          <w:rFonts w:ascii="Tahoma" w:hAnsi="Tahoma" w:cs="Tahoma"/>
          <w:color w:val="FF0000"/>
          <w:sz w:val="18"/>
          <w:szCs w:val="18"/>
          <w:lang w:val="fr-FR"/>
        </w:rPr>
        <w:t xml:space="preserve"> (si besoin – voir Dossier de consultation, Partie F)</w:t>
      </w:r>
      <w:bookmarkEnd w:id="2"/>
      <w:r w:rsidR="0026342E" w:rsidRPr="001872B5">
        <w:rPr>
          <w:rFonts w:ascii="Tahoma" w:hAnsi="Tahoma" w:cs="Tahoma"/>
          <w:noProof/>
        </w:rPr>
        <mc:AlternateContent>
          <mc:Choice Requires="wps">
            <w:drawing>
              <wp:anchor distT="0" distB="0" distL="114300" distR="114300" simplePos="0" relativeHeight="251658241" behindDoc="0" locked="1" layoutInCell="1" allowOverlap="1" wp14:anchorId="2E716A5A" wp14:editId="208347C4">
                <wp:simplePos x="0" y="0"/>
                <wp:positionH relativeFrom="column">
                  <wp:posOffset>2727325</wp:posOffset>
                </wp:positionH>
                <wp:positionV relativeFrom="paragraph">
                  <wp:posOffset>316230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667F" id="AutoShape 2" o:spid="_x0000_s1026" type="#_x0000_t68" style="position:absolute;margin-left:214.75pt;margin-top:24.9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" adj="6055" strokecolor="red">
                <o:lock v:ext="edit" aspectratio="t"/>
                <v:textbox style="layout-flow:vertical-ideographic"/>
                <w10:anchorlock/>
              </v:shape>
            </w:pict>
          </mc:Fallback>
        </mc:AlternateContent>
      </w:r>
      <w:r>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495"/>
        <w:gridCol w:w="1598"/>
        <w:gridCol w:w="3042"/>
        <w:gridCol w:w="234"/>
        <w:gridCol w:w="1627"/>
        <w:gridCol w:w="2926"/>
      </w:tblGrid>
      <w:tr w:rsidR="0026342E" w:rsidRPr="00F13A02"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1872B5" w:rsidRDefault="0026342E" w:rsidP="00DB5EBB">
            <w:pPr>
              <w:jc w:val="center"/>
              <w:rPr>
                <w:rFonts w:ascii="Tahoma" w:eastAsia="Calibri" w:hAnsi="Tahoma" w:cs="Tahoma"/>
                <w:color w:val="FF0000"/>
                <w:sz w:val="10"/>
                <w:szCs w:val="10"/>
                <w:lang w:val="fr-FR" w:eastAsia="en-US"/>
              </w:rPr>
            </w:pPr>
          </w:p>
        </w:tc>
      </w:tr>
      <w:tr w:rsidR="0026342E" w:rsidRPr="00F13A02"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1872B5" w:rsidRDefault="0026342E" w:rsidP="00DB5EBB">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 xml:space="preserve">Pour le Prestataire </w:t>
            </w:r>
            <w:r w:rsidRPr="001872B5">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1872B5" w:rsidRDefault="0026342E" w:rsidP="00DB5EBB">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EC1EC4D" w:rsidR="0026342E" w:rsidRPr="001872B5" w:rsidRDefault="0026342E" w:rsidP="00DB5EBB">
            <w:pPr>
              <w:jc w:val="center"/>
              <w:rPr>
                <w:rFonts w:ascii="Tahoma" w:eastAsia="Calibri" w:hAnsi="Tahoma" w:cs="Tahoma"/>
                <w:b/>
                <w:bCs/>
                <w:sz w:val="20"/>
                <w:szCs w:val="20"/>
                <w:lang w:val="fr-FR" w:eastAsia="en-US"/>
              </w:rPr>
            </w:pPr>
            <w:r w:rsidRPr="001872B5">
              <w:rPr>
                <w:rFonts w:ascii="Tahoma" w:eastAsia="Calibri" w:hAnsi="Tahoma" w:cs="Tahoma"/>
                <w:b/>
                <w:bCs/>
                <w:sz w:val="20"/>
                <w:szCs w:val="20"/>
                <w:lang w:val="fr-FR" w:eastAsia="en-US"/>
              </w:rPr>
              <w:t>Pour le Conseil de l’Europe</w:t>
            </w:r>
          </w:p>
          <w:p w14:paraId="46529DF6" w14:textId="5229CD17" w:rsidR="0026342E" w:rsidRPr="001872B5" w:rsidRDefault="0026342E" w:rsidP="00DB5EBB">
            <w:pPr>
              <w:jc w:val="center"/>
              <w:rPr>
                <w:rFonts w:ascii="Tahoma" w:eastAsia="Calibri" w:hAnsi="Tahoma" w:cs="Tahoma"/>
                <w:sz w:val="20"/>
                <w:szCs w:val="20"/>
                <w:lang w:val="fr-FR" w:eastAsia="en-US"/>
              </w:rPr>
            </w:pPr>
            <w:r w:rsidRPr="001872B5">
              <w:rPr>
                <w:rFonts w:ascii="Tahoma" w:eastAsia="Calibri" w:hAnsi="Tahoma" w:cs="Tahoma"/>
                <w:sz w:val="18"/>
                <w:szCs w:val="18"/>
                <w:lang w:val="fr-FR" w:eastAsia="en-US"/>
              </w:rPr>
              <w:t>Au nom d</w:t>
            </w:r>
            <w:r w:rsidR="0050486E">
              <w:rPr>
                <w:rFonts w:ascii="Tahoma" w:eastAsia="Calibri" w:hAnsi="Tahoma" w:cs="Tahoma"/>
                <w:sz w:val="18"/>
                <w:szCs w:val="18"/>
                <w:lang w:val="fr-FR" w:eastAsia="en-US"/>
              </w:rPr>
              <w:t>e la</w:t>
            </w:r>
            <w:r w:rsidRPr="001872B5">
              <w:rPr>
                <w:rFonts w:ascii="Tahoma" w:eastAsia="Calibri" w:hAnsi="Tahoma" w:cs="Tahoma"/>
                <w:sz w:val="18"/>
                <w:szCs w:val="18"/>
                <w:lang w:val="fr-FR" w:eastAsia="en-US"/>
              </w:rPr>
              <w:t xml:space="preserve"> Secrétaire Général</w:t>
            </w:r>
            <w:r w:rsidR="008F5FAB">
              <w:rPr>
                <w:rFonts w:ascii="Tahoma" w:eastAsia="Calibri" w:hAnsi="Tahoma" w:cs="Tahoma"/>
                <w:sz w:val="18"/>
                <w:szCs w:val="18"/>
                <w:lang w:val="fr-FR" w:eastAsia="en-US"/>
              </w:rPr>
              <w:t>e</w:t>
            </w:r>
            <w:r w:rsidRPr="001872B5">
              <w:rPr>
                <w:rFonts w:ascii="Tahoma" w:eastAsia="Calibri" w:hAnsi="Tahoma" w:cs="Tahoma"/>
                <w:sz w:val="18"/>
                <w:szCs w:val="18"/>
                <w:lang w:val="fr-FR" w:eastAsia="en-US"/>
              </w:rPr>
              <w:t xml:space="preserve"> du Conseil de l’Europe</w:t>
            </w:r>
            <w:r w:rsidRPr="001872B5">
              <w:rPr>
                <w:rFonts w:ascii="Tahoma" w:eastAsia="Calibri" w:hAnsi="Tahoma" w:cs="Tahoma"/>
                <w:b/>
                <w:bCs/>
                <w:sz w:val="20"/>
                <w:szCs w:val="20"/>
                <w:lang w:val="fr-FR" w:eastAsia="en-US"/>
              </w:rPr>
              <w:t xml:space="preserve"> </w:t>
            </w:r>
            <w:r w:rsidR="00F44C72" w:rsidRPr="001872B5">
              <w:rPr>
                <w:rFonts w:eastAsia="Calibri"/>
                <w:b/>
                <w:bCs/>
                <w:sz w:val="24"/>
                <w:szCs w:val="24"/>
                <w:lang w:val="fr-FR" w:eastAsia="en-US"/>
              </w:rPr>
              <w:t>▼</w:t>
            </w:r>
          </w:p>
        </w:tc>
      </w:tr>
      <w:tr w:rsidR="0026342E" w:rsidRPr="00F13A02"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1872B5" w:rsidRDefault="0026342E" w:rsidP="00DB5EBB">
            <w:pPr>
              <w:ind w:left="113" w:right="113"/>
              <w:jc w:val="center"/>
              <w:rPr>
                <w:rFonts w:ascii="Tahoma" w:eastAsia="Calibri" w:hAnsi="Tahoma" w:cs="Tahoma"/>
                <w:sz w:val="18"/>
                <w:szCs w:val="18"/>
                <w:lang w:val="fr-FR" w:eastAsia="en-US"/>
              </w:rPr>
            </w:pPr>
            <w:r w:rsidRPr="001872B5">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Signataire (Nom, Fonction et Entité) </w:t>
            </w:r>
            <w:r w:rsidRPr="001872B5">
              <w:rPr>
                <w:rFonts w:eastAsia="Calibri"/>
                <w:sz w:val="16"/>
                <w:szCs w:val="16"/>
                <w:lang w:val="fr-FR" w:eastAsia="en-US"/>
              </w:rPr>
              <w:t>►</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4F81AEC6" w:rsidR="0005485E" w:rsidRPr="001872B5" w:rsidRDefault="0005485E" w:rsidP="00DB5EBB">
            <w:pPr>
              <w:rPr>
                <w:rFonts w:ascii="Tahoma" w:eastAsia="Calibri" w:hAnsi="Tahoma" w:cs="Tahoma"/>
                <w:sz w:val="20"/>
                <w:szCs w:val="20"/>
                <w:lang w:val="fr-FR" w:eastAsia="en-US"/>
              </w:rPr>
            </w:pPr>
            <w:r>
              <w:rPr>
                <w:rFonts w:ascii="Tahoma" w:eastAsia="Calibri" w:hAnsi="Tahoma" w:cs="Tahoma"/>
                <w:sz w:val="20"/>
                <w:szCs w:val="20"/>
                <w:lang w:val="fr-FR" w:eastAsia="en-US"/>
              </w:rPr>
              <w:t xml:space="preserve"> </w:t>
            </w:r>
          </w:p>
        </w:tc>
      </w:tr>
      <w:tr w:rsidR="0026342E" w:rsidRPr="001872B5"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Prestataire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 de paiement d’avance accepté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1872B5" w:rsidRDefault="0026342E" w:rsidP="00DB5EBB">
            <w:pPr>
              <w:rPr>
                <w:rFonts w:ascii="Tahoma" w:eastAsia="Calibri" w:hAnsi="Tahoma" w:cs="Tahoma"/>
                <w:sz w:val="20"/>
                <w:szCs w:val="20"/>
                <w:lang w:val="fr-FR" w:eastAsia="en-US"/>
              </w:rPr>
            </w:pPr>
          </w:p>
        </w:tc>
      </w:tr>
      <w:tr w:rsidR="0026342E" w:rsidRPr="001872B5"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1872B5" w:rsidRDefault="0026342E" w:rsidP="00DB5EBB">
            <w:pPr>
              <w:rPr>
                <w:rFonts w:ascii="Tahoma" w:eastAsia="Calibri" w:hAnsi="Tahoma" w:cs="Tahoma"/>
                <w:sz w:val="16"/>
                <w:szCs w:val="16"/>
                <w:lang w:val="fr-FR" w:eastAsia="en-US"/>
              </w:rPr>
            </w:pPr>
            <w:r w:rsidRPr="001872B5">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Lieu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1872B5" w:rsidRDefault="0026342E" w:rsidP="00DB5EBB">
            <w:pPr>
              <w:rPr>
                <w:rFonts w:ascii="Tahoma" w:eastAsia="Calibri" w:hAnsi="Tahoma" w:cs="Tahoma"/>
                <w:sz w:val="20"/>
                <w:szCs w:val="20"/>
                <w:lang w:val="fr-FR" w:eastAsia="en-US"/>
              </w:rPr>
            </w:pPr>
            <w:r w:rsidRPr="0028616A">
              <w:rPr>
                <w:rFonts w:ascii="Tahoma" w:eastAsia="Calibri" w:hAnsi="Tahoma" w:cs="Tahoma"/>
                <w:sz w:val="18"/>
                <w:szCs w:val="18"/>
                <w:lang w:val="fr-FR" w:eastAsia="en-US"/>
              </w:rPr>
              <w:t>A</w:t>
            </w:r>
          </w:p>
        </w:tc>
      </w:tr>
      <w:tr w:rsidR="0026342E" w:rsidRPr="001872B5"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1872B5" w:rsidRDefault="0026342E" w:rsidP="00DB5EBB">
            <w:pPr>
              <w:jc w:val="center"/>
              <w:rPr>
                <w:rFonts w:ascii="Tahoma" w:eastAsia="Calibri" w:hAnsi="Tahoma" w:cs="Tahoma"/>
                <w:sz w:val="16"/>
                <w:szCs w:val="16"/>
                <w:lang w:val="fr-FR" w:eastAsia="en-US"/>
              </w:rPr>
            </w:pPr>
            <w:r w:rsidRPr="004943D7">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 xml:space="preserve">Date de signature </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1872B5" w:rsidRDefault="0026342E" w:rsidP="00DB5EBB">
            <w:pPr>
              <w:jc w:val="center"/>
              <w:rPr>
                <w:rFonts w:ascii="Tahoma" w:eastAsia="Calibri" w:hAnsi="Tahoma" w:cs="Tahoma"/>
                <w:sz w:val="20"/>
                <w:szCs w:val="20"/>
                <w:lang w:val="fr-FR" w:eastAsia="en-US"/>
              </w:rPr>
            </w:pPr>
            <w:r w:rsidRPr="004943D7">
              <w:rPr>
                <w:rFonts w:ascii="Tahoma" w:eastAsia="Calibri" w:hAnsi="Tahoma" w:cs="Tahoma"/>
                <w:sz w:val="20"/>
                <w:szCs w:val="20"/>
                <w:lang w:val="fr-FR" w:eastAsia="en-US"/>
              </w:rPr>
              <w:t>___ / ___ / ______</w:t>
            </w:r>
          </w:p>
        </w:tc>
      </w:tr>
      <w:tr w:rsidR="0026342E" w:rsidRPr="001872B5"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1872B5" w:rsidRDefault="0026342E" w:rsidP="00DB5EBB">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p>
          <w:p w14:paraId="1F202D0D" w14:textId="77777777" w:rsidR="0026342E" w:rsidRPr="001872B5" w:rsidRDefault="0026342E" w:rsidP="00DB5EBB">
            <w:pPr>
              <w:ind w:left="-35"/>
              <w:jc w:val="right"/>
              <w:rPr>
                <w:rFonts w:ascii="Tahoma" w:eastAsia="Calibri" w:hAnsi="Tahoma" w:cs="Tahoma"/>
                <w:sz w:val="16"/>
                <w:szCs w:val="16"/>
                <w:lang w:val="fr-FR" w:eastAsia="en-US"/>
              </w:rPr>
            </w:pPr>
            <w:r w:rsidRPr="001872B5">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1872B5" w:rsidRDefault="0026342E" w:rsidP="00DB5EBB">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1872B5" w:rsidRDefault="0026342E" w:rsidP="00DB5EBB">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1872B5" w:rsidRDefault="0026342E" w:rsidP="00DB5EBB">
            <w:pPr>
              <w:ind w:left="-38"/>
              <w:jc w:val="right"/>
              <w:rPr>
                <w:rFonts w:ascii="Tahoma" w:eastAsia="Calibri" w:hAnsi="Tahoma" w:cs="Tahoma"/>
                <w:sz w:val="16"/>
                <w:szCs w:val="16"/>
                <w:lang w:val="fr-FR" w:eastAsia="en-US"/>
              </w:rPr>
            </w:pPr>
            <w:r w:rsidRPr="001872B5">
              <w:rPr>
                <w:rFonts w:ascii="Tahoma" w:eastAsia="Calibri" w:hAnsi="Tahoma" w:cs="Tahoma"/>
                <w:sz w:val="16"/>
                <w:szCs w:val="16"/>
                <w:lang w:val="fr-FR" w:eastAsia="en-US"/>
              </w:rPr>
              <w:t>Signature</w:t>
            </w:r>
            <w:r w:rsidRPr="001872B5">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1872B5" w:rsidRDefault="0026342E" w:rsidP="00DB5EBB">
            <w:pPr>
              <w:rPr>
                <w:rFonts w:ascii="Tahoma" w:eastAsia="Calibri" w:hAnsi="Tahoma" w:cs="Tahoma"/>
                <w:sz w:val="20"/>
                <w:szCs w:val="20"/>
                <w:lang w:val="fr-FR" w:eastAsia="en-US"/>
              </w:rPr>
            </w:pPr>
          </w:p>
        </w:tc>
      </w:tr>
      <w:tr w:rsidR="0026342E" w:rsidRPr="001872B5"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28616A" w:rsidRDefault="0026342E" w:rsidP="00DB5EBB">
            <w:pPr>
              <w:ind w:left="-38"/>
              <w:jc w:val="right"/>
              <w:rPr>
                <w:rFonts w:ascii="Tahoma" w:eastAsia="Calibri" w:hAnsi="Tahoma" w:cs="Tahoma"/>
                <w:sz w:val="16"/>
                <w:szCs w:val="16"/>
                <w:lang w:val="fr-FR" w:eastAsia="en-US"/>
              </w:rPr>
            </w:pPr>
            <w:r w:rsidRPr="0028616A">
              <w:rPr>
                <w:rFonts w:ascii="Tahoma" w:eastAsia="Calibri" w:hAnsi="Tahoma" w:cs="Tahoma"/>
                <w:sz w:val="16"/>
                <w:szCs w:val="16"/>
                <w:lang w:val="fr-FR" w:eastAsia="en-US"/>
              </w:rPr>
              <w:t xml:space="preserve">N° de PO </w:t>
            </w:r>
            <w:r w:rsidRPr="0028616A">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28616A" w:rsidRDefault="0026342E" w:rsidP="00DB5EBB">
            <w:pPr>
              <w:rPr>
                <w:rFonts w:ascii="Tahoma" w:eastAsia="Calibri" w:hAnsi="Tahoma" w:cs="Tahoma"/>
                <w:sz w:val="16"/>
                <w:szCs w:val="16"/>
                <w:lang w:val="fr-FR" w:eastAsia="en-US"/>
              </w:rPr>
            </w:pPr>
          </w:p>
        </w:tc>
      </w:tr>
      <w:tr w:rsidR="0026342E" w:rsidRPr="001872B5" w14:paraId="1072B95E" w14:textId="77777777" w:rsidTr="003C2A49">
        <w:trPr>
          <w:trHeight w:val="309"/>
          <w:jc w:val="center"/>
        </w:trPr>
        <w:tc>
          <w:tcPr>
            <w:tcW w:w="503" w:type="dxa"/>
            <w:tcMar>
              <w:top w:w="0" w:type="dxa"/>
              <w:left w:w="108" w:type="dxa"/>
              <w:bottom w:w="0" w:type="dxa"/>
              <w:right w:w="108" w:type="dxa"/>
            </w:tcMar>
          </w:tcPr>
          <w:p w14:paraId="0D87DD4C" w14:textId="77777777" w:rsidR="0026342E" w:rsidRPr="001872B5" w:rsidRDefault="0026342E"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1872B5" w:rsidRDefault="0026342E"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1872B5" w:rsidRDefault="0026342E"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1872B5" w:rsidRDefault="0026342E" w:rsidP="00DB5EBB">
            <w:pPr>
              <w:rPr>
                <w:rFonts w:ascii="Tahoma" w:eastAsia="Calibri" w:hAnsi="Tahoma" w:cs="Tahoma"/>
                <w:sz w:val="20"/>
                <w:szCs w:val="20"/>
                <w:lang w:val="fr-FR" w:eastAsia="en-US"/>
              </w:rPr>
            </w:pPr>
          </w:p>
        </w:tc>
        <w:tc>
          <w:tcPr>
            <w:tcW w:w="1724" w:type="dxa"/>
            <w:tcBorders>
              <w:top w:val="nil"/>
              <w:left w:val="nil"/>
              <w:bottom w:val="nil"/>
              <w:right w:val="nil"/>
            </w:tcBorders>
            <w:shd w:val="clear" w:color="auto" w:fill="F2F2F2"/>
            <w:tcMar>
              <w:top w:w="0" w:type="dxa"/>
              <w:left w:w="108" w:type="dxa"/>
              <w:bottom w:w="0" w:type="dxa"/>
              <w:right w:w="108" w:type="dxa"/>
            </w:tcMar>
            <w:vAlign w:val="center"/>
            <w:hideMark/>
          </w:tcPr>
          <w:p w14:paraId="29866467" w14:textId="77777777" w:rsidR="0026342E" w:rsidRPr="0028616A" w:rsidRDefault="0026342E" w:rsidP="00DB5EBB">
            <w:pPr>
              <w:ind w:left="-38"/>
              <w:jc w:val="right"/>
              <w:rPr>
                <w:rFonts w:ascii="Tahoma" w:eastAsia="Calibri" w:hAnsi="Tahoma" w:cs="Tahoma"/>
                <w:sz w:val="16"/>
                <w:szCs w:val="16"/>
                <w:lang w:val="fr-FR" w:eastAsia="en-US"/>
              </w:rPr>
            </w:pPr>
            <w:r w:rsidRPr="0028616A">
              <w:rPr>
                <w:rFonts w:ascii="Tahoma" w:eastAsia="Calibri" w:hAnsi="Tahoma" w:cs="Tahoma"/>
                <w:sz w:val="16"/>
                <w:szCs w:val="16"/>
                <w:lang w:val="fr-FR" w:eastAsia="en-US"/>
              </w:rPr>
              <w:t xml:space="preserve">N° FIMS </w:t>
            </w:r>
            <w:r w:rsidRPr="0028616A">
              <w:rPr>
                <w:rFonts w:eastAsia="Calibri"/>
                <w:sz w:val="16"/>
                <w:szCs w:val="16"/>
                <w:lang w:val="fr-FR" w:eastAsia="en-US"/>
              </w:rPr>
              <w:t>►</w:t>
            </w:r>
            <w:r w:rsidRPr="0028616A">
              <w:rPr>
                <w:rFonts w:ascii="Tahoma" w:eastAsia="Calibri" w:hAnsi="Tahoma" w:cs="Tahoma"/>
                <w:sz w:val="16"/>
                <w:szCs w:val="16"/>
                <w:lang w:val="fr-FR" w:eastAsia="en-US"/>
              </w:rPr>
              <w:t xml:space="preserve"> </w:t>
            </w:r>
          </w:p>
        </w:tc>
        <w:tc>
          <w:tcPr>
            <w:tcW w:w="3247" w:type="dxa"/>
            <w:tcBorders>
              <w:top w:val="nil"/>
              <w:left w:val="nil"/>
              <w:bottom w:val="nil"/>
              <w:right w:val="single" w:sz="8" w:space="0" w:color="808080"/>
            </w:tcBorders>
            <w:shd w:val="clear" w:color="auto" w:fill="FFFFFF"/>
            <w:tcMar>
              <w:top w:w="0" w:type="dxa"/>
              <w:left w:w="108" w:type="dxa"/>
              <w:bottom w:w="0" w:type="dxa"/>
              <w:right w:w="108" w:type="dxa"/>
            </w:tcMar>
            <w:vAlign w:val="center"/>
          </w:tcPr>
          <w:p w14:paraId="23C67B3E" w14:textId="77777777" w:rsidR="0026342E" w:rsidRPr="0028616A" w:rsidRDefault="0026342E" w:rsidP="00DB5EBB">
            <w:pPr>
              <w:rPr>
                <w:rFonts w:ascii="Tahoma" w:eastAsia="Calibri" w:hAnsi="Tahoma" w:cs="Tahoma"/>
                <w:sz w:val="16"/>
                <w:szCs w:val="16"/>
                <w:lang w:val="fr-FR" w:eastAsia="en-US"/>
              </w:rPr>
            </w:pPr>
          </w:p>
        </w:tc>
      </w:tr>
      <w:tr w:rsidR="003C2A49" w:rsidRPr="001872B5" w14:paraId="17393804" w14:textId="77777777" w:rsidTr="00DB5EBB">
        <w:trPr>
          <w:trHeight w:val="309"/>
          <w:jc w:val="center"/>
        </w:trPr>
        <w:tc>
          <w:tcPr>
            <w:tcW w:w="503" w:type="dxa"/>
            <w:tcMar>
              <w:top w:w="0" w:type="dxa"/>
              <w:left w:w="108" w:type="dxa"/>
              <w:bottom w:w="0" w:type="dxa"/>
              <w:right w:w="108" w:type="dxa"/>
            </w:tcMar>
          </w:tcPr>
          <w:p w14:paraId="6652AC59" w14:textId="77777777" w:rsidR="003C2A49" w:rsidRPr="001872B5" w:rsidRDefault="003C2A49" w:rsidP="00DB5EBB">
            <w:pPr>
              <w:rPr>
                <w:rFonts w:ascii="Tahoma" w:eastAsia="Calibri" w:hAnsi="Tahoma" w:cs="Tahoma"/>
                <w:sz w:val="20"/>
                <w:szCs w:val="20"/>
                <w:lang w:val="fr-FR" w:eastAsia="en-US"/>
              </w:rPr>
            </w:pPr>
          </w:p>
        </w:tc>
        <w:tc>
          <w:tcPr>
            <w:tcW w:w="1701" w:type="dxa"/>
            <w:tcMar>
              <w:top w:w="0" w:type="dxa"/>
              <w:left w:w="108" w:type="dxa"/>
              <w:bottom w:w="0" w:type="dxa"/>
              <w:right w:w="108" w:type="dxa"/>
            </w:tcMar>
            <w:vAlign w:val="center"/>
          </w:tcPr>
          <w:p w14:paraId="0CAAB817" w14:textId="77777777" w:rsidR="003C2A49" w:rsidRPr="001872B5" w:rsidRDefault="003C2A49" w:rsidP="00DB5EBB">
            <w:pPr>
              <w:ind w:left="-35"/>
              <w:jc w:val="right"/>
              <w:rPr>
                <w:rFonts w:ascii="Tahoma" w:eastAsia="Calibri" w:hAnsi="Tahoma" w:cs="Tahoma"/>
                <w:sz w:val="18"/>
                <w:szCs w:val="18"/>
                <w:lang w:val="fr-FR" w:eastAsia="en-US"/>
              </w:rPr>
            </w:pPr>
          </w:p>
        </w:tc>
        <w:tc>
          <w:tcPr>
            <w:tcW w:w="3402" w:type="dxa"/>
            <w:tcMar>
              <w:top w:w="0" w:type="dxa"/>
              <w:left w:w="108" w:type="dxa"/>
              <w:bottom w:w="0" w:type="dxa"/>
              <w:right w:w="108" w:type="dxa"/>
            </w:tcMar>
            <w:vAlign w:val="center"/>
          </w:tcPr>
          <w:p w14:paraId="0C64F119" w14:textId="77777777" w:rsidR="003C2A49" w:rsidRPr="001872B5" w:rsidRDefault="003C2A49" w:rsidP="00DB5EBB">
            <w:pPr>
              <w:rPr>
                <w:rFonts w:ascii="Tahoma" w:eastAsia="Calibri" w:hAnsi="Tahoma" w:cs="Tahoma"/>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81FC0A" w14:textId="77777777" w:rsidR="003C2A49" w:rsidRPr="001872B5" w:rsidRDefault="003C2A49" w:rsidP="00DB5EBB">
            <w:pPr>
              <w:rPr>
                <w:rFonts w:ascii="Tahoma" w:eastAsia="Calibri" w:hAnsi="Tahoma" w:cs="Tahoma"/>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tcPr>
          <w:p w14:paraId="70AEC8B2" w14:textId="77777777" w:rsidR="003C2A49" w:rsidRPr="0028616A" w:rsidRDefault="003C2A49" w:rsidP="00DB5EBB">
            <w:pPr>
              <w:ind w:left="-38"/>
              <w:jc w:val="right"/>
              <w:rPr>
                <w:rFonts w:ascii="Tahoma" w:eastAsia="Calibri" w:hAnsi="Tahoma" w:cs="Tahoma"/>
                <w:sz w:val="16"/>
                <w:szCs w:val="16"/>
                <w:lang w:val="fr-FR" w:eastAsia="en-US"/>
              </w:rPr>
            </w:pP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C565649" w14:textId="77777777" w:rsidR="003C2A49" w:rsidRPr="0028616A" w:rsidRDefault="003C2A49" w:rsidP="00DB5EBB">
            <w:pPr>
              <w:rPr>
                <w:rFonts w:ascii="Tahoma" w:eastAsia="Calibri" w:hAnsi="Tahoma" w:cs="Tahoma"/>
                <w:sz w:val="16"/>
                <w:szCs w:val="16"/>
                <w:lang w:val="fr-FR" w:eastAsia="en-US"/>
              </w:rPr>
            </w:pPr>
          </w:p>
        </w:tc>
      </w:tr>
    </w:tbl>
    <w:p w14:paraId="1C3DF556" w14:textId="77777777" w:rsidR="0026342E" w:rsidRDefault="0026342E" w:rsidP="0026342E">
      <w:pPr>
        <w:ind w:left="-142" w:right="-284"/>
        <w:rPr>
          <w:rFonts w:ascii="Tahoma" w:hAnsi="Tahoma" w:cs="Tahoma"/>
          <w:b/>
          <w:sz w:val="10"/>
          <w:szCs w:val="10"/>
          <w:lang w:val="fr-FR"/>
        </w:rPr>
      </w:pPr>
    </w:p>
    <w:p w14:paraId="5CA484B1" w14:textId="77777777" w:rsidR="003C2A49" w:rsidRDefault="003C2A49" w:rsidP="0026342E">
      <w:pPr>
        <w:ind w:left="-142" w:right="-284"/>
        <w:rPr>
          <w:rFonts w:ascii="Tahoma" w:hAnsi="Tahoma" w:cs="Tahoma"/>
          <w:b/>
          <w:sz w:val="10"/>
          <w:szCs w:val="10"/>
          <w:lang w:val="fr-FR"/>
        </w:rPr>
      </w:pPr>
    </w:p>
    <w:p w14:paraId="7EEF3E5E" w14:textId="77777777" w:rsidR="003C2A49" w:rsidRDefault="003C2A49" w:rsidP="0026342E">
      <w:pPr>
        <w:ind w:left="-142" w:right="-284"/>
        <w:rPr>
          <w:rFonts w:ascii="Tahoma" w:hAnsi="Tahoma" w:cs="Tahoma"/>
          <w:b/>
          <w:sz w:val="10"/>
          <w:szCs w:val="10"/>
          <w:lang w:val="fr-FR"/>
        </w:rPr>
      </w:pPr>
    </w:p>
    <w:p w14:paraId="05CD3AB4" w14:textId="77777777" w:rsidR="003C2A49" w:rsidRDefault="003C2A49" w:rsidP="0026342E">
      <w:pPr>
        <w:ind w:left="-142" w:right="-284"/>
        <w:rPr>
          <w:rFonts w:ascii="Tahoma" w:hAnsi="Tahoma" w:cs="Tahoma"/>
          <w:b/>
          <w:sz w:val="10"/>
          <w:szCs w:val="10"/>
          <w:lang w:val="fr-FR"/>
        </w:rPr>
      </w:pPr>
    </w:p>
    <w:p w14:paraId="364A62D8" w14:textId="77777777" w:rsidR="003C2A49" w:rsidRDefault="003C2A49" w:rsidP="0026342E">
      <w:pPr>
        <w:ind w:left="-142" w:right="-284"/>
        <w:rPr>
          <w:rFonts w:ascii="Tahoma" w:hAnsi="Tahoma" w:cs="Tahoma"/>
          <w:b/>
          <w:sz w:val="10"/>
          <w:szCs w:val="10"/>
          <w:lang w:val="fr-FR"/>
        </w:rPr>
      </w:pPr>
    </w:p>
    <w:p w14:paraId="58971DE1" w14:textId="77777777" w:rsidR="003C2A49" w:rsidRPr="001872B5" w:rsidRDefault="003C2A49" w:rsidP="0026342E">
      <w:pPr>
        <w:ind w:left="-142" w:right="-284"/>
        <w:rPr>
          <w:rFonts w:ascii="Tahoma" w:hAnsi="Tahoma" w:cs="Tahoma"/>
          <w:b/>
          <w:sz w:val="10"/>
          <w:szCs w:val="10"/>
          <w:lang w:val="fr-FR"/>
        </w:rPr>
      </w:pPr>
    </w:p>
    <w:tbl>
      <w:tblPr>
        <w:tblW w:w="10813" w:type="dxa"/>
        <w:jc w:val="center"/>
        <w:shd w:val="clear" w:color="auto" w:fill="DBE5F1"/>
        <w:tblCellMar>
          <w:left w:w="0" w:type="dxa"/>
          <w:right w:w="0" w:type="dxa"/>
        </w:tblCellMar>
        <w:tblLook w:val="04A0" w:firstRow="1" w:lastRow="0" w:firstColumn="1" w:lastColumn="0" w:noHBand="0" w:noVBand="1"/>
      </w:tblPr>
      <w:tblGrid>
        <w:gridCol w:w="554"/>
        <w:gridCol w:w="738"/>
        <w:gridCol w:w="843"/>
        <w:gridCol w:w="8678"/>
      </w:tblGrid>
      <w:tr w:rsidR="009467D0" w:rsidRPr="00F13A02" w14:paraId="7EDA766A" w14:textId="77777777" w:rsidTr="009467D0">
        <w:trPr>
          <w:trHeight w:val="259"/>
          <w:jc w:val="center"/>
        </w:trPr>
        <w:tc>
          <w:tcPr>
            <w:tcW w:w="10813"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65B57F1D" w14:textId="77777777" w:rsidR="009467D0" w:rsidRPr="001B61CF" w:rsidRDefault="009467D0" w:rsidP="002C6DE9">
            <w:pPr>
              <w:jc w:val="center"/>
              <w:rPr>
                <w:rFonts w:ascii="Tahoma" w:eastAsia="Calibri" w:hAnsi="Tahoma" w:cs="Tahoma"/>
                <w:sz w:val="18"/>
                <w:szCs w:val="18"/>
                <w:lang w:val="fr-FR" w:eastAsia="en-US"/>
              </w:rPr>
            </w:pPr>
            <w:r w:rsidRPr="001B61CF">
              <w:rPr>
                <w:rFonts w:ascii="Tahoma" w:eastAsia="Calibri" w:hAnsi="Tahoma" w:cs="Tahoma"/>
                <w:b/>
                <w:bCs/>
                <w:smallCaps/>
                <w:sz w:val="20"/>
                <w:szCs w:val="20"/>
                <w:lang w:val="fr-FR" w:eastAsia="en-US"/>
              </w:rPr>
              <w:lastRenderedPageBreak/>
              <w:t xml:space="preserve">Facturation </w:t>
            </w:r>
            <w:r w:rsidRPr="001B61CF">
              <w:rPr>
                <w:rFonts w:ascii="Tahoma" w:eastAsia="Calibri" w:hAnsi="Tahoma" w:cs="Tahoma"/>
                <w:sz w:val="18"/>
                <w:szCs w:val="18"/>
                <w:lang w:val="fr-FR" w:eastAsia="en-US"/>
              </w:rPr>
              <w:t>(Partie réservée au Conseil de l’Europe)</w:t>
            </w:r>
          </w:p>
        </w:tc>
      </w:tr>
      <w:tr w:rsidR="009467D0" w:rsidRPr="00F13A02" w14:paraId="6FBCEFC3" w14:textId="77777777" w:rsidTr="009467D0">
        <w:trPr>
          <w:trHeight w:val="260"/>
          <w:jc w:val="center"/>
        </w:trPr>
        <w:tc>
          <w:tcPr>
            <w:tcW w:w="2135"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1DFDBC84" w14:textId="77777777" w:rsidR="009467D0" w:rsidRPr="001B61CF" w:rsidRDefault="009467D0" w:rsidP="002C6DE9">
            <w:pPr>
              <w:jc w:val="right"/>
              <w:rPr>
                <w:rFonts w:ascii="Tahoma" w:eastAsia="Calibri" w:hAnsi="Tahoma" w:cs="Tahoma"/>
                <w:bCs/>
                <w:sz w:val="17"/>
                <w:szCs w:val="20"/>
                <w:lang w:eastAsia="en-US"/>
              </w:rPr>
            </w:pPr>
            <w:r w:rsidRPr="001B61CF">
              <w:rPr>
                <w:rFonts w:ascii="Tahoma" w:eastAsia="Calibri" w:hAnsi="Tahoma" w:cs="Tahoma"/>
                <w:b/>
                <w:bCs/>
                <w:sz w:val="17"/>
                <w:szCs w:val="20"/>
                <w:lang w:val="fr-FR" w:eastAsia="en-US"/>
              </w:rPr>
              <w:t>Adresse</w:t>
            </w:r>
            <w:r w:rsidRPr="001B61CF">
              <w:rPr>
                <w:rFonts w:ascii="Tahoma" w:eastAsia="Calibri" w:hAnsi="Tahoma" w:cs="Tahoma"/>
                <w:b/>
                <w:bCs/>
                <w:sz w:val="17"/>
                <w:szCs w:val="20"/>
                <w:lang w:eastAsia="en-US"/>
              </w:rPr>
              <w:t xml:space="preserve"> de </w:t>
            </w:r>
            <w:r w:rsidRPr="001B61CF">
              <w:rPr>
                <w:rFonts w:ascii="Tahoma" w:eastAsia="Calibri" w:hAnsi="Tahoma" w:cs="Tahoma"/>
                <w:b/>
                <w:bCs/>
                <w:sz w:val="17"/>
                <w:szCs w:val="20"/>
                <w:lang w:val="fr-FR" w:eastAsia="en-US"/>
              </w:rPr>
              <w:t>facturation</w:t>
            </w:r>
            <w:r w:rsidRPr="001B61CF">
              <w:rPr>
                <w:rFonts w:ascii="Tahoma" w:eastAsia="Calibri" w:hAnsi="Tahoma" w:cs="Tahoma"/>
                <w:bCs/>
                <w:sz w:val="17"/>
                <w:szCs w:val="20"/>
                <w:lang w:val="fr-FR" w:eastAsia="en-US"/>
              </w:rPr>
              <w:t xml:space="preserve"> </w:t>
            </w:r>
            <w:r w:rsidRPr="001B61CF">
              <w:rPr>
                <w:rFonts w:eastAsia="Calibri"/>
                <w:bCs/>
                <w:sz w:val="17"/>
                <w:szCs w:val="20"/>
                <w:lang w:eastAsia="en-US"/>
              </w:rPr>
              <w:t>►</w:t>
            </w:r>
          </w:p>
        </w:tc>
        <w:tc>
          <w:tcPr>
            <w:tcW w:w="8678"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2A35DF1C" w14:textId="77777777" w:rsidR="009467D0" w:rsidRPr="001B61CF" w:rsidRDefault="009467D0" w:rsidP="002C6DE9">
            <w:pPr>
              <w:rPr>
                <w:rFonts w:ascii="Tahoma" w:eastAsia="Calibri" w:hAnsi="Tahoma" w:cs="Tahoma"/>
                <w:b/>
                <w:bCs/>
                <w:sz w:val="17"/>
                <w:szCs w:val="17"/>
                <w:lang w:val="fr-FR" w:eastAsia="en-US"/>
              </w:rPr>
            </w:pPr>
            <w:r w:rsidRPr="001B61CF">
              <w:rPr>
                <w:rFonts w:ascii="Tahoma" w:eastAsia="Calibri" w:hAnsi="Tahoma" w:cs="Tahoma"/>
                <w:b/>
                <w:bCs/>
                <w:sz w:val="17"/>
                <w:szCs w:val="17"/>
                <w:lang w:val="fr-FR" w:eastAsia="en-US"/>
              </w:rPr>
              <w:t>Conseil de l’Europe, Avenue de l’Europe, F – 67075 Strasbourg Cedex</w:t>
            </w:r>
          </w:p>
        </w:tc>
      </w:tr>
      <w:tr w:rsidR="009467D0" w:rsidRPr="00F13A02" w14:paraId="5CC619F9" w14:textId="77777777" w:rsidTr="009467D0">
        <w:trPr>
          <w:trHeight w:val="260"/>
          <w:jc w:val="center"/>
        </w:trPr>
        <w:tc>
          <w:tcPr>
            <w:tcW w:w="554"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470DB1" w14:textId="77777777" w:rsidR="009467D0" w:rsidRPr="001B61CF" w:rsidRDefault="009467D0" w:rsidP="002C6DE9">
            <w:pPr>
              <w:jc w:val="center"/>
              <w:rPr>
                <w:rFonts w:ascii="Tahoma" w:eastAsia="Calibri" w:hAnsi="Tahoma" w:cs="Tahoma"/>
                <w:sz w:val="24"/>
                <w:szCs w:val="24"/>
                <w:lang w:val="en-US" w:eastAsia="en-US"/>
              </w:rPr>
            </w:pPr>
            <w:r w:rsidRPr="001B61CF">
              <w:rPr>
                <w:rFonts w:ascii="MS UI Gothic" w:eastAsia="MS UI Gothic" w:hAnsi="MS UI Gothic" w:cs="MS UI Gothic" w:hint="eastAsia"/>
                <w:sz w:val="24"/>
                <w:szCs w:val="24"/>
                <w:lang w:val="en-US" w:eastAsia="en-US"/>
              </w:rPr>
              <w:t>☐</w:t>
            </w:r>
          </w:p>
        </w:tc>
        <w:tc>
          <w:tcPr>
            <w:tcW w:w="10259"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6E510E6" w14:textId="77777777" w:rsidR="009467D0" w:rsidRPr="001B61CF" w:rsidRDefault="009467D0" w:rsidP="002C6DE9">
            <w:pPr>
              <w:ind w:left="-111"/>
              <w:rPr>
                <w:rFonts w:ascii="Tahoma" w:eastAsia="Calibri" w:hAnsi="Tahoma" w:cs="Tahoma"/>
                <w:b/>
                <w:bCs/>
                <w:sz w:val="17"/>
                <w:szCs w:val="17"/>
                <w:lang w:val="fr-FR" w:eastAsia="en-US"/>
              </w:rPr>
            </w:pPr>
            <w:r w:rsidRPr="001B61CF">
              <w:rPr>
                <w:rFonts w:ascii="Tahoma" w:eastAsia="Calibri" w:hAnsi="Tahoma" w:cs="Tahoma"/>
                <w:sz w:val="17"/>
                <w:szCs w:val="17"/>
                <w:lang w:val="fr-FR" w:eastAsia="en-US"/>
              </w:rPr>
              <w:t xml:space="preserve">La facture indiquera des prix </w:t>
            </w:r>
            <w:r w:rsidRPr="001B61CF">
              <w:rPr>
                <w:rFonts w:ascii="Tahoma" w:eastAsia="Calibri" w:hAnsi="Tahoma" w:cs="Tahoma"/>
                <w:b/>
                <w:i/>
                <w:sz w:val="17"/>
                <w:szCs w:val="17"/>
                <w:lang w:val="fr-FR" w:eastAsia="en-US"/>
              </w:rPr>
              <w:t>somme forfaitaire nette</w:t>
            </w:r>
          </w:p>
        </w:tc>
      </w:tr>
      <w:tr w:rsidR="009467D0" w:rsidRPr="00F13A02" w14:paraId="6BDEC67F" w14:textId="77777777" w:rsidTr="009467D0">
        <w:trPr>
          <w:trHeight w:val="260"/>
          <w:jc w:val="center"/>
        </w:trPr>
        <w:tc>
          <w:tcPr>
            <w:tcW w:w="554"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6DF5E2B" w14:textId="77777777" w:rsidR="009467D0" w:rsidRPr="001B61CF" w:rsidRDefault="009467D0" w:rsidP="002C6DE9">
            <w:pPr>
              <w:jc w:val="center"/>
              <w:rPr>
                <w:rFonts w:ascii="Tahoma" w:eastAsia="Calibri" w:hAnsi="Tahoma" w:cs="Tahoma"/>
                <w:sz w:val="24"/>
                <w:szCs w:val="24"/>
                <w:lang w:val="en-US" w:eastAsia="en-US"/>
              </w:rPr>
            </w:pPr>
            <w:r w:rsidRPr="001B61CF">
              <w:rPr>
                <w:rFonts w:ascii="MS UI Gothic" w:eastAsia="MS UI Gothic" w:hAnsi="MS UI Gothic" w:cs="MS UI Gothic" w:hint="eastAsia"/>
                <w:sz w:val="24"/>
                <w:szCs w:val="24"/>
                <w:lang w:val="en-US" w:eastAsia="en-US"/>
              </w:rPr>
              <w:t>☐</w:t>
            </w:r>
          </w:p>
        </w:tc>
        <w:tc>
          <w:tcPr>
            <w:tcW w:w="10259"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22C6300" w14:textId="77777777" w:rsidR="009467D0" w:rsidRPr="001B61CF" w:rsidRDefault="009467D0" w:rsidP="002C6DE9">
            <w:pPr>
              <w:autoSpaceDE w:val="0"/>
              <w:autoSpaceDN w:val="0"/>
              <w:ind w:left="-111"/>
              <w:rPr>
                <w:rFonts w:ascii="Tahoma" w:eastAsia="Calibri" w:hAnsi="Tahoma" w:cs="Tahoma"/>
                <w:sz w:val="17"/>
                <w:szCs w:val="17"/>
                <w:lang w:val="fr-FR" w:eastAsia="en-US"/>
              </w:rPr>
            </w:pPr>
            <w:r w:rsidRPr="001B61CF">
              <w:rPr>
                <w:rFonts w:ascii="Tahoma" w:eastAsia="Calibri" w:hAnsi="Tahoma" w:cs="Tahoma"/>
                <w:sz w:val="17"/>
                <w:szCs w:val="17"/>
                <w:lang w:val="fr-FR" w:eastAsia="en-US"/>
              </w:rPr>
              <w:t xml:space="preserve">La facture sera établie </w:t>
            </w:r>
            <w:r w:rsidRPr="001B61CF">
              <w:rPr>
                <w:rFonts w:ascii="Tahoma" w:eastAsia="Calibri" w:hAnsi="Tahoma" w:cs="Tahoma"/>
                <w:b/>
                <w:i/>
                <w:sz w:val="17"/>
                <w:szCs w:val="17"/>
                <w:lang w:val="fr-FR" w:eastAsia="en-US"/>
              </w:rPr>
              <w:t>hors taxes</w:t>
            </w:r>
          </w:p>
        </w:tc>
      </w:tr>
      <w:tr w:rsidR="009467D0" w:rsidRPr="00F13A02" w14:paraId="72EF364D" w14:textId="77777777" w:rsidTr="009467D0">
        <w:trPr>
          <w:trHeight w:val="1055"/>
          <w:jc w:val="center"/>
        </w:trPr>
        <w:tc>
          <w:tcPr>
            <w:tcW w:w="554"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5C71EB9F" w14:textId="77777777" w:rsidR="009467D0" w:rsidRPr="001B61CF" w:rsidRDefault="009467D0" w:rsidP="002C6DE9">
            <w:pPr>
              <w:jc w:val="center"/>
              <w:rPr>
                <w:rFonts w:ascii="Tahoma" w:eastAsia="Calibri" w:hAnsi="Tahoma" w:cs="Tahoma"/>
                <w:sz w:val="24"/>
                <w:szCs w:val="24"/>
                <w:lang w:val="en-US" w:eastAsia="en-US"/>
              </w:rPr>
            </w:pPr>
            <w:r w:rsidRPr="001B61CF">
              <w:rPr>
                <w:rFonts w:ascii="MS UI Gothic" w:eastAsia="MS UI Gothic" w:hAnsi="MS UI Gothic" w:cs="MS UI Gothic" w:hint="eastAsia"/>
                <w:sz w:val="24"/>
                <w:szCs w:val="24"/>
                <w:lang w:val="en-US" w:eastAsia="en-US"/>
              </w:rPr>
              <w:t>☐</w:t>
            </w:r>
          </w:p>
        </w:tc>
        <w:tc>
          <w:tcPr>
            <w:tcW w:w="10259"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692BC6" w14:textId="77777777" w:rsidR="009467D0" w:rsidRPr="001B61CF" w:rsidRDefault="009467D0" w:rsidP="002C6DE9">
            <w:pPr>
              <w:autoSpaceDE w:val="0"/>
              <w:autoSpaceDN w:val="0"/>
              <w:spacing w:after="30"/>
              <w:ind w:left="-111"/>
              <w:jc w:val="both"/>
              <w:rPr>
                <w:rFonts w:ascii="Tahoma" w:eastAsia="Calibri" w:hAnsi="Tahoma" w:cs="Tahoma"/>
                <w:sz w:val="17"/>
                <w:szCs w:val="17"/>
                <w:lang w:val="fr-FR" w:eastAsia="en-US"/>
              </w:rPr>
            </w:pPr>
            <w:r w:rsidRPr="001B61CF">
              <w:rPr>
                <w:rFonts w:ascii="Tahoma" w:eastAsia="Calibri" w:hAnsi="Tahoma" w:cs="Tahoma"/>
                <w:sz w:val="17"/>
                <w:szCs w:val="17"/>
                <w:lang w:val="fr-FR" w:eastAsia="en-US"/>
              </w:rPr>
              <w:t xml:space="preserve">La facture sera établie </w:t>
            </w:r>
            <w:r w:rsidRPr="001B61CF">
              <w:rPr>
                <w:rFonts w:ascii="Tahoma" w:eastAsia="Calibri" w:hAnsi="Tahoma" w:cs="Tahoma"/>
                <w:b/>
                <w:i/>
                <w:sz w:val="17"/>
                <w:szCs w:val="17"/>
                <w:lang w:val="fr-FR" w:eastAsia="en-US"/>
              </w:rPr>
              <w:t>hors taxes</w:t>
            </w:r>
            <w:r w:rsidRPr="001B61CF">
              <w:rPr>
                <w:rFonts w:ascii="Tahoma" w:eastAsia="Calibri" w:hAnsi="Tahoma" w:cs="Tahoma"/>
                <w:sz w:val="17"/>
                <w:szCs w:val="17"/>
                <w:lang w:val="fr-FR" w:eastAsia="en-US"/>
              </w:rPr>
              <w:t>. La phrase suivante devra apparaître sur la facture : « </w:t>
            </w:r>
            <w:r w:rsidRPr="001B61CF">
              <w:rPr>
                <w:rFonts w:ascii="Tahoma" w:eastAsia="Calibri" w:hAnsi="Tahoma" w:cs="Tahoma"/>
                <w:b/>
                <w:i/>
                <w:sz w:val="17"/>
                <w:szCs w:val="17"/>
                <w:lang w:val="fr-FR" w:eastAsia="en-US"/>
              </w:rPr>
              <w:t>Conformément à l’article 2 b) de la Directive 2015/115/CE : Achat/Prestation intra-communautaire à destination d’un organisme exonéré : articles 143 et 151 de la Directive 2006/112/CE</w:t>
            </w:r>
            <w:r w:rsidRPr="001B61CF">
              <w:rPr>
                <w:rFonts w:ascii="Tahoma" w:eastAsia="Calibri" w:hAnsi="Tahoma" w:cs="Tahoma"/>
                <w:sz w:val="17"/>
                <w:szCs w:val="17"/>
                <w:lang w:val="fr-FR" w:eastAsia="en-US"/>
              </w:rPr>
              <w:t> ».</w:t>
            </w:r>
          </w:p>
          <w:p w14:paraId="72C10BD1" w14:textId="77777777" w:rsidR="009467D0" w:rsidRPr="001B61CF" w:rsidRDefault="009467D0" w:rsidP="002C6DE9">
            <w:pPr>
              <w:autoSpaceDE w:val="0"/>
              <w:autoSpaceDN w:val="0"/>
              <w:spacing w:after="30"/>
              <w:ind w:left="-111"/>
              <w:jc w:val="both"/>
              <w:rPr>
                <w:rFonts w:ascii="Tahoma" w:eastAsia="Calibri" w:hAnsi="Tahoma" w:cs="Tahoma"/>
                <w:sz w:val="17"/>
                <w:szCs w:val="17"/>
                <w:highlight w:val="yellow"/>
                <w:lang w:val="fr-FR" w:eastAsia="en-US"/>
              </w:rPr>
            </w:pPr>
            <w:r w:rsidRPr="001B61CF">
              <w:rPr>
                <w:rFonts w:ascii="Tahoma" w:eastAsia="Calibri" w:hAnsi="Tahoma" w:cs="Tahoma"/>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1B61CF">
              <w:rPr>
                <w:rFonts w:ascii="Tahoma" w:eastAsia="Calibri" w:hAnsi="Tahoma" w:cs="Tahoma"/>
                <w:i/>
                <w:sz w:val="17"/>
                <w:szCs w:val="17"/>
                <w:lang w:val="fr-FR" w:eastAsia="en-US"/>
              </w:rPr>
              <w:t>toutes taxes comprises</w:t>
            </w:r>
            <w:r w:rsidRPr="001B61CF">
              <w:rPr>
                <w:rFonts w:ascii="Tahoma" w:eastAsia="Calibri" w:hAnsi="Tahoma" w:cs="Tahoma"/>
                <w:sz w:val="17"/>
                <w:szCs w:val="17"/>
                <w:lang w:val="fr-FR" w:eastAsia="en-US"/>
              </w:rPr>
              <w:t>.</w:t>
            </w:r>
          </w:p>
        </w:tc>
      </w:tr>
      <w:tr w:rsidR="009467D0" w:rsidRPr="00A4558A" w14:paraId="515C2A50" w14:textId="77777777" w:rsidTr="009467D0">
        <w:trPr>
          <w:trHeight w:val="391"/>
          <w:jc w:val="center"/>
        </w:trPr>
        <w:tc>
          <w:tcPr>
            <w:tcW w:w="554"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5E031F08" w14:textId="77777777" w:rsidR="009467D0" w:rsidRPr="001B61CF" w:rsidRDefault="009467D0" w:rsidP="002C6DE9">
            <w:pPr>
              <w:jc w:val="center"/>
              <w:rPr>
                <w:rFonts w:ascii="Tahoma" w:eastAsia="Calibri" w:hAnsi="Tahoma" w:cs="Tahoma"/>
                <w:sz w:val="24"/>
                <w:szCs w:val="24"/>
                <w:lang w:val="en-US" w:eastAsia="en-US"/>
              </w:rPr>
            </w:pPr>
            <w:r w:rsidRPr="001B61CF">
              <w:rPr>
                <w:rFonts w:ascii="MS UI Gothic" w:eastAsia="MS UI Gothic" w:hAnsi="MS UI Gothic" w:cs="MS UI Gothic" w:hint="eastAsia"/>
                <w:sz w:val="24"/>
                <w:szCs w:val="24"/>
                <w:lang w:val="en-US" w:eastAsia="en-US"/>
              </w:rPr>
              <w:t>☐</w:t>
            </w:r>
          </w:p>
        </w:tc>
        <w:tc>
          <w:tcPr>
            <w:tcW w:w="10259"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8CA67DF" w14:textId="77777777" w:rsidR="009467D0" w:rsidRPr="00BA19E6" w:rsidRDefault="009467D0" w:rsidP="002C6DE9">
            <w:pPr>
              <w:spacing w:line="276" w:lineRule="auto"/>
              <w:ind w:left="-111"/>
              <w:jc w:val="both"/>
              <w:rPr>
                <w:rFonts w:ascii="Tahoma" w:hAnsi="Tahoma" w:cs="Tahoma"/>
                <w:color w:val="000000"/>
                <w:sz w:val="17"/>
                <w:szCs w:val="17"/>
                <w:lang w:val="fr-FR"/>
              </w:rPr>
            </w:pPr>
            <w:r w:rsidRPr="00BA19E6">
              <w:rPr>
                <w:rFonts w:ascii="Tahoma" w:hAnsi="Tahoma" w:cs="Tahoma"/>
                <w:color w:val="000000"/>
                <w:sz w:val="17"/>
                <w:szCs w:val="17"/>
                <w:lang w:val="fr-FR"/>
              </w:rPr>
              <w:t xml:space="preserve">La facture sera établie </w:t>
            </w:r>
            <w:r w:rsidRPr="00BA19E6">
              <w:rPr>
                <w:rFonts w:ascii="Tahoma" w:hAnsi="Tahoma" w:cs="Tahoma"/>
                <w:b/>
                <w:bCs/>
                <w:i/>
                <w:iCs/>
                <w:color w:val="000000"/>
                <w:sz w:val="17"/>
                <w:szCs w:val="17"/>
                <w:lang w:val="fr-FR"/>
              </w:rPr>
              <w:t>toutes taxes comprises</w:t>
            </w:r>
            <w:r w:rsidRPr="00BA19E6">
              <w:rPr>
                <w:rFonts w:ascii="Tahoma" w:hAnsi="Tahoma" w:cs="Tahoma"/>
                <w:color w:val="000000"/>
                <w:sz w:val="17"/>
                <w:szCs w:val="17"/>
                <w:lang w:val="fr-FR"/>
              </w:rPr>
              <w:t>. La facture devra indiquer le montant hors taxes, le taux et le montant de la TVA et le montant toutes taxes comprises.</w:t>
            </w:r>
          </w:p>
          <w:p w14:paraId="47FFBA6A" w14:textId="77777777" w:rsidR="009467D0" w:rsidRPr="00BA19E6" w:rsidRDefault="009467D0" w:rsidP="002C6DE9">
            <w:pPr>
              <w:spacing w:line="276" w:lineRule="auto"/>
              <w:ind w:left="-111"/>
              <w:jc w:val="both"/>
              <w:rPr>
                <w:rFonts w:ascii="Tahoma" w:hAnsi="Tahoma" w:cs="Tahoma"/>
                <w:sz w:val="17"/>
                <w:szCs w:val="17"/>
                <w:lang w:val="fr-FR"/>
              </w:rPr>
            </w:pPr>
          </w:p>
          <w:p w14:paraId="389F5DA2" w14:textId="77777777" w:rsidR="009467D0" w:rsidRPr="00BA19E6" w:rsidRDefault="009467D0" w:rsidP="002C6DE9">
            <w:pPr>
              <w:spacing w:line="276" w:lineRule="auto"/>
              <w:jc w:val="both"/>
              <w:rPr>
                <w:rFonts w:ascii="Tahoma" w:hAnsi="Tahoma" w:cs="Tahoma"/>
                <w:color w:val="000000"/>
                <w:sz w:val="17"/>
                <w:szCs w:val="17"/>
                <w:lang w:val="fr-FR"/>
              </w:rPr>
            </w:pPr>
            <w:r w:rsidRPr="00BA19E6">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17" w:history="1">
              <w:r w:rsidRPr="00BA19E6">
                <w:rPr>
                  <w:rStyle w:val="Hyperlink"/>
                  <w:rFonts w:ascii="Tahoma" w:hAnsi="Tahoma" w:cs="Tahoma"/>
                  <w:sz w:val="17"/>
                  <w:szCs w:val="17"/>
                  <w:lang w:val="fr-FR"/>
                </w:rPr>
                <w:t>sie.entreprises-etrangeres@dgfip.finances.gouv.fr</w:t>
              </w:r>
            </w:hyperlink>
            <w:r w:rsidRPr="00BA19E6">
              <w:rPr>
                <w:rFonts w:ascii="Tahoma" w:hAnsi="Tahoma" w:cs="Tahoma"/>
                <w:color w:val="000000"/>
                <w:sz w:val="17"/>
                <w:szCs w:val="17"/>
                <w:lang w:val="fr-FR"/>
              </w:rPr>
              <w:t xml:space="preserve"> / 10, rue du Centre / 93465 Noisy-le-Grand Cedex / + 33 (0)1 57 33 85 00 ; </w:t>
            </w:r>
          </w:p>
          <w:p w14:paraId="54D7E39F" w14:textId="77777777" w:rsidR="009467D0" w:rsidRPr="00BA19E6" w:rsidRDefault="009467D0" w:rsidP="002C6DE9">
            <w:pPr>
              <w:spacing w:line="276" w:lineRule="auto"/>
              <w:jc w:val="both"/>
              <w:rPr>
                <w:rFonts w:ascii="Tahoma" w:hAnsi="Tahoma" w:cs="Tahoma"/>
                <w:sz w:val="17"/>
                <w:szCs w:val="17"/>
                <w:lang w:val="fr-FR"/>
              </w:rPr>
            </w:pPr>
          </w:p>
          <w:p w14:paraId="79442772" w14:textId="77777777" w:rsidR="009467D0" w:rsidRPr="00BA19E6" w:rsidRDefault="009467D0" w:rsidP="002C6DE9">
            <w:pPr>
              <w:spacing w:line="276" w:lineRule="auto"/>
              <w:ind w:left="-111"/>
              <w:jc w:val="both"/>
              <w:rPr>
                <w:rFonts w:ascii="Tahoma" w:hAnsi="Tahoma" w:cs="Tahoma"/>
                <w:sz w:val="17"/>
                <w:szCs w:val="17"/>
                <w:lang w:val="fr-FR"/>
              </w:rPr>
            </w:pPr>
            <w:r w:rsidRPr="00BA19E6">
              <w:rPr>
                <w:rFonts w:ascii="Tahoma" w:hAnsi="Tahoma" w:cs="Tahoma"/>
                <w:sz w:val="17"/>
                <w:szCs w:val="17"/>
                <w:lang w:val="fr-FR"/>
              </w:rPr>
              <w:t>Ou, selon le prestataire,</w:t>
            </w:r>
          </w:p>
          <w:p w14:paraId="46AA34B4" w14:textId="77777777" w:rsidR="009467D0" w:rsidRPr="00BA19E6" w:rsidRDefault="009467D0" w:rsidP="002C6DE9">
            <w:pPr>
              <w:spacing w:line="276" w:lineRule="auto"/>
              <w:ind w:left="-111"/>
              <w:jc w:val="center"/>
              <w:rPr>
                <w:rFonts w:ascii="Tahoma" w:hAnsi="Tahoma" w:cs="Tahoma"/>
                <w:sz w:val="17"/>
                <w:szCs w:val="17"/>
                <w:lang w:val="fr-FR"/>
              </w:rPr>
            </w:pPr>
          </w:p>
          <w:p w14:paraId="0AB4B3A3" w14:textId="77777777" w:rsidR="009467D0" w:rsidRPr="00BA19E6" w:rsidRDefault="009467D0" w:rsidP="002C6DE9">
            <w:pPr>
              <w:ind w:left="-111"/>
              <w:rPr>
                <w:rFonts w:ascii="Tahoma" w:eastAsia="Calibri" w:hAnsi="Tahoma" w:cs="Tahoma"/>
                <w:sz w:val="17"/>
                <w:szCs w:val="17"/>
                <w:lang w:val="fr-FR" w:eastAsia="en-US"/>
              </w:rPr>
            </w:pPr>
            <w:r w:rsidRPr="00BA19E6">
              <w:rPr>
                <w:rFonts w:ascii="Tahoma" w:hAnsi="Tahoma" w:cs="Tahoma"/>
                <w:sz w:val="17"/>
                <w:szCs w:val="17"/>
                <w:lang w:val="fr-FR"/>
              </w:rPr>
              <w:t>Les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BA19E6">
              <w:rPr>
                <w:rFonts w:ascii="Tahoma" w:hAnsi="Tahoma" w:cs="Tahoma"/>
                <w:b/>
                <w:bCs/>
                <w:i/>
                <w:iCs/>
                <w:sz w:val="17"/>
                <w:szCs w:val="17"/>
                <w:lang w:val="fr-FR"/>
              </w:rPr>
              <w:t>TVA française collectée par le prestataire et reversée au Guichet Unique de TVA de [pays]</w:t>
            </w:r>
            <w:r w:rsidRPr="00BA19E6">
              <w:rPr>
                <w:rFonts w:ascii="Tahoma" w:hAnsi="Tahoma" w:cs="Tahoma"/>
                <w:sz w:val="17"/>
                <w:szCs w:val="17"/>
                <w:lang w:val="fr-FR"/>
              </w:rPr>
              <w:t> ».</w:t>
            </w:r>
          </w:p>
        </w:tc>
      </w:tr>
      <w:tr w:rsidR="009467D0" w:rsidRPr="001B61CF" w14:paraId="624E4127" w14:textId="77777777" w:rsidTr="009467D0">
        <w:trPr>
          <w:trHeight w:val="289"/>
          <w:jc w:val="center"/>
        </w:trPr>
        <w:tc>
          <w:tcPr>
            <w:tcW w:w="129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7D01E72" w14:textId="77777777" w:rsidR="009467D0" w:rsidRPr="001B61CF" w:rsidRDefault="009467D0" w:rsidP="002C6DE9">
            <w:pPr>
              <w:rPr>
                <w:rFonts w:ascii="Tahoma" w:eastAsia="Calibri" w:hAnsi="Tahoma" w:cs="Tahoma"/>
                <w:sz w:val="17"/>
                <w:szCs w:val="17"/>
                <w:lang w:eastAsia="en-US"/>
              </w:rPr>
            </w:pPr>
            <w:r w:rsidRPr="001B61CF">
              <w:rPr>
                <w:rFonts w:ascii="Tahoma" w:eastAsia="Calibri" w:hAnsi="Tahoma" w:cs="Tahoma"/>
                <w:sz w:val="17"/>
                <w:szCs w:val="17"/>
                <w:lang w:eastAsia="en-US"/>
              </w:rPr>
              <w:t>Commentaires</w:t>
            </w:r>
          </w:p>
        </w:tc>
        <w:tc>
          <w:tcPr>
            <w:tcW w:w="9521"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662CDE05" w14:textId="77777777" w:rsidR="009467D0" w:rsidRPr="001B61CF" w:rsidRDefault="009467D0" w:rsidP="002C6DE9">
            <w:pPr>
              <w:rPr>
                <w:rFonts w:ascii="Tahoma" w:eastAsia="Calibri" w:hAnsi="Tahoma" w:cs="Tahoma"/>
                <w:sz w:val="17"/>
                <w:szCs w:val="17"/>
                <w:lang w:eastAsia="en-US"/>
              </w:rPr>
            </w:pPr>
          </w:p>
        </w:tc>
      </w:tr>
      <w:tr w:rsidR="009467D0" w:rsidRPr="00A4558A" w14:paraId="2E1BD598" w14:textId="77777777" w:rsidTr="009467D0">
        <w:trPr>
          <w:trHeight w:val="395"/>
          <w:jc w:val="center"/>
        </w:trPr>
        <w:tc>
          <w:tcPr>
            <w:tcW w:w="10813"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F265F1D" w14:textId="77777777" w:rsidR="009467D0" w:rsidRPr="001B61CF" w:rsidRDefault="009467D0" w:rsidP="002C6DE9">
            <w:pPr>
              <w:rPr>
                <w:rFonts w:ascii="Tahoma" w:eastAsia="Calibri" w:hAnsi="Tahoma" w:cs="Tahoma"/>
                <w:sz w:val="16"/>
                <w:szCs w:val="16"/>
                <w:lang w:val="fr-FR" w:eastAsia="en-US"/>
              </w:rPr>
            </w:pPr>
            <w:r w:rsidRPr="001B61CF">
              <w:rPr>
                <w:rFonts w:ascii="Tahoma" w:hAnsi="Tahoma" w:cs="Tahoma"/>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71BD589B" w14:textId="5FC4CB29" w:rsidR="00D50F13" w:rsidRPr="001872B5" w:rsidRDefault="003A0F5F" w:rsidP="00611175">
      <w:pPr>
        <w:pBdr>
          <w:bottom w:val="single" w:sz="2" w:space="0" w:color="808080"/>
        </w:pBdr>
        <w:ind w:left="-142" w:right="-284"/>
        <w:rPr>
          <w:rFonts w:ascii="Tahoma" w:hAnsi="Tahoma" w:cs="Tahoma"/>
          <w:lang w:val="fr-FR"/>
        </w:rPr>
      </w:pPr>
      <w:r w:rsidRPr="001872B5">
        <w:rPr>
          <w:rFonts w:ascii="Tahoma" w:hAnsi="Tahoma" w:cs="Tahoma"/>
          <w:b/>
          <w:lang w:val="fr-FR"/>
        </w:rPr>
        <w:br w:type="page"/>
      </w:r>
      <w:r w:rsidR="0072200B" w:rsidRPr="001872B5">
        <w:rPr>
          <w:rFonts w:ascii="Tahoma" w:hAnsi="Tahoma" w:cs="Tahoma"/>
          <w:b/>
          <w:lang w:val="fr-FR"/>
        </w:rPr>
        <w:lastRenderedPageBreak/>
        <w:t>C</w:t>
      </w:r>
      <w:r w:rsidR="002133FA" w:rsidRPr="001872B5">
        <w:rPr>
          <w:rFonts w:ascii="Tahoma" w:hAnsi="Tahoma" w:cs="Tahoma"/>
          <w:b/>
          <w:lang w:val="fr-FR"/>
        </w:rPr>
        <w:t xml:space="preserve">. </w:t>
      </w:r>
      <w:r w:rsidR="007B0925" w:rsidRPr="001872B5">
        <w:rPr>
          <w:rFonts w:ascii="Tahoma" w:hAnsi="Tahoma" w:cs="Tahoma"/>
          <w:b/>
          <w:lang w:val="fr-FR"/>
        </w:rPr>
        <w:t>C</w:t>
      </w:r>
      <w:r w:rsidR="00D50F13" w:rsidRPr="001872B5">
        <w:rPr>
          <w:rFonts w:ascii="Tahoma" w:hAnsi="Tahoma" w:cs="Tahoma"/>
          <w:b/>
          <w:lang w:val="fr-FR"/>
        </w:rPr>
        <w:t>onditions</w:t>
      </w:r>
      <w:r w:rsidR="00C30B4D" w:rsidRPr="001872B5">
        <w:rPr>
          <w:rFonts w:ascii="Tahoma" w:hAnsi="Tahoma" w:cs="Tahoma"/>
          <w:b/>
          <w:lang w:val="fr-FR"/>
        </w:rPr>
        <w:t xml:space="preserve"> juridiques</w:t>
      </w:r>
    </w:p>
    <w:p w14:paraId="07FD20C2" w14:textId="77777777" w:rsidR="00D50F13" w:rsidRPr="001872B5" w:rsidRDefault="00D50F13" w:rsidP="00D50F13">
      <w:pPr>
        <w:jc w:val="center"/>
        <w:rPr>
          <w:rFonts w:ascii="Tahoma" w:hAnsi="Tahoma" w:cs="Tahoma"/>
          <w:b/>
          <w:sz w:val="19"/>
          <w:szCs w:val="19"/>
          <w:lang w:val="fr-FR"/>
        </w:rPr>
      </w:pPr>
    </w:p>
    <w:p w14:paraId="14DE5BEA" w14:textId="77777777" w:rsidR="00A40899" w:rsidRPr="001872B5" w:rsidRDefault="00A40899" w:rsidP="00D50F13">
      <w:pPr>
        <w:autoSpaceDE w:val="0"/>
        <w:autoSpaceDN w:val="0"/>
        <w:jc w:val="center"/>
        <w:rPr>
          <w:rFonts w:ascii="Tahoma" w:hAnsi="Tahoma" w:cs="Tahoma"/>
          <w:b/>
          <w:sz w:val="19"/>
          <w:szCs w:val="19"/>
          <w:lang w:val="fr-FR" w:eastAsia="fr-FR"/>
        </w:rPr>
        <w:sectPr w:rsidR="00A40899" w:rsidRPr="001872B5" w:rsidSect="00C029E4">
          <w:headerReference w:type="even" r:id="rId18"/>
          <w:headerReference w:type="default" r:id="rId19"/>
          <w:footerReference w:type="even" r:id="rId20"/>
          <w:footerReference w:type="default" r:id="rId21"/>
          <w:headerReference w:type="first" r:id="rId22"/>
          <w:footerReference w:type="first" r:id="rId23"/>
          <w:pgSz w:w="11907" w:h="16840" w:code="9"/>
          <w:pgMar w:top="568" w:right="992" w:bottom="851" w:left="993" w:header="284" w:footer="0" w:gutter="0"/>
          <w:cols w:space="708"/>
          <w:titlePg/>
          <w:docGrid w:linePitch="360"/>
        </w:sectPr>
      </w:pPr>
    </w:p>
    <w:p w14:paraId="5055BEF6" w14:textId="77777777" w:rsidR="001872B5" w:rsidRPr="00561E48" w:rsidRDefault="001872B5" w:rsidP="001872B5">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 – Dispositions générales</w:t>
      </w:r>
    </w:p>
    <w:p w14:paraId="048BC0E2" w14:textId="77777777" w:rsidR="001872B5"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soumise par le Prestataire. </w:t>
      </w:r>
    </w:p>
    <w:p w14:paraId="00734598" w14:textId="77777777" w:rsidR="001872B5" w:rsidRPr="000B57B2"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Le présent Contrat est composé, par ordre de préséance de :</w:t>
      </w:r>
    </w:p>
    <w:p w14:paraId="61418121" w14:textId="26403F8B" w:rsidR="001872B5" w:rsidRDefault="001872B5" w:rsidP="001872B5">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l’Acte d’Engagement, dans sa totalité (page de couverture, parties A et B et les présentes conditions juridiques), et de tout bon de commande ; </w:t>
      </w:r>
    </w:p>
    <w:p w14:paraId="2B61C54D" w14:textId="77777777" w:rsidR="00766A9B" w:rsidRDefault="00766A9B" w:rsidP="00766A9B">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les Termes de référence ; et </w:t>
      </w:r>
    </w:p>
    <w:p w14:paraId="35AF9CC3" w14:textId="4E395B0B" w:rsidR="009650B0" w:rsidRPr="00766A9B" w:rsidRDefault="00766A9B" w:rsidP="00766A9B">
      <w:pPr>
        <w:pStyle w:val="ListParagraph"/>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1872B5" w:rsidRPr="00766A9B">
        <w:rPr>
          <w:rFonts w:ascii="Tahoma" w:eastAsia="Calibri" w:hAnsi="Tahoma" w:cs="Tahoma"/>
          <w:color w:val="000000" w:themeColor="text1"/>
          <w:sz w:val="18"/>
          <w:szCs w:val="18"/>
          <w:lang w:val="fr-FR" w:eastAsia="en-US"/>
        </w:rPr>
        <w:t>l’offre soumise par le Prestatair</w:t>
      </w:r>
      <w:r w:rsidRPr="00766A9B">
        <w:rPr>
          <w:rFonts w:ascii="Tahoma" w:eastAsia="Calibri" w:hAnsi="Tahoma" w:cs="Tahoma"/>
          <w:color w:val="000000" w:themeColor="text1"/>
          <w:sz w:val="18"/>
          <w:szCs w:val="18"/>
          <w:lang w:val="fr-FR" w:eastAsia="en-US"/>
        </w:rPr>
        <w:t>e.</w:t>
      </w:r>
    </w:p>
    <w:p w14:paraId="0D735E8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DFDA5B4" w14:textId="77777777" w:rsidR="001872B5" w:rsidRPr="00561E48" w:rsidRDefault="001872B5" w:rsidP="001872B5">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Dans le cadre du présent Contrat :</w:t>
      </w:r>
    </w:p>
    <w:p w14:paraId="26CAA343" w14:textId="77777777"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46E61602" w14:textId="37052921" w:rsidR="001872B5"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45606B9B" w14:textId="36EEE919" w:rsidR="0028616A" w:rsidRPr="0028616A" w:rsidRDefault="0028616A" w:rsidP="0028616A">
      <w:pPr>
        <w:pStyle w:val="ListParagraph"/>
        <w:numPr>
          <w:ilvl w:val="0"/>
          <w:numId w:val="19"/>
        </w:numPr>
        <w:ind w:left="1418" w:hanging="851"/>
        <w:rPr>
          <w:rFonts w:ascii="Tahoma" w:eastAsia="Calibri" w:hAnsi="Tahoma" w:cs="Tahoma"/>
          <w:color w:val="000000" w:themeColor="text1"/>
          <w:sz w:val="18"/>
          <w:szCs w:val="18"/>
          <w:lang w:val="fr-FR" w:eastAsia="en-US"/>
        </w:rPr>
      </w:pPr>
      <w:r w:rsidRPr="0028616A">
        <w:rPr>
          <w:rFonts w:ascii="Tahoma" w:eastAsia="Calibri" w:hAnsi="Tahoma" w:cs="Tahoma"/>
          <w:color w:val="000000" w:themeColor="text1"/>
          <w:sz w:val="18"/>
          <w:szCs w:val="18"/>
          <w:lang w:val="fr-FR" w:eastAsia="en-US"/>
        </w:rPr>
        <w:t>« Livrables » fait référence aux services et biens décrits dans les Termes de référence ;</w:t>
      </w:r>
    </w:p>
    <w:p w14:paraId="56E84F89" w14:textId="475D21A9" w:rsidR="001872B5" w:rsidRPr="00561E48" w:rsidRDefault="001872B5" w:rsidP="001872B5">
      <w:pPr>
        <w:pStyle w:val="ListParagraph"/>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29401582" w14:textId="77777777" w:rsidR="001872B5" w:rsidRPr="00561E48" w:rsidRDefault="001872B5" w:rsidP="001872B5">
      <w:pPr>
        <w:pStyle w:val="ListParagraph"/>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1A85F4CB"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200CDE0C" w14:textId="31DD27A4" w:rsidR="001872B5" w:rsidRPr="00561E48" w:rsidRDefault="002476D4" w:rsidP="001872B5">
      <w:pPr>
        <w:tabs>
          <w:tab w:val="left" w:pos="284"/>
        </w:tabs>
        <w:jc w:val="both"/>
        <w:rPr>
          <w:rFonts w:ascii="Tahoma" w:eastAsia="Calibri" w:hAnsi="Tahoma" w:cs="Tahoma"/>
          <w:color w:val="8064A2" w:themeColor="accent4"/>
          <w:sz w:val="18"/>
          <w:szCs w:val="18"/>
          <w:lang w:val="fr-FR" w:eastAsia="en-US"/>
        </w:rPr>
      </w:pPr>
      <w:bookmarkStart w:id="3" w:name="_Toc179868644"/>
      <w:r w:rsidRPr="002476D4">
        <w:rPr>
          <w:rFonts w:ascii="Tahoma" w:hAnsi="Tahoma" w:cs="Tahoma"/>
          <w:sz w:val="18"/>
          <w:szCs w:val="18"/>
          <w:lang w:val="fr-FR"/>
        </w:rPr>
        <w:t xml:space="preserve">Le contrat est conclu jusqu’à exécution complète des obligations des parties </w:t>
      </w:r>
      <w:r w:rsidR="001872B5" w:rsidRPr="00561E48">
        <w:rPr>
          <w:rFonts w:ascii="Tahoma" w:hAnsi="Tahoma" w:cs="Tahoma"/>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28AF451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 Obligations du Prestataire</w:t>
      </w:r>
    </w:p>
    <w:p w14:paraId="66F9FE7C" w14:textId="77777777" w:rsidR="001872B5" w:rsidRPr="007B0447"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générales</w:t>
      </w:r>
    </w:p>
    <w:p w14:paraId="1FA4BC4E" w14:textId="77777777" w:rsidR="001872B5"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0DD8CD56" w14:textId="77777777" w:rsidR="001872B5" w:rsidRPr="007B0447" w:rsidRDefault="001872B5" w:rsidP="001872B5">
      <w:pPr>
        <w:pStyle w:val="ListParagraph"/>
        <w:numPr>
          <w:ilvl w:val="0"/>
          <w:numId w:val="23"/>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537CFB">
        <w:rPr>
          <w:rFonts w:ascii="Tahoma" w:hAnsi="Tahoma" w:cs="Tahoma"/>
          <w:sz w:val="18"/>
          <w:szCs w:val="18"/>
          <w:lang w:val="fr-FR"/>
        </w:rPr>
        <w:t>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514A1D47" w14:textId="77777777" w:rsidR="001872B5" w:rsidRDefault="001872B5" w:rsidP="001872B5">
      <w:pPr>
        <w:pStyle w:val="ListParagraph"/>
        <w:numPr>
          <w:ilvl w:val="1"/>
          <w:numId w:val="24"/>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2352201C" w14:textId="1EB88933"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Les disposi</w:t>
      </w:r>
      <w:r w:rsidR="004073BF">
        <w:rPr>
          <w:rFonts w:ascii="Tahoma" w:hAnsi="Tahoma" w:cs="Tahoma"/>
          <w:color w:val="000000" w:themeColor="text1"/>
          <w:sz w:val="18"/>
          <w:szCs w:val="18"/>
          <w:lang w:val="fr-FR" w:eastAsia="fr-FR"/>
        </w:rPr>
        <w:t>tions des articles 3.2.2 à 3.2.10</w:t>
      </w:r>
      <w:r w:rsidRPr="007B0447">
        <w:rPr>
          <w:rFonts w:ascii="Tahoma" w:hAnsi="Tahoma" w:cs="Tahoma"/>
          <w:color w:val="000000" w:themeColor="text1"/>
          <w:sz w:val="18"/>
          <w:szCs w:val="18"/>
          <w:lang w:val="fr-FR" w:eastAsia="fr-FR"/>
        </w:rPr>
        <w:t xml:space="preserve"> s’appliq</w:t>
      </w:r>
      <w:r w:rsidR="0094049E">
        <w:rPr>
          <w:rFonts w:ascii="Tahoma" w:hAnsi="Tahoma" w:cs="Tahoma"/>
          <w:color w:val="000000" w:themeColor="text1"/>
          <w:sz w:val="18"/>
          <w:szCs w:val="18"/>
          <w:lang w:val="fr-FR" w:eastAsia="fr-FR"/>
        </w:rPr>
        <w:t xml:space="preserve">uent dès lors que le </w:t>
      </w:r>
      <w:r w:rsidRPr="007B0447">
        <w:rPr>
          <w:rFonts w:ascii="Tahoma" w:hAnsi="Tahoma" w:cs="Tahoma"/>
          <w:color w:val="000000" w:themeColor="text1"/>
          <w:sz w:val="18"/>
          <w:szCs w:val="18"/>
          <w:lang w:val="fr-FR" w:eastAsia="fr-FR"/>
        </w:rPr>
        <w:t>Contrat comprend la prestation de services intellectuels.</w:t>
      </w:r>
    </w:p>
    <w:p w14:paraId="20A69A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3283FEE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0CD671B5"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D4F06B"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Livrables.</w:t>
      </w:r>
    </w:p>
    <w:p w14:paraId="1917ED2C"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45F28295" w14:textId="5C770A4F"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Le Prestataire garantit que les droits de tiers ne seront pas violés à la suite de l’utilisation par le Conseil des Livrables. Dans l’hypothèse où la demande d’un tiers</w:t>
      </w:r>
      <w:r w:rsidR="0028616A">
        <w:rPr>
          <w:rFonts w:ascii="Tahoma" w:hAnsi="Tahoma" w:cs="Tahoma"/>
          <w:color w:val="000000" w:themeColor="text1"/>
          <w:sz w:val="18"/>
          <w:szCs w:val="18"/>
          <w:lang w:val="fr-FR"/>
        </w:rPr>
        <w:t>,</w:t>
      </w:r>
      <w:r w:rsidRPr="009D264F">
        <w:rPr>
          <w:rFonts w:ascii="Tahoma" w:hAnsi="Tahoma" w:cs="Tahoma"/>
          <w:color w:val="000000" w:themeColor="text1"/>
          <w:sz w:val="18"/>
          <w:szCs w:val="18"/>
          <w:lang w:val="fr-FR"/>
        </w:rPr>
        <w:t xml:space="preserve"> relative à une violation alléguée de ses droits de propriété intellectuelle causerait un préjudice au Conseil, le Prestataire indemnisera entièrement le Conseil pour tout préjudice causé à ce dernier.</w:t>
      </w:r>
    </w:p>
    <w:p w14:paraId="0388608E"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21ECD392" w14:textId="77777777"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Tout droit de propriété intellectuelle du Prestataire sur les méthodes, savoirs et informations qui préexistent à la date de conclusion du présent Contrat et qui sont inclus, nécessaires ou découlent de l’exécution du Contrat reste la propriété du Prestataire. </w:t>
      </w:r>
      <w:r w:rsidRPr="00537CFB">
        <w:rPr>
          <w:rFonts w:ascii="Tahoma" w:hAnsi="Tahoma" w:cs="Tahoma"/>
          <w:color w:val="000000" w:themeColor="text1"/>
          <w:sz w:val="18"/>
          <w:szCs w:val="18"/>
          <w:lang w:val="fr-FR"/>
        </w:rPr>
        <w:t>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157D536B" w14:textId="12D25E9D" w:rsidR="001872B5" w:rsidRPr="009D264F" w:rsidRDefault="001872B5" w:rsidP="001872B5">
      <w:pPr>
        <w:pStyle w:val="ListParagraph"/>
        <w:numPr>
          <w:ilvl w:val="2"/>
          <w:numId w:val="25"/>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Si les Livrables attendus résultent de la fourniture d’une session de formation, et sous couvert que les matériels de formation ne soient pas la propriété du Conseil, le Prestataire octroie aux participants à la formation une licence non</w:t>
      </w:r>
      <w:r w:rsidR="0028616A">
        <w:rPr>
          <w:rFonts w:ascii="Tahoma" w:hAnsi="Tahoma" w:cs="Tahoma"/>
          <w:color w:val="000000" w:themeColor="text1"/>
          <w:sz w:val="18"/>
          <w:szCs w:val="18"/>
          <w:lang w:val="fr-FR"/>
        </w:rPr>
        <w:noBreakHyphen/>
      </w:r>
      <w:r w:rsidRPr="009D264F">
        <w:rPr>
          <w:rFonts w:ascii="Tahoma" w:hAnsi="Tahoma" w:cs="Tahoma"/>
          <w:color w:val="000000" w:themeColor="text1"/>
          <w:sz w:val="18"/>
          <w:szCs w:val="18"/>
          <w:lang w:val="fr-FR"/>
        </w:rPr>
        <w:t>exclusive pour le monde entier et pour la durée de validité de tout droit de propriété intellectuelle existant sur lesdits matériels, pour leur usage professionnel des matériels fournis par le formateur.</w:t>
      </w:r>
    </w:p>
    <w:p w14:paraId="03F5FF60"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3.3 Couverture d’assurance médicale et sociale du Prestataire et de ses employés</w:t>
      </w:r>
    </w:p>
    <w:p w14:paraId="0F52AEA4"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720275DC"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Pr="009D264F">
        <w:rPr>
          <w:rFonts w:ascii="Tahoma" w:hAnsi="Tahoma" w:cs="Tahoma"/>
          <w:b/>
          <w:color w:val="365F91" w:themeColor="accent1" w:themeShade="BF"/>
          <w:sz w:val="18"/>
          <w:szCs w:val="18"/>
          <w:u w:val="single"/>
          <w:lang w:val="fr-FR"/>
        </w:rPr>
        <w:t>Obligations fiscales</w:t>
      </w:r>
    </w:p>
    <w:p w14:paraId="6370602C" w14:textId="77777777" w:rsidR="001872B5" w:rsidRPr="00561E48" w:rsidRDefault="001872B5" w:rsidP="0028616A">
      <w:pPr>
        <w:tabs>
          <w:tab w:val="left" w:pos="284"/>
        </w:tabs>
        <w:jc w:val="both"/>
        <w:rPr>
          <w:rFonts w:ascii="Tahoma" w:hAnsi="Tahoma" w:cs="Tahoma"/>
          <w:sz w:val="18"/>
          <w:szCs w:val="18"/>
          <w:lang w:val="fr-FR"/>
        </w:rPr>
      </w:pPr>
      <w:r w:rsidRPr="00561E48">
        <w:rPr>
          <w:rFonts w:ascii="Tahoma" w:hAnsi="Tahoma" w:cs="Tahoma"/>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14:paraId="69265D5C"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7FD88968" w14:textId="77777777" w:rsidR="001872B5" w:rsidRPr="00561E48" w:rsidRDefault="001872B5" w:rsidP="001872B5">
      <w:pPr>
        <w:pStyle w:val="COEBullet"/>
        <w:numPr>
          <w:ilvl w:val="0"/>
          <w:numId w:val="16"/>
        </w:numPr>
        <w:tabs>
          <w:tab w:val="left" w:pos="284"/>
        </w:tabs>
        <w:spacing w:before="0" w:after="0"/>
        <w:ind w:left="0" w:firstLine="0"/>
        <w:rPr>
          <w:rFonts w:ascii="Tahoma" w:hAnsi="Tahoma" w:cs="Tahoma"/>
          <w:sz w:val="18"/>
          <w:szCs w:val="18"/>
        </w:rPr>
      </w:pPr>
      <w:bookmarkStart w:id="4"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4"/>
    <w:p w14:paraId="311C45B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3.5 Loyauté et confidentialité</w:t>
      </w:r>
    </w:p>
    <w:p w14:paraId="24AAEC06" w14:textId="77777777" w:rsidR="001872B5"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bookmarkStart w:id="5" w:name="_Toc179868647"/>
    </w:p>
    <w:p w14:paraId="4C2D6FA8" w14:textId="77777777" w:rsidR="001872B5" w:rsidRPr="009D264F" w:rsidRDefault="001872B5" w:rsidP="001872B5">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5"/>
    <w:p w14:paraId="062152D5" w14:textId="77777777" w:rsidR="001872B5" w:rsidRPr="009D264F" w:rsidRDefault="001872B5" w:rsidP="001872B5">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3.6 Divulgation des termes du contrat</w:t>
      </w:r>
    </w:p>
    <w:p w14:paraId="47735DD7" w14:textId="6D881896"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3.6.1</w:t>
      </w:r>
      <w:r w:rsidR="0028616A">
        <w:rPr>
          <w:rFonts w:ascii="Tahoma" w:hAnsi="Tahoma" w:cs="Tahoma"/>
          <w:sz w:val="18"/>
          <w:szCs w:val="18"/>
          <w:lang w:val="fr-FR"/>
        </w:rPr>
        <w:tab/>
      </w:r>
      <w:r w:rsidRPr="00561E48">
        <w:rPr>
          <w:rFonts w:ascii="Tahoma" w:hAnsi="Tahoma" w:cs="Tahoma"/>
          <w:sz w:val="18"/>
          <w:szCs w:val="18"/>
          <w:lang w:val="fr-FR"/>
        </w:rPr>
        <w:t>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2FE3DE3E" w14:textId="1032250C" w:rsidR="001872B5" w:rsidRPr="00561E48" w:rsidRDefault="001872B5" w:rsidP="001872B5">
      <w:pPr>
        <w:ind w:left="567" w:hanging="567"/>
        <w:jc w:val="both"/>
        <w:rPr>
          <w:rFonts w:ascii="Tahoma" w:hAnsi="Tahoma" w:cs="Tahoma"/>
          <w:sz w:val="18"/>
          <w:szCs w:val="18"/>
          <w:lang w:val="fr-FR"/>
        </w:rPr>
      </w:pPr>
      <w:r w:rsidRPr="00561E48">
        <w:rPr>
          <w:rFonts w:ascii="Tahoma" w:hAnsi="Tahoma" w:cs="Tahoma"/>
          <w:sz w:val="18"/>
          <w:szCs w:val="18"/>
          <w:lang w:val="fr-FR"/>
        </w:rPr>
        <w:t>3.6.2</w:t>
      </w:r>
      <w:r w:rsidR="0028616A">
        <w:rPr>
          <w:rFonts w:ascii="Tahoma" w:hAnsi="Tahoma" w:cs="Tahoma"/>
          <w:sz w:val="18"/>
          <w:szCs w:val="18"/>
          <w:lang w:val="fr-FR"/>
        </w:rPr>
        <w:tab/>
      </w:r>
      <w:r w:rsidRPr="00561E48">
        <w:rPr>
          <w:rFonts w:ascii="Tahoma" w:hAnsi="Tahoma" w:cs="Tahoma"/>
          <w:sz w:val="18"/>
          <w:szCs w:val="18"/>
          <w:lang w:val="fr-FR"/>
        </w:rPr>
        <w:t>En tant que de besoin, le Conseil prendra les mesures spécifiques de confidentialité nécessaires pour préserver les intérêts vitaux du Prestataire.</w:t>
      </w:r>
    </w:p>
    <w:p w14:paraId="53D1C1E5" w14:textId="77777777" w:rsidR="001872B5" w:rsidRPr="009D264F" w:rsidRDefault="001872B5" w:rsidP="001872B5">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3.7 Utilisation du nom du Conseil de l’Europe</w:t>
      </w:r>
    </w:p>
    <w:p w14:paraId="31085212" w14:textId="77777777" w:rsidR="001872B5" w:rsidRPr="00561E48" w:rsidRDefault="001872B5" w:rsidP="0028616A">
      <w:pPr>
        <w:pStyle w:val="COEHeading3"/>
        <w:jc w:val="both"/>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27415B40" w14:textId="77777777" w:rsidR="001872B5" w:rsidRPr="009D264F" w:rsidRDefault="001872B5" w:rsidP="001872B5">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 des données</w:t>
      </w:r>
    </w:p>
    <w:bookmarkEnd w:id="3"/>
    <w:p w14:paraId="11567082" w14:textId="602EFE5D" w:rsidR="001872B5" w:rsidRPr="00561E48" w:rsidRDefault="00491FCE" w:rsidP="00491FCE">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3C26DEED" w14:textId="5381FE4A" w:rsidR="001872B5" w:rsidRPr="00561E48" w:rsidRDefault="00491FCE" w:rsidP="00491FCE">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872B5"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3A4310AD" w14:textId="77777777" w:rsidR="001872B5" w:rsidRPr="009D264F"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39E389E0"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692D25B9"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40D11C3"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Pr>
          <w:rFonts w:ascii="Tahoma" w:eastAsiaTheme="minorHAnsi" w:hAnsi="Tahoma" w:cs="Tahoma"/>
          <w:bCs/>
          <w:color w:val="000000" w:themeColor="text1"/>
          <w:sz w:val="18"/>
          <w:szCs w:val="18"/>
          <w:lang w:val="fr-FR"/>
        </w:rPr>
        <w:t xml:space="preserve"> ce Contrat ;</w:t>
      </w:r>
    </w:p>
    <w:p w14:paraId="046F1A5E"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553484A"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Pr>
          <w:rFonts w:ascii="Tahoma" w:eastAsiaTheme="minorHAnsi" w:hAnsi="Tahoma" w:cs="Tahoma"/>
          <w:bCs/>
          <w:color w:val="000000" w:themeColor="text1"/>
          <w:sz w:val="18"/>
          <w:szCs w:val="18"/>
          <w:lang w:val="fr-FR"/>
        </w:rPr>
        <w:tab/>
      </w:r>
      <w:r>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570904F1"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0F6506"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39A357FE"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A7389AF" w14:textId="77777777" w:rsidR="001872B5"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4D75D351" w14:textId="77777777" w:rsidR="001872B5" w:rsidRPr="009D264F" w:rsidRDefault="001872B5" w:rsidP="00491FCE">
      <w:pPr>
        <w:pStyle w:val="ListParagraph"/>
        <w:numPr>
          <w:ilvl w:val="0"/>
          <w:numId w:val="26"/>
        </w:numPr>
        <w:ind w:left="1418" w:hanging="567"/>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3C38B4F9" w14:textId="77777777" w:rsidR="001872B5" w:rsidRPr="009D264F" w:rsidRDefault="001872B5" w:rsidP="001872B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6839989" w14:textId="17BBB195" w:rsidR="001872B5" w:rsidRPr="00561E48" w:rsidRDefault="001872B5" w:rsidP="001872B5">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Tout </w:t>
      </w:r>
      <w:r w:rsidR="00824804">
        <w:rPr>
          <w:rFonts w:ascii="Tahoma" w:eastAsiaTheme="minorHAnsi" w:hAnsi="Tahoma" w:cs="Tahoma"/>
          <w:color w:val="000000" w:themeColor="text1"/>
          <w:sz w:val="18"/>
          <w:szCs w:val="18"/>
          <w:lang w:val="fr-FR"/>
        </w:rPr>
        <w:t>P</w:t>
      </w:r>
      <w:r w:rsidRPr="00561E48">
        <w:rPr>
          <w:rFonts w:ascii="Tahoma" w:eastAsiaTheme="minorHAnsi" w:hAnsi="Tahoma" w:cs="Tahoma"/>
          <w:color w:val="000000" w:themeColor="text1"/>
          <w:sz w:val="18"/>
          <w:szCs w:val="18"/>
          <w:lang w:val="fr-FR"/>
        </w:rPr>
        <w:t>restataire personne physique employé en parallèle à ce contrat confirme par la présente qu’il ou elle :</w:t>
      </w:r>
    </w:p>
    <w:p w14:paraId="61A5F7E1"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37236E25" w14:textId="77777777" w:rsidR="001872B5" w:rsidRPr="00561E48" w:rsidRDefault="001872B5" w:rsidP="001872B5">
      <w:pPr>
        <w:pStyle w:val="ListParagraph"/>
        <w:numPr>
          <w:ilvl w:val="0"/>
          <w:numId w:val="22"/>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6545617F" w14:textId="77777777" w:rsidR="001872B5" w:rsidRPr="009D264F" w:rsidRDefault="001872B5" w:rsidP="001872B5">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1BA4018" w14:textId="1E90DBC1" w:rsidR="001872B5" w:rsidRPr="00C0142E"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28616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r w:rsidR="00C0142E" w:rsidRPr="00D37F2A">
        <w:rPr>
          <w:rFonts w:ascii="Tahoma" w:hAnsi="Tahoma" w:cs="Tahoma"/>
          <w:sz w:val="18"/>
          <w:szCs w:val="18"/>
          <w:lang w:val="fr-FR" w:eastAsia="fr-FR"/>
        </w:rPr>
        <w:t xml:space="preserve">, y compris ceux </w:t>
      </w:r>
      <w:r w:rsidR="00C0142E" w:rsidRPr="00C0142E">
        <w:rPr>
          <w:rFonts w:ascii="Tahoma" w:hAnsi="Tahoma" w:cs="Tahoma"/>
          <w:sz w:val="18"/>
          <w:szCs w:val="18"/>
          <w:lang w:val="fr-FR" w:eastAsia="fr-FR"/>
        </w:rPr>
        <w:t>établis</w:t>
      </w:r>
      <w:r w:rsidR="00C0142E" w:rsidRPr="00D37F2A">
        <w:rPr>
          <w:rFonts w:ascii="Tahoma" w:hAnsi="Tahoma" w:cs="Tahoma"/>
          <w:sz w:val="18"/>
          <w:szCs w:val="18"/>
          <w:lang w:val="fr-FR" w:eastAsia="fr-FR"/>
        </w:rPr>
        <w:t xml:space="preserve"> d</w:t>
      </w:r>
      <w:r w:rsidR="00C0142E" w:rsidRPr="00C0142E">
        <w:rPr>
          <w:rFonts w:ascii="Tahoma" w:hAnsi="Tahoma" w:cs="Tahoma"/>
          <w:sz w:val="18"/>
          <w:szCs w:val="18"/>
          <w:lang w:val="fr-FR" w:eastAsia="fr-FR"/>
        </w:rPr>
        <w:t xml:space="preserve">ans la </w:t>
      </w:r>
      <w:hyperlink r:id="rId24" w:history="1">
        <w:r w:rsidR="00C0142E" w:rsidRPr="00C0142E">
          <w:rPr>
            <w:rStyle w:val="Hyperlink"/>
            <w:rFonts w:ascii="Tahoma" w:hAnsi="Tahoma" w:cs="Tahoma"/>
            <w:sz w:val="18"/>
            <w:szCs w:val="18"/>
            <w:lang w:val="fr-FR" w:eastAsia="fr-FR"/>
          </w:rPr>
          <w:t>Politique sur le respect et la dignité</w:t>
        </w:r>
      </w:hyperlink>
      <w:r w:rsidR="00C0142E" w:rsidRPr="00C0142E">
        <w:rPr>
          <w:rFonts w:ascii="Tahoma" w:hAnsi="Tahoma" w:cs="Tahoma"/>
          <w:sz w:val="18"/>
          <w:szCs w:val="18"/>
          <w:lang w:val="fr-FR" w:eastAsia="fr-FR"/>
        </w:rPr>
        <w:t xml:space="preserve"> et le </w:t>
      </w:r>
      <w:hyperlink r:id="rId25" w:history="1">
        <w:r w:rsidR="00C0142E" w:rsidRPr="00C0142E">
          <w:rPr>
            <w:rStyle w:val="Hyperlink"/>
            <w:rFonts w:ascii="Tahoma" w:hAnsi="Tahoma" w:cs="Tahoma"/>
            <w:sz w:val="18"/>
            <w:szCs w:val="18"/>
            <w:lang w:val="fr-FR" w:eastAsia="fr-FR"/>
          </w:rPr>
          <w:t>Code de conduite</w:t>
        </w:r>
      </w:hyperlink>
      <w:r w:rsidR="00C0142E" w:rsidRPr="00C0142E">
        <w:rPr>
          <w:rFonts w:ascii="Tahoma" w:hAnsi="Tahoma" w:cs="Tahoma"/>
          <w:sz w:val="18"/>
          <w:szCs w:val="18"/>
          <w:lang w:val="fr-FR" w:eastAsia="fr-FR"/>
        </w:rPr>
        <w:t>.</w:t>
      </w:r>
    </w:p>
    <w:p w14:paraId="5139B554" w14:textId="79F7A928" w:rsidR="001872B5" w:rsidRPr="00561E48"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28616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2DEE44D6" w14:textId="273C9747" w:rsidR="001872B5" w:rsidRDefault="001872B5" w:rsidP="0028616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28616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8D3A01C" w14:textId="112BBE63" w:rsidR="001872B5" w:rsidRPr="003D30C9" w:rsidRDefault="003D30C9" w:rsidP="003D30C9">
      <w:pPr>
        <w:ind w:left="709" w:hanging="709"/>
        <w:jc w:val="both"/>
        <w:rPr>
          <w:rFonts w:ascii="Tahoma" w:hAnsi="Tahoma" w:cs="Tahoma"/>
          <w:sz w:val="18"/>
          <w:szCs w:val="18"/>
          <w:lang w:val="fr-FR"/>
        </w:rPr>
      </w:pPr>
      <w:r>
        <w:rPr>
          <w:rFonts w:ascii="Tahoma" w:hAnsi="Tahoma" w:cs="Tahoma"/>
          <w:sz w:val="18"/>
          <w:szCs w:val="18"/>
          <w:lang w:val="fr-FR"/>
        </w:rPr>
        <w:t>3.10.4.</w:t>
      </w:r>
      <w:r>
        <w:rPr>
          <w:rFonts w:ascii="Tahoma" w:hAnsi="Tahoma" w:cs="Tahoma"/>
          <w:sz w:val="18"/>
          <w:szCs w:val="18"/>
          <w:lang w:val="fr-FR"/>
        </w:rPr>
        <w:tab/>
      </w:r>
      <w:r w:rsidRPr="003D30C9">
        <w:rPr>
          <w:rFonts w:ascii="Tahoma" w:hAnsi="Tahoma" w:cs="Tahoma"/>
          <w:sz w:val="18"/>
          <w:szCs w:val="18"/>
          <w:lang w:val="fr-FR"/>
        </w:rPr>
        <w:t>Si l’exécution du présent contrat exige l’accès aux locaux ou au système d’information du Conseil de l’Europe par les employés du Prestataire, le Prestataire s’engage à effectuer une vérification des antécédents des employés affectés au Conseil de l’Europe afin de prévenir et de contrôler les risques pour la sécurité du personnel, des biens et des informations du Conseil de l’Europe. Le Prestataire s’engage à ne fournir que des employés dont les antécédents ne pas démontrent pas une incompatibilité avec l’exercice des fonctions au sein du Conseil de l’Europe.</w:t>
      </w:r>
    </w:p>
    <w:p w14:paraId="59B207E5"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Article 4 – Honoraires, frais et mode de paiement</w:t>
      </w:r>
    </w:p>
    <w:p w14:paraId="2B9302EB" w14:textId="77777777" w:rsidR="002E3387" w:rsidRPr="00143425" w:rsidRDefault="002E3387" w:rsidP="002E3387">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143425">
        <w:rPr>
          <w:rFonts w:ascii="Tahoma" w:hAnsi="Tahoma" w:cs="Tahoma"/>
          <w:b/>
          <w:color w:val="365F91" w:themeColor="accent1" w:themeShade="BF"/>
          <w:sz w:val="18"/>
          <w:szCs w:val="18"/>
          <w:u w:val="single"/>
          <w:lang w:val="fr-FR"/>
        </w:rPr>
        <w:t>4.1 Frais</w:t>
      </w:r>
    </w:p>
    <w:p w14:paraId="41E3B4BB" w14:textId="5BF2A121"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dans l’offre du Prestataire (Voir Partie B).</w:t>
      </w:r>
    </w:p>
    <w:p w14:paraId="57994F16" w14:textId="77777777" w:rsidR="002E3387" w:rsidRPr="00143425" w:rsidRDefault="002E3387" w:rsidP="002E3387">
      <w:pPr>
        <w:pStyle w:val="ListParagraph"/>
        <w:numPr>
          <w:ilvl w:val="0"/>
          <w:numId w:val="29"/>
        </w:numPr>
        <w:autoSpaceDE w:val="0"/>
        <w:autoSpaceDN w:val="0"/>
        <w:spacing w:after="30"/>
        <w:ind w:hanging="720"/>
        <w:jc w:val="both"/>
        <w:rPr>
          <w:rFonts w:ascii="Tahoma" w:hAnsi="Tahoma" w:cs="Tahoma"/>
          <w:color w:val="000000" w:themeColor="text1"/>
          <w:sz w:val="18"/>
          <w:szCs w:val="18"/>
          <w:lang w:val="fr-FR"/>
        </w:rPr>
      </w:pPr>
      <w:r w:rsidRPr="00143425">
        <w:rPr>
          <w:rFonts w:ascii="Tahoma" w:hAnsi="Tahoma" w:cs="Tahoma"/>
          <w:color w:val="000000" w:themeColor="text1"/>
          <w:sz w:val="18"/>
          <w:szCs w:val="18"/>
          <w:lang w:val="fr-FR"/>
        </w:rPr>
        <w:t>Les montants indiqués dans le présent Contrat et dans chaque bon de commande sont finaux et ne sont pas sujet à révision.</w:t>
      </w:r>
    </w:p>
    <w:p w14:paraId="235F732B" w14:textId="77777777" w:rsidR="00086769" w:rsidRPr="005352AD" w:rsidRDefault="00086769" w:rsidP="00086769">
      <w:pPr>
        <w:pStyle w:val="ListParagraph"/>
        <w:numPr>
          <w:ilvl w:val="1"/>
          <w:numId w:val="36"/>
        </w:num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5352AD">
        <w:rPr>
          <w:rFonts w:ascii="Tahoma" w:hAnsi="Tahoma" w:cs="Tahoma"/>
          <w:b/>
          <w:color w:val="365F91" w:themeColor="accent1" w:themeShade="BF"/>
          <w:sz w:val="18"/>
          <w:szCs w:val="18"/>
          <w:u w:val="single"/>
          <w:lang w:val="fr-FR" w:eastAsia="fr-FR"/>
        </w:rPr>
        <w:t>TVA</w:t>
      </w:r>
    </w:p>
    <w:p w14:paraId="1FD207D3" w14:textId="77777777" w:rsidR="00086769" w:rsidRDefault="00086769" w:rsidP="00086769">
      <w:pPr>
        <w:pStyle w:val="ListParagraph"/>
        <w:numPr>
          <w:ilvl w:val="0"/>
          <w:numId w:val="3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pas assujetti à la TVA, le montant est 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5782DCE7" w14:textId="77777777" w:rsidR="00086769" w:rsidRPr="005352AD" w:rsidRDefault="00086769" w:rsidP="00086769">
      <w:pPr>
        <w:pStyle w:val="ListParagraph"/>
        <w:numPr>
          <w:ilvl w:val="0"/>
          <w:numId w:val="35"/>
        </w:numPr>
        <w:autoSpaceDE w:val="0"/>
        <w:autoSpaceDN w:val="0"/>
        <w:spacing w:after="30"/>
        <w:ind w:hanging="720"/>
        <w:jc w:val="both"/>
        <w:rPr>
          <w:rFonts w:ascii="Tahoma" w:hAnsi="Tahoma" w:cs="Tahoma"/>
          <w:color w:val="000000" w:themeColor="text1"/>
          <w:sz w:val="18"/>
          <w:szCs w:val="18"/>
          <w:lang w:val="fr-FR" w:eastAsia="fr-FR"/>
        </w:rPr>
      </w:pPr>
      <w:r w:rsidRPr="005352AD">
        <w:rPr>
          <w:rFonts w:ascii="Tahoma" w:hAnsi="Tahoma" w:cs="Tahoma"/>
          <w:color w:val="000000" w:themeColor="text1"/>
          <w:sz w:val="18"/>
          <w:szCs w:val="18"/>
          <w:lang w:val="fr-FR" w:eastAsia="fr-FR"/>
        </w:rPr>
        <w:t xml:space="preserve">Si les livrables sont taxables en France, le montant est facturé </w:t>
      </w:r>
      <w:r w:rsidRPr="005352AD">
        <w:rPr>
          <w:rFonts w:ascii="Tahoma" w:hAnsi="Tahoma" w:cs="Tahoma"/>
          <w:i/>
          <w:color w:val="000000" w:themeColor="text1"/>
          <w:sz w:val="18"/>
          <w:szCs w:val="18"/>
          <w:lang w:val="fr-FR" w:eastAsia="fr-FR"/>
        </w:rPr>
        <w:t>toutes taxes comprises</w:t>
      </w:r>
      <w:r w:rsidRPr="005352AD">
        <w:rPr>
          <w:rFonts w:ascii="Tahoma" w:hAnsi="Tahoma" w:cs="Tahoma"/>
          <w:color w:val="000000" w:themeColor="text1"/>
          <w:sz w:val="18"/>
          <w:szCs w:val="18"/>
          <w:lang w:val="fr-FR" w:eastAsia="fr-FR"/>
        </w:rPr>
        <w:t xml:space="preserve">. </w:t>
      </w:r>
      <w:r w:rsidRPr="005352AD">
        <w:rPr>
          <w:rFonts w:ascii="Tahoma" w:hAnsi="Tahoma" w:cs="Tahoma"/>
          <w:color w:val="000000"/>
          <w:sz w:val="17"/>
          <w:szCs w:val="17"/>
          <w:lang w:val="fr-FR"/>
        </w:rPr>
        <w:t xml:space="preserve">Pour les prestations matériellement exécutées en France, les prestataires qui ne disposeraient pas d’un numéro de TVA français devront s’enregistrer auprès des autorités fiscales françaises : Direction des Impôts des Non-Résidents – DINR / </w:t>
      </w:r>
      <w:hyperlink r:id="rId26" w:history="1">
        <w:r w:rsidRPr="005352AD">
          <w:rPr>
            <w:rStyle w:val="Hyperlink"/>
            <w:rFonts w:ascii="Tahoma" w:hAnsi="Tahoma" w:cs="Tahoma"/>
            <w:sz w:val="17"/>
            <w:szCs w:val="17"/>
            <w:lang w:val="fr-FR"/>
          </w:rPr>
          <w:t>sie.entreprises-etrangeres@dgfip.finances.gouv.fr</w:t>
        </w:r>
      </w:hyperlink>
      <w:r w:rsidRPr="005352AD">
        <w:rPr>
          <w:rFonts w:ascii="Tahoma" w:hAnsi="Tahoma" w:cs="Tahoma"/>
          <w:color w:val="000000"/>
          <w:sz w:val="17"/>
          <w:szCs w:val="17"/>
          <w:lang w:val="fr-FR"/>
        </w:rPr>
        <w:t xml:space="preserve"> / 10, rue du Centre / 93465 Noisy-le-Grand Cedex / + 33 (0)1 57 33 85 00 ; ou, selon le prestataire, </w:t>
      </w:r>
      <w:r>
        <w:rPr>
          <w:rFonts w:ascii="Tahoma" w:hAnsi="Tahoma" w:cs="Tahoma"/>
          <w:sz w:val="17"/>
          <w:szCs w:val="17"/>
          <w:lang w:val="fr-FR"/>
        </w:rPr>
        <w:t>l</w:t>
      </w:r>
      <w:r w:rsidRPr="005352AD">
        <w:rPr>
          <w:rFonts w:ascii="Tahoma" w:hAnsi="Tahoma" w:cs="Tahoma"/>
          <w:sz w:val="17"/>
          <w:szCs w:val="17"/>
          <w:lang w:val="fr-FR"/>
        </w:rPr>
        <w:t>es prestataires sans n° de TVA-FR devront s’enregistrer relativement à la TVA auprès du Guichet Unique de TVA (VAT OSS) de leur choix. La facture devra indiquer le montant hors taxes, le taux et le montant de la TVA et le montant toutes taxes comprises. La phrase suivante devra apparaître sur la facture : « </w:t>
      </w:r>
      <w:r w:rsidRPr="005352AD">
        <w:rPr>
          <w:rFonts w:ascii="Tahoma" w:hAnsi="Tahoma" w:cs="Tahoma"/>
          <w:i/>
          <w:iCs/>
          <w:sz w:val="17"/>
          <w:szCs w:val="17"/>
          <w:lang w:val="fr-FR"/>
        </w:rPr>
        <w:t>TVA française collectée par le prestataire et reversée au Guichet Unique de TVA de [pays]</w:t>
      </w:r>
      <w:r w:rsidRPr="005352AD">
        <w:rPr>
          <w:rFonts w:ascii="Tahoma" w:hAnsi="Tahoma" w:cs="Tahoma"/>
          <w:sz w:val="17"/>
          <w:szCs w:val="17"/>
          <w:lang w:val="fr-FR"/>
        </w:rPr>
        <w:t> ».</w:t>
      </w:r>
    </w:p>
    <w:p w14:paraId="52616D0C" w14:textId="77777777" w:rsidR="00086769" w:rsidRDefault="00086769" w:rsidP="00086769">
      <w:pPr>
        <w:pStyle w:val="ListParagraph"/>
        <w:numPr>
          <w:ilvl w:val="0"/>
          <w:numId w:val="3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Conformément à l’article 2 b) de la Directive 2001/115/CE, la mention suivante devra apparaître sur la facture : « Achat/Prestation Intra-communautaire à destination d’un organisme exonéré : articles 143 et 151 de la Directive 2006/112/CE ». Dans l’hypothèse où le Conseil ne serait en position de fournir ledit certificat,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4944B38F" w14:textId="61490582" w:rsidR="00086769" w:rsidRPr="00086769" w:rsidRDefault="00086769" w:rsidP="00086769">
      <w:pPr>
        <w:pStyle w:val="ListParagraph"/>
        <w:numPr>
          <w:ilvl w:val="0"/>
          <w:numId w:val="35"/>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627000B5" w14:textId="3410B1FA" w:rsidR="001872B5" w:rsidRPr="0028616A" w:rsidRDefault="0028616A" w:rsidP="0028616A">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Pr>
          <w:rFonts w:ascii="Tahoma" w:hAnsi="Tahoma" w:cs="Tahoma"/>
          <w:b/>
          <w:color w:val="365F91" w:themeColor="accent1" w:themeShade="BF"/>
          <w:sz w:val="18"/>
          <w:szCs w:val="18"/>
          <w:u w:val="single"/>
          <w:lang w:val="fr-FR" w:eastAsia="fr-FR"/>
        </w:rPr>
        <w:t xml:space="preserve">4.3 </w:t>
      </w:r>
      <w:r w:rsidR="001872B5" w:rsidRPr="0028616A">
        <w:rPr>
          <w:rFonts w:ascii="Tahoma" w:hAnsi="Tahoma" w:cs="Tahoma"/>
          <w:b/>
          <w:color w:val="365F91" w:themeColor="accent1" w:themeShade="BF"/>
          <w:sz w:val="18"/>
          <w:szCs w:val="18"/>
          <w:u w:val="single"/>
          <w:lang w:val="fr-FR" w:eastAsia="fr-FR"/>
        </w:rPr>
        <w:t>Facturation et paiement</w:t>
      </w:r>
    </w:p>
    <w:p w14:paraId="2A245557" w14:textId="1F203F5B"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63F6A3FE"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Avant d’accepter les livrable(s) ou service(s), le Conseil se réserve le droit de demander au Prestataire de soumettre tout document ou toute information pouvant permettre d’établir que le Contrat a été dûment exécuté.</w:t>
      </w:r>
    </w:p>
    <w:p w14:paraId="39BCE829"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chaque participant et par le Prestataire.</w:t>
      </w:r>
    </w:p>
    <w:p w14:paraId="3244165A" w14:textId="77777777" w:rsid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Les honoraires sont dus dans les 60 (soixante) jours calendaires suivant la présentation des documents décrits à l’Article 4.3.1, sous couvert de l’exécution des livrable(s) décrit(s) dans les termes de référence et de son/leur réception par le Conseil.</w:t>
      </w:r>
    </w:p>
    <w:p w14:paraId="6F7EACDB" w14:textId="791A5940" w:rsidR="002E3387" w:rsidRPr="002E3387" w:rsidRDefault="002E3387" w:rsidP="002E3387">
      <w:pPr>
        <w:pStyle w:val="ListParagraph"/>
        <w:numPr>
          <w:ilvl w:val="2"/>
          <w:numId w:val="28"/>
        </w:numPr>
        <w:autoSpaceDE w:val="0"/>
        <w:autoSpaceDN w:val="0"/>
        <w:spacing w:after="30"/>
        <w:jc w:val="both"/>
        <w:rPr>
          <w:rFonts w:ascii="Tahoma" w:hAnsi="Tahoma" w:cs="Tahoma"/>
          <w:color w:val="000000" w:themeColor="text1"/>
          <w:sz w:val="18"/>
          <w:szCs w:val="18"/>
          <w:lang w:val="fr-FR" w:eastAsia="fr-FR"/>
        </w:rPr>
      </w:pPr>
      <w:r w:rsidRPr="002E3387">
        <w:rPr>
          <w:rFonts w:ascii="Tahoma" w:hAnsi="Tahoma" w:cs="Tahoma"/>
          <w:color w:val="000000" w:themeColor="text1"/>
          <w:sz w:val="18"/>
          <w:szCs w:val="18"/>
          <w:lang w:val="fr-FR" w:eastAsia="fr-FR"/>
        </w:rPr>
        <w:t>Tout paiement d’avance est conditionné à l’accord écrit des Parties, bon de commande par bon de commande, et est dû dans les 60 (soixante) jours calendaires à compter de la signature du bon de commande concerné.</w:t>
      </w:r>
    </w:p>
    <w:p w14:paraId="3B7D542D" w14:textId="1A526919" w:rsidR="001872B5" w:rsidRPr="009D264F" w:rsidRDefault="001872B5" w:rsidP="002E3387">
      <w:pPr>
        <w:tabs>
          <w:tab w:val="left" w:pos="426"/>
        </w:tabs>
        <w:autoSpaceDE w:val="0"/>
        <w:autoSpaceDN w:val="0"/>
        <w:spacing w:after="30"/>
        <w:ind w:left="567" w:hanging="567"/>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521327BA" w14:textId="35D6A42D" w:rsidR="001872B5" w:rsidRPr="00561E48" w:rsidRDefault="001872B5" w:rsidP="0062478E">
      <w:pPr>
        <w:tabs>
          <w:tab w:val="left" w:pos="709"/>
        </w:tabs>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lastRenderedPageBreak/>
        <w:t>4.4.1</w:t>
      </w:r>
      <w:r w:rsidR="0062478E">
        <w:rPr>
          <w:rFonts w:ascii="Tahoma" w:hAnsi="Tahoma" w:cs="Tahoma"/>
          <w:sz w:val="18"/>
          <w:szCs w:val="18"/>
          <w:lang w:val="fr-FR"/>
        </w:rPr>
        <w:tab/>
      </w:r>
      <w:r w:rsidR="0062478E">
        <w:rPr>
          <w:rFonts w:ascii="Tahoma" w:hAnsi="Tahoma" w:cs="Tahoma"/>
          <w:sz w:val="18"/>
          <w:szCs w:val="18"/>
          <w:lang w:val="fr-FR"/>
        </w:rPr>
        <w:tab/>
      </w:r>
      <w:r w:rsidRPr="00561E48">
        <w:rPr>
          <w:rFonts w:ascii="Tahoma" w:hAnsi="Tahoma" w:cs="Tahoma"/>
          <w:sz w:val="18"/>
          <w:szCs w:val="18"/>
          <w:lang w:val="fr-FR"/>
        </w:rPr>
        <w:t>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préalable, à rembourser les frais de voyage et de séjour du Prestataire sur la base des</w:t>
      </w:r>
      <w:r w:rsidR="00207BA1">
        <w:rPr>
          <w:rFonts w:ascii="Tahoma" w:hAnsi="Tahoma" w:cs="Tahoma"/>
          <w:sz w:val="18"/>
          <w:szCs w:val="18"/>
          <w:lang w:val="fr-FR"/>
        </w:rPr>
        <w:t xml:space="preserve"> </w:t>
      </w:r>
      <w:r w:rsidR="00207BA1" w:rsidRPr="00207BA1">
        <w:rPr>
          <w:rFonts w:ascii="Tahoma" w:hAnsi="Tahoma" w:cs="Tahoma"/>
          <w:sz w:val="18"/>
          <w:szCs w:val="18"/>
          <w:lang w:val="fr-FR"/>
        </w:rPr>
        <w:t>Règlement révisé concernant le remboursement des frais de déplacement et de séjour aux experts gouvernementaux et autres personnalités voyageant à la charge des budgets du Conseil de l'Europe</w:t>
      </w:r>
      <w:r w:rsidRPr="00561E48">
        <w:rPr>
          <w:rStyle w:val="FootnoteReference"/>
          <w:rFonts w:ascii="Tahoma" w:hAnsi="Tahoma" w:cs="Tahoma"/>
          <w:sz w:val="18"/>
          <w:szCs w:val="18"/>
          <w:lang w:val="fr-FR"/>
        </w:rPr>
        <w:footnoteReference w:id="4"/>
      </w:r>
      <w:r w:rsidRPr="00561E48">
        <w:rPr>
          <w:rFonts w:ascii="Tahoma" w:hAnsi="Tahoma" w:cs="Tahoma"/>
          <w:sz w:val="18"/>
          <w:szCs w:val="18"/>
          <w:lang w:val="fr-FR"/>
        </w:rPr>
        <w:t>.</w:t>
      </w:r>
    </w:p>
    <w:p w14:paraId="43E7DB31" w14:textId="6BF97572" w:rsidR="001872B5" w:rsidRPr="00561E48" w:rsidRDefault="001872B5" w:rsidP="0062478E">
      <w:pPr>
        <w:tabs>
          <w:tab w:val="left" w:pos="709"/>
        </w:tabs>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62478E">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0062478E">
        <w:rPr>
          <w:rFonts w:ascii="Tahoma" w:hAnsi="Tahoma" w:cs="Tahoma"/>
          <w:sz w:val="18"/>
          <w:szCs w:val="18"/>
          <w:lang w:val="fr-FR"/>
        </w:rPr>
        <w:t> </w:t>
      </w:r>
      <w:r w:rsidRPr="00561E48">
        <w:rPr>
          <w:rFonts w:ascii="Tahoma" w:hAnsi="Tahoma" w:cs="Tahoma"/>
          <w:sz w:val="18"/>
          <w:szCs w:val="18"/>
          <w:lang w:val="fr-FR"/>
        </w:rPr>
        <w:t>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30D0D1BA" w14:textId="1ED5A07C" w:rsidR="001872B5" w:rsidRPr="00824804" w:rsidRDefault="001872B5" w:rsidP="0062478E">
      <w:pPr>
        <w:tabs>
          <w:tab w:val="left" w:pos="709"/>
        </w:tabs>
        <w:autoSpaceDE w:val="0"/>
        <w:autoSpaceDN w:val="0"/>
        <w:ind w:left="709" w:hanging="709"/>
        <w:jc w:val="both"/>
        <w:rPr>
          <w:rFonts w:ascii="Tahoma" w:hAnsi="Tahoma" w:cs="Tahoma"/>
          <w:b/>
          <w:color w:val="000000"/>
          <w:sz w:val="18"/>
          <w:szCs w:val="18"/>
          <w:lang w:val="fr-FR"/>
        </w:rPr>
      </w:pPr>
      <w:r w:rsidRPr="0062478E">
        <w:rPr>
          <w:rFonts w:ascii="Tahoma" w:hAnsi="Tahoma" w:cs="Tahoma"/>
          <w:color w:val="000000"/>
          <w:sz w:val="18"/>
          <w:szCs w:val="18"/>
          <w:lang w:val="fr-FR"/>
        </w:rPr>
        <w:t>4.4.3</w:t>
      </w:r>
      <w:r w:rsidR="0062478E" w:rsidRPr="0062478E">
        <w:rPr>
          <w:rFonts w:ascii="Tahoma" w:hAnsi="Tahoma" w:cs="Tahoma"/>
          <w:color w:val="000000"/>
          <w:sz w:val="18"/>
          <w:szCs w:val="18"/>
          <w:lang w:val="fr-FR"/>
        </w:rPr>
        <w:tab/>
      </w:r>
      <w:r w:rsidRPr="0062478E">
        <w:rPr>
          <w:rFonts w:ascii="Tahoma" w:hAnsi="Tahoma" w:cs="Tahoma"/>
          <w:color w:val="000000"/>
          <w:sz w:val="18"/>
          <w:szCs w:val="18"/>
          <w:lang w:val="fr-FR"/>
        </w:rPr>
        <w:t xml:space="preserve">Lorsque le </w:t>
      </w:r>
      <w:r w:rsidRPr="0062478E">
        <w:rPr>
          <w:rFonts w:ascii="Tahoma" w:hAnsi="Tahoma" w:cs="Tahoma"/>
          <w:sz w:val="18"/>
          <w:szCs w:val="18"/>
          <w:lang w:val="fr-FR"/>
        </w:rPr>
        <w:t xml:space="preserve">Prestataire </w:t>
      </w:r>
      <w:r w:rsidRPr="0062478E">
        <w:rPr>
          <w:rFonts w:ascii="Tahoma" w:hAnsi="Tahoma" w:cs="Tahoma"/>
          <w:color w:val="000000"/>
          <w:sz w:val="18"/>
          <w:szCs w:val="18"/>
          <w:lang w:val="fr-FR"/>
        </w:rPr>
        <w:t xml:space="preserve">doit se déplacer au titre du Contrat, il est, pendant la durée du déplacement et du séjour, couvert par une police d’assurance souscrite auprès de CHARTIS (Police n° 2.004.761), qu’il peut contacter à un numéro d’appel d’urgence (+ 32 (0)3 253 69 16). </w:t>
      </w:r>
      <w:r w:rsidRPr="00824804">
        <w:rPr>
          <w:rFonts w:ascii="Tahoma" w:hAnsi="Tahoma" w:cs="Tahoma"/>
          <w:color w:val="000000"/>
          <w:sz w:val="18"/>
          <w:szCs w:val="18"/>
          <w:lang w:val="fr-FR"/>
        </w:rPr>
        <w:t>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560A87C3"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2"/>
      <w:r w:rsidRPr="00561E48">
        <w:rPr>
          <w:rFonts w:ascii="Tahoma" w:hAnsi="Tahoma" w:cs="Tahoma"/>
          <w:b/>
          <w:smallCaps/>
          <w:color w:val="365F91" w:themeColor="accent1" w:themeShade="BF"/>
          <w:sz w:val="18"/>
          <w:szCs w:val="18"/>
          <w:lang w:val="fr-FR" w:eastAsia="fr-FR"/>
        </w:rPr>
        <w:t>Article 5 – Rupture du Contrat</w:t>
      </w:r>
      <w:bookmarkEnd w:id="6"/>
    </w:p>
    <w:p w14:paraId="3607264F" w14:textId="77777777" w:rsidR="00491FCE" w:rsidRDefault="00491FCE" w:rsidP="00491FCE">
      <w:pPr>
        <w:pStyle w:val="ListParagraph"/>
        <w:numPr>
          <w:ilvl w:val="0"/>
          <w:numId w:val="30"/>
        </w:numPr>
        <w:ind w:hanging="720"/>
        <w:jc w:val="both"/>
        <w:rPr>
          <w:rFonts w:ascii="Tahoma" w:hAnsi="Tahoma" w:cs="Tahoma"/>
          <w:sz w:val="18"/>
          <w:szCs w:val="18"/>
          <w:lang w:val="fr-FR"/>
        </w:rPr>
      </w:pPr>
      <w:bookmarkStart w:id="7" w:name="_Hlk9256061"/>
      <w:r w:rsidRPr="005711A8">
        <w:rPr>
          <w:rFonts w:ascii="Tahoma" w:hAnsi="Tahoma" w:cs="Tahoma"/>
          <w:sz w:val="18"/>
          <w:szCs w:val="18"/>
          <w:lang w:val="fr-FR"/>
        </w:rPr>
        <w:t>Si le Prestataire</w:t>
      </w:r>
      <w:r>
        <w:rPr>
          <w:rFonts w:ascii="Tahoma" w:hAnsi="Tahoma" w:cs="Tahoma"/>
          <w:sz w:val="18"/>
          <w:szCs w:val="18"/>
          <w:lang w:val="fr-FR"/>
        </w:rPr>
        <w:t> :</w:t>
      </w:r>
    </w:p>
    <w:p w14:paraId="4B5582BC" w14:textId="77777777" w:rsidR="00491FCE" w:rsidRPr="00491FCE" w:rsidRDefault="00491FCE" w:rsidP="00491FCE">
      <w:pPr>
        <w:pStyle w:val="ListParagraph"/>
        <w:jc w:val="both"/>
        <w:rPr>
          <w:rFonts w:ascii="Tahoma" w:hAnsi="Tahoma" w:cs="Tahoma"/>
          <w:sz w:val="18"/>
          <w:szCs w:val="18"/>
          <w:lang w:val="fr-FR"/>
        </w:rPr>
      </w:pPr>
      <w:r>
        <w:rPr>
          <w:rFonts w:ascii="Tahoma" w:hAnsi="Tahoma" w:cs="Tahoma"/>
          <w:sz w:val="18"/>
          <w:szCs w:val="18"/>
          <w:lang w:val="fr-FR"/>
        </w:rPr>
        <w:t xml:space="preserve">a) </w:t>
      </w:r>
      <w:r w:rsidRPr="009E5189">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r>
        <w:rPr>
          <w:rFonts w:ascii="Tahoma" w:hAnsi="Tahoma" w:cs="Tahoma"/>
          <w:sz w:val="18"/>
          <w:szCs w:val="18"/>
          <w:lang w:val="fr-FR"/>
        </w:rPr>
        <w:tab/>
      </w:r>
      <w:r>
        <w:rPr>
          <w:rFonts w:ascii="Tahoma" w:hAnsi="Tahoma" w:cs="Tahoma"/>
          <w:sz w:val="18"/>
          <w:szCs w:val="18"/>
          <w:lang w:val="fr-FR"/>
        </w:rPr>
        <w:br/>
        <w:t xml:space="preserve">b) </w:t>
      </w:r>
      <w:r w:rsidRPr="00BF5581">
        <w:rPr>
          <w:rFonts w:ascii="Tahoma" w:hAnsi="Tahoma" w:cs="Tahoma"/>
          <w:sz w:val="18"/>
          <w:szCs w:val="18"/>
          <w:lang w:val="fr-FR"/>
        </w:rPr>
        <w:t xml:space="preserve">s’il assure une prestation de </w:t>
      </w:r>
      <w:r w:rsidRPr="00491FCE">
        <w:rPr>
          <w:rFonts w:ascii="Tahoma" w:hAnsi="Tahoma" w:cs="Tahoma"/>
          <w:sz w:val="18"/>
          <w:szCs w:val="18"/>
          <w:lang w:val="fr-FR"/>
        </w:rPr>
        <w:t>services d’un niveau non satisfaisant, conformément à l’article 1.1, ou</w:t>
      </w:r>
    </w:p>
    <w:p w14:paraId="2A853E90" w14:textId="032A4334" w:rsidR="00491FCE" w:rsidRPr="00BF5581" w:rsidRDefault="00491FCE" w:rsidP="00491FCE">
      <w:pPr>
        <w:ind w:firstLine="709"/>
        <w:jc w:val="both"/>
        <w:rPr>
          <w:rFonts w:ascii="Tahoma" w:hAnsi="Tahoma" w:cs="Tahoma"/>
          <w:sz w:val="18"/>
          <w:szCs w:val="18"/>
          <w:lang w:val="fr-FR"/>
        </w:rPr>
      </w:pPr>
      <w:r w:rsidRPr="00491FCE">
        <w:rPr>
          <w:rFonts w:ascii="Tahoma" w:hAnsi="Tahoma" w:cs="Tahoma"/>
          <w:sz w:val="18"/>
          <w:szCs w:val="18"/>
          <w:lang w:val="fr-FR"/>
        </w:rPr>
        <w:t xml:space="preserve">c) le Prestataire en dans l’une </w:t>
      </w:r>
      <w:r w:rsidR="00DA4368" w:rsidRPr="00491FCE">
        <w:rPr>
          <w:rFonts w:ascii="Tahoma" w:hAnsi="Tahoma" w:cs="Tahoma"/>
          <w:sz w:val="18"/>
          <w:szCs w:val="18"/>
          <w:lang w:val="fr-FR"/>
        </w:rPr>
        <w:t>des situations énumérées</w:t>
      </w:r>
      <w:r w:rsidRPr="00491FCE">
        <w:rPr>
          <w:rFonts w:ascii="Tahoma" w:hAnsi="Tahoma" w:cs="Tahoma"/>
          <w:sz w:val="18"/>
          <w:szCs w:val="18"/>
          <w:lang w:val="fr-FR"/>
        </w:rPr>
        <w:t xml:space="preserve"> à l’article 11.2,</w:t>
      </w:r>
    </w:p>
    <w:p w14:paraId="54BDF31A" w14:textId="77777777" w:rsidR="00491FCE" w:rsidRPr="009E5189" w:rsidRDefault="00491FCE" w:rsidP="00491FCE">
      <w:pPr>
        <w:ind w:left="720" w:hanging="11"/>
        <w:jc w:val="both"/>
        <w:rPr>
          <w:rFonts w:ascii="Tahoma" w:hAnsi="Tahoma" w:cs="Tahoma"/>
          <w:sz w:val="18"/>
          <w:szCs w:val="18"/>
          <w:lang w:val="fr-FR"/>
        </w:rPr>
      </w:pPr>
      <w:r w:rsidRPr="009E5189">
        <w:rPr>
          <w:rFonts w:ascii="Tahoma" w:hAnsi="Tahoma" w:cs="Tahoma"/>
          <w:sz w:val="18"/>
          <w:szCs w:val="18"/>
          <w:lang w:val="fr-FR"/>
        </w:rPr>
        <w:t xml:space="preserve">le Conseil </w:t>
      </w:r>
      <w:r>
        <w:rPr>
          <w:rFonts w:ascii="Tahoma" w:hAnsi="Tahoma" w:cs="Tahoma"/>
          <w:sz w:val="18"/>
          <w:szCs w:val="18"/>
          <w:lang w:val="fr-FR"/>
        </w:rPr>
        <w:t xml:space="preserve">pourra </w:t>
      </w:r>
      <w:r w:rsidRPr="009E5189">
        <w:rPr>
          <w:rFonts w:ascii="Tahoma" w:hAnsi="Tahoma" w:cs="Tahoma"/>
          <w:sz w:val="18"/>
          <w:szCs w:val="18"/>
          <w:lang w:val="fr-FR"/>
        </w:rPr>
        <w:t xml:space="preserve">estimer </w:t>
      </w:r>
      <w:r>
        <w:rPr>
          <w:rFonts w:ascii="Tahoma" w:hAnsi="Tahoma" w:cs="Tahoma"/>
          <w:sz w:val="18"/>
          <w:szCs w:val="18"/>
          <w:lang w:val="fr-FR"/>
        </w:rPr>
        <w:t>qu</w:t>
      </w:r>
      <w:r w:rsidRPr="009E5189">
        <w:rPr>
          <w:rFonts w:ascii="Tahoma" w:hAnsi="Tahoma" w:cs="Tahoma"/>
          <w:sz w:val="18"/>
          <w:szCs w:val="18"/>
          <w:lang w:val="fr-FR"/>
        </w:rPr>
        <w:t>’il s’agit d’une rupture de contrat et pourra en conséquence refuser de verser en tout ou partie les honoraires et de régler les frais stipulés à l’article 4.1</w:t>
      </w:r>
      <w:r>
        <w:rPr>
          <w:rFonts w:ascii="Tahoma" w:hAnsi="Tahoma" w:cs="Tahoma"/>
          <w:sz w:val="18"/>
          <w:szCs w:val="18"/>
          <w:lang w:val="fr-FR"/>
        </w:rPr>
        <w:t xml:space="preserve"> et 4.4</w:t>
      </w:r>
      <w:r w:rsidRPr="009E5189">
        <w:rPr>
          <w:rFonts w:ascii="Tahoma" w:hAnsi="Tahoma" w:cs="Tahoma"/>
          <w:sz w:val="18"/>
          <w:szCs w:val="18"/>
          <w:lang w:val="fr-FR"/>
        </w:rPr>
        <w:t xml:space="preserve"> ci-dessus.</w:t>
      </w:r>
    </w:p>
    <w:bookmarkEnd w:id="7"/>
    <w:p w14:paraId="47E48D09" w14:textId="4297AF24" w:rsidR="001872B5" w:rsidRPr="00561E48" w:rsidRDefault="001872B5" w:rsidP="0062478E">
      <w:pPr>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62478E">
        <w:rPr>
          <w:rFonts w:ascii="Tahoma" w:hAnsi="Tahoma" w:cs="Tahoma"/>
          <w:sz w:val="18"/>
          <w:szCs w:val="18"/>
          <w:lang w:val="fr-FR"/>
        </w:rPr>
        <w:tab/>
      </w:r>
      <w:r w:rsidRPr="00561E48">
        <w:rPr>
          <w:rFonts w:ascii="Tahoma" w:hAnsi="Tahoma" w:cs="Tahoma"/>
          <w:sz w:val="18"/>
          <w:szCs w:val="18"/>
          <w:lang w:val="fr-FR"/>
        </w:rPr>
        <w:t>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260360B9" w14:textId="7E3E5FCC"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5.3</w:t>
      </w:r>
      <w:r w:rsidR="0062478E">
        <w:rPr>
          <w:rFonts w:ascii="Tahoma" w:hAnsi="Tahoma" w:cs="Tahoma"/>
          <w:sz w:val="18"/>
          <w:szCs w:val="18"/>
          <w:lang w:val="fr-FR"/>
        </w:rPr>
        <w:tab/>
      </w:r>
      <w:r w:rsidRPr="00561E48">
        <w:rPr>
          <w:rFonts w:ascii="Tahoma" w:hAnsi="Tahoma" w:cs="Tahoma"/>
          <w:sz w:val="18"/>
          <w:szCs w:val="18"/>
          <w:lang w:val="fr-FR"/>
        </w:rPr>
        <w:t>Les montants restant dus doivent être versés sur le compte bancaire du Conseil dans les 60 (soixante) jours calendaires suivant l’envoi par le Conseil d’une notification écrite au Prestataire concernant ces montants.</w:t>
      </w:r>
    </w:p>
    <w:p w14:paraId="6AA25380"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3"/>
      <w:bookmarkStart w:id="9" w:name="_Toc179868654"/>
      <w:r w:rsidRPr="00561E48">
        <w:rPr>
          <w:rFonts w:ascii="Tahoma" w:hAnsi="Tahoma" w:cs="Tahoma"/>
          <w:b/>
          <w:smallCaps/>
          <w:color w:val="365F91" w:themeColor="accent1" w:themeShade="BF"/>
          <w:sz w:val="18"/>
          <w:szCs w:val="18"/>
          <w:lang w:val="fr-FR" w:eastAsia="fr-FR"/>
        </w:rPr>
        <w:t>Article 6 - Modifications</w:t>
      </w:r>
      <w:bookmarkEnd w:id="8"/>
      <w:r w:rsidRPr="00561E48">
        <w:rPr>
          <w:rFonts w:ascii="Tahoma" w:hAnsi="Tahoma" w:cs="Tahoma"/>
          <w:b/>
          <w:smallCaps/>
          <w:color w:val="365F91" w:themeColor="accent1" w:themeShade="BF"/>
          <w:sz w:val="18"/>
          <w:szCs w:val="18"/>
          <w:lang w:val="fr-FR" w:eastAsia="fr-FR"/>
        </w:rPr>
        <w:t xml:space="preserve"> </w:t>
      </w:r>
    </w:p>
    <w:p w14:paraId="706A3B7A" w14:textId="7F2A3D5C"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w:t>
      </w:r>
      <w:r w:rsidR="0062478E">
        <w:rPr>
          <w:rFonts w:ascii="Tahoma" w:hAnsi="Tahoma" w:cs="Tahoma"/>
          <w:sz w:val="18"/>
          <w:szCs w:val="18"/>
          <w:lang w:val="fr-FR"/>
        </w:rPr>
        <w:t>1</w:t>
      </w:r>
      <w:r w:rsidR="0062478E">
        <w:rPr>
          <w:rFonts w:ascii="Tahoma" w:hAnsi="Tahoma" w:cs="Tahoma"/>
          <w:sz w:val="18"/>
          <w:szCs w:val="18"/>
          <w:lang w:val="fr-FR"/>
        </w:rPr>
        <w:tab/>
      </w:r>
      <w:r w:rsidRPr="00561E48">
        <w:rPr>
          <w:rFonts w:ascii="Tahoma" w:hAnsi="Tahoma" w:cs="Tahoma"/>
          <w:sz w:val="18"/>
          <w:szCs w:val="18"/>
          <w:lang w:val="fr-FR"/>
        </w:rPr>
        <w:t>Les dispositions du présent contrat ne peuvent être modifiées qu’avec l’accord écrit des deux parties. Cet accord peut prendre la forme d’un courrier électronique sous condition d’utiliser les coordonnées des parties stipulées à l’Article 8.</w:t>
      </w:r>
    </w:p>
    <w:p w14:paraId="36789954" w14:textId="7599C3BE"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6.2</w:t>
      </w:r>
      <w:r w:rsidR="0062478E">
        <w:rPr>
          <w:rFonts w:ascii="Tahoma" w:hAnsi="Tahoma" w:cs="Tahoma"/>
          <w:sz w:val="18"/>
          <w:szCs w:val="18"/>
          <w:lang w:val="fr-FR"/>
        </w:rPr>
        <w:tab/>
      </w:r>
      <w:r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4B9EF578" w14:textId="76A88B71"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62478E">
        <w:rPr>
          <w:rFonts w:ascii="Tahoma" w:hAnsi="Tahoma" w:cs="Tahoma"/>
          <w:color w:val="000000"/>
          <w:sz w:val="18"/>
          <w:szCs w:val="18"/>
          <w:lang w:val="fr-FR"/>
        </w:rPr>
        <w:tab/>
      </w:r>
      <w:r w:rsidRPr="00561E48">
        <w:rPr>
          <w:rFonts w:ascii="Tahoma" w:hAnsi="Tahoma" w:cs="Tahoma"/>
          <w:color w:val="000000"/>
          <w:sz w:val="18"/>
          <w:szCs w:val="18"/>
          <w:lang w:val="fr-FR"/>
        </w:rPr>
        <w:t>C</w:t>
      </w:r>
      <w:r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C3BE126" w14:textId="117A7C01" w:rsidR="001872B5" w:rsidRPr="00561E48" w:rsidRDefault="001872B5" w:rsidP="0062478E">
      <w:pPr>
        <w:ind w:left="709" w:hanging="709"/>
        <w:jc w:val="both"/>
        <w:rPr>
          <w:rFonts w:ascii="Tahoma" w:hAnsi="Tahoma" w:cs="Tahoma"/>
          <w:sz w:val="18"/>
          <w:szCs w:val="18"/>
          <w:lang w:val="fr-FR"/>
        </w:rPr>
      </w:pPr>
      <w:r w:rsidRPr="00561E48">
        <w:rPr>
          <w:rFonts w:ascii="Tahoma" w:hAnsi="Tahoma" w:cs="Tahoma"/>
          <w:sz w:val="18"/>
          <w:szCs w:val="18"/>
          <w:lang w:val="fr-FR"/>
        </w:rPr>
        <w:t>6.4</w:t>
      </w:r>
      <w:r w:rsidR="0062478E">
        <w:rPr>
          <w:rFonts w:ascii="Tahoma" w:hAnsi="Tahoma" w:cs="Tahoma"/>
          <w:sz w:val="18"/>
          <w:szCs w:val="18"/>
          <w:lang w:val="fr-FR"/>
        </w:rPr>
        <w:tab/>
      </w:r>
      <w:r w:rsidRPr="00561E48">
        <w:rPr>
          <w:rFonts w:ascii="Tahoma" w:hAnsi="Tahoma" w:cs="Tahoma"/>
          <w:sz w:val="18"/>
          <w:szCs w:val="18"/>
          <w:lang w:val="fr-FR"/>
        </w:rPr>
        <w:t xml:space="preserve">Le </w:t>
      </w:r>
      <w:r w:rsidR="0062478E">
        <w:rPr>
          <w:rFonts w:ascii="Tahoma" w:hAnsi="Tahoma" w:cs="Tahoma"/>
          <w:sz w:val="18"/>
          <w:szCs w:val="18"/>
          <w:lang w:val="fr-FR"/>
        </w:rPr>
        <w:t>P</w:t>
      </w:r>
      <w:r w:rsidRPr="00561E48">
        <w:rPr>
          <w:rFonts w:ascii="Tahoma" w:hAnsi="Tahoma" w:cs="Tahoma"/>
          <w:sz w:val="18"/>
          <w:szCs w:val="18"/>
          <w:lang w:val="fr-FR"/>
        </w:rPr>
        <w:t>restataire ne peut sous-traiter tout ou partie des services sans l’autorisation écrite préalable du Conseil.</w:t>
      </w:r>
      <w:r w:rsidR="00491FCE" w:rsidRPr="00491FCE">
        <w:rPr>
          <w:lang w:val="fr-FR"/>
        </w:rPr>
        <w:t xml:space="preserve"> </w:t>
      </w:r>
      <w:r w:rsidR="00491FCE" w:rsidRPr="00491FCE">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10393F81"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9"/>
      <w:r w:rsidRPr="00561E48">
        <w:rPr>
          <w:rFonts w:ascii="Tahoma" w:hAnsi="Tahoma" w:cs="Tahoma"/>
          <w:b/>
          <w:smallCaps/>
          <w:color w:val="365F91" w:themeColor="accent1" w:themeShade="BF"/>
          <w:sz w:val="18"/>
          <w:szCs w:val="18"/>
          <w:lang w:val="fr-FR"/>
        </w:rPr>
        <w:t>Cas de force majeure</w:t>
      </w:r>
    </w:p>
    <w:p w14:paraId="7F460363" w14:textId="52E879BB" w:rsidR="001872B5" w:rsidRPr="00561E48" w:rsidRDefault="001872B5" w:rsidP="0062478E">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62478E">
        <w:rPr>
          <w:rFonts w:ascii="Tahoma" w:hAnsi="Tahoma" w:cs="Tahoma"/>
          <w:sz w:val="18"/>
          <w:szCs w:val="18"/>
          <w:lang w:val="fr-FR"/>
        </w:rPr>
        <w:tab/>
      </w:r>
      <w:r w:rsidRPr="00561E48">
        <w:rPr>
          <w:rFonts w:ascii="Tahoma" w:hAnsi="Tahoma" w:cs="Tahoma"/>
          <w:sz w:val="18"/>
          <w:szCs w:val="18"/>
          <w:lang w:val="fr-FR"/>
        </w:rPr>
        <w:t>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3BFCF0C4" w14:textId="63E43A85" w:rsidR="001872B5" w:rsidRPr="00561E48" w:rsidRDefault="001872B5" w:rsidP="0062478E">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7.2</w:t>
      </w:r>
      <w:r w:rsidR="0062478E">
        <w:rPr>
          <w:rFonts w:ascii="Tahoma" w:hAnsi="Tahoma" w:cs="Tahoma"/>
          <w:sz w:val="18"/>
          <w:szCs w:val="18"/>
          <w:lang w:val="fr-FR"/>
        </w:rPr>
        <w:tab/>
      </w:r>
      <w:r w:rsidRPr="00561E48">
        <w:rPr>
          <w:rFonts w:ascii="Tahoma" w:hAnsi="Tahoma" w:cs="Tahoma"/>
          <w:sz w:val="18"/>
          <w:szCs w:val="18"/>
          <w:lang w:val="fr-FR"/>
        </w:rPr>
        <w:t xml:space="preserve">S’il se produit un cas de force majeure, chaque Partie devra le notifier à l’autre par écrit, dans </w:t>
      </w:r>
      <w:r w:rsidR="0062478E" w:rsidRPr="00561E48">
        <w:rPr>
          <w:rFonts w:ascii="Tahoma" w:hAnsi="Tahoma" w:cs="Tahoma"/>
          <w:sz w:val="18"/>
          <w:szCs w:val="18"/>
          <w:lang w:val="fr-FR"/>
        </w:rPr>
        <w:t>un délai de 7 jour calendaire</w:t>
      </w:r>
      <w:r w:rsidRPr="00561E48">
        <w:rPr>
          <w:rFonts w:ascii="Tahoma" w:hAnsi="Tahoma" w:cs="Tahoma"/>
          <w:sz w:val="18"/>
          <w:szCs w:val="18"/>
          <w:lang w:val="fr-FR"/>
        </w:rPr>
        <w:t>.</w:t>
      </w:r>
    </w:p>
    <w:p w14:paraId="71AD5628" w14:textId="77777777"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5"/>
      <w:r w:rsidRPr="00561E48">
        <w:rPr>
          <w:rFonts w:ascii="Tahoma" w:hAnsi="Tahoma" w:cs="Tahoma"/>
          <w:b/>
          <w:smallCaps/>
          <w:color w:val="365F91" w:themeColor="accent1" w:themeShade="BF"/>
          <w:sz w:val="18"/>
          <w:szCs w:val="18"/>
          <w:lang w:val="fr-FR" w:eastAsia="fr-FR"/>
        </w:rPr>
        <w:t xml:space="preserve">Article 8 - </w:t>
      </w:r>
      <w:r w:rsidRPr="00561E48">
        <w:rPr>
          <w:rFonts w:ascii="Tahoma" w:hAnsi="Tahoma" w:cs="Tahoma"/>
          <w:b/>
          <w:smallCaps/>
          <w:color w:val="365F91" w:themeColor="accent1" w:themeShade="BF"/>
          <w:sz w:val="18"/>
          <w:szCs w:val="18"/>
          <w:lang w:val="fr-FR"/>
        </w:rPr>
        <w:t>Communication entre les parties</w:t>
      </w:r>
    </w:p>
    <w:p w14:paraId="21CF3D43" w14:textId="4B05FA2D" w:rsidR="001872B5" w:rsidRPr="00561E48" w:rsidRDefault="001872B5" w:rsidP="0062478E">
      <w:pPr>
        <w:tabs>
          <w:tab w:val="left" w:pos="709"/>
        </w:tabs>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62478E">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266DE911" w14:textId="4AE60947" w:rsidR="001872B5" w:rsidRPr="00561E48" w:rsidRDefault="001872B5" w:rsidP="0062478E">
      <w:pPr>
        <w:tabs>
          <w:tab w:val="left" w:pos="709"/>
        </w:tabs>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62478E">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6192EDB7" w14:textId="4C5A918B"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effectuée au jour de sa réception par la Partie destinataire, sauf si le Contrat fait référence à sa date d’envoi.</w:t>
      </w:r>
    </w:p>
    <w:p w14:paraId="5CB67CB1" w14:textId="78C25C56"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communication est réputée avoir été reçue par la Partie destinataire le jour de son envoi réussi, à condition d’avoir utilisé les coordonnées 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5FDA6BC3" w14:textId="3E6A1267"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651365" w14:textId="64300EE2" w:rsidR="001872B5" w:rsidRPr="00561E48" w:rsidRDefault="001872B5" w:rsidP="0062478E">
      <w:pPr>
        <w:tabs>
          <w:tab w:val="left" w:pos="709"/>
        </w:tabs>
        <w:autoSpaceDE w:val="0"/>
        <w:autoSpaceDN w:val="0"/>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62478E">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15A5F7B0" w14:textId="77777777" w:rsidR="001872B5" w:rsidRPr="00561E48" w:rsidRDefault="001872B5" w:rsidP="001872B5">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 Réception</w:t>
      </w:r>
    </w:p>
    <w:p w14:paraId="1B1BE74B" w14:textId="77777777" w:rsidR="001872B5" w:rsidRPr="00561E48" w:rsidRDefault="001872B5" w:rsidP="001872B5">
      <w:pPr>
        <w:jc w:val="both"/>
        <w:rPr>
          <w:rFonts w:ascii="Tahoma" w:hAnsi="Tahoma" w:cs="Tahoma"/>
          <w:sz w:val="18"/>
          <w:szCs w:val="18"/>
          <w:lang w:val="fr-FR"/>
        </w:rPr>
      </w:pPr>
      <w:r w:rsidRPr="00561E48">
        <w:rPr>
          <w:rFonts w:ascii="Tahoma" w:hAnsi="Tahoma" w:cs="Tahoma"/>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57FCD5E2" w14:textId="77777777" w:rsidR="00DA4368" w:rsidRPr="00AC04FE" w:rsidRDefault="00DA4368" w:rsidP="00DA4368">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11" w:name="_Hlk62838124"/>
      <w:bookmarkStart w:id="12" w:name="_Hlk62836754"/>
      <w:r w:rsidRPr="00AC04FE">
        <w:rPr>
          <w:rFonts w:ascii="Tahoma" w:hAnsi="Tahoma" w:cs="Tahoma"/>
          <w:b/>
          <w:smallCaps/>
          <w:color w:val="365F91" w:themeColor="accent1" w:themeShade="BF"/>
          <w:sz w:val="18"/>
          <w:szCs w:val="18"/>
          <w:lang w:val="fr-FR" w:eastAsia="fr-FR"/>
        </w:rPr>
        <w:lastRenderedPageBreak/>
        <w:t>Article 10 – Consortium</w:t>
      </w:r>
    </w:p>
    <w:p w14:paraId="19A61C3D" w14:textId="77777777" w:rsidR="00DA4368" w:rsidRPr="00AC04FE" w:rsidRDefault="00DA4368" w:rsidP="00DA4368">
      <w:pPr>
        <w:pStyle w:val="ListParagraph"/>
        <w:numPr>
          <w:ilvl w:val="0"/>
          <w:numId w:val="31"/>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14962189"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5E914249"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même s'il n'a pas été le bénéficiaire final de ces montants.</w:t>
      </w:r>
    </w:p>
    <w:p w14:paraId="05A8C93C" w14:textId="77777777" w:rsidR="00DA4368" w:rsidRPr="00AC04FE" w:rsidRDefault="00DA4368" w:rsidP="00DA4368">
      <w:pPr>
        <w:pStyle w:val="ListParagraph"/>
        <w:numPr>
          <w:ilvl w:val="0"/>
          <w:numId w:val="31"/>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373CA6B0"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CD38801"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4A154E94"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informer immédiatement le coordinateur de tout événement ou circonstance susceptible d'affecter de manière significative ou de retarder l'exécution du contrat, de tout changement de statut juridique ou</w:t>
      </w:r>
      <w:r>
        <w:rPr>
          <w:rFonts w:ascii="Tahoma" w:hAnsi="Tahoma" w:cs="Tahoma"/>
          <w:color w:val="000000"/>
          <w:sz w:val="18"/>
          <w:szCs w:val="18"/>
          <w:lang w:val="fr-FR"/>
        </w:rPr>
        <w:t xml:space="preserve"> </w:t>
      </w:r>
      <w:r w:rsidRPr="00AC04FE">
        <w:rPr>
          <w:rFonts w:ascii="Tahoma" w:hAnsi="Tahoma" w:cs="Tahoma"/>
          <w:color w:val="000000"/>
          <w:sz w:val="18"/>
          <w:szCs w:val="18"/>
          <w:lang w:val="fr-FR"/>
        </w:rPr>
        <w:t>situation technique, organisationnelle ou concernant la propriété, de toutes circonstances affectant l'attribution du marché ou le respect des exigences du Contrat ;</w:t>
      </w:r>
    </w:p>
    <w:p w14:paraId="2E7450CB"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3F4C4B18" w14:textId="77777777" w:rsidR="00DA4368" w:rsidRPr="00AC04FE" w:rsidRDefault="00DA4368" w:rsidP="00DA4368">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6CE9BF44" w14:textId="77777777" w:rsidR="00DA4368" w:rsidRPr="00AC04FE" w:rsidRDefault="00DA4368" w:rsidP="00DA4368">
      <w:pPr>
        <w:pStyle w:val="ListParagraph"/>
        <w:numPr>
          <w:ilvl w:val="0"/>
          <w:numId w:val="33"/>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donner aux autres prestataires l'accès à tous droits de propriété industrielle et intellectuelle préexistants nécessaires à l'exécution du contrat et au respect des obligations découlant du Contrat.</w:t>
      </w:r>
    </w:p>
    <w:p w14:paraId="5E5B94F4" w14:textId="77777777" w:rsidR="00DA4368" w:rsidRPr="00AC04FE" w:rsidRDefault="00DA4368" w:rsidP="00DA4368">
      <w:pPr>
        <w:pStyle w:val="ListParagraph"/>
        <w:numPr>
          <w:ilvl w:val="2"/>
          <w:numId w:val="32"/>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7A6E3B37"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71E2A05E"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agir en tant qu'intermédiaire pour toutes les communications entre les prestataires et le Conseil (en particulier, en fournissant immédiatement au Conseil les informations décrites à l'article 10.4.2 (ii)), sauf accord contraire des Parties ;</w:t>
      </w:r>
    </w:p>
    <w:p w14:paraId="1E2F2BDD"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demander et examiner tous les documents ou informations requis par le Conseil et vérifier leur exhaustivité et leur exactitude avant de les transmettre au Conseil ;</w:t>
      </w:r>
    </w:p>
    <w:p w14:paraId="12B27E8D"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avant de commencer l'exécution du contrat, soumettre la liste de droits préexistants (article 10.4.2 (iii)) au Conseil ;</w:t>
      </w:r>
    </w:p>
    <w:p w14:paraId="64ADA2B7"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soumettre les livrables au Conseil conformément au calendrier et aux conditions du contrat ;</w:t>
      </w:r>
    </w:p>
    <w:p w14:paraId="744828DC" w14:textId="77777777" w:rsidR="00DA4368" w:rsidRPr="00AC04FE" w:rsidRDefault="00DA4368" w:rsidP="00DA4368">
      <w:pPr>
        <w:pStyle w:val="ListParagraph"/>
        <w:numPr>
          <w:ilvl w:val="0"/>
          <w:numId w:val="34"/>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0F546CB9" w14:textId="77777777" w:rsidR="00DA4368" w:rsidRPr="00AC04FE" w:rsidRDefault="00DA4368" w:rsidP="00DA4368">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34DB9ECB" w14:textId="77777777" w:rsidR="00DA4368" w:rsidRPr="00AC04FE" w:rsidRDefault="00DA4368" w:rsidP="00DA4368">
      <w:pPr>
        <w:ind w:left="709" w:hanging="709"/>
        <w:jc w:val="both"/>
        <w:rPr>
          <w:rFonts w:ascii="Tahoma" w:hAnsi="Tahoma" w:cs="Tahoma"/>
          <w:color w:val="000000"/>
          <w:sz w:val="18"/>
          <w:szCs w:val="18"/>
          <w:lang w:val="fr-FR"/>
        </w:rPr>
      </w:pPr>
      <w:bookmarkStart w:id="13" w:name="_Hlk62837491"/>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 xml:space="preserve">doivent être définis dans un </w:t>
      </w:r>
      <w:r>
        <w:rPr>
          <w:rFonts w:ascii="Tahoma" w:hAnsi="Tahoma" w:cs="Tahoma"/>
          <w:color w:val="000000"/>
          <w:sz w:val="18"/>
          <w:szCs w:val="18"/>
          <w:lang w:val="fr-FR"/>
        </w:rPr>
        <w:t>« </w:t>
      </w:r>
      <w:r w:rsidRPr="00AC04FE">
        <w:rPr>
          <w:rFonts w:ascii="Tahoma" w:hAnsi="Tahoma" w:cs="Tahoma"/>
          <w:color w:val="000000"/>
          <w:sz w:val="18"/>
          <w:szCs w:val="18"/>
          <w:lang w:val="fr-FR"/>
        </w:rPr>
        <w:t>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6867A451"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6B1797B5"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323E442"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12F861DD"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5DCF235E" w14:textId="77777777" w:rsidR="00DA4368" w:rsidRPr="00AC04FE" w:rsidRDefault="00DA4368" w:rsidP="00DA4368">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51AF4B0F" w14:textId="77777777" w:rsidR="00DA4368" w:rsidRDefault="00DA4368" w:rsidP="00DA4368">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bookmarkEnd w:id="11"/>
      <w:r w:rsidRPr="00AC04FE">
        <w:rPr>
          <w:rFonts w:ascii="Tahoma" w:hAnsi="Tahoma" w:cs="Tahoma"/>
          <w:color w:val="000000"/>
          <w:sz w:val="18"/>
          <w:szCs w:val="18"/>
          <w:lang w:val="fr-FR"/>
        </w:rPr>
        <w:t>.</w:t>
      </w:r>
      <w:bookmarkEnd w:id="12"/>
      <w:bookmarkEnd w:id="13"/>
    </w:p>
    <w:p w14:paraId="1884DF3F" w14:textId="746494D9" w:rsidR="001872B5" w:rsidRPr="00561E48" w:rsidRDefault="001872B5" w:rsidP="00DA4368">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 Changement de circonstances ou de situation du Prestataire</w:t>
      </w:r>
    </w:p>
    <w:p w14:paraId="3C7533CD" w14:textId="5B5F7C04" w:rsidR="001872B5" w:rsidRPr="00561E48" w:rsidRDefault="001872B5" w:rsidP="001872B5">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491FCE">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.1</w:t>
      </w:r>
      <w:r w:rsidR="0062478E">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immédiatement le Conseil de tout changement dans son adresse ou dans son domicile légal.</w:t>
      </w:r>
    </w:p>
    <w:p w14:paraId="775116FC" w14:textId="72FFD0F2" w:rsidR="001872B5" w:rsidRPr="00561E48" w:rsidRDefault="001872B5" w:rsidP="001872B5">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491FCE">
        <w:rPr>
          <w:rFonts w:ascii="Tahoma" w:hAnsi="Tahoma" w:cs="Tahoma"/>
          <w:color w:val="000000" w:themeColor="text1"/>
          <w:sz w:val="18"/>
          <w:szCs w:val="18"/>
          <w:lang w:val="fr-FR"/>
        </w:rPr>
        <w:t>1</w:t>
      </w:r>
      <w:r w:rsidRPr="00561E48">
        <w:rPr>
          <w:rFonts w:ascii="Tahoma" w:hAnsi="Tahoma" w:cs="Tahoma"/>
          <w:color w:val="000000" w:themeColor="text1"/>
          <w:sz w:val="18"/>
          <w:szCs w:val="18"/>
          <w:lang w:val="fr-FR"/>
        </w:rPr>
        <w:t>.2</w:t>
      </w:r>
      <w:r w:rsidRPr="00561E48">
        <w:rPr>
          <w:rFonts w:ascii="Tahoma" w:hAnsi="Tahoma" w:cs="Tahoma"/>
          <w:color w:val="000000" w:themeColor="text1"/>
          <w:sz w:val="18"/>
          <w:szCs w:val="18"/>
          <w:lang w:val="fr-FR"/>
        </w:rPr>
        <w:tab/>
        <w:t>Le Prestataire informe également sans tarder le Conseil</w:t>
      </w:r>
      <w:r w:rsidR="00491FCE">
        <w:rPr>
          <w:rFonts w:ascii="Tahoma" w:hAnsi="Tahoma" w:cs="Tahoma"/>
          <w:color w:val="000000" w:themeColor="text1"/>
          <w:sz w:val="18"/>
          <w:szCs w:val="18"/>
          <w:lang w:val="fr-FR"/>
        </w:rPr>
        <w:t> :</w:t>
      </w:r>
    </w:p>
    <w:p w14:paraId="7CEBC7BD" w14:textId="4DC8975B"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r w:rsidR="00491FCE">
        <w:rPr>
          <w:rFonts w:ascii="Tahoma" w:hAnsi="Tahoma" w:cs="Tahoma"/>
          <w:color w:val="000000" w:themeColor="text1"/>
          <w:sz w:val="18"/>
          <w:szCs w:val="18"/>
          <w:lang w:val="fr-FR"/>
        </w:rPr>
        <w:t> :</w:t>
      </w:r>
    </w:p>
    <w:p w14:paraId="7C5AAA26"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 le Prestataire est un consortium ou une entité similaire, si sa composition change ;</w:t>
      </w:r>
    </w:p>
    <w:p w14:paraId="3D3E63D3" w14:textId="72198540"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w:t>
      </w:r>
      <w:r w:rsidR="00491FCE">
        <w:rPr>
          <w:rFonts w:ascii="Tahoma" w:hAnsi="Tahoma" w:cs="Tahoma"/>
          <w:color w:val="000000" w:themeColor="text1"/>
          <w:sz w:val="18"/>
          <w:szCs w:val="18"/>
          <w:lang w:val="fr-FR"/>
        </w:rPr>
        <w:t> :</w:t>
      </w:r>
      <w:r w:rsidRPr="00561E48">
        <w:rPr>
          <w:rFonts w:ascii="Tahoma" w:hAnsi="Tahoma" w:cs="Tahoma"/>
          <w:color w:val="000000" w:themeColor="text1"/>
          <w:sz w:val="18"/>
          <w:szCs w:val="18"/>
          <w:lang w:val="fr-FR"/>
        </w:rPr>
        <w:t xml:space="preserve"> participation à une organisation criminelle, corruption, fraude, blanchiment de capitaux</w:t>
      </w:r>
      <w:r w:rsidR="00491FCE" w:rsidRPr="00491FCE">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91FCE">
        <w:rPr>
          <w:rFonts w:ascii="Tahoma" w:hAnsi="Tahoma" w:cs="Tahoma"/>
          <w:color w:val="000000" w:themeColor="text1"/>
          <w:sz w:val="18"/>
          <w:szCs w:val="18"/>
          <w:lang w:val="fr-FR"/>
        </w:rPr>
        <w:t> ;</w:t>
      </w:r>
    </w:p>
    <w:p w14:paraId="1D885E69" w14:textId="4231AE35"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491FCE">
        <w:rPr>
          <w:rFonts w:ascii="Tahoma" w:hAnsi="Tahoma" w:cs="Tahoma"/>
          <w:color w:val="000000" w:themeColor="text1"/>
          <w:sz w:val="18"/>
          <w:szCs w:val="18"/>
          <w:lang w:val="fr-FR"/>
        </w:rPr>
        <w:t> ;</w:t>
      </w:r>
    </w:p>
    <w:p w14:paraId="139AA3EF" w14:textId="559B12C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491FCE">
        <w:rPr>
          <w:rFonts w:ascii="Tahoma" w:hAnsi="Tahoma" w:cs="Tahoma"/>
          <w:color w:val="000000" w:themeColor="text1"/>
          <w:sz w:val="18"/>
          <w:szCs w:val="18"/>
          <w:lang w:val="fr-FR"/>
        </w:rPr>
        <w:t> ;</w:t>
      </w:r>
    </w:p>
    <w:p w14:paraId="2E8FCDBC" w14:textId="7AD1F6B8"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r w:rsidR="00491FCE">
        <w:rPr>
          <w:rFonts w:ascii="Tahoma" w:hAnsi="Tahoma" w:cs="Tahoma"/>
          <w:color w:val="000000" w:themeColor="text1"/>
          <w:sz w:val="18"/>
          <w:szCs w:val="18"/>
          <w:lang w:val="fr-FR"/>
        </w:rPr>
        <w:t> ;</w:t>
      </w:r>
    </w:p>
    <w:p w14:paraId="5DD46AD4" w14:textId="77777777" w:rsidR="001872B5" w:rsidRPr="00561E48" w:rsidRDefault="001872B5" w:rsidP="001872B5">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p>
    <w:p w14:paraId="3913366F" w14:textId="78613EC3"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10"/>
      <w:r w:rsidRPr="00561E48">
        <w:rPr>
          <w:rFonts w:ascii="Tahoma" w:hAnsi="Tahoma" w:cs="Tahoma"/>
          <w:b/>
          <w:smallCaps/>
          <w:color w:val="365F91" w:themeColor="accent1" w:themeShade="BF"/>
          <w:sz w:val="18"/>
          <w:szCs w:val="18"/>
          <w:lang w:val="fr-FR" w:eastAsia="fr-FR"/>
        </w:rPr>
        <w:t xml:space="preserve">Litiges </w:t>
      </w:r>
    </w:p>
    <w:p w14:paraId="246844E0"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bookmarkStart w:id="14" w:name="_Hlk62826214"/>
      <w:bookmarkStart w:id="15" w:name="_Hlk62829077"/>
      <w:bookmarkStart w:id="16" w:name="_Toc179868656"/>
      <w:r>
        <w:rPr>
          <w:rFonts w:ascii="Tahoma" w:hAnsi="Tahoma" w:cs="Tahoma"/>
          <w:sz w:val="18"/>
          <w:szCs w:val="18"/>
          <w:lang w:val="fr-FR"/>
        </w:rPr>
        <w:t xml:space="preserve">12.1. </w:t>
      </w:r>
      <w:bookmarkEnd w:id="14"/>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4F270810" w14:textId="4BF16FB2"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xml:space="preserve">; dans le cas où il ne serait pas procédé à la désignation du surarbitre dans les conditions prévues ci-dessus dans un délai de six mois, le Président du Tribunal </w:t>
      </w:r>
      <w:r w:rsidR="00207BA1" w:rsidRPr="00207BA1">
        <w:rPr>
          <w:rFonts w:ascii="Tahoma" w:hAnsi="Tahoma" w:cs="Tahoma"/>
          <w:sz w:val="18"/>
          <w:szCs w:val="18"/>
          <w:lang w:val="fr-FR"/>
        </w:rPr>
        <w:t xml:space="preserve">Judiciaire </w:t>
      </w:r>
      <w:r w:rsidRPr="00BF5581">
        <w:rPr>
          <w:rFonts w:ascii="Tahoma" w:hAnsi="Tahoma" w:cs="Tahoma"/>
          <w:sz w:val="18"/>
          <w:szCs w:val="18"/>
          <w:lang w:val="fr-FR"/>
        </w:rPr>
        <w:t>de Strasbourg procédera à cette désignation.</w:t>
      </w:r>
    </w:p>
    <w:p w14:paraId="276D1A9E" w14:textId="041B1E8D"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lastRenderedPageBreak/>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w:t>
      </w:r>
      <w:r w:rsidR="00207BA1" w:rsidRPr="00207BA1">
        <w:rPr>
          <w:rFonts w:ascii="Tahoma" w:hAnsi="Tahoma" w:cs="Tahoma"/>
          <w:sz w:val="18"/>
          <w:szCs w:val="18"/>
          <w:lang w:val="fr-FR"/>
        </w:rPr>
        <w:t xml:space="preserve">Judiciaire </w:t>
      </w:r>
      <w:r w:rsidRPr="00BF5581">
        <w:rPr>
          <w:rFonts w:ascii="Tahoma" w:hAnsi="Tahoma" w:cs="Tahoma"/>
          <w:sz w:val="18"/>
          <w:szCs w:val="18"/>
          <w:lang w:val="fr-FR"/>
        </w:rPr>
        <w:t xml:space="preserve">de Strasbourg. </w:t>
      </w:r>
    </w:p>
    <w:p w14:paraId="1FA2D9D8" w14:textId="77777777" w:rsidR="00491FCE" w:rsidRPr="00BF5581" w:rsidRDefault="00491FCE" w:rsidP="00491FCE">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458C0105" w14:textId="77777777" w:rsidR="00491FCE" w:rsidRPr="00BF5581" w:rsidRDefault="00491FCE" w:rsidP="00491FCE">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ex aequo et bono</w:t>
      </w:r>
      <w:r w:rsidRPr="00BF5581">
        <w:rPr>
          <w:rFonts w:ascii="Tahoma" w:hAnsi="Tahoma" w:cs="Tahoma"/>
          <w:sz w:val="18"/>
          <w:szCs w:val="18"/>
          <w:lang w:val="fr-FR"/>
        </w:rPr>
        <w:t>, compte tenu des principes généraux du droit ainsi que des usages du commerce.</w:t>
      </w:r>
    </w:p>
    <w:p w14:paraId="270FF695" w14:textId="77777777" w:rsidR="00491FCE" w:rsidRPr="00BF5581" w:rsidRDefault="00491FCE" w:rsidP="00491FCE">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5"/>
    <w:p w14:paraId="501147FC" w14:textId="52F96E7C" w:rsidR="001872B5" w:rsidRPr="00561E48" w:rsidRDefault="001872B5" w:rsidP="001872B5">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91FCE">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 </w:t>
      </w:r>
      <w:bookmarkEnd w:id="16"/>
      <w:r w:rsidRPr="00561E48">
        <w:rPr>
          <w:rFonts w:ascii="Tahoma" w:hAnsi="Tahoma" w:cs="Tahoma"/>
          <w:b/>
          <w:smallCaps/>
          <w:color w:val="365F91" w:themeColor="accent1" w:themeShade="BF"/>
          <w:sz w:val="18"/>
          <w:szCs w:val="18"/>
          <w:lang w:val="fr-FR"/>
        </w:rPr>
        <w:t>Coordonnées bancaires des parties</w:t>
      </w:r>
    </w:p>
    <w:p w14:paraId="42037606" w14:textId="77777777" w:rsidR="001872B5" w:rsidRPr="00561E48" w:rsidRDefault="001872B5" w:rsidP="001872B5">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19D3981A"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Banque : </w:t>
      </w:r>
      <w:r w:rsidRPr="00561E48">
        <w:rPr>
          <w:rFonts w:ascii="Tahoma" w:hAnsi="Tahoma" w:cs="Tahoma"/>
          <w:sz w:val="18"/>
          <w:szCs w:val="18"/>
          <w:lang w:val="fr-FR"/>
        </w:rPr>
        <w:t>Société Générale Strasbourg</w:t>
      </w:r>
    </w:p>
    <w:p w14:paraId="657EE1B4"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Adresse : </w:t>
      </w:r>
      <w:r w:rsidRPr="00561E48">
        <w:rPr>
          <w:rFonts w:ascii="Tahoma" w:hAnsi="Tahoma" w:cs="Tahoma"/>
          <w:sz w:val="18"/>
          <w:szCs w:val="18"/>
          <w:lang w:val="fr-FR"/>
        </w:rPr>
        <w:t>F-67075 Strasbourg Cedex, France</w:t>
      </w:r>
    </w:p>
    <w:p w14:paraId="4FA5A270" w14:textId="77777777" w:rsidR="001872B5" w:rsidRPr="00561E48" w:rsidRDefault="001872B5" w:rsidP="001872B5">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 xml:space="preserve">Code IBAN : </w:t>
      </w:r>
      <w:r w:rsidRPr="00561E48">
        <w:rPr>
          <w:rFonts w:ascii="Tahoma" w:hAnsi="Tahoma" w:cs="Tahoma"/>
          <w:sz w:val="18"/>
          <w:szCs w:val="18"/>
          <w:lang w:val="fr-FR"/>
        </w:rPr>
        <w:t>FR76 30003 02360 001500 1718672</w:t>
      </w:r>
    </w:p>
    <w:p w14:paraId="5625D4C3" w14:textId="1EC3D417" w:rsidR="0072200B" w:rsidRPr="001872B5" w:rsidRDefault="001872B5" w:rsidP="001872B5">
      <w:pPr>
        <w:tabs>
          <w:tab w:val="left" w:pos="284"/>
        </w:tabs>
        <w:autoSpaceDE w:val="0"/>
        <w:autoSpaceDN w:val="0"/>
        <w:jc w:val="both"/>
        <w:rPr>
          <w:rFonts w:ascii="Tahoma" w:hAnsi="Tahoma" w:cs="Tahoma"/>
          <w:sz w:val="18"/>
          <w:szCs w:val="18"/>
          <w:lang w:val="fr-FR"/>
        </w:rPr>
        <w:sectPr w:rsidR="0072200B" w:rsidRPr="001872B5" w:rsidSect="001872B5">
          <w:type w:val="continuous"/>
          <w:pgSz w:w="11907" w:h="16840" w:code="9"/>
          <w:pgMar w:top="682" w:right="850" w:bottom="567" w:left="851" w:header="284" w:footer="132" w:gutter="0"/>
          <w:cols w:space="142"/>
          <w:docGrid w:linePitch="360"/>
        </w:sectPr>
      </w:pPr>
      <w:r w:rsidRPr="00561E48">
        <w:rPr>
          <w:rFonts w:ascii="Tahoma" w:hAnsi="Tahoma" w:cs="Tahoma"/>
          <w:sz w:val="18"/>
          <w:szCs w:val="18"/>
          <w:lang w:val="fr-FR" w:eastAsia="fr-FR"/>
        </w:rPr>
        <w:t>SWIFT Code :</w:t>
      </w:r>
      <w:r w:rsidRPr="00561E48">
        <w:rPr>
          <w:rFonts w:ascii="Tahoma" w:hAnsi="Tahoma" w:cs="Tahoma"/>
          <w:sz w:val="18"/>
          <w:szCs w:val="18"/>
          <w:lang w:val="fr-FR"/>
        </w:rPr>
        <w:t xml:space="preserve"> SOGEFRPP</w:t>
      </w:r>
      <w:r>
        <w:rPr>
          <w:rFonts w:ascii="Tahoma" w:hAnsi="Tahoma" w:cs="Tahoma"/>
          <w:sz w:val="18"/>
          <w:szCs w:val="18"/>
          <w:lang w:val="fr-FR"/>
        </w:rPr>
        <w:tab/>
      </w:r>
    </w:p>
    <w:p w14:paraId="04601CFA" w14:textId="77777777" w:rsidR="0072200B" w:rsidRPr="001872B5" w:rsidRDefault="0072200B" w:rsidP="0072200B">
      <w:pPr>
        <w:pBdr>
          <w:bottom w:val="single" w:sz="2" w:space="1" w:color="808080"/>
        </w:pBdr>
        <w:tabs>
          <w:tab w:val="left" w:pos="284"/>
        </w:tabs>
        <w:spacing w:after="120"/>
        <w:rPr>
          <w:rFonts w:ascii="Tahoma" w:hAnsi="Tahoma" w:cs="Tahoma"/>
          <w:b/>
          <w:lang w:val="fr-FR" w:eastAsia="en-US"/>
        </w:rPr>
      </w:pPr>
    </w:p>
    <w:sectPr w:rsidR="0072200B" w:rsidRPr="001872B5"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F485" w14:textId="77777777" w:rsidR="004C3267" w:rsidRDefault="004C3267" w:rsidP="00D50F13">
      <w:r>
        <w:separator/>
      </w:r>
    </w:p>
  </w:endnote>
  <w:endnote w:type="continuationSeparator" w:id="0">
    <w:p w14:paraId="7895F13E" w14:textId="77777777" w:rsidR="004C3267" w:rsidRDefault="004C3267" w:rsidP="00D50F13">
      <w:r>
        <w:continuationSeparator/>
      </w:r>
    </w:p>
  </w:endnote>
  <w:endnote w:type="continuationNotice" w:id="1">
    <w:p w14:paraId="71EA609F" w14:textId="77777777" w:rsidR="004C3267" w:rsidRDefault="004C3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C629" w14:textId="77777777" w:rsidR="00EF3940" w:rsidRDefault="00EF3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DB5EBB"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DB5EBB" w:rsidRPr="00AE2D2B" w:rsidRDefault="00DB5EBB"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59BC42A3" w:rsidR="00DB5EBB" w:rsidRPr="00AE2D2B" w:rsidRDefault="00EF3940" w:rsidP="00A0376A">
          <w:pPr>
            <w:rPr>
              <w:rFonts w:ascii="Arial Narrow" w:hAnsi="Arial Narrow"/>
              <w:caps/>
              <w:color w:val="000000"/>
              <w:sz w:val="18"/>
              <w:szCs w:val="18"/>
              <w:highlight w:val="cyan"/>
            </w:rPr>
          </w:pPr>
          <w:r w:rsidRPr="00856B03">
            <w:rPr>
              <w:rFonts w:ascii="Arial Narrow" w:hAnsi="Arial Narrow"/>
              <w:caps/>
              <w:color w:val="000000"/>
              <w:sz w:val="18"/>
              <w:szCs w:val="18"/>
            </w:rPr>
            <w:t>13/2024</w:t>
          </w:r>
        </w:p>
      </w:tc>
    </w:tr>
  </w:tbl>
  <w:p w14:paraId="50D77C58" w14:textId="51884BC4" w:rsidR="00DB5EBB" w:rsidRPr="00B47508" w:rsidRDefault="00DB5EBB"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C559" w14:textId="77777777" w:rsidR="00EF3940" w:rsidRDefault="00EF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67F8" w14:textId="77777777" w:rsidR="004C3267" w:rsidRDefault="004C3267" w:rsidP="00D50F13">
      <w:r>
        <w:separator/>
      </w:r>
    </w:p>
  </w:footnote>
  <w:footnote w:type="continuationSeparator" w:id="0">
    <w:p w14:paraId="40522159" w14:textId="77777777" w:rsidR="004C3267" w:rsidRDefault="004C3267" w:rsidP="00D50F13">
      <w:r>
        <w:continuationSeparator/>
      </w:r>
    </w:p>
  </w:footnote>
  <w:footnote w:type="continuationNotice" w:id="1">
    <w:p w14:paraId="172E3291" w14:textId="77777777" w:rsidR="004C3267" w:rsidRDefault="004C3267"/>
  </w:footnote>
  <w:footnote w:id="2">
    <w:p w14:paraId="1A7997FD" w14:textId="76085B4C" w:rsidR="00DB5EBB" w:rsidRPr="003C2A49" w:rsidRDefault="00DB5EBB">
      <w:pPr>
        <w:pStyle w:val="FootnoteText"/>
        <w:rPr>
          <w:rFonts w:ascii="Tahoma" w:hAnsi="Tahoma" w:cs="Tahoma"/>
          <w:sz w:val="16"/>
          <w:szCs w:val="16"/>
          <w:lang w:val="fr-FR"/>
        </w:rPr>
      </w:pPr>
      <w:r w:rsidRPr="003C2A49">
        <w:rPr>
          <w:rStyle w:val="FootnoteReference"/>
          <w:rFonts w:ascii="Tahoma" w:hAnsi="Tahoma" w:cs="Tahoma"/>
          <w:sz w:val="16"/>
          <w:szCs w:val="16"/>
        </w:rPr>
        <w:footnoteRef/>
      </w:r>
      <w:r w:rsidRPr="003C2A49">
        <w:rPr>
          <w:rFonts w:ascii="Tahoma" w:hAnsi="Tahoma" w:cs="Tahoma"/>
          <w:sz w:val="16"/>
          <w:szCs w:val="16"/>
          <w:lang w:val="fr-FR"/>
        </w:rPr>
        <w:t xml:space="preserve"> </w:t>
      </w:r>
      <w:r w:rsidR="00F44C72" w:rsidRPr="003C2A49">
        <w:rPr>
          <w:rFonts w:ascii="Tahoma" w:hAnsi="Tahoma" w:cs="Tahoma"/>
          <w:sz w:val="16"/>
          <w:szCs w:val="16"/>
          <w:lang w:val="fr-FR"/>
        </w:rPr>
        <w:t>Siège du Conseil de l’Europe :</w:t>
      </w:r>
      <w:r w:rsidRPr="003C2A49">
        <w:rPr>
          <w:rFonts w:ascii="Tahoma" w:hAnsi="Tahoma" w:cs="Tahoma"/>
          <w:sz w:val="16"/>
          <w:szCs w:val="16"/>
          <w:lang w:val="fr-FR"/>
        </w:rPr>
        <w:t xml:space="preserve"> Avenue de l’Europe, </w:t>
      </w:r>
      <w:r w:rsidR="00F44C72" w:rsidRPr="003C2A49">
        <w:rPr>
          <w:rFonts w:ascii="Tahoma" w:hAnsi="Tahoma" w:cs="Tahoma"/>
          <w:sz w:val="16"/>
          <w:szCs w:val="16"/>
          <w:lang w:val="fr-FR"/>
        </w:rPr>
        <w:t>F-</w:t>
      </w:r>
      <w:r w:rsidRPr="003C2A49">
        <w:rPr>
          <w:rFonts w:ascii="Tahoma" w:hAnsi="Tahoma" w:cs="Tahoma"/>
          <w:sz w:val="16"/>
          <w:szCs w:val="16"/>
          <w:lang w:val="fr-FR"/>
        </w:rPr>
        <w:t>67075 Strasbourg Cedex, France</w:t>
      </w:r>
    </w:p>
  </w:footnote>
  <w:footnote w:id="3">
    <w:p w14:paraId="2411F437" w14:textId="615BF560" w:rsidR="00491FCE" w:rsidRPr="00DB67C1" w:rsidRDefault="00491FCE">
      <w:pPr>
        <w:pStyle w:val="FootnoteText"/>
        <w:rPr>
          <w:rFonts w:ascii="Tahoma" w:hAnsi="Tahoma" w:cs="Tahoma"/>
          <w:sz w:val="18"/>
          <w:szCs w:val="18"/>
          <w:lang w:val="fr-FR"/>
        </w:rPr>
      </w:pPr>
      <w:r w:rsidRPr="003C2A49">
        <w:rPr>
          <w:rStyle w:val="FootnoteReference"/>
          <w:rFonts w:ascii="Tahoma" w:hAnsi="Tahoma" w:cs="Tahoma"/>
          <w:sz w:val="16"/>
          <w:szCs w:val="16"/>
        </w:rPr>
        <w:footnoteRef/>
      </w:r>
      <w:r w:rsidRPr="003C2A49">
        <w:rPr>
          <w:rFonts w:ascii="Tahoma" w:hAnsi="Tahoma" w:cs="Tahoma"/>
          <w:sz w:val="16"/>
          <w:szCs w:val="16"/>
          <w:lang w:val="fr-FR"/>
        </w:rPr>
        <w:t xml:space="preserve"> Le Conseil de l’Europe se réserve le droit de demander tout complément d'information et justificatifs nécessaires.</w:t>
      </w:r>
    </w:p>
  </w:footnote>
  <w:footnote w:id="4">
    <w:p w14:paraId="03284607" w14:textId="3D4F5EF5" w:rsidR="001872B5" w:rsidRPr="00DB67C1" w:rsidRDefault="001872B5" w:rsidP="001872B5">
      <w:pPr>
        <w:pStyle w:val="FootnoteText"/>
        <w:rPr>
          <w:rFonts w:ascii="Tahoma" w:hAnsi="Tahoma" w:cs="Tahoma"/>
          <w:sz w:val="18"/>
          <w:szCs w:val="18"/>
          <w:lang w:val="fr-FR"/>
        </w:rPr>
      </w:pPr>
      <w:r w:rsidRPr="00DB67C1">
        <w:rPr>
          <w:rStyle w:val="FootnoteReference"/>
          <w:rFonts w:ascii="Tahoma" w:hAnsi="Tahoma" w:cs="Tahoma"/>
          <w:sz w:val="18"/>
          <w:szCs w:val="18"/>
        </w:rPr>
        <w:footnoteRef/>
      </w:r>
      <w:r w:rsidRPr="00DB67C1">
        <w:rPr>
          <w:rFonts w:ascii="Tahoma" w:hAnsi="Tahoma" w:cs="Tahoma"/>
          <w:sz w:val="18"/>
          <w:szCs w:val="18"/>
          <w:lang w:val="fr-FR"/>
        </w:rPr>
        <w:t xml:space="preserve"> Règles applicables : </w:t>
      </w:r>
      <w:hyperlink r:id="rId1" w:history="1">
        <w:r w:rsidR="00207BA1" w:rsidRPr="00773E62">
          <w:rPr>
            <w:rStyle w:val="Hyperlink"/>
            <w:rFonts w:ascii="Tahoma" w:hAnsi="Tahoma" w:cs="Tahoma"/>
            <w:sz w:val="18"/>
            <w:szCs w:val="18"/>
            <w:lang w:val="fr-FR"/>
          </w:rPr>
          <w:t>https://rm.coe.int/rules-reimbursements-experts/1680a722b0</w:t>
        </w:r>
      </w:hyperlink>
      <w:r w:rsidR="00207BA1">
        <w:rPr>
          <w:rFonts w:ascii="Tahoma" w:hAnsi="Tahoma" w:cs="Tahoma"/>
          <w:sz w:val="18"/>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6573" w14:textId="77777777" w:rsidR="00EF3940" w:rsidRDefault="00EF3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DB5EBB" w:rsidRPr="00B47508" w:rsidRDefault="00DB5EBB" w:rsidP="00B47508">
        <w:pPr>
          <w:pStyle w:val="Header"/>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907E11">
          <w:rPr>
            <w:rFonts w:ascii="Arial Narrow" w:hAnsi="Arial Narrow"/>
            <w:noProof/>
            <w:sz w:val="20"/>
            <w:szCs w:val="20"/>
          </w:rPr>
          <w:t>4</w:t>
        </w:r>
        <w:r w:rsidRPr="00B47508">
          <w:rPr>
            <w:rFonts w:ascii="Arial Narrow" w:hAnsi="Arial Narrow"/>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DB5EBB" w:rsidRDefault="00DB5EBB">
    <w:pPr>
      <w:pStyle w:val="Header"/>
    </w:pPr>
    <w:r>
      <w:rPr>
        <w:noProof/>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622F9"/>
    <w:multiLevelType w:val="hybridMultilevel"/>
    <w:tmpl w:val="EB1E6234"/>
    <w:lvl w:ilvl="0" w:tplc="040C000F">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9" w15:restartNumberingAfterBreak="0">
    <w:nsid w:val="1F9F4FBE"/>
    <w:multiLevelType w:val="hybridMultilevel"/>
    <w:tmpl w:val="940C0AD8"/>
    <w:lvl w:ilvl="0" w:tplc="A976C686">
      <w:numFmt w:val="bullet"/>
      <w:lvlText w:val=""/>
      <w:lvlJc w:val="left"/>
      <w:pPr>
        <w:ind w:left="76" w:hanging="360"/>
      </w:pPr>
      <w:rPr>
        <w:rFonts w:ascii="Symbol" w:eastAsia="Times New Roman" w:hAnsi="Symbol" w:cs="Tahoma"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99909C4"/>
    <w:multiLevelType w:val="hybridMultilevel"/>
    <w:tmpl w:val="1844487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3ECD"/>
    <w:multiLevelType w:val="hybridMultilevel"/>
    <w:tmpl w:val="9E76BEA6"/>
    <w:lvl w:ilvl="0" w:tplc="7D4ADC02">
      <w:start w:val="1"/>
      <w:numFmt w:val="decimal"/>
      <w:lvlText w:val="4.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272D2"/>
    <w:multiLevelType w:val="multilevel"/>
    <w:tmpl w:val="793EC044"/>
    <w:lvl w:ilvl="0">
      <w:start w:val="4"/>
      <w:numFmt w:val="decimal"/>
      <w:lvlText w:val="%1"/>
      <w:lvlJc w:val="left"/>
      <w:pPr>
        <w:ind w:left="360" w:hanging="360"/>
      </w:pPr>
      <w:rPr>
        <w:rFonts w:hint="default"/>
        <w:b w:val="0"/>
        <w:color w:val="000000" w:themeColor="text1"/>
        <w:u w:val="none"/>
      </w:rPr>
    </w:lvl>
    <w:lvl w:ilvl="1">
      <w:start w:val="3"/>
      <w:numFmt w:val="decimal"/>
      <w:lvlText w:val="%1.%2"/>
      <w:lvlJc w:val="left"/>
      <w:pPr>
        <w:ind w:left="360" w:hanging="360"/>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720" w:hanging="72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080" w:hanging="108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440" w:hanging="144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4"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0"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D06007"/>
    <w:multiLevelType w:val="hybridMultilevel"/>
    <w:tmpl w:val="6E8A217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B1D76"/>
    <w:multiLevelType w:val="hybridMultilevel"/>
    <w:tmpl w:val="CA34AB5C"/>
    <w:lvl w:ilvl="0" w:tplc="32262B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13016A"/>
    <w:multiLevelType w:val="multilevel"/>
    <w:tmpl w:val="BEB0F2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3335A9"/>
    <w:multiLevelType w:val="hybridMultilevel"/>
    <w:tmpl w:val="AF2E03EE"/>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709458071">
    <w:abstractNumId w:val="14"/>
  </w:num>
  <w:num w:numId="2" w16cid:durableId="1579514623">
    <w:abstractNumId w:val="18"/>
  </w:num>
  <w:num w:numId="3" w16cid:durableId="995036625">
    <w:abstractNumId w:val="34"/>
  </w:num>
  <w:num w:numId="4" w16cid:durableId="2107194782">
    <w:abstractNumId w:val="35"/>
  </w:num>
  <w:num w:numId="5" w16cid:durableId="998387775">
    <w:abstractNumId w:val="3"/>
  </w:num>
  <w:num w:numId="6" w16cid:durableId="478763933">
    <w:abstractNumId w:val="2"/>
  </w:num>
  <w:num w:numId="7" w16cid:durableId="304049502">
    <w:abstractNumId w:val="15"/>
  </w:num>
  <w:num w:numId="8" w16cid:durableId="1473522609">
    <w:abstractNumId w:val="4"/>
  </w:num>
  <w:num w:numId="9" w16cid:durableId="16389518">
    <w:abstractNumId w:val="38"/>
  </w:num>
  <w:num w:numId="10" w16cid:durableId="1949698622">
    <w:abstractNumId w:val="36"/>
  </w:num>
  <w:num w:numId="11" w16cid:durableId="16859925">
    <w:abstractNumId w:val="28"/>
  </w:num>
  <w:num w:numId="12" w16cid:durableId="1403213166">
    <w:abstractNumId w:val="10"/>
  </w:num>
  <w:num w:numId="13" w16cid:durableId="1535117637">
    <w:abstractNumId w:val="39"/>
  </w:num>
  <w:num w:numId="14" w16cid:durableId="1652297089">
    <w:abstractNumId w:val="20"/>
  </w:num>
  <w:num w:numId="15" w16cid:durableId="1379086578">
    <w:abstractNumId w:val="37"/>
  </w:num>
  <w:num w:numId="16" w16cid:durableId="1985892788">
    <w:abstractNumId w:val="1"/>
  </w:num>
  <w:num w:numId="17" w16cid:durableId="1121261672">
    <w:abstractNumId w:val="0"/>
  </w:num>
  <w:num w:numId="18" w16cid:durableId="717625888">
    <w:abstractNumId w:val="11"/>
  </w:num>
  <w:num w:numId="19" w16cid:durableId="78869003">
    <w:abstractNumId w:val="17"/>
  </w:num>
  <w:num w:numId="20" w16cid:durableId="1793596381">
    <w:abstractNumId w:val="26"/>
  </w:num>
  <w:num w:numId="21" w16cid:durableId="1778787282">
    <w:abstractNumId w:val="16"/>
  </w:num>
  <w:num w:numId="22" w16cid:durableId="488787445">
    <w:abstractNumId w:val="30"/>
  </w:num>
  <w:num w:numId="23" w16cid:durableId="78989019">
    <w:abstractNumId w:val="6"/>
  </w:num>
  <w:num w:numId="24" w16cid:durableId="12151778">
    <w:abstractNumId w:val="29"/>
  </w:num>
  <w:num w:numId="25" w16cid:durableId="2023511642">
    <w:abstractNumId w:val="19"/>
  </w:num>
  <w:num w:numId="26" w16cid:durableId="930115669">
    <w:abstractNumId w:val="21"/>
  </w:num>
  <w:num w:numId="27" w16cid:durableId="83647569">
    <w:abstractNumId w:val="33"/>
  </w:num>
  <w:num w:numId="28" w16cid:durableId="2065325807">
    <w:abstractNumId w:val="13"/>
  </w:num>
  <w:num w:numId="29" w16cid:durableId="564801721">
    <w:abstractNumId w:val="12"/>
  </w:num>
  <w:num w:numId="30" w16cid:durableId="98526144">
    <w:abstractNumId w:val="23"/>
  </w:num>
  <w:num w:numId="31" w16cid:durableId="1312324466">
    <w:abstractNumId w:val="7"/>
  </w:num>
  <w:num w:numId="32" w16cid:durableId="150175028">
    <w:abstractNumId w:val="5"/>
  </w:num>
  <w:num w:numId="33" w16cid:durableId="1564022284">
    <w:abstractNumId w:val="27"/>
  </w:num>
  <w:num w:numId="34" w16cid:durableId="1155341979">
    <w:abstractNumId w:val="24"/>
  </w:num>
  <w:num w:numId="35" w16cid:durableId="1162549593">
    <w:abstractNumId w:val="22"/>
  </w:num>
  <w:num w:numId="36" w16cid:durableId="1234268955">
    <w:abstractNumId w:val="32"/>
  </w:num>
  <w:num w:numId="37" w16cid:durableId="190651996">
    <w:abstractNumId w:val="31"/>
  </w:num>
  <w:num w:numId="38" w16cid:durableId="1079863737">
    <w:abstractNumId w:val="8"/>
  </w:num>
  <w:num w:numId="39" w16cid:durableId="1101336515">
    <w:abstractNumId w:val="25"/>
  </w:num>
  <w:num w:numId="40" w16cid:durableId="48910528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4BB"/>
    <w:rsid w:val="00015DB4"/>
    <w:rsid w:val="0003425B"/>
    <w:rsid w:val="00037722"/>
    <w:rsid w:val="00037A7D"/>
    <w:rsid w:val="0004179C"/>
    <w:rsid w:val="000478B8"/>
    <w:rsid w:val="0005485E"/>
    <w:rsid w:val="00072FB8"/>
    <w:rsid w:val="00080AEE"/>
    <w:rsid w:val="00080CD5"/>
    <w:rsid w:val="0008106F"/>
    <w:rsid w:val="0008205C"/>
    <w:rsid w:val="000837E6"/>
    <w:rsid w:val="000841B9"/>
    <w:rsid w:val="00084509"/>
    <w:rsid w:val="000852FE"/>
    <w:rsid w:val="00086769"/>
    <w:rsid w:val="00093155"/>
    <w:rsid w:val="000966F4"/>
    <w:rsid w:val="000A0D8A"/>
    <w:rsid w:val="000A19C2"/>
    <w:rsid w:val="000B26A2"/>
    <w:rsid w:val="000B4274"/>
    <w:rsid w:val="000C3F9A"/>
    <w:rsid w:val="000C4D6D"/>
    <w:rsid w:val="000D280A"/>
    <w:rsid w:val="000D3674"/>
    <w:rsid w:val="000E0285"/>
    <w:rsid w:val="000E2440"/>
    <w:rsid w:val="000E3E9A"/>
    <w:rsid w:val="000E59DC"/>
    <w:rsid w:val="000E5DF5"/>
    <w:rsid w:val="000F1520"/>
    <w:rsid w:val="000F18A2"/>
    <w:rsid w:val="000F3067"/>
    <w:rsid w:val="000F3CB2"/>
    <w:rsid w:val="000F448F"/>
    <w:rsid w:val="000F5561"/>
    <w:rsid w:val="00103895"/>
    <w:rsid w:val="001127B2"/>
    <w:rsid w:val="00113108"/>
    <w:rsid w:val="0011556A"/>
    <w:rsid w:val="00116881"/>
    <w:rsid w:val="001171E2"/>
    <w:rsid w:val="00126183"/>
    <w:rsid w:val="0012667B"/>
    <w:rsid w:val="00127842"/>
    <w:rsid w:val="00127AB4"/>
    <w:rsid w:val="00135199"/>
    <w:rsid w:val="001359BE"/>
    <w:rsid w:val="0014098C"/>
    <w:rsid w:val="00150458"/>
    <w:rsid w:val="00150C0F"/>
    <w:rsid w:val="00160002"/>
    <w:rsid w:val="00160CE8"/>
    <w:rsid w:val="0016172B"/>
    <w:rsid w:val="00162598"/>
    <w:rsid w:val="0017018D"/>
    <w:rsid w:val="00183E4D"/>
    <w:rsid w:val="001849D2"/>
    <w:rsid w:val="001872B5"/>
    <w:rsid w:val="001910F6"/>
    <w:rsid w:val="0019283C"/>
    <w:rsid w:val="0019309A"/>
    <w:rsid w:val="001A207E"/>
    <w:rsid w:val="001A5371"/>
    <w:rsid w:val="001B0127"/>
    <w:rsid w:val="001B138A"/>
    <w:rsid w:val="001B7A25"/>
    <w:rsid w:val="001C063A"/>
    <w:rsid w:val="001C3E05"/>
    <w:rsid w:val="001C4BA2"/>
    <w:rsid w:val="001C6878"/>
    <w:rsid w:val="001D40AD"/>
    <w:rsid w:val="001D5926"/>
    <w:rsid w:val="001D6688"/>
    <w:rsid w:val="001E5424"/>
    <w:rsid w:val="001F0177"/>
    <w:rsid w:val="001F4B81"/>
    <w:rsid w:val="001F5A87"/>
    <w:rsid w:val="002003D7"/>
    <w:rsid w:val="002019A5"/>
    <w:rsid w:val="00207BA1"/>
    <w:rsid w:val="002111B3"/>
    <w:rsid w:val="002133FA"/>
    <w:rsid w:val="00213A16"/>
    <w:rsid w:val="002176A9"/>
    <w:rsid w:val="00223781"/>
    <w:rsid w:val="00225B0D"/>
    <w:rsid w:val="00225FA7"/>
    <w:rsid w:val="00230B5C"/>
    <w:rsid w:val="002316F2"/>
    <w:rsid w:val="002336A0"/>
    <w:rsid w:val="00233894"/>
    <w:rsid w:val="00240827"/>
    <w:rsid w:val="002420BA"/>
    <w:rsid w:val="002459D2"/>
    <w:rsid w:val="002476D4"/>
    <w:rsid w:val="00251355"/>
    <w:rsid w:val="00256C49"/>
    <w:rsid w:val="0026342E"/>
    <w:rsid w:val="00266619"/>
    <w:rsid w:val="002818A7"/>
    <w:rsid w:val="0028616A"/>
    <w:rsid w:val="00290EAC"/>
    <w:rsid w:val="00293CBB"/>
    <w:rsid w:val="00294937"/>
    <w:rsid w:val="002A2C42"/>
    <w:rsid w:val="002A56A1"/>
    <w:rsid w:val="002B4786"/>
    <w:rsid w:val="002B52CC"/>
    <w:rsid w:val="002C6F98"/>
    <w:rsid w:val="002D471E"/>
    <w:rsid w:val="002D5425"/>
    <w:rsid w:val="002D5DC0"/>
    <w:rsid w:val="002E0260"/>
    <w:rsid w:val="002E3387"/>
    <w:rsid w:val="002E5606"/>
    <w:rsid w:val="002F5A8E"/>
    <w:rsid w:val="002F631F"/>
    <w:rsid w:val="002F6A7C"/>
    <w:rsid w:val="00300098"/>
    <w:rsid w:val="00311B46"/>
    <w:rsid w:val="00320711"/>
    <w:rsid w:val="003225BB"/>
    <w:rsid w:val="0032345F"/>
    <w:rsid w:val="00332AF4"/>
    <w:rsid w:val="003347E8"/>
    <w:rsid w:val="0034681E"/>
    <w:rsid w:val="00350F4E"/>
    <w:rsid w:val="0035108E"/>
    <w:rsid w:val="003565A5"/>
    <w:rsid w:val="00361219"/>
    <w:rsid w:val="00361931"/>
    <w:rsid w:val="00362CA7"/>
    <w:rsid w:val="00366A14"/>
    <w:rsid w:val="003705A6"/>
    <w:rsid w:val="003712F2"/>
    <w:rsid w:val="00371509"/>
    <w:rsid w:val="003840F5"/>
    <w:rsid w:val="00386026"/>
    <w:rsid w:val="0039258A"/>
    <w:rsid w:val="00394B2C"/>
    <w:rsid w:val="003A0F5F"/>
    <w:rsid w:val="003A40C9"/>
    <w:rsid w:val="003B1C2E"/>
    <w:rsid w:val="003B2E7E"/>
    <w:rsid w:val="003B4914"/>
    <w:rsid w:val="003C1D13"/>
    <w:rsid w:val="003C2A49"/>
    <w:rsid w:val="003D30C9"/>
    <w:rsid w:val="003D7A54"/>
    <w:rsid w:val="003E2255"/>
    <w:rsid w:val="003E2D15"/>
    <w:rsid w:val="003E2D84"/>
    <w:rsid w:val="003E6D30"/>
    <w:rsid w:val="003F2595"/>
    <w:rsid w:val="003F5956"/>
    <w:rsid w:val="003F7D5B"/>
    <w:rsid w:val="004020C0"/>
    <w:rsid w:val="00402529"/>
    <w:rsid w:val="004073BF"/>
    <w:rsid w:val="004121E2"/>
    <w:rsid w:val="00415503"/>
    <w:rsid w:val="00417929"/>
    <w:rsid w:val="00420E9A"/>
    <w:rsid w:val="00432F42"/>
    <w:rsid w:val="00433A59"/>
    <w:rsid w:val="00433B75"/>
    <w:rsid w:val="00437926"/>
    <w:rsid w:val="00441D52"/>
    <w:rsid w:val="004470B4"/>
    <w:rsid w:val="0045529F"/>
    <w:rsid w:val="00456407"/>
    <w:rsid w:val="0046282E"/>
    <w:rsid w:val="0046469D"/>
    <w:rsid w:val="004702E7"/>
    <w:rsid w:val="0047031B"/>
    <w:rsid w:val="004807B7"/>
    <w:rsid w:val="00486A00"/>
    <w:rsid w:val="004874F6"/>
    <w:rsid w:val="00487967"/>
    <w:rsid w:val="00487FFD"/>
    <w:rsid w:val="00490018"/>
    <w:rsid w:val="00490D97"/>
    <w:rsid w:val="00491FCE"/>
    <w:rsid w:val="00492214"/>
    <w:rsid w:val="004943D7"/>
    <w:rsid w:val="00494C86"/>
    <w:rsid w:val="00494D98"/>
    <w:rsid w:val="00495856"/>
    <w:rsid w:val="00497AEE"/>
    <w:rsid w:val="004A3080"/>
    <w:rsid w:val="004A6782"/>
    <w:rsid w:val="004B0F2D"/>
    <w:rsid w:val="004B2022"/>
    <w:rsid w:val="004B3F9D"/>
    <w:rsid w:val="004C3267"/>
    <w:rsid w:val="004C3551"/>
    <w:rsid w:val="004C6F59"/>
    <w:rsid w:val="004D084E"/>
    <w:rsid w:val="004E1F03"/>
    <w:rsid w:val="004E67E1"/>
    <w:rsid w:val="004E796F"/>
    <w:rsid w:val="004E7A45"/>
    <w:rsid w:val="004E7D01"/>
    <w:rsid w:val="004F2CFB"/>
    <w:rsid w:val="004F71A4"/>
    <w:rsid w:val="00502661"/>
    <w:rsid w:val="0050486E"/>
    <w:rsid w:val="0050684E"/>
    <w:rsid w:val="005144E0"/>
    <w:rsid w:val="00523268"/>
    <w:rsid w:val="00527592"/>
    <w:rsid w:val="0053184A"/>
    <w:rsid w:val="00531A42"/>
    <w:rsid w:val="0053377B"/>
    <w:rsid w:val="00542FEE"/>
    <w:rsid w:val="00550849"/>
    <w:rsid w:val="00556E86"/>
    <w:rsid w:val="00566A81"/>
    <w:rsid w:val="00567F3E"/>
    <w:rsid w:val="00580475"/>
    <w:rsid w:val="005840ED"/>
    <w:rsid w:val="005845C2"/>
    <w:rsid w:val="00590EDA"/>
    <w:rsid w:val="005A4B59"/>
    <w:rsid w:val="005A6386"/>
    <w:rsid w:val="005A6974"/>
    <w:rsid w:val="005B0752"/>
    <w:rsid w:val="005B17CB"/>
    <w:rsid w:val="005C5D6E"/>
    <w:rsid w:val="005D3C14"/>
    <w:rsid w:val="005E2710"/>
    <w:rsid w:val="005F0F4C"/>
    <w:rsid w:val="005F31EE"/>
    <w:rsid w:val="005F4D6F"/>
    <w:rsid w:val="005F65E7"/>
    <w:rsid w:val="00611175"/>
    <w:rsid w:val="00613313"/>
    <w:rsid w:val="006232B4"/>
    <w:rsid w:val="0062478E"/>
    <w:rsid w:val="006266B6"/>
    <w:rsid w:val="006426F7"/>
    <w:rsid w:val="00647C28"/>
    <w:rsid w:val="00653BB6"/>
    <w:rsid w:val="006558F9"/>
    <w:rsid w:val="00660256"/>
    <w:rsid w:val="00662182"/>
    <w:rsid w:val="00662FF0"/>
    <w:rsid w:val="006717A7"/>
    <w:rsid w:val="0067529C"/>
    <w:rsid w:val="006771B6"/>
    <w:rsid w:val="00680325"/>
    <w:rsid w:val="006832F7"/>
    <w:rsid w:val="00687D63"/>
    <w:rsid w:val="006912CB"/>
    <w:rsid w:val="006A2AD4"/>
    <w:rsid w:val="006A51F8"/>
    <w:rsid w:val="006A750B"/>
    <w:rsid w:val="006A7F07"/>
    <w:rsid w:val="006B14F0"/>
    <w:rsid w:val="006B2D7D"/>
    <w:rsid w:val="006B3B0C"/>
    <w:rsid w:val="006B4C46"/>
    <w:rsid w:val="006B5CAE"/>
    <w:rsid w:val="006B71A1"/>
    <w:rsid w:val="006C7D58"/>
    <w:rsid w:val="006D00AF"/>
    <w:rsid w:val="006D3613"/>
    <w:rsid w:val="006D78F7"/>
    <w:rsid w:val="006E09FC"/>
    <w:rsid w:val="006F040B"/>
    <w:rsid w:val="006F044B"/>
    <w:rsid w:val="006F6956"/>
    <w:rsid w:val="00711683"/>
    <w:rsid w:val="00711B7F"/>
    <w:rsid w:val="00714D53"/>
    <w:rsid w:val="0072200B"/>
    <w:rsid w:val="00726A9E"/>
    <w:rsid w:val="00732180"/>
    <w:rsid w:val="007332D8"/>
    <w:rsid w:val="00743F00"/>
    <w:rsid w:val="00747ADB"/>
    <w:rsid w:val="00751959"/>
    <w:rsid w:val="007544EF"/>
    <w:rsid w:val="007556CC"/>
    <w:rsid w:val="0075705D"/>
    <w:rsid w:val="00762290"/>
    <w:rsid w:val="00762726"/>
    <w:rsid w:val="00764810"/>
    <w:rsid w:val="00766341"/>
    <w:rsid w:val="00766A9B"/>
    <w:rsid w:val="00766CF1"/>
    <w:rsid w:val="00780BD0"/>
    <w:rsid w:val="007860E1"/>
    <w:rsid w:val="007867C0"/>
    <w:rsid w:val="0079040A"/>
    <w:rsid w:val="00791E04"/>
    <w:rsid w:val="00792B49"/>
    <w:rsid w:val="007960C5"/>
    <w:rsid w:val="007B0925"/>
    <w:rsid w:val="007B795C"/>
    <w:rsid w:val="007C267B"/>
    <w:rsid w:val="007C4BED"/>
    <w:rsid w:val="007D46B2"/>
    <w:rsid w:val="007E335A"/>
    <w:rsid w:val="007E3BF6"/>
    <w:rsid w:val="007E4D47"/>
    <w:rsid w:val="007F361D"/>
    <w:rsid w:val="007F79F8"/>
    <w:rsid w:val="00805318"/>
    <w:rsid w:val="00806CD2"/>
    <w:rsid w:val="00810D55"/>
    <w:rsid w:val="00812B47"/>
    <w:rsid w:val="00812FBB"/>
    <w:rsid w:val="00821937"/>
    <w:rsid w:val="00824804"/>
    <w:rsid w:val="0082549E"/>
    <w:rsid w:val="00826BA5"/>
    <w:rsid w:val="00826C49"/>
    <w:rsid w:val="0083377F"/>
    <w:rsid w:val="0083788C"/>
    <w:rsid w:val="00840C1E"/>
    <w:rsid w:val="00847F47"/>
    <w:rsid w:val="00856710"/>
    <w:rsid w:val="00856B03"/>
    <w:rsid w:val="0085784E"/>
    <w:rsid w:val="00860FEB"/>
    <w:rsid w:val="008628C7"/>
    <w:rsid w:val="008713A9"/>
    <w:rsid w:val="00873212"/>
    <w:rsid w:val="0088037E"/>
    <w:rsid w:val="00881E9F"/>
    <w:rsid w:val="00883C2D"/>
    <w:rsid w:val="008871ED"/>
    <w:rsid w:val="00887B2A"/>
    <w:rsid w:val="00890F8A"/>
    <w:rsid w:val="00892D73"/>
    <w:rsid w:val="008A486B"/>
    <w:rsid w:val="008A7650"/>
    <w:rsid w:val="008B37A2"/>
    <w:rsid w:val="008B3EEE"/>
    <w:rsid w:val="008B6BE9"/>
    <w:rsid w:val="008B6FDD"/>
    <w:rsid w:val="008C09DB"/>
    <w:rsid w:val="008C754F"/>
    <w:rsid w:val="008D113B"/>
    <w:rsid w:val="008D3220"/>
    <w:rsid w:val="008E0AD9"/>
    <w:rsid w:val="008E61FB"/>
    <w:rsid w:val="008F2664"/>
    <w:rsid w:val="008F2DBD"/>
    <w:rsid w:val="008F3844"/>
    <w:rsid w:val="008F3D21"/>
    <w:rsid w:val="008F51A7"/>
    <w:rsid w:val="008F5FAB"/>
    <w:rsid w:val="00901465"/>
    <w:rsid w:val="00901C1A"/>
    <w:rsid w:val="00904B93"/>
    <w:rsid w:val="009058FD"/>
    <w:rsid w:val="0090691A"/>
    <w:rsid w:val="00907AE7"/>
    <w:rsid w:val="00907E11"/>
    <w:rsid w:val="009214B5"/>
    <w:rsid w:val="0093185B"/>
    <w:rsid w:val="0094049E"/>
    <w:rsid w:val="009467D0"/>
    <w:rsid w:val="0095095F"/>
    <w:rsid w:val="00956F45"/>
    <w:rsid w:val="009628F4"/>
    <w:rsid w:val="009650B0"/>
    <w:rsid w:val="0097037F"/>
    <w:rsid w:val="0097119A"/>
    <w:rsid w:val="00973EF1"/>
    <w:rsid w:val="0098229E"/>
    <w:rsid w:val="009834FA"/>
    <w:rsid w:val="00983822"/>
    <w:rsid w:val="00987B83"/>
    <w:rsid w:val="00990987"/>
    <w:rsid w:val="009A100B"/>
    <w:rsid w:val="009A1550"/>
    <w:rsid w:val="009A5B27"/>
    <w:rsid w:val="009B76BE"/>
    <w:rsid w:val="009D290D"/>
    <w:rsid w:val="009E0C9B"/>
    <w:rsid w:val="009E4346"/>
    <w:rsid w:val="009E55DF"/>
    <w:rsid w:val="009F1BAD"/>
    <w:rsid w:val="009F2B4E"/>
    <w:rsid w:val="009F32D6"/>
    <w:rsid w:val="009F44D8"/>
    <w:rsid w:val="009F49A6"/>
    <w:rsid w:val="009F5764"/>
    <w:rsid w:val="009F6493"/>
    <w:rsid w:val="00A00374"/>
    <w:rsid w:val="00A01BC9"/>
    <w:rsid w:val="00A02E6A"/>
    <w:rsid w:val="00A0376A"/>
    <w:rsid w:val="00A06007"/>
    <w:rsid w:val="00A12241"/>
    <w:rsid w:val="00A220B0"/>
    <w:rsid w:val="00A22A75"/>
    <w:rsid w:val="00A30FC9"/>
    <w:rsid w:val="00A34538"/>
    <w:rsid w:val="00A40899"/>
    <w:rsid w:val="00A45212"/>
    <w:rsid w:val="00A4558A"/>
    <w:rsid w:val="00A47040"/>
    <w:rsid w:val="00A51EDA"/>
    <w:rsid w:val="00A535BA"/>
    <w:rsid w:val="00A53BF2"/>
    <w:rsid w:val="00A65785"/>
    <w:rsid w:val="00A675CC"/>
    <w:rsid w:val="00A77DE0"/>
    <w:rsid w:val="00A8461F"/>
    <w:rsid w:val="00A85379"/>
    <w:rsid w:val="00A95F1C"/>
    <w:rsid w:val="00A96A37"/>
    <w:rsid w:val="00AA0C25"/>
    <w:rsid w:val="00AA1957"/>
    <w:rsid w:val="00AA7B01"/>
    <w:rsid w:val="00AB03AB"/>
    <w:rsid w:val="00AB13EF"/>
    <w:rsid w:val="00AB1B8D"/>
    <w:rsid w:val="00AC0A65"/>
    <w:rsid w:val="00AD0308"/>
    <w:rsid w:val="00AD33C7"/>
    <w:rsid w:val="00AD423A"/>
    <w:rsid w:val="00AD5E4A"/>
    <w:rsid w:val="00AE2A99"/>
    <w:rsid w:val="00AE5507"/>
    <w:rsid w:val="00AE797E"/>
    <w:rsid w:val="00AF51B5"/>
    <w:rsid w:val="00AF5EE0"/>
    <w:rsid w:val="00B017DB"/>
    <w:rsid w:val="00B018FC"/>
    <w:rsid w:val="00B036FF"/>
    <w:rsid w:val="00B06935"/>
    <w:rsid w:val="00B11F35"/>
    <w:rsid w:val="00B14D5F"/>
    <w:rsid w:val="00B21BA4"/>
    <w:rsid w:val="00B221A3"/>
    <w:rsid w:val="00B2354B"/>
    <w:rsid w:val="00B242A3"/>
    <w:rsid w:val="00B30098"/>
    <w:rsid w:val="00B3135A"/>
    <w:rsid w:val="00B43A63"/>
    <w:rsid w:val="00B47508"/>
    <w:rsid w:val="00B50164"/>
    <w:rsid w:val="00B5712C"/>
    <w:rsid w:val="00B60CE6"/>
    <w:rsid w:val="00B60F30"/>
    <w:rsid w:val="00B653B9"/>
    <w:rsid w:val="00B72357"/>
    <w:rsid w:val="00B74DC5"/>
    <w:rsid w:val="00BA18E5"/>
    <w:rsid w:val="00BA355F"/>
    <w:rsid w:val="00BA535D"/>
    <w:rsid w:val="00BB11AE"/>
    <w:rsid w:val="00BB66CF"/>
    <w:rsid w:val="00BC4242"/>
    <w:rsid w:val="00BD2546"/>
    <w:rsid w:val="00BD671C"/>
    <w:rsid w:val="00BD6B89"/>
    <w:rsid w:val="00BD6D0A"/>
    <w:rsid w:val="00BE0F5B"/>
    <w:rsid w:val="00BE13D6"/>
    <w:rsid w:val="00BE2F43"/>
    <w:rsid w:val="00BE33D8"/>
    <w:rsid w:val="00BF0EF7"/>
    <w:rsid w:val="00BF2766"/>
    <w:rsid w:val="00C0142E"/>
    <w:rsid w:val="00C029E4"/>
    <w:rsid w:val="00C07F6F"/>
    <w:rsid w:val="00C10540"/>
    <w:rsid w:val="00C11F6F"/>
    <w:rsid w:val="00C12D50"/>
    <w:rsid w:val="00C143D1"/>
    <w:rsid w:val="00C16967"/>
    <w:rsid w:val="00C20349"/>
    <w:rsid w:val="00C20832"/>
    <w:rsid w:val="00C30B4D"/>
    <w:rsid w:val="00C35F97"/>
    <w:rsid w:val="00C4103C"/>
    <w:rsid w:val="00C4772F"/>
    <w:rsid w:val="00C5327B"/>
    <w:rsid w:val="00C53AF9"/>
    <w:rsid w:val="00C57EAD"/>
    <w:rsid w:val="00C63C98"/>
    <w:rsid w:val="00C674A5"/>
    <w:rsid w:val="00C73C2F"/>
    <w:rsid w:val="00C73ED8"/>
    <w:rsid w:val="00C7643B"/>
    <w:rsid w:val="00C81B85"/>
    <w:rsid w:val="00C8260C"/>
    <w:rsid w:val="00C8316F"/>
    <w:rsid w:val="00CA4416"/>
    <w:rsid w:val="00CA6E6F"/>
    <w:rsid w:val="00CB5101"/>
    <w:rsid w:val="00CD04A7"/>
    <w:rsid w:val="00CD061B"/>
    <w:rsid w:val="00CD4AD9"/>
    <w:rsid w:val="00CE0F61"/>
    <w:rsid w:val="00CE4E5E"/>
    <w:rsid w:val="00CE58F8"/>
    <w:rsid w:val="00CE5B46"/>
    <w:rsid w:val="00CF4DB5"/>
    <w:rsid w:val="00CF59FB"/>
    <w:rsid w:val="00CF64A3"/>
    <w:rsid w:val="00D0375F"/>
    <w:rsid w:val="00D04381"/>
    <w:rsid w:val="00D10FC0"/>
    <w:rsid w:val="00D11491"/>
    <w:rsid w:val="00D121FC"/>
    <w:rsid w:val="00D135C6"/>
    <w:rsid w:val="00D13A3E"/>
    <w:rsid w:val="00D14044"/>
    <w:rsid w:val="00D21549"/>
    <w:rsid w:val="00D225E4"/>
    <w:rsid w:val="00D25795"/>
    <w:rsid w:val="00D322CA"/>
    <w:rsid w:val="00D338C6"/>
    <w:rsid w:val="00D34C9B"/>
    <w:rsid w:val="00D417C2"/>
    <w:rsid w:val="00D42D33"/>
    <w:rsid w:val="00D44009"/>
    <w:rsid w:val="00D47F70"/>
    <w:rsid w:val="00D50229"/>
    <w:rsid w:val="00D50F13"/>
    <w:rsid w:val="00D51502"/>
    <w:rsid w:val="00D51BA1"/>
    <w:rsid w:val="00D52157"/>
    <w:rsid w:val="00D5261C"/>
    <w:rsid w:val="00D5513E"/>
    <w:rsid w:val="00D6731D"/>
    <w:rsid w:val="00D71E43"/>
    <w:rsid w:val="00D73100"/>
    <w:rsid w:val="00D90F8E"/>
    <w:rsid w:val="00DA4368"/>
    <w:rsid w:val="00DB5EBB"/>
    <w:rsid w:val="00DB67C1"/>
    <w:rsid w:val="00DC3F97"/>
    <w:rsid w:val="00DD0B33"/>
    <w:rsid w:val="00DD4C16"/>
    <w:rsid w:val="00DE0239"/>
    <w:rsid w:val="00DE7AB8"/>
    <w:rsid w:val="00DF4DFB"/>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334DD"/>
    <w:rsid w:val="00E41727"/>
    <w:rsid w:val="00E4398A"/>
    <w:rsid w:val="00E44537"/>
    <w:rsid w:val="00E56FDA"/>
    <w:rsid w:val="00E57189"/>
    <w:rsid w:val="00E6373B"/>
    <w:rsid w:val="00E6464C"/>
    <w:rsid w:val="00E675E3"/>
    <w:rsid w:val="00E727AF"/>
    <w:rsid w:val="00E81D73"/>
    <w:rsid w:val="00E90DC4"/>
    <w:rsid w:val="00E9309D"/>
    <w:rsid w:val="00E93ADA"/>
    <w:rsid w:val="00E94437"/>
    <w:rsid w:val="00E95055"/>
    <w:rsid w:val="00EA6641"/>
    <w:rsid w:val="00EA75AE"/>
    <w:rsid w:val="00EB550D"/>
    <w:rsid w:val="00EB6C90"/>
    <w:rsid w:val="00EC08A1"/>
    <w:rsid w:val="00EC479D"/>
    <w:rsid w:val="00ED2ADB"/>
    <w:rsid w:val="00EE0CE7"/>
    <w:rsid w:val="00EE1D09"/>
    <w:rsid w:val="00EE7240"/>
    <w:rsid w:val="00EF3940"/>
    <w:rsid w:val="00EF66B8"/>
    <w:rsid w:val="00F00AEC"/>
    <w:rsid w:val="00F130D7"/>
    <w:rsid w:val="00F13A02"/>
    <w:rsid w:val="00F167FB"/>
    <w:rsid w:val="00F17C76"/>
    <w:rsid w:val="00F21315"/>
    <w:rsid w:val="00F23365"/>
    <w:rsid w:val="00F25459"/>
    <w:rsid w:val="00F26952"/>
    <w:rsid w:val="00F270C4"/>
    <w:rsid w:val="00F30E47"/>
    <w:rsid w:val="00F44C72"/>
    <w:rsid w:val="00F50F2D"/>
    <w:rsid w:val="00F516E5"/>
    <w:rsid w:val="00F56682"/>
    <w:rsid w:val="00F57BB6"/>
    <w:rsid w:val="00F57EC4"/>
    <w:rsid w:val="00F64396"/>
    <w:rsid w:val="00F7148B"/>
    <w:rsid w:val="00F742F2"/>
    <w:rsid w:val="00F74BF3"/>
    <w:rsid w:val="00F77E7D"/>
    <w:rsid w:val="00F82213"/>
    <w:rsid w:val="00F84B26"/>
    <w:rsid w:val="00FA359B"/>
    <w:rsid w:val="00FA7021"/>
    <w:rsid w:val="00FA70E6"/>
    <w:rsid w:val="00FB168A"/>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ListParagraphChar">
    <w:name w:val="List Paragraph Char"/>
    <w:basedOn w:val="DefaultParagraphFont"/>
    <w:link w:val="ListParagraph"/>
    <w:uiPriority w:val="34"/>
    <w:rsid w:val="00086769"/>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207BA1"/>
    <w:rPr>
      <w:color w:val="605E5C"/>
      <w:shd w:val="clear" w:color="auto" w:fill="E1DFDD"/>
    </w:rPr>
  </w:style>
  <w:style w:type="character" w:styleId="FollowedHyperlink">
    <w:name w:val="FollowedHyperlink"/>
    <w:basedOn w:val="DefaultParagraphFont"/>
    <w:uiPriority w:val="99"/>
    <w:semiHidden/>
    <w:unhideWhenUsed/>
    <w:rsid w:val="00C47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desa.un.org/issues/disability/crpd/convention-on-the-rights-of-persons-with-disabilities-crpd" TargetMode="External"/><Relationship Id="rId18" Type="http://schemas.openxmlformats.org/officeDocument/2006/relationships/header" Target="header1.xml"/><Relationship Id="rId26"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oe.int/fr/web/youth/mission-and-mandate" TargetMode="External"/><Relationship Id="rId17" Type="http://schemas.openxmlformats.org/officeDocument/2006/relationships/hyperlink" Target="mailto:sie.entreprises-etrangeres@dgfip.finances.gouv.fr" TargetMode="External"/><Relationship Id="rId25" Type="http://schemas.openxmlformats.org/officeDocument/2006/relationships/hyperlink" Target="https://search.coe.int/intranet/Pages/result_details.aspx?ObjectID=0900001680ab1b6c" TargetMode="External"/><Relationship Id="rId2" Type="http://schemas.openxmlformats.org/officeDocument/2006/relationships/customXml" Target="../customXml/item2.xml"/><Relationship Id="rId16" Type="http://schemas.openxmlformats.org/officeDocument/2006/relationships/hyperlink" Target="https://search.coe.int/cm/Pages/result_details.aspx?ObjectId=09000016805ceb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fr/web/youth/home" TargetMode="External"/><Relationship Id="rId24" Type="http://schemas.openxmlformats.org/officeDocument/2006/relationships/hyperlink" Target="https://search.coe.int/intranet/Pages/result_details.aspx?ObjectID=0900001680abe1e3" TargetMode="External"/><Relationship Id="rId5" Type="http://schemas.openxmlformats.org/officeDocument/2006/relationships/numbering" Target="numbering.xml"/><Relationship Id="rId15" Type="http://schemas.openxmlformats.org/officeDocument/2006/relationships/hyperlink" Target="https://www.coe.int/fr/web/youth/eyc-strasbourg"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fr/web/youth/eyc-budapest" TargetMode="External"/><Relationship Id="rId22" Type="http://schemas.openxmlformats.org/officeDocument/2006/relationships/header" Target="head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2E6FC-1909-4813-9B5A-62C7D491A286}">
  <ds:schemaRefs>
    <ds:schemaRef ds:uri="http://schemas.openxmlformats.org/officeDocument/2006/bibliography"/>
  </ds:schemaRefs>
</ds:datastoreItem>
</file>

<file path=customXml/itemProps2.xml><?xml version="1.0" encoding="utf-8"?>
<ds:datastoreItem xmlns:ds="http://schemas.openxmlformats.org/officeDocument/2006/customXml" ds:itemID="{72BF6A23-F8A1-49E7-837F-8AD66C079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02B79-0316-4E3A-B3AB-9D4AB2F7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294E13-B3C1-4C2C-8CBD-1D555E163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7336</Words>
  <Characters>40348</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2024-01-30T07:46:00Z</dcterms:created>
  <dcterms:modified xsi:type="dcterms:W3CDTF">2024-02-08T09:06:00Z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referencejuridique">
    <vt:lpwstr/>
  </property>
  <property fmtid="{D5CDD505-2E9C-101B-9397-08002B2CF9AE}" pid="4" name="Free keywords">
    <vt:lpwstr/>
  </property>
  <property fmtid="{D5CDD505-2E9C-101B-9397-08002B2CF9AE}" pid="5" name="xd_ProgID">
    <vt:lpwstr/>
  </property>
  <property fmtid="{D5CDD505-2E9C-101B-9397-08002B2CF9AE}" pid="6" name="_CopySource">
    <vt:lpwstr/>
  </property>
  <property fmtid="{D5CDD505-2E9C-101B-9397-08002B2CF9AE}" pid="7" name="ContentTypeId">
    <vt:lpwstr>0x010100DB15AA48F2F6FF4FBBEF2782DE0C895F</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