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0EAB7EC" w:rsidR="003122C0" w:rsidRPr="002A092A" w:rsidRDefault="001A41B7">
            <w:pPr>
              <w:rPr>
                <w:rFonts w:ascii="Tahoma" w:hAnsi="Tahoma" w:cs="Tahoma"/>
                <w:caps/>
                <w:color w:val="000000" w:themeColor="text1"/>
                <w:sz w:val="18"/>
                <w:szCs w:val="18"/>
                <w:highlight w:val="cyan"/>
              </w:rPr>
            </w:pPr>
            <w:r w:rsidRPr="001A41B7">
              <w:rPr>
                <w:rFonts w:ascii="Tahoma" w:hAnsi="Tahoma" w:cs="Tahoma"/>
                <w:caps/>
                <w:color w:val="000000" w:themeColor="text1"/>
                <w:sz w:val="18"/>
                <w:szCs w:val="18"/>
              </w:rPr>
              <w:t>FC</w:t>
            </w:r>
            <w:r w:rsidR="0098068A">
              <w:rPr>
                <w:rFonts w:ascii="Tahoma" w:hAnsi="Tahoma" w:cs="Tahoma"/>
                <w:caps/>
                <w:color w:val="000000" w:themeColor="text1"/>
                <w:sz w:val="18"/>
                <w:szCs w:val="18"/>
              </w:rPr>
              <w:t>.</w:t>
            </w:r>
            <w:r w:rsidRPr="001A41B7">
              <w:rPr>
                <w:rFonts w:ascii="Tahoma" w:hAnsi="Tahoma" w:cs="Tahoma"/>
                <w:caps/>
                <w:color w:val="000000" w:themeColor="text1"/>
                <w:sz w:val="18"/>
                <w:szCs w:val="18"/>
              </w:rPr>
              <w:t>DGII.923.2022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49543914" w:rsidR="003122C0" w:rsidRPr="00934B4E" w:rsidRDefault="005E7870">
            <w:pPr>
              <w:rPr>
                <w:rFonts w:ascii="Tahoma" w:hAnsi="Tahoma" w:cs="Tahoma"/>
                <w:caps/>
                <w:color w:val="000000" w:themeColor="text1"/>
                <w:sz w:val="18"/>
                <w:szCs w:val="18"/>
              </w:rPr>
            </w:pPr>
            <w:r w:rsidRPr="00934B4E">
              <w:rPr>
                <w:rFonts w:ascii="Tahoma" w:hAnsi="Tahoma" w:cs="Tahoma"/>
                <w:caps/>
                <w:color w:val="000000" w:themeColor="text1"/>
                <w:sz w:val="18"/>
                <w:szCs w:val="18"/>
              </w:rPr>
              <w:t>VC 3018</w:t>
            </w:r>
            <w:r w:rsidR="00F20C42">
              <w:rPr>
                <w:rFonts w:ascii="Tahoma" w:hAnsi="Tahoma" w:cs="Tahoma"/>
                <w:caps/>
                <w:color w:val="000000" w:themeColor="text1"/>
                <w:sz w:val="18"/>
                <w:szCs w:val="18"/>
              </w:rPr>
              <w:t xml:space="preserve"> – BH8818</w:t>
            </w:r>
            <w:r w:rsidRPr="00934B4E">
              <w:rPr>
                <w:rFonts w:ascii="Tahoma" w:hAnsi="Tahoma" w:cs="Tahoma"/>
                <w:caps/>
                <w:color w:val="000000" w:themeColor="text1"/>
                <w:sz w:val="18"/>
                <w:szCs w:val="18"/>
              </w:rPr>
              <w:t xml:space="preserve">; </w:t>
            </w:r>
            <w:r w:rsidR="008D2EE4" w:rsidRPr="00934B4E">
              <w:rPr>
                <w:rFonts w:ascii="Tahoma" w:hAnsi="Tahoma" w:cs="Tahoma"/>
                <w:sz w:val="18"/>
                <w:szCs w:val="18"/>
              </w:rPr>
              <w:t>Protecting children from human rights violations of all forms and in all settings</w:t>
            </w:r>
          </w:p>
        </w:tc>
      </w:tr>
      <w:tr w:rsidR="003122C0" w:rsidRPr="0098068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C07C555" w14:textId="7EA560A0" w:rsidR="005E7870" w:rsidRPr="00934B4E" w:rsidRDefault="005E7870">
            <w:pPr>
              <w:rPr>
                <w:rFonts w:ascii="Tahoma" w:hAnsi="Tahoma" w:cs="Tahoma"/>
                <w:color w:val="000000" w:themeColor="text1"/>
                <w:sz w:val="18"/>
                <w:szCs w:val="18"/>
                <w:lang w:val="es-ES"/>
              </w:rPr>
            </w:pPr>
            <w:r w:rsidRPr="00934B4E">
              <w:rPr>
                <w:rFonts w:ascii="Tahoma" w:hAnsi="Tahoma" w:cs="Tahoma"/>
                <w:color w:val="000000" w:themeColor="text1"/>
                <w:sz w:val="18"/>
                <w:szCs w:val="18"/>
                <w:lang w:val="es-ES"/>
              </w:rPr>
              <w:t xml:space="preserve">María Asensio Velasco, </w:t>
            </w:r>
          </w:p>
          <w:p w14:paraId="14BEAED4" w14:textId="73FD7A96" w:rsidR="003122C0" w:rsidRPr="00934B4E" w:rsidRDefault="004710ED">
            <w:pPr>
              <w:rPr>
                <w:rFonts w:ascii="Tahoma" w:hAnsi="Tahoma" w:cs="Tahoma"/>
                <w:b/>
                <w:caps/>
                <w:color w:val="000000" w:themeColor="text1"/>
                <w:sz w:val="18"/>
                <w:szCs w:val="18"/>
                <w:lang w:val="es-ES"/>
              </w:rPr>
            </w:pPr>
            <w:hyperlink r:id="rId11" w:history="1">
              <w:r w:rsidR="005E7870" w:rsidRPr="00934B4E">
                <w:rPr>
                  <w:rStyle w:val="Hyperlink"/>
                  <w:rFonts w:ascii="Tahoma" w:hAnsi="Tahoma" w:cs="Tahoma"/>
                  <w:sz w:val="18"/>
                  <w:szCs w:val="18"/>
                  <w:lang w:val="es-ES"/>
                </w:rPr>
                <w:t>Maria.asensio-velasco@coe.int</w:t>
              </w:r>
            </w:hyperlink>
            <w:r w:rsidR="005E7870" w:rsidRPr="00934B4E">
              <w:rPr>
                <w:rFonts w:ascii="Tahoma" w:hAnsi="Tahoma" w:cs="Tahoma"/>
                <w:color w:val="000000" w:themeColor="text1"/>
                <w:sz w:val="18"/>
                <w:szCs w:val="18"/>
                <w:lang w:val="es-ES"/>
              </w:rPr>
              <w:t xml:space="preserve"> </w:t>
            </w:r>
          </w:p>
        </w:tc>
      </w:tr>
    </w:tbl>
    <w:p w14:paraId="2002E72B" w14:textId="77777777" w:rsidR="000013DF" w:rsidRPr="00585F58" w:rsidRDefault="000013DF" w:rsidP="00E17F6A">
      <w:pPr>
        <w:rPr>
          <w:rFonts w:ascii="Tahoma" w:hAnsi="Tahoma" w:cs="Tahoma"/>
          <w:b/>
          <w:caps/>
          <w:sz w:val="28"/>
          <w:szCs w:val="28"/>
          <w:lang w:val="es-ES"/>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13E5B7FB"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5E7870" w:rsidRPr="005E7870">
        <w:rPr>
          <w:rFonts w:ascii="Tahoma" w:hAnsi="Tahoma" w:cs="Tahoma"/>
          <w:b/>
        </w:rPr>
        <w:t xml:space="preserve">consultancy services in </w:t>
      </w:r>
      <w:r w:rsidR="00585F58">
        <w:rPr>
          <w:rFonts w:ascii="Tahoma" w:hAnsi="Tahoma" w:cs="Tahoma"/>
          <w:b/>
        </w:rPr>
        <w:t>conducting</w:t>
      </w:r>
      <w:r w:rsidR="005E7870" w:rsidRPr="005E7870">
        <w:rPr>
          <w:rFonts w:ascii="Tahoma" w:hAnsi="Tahoma" w:cs="Tahoma"/>
          <w:b/>
        </w:rPr>
        <w:t xml:space="preserve"> a Mapping study on the </w:t>
      </w:r>
      <w:r w:rsidR="00425D86">
        <w:rPr>
          <w:rFonts w:ascii="Tahoma" w:hAnsi="Tahoma" w:cs="Tahoma"/>
          <w:b/>
        </w:rPr>
        <w:t xml:space="preserve">implementation and </w:t>
      </w:r>
      <w:r w:rsidR="005E7870" w:rsidRPr="005E7870">
        <w:rPr>
          <w:rFonts w:ascii="Tahoma" w:hAnsi="Tahoma" w:cs="Tahoma"/>
          <w:b/>
        </w:rPr>
        <w:t xml:space="preserve">development of the </w:t>
      </w:r>
      <w:proofErr w:type="spellStart"/>
      <w:r w:rsidR="005E7870" w:rsidRPr="005E7870">
        <w:rPr>
          <w:rFonts w:ascii="Tahoma" w:hAnsi="Tahoma" w:cs="Tahoma"/>
          <w:b/>
        </w:rPr>
        <w:t>Barnahus</w:t>
      </w:r>
      <w:proofErr w:type="spellEnd"/>
      <w:r w:rsidR="005E7870" w:rsidRPr="005E7870">
        <w:rPr>
          <w:rFonts w:ascii="Tahoma" w:hAnsi="Tahoma" w:cs="Tahoma"/>
          <w:b/>
        </w:rPr>
        <w:t xml:space="preserve"> model across Europe</w:t>
      </w:r>
      <w:r w:rsidR="000128DD" w:rsidRPr="002A092A">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845B695"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AD7F3D">
        <w:rPr>
          <w:rFonts w:ascii="Tahoma" w:hAnsi="Tahoma" w:cs="Tahoma"/>
          <w:color w:val="FF0000"/>
          <w:sz w:val="18"/>
          <w:szCs w:val="18"/>
        </w:rPr>
        <w:t>S</w:t>
      </w:r>
      <w:r w:rsidRPr="002A092A">
        <w:rPr>
          <w:rFonts w:ascii="Tahoma" w:hAnsi="Tahoma" w:cs="Tahoma"/>
          <w:color w:val="FF0000"/>
          <w:sz w:val="18"/>
          <w:szCs w:val="18"/>
        </w:rPr>
        <w:t xml:space="preserve">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FB7503">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4710ED"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4710ED"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4710ED"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B76D2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7EC517EB" w14:textId="5EB79237" w:rsidR="005E7870" w:rsidRDefault="008D2EE4" w:rsidP="005E7870">
      <w:pPr>
        <w:spacing w:line="276" w:lineRule="auto"/>
        <w:ind w:left="-142"/>
        <w:jc w:val="both"/>
        <w:rPr>
          <w:rFonts w:ascii="Tahoma" w:hAnsi="Tahoma" w:cs="Tahoma"/>
          <w:sz w:val="20"/>
          <w:szCs w:val="20"/>
        </w:rPr>
      </w:pPr>
      <w:r w:rsidRPr="008D2EE4">
        <w:rPr>
          <w:rFonts w:ascii="Tahoma" w:hAnsi="Tahoma" w:cs="Tahoma"/>
          <w:sz w:val="20"/>
          <w:szCs w:val="20"/>
        </w:rPr>
        <w:t>The Council of Europe is currently implementing from 1/1/2022 to 31/12/2023 a Project on Protecting children from human rights violations of all forms and in all settings</w:t>
      </w:r>
      <w:r w:rsidR="00425D86">
        <w:rPr>
          <w:rFonts w:ascii="Tahoma" w:hAnsi="Tahoma" w:cs="Tahoma"/>
          <w:sz w:val="20"/>
          <w:szCs w:val="20"/>
        </w:rPr>
        <w:t>,</w:t>
      </w:r>
      <w:r w:rsidR="00425D86" w:rsidRPr="00425D86">
        <w:rPr>
          <w:rFonts w:ascii="Tahoma" w:hAnsi="Tahoma" w:cs="Tahoma"/>
          <w:sz w:val="20"/>
          <w:szCs w:val="20"/>
        </w:rPr>
        <w:t xml:space="preserve"> </w:t>
      </w:r>
      <w:r w:rsidR="00425D86">
        <w:rPr>
          <w:rFonts w:ascii="Tahoma" w:hAnsi="Tahoma" w:cs="Tahoma"/>
          <w:sz w:val="20"/>
          <w:szCs w:val="20"/>
        </w:rPr>
        <w:t>including a number of promotional and capacity-building activities directly related to the new Strategy for the Rights of the Child (2022-2027)</w:t>
      </w:r>
      <w:r w:rsidR="00AA5735">
        <w:rPr>
          <w:rFonts w:ascii="Tahoma" w:hAnsi="Tahoma" w:cs="Tahoma"/>
          <w:sz w:val="20"/>
          <w:szCs w:val="20"/>
        </w:rPr>
        <w:t xml:space="preserve">, </w:t>
      </w:r>
      <w:r w:rsidR="00CE4FF4">
        <w:rPr>
          <w:rFonts w:ascii="Tahoma" w:hAnsi="Tahoma" w:cs="Tahoma"/>
          <w:sz w:val="20"/>
          <w:szCs w:val="20"/>
        </w:rPr>
        <w:t xml:space="preserve">such as </w:t>
      </w:r>
      <w:r w:rsidRPr="008D2EE4">
        <w:rPr>
          <w:rFonts w:ascii="Tahoma" w:hAnsi="Tahoma" w:cs="Tahoma"/>
          <w:sz w:val="20"/>
          <w:szCs w:val="20"/>
        </w:rPr>
        <w:t>Mapping reports/Gap analysis (Study) on the level of implementation of Co</w:t>
      </w:r>
      <w:r w:rsidR="00AA5735">
        <w:rPr>
          <w:rFonts w:ascii="Tahoma" w:hAnsi="Tahoma" w:cs="Tahoma"/>
          <w:sz w:val="20"/>
          <w:szCs w:val="20"/>
        </w:rPr>
        <w:t xml:space="preserve">uncil of </w:t>
      </w:r>
      <w:r w:rsidRPr="008D2EE4">
        <w:rPr>
          <w:rFonts w:ascii="Tahoma" w:hAnsi="Tahoma" w:cs="Tahoma"/>
          <w:sz w:val="20"/>
          <w:szCs w:val="20"/>
        </w:rPr>
        <w:t>E</w:t>
      </w:r>
      <w:r w:rsidR="00AA5735">
        <w:rPr>
          <w:rFonts w:ascii="Tahoma" w:hAnsi="Tahoma" w:cs="Tahoma"/>
          <w:sz w:val="20"/>
          <w:szCs w:val="20"/>
        </w:rPr>
        <w:t>urope</w:t>
      </w:r>
      <w:r w:rsidRPr="008D2EE4">
        <w:rPr>
          <w:rFonts w:ascii="Tahoma" w:hAnsi="Tahoma" w:cs="Tahoma"/>
          <w:sz w:val="20"/>
          <w:szCs w:val="20"/>
        </w:rPr>
        <w:t xml:space="preserve"> standards and tools in identified priority areas (access to justice in cases of violence against children, innovative measures to tackle violence against children, etc.).  </w:t>
      </w:r>
    </w:p>
    <w:p w14:paraId="22DE9D44" w14:textId="77777777" w:rsidR="008D2EE4" w:rsidRDefault="008D2EE4" w:rsidP="005E7870">
      <w:pPr>
        <w:spacing w:line="276" w:lineRule="auto"/>
        <w:ind w:left="-142"/>
        <w:jc w:val="both"/>
        <w:rPr>
          <w:rFonts w:ascii="Tahoma" w:hAnsi="Tahoma" w:cs="Tahoma"/>
          <w:sz w:val="20"/>
          <w:szCs w:val="20"/>
        </w:rPr>
      </w:pPr>
    </w:p>
    <w:p w14:paraId="531E2EB0" w14:textId="77777777" w:rsidR="00CE4FF4" w:rsidRDefault="005E7870" w:rsidP="005E7870">
      <w:pPr>
        <w:spacing w:line="276" w:lineRule="auto"/>
        <w:ind w:left="-142"/>
        <w:jc w:val="both"/>
        <w:rPr>
          <w:rFonts w:ascii="Tahoma" w:hAnsi="Tahoma" w:cs="Tahoma"/>
          <w:sz w:val="20"/>
          <w:szCs w:val="20"/>
        </w:rPr>
      </w:pPr>
      <w:proofErr w:type="spellStart"/>
      <w:r w:rsidRPr="00101BAD">
        <w:rPr>
          <w:rFonts w:ascii="Tahoma" w:hAnsi="Tahoma" w:cs="Tahoma"/>
          <w:sz w:val="20"/>
          <w:szCs w:val="20"/>
        </w:rPr>
        <w:t>Barnahus</w:t>
      </w:r>
      <w:proofErr w:type="spellEnd"/>
      <w:r w:rsidRPr="00101BAD">
        <w:rPr>
          <w:rFonts w:ascii="Tahoma" w:hAnsi="Tahoma" w:cs="Tahoma"/>
          <w:sz w:val="20"/>
          <w:szCs w:val="20"/>
        </w:rPr>
        <w:t xml:space="preserve"> is a leading European model </w:t>
      </w:r>
      <w:r w:rsidR="00D807DF">
        <w:rPr>
          <w:rFonts w:ascii="Tahoma" w:hAnsi="Tahoma" w:cs="Tahoma"/>
          <w:sz w:val="20"/>
          <w:szCs w:val="20"/>
        </w:rPr>
        <w:t xml:space="preserve">first developed </w:t>
      </w:r>
      <w:r>
        <w:rPr>
          <w:rFonts w:ascii="Tahoma" w:hAnsi="Tahoma" w:cs="Tahoma"/>
          <w:sz w:val="20"/>
          <w:szCs w:val="20"/>
        </w:rPr>
        <w:t xml:space="preserve">in </w:t>
      </w:r>
      <w:r w:rsidRPr="00934B4E">
        <w:rPr>
          <w:rFonts w:ascii="Tahoma" w:hAnsi="Tahoma" w:cs="Tahoma"/>
          <w:sz w:val="20"/>
          <w:szCs w:val="20"/>
        </w:rPr>
        <w:t xml:space="preserve">Iceland </w:t>
      </w:r>
      <w:r w:rsidR="00D807DF" w:rsidRPr="00934B4E">
        <w:rPr>
          <w:rFonts w:ascii="Tahoma" w:hAnsi="Tahoma" w:cs="Tahoma"/>
          <w:sz w:val="20"/>
          <w:szCs w:val="20"/>
        </w:rPr>
        <w:t xml:space="preserve">as </w:t>
      </w:r>
      <w:r w:rsidRPr="00934B4E">
        <w:rPr>
          <w:rFonts w:ascii="Tahoma" w:hAnsi="Tahoma" w:cs="Tahoma"/>
          <w:sz w:val="20"/>
          <w:szCs w:val="20"/>
        </w:rPr>
        <w:t xml:space="preserve">a child-friendly multidisciplinary and interagency response to child sexual exploitation and abuse. </w:t>
      </w:r>
      <w:r w:rsidR="00CE4FF4" w:rsidRPr="000975B9">
        <w:rPr>
          <w:rFonts w:ascii="Tahoma" w:hAnsi="Tahoma" w:cs="Tahoma"/>
          <w:sz w:val="20"/>
          <w:szCs w:val="20"/>
        </w:rPr>
        <w:t>The model was recognised in 2015 as a promising practice by the Committee of the Parties to the Council of Europe Convention on the Protection of Children against Sexual Exploitation and Sexual Abuse (Lanzarote Committee) and</w:t>
      </w:r>
      <w:r w:rsidR="00CE4FF4">
        <w:rPr>
          <w:rFonts w:ascii="Tahoma" w:hAnsi="Tahoma" w:cs="Tahoma"/>
          <w:sz w:val="20"/>
          <w:szCs w:val="20"/>
        </w:rPr>
        <w:t xml:space="preserve"> </w:t>
      </w:r>
      <w:r w:rsidR="00CE4FF4" w:rsidRPr="000975B9">
        <w:rPr>
          <w:rFonts w:ascii="Tahoma" w:hAnsi="Tahoma" w:cs="Tahoma"/>
          <w:sz w:val="20"/>
          <w:szCs w:val="20"/>
        </w:rPr>
        <w:t>is already</w:t>
      </w:r>
      <w:r w:rsidR="00CE4FF4">
        <w:rPr>
          <w:rFonts w:ascii="Tahoma" w:hAnsi="Tahoma" w:cs="Tahoma"/>
          <w:sz w:val="20"/>
          <w:szCs w:val="20"/>
        </w:rPr>
        <w:t xml:space="preserve"> present in </w:t>
      </w:r>
      <w:proofErr w:type="gramStart"/>
      <w:r w:rsidR="00CE4FF4">
        <w:rPr>
          <w:rFonts w:ascii="Tahoma" w:hAnsi="Tahoma" w:cs="Tahoma"/>
          <w:sz w:val="20"/>
          <w:szCs w:val="20"/>
        </w:rPr>
        <w:t>a number of</w:t>
      </w:r>
      <w:proofErr w:type="gramEnd"/>
      <w:r w:rsidR="00CE4FF4">
        <w:rPr>
          <w:rFonts w:ascii="Tahoma" w:hAnsi="Tahoma" w:cs="Tahoma"/>
          <w:sz w:val="20"/>
          <w:szCs w:val="20"/>
        </w:rPr>
        <w:t xml:space="preserve"> Council of Europe member States. </w:t>
      </w:r>
    </w:p>
    <w:p w14:paraId="2AAD52C1" w14:textId="77777777" w:rsidR="00CE4FF4" w:rsidRDefault="00CE4FF4" w:rsidP="005E7870">
      <w:pPr>
        <w:spacing w:line="276" w:lineRule="auto"/>
        <w:ind w:left="-142"/>
        <w:jc w:val="both"/>
        <w:rPr>
          <w:rFonts w:ascii="Tahoma" w:hAnsi="Tahoma" w:cs="Tahoma"/>
          <w:sz w:val="20"/>
          <w:szCs w:val="20"/>
        </w:rPr>
      </w:pPr>
    </w:p>
    <w:p w14:paraId="4ADCD8AE" w14:textId="7CF323ED" w:rsidR="005E7870" w:rsidRDefault="005E7870" w:rsidP="005E7870">
      <w:pPr>
        <w:spacing w:line="276" w:lineRule="auto"/>
        <w:ind w:left="-142"/>
        <w:jc w:val="both"/>
        <w:rPr>
          <w:rFonts w:ascii="Tahoma" w:hAnsi="Tahoma" w:cs="Tahoma"/>
          <w:color w:val="000000" w:themeColor="text1"/>
          <w:sz w:val="20"/>
          <w:szCs w:val="20"/>
          <w:lang w:val="en-US"/>
        </w:rPr>
      </w:pPr>
      <w:r w:rsidRPr="00934B4E">
        <w:rPr>
          <w:rFonts w:ascii="Tahoma" w:hAnsi="Tahoma" w:cs="Tahoma"/>
          <w:color w:val="000000" w:themeColor="text1"/>
          <w:sz w:val="20"/>
          <w:szCs w:val="20"/>
        </w:rPr>
        <w:t>The Council of Europe Children’s Rights Division will</w:t>
      </w:r>
      <w:r w:rsidR="00CE4FF4">
        <w:rPr>
          <w:rFonts w:ascii="Tahoma" w:hAnsi="Tahoma" w:cs="Tahoma"/>
          <w:color w:val="000000" w:themeColor="text1"/>
          <w:sz w:val="20"/>
          <w:szCs w:val="20"/>
        </w:rPr>
        <w:t xml:space="preserve"> conduct</w:t>
      </w:r>
      <w:r w:rsidR="00CE4FF4" w:rsidRPr="00934B4E">
        <w:rPr>
          <w:rFonts w:ascii="Tahoma" w:hAnsi="Tahoma" w:cs="Tahoma"/>
          <w:color w:val="000000" w:themeColor="text1"/>
          <w:sz w:val="20"/>
          <w:szCs w:val="20"/>
        </w:rPr>
        <w:t xml:space="preserve"> </w:t>
      </w:r>
      <w:r w:rsidRPr="00934B4E">
        <w:rPr>
          <w:rFonts w:ascii="Tahoma" w:hAnsi="Tahoma" w:cs="Tahoma"/>
          <w:color w:val="000000" w:themeColor="text1"/>
          <w:sz w:val="20"/>
          <w:szCs w:val="20"/>
        </w:rPr>
        <w:t xml:space="preserve">a </w:t>
      </w:r>
      <w:r w:rsidR="00CE4FF4" w:rsidRPr="00F84BEB">
        <w:rPr>
          <w:rFonts w:ascii="Tahoma" w:hAnsi="Tahoma" w:cs="Tahoma"/>
          <w:b/>
          <w:bCs/>
          <w:color w:val="000000" w:themeColor="text1"/>
          <w:sz w:val="20"/>
          <w:szCs w:val="20"/>
        </w:rPr>
        <w:t>M</w:t>
      </w:r>
      <w:r w:rsidRPr="00F84BEB">
        <w:rPr>
          <w:rFonts w:ascii="Tahoma" w:hAnsi="Tahoma" w:cs="Tahoma"/>
          <w:b/>
          <w:bCs/>
          <w:color w:val="000000" w:themeColor="text1"/>
          <w:sz w:val="20"/>
          <w:szCs w:val="20"/>
        </w:rPr>
        <w:t>apping study on the</w:t>
      </w:r>
      <w:r w:rsidR="00425D86" w:rsidRPr="00F84BEB">
        <w:rPr>
          <w:rFonts w:ascii="Tahoma" w:hAnsi="Tahoma" w:cs="Tahoma"/>
          <w:b/>
          <w:bCs/>
          <w:color w:val="000000" w:themeColor="text1"/>
          <w:sz w:val="20"/>
          <w:szCs w:val="20"/>
        </w:rPr>
        <w:t xml:space="preserve"> implementation and</w:t>
      </w:r>
      <w:r w:rsidRPr="00F84BEB">
        <w:rPr>
          <w:rFonts w:ascii="Tahoma" w:hAnsi="Tahoma" w:cs="Tahoma"/>
          <w:b/>
          <w:bCs/>
          <w:color w:val="000000" w:themeColor="text1"/>
          <w:sz w:val="20"/>
          <w:szCs w:val="20"/>
        </w:rPr>
        <w:t xml:space="preserve"> development of </w:t>
      </w:r>
      <w:r w:rsidR="00425D86" w:rsidRPr="00F84BEB">
        <w:rPr>
          <w:rFonts w:ascii="Tahoma" w:hAnsi="Tahoma" w:cs="Tahoma"/>
          <w:b/>
          <w:bCs/>
          <w:color w:val="000000" w:themeColor="text1"/>
          <w:sz w:val="20"/>
          <w:szCs w:val="20"/>
        </w:rPr>
        <w:t>the</w:t>
      </w:r>
      <w:r w:rsidR="00CE4FF4" w:rsidRPr="00F84BEB">
        <w:rPr>
          <w:rFonts w:ascii="Tahoma" w:hAnsi="Tahoma" w:cs="Tahoma"/>
          <w:b/>
          <w:bCs/>
          <w:color w:val="000000" w:themeColor="text1"/>
          <w:sz w:val="20"/>
          <w:szCs w:val="20"/>
        </w:rPr>
        <w:t xml:space="preserve"> </w:t>
      </w:r>
      <w:proofErr w:type="spellStart"/>
      <w:r w:rsidR="00CE4FF4" w:rsidRPr="00F84BEB">
        <w:rPr>
          <w:rFonts w:ascii="Tahoma" w:hAnsi="Tahoma" w:cs="Tahoma"/>
          <w:b/>
          <w:bCs/>
          <w:color w:val="000000" w:themeColor="text1"/>
          <w:sz w:val="20"/>
          <w:szCs w:val="20"/>
        </w:rPr>
        <w:t>Barnahus</w:t>
      </w:r>
      <w:proofErr w:type="spellEnd"/>
      <w:r w:rsidR="00425D86" w:rsidRPr="00F84BEB">
        <w:rPr>
          <w:rFonts w:ascii="Tahoma" w:hAnsi="Tahoma" w:cs="Tahoma"/>
          <w:b/>
          <w:bCs/>
          <w:color w:val="000000" w:themeColor="text1"/>
          <w:sz w:val="20"/>
          <w:szCs w:val="20"/>
        </w:rPr>
        <w:t xml:space="preserve"> </w:t>
      </w:r>
      <w:r w:rsidRPr="00F84BEB">
        <w:rPr>
          <w:rFonts w:ascii="Tahoma" w:hAnsi="Tahoma" w:cs="Tahoma"/>
          <w:b/>
          <w:bCs/>
          <w:color w:val="000000" w:themeColor="text1"/>
          <w:sz w:val="20"/>
          <w:szCs w:val="20"/>
        </w:rPr>
        <w:t xml:space="preserve">model </w:t>
      </w:r>
      <w:r w:rsidR="00425D86" w:rsidRPr="00F84BEB">
        <w:rPr>
          <w:rFonts w:ascii="Tahoma" w:hAnsi="Tahoma" w:cs="Tahoma"/>
          <w:b/>
          <w:bCs/>
          <w:color w:val="000000" w:themeColor="text1"/>
          <w:sz w:val="20"/>
          <w:szCs w:val="20"/>
        </w:rPr>
        <w:t xml:space="preserve">in different national contexts </w:t>
      </w:r>
      <w:r w:rsidRPr="00F84BEB">
        <w:rPr>
          <w:rFonts w:ascii="Tahoma" w:hAnsi="Tahoma" w:cs="Tahoma"/>
          <w:b/>
          <w:bCs/>
          <w:color w:val="000000" w:themeColor="text1"/>
          <w:sz w:val="20"/>
          <w:szCs w:val="20"/>
        </w:rPr>
        <w:t>across Europe</w:t>
      </w:r>
      <w:r w:rsidRPr="00934B4E">
        <w:rPr>
          <w:rFonts w:ascii="Tahoma" w:hAnsi="Tahoma" w:cs="Tahoma"/>
          <w:color w:val="000000" w:themeColor="text1"/>
          <w:sz w:val="20"/>
          <w:szCs w:val="20"/>
        </w:rPr>
        <w:t xml:space="preserve">. </w:t>
      </w:r>
      <w:r w:rsidR="008D2EE4" w:rsidRPr="00934B4E">
        <w:rPr>
          <w:rFonts w:ascii="Tahoma" w:hAnsi="Tahoma" w:cs="Tahoma"/>
          <w:color w:val="000000" w:themeColor="text1"/>
          <w:sz w:val="20"/>
          <w:szCs w:val="20"/>
          <w:lang w:val="en-US"/>
        </w:rPr>
        <w:t xml:space="preserve">The aim of this study will </w:t>
      </w:r>
      <w:r w:rsidRPr="00934B4E">
        <w:rPr>
          <w:rFonts w:ascii="Tahoma" w:hAnsi="Tahoma" w:cs="Tahoma"/>
          <w:color w:val="000000" w:themeColor="text1"/>
          <w:sz w:val="20"/>
          <w:szCs w:val="20"/>
          <w:lang w:val="en-US"/>
        </w:rPr>
        <w:t xml:space="preserve">be to </w:t>
      </w:r>
      <w:r w:rsidR="00CE4FF4" w:rsidRPr="00ED4F88">
        <w:rPr>
          <w:rFonts w:ascii="Tahoma" w:hAnsi="Tahoma" w:cs="Tahoma"/>
          <w:color w:val="000000" w:themeColor="text1"/>
          <w:sz w:val="20"/>
          <w:szCs w:val="20"/>
          <w:lang w:val="en-US"/>
        </w:rPr>
        <w:t>consolidat</w:t>
      </w:r>
      <w:r w:rsidR="00CE4FF4">
        <w:rPr>
          <w:rFonts w:ascii="Tahoma" w:hAnsi="Tahoma" w:cs="Tahoma"/>
          <w:color w:val="000000" w:themeColor="text1"/>
          <w:sz w:val="20"/>
          <w:szCs w:val="20"/>
          <w:lang w:val="en-US"/>
        </w:rPr>
        <w:t>e</w:t>
      </w:r>
      <w:r w:rsidR="00CE4FF4" w:rsidRPr="00ED4F88">
        <w:rPr>
          <w:rFonts w:ascii="Tahoma" w:hAnsi="Tahoma" w:cs="Tahoma"/>
          <w:color w:val="000000" w:themeColor="text1"/>
          <w:sz w:val="20"/>
          <w:szCs w:val="20"/>
          <w:lang w:val="en-US"/>
        </w:rPr>
        <w:t xml:space="preserve"> the knowledge</w:t>
      </w:r>
      <w:r w:rsidR="00CE4FF4">
        <w:rPr>
          <w:rFonts w:ascii="Tahoma" w:hAnsi="Tahoma" w:cs="Tahoma"/>
          <w:color w:val="000000" w:themeColor="text1"/>
          <w:sz w:val="20"/>
          <w:szCs w:val="20"/>
          <w:lang w:val="en-US"/>
        </w:rPr>
        <w:t xml:space="preserve"> </w:t>
      </w:r>
      <w:r w:rsidR="00CE4FF4" w:rsidRPr="00ED4F88">
        <w:rPr>
          <w:rFonts w:ascii="Tahoma" w:hAnsi="Tahoma" w:cs="Tahoma"/>
          <w:color w:val="000000" w:themeColor="text1"/>
          <w:sz w:val="20"/>
          <w:szCs w:val="20"/>
          <w:lang w:val="en-US"/>
        </w:rPr>
        <w:t xml:space="preserve">base on the use of the </w:t>
      </w:r>
      <w:proofErr w:type="spellStart"/>
      <w:r w:rsidR="00CE4FF4" w:rsidRPr="00ED4F88">
        <w:rPr>
          <w:rFonts w:ascii="Tahoma" w:hAnsi="Tahoma" w:cs="Tahoma"/>
          <w:color w:val="000000" w:themeColor="text1"/>
          <w:sz w:val="20"/>
          <w:szCs w:val="20"/>
          <w:lang w:val="en-US"/>
        </w:rPr>
        <w:t>Barnahus</w:t>
      </w:r>
      <w:proofErr w:type="spellEnd"/>
      <w:r w:rsidR="00CE4FF4" w:rsidRPr="00ED4F88">
        <w:rPr>
          <w:rFonts w:ascii="Tahoma" w:hAnsi="Tahoma" w:cs="Tahoma"/>
          <w:color w:val="000000" w:themeColor="text1"/>
          <w:sz w:val="20"/>
          <w:szCs w:val="20"/>
          <w:lang w:val="en-US"/>
        </w:rPr>
        <w:t xml:space="preserve"> model or “</w:t>
      </w:r>
      <w:proofErr w:type="spellStart"/>
      <w:r w:rsidR="00CE4FF4" w:rsidRPr="00ED4F88">
        <w:rPr>
          <w:rFonts w:ascii="Tahoma" w:hAnsi="Tahoma" w:cs="Tahoma"/>
          <w:color w:val="000000" w:themeColor="text1"/>
          <w:sz w:val="20"/>
          <w:szCs w:val="20"/>
          <w:lang w:val="en-US"/>
        </w:rPr>
        <w:t>Barnahus</w:t>
      </w:r>
      <w:proofErr w:type="spellEnd"/>
      <w:r w:rsidR="00CE4FF4" w:rsidRPr="00ED4F88">
        <w:rPr>
          <w:rFonts w:ascii="Tahoma" w:hAnsi="Tahoma" w:cs="Tahoma"/>
          <w:color w:val="000000" w:themeColor="text1"/>
          <w:sz w:val="20"/>
          <w:szCs w:val="20"/>
          <w:lang w:val="en-US"/>
        </w:rPr>
        <w:t>-type services” in different countries</w:t>
      </w:r>
      <w:r w:rsidR="00CE4FF4">
        <w:rPr>
          <w:rFonts w:ascii="Tahoma" w:hAnsi="Tahoma" w:cs="Tahoma"/>
          <w:color w:val="000000" w:themeColor="text1"/>
          <w:sz w:val="20"/>
          <w:szCs w:val="20"/>
          <w:lang w:val="en-US"/>
        </w:rPr>
        <w:t>,</w:t>
      </w:r>
      <w:r w:rsidR="00CE4FF4" w:rsidRPr="00ED4F88">
        <w:rPr>
          <w:rFonts w:ascii="Tahoma" w:hAnsi="Tahoma" w:cs="Tahoma"/>
          <w:color w:val="000000" w:themeColor="text1"/>
          <w:sz w:val="20"/>
          <w:szCs w:val="20"/>
          <w:lang w:val="en-US"/>
        </w:rPr>
        <w:t xml:space="preserve"> </w:t>
      </w:r>
      <w:r w:rsidR="00CE4FF4">
        <w:rPr>
          <w:rFonts w:ascii="Tahoma" w:hAnsi="Tahoma" w:cs="Tahoma"/>
          <w:color w:val="000000" w:themeColor="text1"/>
          <w:sz w:val="20"/>
          <w:szCs w:val="20"/>
          <w:lang w:val="en-US"/>
        </w:rPr>
        <w:t xml:space="preserve">to have an overview of the availability of such structures across Council of Europe member States and better understand their functioning, success factors as well as obstacles in their implementation. The study also ultimately aims at </w:t>
      </w:r>
      <w:r w:rsidRPr="00934B4E">
        <w:rPr>
          <w:rFonts w:ascii="Tahoma" w:hAnsi="Tahoma" w:cs="Tahoma"/>
          <w:color w:val="000000" w:themeColor="text1"/>
          <w:sz w:val="20"/>
          <w:szCs w:val="20"/>
          <w:lang w:val="en-US"/>
        </w:rPr>
        <w:t>strengthen</w:t>
      </w:r>
      <w:r w:rsidR="00CE4FF4">
        <w:rPr>
          <w:rFonts w:ascii="Tahoma" w:hAnsi="Tahoma" w:cs="Tahoma"/>
          <w:color w:val="000000" w:themeColor="text1"/>
          <w:sz w:val="20"/>
          <w:szCs w:val="20"/>
          <w:lang w:val="en-US"/>
        </w:rPr>
        <w:t>ing</w:t>
      </w:r>
      <w:r w:rsidRPr="00934B4E">
        <w:rPr>
          <w:rFonts w:ascii="Tahoma" w:hAnsi="Tahoma" w:cs="Tahoma"/>
          <w:color w:val="000000" w:themeColor="text1"/>
          <w:sz w:val="20"/>
          <w:szCs w:val="20"/>
          <w:lang w:val="en-US"/>
        </w:rPr>
        <w:t xml:space="preserve"> and develop</w:t>
      </w:r>
      <w:r w:rsidR="00CE4FF4">
        <w:rPr>
          <w:rFonts w:ascii="Tahoma" w:hAnsi="Tahoma" w:cs="Tahoma"/>
          <w:color w:val="000000" w:themeColor="text1"/>
          <w:sz w:val="20"/>
          <w:szCs w:val="20"/>
          <w:lang w:val="en-US"/>
        </w:rPr>
        <w:t>ing</w:t>
      </w:r>
      <w:r w:rsidRPr="00934B4E">
        <w:rPr>
          <w:rFonts w:ascii="Tahoma" w:hAnsi="Tahoma" w:cs="Tahoma"/>
          <w:color w:val="000000" w:themeColor="text1"/>
          <w:sz w:val="20"/>
          <w:szCs w:val="20"/>
          <w:lang w:val="en-US"/>
        </w:rPr>
        <w:t xml:space="preserve"> further action at Pan European level to promote the </w:t>
      </w:r>
      <w:proofErr w:type="spellStart"/>
      <w:r w:rsidRPr="00934B4E">
        <w:rPr>
          <w:rFonts w:ascii="Tahoma" w:hAnsi="Tahoma" w:cs="Tahoma"/>
          <w:color w:val="000000" w:themeColor="text1"/>
          <w:sz w:val="20"/>
          <w:szCs w:val="20"/>
          <w:lang w:val="en-US"/>
        </w:rPr>
        <w:t>Barnahus</w:t>
      </w:r>
      <w:proofErr w:type="spellEnd"/>
      <w:r w:rsidRPr="00934B4E">
        <w:rPr>
          <w:rFonts w:ascii="Tahoma" w:hAnsi="Tahoma" w:cs="Tahoma"/>
          <w:color w:val="000000" w:themeColor="text1"/>
          <w:sz w:val="20"/>
          <w:szCs w:val="20"/>
          <w:lang w:val="en-US"/>
        </w:rPr>
        <w:t xml:space="preserve"> model across Europe, notably by facilitat</w:t>
      </w:r>
      <w:r w:rsidR="00CE4FF4">
        <w:rPr>
          <w:rFonts w:ascii="Tahoma" w:hAnsi="Tahoma" w:cs="Tahoma"/>
          <w:color w:val="000000" w:themeColor="text1"/>
          <w:sz w:val="20"/>
          <w:szCs w:val="20"/>
          <w:lang w:val="en-US"/>
        </w:rPr>
        <w:t>ing</w:t>
      </w:r>
      <w:r w:rsidRPr="00934B4E">
        <w:rPr>
          <w:rFonts w:ascii="Tahoma" w:hAnsi="Tahoma" w:cs="Tahoma"/>
          <w:color w:val="000000" w:themeColor="text1"/>
          <w:sz w:val="20"/>
          <w:szCs w:val="20"/>
          <w:lang w:val="en-US"/>
        </w:rPr>
        <w:t xml:space="preserve"> relevant international exchanges as well as contribut</w:t>
      </w:r>
      <w:r w:rsidR="00CE4FF4">
        <w:rPr>
          <w:rFonts w:ascii="Tahoma" w:hAnsi="Tahoma" w:cs="Tahoma"/>
          <w:color w:val="000000" w:themeColor="text1"/>
          <w:sz w:val="20"/>
          <w:szCs w:val="20"/>
          <w:lang w:val="en-US"/>
        </w:rPr>
        <w:t>ing</w:t>
      </w:r>
      <w:r w:rsidRPr="00934B4E">
        <w:rPr>
          <w:rFonts w:ascii="Tahoma" w:hAnsi="Tahoma" w:cs="Tahoma"/>
          <w:color w:val="000000" w:themeColor="text1"/>
          <w:sz w:val="20"/>
          <w:szCs w:val="20"/>
          <w:lang w:val="en-US"/>
        </w:rPr>
        <w:t xml:space="preserve"> to the definition and dissemination of the highest standards regarding this promising practice of child-friendly justice.</w:t>
      </w:r>
      <w:r w:rsidR="00CE4FF4" w:rsidRPr="00CE4FF4">
        <w:rPr>
          <w:rFonts w:ascii="Tahoma" w:hAnsi="Tahoma" w:cs="Tahoma"/>
          <w:color w:val="000000" w:themeColor="text1"/>
          <w:sz w:val="20"/>
          <w:szCs w:val="20"/>
          <w:lang w:val="en-US"/>
        </w:rPr>
        <w:t xml:space="preserve"> </w:t>
      </w:r>
      <w:r w:rsidR="00CE4FF4" w:rsidRPr="00934B4E">
        <w:rPr>
          <w:rFonts w:ascii="Tahoma" w:hAnsi="Tahoma" w:cs="Tahoma"/>
          <w:color w:val="000000" w:themeColor="text1"/>
          <w:sz w:val="20"/>
          <w:szCs w:val="20"/>
          <w:lang w:val="en-US"/>
        </w:rPr>
        <w:t>The study will be undertaken from September 2022 until May 2023 (estimated), with possible follow-up activities for its promotion.</w:t>
      </w:r>
    </w:p>
    <w:p w14:paraId="0CE96FE3" w14:textId="2F1A9AD9" w:rsidR="00D807DF" w:rsidRDefault="00D807DF" w:rsidP="005E7870">
      <w:pPr>
        <w:spacing w:line="276" w:lineRule="auto"/>
        <w:ind w:left="-142"/>
        <w:jc w:val="both"/>
        <w:rPr>
          <w:rFonts w:ascii="Tahoma" w:hAnsi="Tahoma" w:cs="Tahoma"/>
          <w:color w:val="000000" w:themeColor="text1"/>
          <w:sz w:val="20"/>
          <w:szCs w:val="20"/>
          <w:lang w:val="en-US"/>
        </w:rPr>
      </w:pPr>
    </w:p>
    <w:p w14:paraId="2AB347D5" w14:textId="3AD7776B" w:rsidR="00D807DF" w:rsidRDefault="00D807DF" w:rsidP="005E7870">
      <w:pPr>
        <w:spacing w:line="276" w:lineRule="auto"/>
        <w:ind w:left="-142"/>
        <w:jc w:val="both"/>
        <w:rPr>
          <w:rFonts w:ascii="Tahoma" w:hAnsi="Tahoma" w:cs="Tahoma"/>
          <w:color w:val="000000" w:themeColor="text1"/>
          <w:sz w:val="20"/>
          <w:szCs w:val="20"/>
          <w:lang w:val="en-US"/>
        </w:rPr>
      </w:pPr>
      <w:r w:rsidRPr="00820EDF">
        <w:rPr>
          <w:rFonts w:ascii="Tahoma" w:hAnsi="Tahoma" w:cs="Tahoma"/>
          <w:sz w:val="20"/>
          <w:szCs w:val="20"/>
        </w:rPr>
        <w:t xml:space="preserve">The Project falls under Priority 4 of the new Council of Europe Strategy for the Rights of the Child (2022-2027): “Child-friendly justice for all children”, under which “[t]he </w:t>
      </w:r>
      <w:proofErr w:type="spellStart"/>
      <w:r w:rsidRPr="00820EDF">
        <w:rPr>
          <w:rFonts w:ascii="Tahoma" w:hAnsi="Tahoma" w:cs="Tahoma"/>
          <w:sz w:val="20"/>
          <w:szCs w:val="20"/>
        </w:rPr>
        <w:t>Barnahus</w:t>
      </w:r>
      <w:proofErr w:type="spellEnd"/>
      <w:r w:rsidRPr="00820EDF">
        <w:rPr>
          <w:rFonts w:ascii="Tahoma" w:hAnsi="Tahoma" w:cs="Tahoma"/>
          <w:sz w:val="20"/>
          <w:szCs w:val="20"/>
        </w:rPr>
        <w:t xml:space="preserve"> model (Children’s House) will continue to be promoted, upon the request of member States, in partnership with other organisations, including through co-operation projects, to ensure that the best interests of the child are upheld in investigations and criminal proceedings, and to provide support for child victims and witnesses of sexual and other forms of violence in a child-friendly and safe environment”</w:t>
      </w:r>
      <w:r>
        <w:rPr>
          <w:rFonts w:ascii="Tahoma" w:hAnsi="Tahoma" w:cs="Tahoma"/>
          <w:sz w:val="20"/>
          <w:szCs w:val="20"/>
        </w:rPr>
        <w:t>.</w:t>
      </w:r>
    </w:p>
    <w:p w14:paraId="394180C7" w14:textId="77777777" w:rsidR="005E7870" w:rsidRDefault="005E7870" w:rsidP="005E7870">
      <w:pPr>
        <w:spacing w:line="276" w:lineRule="auto"/>
        <w:ind w:left="-142"/>
        <w:jc w:val="both"/>
        <w:rPr>
          <w:rFonts w:ascii="Tahoma" w:hAnsi="Tahoma" w:cs="Tahoma"/>
          <w:color w:val="000000" w:themeColor="text1"/>
          <w:sz w:val="20"/>
          <w:szCs w:val="20"/>
          <w:lang w:val="en-US"/>
        </w:rPr>
      </w:pPr>
    </w:p>
    <w:p w14:paraId="28746433" w14:textId="608E12D4" w:rsidR="005E7870" w:rsidRDefault="003F5BE6" w:rsidP="005E7870">
      <w:pPr>
        <w:spacing w:line="276" w:lineRule="auto"/>
        <w:ind w:left="-142"/>
        <w:jc w:val="both"/>
        <w:rPr>
          <w:rFonts w:ascii="Tahoma" w:hAnsi="Tahoma" w:cs="Tahoma"/>
          <w:color w:val="000000" w:themeColor="text1"/>
          <w:sz w:val="20"/>
          <w:szCs w:val="20"/>
          <w:lang w:val="en-US"/>
        </w:rPr>
      </w:pPr>
      <w:r w:rsidRPr="00934B4E">
        <w:rPr>
          <w:rFonts w:ascii="Tahoma" w:hAnsi="Tahoma" w:cs="Tahoma"/>
          <w:sz w:val="20"/>
          <w:szCs w:val="20"/>
        </w:rPr>
        <w:t xml:space="preserve">In that context, </w:t>
      </w:r>
      <w:r w:rsidR="005E7870" w:rsidRPr="00934B4E">
        <w:rPr>
          <w:rFonts w:ascii="Tahoma" w:hAnsi="Tahoma" w:cs="Tahoma"/>
          <w:sz w:val="20"/>
          <w:szCs w:val="20"/>
        </w:rPr>
        <w:t>the Council of Europe</w:t>
      </w:r>
      <w:r w:rsidRPr="00934B4E">
        <w:rPr>
          <w:rFonts w:ascii="Tahoma" w:hAnsi="Tahoma" w:cs="Tahoma"/>
          <w:sz w:val="20"/>
          <w:szCs w:val="20"/>
        </w:rPr>
        <w:t xml:space="preserve"> is looking for a </w:t>
      </w:r>
      <w:r w:rsidRPr="00AA5735">
        <w:rPr>
          <w:rFonts w:ascii="Tahoma" w:hAnsi="Tahoma" w:cs="Tahoma"/>
          <w:sz w:val="20"/>
          <w:szCs w:val="20"/>
        </w:rPr>
        <w:t>maximum of</w:t>
      </w:r>
      <w:r w:rsidR="005E7870" w:rsidRPr="00AA5735">
        <w:rPr>
          <w:rFonts w:ascii="Tahoma" w:hAnsi="Tahoma" w:cs="Tahoma"/>
          <w:sz w:val="20"/>
          <w:szCs w:val="20"/>
        </w:rPr>
        <w:t xml:space="preserve"> </w:t>
      </w:r>
      <w:r w:rsidR="008D2EE4" w:rsidRPr="00AA5735">
        <w:rPr>
          <w:rFonts w:ascii="Tahoma" w:hAnsi="Tahoma" w:cs="Tahoma"/>
          <w:sz w:val="20"/>
          <w:szCs w:val="20"/>
        </w:rPr>
        <w:t>10</w:t>
      </w:r>
      <w:r w:rsidRPr="00AA5735">
        <w:rPr>
          <w:rFonts w:ascii="Tahoma" w:hAnsi="Tahoma" w:cs="Tahoma"/>
          <w:sz w:val="20"/>
          <w:szCs w:val="20"/>
        </w:rPr>
        <w:t xml:space="preserve"> Providers fo</w:t>
      </w:r>
      <w:r w:rsidR="005E7870" w:rsidRPr="00AA5735">
        <w:rPr>
          <w:rFonts w:ascii="Tahoma" w:hAnsi="Tahoma" w:cs="Tahoma"/>
          <w:sz w:val="20"/>
          <w:szCs w:val="20"/>
        </w:rPr>
        <w:t>r</w:t>
      </w:r>
      <w:r w:rsidRPr="00AA5735">
        <w:rPr>
          <w:rFonts w:ascii="Tahoma" w:hAnsi="Tahoma" w:cs="Tahoma"/>
          <w:sz w:val="20"/>
          <w:szCs w:val="20"/>
        </w:rPr>
        <w:t xml:space="preserve"> the provision</w:t>
      </w:r>
      <w:r w:rsidRPr="00934B4E">
        <w:rPr>
          <w:rFonts w:ascii="Tahoma" w:hAnsi="Tahoma" w:cs="Tahoma"/>
          <w:sz w:val="20"/>
          <w:szCs w:val="20"/>
        </w:rPr>
        <w:t xml:space="preserve"> of </w:t>
      </w:r>
      <w:r w:rsidR="005E7870" w:rsidRPr="00934B4E">
        <w:rPr>
          <w:rFonts w:ascii="Tahoma" w:hAnsi="Tahoma" w:cs="Tahoma"/>
          <w:sz w:val="20"/>
          <w:szCs w:val="20"/>
        </w:rPr>
        <w:t xml:space="preserve">consultancy services to provide technical assistance in </w:t>
      </w:r>
      <w:r w:rsidR="00B93AA8" w:rsidRPr="00934B4E">
        <w:rPr>
          <w:rFonts w:ascii="Tahoma" w:hAnsi="Tahoma" w:cs="Tahoma"/>
          <w:sz w:val="20"/>
          <w:szCs w:val="20"/>
        </w:rPr>
        <w:t>conducting</w:t>
      </w:r>
      <w:r w:rsidR="005E7870" w:rsidRPr="00934B4E">
        <w:rPr>
          <w:rFonts w:ascii="Tahoma" w:hAnsi="Tahoma" w:cs="Tahoma"/>
          <w:sz w:val="20"/>
          <w:szCs w:val="20"/>
        </w:rPr>
        <w:t xml:space="preserve"> a Mapping study on the development and implementation of the </w:t>
      </w:r>
      <w:proofErr w:type="spellStart"/>
      <w:r w:rsidR="005E7870" w:rsidRPr="00934B4E">
        <w:rPr>
          <w:rFonts w:ascii="Tahoma" w:hAnsi="Tahoma" w:cs="Tahoma"/>
          <w:sz w:val="20"/>
          <w:szCs w:val="20"/>
        </w:rPr>
        <w:t>Barnahus</w:t>
      </w:r>
      <w:proofErr w:type="spellEnd"/>
      <w:r w:rsidR="005E7870" w:rsidRPr="00934B4E">
        <w:rPr>
          <w:rFonts w:ascii="Tahoma" w:hAnsi="Tahoma" w:cs="Tahoma"/>
          <w:sz w:val="20"/>
          <w:szCs w:val="20"/>
        </w:rPr>
        <w:t xml:space="preserve"> model across Europe, </w:t>
      </w:r>
      <w:r w:rsidR="005E7870" w:rsidRPr="00934B4E">
        <w:rPr>
          <w:rFonts w:ascii="Tahoma" w:eastAsia="Calibri" w:hAnsi="Tahoma" w:cs="Tahoma"/>
          <w:sz w:val="20"/>
          <w:szCs w:val="20"/>
          <w:lang w:eastAsia="en-US"/>
        </w:rPr>
        <w:t xml:space="preserve">with a particular expertise on research, review and analysis of legislation and policies in the area of </w:t>
      </w:r>
      <w:r w:rsidR="005E7870" w:rsidRPr="00934B4E">
        <w:rPr>
          <w:rFonts w:ascii="Tahoma" w:eastAsia="Calibri" w:hAnsi="Tahoma" w:cs="Tahoma"/>
          <w:iCs/>
          <w:sz w:val="20"/>
          <w:szCs w:val="20"/>
          <w:lang w:eastAsia="en-US"/>
        </w:rPr>
        <w:t xml:space="preserve">the </w:t>
      </w:r>
      <w:proofErr w:type="spellStart"/>
      <w:r w:rsidR="005E7870" w:rsidRPr="00934B4E">
        <w:rPr>
          <w:rFonts w:ascii="Tahoma" w:eastAsia="Calibri" w:hAnsi="Tahoma" w:cs="Tahoma"/>
          <w:iCs/>
          <w:sz w:val="20"/>
          <w:szCs w:val="20"/>
          <w:lang w:eastAsia="en-US"/>
        </w:rPr>
        <w:t>Barnahus</w:t>
      </w:r>
      <w:proofErr w:type="spellEnd"/>
      <w:r w:rsidR="005E7870" w:rsidRPr="00934B4E">
        <w:rPr>
          <w:rFonts w:ascii="Tahoma" w:eastAsia="Calibri" w:hAnsi="Tahoma" w:cs="Tahoma"/>
          <w:iCs/>
          <w:sz w:val="20"/>
          <w:szCs w:val="20"/>
          <w:lang w:eastAsia="en-US"/>
        </w:rPr>
        <w:t xml:space="preserve"> model and other </w:t>
      </w:r>
      <w:proofErr w:type="spellStart"/>
      <w:r w:rsidR="005E7870" w:rsidRPr="00934B4E">
        <w:rPr>
          <w:rFonts w:ascii="Tahoma" w:eastAsia="Calibri" w:hAnsi="Tahoma" w:cs="Tahoma"/>
          <w:iCs/>
          <w:sz w:val="20"/>
          <w:szCs w:val="20"/>
          <w:lang w:eastAsia="en-US"/>
        </w:rPr>
        <w:t>Barnahus</w:t>
      </w:r>
      <w:proofErr w:type="spellEnd"/>
      <w:r w:rsidR="005E7870" w:rsidRPr="00934B4E">
        <w:rPr>
          <w:rFonts w:ascii="Tahoma" w:eastAsia="Calibri" w:hAnsi="Tahoma" w:cs="Tahoma"/>
          <w:iCs/>
          <w:sz w:val="20"/>
          <w:szCs w:val="20"/>
          <w:lang w:eastAsia="en-US"/>
        </w:rPr>
        <w:t>-type services for children in judicial proceedings in Europe,</w:t>
      </w:r>
      <w:r w:rsidRPr="00934B4E">
        <w:rPr>
          <w:rFonts w:ascii="Tahoma" w:hAnsi="Tahoma" w:cs="Tahoma"/>
          <w:sz w:val="20"/>
          <w:szCs w:val="20"/>
        </w:rPr>
        <w:t xml:space="preserve"> to be requested by the Council on an as needed basis, in compliance with the ordering procedure defined </w:t>
      </w:r>
      <w:r w:rsidR="005E7870" w:rsidRPr="00934B4E">
        <w:rPr>
          <w:rFonts w:ascii="Tahoma" w:hAnsi="Tahoma" w:cs="Tahoma"/>
          <w:sz w:val="20"/>
          <w:szCs w:val="20"/>
        </w:rPr>
        <w:t>below</w:t>
      </w:r>
      <w:r w:rsidRPr="00934B4E">
        <w:rPr>
          <w:rFonts w:ascii="Tahoma" w:hAnsi="Tahoma" w:cs="Tahoma"/>
          <w:sz w:val="20"/>
          <w:szCs w:val="20"/>
        </w:rPr>
        <w:t>.</w:t>
      </w:r>
    </w:p>
    <w:p w14:paraId="6DF4954A" w14:textId="77777777" w:rsidR="005E7870" w:rsidRPr="005E7870" w:rsidRDefault="005E7870" w:rsidP="005E7870">
      <w:pPr>
        <w:spacing w:line="276" w:lineRule="auto"/>
        <w:ind w:left="-142"/>
        <w:jc w:val="both"/>
        <w:rPr>
          <w:rFonts w:ascii="Tahoma" w:hAnsi="Tahoma" w:cs="Tahoma"/>
          <w:color w:val="000000" w:themeColor="text1"/>
          <w:sz w:val="20"/>
          <w:szCs w:val="20"/>
          <w:lang w:val="en-US"/>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5E7870" w:rsidRDefault="003F5BE6" w:rsidP="003F5BE6">
      <w:pPr>
        <w:spacing w:line="276" w:lineRule="auto"/>
        <w:ind w:left="-142"/>
        <w:jc w:val="both"/>
        <w:rPr>
          <w:rFonts w:ascii="Tahoma" w:hAnsi="Tahoma" w:cs="Tahoma"/>
          <w:b/>
          <w:sz w:val="20"/>
          <w:szCs w:val="20"/>
        </w:rPr>
      </w:pPr>
      <w:r w:rsidRPr="005E7870">
        <w:rPr>
          <w:rFonts w:ascii="Tahoma" w:hAnsi="Tahoma" w:cs="Tahoma"/>
          <w:b/>
          <w:sz w:val="20"/>
          <w:szCs w:val="20"/>
        </w:rPr>
        <w:t>Pooling</w:t>
      </w:r>
    </w:p>
    <w:p w14:paraId="3B3206BF" w14:textId="77777777" w:rsidR="003F5BE6" w:rsidRPr="005E7870" w:rsidRDefault="003F5BE6" w:rsidP="003F5BE6">
      <w:pPr>
        <w:spacing w:line="276" w:lineRule="auto"/>
        <w:ind w:left="-142"/>
        <w:jc w:val="both"/>
        <w:rPr>
          <w:rFonts w:ascii="Tahoma" w:hAnsi="Tahoma" w:cs="Tahoma"/>
          <w:sz w:val="20"/>
          <w:szCs w:val="20"/>
        </w:rPr>
      </w:pPr>
      <w:r w:rsidRPr="005E7870">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5E7870" w:rsidRDefault="003F5BE6" w:rsidP="00976B60">
      <w:pPr>
        <w:pStyle w:val="Default"/>
        <w:numPr>
          <w:ilvl w:val="0"/>
          <w:numId w:val="5"/>
        </w:numPr>
        <w:ind w:left="567"/>
        <w:rPr>
          <w:rFonts w:ascii="Tahoma" w:hAnsi="Tahoma" w:cs="Tahoma"/>
          <w:sz w:val="20"/>
          <w:szCs w:val="20"/>
        </w:rPr>
      </w:pPr>
      <w:r w:rsidRPr="005E7870">
        <w:rPr>
          <w:rFonts w:ascii="Tahoma" w:hAnsi="Tahoma" w:cs="Tahoma"/>
          <w:sz w:val="20"/>
          <w:szCs w:val="20"/>
        </w:rPr>
        <w:t>quality (including as appropriate: capability, expertise, past performance, availability of resources and proposed methods of undertaking the work</w:t>
      </w:r>
      <w:proofErr w:type="gramStart"/>
      <w:r w:rsidRPr="005E7870">
        <w:rPr>
          <w:rFonts w:ascii="Tahoma" w:hAnsi="Tahoma" w:cs="Tahoma"/>
          <w:sz w:val="20"/>
          <w:szCs w:val="20"/>
        </w:rPr>
        <w:t>);</w:t>
      </w:r>
      <w:proofErr w:type="gramEnd"/>
    </w:p>
    <w:p w14:paraId="01E5A3DC" w14:textId="77777777" w:rsidR="003F5BE6" w:rsidRPr="005E7870" w:rsidRDefault="003F5BE6" w:rsidP="00976B60">
      <w:pPr>
        <w:pStyle w:val="Default"/>
        <w:numPr>
          <w:ilvl w:val="0"/>
          <w:numId w:val="5"/>
        </w:numPr>
        <w:ind w:left="567"/>
        <w:rPr>
          <w:rFonts w:ascii="Tahoma" w:hAnsi="Tahoma" w:cs="Tahoma"/>
          <w:sz w:val="20"/>
          <w:szCs w:val="20"/>
        </w:rPr>
      </w:pPr>
      <w:r w:rsidRPr="005E7870">
        <w:rPr>
          <w:rFonts w:ascii="Tahoma" w:hAnsi="Tahoma" w:cs="Tahoma"/>
          <w:sz w:val="20"/>
          <w:szCs w:val="20"/>
        </w:rPr>
        <w:t>availability (including, without limitation, capacity to meet required deadlines and, where relevant, geographical location); and</w:t>
      </w:r>
    </w:p>
    <w:p w14:paraId="61CBF01C" w14:textId="1954DE34" w:rsidR="003F5BE6" w:rsidRDefault="003F5BE6" w:rsidP="00976B60">
      <w:pPr>
        <w:pStyle w:val="Default"/>
        <w:numPr>
          <w:ilvl w:val="0"/>
          <w:numId w:val="5"/>
        </w:numPr>
        <w:ind w:left="567"/>
        <w:rPr>
          <w:rFonts w:ascii="Tahoma" w:hAnsi="Tahoma" w:cs="Tahoma"/>
          <w:sz w:val="20"/>
          <w:szCs w:val="20"/>
        </w:rPr>
      </w:pPr>
      <w:r w:rsidRPr="005E7870">
        <w:rPr>
          <w:rFonts w:ascii="Tahoma" w:hAnsi="Tahoma" w:cs="Tahoma"/>
          <w:sz w:val="20"/>
          <w:szCs w:val="20"/>
        </w:rPr>
        <w:t>price.</w:t>
      </w:r>
    </w:p>
    <w:p w14:paraId="67DD3F0A" w14:textId="77777777" w:rsidR="00B93AA8" w:rsidRPr="005E7870" w:rsidRDefault="00B93AA8" w:rsidP="00B93AA8">
      <w:pPr>
        <w:pStyle w:val="Default"/>
        <w:ind w:left="567"/>
        <w:rPr>
          <w:rFonts w:ascii="Tahoma" w:hAnsi="Tahoma" w:cs="Tahoma"/>
          <w:sz w:val="20"/>
          <w:szCs w:val="20"/>
        </w:rPr>
      </w:pPr>
    </w:p>
    <w:p w14:paraId="3664A6C1" w14:textId="7C0EC009" w:rsidR="003F5BE6" w:rsidRDefault="003F5BE6" w:rsidP="005E7870">
      <w:pPr>
        <w:spacing w:line="276" w:lineRule="auto"/>
        <w:ind w:left="-142"/>
        <w:jc w:val="both"/>
        <w:rPr>
          <w:rFonts w:ascii="Tahoma" w:hAnsi="Tahoma" w:cs="Tahoma"/>
          <w:sz w:val="20"/>
          <w:szCs w:val="20"/>
        </w:rPr>
      </w:pPr>
      <w:r w:rsidRPr="005E7870">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5CEA0756" w14:textId="19286801" w:rsidR="00643BD7" w:rsidRDefault="00643BD7" w:rsidP="005E7870">
      <w:pPr>
        <w:spacing w:line="276" w:lineRule="auto"/>
        <w:ind w:left="-142"/>
        <w:jc w:val="both"/>
        <w:rPr>
          <w:rFonts w:ascii="Tahoma" w:hAnsi="Tahoma" w:cs="Tahoma"/>
          <w:sz w:val="20"/>
          <w:szCs w:val="20"/>
        </w:rPr>
      </w:pPr>
    </w:p>
    <w:p w14:paraId="3E2AA835" w14:textId="77777777" w:rsidR="00643BD7" w:rsidRPr="005E7870" w:rsidRDefault="00643BD7" w:rsidP="005E7870">
      <w:pPr>
        <w:spacing w:line="276" w:lineRule="auto"/>
        <w:ind w:left="-142"/>
        <w:jc w:val="both"/>
        <w:rPr>
          <w:rFonts w:ascii="Tahoma" w:hAnsi="Tahoma" w:cs="Tahoma"/>
          <w:sz w:val="20"/>
          <w:szCs w:val="20"/>
        </w:rPr>
      </w:pPr>
    </w:p>
    <w:p w14:paraId="21E9F23C" w14:textId="77777777" w:rsidR="005E7870" w:rsidRPr="005E7870" w:rsidRDefault="005E7870" w:rsidP="005E7870">
      <w:pPr>
        <w:spacing w:line="276" w:lineRule="auto"/>
        <w:ind w:left="-142"/>
        <w:jc w:val="both"/>
        <w:rPr>
          <w:rFonts w:ascii="Tahoma" w:hAnsi="Tahoma" w:cs="Tahoma"/>
          <w:sz w:val="20"/>
          <w:szCs w:val="20"/>
          <w:highlight w:val="cyan"/>
        </w:rPr>
      </w:pPr>
    </w:p>
    <w:p w14:paraId="07747223" w14:textId="77777777" w:rsidR="002B6BB5" w:rsidRDefault="002B6BB5" w:rsidP="003F5BE6">
      <w:pPr>
        <w:spacing w:line="276" w:lineRule="auto"/>
        <w:ind w:left="-142"/>
        <w:jc w:val="both"/>
        <w:rPr>
          <w:rFonts w:ascii="Tahoma" w:hAnsi="Tahoma" w:cs="Tahoma"/>
          <w:b/>
          <w:sz w:val="20"/>
          <w:szCs w:val="20"/>
        </w:rPr>
      </w:pPr>
    </w:p>
    <w:p w14:paraId="7BFFAB41" w14:textId="77777777" w:rsidR="002B6BB5" w:rsidRDefault="002B6BB5" w:rsidP="003F5BE6">
      <w:pPr>
        <w:spacing w:line="276" w:lineRule="auto"/>
        <w:ind w:left="-142"/>
        <w:jc w:val="both"/>
        <w:rPr>
          <w:rFonts w:ascii="Tahoma" w:hAnsi="Tahoma" w:cs="Tahoma"/>
          <w:b/>
          <w:sz w:val="20"/>
          <w:szCs w:val="20"/>
        </w:rPr>
      </w:pPr>
    </w:p>
    <w:p w14:paraId="23A01230" w14:textId="194B621D"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D111B3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w:t>
      </w:r>
      <w:r w:rsidRPr="005E7870">
        <w:rPr>
          <w:rFonts w:ascii="Tahoma" w:hAnsi="Tahoma" w:cs="Tahoma"/>
          <w:sz w:val="20"/>
          <w:szCs w:val="20"/>
        </w:rPr>
        <w:t xml:space="preserve">below will be applicable throughout the duration of the Framework Contract. </w:t>
      </w:r>
      <w:r w:rsidRPr="005E7870">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5E7870">
        <w:rPr>
          <w:rFonts w:ascii="Tahoma" w:hAnsi="Tahoma" w:cs="Tahoma"/>
          <w:b/>
          <w:color w:val="000000"/>
          <w:sz w:val="20"/>
          <w:szCs w:val="20"/>
          <w:lang w:eastAsia="en-US"/>
        </w:rPr>
        <w:t xml:space="preserve"> </w:t>
      </w:r>
      <w:r w:rsidRPr="005E7870">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1EF42C94">
                <wp:simplePos x="0" y="0"/>
                <wp:positionH relativeFrom="column">
                  <wp:posOffset>4588510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6709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1.3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7"/>
        <w:gridCol w:w="1334"/>
        <w:gridCol w:w="1343"/>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21522D33"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03DBB41" w14:textId="77777777" w:rsidR="003F5BE6" w:rsidRPr="00934B4E" w:rsidRDefault="005E7870" w:rsidP="003F5BE6">
            <w:pPr>
              <w:spacing w:line="276" w:lineRule="auto"/>
              <w:ind w:left="34"/>
              <w:rPr>
                <w:rFonts w:ascii="Tahoma" w:hAnsi="Tahoma" w:cs="Tahoma"/>
                <w:sz w:val="18"/>
                <w:szCs w:val="18"/>
                <w:lang w:eastAsia="en-US"/>
              </w:rPr>
            </w:pPr>
            <w:r w:rsidRPr="00934B4E">
              <w:rPr>
                <w:rFonts w:ascii="Tahoma" w:hAnsi="Tahoma" w:cs="Tahoma"/>
                <w:sz w:val="18"/>
                <w:szCs w:val="18"/>
                <w:lang w:eastAsia="en-US"/>
              </w:rPr>
              <w:t>Indicative list of expected deliverables (not exhaustive):</w:t>
            </w:r>
          </w:p>
          <w:p w14:paraId="6DBD0CCB" w14:textId="5085ECD0" w:rsidR="005E7870" w:rsidRPr="00934B4E" w:rsidRDefault="005E7870" w:rsidP="005E7870">
            <w:pPr>
              <w:pStyle w:val="ListParagraph"/>
              <w:numPr>
                <w:ilvl w:val="0"/>
                <w:numId w:val="5"/>
              </w:numPr>
              <w:spacing w:line="276" w:lineRule="auto"/>
              <w:rPr>
                <w:rFonts w:ascii="Tahoma" w:hAnsi="Tahoma" w:cs="Tahoma"/>
                <w:sz w:val="18"/>
                <w:szCs w:val="18"/>
                <w:lang w:eastAsia="en-US"/>
              </w:rPr>
            </w:pPr>
            <w:r w:rsidRPr="00934B4E">
              <w:rPr>
                <w:rFonts w:ascii="Tahoma" w:hAnsi="Tahoma" w:cs="Tahoma"/>
                <w:sz w:val="18"/>
                <w:szCs w:val="18"/>
                <w:lang w:eastAsia="en-US"/>
              </w:rPr>
              <w:t xml:space="preserve">Development/finalisation of a methodology for </w:t>
            </w:r>
            <w:r w:rsidR="00B93AA8" w:rsidRPr="00934B4E">
              <w:rPr>
                <w:rFonts w:ascii="Tahoma" w:hAnsi="Tahoma" w:cs="Tahoma"/>
                <w:sz w:val="18"/>
                <w:szCs w:val="18"/>
                <w:lang w:eastAsia="en-US"/>
              </w:rPr>
              <w:t xml:space="preserve">the </w:t>
            </w:r>
            <w:r w:rsidRPr="00934B4E">
              <w:rPr>
                <w:rFonts w:ascii="Tahoma" w:hAnsi="Tahoma" w:cs="Tahoma"/>
                <w:sz w:val="18"/>
                <w:szCs w:val="18"/>
                <w:lang w:eastAsia="en-US"/>
              </w:rPr>
              <w:t>mapping study</w:t>
            </w:r>
          </w:p>
          <w:p w14:paraId="3CDAD7CE" w14:textId="1A45FB50" w:rsidR="009633A0" w:rsidRPr="00934B4E" w:rsidRDefault="009633A0" w:rsidP="005E7870">
            <w:pPr>
              <w:pStyle w:val="ListParagraph"/>
              <w:numPr>
                <w:ilvl w:val="0"/>
                <w:numId w:val="5"/>
              </w:numPr>
              <w:spacing w:line="276" w:lineRule="auto"/>
              <w:rPr>
                <w:rFonts w:ascii="Tahoma" w:hAnsi="Tahoma" w:cs="Tahoma"/>
                <w:sz w:val="18"/>
                <w:szCs w:val="18"/>
                <w:lang w:eastAsia="en-US"/>
              </w:rPr>
            </w:pPr>
            <w:r w:rsidRPr="00934B4E">
              <w:rPr>
                <w:rFonts w:ascii="Tahoma" w:hAnsi="Tahoma" w:cs="Tahoma"/>
                <w:sz w:val="18"/>
                <w:szCs w:val="18"/>
                <w:lang w:eastAsia="en-US"/>
              </w:rPr>
              <w:t>Reaching out to relevant partners in the field of the study</w:t>
            </w:r>
          </w:p>
          <w:p w14:paraId="4E131D47" w14:textId="1F673268" w:rsidR="005E7870" w:rsidRPr="00934B4E" w:rsidRDefault="005E7870" w:rsidP="005E7870">
            <w:pPr>
              <w:pStyle w:val="ListParagraph"/>
              <w:numPr>
                <w:ilvl w:val="0"/>
                <w:numId w:val="5"/>
              </w:numPr>
              <w:spacing w:line="276" w:lineRule="auto"/>
              <w:rPr>
                <w:rFonts w:ascii="Tahoma" w:hAnsi="Tahoma" w:cs="Tahoma"/>
                <w:sz w:val="18"/>
                <w:szCs w:val="18"/>
                <w:lang w:eastAsia="en-US"/>
              </w:rPr>
            </w:pPr>
            <w:r w:rsidRPr="00934B4E">
              <w:rPr>
                <w:rFonts w:ascii="Tahoma" w:hAnsi="Tahoma" w:cs="Tahoma"/>
                <w:sz w:val="18"/>
                <w:szCs w:val="18"/>
                <w:lang w:eastAsia="en-US"/>
              </w:rPr>
              <w:t xml:space="preserve">Carrying out research relevant to the study, mapping of existing research materials, as well as existing gaps in research; identification of good practices at European level as well as obstacles in the implementation of </w:t>
            </w:r>
            <w:proofErr w:type="spellStart"/>
            <w:r w:rsidRPr="00934B4E">
              <w:rPr>
                <w:rFonts w:ascii="Tahoma" w:hAnsi="Tahoma" w:cs="Tahoma"/>
                <w:sz w:val="18"/>
                <w:szCs w:val="18"/>
                <w:lang w:eastAsia="en-US"/>
              </w:rPr>
              <w:t>Barnahus</w:t>
            </w:r>
            <w:proofErr w:type="spellEnd"/>
            <w:r w:rsidRPr="00934B4E">
              <w:rPr>
                <w:rFonts w:ascii="Tahoma" w:hAnsi="Tahoma" w:cs="Tahoma"/>
                <w:sz w:val="18"/>
                <w:szCs w:val="18"/>
                <w:lang w:eastAsia="en-US"/>
              </w:rPr>
              <w:t xml:space="preserve"> models</w:t>
            </w:r>
          </w:p>
          <w:p w14:paraId="106FCACC" w14:textId="2FE4B2B9" w:rsidR="005E7870" w:rsidRPr="00934B4E" w:rsidRDefault="005E7870" w:rsidP="005E7870">
            <w:pPr>
              <w:pStyle w:val="ListParagraph"/>
              <w:numPr>
                <w:ilvl w:val="0"/>
                <w:numId w:val="5"/>
              </w:numPr>
              <w:spacing w:line="276" w:lineRule="auto"/>
              <w:rPr>
                <w:rFonts w:ascii="Tahoma" w:hAnsi="Tahoma" w:cs="Tahoma"/>
                <w:sz w:val="18"/>
                <w:szCs w:val="18"/>
                <w:lang w:eastAsia="en-US"/>
              </w:rPr>
            </w:pPr>
            <w:r w:rsidRPr="00934B4E">
              <w:rPr>
                <w:rFonts w:ascii="Tahoma" w:hAnsi="Tahoma" w:cs="Tahoma"/>
                <w:sz w:val="18"/>
                <w:szCs w:val="18"/>
                <w:lang w:eastAsia="en-US"/>
              </w:rPr>
              <w:t>Review and analysis of policy documents, strategies, legislation, secondary legislation (draft documents and/or documents in force) and/or practice</w:t>
            </w:r>
            <w:r w:rsidR="00B93AA8" w:rsidRPr="00934B4E">
              <w:rPr>
                <w:rFonts w:ascii="Tahoma" w:hAnsi="Tahoma" w:cs="Tahoma"/>
                <w:sz w:val="18"/>
                <w:szCs w:val="18"/>
                <w:lang w:eastAsia="en-US"/>
              </w:rPr>
              <w:t>,</w:t>
            </w:r>
            <w:r w:rsidRPr="00934B4E">
              <w:rPr>
                <w:rFonts w:ascii="Tahoma" w:hAnsi="Tahoma" w:cs="Tahoma"/>
                <w:sz w:val="18"/>
                <w:szCs w:val="18"/>
                <w:lang w:eastAsia="en-US"/>
              </w:rPr>
              <w:t xml:space="preserve"> and provision of advice (in the form of an oral and/or written advice)</w:t>
            </w:r>
          </w:p>
          <w:p w14:paraId="1C9089D8" w14:textId="77777777" w:rsidR="005E7870" w:rsidRPr="00934B4E" w:rsidRDefault="005E7870" w:rsidP="005E7870">
            <w:pPr>
              <w:pStyle w:val="ListParagraph"/>
              <w:numPr>
                <w:ilvl w:val="0"/>
                <w:numId w:val="5"/>
              </w:numPr>
              <w:spacing w:line="276" w:lineRule="auto"/>
              <w:rPr>
                <w:rFonts w:ascii="Tahoma" w:hAnsi="Tahoma" w:cs="Tahoma"/>
                <w:sz w:val="18"/>
                <w:szCs w:val="18"/>
                <w:lang w:eastAsia="en-US"/>
              </w:rPr>
            </w:pPr>
            <w:r w:rsidRPr="00934B4E">
              <w:rPr>
                <w:rFonts w:ascii="Tahoma" w:hAnsi="Tahoma" w:cs="Tahoma"/>
                <w:color w:val="000000"/>
                <w:sz w:val="18"/>
                <w:szCs w:val="18"/>
                <w:lang w:eastAsia="en-US"/>
              </w:rPr>
              <w:t>Participation and contribution to conferences, roundtables, seminars, working group meetings, workshops, consultation meetings and other relevant events with other international partners, including through moderating/facilitating discussions and delivering presentations</w:t>
            </w:r>
          </w:p>
          <w:p w14:paraId="286D0512" w14:textId="4575410E" w:rsidR="005E7870" w:rsidRPr="00934B4E" w:rsidRDefault="005E7870" w:rsidP="005E7870">
            <w:pPr>
              <w:pStyle w:val="ListParagraph"/>
              <w:numPr>
                <w:ilvl w:val="0"/>
                <w:numId w:val="5"/>
              </w:numPr>
              <w:spacing w:line="276" w:lineRule="auto"/>
              <w:rPr>
                <w:rFonts w:ascii="Tahoma" w:hAnsi="Tahoma" w:cs="Tahoma"/>
                <w:sz w:val="18"/>
                <w:szCs w:val="18"/>
                <w:lang w:eastAsia="en-US"/>
              </w:rPr>
            </w:pPr>
            <w:r w:rsidRPr="00934B4E">
              <w:rPr>
                <w:rFonts w:ascii="Tahoma" w:hAnsi="Tahoma" w:cs="Tahoma"/>
                <w:sz w:val="18"/>
                <w:szCs w:val="18"/>
                <w:lang w:eastAsia="en-US"/>
              </w:rPr>
              <w:t>Drafting of analytical report(s) resulting from the mapping study</w:t>
            </w:r>
            <w:r w:rsidR="00D807DF" w:rsidRPr="00934B4E">
              <w:rPr>
                <w:rFonts w:ascii="Tahoma" w:hAnsi="Tahoma" w:cs="Tahoma"/>
                <w:sz w:val="18"/>
                <w:szCs w:val="18"/>
                <w:lang w:eastAsia="en-US"/>
              </w:rPr>
              <w:t xml:space="preserve">, </w:t>
            </w:r>
            <w:r w:rsidR="00CE4FF4">
              <w:rPr>
                <w:rFonts w:ascii="Tahoma" w:hAnsi="Tahoma" w:cs="Tahoma"/>
                <w:sz w:val="18"/>
                <w:szCs w:val="18"/>
                <w:lang w:eastAsia="en-US"/>
              </w:rPr>
              <w:t xml:space="preserve">with a </w:t>
            </w:r>
            <w:r w:rsidR="00D807DF" w:rsidRPr="00934B4E">
              <w:rPr>
                <w:rFonts w:ascii="Tahoma" w:hAnsi="Tahoma" w:cs="Tahoma"/>
                <w:sz w:val="18"/>
                <w:szCs w:val="18"/>
                <w:lang w:eastAsia="en-US"/>
              </w:rPr>
              <w:t>succinct presentation of results in an understandable</w:t>
            </w:r>
            <w:r w:rsidR="00CE4FF4">
              <w:rPr>
                <w:rFonts w:ascii="Tahoma" w:hAnsi="Tahoma" w:cs="Tahoma"/>
                <w:sz w:val="18"/>
                <w:szCs w:val="18"/>
                <w:lang w:eastAsia="en-US"/>
              </w:rPr>
              <w:t xml:space="preserve"> and</w:t>
            </w:r>
            <w:r w:rsidR="00D807DF" w:rsidRPr="00934B4E">
              <w:rPr>
                <w:rFonts w:ascii="Tahoma" w:hAnsi="Tahoma" w:cs="Tahoma"/>
                <w:sz w:val="18"/>
                <w:szCs w:val="18"/>
                <w:lang w:eastAsia="en-US"/>
              </w:rPr>
              <w:t xml:space="preserve"> illustrative manner</w:t>
            </w:r>
          </w:p>
          <w:p w14:paraId="71ECFC6E" w14:textId="54E33FD2" w:rsidR="005E7870" w:rsidRPr="00934B4E" w:rsidRDefault="005E7870" w:rsidP="005E7870">
            <w:pPr>
              <w:pStyle w:val="ListParagraph"/>
              <w:numPr>
                <w:ilvl w:val="0"/>
                <w:numId w:val="5"/>
              </w:numPr>
              <w:spacing w:line="276" w:lineRule="auto"/>
              <w:rPr>
                <w:rFonts w:ascii="Tahoma" w:hAnsi="Tahoma" w:cs="Tahoma"/>
                <w:sz w:val="18"/>
                <w:szCs w:val="18"/>
                <w:lang w:eastAsia="en-US"/>
              </w:rPr>
            </w:pPr>
            <w:r w:rsidRPr="00934B4E">
              <w:rPr>
                <w:rFonts w:ascii="Tahoma" w:hAnsi="Tahoma" w:cs="Tahoma"/>
                <w:sz w:val="18"/>
                <w:szCs w:val="18"/>
                <w:lang w:eastAsia="en-US"/>
              </w:rPr>
              <w:t>Fact-finding visits to member states</w:t>
            </w:r>
            <w:r w:rsidR="00B93AA8" w:rsidRPr="00934B4E">
              <w:rPr>
                <w:rFonts w:ascii="Tahoma" w:hAnsi="Tahoma" w:cs="Tahoma"/>
                <w:sz w:val="18"/>
                <w:szCs w:val="18"/>
                <w:lang w:eastAsia="en-US"/>
              </w:rPr>
              <w:t>’</w:t>
            </w:r>
            <w:r w:rsidRPr="00934B4E">
              <w:rPr>
                <w:rFonts w:ascii="Tahoma" w:hAnsi="Tahoma" w:cs="Tahoma"/>
                <w:sz w:val="18"/>
                <w:szCs w:val="18"/>
                <w:lang w:eastAsia="en-US"/>
              </w:rPr>
              <w:t xml:space="preserve"> facilities </w:t>
            </w:r>
          </w:p>
          <w:p w14:paraId="668EAF10" w14:textId="77777777" w:rsidR="005E7870" w:rsidRPr="00AA5735" w:rsidRDefault="005E7870" w:rsidP="005E7870">
            <w:pPr>
              <w:pStyle w:val="ListParagraph"/>
              <w:numPr>
                <w:ilvl w:val="0"/>
                <w:numId w:val="5"/>
              </w:numPr>
              <w:spacing w:line="276" w:lineRule="auto"/>
              <w:rPr>
                <w:rFonts w:ascii="Tahoma" w:hAnsi="Tahoma" w:cs="Tahoma"/>
                <w:sz w:val="18"/>
                <w:szCs w:val="18"/>
                <w:lang w:eastAsia="en-US"/>
              </w:rPr>
            </w:pPr>
            <w:r w:rsidRPr="00934B4E">
              <w:rPr>
                <w:rFonts w:ascii="Tahoma" w:hAnsi="Tahoma" w:cs="Tahoma"/>
                <w:color w:val="000000"/>
                <w:sz w:val="18"/>
                <w:szCs w:val="18"/>
                <w:lang w:eastAsia="en-US"/>
              </w:rPr>
              <w:t xml:space="preserve">Monitoring of the effectiveness of </w:t>
            </w:r>
            <w:proofErr w:type="spellStart"/>
            <w:r w:rsidRPr="00934B4E">
              <w:rPr>
                <w:rFonts w:ascii="Tahoma" w:hAnsi="Tahoma" w:cs="Tahoma"/>
                <w:color w:val="000000"/>
                <w:sz w:val="18"/>
                <w:szCs w:val="18"/>
                <w:lang w:eastAsia="en-US"/>
              </w:rPr>
              <w:t>Barnahus</w:t>
            </w:r>
            <w:proofErr w:type="spellEnd"/>
            <w:r w:rsidRPr="00934B4E">
              <w:rPr>
                <w:rFonts w:ascii="Tahoma" w:hAnsi="Tahoma" w:cs="Tahoma"/>
                <w:color w:val="000000"/>
                <w:sz w:val="18"/>
                <w:szCs w:val="18"/>
                <w:lang w:eastAsia="en-US"/>
              </w:rPr>
              <w:t xml:space="preserve"> set up and procedures</w:t>
            </w:r>
          </w:p>
          <w:p w14:paraId="1C0F6835" w14:textId="0A8A9D5D" w:rsidR="003E7C78" w:rsidRPr="00934B4E" w:rsidRDefault="003E7C78" w:rsidP="00AA5735">
            <w:pPr>
              <w:pStyle w:val="ListParagraph"/>
              <w:numPr>
                <w:ilvl w:val="0"/>
                <w:numId w:val="5"/>
              </w:numPr>
              <w:spacing w:line="276" w:lineRule="auto"/>
              <w:jc w:val="both"/>
              <w:rPr>
                <w:rFonts w:ascii="Tahoma" w:hAnsi="Tahoma" w:cs="Tahoma"/>
                <w:sz w:val="18"/>
                <w:szCs w:val="18"/>
                <w:lang w:eastAsia="en-US"/>
              </w:rPr>
            </w:pPr>
            <w:r>
              <w:rPr>
                <w:rFonts w:ascii="Tahoma" w:hAnsi="Tahoma" w:cs="Tahoma"/>
                <w:sz w:val="18"/>
                <w:szCs w:val="18"/>
                <w:lang w:eastAsia="en-US"/>
              </w:rPr>
              <w:t xml:space="preserve">Development of promotional materials to raise awareness on the mapping </w:t>
            </w:r>
            <w:r w:rsidR="00AA5735">
              <w:rPr>
                <w:rFonts w:ascii="Tahoma" w:hAnsi="Tahoma" w:cs="Tahoma"/>
                <w:sz w:val="18"/>
                <w:szCs w:val="18"/>
                <w:lang w:eastAsia="en-US"/>
              </w:rPr>
              <w:t xml:space="preserve">exercise </w:t>
            </w:r>
            <w:r>
              <w:rPr>
                <w:rFonts w:ascii="Tahoma" w:hAnsi="Tahoma" w:cs="Tahoma"/>
                <w:sz w:val="18"/>
                <w:szCs w:val="18"/>
                <w:lang w:eastAsia="en-US"/>
              </w:rPr>
              <w:t xml:space="preserve">and possible recommendations </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27AEFD44" w:rsidR="003F5BE6" w:rsidRPr="00934B4E" w:rsidRDefault="005E7870" w:rsidP="003F5BE6">
            <w:pPr>
              <w:spacing w:line="276" w:lineRule="auto"/>
              <w:ind w:left="-142" w:right="-91"/>
              <w:jc w:val="center"/>
              <w:rPr>
                <w:rFonts w:ascii="Tahoma" w:hAnsi="Tahoma" w:cs="Tahoma"/>
                <w:sz w:val="18"/>
                <w:szCs w:val="18"/>
                <w:lang w:eastAsia="en-US"/>
              </w:rPr>
            </w:pPr>
            <w:r w:rsidRPr="00934B4E">
              <w:rPr>
                <w:rFonts w:ascii="Tahoma" w:hAnsi="Tahoma" w:cs="Tahoma"/>
                <w:sz w:val="18"/>
                <w:szCs w:val="18"/>
                <w:lang w:eastAsia="en-US"/>
              </w:rPr>
              <w:t>Per/day</w:t>
            </w: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A9F2FF4" w:rsidR="003F5BE6" w:rsidRPr="00934B4E" w:rsidRDefault="005E7870" w:rsidP="003F5BE6">
            <w:pPr>
              <w:spacing w:line="276" w:lineRule="auto"/>
              <w:ind w:left="-142" w:right="-91"/>
              <w:jc w:val="center"/>
              <w:rPr>
                <w:rFonts w:ascii="Tahoma" w:hAnsi="Tahoma" w:cs="Tahoma"/>
                <w:sz w:val="18"/>
                <w:szCs w:val="18"/>
                <w:lang w:eastAsia="en-US"/>
              </w:rPr>
            </w:pPr>
            <w:r w:rsidRPr="00934B4E">
              <w:rPr>
                <w:rFonts w:ascii="Tahoma" w:hAnsi="Tahoma" w:cs="Tahoma"/>
                <w:sz w:val="18"/>
                <w:szCs w:val="18"/>
                <w:lang w:eastAsia="en-US"/>
              </w:rPr>
              <w:t>450€</w:t>
            </w:r>
          </w:p>
        </w:tc>
      </w:tr>
    </w:tbl>
    <w:p w14:paraId="6B1A9F3C" w14:textId="77777777" w:rsidR="00081644" w:rsidRDefault="00081644" w:rsidP="00081644">
      <w:pPr>
        <w:ind w:left="-142"/>
        <w:rPr>
          <w:rFonts w:ascii="Tahoma" w:hAnsi="Tahoma" w:cs="Tahoma"/>
          <w:b/>
        </w:rPr>
      </w:pPr>
      <w:bookmarkStart w:id="0" w:name="_Hlk62556255"/>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427FCA" w14:paraId="18837828" w14:textId="77777777" w:rsidTr="00B37702">
        <w:tc>
          <w:tcPr>
            <w:tcW w:w="9105" w:type="dxa"/>
            <w:shd w:val="clear" w:color="auto" w:fill="DBE5F1" w:themeFill="accent1" w:themeFillTint="33"/>
            <w:vAlign w:val="center"/>
          </w:tcPr>
          <w:p w14:paraId="3B71BD31" w14:textId="77777777" w:rsidR="00081644" w:rsidRPr="00934B4E" w:rsidRDefault="00081644" w:rsidP="00B37702">
            <w:pPr>
              <w:spacing w:before="120" w:after="120"/>
              <w:rPr>
                <w:rFonts w:ascii="Tahoma" w:hAnsi="Tahoma" w:cs="Tahoma"/>
                <w:sz w:val="20"/>
                <w:szCs w:val="20"/>
              </w:rPr>
            </w:pPr>
            <w:bookmarkStart w:id="1" w:name="_Hlk62555567"/>
            <w:r w:rsidRPr="00934B4E">
              <w:rPr>
                <w:rFonts w:ascii="Tahoma" w:hAnsi="Tahoma" w:cs="Tahoma"/>
                <w:sz w:val="20"/>
                <w:szCs w:val="20"/>
              </w:rPr>
              <w:t>This Framework Contract</w:t>
            </w:r>
            <w:r w:rsidRPr="00934B4E">
              <w:rPr>
                <w:rFonts w:ascii="Tahoma" w:eastAsia="Calibri" w:hAnsi="Tahoma" w:cs="Tahoma"/>
                <w:sz w:val="20"/>
                <w:szCs w:val="20"/>
                <w:lang w:val="en-US" w:eastAsia="en-US"/>
              </w:rPr>
              <w:t xml:space="preserve"> takes effect as from the date of its signature by both parties and is</w:t>
            </w:r>
            <w:r w:rsidRPr="00934B4E">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D61237E884E344D89663452F4682B944"/>
              </w:placeholder>
              <w:date w:fullDate="2023-05-31T00:00:00Z">
                <w:dateFormat w:val="dd/MM/yyyy"/>
                <w:lid w:val="fr-FR"/>
                <w:storeMappedDataAs w:val="dateTime"/>
                <w:calendar w:val="gregorian"/>
              </w:date>
            </w:sdtPr>
            <w:sdtEndPr>
              <w:rPr>
                <w:rStyle w:val="Style71"/>
              </w:rPr>
            </w:sdtEndPr>
            <w:sdtContent>
              <w:p w14:paraId="1573DA1E" w14:textId="65A8206D" w:rsidR="00081644" w:rsidRPr="00427FCA" w:rsidRDefault="00427FCA" w:rsidP="00B37702">
                <w:pPr>
                  <w:spacing w:before="120" w:after="120"/>
                  <w:rPr>
                    <w:rFonts w:ascii="Tahoma" w:hAnsi="Tahoma" w:cs="Tahoma"/>
                    <w:sz w:val="20"/>
                    <w:szCs w:val="20"/>
                    <w:highlight w:val="cyan"/>
                  </w:rPr>
                </w:pPr>
                <w:r w:rsidRPr="00427FCA">
                  <w:rPr>
                    <w:rStyle w:val="Style71"/>
                    <w:rFonts w:ascii="Tahoma" w:hAnsi="Tahoma" w:cs="Tahoma"/>
                    <w:szCs w:val="20"/>
                  </w:rPr>
                  <w:t>3</w:t>
                </w:r>
                <w:r w:rsidR="008D2EE4" w:rsidRPr="00427FCA">
                  <w:rPr>
                    <w:rStyle w:val="Style71"/>
                    <w:rFonts w:ascii="Tahoma" w:hAnsi="Tahoma" w:cs="Tahoma"/>
                  </w:rPr>
                  <w:t>1/05/2023</w:t>
                </w:r>
              </w:p>
            </w:sdtContent>
          </w:sdt>
        </w:tc>
      </w:tr>
      <w:tr w:rsidR="00081644" w:rsidRPr="00651235" w14:paraId="4F6B612E" w14:textId="77777777" w:rsidTr="00B37702">
        <w:tc>
          <w:tcPr>
            <w:tcW w:w="10449" w:type="dxa"/>
            <w:gridSpan w:val="2"/>
            <w:shd w:val="clear" w:color="auto" w:fill="DBE5F1" w:themeFill="accent1" w:themeFillTint="33"/>
            <w:vAlign w:val="center"/>
          </w:tcPr>
          <w:p w14:paraId="12D9FA7E" w14:textId="44505523" w:rsidR="00081644" w:rsidRPr="00934B4E" w:rsidRDefault="00081644" w:rsidP="00B37702">
            <w:pPr>
              <w:spacing w:before="120" w:after="120"/>
              <w:rPr>
                <w:rStyle w:val="Style71"/>
                <w:rFonts w:ascii="Tahoma" w:hAnsi="Tahoma" w:cs="Tahoma"/>
                <w:lang w:val="en-US"/>
              </w:rPr>
            </w:pPr>
            <w:r w:rsidRPr="00934B4E">
              <w:rPr>
                <w:rFonts w:ascii="Tahoma" w:eastAsia="Calibri" w:hAnsi="Tahoma" w:cs="Tahoma"/>
                <w:sz w:val="20"/>
                <w:szCs w:val="20"/>
                <w:lang w:val="en-US" w:eastAsia="en-US"/>
              </w:rPr>
              <w:t xml:space="preserve">At the end of its initial term, </w:t>
            </w:r>
            <w:r w:rsidRPr="009B3A61">
              <w:rPr>
                <w:rFonts w:ascii="Tahoma" w:eastAsia="Calibri" w:hAnsi="Tahoma" w:cs="Tahoma"/>
                <w:sz w:val="20"/>
                <w:szCs w:val="20"/>
                <w:lang w:val="en-US" w:eastAsia="en-US"/>
              </w:rPr>
              <w:t xml:space="preserve">the contract will be tacitly renewed for a further term of </w:t>
            </w:r>
            <w:r w:rsidR="00AA5735">
              <w:rPr>
                <w:rFonts w:ascii="Tahoma" w:eastAsia="Calibri" w:hAnsi="Tahoma" w:cs="Tahoma"/>
                <w:sz w:val="20"/>
                <w:szCs w:val="20"/>
                <w:lang w:val="en-US" w:eastAsia="en-US"/>
              </w:rPr>
              <w:t>one year</w:t>
            </w:r>
            <w:r w:rsidRPr="009B3A61">
              <w:rPr>
                <w:rFonts w:ascii="Tahoma" w:eastAsia="Calibri" w:hAnsi="Tahoma" w:cs="Tahoma"/>
                <w:sz w:val="20"/>
                <w:szCs w:val="20"/>
                <w:lang w:val="en-US" w:eastAsia="en-US"/>
              </w:rPr>
              <w:t xml:space="preserve"> unless either party notifies the other in writing of its intention to terminate the contract at</w:t>
            </w:r>
            <w:r w:rsidRPr="00934B4E">
              <w:rPr>
                <w:rFonts w:ascii="Tahoma" w:eastAsia="Calibri" w:hAnsi="Tahoma" w:cs="Tahoma"/>
                <w:sz w:val="20"/>
                <w:szCs w:val="20"/>
                <w:lang w:val="en-US" w:eastAsia="en-US"/>
              </w:rPr>
              <w:t xml:space="preserve"> the latest </w:t>
            </w:r>
            <w:r w:rsidR="008D2EE4" w:rsidRPr="00934B4E">
              <w:rPr>
                <w:rFonts w:ascii="Tahoma" w:eastAsia="Calibri" w:hAnsi="Tahoma" w:cs="Tahoma"/>
                <w:sz w:val="20"/>
                <w:szCs w:val="20"/>
                <w:lang w:val="en-US" w:eastAsia="en-US"/>
              </w:rPr>
              <w:t>two</w:t>
            </w:r>
            <w:r w:rsidRPr="00934B4E">
              <w:rPr>
                <w:rFonts w:ascii="Tahoma" w:eastAsia="Calibri" w:hAnsi="Tahoma" w:cs="Tahoma"/>
                <w:sz w:val="20"/>
                <w:szCs w:val="20"/>
                <w:lang w:val="en-US" w:eastAsia="en-US"/>
              </w:rPr>
              <w:t xml:space="preserve"> months before the renewal date. The contract shall not be renewed beyond </w:t>
            </w:r>
            <w:r w:rsidR="008D2EE4" w:rsidRPr="00934B4E">
              <w:rPr>
                <w:rFonts w:ascii="Tahoma" w:eastAsia="Calibri" w:hAnsi="Tahoma" w:cs="Tahoma"/>
                <w:sz w:val="20"/>
                <w:szCs w:val="20"/>
                <w:lang w:val="en-US" w:eastAsia="en-US"/>
              </w:rPr>
              <w:t>31/</w:t>
            </w:r>
            <w:r w:rsidR="00AA5735">
              <w:rPr>
                <w:rFonts w:ascii="Tahoma" w:eastAsia="Calibri" w:hAnsi="Tahoma" w:cs="Tahoma"/>
                <w:sz w:val="20"/>
                <w:szCs w:val="20"/>
                <w:lang w:val="en-US" w:eastAsia="en-US"/>
              </w:rPr>
              <w:t>05</w:t>
            </w:r>
            <w:r w:rsidR="008D2EE4" w:rsidRPr="00934B4E">
              <w:rPr>
                <w:rFonts w:ascii="Tahoma" w:eastAsia="Calibri" w:hAnsi="Tahoma" w:cs="Tahoma"/>
                <w:sz w:val="20"/>
                <w:szCs w:val="20"/>
                <w:lang w:val="en-US" w:eastAsia="en-US"/>
              </w:rPr>
              <w:t>/202</w:t>
            </w:r>
            <w:r w:rsidR="00AA5735">
              <w:rPr>
                <w:rFonts w:ascii="Tahoma" w:eastAsia="Calibri" w:hAnsi="Tahoma" w:cs="Tahoma"/>
                <w:sz w:val="20"/>
                <w:szCs w:val="20"/>
                <w:lang w:val="en-US" w:eastAsia="en-US"/>
              </w:rPr>
              <w:t>4</w:t>
            </w:r>
            <w:r w:rsidRPr="00934B4E">
              <w:rPr>
                <w:rFonts w:ascii="Tahoma" w:eastAsia="Calibri" w:hAnsi="Tahoma" w:cs="Tahoma"/>
                <w:sz w:val="20"/>
                <w:szCs w:val="20"/>
                <w:lang w:val="en-US" w:eastAsia="en-US"/>
              </w:rPr>
              <w:t xml:space="preserve"> and shall end on this date unless either party has already validly terminated the contract.</w:t>
            </w:r>
          </w:p>
        </w:tc>
      </w:tr>
      <w:bookmarkEnd w:id="0"/>
      <w:bookmarkEnd w:id="1"/>
    </w:tbl>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0249F3B6" w:rsidR="003A0F5F" w:rsidRPr="00B73094" w:rsidRDefault="00B73094" w:rsidP="00B73094">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129E2036" w:rsidR="0075705D" w:rsidRPr="00796720"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4641C9F7" w14:textId="77777777" w:rsidR="00C92B98" w:rsidRPr="00C92B98" w:rsidRDefault="00796720" w:rsidP="00796720">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31C0E3BF" w:rsidR="003A0F5F" w:rsidRPr="002A092A" w:rsidRDefault="00AD7F3D"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sidRPr="00AD7F3D">
        <w:rPr>
          <w:rFonts w:ascii="Tahoma" w:hAnsi="Tahoma" w:cs="Tahoma"/>
          <w:color w:val="FF0000"/>
          <w:sz w:val="18"/>
          <w:szCs w:val="18"/>
        </w:rPr>
        <w:t>Fill in and sign this part and send a scanned copy of the document to the Council, together with the other supporting documents</w:t>
      </w:r>
      <w:bookmarkEnd w:id="2"/>
      <w:r w:rsidRPr="00AD7F3D">
        <w:rPr>
          <w:rFonts w:ascii="Tahoma" w:hAnsi="Tahoma" w:cs="Tahoma"/>
          <w:color w:val="FF0000"/>
          <w:sz w:val="18"/>
          <w:szCs w:val="18"/>
        </w:rPr>
        <w:t xml:space="preserve"> </w:t>
      </w:r>
      <w:r>
        <w:rPr>
          <w:rFonts w:ascii="Tahoma" w:hAnsi="Tahoma" w:cs="Tahoma"/>
          <w:color w:val="FF0000"/>
          <w:sz w:val="18"/>
          <w:szCs w:val="18"/>
        </w:rPr>
        <w:t xml:space="preserve">(See Tender File Section </w:t>
      </w:r>
      <w:r w:rsidR="00FB7503">
        <w:rPr>
          <w:rFonts w:ascii="Tahoma" w:hAnsi="Tahoma" w:cs="Tahoma"/>
          <w:color w:val="FF0000"/>
          <w:sz w:val="18"/>
          <w:szCs w:val="18"/>
        </w:rPr>
        <w:t>G</w:t>
      </w:r>
      <w:r>
        <w:rPr>
          <w:rFonts w:ascii="Tahoma" w:hAnsi="Tahoma" w:cs="Tahoma"/>
          <w:color w:val="FF0000"/>
          <w:sz w:val="18"/>
          <w:szCs w:val="18"/>
        </w:rPr>
        <w:t xml:space="preserve">).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F10D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w:t>
      </w:r>
      <w:proofErr w:type="gramStart"/>
      <w:r>
        <w:rPr>
          <w:rFonts w:ascii="Tahoma" w:eastAsia="Calibri" w:hAnsi="Tahoma" w:cs="Tahoma"/>
          <w:sz w:val="18"/>
          <w:szCs w:val="18"/>
          <w:lang w:eastAsia="en-US"/>
        </w:rPr>
        <w:t>reference ;</w:t>
      </w:r>
      <w:r w:rsidR="00C94EDA" w:rsidRPr="00032C81">
        <w:rPr>
          <w:rFonts w:ascii="Tahoma" w:eastAsia="Calibri" w:hAnsi="Tahoma" w:cs="Tahoma"/>
          <w:sz w:val="18"/>
          <w:szCs w:val="18"/>
          <w:lang w:eastAsia="en-US"/>
        </w:rPr>
        <w:t>and</w:t>
      </w:r>
      <w:proofErr w:type="gramEnd"/>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185EE25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B1DDC68" w14:textId="77777777" w:rsidR="002B6BB5" w:rsidRDefault="002B6BB5"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4C47415E"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4A384BE" w14:textId="5E2C1C2A" w:rsidR="003D484C" w:rsidRDefault="003D484C" w:rsidP="003D484C">
      <w:pPr>
        <w:jc w:val="both"/>
        <w:rPr>
          <w:rFonts w:ascii="Tahoma" w:hAnsi="Tahoma" w:cs="Tahoma"/>
          <w:bCs/>
          <w:color w:val="000000" w:themeColor="text1"/>
          <w:sz w:val="18"/>
          <w:szCs w:val="18"/>
        </w:rPr>
      </w:pPr>
    </w:p>
    <w:p w14:paraId="5D415AFC" w14:textId="77777777" w:rsidR="003D484C" w:rsidRPr="003D484C" w:rsidRDefault="003D484C" w:rsidP="003D484C">
      <w:pPr>
        <w:jc w:val="both"/>
        <w:rPr>
          <w:rFonts w:ascii="Tahoma" w:hAnsi="Tahoma" w:cs="Tahoma"/>
          <w:bCs/>
          <w:color w:val="000000" w:themeColor="text1"/>
          <w:sz w:val="18"/>
          <w:szCs w:val="18"/>
        </w:rPr>
      </w:pP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BAAFDD9" w14:textId="77777777" w:rsidR="0007021F" w:rsidRPr="009F7987" w:rsidRDefault="0007021F" w:rsidP="0007021F">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49D960FF" w14:textId="77777777" w:rsid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36AF772"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9A39DF7" w14:textId="77777777" w:rsidR="0007021F" w:rsidRPr="006D7A29"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3E955922" w14:textId="31BB7AE1" w:rsidR="0007021F" w:rsidRPr="0007021F" w:rsidRDefault="0007021F" w:rsidP="0007021F">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7"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7"/>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081644">
        <w:rPr>
          <w:rFonts w:ascii="Tahoma" w:hAnsi="Tahoma" w:cs="Tahoma"/>
          <w:color w:val="000000"/>
          <w:sz w:val="18"/>
          <w:szCs w:val="18"/>
        </w:rPr>
        <w:t>contract;</w:t>
      </w:r>
      <w:proofErr w:type="gramEnd"/>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xml:space="preserve">- any information requested by the coordinator </w:t>
      </w:r>
      <w:proofErr w:type="gramStart"/>
      <w:r w:rsidRPr="00081644">
        <w:rPr>
          <w:rFonts w:ascii="Tahoma" w:hAnsi="Tahoma" w:cs="Tahoma"/>
          <w:color w:val="000000"/>
          <w:sz w:val="18"/>
          <w:szCs w:val="18"/>
        </w:rPr>
        <w:t>in order to</w:t>
      </w:r>
      <w:proofErr w:type="gramEnd"/>
      <w:r w:rsidRPr="0008164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1"/>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xml:space="preserve">, terrorist financing, terrorist offences or offences linked to terrorist activities, child labour or trafficking in human </w:t>
      </w:r>
      <w:proofErr w:type="gramStart"/>
      <w:r w:rsidR="00081644" w:rsidRPr="00081644">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0"/>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0ADC" w14:textId="77777777" w:rsidR="004710ED" w:rsidRDefault="004710ED" w:rsidP="00D50F13">
      <w:r>
        <w:separator/>
      </w:r>
    </w:p>
  </w:endnote>
  <w:endnote w:type="continuationSeparator" w:id="0">
    <w:p w14:paraId="3AB9DF05" w14:textId="77777777" w:rsidR="004710ED" w:rsidRDefault="004710E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25782ED6" w:rsidR="00533AAF" w:rsidRPr="00AE2D2B" w:rsidRDefault="001A41B7" w:rsidP="004965C8">
          <w:pPr>
            <w:rPr>
              <w:rFonts w:ascii="Arial Narrow" w:hAnsi="Arial Narrow"/>
              <w:caps/>
              <w:color w:val="000000"/>
              <w:sz w:val="18"/>
              <w:szCs w:val="18"/>
              <w:highlight w:val="cyan"/>
            </w:rPr>
          </w:pPr>
          <w:r w:rsidRPr="001A41B7">
            <w:rPr>
              <w:rFonts w:ascii="Arial Narrow" w:hAnsi="Arial Narrow"/>
              <w:caps/>
              <w:color w:val="000000"/>
              <w:sz w:val="18"/>
              <w:szCs w:val="18"/>
            </w:rPr>
            <w:t>FC.DGII.923.2022</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2BEC" w14:textId="77777777" w:rsidR="004710ED" w:rsidRDefault="004710ED" w:rsidP="00D50F13">
      <w:r>
        <w:separator/>
      </w:r>
    </w:p>
  </w:footnote>
  <w:footnote w:type="continuationSeparator" w:id="0">
    <w:p w14:paraId="280D87BF" w14:textId="77777777" w:rsidR="004710ED" w:rsidRDefault="004710ED"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C94EDA" w:rsidRPr="000B03EA" w:rsidRDefault="00C94EDA" w:rsidP="00C94EDA">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CM/Del/Dec(2010)1089/11.3 appendix 9 </w:t>
      </w:r>
      <w:hyperlink r:id="rId1" w:history="1">
        <w:r w:rsidRPr="000B03EA">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34"/>
  </w:num>
  <w:num w:numId="4">
    <w:abstractNumId w:val="1"/>
  </w:num>
  <w:num w:numId="5">
    <w:abstractNumId w:val="4"/>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8"/>
  </w:num>
  <w:num w:numId="11">
    <w:abstractNumId w:val="0"/>
  </w:num>
  <w:num w:numId="12">
    <w:abstractNumId w:val="15"/>
  </w:num>
  <w:num w:numId="13">
    <w:abstractNumId w:val="20"/>
  </w:num>
  <w:num w:numId="14">
    <w:abstractNumId w:val="32"/>
  </w:num>
  <w:num w:numId="15">
    <w:abstractNumId w:val="7"/>
  </w:num>
  <w:num w:numId="16">
    <w:abstractNumId w:val="31"/>
  </w:num>
  <w:num w:numId="17">
    <w:abstractNumId w:val="24"/>
  </w:num>
  <w:num w:numId="18">
    <w:abstractNumId w:val="18"/>
  </w:num>
  <w:num w:numId="19">
    <w:abstractNumId w:val="16"/>
  </w:num>
  <w:num w:numId="20">
    <w:abstractNumId w:val="5"/>
  </w:num>
  <w:num w:numId="21">
    <w:abstractNumId w:val="14"/>
  </w:num>
  <w:num w:numId="22">
    <w:abstractNumId w:val="8"/>
  </w:num>
  <w:num w:numId="23">
    <w:abstractNumId w:val="6"/>
  </w:num>
  <w:num w:numId="24">
    <w:abstractNumId w:val="29"/>
  </w:num>
  <w:num w:numId="25">
    <w:abstractNumId w:val="21"/>
  </w:num>
  <w:num w:numId="26">
    <w:abstractNumId w:val="2"/>
  </w:num>
  <w:num w:numId="27">
    <w:abstractNumId w:val="9"/>
  </w:num>
  <w:num w:numId="28">
    <w:abstractNumId w:val="12"/>
  </w:num>
  <w:num w:numId="29">
    <w:abstractNumId w:val="36"/>
  </w:num>
  <w:num w:numId="30">
    <w:abstractNumId w:val="10"/>
  </w:num>
  <w:num w:numId="31">
    <w:abstractNumId w:val="25"/>
  </w:num>
  <w:num w:numId="32">
    <w:abstractNumId w:val="26"/>
  </w:num>
  <w:num w:numId="33">
    <w:abstractNumId w:val="3"/>
  </w:num>
  <w:num w:numId="34">
    <w:abstractNumId w:val="27"/>
  </w:num>
  <w:num w:numId="35">
    <w:abstractNumId w:val="23"/>
  </w:num>
  <w:num w:numId="36">
    <w:abstractNumId w:val="30"/>
  </w:num>
  <w:num w:numId="37">
    <w:abstractNumId w:val="22"/>
  </w:num>
  <w:num w:numId="38">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2C81"/>
    <w:rsid w:val="00037A7D"/>
    <w:rsid w:val="0004179C"/>
    <w:rsid w:val="000478B8"/>
    <w:rsid w:val="0007021F"/>
    <w:rsid w:val="00072FB8"/>
    <w:rsid w:val="0008106F"/>
    <w:rsid w:val="00081644"/>
    <w:rsid w:val="000837E6"/>
    <w:rsid w:val="000841B9"/>
    <w:rsid w:val="00084509"/>
    <w:rsid w:val="000852FE"/>
    <w:rsid w:val="00093155"/>
    <w:rsid w:val="000966F4"/>
    <w:rsid w:val="000A0D8A"/>
    <w:rsid w:val="000A19C2"/>
    <w:rsid w:val="000B03EA"/>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41B7"/>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B6BB5"/>
    <w:rsid w:val="002C6F98"/>
    <w:rsid w:val="002C7C0B"/>
    <w:rsid w:val="002D5425"/>
    <w:rsid w:val="002D5DC0"/>
    <w:rsid w:val="002E32BE"/>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D484C"/>
    <w:rsid w:val="003E2D84"/>
    <w:rsid w:val="003E6D30"/>
    <w:rsid w:val="003E7C78"/>
    <w:rsid w:val="003F2595"/>
    <w:rsid w:val="003F5956"/>
    <w:rsid w:val="003F5BE6"/>
    <w:rsid w:val="003F7D5B"/>
    <w:rsid w:val="00402529"/>
    <w:rsid w:val="004049C7"/>
    <w:rsid w:val="00406138"/>
    <w:rsid w:val="004121E2"/>
    <w:rsid w:val="00415503"/>
    <w:rsid w:val="00420E9A"/>
    <w:rsid w:val="00425C56"/>
    <w:rsid w:val="00425D86"/>
    <w:rsid w:val="00427FCA"/>
    <w:rsid w:val="00432F42"/>
    <w:rsid w:val="00437926"/>
    <w:rsid w:val="00441D52"/>
    <w:rsid w:val="004470B4"/>
    <w:rsid w:val="00456407"/>
    <w:rsid w:val="0046282E"/>
    <w:rsid w:val="0046469D"/>
    <w:rsid w:val="004702E7"/>
    <w:rsid w:val="004710ED"/>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85F58"/>
    <w:rsid w:val="005A5930"/>
    <w:rsid w:val="005A6974"/>
    <w:rsid w:val="005B0752"/>
    <w:rsid w:val="005B17CB"/>
    <w:rsid w:val="005C5D6E"/>
    <w:rsid w:val="005E2710"/>
    <w:rsid w:val="005E7870"/>
    <w:rsid w:val="005F0F4C"/>
    <w:rsid w:val="005F65E7"/>
    <w:rsid w:val="00611175"/>
    <w:rsid w:val="00613313"/>
    <w:rsid w:val="006232B4"/>
    <w:rsid w:val="006266B6"/>
    <w:rsid w:val="006426F7"/>
    <w:rsid w:val="00643BD7"/>
    <w:rsid w:val="00644A3F"/>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0D51"/>
    <w:rsid w:val="0072200B"/>
    <w:rsid w:val="0072490A"/>
    <w:rsid w:val="007332D8"/>
    <w:rsid w:val="007336DA"/>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96720"/>
    <w:rsid w:val="007B0925"/>
    <w:rsid w:val="007B768B"/>
    <w:rsid w:val="007C034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2F0B"/>
    <w:rsid w:val="00883C2D"/>
    <w:rsid w:val="008871ED"/>
    <w:rsid w:val="00887B2A"/>
    <w:rsid w:val="00890F8A"/>
    <w:rsid w:val="00892D73"/>
    <w:rsid w:val="008A486B"/>
    <w:rsid w:val="008B3EEE"/>
    <w:rsid w:val="008B6FDD"/>
    <w:rsid w:val="008C6BD4"/>
    <w:rsid w:val="008C754F"/>
    <w:rsid w:val="008D113B"/>
    <w:rsid w:val="008D2EE4"/>
    <w:rsid w:val="008D3220"/>
    <w:rsid w:val="008F2664"/>
    <w:rsid w:val="008F2874"/>
    <w:rsid w:val="008F2DBD"/>
    <w:rsid w:val="008F3844"/>
    <w:rsid w:val="008F3D21"/>
    <w:rsid w:val="00901C1A"/>
    <w:rsid w:val="00904B93"/>
    <w:rsid w:val="009058FD"/>
    <w:rsid w:val="009214B5"/>
    <w:rsid w:val="0093185B"/>
    <w:rsid w:val="00934B4E"/>
    <w:rsid w:val="00944332"/>
    <w:rsid w:val="0095095F"/>
    <w:rsid w:val="00956F45"/>
    <w:rsid w:val="009633A0"/>
    <w:rsid w:val="0097037F"/>
    <w:rsid w:val="00973EF1"/>
    <w:rsid w:val="00976B60"/>
    <w:rsid w:val="0098068A"/>
    <w:rsid w:val="0098229E"/>
    <w:rsid w:val="00987B83"/>
    <w:rsid w:val="00990987"/>
    <w:rsid w:val="009A100B"/>
    <w:rsid w:val="009A5B27"/>
    <w:rsid w:val="009B3A61"/>
    <w:rsid w:val="009B76BE"/>
    <w:rsid w:val="009D290D"/>
    <w:rsid w:val="009E0B4C"/>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0DFE"/>
    <w:rsid w:val="00A64D99"/>
    <w:rsid w:val="00A65785"/>
    <w:rsid w:val="00A675CC"/>
    <w:rsid w:val="00A77DE0"/>
    <w:rsid w:val="00A8461F"/>
    <w:rsid w:val="00A85379"/>
    <w:rsid w:val="00A96A37"/>
    <w:rsid w:val="00AA1957"/>
    <w:rsid w:val="00AA5735"/>
    <w:rsid w:val="00AA7B01"/>
    <w:rsid w:val="00AB03AB"/>
    <w:rsid w:val="00AB13EF"/>
    <w:rsid w:val="00AB1B8D"/>
    <w:rsid w:val="00AB4B4A"/>
    <w:rsid w:val="00AC3CFA"/>
    <w:rsid w:val="00AD1331"/>
    <w:rsid w:val="00AD33C7"/>
    <w:rsid w:val="00AD423A"/>
    <w:rsid w:val="00AD5E4A"/>
    <w:rsid w:val="00AD7F3D"/>
    <w:rsid w:val="00AE2A99"/>
    <w:rsid w:val="00AE4482"/>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3094"/>
    <w:rsid w:val="00B74DC5"/>
    <w:rsid w:val="00B93AA8"/>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C5ED1"/>
    <w:rsid w:val="00CD061B"/>
    <w:rsid w:val="00CE0F61"/>
    <w:rsid w:val="00CE4E5E"/>
    <w:rsid w:val="00CE4FF4"/>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07DF"/>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0C42"/>
    <w:rsid w:val="00F21315"/>
    <w:rsid w:val="00F25459"/>
    <w:rsid w:val="00F26952"/>
    <w:rsid w:val="00F270C4"/>
    <w:rsid w:val="00F30E47"/>
    <w:rsid w:val="00F56682"/>
    <w:rsid w:val="00F57BB6"/>
    <w:rsid w:val="00F57EC4"/>
    <w:rsid w:val="00F742F2"/>
    <w:rsid w:val="00F74751"/>
    <w:rsid w:val="00F77E7D"/>
    <w:rsid w:val="00F84B26"/>
    <w:rsid w:val="00F84BEB"/>
    <w:rsid w:val="00FA7021"/>
    <w:rsid w:val="00FA70E6"/>
    <w:rsid w:val="00FB168A"/>
    <w:rsid w:val="00FB7503"/>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E7870"/>
    <w:rPr>
      <w:color w:val="605E5C"/>
      <w:shd w:val="clear" w:color="auto" w:fill="E1DFDD"/>
    </w:rPr>
  </w:style>
  <w:style w:type="character" w:customStyle="1" w:styleId="ListParagraphChar">
    <w:name w:val="List Paragraph Char"/>
    <w:basedOn w:val="DefaultParagraphFont"/>
    <w:link w:val="ListParagraph"/>
    <w:uiPriority w:val="34"/>
    <w:rsid w:val="005E7870"/>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B93A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385572983">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491873378">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asensio-velasco@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237E884E344D89663452F4682B944"/>
        <w:category>
          <w:name w:val="General"/>
          <w:gallery w:val="placeholder"/>
        </w:category>
        <w:types>
          <w:type w:val="bbPlcHdr"/>
        </w:types>
        <w:behaviors>
          <w:behavior w:val="content"/>
        </w:behaviors>
        <w:guid w:val="{4EA5E892-4357-4BB0-A100-72794D2EB34F}"/>
      </w:docPartPr>
      <w:docPartBody>
        <w:p w:rsidR="009F67A4" w:rsidRDefault="004E544D" w:rsidP="004E544D">
          <w:pPr>
            <w:pStyle w:val="D61237E884E344D89663452F4682B94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230630"/>
    <w:rsid w:val="003A6C9A"/>
    <w:rsid w:val="004E544D"/>
    <w:rsid w:val="009E314C"/>
    <w:rsid w:val="009F67A4"/>
    <w:rsid w:val="00B84BA9"/>
    <w:rsid w:val="00DF17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D61237E884E344D89663452F4682B944">
    <w:name w:val="D61237E884E344D89663452F4682B944"/>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DA75D4-33CD-498E-B3B7-97B147764591}">
  <ds:schemaRefs>
    <ds:schemaRef ds:uri="http://schemas.microsoft.com/sharepoint/v3/contenttype/forms"/>
  </ds:schemaRefs>
</ds:datastoreItem>
</file>

<file path=customXml/itemProps4.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6519</Words>
  <Characters>35856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2022-08-31T07:15:00Z</dcterms:created>
  <dcterms:modified xsi:type="dcterms:W3CDTF">2022-08-31T07:19:00Z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