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7EC7B8C" w:rsidR="003122C0" w:rsidRDefault="005A4CB8">
            <w:pPr>
              <w:rPr>
                <w:rFonts w:ascii="Arial Narrow" w:hAnsi="Arial Narrow"/>
                <w:caps/>
                <w:color w:val="000000" w:themeColor="text1"/>
                <w:sz w:val="18"/>
                <w:szCs w:val="18"/>
                <w:highlight w:val="cyan"/>
              </w:rPr>
            </w:pPr>
            <w:r w:rsidRPr="005A4CB8">
              <w:rPr>
                <w:rFonts w:ascii="Arial Narrow" w:hAnsi="Arial Narrow"/>
                <w:caps/>
                <w:color w:val="000000" w:themeColor="text1"/>
                <w:sz w:val="18"/>
                <w:szCs w:val="18"/>
              </w:rPr>
              <w:t>8423/2018/283</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E112D1" w14:textId="77777777" w:rsidR="003122C0" w:rsidRDefault="0090374C">
            <w:pPr>
              <w:rPr>
                <w:rFonts w:ascii="Arial Narrow" w:hAnsi="Arial Narrow"/>
                <w:caps/>
                <w:color w:val="000000" w:themeColor="text1"/>
                <w:sz w:val="18"/>
                <w:szCs w:val="18"/>
                <w:highlight w:val="yellow"/>
              </w:rPr>
            </w:pPr>
            <w:r w:rsidRPr="0090374C">
              <w:rPr>
                <w:rFonts w:ascii="Arial Narrow" w:hAnsi="Arial Narrow"/>
                <w:caps/>
                <w:color w:val="000000" w:themeColor="text1"/>
                <w:sz w:val="18"/>
                <w:szCs w:val="18"/>
              </w:rPr>
              <w:t>Project “Continued Support to the Criminal Justice Reform in Ukraine”</w:t>
            </w:r>
          </w:p>
          <w:p w14:paraId="04A88518" w14:textId="549D76BD" w:rsidR="00BB5837" w:rsidRPr="00BB5837" w:rsidRDefault="00BB5837">
            <w:pPr>
              <w:rPr>
                <w:rFonts w:ascii="Arial Narrow" w:hAnsi="Arial Narrow"/>
                <w:caps/>
                <w:color w:val="000000" w:themeColor="text1"/>
                <w:sz w:val="18"/>
                <w:szCs w:val="18"/>
                <w:highlight w:val="yellow"/>
              </w:rPr>
            </w:pPr>
          </w:p>
        </w:tc>
      </w:tr>
      <w:tr w:rsidR="003122C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05F0B1E" w:rsidR="0090374C" w:rsidRDefault="0090374C" w:rsidP="00BB5837">
            <w:pPr>
              <w:rPr>
                <w:rFonts w:ascii="Arial Narrow" w:hAnsi="Arial Narrow"/>
                <w:b/>
                <w:caps/>
                <w:color w:val="000000" w:themeColor="text1"/>
                <w:sz w:val="18"/>
                <w:szCs w:val="18"/>
                <w:highlight w:val="cyan"/>
              </w:rPr>
            </w:pPr>
            <w:r w:rsidRPr="0090374C">
              <w:rPr>
                <w:rFonts w:ascii="Arial Narrow" w:hAnsi="Arial Narrow"/>
                <w:color w:val="000000" w:themeColor="text1"/>
                <w:sz w:val="18"/>
                <w:szCs w:val="18"/>
              </w:rPr>
              <w:t xml:space="preserve">Siuzanna </w:t>
            </w:r>
            <w:proofErr w:type="spellStart"/>
            <w:r w:rsidRPr="0090374C">
              <w:rPr>
                <w:rFonts w:ascii="Arial Narrow" w:hAnsi="Arial Narrow"/>
                <w:color w:val="000000" w:themeColor="text1"/>
                <w:sz w:val="18"/>
                <w:szCs w:val="18"/>
              </w:rPr>
              <w:t>Mnatsakanian</w:t>
            </w:r>
            <w:proofErr w:type="spellEnd"/>
            <w:r w:rsidR="00BB5837">
              <w:rPr>
                <w:rFonts w:ascii="Arial Narrow" w:hAnsi="Arial Narrow"/>
                <w:color w:val="000000" w:themeColor="text1"/>
                <w:sz w:val="18"/>
                <w:szCs w:val="18"/>
              </w:rPr>
              <w:t xml:space="preserve">, </w:t>
            </w:r>
            <w:r w:rsidR="00BB5837" w:rsidRPr="00BB5837">
              <w:rPr>
                <w:rFonts w:ascii="Arial Narrow" w:hAnsi="Arial Narrow"/>
                <w:color w:val="000000" w:themeColor="text1"/>
                <w:sz w:val="18"/>
                <w:szCs w:val="18"/>
              </w:rPr>
              <w:t>Project Officer</w:t>
            </w:r>
            <w:r w:rsidR="00BB5837">
              <w:rPr>
                <w:rFonts w:ascii="Arial Narrow" w:hAnsi="Arial Narrow"/>
                <w:color w:val="000000" w:themeColor="text1"/>
                <w:sz w:val="18"/>
                <w:szCs w:val="18"/>
              </w:rPr>
              <w:t xml:space="preserve">, </w:t>
            </w:r>
            <w:r w:rsidR="00BB5837" w:rsidRPr="00BB5837">
              <w:rPr>
                <w:rFonts w:ascii="Arial Narrow" w:hAnsi="Arial Narrow"/>
                <w:color w:val="000000" w:themeColor="text1"/>
                <w:sz w:val="18"/>
                <w:szCs w:val="18"/>
              </w:rPr>
              <w:t>Human Rights Policy &amp; Cooperation Department</w:t>
            </w:r>
            <w:r w:rsidR="00BB5837">
              <w:rPr>
                <w:rFonts w:ascii="Arial Narrow" w:hAnsi="Arial Narrow"/>
                <w:color w:val="000000" w:themeColor="text1"/>
                <w:sz w:val="18"/>
                <w:szCs w:val="18"/>
              </w:rPr>
              <w:t xml:space="preserve">, </w:t>
            </w:r>
            <w:r w:rsidR="00BB5837" w:rsidRPr="00BB5837">
              <w:rPr>
                <w:rFonts w:ascii="Arial Narrow" w:hAnsi="Arial Narrow"/>
                <w:color w:val="000000" w:themeColor="text1"/>
                <w:sz w:val="18"/>
                <w:szCs w:val="18"/>
              </w:rPr>
              <w:t>Directorate General Human Rights and Rule of Law,</w:t>
            </w:r>
            <w:r w:rsidR="00BB5837">
              <w:rPr>
                <w:rFonts w:ascii="Arial Narrow" w:hAnsi="Arial Narrow"/>
                <w:color w:val="000000" w:themeColor="text1"/>
                <w:sz w:val="18"/>
                <w:szCs w:val="18"/>
              </w:rPr>
              <w:t xml:space="preserve"> </w:t>
            </w:r>
            <w:r w:rsidRPr="00BB5837">
              <w:rPr>
                <w:rFonts w:ascii="Arial Narrow" w:hAnsi="Arial Narrow"/>
                <w:sz w:val="18"/>
                <w:szCs w:val="18"/>
              </w:rPr>
              <w:t>Siuzanna.MNATSAKANIAN@coe.int</w:t>
            </w:r>
            <w:r w:rsidRPr="0090374C">
              <w:rPr>
                <w:rFonts w:ascii="Arial Narrow" w:hAnsi="Arial Narrow"/>
                <w:color w:val="000000" w:themeColor="text1"/>
                <w:sz w:val="18"/>
                <w:szCs w:val="18"/>
              </w:rPr>
              <w:t xml:space="preserve"> </w:t>
            </w:r>
          </w:p>
        </w:tc>
      </w:tr>
    </w:tbl>
    <w:p w14:paraId="2002E72B" w14:textId="20C38B04" w:rsidR="000013DF" w:rsidRDefault="000013DF"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74F41FFB" w14:textId="5C4400F4" w:rsidR="00612920"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Pr="002133FA">
        <w:rPr>
          <w:rFonts w:ascii="Arial Narrow" w:hAnsi="Arial Narrow"/>
          <w:b/>
        </w:rPr>
        <w:t xml:space="preserve"> </w:t>
      </w:r>
      <w:r w:rsidR="00152506" w:rsidRPr="00074156">
        <w:rPr>
          <w:rFonts w:ascii="Arial Narrow" w:hAnsi="Arial Narrow"/>
          <w:b/>
        </w:rPr>
        <w:t xml:space="preserve">consultancy services </w:t>
      </w:r>
      <w:r w:rsidR="00152506" w:rsidRPr="00414CFD">
        <w:rPr>
          <w:rFonts w:ascii="Arial Narrow" w:hAnsi="Arial Narrow"/>
          <w:b/>
        </w:rPr>
        <w:t xml:space="preserve">with regard to the </w:t>
      </w:r>
      <w:r w:rsidR="00152506" w:rsidRPr="004655D3">
        <w:rPr>
          <w:rFonts w:ascii="Arial Narrow" w:hAnsi="Arial Narrow"/>
          <w:b/>
        </w:rPr>
        <w:t>analyses of the Ukrainian criminal justice legislation concerning its impact on the length of proceedings in criminal matters</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694D8F63" w:rsidR="005A4CB8" w:rsidRDefault="005A4CB8" w:rsidP="003F5BE6">
      <w:pPr>
        <w:pBdr>
          <w:bottom w:val="single" w:sz="2" w:space="1" w:color="808080"/>
        </w:pBdr>
        <w:tabs>
          <w:tab w:val="left" w:pos="284"/>
        </w:tabs>
        <w:spacing w:after="120"/>
        <w:ind w:left="-142"/>
        <w:rPr>
          <w:rFonts w:ascii="Arial Narrow" w:hAnsi="Arial Narrow"/>
          <w:b/>
        </w:rPr>
      </w:pPr>
      <w:bookmarkStart w:id="0" w:name="_GoBack"/>
    </w:p>
    <w:p w14:paraId="5F82A952" w14:textId="32A69F42" w:rsidR="005A4CB8" w:rsidRDefault="005A4CB8" w:rsidP="005A4CB8">
      <w:pPr>
        <w:pBdr>
          <w:bottom w:val="single" w:sz="2" w:space="1" w:color="808080"/>
        </w:pBdr>
        <w:tabs>
          <w:tab w:val="left" w:pos="284"/>
        </w:tabs>
        <w:spacing w:after="120"/>
        <w:ind w:left="-142"/>
        <w:jc w:val="center"/>
        <w:rPr>
          <w:rFonts w:ascii="Arial Narrow" w:hAnsi="Arial Narrow"/>
        </w:rPr>
      </w:pPr>
    </w:p>
    <w:p w14:paraId="3D38731B" w14:textId="77777777"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sidRPr="005A4CB8">
        <w:rPr>
          <w:rFonts w:ascii="Arial Narrow" w:hAnsi="Arial Narrow"/>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bookmarkEnd w:id="0"/>
    <w:p w14:paraId="39C19021" w14:textId="0240C2CD" w:rsidR="003F5BE6"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 xml:space="preserve">The Council of Europe is currently implementing a Project </w:t>
      </w:r>
      <w:r w:rsidR="003375F0">
        <w:rPr>
          <w:rFonts w:ascii="Arial Narrow" w:hAnsi="Arial Narrow"/>
          <w:sz w:val="20"/>
          <w:szCs w:val="20"/>
        </w:rPr>
        <w:t>“</w:t>
      </w:r>
      <w:r w:rsidR="003375F0" w:rsidRPr="009602DE">
        <w:rPr>
          <w:rFonts w:ascii="Arial Narrow" w:hAnsi="Arial Narrow"/>
          <w:sz w:val="20"/>
          <w:szCs w:val="20"/>
        </w:rPr>
        <w:t>Continued Support to the Criminal Justice Reform in Ukraine</w:t>
      </w:r>
      <w:r w:rsidR="003375F0">
        <w:rPr>
          <w:rFonts w:ascii="Arial Narrow" w:hAnsi="Arial Narrow"/>
          <w:sz w:val="20"/>
          <w:szCs w:val="20"/>
        </w:rPr>
        <w:t xml:space="preserve">”, funded by </w:t>
      </w:r>
      <w:r w:rsidR="003375F0" w:rsidRPr="003375F0">
        <w:rPr>
          <w:rFonts w:ascii="Arial Narrow" w:hAnsi="Arial Narrow"/>
          <w:sz w:val="20"/>
          <w:szCs w:val="20"/>
        </w:rPr>
        <w:t>Government of the Kingdom of Denmark</w:t>
      </w:r>
      <w:r w:rsidRPr="005F65E7">
        <w:rPr>
          <w:rFonts w:ascii="Arial Narrow" w:hAnsi="Arial Narrow"/>
          <w:sz w:val="20"/>
          <w:szCs w:val="20"/>
        </w:rPr>
        <w:t xml:space="preserve">. </w:t>
      </w:r>
      <w:r w:rsidR="003375F0" w:rsidRPr="005F4D2C">
        <w:rPr>
          <w:rFonts w:ascii="Arial Narrow" w:hAnsi="Arial Narrow"/>
          <w:sz w:val="20"/>
          <w:szCs w:val="20"/>
        </w:rPr>
        <w:t>The Project pursues the objective of supporting the primary target institutions, namely the Public Prosecutor’s Office (PPO) and the Coordination Center for Legal Aid Provision (CCLAP) under the Ministry of Justice (</w:t>
      </w:r>
      <w:proofErr w:type="spellStart"/>
      <w:r w:rsidR="003375F0" w:rsidRPr="005F4D2C">
        <w:rPr>
          <w:rFonts w:ascii="Arial Narrow" w:hAnsi="Arial Narrow"/>
          <w:sz w:val="20"/>
          <w:szCs w:val="20"/>
        </w:rPr>
        <w:t>MoJ</w:t>
      </w:r>
      <w:proofErr w:type="spellEnd"/>
      <w:r w:rsidR="003375F0" w:rsidRPr="005F4D2C">
        <w:rPr>
          <w:rFonts w:ascii="Arial Narrow" w:hAnsi="Arial Narrow"/>
          <w:sz w:val="20"/>
          <w:szCs w:val="20"/>
        </w:rPr>
        <w:t>), to strengthen and apply their increased capacity to implement the criminal justice reform, ensuring full compliance with relevant Council of Europe standards. Furthermore, the action is aimed at contributing to increasing public participation in reforms and enhancing public trust in the concerned institutions. The Project provides a combination of legislative expertise and capacity building support, paying attention to impact and aiming at sustainability. The Project disseminates good practices and contributes to raising the standards of human rights observance in Europe</w:t>
      </w:r>
      <w:r w:rsidR="003375F0">
        <w:rPr>
          <w:rFonts w:ascii="Arial Narrow" w:hAnsi="Arial Narrow"/>
          <w:sz w:val="20"/>
          <w:szCs w:val="20"/>
        </w:rPr>
        <w:t xml:space="preserve">. </w:t>
      </w:r>
      <w:r w:rsidRPr="005F65E7">
        <w:rPr>
          <w:rFonts w:ascii="Arial Narrow" w:hAnsi="Arial Narrow"/>
          <w:sz w:val="20"/>
          <w:szCs w:val="20"/>
        </w:rPr>
        <w:t>In t</w:t>
      </w:r>
      <w:r w:rsidR="003375F0">
        <w:rPr>
          <w:rFonts w:ascii="Arial Narrow" w:hAnsi="Arial Narrow"/>
          <w:sz w:val="20"/>
          <w:szCs w:val="20"/>
        </w:rPr>
        <w:t xml:space="preserve">hat context, it is looking </w:t>
      </w:r>
      <w:r w:rsidR="003375F0" w:rsidRPr="003375F0">
        <w:rPr>
          <w:rFonts w:ascii="Arial Narrow" w:hAnsi="Arial Narrow"/>
          <w:sz w:val="20"/>
          <w:szCs w:val="20"/>
        </w:rPr>
        <w:t xml:space="preserve">for </w:t>
      </w:r>
      <w:r w:rsidRPr="003375F0">
        <w:rPr>
          <w:rFonts w:ascii="Arial Narrow" w:hAnsi="Arial Narrow"/>
          <w:sz w:val="20"/>
          <w:szCs w:val="20"/>
        </w:rPr>
        <w:t>a maximum of</w:t>
      </w:r>
      <w:r w:rsidR="003375F0" w:rsidRPr="003375F0">
        <w:rPr>
          <w:rFonts w:ascii="Arial Narrow" w:hAnsi="Arial Narrow"/>
          <w:sz w:val="20"/>
          <w:szCs w:val="20"/>
        </w:rPr>
        <w:t xml:space="preserve"> 3</w:t>
      </w:r>
      <w:r w:rsidRPr="005F65E7">
        <w:rPr>
          <w:rFonts w:ascii="Arial Narrow" w:hAnsi="Arial Narrow"/>
          <w:sz w:val="20"/>
          <w:szCs w:val="20"/>
        </w:rPr>
        <w:t xml:space="preserve"> </w:t>
      </w:r>
      <w:r>
        <w:rPr>
          <w:rFonts w:ascii="Arial Narrow" w:hAnsi="Arial Narrow"/>
          <w:sz w:val="20"/>
          <w:szCs w:val="20"/>
        </w:rPr>
        <w:t>Provider</w:t>
      </w:r>
      <w:r w:rsidRPr="005F65E7">
        <w:rPr>
          <w:rFonts w:ascii="Arial Narrow" w:hAnsi="Arial Narrow"/>
          <w:sz w:val="20"/>
          <w:szCs w:val="20"/>
        </w:rPr>
        <w:t xml:space="preserve">(s) for the provision of </w:t>
      </w:r>
      <w:r w:rsidR="00E3739C" w:rsidRPr="00881CAE">
        <w:rPr>
          <w:rFonts w:ascii="Arial Narrow" w:hAnsi="Arial Narrow"/>
          <w:sz w:val="20"/>
          <w:szCs w:val="20"/>
        </w:rPr>
        <w:t xml:space="preserve">legal </w:t>
      </w:r>
      <w:r w:rsidR="00E3739C">
        <w:rPr>
          <w:rFonts w:ascii="Arial Narrow" w:hAnsi="Arial Narrow"/>
          <w:sz w:val="20"/>
          <w:szCs w:val="20"/>
        </w:rPr>
        <w:t xml:space="preserve">analyses of the </w:t>
      </w:r>
      <w:r w:rsidR="00E3739C" w:rsidRPr="00567716">
        <w:rPr>
          <w:rFonts w:ascii="Arial Narrow" w:hAnsi="Arial Narrow"/>
          <w:sz w:val="20"/>
          <w:szCs w:val="20"/>
        </w:rPr>
        <w:t xml:space="preserve">Ukrainian criminal </w:t>
      </w:r>
      <w:r w:rsidR="00E3739C">
        <w:rPr>
          <w:rFonts w:ascii="Arial Narrow" w:hAnsi="Arial Narrow"/>
          <w:sz w:val="20"/>
          <w:szCs w:val="20"/>
        </w:rPr>
        <w:t>justice</w:t>
      </w:r>
      <w:r w:rsidR="00E3739C" w:rsidRPr="00567716">
        <w:rPr>
          <w:rFonts w:ascii="Arial Narrow" w:hAnsi="Arial Narrow"/>
          <w:sz w:val="20"/>
          <w:szCs w:val="20"/>
        </w:rPr>
        <w:t xml:space="preserve"> legislation concerning its impact on the length of proceedings in criminal matters</w:t>
      </w:r>
      <w:r w:rsidR="00E3739C" w:rsidRPr="005F4D2C">
        <w:rPr>
          <w:rFonts w:ascii="Arial Narrow" w:hAnsi="Arial Narrow"/>
          <w:color w:val="000000" w:themeColor="text1"/>
          <w:sz w:val="20"/>
          <w:szCs w:val="20"/>
        </w:rPr>
        <w:t xml:space="preserve"> in the light of its compliance with </w:t>
      </w:r>
      <w:r w:rsidR="00E3739C">
        <w:rPr>
          <w:rFonts w:ascii="Arial Narrow" w:hAnsi="Arial Narrow"/>
          <w:color w:val="000000" w:themeColor="text1"/>
          <w:sz w:val="20"/>
          <w:szCs w:val="20"/>
        </w:rPr>
        <w:t xml:space="preserve">the </w:t>
      </w:r>
      <w:r w:rsidR="00E3739C" w:rsidRPr="005F4D2C">
        <w:rPr>
          <w:rFonts w:ascii="Arial Narrow" w:hAnsi="Arial Narrow"/>
          <w:color w:val="000000" w:themeColor="text1"/>
          <w:sz w:val="20"/>
          <w:szCs w:val="20"/>
        </w:rPr>
        <w:t>Co</w:t>
      </w:r>
      <w:r w:rsidR="00E3739C">
        <w:rPr>
          <w:rFonts w:ascii="Arial Narrow" w:hAnsi="Arial Narrow"/>
          <w:color w:val="000000" w:themeColor="text1"/>
          <w:sz w:val="20"/>
          <w:szCs w:val="20"/>
        </w:rPr>
        <w:t xml:space="preserve">uncil of </w:t>
      </w:r>
      <w:r w:rsidR="00E3739C" w:rsidRPr="005F4D2C">
        <w:rPr>
          <w:rFonts w:ascii="Arial Narrow" w:hAnsi="Arial Narrow"/>
          <w:color w:val="000000" w:themeColor="text1"/>
          <w:sz w:val="20"/>
          <w:szCs w:val="20"/>
        </w:rPr>
        <w:t>E</w:t>
      </w:r>
      <w:r w:rsidR="00E3739C">
        <w:rPr>
          <w:rFonts w:ascii="Arial Narrow" w:hAnsi="Arial Narrow"/>
          <w:color w:val="000000" w:themeColor="text1"/>
          <w:sz w:val="20"/>
          <w:szCs w:val="20"/>
        </w:rPr>
        <w:t>urope</w:t>
      </w:r>
      <w:r w:rsidR="00E3739C" w:rsidRPr="005F4D2C">
        <w:rPr>
          <w:rFonts w:ascii="Arial Narrow" w:hAnsi="Arial Narrow"/>
          <w:color w:val="000000" w:themeColor="text1"/>
          <w:sz w:val="20"/>
          <w:szCs w:val="20"/>
        </w:rPr>
        <w:t xml:space="preserve"> standards and best</w:t>
      </w:r>
      <w:r w:rsidR="00E3739C">
        <w:rPr>
          <w:rFonts w:ascii="Arial Narrow" w:hAnsi="Arial Narrow"/>
          <w:color w:val="000000" w:themeColor="text1"/>
          <w:sz w:val="20"/>
          <w:szCs w:val="20"/>
        </w:rPr>
        <w:t xml:space="preserve"> </w:t>
      </w:r>
      <w:r w:rsidR="00E3739C" w:rsidRPr="005F4D2C">
        <w:rPr>
          <w:rFonts w:ascii="Arial Narrow" w:hAnsi="Arial Narrow"/>
          <w:color w:val="000000" w:themeColor="text1"/>
          <w:sz w:val="20"/>
          <w:szCs w:val="20"/>
        </w:rPr>
        <w:t>practices</w:t>
      </w:r>
      <w:r w:rsidRPr="005F65E7">
        <w:rPr>
          <w:rFonts w:ascii="Arial Narrow" w:hAnsi="Arial Narrow"/>
          <w:sz w:val="20"/>
          <w:szCs w:val="20"/>
        </w:rPr>
        <w:t xml:space="preserve"> to be requested by the Council </w:t>
      </w:r>
      <w:r w:rsidRPr="00612920">
        <w:rPr>
          <w:rFonts w:ascii="Arial Narrow" w:hAnsi="Arial Narrow"/>
          <w:sz w:val="20"/>
          <w:szCs w:val="20"/>
          <w:u w:val="single"/>
        </w:rPr>
        <w:t>on an as needed basis</w:t>
      </w:r>
      <w:r w:rsidRPr="005F65E7">
        <w:rPr>
          <w:rFonts w:ascii="Arial Narrow" w:hAnsi="Arial Narrow"/>
          <w:sz w:val="20"/>
          <w:szCs w:val="20"/>
        </w:rPr>
        <w:t>, in compliance with the ordering procedure def</w:t>
      </w:r>
      <w:r>
        <w:rPr>
          <w:rFonts w:ascii="Arial Narrow" w:hAnsi="Arial Narrow"/>
          <w:sz w:val="20"/>
          <w:szCs w:val="20"/>
        </w:rPr>
        <w:t>ined in the Framework Contract.</w:t>
      </w:r>
    </w:p>
    <w:p w14:paraId="51C31F20" w14:textId="77777777" w:rsidR="003F5BE6" w:rsidRDefault="003F5BE6" w:rsidP="003F5BE6">
      <w:pPr>
        <w:spacing w:line="276" w:lineRule="auto"/>
        <w:ind w:left="-142"/>
        <w:jc w:val="both"/>
        <w:rPr>
          <w:rFonts w:ascii="Arial Narrow" w:hAnsi="Arial Narrow"/>
          <w:sz w:val="20"/>
          <w:szCs w:val="20"/>
        </w:rPr>
      </w:pPr>
    </w:p>
    <w:p w14:paraId="458DDFFF" w14:textId="77777777" w:rsidR="003F5BE6" w:rsidRDefault="003F5BE6" w:rsidP="003F5BE6">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Default="003F5BE6" w:rsidP="003F5BE6">
      <w:pPr>
        <w:spacing w:line="276" w:lineRule="auto"/>
        <w:ind w:left="-142"/>
        <w:jc w:val="both"/>
        <w:rPr>
          <w:rFonts w:ascii="Arial Narrow" w:hAnsi="Arial Narrow"/>
          <w:sz w:val="20"/>
          <w:szCs w:val="20"/>
        </w:rPr>
      </w:pPr>
    </w:p>
    <w:p w14:paraId="3B3206BF" w14:textId="77777777" w:rsidR="003F5BE6" w:rsidRPr="00827DBA" w:rsidRDefault="003F5BE6" w:rsidP="003F5BE6">
      <w:pPr>
        <w:spacing w:line="276" w:lineRule="auto"/>
        <w:ind w:left="-142"/>
        <w:jc w:val="both"/>
        <w:rPr>
          <w:rFonts w:ascii="Arial Narrow" w:hAnsi="Arial Narrow"/>
          <w:sz w:val="20"/>
          <w:szCs w:val="20"/>
        </w:rPr>
      </w:pPr>
      <w:r w:rsidRPr="00827DBA">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27DBA" w:rsidRDefault="003F5BE6" w:rsidP="003F5BE6">
      <w:pPr>
        <w:pStyle w:val="Default"/>
        <w:numPr>
          <w:ilvl w:val="0"/>
          <w:numId w:val="49"/>
        </w:numPr>
        <w:ind w:left="567"/>
        <w:rPr>
          <w:rFonts w:ascii="Arial Narrow" w:hAnsi="Arial Narrow"/>
          <w:sz w:val="20"/>
          <w:szCs w:val="20"/>
        </w:rPr>
      </w:pPr>
      <w:r w:rsidRPr="00827DBA">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827DBA" w:rsidRDefault="003F5BE6" w:rsidP="003F5BE6">
      <w:pPr>
        <w:pStyle w:val="Default"/>
        <w:numPr>
          <w:ilvl w:val="0"/>
          <w:numId w:val="49"/>
        </w:numPr>
        <w:ind w:left="567"/>
        <w:rPr>
          <w:rFonts w:ascii="Arial Narrow" w:hAnsi="Arial Narrow"/>
          <w:sz w:val="20"/>
          <w:szCs w:val="20"/>
        </w:rPr>
      </w:pPr>
      <w:r w:rsidRPr="00827DBA">
        <w:rPr>
          <w:rFonts w:ascii="Arial Narrow" w:hAnsi="Arial Narrow"/>
          <w:sz w:val="20"/>
          <w:szCs w:val="20"/>
        </w:rPr>
        <w:t>availability (including, without limitation, capacity to meet required deadlines and, where relevant, geographical location); and</w:t>
      </w:r>
    </w:p>
    <w:p w14:paraId="61CBF01C" w14:textId="77777777" w:rsidR="003F5BE6" w:rsidRPr="00827DBA" w:rsidRDefault="003F5BE6" w:rsidP="003F5BE6">
      <w:pPr>
        <w:pStyle w:val="Default"/>
        <w:numPr>
          <w:ilvl w:val="0"/>
          <w:numId w:val="49"/>
        </w:numPr>
        <w:ind w:left="567"/>
        <w:rPr>
          <w:rFonts w:ascii="Arial Narrow" w:hAnsi="Arial Narrow"/>
          <w:sz w:val="20"/>
          <w:szCs w:val="20"/>
        </w:rPr>
      </w:pPr>
      <w:proofErr w:type="gramStart"/>
      <w:r w:rsidRPr="00827DBA">
        <w:rPr>
          <w:rFonts w:ascii="Arial Narrow" w:hAnsi="Arial Narrow"/>
          <w:sz w:val="20"/>
          <w:szCs w:val="20"/>
        </w:rPr>
        <w:t>price</w:t>
      </w:r>
      <w:proofErr w:type="gramEnd"/>
      <w:r w:rsidRPr="00827DBA">
        <w:rPr>
          <w:rFonts w:ascii="Arial Narrow" w:hAnsi="Arial Narrow"/>
          <w:sz w:val="20"/>
          <w:szCs w:val="20"/>
        </w:rPr>
        <w:t>.</w:t>
      </w:r>
    </w:p>
    <w:p w14:paraId="67C73D0F" w14:textId="77777777" w:rsidR="003F5BE6" w:rsidRPr="00827DBA" w:rsidRDefault="003F5BE6" w:rsidP="003F5BE6">
      <w:pPr>
        <w:spacing w:line="276" w:lineRule="auto"/>
        <w:ind w:left="-142"/>
        <w:jc w:val="both"/>
        <w:rPr>
          <w:rFonts w:ascii="Arial Narrow" w:hAnsi="Arial Narrow"/>
          <w:sz w:val="20"/>
          <w:szCs w:val="20"/>
        </w:rPr>
      </w:pPr>
      <w:r w:rsidRPr="00827DBA">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827DBA" w:rsidRDefault="003F5BE6" w:rsidP="003F5BE6">
      <w:pPr>
        <w:spacing w:line="276" w:lineRule="auto"/>
        <w:ind w:left="-142"/>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0F52136E" w14:textId="77777777" w:rsidR="00B079E4" w:rsidRDefault="003F5BE6" w:rsidP="003F5BE6">
      <w:pPr>
        <w:spacing w:line="276" w:lineRule="auto"/>
        <w:ind w:left="-142"/>
        <w:jc w:val="both"/>
        <w:rPr>
          <w:rFonts w:ascii="Arial Narrow" w:hAnsi="Arial Narrow"/>
          <w:b/>
          <w:color w:val="000000"/>
          <w:sz w:val="20"/>
          <w:szCs w:val="20"/>
          <w:lang w:eastAsia="en-US"/>
        </w:rPr>
      </w:pPr>
      <w:r w:rsidRPr="00D64CBF">
        <w:rPr>
          <w:rFonts w:ascii="Arial Narrow" w:hAnsi="Arial Narrow"/>
          <w:sz w:val="20"/>
          <w:szCs w:val="20"/>
        </w:rPr>
        <w:t xml:space="preserve">The fees indicated below will be applicable throughout the duration of the Framework Contract. </w:t>
      </w:r>
      <w:r w:rsidR="00B079E4" w:rsidRPr="00D64CBF">
        <w:rPr>
          <w:rFonts w:ascii="Arial Narrow" w:hAnsi="Arial Narrow"/>
          <w:color w:val="000000"/>
          <w:sz w:val="20"/>
          <w:szCs w:val="20"/>
          <w:lang w:eastAsia="en-US"/>
        </w:rPr>
        <w:t>Prices are indicated in Euros</w:t>
      </w:r>
      <w:r w:rsidRPr="00D64CBF">
        <w:rPr>
          <w:rFonts w:ascii="Arial Narrow" w:hAnsi="Arial Narrow"/>
          <w:color w:val="000000"/>
          <w:sz w:val="20"/>
          <w:szCs w:val="20"/>
          <w:lang w:eastAsia="en-US"/>
        </w:rPr>
        <w:t xml:space="preserve"> without VAT.</w:t>
      </w:r>
      <w:r>
        <w:rPr>
          <w:rFonts w:ascii="Arial Narrow" w:hAnsi="Arial Narrow"/>
          <w:color w:val="000000"/>
          <w:sz w:val="20"/>
          <w:szCs w:val="20"/>
          <w:lang w:eastAsia="en-US"/>
        </w:rPr>
        <w:t xml:space="preserve">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r>
        <w:rPr>
          <w:rFonts w:ascii="Arial Narrow" w:hAnsi="Arial Narrow"/>
          <w:b/>
          <w:color w:val="000000"/>
          <w:sz w:val="20"/>
          <w:szCs w:val="20"/>
          <w:highlight w:val="cyan"/>
          <w:lang w:eastAsia="en-US"/>
        </w:rPr>
        <w:t xml:space="preserve"> </w:t>
      </w:r>
    </w:p>
    <w:p w14:paraId="1554E1EF" w14:textId="77777777" w:rsidR="00B079E4" w:rsidRDefault="00B079E4" w:rsidP="003F5BE6">
      <w:pPr>
        <w:spacing w:line="276" w:lineRule="auto"/>
        <w:ind w:left="-142"/>
        <w:jc w:val="both"/>
        <w:rPr>
          <w:rFonts w:ascii="Arial Narrow" w:hAnsi="Arial Narrow"/>
          <w:b/>
          <w:color w:val="000000"/>
          <w:sz w:val="20"/>
          <w:szCs w:val="20"/>
          <w:lang w:eastAsia="en-US"/>
        </w:rPr>
      </w:pPr>
    </w:p>
    <w:p w14:paraId="4E5E12FA" w14:textId="77B5FCC8" w:rsidR="003F5BE6" w:rsidRPr="00687A1C" w:rsidRDefault="003F5BE6" w:rsidP="003F5BE6">
      <w:pPr>
        <w:spacing w:line="276" w:lineRule="auto"/>
        <w:ind w:left="-142"/>
        <w:jc w:val="both"/>
        <w:rPr>
          <w:rFonts w:ascii="Arial Narrow" w:hAnsi="Arial Narrow"/>
          <w:sz w:val="20"/>
          <w:szCs w:val="20"/>
        </w:rPr>
      </w:pPr>
      <w:r w:rsidRPr="00B079E4">
        <w:rPr>
          <w:rFonts w:ascii="Arial Narrow" w:hAnsi="Arial Narrow"/>
          <w:b/>
          <w:color w:val="000000"/>
          <w:sz w:val="20"/>
          <w:szCs w:val="20"/>
          <w:u w:val="single"/>
          <w:lang w:eastAsia="en-US"/>
        </w:rPr>
        <w:t>Tenders proposing a fee above the exclusion level will be entirely and automatically excl</w:t>
      </w:r>
      <w:r w:rsidR="00B079E4">
        <w:rPr>
          <w:rFonts w:ascii="Arial Narrow" w:hAnsi="Arial Narrow"/>
          <w:b/>
          <w:color w:val="000000"/>
          <w:sz w:val="20"/>
          <w:szCs w:val="20"/>
          <w:u w:val="single"/>
          <w:lang w:eastAsia="en-US"/>
        </w:rPr>
        <w:t>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65B5ACCB" w:rsidR="003F5BE6" w:rsidRPr="00F06E93" w:rsidRDefault="006A7FEF" w:rsidP="006A7FEF">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 of deliverables</w:t>
            </w:r>
            <w:r w:rsidR="003F5BE6"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7C2381C" w14:textId="77777777" w:rsidR="003F5BE6" w:rsidRPr="00F06E93" w:rsidRDefault="003F5BE6" w:rsidP="00A4459E">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50EF7924" w14:textId="77777777" w:rsidR="003F5BE6" w:rsidRPr="00F06E93" w:rsidRDefault="003F5BE6" w:rsidP="003F5BE6">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Default="003F5BE6"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4104C703" w:rsidR="003F5BE6" w:rsidRPr="00F06E93" w:rsidRDefault="006A7FEF" w:rsidP="003F5BE6">
            <w:pPr>
              <w:spacing w:line="276" w:lineRule="auto"/>
              <w:ind w:left="34"/>
              <w:rPr>
                <w:rFonts w:ascii="Arial Narrow" w:hAnsi="Arial Narrow"/>
                <w:sz w:val="18"/>
                <w:szCs w:val="18"/>
                <w:highlight w:val="yellow"/>
                <w:lang w:eastAsia="en-US"/>
              </w:rPr>
            </w:pPr>
            <w:r w:rsidRPr="00881CAE">
              <w:rPr>
                <w:rFonts w:ascii="Arial Narrow" w:hAnsi="Arial Narrow"/>
                <w:sz w:val="20"/>
                <w:szCs w:val="20"/>
              </w:rPr>
              <w:t xml:space="preserve">legal </w:t>
            </w:r>
            <w:r>
              <w:rPr>
                <w:rFonts w:ascii="Arial Narrow" w:hAnsi="Arial Narrow"/>
                <w:sz w:val="20"/>
                <w:szCs w:val="20"/>
              </w:rPr>
              <w:t xml:space="preserve">analyses of the </w:t>
            </w:r>
            <w:r w:rsidRPr="00567716">
              <w:rPr>
                <w:rFonts w:ascii="Arial Narrow" w:hAnsi="Arial Narrow"/>
                <w:sz w:val="20"/>
                <w:szCs w:val="20"/>
              </w:rPr>
              <w:t xml:space="preserve">Ukrainian criminal </w:t>
            </w:r>
            <w:r>
              <w:rPr>
                <w:rFonts w:ascii="Arial Narrow" w:hAnsi="Arial Narrow"/>
                <w:sz w:val="20"/>
                <w:szCs w:val="20"/>
              </w:rPr>
              <w:t>justice</w:t>
            </w:r>
            <w:r w:rsidRPr="00567716">
              <w:rPr>
                <w:rFonts w:ascii="Arial Narrow" w:hAnsi="Arial Narrow"/>
                <w:sz w:val="20"/>
                <w:szCs w:val="20"/>
              </w:rPr>
              <w:t xml:space="preserve"> legislation concerning its impact on the length of proceedings</w:t>
            </w:r>
            <w:r>
              <w:rPr>
                <w:rFonts w:ascii="Arial Narrow" w:hAnsi="Arial Narrow"/>
                <w:sz w:val="20"/>
                <w:szCs w:val="20"/>
              </w:rPr>
              <w:t xml:space="preserve"> (in combination with the relevant internal regulatory framework of criminal justice stakeholder and judicial practice)</w:t>
            </w:r>
            <w:r w:rsidRPr="00567716">
              <w:rPr>
                <w:rFonts w:ascii="Arial Narrow" w:hAnsi="Arial Narrow"/>
                <w:sz w:val="20"/>
                <w:szCs w:val="20"/>
              </w:rPr>
              <w:t xml:space="preserve"> in criminal matters</w:t>
            </w:r>
            <w:r w:rsidRPr="005F4D2C">
              <w:rPr>
                <w:rFonts w:ascii="Arial Narrow" w:hAnsi="Arial Narrow"/>
                <w:noProof/>
                <w:sz w:val="20"/>
                <w:szCs w:val="20"/>
                <w:lang w:eastAsia="fr-FR"/>
              </w:rPr>
              <w:t xml:space="preserve"> </w:t>
            </w:r>
            <w:r>
              <w:rPr>
                <w:rFonts w:ascii="Arial Narrow" w:hAnsi="Arial Narrow"/>
                <w:noProof/>
                <w:sz w:val="20"/>
                <w:szCs w:val="20"/>
                <w:lang w:eastAsia="fr-FR"/>
              </w:rPr>
              <w:t>and providing recommendations for its</w:t>
            </w:r>
            <w:r w:rsidRPr="005F4D2C">
              <w:rPr>
                <w:rFonts w:ascii="Arial Narrow" w:hAnsi="Arial Narrow"/>
                <w:color w:val="000000" w:themeColor="text1"/>
                <w:sz w:val="20"/>
                <w:szCs w:val="20"/>
              </w:rPr>
              <w:t xml:space="preserve"> compliance</w:t>
            </w:r>
            <w:r>
              <w:rPr>
                <w:rFonts w:ascii="Arial Narrow" w:hAnsi="Arial Narrow"/>
                <w:color w:val="000000" w:themeColor="text1"/>
                <w:sz w:val="20"/>
                <w:szCs w:val="20"/>
              </w:rPr>
              <w:t xml:space="preserve"> </w:t>
            </w:r>
            <w:r w:rsidRPr="005F4D2C">
              <w:rPr>
                <w:rFonts w:ascii="Arial Narrow" w:hAnsi="Arial Narrow"/>
                <w:color w:val="000000" w:themeColor="text1"/>
                <w:sz w:val="20"/>
                <w:szCs w:val="20"/>
              </w:rPr>
              <w:t xml:space="preserve">with </w:t>
            </w:r>
            <w:r>
              <w:rPr>
                <w:rFonts w:ascii="Arial Narrow" w:hAnsi="Arial Narrow"/>
                <w:color w:val="000000" w:themeColor="text1"/>
                <w:sz w:val="20"/>
                <w:szCs w:val="20"/>
              </w:rPr>
              <w:t xml:space="preserve">the </w:t>
            </w:r>
            <w:r w:rsidRPr="005F4D2C">
              <w:rPr>
                <w:rFonts w:ascii="Arial Narrow" w:hAnsi="Arial Narrow"/>
                <w:color w:val="000000" w:themeColor="text1"/>
                <w:sz w:val="20"/>
                <w:szCs w:val="20"/>
              </w:rPr>
              <w:t>C</w:t>
            </w:r>
            <w:r>
              <w:rPr>
                <w:rFonts w:ascii="Arial Narrow" w:hAnsi="Arial Narrow"/>
                <w:color w:val="000000" w:themeColor="text1"/>
                <w:sz w:val="20"/>
                <w:szCs w:val="20"/>
              </w:rPr>
              <w:t xml:space="preserve">ouncil </w:t>
            </w:r>
            <w:r w:rsidRPr="005F4D2C">
              <w:rPr>
                <w:rFonts w:ascii="Arial Narrow" w:hAnsi="Arial Narrow"/>
                <w:color w:val="000000" w:themeColor="text1"/>
                <w:sz w:val="20"/>
                <w:szCs w:val="20"/>
              </w:rPr>
              <w:t>o</w:t>
            </w:r>
            <w:r>
              <w:rPr>
                <w:rFonts w:ascii="Arial Narrow" w:hAnsi="Arial Narrow"/>
                <w:color w:val="000000" w:themeColor="text1"/>
                <w:sz w:val="20"/>
                <w:szCs w:val="20"/>
              </w:rPr>
              <w:t xml:space="preserve">f </w:t>
            </w:r>
            <w:r w:rsidRPr="005F4D2C">
              <w:rPr>
                <w:rFonts w:ascii="Arial Narrow" w:hAnsi="Arial Narrow"/>
                <w:color w:val="000000" w:themeColor="text1"/>
                <w:sz w:val="20"/>
                <w:szCs w:val="20"/>
              </w:rPr>
              <w:t>E</w:t>
            </w:r>
            <w:r>
              <w:rPr>
                <w:rFonts w:ascii="Arial Narrow" w:hAnsi="Arial Narrow"/>
                <w:color w:val="000000" w:themeColor="text1"/>
                <w:sz w:val="20"/>
                <w:szCs w:val="20"/>
              </w:rPr>
              <w:t>urope</w:t>
            </w:r>
            <w:r w:rsidRPr="005F4D2C">
              <w:rPr>
                <w:rFonts w:ascii="Arial Narrow" w:hAnsi="Arial Narrow"/>
                <w:color w:val="000000" w:themeColor="text1"/>
                <w:sz w:val="20"/>
                <w:szCs w:val="20"/>
              </w:rPr>
              <w:t xml:space="preserve"> standards and best practices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F06E93" w:rsidRDefault="003F5BE6"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7405794" w:rsidR="003F5BE6" w:rsidRPr="00A2394B" w:rsidRDefault="006A7FEF" w:rsidP="003F5BE6">
            <w:pPr>
              <w:spacing w:line="276" w:lineRule="auto"/>
              <w:ind w:left="-142" w:right="-91"/>
              <w:jc w:val="center"/>
              <w:rPr>
                <w:rFonts w:ascii="Arial Narrow" w:hAnsi="Arial Narrow"/>
                <w:sz w:val="18"/>
                <w:szCs w:val="18"/>
                <w:highlight w:val="yellow"/>
                <w:lang w:eastAsia="en-US"/>
              </w:rPr>
            </w:pPr>
            <w:r w:rsidRPr="006A7FEF">
              <w:rPr>
                <w:rFonts w:ascii="Arial Narrow" w:hAnsi="Arial Narrow"/>
                <w:sz w:val="18"/>
                <w:szCs w:val="18"/>
                <w:lang w:eastAsia="en-US"/>
              </w:rPr>
              <w:t>400</w:t>
            </w:r>
          </w:p>
        </w:tc>
      </w:tr>
      <w:tr w:rsidR="006A7FEF" w:rsidRPr="00F06E93" w14:paraId="4299788B" w14:textId="77777777" w:rsidTr="00B33164">
        <w:trPr>
          <w:trHeight w:val="374"/>
        </w:trPr>
        <w:tc>
          <w:tcPr>
            <w:tcW w:w="7739" w:type="dxa"/>
            <w:tcBorders>
              <w:right w:val="single" w:sz="2" w:space="0" w:color="FF0000"/>
            </w:tcBorders>
            <w:shd w:val="clear" w:color="auto" w:fill="F2F2F2" w:themeFill="background1" w:themeFillShade="F2"/>
            <w:vAlign w:val="center"/>
          </w:tcPr>
          <w:p w14:paraId="0A4AE03A" w14:textId="21FCF802" w:rsidR="006A7FEF" w:rsidRPr="003B3A58" w:rsidRDefault="006A7FEF" w:rsidP="003F5BE6">
            <w:pPr>
              <w:spacing w:line="276" w:lineRule="auto"/>
              <w:ind w:left="34"/>
              <w:rPr>
                <w:rFonts w:ascii="Arial Narrow" w:hAnsi="Arial Narrow"/>
                <w:sz w:val="18"/>
                <w:szCs w:val="18"/>
                <w:highlight w:val="cyan"/>
                <w:lang w:eastAsia="en-US"/>
              </w:rPr>
            </w:pPr>
            <w:r>
              <w:rPr>
                <w:rFonts w:ascii="Arial Narrow" w:hAnsi="Arial Narrow"/>
                <w:noProof/>
                <w:sz w:val="20"/>
                <w:szCs w:val="20"/>
                <w:lang w:eastAsia="fr-FR"/>
              </w:rPr>
              <w:t xml:space="preserve">provision of </w:t>
            </w:r>
            <w:r w:rsidRPr="005F4D2C">
              <w:rPr>
                <w:rFonts w:ascii="Arial Narrow" w:hAnsi="Arial Narrow"/>
                <w:noProof/>
                <w:sz w:val="20"/>
                <w:szCs w:val="20"/>
                <w:lang w:eastAsia="fr-FR"/>
              </w:rPr>
              <w:t>written contributions</w:t>
            </w:r>
            <w:r>
              <w:rPr>
                <w:rFonts w:ascii="Arial Narrow" w:hAnsi="Arial Narrow"/>
                <w:noProof/>
                <w:sz w:val="20"/>
                <w:szCs w:val="20"/>
                <w:lang w:eastAsia="fr-FR"/>
              </w:rPr>
              <w:t>, ensuring coordination/consolidation</w:t>
            </w:r>
            <w:r w:rsidRPr="005F4D2C">
              <w:rPr>
                <w:rFonts w:ascii="Arial Narrow" w:hAnsi="Arial Narrow"/>
                <w:noProof/>
                <w:sz w:val="20"/>
                <w:szCs w:val="20"/>
                <w:lang w:eastAsia="fr-FR"/>
              </w:rPr>
              <w:t xml:space="preserve"> </w:t>
            </w:r>
            <w:r>
              <w:rPr>
                <w:rFonts w:ascii="Arial Narrow" w:hAnsi="Arial Narrow"/>
                <w:noProof/>
                <w:sz w:val="20"/>
                <w:szCs w:val="20"/>
                <w:lang w:eastAsia="fr-FR"/>
              </w:rPr>
              <w:t>tasks for</w:t>
            </w:r>
            <w:r w:rsidRPr="005F4D2C">
              <w:rPr>
                <w:rFonts w:ascii="Arial Narrow" w:hAnsi="Arial Narrow"/>
                <w:noProof/>
                <w:sz w:val="20"/>
                <w:szCs w:val="20"/>
                <w:lang w:eastAsia="fr-FR"/>
              </w:rPr>
              <w:t xml:space="preserve"> </w:t>
            </w:r>
            <w:r>
              <w:rPr>
                <w:rFonts w:ascii="Arial Narrow" w:hAnsi="Arial Narrow"/>
                <w:noProof/>
                <w:sz w:val="20"/>
                <w:szCs w:val="20"/>
                <w:lang w:eastAsia="fr-FR"/>
              </w:rPr>
              <w:t xml:space="preserve">the preparation </w:t>
            </w:r>
            <w:r w:rsidRPr="005F4D2C">
              <w:rPr>
                <w:rFonts w:ascii="Arial Narrow" w:hAnsi="Arial Narrow"/>
                <w:noProof/>
                <w:sz w:val="20"/>
                <w:szCs w:val="20"/>
                <w:lang w:eastAsia="fr-FR"/>
              </w:rPr>
              <w:t xml:space="preserve">of </w:t>
            </w:r>
            <w:r>
              <w:rPr>
                <w:rFonts w:ascii="Arial Narrow" w:hAnsi="Arial Narrow"/>
                <w:noProof/>
                <w:sz w:val="20"/>
                <w:szCs w:val="20"/>
                <w:lang w:eastAsia="fr-FR"/>
              </w:rPr>
              <w:t xml:space="preserve">the comprehensive report/opinion </w:t>
            </w:r>
            <w:r>
              <w:rPr>
                <w:rFonts w:ascii="Arial Narrow" w:hAnsi="Arial Narrow"/>
                <w:color w:val="000000" w:themeColor="text1"/>
                <w:sz w:val="20"/>
                <w:szCs w:val="20"/>
              </w:rPr>
              <w:t xml:space="preserve"> in liaison with </w:t>
            </w:r>
            <w:r>
              <w:rPr>
                <w:rFonts w:ascii="Arial Narrow" w:hAnsi="Arial Narrow"/>
                <w:noProof/>
                <w:sz w:val="20"/>
                <w:szCs w:val="20"/>
                <w:lang w:eastAsia="fr-FR"/>
              </w:rPr>
              <w:t xml:space="preserve">other international and local consultants, </w:t>
            </w:r>
            <w:r w:rsidRPr="00757BAE">
              <w:rPr>
                <w:rFonts w:ascii="Arial Narrow" w:hAnsi="Arial Narrow"/>
                <w:noProof/>
                <w:sz w:val="20"/>
                <w:szCs w:val="20"/>
                <w:lang w:eastAsia="fr-FR"/>
              </w:rPr>
              <w:t xml:space="preserve">Council of Europe Secretariat, projet team, </w:t>
            </w:r>
            <w:r>
              <w:rPr>
                <w:rFonts w:ascii="Arial Narrow" w:hAnsi="Arial Narrow"/>
                <w:noProof/>
                <w:sz w:val="20"/>
                <w:szCs w:val="20"/>
                <w:lang w:eastAsia="fr-FR"/>
              </w:rPr>
              <w:t>relevant</w:t>
            </w:r>
            <w:r w:rsidRPr="00757BAE">
              <w:rPr>
                <w:rFonts w:ascii="Arial Narrow" w:hAnsi="Arial Narrow"/>
                <w:noProof/>
                <w:sz w:val="20"/>
                <w:szCs w:val="20"/>
                <w:lang w:eastAsia="fr-FR"/>
              </w:rPr>
              <w:t xml:space="preserve"> authorities</w:t>
            </w:r>
            <w:r>
              <w:rPr>
                <w:rFonts w:ascii="Arial Narrow" w:hAnsi="Arial Narrow"/>
                <w:noProof/>
                <w:sz w:val="20"/>
                <w:szCs w:val="20"/>
                <w:lang w:eastAsia="fr-FR"/>
              </w:rPr>
              <w:t xml:space="preserve"> and working groups on the matter concerned</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88C4C5" w14:textId="77777777" w:rsidR="006A7FEF" w:rsidRPr="00F06E93" w:rsidRDefault="006A7FEF"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AF1A025" w14:textId="3963BD13" w:rsidR="006A7FEF" w:rsidRPr="006A7FEF" w:rsidRDefault="006A7FEF" w:rsidP="003F5BE6">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r w:rsidR="006A7FEF" w:rsidRPr="00F06E93" w14:paraId="04407F63" w14:textId="77777777" w:rsidTr="00B33164">
        <w:trPr>
          <w:trHeight w:val="374"/>
        </w:trPr>
        <w:tc>
          <w:tcPr>
            <w:tcW w:w="7739" w:type="dxa"/>
            <w:tcBorders>
              <w:right w:val="single" w:sz="2" w:space="0" w:color="FF0000"/>
            </w:tcBorders>
            <w:shd w:val="clear" w:color="auto" w:fill="F2F2F2" w:themeFill="background1" w:themeFillShade="F2"/>
            <w:vAlign w:val="center"/>
          </w:tcPr>
          <w:p w14:paraId="6A7B11BF" w14:textId="54E49DD7" w:rsidR="006A7FEF" w:rsidRPr="003B3A58" w:rsidRDefault="006A7FEF" w:rsidP="003F5BE6">
            <w:pPr>
              <w:spacing w:line="276" w:lineRule="auto"/>
              <w:ind w:left="34"/>
              <w:rPr>
                <w:rFonts w:ascii="Arial Narrow" w:hAnsi="Arial Narrow"/>
                <w:sz w:val="18"/>
                <w:szCs w:val="18"/>
                <w:highlight w:val="cyan"/>
                <w:lang w:eastAsia="en-US"/>
              </w:rPr>
            </w:pPr>
            <w:r w:rsidRPr="005F4D2C">
              <w:rPr>
                <w:rFonts w:ascii="Arial Narrow" w:hAnsi="Arial Narrow"/>
                <w:noProof/>
                <w:sz w:val="20"/>
                <w:szCs w:val="20"/>
                <w:lang w:eastAsia="fr-FR"/>
              </w:rPr>
              <w:t>participation/contributions/presentations</w:t>
            </w:r>
            <w:r>
              <w:rPr>
                <w:rFonts w:ascii="Arial Narrow" w:hAnsi="Arial Narrow"/>
                <w:noProof/>
                <w:sz w:val="20"/>
                <w:szCs w:val="20"/>
                <w:lang w:eastAsia="fr-FR"/>
              </w:rPr>
              <w:t xml:space="preserve"> </w:t>
            </w:r>
            <w:r w:rsidRPr="005F4D2C">
              <w:rPr>
                <w:rFonts w:ascii="Arial Narrow" w:hAnsi="Arial Narrow"/>
                <w:noProof/>
                <w:sz w:val="20"/>
                <w:szCs w:val="20"/>
                <w:lang w:eastAsia="fr-FR"/>
              </w:rPr>
              <w:t xml:space="preserve">during </w:t>
            </w:r>
            <w:r>
              <w:rPr>
                <w:rFonts w:ascii="Arial Narrow" w:hAnsi="Arial Narrow"/>
                <w:noProof/>
                <w:sz w:val="20"/>
                <w:szCs w:val="20"/>
                <w:lang w:eastAsia="fr-FR"/>
              </w:rPr>
              <w:t>expert</w:t>
            </w:r>
            <w:r w:rsidRPr="005F4D2C">
              <w:rPr>
                <w:rFonts w:ascii="Arial Narrow" w:hAnsi="Arial Narrow"/>
                <w:noProof/>
                <w:sz w:val="20"/>
                <w:szCs w:val="20"/>
                <w:lang w:eastAsia="fr-FR"/>
              </w:rPr>
              <w:t xml:space="preserve"> discussions</w:t>
            </w:r>
            <w:r>
              <w:rPr>
                <w:rFonts w:ascii="Arial Narrow" w:hAnsi="Arial Narrow"/>
                <w:noProof/>
                <w:sz w:val="20"/>
                <w:szCs w:val="20"/>
                <w:lang w:eastAsia="fr-FR"/>
              </w:rPr>
              <w:t xml:space="preserve"> with regard to the </w:t>
            </w:r>
            <w:r>
              <w:rPr>
                <w:rFonts w:ascii="Arial Narrow" w:hAnsi="Arial Narrow"/>
                <w:sz w:val="20"/>
                <w:szCs w:val="20"/>
              </w:rPr>
              <w:t xml:space="preserve">analyses of the </w:t>
            </w:r>
            <w:r w:rsidRPr="00567716">
              <w:rPr>
                <w:rFonts w:ascii="Arial Narrow" w:hAnsi="Arial Narrow"/>
                <w:sz w:val="20"/>
                <w:szCs w:val="20"/>
              </w:rPr>
              <w:t xml:space="preserve">Ukrainian criminal </w:t>
            </w:r>
            <w:r>
              <w:rPr>
                <w:rFonts w:ascii="Arial Narrow" w:hAnsi="Arial Narrow"/>
                <w:sz w:val="20"/>
                <w:szCs w:val="20"/>
              </w:rPr>
              <w:t>justice</w:t>
            </w:r>
            <w:r w:rsidRPr="00567716">
              <w:rPr>
                <w:rFonts w:ascii="Arial Narrow" w:hAnsi="Arial Narrow"/>
                <w:sz w:val="20"/>
                <w:szCs w:val="20"/>
              </w:rPr>
              <w:t xml:space="preserve"> legislation concerning its impact on the length of proceedings in criminal matters</w:t>
            </w:r>
            <w:r>
              <w:rPr>
                <w:rFonts w:ascii="Arial Narrow" w:hAnsi="Arial Narrow"/>
                <w:sz w:val="20"/>
                <w:szCs w:val="20"/>
              </w:rPr>
              <w:t xml:space="preserve"> and/or presentation of the analysis on length of criminal proceedings</w:t>
            </w:r>
            <w:r>
              <w:rPr>
                <w:rFonts w:ascii="Arial Narrow" w:hAnsi="Arial Narrow"/>
                <w:noProof/>
                <w:sz w:val="20"/>
                <w:szCs w:val="20"/>
                <w:lang w:eastAsia="fr-FR"/>
              </w:rPr>
              <w:t>, to be held in Kyiv, Ukraine or elsewhere in Europe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64CA92" w14:textId="77777777" w:rsidR="006A7FEF" w:rsidRPr="00F06E93" w:rsidRDefault="006A7FEF"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BBBF205" w14:textId="42596003" w:rsidR="006A7FEF" w:rsidRPr="006A7FEF" w:rsidRDefault="006A7FEF" w:rsidP="003F5BE6">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6-30T00:00:00Z">
                <w:dateFormat w:val="dd/MM/yyyy"/>
                <w:lid w:val="fr-FR"/>
                <w:storeMappedDataAs w:val="dateTime"/>
                <w:calendar w:val="gregorian"/>
              </w:date>
            </w:sdtPr>
            <w:sdtEndPr>
              <w:rPr>
                <w:rStyle w:val="Style71"/>
              </w:rPr>
            </w:sdtEndPr>
            <w:sdtContent>
              <w:p w14:paraId="46084A98" w14:textId="1778CC96" w:rsidR="00352519" w:rsidRPr="00802563" w:rsidRDefault="00715378" w:rsidP="007F5119">
                <w:pPr>
                  <w:spacing w:before="120" w:after="120"/>
                  <w:rPr>
                    <w:rFonts w:ascii="Arial Narrow" w:hAnsi="Arial Narrow"/>
                    <w:sz w:val="20"/>
                    <w:szCs w:val="20"/>
                  </w:rPr>
                </w:pPr>
                <w:r>
                  <w:rPr>
                    <w:rStyle w:val="Style71"/>
                    <w:szCs w:val="20"/>
                    <w:lang w:val="fr-FR"/>
                  </w:rPr>
                  <w:t>30/06/2019</w:t>
                </w:r>
              </w:p>
            </w:sdtContent>
          </w:sdt>
        </w:tc>
      </w:tr>
    </w:tbl>
    <w:p w14:paraId="229B286B" w14:textId="77777777" w:rsidR="003F5BE6" w:rsidRDefault="003F5BE6" w:rsidP="003F5BE6">
      <w:pPr>
        <w:spacing w:line="276" w:lineRule="auto"/>
        <w:ind w:left="-142"/>
        <w:jc w:val="both"/>
        <w:rPr>
          <w:rFonts w:ascii="Arial Narrow" w:hAnsi="Arial Narrow"/>
          <w:sz w:val="18"/>
          <w:szCs w:val="18"/>
          <w:lang w:eastAsia="en-US"/>
        </w:rPr>
      </w:pPr>
    </w:p>
    <w:p w14:paraId="356A5F52" w14:textId="77777777" w:rsidR="003F5BE6" w:rsidRPr="00AE14CD" w:rsidRDefault="003F5BE6" w:rsidP="003F5BE6">
      <w:pPr>
        <w:spacing w:before="60" w:after="120"/>
        <w:ind w:left="-142"/>
        <w:rPr>
          <w:rFonts w:ascii="Arial Narrow" w:hAnsi="Arial Narrow"/>
          <w:sz w:val="20"/>
          <w:szCs w:val="20"/>
        </w:rPr>
      </w:pPr>
    </w:p>
    <w:p w14:paraId="3ED4D1AA" w14:textId="77777777" w:rsidR="003F5BE6" w:rsidRDefault="003F5BE6" w:rsidP="003F5BE6">
      <w:pPr>
        <w:spacing w:before="60" w:after="120"/>
        <w:ind w:left="-142"/>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3A0F5F">
      <w:pPr>
        <w:numPr>
          <w:ilvl w:val="0"/>
          <w:numId w:val="41"/>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75705D">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3A0F5F">
      <w:pPr>
        <w:numPr>
          <w:ilvl w:val="0"/>
          <w:numId w:val="41"/>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3A0F5F">
      <w:pPr>
        <w:numPr>
          <w:ilvl w:val="1"/>
          <w:numId w:val="46"/>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3A0F5F">
      <w:pPr>
        <w:numPr>
          <w:ilvl w:val="1"/>
          <w:numId w:val="45"/>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0D011F4" w:rsidR="00533AAF" w:rsidRPr="00AE2D2B" w:rsidRDefault="005A4CB8" w:rsidP="004965C8">
          <w:pPr>
            <w:rPr>
              <w:rFonts w:ascii="Arial Narrow" w:hAnsi="Arial Narrow"/>
              <w:caps/>
              <w:color w:val="000000"/>
              <w:sz w:val="18"/>
              <w:szCs w:val="18"/>
              <w:highlight w:val="cyan"/>
            </w:rPr>
          </w:pPr>
          <w:r w:rsidRPr="005A4CB8">
            <w:rPr>
              <w:rFonts w:ascii="Arial Narrow" w:hAnsi="Arial Narrow"/>
              <w:caps/>
              <w:color w:val="000000" w:themeColor="text1"/>
              <w:sz w:val="18"/>
              <w:szCs w:val="18"/>
            </w:rPr>
            <w:t>8423/2018/283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5A4CB8">
          <w:rPr>
            <w:rFonts w:ascii="Arial Narrow" w:hAnsi="Arial Narrow"/>
            <w:bCs/>
            <w:noProof/>
          </w:rPr>
          <w:t>7</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5A4CB8">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8F95C47"/>
    <w:multiLevelType w:val="hybridMultilevel"/>
    <w:tmpl w:val="D8C2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D4"/>
    <w:multiLevelType w:val="hybridMultilevel"/>
    <w:tmpl w:val="EAA44654"/>
    <w:lvl w:ilvl="0" w:tplc="5616EA0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0510"/>
    <w:multiLevelType w:val="hybridMultilevel"/>
    <w:tmpl w:val="AEEC2150"/>
    <w:lvl w:ilvl="0" w:tplc="8464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3A1"/>
    <w:multiLevelType w:val="hybridMultilevel"/>
    <w:tmpl w:val="90C8E81A"/>
    <w:lvl w:ilvl="0" w:tplc="9EDE1554">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0BDE"/>
    <w:multiLevelType w:val="hybridMultilevel"/>
    <w:tmpl w:val="9D8EFCF2"/>
    <w:lvl w:ilvl="0" w:tplc="8702D25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44D43"/>
    <w:multiLevelType w:val="hybridMultilevel"/>
    <w:tmpl w:val="8050E366"/>
    <w:lvl w:ilvl="0" w:tplc="04090017">
      <w:start w:val="1"/>
      <w:numFmt w:val="lowerLetter"/>
      <w:lvlText w:val="%1)"/>
      <w:lvlJc w:val="left"/>
      <w:pPr>
        <w:tabs>
          <w:tab w:val="num" w:pos="1434"/>
        </w:tabs>
        <w:ind w:left="1434" w:hanging="360"/>
      </w:pPr>
      <w:rPr>
        <w:rFonts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nsid w:val="18634A98"/>
    <w:multiLevelType w:val="hybridMultilevel"/>
    <w:tmpl w:val="37BC8AA2"/>
    <w:lvl w:ilvl="0" w:tplc="147C5CDE">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0000"/>
    <w:multiLevelType w:val="hybridMultilevel"/>
    <w:tmpl w:val="6CA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245B"/>
    <w:multiLevelType w:val="hybridMultilevel"/>
    <w:tmpl w:val="BB88DAA0"/>
    <w:lvl w:ilvl="0" w:tplc="88465AFA">
      <w:start w:val="1"/>
      <w:numFmt w:val="upperRoman"/>
      <w:lvlText w:val="%1."/>
      <w:lvlJc w:val="left"/>
      <w:pPr>
        <w:ind w:left="1080" w:hanging="720"/>
      </w:pPr>
      <w:rPr>
        <w:rFonts w:ascii="Arial Narrow" w:hAnsi="Arial Narrow"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B7E40"/>
    <w:multiLevelType w:val="hybridMultilevel"/>
    <w:tmpl w:val="3008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F64894"/>
    <w:multiLevelType w:val="hybridMultilevel"/>
    <w:tmpl w:val="5A90C69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50B1"/>
    <w:multiLevelType w:val="hybridMultilevel"/>
    <w:tmpl w:val="C7F45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14B"/>
    <w:multiLevelType w:val="hybridMultilevel"/>
    <w:tmpl w:val="270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56D9"/>
    <w:multiLevelType w:val="hybridMultilevel"/>
    <w:tmpl w:val="3CECBB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906EAE"/>
    <w:multiLevelType w:val="hybridMultilevel"/>
    <w:tmpl w:val="D61A3C2E"/>
    <w:lvl w:ilvl="0" w:tplc="19AAE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818DA"/>
    <w:multiLevelType w:val="hybridMultilevel"/>
    <w:tmpl w:val="6B1C7AD4"/>
    <w:lvl w:ilvl="0" w:tplc="9DC66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13400"/>
    <w:multiLevelType w:val="hybridMultilevel"/>
    <w:tmpl w:val="B528468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74E1C"/>
    <w:multiLevelType w:val="hybridMultilevel"/>
    <w:tmpl w:val="0F326F12"/>
    <w:lvl w:ilvl="0" w:tplc="B86A2E6A">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128025D"/>
    <w:multiLevelType w:val="hybridMultilevel"/>
    <w:tmpl w:val="AE6E4AAC"/>
    <w:lvl w:ilvl="0" w:tplc="2D0EECF8">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4A24"/>
    <w:multiLevelType w:val="hybridMultilevel"/>
    <w:tmpl w:val="D5E083E8"/>
    <w:lvl w:ilvl="0" w:tplc="6D5E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55461"/>
    <w:multiLevelType w:val="hybridMultilevel"/>
    <w:tmpl w:val="7BEC82E0"/>
    <w:lvl w:ilvl="0" w:tplc="EA484D9A">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A36"/>
    <w:multiLevelType w:val="hybridMultilevel"/>
    <w:tmpl w:val="8494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54148"/>
    <w:multiLevelType w:val="hybridMultilevel"/>
    <w:tmpl w:val="D20A4CA8"/>
    <w:lvl w:ilvl="0" w:tplc="DA3A68E6">
      <w:start w:val="1"/>
      <w:numFmt w:val="upperRoman"/>
      <w:lvlText w:val="%1."/>
      <w:lvlJc w:val="left"/>
      <w:pPr>
        <w:ind w:left="1080" w:hanging="72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F5032F"/>
    <w:multiLevelType w:val="hybridMultilevel"/>
    <w:tmpl w:val="CA1E869A"/>
    <w:lvl w:ilvl="0" w:tplc="70CE1652">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nsid w:val="405256E5"/>
    <w:multiLevelType w:val="hybridMultilevel"/>
    <w:tmpl w:val="91722F2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nsid w:val="43597EA3"/>
    <w:multiLevelType w:val="hybridMultilevel"/>
    <w:tmpl w:val="BE6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51B28"/>
    <w:multiLevelType w:val="hybridMultilevel"/>
    <w:tmpl w:val="3AB0DCA8"/>
    <w:lvl w:ilvl="0" w:tplc="CBBEC5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64488"/>
    <w:multiLevelType w:val="hybridMultilevel"/>
    <w:tmpl w:val="24984BB0"/>
    <w:lvl w:ilvl="0" w:tplc="A680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87CB9"/>
    <w:multiLevelType w:val="hybridMultilevel"/>
    <w:tmpl w:val="B3ECD4C2"/>
    <w:lvl w:ilvl="0" w:tplc="DA5E0AE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742C7"/>
    <w:multiLevelType w:val="hybridMultilevel"/>
    <w:tmpl w:val="3E06E57E"/>
    <w:lvl w:ilvl="0" w:tplc="BEEE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93082E"/>
    <w:multiLevelType w:val="hybridMultilevel"/>
    <w:tmpl w:val="6A00157A"/>
    <w:lvl w:ilvl="0" w:tplc="22B26AC4">
      <w:start w:val="14"/>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427EDC"/>
    <w:multiLevelType w:val="hybridMultilevel"/>
    <w:tmpl w:val="20F83BE4"/>
    <w:lvl w:ilvl="0" w:tplc="235CFC02">
      <w:start w:val="1"/>
      <w:numFmt w:val="decimal"/>
      <w:lvlText w:val="17.%1"/>
      <w:lvlJc w:val="left"/>
      <w:pPr>
        <w:ind w:left="2486" w:hanging="360"/>
      </w:pPr>
      <w:rPr>
        <w:rFonts w:ascii="Arial Narrow" w:hAnsi="Arial Narrow" w:hint="default"/>
        <w:sz w:val="20"/>
        <w:szCs w:val="20"/>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1">
    <w:nsid w:val="66E5251F"/>
    <w:multiLevelType w:val="hybridMultilevel"/>
    <w:tmpl w:val="890C0AC6"/>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44E2F"/>
    <w:multiLevelType w:val="hybridMultilevel"/>
    <w:tmpl w:val="253CE794"/>
    <w:lvl w:ilvl="0" w:tplc="27C4ED66">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D377D"/>
    <w:multiLevelType w:val="hybridMultilevel"/>
    <w:tmpl w:val="E13C3A6E"/>
    <w:lvl w:ilvl="0" w:tplc="A0960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017E"/>
    <w:multiLevelType w:val="multilevel"/>
    <w:tmpl w:val="0409001D"/>
    <w:numStyleLink w:val="TemplateList"/>
  </w:abstractNum>
  <w:abstractNum w:abstractNumId="47">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7B13640C"/>
    <w:multiLevelType w:val="hybridMultilevel"/>
    <w:tmpl w:val="A8BE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1"/>
  </w:num>
  <w:num w:numId="4">
    <w:abstractNumId w:val="30"/>
  </w:num>
  <w:num w:numId="5">
    <w:abstractNumId w:val="8"/>
  </w:num>
  <w:num w:numId="6">
    <w:abstractNumId w:val="2"/>
  </w:num>
  <w:num w:numId="7">
    <w:abstractNumId w:val="20"/>
  </w:num>
  <w:num w:numId="8">
    <w:abstractNumId w:val="39"/>
  </w:num>
  <w:num w:numId="9">
    <w:abstractNumId w:val="31"/>
  </w:num>
  <w:num w:numId="10">
    <w:abstractNumId w:val="4"/>
  </w:num>
  <w:num w:numId="11">
    <w:abstractNumId w:val="16"/>
  </w:num>
  <w:num w:numId="12">
    <w:abstractNumId w:val="42"/>
  </w:num>
  <w:num w:numId="13">
    <w:abstractNumId w:val="46"/>
  </w:num>
  <w:num w:numId="14">
    <w:abstractNumId w:val="28"/>
  </w:num>
  <w:num w:numId="15">
    <w:abstractNumId w:val="11"/>
  </w:num>
  <w:num w:numId="16">
    <w:abstractNumId w:val="9"/>
  </w:num>
  <w:num w:numId="17">
    <w:abstractNumId w:val="26"/>
  </w:num>
  <w:num w:numId="18">
    <w:abstractNumId w:val="19"/>
  </w:num>
  <w:num w:numId="19">
    <w:abstractNumId w:val="6"/>
  </w:num>
  <w:num w:numId="20">
    <w:abstractNumId w:val="29"/>
  </w:num>
  <w:num w:numId="21">
    <w:abstractNumId w:val="44"/>
  </w:num>
  <w:num w:numId="22">
    <w:abstractNumId w:val="36"/>
  </w:num>
  <w:num w:numId="23">
    <w:abstractNumId w:val="24"/>
  </w:num>
  <w:num w:numId="24">
    <w:abstractNumId w:val="37"/>
  </w:num>
  <w:num w:numId="25">
    <w:abstractNumId w:val="27"/>
  </w:num>
  <w:num w:numId="26">
    <w:abstractNumId w:val="34"/>
  </w:num>
  <w:num w:numId="27">
    <w:abstractNumId w:val="5"/>
  </w:num>
  <w:num w:numId="28">
    <w:abstractNumId w:val="45"/>
  </w:num>
  <w:num w:numId="29">
    <w:abstractNumId w:val="18"/>
  </w:num>
  <w:num w:numId="30">
    <w:abstractNumId w:val="14"/>
  </w:num>
  <w:num w:numId="31">
    <w:abstractNumId w:val="48"/>
  </w:num>
  <w:num w:numId="32">
    <w:abstractNumId w:val="17"/>
  </w:num>
  <w:num w:numId="33">
    <w:abstractNumId w:val="32"/>
  </w:num>
  <w:num w:numId="34">
    <w:abstractNumId w:val="21"/>
  </w:num>
  <w:num w:numId="35">
    <w:abstractNumId w:val="33"/>
  </w:num>
  <w:num w:numId="36">
    <w:abstractNumId w:val="12"/>
  </w:num>
  <w:num w:numId="37">
    <w:abstractNumId w:val="7"/>
  </w:num>
  <w:num w:numId="38">
    <w:abstractNumId w:val="15"/>
  </w:num>
  <w:num w:numId="39">
    <w:abstractNumId w:val="25"/>
  </w:num>
  <w:num w:numId="40">
    <w:abstractNumId w:val="10"/>
  </w:num>
  <w:num w:numId="41">
    <w:abstractNumId w:val="43"/>
  </w:num>
  <w:num w:numId="42">
    <w:abstractNumId w:val="40"/>
  </w:num>
  <w:num w:numId="43">
    <w:abstractNumId w:val="35"/>
  </w:num>
  <w:num w:numId="44">
    <w:abstractNumId w:val="38"/>
  </w:num>
  <w:num w:numId="45">
    <w:abstractNumId w:val="1"/>
  </w:num>
  <w:num w:numId="46">
    <w:abstractNumId w:val="0"/>
  </w:num>
  <w:num w:numId="47">
    <w:abstractNumId w:val="47"/>
  </w:num>
  <w:num w:numId="48">
    <w:abstractNumId w:val="23"/>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52506"/>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20711"/>
    <w:rsid w:val="003270BF"/>
    <w:rsid w:val="00332AF4"/>
    <w:rsid w:val="003347E8"/>
    <w:rsid w:val="003375F0"/>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4CB8"/>
    <w:rsid w:val="005A5930"/>
    <w:rsid w:val="005A6974"/>
    <w:rsid w:val="005B0752"/>
    <w:rsid w:val="005B17CB"/>
    <w:rsid w:val="005C5D6E"/>
    <w:rsid w:val="005E2710"/>
    <w:rsid w:val="005F0F4C"/>
    <w:rsid w:val="005F65E7"/>
    <w:rsid w:val="00611175"/>
    <w:rsid w:val="00612920"/>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A7FEF"/>
    <w:rsid w:val="006B2D7D"/>
    <w:rsid w:val="006B5CAE"/>
    <w:rsid w:val="006B71A1"/>
    <w:rsid w:val="006B757C"/>
    <w:rsid w:val="006C7D58"/>
    <w:rsid w:val="006D00AF"/>
    <w:rsid w:val="006D3613"/>
    <w:rsid w:val="006D78F7"/>
    <w:rsid w:val="006D7C4E"/>
    <w:rsid w:val="006E09FC"/>
    <w:rsid w:val="006E37A4"/>
    <w:rsid w:val="006E37C3"/>
    <w:rsid w:val="006F040B"/>
    <w:rsid w:val="00711683"/>
    <w:rsid w:val="00714D53"/>
    <w:rsid w:val="00715378"/>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27DBA"/>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8F7CF4"/>
    <w:rsid w:val="00901C1A"/>
    <w:rsid w:val="0090374C"/>
    <w:rsid w:val="00904B93"/>
    <w:rsid w:val="009058FD"/>
    <w:rsid w:val="009214B5"/>
    <w:rsid w:val="0093185B"/>
    <w:rsid w:val="00944332"/>
    <w:rsid w:val="0095095F"/>
    <w:rsid w:val="00956F45"/>
    <w:rsid w:val="0097037F"/>
    <w:rsid w:val="00973EF1"/>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B018FC"/>
    <w:rsid w:val="00B036FF"/>
    <w:rsid w:val="00B079E4"/>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5837"/>
    <w:rsid w:val="00BB66CF"/>
    <w:rsid w:val="00BC30D7"/>
    <w:rsid w:val="00BC4242"/>
    <w:rsid w:val="00BD671C"/>
    <w:rsid w:val="00BD6B89"/>
    <w:rsid w:val="00BE13D6"/>
    <w:rsid w:val="00BE33D8"/>
    <w:rsid w:val="00BF0EF7"/>
    <w:rsid w:val="00C029E4"/>
    <w:rsid w:val="00C0682F"/>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4CBF"/>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3739C"/>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53978A0-BBA7-4972-A91C-8F5268A0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5292</Words>
  <Characters>30168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ION BADULESCU Simona</cp:lastModifiedBy>
  <cp:revision>16</cp:revision>
  <cp:lastPrinted>2016-04-12T12:31:00Z</cp:lastPrinted>
  <dcterms:created xsi:type="dcterms:W3CDTF">2019-02-01T15:04:00Z</dcterms:created>
  <dcterms:modified xsi:type="dcterms:W3CDTF">2019-02-05T09:50:00Z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