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77777777" w:rsidR="00BE43B2" w:rsidRPr="00EA2362" w:rsidRDefault="00BE43B2">
            <w:pPr>
              <w:rPr>
                <w:rFonts w:ascii="Tahoma" w:hAnsi="Tahoma" w:cs="Tahoma"/>
                <w:caps/>
                <w:color w:val="000000" w:themeColor="text1"/>
                <w:sz w:val="18"/>
                <w:szCs w:val="18"/>
                <w:highlight w:val="cyan"/>
              </w:rPr>
            </w:pPr>
            <w:r w:rsidRPr="00C06CA0">
              <w:rPr>
                <w:rFonts w:ascii="Tahoma" w:hAnsi="Tahoma" w:cs="Tahoma"/>
                <w:caps/>
                <w:color w:val="000000" w:themeColor="text1"/>
                <w:sz w:val="18"/>
                <w:szCs w:val="18"/>
                <w:highlight w:val="cyan"/>
              </w:rPr>
              <w:t>XX</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7513FCFF"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11B8E35C" w:rsidR="00BE43B2" w:rsidRPr="00EA2362" w:rsidRDefault="005F7D45">
            <w:pPr>
              <w:rPr>
                <w:rFonts w:ascii="Tahoma" w:hAnsi="Tahoma" w:cs="Tahoma"/>
                <w:caps/>
                <w:color w:val="000000" w:themeColor="text1"/>
                <w:sz w:val="18"/>
                <w:szCs w:val="18"/>
                <w:highlight w:val="cyan"/>
              </w:rPr>
            </w:pPr>
            <w:r w:rsidRPr="00E935D3">
              <w:rPr>
                <w:rFonts w:ascii="Tahoma" w:hAnsi="Tahoma" w:cs="Tahoma"/>
                <w:caps/>
                <w:color w:val="000000" w:themeColor="text1"/>
                <w:sz w:val="18"/>
                <w:szCs w:val="18"/>
              </w:rPr>
              <w:t>E</w:t>
            </w:r>
            <w:r>
              <w:rPr>
                <w:rFonts w:ascii="Tahoma" w:hAnsi="Tahoma" w:cs="Tahoma"/>
                <w:color w:val="000000" w:themeColor="text1"/>
                <w:sz w:val="18"/>
                <w:szCs w:val="18"/>
              </w:rPr>
              <w:t>lectoral Assistance Pro</w:t>
            </w:r>
            <w:r w:rsidR="00642A4C">
              <w:rPr>
                <w:rFonts w:ascii="Tahoma" w:hAnsi="Tahoma" w:cs="Tahoma"/>
                <w:color w:val="000000" w:themeColor="text1"/>
                <w:sz w:val="18"/>
                <w:szCs w:val="18"/>
              </w:rPr>
              <w:t>g</w:t>
            </w:r>
            <w:r>
              <w:rPr>
                <w:rFonts w:ascii="Tahoma" w:hAnsi="Tahoma" w:cs="Tahoma"/>
                <w:color w:val="000000" w:themeColor="text1"/>
                <w:sz w:val="18"/>
                <w:szCs w:val="18"/>
              </w:rPr>
              <w:t>ramme in Albania</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6F8FCD76" w:rsidR="00BE43B2" w:rsidRPr="00EA2362" w:rsidRDefault="005F7D45">
            <w:pPr>
              <w:rPr>
                <w:rFonts w:ascii="Tahoma" w:hAnsi="Tahoma" w:cs="Tahoma"/>
                <w:b/>
                <w:caps/>
                <w:color w:val="000000" w:themeColor="text1"/>
                <w:sz w:val="18"/>
                <w:szCs w:val="18"/>
                <w:highlight w:val="cyan"/>
              </w:rPr>
            </w:pPr>
            <w:r w:rsidRPr="00FE6E04">
              <w:rPr>
                <w:rFonts w:ascii="Tahoma" w:hAnsi="Tahoma" w:cs="Tahoma"/>
                <w:color w:val="000000" w:themeColor="text1"/>
                <w:sz w:val="18"/>
                <w:szCs w:val="18"/>
              </w:rPr>
              <w:t>François FRIEDERICH, Francois.FRIEDERICH@coe.int</w:t>
            </w:r>
          </w:p>
        </w:tc>
      </w:tr>
    </w:tbl>
    <w:p w14:paraId="7732789B" w14:textId="0B3482F9" w:rsidR="00261462" w:rsidRPr="00EA2362" w:rsidRDefault="00B8572E"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6D04511B" wp14:editId="6D19742D">
            <wp:simplePos x="0" y="0"/>
            <wp:positionH relativeFrom="column">
              <wp:posOffset>4977765</wp:posOffset>
            </wp:positionH>
            <wp:positionV relativeFrom="paragraph">
              <wp:posOffset>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6F37AB2D" w:rsidR="00261462" w:rsidRPr="00EA2362" w:rsidRDefault="00261462" w:rsidP="00261462">
      <w:pPr>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w:t>
      </w:r>
      <w:r w:rsidRPr="00DA6A55">
        <w:rPr>
          <w:rFonts w:ascii="Tahoma" w:hAnsi="Tahoma" w:cs="Tahoma"/>
          <w:b/>
        </w:rPr>
        <w:t xml:space="preserve"> provision of </w:t>
      </w:r>
      <w:r w:rsidR="005F7D45" w:rsidRPr="00DA6A55">
        <w:rPr>
          <w:rFonts w:ascii="Tahoma" w:hAnsi="Tahoma" w:cs="Tahoma"/>
          <w:b/>
        </w:rPr>
        <w:t>the adaption of BRIDGE programme in Central Election Commission training of electoral bodies and civic education in Albania.</w:t>
      </w:r>
    </w:p>
    <w:p w14:paraId="69C3D274" w14:textId="77777777" w:rsidR="00261462" w:rsidRPr="00EA2362" w:rsidRDefault="00261462" w:rsidP="00261462">
      <w:pPr>
        <w:rPr>
          <w:rFonts w:ascii="Tahoma" w:hAnsi="Tahoma" w:cs="Tahoma"/>
          <w:b/>
        </w:rPr>
      </w:pPr>
      <w:bookmarkStart w:id="0" w:name="_GoBack"/>
      <w:bookmarkEnd w:id="0"/>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69A9496" w14:textId="3A1EB30A"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836"/>
        <w:gridCol w:w="1667"/>
        <w:gridCol w:w="3292"/>
      </w:tblGrid>
      <w:tr w:rsidR="00261462" w:rsidRPr="00EA2362" w14:paraId="1BC28EB5" w14:textId="77777777" w:rsidTr="005F37BF">
        <w:trPr>
          <w:trHeight w:val="632"/>
          <w:jc w:val="center"/>
        </w:trPr>
        <w:tc>
          <w:tcPr>
            <w:tcW w:w="45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AFEA09F" w14:textId="77777777" w:rsidR="00261462" w:rsidRPr="00EA2362" w:rsidRDefault="00261462" w:rsidP="00FC7772">
            <w:pPr>
              <w:ind w:left="113" w:right="113"/>
              <w:jc w:val="center"/>
              <w:rPr>
                <w:rFonts w:ascii="Tahoma" w:hAnsi="Tahoma" w:cs="Tahoma"/>
                <w:b/>
                <w:sz w:val="18"/>
                <w:szCs w:val="18"/>
              </w:rPr>
            </w:pPr>
            <w:r w:rsidRPr="00EA2362">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261462" w:rsidRPr="00EA2362" w:rsidRDefault="00261462" w:rsidP="00FC7772">
            <w:pPr>
              <w:rPr>
                <w:rFonts w:ascii="Tahoma" w:hAnsi="Tahoma" w:cs="Tahoma"/>
                <w:color w:val="000000"/>
                <w:sz w:val="20"/>
                <w:szCs w:val="20"/>
              </w:rPr>
            </w:pPr>
          </w:p>
        </w:tc>
      </w:tr>
      <w:tr w:rsidR="00261462" w:rsidRPr="00EA2362" w14:paraId="67A9D8F1"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11E97333"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261462" w:rsidRPr="00EA2362" w:rsidRDefault="00261462" w:rsidP="00FC7772">
            <w:pPr>
              <w:rPr>
                <w:rFonts w:ascii="Tahoma" w:hAnsi="Tahoma" w:cs="Tahoma"/>
                <w:sz w:val="20"/>
                <w:szCs w:val="20"/>
              </w:rPr>
            </w:pPr>
          </w:p>
        </w:tc>
      </w:tr>
      <w:tr w:rsidR="00261462" w:rsidRPr="00EA2362" w14:paraId="398BF9B7"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9F4772E"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261462" w:rsidRPr="00EA2362" w:rsidRDefault="00261462" w:rsidP="00FC7772">
            <w:pPr>
              <w:rPr>
                <w:rFonts w:ascii="Tahoma" w:hAnsi="Tahoma" w:cs="Tahoma"/>
                <w:sz w:val="20"/>
                <w:szCs w:val="20"/>
              </w:rPr>
            </w:pPr>
          </w:p>
        </w:tc>
      </w:tr>
      <w:tr w:rsidR="00261462" w:rsidRPr="00EA2362" w14:paraId="06332A07"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9F7B2DA"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261462" w:rsidRPr="00EA2362" w:rsidRDefault="00261462" w:rsidP="00FC7772">
            <w:pPr>
              <w:rPr>
                <w:rFonts w:ascii="Tahoma" w:hAnsi="Tahoma" w:cs="Tahoma"/>
                <w:sz w:val="20"/>
                <w:szCs w:val="20"/>
              </w:rPr>
            </w:pPr>
          </w:p>
        </w:tc>
      </w:tr>
      <w:tr w:rsidR="00261462" w:rsidRPr="00EA2362" w14:paraId="11FDC6AA"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3DFEF5C"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261462" w:rsidRPr="00EA2362" w:rsidRDefault="00261462" w:rsidP="00FC7772">
            <w:pPr>
              <w:rPr>
                <w:rFonts w:ascii="Tahoma" w:hAnsi="Tahoma" w:cs="Tahoma"/>
                <w:sz w:val="20"/>
                <w:szCs w:val="20"/>
              </w:rPr>
            </w:pPr>
          </w:p>
        </w:tc>
      </w:tr>
      <w:tr w:rsidR="00261462" w:rsidRPr="00EA2362" w14:paraId="6003D3D1"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FBB2606"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261462" w:rsidRPr="00EA2362" w:rsidRDefault="00261462" w:rsidP="00FC7772">
            <w:pPr>
              <w:rPr>
                <w:rFonts w:ascii="Tahoma" w:hAnsi="Tahoma" w:cs="Tahoma"/>
                <w:sz w:val="20"/>
                <w:szCs w:val="20"/>
              </w:rPr>
            </w:pPr>
          </w:p>
        </w:tc>
      </w:tr>
      <w:tr w:rsidR="00261462"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261462" w:rsidRPr="00EA2362" w:rsidRDefault="00261462"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79312651" w14:textId="77777777" w:rsidR="00261462" w:rsidRPr="00EA2362" w:rsidRDefault="00261462" w:rsidP="00FF6B29">
      <w:pPr>
        <w:pStyle w:val="ListParagraph"/>
        <w:numPr>
          <w:ilvl w:val="0"/>
          <w:numId w:val="10"/>
        </w:numPr>
        <w:rPr>
          <w:rFonts w:ascii="Tahoma" w:hAnsi="Tahoma" w:cs="Tahoma"/>
          <w:b/>
          <w:lang w:eastAsia="en-US"/>
        </w:rPr>
        <w:sectPr w:rsidR="00261462" w:rsidRPr="00EA2362" w:rsidSect="00182FB2">
          <w:headerReference w:type="default" r:id="rId12"/>
          <w:pgSz w:w="11907" w:h="16840" w:code="9"/>
          <w:pgMar w:top="284" w:right="1134" w:bottom="851" w:left="1134" w:header="285" w:footer="284" w:gutter="0"/>
          <w:cols w:space="708"/>
          <w:docGrid w:linePitch="360"/>
        </w:sectPr>
      </w:pPr>
    </w:p>
    <w:p w14:paraId="5C008759" w14:textId="77777777" w:rsidR="00124527" w:rsidRDefault="00124527" w:rsidP="00124527">
      <w:pPr>
        <w:pStyle w:val="ListParagraph"/>
        <w:pBdr>
          <w:bottom w:val="single" w:sz="4" w:space="1" w:color="808080" w:themeColor="background1" w:themeShade="80"/>
        </w:pBdr>
        <w:tabs>
          <w:tab w:val="left" w:pos="284"/>
        </w:tabs>
        <w:ind w:left="0"/>
        <w:rPr>
          <w:rFonts w:ascii="Tahoma" w:hAnsi="Tahoma" w:cs="Tahoma"/>
          <w:b/>
          <w:lang w:eastAsia="en-US"/>
        </w:rPr>
      </w:pPr>
    </w:p>
    <w:p w14:paraId="31CB81A3" w14:textId="77777777" w:rsidR="00124527" w:rsidRDefault="00124527" w:rsidP="00124527">
      <w:pPr>
        <w:pStyle w:val="ListParagraph"/>
        <w:pBdr>
          <w:bottom w:val="single" w:sz="4" w:space="1" w:color="808080" w:themeColor="background1" w:themeShade="80"/>
        </w:pBdr>
        <w:tabs>
          <w:tab w:val="left" w:pos="284"/>
        </w:tabs>
        <w:ind w:left="0"/>
        <w:rPr>
          <w:rFonts w:ascii="Tahoma" w:hAnsi="Tahoma" w:cs="Tahoma"/>
          <w:b/>
          <w:lang w:eastAsia="en-US"/>
        </w:rPr>
      </w:pPr>
    </w:p>
    <w:p w14:paraId="0752B0D6" w14:textId="1B554883" w:rsidR="00F54EF8" w:rsidRPr="008559AF" w:rsidRDefault="00F54EF8" w:rsidP="008559AF">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8559AF">
        <w:rPr>
          <w:rFonts w:ascii="Tahoma" w:hAnsi="Tahoma" w:cs="Tahoma"/>
          <w:b/>
          <w:lang w:eastAsia="en-US"/>
        </w:rPr>
        <w:lastRenderedPageBreak/>
        <w:t xml:space="preserve">Terms of reference / </w:t>
      </w:r>
      <w:r w:rsidR="00261462" w:rsidRPr="008559AF">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60216AAF" w14:textId="37346C4C" w:rsidR="00E55F69" w:rsidRDefault="006B0045" w:rsidP="003E0A41">
      <w:pPr>
        <w:spacing w:line="276" w:lineRule="auto"/>
        <w:jc w:val="both"/>
        <w:rPr>
          <w:rFonts w:ascii="Tahoma" w:hAnsi="Tahoma" w:cs="Tahoma"/>
          <w:sz w:val="20"/>
          <w:szCs w:val="20"/>
        </w:rPr>
      </w:pPr>
      <w:bookmarkStart w:id="1" w:name="_Hlk19094288"/>
      <w:r w:rsidRPr="00EA2362">
        <w:rPr>
          <w:rFonts w:ascii="Tahoma" w:hAnsi="Tahoma" w:cs="Tahoma"/>
          <w:sz w:val="20"/>
          <w:szCs w:val="20"/>
        </w:rPr>
        <w:t>The Council of Europe is currently implementing a</w:t>
      </w:r>
      <w:r w:rsidR="003E0A41" w:rsidRPr="00EA2362">
        <w:rPr>
          <w:rFonts w:ascii="Tahoma" w:hAnsi="Tahoma" w:cs="Tahoma"/>
          <w:sz w:val="20"/>
          <w:szCs w:val="20"/>
        </w:rPr>
        <w:t xml:space="preserve"> Project on </w:t>
      </w:r>
      <w:r w:rsidR="00B8572E">
        <w:rPr>
          <w:rFonts w:ascii="Tahoma" w:hAnsi="Tahoma" w:cs="Tahoma"/>
          <w:sz w:val="20"/>
          <w:szCs w:val="20"/>
        </w:rPr>
        <w:t>Training electoral stakeholders in Albania</w:t>
      </w:r>
      <w:r w:rsidR="004845C7" w:rsidRPr="00EA2362">
        <w:rPr>
          <w:rFonts w:ascii="Tahoma" w:hAnsi="Tahoma" w:cs="Tahoma"/>
          <w:sz w:val="20"/>
          <w:szCs w:val="20"/>
        </w:rPr>
        <w:t>.</w:t>
      </w:r>
      <w:r w:rsidR="003E0A41" w:rsidRPr="00EA2362">
        <w:rPr>
          <w:rFonts w:ascii="Tahoma" w:hAnsi="Tahoma" w:cs="Tahoma"/>
          <w:sz w:val="20"/>
          <w:szCs w:val="20"/>
        </w:rPr>
        <w:t xml:space="preserve"> </w:t>
      </w:r>
      <w:r w:rsidRPr="00EA2362">
        <w:rPr>
          <w:rFonts w:ascii="Tahoma" w:hAnsi="Tahoma" w:cs="Tahoma"/>
          <w:sz w:val="20"/>
          <w:szCs w:val="20"/>
        </w:rPr>
        <w:t>In that context, it is looking</w:t>
      </w:r>
      <w:r w:rsidR="00E55F69" w:rsidRPr="00EA2362">
        <w:rPr>
          <w:rFonts w:ascii="Tahoma" w:hAnsi="Tahoma" w:cs="Tahoma"/>
          <w:sz w:val="20"/>
          <w:szCs w:val="20"/>
        </w:rPr>
        <w:t xml:space="preserve"> for a Provider to provide</w:t>
      </w:r>
      <w:r w:rsidR="003E0A41" w:rsidRPr="00EA2362">
        <w:rPr>
          <w:rFonts w:ascii="Tahoma" w:hAnsi="Tahoma" w:cs="Tahoma"/>
          <w:sz w:val="20"/>
          <w:szCs w:val="20"/>
        </w:rPr>
        <w:t xml:space="preserve"> </w:t>
      </w:r>
      <w:r w:rsidR="00DA6A55" w:rsidRPr="00DA6A55">
        <w:rPr>
          <w:rFonts w:ascii="Tahoma" w:hAnsi="Tahoma" w:cs="Tahoma"/>
          <w:sz w:val="20"/>
          <w:szCs w:val="20"/>
        </w:rPr>
        <w:t>an adaption of BRIDGE</w:t>
      </w:r>
      <w:r w:rsidR="002657C6">
        <w:rPr>
          <w:rFonts w:ascii="Tahoma" w:hAnsi="Tahoma" w:cs="Tahoma"/>
          <w:sz w:val="20"/>
          <w:szCs w:val="20"/>
        </w:rPr>
        <w:t xml:space="preserve"> </w:t>
      </w:r>
      <w:bookmarkStart w:id="2" w:name="_Hlk19094454"/>
      <w:r w:rsidR="00205DB3" w:rsidRPr="00DA6A55">
        <w:rPr>
          <w:rFonts w:ascii="Tahoma" w:hAnsi="Tahoma" w:cs="Tahoma"/>
          <w:sz w:val="20"/>
          <w:szCs w:val="20"/>
        </w:rPr>
        <w:t>program</w:t>
      </w:r>
      <w:r w:rsidR="00205DB3">
        <w:rPr>
          <w:rFonts w:ascii="Tahoma" w:hAnsi="Tahoma" w:cs="Tahoma"/>
          <w:sz w:val="20"/>
          <w:szCs w:val="20"/>
        </w:rPr>
        <w:t xml:space="preserve"> </w:t>
      </w:r>
      <w:r w:rsidR="002657C6">
        <w:rPr>
          <w:rFonts w:ascii="Tahoma" w:hAnsi="Tahoma" w:cs="Tahoma"/>
          <w:sz w:val="20"/>
          <w:szCs w:val="20"/>
        </w:rPr>
        <w:t>(</w:t>
      </w:r>
      <w:r w:rsidR="002657C6" w:rsidRPr="00DA6A55">
        <w:rPr>
          <w:rFonts w:ascii="Tahoma" w:hAnsi="Tahoma" w:cs="Tahoma"/>
          <w:sz w:val="20"/>
          <w:szCs w:val="20"/>
        </w:rPr>
        <w:t>Building Resources in Democracy, Governance and Elections</w:t>
      </w:r>
      <w:r w:rsidR="00205DB3">
        <w:rPr>
          <w:rFonts w:ascii="Tahoma" w:hAnsi="Tahoma" w:cs="Tahoma"/>
          <w:sz w:val="20"/>
          <w:szCs w:val="20"/>
        </w:rPr>
        <w:t xml:space="preserve"> - </w:t>
      </w:r>
      <w:hyperlink r:id="rId13" w:history="1">
        <w:r w:rsidR="00205DB3" w:rsidRPr="00205DB3">
          <w:rPr>
            <w:rStyle w:val="Hyperlink"/>
            <w:rFonts w:ascii="Tahoma" w:hAnsi="Tahoma" w:cs="Tahoma"/>
            <w:sz w:val="20"/>
            <w:szCs w:val="20"/>
          </w:rPr>
          <w:t>https://www.bridge-project.org/</w:t>
        </w:r>
      </w:hyperlink>
      <w:r w:rsidR="002657C6" w:rsidRPr="00DA6A55">
        <w:rPr>
          <w:rFonts w:ascii="Tahoma" w:hAnsi="Tahoma" w:cs="Tahoma"/>
          <w:sz w:val="20"/>
          <w:szCs w:val="20"/>
        </w:rPr>
        <w:t>)</w:t>
      </w:r>
      <w:bookmarkEnd w:id="2"/>
      <w:r w:rsidR="00DA6A55" w:rsidRPr="00DA6A55">
        <w:rPr>
          <w:rFonts w:ascii="Tahoma" w:hAnsi="Tahoma" w:cs="Tahoma"/>
          <w:sz w:val="20"/>
          <w:szCs w:val="20"/>
        </w:rPr>
        <w:t xml:space="preserve"> in Central Election Commission</w:t>
      </w:r>
      <w:r w:rsidR="00642A4C">
        <w:rPr>
          <w:rFonts w:ascii="Tahoma" w:hAnsi="Tahoma" w:cs="Tahoma"/>
          <w:sz w:val="20"/>
          <w:szCs w:val="20"/>
        </w:rPr>
        <w:t xml:space="preserve"> (</w:t>
      </w:r>
      <w:r w:rsidR="00205DB3">
        <w:rPr>
          <w:rFonts w:ascii="Tahoma" w:hAnsi="Tahoma" w:cs="Tahoma"/>
          <w:sz w:val="20"/>
          <w:szCs w:val="20"/>
        </w:rPr>
        <w:t>“</w:t>
      </w:r>
      <w:r w:rsidR="00642A4C">
        <w:rPr>
          <w:rFonts w:ascii="Tahoma" w:hAnsi="Tahoma" w:cs="Tahoma"/>
          <w:sz w:val="20"/>
          <w:szCs w:val="20"/>
        </w:rPr>
        <w:t>CEC</w:t>
      </w:r>
      <w:r w:rsidR="00205DB3">
        <w:rPr>
          <w:rFonts w:ascii="Tahoma" w:hAnsi="Tahoma" w:cs="Tahoma"/>
          <w:sz w:val="20"/>
          <w:szCs w:val="20"/>
        </w:rPr>
        <w:t>”</w:t>
      </w:r>
      <w:r w:rsidR="00642A4C">
        <w:rPr>
          <w:rFonts w:ascii="Tahoma" w:hAnsi="Tahoma" w:cs="Tahoma"/>
          <w:sz w:val="20"/>
          <w:szCs w:val="20"/>
        </w:rPr>
        <w:t>)</w:t>
      </w:r>
      <w:r w:rsidR="00DA6A55" w:rsidRPr="00DA6A55">
        <w:rPr>
          <w:rFonts w:ascii="Tahoma" w:hAnsi="Tahoma" w:cs="Tahoma"/>
          <w:sz w:val="20"/>
          <w:szCs w:val="20"/>
        </w:rPr>
        <w:t xml:space="preserve"> training of electoral bodies and civic education in Albania</w:t>
      </w:r>
      <w:r w:rsidR="00E55F69" w:rsidRPr="00EA2362">
        <w:rPr>
          <w:rFonts w:ascii="Tahoma" w:hAnsi="Tahoma" w:cs="Tahoma"/>
          <w:sz w:val="20"/>
          <w:szCs w:val="20"/>
        </w:rPr>
        <w:t>.</w:t>
      </w:r>
    </w:p>
    <w:bookmarkEnd w:id="1"/>
    <w:p w14:paraId="0A2E2DA3" w14:textId="28998BC0" w:rsidR="002D1DCE" w:rsidRDefault="002D1DCE" w:rsidP="008D146F">
      <w:pPr>
        <w:spacing w:line="276" w:lineRule="auto"/>
        <w:jc w:val="both"/>
        <w:rPr>
          <w:rFonts w:ascii="Tahoma" w:hAnsi="Tahoma" w:cs="Tahoma"/>
          <w:sz w:val="20"/>
          <w:szCs w:val="20"/>
        </w:rPr>
      </w:pPr>
    </w:p>
    <w:p w14:paraId="15857580" w14:textId="79D4B8C7" w:rsidR="002D1DCE" w:rsidRDefault="002D1DCE" w:rsidP="008D146F">
      <w:pPr>
        <w:spacing w:line="276" w:lineRule="auto"/>
        <w:jc w:val="both"/>
        <w:rPr>
          <w:rFonts w:ascii="Tahoma" w:hAnsi="Tahoma" w:cs="Tahoma"/>
          <w:sz w:val="20"/>
          <w:szCs w:val="20"/>
        </w:rPr>
      </w:pPr>
      <w:bookmarkStart w:id="3" w:name="_Hlk18587300"/>
      <w:r w:rsidRPr="00B30113">
        <w:rPr>
          <w:rFonts w:ascii="Tahoma" w:hAnsi="Tahoma" w:cs="Tahoma"/>
          <w:sz w:val="20"/>
          <w:szCs w:val="20"/>
        </w:rPr>
        <w:t xml:space="preserve">Since few years, the Council of Europe is supporting the education and training capacities of the CEC, initially through the establishment of physical training facilities and education exchanges. </w:t>
      </w:r>
      <w:r>
        <w:rPr>
          <w:rFonts w:ascii="Tahoma" w:hAnsi="Tahoma" w:cs="Tahoma"/>
          <w:sz w:val="20"/>
          <w:szCs w:val="20"/>
        </w:rPr>
        <w:t>T</w:t>
      </w:r>
      <w:r w:rsidRPr="00EA2362">
        <w:rPr>
          <w:rFonts w:ascii="Tahoma" w:hAnsi="Tahoma" w:cs="Tahoma"/>
          <w:sz w:val="20"/>
          <w:szCs w:val="20"/>
        </w:rPr>
        <w:t>he Council of Europe</w:t>
      </w:r>
      <w:r w:rsidRPr="00CE3CCD">
        <w:rPr>
          <w:rFonts w:ascii="Tahoma" w:hAnsi="Tahoma" w:cs="Tahoma"/>
          <w:sz w:val="20"/>
          <w:szCs w:val="20"/>
        </w:rPr>
        <w:t xml:space="preserve">, in close partnership with </w:t>
      </w:r>
      <w:r w:rsidR="005B0AD6">
        <w:rPr>
          <w:rFonts w:ascii="Tahoma" w:hAnsi="Tahoma" w:cs="Tahoma"/>
          <w:sz w:val="20"/>
          <w:szCs w:val="20"/>
        </w:rPr>
        <w:t xml:space="preserve">the </w:t>
      </w:r>
      <w:r w:rsidRPr="00CE3CCD">
        <w:rPr>
          <w:rFonts w:ascii="Tahoma" w:hAnsi="Tahoma" w:cs="Tahoma"/>
          <w:sz w:val="20"/>
          <w:szCs w:val="20"/>
        </w:rPr>
        <w:t>CEC’s Directorate of Electoral Commissions, Trainings and Voter Education, is seeking to adopt the modules of the BRIDGE</w:t>
      </w:r>
      <w:r w:rsidR="00DA6A55">
        <w:rPr>
          <w:rFonts w:ascii="Tahoma" w:hAnsi="Tahoma" w:cs="Tahoma"/>
          <w:sz w:val="20"/>
          <w:szCs w:val="20"/>
        </w:rPr>
        <w:t xml:space="preserve"> </w:t>
      </w:r>
      <w:r w:rsidRPr="00CE3CCD">
        <w:rPr>
          <w:rFonts w:ascii="Tahoma" w:hAnsi="Tahoma" w:cs="Tahoma"/>
          <w:sz w:val="20"/>
          <w:szCs w:val="20"/>
        </w:rPr>
        <w:t>Program to the Albanian context and incorporate it at the CEC’s training strategy</w:t>
      </w:r>
      <w:r w:rsidRPr="00EA2362">
        <w:rPr>
          <w:rFonts w:ascii="Tahoma" w:hAnsi="Tahoma" w:cs="Tahoma"/>
          <w:sz w:val="20"/>
          <w:szCs w:val="20"/>
        </w:rPr>
        <w:t>.</w:t>
      </w:r>
    </w:p>
    <w:p w14:paraId="3BF964ED" w14:textId="2B3DBE70" w:rsidR="002D1DCE" w:rsidRDefault="002D1DCE" w:rsidP="008D146F">
      <w:pPr>
        <w:spacing w:before="60" w:line="276" w:lineRule="auto"/>
        <w:jc w:val="both"/>
        <w:rPr>
          <w:rFonts w:ascii="Tahoma" w:hAnsi="Tahoma" w:cs="Tahoma"/>
          <w:sz w:val="20"/>
          <w:szCs w:val="20"/>
        </w:rPr>
      </w:pPr>
      <w:r w:rsidRPr="0083770F">
        <w:rPr>
          <w:rFonts w:ascii="Tahoma" w:hAnsi="Tahoma" w:cs="Tahoma"/>
          <w:sz w:val="20"/>
          <w:szCs w:val="20"/>
        </w:rPr>
        <w:t>The proposed action is in line with the commitment of Council of Europe and OSCE PA</w:t>
      </w:r>
      <w:r>
        <w:rPr>
          <w:rFonts w:ascii="Tahoma" w:hAnsi="Tahoma" w:cs="Tahoma"/>
          <w:sz w:val="20"/>
          <w:szCs w:val="20"/>
        </w:rPr>
        <w:t xml:space="preserve"> (Organization for Security and Co-operation in Europe’s Parliamentary Assembly)</w:t>
      </w:r>
      <w:r w:rsidRPr="0083770F">
        <w:rPr>
          <w:rFonts w:ascii="Tahoma" w:hAnsi="Tahoma" w:cs="Tahoma"/>
          <w:sz w:val="20"/>
          <w:szCs w:val="20"/>
        </w:rPr>
        <w:t xml:space="preserve"> to support CEC in building in-house capacities to develop and implement modern and efficient approaches to electoral training and electoral information/ education that would be a strong base for a future Training Centre which should deal with these issues. The creation of a Training </w:t>
      </w:r>
      <w:r w:rsidR="008D146F" w:rsidRPr="0083770F">
        <w:rPr>
          <w:rFonts w:ascii="Tahoma" w:hAnsi="Tahoma" w:cs="Tahoma"/>
          <w:sz w:val="20"/>
          <w:szCs w:val="20"/>
        </w:rPr>
        <w:t>Centre</w:t>
      </w:r>
      <w:r w:rsidRPr="0083770F">
        <w:rPr>
          <w:rFonts w:ascii="Tahoma" w:hAnsi="Tahoma" w:cs="Tahoma"/>
          <w:sz w:val="20"/>
          <w:szCs w:val="20"/>
        </w:rPr>
        <w:t xml:space="preserve"> is considered a priority for CEC and is also part of the legal amendments drafted by the Parliamentary Ad-hoc Committee on Electoral Reform in Albania. Moreover, it is based also on the recommendations of the report “Education and training capacity of the Central Election Commission of Albania – overview, recommendations and roadmap” prepared by </w:t>
      </w:r>
      <w:r w:rsidR="004A0408">
        <w:rPr>
          <w:rFonts w:ascii="Tahoma" w:hAnsi="Tahoma" w:cs="Tahoma"/>
          <w:sz w:val="20"/>
          <w:szCs w:val="20"/>
        </w:rPr>
        <w:t>Council of Europe’s</w:t>
      </w:r>
      <w:r>
        <w:rPr>
          <w:rFonts w:ascii="Tahoma" w:hAnsi="Tahoma" w:cs="Tahoma"/>
          <w:sz w:val="20"/>
          <w:szCs w:val="20"/>
        </w:rPr>
        <w:t xml:space="preserve"> consultants.</w:t>
      </w:r>
      <w:r w:rsidRPr="0083770F">
        <w:rPr>
          <w:rFonts w:ascii="Tahoma" w:hAnsi="Tahoma" w:cs="Tahoma"/>
          <w:sz w:val="20"/>
          <w:szCs w:val="20"/>
        </w:rPr>
        <w:t xml:space="preserve"> </w:t>
      </w:r>
    </w:p>
    <w:p w14:paraId="69A19F21" w14:textId="6D363D87" w:rsidR="002D1DCE" w:rsidRDefault="002D1DCE" w:rsidP="008D146F">
      <w:pPr>
        <w:spacing w:line="276" w:lineRule="auto"/>
        <w:jc w:val="both"/>
        <w:rPr>
          <w:rFonts w:ascii="Tahoma" w:hAnsi="Tahoma" w:cs="Tahoma"/>
          <w:sz w:val="20"/>
          <w:szCs w:val="20"/>
        </w:rPr>
      </w:pPr>
      <w:r w:rsidRPr="00EA2362">
        <w:rPr>
          <w:rFonts w:ascii="Tahoma" w:hAnsi="Tahoma" w:cs="Tahoma"/>
          <w:sz w:val="20"/>
          <w:szCs w:val="20"/>
        </w:rPr>
        <w:t xml:space="preserve">In that context, it is looking for a Provider to </w:t>
      </w:r>
      <w:r>
        <w:rPr>
          <w:rFonts w:ascii="Tahoma" w:hAnsi="Tahoma" w:cs="Tahoma"/>
          <w:sz w:val="20"/>
          <w:szCs w:val="20"/>
        </w:rPr>
        <w:t xml:space="preserve">facilitate </w:t>
      </w:r>
      <w:r w:rsidRPr="002E4C83">
        <w:rPr>
          <w:rFonts w:ascii="Tahoma" w:hAnsi="Tahoma" w:cs="Tahoma"/>
          <w:sz w:val="20"/>
          <w:szCs w:val="20"/>
        </w:rPr>
        <w:t>the adaption of BRIDGE programme</w:t>
      </w:r>
      <w:r>
        <w:rPr>
          <w:rFonts w:ascii="Tahoma" w:hAnsi="Tahoma" w:cs="Tahoma"/>
          <w:sz w:val="20"/>
          <w:szCs w:val="20"/>
        </w:rPr>
        <w:t xml:space="preserve"> </w:t>
      </w:r>
      <w:r w:rsidRPr="0083770F">
        <w:rPr>
          <w:rFonts w:ascii="Tahoma" w:hAnsi="Tahoma" w:cs="Tahoma"/>
          <w:sz w:val="20"/>
          <w:szCs w:val="20"/>
        </w:rPr>
        <w:t>in</w:t>
      </w:r>
      <w:r w:rsidRPr="002E4C83">
        <w:rPr>
          <w:rFonts w:ascii="Tahoma" w:hAnsi="Tahoma" w:cs="Tahoma"/>
          <w:sz w:val="20"/>
          <w:szCs w:val="20"/>
        </w:rPr>
        <w:t xml:space="preserve"> Central Election Commission training of electoral bodies and civic education in Albania</w:t>
      </w:r>
      <w:r w:rsidRPr="00EA2362">
        <w:rPr>
          <w:rFonts w:ascii="Tahoma" w:hAnsi="Tahoma" w:cs="Tahoma"/>
          <w:sz w:val="20"/>
          <w:szCs w:val="20"/>
        </w:rPr>
        <w:t>.</w:t>
      </w:r>
      <w:r>
        <w:rPr>
          <w:rFonts w:ascii="Tahoma" w:hAnsi="Tahoma" w:cs="Tahoma"/>
          <w:sz w:val="20"/>
          <w:szCs w:val="20"/>
        </w:rPr>
        <w:t xml:space="preserve"> An</w:t>
      </w:r>
      <w:r w:rsidRPr="00CE3CCD">
        <w:rPr>
          <w:rFonts w:ascii="Tahoma" w:hAnsi="Tahoma" w:cs="Tahoma"/>
          <w:sz w:val="20"/>
          <w:szCs w:val="20"/>
        </w:rPr>
        <w:t xml:space="preserve"> additional aim is to capacitate and certify a pool of local trainers, representing the CEC, as multipliers of the BRIDGE methodology.</w:t>
      </w:r>
      <w:bookmarkEnd w:id="3"/>
    </w:p>
    <w:p w14:paraId="78629651" w14:textId="77777777" w:rsidR="002D1DCE" w:rsidRDefault="002D1DCE" w:rsidP="002D1DCE">
      <w:pPr>
        <w:spacing w:before="60"/>
        <w:jc w:val="both"/>
        <w:rPr>
          <w:rFonts w:ascii="Tahoma" w:hAnsi="Tahoma" w:cs="Tahoma"/>
          <w:sz w:val="20"/>
          <w:szCs w:val="20"/>
        </w:rPr>
      </w:pPr>
    </w:p>
    <w:p w14:paraId="792D9FC0" w14:textId="05E088FF" w:rsidR="002D1DCE" w:rsidRDefault="002D1DCE" w:rsidP="002D1DCE">
      <w:pPr>
        <w:spacing w:line="276" w:lineRule="auto"/>
        <w:jc w:val="both"/>
        <w:rPr>
          <w:rFonts w:ascii="Tahoma" w:hAnsi="Tahoma" w:cs="Tahoma"/>
          <w:sz w:val="20"/>
          <w:szCs w:val="20"/>
        </w:rPr>
      </w:pPr>
      <w:bookmarkStart w:id="4" w:name="_Hlk11764105"/>
      <w:bookmarkStart w:id="5" w:name="_Hlk18587848"/>
      <w:r>
        <w:rPr>
          <w:rFonts w:ascii="Tahoma" w:hAnsi="Tahoma" w:cs="Tahoma"/>
          <w:sz w:val="20"/>
          <w:szCs w:val="20"/>
        </w:rPr>
        <w:t>The Action shall be divided into 3 consecutive phases:</w:t>
      </w:r>
    </w:p>
    <w:p w14:paraId="6656928B" w14:textId="579A5E37" w:rsidR="002D1DCE" w:rsidRPr="00CE3CCD" w:rsidRDefault="005516DE" w:rsidP="002D1DCE">
      <w:pPr>
        <w:pStyle w:val="ListParagraph"/>
        <w:numPr>
          <w:ilvl w:val="0"/>
          <w:numId w:val="37"/>
        </w:numPr>
        <w:spacing w:before="60"/>
        <w:jc w:val="both"/>
        <w:rPr>
          <w:rFonts w:ascii="Tahoma" w:hAnsi="Tahoma" w:cs="Tahoma"/>
          <w:sz w:val="20"/>
          <w:szCs w:val="20"/>
        </w:rPr>
      </w:pPr>
      <w:r>
        <w:rPr>
          <w:rFonts w:ascii="Tahoma" w:hAnsi="Tahoma" w:cs="Tahoma"/>
          <w:sz w:val="20"/>
          <w:szCs w:val="20"/>
        </w:rPr>
        <w:t xml:space="preserve">Preparing and conducting </w:t>
      </w:r>
      <w:r w:rsidR="002D1DCE">
        <w:rPr>
          <w:rFonts w:ascii="Tahoma" w:hAnsi="Tahoma" w:cs="Tahoma"/>
          <w:sz w:val="20"/>
          <w:szCs w:val="20"/>
        </w:rPr>
        <w:t xml:space="preserve">a </w:t>
      </w:r>
      <w:r w:rsidR="002D1DCE" w:rsidRPr="005516DE">
        <w:rPr>
          <w:rFonts w:ascii="Tahoma" w:hAnsi="Tahoma" w:cs="Tahoma"/>
          <w:sz w:val="20"/>
          <w:szCs w:val="20"/>
          <w:u w:val="single"/>
        </w:rPr>
        <w:t>2 day</w:t>
      </w:r>
      <w:r w:rsidR="00EF4B73" w:rsidRPr="005516DE">
        <w:rPr>
          <w:rFonts w:ascii="Tahoma" w:hAnsi="Tahoma" w:cs="Tahoma"/>
          <w:sz w:val="20"/>
          <w:szCs w:val="20"/>
          <w:u w:val="single"/>
        </w:rPr>
        <w:t>s</w:t>
      </w:r>
      <w:r>
        <w:rPr>
          <w:rFonts w:ascii="Tahoma" w:hAnsi="Tahoma" w:cs="Tahoma"/>
          <w:sz w:val="20"/>
          <w:szCs w:val="20"/>
          <w:u w:val="single"/>
        </w:rPr>
        <w:t>’</w:t>
      </w:r>
      <w:r w:rsidR="002D1DCE" w:rsidRPr="005516DE">
        <w:rPr>
          <w:rFonts w:ascii="Tahoma" w:hAnsi="Tahoma" w:cs="Tahoma"/>
          <w:sz w:val="20"/>
          <w:szCs w:val="20"/>
          <w:u w:val="single"/>
        </w:rPr>
        <w:t xml:space="preserve"> </w:t>
      </w:r>
      <w:r>
        <w:rPr>
          <w:rFonts w:ascii="Tahoma" w:hAnsi="Tahoma" w:cs="Tahoma"/>
          <w:sz w:val="20"/>
          <w:szCs w:val="20"/>
          <w:u w:val="single"/>
        </w:rPr>
        <w:t>W</w:t>
      </w:r>
      <w:r w:rsidR="002D1DCE" w:rsidRPr="005516DE">
        <w:rPr>
          <w:rFonts w:ascii="Tahoma" w:hAnsi="Tahoma" w:cs="Tahoma"/>
          <w:sz w:val="20"/>
          <w:szCs w:val="20"/>
          <w:u w:val="single"/>
        </w:rPr>
        <w:t>orkshop to introduce the programme to up to 12 CEC’s relevant staff and assessing their needs before tailoring the BRIDGE modules</w:t>
      </w:r>
      <w:r w:rsidR="002D1DCE">
        <w:rPr>
          <w:rFonts w:ascii="Tahoma" w:hAnsi="Tahoma" w:cs="Tahoma"/>
          <w:sz w:val="20"/>
          <w:szCs w:val="20"/>
        </w:rPr>
        <w:t xml:space="preserve">. </w:t>
      </w:r>
      <w:r w:rsidR="002D1DCE" w:rsidRPr="00CE3CCD">
        <w:rPr>
          <w:rFonts w:ascii="Tahoma" w:hAnsi="Tahoma" w:cs="Tahoma"/>
          <w:sz w:val="20"/>
          <w:szCs w:val="20"/>
        </w:rPr>
        <w:t>This exercise is vital to the success of any BRIDGE program, as is assists with expectation management, appropriate objective setting and appropriate program design.</w:t>
      </w:r>
    </w:p>
    <w:p w14:paraId="2240B9D6" w14:textId="77777777" w:rsidR="002D1DCE" w:rsidRPr="00B0075A" w:rsidRDefault="002D1DCE" w:rsidP="002D1DCE">
      <w:pPr>
        <w:spacing w:before="60"/>
        <w:jc w:val="both"/>
        <w:rPr>
          <w:rFonts w:ascii="Tahoma" w:hAnsi="Tahoma" w:cs="Tahoma"/>
          <w:sz w:val="20"/>
          <w:szCs w:val="20"/>
        </w:rPr>
      </w:pPr>
    </w:p>
    <w:p w14:paraId="28260A54" w14:textId="4FA6E19D" w:rsidR="002D1DCE" w:rsidRPr="00CE3CCD" w:rsidRDefault="002D1DCE" w:rsidP="002D1DCE">
      <w:pPr>
        <w:pStyle w:val="ListParagraph"/>
        <w:numPr>
          <w:ilvl w:val="0"/>
          <w:numId w:val="37"/>
        </w:numPr>
        <w:jc w:val="both"/>
        <w:rPr>
          <w:rFonts w:ascii="Tahoma" w:hAnsi="Tahoma" w:cs="Tahoma"/>
          <w:sz w:val="20"/>
          <w:szCs w:val="20"/>
        </w:rPr>
      </w:pPr>
      <w:r>
        <w:rPr>
          <w:rFonts w:ascii="Tahoma" w:hAnsi="Tahoma" w:cs="Tahoma"/>
          <w:sz w:val="20"/>
          <w:szCs w:val="20"/>
        </w:rPr>
        <w:t>Preparing and conducting a</w:t>
      </w:r>
      <w:r w:rsidR="005516DE">
        <w:rPr>
          <w:rFonts w:ascii="Tahoma" w:hAnsi="Tahoma" w:cs="Tahoma"/>
          <w:sz w:val="20"/>
          <w:szCs w:val="20"/>
        </w:rPr>
        <w:t xml:space="preserve"> </w:t>
      </w:r>
      <w:r w:rsidRPr="005516DE">
        <w:rPr>
          <w:rFonts w:ascii="Tahoma" w:hAnsi="Tahoma" w:cs="Tahoma"/>
          <w:sz w:val="20"/>
          <w:szCs w:val="20"/>
          <w:u w:val="single"/>
        </w:rPr>
        <w:t>10 days</w:t>
      </w:r>
      <w:r w:rsidR="005516DE">
        <w:rPr>
          <w:rFonts w:ascii="Tahoma" w:hAnsi="Tahoma" w:cs="Tahoma"/>
          <w:sz w:val="20"/>
          <w:szCs w:val="20"/>
          <w:u w:val="single"/>
        </w:rPr>
        <w:t>’</w:t>
      </w:r>
      <w:r w:rsidRPr="005516DE">
        <w:rPr>
          <w:rFonts w:ascii="Tahoma" w:hAnsi="Tahoma" w:cs="Tahoma"/>
          <w:sz w:val="20"/>
          <w:szCs w:val="20"/>
          <w:u w:val="single"/>
        </w:rPr>
        <w:t xml:space="preserve"> </w:t>
      </w:r>
      <w:r w:rsidRPr="00CE3CCD">
        <w:rPr>
          <w:rFonts w:ascii="Tahoma" w:hAnsi="Tahoma" w:cs="Tahoma"/>
          <w:sz w:val="20"/>
          <w:szCs w:val="20"/>
          <w:u w:val="single"/>
        </w:rPr>
        <w:t>Training of trainers (</w:t>
      </w:r>
      <w:proofErr w:type="spellStart"/>
      <w:r w:rsidRPr="00CE3CCD">
        <w:rPr>
          <w:rFonts w:ascii="Tahoma" w:hAnsi="Tahoma" w:cs="Tahoma"/>
          <w:sz w:val="20"/>
          <w:szCs w:val="20"/>
          <w:u w:val="single"/>
        </w:rPr>
        <w:t>ToT</w:t>
      </w:r>
      <w:proofErr w:type="spellEnd"/>
      <w:r w:rsidRPr="00CE3CCD">
        <w:rPr>
          <w:rFonts w:ascii="Tahoma" w:hAnsi="Tahoma" w:cs="Tahoma"/>
          <w:sz w:val="20"/>
          <w:szCs w:val="20"/>
          <w:u w:val="single"/>
        </w:rPr>
        <w:t xml:space="preserve">) </w:t>
      </w:r>
      <w:r>
        <w:rPr>
          <w:rFonts w:ascii="Tahoma" w:hAnsi="Tahoma" w:cs="Tahoma"/>
          <w:sz w:val="20"/>
          <w:szCs w:val="20"/>
          <w:u w:val="single"/>
        </w:rPr>
        <w:t xml:space="preserve">programme </w:t>
      </w:r>
      <w:r w:rsidRPr="00CE3CCD">
        <w:rPr>
          <w:rFonts w:ascii="Tahoma" w:hAnsi="Tahoma" w:cs="Tahoma"/>
          <w:sz w:val="20"/>
          <w:szCs w:val="20"/>
          <w:u w:val="single"/>
        </w:rPr>
        <w:t>for election commissioners</w:t>
      </w:r>
      <w:r w:rsidRPr="00CE3CCD">
        <w:rPr>
          <w:rFonts w:ascii="Tahoma" w:hAnsi="Tahoma" w:cs="Tahoma"/>
          <w:sz w:val="20"/>
          <w:szCs w:val="20"/>
        </w:rPr>
        <w:t>: The Training of Trainers (</w:t>
      </w:r>
      <w:proofErr w:type="spellStart"/>
      <w:r w:rsidRPr="00CE3CCD">
        <w:rPr>
          <w:rFonts w:ascii="Tahoma" w:hAnsi="Tahoma" w:cs="Tahoma"/>
          <w:sz w:val="20"/>
          <w:szCs w:val="20"/>
        </w:rPr>
        <w:t>ToT</w:t>
      </w:r>
      <w:proofErr w:type="spellEnd"/>
      <w:r w:rsidRPr="00CE3CCD">
        <w:rPr>
          <w:rFonts w:ascii="Tahoma" w:hAnsi="Tahoma" w:cs="Tahoma"/>
          <w:sz w:val="20"/>
          <w:szCs w:val="20"/>
        </w:rPr>
        <w:t xml:space="preserve">) will aim to increase the knowledge of </w:t>
      </w:r>
      <w:r>
        <w:rPr>
          <w:rFonts w:ascii="Tahoma" w:hAnsi="Tahoma" w:cs="Tahoma"/>
          <w:sz w:val="20"/>
          <w:szCs w:val="20"/>
        </w:rPr>
        <w:t xml:space="preserve">up to 12 </w:t>
      </w:r>
      <w:r w:rsidRPr="00CE3CCD">
        <w:rPr>
          <w:rFonts w:ascii="Tahoma" w:hAnsi="Tahoma" w:cs="Tahoma"/>
          <w:sz w:val="20"/>
          <w:szCs w:val="20"/>
        </w:rPr>
        <w:t>participant</w:t>
      </w:r>
      <w:r w:rsidR="00AC287E">
        <w:rPr>
          <w:rFonts w:ascii="Tahoma" w:hAnsi="Tahoma" w:cs="Tahoma"/>
          <w:sz w:val="20"/>
          <w:szCs w:val="20"/>
        </w:rPr>
        <w:t>s</w:t>
      </w:r>
      <w:r w:rsidRPr="00CE3CCD">
        <w:rPr>
          <w:rFonts w:ascii="Tahoma" w:hAnsi="Tahoma" w:cs="Tahoma"/>
          <w:sz w:val="20"/>
          <w:szCs w:val="20"/>
        </w:rPr>
        <w:t xml:space="preserve"> to use the BRIDGE methodology on the following training for electoral bodies and other focus groups. An outline of the Albanian BRIDGE curricula shall be developed along with a training methodology to be used for training of trainers. The training will help to adapt training curricula (also in Albanian) for both electoral commissioners as well as for the other target groups.</w:t>
      </w:r>
    </w:p>
    <w:p w14:paraId="56670C36" w14:textId="77777777" w:rsidR="002D1DCE" w:rsidRPr="00B0075A" w:rsidRDefault="002D1DCE" w:rsidP="002D1DCE">
      <w:pPr>
        <w:spacing w:before="60"/>
        <w:jc w:val="both"/>
        <w:rPr>
          <w:rFonts w:ascii="Tahoma" w:hAnsi="Tahoma" w:cs="Tahoma"/>
          <w:sz w:val="20"/>
          <w:szCs w:val="20"/>
        </w:rPr>
      </w:pPr>
    </w:p>
    <w:p w14:paraId="4A4C4956" w14:textId="43F30D1B" w:rsidR="002D1DCE" w:rsidRDefault="002D1DCE" w:rsidP="002D1DCE">
      <w:pPr>
        <w:pStyle w:val="ListParagraph"/>
        <w:numPr>
          <w:ilvl w:val="0"/>
          <w:numId w:val="37"/>
        </w:numPr>
        <w:spacing w:before="60" w:line="276" w:lineRule="auto"/>
        <w:jc w:val="both"/>
        <w:rPr>
          <w:rFonts w:ascii="Tahoma" w:hAnsi="Tahoma" w:cs="Tahoma"/>
          <w:sz w:val="20"/>
          <w:szCs w:val="20"/>
        </w:rPr>
      </w:pPr>
      <w:r w:rsidRPr="003D774F">
        <w:rPr>
          <w:rFonts w:ascii="Tahoma" w:hAnsi="Tahoma" w:cs="Tahoma"/>
          <w:sz w:val="20"/>
          <w:szCs w:val="20"/>
        </w:rPr>
        <w:t xml:space="preserve">Preparing and conducting a </w:t>
      </w:r>
      <w:r w:rsidRPr="001F7E68">
        <w:rPr>
          <w:rFonts w:ascii="Tahoma" w:hAnsi="Tahoma" w:cs="Tahoma"/>
          <w:sz w:val="20"/>
          <w:szCs w:val="20"/>
          <w:u w:val="single"/>
        </w:rPr>
        <w:t>w</w:t>
      </w:r>
      <w:r w:rsidRPr="003D774F">
        <w:rPr>
          <w:rFonts w:ascii="Tahoma" w:hAnsi="Tahoma" w:cs="Tahoma"/>
          <w:sz w:val="20"/>
          <w:szCs w:val="20"/>
          <w:u w:val="single"/>
        </w:rPr>
        <w:t>orkshop on Strategic Planning for Electoral Management</w:t>
      </w:r>
      <w:r w:rsidRPr="003D774F">
        <w:rPr>
          <w:rFonts w:ascii="Tahoma" w:hAnsi="Tahoma" w:cs="Tahoma"/>
          <w:sz w:val="20"/>
          <w:szCs w:val="20"/>
        </w:rPr>
        <w:t xml:space="preserve">: The workshop will aim to enhance the capacity of up to </w:t>
      </w:r>
      <w:r w:rsidR="001F7E68">
        <w:rPr>
          <w:rFonts w:ascii="Tahoma" w:hAnsi="Tahoma" w:cs="Tahoma"/>
          <w:sz w:val="20"/>
          <w:szCs w:val="20"/>
        </w:rPr>
        <w:t>10</w:t>
      </w:r>
      <w:r w:rsidR="001F7E68" w:rsidRPr="003D774F">
        <w:rPr>
          <w:rFonts w:ascii="Tahoma" w:hAnsi="Tahoma" w:cs="Tahoma"/>
          <w:sz w:val="20"/>
          <w:szCs w:val="20"/>
        </w:rPr>
        <w:t xml:space="preserve"> </w:t>
      </w:r>
      <w:r w:rsidRPr="003D774F">
        <w:rPr>
          <w:rFonts w:ascii="Tahoma" w:hAnsi="Tahoma" w:cs="Tahoma"/>
          <w:sz w:val="20"/>
          <w:szCs w:val="20"/>
        </w:rPr>
        <w:t>CEC</w:t>
      </w:r>
      <w:r>
        <w:rPr>
          <w:rFonts w:ascii="Tahoma" w:hAnsi="Tahoma" w:cs="Tahoma"/>
          <w:sz w:val="20"/>
          <w:szCs w:val="20"/>
        </w:rPr>
        <w:t>’s</w:t>
      </w:r>
      <w:r w:rsidRPr="003D774F">
        <w:rPr>
          <w:rFonts w:ascii="Tahoma" w:hAnsi="Tahoma" w:cs="Tahoma"/>
          <w:sz w:val="20"/>
          <w:szCs w:val="20"/>
        </w:rPr>
        <w:t xml:space="preserve"> </w:t>
      </w:r>
      <w:r>
        <w:rPr>
          <w:rFonts w:ascii="Tahoma" w:hAnsi="Tahoma" w:cs="Tahoma"/>
          <w:sz w:val="20"/>
          <w:szCs w:val="20"/>
        </w:rPr>
        <w:t>relevant</w:t>
      </w:r>
      <w:r w:rsidRPr="003D774F">
        <w:rPr>
          <w:rFonts w:ascii="Tahoma" w:hAnsi="Tahoma" w:cs="Tahoma"/>
          <w:sz w:val="20"/>
          <w:szCs w:val="20"/>
        </w:rPr>
        <w:t xml:space="preserve"> staff for the strategic planning. The BRIDGE module on ‘Strategic Planning for Electoral Management’ </w:t>
      </w:r>
      <w:r w:rsidR="008D146F">
        <w:rPr>
          <w:rFonts w:ascii="Tahoma" w:hAnsi="Tahoma" w:cs="Tahoma"/>
          <w:sz w:val="20"/>
          <w:szCs w:val="20"/>
        </w:rPr>
        <w:t>should</w:t>
      </w:r>
      <w:r w:rsidRPr="003D774F">
        <w:rPr>
          <w:rFonts w:ascii="Tahoma" w:hAnsi="Tahoma" w:cs="Tahoma"/>
          <w:sz w:val="20"/>
          <w:szCs w:val="20"/>
        </w:rPr>
        <w:t xml:space="preserve"> be used</w:t>
      </w:r>
      <w:r w:rsidRPr="006209B8">
        <w:rPr>
          <w:rFonts w:ascii="Tahoma" w:hAnsi="Tahoma" w:cs="Tahoma"/>
          <w:sz w:val="20"/>
          <w:szCs w:val="20"/>
        </w:rPr>
        <w:t xml:space="preserve">. </w:t>
      </w:r>
      <w:bookmarkEnd w:id="4"/>
      <w:r w:rsidRPr="006209B8">
        <w:rPr>
          <w:rFonts w:ascii="Tahoma" w:hAnsi="Tahoma" w:cs="Tahoma"/>
          <w:sz w:val="20"/>
          <w:szCs w:val="20"/>
        </w:rPr>
        <w:t xml:space="preserve">All the </w:t>
      </w:r>
      <w:proofErr w:type="gramStart"/>
      <w:r w:rsidRPr="006209B8">
        <w:rPr>
          <w:rFonts w:ascii="Tahoma" w:hAnsi="Tahoma" w:cs="Tahoma"/>
          <w:sz w:val="20"/>
          <w:szCs w:val="20"/>
        </w:rPr>
        <w:t>aforementioned activities</w:t>
      </w:r>
      <w:proofErr w:type="gramEnd"/>
      <w:r w:rsidRPr="006209B8">
        <w:rPr>
          <w:rFonts w:ascii="Tahoma" w:hAnsi="Tahoma" w:cs="Tahoma"/>
          <w:sz w:val="20"/>
          <w:szCs w:val="20"/>
        </w:rPr>
        <w:t xml:space="preserve"> should involve BRIDGE certified trainers and methodology as a precondition for follow up certification of the </w:t>
      </w:r>
      <w:proofErr w:type="spellStart"/>
      <w:r w:rsidRPr="006209B8">
        <w:rPr>
          <w:rFonts w:ascii="Tahoma" w:hAnsi="Tahoma" w:cs="Tahoma"/>
          <w:sz w:val="20"/>
          <w:szCs w:val="20"/>
        </w:rPr>
        <w:t>ToTs</w:t>
      </w:r>
      <w:proofErr w:type="spellEnd"/>
      <w:r w:rsidRPr="006209B8">
        <w:rPr>
          <w:rFonts w:ascii="Tahoma" w:hAnsi="Tahoma" w:cs="Tahoma"/>
          <w:sz w:val="20"/>
          <w:szCs w:val="20"/>
        </w:rPr>
        <w:t>.</w:t>
      </w:r>
      <w:bookmarkEnd w:id="5"/>
    </w:p>
    <w:p w14:paraId="25930DCF" w14:textId="77777777" w:rsidR="002D1DCE" w:rsidRPr="00EA2362" w:rsidRDefault="002D1DCE" w:rsidP="003E0A41">
      <w:pPr>
        <w:spacing w:line="276" w:lineRule="auto"/>
        <w:jc w:val="both"/>
        <w:rPr>
          <w:rFonts w:ascii="Tahoma" w:hAnsi="Tahoma" w:cs="Tahoma"/>
          <w:sz w:val="20"/>
          <w:szCs w:val="20"/>
        </w:rPr>
      </w:pPr>
    </w:p>
    <w:p w14:paraId="049E2725" w14:textId="77777777" w:rsidR="00E55F69" w:rsidRPr="00EA2362"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56AECA98"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Pr="005F7D45">
        <w:rPr>
          <w:rFonts w:ascii="Tahoma" w:hAnsi="Tahoma" w:cs="Tahoma"/>
          <w:color w:val="000000"/>
          <w:sz w:val="20"/>
          <w:szCs w:val="20"/>
          <w:lang w:eastAsia="en-US"/>
        </w:rPr>
        <w:t>Euros</w:t>
      </w:r>
      <w:r w:rsidRPr="00EA2362">
        <w:rPr>
          <w:rFonts w:ascii="Tahoma" w:hAnsi="Tahoma" w:cs="Tahoma"/>
          <w:color w:val="000000"/>
          <w:sz w:val="20"/>
          <w:szCs w:val="20"/>
          <w:lang w:eastAsia="en-US"/>
        </w:rPr>
        <w:t xml:space="preserve"> without VAT. For the VAT regime to be mentioned on the invoice(s), please refer to Article 4.2 of the Legal Conditions (See Section C. below). </w:t>
      </w:r>
      <w:r w:rsidR="008041EC" w:rsidRPr="005F7D45">
        <w:rPr>
          <w:rFonts w:ascii="Tahoma" w:hAnsi="Tahoma" w:cs="Tahoma"/>
          <w:b/>
          <w:color w:val="000000"/>
          <w:sz w:val="20"/>
          <w:szCs w:val="20"/>
          <w:u w:val="single"/>
          <w:lang w:eastAsia="en-US"/>
        </w:rPr>
        <w:t>T</w:t>
      </w:r>
      <w:r w:rsidRPr="005F7D45">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588BC344" w:rsidR="006A1C4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04CEE36B" w14:textId="77777777" w:rsidR="00E451B8" w:rsidRPr="00EA2362" w:rsidRDefault="00E451B8" w:rsidP="006A1C42">
      <w:pPr>
        <w:ind w:left="-284"/>
        <w:rPr>
          <w:rFonts w:ascii="Tahoma" w:eastAsia="Calibri" w:hAnsi="Tahoma" w:cs="Tahoma"/>
          <w:b/>
          <w:sz w:val="20"/>
          <w:szCs w:val="20"/>
          <w:lang w:val="en-US" w:eastAsia="en-US"/>
        </w:rPr>
      </w:pPr>
    </w:p>
    <w:p w14:paraId="5A05BE3B" w14:textId="77777777" w:rsidR="00DA6A55" w:rsidRPr="00EA2362" w:rsidRDefault="00DA6A55"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lastRenderedPageBreak/>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4F069FDB">
                <wp:simplePos x="0" y="0"/>
                <wp:positionH relativeFrom="column">
                  <wp:posOffset>4325620</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E793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0.6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" adj="3973" strokecolor="red">
                <o:lock v:ext="edit" aspectratio="t"/>
                <v:textbox style="layout-flow:vertical-ideographic"/>
                <w10:anchorlock/>
              </v:shape>
            </w:pict>
          </mc:Fallback>
        </mc:AlternateContent>
      </w:r>
    </w:p>
    <w:tbl>
      <w:tblPr>
        <w:tblW w:w="97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341"/>
        <w:gridCol w:w="1347"/>
        <w:gridCol w:w="1309"/>
        <w:gridCol w:w="1720"/>
      </w:tblGrid>
      <w:tr w:rsidR="00261462" w:rsidRPr="00EA2362" w14:paraId="0166D4C8" w14:textId="77777777" w:rsidTr="005F7D45">
        <w:trPr>
          <w:trHeight w:val="688"/>
          <w:jc w:val="center"/>
        </w:trPr>
        <w:tc>
          <w:tcPr>
            <w:tcW w:w="5341" w:type="dxa"/>
            <w:shd w:val="clear" w:color="auto" w:fill="DBE5F1" w:themeFill="accent1" w:themeFillTint="33"/>
            <w:vAlign w:val="center"/>
          </w:tcPr>
          <w:p w14:paraId="54CCB511"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47" w:type="dxa"/>
            <w:shd w:val="clear" w:color="auto" w:fill="DBE5F1" w:themeFill="accent1" w:themeFillTint="33"/>
            <w:vAlign w:val="center"/>
          </w:tcPr>
          <w:p w14:paraId="4C4B2597"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09" w:type="dxa"/>
            <w:tcBorders>
              <w:bottom w:val="single" w:sz="2" w:space="0" w:color="FF0000"/>
            </w:tcBorders>
            <w:shd w:val="clear" w:color="auto" w:fill="DBE5F1" w:themeFill="accent1" w:themeFillTint="33"/>
            <w:vAlign w:val="center"/>
          </w:tcPr>
          <w:p w14:paraId="39664718" w14:textId="77777777" w:rsidR="00261462" w:rsidRPr="00EA2362" w:rsidRDefault="00261462"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720" w:type="dxa"/>
            <w:shd w:val="clear" w:color="auto" w:fill="DBE5F1" w:themeFill="accent1" w:themeFillTint="33"/>
            <w:vAlign w:val="center"/>
          </w:tcPr>
          <w:p w14:paraId="6AF1C8F3" w14:textId="77777777" w:rsidR="00261462" w:rsidRPr="00E451B8" w:rsidRDefault="00261462" w:rsidP="004845C7">
            <w:pPr>
              <w:tabs>
                <w:tab w:val="left" w:pos="-139"/>
              </w:tabs>
              <w:spacing w:line="276" w:lineRule="auto"/>
              <w:ind w:left="-193" w:right="-140" w:firstLine="79"/>
              <w:jc w:val="center"/>
              <w:rPr>
                <w:rFonts w:ascii="Tahoma" w:hAnsi="Tahoma" w:cs="Tahoma"/>
                <w:b/>
                <w:sz w:val="18"/>
                <w:szCs w:val="18"/>
                <w:lang w:eastAsia="en-US"/>
              </w:rPr>
            </w:pPr>
            <w:r w:rsidRPr="00E451B8">
              <w:rPr>
                <w:rFonts w:ascii="Tahoma" w:hAnsi="Tahoma" w:cs="Tahoma"/>
                <w:b/>
                <w:sz w:val="18"/>
                <w:szCs w:val="18"/>
                <w:lang w:eastAsia="en-US"/>
              </w:rPr>
              <w:t>Exclusion level</w:t>
            </w:r>
          </w:p>
          <w:p w14:paraId="58B70C7C" w14:textId="77777777" w:rsidR="00261462" w:rsidRPr="00E451B8" w:rsidRDefault="00261462" w:rsidP="00261462">
            <w:pPr>
              <w:tabs>
                <w:tab w:val="left" w:pos="-139"/>
              </w:tabs>
              <w:spacing w:line="276" w:lineRule="auto"/>
              <w:ind w:right="-140"/>
              <w:jc w:val="center"/>
              <w:rPr>
                <w:rFonts w:ascii="Tahoma" w:hAnsi="Tahoma" w:cs="Tahoma"/>
                <w:b/>
                <w:sz w:val="18"/>
                <w:szCs w:val="18"/>
                <w:lang w:eastAsia="en-US"/>
              </w:rPr>
            </w:pPr>
            <w:r w:rsidRPr="00E451B8">
              <w:rPr>
                <w:b/>
                <w:sz w:val="18"/>
                <w:szCs w:val="18"/>
                <w:lang w:eastAsia="en-US"/>
              </w:rPr>
              <w:t>▼</w:t>
            </w:r>
          </w:p>
        </w:tc>
      </w:tr>
      <w:tr w:rsidR="005F7D45" w:rsidRPr="00EA2362" w14:paraId="3DA9B33C" w14:textId="77777777" w:rsidTr="005F7D45">
        <w:trPr>
          <w:trHeight w:val="432"/>
          <w:jc w:val="center"/>
        </w:trPr>
        <w:tc>
          <w:tcPr>
            <w:tcW w:w="5341" w:type="dxa"/>
            <w:shd w:val="clear" w:color="auto" w:fill="F2F2F2" w:themeFill="background1" w:themeFillShade="F2"/>
            <w:vAlign w:val="center"/>
          </w:tcPr>
          <w:p w14:paraId="7D39B5B6" w14:textId="1E29702F" w:rsidR="005F7D45" w:rsidRPr="00EA2362" w:rsidRDefault="005F7D45" w:rsidP="005F7D45">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b/>
                <w:sz w:val="18"/>
                <w:szCs w:val="18"/>
                <w:lang w:eastAsia="en-US"/>
              </w:rPr>
              <w:t xml:space="preserve">• </w:t>
            </w:r>
            <w:r w:rsidRPr="00830E53">
              <w:rPr>
                <w:rFonts w:ascii="Tahoma" w:hAnsi="Tahoma" w:cs="Tahoma"/>
                <w:b/>
                <w:sz w:val="18"/>
                <w:szCs w:val="18"/>
                <w:lang w:eastAsia="en-US"/>
              </w:rPr>
              <w:t>Phase 1</w:t>
            </w:r>
            <w:r w:rsidRPr="00830E53">
              <w:rPr>
                <w:rFonts w:ascii="Tahoma" w:hAnsi="Tahoma" w:cs="Tahoma"/>
                <w:sz w:val="18"/>
                <w:szCs w:val="18"/>
                <w:lang w:eastAsia="en-US"/>
              </w:rPr>
              <w:t xml:space="preserve">: </w:t>
            </w:r>
            <w:r>
              <w:rPr>
                <w:rFonts w:ascii="Tahoma" w:hAnsi="Tahoma" w:cs="Tahoma"/>
                <w:sz w:val="18"/>
                <w:szCs w:val="18"/>
                <w:lang w:eastAsia="en-US"/>
              </w:rPr>
              <w:t xml:space="preserve">Preparing and conducting the introduction and </w:t>
            </w:r>
            <w:r w:rsidRPr="00830E53">
              <w:rPr>
                <w:rFonts w:ascii="Tahoma" w:hAnsi="Tahoma" w:cs="Tahoma"/>
                <w:sz w:val="18"/>
                <w:szCs w:val="18"/>
                <w:lang w:eastAsia="en-US"/>
              </w:rPr>
              <w:t xml:space="preserve">need assessment </w:t>
            </w:r>
            <w:r>
              <w:rPr>
                <w:rFonts w:ascii="Tahoma" w:hAnsi="Tahoma" w:cs="Tahoma"/>
                <w:sz w:val="18"/>
                <w:szCs w:val="18"/>
                <w:lang w:eastAsia="en-US"/>
              </w:rPr>
              <w:t xml:space="preserve">workshop </w:t>
            </w:r>
            <w:r w:rsidRPr="00830E53">
              <w:rPr>
                <w:rFonts w:ascii="Tahoma" w:hAnsi="Tahoma" w:cs="Tahoma"/>
                <w:sz w:val="18"/>
                <w:szCs w:val="18"/>
                <w:lang w:eastAsia="en-US"/>
              </w:rPr>
              <w:t xml:space="preserve">to programme the </w:t>
            </w:r>
            <w:proofErr w:type="spellStart"/>
            <w:r w:rsidRPr="00830E53">
              <w:rPr>
                <w:rFonts w:ascii="Tahoma" w:hAnsi="Tahoma" w:cs="Tahoma"/>
                <w:sz w:val="18"/>
                <w:szCs w:val="18"/>
                <w:lang w:eastAsia="en-US"/>
              </w:rPr>
              <w:t>ToT</w:t>
            </w:r>
            <w:proofErr w:type="spellEnd"/>
            <w:r w:rsidRPr="00830E53">
              <w:rPr>
                <w:rFonts w:ascii="Tahoma" w:hAnsi="Tahoma" w:cs="Tahoma"/>
                <w:sz w:val="18"/>
                <w:szCs w:val="18"/>
                <w:lang w:eastAsia="en-US"/>
              </w:rPr>
              <w:t xml:space="preserve"> (</w:t>
            </w:r>
            <w:r>
              <w:rPr>
                <w:rFonts w:ascii="Tahoma" w:hAnsi="Tahoma" w:cs="Tahoma"/>
                <w:sz w:val="18"/>
                <w:szCs w:val="18"/>
                <w:lang w:eastAsia="en-US"/>
              </w:rPr>
              <w:t>T</w:t>
            </w:r>
            <w:r w:rsidRPr="00830E53">
              <w:rPr>
                <w:rFonts w:ascii="Tahoma" w:hAnsi="Tahoma" w:cs="Tahoma"/>
                <w:sz w:val="18"/>
                <w:szCs w:val="18"/>
                <w:lang w:eastAsia="en-US"/>
              </w:rPr>
              <w:t xml:space="preserve">raining of </w:t>
            </w:r>
            <w:r>
              <w:rPr>
                <w:rFonts w:ascii="Tahoma" w:hAnsi="Tahoma" w:cs="Tahoma"/>
                <w:sz w:val="18"/>
                <w:szCs w:val="18"/>
                <w:lang w:eastAsia="en-US"/>
              </w:rPr>
              <w:t>T</w:t>
            </w:r>
            <w:r w:rsidRPr="00830E53">
              <w:rPr>
                <w:rFonts w:ascii="Tahoma" w:hAnsi="Tahoma" w:cs="Tahoma"/>
                <w:sz w:val="18"/>
                <w:szCs w:val="18"/>
                <w:lang w:eastAsia="en-US"/>
              </w:rPr>
              <w:t>rainers)</w:t>
            </w:r>
          </w:p>
        </w:tc>
        <w:tc>
          <w:tcPr>
            <w:tcW w:w="1347" w:type="dxa"/>
            <w:tcBorders>
              <w:right w:val="single" w:sz="2" w:space="0" w:color="FF0000"/>
            </w:tcBorders>
            <w:shd w:val="clear" w:color="auto" w:fill="F2F2F2" w:themeFill="background1" w:themeFillShade="F2"/>
            <w:vAlign w:val="center"/>
          </w:tcPr>
          <w:p w14:paraId="29FD109D" w14:textId="3185C2C2" w:rsidR="005F7D45" w:rsidRPr="00EA2362" w:rsidRDefault="00E451B8" w:rsidP="005F7D45">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15</w:t>
            </w:r>
            <w:r w:rsidR="005F7D45" w:rsidRPr="00830E53">
              <w:rPr>
                <w:rFonts w:ascii="Tahoma" w:hAnsi="Tahoma" w:cs="Tahoma"/>
                <w:sz w:val="18"/>
                <w:szCs w:val="18"/>
                <w:lang w:eastAsia="en-US"/>
              </w:rPr>
              <w:t>/1</w:t>
            </w:r>
            <w:r>
              <w:rPr>
                <w:rFonts w:ascii="Tahoma" w:hAnsi="Tahoma" w:cs="Tahoma"/>
                <w:sz w:val="18"/>
                <w:szCs w:val="18"/>
                <w:lang w:eastAsia="en-US"/>
              </w:rPr>
              <w:t>1</w:t>
            </w:r>
            <w:r w:rsidR="005F7D45" w:rsidRPr="00830E53">
              <w:rPr>
                <w:rFonts w:ascii="Tahoma" w:hAnsi="Tahoma" w:cs="Tahoma"/>
                <w:sz w:val="18"/>
                <w:szCs w:val="18"/>
                <w:lang w:eastAsia="en-US"/>
              </w:rPr>
              <w:t>/2019</w:t>
            </w:r>
          </w:p>
        </w:tc>
        <w:tc>
          <w:tcPr>
            <w:tcW w:w="13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5F7D45" w:rsidRPr="00EA2362" w:rsidRDefault="005F7D45" w:rsidP="005F7D45">
            <w:pPr>
              <w:tabs>
                <w:tab w:val="left" w:pos="-139"/>
              </w:tabs>
              <w:spacing w:line="276" w:lineRule="auto"/>
              <w:ind w:right="-140"/>
              <w:jc w:val="center"/>
              <w:rPr>
                <w:rFonts w:ascii="Tahoma" w:hAnsi="Tahoma" w:cs="Tahoma"/>
                <w:sz w:val="18"/>
                <w:szCs w:val="18"/>
                <w:highlight w:val="yellow"/>
                <w:lang w:eastAsia="en-US"/>
              </w:rPr>
            </w:pPr>
          </w:p>
        </w:tc>
        <w:tc>
          <w:tcPr>
            <w:tcW w:w="1720" w:type="dxa"/>
            <w:tcBorders>
              <w:left w:val="single" w:sz="2" w:space="0" w:color="FF0000"/>
            </w:tcBorders>
            <w:shd w:val="clear" w:color="auto" w:fill="F2F2F2" w:themeFill="background1" w:themeFillShade="F2"/>
            <w:vAlign w:val="center"/>
          </w:tcPr>
          <w:p w14:paraId="16330093" w14:textId="3FB24E0C" w:rsidR="005F7D45" w:rsidRPr="00E451B8" w:rsidRDefault="005F7D45" w:rsidP="005F7D45">
            <w:pPr>
              <w:tabs>
                <w:tab w:val="left" w:pos="-139"/>
              </w:tabs>
              <w:spacing w:line="276" w:lineRule="auto"/>
              <w:ind w:right="-140"/>
              <w:jc w:val="center"/>
              <w:rPr>
                <w:rFonts w:ascii="Tahoma" w:hAnsi="Tahoma" w:cs="Tahoma"/>
                <w:sz w:val="18"/>
                <w:szCs w:val="18"/>
                <w:lang w:eastAsia="en-US"/>
              </w:rPr>
            </w:pPr>
            <w:r w:rsidRPr="00E451B8">
              <w:rPr>
                <w:rFonts w:ascii="Tahoma" w:hAnsi="Tahoma" w:cs="Tahoma"/>
                <w:sz w:val="18"/>
                <w:szCs w:val="18"/>
                <w:lang w:eastAsia="en-US"/>
              </w:rPr>
              <w:t>6 000,00</w:t>
            </w:r>
          </w:p>
        </w:tc>
      </w:tr>
      <w:tr w:rsidR="005F7D45" w:rsidRPr="00EA2362" w14:paraId="65EA8AD9" w14:textId="77777777" w:rsidTr="005F7D45">
        <w:trPr>
          <w:trHeight w:val="432"/>
          <w:jc w:val="center"/>
        </w:trPr>
        <w:tc>
          <w:tcPr>
            <w:tcW w:w="5341" w:type="dxa"/>
            <w:shd w:val="clear" w:color="auto" w:fill="F2F2F2" w:themeFill="background1" w:themeFillShade="F2"/>
            <w:vAlign w:val="center"/>
          </w:tcPr>
          <w:p w14:paraId="324DE89A" w14:textId="0C74D98B" w:rsidR="005F7D45" w:rsidRPr="00EA2362" w:rsidRDefault="005F7D45" w:rsidP="005F7D45">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b/>
                <w:sz w:val="18"/>
                <w:szCs w:val="18"/>
                <w:lang w:eastAsia="en-US"/>
              </w:rPr>
              <w:t xml:space="preserve">• </w:t>
            </w:r>
            <w:r w:rsidRPr="00830E53">
              <w:rPr>
                <w:rFonts w:ascii="Tahoma" w:hAnsi="Tahoma" w:cs="Tahoma"/>
                <w:b/>
                <w:sz w:val="18"/>
                <w:szCs w:val="18"/>
                <w:lang w:eastAsia="en-US"/>
              </w:rPr>
              <w:t>Phase 2</w:t>
            </w:r>
            <w:r w:rsidRPr="00830E53">
              <w:rPr>
                <w:rFonts w:ascii="Tahoma" w:hAnsi="Tahoma" w:cs="Tahoma"/>
                <w:sz w:val="18"/>
                <w:szCs w:val="18"/>
                <w:lang w:eastAsia="en-US"/>
              </w:rPr>
              <w:t xml:space="preserve">: </w:t>
            </w:r>
            <w:r>
              <w:rPr>
                <w:rFonts w:ascii="Tahoma" w:hAnsi="Tahoma" w:cs="Tahoma"/>
                <w:sz w:val="18"/>
                <w:szCs w:val="18"/>
                <w:lang w:eastAsia="en-US"/>
              </w:rPr>
              <w:t xml:space="preserve">Based on the previous organised workshop and need assessment, the service provider shall prepare and organise a </w:t>
            </w:r>
            <w:r w:rsidRPr="00830E53">
              <w:rPr>
                <w:rFonts w:ascii="Tahoma" w:hAnsi="Tahoma" w:cs="Tahoma"/>
                <w:sz w:val="18"/>
                <w:szCs w:val="18"/>
                <w:lang w:eastAsia="en-US"/>
              </w:rPr>
              <w:t>Training of trainers</w:t>
            </w:r>
            <w:r>
              <w:rPr>
                <w:rFonts w:ascii="Tahoma" w:hAnsi="Tahoma" w:cs="Tahoma"/>
                <w:sz w:val="18"/>
                <w:szCs w:val="18"/>
                <w:lang w:eastAsia="en-US"/>
              </w:rPr>
              <w:t xml:space="preserve"> (</w:t>
            </w:r>
            <w:proofErr w:type="spellStart"/>
            <w:r>
              <w:rPr>
                <w:rFonts w:ascii="Tahoma" w:hAnsi="Tahoma" w:cs="Tahoma"/>
                <w:sz w:val="18"/>
                <w:szCs w:val="18"/>
                <w:lang w:eastAsia="en-US"/>
              </w:rPr>
              <w:t>ToT</w:t>
            </w:r>
            <w:proofErr w:type="spellEnd"/>
            <w:r>
              <w:rPr>
                <w:rFonts w:ascii="Tahoma" w:hAnsi="Tahoma" w:cs="Tahoma"/>
                <w:sz w:val="18"/>
                <w:szCs w:val="18"/>
                <w:lang w:eastAsia="en-US"/>
              </w:rPr>
              <w:t>) for up to 12 relevant CEC staff on BRIDGE curricula for training election commissioners.</w:t>
            </w:r>
            <w:r w:rsidRPr="00830E53">
              <w:rPr>
                <w:rFonts w:ascii="Tahoma" w:hAnsi="Tahoma" w:cs="Tahoma"/>
                <w:sz w:val="18"/>
                <w:szCs w:val="18"/>
                <w:lang w:eastAsia="en-US"/>
              </w:rPr>
              <w:t xml:space="preserve"> </w:t>
            </w:r>
          </w:p>
        </w:tc>
        <w:tc>
          <w:tcPr>
            <w:tcW w:w="1347" w:type="dxa"/>
            <w:tcBorders>
              <w:right w:val="single" w:sz="2" w:space="0" w:color="FF0000"/>
            </w:tcBorders>
            <w:shd w:val="clear" w:color="auto" w:fill="F2F2F2" w:themeFill="background1" w:themeFillShade="F2"/>
            <w:vAlign w:val="center"/>
          </w:tcPr>
          <w:p w14:paraId="71E133AF" w14:textId="647181B6" w:rsidR="005F7D45" w:rsidRPr="00EA2362" w:rsidRDefault="005F7D45" w:rsidP="005F7D45">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30</w:t>
            </w:r>
            <w:r w:rsidRPr="00830E53">
              <w:rPr>
                <w:rFonts w:ascii="Tahoma" w:hAnsi="Tahoma" w:cs="Tahoma"/>
                <w:sz w:val="18"/>
                <w:szCs w:val="18"/>
                <w:lang w:eastAsia="en-US"/>
              </w:rPr>
              <w:t>/1</w:t>
            </w:r>
            <w:r>
              <w:rPr>
                <w:rFonts w:ascii="Tahoma" w:hAnsi="Tahoma" w:cs="Tahoma"/>
                <w:sz w:val="18"/>
                <w:szCs w:val="18"/>
                <w:lang w:eastAsia="en-US"/>
              </w:rPr>
              <w:t>1</w:t>
            </w:r>
            <w:r w:rsidRPr="00830E53">
              <w:rPr>
                <w:rFonts w:ascii="Tahoma" w:hAnsi="Tahoma" w:cs="Tahoma"/>
                <w:sz w:val="18"/>
                <w:szCs w:val="18"/>
                <w:lang w:eastAsia="en-US"/>
              </w:rPr>
              <w:t>/2019</w:t>
            </w:r>
          </w:p>
        </w:tc>
        <w:tc>
          <w:tcPr>
            <w:tcW w:w="13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5F7D45" w:rsidRPr="00EA2362" w:rsidRDefault="005F7D45" w:rsidP="005F7D45">
            <w:pPr>
              <w:tabs>
                <w:tab w:val="left" w:pos="-139"/>
              </w:tabs>
              <w:spacing w:line="276" w:lineRule="auto"/>
              <w:ind w:right="-140"/>
              <w:jc w:val="center"/>
              <w:rPr>
                <w:rFonts w:ascii="Tahoma" w:hAnsi="Tahoma" w:cs="Tahoma"/>
                <w:sz w:val="18"/>
                <w:szCs w:val="18"/>
                <w:highlight w:val="yellow"/>
                <w:lang w:eastAsia="en-US"/>
              </w:rPr>
            </w:pPr>
          </w:p>
        </w:tc>
        <w:tc>
          <w:tcPr>
            <w:tcW w:w="1720" w:type="dxa"/>
            <w:tcBorders>
              <w:left w:val="single" w:sz="2" w:space="0" w:color="FF0000"/>
            </w:tcBorders>
            <w:shd w:val="clear" w:color="auto" w:fill="F2F2F2" w:themeFill="background1" w:themeFillShade="F2"/>
            <w:vAlign w:val="center"/>
          </w:tcPr>
          <w:p w14:paraId="02A097C1" w14:textId="12A9EAD9" w:rsidR="005F7D45" w:rsidRPr="00E451B8" w:rsidRDefault="005F7D45" w:rsidP="005F7D45">
            <w:pPr>
              <w:tabs>
                <w:tab w:val="left" w:pos="-139"/>
              </w:tabs>
              <w:spacing w:line="276" w:lineRule="auto"/>
              <w:ind w:right="-140"/>
              <w:jc w:val="center"/>
              <w:rPr>
                <w:rFonts w:ascii="Tahoma" w:hAnsi="Tahoma" w:cs="Tahoma"/>
                <w:sz w:val="18"/>
                <w:szCs w:val="18"/>
                <w:lang w:eastAsia="en-US"/>
              </w:rPr>
            </w:pPr>
            <w:r w:rsidRPr="00E451B8">
              <w:rPr>
                <w:rFonts w:ascii="Tahoma" w:hAnsi="Tahoma" w:cs="Tahoma"/>
                <w:sz w:val="18"/>
                <w:szCs w:val="18"/>
                <w:lang w:eastAsia="en-US"/>
              </w:rPr>
              <w:t>26 000,00</w:t>
            </w:r>
          </w:p>
        </w:tc>
      </w:tr>
      <w:tr w:rsidR="005F7D45" w:rsidRPr="00EA2362" w14:paraId="5491A5A2" w14:textId="77777777" w:rsidTr="005F7D45">
        <w:trPr>
          <w:trHeight w:val="432"/>
          <w:jc w:val="center"/>
        </w:trPr>
        <w:tc>
          <w:tcPr>
            <w:tcW w:w="5341" w:type="dxa"/>
            <w:shd w:val="clear" w:color="auto" w:fill="F2F2F2" w:themeFill="background1" w:themeFillShade="F2"/>
            <w:vAlign w:val="center"/>
          </w:tcPr>
          <w:p w14:paraId="71DD8877" w14:textId="04D3121B" w:rsidR="005F7D45" w:rsidRPr="00EA2362" w:rsidRDefault="005F7D45" w:rsidP="005F7D45">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b/>
                <w:sz w:val="18"/>
                <w:szCs w:val="18"/>
                <w:lang w:eastAsia="en-US"/>
              </w:rPr>
              <w:t xml:space="preserve">• </w:t>
            </w:r>
            <w:r w:rsidRPr="00830E53">
              <w:rPr>
                <w:rFonts w:ascii="Tahoma" w:hAnsi="Tahoma" w:cs="Tahoma"/>
                <w:b/>
                <w:sz w:val="18"/>
                <w:szCs w:val="18"/>
                <w:lang w:eastAsia="en-US"/>
              </w:rPr>
              <w:t>Phase 3</w:t>
            </w:r>
            <w:r w:rsidRPr="00830E53">
              <w:rPr>
                <w:rFonts w:ascii="Tahoma" w:hAnsi="Tahoma" w:cs="Tahoma"/>
                <w:sz w:val="18"/>
                <w:szCs w:val="18"/>
                <w:lang w:eastAsia="en-US"/>
              </w:rPr>
              <w:t xml:space="preserve">: </w:t>
            </w:r>
            <w:r>
              <w:rPr>
                <w:rFonts w:ascii="Tahoma" w:hAnsi="Tahoma" w:cs="Tahoma"/>
                <w:sz w:val="18"/>
                <w:szCs w:val="18"/>
                <w:lang w:eastAsia="en-US"/>
              </w:rPr>
              <w:t xml:space="preserve">Based on the previous organised workshop and need assessment, the service provider shall prepare and organise a </w:t>
            </w:r>
            <w:r w:rsidRPr="00830E53">
              <w:rPr>
                <w:rFonts w:ascii="Tahoma" w:hAnsi="Tahoma" w:cs="Tahoma"/>
                <w:sz w:val="18"/>
                <w:szCs w:val="18"/>
                <w:lang w:eastAsia="en-US"/>
              </w:rPr>
              <w:t>Training of trainers</w:t>
            </w:r>
            <w:r>
              <w:rPr>
                <w:rFonts w:ascii="Tahoma" w:hAnsi="Tahoma" w:cs="Tahoma"/>
                <w:sz w:val="18"/>
                <w:szCs w:val="18"/>
                <w:lang w:eastAsia="en-US"/>
              </w:rPr>
              <w:t xml:space="preserve"> (</w:t>
            </w:r>
            <w:proofErr w:type="spellStart"/>
            <w:r>
              <w:rPr>
                <w:rFonts w:ascii="Tahoma" w:hAnsi="Tahoma" w:cs="Tahoma"/>
                <w:sz w:val="18"/>
                <w:szCs w:val="18"/>
                <w:lang w:eastAsia="en-US"/>
              </w:rPr>
              <w:t>ToT</w:t>
            </w:r>
            <w:proofErr w:type="spellEnd"/>
            <w:r>
              <w:rPr>
                <w:rFonts w:ascii="Tahoma" w:hAnsi="Tahoma" w:cs="Tahoma"/>
                <w:sz w:val="18"/>
                <w:szCs w:val="18"/>
                <w:lang w:eastAsia="en-US"/>
              </w:rPr>
              <w:t>) for up to 10 relevant CEC staff on BRIDGE curricula for Strategic Planning</w:t>
            </w:r>
            <w:r w:rsidR="001F7E68">
              <w:rPr>
                <w:rFonts w:ascii="Tahoma" w:hAnsi="Tahoma" w:cs="Tahoma"/>
                <w:sz w:val="18"/>
                <w:szCs w:val="18"/>
                <w:lang w:eastAsia="en-US"/>
              </w:rPr>
              <w:t xml:space="preserve"> for Electoral Management</w:t>
            </w:r>
            <w:r>
              <w:rPr>
                <w:rFonts w:ascii="Tahoma" w:hAnsi="Tahoma" w:cs="Tahoma"/>
                <w:sz w:val="18"/>
                <w:szCs w:val="18"/>
                <w:lang w:eastAsia="en-US"/>
              </w:rPr>
              <w:t>.</w:t>
            </w:r>
          </w:p>
        </w:tc>
        <w:tc>
          <w:tcPr>
            <w:tcW w:w="1347" w:type="dxa"/>
            <w:tcBorders>
              <w:right w:val="single" w:sz="2" w:space="0" w:color="FF0000"/>
            </w:tcBorders>
            <w:shd w:val="clear" w:color="auto" w:fill="F2F2F2" w:themeFill="background1" w:themeFillShade="F2"/>
            <w:vAlign w:val="center"/>
          </w:tcPr>
          <w:p w14:paraId="5AC921B5" w14:textId="6500A3AA" w:rsidR="005F7D45" w:rsidRPr="00EA2362" w:rsidRDefault="005F7D45" w:rsidP="005F7D45">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20</w:t>
            </w:r>
            <w:r w:rsidRPr="00830E53">
              <w:rPr>
                <w:rFonts w:ascii="Tahoma" w:hAnsi="Tahoma" w:cs="Tahoma"/>
                <w:sz w:val="18"/>
                <w:szCs w:val="18"/>
                <w:lang w:eastAsia="en-US"/>
              </w:rPr>
              <w:t>/12/2019</w:t>
            </w:r>
          </w:p>
        </w:tc>
        <w:tc>
          <w:tcPr>
            <w:tcW w:w="13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1F0CEB" w14:textId="77777777" w:rsidR="005F7D45" w:rsidRPr="00EA2362" w:rsidRDefault="005F7D45" w:rsidP="005F7D45">
            <w:pPr>
              <w:tabs>
                <w:tab w:val="left" w:pos="-139"/>
              </w:tabs>
              <w:spacing w:line="276" w:lineRule="auto"/>
              <w:ind w:right="-140"/>
              <w:jc w:val="center"/>
              <w:rPr>
                <w:rFonts w:ascii="Tahoma" w:hAnsi="Tahoma" w:cs="Tahoma"/>
                <w:sz w:val="18"/>
                <w:szCs w:val="18"/>
                <w:highlight w:val="yellow"/>
                <w:lang w:eastAsia="en-US"/>
              </w:rPr>
            </w:pPr>
          </w:p>
        </w:tc>
        <w:tc>
          <w:tcPr>
            <w:tcW w:w="1720" w:type="dxa"/>
            <w:tcBorders>
              <w:left w:val="single" w:sz="2" w:space="0" w:color="FF0000"/>
              <w:bottom w:val="single" w:sz="2" w:space="0" w:color="808080"/>
            </w:tcBorders>
            <w:shd w:val="clear" w:color="auto" w:fill="F2F2F2" w:themeFill="background1" w:themeFillShade="F2"/>
            <w:vAlign w:val="center"/>
          </w:tcPr>
          <w:p w14:paraId="4F3F905A" w14:textId="1BA35476" w:rsidR="005F7D45" w:rsidRPr="00E451B8" w:rsidRDefault="005F7D45" w:rsidP="005F7D45">
            <w:pPr>
              <w:tabs>
                <w:tab w:val="left" w:pos="-139"/>
              </w:tabs>
              <w:spacing w:line="276" w:lineRule="auto"/>
              <w:ind w:right="-140"/>
              <w:jc w:val="center"/>
              <w:rPr>
                <w:rFonts w:ascii="Tahoma" w:hAnsi="Tahoma" w:cs="Tahoma"/>
                <w:sz w:val="18"/>
                <w:szCs w:val="18"/>
                <w:lang w:eastAsia="en-US"/>
              </w:rPr>
            </w:pPr>
            <w:r w:rsidRPr="00E451B8">
              <w:rPr>
                <w:rFonts w:ascii="Tahoma" w:hAnsi="Tahoma" w:cs="Tahoma"/>
                <w:sz w:val="18"/>
                <w:szCs w:val="18"/>
                <w:lang w:eastAsia="en-US"/>
              </w:rPr>
              <w:t>8 000,00</w:t>
            </w:r>
          </w:p>
        </w:tc>
      </w:tr>
      <w:tr w:rsidR="005F7D45" w:rsidRPr="00EA2362" w14:paraId="1564909A" w14:textId="77777777" w:rsidTr="005F7D45">
        <w:trPr>
          <w:trHeight w:val="432"/>
          <w:jc w:val="center"/>
        </w:trPr>
        <w:tc>
          <w:tcPr>
            <w:tcW w:w="6688" w:type="dxa"/>
            <w:gridSpan w:val="2"/>
            <w:tcBorders>
              <w:right w:val="single" w:sz="2" w:space="0" w:color="FF0000"/>
            </w:tcBorders>
            <w:shd w:val="clear" w:color="auto" w:fill="F2F2F2" w:themeFill="background1" w:themeFillShade="F2"/>
            <w:vAlign w:val="center"/>
          </w:tcPr>
          <w:p w14:paraId="6F353B92" w14:textId="04E09F99" w:rsidR="005F7D45" w:rsidRPr="00EA2362" w:rsidRDefault="005F7D45" w:rsidP="005F7D45">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5F7D45" w:rsidRPr="00EA2362" w:rsidRDefault="005F7D45" w:rsidP="005F7D45">
            <w:pPr>
              <w:tabs>
                <w:tab w:val="left" w:pos="-139"/>
              </w:tabs>
              <w:spacing w:line="276" w:lineRule="auto"/>
              <w:ind w:right="-140"/>
              <w:jc w:val="center"/>
              <w:rPr>
                <w:rFonts w:ascii="Tahoma" w:hAnsi="Tahoma" w:cs="Tahoma"/>
                <w:sz w:val="18"/>
                <w:szCs w:val="18"/>
                <w:highlight w:val="yellow"/>
                <w:lang w:eastAsia="en-US"/>
              </w:rPr>
            </w:pPr>
          </w:p>
        </w:tc>
        <w:tc>
          <w:tcPr>
            <w:tcW w:w="1720" w:type="dxa"/>
            <w:tcBorders>
              <w:left w:val="single" w:sz="2" w:space="0" w:color="FF0000"/>
            </w:tcBorders>
            <w:shd w:val="clear" w:color="auto" w:fill="F2F2F2" w:themeFill="background1" w:themeFillShade="F2"/>
            <w:vAlign w:val="center"/>
          </w:tcPr>
          <w:p w14:paraId="42B0D83E" w14:textId="09822FA8" w:rsidR="005F7D45" w:rsidRPr="00E451B8" w:rsidRDefault="005F7D45" w:rsidP="005F7D45">
            <w:pPr>
              <w:tabs>
                <w:tab w:val="left" w:pos="-139"/>
              </w:tabs>
              <w:spacing w:line="276" w:lineRule="auto"/>
              <w:ind w:right="-140"/>
              <w:jc w:val="center"/>
              <w:rPr>
                <w:rFonts w:ascii="Tahoma" w:hAnsi="Tahoma" w:cs="Tahoma"/>
                <w:sz w:val="18"/>
                <w:szCs w:val="18"/>
                <w:lang w:eastAsia="en-US"/>
              </w:rPr>
            </w:pPr>
            <w:r w:rsidRPr="00E451B8">
              <w:rPr>
                <w:rFonts w:ascii="Tahoma" w:hAnsi="Tahoma" w:cs="Tahoma"/>
                <w:sz w:val="18"/>
                <w:szCs w:val="18"/>
                <w:lang w:eastAsia="en-US"/>
              </w:rPr>
              <w:t>40 000,00</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7D7E2FFF"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neither I or the Provider I represent is in any of the situations listed in the exclusion criteria as reproduced in </w:t>
      </w:r>
      <w:r w:rsidR="00B67FAF">
        <w:rPr>
          <w:rFonts w:ascii="Tahoma" w:hAnsi="Tahoma" w:cs="Tahoma"/>
          <w:sz w:val="20"/>
          <w:szCs w:val="20"/>
        </w:rPr>
        <w:t>the Tender File</w:t>
      </w:r>
      <w:r w:rsidRPr="00EA2362">
        <w:rPr>
          <w:rFonts w:ascii="Tahoma" w:hAnsi="Tahoma" w:cs="Tahoma"/>
          <w:sz w:val="20"/>
          <w:szCs w:val="20"/>
        </w:rPr>
        <w:t>;</w:t>
      </w:r>
    </w:p>
    <w:p w14:paraId="77869EB6" w14:textId="6D5D9E6D"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w:t>
      </w:r>
      <w:proofErr w:type="gramStart"/>
      <w:r w:rsidRPr="00EA2362">
        <w:rPr>
          <w:rFonts w:ascii="Tahoma" w:hAnsi="Tahoma" w:cs="Tahoma"/>
          <w:sz w:val="20"/>
          <w:szCs w:val="20"/>
        </w:rPr>
        <w:t>, in particular, from</w:t>
      </w:r>
      <w:proofErr w:type="gramEnd"/>
      <w:r w:rsidRPr="00EA2362">
        <w:rPr>
          <w:rFonts w:ascii="Tahoma" w:hAnsi="Tahoma" w:cs="Tahoma"/>
          <w:sz w:val="20"/>
          <w:szCs w:val="20"/>
        </w:rPr>
        <w:t xml:space="preserve"> economic interests, political or national affinities, emotional or family ties or any other type of shared relationship or interest;</w:t>
      </w:r>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8B200"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77777777" w:rsidR="006A1C42" w:rsidRPr="00EA2362" w:rsidRDefault="006A1C42" w:rsidP="006A1C42">
            <w:pPr>
              <w:rPr>
                <w:rFonts w:ascii="Tahoma" w:eastAsia="Calibri" w:hAnsi="Tahoma" w:cs="Tahoma"/>
                <w:b/>
                <w:bCs/>
                <w:sz w:val="17"/>
                <w:szCs w:val="17"/>
                <w:lang w:eastAsia="en-US"/>
              </w:rPr>
            </w:pPr>
            <w:r w:rsidRPr="00EA2362">
              <w:rPr>
                <w:rFonts w:ascii="Tahoma" w:eastAsia="Calibri" w:hAnsi="Tahoma" w:cs="Tahoma"/>
                <w:b/>
                <w:bCs/>
                <w:sz w:val="17"/>
                <w:szCs w:val="17"/>
                <w:lang w:eastAsia="en-US"/>
              </w:rPr>
              <w:t xml:space="preserve">Council of Europe, Avenue de </w:t>
            </w:r>
            <w:proofErr w:type="spellStart"/>
            <w:r w:rsidRPr="00EA2362">
              <w:rPr>
                <w:rFonts w:ascii="Tahoma" w:eastAsia="Calibri" w:hAnsi="Tahoma" w:cs="Tahoma"/>
                <w:b/>
                <w:bCs/>
                <w:sz w:val="17"/>
                <w:szCs w:val="17"/>
                <w:lang w:eastAsia="en-US"/>
              </w:rPr>
              <w:t>l’Europe</w:t>
            </w:r>
            <w:proofErr w:type="spellEnd"/>
            <w:r w:rsidRPr="00EA2362">
              <w:rPr>
                <w:rFonts w:ascii="Tahoma" w:eastAsia="Calibri" w:hAnsi="Tahoma" w:cs="Tahoma"/>
                <w:b/>
                <w:bCs/>
                <w:sz w:val="17"/>
                <w:szCs w:val="17"/>
                <w:lang w:eastAsia="en-US"/>
              </w:rPr>
              <w:t>, F – 67075 Strasbourg Cedex</w:t>
            </w:r>
          </w:p>
        </w:tc>
      </w:tr>
      <w:tr w:rsidR="006A1C42"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EA2362">
              <w:rPr>
                <w:rFonts w:ascii="Tahoma" w:eastAsia="Calibri" w:hAnsi="Tahoma" w:cs="Tahoma"/>
                <w:sz w:val="17"/>
                <w:szCs w:val="17"/>
                <w:lang w:eastAsia="en-US"/>
              </w:rPr>
              <w:t>in a position</w:t>
            </w:r>
            <w:proofErr w:type="gramEnd"/>
            <w:r w:rsidRPr="00EA2362">
              <w:rPr>
                <w:rFonts w:ascii="Tahoma" w:eastAsia="Calibri" w:hAnsi="Tahoma" w:cs="Tahoma"/>
                <w:sz w:val="17"/>
                <w:szCs w:val="17"/>
                <w:lang w:eastAsia="en-US"/>
              </w:rPr>
              <w:t xml:space="preserve"> to provide the said certificate, the invoice shall be established including all taxes.  </w:t>
            </w:r>
          </w:p>
        </w:tc>
      </w:tr>
      <w:tr w:rsidR="006A1C42"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6" w:name="_Toc179868643"/>
    </w:p>
    <w:bookmarkEnd w:id="6"/>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6A6FC49" w14:textId="77777777" w:rsidR="00737255" w:rsidRPr="006126E4"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737255">
        <w:rPr>
          <w:rFonts w:ascii="Tahoma" w:eastAsia="Calibri" w:hAnsi="Tahoma" w:cs="Tahoma"/>
          <w:sz w:val="18"/>
          <w:szCs w:val="18"/>
          <w:lang w:eastAsia="en-US"/>
        </w:rPr>
        <w:t>;</w:t>
      </w:r>
    </w:p>
    <w:p w14:paraId="4C285B0E" w14:textId="5D72B5D5" w:rsidR="00737255" w:rsidRPr="006126E4" w:rsidRDefault="00737255"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Pr>
          <w:rFonts w:ascii="Tahoma" w:eastAsia="Calibri" w:hAnsi="Tahoma" w:cs="Tahoma"/>
          <w:sz w:val="18"/>
          <w:szCs w:val="18"/>
          <w:lang w:eastAsia="en-US"/>
        </w:rPr>
        <w:t>b) the Terms of Reference; and</w:t>
      </w:r>
    </w:p>
    <w:p w14:paraId="00AA5ECA" w14:textId="3F82D906" w:rsidR="005920E6" w:rsidRPr="001D5CF8" w:rsidRDefault="00737255"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r w:rsidR="005920E6" w:rsidRPr="001D5CF8">
        <w:rPr>
          <w:rFonts w:ascii="Tahoma" w:hAnsi="Tahoma" w:cs="Tahoma"/>
          <w:color w:val="000000"/>
          <w:sz w:val="18"/>
          <w:szCs w:val="18"/>
        </w:rPr>
        <w:t xml:space="preserve"> </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7"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083B5FD" w14:textId="77777777" w:rsidR="005920E6"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67E993CF" w14:textId="77777777" w:rsidR="005920E6"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7"/>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6D8516E" w14:textId="77777777" w:rsidR="005920E6"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33B8ABA6" w14:textId="77777777" w:rsidR="005920E6"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6A3405"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8" w:name="_Toc179868652"/>
    </w:p>
    <w:p w14:paraId="4E9DCC1B" w14:textId="77777777" w:rsidR="005920E6"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p>
    <w:p w14:paraId="16AC089E" w14:textId="77777777" w:rsidR="005920E6"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4A2EA2C4"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that the Provider does not satisfy the conditions laid down in this contract or those resulting from any modifications duly accepted in writing by both parties, in accordance with the provisions of Article 6 below, or the </w:t>
      </w:r>
      <w:r w:rsidRPr="008C0AFB">
        <w:rPr>
          <w:rFonts w:ascii="Tahoma" w:hAnsi="Tahoma" w:cs="Tahoma"/>
          <w:sz w:val="18"/>
          <w:szCs w:val="18"/>
          <w:lang w:eastAsia="fr-FR"/>
        </w:rPr>
        <w:lastRenderedPageBreak/>
        <w:t>Deliverables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8CFF8C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D888ED0" w14:textId="77777777" w:rsidR="005920E6" w:rsidRDefault="005920E6" w:rsidP="005920E6">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7777777" w:rsidR="005920E6" w:rsidRPr="008C0AFB" w:rsidRDefault="005920E6" w:rsidP="005920E6">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19BA7668"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60D362F3" w14:textId="77777777" w:rsidR="005920E6"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p>
    <w:p w14:paraId="2887DE0B" w14:textId="77777777" w:rsidR="005920E6"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p>
    <w:p w14:paraId="779B2B76"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11"/>
      <w:r w:rsidRPr="00D0286A">
        <w:rPr>
          <w:rFonts w:ascii="Tahoma" w:hAnsi="Tahoma" w:cs="Tahoma"/>
          <w:b/>
          <w:smallCaps/>
          <w:color w:val="365F91" w:themeColor="accent1" w:themeShade="BF"/>
          <w:sz w:val="18"/>
          <w:szCs w:val="18"/>
          <w:lang w:eastAsia="fr-FR"/>
        </w:rPr>
        <w:t xml:space="preserve"> </w:t>
      </w:r>
    </w:p>
    <w:p w14:paraId="16DF53C4"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09D5076"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w:t>
      </w:r>
      <w:r w:rsidRPr="00F069C5">
        <w:rPr>
          <w:rFonts w:ascii="Tahoma" w:hAnsi="Tahoma" w:cs="Tahoma"/>
          <w:sz w:val="18"/>
          <w:szCs w:val="18"/>
          <w:lang w:eastAsia="fr-FR"/>
        </w:rPr>
        <w:lastRenderedPageBreak/>
        <w:t>above conditions within a period of six months, the President of the Tribunal de Grande Instance of Strasbourg shall make the appointment.</w:t>
      </w:r>
    </w:p>
    <w:p w14:paraId="7E247290"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574C0B40"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B5889B8"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2EA807CD" w14:textId="77777777" w:rsidR="005920E6" w:rsidRPr="00F069C5"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7F400089"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12"/>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0C56A9C0" w14:textId="77777777" w:rsidR="005920E6" w:rsidRPr="00A95989" w:rsidRDefault="005920E6" w:rsidP="005920E6">
      <w:pPr>
        <w:pBdr>
          <w:bottom w:val="single" w:sz="2" w:space="1" w:color="808080"/>
        </w:pBdr>
        <w:tabs>
          <w:tab w:val="left" w:pos="284"/>
        </w:tabs>
        <w:spacing w:after="120"/>
        <w:rPr>
          <w:rFonts w:ascii="Tahoma" w:hAnsi="Tahoma" w:cs="Tahoma"/>
          <w:b/>
          <w:sz w:val="18"/>
          <w:szCs w:val="18"/>
          <w:lang w:val="fr-FR" w:eastAsia="en-US"/>
        </w:rPr>
      </w:pP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DC82D" w14:textId="77777777" w:rsidR="00D06C50" w:rsidRDefault="00D06C50" w:rsidP="00D50F13">
      <w:r>
        <w:separator/>
      </w:r>
    </w:p>
  </w:endnote>
  <w:endnote w:type="continuationSeparator" w:id="0">
    <w:p w14:paraId="59D38EB1" w14:textId="77777777" w:rsidR="00D06C50" w:rsidRDefault="00D06C50" w:rsidP="00D50F13">
      <w:r>
        <w:continuationSeparator/>
      </w:r>
    </w:p>
  </w:endnote>
  <w:endnote w:type="continuationNotice" w:id="1">
    <w:p w14:paraId="7AA76834" w14:textId="77777777" w:rsidR="00D06C50" w:rsidRDefault="00D06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0202C4A4" w:rsidR="00F96680" w:rsidRPr="00AE2D2B" w:rsidRDefault="00F96680" w:rsidP="00FC7772">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DB75D" w14:textId="77777777" w:rsidR="00D06C50" w:rsidRDefault="00D06C50" w:rsidP="00D50F13">
      <w:r>
        <w:separator/>
      </w:r>
    </w:p>
  </w:footnote>
  <w:footnote w:type="continuationSeparator" w:id="0">
    <w:p w14:paraId="3F70DE3F" w14:textId="77777777" w:rsidR="00D06C50" w:rsidRDefault="00D06C50" w:rsidP="00D50F13">
      <w:r>
        <w:continuationSeparator/>
      </w:r>
    </w:p>
  </w:footnote>
  <w:footnote w:type="continuationNotice" w:id="1">
    <w:p w14:paraId="08237157" w14:textId="77777777" w:rsidR="00D06C50" w:rsidRDefault="00D06C50"/>
  </w:footnote>
  <w:footnote w:id="2">
    <w:p w14:paraId="4CF465B4" w14:textId="08CA126E" w:rsidR="00F96680" w:rsidRPr="003200A6" w:rsidRDefault="00F96680" w:rsidP="00261462">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3200A6">
        <w:rPr>
          <w:rFonts w:ascii="Arial Narrow" w:hAnsi="Arial Narrow"/>
          <w:sz w:val="18"/>
          <w:szCs w:val="18"/>
          <w:lang w:val="en-US"/>
        </w:rPr>
        <w:t xml:space="preserve"> </w:t>
      </w:r>
      <w:r w:rsidRPr="00A04E44">
        <w:rPr>
          <w:rFonts w:ascii="Arial Narrow" w:hAnsi="Arial Narrow"/>
          <w:sz w:val="18"/>
          <w:szCs w:val="18"/>
        </w:rPr>
        <w:t>Which</w:t>
      </w:r>
      <w:r w:rsidRPr="003200A6">
        <w:rPr>
          <w:rFonts w:ascii="Arial Narrow" w:hAnsi="Arial Narrow"/>
          <w:sz w:val="18"/>
          <w:szCs w:val="18"/>
          <w:lang w:val="en-US"/>
        </w:rPr>
        <w:t xml:space="preserve"> has </w:t>
      </w:r>
      <w:r w:rsidRPr="00A04E44">
        <w:rPr>
          <w:rFonts w:ascii="Arial Narrow" w:hAnsi="Arial Narrow"/>
          <w:sz w:val="18"/>
          <w:szCs w:val="18"/>
        </w:rPr>
        <w:t>its</w:t>
      </w:r>
      <w:r w:rsidRPr="003200A6">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3200A6">
        <w:rPr>
          <w:rFonts w:ascii="Arial Narrow" w:hAnsi="Arial Narrow"/>
          <w:sz w:val="18"/>
          <w:szCs w:val="18"/>
          <w:lang w:val="en-US"/>
        </w:rPr>
        <w:t xml:space="preserve"> A</w:t>
      </w:r>
      <w:r w:rsidR="00042C08">
        <w:rPr>
          <w:rFonts w:ascii="Arial Narrow" w:hAnsi="Arial Narrow"/>
          <w:sz w:val="18"/>
          <w:szCs w:val="18"/>
          <w:lang w:val="en-US"/>
        </w:rPr>
        <w:t>venue</w:t>
      </w:r>
      <w:r w:rsidRPr="003200A6">
        <w:rPr>
          <w:rFonts w:ascii="Arial Narrow" w:hAnsi="Arial Narrow"/>
          <w:sz w:val="18"/>
          <w:szCs w:val="18"/>
          <w:lang w:val="en-US"/>
        </w:rPr>
        <w:t xml:space="preserve"> de </w:t>
      </w:r>
      <w:proofErr w:type="spellStart"/>
      <w:r w:rsidRPr="003200A6">
        <w:rPr>
          <w:rFonts w:ascii="Arial Narrow" w:hAnsi="Arial Narrow"/>
          <w:sz w:val="18"/>
          <w:szCs w:val="18"/>
          <w:lang w:val="en-US"/>
        </w:rPr>
        <w:t>l’Europe</w:t>
      </w:r>
      <w:proofErr w:type="spellEnd"/>
      <w:r w:rsidRPr="003200A6">
        <w:rPr>
          <w:rFonts w:ascii="Arial Narrow" w:hAnsi="Arial Narrow"/>
          <w:sz w:val="18"/>
          <w:szCs w:val="18"/>
          <w:lang w:val="en-US"/>
        </w:rPr>
        <w:t>, 67075 Strasbourg Cedex, France</w:t>
      </w:r>
    </w:p>
  </w:footnote>
  <w:footnote w:id="3">
    <w:p w14:paraId="73BAE27E" w14:textId="77777777" w:rsidR="005920E6" w:rsidRPr="002D1DCE" w:rsidRDefault="005920E6" w:rsidP="005920E6">
      <w:pPr>
        <w:pStyle w:val="FootnoteText"/>
        <w:rPr>
          <w:rFonts w:ascii="Tahoma" w:hAnsi="Tahoma" w:cs="Tahoma"/>
          <w:lang w:val="en-US"/>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806A1"/>
    <w:multiLevelType w:val="hybridMultilevel"/>
    <w:tmpl w:val="4E687F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8D251FD"/>
    <w:multiLevelType w:val="hybridMultilevel"/>
    <w:tmpl w:val="5B289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2"/>
  </w:num>
  <w:num w:numId="3">
    <w:abstractNumId w:val="2"/>
  </w:num>
  <w:num w:numId="4">
    <w:abstractNumId w:val="21"/>
  </w:num>
  <w:num w:numId="5">
    <w:abstractNumId w:val="1"/>
  </w:num>
  <w:num w:numId="6">
    <w:abstractNumId w:val="34"/>
  </w:num>
  <w:num w:numId="7">
    <w:abstractNumId w:val="10"/>
  </w:num>
  <w:num w:numId="8">
    <w:abstractNumId w:val="23"/>
  </w:num>
  <w:num w:numId="9">
    <w:abstractNumId w:val="19"/>
  </w:num>
  <w:num w:numId="10">
    <w:abstractNumId w:val="28"/>
  </w:num>
  <w:num w:numId="11">
    <w:abstractNumId w:val="16"/>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7"/>
  </w:num>
  <w:num w:numId="15">
    <w:abstractNumId w:val="25"/>
  </w:num>
  <w:num w:numId="16">
    <w:abstractNumId w:val="11"/>
  </w:num>
  <w:num w:numId="17">
    <w:abstractNumId w:val="26"/>
  </w:num>
  <w:num w:numId="18">
    <w:abstractNumId w:val="0"/>
  </w:num>
  <w:num w:numId="19">
    <w:abstractNumId w:val="14"/>
  </w:num>
  <w:num w:numId="20">
    <w:abstractNumId w:val="20"/>
  </w:num>
  <w:num w:numId="21">
    <w:abstractNumId w:val="30"/>
  </w:num>
  <w:num w:numId="22">
    <w:abstractNumId w:val="5"/>
  </w:num>
  <w:num w:numId="23">
    <w:abstractNumId w:val="29"/>
  </w:num>
  <w:num w:numId="24">
    <w:abstractNumId w:val="24"/>
  </w:num>
  <w:num w:numId="25">
    <w:abstractNumId w:val="18"/>
  </w:num>
  <w:num w:numId="26">
    <w:abstractNumId w:val="15"/>
  </w:num>
  <w:num w:numId="27">
    <w:abstractNumId w:val="3"/>
  </w:num>
  <w:num w:numId="28">
    <w:abstractNumId w:val="13"/>
  </w:num>
  <w:num w:numId="29">
    <w:abstractNumId w:val="6"/>
  </w:num>
  <w:num w:numId="30">
    <w:abstractNumId w:val="4"/>
  </w:num>
  <w:num w:numId="31">
    <w:abstractNumId w:val="27"/>
  </w:num>
  <w:num w:numId="32">
    <w:abstractNumId w:val="22"/>
  </w:num>
  <w:num w:numId="33">
    <w:abstractNumId w:val="8"/>
  </w:num>
  <w:num w:numId="34">
    <w:abstractNumId w:val="33"/>
  </w:num>
  <w:num w:numId="35">
    <w:abstractNumId w:val="9"/>
  </w:num>
  <w:num w:numId="36">
    <w:abstractNumId w:val="7"/>
  </w:num>
  <w:num w:numId="37">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3D4C"/>
    <w:rsid w:val="00037A7D"/>
    <w:rsid w:val="0004179C"/>
    <w:rsid w:val="00042C08"/>
    <w:rsid w:val="000478B8"/>
    <w:rsid w:val="00054E1F"/>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E0285"/>
    <w:rsid w:val="000E0562"/>
    <w:rsid w:val="000E2871"/>
    <w:rsid w:val="000E59DC"/>
    <w:rsid w:val="000E5DF5"/>
    <w:rsid w:val="000E77C5"/>
    <w:rsid w:val="000F08A5"/>
    <w:rsid w:val="000F1520"/>
    <w:rsid w:val="000F18A2"/>
    <w:rsid w:val="000F3067"/>
    <w:rsid w:val="000F3487"/>
    <w:rsid w:val="000F3CB2"/>
    <w:rsid w:val="00113108"/>
    <w:rsid w:val="0011556A"/>
    <w:rsid w:val="00123D90"/>
    <w:rsid w:val="00124527"/>
    <w:rsid w:val="00126183"/>
    <w:rsid w:val="0012667B"/>
    <w:rsid w:val="00126BDD"/>
    <w:rsid w:val="0012748F"/>
    <w:rsid w:val="00127AB4"/>
    <w:rsid w:val="001359BE"/>
    <w:rsid w:val="00150C0F"/>
    <w:rsid w:val="00155443"/>
    <w:rsid w:val="00160002"/>
    <w:rsid w:val="0016172B"/>
    <w:rsid w:val="00163DF5"/>
    <w:rsid w:val="001666FE"/>
    <w:rsid w:val="00182FB2"/>
    <w:rsid w:val="00183E4D"/>
    <w:rsid w:val="0019283C"/>
    <w:rsid w:val="00194446"/>
    <w:rsid w:val="001A207E"/>
    <w:rsid w:val="001A5371"/>
    <w:rsid w:val="001A77F3"/>
    <w:rsid w:val="001B0127"/>
    <w:rsid w:val="001B138A"/>
    <w:rsid w:val="001C4BA2"/>
    <w:rsid w:val="001C5064"/>
    <w:rsid w:val="001C6878"/>
    <w:rsid w:val="001D40AD"/>
    <w:rsid w:val="001D5926"/>
    <w:rsid w:val="001E5424"/>
    <w:rsid w:val="001F5A87"/>
    <w:rsid w:val="001F7E68"/>
    <w:rsid w:val="002019A5"/>
    <w:rsid w:val="00202926"/>
    <w:rsid w:val="00205DB3"/>
    <w:rsid w:val="00206F03"/>
    <w:rsid w:val="00212B69"/>
    <w:rsid w:val="00213B7C"/>
    <w:rsid w:val="00225B0D"/>
    <w:rsid w:val="00226241"/>
    <w:rsid w:val="0023030E"/>
    <w:rsid w:val="002336A0"/>
    <w:rsid w:val="002370A9"/>
    <w:rsid w:val="0024057A"/>
    <w:rsid w:val="00251355"/>
    <w:rsid w:val="00254F20"/>
    <w:rsid w:val="00255320"/>
    <w:rsid w:val="00261462"/>
    <w:rsid w:val="002657C6"/>
    <w:rsid w:val="00273B5A"/>
    <w:rsid w:val="00274D7C"/>
    <w:rsid w:val="002805F8"/>
    <w:rsid w:val="00290EAC"/>
    <w:rsid w:val="00293BC2"/>
    <w:rsid w:val="00293CBB"/>
    <w:rsid w:val="002948F1"/>
    <w:rsid w:val="002A2C42"/>
    <w:rsid w:val="002A56A1"/>
    <w:rsid w:val="002B4786"/>
    <w:rsid w:val="002C6F98"/>
    <w:rsid w:val="002D1DCE"/>
    <w:rsid w:val="002D29CE"/>
    <w:rsid w:val="002D5425"/>
    <w:rsid w:val="002D5DC0"/>
    <w:rsid w:val="002E5606"/>
    <w:rsid w:val="002E5B9C"/>
    <w:rsid w:val="00300098"/>
    <w:rsid w:val="00305CCD"/>
    <w:rsid w:val="003117F0"/>
    <w:rsid w:val="003171F7"/>
    <w:rsid w:val="00320711"/>
    <w:rsid w:val="0032149F"/>
    <w:rsid w:val="00332AF4"/>
    <w:rsid w:val="0034681E"/>
    <w:rsid w:val="00350F4E"/>
    <w:rsid w:val="0035108E"/>
    <w:rsid w:val="00355DF5"/>
    <w:rsid w:val="003603A8"/>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956"/>
    <w:rsid w:val="003F7D5B"/>
    <w:rsid w:val="00411D3E"/>
    <w:rsid w:val="004121E2"/>
    <w:rsid w:val="004122A5"/>
    <w:rsid w:val="0041244E"/>
    <w:rsid w:val="0041668A"/>
    <w:rsid w:val="00420CCA"/>
    <w:rsid w:val="00420E9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0408"/>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16DE"/>
    <w:rsid w:val="00552817"/>
    <w:rsid w:val="00563846"/>
    <w:rsid w:val="0056498A"/>
    <w:rsid w:val="00567F3E"/>
    <w:rsid w:val="005845C2"/>
    <w:rsid w:val="005920E6"/>
    <w:rsid w:val="005A1721"/>
    <w:rsid w:val="005A22F8"/>
    <w:rsid w:val="005A6974"/>
    <w:rsid w:val="005B0752"/>
    <w:rsid w:val="005B0AD6"/>
    <w:rsid w:val="005B7F25"/>
    <w:rsid w:val="005C0BFC"/>
    <w:rsid w:val="005C335C"/>
    <w:rsid w:val="005C7871"/>
    <w:rsid w:val="005D5924"/>
    <w:rsid w:val="005E2710"/>
    <w:rsid w:val="005E5D75"/>
    <w:rsid w:val="005F37BF"/>
    <w:rsid w:val="005F7D45"/>
    <w:rsid w:val="00603878"/>
    <w:rsid w:val="006126E4"/>
    <w:rsid w:val="00613313"/>
    <w:rsid w:val="006232B4"/>
    <w:rsid w:val="006426F7"/>
    <w:rsid w:val="00642A4C"/>
    <w:rsid w:val="006436A1"/>
    <w:rsid w:val="00647C28"/>
    <w:rsid w:val="00647D98"/>
    <w:rsid w:val="00653BB6"/>
    <w:rsid w:val="00654D22"/>
    <w:rsid w:val="006550CA"/>
    <w:rsid w:val="006558F9"/>
    <w:rsid w:val="00660256"/>
    <w:rsid w:val="00660AB4"/>
    <w:rsid w:val="0066195E"/>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745"/>
    <w:rsid w:val="006C7D58"/>
    <w:rsid w:val="006D00AF"/>
    <w:rsid w:val="006D3613"/>
    <w:rsid w:val="006D78F7"/>
    <w:rsid w:val="006E09FC"/>
    <w:rsid w:val="006E6401"/>
    <w:rsid w:val="00711683"/>
    <w:rsid w:val="00714D53"/>
    <w:rsid w:val="00724107"/>
    <w:rsid w:val="00734EC9"/>
    <w:rsid w:val="00736BAA"/>
    <w:rsid w:val="00737255"/>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C267B"/>
    <w:rsid w:val="007C4BED"/>
    <w:rsid w:val="007D0BC9"/>
    <w:rsid w:val="007D373E"/>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377F"/>
    <w:rsid w:val="00840C1E"/>
    <w:rsid w:val="00841C00"/>
    <w:rsid w:val="008435DD"/>
    <w:rsid w:val="00844DD8"/>
    <w:rsid w:val="00845F72"/>
    <w:rsid w:val="008559AF"/>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146F"/>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6F45"/>
    <w:rsid w:val="00972222"/>
    <w:rsid w:val="00973EF1"/>
    <w:rsid w:val="00977F6A"/>
    <w:rsid w:val="00990987"/>
    <w:rsid w:val="00992761"/>
    <w:rsid w:val="00995C0C"/>
    <w:rsid w:val="009A100B"/>
    <w:rsid w:val="009A5B27"/>
    <w:rsid w:val="009A6460"/>
    <w:rsid w:val="009B76BE"/>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75CC"/>
    <w:rsid w:val="00A8461F"/>
    <w:rsid w:val="00A85379"/>
    <w:rsid w:val="00A96A37"/>
    <w:rsid w:val="00AA1957"/>
    <w:rsid w:val="00AA7B01"/>
    <w:rsid w:val="00AB03AB"/>
    <w:rsid w:val="00AB13EF"/>
    <w:rsid w:val="00AC08D9"/>
    <w:rsid w:val="00AC287E"/>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67FAF"/>
    <w:rsid w:val="00B72357"/>
    <w:rsid w:val="00B74B45"/>
    <w:rsid w:val="00B74DC5"/>
    <w:rsid w:val="00B8572E"/>
    <w:rsid w:val="00BA0D1F"/>
    <w:rsid w:val="00BA1F2A"/>
    <w:rsid w:val="00BA316B"/>
    <w:rsid w:val="00BA355F"/>
    <w:rsid w:val="00BA535D"/>
    <w:rsid w:val="00BB11AE"/>
    <w:rsid w:val="00BB4C74"/>
    <w:rsid w:val="00BB66CF"/>
    <w:rsid w:val="00BC56E5"/>
    <w:rsid w:val="00BC7984"/>
    <w:rsid w:val="00BE33D8"/>
    <w:rsid w:val="00BE43B2"/>
    <w:rsid w:val="00BE4FE4"/>
    <w:rsid w:val="00BE79D8"/>
    <w:rsid w:val="00C02AAB"/>
    <w:rsid w:val="00C04A32"/>
    <w:rsid w:val="00C05618"/>
    <w:rsid w:val="00C06CA0"/>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260C"/>
    <w:rsid w:val="00C8439C"/>
    <w:rsid w:val="00C8528A"/>
    <w:rsid w:val="00C865A7"/>
    <w:rsid w:val="00CA4416"/>
    <w:rsid w:val="00CA6E6F"/>
    <w:rsid w:val="00CB5C26"/>
    <w:rsid w:val="00CB698D"/>
    <w:rsid w:val="00CD061B"/>
    <w:rsid w:val="00CD0677"/>
    <w:rsid w:val="00CD22FC"/>
    <w:rsid w:val="00CD7AE3"/>
    <w:rsid w:val="00CE0F61"/>
    <w:rsid w:val="00CE4E5E"/>
    <w:rsid w:val="00CE58F8"/>
    <w:rsid w:val="00CF6538"/>
    <w:rsid w:val="00D04381"/>
    <w:rsid w:val="00D06C50"/>
    <w:rsid w:val="00D10FC0"/>
    <w:rsid w:val="00D14044"/>
    <w:rsid w:val="00D225E4"/>
    <w:rsid w:val="00D322CA"/>
    <w:rsid w:val="00D34C9B"/>
    <w:rsid w:val="00D417C2"/>
    <w:rsid w:val="00D47F70"/>
    <w:rsid w:val="00D50229"/>
    <w:rsid w:val="00D50F13"/>
    <w:rsid w:val="00D51502"/>
    <w:rsid w:val="00D52157"/>
    <w:rsid w:val="00D5513E"/>
    <w:rsid w:val="00D65C3C"/>
    <w:rsid w:val="00D73100"/>
    <w:rsid w:val="00D90F8E"/>
    <w:rsid w:val="00D949C9"/>
    <w:rsid w:val="00DA6A55"/>
    <w:rsid w:val="00DC00E2"/>
    <w:rsid w:val="00DC11A1"/>
    <w:rsid w:val="00DD5282"/>
    <w:rsid w:val="00DE0239"/>
    <w:rsid w:val="00DF0536"/>
    <w:rsid w:val="00DF57FB"/>
    <w:rsid w:val="00E00310"/>
    <w:rsid w:val="00E045AD"/>
    <w:rsid w:val="00E05457"/>
    <w:rsid w:val="00E05C41"/>
    <w:rsid w:val="00E0771D"/>
    <w:rsid w:val="00E1029D"/>
    <w:rsid w:val="00E11E01"/>
    <w:rsid w:val="00E13E04"/>
    <w:rsid w:val="00E160F4"/>
    <w:rsid w:val="00E16762"/>
    <w:rsid w:val="00E16839"/>
    <w:rsid w:val="00E244F2"/>
    <w:rsid w:val="00E24C61"/>
    <w:rsid w:val="00E44537"/>
    <w:rsid w:val="00E451B8"/>
    <w:rsid w:val="00E55F69"/>
    <w:rsid w:val="00E56FDA"/>
    <w:rsid w:val="00E57189"/>
    <w:rsid w:val="00E636DC"/>
    <w:rsid w:val="00E70C56"/>
    <w:rsid w:val="00E90DC4"/>
    <w:rsid w:val="00E9309D"/>
    <w:rsid w:val="00EA2362"/>
    <w:rsid w:val="00EB2A19"/>
    <w:rsid w:val="00EB550D"/>
    <w:rsid w:val="00EB6C90"/>
    <w:rsid w:val="00EC3254"/>
    <w:rsid w:val="00ED72CA"/>
    <w:rsid w:val="00EE1A66"/>
    <w:rsid w:val="00EE1D09"/>
    <w:rsid w:val="00EE45AC"/>
    <w:rsid w:val="00EE6DEA"/>
    <w:rsid w:val="00EE7240"/>
    <w:rsid w:val="00EF4B73"/>
    <w:rsid w:val="00EF66B8"/>
    <w:rsid w:val="00F03EB4"/>
    <w:rsid w:val="00F06E93"/>
    <w:rsid w:val="00F1049B"/>
    <w:rsid w:val="00F130D7"/>
    <w:rsid w:val="00F17C76"/>
    <w:rsid w:val="00F21315"/>
    <w:rsid w:val="00F25459"/>
    <w:rsid w:val="00F26952"/>
    <w:rsid w:val="00F270C4"/>
    <w:rsid w:val="00F30E47"/>
    <w:rsid w:val="00F54EF8"/>
    <w:rsid w:val="00F56682"/>
    <w:rsid w:val="00F57BB6"/>
    <w:rsid w:val="00F62704"/>
    <w:rsid w:val="00F64077"/>
    <w:rsid w:val="00F84B26"/>
    <w:rsid w:val="00F96680"/>
    <w:rsid w:val="00F96C47"/>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52C9"/>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14:docId w14:val="029DFD6C"/>
  <w15:docId w15:val="{12407DDE-EEE2-4A3D-AFF2-E3522C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FollowedHyperlink">
    <w:name w:val="FollowedHyperlink"/>
    <w:basedOn w:val="DefaultParagraphFont"/>
    <w:uiPriority w:val="99"/>
    <w:semiHidden/>
    <w:unhideWhenUsed/>
    <w:rsid w:val="00DA6A55"/>
    <w:rPr>
      <w:color w:val="800080" w:themeColor="followedHyperlink"/>
      <w:u w:val="single"/>
    </w:rPr>
  </w:style>
  <w:style w:type="character" w:styleId="UnresolvedMention">
    <w:name w:val="Unresolved Mention"/>
    <w:basedOn w:val="DefaultParagraphFont"/>
    <w:uiPriority w:val="99"/>
    <w:semiHidden/>
    <w:unhideWhenUsed/>
    <w:rsid w:val="00205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dge-project.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3.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1D4A17-0710-4601-8278-6DFA8479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10</Pages>
  <Words>5702</Words>
  <Characters>31365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AE.Oo.RC.AllServicesandGoods for BO or VC</vt:lpstr>
    </vt:vector>
  </TitlesOfParts>
  <Company>Council of Europe</Company>
  <LinksUpToDate>false</LinksUpToDate>
  <CharactersWithSpaces>36994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 for BO or VC</dc:title>
  <dc:creator>KAUTZMANN Jean-Etienne</dc:creator>
  <cp:lastModifiedBy>LOISEAU Guillaume</cp:lastModifiedBy>
  <cp:revision>8</cp:revision>
  <cp:lastPrinted>2017-10-09T11:49:00Z</cp:lastPrinted>
  <dcterms:created xsi:type="dcterms:W3CDTF">2019-09-17T08:55:00Z</dcterms:created>
  <dcterms:modified xsi:type="dcterms:W3CDTF">2019-09-19T12:55:00Z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