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09BE1AE7"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3DF9534"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36BCDAB" w14:textId="1C99DDC8" w:rsidR="00BE43B2" w:rsidRPr="00EA2362" w:rsidRDefault="00BE43B2">
            <w:pPr>
              <w:rPr>
                <w:rFonts w:ascii="Tahoma" w:hAnsi="Tahoma" w:cs="Tahoma"/>
                <w:caps/>
                <w:color w:val="000000" w:themeColor="text1"/>
                <w:sz w:val="18"/>
                <w:szCs w:val="18"/>
                <w:highlight w:val="cyan"/>
              </w:rPr>
            </w:pPr>
          </w:p>
        </w:tc>
      </w:tr>
      <w:tr w:rsidR="00BE43B2" w:rsidRPr="00EA2362" w14:paraId="1358267B"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D1AB41B" w14:textId="77777777"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47C65BE" w14:textId="1A6CC772" w:rsidR="00BE43B2" w:rsidRPr="00450264" w:rsidRDefault="00450264">
            <w:pPr>
              <w:rPr>
                <w:rFonts w:ascii="Tahoma" w:hAnsi="Tahoma" w:cs="Tahoma"/>
                <w:b/>
                <w:bCs/>
                <w:caps/>
                <w:color w:val="000000" w:themeColor="text1"/>
                <w:sz w:val="18"/>
                <w:szCs w:val="18"/>
                <w:highlight w:val="cyan"/>
              </w:rPr>
            </w:pPr>
            <w:r w:rsidRPr="00450264">
              <w:rPr>
                <w:rFonts w:ascii="Tahoma" w:hAnsi="Tahoma" w:cs="Tahoma"/>
                <w:b/>
                <w:bCs/>
                <w:caps/>
                <w:color w:val="000000" w:themeColor="text1"/>
                <w:sz w:val="18"/>
                <w:szCs w:val="18"/>
              </w:rPr>
              <w:t>3601</w:t>
            </w:r>
          </w:p>
        </w:tc>
      </w:tr>
      <w:tr w:rsidR="00BE43B2" w:rsidRPr="00EA2362" w14:paraId="78C9B497"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7C90B36"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6BFD7E1" w14:textId="55DE138D" w:rsidR="00BE43B2" w:rsidRPr="00EA2362" w:rsidRDefault="00BE43B2">
            <w:pPr>
              <w:rPr>
                <w:rFonts w:ascii="Tahoma" w:hAnsi="Tahoma" w:cs="Tahoma"/>
                <w:b/>
                <w:caps/>
                <w:color w:val="000000" w:themeColor="text1"/>
                <w:sz w:val="18"/>
                <w:szCs w:val="18"/>
                <w:highlight w:val="cyan"/>
              </w:rPr>
            </w:pPr>
          </w:p>
        </w:tc>
      </w:tr>
    </w:tbl>
    <w:p w14:paraId="6D220D99" w14:textId="77777777"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478D404A" wp14:editId="10E8324C">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709374" w14:textId="77777777" w:rsidR="00261462" w:rsidRPr="00EA2362" w:rsidRDefault="00261462" w:rsidP="005D5924">
      <w:pPr>
        <w:rPr>
          <w:rFonts w:ascii="Tahoma" w:hAnsi="Tahoma" w:cs="Tahoma"/>
          <w:b/>
          <w:caps/>
          <w:sz w:val="28"/>
          <w:szCs w:val="28"/>
        </w:rPr>
      </w:pPr>
    </w:p>
    <w:p w14:paraId="4FD5A022" w14:textId="77777777" w:rsidR="00261462" w:rsidRPr="00EA2362" w:rsidRDefault="00261462" w:rsidP="005D5924">
      <w:pPr>
        <w:rPr>
          <w:rFonts w:ascii="Tahoma" w:hAnsi="Tahoma" w:cs="Tahoma"/>
          <w:b/>
          <w:caps/>
          <w:sz w:val="28"/>
          <w:szCs w:val="28"/>
        </w:rPr>
      </w:pPr>
    </w:p>
    <w:p w14:paraId="516D0DC5" w14:textId="77777777" w:rsidR="00261462" w:rsidRPr="00EA2362" w:rsidRDefault="00261462" w:rsidP="005D5924">
      <w:pPr>
        <w:rPr>
          <w:rFonts w:ascii="Tahoma" w:hAnsi="Tahoma" w:cs="Tahoma"/>
          <w:b/>
          <w:caps/>
          <w:sz w:val="28"/>
          <w:szCs w:val="28"/>
        </w:rPr>
      </w:pPr>
    </w:p>
    <w:p w14:paraId="5FB61B1A" w14:textId="77777777" w:rsidR="00261462" w:rsidRPr="00EA2362" w:rsidRDefault="00261462" w:rsidP="005D5924">
      <w:pPr>
        <w:rPr>
          <w:rFonts w:ascii="Tahoma" w:hAnsi="Tahoma" w:cs="Tahoma"/>
          <w:b/>
          <w:caps/>
          <w:sz w:val="28"/>
          <w:szCs w:val="28"/>
        </w:rPr>
      </w:pPr>
    </w:p>
    <w:p w14:paraId="683A9ACC" w14:textId="77777777" w:rsidR="00261462" w:rsidRPr="00337874" w:rsidRDefault="00261462" w:rsidP="005D5924">
      <w:pPr>
        <w:rPr>
          <w:rFonts w:ascii="Tahoma" w:hAnsi="Tahoma" w:cs="Tahoma"/>
          <w:b/>
          <w:caps/>
          <w:sz w:val="14"/>
          <w:szCs w:val="14"/>
        </w:rPr>
      </w:pPr>
    </w:p>
    <w:p w14:paraId="2B516298"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6C403CEE" w14:textId="77777777"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776E5CE3" w14:textId="77777777" w:rsidR="009365EB" w:rsidRPr="00EA2362" w:rsidRDefault="009365EB" w:rsidP="005D5924">
      <w:pPr>
        <w:rPr>
          <w:rFonts w:ascii="Tahoma" w:hAnsi="Tahoma" w:cs="Tahoma"/>
          <w:b/>
          <w:sz w:val="20"/>
          <w:szCs w:val="20"/>
        </w:rPr>
      </w:pPr>
    </w:p>
    <w:p w14:paraId="70D7BC74" w14:textId="3E289CB8" w:rsidR="00A71D77" w:rsidRPr="00A71D77" w:rsidRDefault="00261462" w:rsidP="00A71D77">
      <w:pPr>
        <w:jc w:val="both"/>
        <w:rPr>
          <w:rFonts w:ascii="Tahoma" w:hAnsi="Tahoma" w:cs="Tahoma"/>
          <w:b/>
          <w:bCs/>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A71D77">
        <w:rPr>
          <w:rFonts w:ascii="Tahoma" w:hAnsi="Tahoma" w:cs="Tahoma"/>
          <w:b/>
        </w:rPr>
        <w:t xml:space="preserve">event management services during the study visit </w:t>
      </w:r>
      <w:r w:rsidR="00A71D77" w:rsidRPr="00A71D77">
        <w:rPr>
          <w:rFonts w:ascii="Tahoma" w:hAnsi="Tahoma" w:cs="Tahoma"/>
          <w:b/>
          <w:bCs/>
        </w:rPr>
        <w:t xml:space="preserve">of the representatives of the </w:t>
      </w:r>
      <w:r w:rsidR="00A71D77">
        <w:rPr>
          <w:rFonts w:ascii="Tahoma" w:hAnsi="Tahoma" w:cs="Tahoma"/>
          <w:b/>
          <w:bCs/>
        </w:rPr>
        <w:t>P</w:t>
      </w:r>
      <w:r w:rsidR="00A71D77" w:rsidRPr="00A71D77">
        <w:rPr>
          <w:rFonts w:ascii="Tahoma" w:hAnsi="Tahoma" w:cs="Tahoma"/>
          <w:b/>
          <w:bCs/>
        </w:rPr>
        <w:t xml:space="preserve">rosecutor </w:t>
      </w:r>
      <w:r w:rsidR="00A71D77">
        <w:rPr>
          <w:rFonts w:ascii="Tahoma" w:hAnsi="Tahoma" w:cs="Tahoma"/>
          <w:b/>
          <w:bCs/>
        </w:rPr>
        <w:t>G</w:t>
      </w:r>
      <w:r w:rsidR="00A71D77" w:rsidRPr="00A71D77">
        <w:rPr>
          <w:rFonts w:ascii="Tahoma" w:hAnsi="Tahoma" w:cs="Tahoma"/>
          <w:b/>
          <w:bCs/>
        </w:rPr>
        <w:t xml:space="preserve">eneral’s </w:t>
      </w:r>
      <w:r w:rsidR="00A71D77">
        <w:rPr>
          <w:rFonts w:ascii="Tahoma" w:hAnsi="Tahoma" w:cs="Tahoma"/>
          <w:b/>
          <w:bCs/>
        </w:rPr>
        <w:t>O</w:t>
      </w:r>
      <w:r w:rsidR="00A71D77" w:rsidRPr="00A71D77">
        <w:rPr>
          <w:rFonts w:ascii="Tahoma" w:hAnsi="Tahoma" w:cs="Tahoma"/>
          <w:b/>
          <w:bCs/>
        </w:rPr>
        <w:t xml:space="preserve">ffice of the </w:t>
      </w:r>
      <w:r w:rsidR="00A71D77">
        <w:rPr>
          <w:rFonts w:ascii="Tahoma" w:hAnsi="Tahoma" w:cs="Tahoma"/>
          <w:b/>
          <w:bCs/>
        </w:rPr>
        <w:t>R</w:t>
      </w:r>
      <w:r w:rsidR="00A71D77" w:rsidRPr="00A71D77">
        <w:rPr>
          <w:rFonts w:ascii="Tahoma" w:hAnsi="Tahoma" w:cs="Tahoma"/>
          <w:b/>
          <w:bCs/>
        </w:rPr>
        <w:t xml:space="preserve">epublic of </w:t>
      </w:r>
      <w:r w:rsidR="00A71D77">
        <w:rPr>
          <w:rFonts w:ascii="Tahoma" w:hAnsi="Tahoma" w:cs="Tahoma"/>
          <w:b/>
          <w:bCs/>
        </w:rPr>
        <w:t>M</w:t>
      </w:r>
      <w:r w:rsidR="00A71D77" w:rsidRPr="00A71D77">
        <w:rPr>
          <w:rFonts w:ascii="Tahoma" w:hAnsi="Tahoma" w:cs="Tahoma"/>
          <w:b/>
          <w:bCs/>
        </w:rPr>
        <w:t xml:space="preserve">oldova to the </w:t>
      </w:r>
      <w:r w:rsidR="00A71D77">
        <w:rPr>
          <w:rFonts w:ascii="Tahoma" w:hAnsi="Tahoma" w:cs="Tahoma"/>
          <w:b/>
          <w:bCs/>
        </w:rPr>
        <w:t>R</w:t>
      </w:r>
      <w:r w:rsidR="00A71D77" w:rsidRPr="00A71D77">
        <w:rPr>
          <w:rFonts w:ascii="Tahoma" w:hAnsi="Tahoma" w:cs="Tahoma"/>
          <w:b/>
          <w:bCs/>
        </w:rPr>
        <w:t xml:space="preserve">epublic of </w:t>
      </w:r>
      <w:r w:rsidR="00A71D77">
        <w:rPr>
          <w:rFonts w:ascii="Tahoma" w:hAnsi="Tahoma" w:cs="Tahoma"/>
          <w:b/>
          <w:bCs/>
        </w:rPr>
        <w:t>L</w:t>
      </w:r>
      <w:r w:rsidR="00A71D77" w:rsidRPr="00A71D77">
        <w:rPr>
          <w:rFonts w:ascii="Tahoma" w:hAnsi="Tahoma" w:cs="Tahoma"/>
          <w:b/>
          <w:bCs/>
        </w:rPr>
        <w:t>ithuania</w:t>
      </w:r>
      <w:r w:rsidR="00A71D77">
        <w:rPr>
          <w:rFonts w:ascii="Tahoma" w:hAnsi="Tahoma" w:cs="Tahoma"/>
          <w:b/>
          <w:bCs/>
        </w:rPr>
        <w:t xml:space="preserve"> on 2-3 June 2025 and the Republic of Estonia on 4-5 June 2025 </w:t>
      </w:r>
      <w:r w:rsidR="00A71D77" w:rsidRPr="00A71D77">
        <w:rPr>
          <w:rFonts w:ascii="Tahoma" w:hAnsi="Tahoma" w:cs="Tahoma"/>
          <w:b/>
          <w:bCs/>
        </w:rPr>
        <w:t>in the framework</w:t>
      </w:r>
      <w:r w:rsidR="00A71D77">
        <w:rPr>
          <w:rFonts w:ascii="Tahoma" w:hAnsi="Tahoma" w:cs="Tahoma"/>
          <w:b/>
          <w:bCs/>
          <w:lang w:val="ro-MD"/>
        </w:rPr>
        <w:t xml:space="preserve"> </w:t>
      </w:r>
      <w:r w:rsidR="00A71D77" w:rsidRPr="00A71D77">
        <w:rPr>
          <w:rFonts w:ascii="Tahoma" w:hAnsi="Tahoma" w:cs="Tahoma"/>
          <w:b/>
          <w:bCs/>
        </w:rPr>
        <w:t>of the Council of Europe Project “Strengthening the human rights compliant criminal</w:t>
      </w:r>
      <w:r w:rsidR="00A71D77">
        <w:rPr>
          <w:rFonts w:ascii="Tahoma" w:hAnsi="Tahoma" w:cs="Tahoma"/>
          <w:b/>
          <w:bCs/>
          <w:lang w:val="ro-MD"/>
        </w:rPr>
        <w:t xml:space="preserve"> </w:t>
      </w:r>
      <w:r w:rsidR="00A71D77" w:rsidRPr="00A71D77">
        <w:rPr>
          <w:rFonts w:ascii="Tahoma" w:hAnsi="Tahoma" w:cs="Tahoma"/>
          <w:b/>
          <w:bCs/>
        </w:rPr>
        <w:t>justice system in the Republic of Moldova phase II”.</w:t>
      </w:r>
    </w:p>
    <w:p w14:paraId="5565CFE8" w14:textId="77777777" w:rsidR="00261462" w:rsidRPr="00EA2362" w:rsidRDefault="00261462" w:rsidP="00261462">
      <w:pPr>
        <w:rPr>
          <w:rFonts w:ascii="Tahoma" w:hAnsi="Tahoma" w:cs="Tahoma"/>
          <w:b/>
        </w:rPr>
      </w:pPr>
    </w:p>
    <w:p w14:paraId="3DE5E0EE" w14:textId="77777777"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 xml:space="preserve">upon signature by a Council of Europe </w:t>
      </w:r>
      <w:r w:rsidR="00040666">
        <w:rPr>
          <w:rFonts w:ascii="Tahoma" w:hAnsi="Tahoma" w:cs="Tahoma"/>
          <w:b/>
          <w:sz w:val="20"/>
          <w:szCs w:val="20"/>
        </w:rPr>
        <w:t xml:space="preserve">representative </w:t>
      </w:r>
      <w:r w:rsidR="00454D25" w:rsidRPr="00EA2362">
        <w:rPr>
          <w:rFonts w:ascii="Tahoma" w:hAnsi="Tahoma" w:cs="Tahoma"/>
          <w:sz w:val="20"/>
          <w:szCs w:val="20"/>
        </w:rPr>
        <w:t>(see Section B</w:t>
      </w:r>
      <w:r w:rsidRPr="00EA2362">
        <w:rPr>
          <w:rFonts w:ascii="Tahoma" w:hAnsi="Tahoma" w:cs="Tahoma"/>
          <w:sz w:val="20"/>
          <w:szCs w:val="20"/>
        </w:rPr>
        <w:t>).</w:t>
      </w:r>
    </w:p>
    <w:p w14:paraId="36F2E8A6" w14:textId="77777777" w:rsidR="00261462" w:rsidRPr="00EA2362" w:rsidRDefault="00261462" w:rsidP="00261462">
      <w:pPr>
        <w:rPr>
          <w:rFonts w:ascii="Tahoma" w:hAnsi="Tahoma" w:cs="Tahoma"/>
          <w:b/>
          <w:sz w:val="20"/>
          <w:szCs w:val="20"/>
        </w:rPr>
      </w:pPr>
    </w:p>
    <w:p w14:paraId="1FD3E825"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1F7DA3FE"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320904DE"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1F0C77F7" w14:textId="77777777"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3C6304DD"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7331F" w:rsidRPr="0035618E" w14:paraId="3EFFA5E2"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3DBE6CB9" w14:textId="77777777" w:rsidR="00A7331F" w:rsidRPr="0035618E" w:rsidRDefault="00A7331F"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5DD843" w14:textId="77777777" w:rsidR="00A7331F" w:rsidRPr="0035618E" w:rsidRDefault="00A7331F"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43E6120"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Natural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820D9DA"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Legal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F522FC6" w14:textId="77777777" w:rsidR="00A7331F"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w:t>
            </w:r>
            <w:proofErr w:type="spellStart"/>
            <w:r w:rsidR="00A7331F" w:rsidRPr="00DC499F">
              <w:rPr>
                <w:rFonts w:ascii="Tahoma" w:hAnsi="Tahoma" w:cs="Tahoma"/>
                <w:color w:val="000000"/>
                <w:sz w:val="18"/>
                <w:szCs w:val="18"/>
                <w:lang w:val="es-ES_tradnl"/>
              </w:rPr>
              <w:t>Consortium</w:t>
            </w:r>
            <w:proofErr w:type="spellEnd"/>
          </w:p>
        </w:tc>
      </w:tr>
      <w:tr w:rsidR="00A7331F" w:rsidRPr="0035618E" w14:paraId="26C94E88"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708B98C1"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670132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049BC6DE"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728E440" w14:textId="77777777" w:rsidR="00A7331F" w:rsidRPr="0035618E" w:rsidRDefault="00A7331F" w:rsidP="00AA1545">
            <w:pPr>
              <w:rPr>
                <w:rFonts w:ascii="Tahoma" w:hAnsi="Tahoma" w:cs="Tahoma"/>
                <w:color w:val="000000"/>
                <w:sz w:val="20"/>
                <w:szCs w:val="20"/>
              </w:rPr>
            </w:pPr>
          </w:p>
        </w:tc>
      </w:tr>
      <w:tr w:rsidR="00A7331F" w:rsidRPr="0035618E" w14:paraId="5EFBF7F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3D684BC"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7AEE528"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9A0698" w14:textId="77777777" w:rsidR="00A7331F" w:rsidRPr="0035618E" w:rsidRDefault="00A7331F" w:rsidP="00AA1545">
            <w:pPr>
              <w:rPr>
                <w:rFonts w:ascii="Tahoma" w:hAnsi="Tahoma" w:cs="Tahoma"/>
                <w:sz w:val="20"/>
                <w:szCs w:val="20"/>
              </w:rPr>
            </w:pPr>
          </w:p>
        </w:tc>
      </w:tr>
      <w:tr w:rsidR="00A7331F" w:rsidRPr="0035618E" w14:paraId="3477342E"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0364BD97"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AC9EAD3"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3F42777F"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EF0A9E" w14:textId="77777777" w:rsidR="00A7331F" w:rsidRPr="0035618E" w:rsidRDefault="00A7331F" w:rsidP="00AA1545">
            <w:pPr>
              <w:rPr>
                <w:rFonts w:ascii="Tahoma" w:hAnsi="Tahoma" w:cs="Tahoma"/>
                <w:sz w:val="20"/>
                <w:szCs w:val="20"/>
              </w:rPr>
            </w:pPr>
          </w:p>
        </w:tc>
      </w:tr>
      <w:tr w:rsidR="00A7331F" w:rsidRPr="0035618E" w14:paraId="475EEE30"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C198806"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843AAD"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Contact person</w:t>
            </w:r>
          </w:p>
          <w:p w14:paraId="1DCBD94A"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05BA893" w14:textId="77777777" w:rsidR="00A7331F" w:rsidRPr="0035618E" w:rsidRDefault="00A7331F" w:rsidP="00AA1545">
            <w:pPr>
              <w:rPr>
                <w:rFonts w:ascii="Tahoma" w:hAnsi="Tahoma" w:cs="Tahoma"/>
                <w:sz w:val="20"/>
                <w:szCs w:val="20"/>
              </w:rPr>
            </w:pPr>
          </w:p>
        </w:tc>
      </w:tr>
      <w:tr w:rsidR="00A7331F" w:rsidRPr="0035618E" w14:paraId="1404AB3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FE478A9"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F5C15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6106E731"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0E032AB" w14:textId="77777777" w:rsidR="00A7331F" w:rsidRPr="0035618E" w:rsidRDefault="00A7331F" w:rsidP="00AA1545">
            <w:pPr>
              <w:rPr>
                <w:rFonts w:ascii="Tahoma" w:hAnsi="Tahoma" w:cs="Tahoma"/>
                <w:sz w:val="20"/>
                <w:szCs w:val="20"/>
              </w:rPr>
            </w:pPr>
          </w:p>
        </w:tc>
      </w:tr>
      <w:tr w:rsidR="00A7331F" w:rsidRPr="0035618E" w14:paraId="2403C1A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229B97F"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BE066A"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46090313"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2C7BF53" w14:textId="77777777" w:rsidR="00A7331F" w:rsidRPr="0035618E" w:rsidRDefault="00A7331F" w:rsidP="00AA1545">
            <w:pPr>
              <w:rPr>
                <w:rFonts w:ascii="Tahoma" w:hAnsi="Tahoma" w:cs="Tahoma"/>
                <w:sz w:val="20"/>
                <w:szCs w:val="20"/>
              </w:rPr>
            </w:pPr>
          </w:p>
        </w:tc>
      </w:tr>
      <w:tr w:rsidR="00A7331F" w:rsidRPr="0035618E" w14:paraId="08B1C669"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F29BA40"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DB1020"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75068486"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16EDE9" w14:textId="77777777" w:rsidR="00A7331F" w:rsidRPr="0035618E" w:rsidRDefault="00A7331F" w:rsidP="00AA1545">
            <w:pPr>
              <w:rPr>
                <w:rFonts w:ascii="Tahoma" w:hAnsi="Tahoma" w:cs="Tahoma"/>
                <w:sz w:val="20"/>
                <w:szCs w:val="20"/>
              </w:rPr>
            </w:pPr>
          </w:p>
        </w:tc>
      </w:tr>
      <w:tr w:rsidR="00A7331F" w:rsidRPr="0035618E" w14:paraId="73EC919D"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715578E"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CC98E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5C12F092"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DA3E748" w14:textId="77777777" w:rsidR="00A7331F" w:rsidRPr="0035618E" w:rsidRDefault="00A7331F" w:rsidP="00AA1545">
            <w:pPr>
              <w:rPr>
                <w:rFonts w:ascii="Tahoma" w:hAnsi="Tahoma" w:cs="Tahoma"/>
                <w:sz w:val="20"/>
                <w:szCs w:val="20"/>
              </w:rPr>
            </w:pPr>
          </w:p>
        </w:tc>
      </w:tr>
      <w:tr w:rsidR="00A7331F" w:rsidRPr="0035618E" w14:paraId="41F91102"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59B39C8"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F049056"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2D22158D"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0FA181B1" w14:textId="77777777" w:rsidR="00A7331F" w:rsidRPr="0035618E" w:rsidRDefault="00A7331F" w:rsidP="00AA1545">
            <w:pPr>
              <w:rPr>
                <w:rFonts w:ascii="Tahoma" w:hAnsi="Tahoma" w:cs="Tahoma"/>
                <w:sz w:val="20"/>
                <w:szCs w:val="20"/>
              </w:rPr>
            </w:pPr>
          </w:p>
        </w:tc>
      </w:tr>
      <w:tr w:rsidR="00A7331F" w:rsidRPr="0035618E" w14:paraId="4727E125"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B0E4BED"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E83808A"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55E705D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(if available)</w:t>
            </w:r>
          </w:p>
          <w:p w14:paraId="1AD930C1"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9300F71"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3CD25C9"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02F71A7" w14:textId="77777777" w:rsidR="00A7331F" w:rsidRPr="0035618E" w:rsidRDefault="00A7331F" w:rsidP="00AA1545">
            <w:pPr>
              <w:rPr>
                <w:rFonts w:ascii="Tahoma" w:hAnsi="Tahoma" w:cs="Tahoma"/>
                <w:sz w:val="20"/>
                <w:szCs w:val="20"/>
              </w:rPr>
            </w:pPr>
          </w:p>
        </w:tc>
      </w:tr>
      <w:tr w:rsidR="00A7331F" w:rsidRPr="0035618E" w14:paraId="4D0DB2B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FF51B3C"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922C1FC"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Bank name</w:t>
            </w:r>
          </w:p>
          <w:p w14:paraId="2578BDA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2411B3F3"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6312ECB"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7DD0075"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346752C2"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ADEB689" w14:textId="77777777" w:rsidR="00A7331F" w:rsidRPr="0035618E" w:rsidRDefault="00A7331F" w:rsidP="00AA1545">
            <w:pPr>
              <w:rPr>
                <w:rFonts w:ascii="Tahoma" w:hAnsi="Tahoma" w:cs="Tahoma"/>
                <w:sz w:val="20"/>
                <w:szCs w:val="20"/>
              </w:rPr>
            </w:pPr>
          </w:p>
        </w:tc>
      </w:tr>
      <w:tr w:rsidR="00A7331F" w:rsidRPr="0035618E" w14:paraId="134436EB"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18DBD38"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A0E3A9"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184AADD4"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3FB52EB"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BA8BDFD"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38D6AB9" w14:textId="77777777" w:rsidR="00A7331F" w:rsidRPr="0035618E" w:rsidRDefault="00A7331F" w:rsidP="00AA1545">
            <w:pPr>
              <w:rPr>
                <w:rFonts w:ascii="Tahoma" w:hAnsi="Tahoma" w:cs="Tahoma"/>
                <w:sz w:val="20"/>
                <w:szCs w:val="20"/>
              </w:rPr>
            </w:pPr>
          </w:p>
        </w:tc>
      </w:tr>
      <w:bookmarkEnd w:id="0"/>
    </w:tbl>
    <w:p w14:paraId="3AFB84A7" w14:textId="77777777" w:rsidR="00337874" w:rsidRDefault="00337874" w:rsidP="00337874">
      <w:pPr>
        <w:rPr>
          <w:rFonts w:ascii="Tahoma" w:hAnsi="Tahoma" w:cs="Tahoma"/>
          <w:b/>
          <w:lang w:eastAsia="en-US"/>
        </w:rPr>
      </w:pPr>
      <w:r>
        <w:rPr>
          <w:rFonts w:ascii="Tahoma" w:hAnsi="Tahoma" w:cs="Tahoma"/>
          <w:b/>
          <w:lang w:eastAsia="en-US"/>
        </w:rPr>
        <w:br w:type="page"/>
      </w:r>
    </w:p>
    <w:p w14:paraId="5E1CC5BF"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10DB0A61" w14:textId="77777777" w:rsidR="00F54EF8" w:rsidRPr="00EA2362" w:rsidRDefault="00F54EF8" w:rsidP="003B1FD2">
      <w:pPr>
        <w:pStyle w:val="ListParagraph"/>
        <w:numPr>
          <w:ilvl w:val="0"/>
          <w:numId w:val="3"/>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3E29E47C" w14:textId="77777777" w:rsidR="00FF6B29" w:rsidRPr="00EA2362" w:rsidRDefault="00FF6B29" w:rsidP="00FF6B29">
      <w:pPr>
        <w:pStyle w:val="ListParagraph"/>
        <w:rPr>
          <w:rFonts w:ascii="Tahoma" w:hAnsi="Tahoma" w:cs="Tahoma"/>
          <w:b/>
          <w:lang w:eastAsia="en-US"/>
        </w:rPr>
      </w:pPr>
    </w:p>
    <w:p w14:paraId="76D85F23" w14:textId="5FE21FEC" w:rsidR="00E55F69" w:rsidRDefault="00A71D77" w:rsidP="00A71D77">
      <w:pPr>
        <w:spacing w:line="276" w:lineRule="auto"/>
        <w:jc w:val="both"/>
        <w:rPr>
          <w:rFonts w:ascii="Tahoma" w:hAnsi="Tahoma" w:cs="Tahoma"/>
          <w:sz w:val="20"/>
          <w:szCs w:val="20"/>
        </w:rPr>
      </w:pPr>
      <w:r w:rsidRPr="00A71D77">
        <w:rPr>
          <w:rFonts w:ascii="Tahoma" w:hAnsi="Tahoma" w:cs="Tahoma"/>
          <w:sz w:val="20"/>
          <w:szCs w:val="20"/>
        </w:rPr>
        <w:t>The Council of Europe is currently implementing a Project on “Strengthening the human rights compliant criminal</w:t>
      </w:r>
      <w:r>
        <w:rPr>
          <w:rFonts w:ascii="Tahoma" w:hAnsi="Tahoma" w:cs="Tahoma"/>
          <w:sz w:val="20"/>
          <w:szCs w:val="20"/>
        </w:rPr>
        <w:t xml:space="preserve"> </w:t>
      </w:r>
      <w:r w:rsidRPr="00A71D77">
        <w:rPr>
          <w:rFonts w:ascii="Tahoma" w:hAnsi="Tahoma" w:cs="Tahoma"/>
          <w:sz w:val="20"/>
          <w:szCs w:val="20"/>
        </w:rPr>
        <w:t>justice system in the Republic of Moldova Phase II” (hereinafter – the SHRCCJ Project), running from 1 January</w:t>
      </w:r>
      <w:r>
        <w:rPr>
          <w:rFonts w:ascii="Tahoma" w:hAnsi="Tahoma" w:cs="Tahoma"/>
          <w:sz w:val="20"/>
          <w:szCs w:val="20"/>
        </w:rPr>
        <w:t xml:space="preserve"> </w:t>
      </w:r>
      <w:r w:rsidRPr="00A71D77">
        <w:rPr>
          <w:rFonts w:ascii="Tahoma" w:hAnsi="Tahoma" w:cs="Tahoma"/>
          <w:sz w:val="20"/>
          <w:szCs w:val="20"/>
        </w:rPr>
        <w:t>2025 to 31 December 2028. The SHRCCJ Project aims to enhance the protection of human rights for the population</w:t>
      </w:r>
      <w:r>
        <w:rPr>
          <w:rFonts w:ascii="Tahoma" w:hAnsi="Tahoma" w:cs="Tahoma"/>
          <w:sz w:val="20"/>
          <w:szCs w:val="20"/>
        </w:rPr>
        <w:t xml:space="preserve"> </w:t>
      </w:r>
      <w:r w:rsidRPr="00A71D77">
        <w:rPr>
          <w:rFonts w:ascii="Tahoma" w:hAnsi="Tahoma" w:cs="Tahoma"/>
          <w:sz w:val="20"/>
          <w:szCs w:val="20"/>
        </w:rPr>
        <w:t>of the Republic of Moldova by fostering an effective and functional criminal justice system in line with the European</w:t>
      </w:r>
      <w:r>
        <w:rPr>
          <w:rFonts w:ascii="Tahoma" w:hAnsi="Tahoma" w:cs="Tahoma"/>
          <w:sz w:val="20"/>
          <w:szCs w:val="20"/>
        </w:rPr>
        <w:t xml:space="preserve"> </w:t>
      </w:r>
      <w:r w:rsidRPr="00A71D77">
        <w:rPr>
          <w:rFonts w:ascii="Tahoma" w:hAnsi="Tahoma" w:cs="Tahoma"/>
          <w:sz w:val="20"/>
          <w:szCs w:val="20"/>
        </w:rPr>
        <w:t>human rights standards.</w:t>
      </w:r>
    </w:p>
    <w:p w14:paraId="35C8B49A" w14:textId="77777777" w:rsidR="00A71D77" w:rsidRDefault="00A71D77" w:rsidP="00A71D77">
      <w:pPr>
        <w:spacing w:line="276" w:lineRule="auto"/>
        <w:jc w:val="both"/>
        <w:rPr>
          <w:rFonts w:ascii="Tahoma" w:hAnsi="Tahoma" w:cs="Tahoma"/>
          <w:sz w:val="20"/>
          <w:szCs w:val="20"/>
        </w:rPr>
      </w:pPr>
    </w:p>
    <w:p w14:paraId="7E866D35" w14:textId="0F3F24F0" w:rsidR="00A71D77" w:rsidRPr="00A71D77" w:rsidRDefault="00A71D77" w:rsidP="00A71D77">
      <w:pPr>
        <w:spacing w:line="276" w:lineRule="auto"/>
        <w:jc w:val="both"/>
        <w:rPr>
          <w:rFonts w:ascii="Tahoma" w:hAnsi="Tahoma" w:cs="Tahoma"/>
          <w:sz w:val="20"/>
          <w:szCs w:val="20"/>
        </w:rPr>
      </w:pPr>
      <w:r w:rsidRPr="00A71D77">
        <w:rPr>
          <w:rFonts w:ascii="Tahoma" w:hAnsi="Tahoma" w:cs="Tahoma"/>
          <w:sz w:val="20"/>
          <w:szCs w:val="20"/>
        </w:rPr>
        <w:t>A key outcome of the Project is oriented towards increasing the independence of the prosecution service,</w:t>
      </w:r>
      <w:r>
        <w:rPr>
          <w:rFonts w:ascii="Tahoma" w:hAnsi="Tahoma" w:cs="Tahoma"/>
          <w:sz w:val="20"/>
          <w:szCs w:val="20"/>
          <w:lang w:val="ro-MD"/>
        </w:rPr>
        <w:t xml:space="preserve"> </w:t>
      </w:r>
      <w:r w:rsidRPr="00A71D77">
        <w:rPr>
          <w:rFonts w:ascii="Tahoma" w:hAnsi="Tahoma" w:cs="Tahoma"/>
          <w:sz w:val="20"/>
          <w:szCs w:val="20"/>
        </w:rPr>
        <w:t>professional responsibility, advance optimisation of the Prosecutor’s Office system and ensure the observance of</w:t>
      </w:r>
      <w:r>
        <w:rPr>
          <w:rFonts w:ascii="Tahoma" w:hAnsi="Tahoma" w:cs="Tahoma"/>
          <w:sz w:val="20"/>
          <w:szCs w:val="20"/>
          <w:lang w:val="ro-MD"/>
        </w:rPr>
        <w:t xml:space="preserve"> </w:t>
      </w:r>
      <w:r w:rsidRPr="00A71D77">
        <w:rPr>
          <w:rFonts w:ascii="Tahoma" w:hAnsi="Tahoma" w:cs="Tahoma"/>
          <w:sz w:val="20"/>
          <w:szCs w:val="20"/>
        </w:rPr>
        <w:t>fundamental human rights and freedoms and the interest of society in criminal proceedings.</w:t>
      </w:r>
    </w:p>
    <w:p w14:paraId="00A26F88" w14:textId="77777777" w:rsidR="00A71D77" w:rsidRDefault="00A71D77" w:rsidP="003E0A41">
      <w:pPr>
        <w:spacing w:line="276" w:lineRule="auto"/>
        <w:jc w:val="both"/>
        <w:rPr>
          <w:rFonts w:ascii="Tahoma" w:hAnsi="Tahoma" w:cs="Tahoma"/>
          <w:sz w:val="20"/>
          <w:szCs w:val="20"/>
        </w:rPr>
      </w:pPr>
    </w:p>
    <w:p w14:paraId="2ECA600A" w14:textId="77777777" w:rsidR="00A71D77" w:rsidRPr="00A71D77" w:rsidRDefault="00A71D77" w:rsidP="00A71D77">
      <w:pPr>
        <w:spacing w:line="276" w:lineRule="auto"/>
        <w:jc w:val="both"/>
        <w:rPr>
          <w:rFonts w:ascii="Tahoma" w:hAnsi="Tahoma" w:cs="Tahoma"/>
          <w:sz w:val="20"/>
          <w:szCs w:val="20"/>
        </w:rPr>
      </w:pPr>
      <w:r w:rsidRPr="00A71D77">
        <w:rPr>
          <w:rFonts w:ascii="Tahoma" w:hAnsi="Tahoma" w:cs="Tahoma"/>
          <w:sz w:val="20"/>
          <w:szCs w:val="20"/>
        </w:rPr>
        <w:t>The Project aims to foster the institutional development through peer exchanges with Prosecutor General’s Offices of other Council of Europe member states. Such exchanges are intended to provide valuable insights and share best practices, contributing to the enhancing its operational capacity in line with the Council of Europe standards and best practices.</w:t>
      </w:r>
    </w:p>
    <w:p w14:paraId="0BA424FD" w14:textId="77777777" w:rsidR="00A71D77" w:rsidRDefault="00A71D77" w:rsidP="00A71D77">
      <w:pPr>
        <w:spacing w:line="276" w:lineRule="auto"/>
        <w:jc w:val="both"/>
        <w:rPr>
          <w:rFonts w:ascii="Tahoma" w:hAnsi="Tahoma" w:cs="Tahoma"/>
          <w:sz w:val="20"/>
          <w:szCs w:val="20"/>
        </w:rPr>
      </w:pPr>
    </w:p>
    <w:p w14:paraId="24D32A90" w14:textId="35D37109" w:rsidR="00A71D77" w:rsidRPr="00A71D77" w:rsidRDefault="00A71D77" w:rsidP="00A71D77">
      <w:pPr>
        <w:spacing w:line="276" w:lineRule="auto"/>
        <w:jc w:val="both"/>
        <w:rPr>
          <w:rFonts w:ascii="Tahoma" w:hAnsi="Tahoma" w:cs="Tahoma"/>
          <w:sz w:val="20"/>
          <w:szCs w:val="20"/>
        </w:rPr>
      </w:pPr>
      <w:r w:rsidRPr="00A71D77">
        <w:rPr>
          <w:rFonts w:ascii="Tahoma" w:hAnsi="Tahoma" w:cs="Tahoma"/>
          <w:sz w:val="20"/>
          <w:szCs w:val="20"/>
        </w:rPr>
        <w:t>In this context, the Project will organise a study visit for a delegation from the Prosecutor General’s Office of the Republic of Moldova to the Prosecutor General’s Office of the Republic of Lithuania and the Prosecutor General’s Office and the Ministry of Justice and Digital Affairs of the Republic of Estonia.</w:t>
      </w:r>
    </w:p>
    <w:p w14:paraId="5414A25D" w14:textId="77777777" w:rsidR="00A71D77" w:rsidRPr="00A71D77" w:rsidRDefault="00A71D77" w:rsidP="00A71D77">
      <w:pPr>
        <w:spacing w:line="276" w:lineRule="auto"/>
        <w:jc w:val="both"/>
        <w:rPr>
          <w:rFonts w:ascii="Tahoma" w:hAnsi="Tahoma" w:cs="Tahoma"/>
          <w:sz w:val="20"/>
          <w:szCs w:val="20"/>
        </w:rPr>
      </w:pPr>
      <w:r w:rsidRPr="00A71D77">
        <w:rPr>
          <w:rFonts w:ascii="Tahoma" w:hAnsi="Tahoma" w:cs="Tahoma"/>
          <w:b/>
          <w:bCs/>
          <w:sz w:val="20"/>
          <w:szCs w:val="20"/>
        </w:rPr>
        <w:t xml:space="preserve"> </w:t>
      </w:r>
    </w:p>
    <w:p w14:paraId="36A5B1A3" w14:textId="051D11C5" w:rsidR="00A71D77" w:rsidRPr="00A71D77" w:rsidRDefault="00A71D77" w:rsidP="00A71D77">
      <w:pPr>
        <w:spacing w:line="276" w:lineRule="auto"/>
        <w:jc w:val="both"/>
        <w:rPr>
          <w:rFonts w:ascii="Tahoma" w:hAnsi="Tahoma" w:cs="Tahoma"/>
          <w:sz w:val="20"/>
          <w:szCs w:val="20"/>
        </w:rPr>
      </w:pPr>
      <w:r w:rsidRPr="00A71D77">
        <w:rPr>
          <w:rFonts w:ascii="Tahoma" w:hAnsi="Tahoma" w:cs="Tahoma"/>
          <w:sz w:val="20"/>
          <w:szCs w:val="20"/>
        </w:rPr>
        <w:t>The visit is scheduled for 2</w:t>
      </w:r>
      <w:r>
        <w:rPr>
          <w:rFonts w:ascii="Tahoma" w:hAnsi="Tahoma" w:cs="Tahoma"/>
          <w:sz w:val="20"/>
          <w:szCs w:val="20"/>
        </w:rPr>
        <w:t>-3</w:t>
      </w:r>
      <w:r w:rsidRPr="00A71D77">
        <w:rPr>
          <w:rFonts w:ascii="Tahoma" w:hAnsi="Tahoma" w:cs="Tahoma"/>
          <w:sz w:val="20"/>
          <w:szCs w:val="20"/>
        </w:rPr>
        <w:t xml:space="preserve"> June 2025, in </w:t>
      </w:r>
      <w:r>
        <w:rPr>
          <w:rFonts w:ascii="Tahoma" w:hAnsi="Tahoma" w:cs="Tahoma"/>
          <w:sz w:val="20"/>
          <w:szCs w:val="20"/>
        </w:rPr>
        <w:t xml:space="preserve">the Republic of </w:t>
      </w:r>
      <w:r w:rsidRPr="00A71D77">
        <w:rPr>
          <w:rFonts w:ascii="Tahoma" w:hAnsi="Tahoma" w:cs="Tahoma"/>
          <w:sz w:val="20"/>
          <w:szCs w:val="20"/>
        </w:rPr>
        <w:t xml:space="preserve">Lithuania, and 4-5 June 2025, in </w:t>
      </w:r>
      <w:r>
        <w:rPr>
          <w:rFonts w:ascii="Tahoma" w:hAnsi="Tahoma" w:cs="Tahoma"/>
          <w:sz w:val="20"/>
          <w:szCs w:val="20"/>
        </w:rPr>
        <w:t xml:space="preserve">the Republic of </w:t>
      </w:r>
      <w:r w:rsidRPr="00A71D77">
        <w:rPr>
          <w:rFonts w:ascii="Tahoma" w:hAnsi="Tahoma" w:cs="Tahoma"/>
          <w:sz w:val="20"/>
          <w:szCs w:val="20"/>
        </w:rPr>
        <w:t>Estonia. This study visit aims to promote knowledge exchange on key topics important to the institutional development of the Prosecutor General’s Office of the Republic of Moldova, including strategic planning, institutional integrity, digitalisation, communication, professionalism and accountability.</w:t>
      </w:r>
    </w:p>
    <w:p w14:paraId="1C453F2A" w14:textId="77777777" w:rsidR="00A71D77" w:rsidRDefault="00A71D77" w:rsidP="003E0A41">
      <w:pPr>
        <w:spacing w:line="276" w:lineRule="auto"/>
        <w:jc w:val="both"/>
        <w:rPr>
          <w:rFonts w:ascii="Tahoma" w:hAnsi="Tahoma" w:cs="Tahoma"/>
          <w:sz w:val="20"/>
          <w:szCs w:val="20"/>
        </w:rPr>
      </w:pPr>
    </w:p>
    <w:p w14:paraId="7084F884" w14:textId="556EB992" w:rsidR="00450264" w:rsidRPr="00450264" w:rsidRDefault="00A71D77" w:rsidP="00450264">
      <w:pPr>
        <w:spacing w:line="276" w:lineRule="auto"/>
        <w:jc w:val="both"/>
        <w:rPr>
          <w:rFonts w:ascii="Tahoma" w:hAnsi="Tahoma" w:cs="Tahoma"/>
          <w:sz w:val="20"/>
          <w:szCs w:val="20"/>
          <w:lang w:val="en-US"/>
        </w:rPr>
      </w:pPr>
      <w:r w:rsidRPr="00A71D77">
        <w:rPr>
          <w:rFonts w:ascii="Tahoma" w:hAnsi="Tahoma" w:cs="Tahoma"/>
          <w:sz w:val="20"/>
          <w:szCs w:val="20"/>
        </w:rPr>
        <w:t xml:space="preserve">The delegation will consist of </w:t>
      </w:r>
      <w:r>
        <w:rPr>
          <w:rFonts w:ascii="Tahoma" w:hAnsi="Tahoma" w:cs="Tahoma"/>
          <w:sz w:val="20"/>
          <w:szCs w:val="20"/>
        </w:rPr>
        <w:t xml:space="preserve">10 representatives of the </w:t>
      </w:r>
      <w:r w:rsidRPr="00A71D77">
        <w:rPr>
          <w:rFonts w:ascii="Tahoma" w:hAnsi="Tahoma" w:cs="Tahoma"/>
          <w:sz w:val="20"/>
          <w:szCs w:val="20"/>
        </w:rPr>
        <w:t xml:space="preserve">Prosecutor General’s Office of the Republic of Moldova, </w:t>
      </w:r>
      <w:r w:rsidR="003F0B63">
        <w:rPr>
          <w:rFonts w:ascii="Tahoma" w:hAnsi="Tahoma" w:cs="Tahoma"/>
          <w:sz w:val="20"/>
          <w:szCs w:val="20"/>
        </w:rPr>
        <w:t>2</w:t>
      </w:r>
      <w:r w:rsidRPr="00A71D77">
        <w:rPr>
          <w:rFonts w:ascii="Tahoma" w:hAnsi="Tahoma" w:cs="Tahoma"/>
          <w:sz w:val="20"/>
          <w:szCs w:val="20"/>
        </w:rPr>
        <w:t xml:space="preserve"> representatives of the Council of Europe, and 2 interpreters (English-Romanian and vice-versa).</w:t>
      </w:r>
      <w:r w:rsidR="00450264" w:rsidRPr="00450264">
        <w:rPr>
          <w:rFonts w:ascii="Tahoma" w:hAnsi="Tahoma" w:cs="Tahoma"/>
          <w:sz w:val="20"/>
          <w:szCs w:val="20"/>
          <w:lang w:val="en-US" w:eastAsia="en-US"/>
        </w:rPr>
        <w:t xml:space="preserve"> </w:t>
      </w:r>
      <w:r w:rsidR="00450264" w:rsidRPr="00450264">
        <w:rPr>
          <w:rFonts w:ascii="Tahoma" w:hAnsi="Tahoma" w:cs="Tahoma"/>
          <w:sz w:val="20"/>
          <w:szCs w:val="20"/>
          <w:lang w:val="en-US"/>
        </w:rPr>
        <w:t xml:space="preserve">Organizing an exchange of this scale, requires comprehensive logistical coordination. Key tasks include managing accommodation, local transportation, technical equipment for simultaneous interpretation, event management services, and other technical requirements on-site. </w:t>
      </w:r>
    </w:p>
    <w:p w14:paraId="0C1CDCC0" w14:textId="77777777" w:rsidR="00450264" w:rsidRDefault="00450264" w:rsidP="00450264">
      <w:pPr>
        <w:spacing w:line="276" w:lineRule="auto"/>
        <w:jc w:val="both"/>
        <w:rPr>
          <w:rFonts w:ascii="Tahoma" w:hAnsi="Tahoma" w:cs="Tahoma"/>
          <w:sz w:val="20"/>
          <w:szCs w:val="20"/>
          <w:lang w:val="en-US"/>
        </w:rPr>
      </w:pPr>
    </w:p>
    <w:p w14:paraId="383EDC8F" w14:textId="7524494C" w:rsidR="00450264" w:rsidRPr="00450264" w:rsidRDefault="00450264" w:rsidP="00450264">
      <w:pPr>
        <w:spacing w:line="276" w:lineRule="auto"/>
        <w:jc w:val="both"/>
        <w:rPr>
          <w:rFonts w:ascii="Tahoma" w:hAnsi="Tahoma" w:cs="Tahoma"/>
          <w:sz w:val="20"/>
          <w:szCs w:val="20"/>
        </w:rPr>
      </w:pPr>
      <w:r w:rsidRPr="00450264">
        <w:rPr>
          <w:rFonts w:ascii="Tahoma" w:hAnsi="Tahoma" w:cs="Tahoma"/>
          <w:sz w:val="20"/>
          <w:szCs w:val="20"/>
          <w:lang w:val="en-US"/>
        </w:rPr>
        <w:t>To ensure the successful execution of the study visit, the Council of Europe is seeking a Provider to deliver professional event management services.</w:t>
      </w:r>
    </w:p>
    <w:p w14:paraId="63869614" w14:textId="77777777" w:rsidR="00A71D77" w:rsidRDefault="00A71D77" w:rsidP="003E0A41">
      <w:pPr>
        <w:spacing w:line="276" w:lineRule="auto"/>
        <w:jc w:val="both"/>
        <w:rPr>
          <w:rFonts w:ascii="Tahoma" w:hAnsi="Tahoma" w:cs="Tahoma"/>
          <w:sz w:val="20"/>
          <w:szCs w:val="20"/>
        </w:rPr>
      </w:pPr>
    </w:p>
    <w:p w14:paraId="65C6ACC9" w14:textId="4464A123"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11DF8A97" w14:textId="77777777" w:rsidR="00261462" w:rsidRPr="00EA2362" w:rsidRDefault="00261462" w:rsidP="00261462">
      <w:pPr>
        <w:spacing w:line="276" w:lineRule="auto"/>
        <w:jc w:val="both"/>
        <w:rPr>
          <w:rFonts w:ascii="Tahoma" w:hAnsi="Tahoma" w:cs="Tahoma"/>
          <w:sz w:val="20"/>
          <w:szCs w:val="20"/>
        </w:rPr>
      </w:pPr>
    </w:p>
    <w:p w14:paraId="47D48817" w14:textId="08372959"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00450264" w:rsidRPr="00450264">
        <w:rPr>
          <w:rFonts w:ascii="Tahoma" w:hAnsi="Tahoma" w:cs="Tahoma"/>
          <w:b/>
          <w:bCs/>
          <w:color w:val="000000"/>
          <w:sz w:val="20"/>
          <w:szCs w:val="20"/>
          <w:lang w:eastAsia="en-US"/>
        </w:rPr>
        <w:t>Euros</w:t>
      </w:r>
      <w:r w:rsidRPr="00EA2362">
        <w:rPr>
          <w:rFonts w:ascii="Tahoma" w:hAnsi="Tahoma" w:cs="Tahoma"/>
          <w:color w:val="000000"/>
          <w:sz w:val="20"/>
          <w:szCs w:val="20"/>
          <w:lang w:eastAsia="en-US"/>
        </w:rPr>
        <w:t xml:space="preserve"> </w:t>
      </w:r>
      <w:r w:rsidRPr="00C25D4D">
        <w:rPr>
          <w:rFonts w:ascii="Tahoma" w:hAnsi="Tahoma" w:cs="Tahoma"/>
          <w:b/>
          <w:bCs/>
          <w:color w:val="000000"/>
          <w:sz w:val="20"/>
          <w:szCs w:val="20"/>
          <w:lang w:eastAsia="en-US"/>
        </w:rPr>
        <w:t>with</w:t>
      </w:r>
      <w:r w:rsidR="00417CFA">
        <w:rPr>
          <w:rFonts w:ascii="Tahoma" w:hAnsi="Tahoma" w:cs="Tahoma"/>
          <w:color w:val="000000"/>
          <w:sz w:val="20"/>
          <w:szCs w:val="20"/>
          <w:lang w:eastAsia="en-US"/>
        </w:rPr>
        <w:t xml:space="preserve"> and </w:t>
      </w:r>
      <w:r w:rsidR="00417CFA" w:rsidRPr="00C25D4D">
        <w:rPr>
          <w:rFonts w:ascii="Tahoma" w:hAnsi="Tahoma" w:cs="Tahoma"/>
          <w:b/>
          <w:bCs/>
          <w:color w:val="000000"/>
          <w:sz w:val="20"/>
          <w:szCs w:val="20"/>
          <w:lang w:eastAsia="en-US"/>
        </w:rPr>
        <w:t>without</w:t>
      </w:r>
      <w:r w:rsidRPr="00C25D4D">
        <w:rPr>
          <w:rFonts w:ascii="Tahoma" w:hAnsi="Tahoma" w:cs="Tahoma"/>
          <w:b/>
          <w:bCs/>
          <w:color w:val="000000"/>
          <w:sz w:val="20"/>
          <w:szCs w:val="20"/>
          <w:lang w:eastAsia="en-US"/>
        </w:rPr>
        <w:t xml:space="preserve"> </w:t>
      </w:r>
      <w:r w:rsidR="00417CFA" w:rsidRPr="00C25D4D">
        <w:rPr>
          <w:rFonts w:ascii="Tahoma" w:hAnsi="Tahoma" w:cs="Tahoma"/>
          <w:b/>
          <w:bCs/>
          <w:color w:val="000000"/>
          <w:sz w:val="20"/>
          <w:szCs w:val="20"/>
          <w:lang w:eastAsia="en-US"/>
        </w:rPr>
        <w:t>VAT</w:t>
      </w:r>
      <w:r w:rsidRPr="003B1FD2">
        <w:rPr>
          <w:rFonts w:ascii="Tahoma" w:hAnsi="Tahoma" w:cs="Tahoma"/>
          <w:color w:val="000000"/>
          <w:sz w:val="20"/>
          <w:szCs w:val="20"/>
          <w:lang w:eastAsia="en-US"/>
        </w:rPr>
        <w:t>.</w:t>
      </w:r>
      <w:r w:rsidRPr="00EA2362">
        <w:rPr>
          <w:rFonts w:ascii="Tahoma" w:hAnsi="Tahoma" w:cs="Tahoma"/>
          <w:color w:val="000000"/>
          <w:sz w:val="20"/>
          <w:szCs w:val="20"/>
          <w:lang w:eastAsia="en-US"/>
        </w:rPr>
        <w:t xml:space="preserve"> For the VAT regime to be mentioned on the invoice(s), please refer to Article 4.2 of the Legal Conditions (See Section C. below).</w:t>
      </w:r>
    </w:p>
    <w:p w14:paraId="3F75ADE7"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209D3EB4" w14:textId="77777777"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4B7B3351"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506C7F8B"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6D65DE85" w14:textId="77777777"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36DE582A" wp14:editId="7A2A5F31">
                <wp:simplePos x="0" y="0"/>
                <wp:positionH relativeFrom="column">
                  <wp:posOffset>4150995</wp:posOffset>
                </wp:positionH>
                <wp:positionV relativeFrom="paragraph">
                  <wp:posOffset>-102235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C27D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26.85pt;margin-top:-8.0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" adj="3973" strokecolor="red">
                <o:lock v:ext="edit" aspectratio="t"/>
                <v:textbox style="layout-flow:vertical-ideographic"/>
                <w10:anchorlock/>
              </v:shape>
            </w:pict>
          </mc:Fallback>
        </mc:AlternateContent>
      </w:r>
    </w:p>
    <w:tbl>
      <w:tblPr>
        <w:tblW w:w="1017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473"/>
        <w:gridCol w:w="1754"/>
        <w:gridCol w:w="1559"/>
        <w:gridCol w:w="1387"/>
      </w:tblGrid>
      <w:tr w:rsidR="00417CFA" w:rsidRPr="00EA2362" w14:paraId="5307BB25" w14:textId="6E8A7744" w:rsidTr="00417CFA">
        <w:trPr>
          <w:trHeight w:val="688"/>
          <w:jc w:val="center"/>
        </w:trPr>
        <w:tc>
          <w:tcPr>
            <w:tcW w:w="5473" w:type="dxa"/>
            <w:shd w:val="clear" w:color="auto" w:fill="DBE5F1" w:themeFill="accent1" w:themeFillTint="33"/>
            <w:vAlign w:val="center"/>
          </w:tcPr>
          <w:p w14:paraId="78168B26" w14:textId="77777777" w:rsidR="00417CFA" w:rsidRPr="00EA2362" w:rsidRDefault="00417CFA"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754" w:type="dxa"/>
            <w:shd w:val="clear" w:color="auto" w:fill="DBE5F1" w:themeFill="accent1" w:themeFillTint="33"/>
            <w:vAlign w:val="center"/>
          </w:tcPr>
          <w:p w14:paraId="13E5344F" w14:textId="77777777" w:rsidR="00417CFA" w:rsidRPr="00EA2362" w:rsidRDefault="00417CFA"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5B1465C8" w14:textId="77777777" w:rsidR="00417CFA" w:rsidRPr="00EA2362" w:rsidRDefault="00417CFA"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559" w:type="dxa"/>
            <w:tcBorders>
              <w:bottom w:val="single" w:sz="2" w:space="0" w:color="FF0000"/>
            </w:tcBorders>
            <w:shd w:val="clear" w:color="auto" w:fill="DBE5F1" w:themeFill="accent1" w:themeFillTint="33"/>
            <w:vAlign w:val="center"/>
          </w:tcPr>
          <w:p w14:paraId="26C7EA3D" w14:textId="77777777" w:rsidR="00417CFA" w:rsidRDefault="00417CFA"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r>
              <w:rPr>
                <w:rFonts w:ascii="Tahoma" w:hAnsi="Tahoma" w:cs="Tahoma"/>
                <w:b/>
                <w:sz w:val="18"/>
                <w:szCs w:val="18"/>
                <w:lang w:eastAsia="en-US"/>
              </w:rPr>
              <w:t xml:space="preserve"> without </w:t>
            </w:r>
          </w:p>
          <w:p w14:paraId="38919481" w14:textId="1858EEA5" w:rsidR="00417CFA" w:rsidRPr="00EA2362" w:rsidRDefault="00417CFA"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VAT</w:t>
            </w:r>
          </w:p>
          <w:p w14:paraId="43FAF374" w14:textId="77777777" w:rsidR="00417CFA" w:rsidRPr="00EA2362" w:rsidRDefault="00417CFA"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87" w:type="dxa"/>
            <w:tcBorders>
              <w:bottom w:val="single" w:sz="2" w:space="0" w:color="FF0000"/>
            </w:tcBorders>
            <w:shd w:val="clear" w:color="auto" w:fill="DBE5F1" w:themeFill="accent1" w:themeFillTint="33"/>
          </w:tcPr>
          <w:p w14:paraId="5288BEEF" w14:textId="6311C724" w:rsidR="00417CFA" w:rsidRDefault="00417CFA" w:rsidP="00417CFA">
            <w:pPr>
              <w:tabs>
                <w:tab w:val="left" w:pos="-9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Fees</w:t>
            </w:r>
            <w:r>
              <w:rPr>
                <w:rFonts w:ascii="Tahoma" w:hAnsi="Tahoma" w:cs="Tahoma"/>
                <w:b/>
                <w:sz w:val="18"/>
                <w:szCs w:val="18"/>
                <w:lang w:eastAsia="en-US"/>
              </w:rPr>
              <w:t xml:space="preserve"> with</w:t>
            </w:r>
          </w:p>
          <w:p w14:paraId="43422DA1" w14:textId="5E71E5C6" w:rsidR="00417CFA" w:rsidRPr="00EA2362" w:rsidRDefault="00417CFA" w:rsidP="00417CFA">
            <w:pPr>
              <w:tabs>
                <w:tab w:val="left" w:pos="-99"/>
              </w:tabs>
              <w:spacing w:line="276" w:lineRule="auto"/>
              <w:ind w:right="-140"/>
              <w:jc w:val="center"/>
              <w:rPr>
                <w:rFonts w:ascii="Tahoma" w:hAnsi="Tahoma" w:cs="Tahoma"/>
                <w:b/>
                <w:sz w:val="18"/>
                <w:szCs w:val="18"/>
                <w:lang w:eastAsia="en-US"/>
              </w:rPr>
            </w:pPr>
            <w:r>
              <w:rPr>
                <w:rFonts w:ascii="Tahoma" w:hAnsi="Tahoma" w:cs="Tahoma"/>
                <w:b/>
                <w:sz w:val="18"/>
                <w:szCs w:val="18"/>
                <w:lang w:eastAsia="en-US"/>
              </w:rPr>
              <w:t>VAT</w:t>
            </w:r>
          </w:p>
          <w:p w14:paraId="510E6589" w14:textId="1003B111" w:rsidR="00417CFA" w:rsidRPr="00EA2362" w:rsidRDefault="00417CFA" w:rsidP="004845C7">
            <w:pPr>
              <w:tabs>
                <w:tab w:val="left" w:pos="-99"/>
              </w:tabs>
              <w:spacing w:line="276" w:lineRule="auto"/>
              <w:ind w:right="-140" w:hanging="99"/>
              <w:jc w:val="center"/>
              <w:rPr>
                <w:rFonts w:ascii="Tahoma" w:hAnsi="Tahoma" w:cs="Tahoma"/>
                <w:b/>
                <w:sz w:val="18"/>
                <w:szCs w:val="18"/>
                <w:lang w:eastAsia="en-US"/>
              </w:rPr>
            </w:pPr>
            <w:r w:rsidRPr="00EA2362">
              <w:rPr>
                <w:b/>
                <w:sz w:val="18"/>
                <w:szCs w:val="18"/>
                <w:lang w:eastAsia="en-US"/>
              </w:rPr>
              <w:t>▼</w:t>
            </w:r>
          </w:p>
        </w:tc>
      </w:tr>
      <w:tr w:rsidR="00417CFA" w:rsidRPr="00EA2362" w14:paraId="0BDA419C" w14:textId="305A2019" w:rsidTr="00417CFA">
        <w:trPr>
          <w:trHeight w:val="432"/>
          <w:jc w:val="center"/>
        </w:trPr>
        <w:tc>
          <w:tcPr>
            <w:tcW w:w="5473" w:type="dxa"/>
            <w:shd w:val="clear" w:color="auto" w:fill="F2F2F2" w:themeFill="background1" w:themeFillShade="F2"/>
            <w:vAlign w:val="center"/>
          </w:tcPr>
          <w:p w14:paraId="68925EF3" w14:textId="3BAAA572" w:rsidR="00417CFA" w:rsidRPr="00CD51D7" w:rsidRDefault="00417CFA" w:rsidP="00450264">
            <w:pPr>
              <w:tabs>
                <w:tab w:val="left" w:pos="66"/>
              </w:tabs>
              <w:spacing w:line="276" w:lineRule="auto"/>
              <w:ind w:right="166"/>
              <w:jc w:val="both"/>
              <w:rPr>
                <w:rFonts w:ascii="Tahoma" w:hAnsi="Tahoma" w:cs="Tahoma"/>
                <w:b/>
                <w:bCs/>
                <w:sz w:val="18"/>
                <w:szCs w:val="18"/>
                <w:lang w:eastAsia="en-US"/>
              </w:rPr>
            </w:pPr>
            <w:r w:rsidRPr="00CD51D7">
              <w:rPr>
                <w:rFonts w:ascii="Tahoma" w:hAnsi="Tahoma" w:cs="Tahoma"/>
                <w:b/>
                <w:bCs/>
                <w:sz w:val="18"/>
                <w:szCs w:val="18"/>
                <w:lang w:eastAsia="en-US"/>
              </w:rPr>
              <w:t xml:space="preserve">Provision of event management services during </w:t>
            </w:r>
            <w:r>
              <w:rPr>
                <w:rFonts w:ascii="Tahoma" w:hAnsi="Tahoma" w:cs="Tahoma"/>
                <w:b/>
                <w:bCs/>
                <w:sz w:val="18"/>
                <w:szCs w:val="18"/>
                <w:lang w:eastAsia="en-US"/>
              </w:rPr>
              <w:t xml:space="preserve">the </w:t>
            </w:r>
            <w:r w:rsidRPr="00450264">
              <w:rPr>
                <w:rFonts w:ascii="Tahoma" w:hAnsi="Tahoma" w:cs="Tahoma"/>
                <w:b/>
                <w:bCs/>
                <w:sz w:val="18"/>
                <w:szCs w:val="18"/>
                <w:lang w:eastAsia="en-US"/>
              </w:rPr>
              <w:t>study visit of the representatives of the Prosecutor General’s Office of the Republic of Moldova to the Republic of Lithuania on 2-3 June 2025 and the Republic of Estonia on 4-5 June 2025</w:t>
            </w:r>
            <w:r>
              <w:rPr>
                <w:rFonts w:ascii="Tahoma" w:hAnsi="Tahoma" w:cs="Tahoma"/>
                <w:b/>
                <w:bCs/>
                <w:sz w:val="18"/>
                <w:szCs w:val="18"/>
                <w:lang w:eastAsia="en-US"/>
              </w:rPr>
              <w:t xml:space="preserve">. </w:t>
            </w:r>
          </w:p>
          <w:p w14:paraId="52516E89" w14:textId="77777777" w:rsidR="00417CFA" w:rsidRPr="00CD51D7" w:rsidRDefault="00417CFA" w:rsidP="00450264">
            <w:pPr>
              <w:tabs>
                <w:tab w:val="left" w:pos="66"/>
              </w:tabs>
              <w:spacing w:line="276" w:lineRule="auto"/>
              <w:ind w:right="166"/>
              <w:jc w:val="both"/>
              <w:rPr>
                <w:rFonts w:ascii="Tahoma" w:hAnsi="Tahoma" w:cs="Tahoma"/>
                <w:b/>
                <w:bCs/>
                <w:sz w:val="18"/>
                <w:szCs w:val="18"/>
                <w:lang w:eastAsia="en-US"/>
              </w:rPr>
            </w:pPr>
          </w:p>
          <w:p w14:paraId="190A6AF1" w14:textId="77777777" w:rsidR="00417CFA" w:rsidRPr="00CD51D7" w:rsidRDefault="00417CFA" w:rsidP="00450264">
            <w:pPr>
              <w:tabs>
                <w:tab w:val="left" w:pos="66"/>
              </w:tabs>
              <w:spacing w:line="276" w:lineRule="auto"/>
              <w:ind w:right="166"/>
              <w:jc w:val="both"/>
              <w:rPr>
                <w:rFonts w:ascii="Tahoma" w:hAnsi="Tahoma" w:cs="Tahoma"/>
                <w:sz w:val="18"/>
                <w:szCs w:val="18"/>
                <w:lang w:eastAsia="en-US"/>
              </w:rPr>
            </w:pPr>
            <w:r w:rsidRPr="00CD51D7">
              <w:rPr>
                <w:rFonts w:ascii="Tahoma" w:hAnsi="Tahoma" w:cs="Tahoma"/>
                <w:sz w:val="18"/>
                <w:szCs w:val="18"/>
                <w:lang w:eastAsia="en-US"/>
              </w:rPr>
              <w:lastRenderedPageBreak/>
              <w:t xml:space="preserve">The following list of deliverables should be interpreted </w:t>
            </w:r>
            <w:r w:rsidRPr="00CD51D7">
              <w:rPr>
                <w:rFonts w:ascii="Tahoma" w:hAnsi="Tahoma" w:cs="Tahoma"/>
                <w:b/>
                <w:bCs/>
                <w:sz w:val="18"/>
                <w:szCs w:val="18"/>
                <w:lang w:eastAsia="en-US"/>
              </w:rPr>
              <w:t>in conjunction with the annex detailing the technical specifications</w:t>
            </w:r>
            <w:r w:rsidRPr="00CD51D7">
              <w:rPr>
                <w:rFonts w:ascii="Tahoma" w:hAnsi="Tahoma" w:cs="Tahoma"/>
                <w:sz w:val="18"/>
                <w:szCs w:val="18"/>
                <w:lang w:eastAsia="en-US"/>
              </w:rPr>
              <w:t xml:space="preserve"> for the event management services.</w:t>
            </w:r>
          </w:p>
          <w:p w14:paraId="6AA34957" w14:textId="19D3ACA1" w:rsidR="00417CFA" w:rsidRPr="00EA2362" w:rsidRDefault="00417CFA" w:rsidP="00450264">
            <w:pPr>
              <w:tabs>
                <w:tab w:val="left" w:pos="-139"/>
              </w:tabs>
              <w:spacing w:line="276" w:lineRule="auto"/>
              <w:ind w:right="-140"/>
              <w:rPr>
                <w:rFonts w:ascii="Tahoma" w:hAnsi="Tahoma" w:cs="Tahoma"/>
                <w:sz w:val="18"/>
                <w:szCs w:val="18"/>
                <w:highlight w:val="yellow"/>
                <w:lang w:eastAsia="en-US"/>
              </w:rPr>
            </w:pPr>
          </w:p>
        </w:tc>
        <w:tc>
          <w:tcPr>
            <w:tcW w:w="1754" w:type="dxa"/>
            <w:tcBorders>
              <w:right w:val="single" w:sz="2" w:space="0" w:color="FF0000"/>
            </w:tcBorders>
            <w:shd w:val="clear" w:color="auto" w:fill="F2F2F2" w:themeFill="background1" w:themeFillShade="F2"/>
            <w:vAlign w:val="center"/>
          </w:tcPr>
          <w:p w14:paraId="154172B6" w14:textId="031A2DA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ADA7D5F"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C8E2512"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2A4775CB" w14:textId="4430C9AD" w:rsidTr="00417CFA">
        <w:trPr>
          <w:trHeight w:val="432"/>
          <w:jc w:val="center"/>
        </w:trPr>
        <w:tc>
          <w:tcPr>
            <w:tcW w:w="5473" w:type="dxa"/>
            <w:shd w:val="clear" w:color="auto" w:fill="F2F2F2" w:themeFill="background1" w:themeFillShade="F2"/>
            <w:vAlign w:val="center"/>
          </w:tcPr>
          <w:p w14:paraId="0B3E5747" w14:textId="7AA11D3D" w:rsidR="00417CFA" w:rsidRPr="00450264" w:rsidRDefault="00417CFA" w:rsidP="003B1FD2">
            <w:pPr>
              <w:numPr>
                <w:ilvl w:val="0"/>
                <w:numId w:val="29"/>
              </w:numPr>
              <w:tabs>
                <w:tab w:val="left" w:pos="-139"/>
              </w:tabs>
              <w:spacing w:line="276" w:lineRule="auto"/>
              <w:ind w:left="425" w:hanging="357"/>
              <w:jc w:val="both"/>
              <w:rPr>
                <w:rFonts w:ascii="Tahoma" w:hAnsi="Tahoma" w:cs="Tahoma"/>
                <w:b/>
                <w:bCs/>
                <w:sz w:val="18"/>
                <w:szCs w:val="18"/>
                <w:lang w:eastAsia="en-US"/>
              </w:rPr>
            </w:pPr>
            <w:r w:rsidRPr="00450264">
              <w:rPr>
                <w:rFonts w:ascii="Tahoma" w:hAnsi="Tahoma" w:cs="Tahoma"/>
                <w:b/>
                <w:bCs/>
                <w:sz w:val="18"/>
                <w:szCs w:val="18"/>
                <w:lang w:eastAsia="en-US"/>
              </w:rPr>
              <w:t xml:space="preserve">Minimum 4-star hotel accommodation services in a central/near central location in </w:t>
            </w:r>
            <w:r>
              <w:rPr>
                <w:rFonts w:ascii="Tahoma" w:hAnsi="Tahoma" w:cs="Tahoma"/>
                <w:b/>
                <w:bCs/>
                <w:sz w:val="18"/>
                <w:szCs w:val="18"/>
                <w:lang w:eastAsia="en-US"/>
              </w:rPr>
              <w:t>Vilnius</w:t>
            </w:r>
            <w:r w:rsidRPr="00450264">
              <w:rPr>
                <w:rFonts w:ascii="Tahoma" w:hAnsi="Tahoma" w:cs="Tahoma"/>
                <w:b/>
                <w:bCs/>
                <w:sz w:val="18"/>
                <w:szCs w:val="18"/>
                <w:lang w:eastAsia="en-US"/>
              </w:rPr>
              <w:t xml:space="preserve">, </w:t>
            </w:r>
            <w:r>
              <w:rPr>
                <w:rFonts w:ascii="Tahoma" w:hAnsi="Tahoma" w:cs="Tahoma"/>
                <w:b/>
                <w:bCs/>
                <w:sz w:val="18"/>
                <w:szCs w:val="18"/>
                <w:lang w:eastAsia="en-US"/>
              </w:rPr>
              <w:t>Lithuania</w:t>
            </w:r>
            <w:r w:rsidRPr="00450264">
              <w:rPr>
                <w:rFonts w:ascii="Tahoma" w:hAnsi="Tahoma" w:cs="Tahoma"/>
                <w:b/>
                <w:bCs/>
                <w:sz w:val="18"/>
                <w:szCs w:val="18"/>
                <w:lang w:eastAsia="en-US"/>
              </w:rPr>
              <w:t xml:space="preserve">, from </w:t>
            </w:r>
            <w:r>
              <w:rPr>
                <w:rFonts w:ascii="Tahoma" w:hAnsi="Tahoma" w:cs="Tahoma"/>
                <w:b/>
                <w:bCs/>
                <w:sz w:val="18"/>
                <w:szCs w:val="18"/>
                <w:lang w:eastAsia="en-US"/>
              </w:rPr>
              <w:t>1 June 2025</w:t>
            </w:r>
            <w:r w:rsidRPr="00450264">
              <w:rPr>
                <w:rFonts w:ascii="Tahoma" w:hAnsi="Tahoma" w:cs="Tahoma"/>
                <w:b/>
                <w:bCs/>
                <w:sz w:val="18"/>
                <w:szCs w:val="18"/>
                <w:lang w:eastAsia="en-US"/>
              </w:rPr>
              <w:t xml:space="preserve"> (check in) to </w:t>
            </w:r>
            <w:r>
              <w:rPr>
                <w:rFonts w:ascii="Tahoma" w:hAnsi="Tahoma" w:cs="Tahoma"/>
                <w:b/>
                <w:bCs/>
                <w:sz w:val="18"/>
                <w:szCs w:val="18"/>
                <w:lang w:eastAsia="en-US"/>
              </w:rPr>
              <w:t>3 June</w:t>
            </w:r>
            <w:r w:rsidRPr="00450264">
              <w:rPr>
                <w:rFonts w:ascii="Tahoma" w:hAnsi="Tahoma" w:cs="Tahoma"/>
                <w:b/>
                <w:bCs/>
                <w:sz w:val="18"/>
                <w:szCs w:val="18"/>
                <w:lang w:eastAsia="en-US"/>
              </w:rPr>
              <w:t xml:space="preserve"> 2025 (check out), providing up to 1</w:t>
            </w:r>
            <w:r w:rsidR="003F0B63">
              <w:rPr>
                <w:rFonts w:ascii="Tahoma" w:hAnsi="Tahoma" w:cs="Tahoma"/>
                <w:b/>
                <w:bCs/>
                <w:sz w:val="18"/>
                <w:szCs w:val="18"/>
                <w:lang w:eastAsia="en-US"/>
              </w:rPr>
              <w:t>4</w:t>
            </w:r>
            <w:r w:rsidRPr="00450264">
              <w:rPr>
                <w:rFonts w:ascii="Tahoma" w:hAnsi="Tahoma" w:cs="Tahoma"/>
                <w:b/>
                <w:bCs/>
                <w:sz w:val="18"/>
                <w:szCs w:val="18"/>
                <w:lang w:eastAsia="en-US"/>
              </w:rPr>
              <w:t xml:space="preserve"> single standard rooms with breakfast included for 2 nights.</w:t>
            </w:r>
          </w:p>
          <w:p w14:paraId="06511DB9" w14:textId="77777777" w:rsidR="00417CFA" w:rsidRDefault="00417CFA" w:rsidP="004F3008">
            <w:pPr>
              <w:tabs>
                <w:tab w:val="left" w:pos="-139"/>
              </w:tabs>
              <w:spacing w:line="276" w:lineRule="auto"/>
              <w:ind w:right="-140"/>
              <w:jc w:val="both"/>
              <w:rPr>
                <w:rFonts w:ascii="Tahoma" w:hAnsi="Tahoma" w:cs="Tahoma"/>
                <w:sz w:val="18"/>
                <w:szCs w:val="18"/>
                <w:highlight w:val="yellow"/>
                <w:lang w:eastAsia="en-US"/>
              </w:rPr>
            </w:pPr>
          </w:p>
          <w:p w14:paraId="4F13B365" w14:textId="19F93404" w:rsidR="00417CFA" w:rsidRPr="00417CFA" w:rsidRDefault="00417CFA" w:rsidP="00417CFA">
            <w:pPr>
              <w:tabs>
                <w:tab w:val="left" w:pos="-139"/>
              </w:tabs>
              <w:spacing w:line="276" w:lineRule="auto"/>
              <w:jc w:val="both"/>
              <w:rPr>
                <w:rFonts w:ascii="Tahoma" w:hAnsi="Tahoma" w:cs="Tahoma"/>
                <w:b/>
                <w:bCs/>
                <w:sz w:val="18"/>
                <w:szCs w:val="18"/>
                <w:lang w:eastAsia="en-US"/>
              </w:rPr>
            </w:pPr>
            <w:r w:rsidRPr="00450264">
              <w:rPr>
                <w:rFonts w:ascii="Tahoma" w:hAnsi="Tahoma" w:cs="Tahoma"/>
                <w:sz w:val="18"/>
                <w:szCs w:val="18"/>
                <w:lang w:eastAsia="en-US"/>
              </w:rPr>
              <w:t>Unit cost per room per night (EUR) × 1</w:t>
            </w:r>
            <w:r w:rsidR="003F0B63">
              <w:rPr>
                <w:rFonts w:ascii="Tahoma" w:hAnsi="Tahoma" w:cs="Tahoma"/>
                <w:sz w:val="18"/>
                <w:szCs w:val="18"/>
                <w:lang w:eastAsia="en-US"/>
              </w:rPr>
              <w:t>4</w:t>
            </w:r>
            <w:r w:rsidRPr="00450264">
              <w:rPr>
                <w:rFonts w:ascii="Tahoma" w:hAnsi="Tahoma" w:cs="Tahoma"/>
                <w:sz w:val="18"/>
                <w:szCs w:val="18"/>
                <w:lang w:eastAsia="en-US"/>
              </w:rPr>
              <w:t xml:space="preserve"> rooms × 2 nights = Total cost (EUR)</w:t>
            </w:r>
          </w:p>
        </w:tc>
        <w:tc>
          <w:tcPr>
            <w:tcW w:w="1754" w:type="dxa"/>
            <w:tcBorders>
              <w:right w:val="single" w:sz="2" w:space="0" w:color="FF0000"/>
            </w:tcBorders>
            <w:shd w:val="clear" w:color="auto" w:fill="F2F2F2" w:themeFill="background1" w:themeFillShade="F2"/>
            <w:vAlign w:val="center"/>
          </w:tcPr>
          <w:p w14:paraId="03AC12ED" w14:textId="77777777" w:rsidR="00417CFA" w:rsidRPr="0096609F" w:rsidRDefault="00417CFA" w:rsidP="00261462">
            <w:pPr>
              <w:tabs>
                <w:tab w:val="left" w:pos="-139"/>
              </w:tabs>
              <w:spacing w:line="276" w:lineRule="auto"/>
              <w:ind w:right="-140"/>
              <w:jc w:val="center"/>
              <w:rPr>
                <w:rFonts w:ascii="Tahoma" w:hAnsi="Tahoma" w:cs="Tahoma"/>
                <w:b/>
                <w:bCs/>
                <w:sz w:val="18"/>
                <w:szCs w:val="18"/>
                <w:lang w:eastAsia="en-US"/>
              </w:rPr>
            </w:pPr>
            <w:r w:rsidRPr="0096609F">
              <w:rPr>
                <w:rFonts w:ascii="Tahoma" w:hAnsi="Tahoma" w:cs="Tahoma"/>
                <w:b/>
                <w:bCs/>
                <w:sz w:val="18"/>
                <w:szCs w:val="18"/>
                <w:lang w:eastAsia="en-US"/>
              </w:rPr>
              <w:t xml:space="preserve">1-3 June </w:t>
            </w:r>
          </w:p>
          <w:p w14:paraId="41D60C99" w14:textId="47578592"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r w:rsidRPr="0096609F">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AE1A6E"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EB5DD26"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256F31DD" w14:textId="41F1B27A" w:rsidTr="00417CFA">
        <w:trPr>
          <w:trHeight w:val="432"/>
          <w:jc w:val="center"/>
        </w:trPr>
        <w:tc>
          <w:tcPr>
            <w:tcW w:w="5473" w:type="dxa"/>
            <w:shd w:val="clear" w:color="auto" w:fill="F2F2F2" w:themeFill="background1" w:themeFillShade="F2"/>
            <w:vAlign w:val="center"/>
          </w:tcPr>
          <w:p w14:paraId="1B84CFEE" w14:textId="13A0148B" w:rsidR="00417CFA" w:rsidRPr="004F3008" w:rsidRDefault="00417CFA" w:rsidP="003B1FD2">
            <w:pPr>
              <w:pStyle w:val="ListParagraph"/>
              <w:numPr>
                <w:ilvl w:val="0"/>
                <w:numId w:val="29"/>
              </w:numPr>
              <w:jc w:val="both"/>
              <w:rPr>
                <w:rFonts w:ascii="Tahoma" w:hAnsi="Tahoma" w:cs="Tahoma"/>
                <w:sz w:val="18"/>
                <w:szCs w:val="18"/>
                <w:lang w:eastAsia="en-US"/>
              </w:rPr>
            </w:pPr>
            <w:r w:rsidRPr="004F3008">
              <w:rPr>
                <w:rFonts w:ascii="Tahoma" w:hAnsi="Tahoma" w:cs="Tahoma"/>
                <w:b/>
                <w:bCs/>
                <w:sz w:val="18"/>
                <w:szCs w:val="18"/>
                <w:lang w:eastAsia="en-US"/>
              </w:rPr>
              <w:t xml:space="preserve">Minimum 4-star hotel accommodation services in a central/near central hotel accommodation services in </w:t>
            </w:r>
            <w:r>
              <w:rPr>
                <w:rFonts w:ascii="Tahoma" w:hAnsi="Tahoma" w:cs="Tahoma"/>
                <w:b/>
                <w:bCs/>
                <w:sz w:val="18"/>
                <w:szCs w:val="18"/>
                <w:lang w:eastAsia="en-US"/>
              </w:rPr>
              <w:t>Tallinn</w:t>
            </w:r>
            <w:r w:rsidRPr="004F3008">
              <w:rPr>
                <w:rFonts w:ascii="Tahoma" w:hAnsi="Tahoma" w:cs="Tahoma"/>
                <w:b/>
                <w:bCs/>
                <w:sz w:val="18"/>
                <w:szCs w:val="18"/>
                <w:lang w:eastAsia="en-US"/>
              </w:rPr>
              <w:t>,</w:t>
            </w:r>
            <w:r>
              <w:rPr>
                <w:rFonts w:ascii="Tahoma" w:hAnsi="Tahoma" w:cs="Tahoma"/>
                <w:b/>
                <w:bCs/>
                <w:sz w:val="18"/>
                <w:szCs w:val="18"/>
                <w:lang w:eastAsia="en-US"/>
              </w:rPr>
              <w:t xml:space="preserve"> Estonia</w:t>
            </w:r>
            <w:r w:rsidRPr="004F3008">
              <w:rPr>
                <w:rFonts w:ascii="Tahoma" w:hAnsi="Tahoma" w:cs="Tahoma"/>
                <w:b/>
                <w:bCs/>
                <w:sz w:val="18"/>
                <w:szCs w:val="18"/>
                <w:lang w:eastAsia="en-US"/>
              </w:rPr>
              <w:t xml:space="preserve"> from </w:t>
            </w:r>
            <w:r>
              <w:rPr>
                <w:rFonts w:ascii="Tahoma" w:hAnsi="Tahoma" w:cs="Tahoma"/>
                <w:b/>
                <w:bCs/>
                <w:sz w:val="18"/>
                <w:szCs w:val="18"/>
                <w:lang w:eastAsia="en-US"/>
              </w:rPr>
              <w:t>3 June</w:t>
            </w:r>
            <w:r w:rsidRPr="004F3008">
              <w:rPr>
                <w:rFonts w:ascii="Tahoma" w:hAnsi="Tahoma" w:cs="Tahoma"/>
                <w:b/>
                <w:bCs/>
                <w:sz w:val="18"/>
                <w:szCs w:val="18"/>
                <w:lang w:eastAsia="en-US"/>
              </w:rPr>
              <w:t xml:space="preserve"> 2025 (check-in) to </w:t>
            </w:r>
            <w:r>
              <w:rPr>
                <w:rFonts w:ascii="Tahoma" w:hAnsi="Tahoma" w:cs="Tahoma"/>
                <w:b/>
                <w:bCs/>
                <w:sz w:val="18"/>
                <w:szCs w:val="18"/>
                <w:lang w:eastAsia="en-US"/>
              </w:rPr>
              <w:t>6 June</w:t>
            </w:r>
            <w:r w:rsidRPr="004F3008">
              <w:rPr>
                <w:rFonts w:ascii="Tahoma" w:hAnsi="Tahoma" w:cs="Tahoma"/>
                <w:b/>
                <w:bCs/>
                <w:sz w:val="18"/>
                <w:szCs w:val="18"/>
                <w:lang w:eastAsia="en-US"/>
              </w:rPr>
              <w:t xml:space="preserve"> 2025 (check-out), providing up to </w:t>
            </w:r>
            <w:r>
              <w:rPr>
                <w:rFonts w:ascii="Tahoma" w:hAnsi="Tahoma" w:cs="Tahoma"/>
                <w:b/>
                <w:bCs/>
                <w:sz w:val="18"/>
                <w:szCs w:val="18"/>
                <w:lang w:eastAsia="en-US"/>
              </w:rPr>
              <w:t>1</w:t>
            </w:r>
            <w:r w:rsidR="003F0B63">
              <w:rPr>
                <w:rFonts w:ascii="Tahoma" w:hAnsi="Tahoma" w:cs="Tahoma"/>
                <w:b/>
                <w:bCs/>
                <w:sz w:val="18"/>
                <w:szCs w:val="18"/>
                <w:lang w:eastAsia="en-US"/>
              </w:rPr>
              <w:t>4</w:t>
            </w:r>
            <w:r w:rsidRPr="004F3008">
              <w:rPr>
                <w:rFonts w:ascii="Tahoma" w:hAnsi="Tahoma" w:cs="Tahoma"/>
                <w:b/>
                <w:bCs/>
                <w:sz w:val="18"/>
                <w:szCs w:val="18"/>
                <w:lang w:eastAsia="en-US"/>
              </w:rPr>
              <w:t xml:space="preserve"> single standard rooms with breakfast included for 3 nights.</w:t>
            </w:r>
          </w:p>
          <w:p w14:paraId="239E2B2E" w14:textId="77777777" w:rsidR="00417CFA" w:rsidRPr="004F3008" w:rsidRDefault="00417CFA" w:rsidP="004F3008">
            <w:pPr>
              <w:pStyle w:val="ListParagraph"/>
              <w:ind w:left="426"/>
              <w:jc w:val="both"/>
              <w:rPr>
                <w:rFonts w:ascii="Tahoma" w:hAnsi="Tahoma" w:cs="Tahoma"/>
                <w:sz w:val="18"/>
                <w:szCs w:val="18"/>
                <w:lang w:eastAsia="en-US"/>
              </w:rPr>
            </w:pPr>
          </w:p>
          <w:p w14:paraId="127EB475" w14:textId="73B2C311" w:rsidR="00417CFA" w:rsidRPr="00417CFA" w:rsidRDefault="00417CFA" w:rsidP="00417CFA">
            <w:pPr>
              <w:jc w:val="both"/>
              <w:rPr>
                <w:rFonts w:ascii="Tahoma" w:hAnsi="Tahoma" w:cs="Tahoma"/>
                <w:b/>
                <w:bCs/>
                <w:sz w:val="18"/>
                <w:szCs w:val="18"/>
                <w:lang w:eastAsia="en-US"/>
              </w:rPr>
            </w:pPr>
            <w:r w:rsidRPr="004F3008">
              <w:rPr>
                <w:rFonts w:ascii="Tahoma" w:hAnsi="Tahoma" w:cs="Tahoma"/>
                <w:sz w:val="18"/>
                <w:szCs w:val="18"/>
                <w:lang w:eastAsia="en-US"/>
              </w:rPr>
              <w:t>Unit cost per room per night (EUR) × 1</w:t>
            </w:r>
            <w:r w:rsidR="003F0B63">
              <w:rPr>
                <w:rFonts w:ascii="Tahoma" w:hAnsi="Tahoma" w:cs="Tahoma"/>
                <w:sz w:val="18"/>
                <w:szCs w:val="18"/>
                <w:lang w:eastAsia="en-US"/>
              </w:rPr>
              <w:t>4</w:t>
            </w:r>
            <w:r w:rsidRPr="004F3008">
              <w:rPr>
                <w:rFonts w:ascii="Tahoma" w:hAnsi="Tahoma" w:cs="Tahoma"/>
                <w:sz w:val="18"/>
                <w:szCs w:val="18"/>
                <w:lang w:eastAsia="en-US"/>
              </w:rPr>
              <w:t xml:space="preserve"> rooms × 3 nights = </w:t>
            </w:r>
            <w:r w:rsidRPr="00450264">
              <w:rPr>
                <w:rFonts w:ascii="Tahoma" w:hAnsi="Tahoma" w:cs="Tahoma"/>
                <w:sz w:val="18"/>
                <w:szCs w:val="18"/>
                <w:lang w:eastAsia="en-US"/>
              </w:rPr>
              <w:t>Total cost (EUR)</w:t>
            </w:r>
          </w:p>
        </w:tc>
        <w:tc>
          <w:tcPr>
            <w:tcW w:w="1754" w:type="dxa"/>
            <w:tcBorders>
              <w:right w:val="single" w:sz="2" w:space="0" w:color="FF0000"/>
            </w:tcBorders>
            <w:shd w:val="clear" w:color="auto" w:fill="F2F2F2" w:themeFill="background1" w:themeFillShade="F2"/>
            <w:vAlign w:val="center"/>
          </w:tcPr>
          <w:p w14:paraId="51A71E22" w14:textId="77777777" w:rsidR="00417CFA" w:rsidRPr="0096609F" w:rsidRDefault="00417CFA" w:rsidP="00261462">
            <w:pPr>
              <w:tabs>
                <w:tab w:val="left" w:pos="-139"/>
              </w:tabs>
              <w:spacing w:line="276" w:lineRule="auto"/>
              <w:ind w:right="-140"/>
              <w:jc w:val="center"/>
              <w:rPr>
                <w:rFonts w:ascii="Tahoma" w:hAnsi="Tahoma" w:cs="Tahoma"/>
                <w:b/>
                <w:bCs/>
                <w:sz w:val="18"/>
                <w:szCs w:val="18"/>
                <w:lang w:eastAsia="en-US"/>
              </w:rPr>
            </w:pPr>
            <w:r w:rsidRPr="0096609F">
              <w:rPr>
                <w:rFonts w:ascii="Tahoma" w:hAnsi="Tahoma" w:cs="Tahoma"/>
                <w:b/>
                <w:bCs/>
                <w:sz w:val="18"/>
                <w:szCs w:val="18"/>
                <w:lang w:eastAsia="en-US"/>
              </w:rPr>
              <w:t xml:space="preserve">3-6 June </w:t>
            </w:r>
          </w:p>
          <w:p w14:paraId="21DD9977" w14:textId="57D39288"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r w:rsidRPr="0096609F">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551D1B"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058CA95"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751910DE" w14:textId="1960B549" w:rsidTr="00417CFA">
        <w:trPr>
          <w:trHeight w:val="432"/>
          <w:jc w:val="center"/>
        </w:trPr>
        <w:tc>
          <w:tcPr>
            <w:tcW w:w="5473" w:type="dxa"/>
            <w:shd w:val="clear" w:color="auto" w:fill="F2F2F2" w:themeFill="background1" w:themeFillShade="F2"/>
            <w:vAlign w:val="center"/>
          </w:tcPr>
          <w:p w14:paraId="098AB778" w14:textId="04EFA621" w:rsidR="00417CFA" w:rsidRPr="004F3008" w:rsidRDefault="00417CFA" w:rsidP="003B1FD2">
            <w:pPr>
              <w:pStyle w:val="ListParagraph"/>
              <w:numPr>
                <w:ilvl w:val="0"/>
                <w:numId w:val="29"/>
              </w:numPr>
              <w:tabs>
                <w:tab w:val="left" w:pos="66"/>
              </w:tabs>
              <w:spacing w:line="276" w:lineRule="auto"/>
              <w:ind w:right="166"/>
              <w:jc w:val="both"/>
              <w:rPr>
                <w:rFonts w:ascii="Tahoma" w:hAnsi="Tahoma" w:cs="Tahoma"/>
                <w:b/>
                <w:bCs/>
                <w:sz w:val="18"/>
                <w:szCs w:val="18"/>
                <w:lang w:eastAsia="en-US"/>
              </w:rPr>
            </w:pPr>
            <w:r w:rsidRPr="004F3008">
              <w:rPr>
                <w:rFonts w:ascii="Tahoma" w:hAnsi="Tahoma" w:cs="Tahoma"/>
                <w:b/>
                <w:bCs/>
                <w:sz w:val="18"/>
                <w:szCs w:val="18"/>
                <w:lang w:eastAsia="en-US"/>
              </w:rPr>
              <w:t xml:space="preserve">Provision of services of </w:t>
            </w:r>
            <w:bookmarkStart w:id="1" w:name="_Hlk184056846"/>
            <w:r w:rsidRPr="004F3008">
              <w:rPr>
                <w:rFonts w:ascii="Tahoma" w:hAnsi="Tahoma" w:cs="Tahoma"/>
                <w:b/>
                <w:bCs/>
                <w:sz w:val="18"/>
                <w:szCs w:val="18"/>
                <w:lang w:eastAsia="en-US"/>
              </w:rPr>
              <w:t xml:space="preserve">an event manager during the entire duration of the study visit in </w:t>
            </w:r>
            <w:r>
              <w:rPr>
                <w:rFonts w:ascii="Tahoma" w:hAnsi="Tahoma" w:cs="Tahoma"/>
                <w:b/>
                <w:bCs/>
                <w:sz w:val="18"/>
                <w:szCs w:val="18"/>
                <w:lang w:eastAsia="en-US"/>
              </w:rPr>
              <w:t>Lithuania</w:t>
            </w:r>
            <w:r w:rsidRPr="004F3008">
              <w:rPr>
                <w:rFonts w:ascii="Tahoma" w:hAnsi="Tahoma" w:cs="Tahoma"/>
                <w:b/>
                <w:bCs/>
                <w:sz w:val="18"/>
                <w:szCs w:val="18"/>
                <w:lang w:eastAsia="en-US"/>
              </w:rPr>
              <w:t xml:space="preserve"> (</w:t>
            </w:r>
            <w:r>
              <w:rPr>
                <w:rFonts w:ascii="Tahoma" w:hAnsi="Tahoma" w:cs="Tahoma"/>
                <w:b/>
                <w:bCs/>
                <w:sz w:val="18"/>
                <w:szCs w:val="18"/>
                <w:lang w:eastAsia="en-US"/>
              </w:rPr>
              <w:t>2-3 June</w:t>
            </w:r>
            <w:r w:rsidRPr="004F3008">
              <w:rPr>
                <w:rFonts w:ascii="Tahoma" w:hAnsi="Tahoma" w:cs="Tahoma"/>
                <w:b/>
                <w:bCs/>
                <w:sz w:val="18"/>
                <w:szCs w:val="18"/>
                <w:lang w:eastAsia="en-US"/>
              </w:rPr>
              <w:t xml:space="preserve"> 2025) and </w:t>
            </w:r>
            <w:r>
              <w:rPr>
                <w:rFonts w:ascii="Tahoma" w:hAnsi="Tahoma" w:cs="Tahoma"/>
                <w:b/>
                <w:bCs/>
                <w:sz w:val="18"/>
                <w:szCs w:val="18"/>
                <w:lang w:eastAsia="en-US"/>
              </w:rPr>
              <w:t>Estonia</w:t>
            </w:r>
            <w:r w:rsidRPr="004F3008">
              <w:rPr>
                <w:rFonts w:ascii="Tahoma" w:hAnsi="Tahoma" w:cs="Tahoma"/>
                <w:b/>
                <w:bCs/>
                <w:sz w:val="18"/>
                <w:szCs w:val="18"/>
                <w:lang w:eastAsia="en-US"/>
              </w:rPr>
              <w:t xml:space="preserve"> (</w:t>
            </w:r>
            <w:r>
              <w:rPr>
                <w:rFonts w:ascii="Tahoma" w:hAnsi="Tahoma" w:cs="Tahoma"/>
                <w:b/>
                <w:bCs/>
                <w:sz w:val="18"/>
                <w:szCs w:val="18"/>
                <w:lang w:eastAsia="en-US"/>
              </w:rPr>
              <w:t xml:space="preserve">4-5 June </w:t>
            </w:r>
            <w:r w:rsidRPr="004F3008">
              <w:rPr>
                <w:rFonts w:ascii="Tahoma" w:hAnsi="Tahoma" w:cs="Tahoma"/>
                <w:b/>
                <w:bCs/>
                <w:sz w:val="18"/>
                <w:szCs w:val="18"/>
                <w:lang w:eastAsia="en-US"/>
              </w:rPr>
              <w:t xml:space="preserve">2025), </w:t>
            </w:r>
            <w:bookmarkEnd w:id="1"/>
            <w:r w:rsidRPr="004F3008">
              <w:rPr>
                <w:rFonts w:ascii="Tahoma" w:hAnsi="Tahoma" w:cs="Tahoma"/>
                <w:b/>
                <w:bCs/>
                <w:sz w:val="18"/>
                <w:szCs w:val="18"/>
                <w:lang w:eastAsia="en-US"/>
              </w:rPr>
              <w:t>ensuring preparation and the on-site supervision of the visit, including the following tasks:</w:t>
            </w:r>
          </w:p>
          <w:p w14:paraId="29AD2294" w14:textId="77777777" w:rsidR="00417CFA" w:rsidRPr="00CD51D7" w:rsidRDefault="00417CFA" w:rsidP="003B1FD2">
            <w:pPr>
              <w:pStyle w:val="ListParagraph"/>
              <w:numPr>
                <w:ilvl w:val="1"/>
                <w:numId w:val="29"/>
              </w:numPr>
              <w:tabs>
                <w:tab w:val="left" w:pos="66"/>
              </w:tabs>
              <w:spacing w:line="276" w:lineRule="auto"/>
              <w:ind w:right="166"/>
              <w:jc w:val="both"/>
              <w:rPr>
                <w:rFonts w:ascii="Tahoma" w:hAnsi="Tahoma" w:cs="Tahoma"/>
                <w:sz w:val="18"/>
                <w:szCs w:val="18"/>
                <w:lang w:eastAsia="en-US"/>
              </w:rPr>
            </w:pPr>
            <w:r w:rsidRPr="00CD51D7">
              <w:rPr>
                <w:rFonts w:ascii="Tahoma" w:hAnsi="Tahoma" w:cs="Tahoma"/>
                <w:sz w:val="18"/>
                <w:szCs w:val="18"/>
                <w:lang w:eastAsia="en-US"/>
              </w:rPr>
              <w:t>Oversee the check-in and check-out process, ensuring late check-in/check-out options are facilitated;</w:t>
            </w:r>
          </w:p>
          <w:p w14:paraId="72145324" w14:textId="77777777" w:rsidR="00417CFA" w:rsidRPr="00CD51D7" w:rsidRDefault="00417CFA" w:rsidP="003B1FD2">
            <w:pPr>
              <w:pStyle w:val="ListParagraph"/>
              <w:numPr>
                <w:ilvl w:val="1"/>
                <w:numId w:val="29"/>
              </w:numPr>
              <w:tabs>
                <w:tab w:val="left" w:pos="66"/>
              </w:tabs>
              <w:spacing w:line="276" w:lineRule="auto"/>
              <w:ind w:right="166"/>
              <w:jc w:val="both"/>
              <w:rPr>
                <w:rFonts w:ascii="Tahoma" w:hAnsi="Tahoma" w:cs="Tahoma"/>
                <w:sz w:val="18"/>
                <w:szCs w:val="18"/>
                <w:lang w:eastAsia="en-US"/>
              </w:rPr>
            </w:pPr>
            <w:r w:rsidRPr="00CD51D7">
              <w:rPr>
                <w:rFonts w:ascii="Tahoma" w:hAnsi="Tahoma" w:cs="Tahoma"/>
                <w:sz w:val="18"/>
                <w:szCs w:val="18"/>
                <w:lang w:eastAsia="en-US"/>
              </w:rPr>
              <w:t xml:space="preserve">Organize the transportation services for participants, including airport transfers, intercity travel, and venue transfers; </w:t>
            </w:r>
          </w:p>
          <w:p w14:paraId="10C681F2" w14:textId="77777777" w:rsidR="00417CFA" w:rsidRPr="00CD51D7" w:rsidRDefault="00417CFA" w:rsidP="003B1FD2">
            <w:pPr>
              <w:pStyle w:val="ListParagraph"/>
              <w:numPr>
                <w:ilvl w:val="1"/>
                <w:numId w:val="29"/>
              </w:numPr>
              <w:tabs>
                <w:tab w:val="left" w:pos="66"/>
              </w:tabs>
              <w:spacing w:line="276" w:lineRule="auto"/>
              <w:ind w:right="166"/>
              <w:jc w:val="both"/>
              <w:rPr>
                <w:rFonts w:ascii="Tahoma" w:hAnsi="Tahoma" w:cs="Tahoma"/>
                <w:sz w:val="18"/>
                <w:szCs w:val="18"/>
                <w:lang w:eastAsia="en-US"/>
              </w:rPr>
            </w:pPr>
            <w:r w:rsidRPr="00CD51D7">
              <w:rPr>
                <w:rFonts w:ascii="Tahoma" w:hAnsi="Tahoma" w:cs="Tahoma"/>
                <w:sz w:val="18"/>
                <w:szCs w:val="18"/>
                <w:lang w:eastAsia="en-US"/>
              </w:rPr>
              <w:t>Coordinate with drivers or transport companies to accommodate any delays, special needs, or itinerary changes;</w:t>
            </w:r>
          </w:p>
          <w:p w14:paraId="2A73C9C0" w14:textId="77777777" w:rsidR="00417CFA" w:rsidRPr="00CD51D7" w:rsidRDefault="00417CFA" w:rsidP="003B1FD2">
            <w:pPr>
              <w:pStyle w:val="ListParagraph"/>
              <w:numPr>
                <w:ilvl w:val="1"/>
                <w:numId w:val="29"/>
              </w:numPr>
              <w:tabs>
                <w:tab w:val="left" w:pos="66"/>
              </w:tabs>
              <w:spacing w:line="276" w:lineRule="auto"/>
              <w:ind w:right="166"/>
              <w:jc w:val="both"/>
              <w:rPr>
                <w:rFonts w:ascii="Tahoma" w:hAnsi="Tahoma" w:cs="Tahoma"/>
                <w:sz w:val="18"/>
                <w:szCs w:val="18"/>
                <w:lang w:eastAsia="en-US"/>
              </w:rPr>
            </w:pPr>
            <w:r w:rsidRPr="00CD51D7">
              <w:rPr>
                <w:rFonts w:ascii="Tahoma" w:hAnsi="Tahoma" w:cs="Tahoma"/>
                <w:sz w:val="18"/>
                <w:szCs w:val="18"/>
                <w:lang w:eastAsia="en-US"/>
              </w:rPr>
              <w:t xml:space="preserve">Oversee on-site coordination during the event, managing the flow of activities and troubleshooting any venue-related issues; </w:t>
            </w:r>
          </w:p>
          <w:p w14:paraId="370FA45D" w14:textId="37C71270" w:rsidR="00417CFA" w:rsidRPr="00CD51D7" w:rsidRDefault="00417CFA" w:rsidP="003B1FD2">
            <w:pPr>
              <w:pStyle w:val="ListParagraph"/>
              <w:numPr>
                <w:ilvl w:val="1"/>
                <w:numId w:val="29"/>
              </w:numPr>
              <w:tabs>
                <w:tab w:val="left" w:pos="66"/>
              </w:tabs>
              <w:spacing w:line="276" w:lineRule="auto"/>
              <w:ind w:right="166"/>
              <w:jc w:val="both"/>
              <w:rPr>
                <w:rFonts w:ascii="Tahoma" w:hAnsi="Tahoma" w:cs="Tahoma"/>
                <w:sz w:val="18"/>
                <w:szCs w:val="18"/>
                <w:lang w:eastAsia="en-US"/>
              </w:rPr>
            </w:pPr>
            <w:r w:rsidRPr="00CD51D7">
              <w:rPr>
                <w:rFonts w:ascii="Tahoma" w:hAnsi="Tahoma" w:cs="Tahoma"/>
                <w:sz w:val="18"/>
                <w:szCs w:val="18"/>
                <w:lang w:eastAsia="en-US"/>
              </w:rPr>
              <w:t xml:space="preserve">Establish and maintain contact with interpretation service providers; </w:t>
            </w:r>
          </w:p>
          <w:p w14:paraId="6E2166EA" w14:textId="77777777" w:rsidR="00417CFA" w:rsidRPr="00CD51D7" w:rsidRDefault="00417CFA" w:rsidP="003B1FD2">
            <w:pPr>
              <w:pStyle w:val="ListParagraph"/>
              <w:numPr>
                <w:ilvl w:val="1"/>
                <w:numId w:val="29"/>
              </w:numPr>
              <w:tabs>
                <w:tab w:val="left" w:pos="66"/>
              </w:tabs>
              <w:spacing w:line="276" w:lineRule="auto"/>
              <w:ind w:right="166"/>
              <w:jc w:val="both"/>
              <w:rPr>
                <w:rFonts w:ascii="Tahoma" w:hAnsi="Tahoma" w:cs="Tahoma"/>
                <w:sz w:val="18"/>
                <w:szCs w:val="18"/>
                <w:lang w:eastAsia="en-US"/>
              </w:rPr>
            </w:pPr>
            <w:r w:rsidRPr="00CD51D7">
              <w:rPr>
                <w:rFonts w:ascii="Tahoma" w:hAnsi="Tahoma" w:cs="Tahoma"/>
                <w:sz w:val="18"/>
                <w:szCs w:val="18"/>
                <w:lang w:eastAsia="en-US"/>
              </w:rPr>
              <w:t xml:space="preserve">Arrange the setup of interpretation equipment, including headsets, and microphones; </w:t>
            </w:r>
          </w:p>
          <w:p w14:paraId="127604C3" w14:textId="77777777" w:rsidR="00417CFA" w:rsidRPr="00CD51D7" w:rsidRDefault="00417CFA" w:rsidP="003B1FD2">
            <w:pPr>
              <w:pStyle w:val="ListParagraph"/>
              <w:numPr>
                <w:ilvl w:val="1"/>
                <w:numId w:val="29"/>
              </w:numPr>
              <w:tabs>
                <w:tab w:val="left" w:pos="66"/>
              </w:tabs>
              <w:spacing w:line="276" w:lineRule="auto"/>
              <w:ind w:right="166"/>
              <w:jc w:val="both"/>
              <w:rPr>
                <w:rFonts w:ascii="Tahoma" w:hAnsi="Tahoma" w:cs="Tahoma"/>
                <w:sz w:val="18"/>
                <w:szCs w:val="18"/>
                <w:lang w:eastAsia="en-US"/>
              </w:rPr>
            </w:pPr>
            <w:r w:rsidRPr="00CD51D7">
              <w:rPr>
                <w:rFonts w:ascii="Tahoma" w:hAnsi="Tahoma" w:cs="Tahoma"/>
                <w:sz w:val="18"/>
                <w:szCs w:val="18"/>
                <w:lang w:eastAsia="en-US"/>
              </w:rPr>
              <w:t xml:space="preserve">Provide interpreters with any necessary materials or briefing documents ahead of the event; </w:t>
            </w:r>
          </w:p>
          <w:p w14:paraId="54A17A17" w14:textId="35AA66C0" w:rsidR="00417CFA" w:rsidRPr="00CD51D7" w:rsidRDefault="00417CFA" w:rsidP="003B1FD2">
            <w:pPr>
              <w:pStyle w:val="ListParagraph"/>
              <w:numPr>
                <w:ilvl w:val="1"/>
                <w:numId w:val="29"/>
              </w:numPr>
              <w:tabs>
                <w:tab w:val="left" w:pos="66"/>
              </w:tabs>
              <w:spacing w:line="276" w:lineRule="auto"/>
              <w:ind w:right="166"/>
              <w:jc w:val="both"/>
              <w:rPr>
                <w:rFonts w:ascii="Tahoma" w:hAnsi="Tahoma" w:cs="Tahoma"/>
                <w:sz w:val="18"/>
                <w:szCs w:val="18"/>
                <w:lang w:eastAsia="en-US"/>
              </w:rPr>
            </w:pPr>
            <w:r>
              <w:rPr>
                <w:rFonts w:ascii="Tahoma" w:hAnsi="Tahoma" w:cs="Tahoma"/>
                <w:sz w:val="18"/>
                <w:szCs w:val="18"/>
                <w:lang w:eastAsia="en-US"/>
              </w:rPr>
              <w:t>S</w:t>
            </w:r>
            <w:r w:rsidRPr="00CD51D7">
              <w:rPr>
                <w:rFonts w:ascii="Tahoma" w:hAnsi="Tahoma" w:cs="Tahoma"/>
                <w:sz w:val="18"/>
                <w:szCs w:val="18"/>
                <w:lang w:eastAsia="en-US"/>
              </w:rPr>
              <w:t>erve as the primary point of contact for participants, addressing queries related to accommodation, transportation, and event logistics.</w:t>
            </w:r>
          </w:p>
          <w:p w14:paraId="51D5A89C" w14:textId="77777777" w:rsidR="00417CFA" w:rsidRDefault="00417CFA" w:rsidP="004F3008">
            <w:pPr>
              <w:pStyle w:val="ListParagraph"/>
              <w:tabs>
                <w:tab w:val="left" w:pos="66"/>
              </w:tabs>
              <w:spacing w:line="276" w:lineRule="auto"/>
              <w:ind w:left="426" w:right="166"/>
              <w:jc w:val="both"/>
              <w:rPr>
                <w:rFonts w:ascii="Tahoma" w:hAnsi="Tahoma" w:cs="Tahoma"/>
                <w:sz w:val="18"/>
                <w:szCs w:val="18"/>
                <w:lang w:eastAsia="en-US"/>
              </w:rPr>
            </w:pPr>
          </w:p>
          <w:p w14:paraId="35D8B684" w14:textId="1C88A056" w:rsidR="00417CFA" w:rsidRPr="00417CFA" w:rsidRDefault="00417CFA" w:rsidP="00417CFA">
            <w:pPr>
              <w:tabs>
                <w:tab w:val="left" w:pos="66"/>
              </w:tabs>
              <w:spacing w:line="276" w:lineRule="auto"/>
              <w:ind w:right="166"/>
              <w:jc w:val="both"/>
              <w:rPr>
                <w:rFonts w:ascii="Tahoma" w:hAnsi="Tahoma" w:cs="Tahoma"/>
                <w:sz w:val="18"/>
                <w:szCs w:val="18"/>
                <w:lang w:eastAsia="en-US"/>
              </w:rPr>
            </w:pPr>
            <w:r w:rsidRPr="004F3008">
              <w:rPr>
                <w:rFonts w:ascii="Tahoma" w:hAnsi="Tahoma" w:cs="Tahoma"/>
                <w:sz w:val="18"/>
                <w:szCs w:val="18"/>
                <w:lang w:eastAsia="en-US"/>
              </w:rPr>
              <w:t xml:space="preserve">Unit cost per day (EUR) × 4 days = </w:t>
            </w:r>
            <w:r w:rsidRPr="00450264">
              <w:rPr>
                <w:rFonts w:ascii="Tahoma" w:hAnsi="Tahoma" w:cs="Tahoma"/>
                <w:sz w:val="18"/>
                <w:szCs w:val="18"/>
                <w:lang w:eastAsia="en-US"/>
              </w:rPr>
              <w:t>Total cost (EUR)</w:t>
            </w:r>
          </w:p>
        </w:tc>
        <w:tc>
          <w:tcPr>
            <w:tcW w:w="1754" w:type="dxa"/>
            <w:tcBorders>
              <w:right w:val="single" w:sz="2" w:space="0" w:color="FF0000"/>
            </w:tcBorders>
            <w:shd w:val="clear" w:color="auto" w:fill="F2F2F2" w:themeFill="background1" w:themeFillShade="F2"/>
            <w:vAlign w:val="center"/>
          </w:tcPr>
          <w:p w14:paraId="7DAEFBBE" w14:textId="77777777" w:rsidR="00417CFA" w:rsidRDefault="00417CFA" w:rsidP="00261462">
            <w:pPr>
              <w:tabs>
                <w:tab w:val="left" w:pos="-139"/>
              </w:tabs>
              <w:spacing w:line="276" w:lineRule="auto"/>
              <w:ind w:right="-140"/>
              <w:jc w:val="center"/>
              <w:rPr>
                <w:rFonts w:ascii="Tahoma" w:hAnsi="Tahoma" w:cs="Tahoma"/>
                <w:b/>
                <w:bCs/>
                <w:sz w:val="18"/>
                <w:szCs w:val="18"/>
                <w:lang w:eastAsia="en-US"/>
              </w:rPr>
            </w:pPr>
            <w:r w:rsidRPr="004F3008">
              <w:rPr>
                <w:rFonts w:ascii="Tahoma" w:hAnsi="Tahoma" w:cs="Tahoma"/>
                <w:b/>
                <w:bCs/>
                <w:sz w:val="18"/>
                <w:szCs w:val="18"/>
                <w:lang w:eastAsia="en-US"/>
              </w:rPr>
              <w:t xml:space="preserve">2-5 June </w:t>
            </w:r>
          </w:p>
          <w:p w14:paraId="55DEA784" w14:textId="3DE7B8F2" w:rsidR="00417CFA" w:rsidRPr="004F3008" w:rsidRDefault="00417CFA" w:rsidP="00261462">
            <w:pPr>
              <w:tabs>
                <w:tab w:val="left" w:pos="-139"/>
              </w:tabs>
              <w:spacing w:line="276" w:lineRule="auto"/>
              <w:ind w:right="-140"/>
              <w:jc w:val="center"/>
              <w:rPr>
                <w:rFonts w:ascii="Tahoma" w:hAnsi="Tahoma" w:cs="Tahoma"/>
                <w:b/>
                <w:bCs/>
                <w:sz w:val="18"/>
                <w:szCs w:val="18"/>
                <w:lang w:eastAsia="en-US"/>
              </w:rPr>
            </w:pPr>
            <w:r w:rsidRPr="004F3008">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CD4A51" w14:textId="77777777" w:rsidR="00417CFA" w:rsidRPr="004F3008" w:rsidRDefault="00417CFA" w:rsidP="00261462">
            <w:pPr>
              <w:tabs>
                <w:tab w:val="left" w:pos="-139"/>
              </w:tabs>
              <w:spacing w:line="276" w:lineRule="auto"/>
              <w:ind w:right="-140"/>
              <w:jc w:val="center"/>
              <w:rPr>
                <w:rFonts w:ascii="Tahoma" w:hAnsi="Tahoma" w:cs="Tahoma"/>
                <w:b/>
                <w:bCs/>
                <w:sz w:val="18"/>
                <w:szCs w:val="18"/>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E176E70" w14:textId="77777777" w:rsidR="00417CFA" w:rsidRPr="004F3008" w:rsidRDefault="00417CFA" w:rsidP="00261462">
            <w:pPr>
              <w:tabs>
                <w:tab w:val="left" w:pos="-139"/>
              </w:tabs>
              <w:spacing w:line="276" w:lineRule="auto"/>
              <w:ind w:right="-140"/>
              <w:jc w:val="center"/>
              <w:rPr>
                <w:rFonts w:ascii="Tahoma" w:hAnsi="Tahoma" w:cs="Tahoma"/>
                <w:b/>
                <w:bCs/>
                <w:sz w:val="18"/>
                <w:szCs w:val="18"/>
                <w:lang w:eastAsia="en-US"/>
              </w:rPr>
            </w:pPr>
          </w:p>
        </w:tc>
      </w:tr>
      <w:tr w:rsidR="00417CFA" w:rsidRPr="00EA2362" w14:paraId="68F478B3" w14:textId="53F48C03" w:rsidTr="00417CFA">
        <w:trPr>
          <w:trHeight w:val="432"/>
          <w:jc w:val="center"/>
        </w:trPr>
        <w:tc>
          <w:tcPr>
            <w:tcW w:w="5473" w:type="dxa"/>
            <w:shd w:val="clear" w:color="auto" w:fill="F2F2F2" w:themeFill="background1" w:themeFillShade="F2"/>
            <w:vAlign w:val="center"/>
          </w:tcPr>
          <w:p w14:paraId="35F965E6" w14:textId="1B9DCD4E" w:rsidR="00417CFA" w:rsidRPr="00971EC7" w:rsidRDefault="00417CFA" w:rsidP="003B1FD2">
            <w:pPr>
              <w:pStyle w:val="ListParagraph"/>
              <w:numPr>
                <w:ilvl w:val="0"/>
                <w:numId w:val="29"/>
              </w:numPr>
              <w:tabs>
                <w:tab w:val="left" w:pos="66"/>
              </w:tabs>
              <w:spacing w:line="276" w:lineRule="auto"/>
              <w:ind w:right="166"/>
              <w:jc w:val="both"/>
              <w:rPr>
                <w:rFonts w:ascii="Tahoma" w:hAnsi="Tahoma" w:cs="Tahoma"/>
                <w:b/>
                <w:bCs/>
                <w:sz w:val="18"/>
                <w:szCs w:val="18"/>
                <w:lang w:eastAsia="en-US"/>
              </w:rPr>
            </w:pPr>
            <w:r w:rsidRPr="00971EC7">
              <w:rPr>
                <w:rFonts w:ascii="Tahoma" w:hAnsi="Tahoma" w:cs="Tahoma"/>
                <w:b/>
                <w:bCs/>
                <w:sz w:val="18"/>
                <w:szCs w:val="18"/>
                <w:lang w:eastAsia="en-US"/>
              </w:rPr>
              <w:t>Provision design and printing</w:t>
            </w:r>
            <w:r w:rsidR="003F0B63">
              <w:rPr>
                <w:rFonts w:ascii="Tahoma" w:hAnsi="Tahoma" w:cs="Tahoma"/>
                <w:b/>
                <w:bCs/>
                <w:sz w:val="18"/>
                <w:szCs w:val="18"/>
                <w:lang w:eastAsia="en-US"/>
              </w:rPr>
              <w:t xml:space="preserve"> </w:t>
            </w:r>
            <w:r w:rsidR="003F0B63" w:rsidRPr="00971EC7">
              <w:rPr>
                <w:rFonts w:ascii="Tahoma" w:hAnsi="Tahoma" w:cs="Tahoma"/>
                <w:b/>
                <w:bCs/>
                <w:sz w:val="18"/>
                <w:szCs w:val="18"/>
                <w:lang w:eastAsia="en-US"/>
              </w:rPr>
              <w:t>services</w:t>
            </w:r>
            <w:r w:rsidRPr="00971EC7">
              <w:rPr>
                <w:rFonts w:ascii="Tahoma" w:hAnsi="Tahoma" w:cs="Tahoma"/>
                <w:b/>
                <w:bCs/>
                <w:sz w:val="18"/>
                <w:szCs w:val="18"/>
                <w:lang w:eastAsia="en-US"/>
              </w:rPr>
              <w:t xml:space="preserve"> of badges and name plates for up to 1</w:t>
            </w:r>
            <w:r w:rsidR="003F0B63">
              <w:rPr>
                <w:rFonts w:ascii="Tahoma" w:hAnsi="Tahoma" w:cs="Tahoma"/>
                <w:b/>
                <w:bCs/>
                <w:sz w:val="18"/>
                <w:szCs w:val="18"/>
                <w:lang w:eastAsia="en-US"/>
              </w:rPr>
              <w:t>4</w:t>
            </w:r>
            <w:r w:rsidRPr="00971EC7">
              <w:rPr>
                <w:rFonts w:ascii="Tahoma" w:hAnsi="Tahoma" w:cs="Tahoma"/>
                <w:b/>
                <w:bCs/>
                <w:sz w:val="18"/>
                <w:szCs w:val="18"/>
                <w:lang w:eastAsia="en-US"/>
              </w:rPr>
              <w:t xml:space="preserve"> participants during the study visit in </w:t>
            </w:r>
            <w:r>
              <w:rPr>
                <w:rFonts w:ascii="Tahoma" w:hAnsi="Tahoma" w:cs="Tahoma"/>
                <w:b/>
                <w:bCs/>
                <w:sz w:val="18"/>
                <w:szCs w:val="18"/>
                <w:lang w:eastAsia="en-US"/>
              </w:rPr>
              <w:t xml:space="preserve">Vilnius, </w:t>
            </w:r>
            <w:r w:rsidRPr="00971EC7">
              <w:rPr>
                <w:rFonts w:ascii="Tahoma" w:hAnsi="Tahoma" w:cs="Tahoma"/>
                <w:b/>
                <w:bCs/>
                <w:sz w:val="18"/>
                <w:szCs w:val="18"/>
                <w:lang w:eastAsia="en-US"/>
              </w:rPr>
              <w:t xml:space="preserve">Lithuania on 2-3 June 2025 and </w:t>
            </w:r>
            <w:r>
              <w:rPr>
                <w:rFonts w:ascii="Tahoma" w:hAnsi="Tahoma" w:cs="Tahoma"/>
                <w:b/>
                <w:bCs/>
                <w:sz w:val="18"/>
                <w:szCs w:val="18"/>
                <w:lang w:eastAsia="en-US"/>
              </w:rPr>
              <w:t xml:space="preserve">Tallinn, </w:t>
            </w:r>
            <w:r w:rsidRPr="00971EC7">
              <w:rPr>
                <w:rFonts w:ascii="Tahoma" w:hAnsi="Tahoma" w:cs="Tahoma"/>
                <w:b/>
                <w:bCs/>
                <w:sz w:val="18"/>
                <w:szCs w:val="18"/>
                <w:lang w:eastAsia="en-US"/>
              </w:rPr>
              <w:t>Estonia on 4-5 June 2025.</w:t>
            </w:r>
          </w:p>
          <w:p w14:paraId="33C473B9" w14:textId="77777777" w:rsidR="00417CFA" w:rsidRDefault="00417CFA" w:rsidP="00971EC7">
            <w:pPr>
              <w:pStyle w:val="ListParagraph"/>
              <w:tabs>
                <w:tab w:val="left" w:pos="66"/>
              </w:tabs>
              <w:spacing w:line="276" w:lineRule="auto"/>
              <w:ind w:left="426" w:right="166"/>
              <w:jc w:val="both"/>
              <w:rPr>
                <w:rFonts w:ascii="Tahoma" w:hAnsi="Tahoma" w:cs="Tahoma"/>
                <w:sz w:val="18"/>
                <w:szCs w:val="18"/>
                <w:lang w:eastAsia="en-US"/>
              </w:rPr>
            </w:pPr>
          </w:p>
          <w:p w14:paraId="12218B48" w14:textId="0A90EC5F" w:rsidR="00417CFA" w:rsidRPr="00417CFA" w:rsidRDefault="00417CFA" w:rsidP="00971EC7">
            <w:pPr>
              <w:tabs>
                <w:tab w:val="left" w:pos="66"/>
              </w:tabs>
              <w:spacing w:line="276" w:lineRule="auto"/>
              <w:ind w:right="166"/>
              <w:jc w:val="both"/>
              <w:rPr>
                <w:rFonts w:ascii="Tahoma" w:hAnsi="Tahoma" w:cs="Tahoma"/>
                <w:sz w:val="18"/>
                <w:szCs w:val="18"/>
                <w:lang w:eastAsia="en-US"/>
              </w:rPr>
            </w:pPr>
            <w:r w:rsidRPr="00971EC7">
              <w:rPr>
                <w:rFonts w:ascii="Tahoma" w:hAnsi="Tahoma" w:cs="Tahoma"/>
                <w:sz w:val="18"/>
                <w:szCs w:val="18"/>
                <w:lang w:eastAsia="en-US"/>
              </w:rPr>
              <w:t>Unit cost per badge and nameplate (EUR) × 1</w:t>
            </w:r>
            <w:r w:rsidR="003F0B63">
              <w:rPr>
                <w:rFonts w:ascii="Tahoma" w:hAnsi="Tahoma" w:cs="Tahoma"/>
                <w:sz w:val="18"/>
                <w:szCs w:val="18"/>
                <w:lang w:eastAsia="en-US"/>
              </w:rPr>
              <w:t>4</w:t>
            </w:r>
            <w:r w:rsidRPr="00971EC7">
              <w:rPr>
                <w:rFonts w:ascii="Tahoma" w:hAnsi="Tahoma" w:cs="Tahoma"/>
                <w:sz w:val="18"/>
                <w:szCs w:val="18"/>
                <w:lang w:eastAsia="en-US"/>
              </w:rPr>
              <w:t xml:space="preserve"> participants = Total cost (EUR)</w:t>
            </w:r>
          </w:p>
        </w:tc>
        <w:tc>
          <w:tcPr>
            <w:tcW w:w="1754" w:type="dxa"/>
            <w:tcBorders>
              <w:right w:val="single" w:sz="2" w:space="0" w:color="FF0000"/>
            </w:tcBorders>
            <w:shd w:val="clear" w:color="auto" w:fill="F2F2F2" w:themeFill="background1" w:themeFillShade="F2"/>
            <w:vAlign w:val="center"/>
          </w:tcPr>
          <w:p w14:paraId="1BC3B447" w14:textId="77777777" w:rsidR="00417CFA" w:rsidRDefault="00417CFA" w:rsidP="00261462">
            <w:pPr>
              <w:tabs>
                <w:tab w:val="left" w:pos="-139"/>
              </w:tabs>
              <w:spacing w:line="276" w:lineRule="auto"/>
              <w:ind w:right="-140"/>
              <w:jc w:val="center"/>
              <w:rPr>
                <w:rFonts w:ascii="Tahoma" w:hAnsi="Tahoma" w:cs="Tahoma"/>
                <w:b/>
                <w:bCs/>
                <w:sz w:val="18"/>
                <w:szCs w:val="18"/>
                <w:lang w:eastAsia="en-US"/>
              </w:rPr>
            </w:pPr>
            <w:r w:rsidRPr="004F3008">
              <w:rPr>
                <w:rFonts w:ascii="Tahoma" w:hAnsi="Tahoma" w:cs="Tahoma"/>
                <w:b/>
                <w:bCs/>
                <w:sz w:val="18"/>
                <w:szCs w:val="18"/>
                <w:lang w:eastAsia="en-US"/>
              </w:rPr>
              <w:t xml:space="preserve">2-5 June </w:t>
            </w:r>
          </w:p>
          <w:p w14:paraId="2BE90E04" w14:textId="38E7480C" w:rsidR="00417CFA" w:rsidRPr="00EA2362" w:rsidRDefault="00417CFA" w:rsidP="00261462">
            <w:pPr>
              <w:tabs>
                <w:tab w:val="left" w:pos="-139"/>
              </w:tabs>
              <w:spacing w:line="276" w:lineRule="auto"/>
              <w:ind w:right="-140"/>
              <w:jc w:val="center"/>
              <w:rPr>
                <w:rFonts w:ascii="Tahoma" w:hAnsi="Tahoma" w:cs="Tahoma"/>
                <w:sz w:val="18"/>
                <w:szCs w:val="18"/>
                <w:highlight w:val="cyan"/>
                <w:lang w:eastAsia="en-US"/>
              </w:rPr>
            </w:pPr>
            <w:r w:rsidRPr="004F3008">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CB8686"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7AC3A4F"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5A892E12" w14:textId="5545E621" w:rsidTr="00417CFA">
        <w:trPr>
          <w:trHeight w:val="432"/>
          <w:jc w:val="center"/>
        </w:trPr>
        <w:tc>
          <w:tcPr>
            <w:tcW w:w="5473" w:type="dxa"/>
            <w:shd w:val="clear" w:color="auto" w:fill="F2F2F2" w:themeFill="background1" w:themeFillShade="F2"/>
            <w:vAlign w:val="center"/>
          </w:tcPr>
          <w:p w14:paraId="58F97B1C" w14:textId="2177A1E8" w:rsidR="00417CFA" w:rsidRPr="00E14694" w:rsidRDefault="00417CFA" w:rsidP="003B1FD2">
            <w:pPr>
              <w:pStyle w:val="ListParagraph"/>
              <w:numPr>
                <w:ilvl w:val="0"/>
                <w:numId w:val="29"/>
              </w:numPr>
              <w:tabs>
                <w:tab w:val="left" w:pos="66"/>
              </w:tabs>
              <w:spacing w:line="276" w:lineRule="auto"/>
              <w:ind w:right="166"/>
              <w:jc w:val="both"/>
              <w:rPr>
                <w:rFonts w:ascii="Tahoma" w:hAnsi="Tahoma" w:cs="Tahoma"/>
                <w:b/>
                <w:bCs/>
                <w:sz w:val="18"/>
                <w:szCs w:val="18"/>
                <w:lang w:eastAsia="en-US"/>
              </w:rPr>
            </w:pPr>
            <w:r w:rsidRPr="00E14694">
              <w:rPr>
                <w:rFonts w:ascii="Tahoma" w:hAnsi="Tahoma" w:cs="Tahoma"/>
                <w:b/>
                <w:bCs/>
                <w:sz w:val="18"/>
                <w:szCs w:val="18"/>
                <w:lang w:eastAsia="en-US"/>
              </w:rPr>
              <w:t xml:space="preserve">Provision of </w:t>
            </w:r>
            <w:proofErr w:type="spellStart"/>
            <w:r w:rsidRPr="00E14694">
              <w:rPr>
                <w:rFonts w:ascii="Tahoma" w:hAnsi="Tahoma" w:cs="Tahoma"/>
                <w:b/>
                <w:bCs/>
                <w:sz w:val="18"/>
                <w:szCs w:val="18"/>
                <w:lang w:eastAsia="en-US"/>
              </w:rPr>
              <w:t>infoports</w:t>
            </w:r>
            <w:proofErr w:type="spellEnd"/>
            <w:r w:rsidRPr="00E14694">
              <w:rPr>
                <w:rFonts w:ascii="Tahoma" w:hAnsi="Tahoma" w:cs="Tahoma"/>
                <w:b/>
                <w:bCs/>
                <w:sz w:val="18"/>
                <w:szCs w:val="18"/>
                <w:lang w:eastAsia="en-US"/>
              </w:rPr>
              <w:t xml:space="preserve">/interpretation equipment with technical support during the study visit in </w:t>
            </w:r>
            <w:r>
              <w:rPr>
                <w:rFonts w:ascii="Tahoma" w:hAnsi="Tahoma" w:cs="Tahoma"/>
                <w:b/>
                <w:bCs/>
                <w:sz w:val="18"/>
                <w:szCs w:val="18"/>
                <w:lang w:eastAsia="en-US"/>
              </w:rPr>
              <w:t>Vilnius, Lithuania</w:t>
            </w:r>
            <w:r w:rsidRPr="00E14694">
              <w:rPr>
                <w:rFonts w:ascii="Tahoma" w:hAnsi="Tahoma" w:cs="Tahoma"/>
                <w:b/>
                <w:bCs/>
                <w:sz w:val="18"/>
                <w:szCs w:val="18"/>
                <w:lang w:eastAsia="en-US"/>
              </w:rPr>
              <w:t xml:space="preserve">, on </w:t>
            </w:r>
            <w:r>
              <w:rPr>
                <w:rFonts w:ascii="Tahoma" w:hAnsi="Tahoma" w:cs="Tahoma"/>
                <w:b/>
                <w:bCs/>
                <w:sz w:val="18"/>
                <w:szCs w:val="18"/>
                <w:lang w:eastAsia="en-US"/>
              </w:rPr>
              <w:t>2 June</w:t>
            </w:r>
            <w:r w:rsidRPr="00E14694">
              <w:rPr>
                <w:rFonts w:ascii="Tahoma" w:hAnsi="Tahoma" w:cs="Tahoma"/>
                <w:b/>
                <w:bCs/>
                <w:sz w:val="18"/>
                <w:szCs w:val="18"/>
                <w:lang w:eastAsia="en-US"/>
              </w:rPr>
              <w:t xml:space="preserve"> 2025 (full day) and </w:t>
            </w:r>
            <w:r>
              <w:rPr>
                <w:rFonts w:ascii="Tahoma" w:hAnsi="Tahoma" w:cs="Tahoma"/>
                <w:b/>
                <w:bCs/>
                <w:sz w:val="18"/>
                <w:szCs w:val="18"/>
                <w:lang w:eastAsia="en-US"/>
              </w:rPr>
              <w:t>3</w:t>
            </w:r>
            <w:r w:rsidRPr="00E14694">
              <w:rPr>
                <w:rFonts w:ascii="Tahoma" w:hAnsi="Tahoma" w:cs="Tahoma"/>
                <w:b/>
                <w:bCs/>
                <w:sz w:val="18"/>
                <w:szCs w:val="18"/>
                <w:lang w:eastAsia="en-US"/>
              </w:rPr>
              <w:t xml:space="preserve"> </w:t>
            </w:r>
            <w:r>
              <w:rPr>
                <w:rFonts w:ascii="Tahoma" w:hAnsi="Tahoma" w:cs="Tahoma"/>
                <w:b/>
                <w:bCs/>
                <w:sz w:val="18"/>
                <w:szCs w:val="18"/>
                <w:lang w:eastAsia="en-US"/>
              </w:rPr>
              <w:t xml:space="preserve">June </w:t>
            </w:r>
            <w:r w:rsidRPr="00E14694">
              <w:rPr>
                <w:rFonts w:ascii="Tahoma" w:hAnsi="Tahoma" w:cs="Tahoma"/>
                <w:b/>
                <w:bCs/>
                <w:sz w:val="18"/>
                <w:szCs w:val="18"/>
                <w:lang w:eastAsia="en-US"/>
              </w:rPr>
              <w:t>2025 (half-day, morning session).</w:t>
            </w:r>
          </w:p>
          <w:p w14:paraId="131B71E7" w14:textId="77777777" w:rsidR="00417CFA" w:rsidRDefault="00417CFA" w:rsidP="00E14694">
            <w:pPr>
              <w:tabs>
                <w:tab w:val="left" w:pos="66"/>
              </w:tabs>
              <w:spacing w:line="276" w:lineRule="auto"/>
              <w:ind w:left="66" w:right="166"/>
              <w:jc w:val="both"/>
              <w:rPr>
                <w:rFonts w:ascii="Tahoma" w:hAnsi="Tahoma" w:cs="Tahoma"/>
                <w:sz w:val="18"/>
                <w:szCs w:val="18"/>
                <w:lang w:eastAsia="en-US"/>
              </w:rPr>
            </w:pPr>
          </w:p>
          <w:p w14:paraId="25CF77E7" w14:textId="24D6B27C" w:rsidR="00417CFA" w:rsidRPr="00417CFA" w:rsidRDefault="00417CFA" w:rsidP="00417CFA">
            <w:pPr>
              <w:tabs>
                <w:tab w:val="left" w:pos="66"/>
              </w:tabs>
              <w:spacing w:line="276" w:lineRule="auto"/>
              <w:ind w:left="66" w:right="166"/>
              <w:jc w:val="both"/>
              <w:rPr>
                <w:rFonts w:ascii="Tahoma" w:hAnsi="Tahoma" w:cs="Tahoma"/>
                <w:b/>
                <w:bCs/>
                <w:sz w:val="18"/>
                <w:szCs w:val="18"/>
                <w:lang w:eastAsia="en-US"/>
              </w:rPr>
            </w:pPr>
            <w:r w:rsidRPr="00E14694">
              <w:rPr>
                <w:rFonts w:ascii="Tahoma" w:hAnsi="Tahoma" w:cs="Tahoma"/>
                <w:sz w:val="18"/>
                <w:szCs w:val="18"/>
                <w:lang w:eastAsia="en-US"/>
              </w:rPr>
              <w:lastRenderedPageBreak/>
              <w:t>Unit cost per day/per device (EUR) × 1.5 days = Total cost (EUR)</w:t>
            </w:r>
          </w:p>
        </w:tc>
        <w:tc>
          <w:tcPr>
            <w:tcW w:w="1754" w:type="dxa"/>
            <w:tcBorders>
              <w:right w:val="single" w:sz="2" w:space="0" w:color="FF0000"/>
            </w:tcBorders>
            <w:shd w:val="clear" w:color="auto" w:fill="F2F2F2" w:themeFill="background1" w:themeFillShade="F2"/>
            <w:vAlign w:val="center"/>
          </w:tcPr>
          <w:p w14:paraId="7DC63B8B" w14:textId="77777777" w:rsidR="00417CFA" w:rsidRDefault="00417CFA" w:rsidP="00261462">
            <w:pPr>
              <w:tabs>
                <w:tab w:val="left" w:pos="-139"/>
              </w:tabs>
              <w:spacing w:line="276" w:lineRule="auto"/>
              <w:ind w:right="-140"/>
              <w:jc w:val="center"/>
              <w:rPr>
                <w:rFonts w:ascii="Tahoma" w:hAnsi="Tahoma" w:cs="Tahoma"/>
                <w:b/>
                <w:bCs/>
                <w:sz w:val="18"/>
                <w:szCs w:val="18"/>
                <w:lang w:eastAsia="en-US"/>
              </w:rPr>
            </w:pPr>
            <w:r w:rsidRPr="00E14694">
              <w:rPr>
                <w:rFonts w:ascii="Tahoma" w:hAnsi="Tahoma" w:cs="Tahoma"/>
                <w:b/>
                <w:bCs/>
                <w:sz w:val="18"/>
                <w:szCs w:val="18"/>
                <w:lang w:eastAsia="en-US"/>
              </w:rPr>
              <w:lastRenderedPageBreak/>
              <w:t xml:space="preserve">2-3 June </w:t>
            </w:r>
          </w:p>
          <w:p w14:paraId="23379ADB" w14:textId="0434EF1F" w:rsidR="00417CFA" w:rsidRPr="00E14694" w:rsidRDefault="00417CFA" w:rsidP="00261462">
            <w:pPr>
              <w:tabs>
                <w:tab w:val="left" w:pos="-139"/>
              </w:tabs>
              <w:spacing w:line="276" w:lineRule="auto"/>
              <w:ind w:right="-140"/>
              <w:jc w:val="center"/>
              <w:rPr>
                <w:rFonts w:ascii="Tahoma" w:hAnsi="Tahoma" w:cs="Tahoma"/>
                <w:b/>
                <w:bCs/>
                <w:sz w:val="18"/>
                <w:szCs w:val="18"/>
                <w:highlight w:val="cyan"/>
                <w:lang w:eastAsia="en-US"/>
              </w:rPr>
            </w:pPr>
            <w:r w:rsidRPr="00E14694">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3C9768"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59A5C5F"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3F829FF4" w14:textId="3DD6A74A" w:rsidTr="00417CFA">
        <w:trPr>
          <w:trHeight w:val="432"/>
          <w:jc w:val="center"/>
        </w:trPr>
        <w:tc>
          <w:tcPr>
            <w:tcW w:w="5473" w:type="dxa"/>
            <w:shd w:val="clear" w:color="auto" w:fill="F2F2F2" w:themeFill="background1" w:themeFillShade="F2"/>
            <w:vAlign w:val="center"/>
          </w:tcPr>
          <w:p w14:paraId="1100D13C" w14:textId="3668AD2C" w:rsidR="00417CFA" w:rsidRDefault="00417CFA" w:rsidP="003B1FD2">
            <w:pPr>
              <w:pStyle w:val="ListParagraph"/>
              <w:numPr>
                <w:ilvl w:val="0"/>
                <w:numId w:val="29"/>
              </w:numPr>
              <w:tabs>
                <w:tab w:val="left" w:pos="66"/>
              </w:tabs>
              <w:spacing w:line="276" w:lineRule="auto"/>
              <w:ind w:right="166"/>
              <w:jc w:val="both"/>
              <w:rPr>
                <w:rFonts w:ascii="Tahoma" w:hAnsi="Tahoma" w:cs="Tahoma"/>
                <w:b/>
                <w:bCs/>
                <w:sz w:val="18"/>
                <w:szCs w:val="18"/>
                <w:lang w:eastAsia="en-US"/>
              </w:rPr>
            </w:pPr>
            <w:r w:rsidRPr="00EB66BF">
              <w:rPr>
                <w:rFonts w:ascii="Tahoma" w:hAnsi="Tahoma" w:cs="Tahoma"/>
                <w:b/>
                <w:bCs/>
                <w:sz w:val="18"/>
                <w:szCs w:val="18"/>
                <w:lang w:eastAsia="en-US"/>
              </w:rPr>
              <w:t xml:space="preserve">Provision of </w:t>
            </w:r>
            <w:proofErr w:type="spellStart"/>
            <w:r w:rsidRPr="00EB66BF">
              <w:rPr>
                <w:rFonts w:ascii="Tahoma" w:hAnsi="Tahoma" w:cs="Tahoma"/>
                <w:b/>
                <w:bCs/>
                <w:sz w:val="18"/>
                <w:szCs w:val="18"/>
                <w:lang w:eastAsia="en-US"/>
              </w:rPr>
              <w:t>infoports</w:t>
            </w:r>
            <w:proofErr w:type="spellEnd"/>
            <w:r w:rsidRPr="00EB66BF">
              <w:rPr>
                <w:rFonts w:ascii="Tahoma" w:hAnsi="Tahoma" w:cs="Tahoma"/>
                <w:b/>
                <w:bCs/>
                <w:sz w:val="18"/>
                <w:szCs w:val="18"/>
                <w:lang w:eastAsia="en-US"/>
              </w:rPr>
              <w:t xml:space="preserve">/interpretation equipment with technical support during the study visit in Tallinn, Estonia </w:t>
            </w:r>
            <w:r>
              <w:rPr>
                <w:rFonts w:ascii="Tahoma" w:hAnsi="Tahoma" w:cs="Tahoma"/>
                <w:b/>
                <w:bCs/>
                <w:sz w:val="18"/>
                <w:szCs w:val="18"/>
                <w:lang w:eastAsia="en-US"/>
              </w:rPr>
              <w:t>on 4-5 June 2025 (2 full days)</w:t>
            </w:r>
            <w:r w:rsidR="003F0B63">
              <w:rPr>
                <w:rFonts w:ascii="Tahoma" w:hAnsi="Tahoma" w:cs="Tahoma"/>
                <w:b/>
                <w:bCs/>
                <w:sz w:val="18"/>
                <w:szCs w:val="18"/>
                <w:lang w:eastAsia="en-US"/>
              </w:rPr>
              <w:t>.</w:t>
            </w:r>
          </w:p>
          <w:p w14:paraId="4EDAA014" w14:textId="77777777" w:rsidR="00417CFA" w:rsidRDefault="00417CFA" w:rsidP="00EB66BF">
            <w:pPr>
              <w:tabs>
                <w:tab w:val="left" w:pos="66"/>
              </w:tabs>
              <w:spacing w:line="276" w:lineRule="auto"/>
              <w:ind w:left="66" w:right="166"/>
              <w:jc w:val="both"/>
              <w:rPr>
                <w:rFonts w:ascii="Tahoma" w:hAnsi="Tahoma" w:cs="Tahoma"/>
                <w:sz w:val="18"/>
                <w:szCs w:val="18"/>
                <w:lang w:eastAsia="en-US"/>
              </w:rPr>
            </w:pPr>
          </w:p>
          <w:p w14:paraId="38F542C5" w14:textId="5B89F84A" w:rsidR="00417CFA" w:rsidRPr="00417CFA" w:rsidRDefault="00417CFA" w:rsidP="00417CFA">
            <w:pPr>
              <w:tabs>
                <w:tab w:val="left" w:pos="66"/>
              </w:tabs>
              <w:spacing w:line="276" w:lineRule="auto"/>
              <w:ind w:left="66" w:right="166"/>
              <w:jc w:val="both"/>
              <w:rPr>
                <w:rFonts w:ascii="Tahoma" w:hAnsi="Tahoma" w:cs="Tahoma"/>
                <w:b/>
                <w:bCs/>
                <w:sz w:val="18"/>
                <w:szCs w:val="18"/>
                <w:lang w:eastAsia="en-US"/>
              </w:rPr>
            </w:pPr>
            <w:r w:rsidRPr="00EB66BF">
              <w:rPr>
                <w:rFonts w:ascii="Tahoma" w:hAnsi="Tahoma" w:cs="Tahoma"/>
                <w:sz w:val="18"/>
                <w:szCs w:val="18"/>
                <w:lang w:eastAsia="en-US"/>
              </w:rPr>
              <w:t>Unit cost per day/per device (EUR) × 2 days = Total cost (EUR)</w:t>
            </w:r>
          </w:p>
        </w:tc>
        <w:tc>
          <w:tcPr>
            <w:tcW w:w="1754" w:type="dxa"/>
            <w:tcBorders>
              <w:right w:val="single" w:sz="2" w:space="0" w:color="FF0000"/>
            </w:tcBorders>
            <w:shd w:val="clear" w:color="auto" w:fill="F2F2F2" w:themeFill="background1" w:themeFillShade="F2"/>
            <w:vAlign w:val="center"/>
          </w:tcPr>
          <w:p w14:paraId="792DDE51" w14:textId="77777777" w:rsidR="00417CFA" w:rsidRDefault="00417CFA" w:rsidP="00261462">
            <w:pPr>
              <w:tabs>
                <w:tab w:val="left" w:pos="-139"/>
              </w:tabs>
              <w:spacing w:line="276" w:lineRule="auto"/>
              <w:ind w:right="-140"/>
              <w:jc w:val="center"/>
              <w:rPr>
                <w:rFonts w:ascii="Tahoma" w:hAnsi="Tahoma" w:cs="Tahoma"/>
                <w:b/>
                <w:bCs/>
                <w:sz w:val="18"/>
                <w:szCs w:val="18"/>
                <w:lang w:eastAsia="en-US"/>
              </w:rPr>
            </w:pPr>
            <w:r w:rsidRPr="00EB66BF">
              <w:rPr>
                <w:rFonts w:ascii="Tahoma" w:hAnsi="Tahoma" w:cs="Tahoma"/>
                <w:b/>
                <w:bCs/>
                <w:sz w:val="18"/>
                <w:szCs w:val="18"/>
                <w:lang w:eastAsia="en-US"/>
              </w:rPr>
              <w:t xml:space="preserve">4-5 June </w:t>
            </w:r>
          </w:p>
          <w:p w14:paraId="340F5D3A" w14:textId="61C90E13" w:rsidR="00417CFA" w:rsidRPr="00EB66BF" w:rsidRDefault="00417CFA" w:rsidP="00261462">
            <w:pPr>
              <w:tabs>
                <w:tab w:val="left" w:pos="-139"/>
              </w:tabs>
              <w:spacing w:line="276" w:lineRule="auto"/>
              <w:ind w:right="-140"/>
              <w:jc w:val="center"/>
              <w:rPr>
                <w:rFonts w:ascii="Tahoma" w:hAnsi="Tahoma" w:cs="Tahoma"/>
                <w:b/>
                <w:bCs/>
                <w:sz w:val="18"/>
                <w:szCs w:val="18"/>
                <w:highlight w:val="cyan"/>
                <w:lang w:eastAsia="en-US"/>
              </w:rPr>
            </w:pPr>
            <w:r w:rsidRPr="00EB66BF">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C7855DB"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EDCA89B"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1AC7CFFD" w14:textId="223D43A3" w:rsidTr="00417CFA">
        <w:trPr>
          <w:trHeight w:val="432"/>
          <w:jc w:val="center"/>
        </w:trPr>
        <w:tc>
          <w:tcPr>
            <w:tcW w:w="5473" w:type="dxa"/>
            <w:shd w:val="clear" w:color="auto" w:fill="F2F2F2" w:themeFill="background1" w:themeFillShade="F2"/>
            <w:vAlign w:val="center"/>
          </w:tcPr>
          <w:p w14:paraId="0B9E1C3A" w14:textId="0FD9ED13" w:rsidR="00417CFA" w:rsidRPr="00EB66BF" w:rsidRDefault="00417CFA" w:rsidP="003B1FD2">
            <w:pPr>
              <w:pStyle w:val="ListParagraph"/>
              <w:numPr>
                <w:ilvl w:val="0"/>
                <w:numId w:val="29"/>
              </w:numPr>
              <w:tabs>
                <w:tab w:val="left" w:pos="-139"/>
              </w:tabs>
              <w:spacing w:line="276" w:lineRule="auto"/>
              <w:ind w:left="425" w:hanging="357"/>
              <w:jc w:val="both"/>
              <w:rPr>
                <w:rFonts w:ascii="Tahoma" w:hAnsi="Tahoma" w:cs="Tahoma"/>
                <w:b/>
                <w:bCs/>
                <w:sz w:val="18"/>
                <w:szCs w:val="18"/>
                <w:lang w:eastAsia="en-US"/>
              </w:rPr>
            </w:pPr>
            <w:r w:rsidRPr="00EB66BF">
              <w:rPr>
                <w:rFonts w:ascii="Tahoma" w:hAnsi="Tahoma" w:cs="Tahoma"/>
                <w:b/>
                <w:bCs/>
                <w:sz w:val="18"/>
                <w:szCs w:val="18"/>
                <w:lang w:eastAsia="en-US"/>
              </w:rPr>
              <w:t xml:space="preserve">Provision of group transfer services from Vilnius International Airport to the designated hotel in Vilnius, Lithuania, on 1 June 2025, </w:t>
            </w:r>
            <w:r>
              <w:rPr>
                <w:rFonts w:ascii="Tahoma" w:hAnsi="Tahoma" w:cs="Tahoma"/>
                <w:b/>
                <w:bCs/>
                <w:sz w:val="18"/>
                <w:szCs w:val="18"/>
                <w:lang w:eastAsia="en-US"/>
              </w:rPr>
              <w:t>and from the designated hotel to the Vilnius International Airport</w:t>
            </w:r>
            <w:r w:rsidRPr="00EB66BF">
              <w:rPr>
                <w:rFonts w:ascii="Tahoma" w:hAnsi="Tahoma" w:cs="Tahoma"/>
                <w:b/>
                <w:bCs/>
                <w:sz w:val="18"/>
                <w:szCs w:val="18"/>
                <w:lang w:eastAsia="en-US"/>
              </w:rPr>
              <w:t xml:space="preserve"> on </w:t>
            </w:r>
            <w:r>
              <w:rPr>
                <w:rFonts w:ascii="Tahoma" w:hAnsi="Tahoma" w:cs="Tahoma"/>
                <w:b/>
                <w:bCs/>
                <w:sz w:val="18"/>
                <w:szCs w:val="18"/>
                <w:lang w:eastAsia="en-US"/>
              </w:rPr>
              <w:t>3 June</w:t>
            </w:r>
            <w:r w:rsidRPr="00EB66BF">
              <w:rPr>
                <w:rFonts w:ascii="Tahoma" w:hAnsi="Tahoma" w:cs="Tahoma"/>
                <w:b/>
                <w:bCs/>
                <w:sz w:val="18"/>
                <w:szCs w:val="18"/>
                <w:lang w:eastAsia="en-US"/>
              </w:rPr>
              <w:t xml:space="preserve"> 2025</w:t>
            </w:r>
            <w:r>
              <w:rPr>
                <w:rFonts w:ascii="Tahoma" w:hAnsi="Tahoma" w:cs="Tahoma"/>
                <w:b/>
                <w:bCs/>
                <w:sz w:val="18"/>
                <w:szCs w:val="18"/>
                <w:lang w:eastAsia="en-US"/>
              </w:rPr>
              <w:t xml:space="preserve">, </w:t>
            </w:r>
            <w:r w:rsidRPr="00EB66BF">
              <w:rPr>
                <w:rFonts w:ascii="Tahoma" w:hAnsi="Tahoma" w:cs="Tahoma"/>
                <w:b/>
                <w:bCs/>
                <w:sz w:val="18"/>
                <w:szCs w:val="18"/>
                <w:lang w:eastAsia="en-US"/>
              </w:rPr>
              <w:t>for up to 1</w:t>
            </w:r>
            <w:r w:rsidR="003F0B63">
              <w:rPr>
                <w:rFonts w:ascii="Tahoma" w:hAnsi="Tahoma" w:cs="Tahoma"/>
                <w:b/>
                <w:bCs/>
                <w:sz w:val="18"/>
                <w:szCs w:val="18"/>
                <w:lang w:eastAsia="en-US"/>
              </w:rPr>
              <w:t>4</w:t>
            </w:r>
            <w:r w:rsidRPr="00EB66BF">
              <w:rPr>
                <w:rFonts w:ascii="Tahoma" w:hAnsi="Tahoma" w:cs="Tahoma"/>
                <w:b/>
                <w:bCs/>
                <w:sz w:val="18"/>
                <w:szCs w:val="18"/>
                <w:lang w:eastAsia="en-US"/>
              </w:rPr>
              <w:t xml:space="preserve"> persons</w:t>
            </w:r>
            <w:r w:rsidR="003F0B63">
              <w:rPr>
                <w:rFonts w:ascii="Tahoma" w:hAnsi="Tahoma" w:cs="Tahoma"/>
                <w:b/>
                <w:bCs/>
                <w:sz w:val="18"/>
                <w:szCs w:val="18"/>
                <w:lang w:eastAsia="en-US"/>
              </w:rPr>
              <w:t>.</w:t>
            </w:r>
          </w:p>
          <w:p w14:paraId="09AA4DB7" w14:textId="77777777" w:rsidR="00417CFA" w:rsidRDefault="00417CFA" w:rsidP="00EB66BF">
            <w:pPr>
              <w:tabs>
                <w:tab w:val="left" w:pos="-139"/>
              </w:tabs>
              <w:spacing w:line="276" w:lineRule="auto"/>
              <w:ind w:left="66" w:right="-140"/>
              <w:rPr>
                <w:rFonts w:ascii="Tahoma" w:hAnsi="Tahoma" w:cs="Tahoma"/>
                <w:sz w:val="18"/>
                <w:szCs w:val="18"/>
                <w:lang w:eastAsia="en-US"/>
              </w:rPr>
            </w:pPr>
          </w:p>
          <w:p w14:paraId="4620345B" w14:textId="765374E5" w:rsidR="00417CFA" w:rsidRPr="00EB66BF" w:rsidRDefault="00417CFA" w:rsidP="00417CFA">
            <w:pPr>
              <w:tabs>
                <w:tab w:val="left" w:pos="-139"/>
              </w:tabs>
              <w:spacing w:line="276" w:lineRule="auto"/>
              <w:ind w:left="66" w:right="-140"/>
              <w:jc w:val="both"/>
              <w:rPr>
                <w:rFonts w:ascii="Tahoma" w:hAnsi="Tahoma" w:cs="Tahoma"/>
                <w:sz w:val="18"/>
                <w:szCs w:val="18"/>
                <w:lang w:eastAsia="en-US"/>
              </w:rPr>
            </w:pPr>
            <w:r w:rsidRPr="00EB66BF">
              <w:rPr>
                <w:rFonts w:ascii="Tahoma" w:hAnsi="Tahoma" w:cs="Tahoma"/>
                <w:sz w:val="18"/>
                <w:szCs w:val="18"/>
                <w:lang w:eastAsia="en-US"/>
              </w:rPr>
              <w:t xml:space="preserve">Unit cost per group transfer (EUR) × </w:t>
            </w:r>
            <w:r>
              <w:rPr>
                <w:rFonts w:ascii="Tahoma" w:hAnsi="Tahoma" w:cs="Tahoma"/>
                <w:sz w:val="18"/>
                <w:szCs w:val="18"/>
                <w:lang w:eastAsia="en-US"/>
              </w:rPr>
              <w:t>2</w:t>
            </w:r>
            <w:r w:rsidRPr="00EB66BF">
              <w:rPr>
                <w:rFonts w:ascii="Tahoma" w:hAnsi="Tahoma" w:cs="Tahoma"/>
                <w:sz w:val="18"/>
                <w:szCs w:val="18"/>
                <w:lang w:eastAsia="en-US"/>
              </w:rPr>
              <w:t xml:space="preserve"> transfer</w:t>
            </w:r>
            <w:r>
              <w:rPr>
                <w:rFonts w:ascii="Tahoma" w:hAnsi="Tahoma" w:cs="Tahoma"/>
                <w:sz w:val="18"/>
                <w:szCs w:val="18"/>
                <w:lang w:eastAsia="en-US"/>
              </w:rPr>
              <w:t>s</w:t>
            </w:r>
            <w:r w:rsidRPr="00EB66BF">
              <w:rPr>
                <w:rFonts w:ascii="Tahoma" w:hAnsi="Tahoma" w:cs="Tahoma"/>
                <w:sz w:val="18"/>
                <w:szCs w:val="18"/>
                <w:lang w:eastAsia="en-US"/>
              </w:rPr>
              <w:t xml:space="preserve"> = Total cost (EUR).</w:t>
            </w:r>
          </w:p>
        </w:tc>
        <w:tc>
          <w:tcPr>
            <w:tcW w:w="1754" w:type="dxa"/>
            <w:tcBorders>
              <w:right w:val="single" w:sz="2" w:space="0" w:color="FF0000"/>
            </w:tcBorders>
            <w:shd w:val="clear" w:color="auto" w:fill="F2F2F2" w:themeFill="background1" w:themeFillShade="F2"/>
            <w:vAlign w:val="center"/>
          </w:tcPr>
          <w:p w14:paraId="28185559" w14:textId="4010D776" w:rsidR="00417CFA" w:rsidRDefault="00417CFA" w:rsidP="00466121">
            <w:pPr>
              <w:tabs>
                <w:tab w:val="left" w:pos="-139"/>
              </w:tabs>
              <w:spacing w:line="276" w:lineRule="auto"/>
              <w:ind w:right="-140"/>
              <w:jc w:val="center"/>
              <w:rPr>
                <w:rFonts w:ascii="Tahoma" w:hAnsi="Tahoma" w:cs="Tahoma"/>
                <w:b/>
                <w:bCs/>
                <w:sz w:val="18"/>
                <w:szCs w:val="18"/>
                <w:lang w:eastAsia="en-US"/>
              </w:rPr>
            </w:pPr>
            <w:r w:rsidRPr="00EB66BF">
              <w:rPr>
                <w:rFonts w:ascii="Tahoma" w:hAnsi="Tahoma" w:cs="Tahoma"/>
                <w:b/>
                <w:bCs/>
                <w:sz w:val="18"/>
                <w:szCs w:val="18"/>
                <w:lang w:eastAsia="en-US"/>
              </w:rPr>
              <w:t>1</w:t>
            </w:r>
            <w:r>
              <w:rPr>
                <w:rFonts w:ascii="Tahoma" w:hAnsi="Tahoma" w:cs="Tahoma"/>
                <w:b/>
                <w:bCs/>
                <w:sz w:val="18"/>
                <w:szCs w:val="18"/>
                <w:lang w:eastAsia="en-US"/>
              </w:rPr>
              <w:t xml:space="preserve"> and 3</w:t>
            </w:r>
            <w:r w:rsidRPr="00EB66BF">
              <w:rPr>
                <w:rFonts w:ascii="Tahoma" w:hAnsi="Tahoma" w:cs="Tahoma"/>
                <w:b/>
                <w:bCs/>
                <w:sz w:val="18"/>
                <w:szCs w:val="18"/>
                <w:lang w:eastAsia="en-US"/>
              </w:rPr>
              <w:t xml:space="preserve"> June </w:t>
            </w:r>
          </w:p>
          <w:p w14:paraId="5C85725B" w14:textId="028AF652" w:rsidR="00417CFA" w:rsidRPr="00EB66BF" w:rsidRDefault="00417CFA" w:rsidP="00261462">
            <w:pPr>
              <w:tabs>
                <w:tab w:val="left" w:pos="-139"/>
              </w:tabs>
              <w:spacing w:line="276" w:lineRule="auto"/>
              <w:ind w:right="-140"/>
              <w:jc w:val="center"/>
              <w:rPr>
                <w:rFonts w:ascii="Tahoma" w:hAnsi="Tahoma" w:cs="Tahoma"/>
                <w:b/>
                <w:bCs/>
                <w:sz w:val="18"/>
                <w:szCs w:val="18"/>
                <w:highlight w:val="cyan"/>
                <w:lang w:eastAsia="en-US"/>
              </w:rPr>
            </w:pPr>
            <w:r w:rsidRPr="00EB66BF">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80EB19"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3588B79"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683B05AF" w14:textId="16EB70D5" w:rsidTr="00417CFA">
        <w:trPr>
          <w:trHeight w:val="432"/>
          <w:jc w:val="center"/>
        </w:trPr>
        <w:tc>
          <w:tcPr>
            <w:tcW w:w="5473" w:type="dxa"/>
            <w:shd w:val="clear" w:color="auto" w:fill="F2F2F2" w:themeFill="background1" w:themeFillShade="F2"/>
            <w:vAlign w:val="center"/>
          </w:tcPr>
          <w:p w14:paraId="0BE2FC1E" w14:textId="0FD19822" w:rsidR="00417CFA" w:rsidRPr="00320EEA" w:rsidRDefault="00417CFA" w:rsidP="00320EEA">
            <w:pPr>
              <w:pStyle w:val="ListParagraph"/>
              <w:numPr>
                <w:ilvl w:val="0"/>
                <w:numId w:val="29"/>
              </w:numPr>
              <w:tabs>
                <w:tab w:val="left" w:pos="-139"/>
              </w:tabs>
              <w:spacing w:line="276" w:lineRule="auto"/>
              <w:jc w:val="both"/>
              <w:rPr>
                <w:rFonts w:ascii="Tahoma" w:hAnsi="Tahoma" w:cs="Tahoma"/>
                <w:b/>
                <w:bCs/>
                <w:sz w:val="18"/>
                <w:szCs w:val="18"/>
                <w:lang w:eastAsia="en-US"/>
              </w:rPr>
            </w:pPr>
            <w:r w:rsidRPr="00CC2FEE">
              <w:rPr>
                <w:rFonts w:ascii="Tahoma" w:hAnsi="Tahoma" w:cs="Tahoma"/>
                <w:b/>
                <w:bCs/>
                <w:sz w:val="18"/>
                <w:szCs w:val="18"/>
                <w:lang w:eastAsia="en-US"/>
              </w:rPr>
              <w:t xml:space="preserve">Provision of private transportation services for </w:t>
            </w:r>
            <w:r>
              <w:rPr>
                <w:rFonts w:ascii="Tahoma" w:hAnsi="Tahoma" w:cs="Tahoma"/>
                <w:b/>
                <w:bCs/>
                <w:sz w:val="18"/>
                <w:szCs w:val="18"/>
                <w:lang w:eastAsia="en-US"/>
              </w:rPr>
              <w:t xml:space="preserve">the round trips </w:t>
            </w:r>
            <w:r w:rsidRPr="00320EEA">
              <w:rPr>
                <w:rFonts w:ascii="Tahoma" w:hAnsi="Tahoma" w:cs="Tahoma"/>
                <w:b/>
                <w:bCs/>
                <w:sz w:val="18"/>
                <w:szCs w:val="18"/>
                <w:lang w:eastAsia="en-US"/>
              </w:rPr>
              <w:t xml:space="preserve">between the designated hotel and the </w:t>
            </w:r>
            <w:r w:rsidRPr="00320EEA">
              <w:rPr>
                <w:rFonts w:ascii="Tahoma" w:hAnsi="Tahoma" w:cs="Tahoma"/>
                <w:b/>
                <w:bCs/>
                <w:iCs/>
                <w:sz w:val="18"/>
                <w:szCs w:val="18"/>
                <w:lang w:eastAsia="en-US"/>
              </w:rPr>
              <w:t xml:space="preserve">Prosecutor General’s Office </w:t>
            </w:r>
            <w:r w:rsidRPr="00320EEA">
              <w:rPr>
                <w:rFonts w:ascii="Tahoma" w:hAnsi="Tahoma" w:cs="Tahoma"/>
                <w:b/>
                <w:bCs/>
                <w:sz w:val="18"/>
                <w:szCs w:val="18"/>
                <w:lang w:eastAsia="en-US"/>
              </w:rPr>
              <w:t>within Vilnius (Lithuania) for up to 1</w:t>
            </w:r>
            <w:r w:rsidR="003F0B63">
              <w:rPr>
                <w:rFonts w:ascii="Tahoma" w:hAnsi="Tahoma" w:cs="Tahoma"/>
                <w:b/>
                <w:bCs/>
                <w:sz w:val="18"/>
                <w:szCs w:val="18"/>
                <w:lang w:eastAsia="en-US"/>
              </w:rPr>
              <w:t>4</w:t>
            </w:r>
            <w:r w:rsidRPr="00320EEA">
              <w:rPr>
                <w:rFonts w:ascii="Tahoma" w:hAnsi="Tahoma" w:cs="Tahoma"/>
                <w:b/>
                <w:bCs/>
                <w:sz w:val="18"/>
                <w:szCs w:val="18"/>
                <w:lang w:eastAsia="en-US"/>
              </w:rPr>
              <w:t xml:space="preserve"> persons between (service required between 8 AM-17 PM on 2 June 2025 and 8 AM-12 AM on 3 June 2025). </w:t>
            </w:r>
          </w:p>
          <w:p w14:paraId="61614443" w14:textId="77777777" w:rsidR="00417CFA" w:rsidRDefault="00417CFA" w:rsidP="00EB66BF">
            <w:pPr>
              <w:tabs>
                <w:tab w:val="left" w:pos="-139"/>
              </w:tabs>
              <w:spacing w:line="276" w:lineRule="auto"/>
              <w:ind w:left="66"/>
              <w:jc w:val="both"/>
              <w:rPr>
                <w:rFonts w:ascii="Tahoma" w:hAnsi="Tahoma" w:cs="Tahoma"/>
                <w:b/>
                <w:bCs/>
                <w:sz w:val="18"/>
                <w:szCs w:val="18"/>
                <w:lang w:eastAsia="en-US"/>
              </w:rPr>
            </w:pPr>
          </w:p>
          <w:p w14:paraId="536E6690" w14:textId="63B834D0" w:rsidR="00417CFA" w:rsidRPr="00417CFA" w:rsidRDefault="00417CFA" w:rsidP="00417CFA">
            <w:pPr>
              <w:tabs>
                <w:tab w:val="left" w:pos="-139"/>
              </w:tabs>
              <w:spacing w:line="276" w:lineRule="auto"/>
              <w:ind w:left="66"/>
              <w:jc w:val="both"/>
              <w:rPr>
                <w:rFonts w:ascii="Tahoma" w:hAnsi="Tahoma" w:cs="Tahoma"/>
                <w:sz w:val="18"/>
                <w:szCs w:val="18"/>
                <w:lang w:eastAsia="en-US"/>
              </w:rPr>
            </w:pPr>
            <w:r w:rsidRPr="00CC2FEE">
              <w:rPr>
                <w:rFonts w:ascii="Tahoma" w:hAnsi="Tahoma" w:cs="Tahoma"/>
                <w:sz w:val="18"/>
                <w:szCs w:val="18"/>
                <w:lang w:eastAsia="en-US"/>
              </w:rPr>
              <w:t>Unit cost per transport (EUR) * 2 round trips = Total cost (EUR</w:t>
            </w:r>
            <w:r>
              <w:rPr>
                <w:rFonts w:ascii="Tahoma" w:hAnsi="Tahoma" w:cs="Tahoma"/>
                <w:sz w:val="18"/>
                <w:szCs w:val="18"/>
                <w:lang w:eastAsia="en-US"/>
              </w:rPr>
              <w:t>)</w:t>
            </w:r>
            <w:r w:rsidRPr="00CC2FEE">
              <w:rPr>
                <w:rFonts w:ascii="Tahoma" w:hAnsi="Tahoma" w:cs="Tahoma"/>
                <w:sz w:val="18"/>
                <w:szCs w:val="18"/>
                <w:lang w:eastAsia="en-US"/>
              </w:rPr>
              <w:t xml:space="preserve"> </w:t>
            </w:r>
          </w:p>
        </w:tc>
        <w:tc>
          <w:tcPr>
            <w:tcW w:w="1754" w:type="dxa"/>
            <w:tcBorders>
              <w:right w:val="single" w:sz="2" w:space="0" w:color="FF0000"/>
            </w:tcBorders>
            <w:shd w:val="clear" w:color="auto" w:fill="F2F2F2" w:themeFill="background1" w:themeFillShade="F2"/>
            <w:vAlign w:val="center"/>
          </w:tcPr>
          <w:p w14:paraId="4D617F73" w14:textId="323D11B9" w:rsidR="00417CFA" w:rsidRPr="00EB66BF" w:rsidRDefault="00417CFA" w:rsidP="00261462">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2-3 June 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633027"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15466FB"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21BC23C9" w14:textId="7DFF8F96" w:rsidTr="00417CFA">
        <w:trPr>
          <w:trHeight w:val="432"/>
          <w:jc w:val="center"/>
        </w:trPr>
        <w:tc>
          <w:tcPr>
            <w:tcW w:w="5473" w:type="dxa"/>
            <w:shd w:val="clear" w:color="auto" w:fill="F2F2F2" w:themeFill="background1" w:themeFillShade="F2"/>
            <w:vAlign w:val="center"/>
          </w:tcPr>
          <w:p w14:paraId="3F6EF1FD" w14:textId="28E08769" w:rsidR="00417CFA" w:rsidRPr="00466121" w:rsidRDefault="00417CFA" w:rsidP="00466121">
            <w:pPr>
              <w:pStyle w:val="ListParagraph"/>
              <w:numPr>
                <w:ilvl w:val="0"/>
                <w:numId w:val="29"/>
              </w:numPr>
              <w:tabs>
                <w:tab w:val="left" w:pos="-139"/>
              </w:tabs>
              <w:spacing w:line="276" w:lineRule="auto"/>
              <w:jc w:val="both"/>
              <w:rPr>
                <w:rFonts w:ascii="Tahoma" w:hAnsi="Tahoma" w:cs="Tahoma"/>
                <w:b/>
                <w:bCs/>
                <w:sz w:val="18"/>
                <w:szCs w:val="18"/>
                <w:lang w:eastAsia="en-US"/>
              </w:rPr>
            </w:pPr>
            <w:r w:rsidRPr="00466121">
              <w:rPr>
                <w:rFonts w:ascii="Tahoma" w:hAnsi="Tahoma" w:cs="Tahoma"/>
                <w:b/>
                <w:bCs/>
                <w:sz w:val="18"/>
                <w:szCs w:val="18"/>
                <w:lang w:eastAsia="en-US"/>
              </w:rPr>
              <w:t xml:space="preserve">Provision of group transfer services from </w:t>
            </w:r>
            <w:r>
              <w:rPr>
                <w:rFonts w:ascii="Tahoma" w:hAnsi="Tahoma" w:cs="Tahoma"/>
                <w:b/>
                <w:bCs/>
                <w:sz w:val="18"/>
                <w:szCs w:val="18"/>
                <w:lang w:eastAsia="en-US"/>
              </w:rPr>
              <w:t>Tallinn</w:t>
            </w:r>
            <w:r w:rsidRPr="00466121">
              <w:rPr>
                <w:rFonts w:ascii="Tahoma" w:hAnsi="Tahoma" w:cs="Tahoma"/>
                <w:b/>
                <w:bCs/>
                <w:sz w:val="18"/>
                <w:szCs w:val="18"/>
                <w:lang w:eastAsia="en-US"/>
              </w:rPr>
              <w:t xml:space="preserve"> International Airport to the designated hotel in </w:t>
            </w:r>
            <w:r>
              <w:rPr>
                <w:rFonts w:ascii="Tahoma" w:hAnsi="Tahoma" w:cs="Tahoma"/>
                <w:b/>
                <w:bCs/>
                <w:sz w:val="18"/>
                <w:szCs w:val="18"/>
                <w:lang w:eastAsia="en-US"/>
              </w:rPr>
              <w:t>Tallinn</w:t>
            </w:r>
            <w:r w:rsidRPr="00466121">
              <w:rPr>
                <w:rFonts w:ascii="Tahoma" w:hAnsi="Tahoma" w:cs="Tahoma"/>
                <w:b/>
                <w:bCs/>
                <w:sz w:val="18"/>
                <w:szCs w:val="18"/>
                <w:lang w:eastAsia="en-US"/>
              </w:rPr>
              <w:t xml:space="preserve">, </w:t>
            </w:r>
            <w:r>
              <w:rPr>
                <w:rFonts w:ascii="Tahoma" w:hAnsi="Tahoma" w:cs="Tahoma"/>
                <w:b/>
                <w:bCs/>
                <w:sz w:val="18"/>
                <w:szCs w:val="18"/>
                <w:lang w:eastAsia="en-US"/>
              </w:rPr>
              <w:t>Estonia</w:t>
            </w:r>
            <w:r w:rsidRPr="00466121">
              <w:rPr>
                <w:rFonts w:ascii="Tahoma" w:hAnsi="Tahoma" w:cs="Tahoma"/>
                <w:b/>
                <w:bCs/>
                <w:sz w:val="18"/>
                <w:szCs w:val="18"/>
                <w:lang w:eastAsia="en-US"/>
              </w:rPr>
              <w:t xml:space="preserve">, on </w:t>
            </w:r>
            <w:r>
              <w:rPr>
                <w:rFonts w:ascii="Tahoma" w:hAnsi="Tahoma" w:cs="Tahoma"/>
                <w:b/>
                <w:bCs/>
                <w:sz w:val="18"/>
                <w:szCs w:val="18"/>
                <w:lang w:eastAsia="en-US"/>
              </w:rPr>
              <w:t>3</w:t>
            </w:r>
            <w:r w:rsidRPr="00466121">
              <w:rPr>
                <w:rFonts w:ascii="Tahoma" w:hAnsi="Tahoma" w:cs="Tahoma"/>
                <w:b/>
                <w:bCs/>
                <w:sz w:val="18"/>
                <w:szCs w:val="18"/>
                <w:lang w:eastAsia="en-US"/>
              </w:rPr>
              <w:t xml:space="preserve"> June 2025, and from the designated hotel to </w:t>
            </w:r>
            <w:r>
              <w:rPr>
                <w:rFonts w:ascii="Tahoma" w:hAnsi="Tahoma" w:cs="Tahoma"/>
                <w:b/>
                <w:bCs/>
                <w:sz w:val="18"/>
                <w:szCs w:val="18"/>
                <w:lang w:eastAsia="en-US"/>
              </w:rPr>
              <w:t>Tallinn</w:t>
            </w:r>
            <w:r w:rsidRPr="00466121">
              <w:rPr>
                <w:rFonts w:ascii="Tahoma" w:hAnsi="Tahoma" w:cs="Tahoma"/>
                <w:b/>
                <w:bCs/>
                <w:sz w:val="18"/>
                <w:szCs w:val="18"/>
                <w:lang w:eastAsia="en-US"/>
              </w:rPr>
              <w:t xml:space="preserve"> International Airport on </w:t>
            </w:r>
            <w:r>
              <w:rPr>
                <w:rFonts w:ascii="Tahoma" w:hAnsi="Tahoma" w:cs="Tahoma"/>
                <w:b/>
                <w:bCs/>
                <w:sz w:val="18"/>
                <w:szCs w:val="18"/>
                <w:lang w:eastAsia="en-US"/>
              </w:rPr>
              <w:t>6</w:t>
            </w:r>
            <w:r w:rsidRPr="00466121">
              <w:rPr>
                <w:rFonts w:ascii="Tahoma" w:hAnsi="Tahoma" w:cs="Tahoma"/>
                <w:b/>
                <w:bCs/>
                <w:sz w:val="18"/>
                <w:szCs w:val="18"/>
                <w:lang w:eastAsia="en-US"/>
              </w:rPr>
              <w:t xml:space="preserve"> June 2025, for up to 1</w:t>
            </w:r>
            <w:r w:rsidR="003F0B63">
              <w:rPr>
                <w:rFonts w:ascii="Tahoma" w:hAnsi="Tahoma" w:cs="Tahoma"/>
                <w:b/>
                <w:bCs/>
                <w:sz w:val="18"/>
                <w:szCs w:val="18"/>
                <w:lang w:eastAsia="en-US"/>
              </w:rPr>
              <w:t>4</w:t>
            </w:r>
            <w:r w:rsidRPr="00466121">
              <w:rPr>
                <w:rFonts w:ascii="Tahoma" w:hAnsi="Tahoma" w:cs="Tahoma"/>
                <w:b/>
                <w:bCs/>
                <w:sz w:val="18"/>
                <w:szCs w:val="18"/>
                <w:lang w:eastAsia="en-US"/>
              </w:rPr>
              <w:t xml:space="preserve"> persons</w:t>
            </w:r>
            <w:r>
              <w:rPr>
                <w:rFonts w:ascii="Tahoma" w:hAnsi="Tahoma" w:cs="Tahoma"/>
                <w:b/>
                <w:bCs/>
                <w:sz w:val="18"/>
                <w:szCs w:val="18"/>
                <w:lang w:eastAsia="en-US"/>
              </w:rPr>
              <w:t>.</w:t>
            </w:r>
          </w:p>
          <w:p w14:paraId="1E464331" w14:textId="77777777" w:rsidR="00417CFA" w:rsidRDefault="00417CFA" w:rsidP="00466121">
            <w:pPr>
              <w:tabs>
                <w:tab w:val="left" w:pos="-139"/>
              </w:tabs>
              <w:spacing w:line="276" w:lineRule="auto"/>
              <w:ind w:left="66" w:right="-140"/>
              <w:rPr>
                <w:rFonts w:ascii="Tahoma" w:hAnsi="Tahoma" w:cs="Tahoma"/>
                <w:sz w:val="18"/>
                <w:szCs w:val="18"/>
                <w:lang w:eastAsia="en-US"/>
              </w:rPr>
            </w:pPr>
          </w:p>
          <w:p w14:paraId="14D802A7" w14:textId="2CCEF910" w:rsidR="00417CFA" w:rsidRPr="00417CFA" w:rsidRDefault="00417CFA" w:rsidP="00417CFA">
            <w:pPr>
              <w:tabs>
                <w:tab w:val="left" w:pos="-139"/>
              </w:tabs>
              <w:spacing w:line="276" w:lineRule="auto"/>
              <w:ind w:left="66" w:right="-140"/>
              <w:jc w:val="both"/>
              <w:rPr>
                <w:rFonts w:ascii="Tahoma" w:hAnsi="Tahoma" w:cs="Tahoma"/>
                <w:sz w:val="18"/>
                <w:szCs w:val="18"/>
                <w:lang w:eastAsia="en-US"/>
              </w:rPr>
            </w:pPr>
            <w:r w:rsidRPr="00EB66BF">
              <w:rPr>
                <w:rFonts w:ascii="Tahoma" w:hAnsi="Tahoma" w:cs="Tahoma"/>
                <w:sz w:val="18"/>
                <w:szCs w:val="18"/>
                <w:lang w:eastAsia="en-US"/>
              </w:rPr>
              <w:t xml:space="preserve">Unit cost per group transfer (EUR) × </w:t>
            </w:r>
            <w:r>
              <w:rPr>
                <w:rFonts w:ascii="Tahoma" w:hAnsi="Tahoma" w:cs="Tahoma"/>
                <w:sz w:val="18"/>
                <w:szCs w:val="18"/>
                <w:lang w:eastAsia="en-US"/>
              </w:rPr>
              <w:t>2</w:t>
            </w:r>
            <w:r w:rsidRPr="00EB66BF">
              <w:rPr>
                <w:rFonts w:ascii="Tahoma" w:hAnsi="Tahoma" w:cs="Tahoma"/>
                <w:sz w:val="18"/>
                <w:szCs w:val="18"/>
                <w:lang w:eastAsia="en-US"/>
              </w:rPr>
              <w:t xml:space="preserve"> transfer</w:t>
            </w:r>
            <w:r>
              <w:rPr>
                <w:rFonts w:ascii="Tahoma" w:hAnsi="Tahoma" w:cs="Tahoma"/>
                <w:sz w:val="18"/>
                <w:szCs w:val="18"/>
                <w:lang w:eastAsia="en-US"/>
              </w:rPr>
              <w:t>s</w:t>
            </w:r>
            <w:r w:rsidRPr="00EB66BF">
              <w:rPr>
                <w:rFonts w:ascii="Tahoma" w:hAnsi="Tahoma" w:cs="Tahoma"/>
                <w:sz w:val="18"/>
                <w:szCs w:val="18"/>
                <w:lang w:eastAsia="en-US"/>
              </w:rPr>
              <w:t xml:space="preserve"> = Total cost (EUR).</w:t>
            </w:r>
          </w:p>
        </w:tc>
        <w:tc>
          <w:tcPr>
            <w:tcW w:w="1754" w:type="dxa"/>
            <w:tcBorders>
              <w:right w:val="single" w:sz="2" w:space="0" w:color="FF0000"/>
            </w:tcBorders>
            <w:shd w:val="clear" w:color="auto" w:fill="F2F2F2" w:themeFill="background1" w:themeFillShade="F2"/>
            <w:vAlign w:val="center"/>
          </w:tcPr>
          <w:p w14:paraId="3DEA8EF8" w14:textId="5AAB1168" w:rsidR="00417CFA" w:rsidRDefault="00417CFA" w:rsidP="00261462">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3 and 6 June 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7B92D0"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034569E"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242340A4" w14:textId="02EBBF3F" w:rsidTr="00417CFA">
        <w:trPr>
          <w:trHeight w:val="432"/>
          <w:jc w:val="center"/>
        </w:trPr>
        <w:tc>
          <w:tcPr>
            <w:tcW w:w="5473" w:type="dxa"/>
            <w:shd w:val="clear" w:color="auto" w:fill="F2F2F2" w:themeFill="background1" w:themeFillShade="F2"/>
            <w:vAlign w:val="center"/>
          </w:tcPr>
          <w:p w14:paraId="2689C1B7" w14:textId="7D9E1FD8" w:rsidR="00417CFA" w:rsidRDefault="00417CFA" w:rsidP="00466121">
            <w:pPr>
              <w:pStyle w:val="ListParagraph"/>
              <w:numPr>
                <w:ilvl w:val="0"/>
                <w:numId w:val="29"/>
              </w:numPr>
              <w:tabs>
                <w:tab w:val="left" w:pos="-139"/>
              </w:tabs>
              <w:spacing w:line="276" w:lineRule="auto"/>
              <w:jc w:val="both"/>
              <w:rPr>
                <w:rFonts w:ascii="Tahoma" w:hAnsi="Tahoma" w:cs="Tahoma"/>
                <w:b/>
                <w:bCs/>
                <w:sz w:val="18"/>
                <w:szCs w:val="18"/>
                <w:lang w:eastAsia="en-US"/>
              </w:rPr>
            </w:pPr>
            <w:r w:rsidRPr="00CC2FEE">
              <w:rPr>
                <w:rFonts w:ascii="Tahoma" w:hAnsi="Tahoma" w:cs="Tahoma"/>
                <w:b/>
                <w:bCs/>
                <w:sz w:val="18"/>
                <w:szCs w:val="18"/>
                <w:lang w:eastAsia="en-US"/>
              </w:rPr>
              <w:t>Provision of private transportation services</w:t>
            </w:r>
            <w:r>
              <w:rPr>
                <w:rFonts w:ascii="Tahoma" w:hAnsi="Tahoma" w:cs="Tahoma"/>
                <w:b/>
                <w:bCs/>
                <w:sz w:val="18"/>
                <w:szCs w:val="18"/>
                <w:lang w:eastAsia="en-US"/>
              </w:rPr>
              <w:t xml:space="preserve"> for up to 1</w:t>
            </w:r>
            <w:r w:rsidR="003F0B63">
              <w:rPr>
                <w:rFonts w:ascii="Tahoma" w:hAnsi="Tahoma" w:cs="Tahoma"/>
                <w:b/>
                <w:bCs/>
                <w:sz w:val="18"/>
                <w:szCs w:val="18"/>
                <w:lang w:eastAsia="en-US"/>
              </w:rPr>
              <w:t>4</w:t>
            </w:r>
            <w:r>
              <w:rPr>
                <w:rFonts w:ascii="Tahoma" w:hAnsi="Tahoma" w:cs="Tahoma"/>
                <w:b/>
                <w:bCs/>
                <w:sz w:val="18"/>
                <w:szCs w:val="18"/>
                <w:lang w:eastAsia="en-US"/>
              </w:rPr>
              <w:t xml:space="preserve"> persons in Tallinn, Estonia</w:t>
            </w:r>
            <w:r w:rsidRPr="00CC2FEE">
              <w:rPr>
                <w:rFonts w:ascii="Tahoma" w:hAnsi="Tahoma" w:cs="Tahoma"/>
                <w:b/>
                <w:bCs/>
                <w:sz w:val="18"/>
                <w:szCs w:val="18"/>
                <w:lang w:eastAsia="en-US"/>
              </w:rPr>
              <w:t xml:space="preserve"> for the </w:t>
            </w:r>
            <w:r>
              <w:rPr>
                <w:rFonts w:ascii="Tahoma" w:hAnsi="Tahoma" w:cs="Tahoma"/>
                <w:b/>
                <w:bCs/>
                <w:sz w:val="18"/>
                <w:szCs w:val="18"/>
                <w:lang w:eastAsia="en-US"/>
              </w:rPr>
              <w:t>following</w:t>
            </w:r>
            <w:r w:rsidRPr="00CC2FEE">
              <w:rPr>
                <w:rFonts w:ascii="Tahoma" w:hAnsi="Tahoma" w:cs="Tahoma"/>
                <w:b/>
                <w:bCs/>
                <w:sz w:val="18"/>
                <w:szCs w:val="18"/>
                <w:lang w:eastAsia="en-US"/>
              </w:rPr>
              <w:t xml:space="preserve"> </w:t>
            </w:r>
            <w:proofErr w:type="spellStart"/>
            <w:r w:rsidRPr="00CC2FEE">
              <w:rPr>
                <w:rFonts w:ascii="Tahoma" w:hAnsi="Tahoma" w:cs="Tahoma"/>
                <w:b/>
                <w:bCs/>
                <w:sz w:val="18"/>
                <w:szCs w:val="18"/>
                <w:lang w:eastAsia="en-US"/>
              </w:rPr>
              <w:t>trips</w:t>
            </w:r>
            <w:proofErr w:type="spellEnd"/>
            <w:r>
              <w:rPr>
                <w:rFonts w:ascii="Tahoma" w:hAnsi="Tahoma" w:cs="Tahoma"/>
                <w:b/>
                <w:bCs/>
                <w:sz w:val="18"/>
                <w:szCs w:val="18"/>
                <w:lang w:eastAsia="en-US"/>
              </w:rPr>
              <w:t>:</w:t>
            </w:r>
          </w:p>
          <w:p w14:paraId="64153CE1" w14:textId="77777777" w:rsidR="00417CFA" w:rsidRDefault="00417CFA" w:rsidP="00320EEA">
            <w:pPr>
              <w:pStyle w:val="ListParagraph"/>
              <w:tabs>
                <w:tab w:val="left" w:pos="-139"/>
              </w:tabs>
              <w:spacing w:line="276" w:lineRule="auto"/>
              <w:ind w:left="426"/>
              <w:jc w:val="both"/>
              <w:rPr>
                <w:rFonts w:ascii="Tahoma" w:hAnsi="Tahoma" w:cs="Tahoma"/>
                <w:b/>
                <w:bCs/>
                <w:sz w:val="18"/>
                <w:szCs w:val="18"/>
                <w:lang w:eastAsia="en-US"/>
              </w:rPr>
            </w:pPr>
          </w:p>
          <w:p w14:paraId="4646B44B" w14:textId="55AAE04D" w:rsidR="00417CFA" w:rsidRPr="007E1AC0" w:rsidRDefault="00417CFA" w:rsidP="007E1AC0">
            <w:pPr>
              <w:pStyle w:val="ListParagraph"/>
              <w:numPr>
                <w:ilvl w:val="0"/>
                <w:numId w:val="31"/>
              </w:numPr>
              <w:tabs>
                <w:tab w:val="left" w:pos="-139"/>
              </w:tabs>
              <w:spacing w:line="276" w:lineRule="auto"/>
              <w:jc w:val="both"/>
              <w:rPr>
                <w:rFonts w:ascii="Tahoma" w:hAnsi="Tahoma" w:cs="Tahoma"/>
                <w:i/>
                <w:iCs/>
                <w:sz w:val="18"/>
                <w:szCs w:val="18"/>
                <w:lang w:eastAsia="en-US"/>
              </w:rPr>
            </w:pPr>
            <w:r w:rsidRPr="007E1AC0">
              <w:rPr>
                <w:rFonts w:ascii="Tahoma" w:hAnsi="Tahoma" w:cs="Tahoma"/>
                <w:i/>
                <w:iCs/>
                <w:sz w:val="18"/>
                <w:szCs w:val="18"/>
                <w:lang w:eastAsia="en-US"/>
              </w:rPr>
              <w:t>Designated hotel - Prosecutor General’s Office – designated hotel on 4 June 2025 (service required between 8 AM-17 PM);</w:t>
            </w:r>
          </w:p>
          <w:p w14:paraId="24A67473" w14:textId="36980C8F" w:rsidR="00417CFA" w:rsidRPr="007E1AC0" w:rsidRDefault="00417CFA" w:rsidP="007E1AC0">
            <w:pPr>
              <w:pStyle w:val="ListParagraph"/>
              <w:numPr>
                <w:ilvl w:val="0"/>
                <w:numId w:val="31"/>
              </w:numPr>
              <w:tabs>
                <w:tab w:val="left" w:pos="-139"/>
              </w:tabs>
              <w:spacing w:line="276" w:lineRule="auto"/>
              <w:jc w:val="both"/>
              <w:rPr>
                <w:rFonts w:ascii="Tahoma" w:hAnsi="Tahoma" w:cs="Tahoma"/>
                <w:i/>
                <w:iCs/>
                <w:sz w:val="18"/>
                <w:szCs w:val="18"/>
                <w:lang w:eastAsia="en-US"/>
              </w:rPr>
            </w:pPr>
            <w:r w:rsidRPr="007E1AC0">
              <w:rPr>
                <w:rFonts w:ascii="Tahoma" w:hAnsi="Tahoma" w:cs="Tahoma"/>
                <w:i/>
                <w:iCs/>
                <w:sz w:val="18"/>
                <w:szCs w:val="18"/>
                <w:lang w:eastAsia="en-US"/>
              </w:rPr>
              <w:t xml:space="preserve">Designated hotel - Prosecutor General’s Office - </w:t>
            </w:r>
            <w:r w:rsidRPr="007E1AC0">
              <w:rPr>
                <w:rFonts w:ascii="Tahoma" w:eastAsiaTheme="minorEastAsia" w:hAnsi="Tahoma" w:cs="Tahoma"/>
                <w:i/>
                <w:iCs/>
                <w:sz w:val="18"/>
                <w:szCs w:val="18"/>
              </w:rPr>
              <w:t xml:space="preserve">Ministry of Justice and Digital Affairs – designated hotel on 5 June 2025 </w:t>
            </w:r>
            <w:r w:rsidRPr="007E1AC0">
              <w:rPr>
                <w:rFonts w:ascii="Tahoma" w:hAnsi="Tahoma" w:cs="Tahoma"/>
                <w:i/>
                <w:iCs/>
                <w:sz w:val="18"/>
                <w:szCs w:val="18"/>
                <w:lang w:eastAsia="en-US"/>
              </w:rPr>
              <w:t xml:space="preserve">(service required between 8 AM-17 PM). </w:t>
            </w:r>
          </w:p>
          <w:p w14:paraId="72AF08DB" w14:textId="77777777" w:rsidR="00417CFA" w:rsidRDefault="00417CFA" w:rsidP="00CC2FEE">
            <w:pPr>
              <w:tabs>
                <w:tab w:val="left" w:pos="-139"/>
              </w:tabs>
              <w:spacing w:line="276" w:lineRule="auto"/>
              <w:jc w:val="both"/>
              <w:rPr>
                <w:rFonts w:ascii="Tahoma" w:hAnsi="Tahoma" w:cs="Tahoma"/>
                <w:b/>
                <w:bCs/>
                <w:sz w:val="18"/>
                <w:szCs w:val="18"/>
                <w:lang w:eastAsia="en-US"/>
              </w:rPr>
            </w:pPr>
          </w:p>
          <w:p w14:paraId="2B0BDEDA" w14:textId="57072664" w:rsidR="00417CFA" w:rsidRPr="00417CFA" w:rsidRDefault="00417CFA" w:rsidP="00CC2FEE">
            <w:pPr>
              <w:tabs>
                <w:tab w:val="left" w:pos="-139"/>
              </w:tabs>
              <w:spacing w:line="276" w:lineRule="auto"/>
              <w:jc w:val="both"/>
              <w:rPr>
                <w:rFonts w:ascii="Tahoma" w:hAnsi="Tahoma" w:cs="Tahoma"/>
                <w:sz w:val="18"/>
                <w:szCs w:val="18"/>
                <w:lang w:eastAsia="en-US"/>
              </w:rPr>
            </w:pPr>
            <w:r w:rsidRPr="00CC2FEE">
              <w:rPr>
                <w:rFonts w:ascii="Tahoma" w:hAnsi="Tahoma" w:cs="Tahoma"/>
                <w:sz w:val="18"/>
                <w:szCs w:val="18"/>
                <w:lang w:eastAsia="en-US"/>
              </w:rPr>
              <w:t>Unit cost per transport (EUR) *</w:t>
            </w:r>
            <w:r>
              <w:rPr>
                <w:rFonts w:ascii="Tahoma" w:hAnsi="Tahoma" w:cs="Tahoma"/>
                <w:sz w:val="18"/>
                <w:szCs w:val="18"/>
                <w:lang w:eastAsia="en-US"/>
              </w:rPr>
              <w:t xml:space="preserve"> </w:t>
            </w:r>
            <w:r w:rsidRPr="00CC2FEE">
              <w:rPr>
                <w:rFonts w:ascii="Tahoma" w:hAnsi="Tahoma" w:cs="Tahoma"/>
                <w:sz w:val="18"/>
                <w:szCs w:val="18"/>
                <w:lang w:eastAsia="en-US"/>
              </w:rPr>
              <w:t>2 round trips = Total cost (EUR)</w:t>
            </w:r>
          </w:p>
        </w:tc>
        <w:tc>
          <w:tcPr>
            <w:tcW w:w="1754" w:type="dxa"/>
            <w:tcBorders>
              <w:right w:val="single" w:sz="2" w:space="0" w:color="FF0000"/>
            </w:tcBorders>
            <w:shd w:val="clear" w:color="auto" w:fill="F2F2F2" w:themeFill="background1" w:themeFillShade="F2"/>
            <w:vAlign w:val="center"/>
          </w:tcPr>
          <w:p w14:paraId="01711E3A" w14:textId="70A85406" w:rsidR="00417CFA" w:rsidRPr="00EB66BF" w:rsidRDefault="00417CFA" w:rsidP="00261462">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4-5 June 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A1400E"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914912E"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55D4D308" w14:textId="15125B85" w:rsidTr="00417CFA">
        <w:trPr>
          <w:trHeight w:val="432"/>
          <w:jc w:val="center"/>
        </w:trPr>
        <w:tc>
          <w:tcPr>
            <w:tcW w:w="5473" w:type="dxa"/>
            <w:shd w:val="clear" w:color="auto" w:fill="F2F2F2" w:themeFill="background1" w:themeFillShade="F2"/>
            <w:vAlign w:val="center"/>
          </w:tcPr>
          <w:p w14:paraId="7860E69B" w14:textId="79E4728F" w:rsidR="00417CFA" w:rsidRPr="00624C24" w:rsidRDefault="00417CFA" w:rsidP="00466121">
            <w:pPr>
              <w:pStyle w:val="ListParagraph"/>
              <w:numPr>
                <w:ilvl w:val="0"/>
                <w:numId w:val="29"/>
              </w:numPr>
              <w:tabs>
                <w:tab w:val="left" w:pos="-139"/>
              </w:tabs>
              <w:spacing w:line="276" w:lineRule="auto"/>
              <w:jc w:val="both"/>
              <w:rPr>
                <w:rFonts w:ascii="Tahoma" w:hAnsi="Tahoma" w:cs="Tahoma"/>
                <w:b/>
                <w:bCs/>
                <w:iCs/>
                <w:sz w:val="18"/>
                <w:szCs w:val="18"/>
                <w:lang w:eastAsia="en-US"/>
              </w:rPr>
            </w:pPr>
            <w:r>
              <w:rPr>
                <w:rFonts w:ascii="Tahoma" w:hAnsi="Tahoma" w:cs="Tahoma"/>
                <w:b/>
                <w:bCs/>
                <w:sz w:val="18"/>
                <w:szCs w:val="18"/>
                <w:lang w:eastAsia="en-US"/>
              </w:rPr>
              <w:t xml:space="preserve">Provision of catering services (lunch break) </w:t>
            </w:r>
            <w:r w:rsidRPr="00624C24">
              <w:rPr>
                <w:rFonts w:ascii="Tahoma" w:hAnsi="Tahoma" w:cs="Tahoma"/>
                <w:b/>
                <w:bCs/>
                <w:sz w:val="18"/>
                <w:szCs w:val="18"/>
                <w:lang w:eastAsia="en-US"/>
              </w:rPr>
              <w:t xml:space="preserve">at </w:t>
            </w:r>
            <w:proofErr w:type="spellStart"/>
            <w:r w:rsidRPr="00624C24">
              <w:rPr>
                <w:rFonts w:ascii="Tahoma" w:hAnsi="Tahoma" w:cs="Tahoma"/>
                <w:b/>
                <w:bCs/>
                <w:sz w:val="18"/>
                <w:szCs w:val="18"/>
                <w:lang w:eastAsia="en-US"/>
              </w:rPr>
              <w:t>a venue</w:t>
            </w:r>
            <w:proofErr w:type="spellEnd"/>
            <w:r w:rsidRPr="00624C24">
              <w:rPr>
                <w:rFonts w:ascii="Tahoma" w:hAnsi="Tahoma" w:cs="Tahoma"/>
                <w:b/>
                <w:bCs/>
                <w:sz w:val="18"/>
                <w:szCs w:val="18"/>
                <w:lang w:eastAsia="en-US"/>
              </w:rPr>
              <w:t xml:space="preserve"> </w:t>
            </w:r>
            <w:r>
              <w:rPr>
                <w:rFonts w:ascii="Tahoma" w:hAnsi="Tahoma" w:cs="Tahoma"/>
                <w:b/>
                <w:bCs/>
                <w:sz w:val="18"/>
                <w:szCs w:val="18"/>
                <w:lang w:eastAsia="en-US"/>
              </w:rPr>
              <w:t xml:space="preserve">near </w:t>
            </w:r>
            <w:r w:rsidRPr="00624C24">
              <w:rPr>
                <w:rFonts w:ascii="Tahoma" w:hAnsi="Tahoma" w:cs="Tahoma"/>
                <w:b/>
                <w:bCs/>
                <w:sz w:val="18"/>
                <w:szCs w:val="18"/>
                <w:lang w:eastAsia="en-US"/>
              </w:rPr>
              <w:t>the Prosecutor General’s Office of Lithuania</w:t>
            </w:r>
            <w:r>
              <w:rPr>
                <w:rFonts w:ascii="Tahoma" w:hAnsi="Tahoma" w:cs="Tahoma"/>
                <w:b/>
                <w:bCs/>
                <w:sz w:val="18"/>
                <w:szCs w:val="18"/>
                <w:lang w:eastAsia="en-US"/>
              </w:rPr>
              <w:t xml:space="preserve"> </w:t>
            </w:r>
            <w:r w:rsidRPr="00CC2FEE">
              <w:rPr>
                <w:rFonts w:ascii="Tahoma" w:hAnsi="Tahoma" w:cs="Tahoma"/>
                <w:b/>
                <w:bCs/>
                <w:sz w:val="18"/>
                <w:szCs w:val="18"/>
                <w:lang w:eastAsia="en-US"/>
              </w:rPr>
              <w:t xml:space="preserve">for up to </w:t>
            </w:r>
            <w:r>
              <w:rPr>
                <w:rFonts w:ascii="Tahoma" w:hAnsi="Tahoma" w:cs="Tahoma"/>
                <w:b/>
                <w:bCs/>
                <w:sz w:val="18"/>
                <w:szCs w:val="18"/>
                <w:lang w:eastAsia="en-US"/>
              </w:rPr>
              <w:t>1</w:t>
            </w:r>
            <w:r w:rsidR="003F0B63">
              <w:rPr>
                <w:rFonts w:ascii="Tahoma" w:hAnsi="Tahoma" w:cs="Tahoma"/>
                <w:b/>
                <w:bCs/>
                <w:sz w:val="18"/>
                <w:szCs w:val="18"/>
                <w:lang w:eastAsia="en-US"/>
              </w:rPr>
              <w:t>4</w:t>
            </w:r>
            <w:r w:rsidRPr="00CC2FEE">
              <w:rPr>
                <w:rFonts w:ascii="Tahoma" w:hAnsi="Tahoma" w:cs="Tahoma"/>
                <w:b/>
                <w:bCs/>
                <w:sz w:val="18"/>
                <w:szCs w:val="18"/>
                <w:lang w:eastAsia="en-US"/>
              </w:rPr>
              <w:t xml:space="preserve"> persons</w:t>
            </w:r>
            <w:r>
              <w:rPr>
                <w:rFonts w:ascii="Tahoma" w:hAnsi="Tahoma" w:cs="Tahoma"/>
                <w:b/>
                <w:bCs/>
                <w:sz w:val="18"/>
                <w:szCs w:val="18"/>
                <w:lang w:eastAsia="en-US"/>
              </w:rPr>
              <w:t xml:space="preserve"> on 2 June 2025. </w:t>
            </w:r>
          </w:p>
          <w:p w14:paraId="347220E5" w14:textId="77777777" w:rsidR="00417CFA" w:rsidRDefault="00417CFA" w:rsidP="00624C24">
            <w:pPr>
              <w:tabs>
                <w:tab w:val="left" w:pos="66"/>
              </w:tabs>
              <w:spacing w:line="276" w:lineRule="auto"/>
              <w:ind w:left="66" w:right="166"/>
              <w:jc w:val="both"/>
              <w:rPr>
                <w:rFonts w:ascii="Tahoma" w:hAnsi="Tahoma" w:cs="Tahoma"/>
                <w:sz w:val="18"/>
                <w:szCs w:val="18"/>
                <w:lang w:eastAsia="en-US"/>
              </w:rPr>
            </w:pPr>
          </w:p>
          <w:p w14:paraId="419C3652" w14:textId="43076A80" w:rsidR="00417CFA" w:rsidRPr="00417CFA" w:rsidRDefault="00417CFA" w:rsidP="00417CFA">
            <w:pPr>
              <w:tabs>
                <w:tab w:val="left" w:pos="66"/>
              </w:tabs>
              <w:spacing w:line="276" w:lineRule="auto"/>
              <w:ind w:left="66" w:right="166"/>
              <w:jc w:val="both"/>
              <w:rPr>
                <w:rFonts w:ascii="Tahoma" w:hAnsi="Tahoma" w:cs="Tahoma"/>
                <w:sz w:val="18"/>
                <w:szCs w:val="18"/>
                <w:lang w:eastAsia="en-US"/>
              </w:rPr>
            </w:pPr>
            <w:r w:rsidRPr="00624C24">
              <w:rPr>
                <w:rFonts w:ascii="Tahoma" w:hAnsi="Tahoma" w:cs="Tahoma"/>
                <w:sz w:val="18"/>
                <w:szCs w:val="18"/>
                <w:lang w:eastAsia="en-US"/>
              </w:rPr>
              <w:t>Unit cost per lunch (EUR)*</w:t>
            </w:r>
            <w:r>
              <w:rPr>
                <w:rFonts w:ascii="Tahoma" w:hAnsi="Tahoma" w:cs="Tahoma"/>
                <w:sz w:val="18"/>
                <w:szCs w:val="18"/>
                <w:lang w:eastAsia="en-US"/>
              </w:rPr>
              <w:t xml:space="preserve"> 1 lunch break * 1</w:t>
            </w:r>
            <w:r w:rsidR="003F0B63">
              <w:rPr>
                <w:rFonts w:ascii="Tahoma" w:hAnsi="Tahoma" w:cs="Tahoma"/>
                <w:sz w:val="18"/>
                <w:szCs w:val="18"/>
                <w:lang w:eastAsia="en-US"/>
              </w:rPr>
              <w:t>4</w:t>
            </w:r>
            <w:r>
              <w:rPr>
                <w:rFonts w:ascii="Tahoma" w:hAnsi="Tahoma" w:cs="Tahoma"/>
                <w:sz w:val="18"/>
                <w:szCs w:val="18"/>
                <w:lang w:eastAsia="en-US"/>
              </w:rPr>
              <w:t xml:space="preserve"> </w:t>
            </w:r>
            <w:r w:rsidRPr="00624C24">
              <w:rPr>
                <w:rFonts w:ascii="Tahoma" w:hAnsi="Tahoma" w:cs="Tahoma"/>
                <w:sz w:val="18"/>
                <w:szCs w:val="18"/>
                <w:lang w:eastAsia="en-US"/>
              </w:rPr>
              <w:t>= Total cost (EUR)</w:t>
            </w:r>
          </w:p>
        </w:tc>
        <w:tc>
          <w:tcPr>
            <w:tcW w:w="1754" w:type="dxa"/>
            <w:tcBorders>
              <w:right w:val="single" w:sz="2" w:space="0" w:color="FF0000"/>
            </w:tcBorders>
            <w:shd w:val="clear" w:color="auto" w:fill="F2F2F2" w:themeFill="background1" w:themeFillShade="F2"/>
            <w:vAlign w:val="center"/>
          </w:tcPr>
          <w:p w14:paraId="18489219" w14:textId="77777777" w:rsidR="00417CFA" w:rsidRDefault="00417CFA" w:rsidP="00261462">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 xml:space="preserve">2 June </w:t>
            </w:r>
          </w:p>
          <w:p w14:paraId="20DCC06E" w14:textId="691651AF" w:rsidR="00417CFA" w:rsidRDefault="00417CFA" w:rsidP="00261462">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CF113B"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C4DC492"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15BF3CBC" w14:textId="4E7B0B46" w:rsidTr="00417CFA">
        <w:trPr>
          <w:trHeight w:val="432"/>
          <w:jc w:val="center"/>
        </w:trPr>
        <w:tc>
          <w:tcPr>
            <w:tcW w:w="5473" w:type="dxa"/>
            <w:shd w:val="clear" w:color="auto" w:fill="F2F2F2" w:themeFill="background1" w:themeFillShade="F2"/>
            <w:vAlign w:val="center"/>
          </w:tcPr>
          <w:p w14:paraId="63D2734A" w14:textId="22F78A3E" w:rsidR="00417CFA" w:rsidRPr="003F0B63" w:rsidRDefault="00417CFA" w:rsidP="00466121">
            <w:pPr>
              <w:pStyle w:val="ListParagraph"/>
              <w:numPr>
                <w:ilvl w:val="0"/>
                <w:numId w:val="29"/>
              </w:numPr>
              <w:tabs>
                <w:tab w:val="left" w:pos="-139"/>
              </w:tabs>
              <w:spacing w:line="276" w:lineRule="auto"/>
              <w:jc w:val="both"/>
              <w:rPr>
                <w:rFonts w:ascii="Tahoma" w:hAnsi="Tahoma" w:cs="Tahoma"/>
                <w:b/>
                <w:bCs/>
                <w:sz w:val="18"/>
                <w:szCs w:val="18"/>
                <w:lang w:eastAsia="en-US"/>
              </w:rPr>
            </w:pPr>
            <w:r w:rsidRPr="003F0B63">
              <w:rPr>
                <w:rFonts w:ascii="Tahoma" w:hAnsi="Tahoma" w:cs="Tahoma"/>
                <w:b/>
                <w:bCs/>
                <w:sz w:val="18"/>
                <w:szCs w:val="18"/>
                <w:lang w:eastAsia="en-US"/>
              </w:rPr>
              <w:t>Provision of catering services (lunch breaks)</w:t>
            </w:r>
            <w:r w:rsidR="003F0B63" w:rsidRPr="003F0B63">
              <w:rPr>
                <w:rFonts w:ascii="Tahoma" w:hAnsi="Tahoma" w:cs="Tahoma"/>
                <w:b/>
                <w:bCs/>
                <w:sz w:val="18"/>
                <w:szCs w:val="18"/>
                <w:lang w:eastAsia="en-US"/>
              </w:rPr>
              <w:t xml:space="preserve"> </w:t>
            </w:r>
            <w:r w:rsidR="003F0B63" w:rsidRPr="003F0B63">
              <w:rPr>
                <w:rFonts w:ascii="Tahoma" w:hAnsi="Tahoma" w:cs="Tahoma"/>
                <w:b/>
                <w:bCs/>
                <w:sz w:val="18"/>
                <w:szCs w:val="18"/>
                <w:lang w:eastAsia="en-US"/>
              </w:rPr>
              <w:t>for up to 14 persons</w:t>
            </w:r>
            <w:r w:rsidRPr="003F0B63">
              <w:rPr>
                <w:rFonts w:ascii="Tahoma" w:hAnsi="Tahoma" w:cs="Tahoma"/>
                <w:b/>
                <w:bCs/>
                <w:sz w:val="18"/>
                <w:szCs w:val="18"/>
                <w:lang w:eastAsia="en-US"/>
              </w:rPr>
              <w:t xml:space="preserve"> at </w:t>
            </w:r>
            <w:proofErr w:type="spellStart"/>
            <w:r w:rsidRPr="003F0B63">
              <w:rPr>
                <w:rFonts w:ascii="Tahoma" w:hAnsi="Tahoma" w:cs="Tahoma"/>
                <w:b/>
                <w:bCs/>
                <w:sz w:val="18"/>
                <w:szCs w:val="18"/>
                <w:lang w:eastAsia="en-US"/>
              </w:rPr>
              <w:t>a venue</w:t>
            </w:r>
            <w:proofErr w:type="spellEnd"/>
            <w:r w:rsidRPr="003F0B63">
              <w:rPr>
                <w:rFonts w:ascii="Tahoma" w:hAnsi="Tahoma" w:cs="Tahoma"/>
                <w:b/>
                <w:bCs/>
                <w:sz w:val="18"/>
                <w:szCs w:val="18"/>
                <w:lang w:eastAsia="en-US"/>
              </w:rPr>
              <w:t xml:space="preserve"> near: </w:t>
            </w:r>
          </w:p>
          <w:p w14:paraId="5CE4A459" w14:textId="77777777" w:rsidR="00417CFA" w:rsidRDefault="00417CFA" w:rsidP="00320EEA">
            <w:pPr>
              <w:pStyle w:val="ListParagraph"/>
              <w:tabs>
                <w:tab w:val="left" w:pos="-139"/>
              </w:tabs>
              <w:spacing w:line="276" w:lineRule="auto"/>
              <w:ind w:left="426"/>
              <w:jc w:val="both"/>
              <w:rPr>
                <w:rFonts w:ascii="Tahoma" w:hAnsi="Tahoma" w:cs="Tahoma"/>
                <w:b/>
                <w:bCs/>
                <w:iCs/>
                <w:sz w:val="18"/>
                <w:szCs w:val="18"/>
                <w:lang w:eastAsia="en-US"/>
              </w:rPr>
            </w:pPr>
          </w:p>
          <w:p w14:paraId="3CA42B4F" w14:textId="3A538627" w:rsidR="00417CFA" w:rsidRPr="00320EEA" w:rsidRDefault="00417CFA" w:rsidP="00320EEA">
            <w:pPr>
              <w:pStyle w:val="ListParagraph"/>
              <w:numPr>
                <w:ilvl w:val="0"/>
                <w:numId w:val="30"/>
              </w:numPr>
              <w:tabs>
                <w:tab w:val="left" w:pos="-139"/>
              </w:tabs>
              <w:spacing w:line="276" w:lineRule="auto"/>
              <w:jc w:val="both"/>
              <w:rPr>
                <w:rFonts w:ascii="Tahoma" w:hAnsi="Tahoma" w:cs="Tahoma"/>
                <w:i/>
                <w:sz w:val="18"/>
                <w:szCs w:val="18"/>
                <w:lang w:eastAsia="en-US"/>
              </w:rPr>
            </w:pPr>
            <w:r w:rsidRPr="00320EEA">
              <w:rPr>
                <w:rFonts w:ascii="Tahoma" w:hAnsi="Tahoma" w:cs="Tahoma"/>
                <w:i/>
                <w:sz w:val="18"/>
                <w:szCs w:val="18"/>
                <w:lang w:eastAsia="en-US"/>
              </w:rPr>
              <w:t>Prosecutor General’s Office of Estonia on 4 June 2025;</w:t>
            </w:r>
          </w:p>
          <w:p w14:paraId="2C255581" w14:textId="4B541565" w:rsidR="00417CFA" w:rsidRPr="00320EEA" w:rsidRDefault="00417CFA" w:rsidP="00320EEA">
            <w:pPr>
              <w:pStyle w:val="ListParagraph"/>
              <w:numPr>
                <w:ilvl w:val="0"/>
                <w:numId w:val="30"/>
              </w:numPr>
              <w:tabs>
                <w:tab w:val="left" w:pos="-139"/>
              </w:tabs>
              <w:spacing w:line="276" w:lineRule="auto"/>
              <w:jc w:val="both"/>
              <w:rPr>
                <w:rFonts w:ascii="Tahoma" w:hAnsi="Tahoma" w:cs="Tahoma"/>
                <w:i/>
                <w:sz w:val="18"/>
                <w:szCs w:val="18"/>
                <w:lang w:eastAsia="en-US"/>
              </w:rPr>
            </w:pPr>
            <w:r w:rsidRPr="00320EEA">
              <w:rPr>
                <w:rFonts w:ascii="Tahoma" w:hAnsi="Tahoma" w:cs="Tahoma"/>
                <w:i/>
                <w:sz w:val="18"/>
                <w:szCs w:val="18"/>
                <w:lang w:eastAsia="en-US"/>
              </w:rPr>
              <w:t>Prosecutor General’s Office of Estonia or</w:t>
            </w:r>
            <w:r w:rsidRPr="00320EEA">
              <w:rPr>
                <w:rFonts w:eastAsiaTheme="minorEastAsia"/>
                <w:sz w:val="20"/>
                <w:szCs w:val="20"/>
                <w:lang w:eastAsia="en-US"/>
              </w:rPr>
              <w:t xml:space="preserve"> </w:t>
            </w:r>
            <w:r w:rsidRPr="00320EEA">
              <w:rPr>
                <w:rFonts w:ascii="Tahoma" w:hAnsi="Tahoma" w:cs="Tahoma"/>
                <w:i/>
                <w:sz w:val="18"/>
                <w:szCs w:val="18"/>
                <w:lang w:eastAsia="en-US"/>
              </w:rPr>
              <w:t>Ministry of Justice and Digital Affairs of the Republic of Estonia on 5 June 2025.</w:t>
            </w:r>
          </w:p>
          <w:p w14:paraId="36E58B6E" w14:textId="77777777" w:rsidR="00417CFA" w:rsidRDefault="00417CFA" w:rsidP="003B1FD2">
            <w:pPr>
              <w:tabs>
                <w:tab w:val="left" w:pos="66"/>
              </w:tabs>
              <w:spacing w:line="276" w:lineRule="auto"/>
              <w:ind w:left="66" w:right="166"/>
              <w:jc w:val="both"/>
              <w:rPr>
                <w:rFonts w:ascii="Tahoma" w:hAnsi="Tahoma" w:cs="Tahoma"/>
                <w:sz w:val="18"/>
                <w:szCs w:val="18"/>
                <w:lang w:eastAsia="en-US"/>
              </w:rPr>
            </w:pPr>
          </w:p>
          <w:p w14:paraId="688FA266" w14:textId="6C4960D8" w:rsidR="00417CFA" w:rsidRPr="00417CFA" w:rsidRDefault="00417CFA" w:rsidP="00417CFA">
            <w:pPr>
              <w:tabs>
                <w:tab w:val="left" w:pos="66"/>
              </w:tabs>
              <w:spacing w:line="276" w:lineRule="auto"/>
              <w:ind w:left="66" w:right="166"/>
              <w:jc w:val="both"/>
              <w:rPr>
                <w:rFonts w:ascii="Tahoma" w:hAnsi="Tahoma" w:cs="Tahoma"/>
                <w:sz w:val="18"/>
                <w:szCs w:val="18"/>
                <w:lang w:eastAsia="en-US"/>
              </w:rPr>
            </w:pPr>
            <w:r w:rsidRPr="00624C24">
              <w:rPr>
                <w:rFonts w:ascii="Tahoma" w:hAnsi="Tahoma" w:cs="Tahoma"/>
                <w:sz w:val="18"/>
                <w:szCs w:val="18"/>
                <w:lang w:eastAsia="en-US"/>
              </w:rPr>
              <w:t>Unit cost per lunch (EUR)*</w:t>
            </w:r>
            <w:r>
              <w:rPr>
                <w:rFonts w:ascii="Tahoma" w:hAnsi="Tahoma" w:cs="Tahoma"/>
                <w:sz w:val="18"/>
                <w:szCs w:val="18"/>
                <w:lang w:eastAsia="en-US"/>
              </w:rPr>
              <w:t xml:space="preserve"> 2 lunch breaks * 1</w:t>
            </w:r>
            <w:r w:rsidR="003F0B63">
              <w:rPr>
                <w:rFonts w:ascii="Tahoma" w:hAnsi="Tahoma" w:cs="Tahoma"/>
                <w:sz w:val="18"/>
                <w:szCs w:val="18"/>
                <w:lang w:eastAsia="en-US"/>
              </w:rPr>
              <w:t>4</w:t>
            </w:r>
            <w:r>
              <w:rPr>
                <w:rFonts w:ascii="Tahoma" w:hAnsi="Tahoma" w:cs="Tahoma"/>
                <w:sz w:val="18"/>
                <w:szCs w:val="18"/>
                <w:lang w:eastAsia="en-US"/>
              </w:rPr>
              <w:t xml:space="preserve"> </w:t>
            </w:r>
            <w:r w:rsidRPr="00624C24">
              <w:rPr>
                <w:rFonts w:ascii="Tahoma" w:hAnsi="Tahoma" w:cs="Tahoma"/>
                <w:sz w:val="18"/>
                <w:szCs w:val="18"/>
                <w:lang w:eastAsia="en-US"/>
              </w:rPr>
              <w:t>= Total cost (EUR)</w:t>
            </w:r>
          </w:p>
        </w:tc>
        <w:tc>
          <w:tcPr>
            <w:tcW w:w="1754" w:type="dxa"/>
            <w:tcBorders>
              <w:right w:val="single" w:sz="2" w:space="0" w:color="FF0000"/>
            </w:tcBorders>
            <w:shd w:val="clear" w:color="auto" w:fill="F2F2F2" w:themeFill="background1" w:themeFillShade="F2"/>
            <w:vAlign w:val="center"/>
          </w:tcPr>
          <w:p w14:paraId="32D32CAE" w14:textId="77777777" w:rsidR="00417CFA" w:rsidRDefault="00417CFA" w:rsidP="00261462">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 xml:space="preserve">4-5 June </w:t>
            </w:r>
          </w:p>
          <w:p w14:paraId="69561219" w14:textId="66D920FB" w:rsidR="00417CFA" w:rsidRDefault="00417CFA" w:rsidP="00261462">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012A44"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16C6E8B"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1A12592A" w14:textId="17D9BCD7" w:rsidTr="00417CFA">
        <w:trPr>
          <w:trHeight w:val="432"/>
          <w:jc w:val="center"/>
        </w:trPr>
        <w:tc>
          <w:tcPr>
            <w:tcW w:w="5473" w:type="dxa"/>
            <w:shd w:val="clear" w:color="auto" w:fill="F2F2F2" w:themeFill="background1" w:themeFillShade="F2"/>
            <w:vAlign w:val="center"/>
          </w:tcPr>
          <w:p w14:paraId="6794891E" w14:textId="21A14E2B" w:rsidR="00417CFA" w:rsidRPr="0096609F" w:rsidRDefault="00417CFA" w:rsidP="00466121">
            <w:pPr>
              <w:pStyle w:val="ListParagraph"/>
              <w:numPr>
                <w:ilvl w:val="0"/>
                <w:numId w:val="29"/>
              </w:numPr>
              <w:tabs>
                <w:tab w:val="left" w:pos="-139"/>
              </w:tabs>
              <w:spacing w:line="276" w:lineRule="auto"/>
              <w:jc w:val="both"/>
              <w:rPr>
                <w:rFonts w:ascii="Tahoma" w:hAnsi="Tahoma" w:cs="Tahoma"/>
                <w:b/>
                <w:bCs/>
                <w:sz w:val="18"/>
                <w:szCs w:val="18"/>
                <w:lang w:eastAsia="en-US"/>
              </w:rPr>
            </w:pPr>
            <w:r w:rsidRPr="0096609F">
              <w:rPr>
                <w:rFonts w:ascii="Tahoma" w:hAnsi="Tahoma" w:cs="Tahoma"/>
                <w:b/>
                <w:bCs/>
                <w:sz w:val="18"/>
                <w:szCs w:val="18"/>
                <w:lang w:eastAsia="en-US"/>
              </w:rPr>
              <w:t>Provision of bottled water (glass or plastic) for up to 1</w:t>
            </w:r>
            <w:r w:rsidR="003F0B63">
              <w:rPr>
                <w:rFonts w:ascii="Tahoma" w:hAnsi="Tahoma" w:cs="Tahoma"/>
                <w:b/>
                <w:bCs/>
                <w:sz w:val="18"/>
                <w:szCs w:val="18"/>
                <w:lang w:eastAsia="en-US"/>
              </w:rPr>
              <w:t>4</w:t>
            </w:r>
            <w:r w:rsidRPr="0096609F">
              <w:rPr>
                <w:rFonts w:ascii="Tahoma" w:hAnsi="Tahoma" w:cs="Tahoma"/>
                <w:b/>
                <w:bCs/>
                <w:sz w:val="18"/>
                <w:szCs w:val="18"/>
                <w:lang w:eastAsia="en-US"/>
              </w:rPr>
              <w:t xml:space="preserve"> persons during transportation services.</w:t>
            </w:r>
          </w:p>
          <w:p w14:paraId="11F42E3E" w14:textId="77777777" w:rsidR="00417CFA" w:rsidRDefault="00417CFA" w:rsidP="0096609F">
            <w:pPr>
              <w:tabs>
                <w:tab w:val="left" w:pos="-139"/>
              </w:tabs>
              <w:spacing w:line="276" w:lineRule="auto"/>
              <w:jc w:val="both"/>
              <w:rPr>
                <w:rFonts w:ascii="Tahoma" w:hAnsi="Tahoma" w:cs="Tahoma"/>
                <w:b/>
                <w:bCs/>
                <w:sz w:val="18"/>
                <w:szCs w:val="18"/>
                <w:lang w:eastAsia="en-US"/>
              </w:rPr>
            </w:pPr>
          </w:p>
          <w:p w14:paraId="485D3D0F" w14:textId="132901E3" w:rsidR="00417CFA" w:rsidRPr="0096609F" w:rsidRDefault="00417CFA" w:rsidP="0096609F">
            <w:pPr>
              <w:tabs>
                <w:tab w:val="left" w:pos="-139"/>
              </w:tabs>
              <w:spacing w:line="276" w:lineRule="auto"/>
              <w:jc w:val="both"/>
              <w:rPr>
                <w:rFonts w:ascii="Tahoma" w:hAnsi="Tahoma" w:cs="Tahoma"/>
                <w:sz w:val="18"/>
                <w:szCs w:val="18"/>
                <w:lang w:eastAsia="en-US"/>
              </w:rPr>
            </w:pPr>
            <w:r w:rsidRPr="0096609F">
              <w:rPr>
                <w:rFonts w:ascii="Tahoma" w:hAnsi="Tahoma" w:cs="Tahoma"/>
                <w:sz w:val="18"/>
                <w:szCs w:val="18"/>
                <w:lang w:eastAsia="en-US"/>
              </w:rPr>
              <w:t xml:space="preserve">Unit cost per bottle (EUR)* </w:t>
            </w:r>
            <w:r>
              <w:rPr>
                <w:rFonts w:ascii="Tahoma" w:hAnsi="Tahoma" w:cs="Tahoma"/>
                <w:sz w:val="18"/>
                <w:szCs w:val="18"/>
                <w:lang w:eastAsia="en-US"/>
              </w:rPr>
              <w:t>15</w:t>
            </w:r>
            <w:r w:rsidRPr="0096609F">
              <w:rPr>
                <w:rFonts w:ascii="Tahoma" w:hAnsi="Tahoma" w:cs="Tahoma"/>
                <w:sz w:val="18"/>
                <w:szCs w:val="18"/>
                <w:lang w:eastAsia="en-US"/>
              </w:rPr>
              <w:t>0 = Total cost (EUR).</w:t>
            </w:r>
          </w:p>
          <w:p w14:paraId="71189C83" w14:textId="77777777" w:rsidR="00417CFA" w:rsidRPr="0096609F" w:rsidRDefault="00417CFA" w:rsidP="0096609F">
            <w:pPr>
              <w:tabs>
                <w:tab w:val="left" w:pos="-139"/>
              </w:tabs>
              <w:spacing w:line="276" w:lineRule="auto"/>
              <w:jc w:val="both"/>
              <w:rPr>
                <w:rFonts w:ascii="Tahoma" w:hAnsi="Tahoma" w:cs="Tahoma"/>
                <w:b/>
                <w:bCs/>
                <w:sz w:val="18"/>
                <w:szCs w:val="18"/>
                <w:lang w:eastAsia="en-US"/>
              </w:rPr>
            </w:pPr>
          </w:p>
        </w:tc>
        <w:tc>
          <w:tcPr>
            <w:tcW w:w="1754" w:type="dxa"/>
            <w:tcBorders>
              <w:right w:val="single" w:sz="2" w:space="0" w:color="FF0000"/>
            </w:tcBorders>
            <w:shd w:val="clear" w:color="auto" w:fill="F2F2F2" w:themeFill="background1" w:themeFillShade="F2"/>
            <w:vAlign w:val="center"/>
          </w:tcPr>
          <w:p w14:paraId="5E8898FC" w14:textId="77777777" w:rsidR="00417CFA" w:rsidRDefault="00417CFA" w:rsidP="00261462">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 xml:space="preserve">1-6 June </w:t>
            </w:r>
          </w:p>
          <w:p w14:paraId="58394A58" w14:textId="6A65CD79" w:rsidR="00417CFA" w:rsidRDefault="00417CFA" w:rsidP="00261462">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2025</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E5FC72"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72E3EA1"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r w:rsidR="00417CFA" w:rsidRPr="00EA2362" w14:paraId="79551CDC" w14:textId="642554A4" w:rsidTr="00417CFA">
        <w:trPr>
          <w:trHeight w:val="432"/>
          <w:jc w:val="center"/>
        </w:trPr>
        <w:tc>
          <w:tcPr>
            <w:tcW w:w="7227" w:type="dxa"/>
            <w:gridSpan w:val="2"/>
            <w:tcBorders>
              <w:right w:val="single" w:sz="2" w:space="0" w:color="FF0000"/>
            </w:tcBorders>
            <w:shd w:val="clear" w:color="auto" w:fill="F2F2F2" w:themeFill="background1" w:themeFillShade="F2"/>
            <w:vAlign w:val="center"/>
          </w:tcPr>
          <w:p w14:paraId="5DA8FCDF" w14:textId="77777777" w:rsidR="00417CFA" w:rsidRPr="00EA2362" w:rsidRDefault="00417CFA" w:rsidP="00E16839">
            <w:pPr>
              <w:tabs>
                <w:tab w:val="left" w:pos="-139"/>
              </w:tabs>
              <w:spacing w:line="276" w:lineRule="auto"/>
              <w:jc w:val="right"/>
              <w:rPr>
                <w:rFonts w:ascii="Tahoma" w:hAnsi="Tahoma" w:cs="Tahoma"/>
                <w:sz w:val="18"/>
                <w:szCs w:val="18"/>
                <w:lang w:eastAsia="en-US"/>
              </w:rPr>
            </w:pPr>
            <w:r w:rsidRPr="00417CFA">
              <w:rPr>
                <w:rFonts w:ascii="Tahoma" w:hAnsi="Tahoma" w:cs="Tahoma"/>
                <w:b/>
                <w:bCs/>
                <w:sz w:val="18"/>
                <w:szCs w:val="18"/>
                <w:lang w:eastAsia="en-US"/>
              </w:rPr>
              <w:lastRenderedPageBreak/>
              <w:t>TOTAL</w:t>
            </w:r>
            <w:r w:rsidRPr="00EA2362">
              <w:rPr>
                <w:rFonts w:ascii="Tahoma" w:hAnsi="Tahoma" w:cs="Tahoma"/>
                <w:sz w:val="18"/>
                <w:szCs w:val="18"/>
                <w:lang w:eastAsia="en-US"/>
              </w:rPr>
              <w:t xml:space="preserve"> </w:t>
            </w:r>
            <w:r w:rsidRPr="00EA2362">
              <w:rPr>
                <w:sz w:val="16"/>
                <w:szCs w:val="16"/>
              </w:rPr>
              <w:t>►</w:t>
            </w: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F9EA54"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c>
          <w:tcPr>
            <w:tcW w:w="1387"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72D1397" w14:textId="77777777" w:rsidR="00417CFA" w:rsidRPr="00EA2362" w:rsidRDefault="00417CFA" w:rsidP="00261462">
            <w:pPr>
              <w:tabs>
                <w:tab w:val="left" w:pos="-139"/>
              </w:tabs>
              <w:spacing w:line="276" w:lineRule="auto"/>
              <w:ind w:right="-140"/>
              <w:jc w:val="center"/>
              <w:rPr>
                <w:rFonts w:ascii="Tahoma" w:hAnsi="Tahoma" w:cs="Tahoma"/>
                <w:sz w:val="18"/>
                <w:szCs w:val="18"/>
                <w:highlight w:val="yellow"/>
                <w:lang w:eastAsia="en-US"/>
              </w:rPr>
            </w:pPr>
          </w:p>
        </w:tc>
      </w:tr>
    </w:tbl>
    <w:p w14:paraId="514124CC" w14:textId="77777777" w:rsidR="00261462" w:rsidRPr="00EA2362" w:rsidRDefault="00261462" w:rsidP="00261462">
      <w:pPr>
        <w:spacing w:line="276" w:lineRule="auto"/>
        <w:jc w:val="both"/>
        <w:rPr>
          <w:rFonts w:ascii="Tahoma" w:hAnsi="Tahoma" w:cs="Tahoma"/>
          <w:sz w:val="18"/>
          <w:szCs w:val="18"/>
          <w:lang w:eastAsia="en-US"/>
        </w:rPr>
      </w:pPr>
    </w:p>
    <w:p w14:paraId="4B2D9022" w14:textId="77777777"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2DFF4304"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34BAC20D"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7BB33F24"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268A40CA"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0E450D6"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71FDF835" w14:textId="77777777"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Declare that neither I, nor the Provider I represent, are in any of the situations listed in the exclusion criteria as reproduced in the Tender File;</w:t>
      </w:r>
    </w:p>
    <w:p w14:paraId="3727FA9F" w14:textId="77777777"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13C678DC" w14:textId="77777777" w:rsidR="008604ED"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eclare that I am not a retired Council of Europe staff member or a Council of Europe staff member having benefitted from an early departure scheme;</w:t>
      </w:r>
    </w:p>
    <w:p w14:paraId="40175442" w14:textId="77777777" w:rsidR="002B69E3" w:rsidRPr="00C92B98" w:rsidRDefault="002B69E3" w:rsidP="00246919">
      <w:pPr>
        <w:numPr>
          <w:ilvl w:val="0"/>
          <w:numId w:val="2"/>
        </w:numPr>
        <w:tabs>
          <w:tab w:val="left" w:pos="0"/>
        </w:tabs>
        <w:ind w:left="0" w:hanging="142"/>
        <w:jc w:val="both"/>
        <w:rPr>
          <w:rFonts w:ascii="Tahoma" w:hAnsi="Tahoma" w:cs="Tahoma"/>
          <w:sz w:val="20"/>
          <w:szCs w:val="20"/>
        </w:rPr>
      </w:pPr>
      <w:r w:rsidRPr="002B69E3">
        <w:rPr>
          <w:rFonts w:ascii="Tahoma" w:hAnsi="Tahoma" w:cs="Tahoma"/>
          <w:sz w:val="20"/>
          <w:szCs w:val="20"/>
        </w:rPr>
        <w:t>Declare that I am currently not employed by the Council of Europe and was not employed by the Council of Europe on the date of the launch of the procurement procedure;</w:t>
      </w:r>
    </w:p>
    <w:p w14:paraId="07D7D75D" w14:textId="77777777"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w:t>
      </w:r>
      <w:r w:rsidR="0085799C">
        <w:rPr>
          <w:rFonts w:ascii="Tahoma" w:hAnsi="Tahoma" w:cs="Tahoma"/>
          <w:sz w:val="20"/>
          <w:szCs w:val="20"/>
        </w:rPr>
        <w:t xml:space="preserve"> </w:t>
      </w:r>
      <w:r w:rsidR="009850D3" w:rsidRPr="00263963">
        <w:rPr>
          <w:rFonts w:ascii="Tahoma" w:hAnsi="Tahoma" w:cs="Tahoma"/>
          <w:sz w:val="20"/>
          <w:szCs w:val="20"/>
        </w:rPr>
        <w:t>inclusion in the lists of persons or entities subject to restrictive measures applied by the</w:t>
      </w:r>
      <w:r w:rsidR="00040666" w:rsidRPr="00040666">
        <w:rPr>
          <w:rFonts w:ascii="Tahoma" w:hAnsi="Tahoma" w:cs="Tahoma"/>
          <w:sz w:val="20"/>
          <w:szCs w:val="20"/>
        </w:rPr>
        <w:t xml:space="preserve"> </w:t>
      </w:r>
      <w:r w:rsidR="00040666">
        <w:rPr>
          <w:rFonts w:ascii="Tahoma" w:hAnsi="Tahoma" w:cs="Tahoma"/>
          <w:sz w:val="20"/>
          <w:szCs w:val="20"/>
        </w:rPr>
        <w:t>United Nations Security Council or the</w:t>
      </w:r>
      <w:r w:rsidR="009850D3" w:rsidRPr="00263963">
        <w:rPr>
          <w:rFonts w:ascii="Tahoma" w:hAnsi="Tahoma" w:cs="Tahoma"/>
          <w:sz w:val="20"/>
          <w:szCs w:val="20"/>
        </w:rPr>
        <w:t xml:space="preserve"> European Union</w:t>
      </w:r>
      <w:r w:rsidR="004244E4">
        <w:rPr>
          <w:rFonts w:ascii="Tahoma" w:hAnsi="Tahoma" w:cs="Tahoma"/>
          <w:sz w:val="20"/>
          <w:szCs w:val="20"/>
        </w:rPr>
        <w:t>;</w:t>
      </w:r>
    </w:p>
    <w:p w14:paraId="7E6DBA36" w14:textId="7777777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528DA8FF" w14:textId="77777777" w:rsidR="00495F22" w:rsidRPr="00EA2362" w:rsidRDefault="00495F22" w:rsidP="00CD6081">
      <w:pPr>
        <w:tabs>
          <w:tab w:val="left" w:pos="0"/>
        </w:tabs>
        <w:jc w:val="both"/>
        <w:rPr>
          <w:rFonts w:ascii="Tahoma" w:hAnsi="Tahoma" w:cs="Tahoma"/>
          <w:sz w:val="20"/>
          <w:szCs w:val="20"/>
        </w:rPr>
      </w:pPr>
    </w:p>
    <w:p w14:paraId="1F991063"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4B6C2A79"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E165FF5" w14:textId="77777777" w:rsidR="009A6460" w:rsidRPr="00495F22" w:rsidRDefault="0037022F" w:rsidP="00495F22">
            <w:pPr>
              <w:rPr>
                <w:rFonts w:ascii="Tahoma" w:hAnsi="Tahoma" w:cs="Tahoma"/>
                <w:b/>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Pr="00495F22">
              <w:rPr>
                <w:rFonts w:ascii="Tahoma" w:hAnsi="Tahoma" w:cs="Tahoma"/>
                <w:color w:val="FF0000"/>
                <w:sz w:val="18"/>
                <w:szCs w:val="18"/>
              </w:rPr>
              <w:t xml:space="preserve"> </w:t>
            </w:r>
            <w:r>
              <w:rPr>
                <w:rFonts w:ascii="Tahoma" w:hAnsi="Tahoma" w:cs="Tahoma"/>
                <w:color w:val="FF0000"/>
                <w:sz w:val="18"/>
                <w:szCs w:val="18"/>
              </w:rPr>
              <w:t xml:space="preserve"> (See Tender File Section F)</w:t>
            </w:r>
            <w:r w:rsidR="009A6460" w:rsidRPr="00495F22">
              <w:rPr>
                <w:rFonts w:ascii="Tahoma" w:hAnsi="Tahoma" w:cs="Tahoma"/>
                <w:color w:val="FF0000"/>
                <w:sz w:val="18"/>
                <w:szCs w:val="18"/>
              </w:rPr>
              <w:t>.</w:t>
            </w:r>
          </w:p>
        </w:tc>
      </w:tr>
      <w:tr w:rsidR="009A6460" w:rsidRPr="00EA2362" w14:paraId="758F8472"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0FA63016" w14:textId="77777777" w:rsidR="009A6460" w:rsidRPr="00EA2362" w:rsidRDefault="009A6460" w:rsidP="00FC7772">
            <w:pPr>
              <w:jc w:val="center"/>
              <w:rPr>
                <w:rFonts w:ascii="Tahoma" w:hAnsi="Tahoma" w:cs="Tahoma"/>
                <w:color w:val="FF0000"/>
                <w:sz w:val="10"/>
                <w:szCs w:val="10"/>
              </w:rPr>
            </w:pPr>
          </w:p>
        </w:tc>
      </w:tr>
      <w:tr w:rsidR="009A6460" w:rsidRPr="00EA2362" w14:paraId="66B244F3"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1DD8FC0F" w14:textId="77777777"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A844B79" wp14:editId="30502F7C">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E89EE"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84A7BA1"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4C75A176"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7BFFAC4"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7B04154E"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6585B8CC"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600C029B"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r w:rsidR="00040666">
              <w:rPr>
                <w:rFonts w:ascii="Tahoma" w:hAnsi="Tahoma" w:cs="Tahoma"/>
                <w:sz w:val="18"/>
                <w:szCs w:val="18"/>
              </w:rPr>
              <w:t>(s)</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7CCD677"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Signatory</w:t>
            </w:r>
            <w:r w:rsidR="00040666">
              <w:rPr>
                <w:rFonts w:ascii="Tahoma" w:hAnsi="Tahoma" w:cs="Tahoma"/>
                <w:sz w:val="16"/>
                <w:szCs w:val="16"/>
              </w:rPr>
              <w:t>(</w:t>
            </w:r>
            <w:proofErr w:type="spellStart"/>
            <w:r w:rsidR="00040666">
              <w:rPr>
                <w:rFonts w:ascii="Tahoma" w:hAnsi="Tahoma" w:cs="Tahoma"/>
                <w:sz w:val="16"/>
                <w:szCs w:val="16"/>
              </w:rPr>
              <w:t>ies</w:t>
            </w:r>
            <w:proofErr w:type="spellEnd"/>
            <w:r w:rsidR="00040666">
              <w:rPr>
                <w:rFonts w:ascii="Tahoma" w:hAnsi="Tahoma" w:cs="Tahoma"/>
                <w:sz w:val="16"/>
                <w:szCs w:val="16"/>
              </w:rPr>
              <w:t>)</w:t>
            </w:r>
            <w:r w:rsidR="00A7331F">
              <w:rPr>
                <w:rStyle w:val="FootnoteReference"/>
                <w:rFonts w:ascii="Tahoma" w:hAnsi="Tahoma" w:cs="Tahoma"/>
                <w:sz w:val="16"/>
                <w:szCs w:val="16"/>
              </w:rPr>
              <w:footnoteReference w:id="8"/>
            </w:r>
            <w:r w:rsidRPr="00EA2362">
              <w:rPr>
                <w:rFonts w:ascii="Tahoma" w:hAnsi="Tahoma" w:cs="Tahoma"/>
                <w:sz w:val="16"/>
                <w:szCs w:val="16"/>
              </w:rPr>
              <w:t xml:space="preserve">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84C6B20"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46B66093"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5DA3B8D9"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CF747AD" w14:textId="77777777" w:rsidR="009A6460" w:rsidRPr="00EA2362" w:rsidRDefault="009A6460" w:rsidP="00FC7772">
            <w:pPr>
              <w:rPr>
                <w:rFonts w:ascii="Tahoma" w:hAnsi="Tahoma" w:cs="Tahoma"/>
                <w:sz w:val="20"/>
                <w:szCs w:val="20"/>
              </w:rPr>
            </w:pPr>
          </w:p>
        </w:tc>
      </w:tr>
      <w:tr w:rsidR="009A6460" w:rsidRPr="00EA2362" w14:paraId="76E5CADB"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60F5B2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29AADC"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78C87C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5418634"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4DC65979"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D6355F7" w14:textId="77777777" w:rsidR="009A6460" w:rsidRPr="00EA2362" w:rsidRDefault="009A6460" w:rsidP="00FC7772">
            <w:pPr>
              <w:rPr>
                <w:rFonts w:ascii="Tahoma" w:hAnsi="Tahoma" w:cs="Tahoma"/>
                <w:sz w:val="20"/>
                <w:szCs w:val="20"/>
              </w:rPr>
            </w:pPr>
          </w:p>
        </w:tc>
      </w:tr>
      <w:tr w:rsidR="009A6460" w:rsidRPr="00EA2362" w14:paraId="5907CAFD"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8A4238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BF2CDB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CCB2573"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08686E58"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95DD6F9"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00CE05B"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4A1DD5A7"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B033423"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F3EF97"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D3B5BA1"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69371F4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2B7E74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115CA"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1A69C98D"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9A4E64"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BBE53A8"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r w:rsidR="00040666">
              <w:rPr>
                <w:rFonts w:ascii="Tahoma" w:hAnsi="Tahoma" w:cs="Tahoma"/>
                <w:sz w:val="16"/>
                <w:szCs w:val="16"/>
              </w:rPr>
              <w:t>(s)</w:t>
            </w:r>
            <w:r w:rsidR="00A7331F">
              <w:rPr>
                <w:rStyle w:val="FootnoteReference"/>
                <w:rFonts w:ascii="Tahoma" w:hAnsi="Tahoma" w:cs="Tahoma"/>
                <w:sz w:val="16"/>
                <w:szCs w:val="16"/>
              </w:rPr>
              <w:footnoteReference w:id="9"/>
            </w:r>
          </w:p>
          <w:p w14:paraId="0F9C1B4B"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CFB5C1"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57C9F1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8EFA6BF"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CDCB71D" w14:textId="77777777" w:rsidR="009A6460" w:rsidRPr="00EA2362" w:rsidRDefault="009A6460" w:rsidP="00FC7772">
            <w:pPr>
              <w:rPr>
                <w:rFonts w:ascii="Tahoma" w:hAnsi="Tahoma" w:cs="Tahoma"/>
                <w:sz w:val="20"/>
                <w:szCs w:val="20"/>
              </w:rPr>
            </w:pPr>
          </w:p>
        </w:tc>
      </w:tr>
      <w:tr w:rsidR="009A6460" w:rsidRPr="00EA2362" w14:paraId="70220171" w14:textId="77777777" w:rsidTr="00FC7772">
        <w:trPr>
          <w:trHeight w:val="309"/>
          <w:jc w:val="center"/>
        </w:trPr>
        <w:tc>
          <w:tcPr>
            <w:tcW w:w="438" w:type="dxa"/>
            <w:tcBorders>
              <w:top w:val="single" w:sz="2" w:space="0" w:color="808080"/>
              <w:left w:val="nil"/>
              <w:bottom w:val="nil"/>
              <w:right w:val="nil"/>
            </w:tcBorders>
            <w:shd w:val="clear" w:color="auto" w:fill="auto"/>
          </w:tcPr>
          <w:p w14:paraId="6765DCEB"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49D91423"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27E66AB8"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4D98CCD1"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9F63BB3"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765D30B2" w14:textId="77777777" w:rsidR="009A6460" w:rsidRPr="00EA2362" w:rsidRDefault="009A6460" w:rsidP="00FC7772">
            <w:pPr>
              <w:rPr>
                <w:rFonts w:ascii="Tahoma" w:hAnsi="Tahoma" w:cs="Tahoma"/>
                <w:sz w:val="20"/>
                <w:szCs w:val="20"/>
              </w:rPr>
            </w:pPr>
          </w:p>
        </w:tc>
      </w:tr>
      <w:tr w:rsidR="009A6460" w:rsidRPr="00EA2362" w14:paraId="748EE0AF" w14:textId="77777777" w:rsidTr="00FC7772">
        <w:trPr>
          <w:trHeight w:val="309"/>
          <w:jc w:val="center"/>
        </w:trPr>
        <w:tc>
          <w:tcPr>
            <w:tcW w:w="438" w:type="dxa"/>
            <w:tcBorders>
              <w:top w:val="nil"/>
              <w:left w:val="nil"/>
              <w:bottom w:val="nil"/>
              <w:right w:val="nil"/>
            </w:tcBorders>
            <w:shd w:val="clear" w:color="auto" w:fill="auto"/>
          </w:tcPr>
          <w:p w14:paraId="639E31BA"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46E69924" w14:textId="77777777" w:rsidR="009A6460" w:rsidRDefault="009A6460" w:rsidP="00FC7772">
            <w:pPr>
              <w:ind w:left="-35"/>
              <w:jc w:val="right"/>
              <w:rPr>
                <w:rFonts w:ascii="Tahoma" w:hAnsi="Tahoma" w:cs="Tahoma"/>
                <w:sz w:val="18"/>
                <w:szCs w:val="18"/>
              </w:rPr>
            </w:pPr>
          </w:p>
          <w:p w14:paraId="178DDB7D" w14:textId="77777777" w:rsidR="000A2F9E" w:rsidRDefault="000A2F9E" w:rsidP="00FC7772">
            <w:pPr>
              <w:ind w:left="-35"/>
              <w:jc w:val="right"/>
              <w:rPr>
                <w:rFonts w:ascii="Tahoma" w:hAnsi="Tahoma" w:cs="Tahoma"/>
                <w:sz w:val="18"/>
                <w:szCs w:val="18"/>
              </w:rPr>
            </w:pPr>
          </w:p>
          <w:p w14:paraId="382A02FB" w14:textId="77777777" w:rsidR="000A2F9E" w:rsidRDefault="000A2F9E" w:rsidP="00FC7772">
            <w:pPr>
              <w:ind w:left="-35"/>
              <w:jc w:val="right"/>
              <w:rPr>
                <w:rFonts w:ascii="Tahoma" w:hAnsi="Tahoma" w:cs="Tahoma"/>
                <w:sz w:val="18"/>
                <w:szCs w:val="18"/>
              </w:rPr>
            </w:pPr>
          </w:p>
          <w:p w14:paraId="3EC13658" w14:textId="77777777" w:rsidR="000A2F9E" w:rsidRDefault="000A2F9E" w:rsidP="00FC7772">
            <w:pPr>
              <w:ind w:left="-35"/>
              <w:jc w:val="right"/>
              <w:rPr>
                <w:rFonts w:ascii="Tahoma" w:hAnsi="Tahoma" w:cs="Tahoma"/>
                <w:sz w:val="18"/>
                <w:szCs w:val="18"/>
              </w:rPr>
            </w:pPr>
          </w:p>
          <w:p w14:paraId="154E9BAC" w14:textId="77777777" w:rsidR="000A2F9E" w:rsidRDefault="000A2F9E" w:rsidP="00FC7772">
            <w:pPr>
              <w:ind w:left="-35"/>
              <w:jc w:val="right"/>
              <w:rPr>
                <w:rFonts w:ascii="Tahoma" w:hAnsi="Tahoma" w:cs="Tahoma"/>
                <w:sz w:val="18"/>
                <w:szCs w:val="18"/>
              </w:rPr>
            </w:pPr>
          </w:p>
          <w:p w14:paraId="03B6D6D3" w14:textId="77777777" w:rsidR="000A2F9E" w:rsidRDefault="000A2F9E" w:rsidP="00FC7772">
            <w:pPr>
              <w:ind w:left="-35"/>
              <w:jc w:val="right"/>
              <w:rPr>
                <w:rFonts w:ascii="Tahoma" w:hAnsi="Tahoma" w:cs="Tahoma"/>
                <w:sz w:val="18"/>
                <w:szCs w:val="18"/>
              </w:rPr>
            </w:pPr>
          </w:p>
          <w:p w14:paraId="185C1F1E" w14:textId="77777777" w:rsidR="000A2F9E" w:rsidRDefault="000A2F9E" w:rsidP="00FC7772">
            <w:pPr>
              <w:ind w:left="-35"/>
              <w:jc w:val="right"/>
              <w:rPr>
                <w:rFonts w:ascii="Tahoma" w:hAnsi="Tahoma" w:cs="Tahoma"/>
                <w:sz w:val="18"/>
                <w:szCs w:val="18"/>
              </w:rPr>
            </w:pPr>
          </w:p>
          <w:p w14:paraId="212279CC" w14:textId="77777777" w:rsidR="000A2F9E" w:rsidRDefault="000A2F9E" w:rsidP="00FC7772">
            <w:pPr>
              <w:ind w:left="-35"/>
              <w:jc w:val="right"/>
              <w:rPr>
                <w:rFonts w:ascii="Tahoma" w:hAnsi="Tahoma" w:cs="Tahoma"/>
                <w:sz w:val="18"/>
                <w:szCs w:val="18"/>
              </w:rPr>
            </w:pPr>
          </w:p>
          <w:p w14:paraId="42A74DEB" w14:textId="77777777" w:rsidR="000A2F9E" w:rsidRDefault="000A2F9E" w:rsidP="00FC7772">
            <w:pPr>
              <w:ind w:left="-35"/>
              <w:jc w:val="right"/>
              <w:rPr>
                <w:rFonts w:ascii="Tahoma" w:hAnsi="Tahoma" w:cs="Tahoma"/>
                <w:sz w:val="18"/>
                <w:szCs w:val="18"/>
              </w:rPr>
            </w:pPr>
          </w:p>
          <w:p w14:paraId="2764FCCD" w14:textId="77777777" w:rsidR="000A2F9E" w:rsidRDefault="000A2F9E" w:rsidP="00FC7772">
            <w:pPr>
              <w:ind w:left="-35"/>
              <w:jc w:val="right"/>
              <w:rPr>
                <w:rFonts w:ascii="Tahoma" w:hAnsi="Tahoma" w:cs="Tahoma"/>
                <w:sz w:val="18"/>
                <w:szCs w:val="18"/>
              </w:rPr>
            </w:pPr>
          </w:p>
          <w:p w14:paraId="68430270" w14:textId="77777777" w:rsidR="000A2F9E" w:rsidRDefault="000A2F9E" w:rsidP="00FC7772">
            <w:pPr>
              <w:ind w:left="-35"/>
              <w:jc w:val="right"/>
              <w:rPr>
                <w:rFonts w:ascii="Tahoma" w:hAnsi="Tahoma" w:cs="Tahoma"/>
                <w:sz w:val="18"/>
                <w:szCs w:val="18"/>
              </w:rPr>
            </w:pPr>
          </w:p>
          <w:p w14:paraId="6DC164D7" w14:textId="77777777" w:rsidR="000A2F9E" w:rsidRDefault="000A2F9E" w:rsidP="00FC7772">
            <w:pPr>
              <w:ind w:left="-35"/>
              <w:jc w:val="right"/>
              <w:rPr>
                <w:rFonts w:ascii="Tahoma" w:hAnsi="Tahoma" w:cs="Tahoma"/>
                <w:sz w:val="18"/>
                <w:szCs w:val="18"/>
              </w:rPr>
            </w:pPr>
          </w:p>
          <w:p w14:paraId="2F468A5C" w14:textId="77777777" w:rsidR="000A2F9E" w:rsidRDefault="000A2F9E" w:rsidP="00FC7772">
            <w:pPr>
              <w:ind w:left="-35"/>
              <w:jc w:val="right"/>
              <w:rPr>
                <w:rFonts w:ascii="Tahoma" w:hAnsi="Tahoma" w:cs="Tahoma"/>
                <w:sz w:val="18"/>
                <w:szCs w:val="18"/>
              </w:rPr>
            </w:pPr>
          </w:p>
          <w:p w14:paraId="4036C7CF" w14:textId="77777777" w:rsidR="000A2F9E" w:rsidRDefault="000A2F9E" w:rsidP="00FC7772">
            <w:pPr>
              <w:ind w:left="-35"/>
              <w:jc w:val="right"/>
              <w:rPr>
                <w:rFonts w:ascii="Tahoma" w:hAnsi="Tahoma" w:cs="Tahoma"/>
                <w:sz w:val="18"/>
                <w:szCs w:val="18"/>
              </w:rPr>
            </w:pPr>
          </w:p>
          <w:p w14:paraId="109C289E" w14:textId="77777777" w:rsidR="000A2F9E" w:rsidRDefault="000A2F9E" w:rsidP="00FC7772">
            <w:pPr>
              <w:ind w:left="-35"/>
              <w:jc w:val="right"/>
              <w:rPr>
                <w:rFonts w:ascii="Tahoma" w:hAnsi="Tahoma" w:cs="Tahoma"/>
                <w:sz w:val="18"/>
                <w:szCs w:val="18"/>
              </w:rPr>
            </w:pPr>
          </w:p>
          <w:p w14:paraId="51CEF5C3" w14:textId="77777777" w:rsidR="000A2F9E" w:rsidRDefault="000A2F9E" w:rsidP="00FC7772">
            <w:pPr>
              <w:ind w:left="-35"/>
              <w:jc w:val="right"/>
              <w:rPr>
                <w:rFonts w:ascii="Tahoma" w:hAnsi="Tahoma" w:cs="Tahoma"/>
                <w:sz w:val="18"/>
                <w:szCs w:val="18"/>
              </w:rPr>
            </w:pPr>
          </w:p>
          <w:p w14:paraId="0BB714CE" w14:textId="77777777" w:rsidR="000A2F9E" w:rsidRPr="00EA2362" w:rsidRDefault="000A2F9E"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09A5E9F2"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3D0CAADA"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A03410B"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E30049" w14:textId="77777777" w:rsidR="009A6460" w:rsidRPr="00EA2362" w:rsidRDefault="009A6460" w:rsidP="00FC7772">
            <w:pPr>
              <w:rPr>
                <w:rFonts w:ascii="Tahoma" w:hAnsi="Tahoma" w:cs="Tahoma"/>
                <w:sz w:val="20"/>
                <w:szCs w:val="20"/>
              </w:rPr>
            </w:pPr>
          </w:p>
        </w:tc>
      </w:tr>
    </w:tbl>
    <w:p w14:paraId="284E968E"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0D371D" w14:paraId="1BB86BD3"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9F29E86"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4A233942"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D0D3BC5" w14:textId="77777777" w:rsidR="000A2F9E" w:rsidRPr="000D371D" w:rsidRDefault="000A2F9E" w:rsidP="00073D9C">
            <w:pPr>
              <w:jc w:val="right"/>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4FBABE4C" w14:textId="7777777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0A2F9E" w:rsidRPr="000D371D" w14:paraId="10CDC946"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458760A"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0B5280A"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5BCAF978"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1AF3A67"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A604F31"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2F6D2560"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4D15560"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DC5031D"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A155510"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0A2F9E" w:rsidRPr="000D371D" w14:paraId="70F3F045"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093F9032"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8B8A1B" w14:textId="77777777" w:rsidR="000A2F9E" w:rsidRDefault="000A2F9E" w:rsidP="00073D9C">
            <w:pPr>
              <w:rPr>
                <w:rFonts w:ascii="Tahoma" w:eastAsia="Calibri" w:hAnsi="Tahoma" w:cs="Tahoma"/>
                <w:sz w:val="17"/>
                <w:szCs w:val="17"/>
                <w:lang w:eastAsia="en-US"/>
              </w:rPr>
            </w:pPr>
          </w:p>
          <w:p w14:paraId="123E13A4"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72842848" w14:textId="77777777" w:rsidR="000A2F9E" w:rsidRPr="000D371D" w:rsidRDefault="000A2F9E" w:rsidP="00073D9C">
            <w:pPr>
              <w:rPr>
                <w:rFonts w:ascii="Tahoma" w:eastAsia="Calibri" w:hAnsi="Tahoma" w:cs="Tahoma"/>
                <w:sz w:val="17"/>
                <w:szCs w:val="17"/>
                <w:lang w:eastAsia="en-US"/>
              </w:rPr>
            </w:pPr>
          </w:p>
          <w:p w14:paraId="530A4AB7"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4CE1325C" w14:textId="77777777" w:rsidR="000A2F9E" w:rsidRDefault="000A2F9E" w:rsidP="00073D9C">
            <w:pPr>
              <w:rPr>
                <w:rFonts w:ascii="Tahoma" w:eastAsia="Calibri" w:hAnsi="Tahoma" w:cs="Tahoma"/>
                <w:sz w:val="17"/>
                <w:szCs w:val="17"/>
                <w:lang w:eastAsia="en-US"/>
              </w:rPr>
            </w:pPr>
          </w:p>
          <w:p w14:paraId="7655D221"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556B2C9B" w14:textId="77777777" w:rsidR="000A2F9E" w:rsidRDefault="000A2F9E" w:rsidP="00073D9C">
            <w:pPr>
              <w:rPr>
                <w:rFonts w:ascii="Tahoma" w:eastAsia="Calibri" w:hAnsi="Tahoma" w:cs="Tahoma"/>
                <w:sz w:val="17"/>
                <w:szCs w:val="17"/>
                <w:lang w:eastAsia="en-US"/>
              </w:rPr>
            </w:pPr>
          </w:p>
          <w:p w14:paraId="0B9B1073"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56D2D2F5" w14:textId="77777777" w:rsidR="000A2F9E" w:rsidRPr="000D371D" w:rsidRDefault="000A2F9E" w:rsidP="00073D9C">
            <w:pPr>
              <w:rPr>
                <w:rFonts w:ascii="Tahoma" w:eastAsia="Calibri" w:hAnsi="Tahoma" w:cs="Tahoma"/>
                <w:sz w:val="17"/>
                <w:szCs w:val="17"/>
              </w:rPr>
            </w:pPr>
          </w:p>
        </w:tc>
      </w:tr>
      <w:tr w:rsidR="000A2F9E" w:rsidRPr="000D371D" w14:paraId="3D32DBD0"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9557D27"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FAF2533" w14:textId="77777777" w:rsidR="000A2F9E" w:rsidRPr="000D371D" w:rsidRDefault="000A2F9E" w:rsidP="00073D9C">
            <w:pPr>
              <w:rPr>
                <w:rFonts w:ascii="Tahoma" w:eastAsia="Calibri" w:hAnsi="Tahoma" w:cs="Tahoma"/>
                <w:sz w:val="17"/>
                <w:szCs w:val="17"/>
                <w:lang w:eastAsia="en-US"/>
              </w:rPr>
            </w:pPr>
          </w:p>
        </w:tc>
      </w:tr>
      <w:tr w:rsidR="000A2F9E" w:rsidRPr="000D371D" w14:paraId="7CE2EE36"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3277C93"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8D99384" w14:textId="77777777"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3DFCF935"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4"/>
          <w:footerReference w:type="default" r:id="rId15"/>
          <w:headerReference w:type="first" r:id="rId16"/>
          <w:footerReference w:type="first" r:id="rId17"/>
          <w:type w:val="continuous"/>
          <w:pgSz w:w="11907" w:h="16840" w:code="9"/>
          <w:pgMar w:top="284" w:right="1134" w:bottom="851" w:left="1134" w:header="426" w:footer="129" w:gutter="0"/>
          <w:cols w:space="708"/>
          <w:docGrid w:linePitch="360"/>
        </w:sectPr>
      </w:pPr>
      <w:bookmarkStart w:id="6" w:name="_Toc179868643"/>
    </w:p>
    <w:bookmarkEnd w:id="6"/>
    <w:p w14:paraId="2CF1405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3E3D4A01" w14:textId="77777777" w:rsidR="005920E6" w:rsidRDefault="005920E6" w:rsidP="003B1FD2">
      <w:pPr>
        <w:pStyle w:val="ListParagraph"/>
        <w:numPr>
          <w:ilvl w:val="1"/>
          <w:numId w:val="5"/>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04CD564" w14:textId="77777777" w:rsidR="005920E6" w:rsidRPr="00D3173D" w:rsidRDefault="005920E6" w:rsidP="003B1FD2">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D3173D">
        <w:rPr>
          <w:rFonts w:ascii="Tahoma" w:eastAsia="Calibri" w:hAnsi="Tahoma" w:cs="Tahoma"/>
          <w:sz w:val="18"/>
          <w:szCs w:val="18"/>
          <w:lang w:eastAsia="en-US"/>
        </w:rPr>
        <w:t xml:space="preserve">; </w:t>
      </w:r>
    </w:p>
    <w:p w14:paraId="2EA32CAE" w14:textId="77777777"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44F5D066" w14:textId="77777777"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2548B3F2" w14:textId="77777777" w:rsidR="005920E6" w:rsidRDefault="005920E6" w:rsidP="003B1FD2">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12C0B0D" w14:textId="77777777" w:rsidR="005920E6" w:rsidRPr="00083D6F" w:rsidRDefault="005920E6" w:rsidP="003B1FD2">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7" w:name="_Toc179868644"/>
    </w:p>
    <w:p w14:paraId="41B0DE25"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94704FD"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49725B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58DD19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0CAE630D" w14:textId="77777777" w:rsidR="005920E6" w:rsidRDefault="005920E6" w:rsidP="003B1FD2">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91AB15B" w14:textId="77777777" w:rsidR="005920E6" w:rsidRPr="001D5CF8" w:rsidRDefault="005920E6" w:rsidP="003B1FD2">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3012BC6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9D2E581" w14:textId="77777777" w:rsidR="005920E6"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0ABB6C25" w14:textId="77777777" w:rsidR="005920E6" w:rsidRPr="001D5CF8"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3307898" w14:textId="77777777" w:rsidR="005920E6"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058F3F0E" w14:textId="77777777" w:rsidR="005920E6"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372BBC6" w14:textId="77777777" w:rsidR="005920E6"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39A83E8" w14:textId="77777777" w:rsidR="005920E6"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19C3211E" w14:textId="77777777" w:rsidR="005920E6"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6DDA3A76" w14:textId="77777777" w:rsidR="005920E6"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6801B468" w14:textId="77777777" w:rsidR="005920E6"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2472D738" w14:textId="77777777" w:rsidR="005920E6" w:rsidRPr="00A72D5E" w:rsidRDefault="005920E6" w:rsidP="003B1FD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4B7463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60DF277"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1B9F70"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7EC06E37"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7512EB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4079EA56"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01FC680"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7E0EED7E" w14:textId="77777777" w:rsidR="005920E6" w:rsidRDefault="005920E6" w:rsidP="003B1FD2">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1DBA088A" w14:textId="77777777" w:rsidR="005920E6" w:rsidRPr="00C3395C" w:rsidRDefault="005920E6" w:rsidP="003B1FD2">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4E6631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15740B60" w14:textId="77777777" w:rsidR="005920E6" w:rsidRDefault="005920E6" w:rsidP="003B1FD2">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E52730" w14:textId="77777777" w:rsidR="005920E6" w:rsidRPr="00C3395C" w:rsidRDefault="005920E6" w:rsidP="003B1FD2">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351D1097"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7123484"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5075869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7"/>
    <w:p w14:paraId="47BA2CFF" w14:textId="77777777" w:rsidR="005920E6" w:rsidRDefault="005920E6" w:rsidP="003B1FD2">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4C5D050F" w14:textId="77777777" w:rsidR="005920E6" w:rsidRPr="00C3395C" w:rsidRDefault="005920E6" w:rsidP="003B1FD2">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797E2CC" w14:textId="77777777" w:rsidR="005920E6" w:rsidRPr="00C3395C"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08E4777E"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FC8C5E9"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145D4AC6"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5A0A3A36"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556810DE"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145BFA08"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2793AF2B"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67B3C92E"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739CB44" w14:textId="77777777" w:rsidR="005920E6"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7F37DC92" w14:textId="77777777" w:rsidR="005920E6" w:rsidRPr="00A72D5E" w:rsidRDefault="005920E6" w:rsidP="003B1FD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D15CA66"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8025A2F"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D4AA094"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72FF2FF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42E1287F"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2DB687A"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4643F01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375E0E5A" w14:textId="77777777" w:rsidR="005920E6" w:rsidRPr="00BB63D3" w:rsidRDefault="005920E6" w:rsidP="003B1FD2">
      <w:pPr>
        <w:pStyle w:val="ListParagraph"/>
        <w:numPr>
          <w:ilvl w:val="0"/>
          <w:numId w:val="2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18" w:history="1">
        <w:r w:rsidR="00BB63D3" w:rsidRPr="002E55D0">
          <w:rPr>
            <w:rStyle w:val="Hyperlink"/>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19" w:history="1">
        <w:r w:rsidR="00BB63D3" w:rsidRPr="002E55D0">
          <w:rPr>
            <w:rStyle w:val="Hyperlink"/>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2E59596E" w14:textId="77777777" w:rsidR="005920E6" w:rsidRDefault="005920E6" w:rsidP="003B1FD2">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4C8966C" w14:textId="77777777" w:rsidR="005920E6" w:rsidRDefault="005920E6" w:rsidP="003B1FD2">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0E3F6F53" w14:textId="77777777" w:rsidR="005920E6" w:rsidRPr="00292245" w:rsidRDefault="00292245" w:rsidP="003B1FD2">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329E7E9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056A8275"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621B66B1" w14:textId="77777777" w:rsidR="005920E6" w:rsidRDefault="005920E6" w:rsidP="003B1FD2">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03F8A3D" w14:textId="77777777" w:rsidR="005920E6" w:rsidRPr="008032A9" w:rsidRDefault="005920E6" w:rsidP="003B1FD2">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0A71C41"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8" w:name="_Hlk102060581"/>
      <w:r w:rsidRPr="009F7987">
        <w:rPr>
          <w:rFonts w:ascii="Tahoma" w:hAnsi="Tahoma" w:cs="Tahoma"/>
          <w:b/>
          <w:color w:val="365F91"/>
          <w:sz w:val="18"/>
          <w:szCs w:val="18"/>
          <w:u w:val="single"/>
          <w:lang w:eastAsia="fr-FR"/>
        </w:rPr>
        <w:t>4.2 VAT</w:t>
      </w:r>
    </w:p>
    <w:p w14:paraId="15F3B824" w14:textId="77777777" w:rsidR="002321F7" w:rsidRDefault="002321F7" w:rsidP="003B1FD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1EBFE57" w14:textId="77777777" w:rsidR="002321F7" w:rsidRPr="006D7A29" w:rsidRDefault="002321F7" w:rsidP="003B1FD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0"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15893177" w14:textId="77777777" w:rsidR="002321F7" w:rsidRPr="006D7A29" w:rsidRDefault="002321F7" w:rsidP="003B1FD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4B3B5E3F" w14:textId="77777777" w:rsidR="002321F7" w:rsidRPr="002321F7" w:rsidRDefault="002321F7" w:rsidP="003B1FD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8"/>
    </w:p>
    <w:p w14:paraId="3F9B83AF" w14:textId="77777777" w:rsidR="005920E6" w:rsidRPr="00DD74F1" w:rsidRDefault="005920E6" w:rsidP="003B1FD2">
      <w:pPr>
        <w:pStyle w:val="ListParagraph"/>
        <w:numPr>
          <w:ilvl w:val="1"/>
          <w:numId w:val="22"/>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4C17A086" w14:textId="77777777" w:rsidR="005920E6" w:rsidRDefault="005920E6" w:rsidP="003B1FD2">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41760740" w14:textId="77777777" w:rsidR="005920E6" w:rsidRDefault="005920E6" w:rsidP="003B1FD2">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68010288" w14:textId="77777777" w:rsidR="005920E6" w:rsidRPr="00DD74F1" w:rsidRDefault="005920E6" w:rsidP="003B1FD2">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09CB04E9" w14:textId="77777777" w:rsidR="005920E6" w:rsidRPr="00DD74F1" w:rsidRDefault="005920E6" w:rsidP="003B1FD2">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C880887" w14:textId="77777777" w:rsidR="005920E6" w:rsidRPr="00F30EF2" w:rsidRDefault="005920E6" w:rsidP="003B1FD2">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19BC117D"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EF7B835" w14:textId="77777777" w:rsidR="005920E6" w:rsidRDefault="005920E6" w:rsidP="003B1FD2">
      <w:pPr>
        <w:pStyle w:val="ListParagraph"/>
        <w:numPr>
          <w:ilvl w:val="0"/>
          <w:numId w:val="19"/>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6062B440" w14:textId="77777777" w:rsidR="005920E6" w:rsidRPr="00D10930" w:rsidRDefault="005920E6" w:rsidP="003B1FD2">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5A9E3C6" w14:textId="77777777" w:rsidR="005920E6" w:rsidRPr="00D10930" w:rsidRDefault="005920E6" w:rsidP="003B1FD2">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w:t>
      </w:r>
      <w:r w:rsidR="00AF44D4" w:rsidRPr="00AF44D4">
        <w:t xml:space="preserve"> </w:t>
      </w:r>
      <w:r w:rsidR="00AF44D4" w:rsidRPr="00AF44D4">
        <w:rPr>
          <w:rFonts w:ascii="Tahoma" w:hAnsi="Tahoma" w:cs="Tahoma"/>
          <w:sz w:val="18"/>
          <w:szCs w:val="18"/>
          <w:lang w:eastAsia="fr-FR"/>
        </w:rPr>
        <w:t xml:space="preserve">AIG EUROPE </w:t>
      </w:r>
      <w:r w:rsidRPr="00D10930">
        <w:rPr>
          <w:rFonts w:ascii="Tahoma" w:hAnsi="Tahoma" w:cs="Tahoma"/>
          <w:sz w:val="18"/>
          <w:szCs w:val="18"/>
          <w:lang w:eastAsia="fr-FR"/>
        </w:rPr>
        <w:t xml:space="preserve">(Policy No. </w:t>
      </w:r>
      <w:r w:rsidR="008604ED" w:rsidRPr="008604ED">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8604ED" w:rsidRPr="008604ED">
        <w:rPr>
          <w:rFonts w:ascii="Tahoma" w:hAnsi="Tahoma" w:cs="Tahoma"/>
          <w:sz w:val="18"/>
          <w:szCs w:val="18"/>
          <w:lang w:eastAsia="fr-FR"/>
        </w:rPr>
        <w:t xml:space="preserve">+32 2 739 9991 (EN) </w:t>
      </w:r>
      <w:r w:rsidR="008604ED">
        <w:rPr>
          <w:rFonts w:ascii="Tahoma" w:hAnsi="Tahoma" w:cs="Tahoma"/>
          <w:sz w:val="18"/>
          <w:szCs w:val="18"/>
          <w:lang w:eastAsia="fr-FR"/>
        </w:rPr>
        <w:t xml:space="preserve">or </w:t>
      </w:r>
      <w:r w:rsidR="008604ED" w:rsidRPr="008604ED">
        <w:rPr>
          <w:rFonts w:ascii="Tahoma" w:hAnsi="Tahoma" w:cs="Tahoma"/>
          <w:sz w:val="18"/>
          <w:szCs w:val="18"/>
          <w:lang w:eastAsia="fr-FR"/>
        </w:rPr>
        <w:t>+32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w:t>
      </w:r>
      <w:r w:rsidRPr="00D10930">
        <w:rPr>
          <w:rFonts w:ascii="Tahoma" w:hAnsi="Tahoma" w:cs="Tahoma"/>
          <w:sz w:val="18"/>
          <w:szCs w:val="18"/>
          <w:lang w:eastAsia="fr-FR"/>
        </w:rPr>
        <w:lastRenderedPageBreak/>
        <w:t xml:space="preserve">repatriation, death, cancellation of journey or flight, theft or loss of personal possessions). The insurance policy does not cover persons over </w:t>
      </w:r>
      <w:r w:rsidR="00210AF6">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9" w:name="_Toc179868652"/>
    </w:p>
    <w:p w14:paraId="21940BA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9"/>
    </w:p>
    <w:p w14:paraId="4790E981" w14:textId="77777777" w:rsidR="001013C9" w:rsidRDefault="005920E6" w:rsidP="003B1FD2">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1D5AC4CB"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3E3C6BCC"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F0058F6"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3B61A5C4" w14:textId="77777777"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2C212639" w14:textId="77777777" w:rsidR="005920E6" w:rsidRDefault="005920E6" w:rsidP="003B1FD2">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0EC42044" w14:textId="77777777" w:rsidR="005920E6" w:rsidRPr="008C0AFB" w:rsidRDefault="005920E6" w:rsidP="003B1FD2">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5169617"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3"/>
      <w:bookmarkStart w:id="11" w:name="_Toc179868654"/>
      <w:r w:rsidRPr="00D0286A">
        <w:rPr>
          <w:rFonts w:ascii="Tahoma" w:hAnsi="Tahoma" w:cs="Tahoma"/>
          <w:b/>
          <w:smallCaps/>
          <w:color w:val="365F91" w:themeColor="accent1" w:themeShade="BF"/>
          <w:sz w:val="18"/>
          <w:szCs w:val="18"/>
          <w:lang w:eastAsia="fr-FR"/>
        </w:rPr>
        <w:t>Article 6 - Modifications</w:t>
      </w:r>
      <w:bookmarkEnd w:id="10"/>
      <w:r w:rsidRPr="00D0286A">
        <w:rPr>
          <w:rFonts w:ascii="Tahoma" w:hAnsi="Tahoma" w:cs="Tahoma"/>
          <w:b/>
          <w:smallCaps/>
          <w:color w:val="365F91" w:themeColor="accent1" w:themeShade="BF"/>
          <w:sz w:val="18"/>
          <w:szCs w:val="18"/>
          <w:lang w:eastAsia="fr-FR"/>
        </w:rPr>
        <w:t xml:space="preserve"> </w:t>
      </w:r>
    </w:p>
    <w:p w14:paraId="1E88AB7A" w14:textId="77777777" w:rsidR="005920E6" w:rsidRDefault="005920E6" w:rsidP="003B1FD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C2726DB" w14:textId="77777777" w:rsidR="005920E6" w:rsidRPr="008C0AFB" w:rsidRDefault="005920E6" w:rsidP="003B1FD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050AA0F7" w14:textId="77777777" w:rsidR="005920E6" w:rsidRDefault="005920E6" w:rsidP="003B1FD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3CDCB85" w14:textId="77777777" w:rsidR="005920E6" w:rsidRPr="008C0AFB" w:rsidRDefault="005920E6" w:rsidP="003B1FD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90572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1"/>
      <w:r w:rsidRPr="00D0286A">
        <w:rPr>
          <w:rFonts w:ascii="Tahoma" w:hAnsi="Tahoma" w:cs="Tahoma"/>
          <w:b/>
          <w:smallCaps/>
          <w:color w:val="365F91" w:themeColor="accent1" w:themeShade="BF"/>
          <w:sz w:val="18"/>
          <w:szCs w:val="18"/>
          <w:lang w:eastAsia="fr-FR"/>
        </w:rPr>
        <w:t xml:space="preserve"> </w:t>
      </w:r>
    </w:p>
    <w:p w14:paraId="30F71F8B" w14:textId="77777777" w:rsidR="005920E6" w:rsidRDefault="005920E6" w:rsidP="003B1FD2">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81F802" w14:textId="77777777" w:rsidR="005920E6" w:rsidRPr="008C0AFB" w:rsidRDefault="005920E6" w:rsidP="003B1FD2">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C141667"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5"/>
      <w:r w:rsidRPr="00D0286A">
        <w:rPr>
          <w:rFonts w:ascii="Tahoma" w:hAnsi="Tahoma" w:cs="Tahoma"/>
          <w:b/>
          <w:smallCaps/>
          <w:color w:val="365F91" w:themeColor="accent1" w:themeShade="BF"/>
          <w:sz w:val="18"/>
          <w:szCs w:val="18"/>
          <w:lang w:eastAsia="fr-FR"/>
        </w:rPr>
        <w:t>Article 8 - Communication between the parties</w:t>
      </w:r>
    </w:p>
    <w:p w14:paraId="29AC57AB" w14:textId="77777777" w:rsidR="005920E6" w:rsidRDefault="005920E6" w:rsidP="003B1FD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3AC047A" w14:textId="77777777" w:rsidR="005920E6" w:rsidRDefault="005920E6" w:rsidP="003B1FD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09348F7F" w14:textId="77777777" w:rsidR="005920E6" w:rsidRDefault="005920E6" w:rsidP="003B1FD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4071A014" w14:textId="77777777" w:rsidR="005920E6" w:rsidRDefault="005920E6" w:rsidP="003B1FD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6216E7CB" w14:textId="77777777" w:rsidR="005920E6" w:rsidRDefault="005920E6" w:rsidP="003B1FD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3C7505B" w14:textId="77777777" w:rsidR="005920E6" w:rsidRPr="008C0AFB" w:rsidRDefault="005920E6" w:rsidP="003B1FD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30628555"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EA1D24A"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10D3481"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Hlk62561759"/>
      <w:bookmarkStart w:id="14" w:name="_Hlk62555666"/>
      <w:r w:rsidRPr="00361FA3">
        <w:rPr>
          <w:rFonts w:ascii="Tahoma" w:hAnsi="Tahoma" w:cs="Tahoma"/>
          <w:b/>
          <w:smallCaps/>
          <w:color w:val="365F91" w:themeColor="accent1" w:themeShade="BF"/>
          <w:sz w:val="18"/>
          <w:szCs w:val="18"/>
          <w:lang w:eastAsia="fr-FR"/>
        </w:rPr>
        <w:t>Article 10 – Consortium</w:t>
      </w:r>
    </w:p>
    <w:p w14:paraId="62A4079C" w14:textId="77777777" w:rsidR="00361FA3" w:rsidRPr="00361FA3" w:rsidRDefault="00361FA3" w:rsidP="003B1FD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49C4E834" w14:textId="77777777" w:rsidR="00361FA3" w:rsidRPr="00361FA3" w:rsidRDefault="00361FA3" w:rsidP="003B1FD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220CE863" w14:textId="77777777" w:rsidR="00361FA3" w:rsidRPr="00361FA3" w:rsidRDefault="00361FA3" w:rsidP="003B1FD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643BDB1B" w14:textId="77777777" w:rsidR="00361FA3" w:rsidRPr="00361FA3" w:rsidRDefault="00361FA3" w:rsidP="003B1FD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67517D0A" w14:textId="77777777" w:rsidR="00361FA3" w:rsidRPr="00361FA3" w:rsidRDefault="00361FA3" w:rsidP="003B1FD2">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3C36C77E" w14:textId="77777777" w:rsidR="00361FA3" w:rsidRPr="00361FA3" w:rsidRDefault="00361FA3" w:rsidP="003B1FD2">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1C9004F7" w14:textId="77777777" w:rsidR="00361FA3" w:rsidRPr="00361FA3" w:rsidRDefault="00361FA3" w:rsidP="003B1FD2">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5C1B498D" w14:textId="77777777" w:rsidR="00361FA3" w:rsidRPr="00361FA3" w:rsidRDefault="00361FA3" w:rsidP="003B1FD2">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DE18D8D" w14:textId="77777777" w:rsidR="00361FA3" w:rsidRPr="00361FA3" w:rsidRDefault="00361FA3" w:rsidP="003B1FD2">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002034" w14:textId="77777777" w:rsidR="00361FA3" w:rsidRPr="00361FA3" w:rsidRDefault="00361FA3" w:rsidP="003B1FD2">
      <w:pPr>
        <w:pStyle w:val="ListParagraph"/>
        <w:numPr>
          <w:ilvl w:val="2"/>
          <w:numId w:val="23"/>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CE05DC2" w14:textId="77777777" w:rsidR="00361FA3" w:rsidRPr="00361FA3" w:rsidRDefault="00361FA3" w:rsidP="003B1FD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3679A07D" w14:textId="77777777" w:rsidR="00361FA3" w:rsidRPr="00361FA3" w:rsidRDefault="00361FA3" w:rsidP="003B1FD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30E9A0C" w14:textId="77777777" w:rsidR="00361FA3" w:rsidRPr="00361FA3" w:rsidRDefault="00361FA3" w:rsidP="003B1FD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1238B8DF" w14:textId="77777777" w:rsidR="00361FA3" w:rsidRPr="00361FA3" w:rsidRDefault="00361FA3" w:rsidP="003B1FD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2518F5E4" w14:textId="77777777" w:rsidR="00361FA3" w:rsidRPr="00361FA3" w:rsidRDefault="00361FA3" w:rsidP="003B1FD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499DEC1E" w14:textId="77777777" w:rsidR="00361FA3" w:rsidRPr="00361FA3" w:rsidRDefault="00361FA3" w:rsidP="003B1FD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A780EE5"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AE0326B" w14:textId="77777777" w:rsidR="00361FA3" w:rsidRPr="00361FA3" w:rsidRDefault="00361FA3" w:rsidP="003B1FD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05FB1ACD"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3"/>
    </w:p>
    <w:bookmarkEnd w:id="14"/>
    <w:p w14:paraId="0D3FDB8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65D68916" w14:textId="77777777"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255FB2A" w14:textId="77777777" w:rsidR="005920E6" w:rsidRPr="00361FA3" w:rsidRDefault="005920E6" w:rsidP="003B1FD2">
      <w:pPr>
        <w:pStyle w:val="ListParagraph"/>
        <w:numPr>
          <w:ilvl w:val="1"/>
          <w:numId w:val="26"/>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679162DB" w14:textId="77777777" w:rsidR="005920E6" w:rsidRPr="00D0286A" w:rsidRDefault="005920E6" w:rsidP="003B1FD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4F8A5B47" w14:textId="77777777" w:rsidR="005920E6" w:rsidRPr="00D0286A" w:rsidRDefault="005920E6" w:rsidP="003B1FD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09DC85F8" w14:textId="77777777" w:rsidR="005920E6" w:rsidRPr="00D0286A" w:rsidRDefault="005920E6" w:rsidP="003B1FD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6C0C2008" w14:textId="77777777" w:rsidR="005920E6" w:rsidRPr="00D0286A" w:rsidRDefault="005920E6" w:rsidP="003B1FD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2835C1CD" w14:textId="77777777" w:rsidR="005920E6" w:rsidRPr="00D0286A" w:rsidRDefault="005920E6" w:rsidP="003B1FD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3158A8B8" w14:textId="77777777" w:rsidR="005920E6" w:rsidRPr="00D0286A" w:rsidRDefault="005920E6" w:rsidP="003B1FD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314D6D1E" w14:textId="77777777" w:rsidR="005920E6" w:rsidRPr="0085799C" w:rsidRDefault="00832677" w:rsidP="003B1FD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f they are or are likely to be in a situation of conflict of interests</w:t>
      </w:r>
      <w:r w:rsidR="00DF58EE">
        <w:rPr>
          <w:rFonts w:ascii="Tahoma" w:hAnsi="Tahoma" w:cs="Tahoma"/>
          <w:sz w:val="18"/>
          <w:szCs w:val="18"/>
          <w:lang w:val="en-US"/>
        </w:rPr>
        <w:t>;</w:t>
      </w:r>
    </w:p>
    <w:p w14:paraId="025FDC50" w14:textId="77777777" w:rsidR="005920E6" w:rsidRPr="00A72D5E" w:rsidRDefault="00832677" w:rsidP="003B1FD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w:t>
      </w:r>
      <w:r w:rsidR="00040666" w:rsidRPr="00040666">
        <w:rPr>
          <w:rFonts w:ascii="Tahoma" w:hAnsi="Tahoma" w:cs="Tahoma"/>
          <w:color w:val="000000"/>
          <w:sz w:val="18"/>
          <w:szCs w:val="18"/>
        </w:rPr>
        <w:t xml:space="preserve">United Nations Security Council or the </w:t>
      </w:r>
      <w:r w:rsidR="00DF58EE" w:rsidRPr="00263963">
        <w:rPr>
          <w:rFonts w:ascii="Tahoma" w:hAnsi="Tahoma" w:cs="Tahoma"/>
          <w:color w:val="000000"/>
          <w:sz w:val="18"/>
          <w:szCs w:val="18"/>
        </w:rPr>
        <w:t>European Union</w:t>
      </w:r>
      <w:r w:rsidR="002127B1">
        <w:rPr>
          <w:rFonts w:ascii="Tahoma" w:hAnsi="Tahoma" w:cs="Tahoma"/>
          <w:color w:val="000000"/>
          <w:sz w:val="18"/>
          <w:szCs w:val="18"/>
        </w:rPr>
        <w:t>.</w:t>
      </w:r>
      <w:r w:rsidR="00DF58EE" w:rsidRPr="00263963">
        <w:rPr>
          <w:rFonts w:ascii="Tahoma" w:hAnsi="Tahoma" w:cs="Tahoma"/>
          <w:color w:val="000000"/>
          <w:sz w:val="18"/>
          <w:szCs w:val="18"/>
        </w:rPr>
        <w:t xml:space="preserve"> </w:t>
      </w:r>
    </w:p>
    <w:p w14:paraId="3293965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2"/>
      <w:r w:rsidRPr="00D0286A">
        <w:rPr>
          <w:rFonts w:ascii="Tahoma" w:hAnsi="Tahoma" w:cs="Tahoma"/>
          <w:b/>
          <w:smallCaps/>
          <w:color w:val="365F91" w:themeColor="accent1" w:themeShade="BF"/>
          <w:sz w:val="18"/>
          <w:szCs w:val="18"/>
          <w:lang w:eastAsia="fr-FR"/>
        </w:rPr>
        <w:t xml:space="preserve"> </w:t>
      </w:r>
    </w:p>
    <w:p w14:paraId="62FA968A"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5" w:name="_Hlk62555726"/>
      <w:bookmarkStart w:id="16"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26E194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proofErr w:type="spellStart"/>
      <w:r w:rsidR="00E92BAE" w:rsidRPr="00E92BAE">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 shall make the appointment.</w:t>
      </w:r>
    </w:p>
    <w:p w14:paraId="14CD91C4"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E92BAE" w:rsidRPr="00E92BAE">
        <w:rPr>
          <w:rFonts w:ascii="Tahoma" w:hAnsi="Tahoma" w:cs="Tahoma"/>
          <w:sz w:val="18"/>
          <w:szCs w:val="18"/>
          <w:lang w:eastAsia="fr-FR"/>
        </w:rPr>
        <w:t>Judiciaire</w:t>
      </w:r>
      <w:proofErr w:type="spellEnd"/>
      <w:r w:rsidR="00E92BAE" w:rsidRPr="00E92BAE">
        <w:rPr>
          <w:rFonts w:ascii="Tahoma" w:hAnsi="Tahoma" w:cs="Tahoma"/>
          <w:sz w:val="18"/>
          <w:szCs w:val="18"/>
          <w:lang w:eastAsia="fr-FR"/>
        </w:rPr>
        <w:t xml:space="preserve"> </w:t>
      </w:r>
      <w:r w:rsidRPr="009051DD">
        <w:rPr>
          <w:rFonts w:ascii="Tahoma" w:hAnsi="Tahoma" w:cs="Tahoma"/>
          <w:sz w:val="18"/>
          <w:szCs w:val="18"/>
          <w:lang w:eastAsia="fr-FR"/>
        </w:rPr>
        <w:t>of Strasbourg.</w:t>
      </w:r>
    </w:p>
    <w:p w14:paraId="2D5DCA2C"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221B5C8" w14:textId="77777777" w:rsidR="00361FA3" w:rsidRPr="009051DD" w:rsidRDefault="00361FA3" w:rsidP="003B1FD2">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2476B2F" w14:textId="77777777" w:rsidR="00361FA3" w:rsidRPr="009051DD" w:rsidRDefault="00361FA3" w:rsidP="003B1FD2">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5"/>
    <w:bookmarkEnd w:id="16"/>
    <w:p w14:paraId="68E7C663"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color w:val="808080"/>
          <w:sz w:val="18"/>
          <w:szCs w:val="18"/>
          <w:lang w:val="en-US"/>
        </w:rPr>
        <w:tab/>
      </w:r>
    </w:p>
    <w:p w14:paraId="1EB2AC6B"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5EC22" w14:textId="77777777" w:rsidR="00DD0472" w:rsidRDefault="00DD0472" w:rsidP="00D50F13">
      <w:r>
        <w:separator/>
      </w:r>
    </w:p>
  </w:endnote>
  <w:endnote w:type="continuationSeparator" w:id="0">
    <w:p w14:paraId="10AD5521" w14:textId="77777777" w:rsidR="00DD0472" w:rsidRDefault="00DD0472" w:rsidP="00D50F13">
      <w:r>
        <w:continuationSeparator/>
      </w:r>
    </w:p>
  </w:endnote>
  <w:endnote w:type="continuationNotice" w:id="1">
    <w:p w14:paraId="0C22FAC8" w14:textId="77777777" w:rsidR="00DD0472" w:rsidRDefault="00DD04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2288FC9D"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25FCEA1E"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2AE448E" w14:textId="23CF6E5D" w:rsidR="00F96680" w:rsidRPr="00AE2D2B" w:rsidRDefault="00F96680" w:rsidP="00FC7772">
          <w:pPr>
            <w:rPr>
              <w:rFonts w:ascii="Arial Narrow" w:hAnsi="Arial Narrow"/>
              <w:caps/>
              <w:color w:val="000000"/>
              <w:sz w:val="18"/>
              <w:szCs w:val="18"/>
              <w:highlight w:val="cyan"/>
            </w:rPr>
          </w:pPr>
        </w:p>
      </w:tc>
    </w:tr>
  </w:tbl>
  <w:p w14:paraId="7C4FE4C7"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C980"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010326E5"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4CAB1" w14:textId="77777777" w:rsidR="00DD0472" w:rsidRDefault="00DD0472" w:rsidP="00D50F13">
      <w:r>
        <w:separator/>
      </w:r>
    </w:p>
  </w:footnote>
  <w:footnote w:type="continuationSeparator" w:id="0">
    <w:p w14:paraId="308278C5" w14:textId="77777777" w:rsidR="00DD0472" w:rsidRDefault="00DD0472" w:rsidP="00D50F13">
      <w:r>
        <w:continuationSeparator/>
      </w:r>
    </w:p>
  </w:footnote>
  <w:footnote w:type="continuationNotice" w:id="1">
    <w:p w14:paraId="329DB9BC" w14:textId="77777777" w:rsidR="00DD0472" w:rsidRDefault="00DD0472"/>
  </w:footnote>
  <w:footnote w:id="2">
    <w:p w14:paraId="79B2E4AC" w14:textId="77777777"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5EFBA387" w14:textId="77777777" w:rsidR="00A7331F" w:rsidRPr="00C546D8" w:rsidRDefault="00A7331F"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76BD6B59"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 xml:space="preserve">In case of the bidder being a consortium, please list all consortium members. </w:t>
      </w:r>
    </w:p>
  </w:footnote>
  <w:footnote w:id="5">
    <w:p w14:paraId="5BCC3875" w14:textId="77777777" w:rsidR="00A7331F" w:rsidRPr="00C546D8" w:rsidRDefault="00A7331F" w:rsidP="00A7331F">
      <w:pPr>
        <w:pStyle w:val="FootnoteText"/>
        <w:rPr>
          <w:highlight w:val="yellow"/>
        </w:rPr>
      </w:pPr>
      <w:r w:rsidRPr="001628B0">
        <w:rPr>
          <w:rStyle w:val="FootnoteReference"/>
          <w:b/>
          <w:bCs/>
        </w:rPr>
        <w:footnoteRef/>
      </w:r>
      <w:r w:rsidRPr="001628B0">
        <w:rPr>
          <w:b/>
          <w:bCs/>
        </w:rPr>
        <w:t xml:space="preserve"> </w:t>
      </w:r>
      <w:r w:rsidRPr="001628B0">
        <w:rPr>
          <w:rFonts w:ascii="Tahoma" w:hAnsi="Tahoma" w:cs="Tahoma"/>
          <w:b/>
          <w:bCs/>
          <w:sz w:val="18"/>
          <w:szCs w:val="18"/>
        </w:rPr>
        <w:t>In case of the bidder being a consortium, this field – as well as all remaining fields in this table – must include information concerning the coordinator only.</w:t>
      </w:r>
    </w:p>
  </w:footnote>
  <w:footnote w:id="6">
    <w:p w14:paraId="449EB58C"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17A79BEC"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14155AF8" w14:textId="77777777" w:rsidR="00A7331F" w:rsidRPr="001628B0" w:rsidRDefault="00A7331F">
      <w:pPr>
        <w:pStyle w:val="FootnoteText"/>
        <w:rPr>
          <w:b/>
          <w:bCs/>
          <w:lang w:val="en-US"/>
        </w:rPr>
      </w:pPr>
      <w:r w:rsidRPr="001628B0">
        <w:rPr>
          <w:rStyle w:val="FootnoteReference"/>
          <w:b/>
          <w:bCs/>
        </w:rPr>
        <w:footnoteRef/>
      </w:r>
      <w:r w:rsidRPr="001628B0">
        <w:rPr>
          <w:b/>
          <w:bCs/>
        </w:rPr>
        <w:t xml:space="preserve"> </w:t>
      </w:r>
      <w:bookmarkStart w:id="3" w:name="_Hlk149814289"/>
      <w:bookmarkStart w:id="4" w:name="_Hlk149814411"/>
      <w:r w:rsidRPr="001628B0">
        <w:rPr>
          <w:rFonts w:ascii="Tahoma" w:hAnsi="Tahoma" w:cs="Tahoma"/>
          <w:b/>
          <w:bCs/>
          <w:sz w:val="18"/>
          <w:szCs w:val="18"/>
        </w:rPr>
        <w:t>In case of the bidder being a consortium, indicate one signatory for each consortium member.</w:t>
      </w:r>
      <w:bookmarkEnd w:id="3"/>
      <w:bookmarkEnd w:id="4"/>
    </w:p>
  </w:footnote>
  <w:footnote w:id="9">
    <w:p w14:paraId="124F9258" w14:textId="77777777" w:rsidR="00A7331F" w:rsidRPr="00A7331F" w:rsidRDefault="00A7331F">
      <w:pPr>
        <w:pStyle w:val="FootnoteText"/>
        <w:rPr>
          <w:lang w:val="en-US"/>
        </w:rPr>
      </w:pPr>
      <w:r w:rsidRPr="001628B0">
        <w:rPr>
          <w:rStyle w:val="FootnoteReference"/>
          <w:b/>
          <w:bCs/>
        </w:rPr>
        <w:footnoteRef/>
      </w:r>
      <w:r w:rsidRPr="001628B0">
        <w:rPr>
          <w:b/>
          <w:bCs/>
        </w:rPr>
        <w:t xml:space="preserve"> </w:t>
      </w:r>
      <w:bookmarkStart w:id="5" w:name="_Hlk149814299"/>
      <w:r w:rsidRPr="001628B0">
        <w:rPr>
          <w:rFonts w:ascii="Tahoma" w:hAnsi="Tahoma" w:cs="Tahoma"/>
          <w:b/>
          <w:bCs/>
          <w:sz w:val="18"/>
          <w:szCs w:val="18"/>
        </w:rPr>
        <w:t>In case of the bidder being a consortium, the field “Signature” must include the signatures of all consortium members.</w:t>
      </w:r>
      <w:bookmarkEnd w:id="5"/>
    </w:p>
  </w:footnote>
  <w:footnote w:id="10">
    <w:p w14:paraId="11AE00EE" w14:textId="77777777"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8343" w14:textId="77777777"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9F9F031" w14:textId="77777777"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5480502E" w14:textId="77777777"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3CB6" w14:textId="77777777" w:rsidR="00F96680" w:rsidRDefault="00F96680">
    <w:pPr>
      <w:pStyle w:val="Header"/>
    </w:pPr>
    <w:r>
      <w:rPr>
        <w:noProof/>
        <w:lang w:val="en-US" w:eastAsia="en-US"/>
      </w:rPr>
      <w:drawing>
        <wp:anchor distT="0" distB="0" distL="114300" distR="114300" simplePos="0" relativeHeight="251658240" behindDoc="0" locked="0" layoutInCell="1" allowOverlap="1" wp14:anchorId="350456FC" wp14:editId="0289C0B7">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87812"/>
    <w:multiLevelType w:val="hybridMultilevel"/>
    <w:tmpl w:val="B4FCA84C"/>
    <w:lvl w:ilvl="0" w:tplc="FFFFFFFF">
      <w:start w:val="1"/>
      <w:numFmt w:val="decimal"/>
      <w:lvlText w:val="%1."/>
      <w:lvlJc w:val="left"/>
      <w:pPr>
        <w:ind w:left="426" w:hanging="360"/>
      </w:pPr>
      <w:rPr>
        <w:rFonts w:hint="default"/>
        <w:b/>
        <w:bCs/>
      </w:rPr>
    </w:lvl>
    <w:lvl w:ilvl="1" w:tplc="FFFFFFFF">
      <w:start w:val="2"/>
      <w:numFmt w:val="bullet"/>
      <w:lvlText w:val="-"/>
      <w:lvlJc w:val="left"/>
      <w:pPr>
        <w:ind w:left="1146" w:hanging="360"/>
      </w:pPr>
      <w:rPr>
        <w:rFonts w:ascii="Arial Narrow" w:eastAsia="Times New Roman" w:hAnsi="Arial Narrow" w:cs="Aria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7A42A21"/>
    <w:multiLevelType w:val="hybridMultilevel"/>
    <w:tmpl w:val="CB3AEA64"/>
    <w:lvl w:ilvl="0" w:tplc="2F5C2D98">
      <w:numFmt w:val="bullet"/>
      <w:lvlText w:val="-"/>
      <w:lvlJc w:val="left"/>
      <w:pPr>
        <w:ind w:left="786" w:hanging="360"/>
      </w:pPr>
      <w:rPr>
        <w:rFonts w:ascii="Calibri" w:eastAsiaTheme="minorHAnsi" w:hAnsi="Calibri" w:cs="Calibri" w:hint="default"/>
      </w:rPr>
    </w:lvl>
    <w:lvl w:ilvl="1" w:tplc="10000003" w:tentative="1">
      <w:start w:val="1"/>
      <w:numFmt w:val="bullet"/>
      <w:lvlText w:val="o"/>
      <w:lvlJc w:val="left"/>
      <w:pPr>
        <w:ind w:left="1506" w:hanging="360"/>
      </w:pPr>
      <w:rPr>
        <w:rFonts w:ascii="Courier New" w:hAnsi="Courier New" w:cs="Courier New" w:hint="default"/>
      </w:rPr>
    </w:lvl>
    <w:lvl w:ilvl="2" w:tplc="10000005" w:tentative="1">
      <w:start w:val="1"/>
      <w:numFmt w:val="bullet"/>
      <w:lvlText w:val=""/>
      <w:lvlJc w:val="left"/>
      <w:pPr>
        <w:ind w:left="2226" w:hanging="360"/>
      </w:pPr>
      <w:rPr>
        <w:rFonts w:ascii="Wingdings" w:hAnsi="Wingdings" w:hint="default"/>
      </w:rPr>
    </w:lvl>
    <w:lvl w:ilvl="3" w:tplc="10000001" w:tentative="1">
      <w:start w:val="1"/>
      <w:numFmt w:val="bullet"/>
      <w:lvlText w:val=""/>
      <w:lvlJc w:val="left"/>
      <w:pPr>
        <w:ind w:left="2946" w:hanging="360"/>
      </w:pPr>
      <w:rPr>
        <w:rFonts w:ascii="Symbol" w:hAnsi="Symbol" w:hint="default"/>
      </w:rPr>
    </w:lvl>
    <w:lvl w:ilvl="4" w:tplc="10000003" w:tentative="1">
      <w:start w:val="1"/>
      <w:numFmt w:val="bullet"/>
      <w:lvlText w:val="o"/>
      <w:lvlJc w:val="left"/>
      <w:pPr>
        <w:ind w:left="3666" w:hanging="360"/>
      </w:pPr>
      <w:rPr>
        <w:rFonts w:ascii="Courier New" w:hAnsi="Courier New" w:cs="Courier New" w:hint="default"/>
      </w:rPr>
    </w:lvl>
    <w:lvl w:ilvl="5" w:tplc="10000005" w:tentative="1">
      <w:start w:val="1"/>
      <w:numFmt w:val="bullet"/>
      <w:lvlText w:val=""/>
      <w:lvlJc w:val="left"/>
      <w:pPr>
        <w:ind w:left="4386" w:hanging="360"/>
      </w:pPr>
      <w:rPr>
        <w:rFonts w:ascii="Wingdings" w:hAnsi="Wingdings" w:hint="default"/>
      </w:rPr>
    </w:lvl>
    <w:lvl w:ilvl="6" w:tplc="10000001" w:tentative="1">
      <w:start w:val="1"/>
      <w:numFmt w:val="bullet"/>
      <w:lvlText w:val=""/>
      <w:lvlJc w:val="left"/>
      <w:pPr>
        <w:ind w:left="5106" w:hanging="360"/>
      </w:pPr>
      <w:rPr>
        <w:rFonts w:ascii="Symbol" w:hAnsi="Symbol" w:hint="default"/>
      </w:rPr>
    </w:lvl>
    <w:lvl w:ilvl="7" w:tplc="10000003" w:tentative="1">
      <w:start w:val="1"/>
      <w:numFmt w:val="bullet"/>
      <w:lvlText w:val="o"/>
      <w:lvlJc w:val="left"/>
      <w:pPr>
        <w:ind w:left="5826" w:hanging="360"/>
      </w:pPr>
      <w:rPr>
        <w:rFonts w:ascii="Courier New" w:hAnsi="Courier New" w:cs="Courier New" w:hint="default"/>
      </w:rPr>
    </w:lvl>
    <w:lvl w:ilvl="8" w:tplc="10000005" w:tentative="1">
      <w:start w:val="1"/>
      <w:numFmt w:val="bullet"/>
      <w:lvlText w:val=""/>
      <w:lvlJc w:val="left"/>
      <w:pPr>
        <w:ind w:left="6546" w:hanging="360"/>
      </w:pPr>
      <w:rPr>
        <w:rFonts w:ascii="Wingdings" w:hAnsi="Wingdings" w:hint="default"/>
      </w:rPr>
    </w:lvl>
  </w:abstractNum>
  <w:abstractNum w:abstractNumId="17"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D37E96"/>
    <w:multiLevelType w:val="hybridMultilevel"/>
    <w:tmpl w:val="B4FCA84C"/>
    <w:lvl w:ilvl="0" w:tplc="BAC484E6">
      <w:start w:val="1"/>
      <w:numFmt w:val="decimal"/>
      <w:lvlText w:val="%1."/>
      <w:lvlJc w:val="left"/>
      <w:pPr>
        <w:ind w:left="426" w:hanging="360"/>
      </w:pPr>
      <w:rPr>
        <w:rFonts w:hint="default"/>
        <w:b/>
        <w:bCs/>
      </w:rPr>
    </w:lvl>
    <w:lvl w:ilvl="1" w:tplc="445CEB20">
      <w:start w:val="2"/>
      <w:numFmt w:val="bullet"/>
      <w:lvlText w:val="-"/>
      <w:lvlJc w:val="left"/>
      <w:pPr>
        <w:ind w:left="1146" w:hanging="360"/>
      </w:pPr>
      <w:rPr>
        <w:rFonts w:ascii="Arial Narrow" w:eastAsia="Times New Roman" w:hAnsi="Arial Narrow" w:cs="Aria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2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806B8A"/>
    <w:multiLevelType w:val="hybridMultilevel"/>
    <w:tmpl w:val="9F4EE27C"/>
    <w:lvl w:ilvl="0" w:tplc="2F5C2D98">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841667">
    <w:abstractNumId w:val="27"/>
  </w:num>
  <w:num w:numId="2" w16cid:durableId="1455712149">
    <w:abstractNumId w:val="29"/>
  </w:num>
  <w:num w:numId="3" w16cid:durableId="743649248">
    <w:abstractNumId w:val="24"/>
  </w:num>
  <w:num w:numId="4" w16cid:durableId="292344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2567755">
    <w:abstractNumId w:val="14"/>
  </w:num>
  <w:num w:numId="6" w16cid:durableId="2101177692">
    <w:abstractNumId w:val="9"/>
  </w:num>
  <w:num w:numId="7" w16cid:durableId="1361010633">
    <w:abstractNumId w:val="23"/>
  </w:num>
  <w:num w:numId="8" w16cid:durableId="205028937">
    <w:abstractNumId w:val="0"/>
  </w:num>
  <w:num w:numId="9" w16cid:durableId="52001730">
    <w:abstractNumId w:val="11"/>
  </w:num>
  <w:num w:numId="10" w16cid:durableId="997001084">
    <w:abstractNumId w:val="17"/>
  </w:num>
  <w:num w:numId="11" w16cid:durableId="387874676">
    <w:abstractNumId w:val="26"/>
  </w:num>
  <w:num w:numId="12" w16cid:durableId="849568009">
    <w:abstractNumId w:val="5"/>
  </w:num>
  <w:num w:numId="13" w16cid:durableId="1681352947">
    <w:abstractNumId w:val="21"/>
  </w:num>
  <w:num w:numId="14" w16cid:durableId="1327395794">
    <w:abstractNumId w:val="13"/>
  </w:num>
  <w:num w:numId="15" w16cid:durableId="1051003128">
    <w:abstractNumId w:val="3"/>
  </w:num>
  <w:num w:numId="16" w16cid:durableId="1197429096">
    <w:abstractNumId w:val="10"/>
  </w:num>
  <w:num w:numId="17" w16cid:durableId="1277326860">
    <w:abstractNumId w:val="6"/>
  </w:num>
  <w:num w:numId="18" w16cid:durableId="168446918">
    <w:abstractNumId w:val="4"/>
  </w:num>
  <w:num w:numId="19" w16cid:durableId="21900256">
    <w:abstractNumId w:val="18"/>
  </w:num>
  <w:num w:numId="20" w16cid:durableId="1134716650">
    <w:abstractNumId w:val="7"/>
  </w:num>
  <w:num w:numId="21" w16cid:durableId="1633905578">
    <w:abstractNumId w:val="30"/>
  </w:num>
  <w:num w:numId="22" w16cid:durableId="1940023202">
    <w:abstractNumId w:val="8"/>
  </w:num>
  <w:num w:numId="23" w16cid:durableId="1518371">
    <w:abstractNumId w:val="2"/>
  </w:num>
  <w:num w:numId="24" w16cid:durableId="1045639577">
    <w:abstractNumId w:val="22"/>
  </w:num>
  <w:num w:numId="25" w16cid:durableId="575940124">
    <w:abstractNumId w:val="20"/>
  </w:num>
  <w:num w:numId="26" w16cid:durableId="908156645">
    <w:abstractNumId w:val="12"/>
  </w:num>
  <w:num w:numId="27" w16cid:durableId="305552546">
    <w:abstractNumId w:val="19"/>
  </w:num>
  <w:num w:numId="28" w16cid:durableId="1664820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3332235">
    <w:abstractNumId w:val="25"/>
  </w:num>
  <w:num w:numId="30" w16cid:durableId="814102847">
    <w:abstractNumId w:val="28"/>
  </w:num>
  <w:num w:numId="31" w16cid:durableId="522090695">
    <w:abstractNumId w:val="16"/>
  </w:num>
  <w:num w:numId="32" w16cid:durableId="170024018">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22"/>
    <w:rsid w:val="00000B53"/>
    <w:rsid w:val="00004D79"/>
    <w:rsid w:val="00007AEB"/>
    <w:rsid w:val="00007C19"/>
    <w:rsid w:val="0001537A"/>
    <w:rsid w:val="00022D03"/>
    <w:rsid w:val="00023C61"/>
    <w:rsid w:val="00023D4C"/>
    <w:rsid w:val="0003677A"/>
    <w:rsid w:val="00037A7D"/>
    <w:rsid w:val="00040666"/>
    <w:rsid w:val="0004179C"/>
    <w:rsid w:val="00042C08"/>
    <w:rsid w:val="000478B8"/>
    <w:rsid w:val="0005756A"/>
    <w:rsid w:val="00072FB8"/>
    <w:rsid w:val="00075264"/>
    <w:rsid w:val="00076FF7"/>
    <w:rsid w:val="00080872"/>
    <w:rsid w:val="0008377A"/>
    <w:rsid w:val="000837E6"/>
    <w:rsid w:val="00083FB5"/>
    <w:rsid w:val="000841B9"/>
    <w:rsid w:val="00084509"/>
    <w:rsid w:val="000852FE"/>
    <w:rsid w:val="00093155"/>
    <w:rsid w:val="00097820"/>
    <w:rsid w:val="000A2F9E"/>
    <w:rsid w:val="000B4274"/>
    <w:rsid w:val="000C17F7"/>
    <w:rsid w:val="000C3AE6"/>
    <w:rsid w:val="000C6FA6"/>
    <w:rsid w:val="000E0285"/>
    <w:rsid w:val="000E0562"/>
    <w:rsid w:val="000E2871"/>
    <w:rsid w:val="000E59DC"/>
    <w:rsid w:val="000E5DF5"/>
    <w:rsid w:val="000E5E9D"/>
    <w:rsid w:val="000F08A5"/>
    <w:rsid w:val="000F1520"/>
    <w:rsid w:val="000F18A2"/>
    <w:rsid w:val="000F3067"/>
    <w:rsid w:val="000F3487"/>
    <w:rsid w:val="000F3CB2"/>
    <w:rsid w:val="000F3FFC"/>
    <w:rsid w:val="001013C9"/>
    <w:rsid w:val="00113108"/>
    <w:rsid w:val="0011556A"/>
    <w:rsid w:val="00123D90"/>
    <w:rsid w:val="00126183"/>
    <w:rsid w:val="0012667B"/>
    <w:rsid w:val="00126BDD"/>
    <w:rsid w:val="0012748F"/>
    <w:rsid w:val="00127AB4"/>
    <w:rsid w:val="001359BE"/>
    <w:rsid w:val="00135FC2"/>
    <w:rsid w:val="00150C0F"/>
    <w:rsid w:val="00160002"/>
    <w:rsid w:val="0016172B"/>
    <w:rsid w:val="001628B0"/>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6878"/>
    <w:rsid w:val="001D40AD"/>
    <w:rsid w:val="001D5926"/>
    <w:rsid w:val="001E5424"/>
    <w:rsid w:val="001F5A87"/>
    <w:rsid w:val="002019A5"/>
    <w:rsid w:val="00202926"/>
    <w:rsid w:val="00206F03"/>
    <w:rsid w:val="00210AF6"/>
    <w:rsid w:val="002127B1"/>
    <w:rsid w:val="00212B69"/>
    <w:rsid w:val="00213B7C"/>
    <w:rsid w:val="00225B0D"/>
    <w:rsid w:val="00226241"/>
    <w:rsid w:val="0023030E"/>
    <w:rsid w:val="002321F7"/>
    <w:rsid w:val="002336A0"/>
    <w:rsid w:val="002370A9"/>
    <w:rsid w:val="0024057A"/>
    <w:rsid w:val="00246919"/>
    <w:rsid w:val="00250522"/>
    <w:rsid w:val="00251355"/>
    <w:rsid w:val="00254F20"/>
    <w:rsid w:val="00255320"/>
    <w:rsid w:val="00261462"/>
    <w:rsid w:val="00263963"/>
    <w:rsid w:val="0026638F"/>
    <w:rsid w:val="00273B5A"/>
    <w:rsid w:val="00274D7C"/>
    <w:rsid w:val="002805F8"/>
    <w:rsid w:val="00290EAC"/>
    <w:rsid w:val="00292245"/>
    <w:rsid w:val="00293CBB"/>
    <w:rsid w:val="002948F1"/>
    <w:rsid w:val="002A2C42"/>
    <w:rsid w:val="002A56A1"/>
    <w:rsid w:val="002B4786"/>
    <w:rsid w:val="002B69E3"/>
    <w:rsid w:val="002C6F98"/>
    <w:rsid w:val="002D29CE"/>
    <w:rsid w:val="002D5425"/>
    <w:rsid w:val="002D5DC0"/>
    <w:rsid w:val="002E5606"/>
    <w:rsid w:val="002E5B9C"/>
    <w:rsid w:val="00300098"/>
    <w:rsid w:val="00305CCD"/>
    <w:rsid w:val="00305E41"/>
    <w:rsid w:val="003117F0"/>
    <w:rsid w:val="003171F7"/>
    <w:rsid w:val="00320711"/>
    <w:rsid w:val="00320EEA"/>
    <w:rsid w:val="0032149F"/>
    <w:rsid w:val="00332AF4"/>
    <w:rsid w:val="00337874"/>
    <w:rsid w:val="0034681E"/>
    <w:rsid w:val="00350F4E"/>
    <w:rsid w:val="0035108E"/>
    <w:rsid w:val="00355DF5"/>
    <w:rsid w:val="003603A8"/>
    <w:rsid w:val="00361FA3"/>
    <w:rsid w:val="0037022F"/>
    <w:rsid w:val="003712F2"/>
    <w:rsid w:val="00373C8A"/>
    <w:rsid w:val="00376FF0"/>
    <w:rsid w:val="00386026"/>
    <w:rsid w:val="0039258A"/>
    <w:rsid w:val="00394B2C"/>
    <w:rsid w:val="003A2018"/>
    <w:rsid w:val="003A3501"/>
    <w:rsid w:val="003A4524"/>
    <w:rsid w:val="003A5AA7"/>
    <w:rsid w:val="003A5E16"/>
    <w:rsid w:val="003A7529"/>
    <w:rsid w:val="003B1C2E"/>
    <w:rsid w:val="003B1FD2"/>
    <w:rsid w:val="003B2E7E"/>
    <w:rsid w:val="003B4F53"/>
    <w:rsid w:val="003B7281"/>
    <w:rsid w:val="003B7DA4"/>
    <w:rsid w:val="003C1D13"/>
    <w:rsid w:val="003D130C"/>
    <w:rsid w:val="003E0A41"/>
    <w:rsid w:val="003E2D84"/>
    <w:rsid w:val="003E6D30"/>
    <w:rsid w:val="003E7010"/>
    <w:rsid w:val="003F0B63"/>
    <w:rsid w:val="003F2594"/>
    <w:rsid w:val="003F572D"/>
    <w:rsid w:val="003F5956"/>
    <w:rsid w:val="003F7D5B"/>
    <w:rsid w:val="00411D3E"/>
    <w:rsid w:val="004121E2"/>
    <w:rsid w:val="004122A5"/>
    <w:rsid w:val="0041668A"/>
    <w:rsid w:val="00417CFA"/>
    <w:rsid w:val="00420CCA"/>
    <w:rsid w:val="00420E9A"/>
    <w:rsid w:val="004244E4"/>
    <w:rsid w:val="00425012"/>
    <w:rsid w:val="004331EC"/>
    <w:rsid w:val="0043746B"/>
    <w:rsid w:val="00437926"/>
    <w:rsid w:val="00441D52"/>
    <w:rsid w:val="004470B4"/>
    <w:rsid w:val="00450264"/>
    <w:rsid w:val="00453769"/>
    <w:rsid w:val="00454D25"/>
    <w:rsid w:val="0046469D"/>
    <w:rsid w:val="00466121"/>
    <w:rsid w:val="00466818"/>
    <w:rsid w:val="00477728"/>
    <w:rsid w:val="004845C7"/>
    <w:rsid w:val="004859D2"/>
    <w:rsid w:val="004874F6"/>
    <w:rsid w:val="00487967"/>
    <w:rsid w:val="00490018"/>
    <w:rsid w:val="00490511"/>
    <w:rsid w:val="00491013"/>
    <w:rsid w:val="00494998"/>
    <w:rsid w:val="00494C86"/>
    <w:rsid w:val="00495856"/>
    <w:rsid w:val="00495F22"/>
    <w:rsid w:val="00497392"/>
    <w:rsid w:val="004A017C"/>
    <w:rsid w:val="004A7AE3"/>
    <w:rsid w:val="004B0F2D"/>
    <w:rsid w:val="004B2022"/>
    <w:rsid w:val="004B3F9D"/>
    <w:rsid w:val="004B6EFC"/>
    <w:rsid w:val="004B7FE1"/>
    <w:rsid w:val="004C25EC"/>
    <w:rsid w:val="004C3551"/>
    <w:rsid w:val="004D084E"/>
    <w:rsid w:val="004E1F03"/>
    <w:rsid w:val="004E67E1"/>
    <w:rsid w:val="004E796F"/>
    <w:rsid w:val="004E7A45"/>
    <w:rsid w:val="004E7D01"/>
    <w:rsid w:val="004F3008"/>
    <w:rsid w:val="004F71A4"/>
    <w:rsid w:val="00523268"/>
    <w:rsid w:val="005253A7"/>
    <w:rsid w:val="0053337A"/>
    <w:rsid w:val="00542FEE"/>
    <w:rsid w:val="00552817"/>
    <w:rsid w:val="00563846"/>
    <w:rsid w:val="0056498A"/>
    <w:rsid w:val="00567F3E"/>
    <w:rsid w:val="005845C2"/>
    <w:rsid w:val="00586AAF"/>
    <w:rsid w:val="005920E6"/>
    <w:rsid w:val="005A1721"/>
    <w:rsid w:val="005A22F8"/>
    <w:rsid w:val="005A6974"/>
    <w:rsid w:val="005A748D"/>
    <w:rsid w:val="005B0752"/>
    <w:rsid w:val="005B4BA4"/>
    <w:rsid w:val="005B7F25"/>
    <w:rsid w:val="005C0BFC"/>
    <w:rsid w:val="005D5924"/>
    <w:rsid w:val="005E2710"/>
    <w:rsid w:val="005E5D75"/>
    <w:rsid w:val="005F37BF"/>
    <w:rsid w:val="005F7B8A"/>
    <w:rsid w:val="00600DE8"/>
    <w:rsid w:val="00603878"/>
    <w:rsid w:val="00613313"/>
    <w:rsid w:val="006232B4"/>
    <w:rsid w:val="00624C2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0C28"/>
    <w:rsid w:val="007434E5"/>
    <w:rsid w:val="00743F00"/>
    <w:rsid w:val="00747ADB"/>
    <w:rsid w:val="00751959"/>
    <w:rsid w:val="007556CC"/>
    <w:rsid w:val="00762290"/>
    <w:rsid w:val="00775FB5"/>
    <w:rsid w:val="007867C0"/>
    <w:rsid w:val="00791E04"/>
    <w:rsid w:val="007943AA"/>
    <w:rsid w:val="00794F30"/>
    <w:rsid w:val="007A0154"/>
    <w:rsid w:val="007A408D"/>
    <w:rsid w:val="007A533C"/>
    <w:rsid w:val="007A7766"/>
    <w:rsid w:val="007B0925"/>
    <w:rsid w:val="007C267B"/>
    <w:rsid w:val="007C4BED"/>
    <w:rsid w:val="007D0BC9"/>
    <w:rsid w:val="007D1185"/>
    <w:rsid w:val="007D3BA6"/>
    <w:rsid w:val="007D46B2"/>
    <w:rsid w:val="007E1AC0"/>
    <w:rsid w:val="007E26A2"/>
    <w:rsid w:val="007F0EF3"/>
    <w:rsid w:val="007F79F8"/>
    <w:rsid w:val="008041EC"/>
    <w:rsid w:val="00806CD2"/>
    <w:rsid w:val="00810AE5"/>
    <w:rsid w:val="00810AF2"/>
    <w:rsid w:val="00810D55"/>
    <w:rsid w:val="00812FBB"/>
    <w:rsid w:val="00823960"/>
    <w:rsid w:val="00824CB8"/>
    <w:rsid w:val="0082549E"/>
    <w:rsid w:val="00826BA5"/>
    <w:rsid w:val="00832677"/>
    <w:rsid w:val="0083377F"/>
    <w:rsid w:val="00840C1E"/>
    <w:rsid w:val="008435DD"/>
    <w:rsid w:val="00844DD8"/>
    <w:rsid w:val="00845F72"/>
    <w:rsid w:val="0085799C"/>
    <w:rsid w:val="008604ED"/>
    <w:rsid w:val="00860FEB"/>
    <w:rsid w:val="008628C7"/>
    <w:rsid w:val="008679F0"/>
    <w:rsid w:val="00873212"/>
    <w:rsid w:val="00874A5C"/>
    <w:rsid w:val="008814E1"/>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302"/>
    <w:rsid w:val="00914A8F"/>
    <w:rsid w:val="00914C3E"/>
    <w:rsid w:val="009214B5"/>
    <w:rsid w:val="009245DB"/>
    <w:rsid w:val="00932425"/>
    <w:rsid w:val="009365EB"/>
    <w:rsid w:val="009461D5"/>
    <w:rsid w:val="0095095F"/>
    <w:rsid w:val="00951BB3"/>
    <w:rsid w:val="00956F45"/>
    <w:rsid w:val="0096609F"/>
    <w:rsid w:val="00971EC7"/>
    <w:rsid w:val="00972222"/>
    <w:rsid w:val="00973EF1"/>
    <w:rsid w:val="009850D3"/>
    <w:rsid w:val="00990987"/>
    <w:rsid w:val="00992761"/>
    <w:rsid w:val="00995C0C"/>
    <w:rsid w:val="009A100B"/>
    <w:rsid w:val="009A5B27"/>
    <w:rsid w:val="009A6460"/>
    <w:rsid w:val="009B76BE"/>
    <w:rsid w:val="009C43A1"/>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51EDA"/>
    <w:rsid w:val="00A535BA"/>
    <w:rsid w:val="00A53BF2"/>
    <w:rsid w:val="00A64BB5"/>
    <w:rsid w:val="00A675CC"/>
    <w:rsid w:val="00A71D77"/>
    <w:rsid w:val="00A72D5E"/>
    <w:rsid w:val="00A7331F"/>
    <w:rsid w:val="00A778DF"/>
    <w:rsid w:val="00A8461F"/>
    <w:rsid w:val="00A85379"/>
    <w:rsid w:val="00A96A37"/>
    <w:rsid w:val="00AA1957"/>
    <w:rsid w:val="00AA7B01"/>
    <w:rsid w:val="00AB03AB"/>
    <w:rsid w:val="00AB13EF"/>
    <w:rsid w:val="00AC08D9"/>
    <w:rsid w:val="00AD33C7"/>
    <w:rsid w:val="00AD423A"/>
    <w:rsid w:val="00AD58AA"/>
    <w:rsid w:val="00AD5E4A"/>
    <w:rsid w:val="00AE2A99"/>
    <w:rsid w:val="00AE2EED"/>
    <w:rsid w:val="00AE5507"/>
    <w:rsid w:val="00AF44D4"/>
    <w:rsid w:val="00B018FC"/>
    <w:rsid w:val="00B11F35"/>
    <w:rsid w:val="00B14D5F"/>
    <w:rsid w:val="00B214E4"/>
    <w:rsid w:val="00B21BA4"/>
    <w:rsid w:val="00B22142"/>
    <w:rsid w:val="00B221A3"/>
    <w:rsid w:val="00B30098"/>
    <w:rsid w:val="00B35AA3"/>
    <w:rsid w:val="00B41058"/>
    <w:rsid w:val="00B43A63"/>
    <w:rsid w:val="00B50164"/>
    <w:rsid w:val="00B50EFC"/>
    <w:rsid w:val="00B56D48"/>
    <w:rsid w:val="00B5712C"/>
    <w:rsid w:val="00B57EEC"/>
    <w:rsid w:val="00B60F30"/>
    <w:rsid w:val="00B64E3F"/>
    <w:rsid w:val="00B653B9"/>
    <w:rsid w:val="00B72357"/>
    <w:rsid w:val="00B74B45"/>
    <w:rsid w:val="00B74DC5"/>
    <w:rsid w:val="00BA0D1F"/>
    <w:rsid w:val="00BA1F2A"/>
    <w:rsid w:val="00BA355F"/>
    <w:rsid w:val="00BA535D"/>
    <w:rsid w:val="00BB11AE"/>
    <w:rsid w:val="00BB63D3"/>
    <w:rsid w:val="00BB66CF"/>
    <w:rsid w:val="00BC56E5"/>
    <w:rsid w:val="00BC7984"/>
    <w:rsid w:val="00BD2DC8"/>
    <w:rsid w:val="00BE33D8"/>
    <w:rsid w:val="00BE43B2"/>
    <w:rsid w:val="00BE4FE4"/>
    <w:rsid w:val="00C02AAB"/>
    <w:rsid w:val="00C04A32"/>
    <w:rsid w:val="00C05618"/>
    <w:rsid w:val="00C07F6F"/>
    <w:rsid w:val="00C10701"/>
    <w:rsid w:val="00C11F6F"/>
    <w:rsid w:val="00C14AF9"/>
    <w:rsid w:val="00C16967"/>
    <w:rsid w:val="00C20349"/>
    <w:rsid w:val="00C25D4D"/>
    <w:rsid w:val="00C35F97"/>
    <w:rsid w:val="00C403EF"/>
    <w:rsid w:val="00C524E4"/>
    <w:rsid w:val="00C5327B"/>
    <w:rsid w:val="00C55167"/>
    <w:rsid w:val="00C57EAD"/>
    <w:rsid w:val="00C674A5"/>
    <w:rsid w:val="00C7643B"/>
    <w:rsid w:val="00C8260C"/>
    <w:rsid w:val="00C8439C"/>
    <w:rsid w:val="00C8528A"/>
    <w:rsid w:val="00C865A7"/>
    <w:rsid w:val="00C91120"/>
    <w:rsid w:val="00CA16ED"/>
    <w:rsid w:val="00CA31E4"/>
    <w:rsid w:val="00CA4416"/>
    <w:rsid w:val="00CA6E6F"/>
    <w:rsid w:val="00CB5C26"/>
    <w:rsid w:val="00CC2FEE"/>
    <w:rsid w:val="00CD061B"/>
    <w:rsid w:val="00CD0677"/>
    <w:rsid w:val="00CD22FC"/>
    <w:rsid w:val="00CD6081"/>
    <w:rsid w:val="00CD7AE3"/>
    <w:rsid w:val="00CE0F61"/>
    <w:rsid w:val="00CE4E5E"/>
    <w:rsid w:val="00CE58F8"/>
    <w:rsid w:val="00CF08D6"/>
    <w:rsid w:val="00CF6538"/>
    <w:rsid w:val="00D038A8"/>
    <w:rsid w:val="00D04381"/>
    <w:rsid w:val="00D10FC0"/>
    <w:rsid w:val="00D14044"/>
    <w:rsid w:val="00D2107D"/>
    <w:rsid w:val="00D225E4"/>
    <w:rsid w:val="00D3173D"/>
    <w:rsid w:val="00D322CA"/>
    <w:rsid w:val="00D34C9B"/>
    <w:rsid w:val="00D417C2"/>
    <w:rsid w:val="00D47F70"/>
    <w:rsid w:val="00D50229"/>
    <w:rsid w:val="00D50F13"/>
    <w:rsid w:val="00D51502"/>
    <w:rsid w:val="00D52157"/>
    <w:rsid w:val="00D52AE9"/>
    <w:rsid w:val="00D5513E"/>
    <w:rsid w:val="00D65C3C"/>
    <w:rsid w:val="00D73100"/>
    <w:rsid w:val="00D90F8E"/>
    <w:rsid w:val="00D949C9"/>
    <w:rsid w:val="00DC11A1"/>
    <w:rsid w:val="00DD0472"/>
    <w:rsid w:val="00DD5282"/>
    <w:rsid w:val="00DE0239"/>
    <w:rsid w:val="00DF407D"/>
    <w:rsid w:val="00DF57FB"/>
    <w:rsid w:val="00DF58EE"/>
    <w:rsid w:val="00E00310"/>
    <w:rsid w:val="00E045AD"/>
    <w:rsid w:val="00E05457"/>
    <w:rsid w:val="00E05C41"/>
    <w:rsid w:val="00E0771D"/>
    <w:rsid w:val="00E1029D"/>
    <w:rsid w:val="00E11E01"/>
    <w:rsid w:val="00E14694"/>
    <w:rsid w:val="00E160F4"/>
    <w:rsid w:val="00E16762"/>
    <w:rsid w:val="00E16839"/>
    <w:rsid w:val="00E244F2"/>
    <w:rsid w:val="00E42EBC"/>
    <w:rsid w:val="00E44537"/>
    <w:rsid w:val="00E5000C"/>
    <w:rsid w:val="00E55F69"/>
    <w:rsid w:val="00E56FDA"/>
    <w:rsid w:val="00E57189"/>
    <w:rsid w:val="00E636DC"/>
    <w:rsid w:val="00E70C56"/>
    <w:rsid w:val="00E90DC4"/>
    <w:rsid w:val="00E92BAE"/>
    <w:rsid w:val="00E9309D"/>
    <w:rsid w:val="00EA2362"/>
    <w:rsid w:val="00EB2A19"/>
    <w:rsid w:val="00EB550D"/>
    <w:rsid w:val="00EB66BF"/>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3FD3"/>
    <w:rsid w:val="00F54EF8"/>
    <w:rsid w:val="00F56682"/>
    <w:rsid w:val="00F57BB6"/>
    <w:rsid w:val="00F62704"/>
    <w:rsid w:val="00F84B26"/>
    <w:rsid w:val="00F862E9"/>
    <w:rsid w:val="00F90495"/>
    <w:rsid w:val="00F96680"/>
    <w:rsid w:val="00F96C47"/>
    <w:rsid w:val="00FA3B2F"/>
    <w:rsid w:val="00FA6C39"/>
    <w:rsid w:val="00FA7021"/>
    <w:rsid w:val="00FA70E6"/>
    <w:rsid w:val="00FB03B1"/>
    <w:rsid w:val="00FB168A"/>
    <w:rsid w:val="00FC7772"/>
    <w:rsid w:val="00FC7A03"/>
    <w:rsid w:val="00FC7E0E"/>
    <w:rsid w:val="00FD4300"/>
    <w:rsid w:val="00FD4486"/>
    <w:rsid w:val="00FD4A7A"/>
    <w:rsid w:val="00FE0988"/>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768B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 w:type="paragraph" w:styleId="NormalWeb">
    <w:name w:val="Normal (Web)"/>
    <w:basedOn w:val="Normal"/>
    <w:uiPriority w:val="99"/>
    <w:semiHidden/>
    <w:unhideWhenUsed/>
    <w:rsid w:val="004502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hyperlink" Target="https://rm.coe.int/policy-on-respect-and-dignity-at-the-council-of-europe/1680a9754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m.coe.int/code-of-conduct/1680a975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ru_N\Downloads\AE%20CBP%20Oo%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B1EE1F-3F59-4178-A83A-8464910A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4.xml><?xml version="1.0" encoding="utf-8"?>
<ds:datastoreItem xmlns:ds="http://schemas.openxmlformats.org/officeDocument/2006/customXml" ds:itemID="{CB94C5E9-192F-4100-9332-8F46780F8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AE CBP Oo EN</Template>
  <TotalTime>0</TotalTime>
  <Pages>13</Pages>
  <Words>6970</Words>
  <Characters>39730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2025-05-07T07:39:00Z</dcterms:created>
  <dcterms:modified xsi:type="dcterms:W3CDTF">2025-05-13T06:09:00Z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