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E230824" w:rsidR="00BE43B2" w:rsidRPr="00B6292F" w:rsidRDefault="00F47369">
            <w:pPr>
              <w:rPr>
                <w:rFonts w:ascii="Tahoma" w:hAnsi="Tahoma" w:cs="Tahoma"/>
                <w:caps/>
                <w:color w:val="000000" w:themeColor="text1"/>
                <w:sz w:val="16"/>
                <w:szCs w:val="16"/>
                <w:highlight w:val="cyan"/>
              </w:rPr>
            </w:pPr>
            <w:r w:rsidRPr="00F47369">
              <w:rPr>
                <w:rFonts w:ascii="Tahoma" w:hAnsi="Tahoma" w:cs="Tahoma"/>
                <w:caps/>
                <w:color w:val="000000" w:themeColor="text1"/>
                <w:sz w:val="16"/>
                <w:szCs w:val="16"/>
              </w:rPr>
              <w:t>13/2024</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DD3B51E" w:rsidR="00B6292F" w:rsidRPr="00951AE4" w:rsidRDefault="00F24324">
            <w:pPr>
              <w:rPr>
                <w:rFonts w:ascii="Tahoma" w:hAnsi="Tahoma" w:cs="Tahoma"/>
                <w:caps/>
                <w:color w:val="000000" w:themeColor="text1"/>
                <w:sz w:val="16"/>
                <w:szCs w:val="16"/>
              </w:rPr>
            </w:pPr>
            <w:r w:rsidRPr="00951AE4">
              <w:rPr>
                <w:rFonts w:ascii="Tahoma" w:hAnsi="Tahoma" w:cs="Tahoma"/>
                <w:caps/>
                <w:color w:val="000000" w:themeColor="text1"/>
                <w:sz w:val="16"/>
                <w:szCs w:val="16"/>
              </w:rPr>
              <w:t>PMM 2199</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FA05F6A" w14:textId="5EF2AC0A" w:rsidR="00B6292F" w:rsidRPr="00951AE4" w:rsidRDefault="00B6292F">
            <w:pPr>
              <w:rPr>
                <w:rFonts w:ascii="Tahoma" w:hAnsi="Tahoma" w:cs="Tahoma"/>
                <w:color w:val="000000" w:themeColor="text1"/>
                <w:sz w:val="16"/>
                <w:szCs w:val="16"/>
              </w:rPr>
            </w:pPr>
            <w:r w:rsidRPr="00951AE4">
              <w:rPr>
                <w:rFonts w:ascii="Tahoma" w:hAnsi="Tahoma" w:cs="Tahoma"/>
                <w:color w:val="000000" w:themeColor="text1"/>
                <w:sz w:val="16"/>
                <w:szCs w:val="16"/>
              </w:rPr>
              <w:t xml:space="preserve">Marie </w:t>
            </w:r>
            <w:proofErr w:type="spellStart"/>
            <w:r w:rsidRPr="00951AE4">
              <w:rPr>
                <w:rFonts w:ascii="Tahoma" w:hAnsi="Tahoma" w:cs="Tahoma"/>
                <w:color w:val="000000" w:themeColor="text1"/>
                <w:sz w:val="16"/>
                <w:szCs w:val="16"/>
              </w:rPr>
              <w:t>Farigoules</w:t>
            </w:r>
            <w:proofErr w:type="spellEnd"/>
          </w:p>
          <w:p w14:paraId="670E2F6B" w14:textId="7BA63F49" w:rsidR="00BE43B2" w:rsidRPr="00951AE4" w:rsidRDefault="00B6292F">
            <w:pPr>
              <w:rPr>
                <w:rFonts w:ascii="Tahoma" w:hAnsi="Tahoma" w:cs="Tahoma"/>
                <w:color w:val="000000" w:themeColor="text1"/>
                <w:sz w:val="16"/>
                <w:szCs w:val="16"/>
              </w:rPr>
            </w:pPr>
            <w:r w:rsidRPr="00951AE4">
              <w:rPr>
                <w:rFonts w:ascii="Tahoma" w:hAnsi="Tahoma" w:cs="Tahoma"/>
                <w:color w:val="000000" w:themeColor="text1"/>
                <w:sz w:val="16"/>
                <w:szCs w:val="16"/>
              </w:rPr>
              <w:t>Executive Director, European Youth Centre Strasbourg</w:t>
            </w:r>
          </w:p>
          <w:p w14:paraId="7BE6CB41" w14:textId="0FAF5301" w:rsidR="00B6292F" w:rsidRPr="00951AE4" w:rsidRDefault="00B6292F" w:rsidP="00B6292F">
            <w:pPr>
              <w:rPr>
                <w:rFonts w:ascii="Tahoma" w:hAnsi="Tahoma" w:cs="Tahoma"/>
                <w:bCs/>
                <w:caps/>
                <w:color w:val="000000" w:themeColor="text1"/>
                <w:sz w:val="18"/>
                <w:szCs w:val="18"/>
              </w:rPr>
            </w:pPr>
            <w:r w:rsidRPr="00951AE4">
              <w:rPr>
                <w:rFonts w:ascii="Tahoma" w:hAnsi="Tahoma" w:cs="Tahoma"/>
                <w:bCs/>
                <w:caps/>
                <w:color w:val="000000" w:themeColor="text1"/>
                <w:sz w:val="16"/>
                <w:szCs w:val="16"/>
              </w:rPr>
              <w:t>+ 33 (0) 3 90 21 43 67</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6086E071" w:rsidR="009365EB" w:rsidRPr="00EA2362" w:rsidRDefault="00A26A5F" w:rsidP="00B6292F">
      <w:pPr>
        <w:spacing w:before="120"/>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B6292F" w:rsidRDefault="009365EB" w:rsidP="005D5924">
      <w:pPr>
        <w:rPr>
          <w:rFonts w:ascii="Tahoma" w:hAnsi="Tahoma" w:cs="Tahoma"/>
          <w:b/>
          <w:sz w:val="16"/>
          <w:szCs w:val="16"/>
        </w:rPr>
      </w:pPr>
    </w:p>
    <w:p w14:paraId="11FE7464" w14:textId="29542FF3" w:rsidR="00261462" w:rsidRPr="00EA2362" w:rsidRDefault="00261462"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951AE4">
        <w:rPr>
          <w:vertAlign w:val="superscript"/>
        </w:rPr>
        <w:footnoteReference w:id="2"/>
      </w:r>
      <w:r w:rsidRPr="00EA2362">
        <w:rPr>
          <w:rFonts w:ascii="Tahoma" w:hAnsi="Tahoma" w:cs="Tahoma"/>
          <w:b/>
        </w:rPr>
        <w:t xml:space="preserve"> for the provision of </w:t>
      </w:r>
      <w:bookmarkStart w:id="0" w:name="_Hlk155621827"/>
      <w:r w:rsidR="00491D72">
        <w:rPr>
          <w:rFonts w:ascii="Tahoma" w:hAnsi="Tahoma" w:cs="Tahoma"/>
          <w:b/>
        </w:rPr>
        <w:t xml:space="preserve">consultancy </w:t>
      </w:r>
      <w:r w:rsidR="00951AE4">
        <w:rPr>
          <w:rFonts w:ascii="Tahoma" w:hAnsi="Tahoma" w:cs="Tahoma"/>
          <w:b/>
        </w:rPr>
        <w:t xml:space="preserve">services </w:t>
      </w:r>
      <w:bookmarkEnd w:id="0"/>
      <w:r w:rsidR="00694E5B">
        <w:rPr>
          <w:rFonts w:ascii="Tahoma" w:hAnsi="Tahoma" w:cs="Tahoma"/>
          <w:b/>
        </w:rPr>
        <w:t xml:space="preserve">for a </w:t>
      </w:r>
      <w:r w:rsidR="00694E5B" w:rsidRPr="00694E5B">
        <w:rPr>
          <w:rFonts w:ascii="Tahoma" w:hAnsi="Tahoma" w:cs="Tahoma"/>
          <w:b/>
        </w:rPr>
        <w:t>study on the accessibility and inclusiveness of the European Youth Centres</w:t>
      </w:r>
      <w:r w:rsidR="00523BBA">
        <w:rPr>
          <w:rFonts w:ascii="Tahoma" w:hAnsi="Tahoma" w:cs="Tahoma"/>
          <w:b/>
        </w:rPr>
        <w:t>.</w:t>
      </w:r>
    </w:p>
    <w:p w14:paraId="69C3D274" w14:textId="77777777" w:rsidR="00261462" w:rsidRPr="00A3755D" w:rsidRDefault="00261462" w:rsidP="007A2FA5">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B6292F" w:rsidRDefault="00261462" w:rsidP="00261462">
      <w:pPr>
        <w:rPr>
          <w:rFonts w:ascii="Tahoma" w:hAnsi="Tahoma" w:cs="Tahoma"/>
          <w:b/>
          <w:sz w:val="16"/>
          <w:szCs w:val="16"/>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B6292F">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w:t>
            </w:r>
            <w:proofErr w:type="spellStart"/>
            <w:r w:rsidR="00997E6C" w:rsidRPr="00DC499F">
              <w:rPr>
                <w:rFonts w:ascii="Tahoma" w:hAnsi="Tahoma" w:cs="Tahoma"/>
                <w:color w:val="000000"/>
                <w:sz w:val="18"/>
                <w:szCs w:val="18"/>
                <w:lang w:val="es-ES_tradnl"/>
              </w:rPr>
              <w:t>person</w:t>
            </w:r>
            <w:proofErr w:type="spellEnd"/>
            <w:r w:rsidR="00997E6C"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w:t>
            </w:r>
            <w:proofErr w:type="spellStart"/>
            <w:r w:rsidR="00997E6C" w:rsidRPr="00DC499F">
              <w:rPr>
                <w:rFonts w:ascii="Tahoma" w:hAnsi="Tahoma" w:cs="Tahoma"/>
                <w:color w:val="000000"/>
                <w:sz w:val="18"/>
                <w:szCs w:val="18"/>
                <w:lang w:val="es-ES_tradnl"/>
              </w:rPr>
              <w:t>Consortium</w:t>
            </w:r>
            <w:proofErr w:type="spellEnd"/>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B6292F">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1"/>
    </w:tbl>
    <w:p w14:paraId="79312651" w14:textId="77777777" w:rsidR="00261462" w:rsidRPr="00EC5AFE" w:rsidRDefault="00261462" w:rsidP="00EC5AFE">
      <w:pPr>
        <w:rPr>
          <w:rFonts w:ascii="Tahoma" w:hAnsi="Tahoma" w:cs="Tahoma"/>
          <w:b/>
          <w:lang w:eastAsia="en-US"/>
        </w:rPr>
        <w:sectPr w:rsidR="00261462" w:rsidRPr="00EC5AFE" w:rsidSect="00182FB2">
          <w:headerReference w:type="even" r:id="rId12"/>
          <w:headerReference w:type="default" r:id="rId13"/>
          <w:footerReference w:type="even" r:id="rId14"/>
          <w:footerReference w:type="default" r:id="rId15"/>
          <w:headerReference w:type="first" r:id="rId16"/>
          <w:footerReference w:type="first" r:id="rId17"/>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1F4CB78" w14:textId="52E781A0" w:rsidR="00A822EF" w:rsidRDefault="006B0045" w:rsidP="00A822EF">
      <w:pPr>
        <w:spacing w:line="276" w:lineRule="auto"/>
        <w:jc w:val="both"/>
        <w:rPr>
          <w:rFonts w:ascii="Tahoma" w:hAnsi="Tahoma" w:cs="Tahoma"/>
          <w:sz w:val="20"/>
          <w:szCs w:val="20"/>
        </w:rPr>
      </w:pPr>
      <w:r w:rsidRPr="00A3755D">
        <w:rPr>
          <w:rFonts w:ascii="Tahoma" w:hAnsi="Tahoma" w:cs="Tahoma"/>
          <w:sz w:val="20"/>
          <w:szCs w:val="20"/>
        </w:rPr>
        <w:t>The Council of Europe</w:t>
      </w:r>
      <w:r w:rsidR="005D6687" w:rsidRPr="00A3755D">
        <w:rPr>
          <w:rFonts w:ascii="Tahoma" w:hAnsi="Tahoma" w:cs="Tahoma"/>
          <w:sz w:val="20"/>
          <w:szCs w:val="20"/>
        </w:rPr>
        <w:t xml:space="preserve"> </w:t>
      </w:r>
      <w:r w:rsidR="009741F2" w:rsidRPr="00A3755D">
        <w:rPr>
          <w:rFonts w:ascii="Tahoma" w:hAnsi="Tahoma" w:cs="Tahoma"/>
          <w:sz w:val="20"/>
          <w:szCs w:val="20"/>
          <w:lang w:val="en-US"/>
        </w:rPr>
        <w:t xml:space="preserve">is </w:t>
      </w:r>
      <w:r w:rsidRPr="00A3755D">
        <w:rPr>
          <w:rFonts w:ascii="Tahoma" w:hAnsi="Tahoma" w:cs="Tahoma"/>
          <w:sz w:val="20"/>
          <w:szCs w:val="20"/>
        </w:rPr>
        <w:t>currently implementing a</w:t>
      </w:r>
      <w:r w:rsidR="003E0A41" w:rsidRPr="00A3755D">
        <w:rPr>
          <w:rFonts w:ascii="Tahoma" w:hAnsi="Tahoma" w:cs="Tahoma"/>
          <w:sz w:val="20"/>
          <w:szCs w:val="20"/>
        </w:rPr>
        <w:t xml:space="preserve"> </w:t>
      </w:r>
      <w:r w:rsidR="00413F16" w:rsidRPr="00A3755D">
        <w:rPr>
          <w:rFonts w:ascii="Tahoma" w:hAnsi="Tahoma" w:cs="Tahoma"/>
          <w:sz w:val="20"/>
          <w:szCs w:val="20"/>
        </w:rPr>
        <w:t>p</w:t>
      </w:r>
      <w:r w:rsidR="003E0A41" w:rsidRPr="00A3755D">
        <w:rPr>
          <w:rFonts w:ascii="Tahoma" w:hAnsi="Tahoma" w:cs="Tahoma"/>
          <w:sz w:val="20"/>
          <w:szCs w:val="20"/>
        </w:rPr>
        <w:t xml:space="preserve">roject </w:t>
      </w:r>
      <w:r w:rsidR="00254D48" w:rsidRPr="00A3755D">
        <w:rPr>
          <w:rFonts w:ascii="Tahoma" w:hAnsi="Tahoma" w:cs="Tahoma"/>
          <w:sz w:val="20"/>
          <w:szCs w:val="20"/>
        </w:rPr>
        <w:t>to</w:t>
      </w:r>
      <w:r w:rsidR="009741F2" w:rsidRPr="00A3755D">
        <w:rPr>
          <w:rFonts w:ascii="Tahoma" w:hAnsi="Tahoma" w:cs="Tahoma"/>
          <w:sz w:val="20"/>
          <w:szCs w:val="20"/>
        </w:rPr>
        <w:t xml:space="preserve"> improve</w:t>
      </w:r>
      <w:r w:rsidR="00453C0E" w:rsidRPr="00A3755D">
        <w:rPr>
          <w:rFonts w:ascii="Tahoma" w:hAnsi="Tahoma" w:cs="Tahoma"/>
          <w:sz w:val="20"/>
          <w:szCs w:val="20"/>
        </w:rPr>
        <w:t xml:space="preserve"> the accessibility and inclusiveness of</w:t>
      </w:r>
      <w:r w:rsidR="005D6687" w:rsidRPr="00A3755D">
        <w:rPr>
          <w:rFonts w:ascii="Tahoma" w:hAnsi="Tahoma" w:cs="Tahoma"/>
          <w:sz w:val="20"/>
          <w:szCs w:val="20"/>
        </w:rPr>
        <w:t xml:space="preserve"> its </w:t>
      </w:r>
      <w:hyperlink r:id="rId18" w:history="1">
        <w:r w:rsidR="005D6687" w:rsidRPr="008D4FF6">
          <w:rPr>
            <w:rStyle w:val="Hyperlink"/>
            <w:rFonts w:ascii="Tahoma" w:hAnsi="Tahoma" w:cs="Tahoma"/>
            <w:sz w:val="20"/>
            <w:szCs w:val="20"/>
          </w:rPr>
          <w:t>youth sector</w:t>
        </w:r>
      </w:hyperlink>
      <w:r w:rsidR="005D6687" w:rsidRPr="00A3755D">
        <w:rPr>
          <w:rFonts w:ascii="Tahoma" w:hAnsi="Tahoma" w:cs="Tahoma"/>
          <w:sz w:val="20"/>
          <w:szCs w:val="20"/>
        </w:rPr>
        <w:t xml:space="preserve">’s instruments and activities </w:t>
      </w:r>
      <w:r w:rsidR="00BC4018" w:rsidRPr="00A3755D">
        <w:rPr>
          <w:rFonts w:ascii="Tahoma" w:hAnsi="Tahoma" w:cs="Tahoma"/>
          <w:sz w:val="20"/>
          <w:szCs w:val="20"/>
        </w:rPr>
        <w:t>for</w:t>
      </w:r>
      <w:r w:rsidR="005D6687" w:rsidRPr="00A3755D">
        <w:rPr>
          <w:rFonts w:ascii="Tahoma" w:hAnsi="Tahoma" w:cs="Tahoma"/>
          <w:sz w:val="20"/>
          <w:szCs w:val="20"/>
        </w:rPr>
        <w:t xml:space="preserve"> young people</w:t>
      </w:r>
      <w:r w:rsidR="00385A73">
        <w:rPr>
          <w:rFonts w:ascii="Tahoma" w:hAnsi="Tahoma" w:cs="Tahoma"/>
          <w:sz w:val="20"/>
          <w:szCs w:val="20"/>
        </w:rPr>
        <w:t>, with a particular attention to those</w:t>
      </w:r>
      <w:r w:rsidR="005D6687" w:rsidRPr="00A3755D">
        <w:rPr>
          <w:rFonts w:ascii="Tahoma" w:hAnsi="Tahoma" w:cs="Tahoma"/>
          <w:sz w:val="20"/>
          <w:szCs w:val="20"/>
        </w:rPr>
        <w:t xml:space="preserve"> with </w:t>
      </w:r>
      <w:r w:rsidR="005D6687" w:rsidRPr="00951AE4">
        <w:rPr>
          <w:rFonts w:ascii="Tahoma" w:hAnsi="Tahoma" w:cs="Tahoma"/>
          <w:sz w:val="20"/>
          <w:szCs w:val="20"/>
        </w:rPr>
        <w:t>disabilities</w:t>
      </w:r>
      <w:r w:rsidR="009741F2" w:rsidRPr="00951AE4">
        <w:rPr>
          <w:rFonts w:ascii="Tahoma" w:hAnsi="Tahoma" w:cs="Tahoma"/>
          <w:sz w:val="20"/>
          <w:szCs w:val="20"/>
        </w:rPr>
        <w:t>.</w:t>
      </w:r>
      <w:r w:rsidR="005D6687" w:rsidRPr="00A3755D">
        <w:rPr>
          <w:rFonts w:ascii="Tahoma" w:hAnsi="Tahoma" w:cs="Tahoma"/>
          <w:sz w:val="20"/>
          <w:szCs w:val="20"/>
        </w:rPr>
        <w:t xml:space="preserve"> </w:t>
      </w:r>
      <w:r w:rsidR="00CC2D27" w:rsidRPr="00A3755D">
        <w:rPr>
          <w:rFonts w:ascii="Tahoma" w:hAnsi="Tahoma" w:cs="Tahoma"/>
          <w:sz w:val="20"/>
          <w:szCs w:val="20"/>
        </w:rPr>
        <w:t xml:space="preserve">The overall aim of the project is to enhance the </w:t>
      </w:r>
      <w:r w:rsidR="00A320B7">
        <w:rPr>
          <w:rFonts w:ascii="Tahoma" w:hAnsi="Tahoma" w:cs="Tahoma"/>
          <w:sz w:val="20"/>
          <w:szCs w:val="20"/>
        </w:rPr>
        <w:t>equality</w:t>
      </w:r>
      <w:r w:rsidR="00E24535">
        <w:rPr>
          <w:rFonts w:ascii="Tahoma" w:hAnsi="Tahoma" w:cs="Tahoma"/>
          <w:sz w:val="20"/>
          <w:szCs w:val="20"/>
        </w:rPr>
        <w:t xml:space="preserve"> </w:t>
      </w:r>
      <w:r w:rsidR="00E24535" w:rsidRPr="00A3755D">
        <w:rPr>
          <w:rFonts w:ascii="Tahoma" w:hAnsi="Tahoma" w:cs="Tahoma"/>
          <w:sz w:val="20"/>
          <w:szCs w:val="20"/>
        </w:rPr>
        <w:t>of young people with disabilities</w:t>
      </w:r>
      <w:r w:rsidR="00E24535">
        <w:rPr>
          <w:rFonts w:ascii="Tahoma" w:hAnsi="Tahoma" w:cs="Tahoma"/>
          <w:sz w:val="20"/>
          <w:szCs w:val="20"/>
        </w:rPr>
        <w:t xml:space="preserve"> with regard to</w:t>
      </w:r>
      <w:r w:rsidR="00A320B7">
        <w:rPr>
          <w:rFonts w:ascii="Tahoma" w:hAnsi="Tahoma" w:cs="Tahoma"/>
          <w:sz w:val="20"/>
          <w:szCs w:val="20"/>
        </w:rPr>
        <w:t xml:space="preserve"> their access to rights, </w:t>
      </w:r>
      <w:r w:rsidR="00B40EBE">
        <w:rPr>
          <w:rFonts w:ascii="Tahoma" w:hAnsi="Tahoma" w:cs="Tahoma"/>
          <w:sz w:val="20"/>
          <w:szCs w:val="20"/>
        </w:rPr>
        <w:t>the</w:t>
      </w:r>
      <w:r w:rsidR="00E24535">
        <w:rPr>
          <w:rFonts w:ascii="Tahoma" w:hAnsi="Tahoma" w:cs="Tahoma"/>
          <w:sz w:val="20"/>
          <w:szCs w:val="20"/>
        </w:rPr>
        <w:t>ir</w:t>
      </w:r>
      <w:r w:rsidR="00B40EBE">
        <w:rPr>
          <w:rFonts w:ascii="Tahoma" w:hAnsi="Tahoma" w:cs="Tahoma"/>
          <w:sz w:val="20"/>
          <w:szCs w:val="20"/>
        </w:rPr>
        <w:t xml:space="preserve"> </w:t>
      </w:r>
      <w:r w:rsidR="00CC2D27" w:rsidRPr="00A3755D">
        <w:rPr>
          <w:rFonts w:ascii="Tahoma" w:hAnsi="Tahoma" w:cs="Tahoma"/>
          <w:sz w:val="20"/>
          <w:szCs w:val="20"/>
        </w:rPr>
        <w:t xml:space="preserve">inclusion and active and effective participation in activities – trainings, </w:t>
      </w:r>
      <w:r w:rsidR="00B40EBE" w:rsidRPr="00A3755D">
        <w:rPr>
          <w:rFonts w:ascii="Tahoma" w:hAnsi="Tahoma" w:cs="Tahoma"/>
          <w:sz w:val="20"/>
          <w:szCs w:val="20"/>
        </w:rPr>
        <w:t>s</w:t>
      </w:r>
      <w:r w:rsidR="00B40EBE">
        <w:rPr>
          <w:rFonts w:ascii="Tahoma" w:hAnsi="Tahoma" w:cs="Tahoma"/>
          <w:sz w:val="20"/>
          <w:szCs w:val="20"/>
        </w:rPr>
        <w:t>tudy sessions</w:t>
      </w:r>
      <w:r w:rsidR="00CC2D27" w:rsidRPr="00A3755D">
        <w:rPr>
          <w:rFonts w:ascii="Tahoma" w:hAnsi="Tahoma" w:cs="Tahoma"/>
          <w:sz w:val="20"/>
          <w:szCs w:val="20"/>
        </w:rPr>
        <w:t xml:space="preserve">, conferences, meetings, etc. – </w:t>
      </w:r>
      <w:r w:rsidR="00E24535">
        <w:rPr>
          <w:rFonts w:ascii="Tahoma" w:hAnsi="Tahoma" w:cs="Tahoma"/>
          <w:sz w:val="20"/>
          <w:szCs w:val="20"/>
        </w:rPr>
        <w:t xml:space="preserve">organised </w:t>
      </w:r>
      <w:r w:rsidR="00CC2D27" w:rsidRPr="00F21B2F">
        <w:rPr>
          <w:rFonts w:ascii="Tahoma" w:hAnsi="Tahoma" w:cs="Tahoma"/>
          <w:sz w:val="20"/>
          <w:szCs w:val="20"/>
        </w:rPr>
        <w:t xml:space="preserve">in </w:t>
      </w:r>
      <w:r w:rsidR="006B71BF" w:rsidRPr="00F21B2F">
        <w:rPr>
          <w:rFonts w:ascii="Tahoma" w:hAnsi="Tahoma" w:cs="Tahoma"/>
          <w:sz w:val="20"/>
          <w:szCs w:val="20"/>
        </w:rPr>
        <w:t>the two</w:t>
      </w:r>
      <w:r w:rsidR="00CC2D27" w:rsidRPr="00A3755D">
        <w:rPr>
          <w:rFonts w:ascii="Tahoma" w:hAnsi="Tahoma" w:cs="Tahoma"/>
          <w:sz w:val="20"/>
          <w:szCs w:val="20"/>
        </w:rPr>
        <w:t xml:space="preserve"> </w:t>
      </w:r>
      <w:hyperlink r:id="rId19" w:history="1">
        <w:r w:rsidR="00CC2D27" w:rsidRPr="00150B34">
          <w:rPr>
            <w:rStyle w:val="Hyperlink"/>
            <w:rFonts w:ascii="Tahoma" w:hAnsi="Tahoma" w:cs="Tahoma"/>
            <w:sz w:val="20"/>
            <w:szCs w:val="20"/>
          </w:rPr>
          <w:t>European Youth Centres</w:t>
        </w:r>
      </w:hyperlink>
      <w:r w:rsidR="00CC2D27" w:rsidRPr="00A3755D">
        <w:rPr>
          <w:rFonts w:ascii="Tahoma" w:hAnsi="Tahoma" w:cs="Tahoma"/>
          <w:sz w:val="20"/>
          <w:szCs w:val="20"/>
        </w:rPr>
        <w:t xml:space="preserve"> (EYCs) by developing facilities, materials, services, information, </w:t>
      </w:r>
      <w:r w:rsidR="00B40EBE">
        <w:rPr>
          <w:rFonts w:ascii="Tahoma" w:hAnsi="Tahoma" w:cs="Tahoma"/>
          <w:sz w:val="20"/>
          <w:szCs w:val="20"/>
        </w:rPr>
        <w:t>and activities</w:t>
      </w:r>
      <w:r w:rsidR="00CC2D27" w:rsidRPr="00A3755D">
        <w:rPr>
          <w:rFonts w:ascii="Tahoma" w:hAnsi="Tahoma" w:cs="Tahoma"/>
          <w:sz w:val="20"/>
          <w:szCs w:val="20"/>
        </w:rPr>
        <w:t xml:space="preserve"> that are accessible to</w:t>
      </w:r>
      <w:r w:rsidR="00A3755D">
        <w:rPr>
          <w:rFonts w:ascii="Tahoma" w:hAnsi="Tahoma" w:cs="Tahoma"/>
          <w:sz w:val="20"/>
          <w:szCs w:val="20"/>
        </w:rPr>
        <w:t xml:space="preserve"> </w:t>
      </w:r>
      <w:r w:rsidR="00100C99">
        <w:rPr>
          <w:rFonts w:ascii="Tahoma" w:hAnsi="Tahoma" w:cs="Tahoma"/>
          <w:sz w:val="20"/>
          <w:szCs w:val="20"/>
        </w:rPr>
        <w:t>all</w:t>
      </w:r>
      <w:r w:rsidR="00E24535" w:rsidRPr="00E24535">
        <w:rPr>
          <w:rFonts w:ascii="Tahoma" w:hAnsi="Tahoma" w:cs="Tahoma"/>
          <w:sz w:val="20"/>
          <w:szCs w:val="20"/>
        </w:rPr>
        <w:t xml:space="preserve"> </w:t>
      </w:r>
      <w:r w:rsidR="00E24535">
        <w:rPr>
          <w:rFonts w:ascii="Tahoma" w:hAnsi="Tahoma" w:cs="Tahoma"/>
          <w:sz w:val="20"/>
          <w:szCs w:val="20"/>
        </w:rPr>
        <w:t xml:space="preserve">in accordance with best standards and practices for respecting and promoting the human rights of persons with disabilities (cf. </w:t>
      </w:r>
      <w:hyperlink r:id="rId20" w:history="1">
        <w:r w:rsidR="00E24535" w:rsidRPr="008D4FF6">
          <w:rPr>
            <w:rStyle w:val="Hyperlink"/>
            <w:rFonts w:ascii="Tahoma" w:hAnsi="Tahoma" w:cs="Tahoma"/>
            <w:sz w:val="20"/>
            <w:szCs w:val="20"/>
          </w:rPr>
          <w:t>UN Convention on the Right of Persons with Disabilities</w:t>
        </w:r>
      </w:hyperlink>
      <w:r w:rsidR="00E24535">
        <w:rPr>
          <w:rFonts w:ascii="Tahoma" w:hAnsi="Tahoma" w:cs="Tahoma"/>
          <w:sz w:val="20"/>
          <w:szCs w:val="20"/>
        </w:rPr>
        <w:t>).</w:t>
      </w:r>
    </w:p>
    <w:p w14:paraId="38B9CE52" w14:textId="77777777" w:rsidR="00A822EF" w:rsidRDefault="00A822EF" w:rsidP="00A822EF">
      <w:pPr>
        <w:spacing w:line="276" w:lineRule="auto"/>
        <w:jc w:val="both"/>
        <w:rPr>
          <w:rFonts w:ascii="Tahoma" w:hAnsi="Tahoma" w:cs="Tahoma"/>
          <w:sz w:val="20"/>
          <w:szCs w:val="20"/>
        </w:rPr>
      </w:pPr>
    </w:p>
    <w:p w14:paraId="6D3F44FA" w14:textId="45C54061" w:rsidR="00B40EBE" w:rsidRPr="00A822EF" w:rsidRDefault="00385A73" w:rsidP="00A822EF">
      <w:pPr>
        <w:spacing w:line="276" w:lineRule="auto"/>
        <w:jc w:val="both"/>
        <w:rPr>
          <w:rFonts w:ascii="Tahoma" w:hAnsi="Tahoma" w:cs="Tahoma"/>
          <w:sz w:val="20"/>
          <w:szCs w:val="20"/>
        </w:rPr>
      </w:pPr>
      <w:r w:rsidRPr="00B40EBE">
        <w:rPr>
          <w:rFonts w:ascii="Tahoma" w:hAnsi="Tahoma" w:cs="Tahoma"/>
          <w:sz w:val="20"/>
          <w:szCs w:val="20"/>
        </w:rPr>
        <w:t>T</w:t>
      </w:r>
      <w:r w:rsidR="00720D33" w:rsidRPr="00A822EF">
        <w:rPr>
          <w:rFonts w:ascii="Tahoma" w:hAnsi="Tahoma" w:cs="Tahoma"/>
          <w:sz w:val="20"/>
          <w:szCs w:val="20"/>
        </w:rPr>
        <w:t>he project</w:t>
      </w:r>
      <w:r w:rsidRPr="00B40EBE">
        <w:rPr>
          <w:rFonts w:ascii="Tahoma" w:hAnsi="Tahoma" w:cs="Tahoma"/>
          <w:sz w:val="20"/>
          <w:szCs w:val="20"/>
        </w:rPr>
        <w:t xml:space="preserve"> includes </w:t>
      </w:r>
      <w:r w:rsidR="005066F1" w:rsidRPr="00A822EF">
        <w:rPr>
          <w:rFonts w:ascii="Tahoma" w:hAnsi="Tahoma" w:cs="Tahoma"/>
          <w:sz w:val="20"/>
          <w:szCs w:val="20"/>
        </w:rPr>
        <w:t xml:space="preserve">a </w:t>
      </w:r>
      <w:r w:rsidR="005066F1" w:rsidRPr="00A822EF">
        <w:rPr>
          <w:rFonts w:ascii="Tahoma" w:hAnsi="Tahoma" w:cs="Tahoma"/>
          <w:b/>
          <w:bCs/>
          <w:sz w:val="20"/>
          <w:szCs w:val="20"/>
        </w:rPr>
        <w:t>consultative meeting</w:t>
      </w:r>
      <w:r w:rsidR="005066F1" w:rsidRPr="00A822EF">
        <w:rPr>
          <w:rFonts w:ascii="Tahoma" w:hAnsi="Tahoma" w:cs="Tahoma"/>
          <w:sz w:val="20"/>
          <w:szCs w:val="20"/>
        </w:rPr>
        <w:t xml:space="preserve"> (</w:t>
      </w:r>
      <w:r w:rsidR="005066F1" w:rsidRPr="00A822EF">
        <w:rPr>
          <w:rFonts w:ascii="Tahoma" w:hAnsi="Tahoma" w:cs="Tahoma"/>
          <w:sz w:val="20"/>
          <w:szCs w:val="20"/>
          <w:u w:val="single"/>
        </w:rPr>
        <w:t>19-21 June 2024, EYC Strasbourg</w:t>
      </w:r>
      <w:r w:rsidR="005066F1" w:rsidRPr="00A822EF">
        <w:rPr>
          <w:rFonts w:ascii="Tahoma" w:hAnsi="Tahoma" w:cs="Tahoma"/>
          <w:sz w:val="20"/>
          <w:szCs w:val="20"/>
        </w:rPr>
        <w:t>) to bring together various stakeholders with different expertise and experiences in order to</w:t>
      </w:r>
      <w:r w:rsidR="00B40EBE" w:rsidRPr="00A822EF">
        <w:rPr>
          <w:rFonts w:ascii="Tahoma" w:hAnsi="Tahoma" w:cs="Tahoma"/>
          <w:sz w:val="20"/>
          <w:szCs w:val="20"/>
        </w:rPr>
        <w:t xml:space="preserve"> make proposals to ensure</w:t>
      </w:r>
      <w:r w:rsidR="007510F7">
        <w:rPr>
          <w:rFonts w:ascii="Tahoma" w:hAnsi="Tahoma" w:cs="Tahoma"/>
          <w:sz w:val="20"/>
          <w:szCs w:val="20"/>
        </w:rPr>
        <w:t xml:space="preserve"> fully</w:t>
      </w:r>
      <w:r w:rsidR="00B40EBE" w:rsidRPr="00A822EF">
        <w:rPr>
          <w:rFonts w:ascii="Tahoma" w:hAnsi="Tahoma" w:cs="Tahoma"/>
          <w:sz w:val="20"/>
          <w:szCs w:val="20"/>
        </w:rPr>
        <w:t xml:space="preserve"> inclusive, supportive and accessible environments </w:t>
      </w:r>
      <w:r w:rsidR="00575BD4">
        <w:rPr>
          <w:rFonts w:ascii="Tahoma" w:hAnsi="Tahoma" w:cs="Tahoma"/>
          <w:sz w:val="20"/>
          <w:szCs w:val="20"/>
        </w:rPr>
        <w:t xml:space="preserve">and </w:t>
      </w:r>
      <w:r w:rsidR="00B40EBE" w:rsidRPr="00A822EF">
        <w:rPr>
          <w:rFonts w:ascii="Tahoma" w:hAnsi="Tahoma" w:cs="Tahoma"/>
          <w:sz w:val="20"/>
          <w:szCs w:val="20"/>
        </w:rPr>
        <w:t xml:space="preserve">activities </w:t>
      </w:r>
      <w:r w:rsidR="00575BD4">
        <w:rPr>
          <w:rFonts w:ascii="Tahoma" w:hAnsi="Tahoma" w:cs="Tahoma"/>
          <w:sz w:val="20"/>
          <w:szCs w:val="20"/>
        </w:rPr>
        <w:t>in</w:t>
      </w:r>
      <w:r w:rsidR="00B40EBE" w:rsidRPr="00A822EF">
        <w:rPr>
          <w:rFonts w:ascii="Tahoma" w:hAnsi="Tahoma" w:cs="Tahoma"/>
          <w:sz w:val="20"/>
          <w:szCs w:val="20"/>
        </w:rPr>
        <w:t xml:space="preserve"> </w:t>
      </w:r>
      <w:r w:rsidR="00B44DCD">
        <w:rPr>
          <w:rFonts w:ascii="Tahoma" w:hAnsi="Tahoma" w:cs="Tahoma"/>
          <w:sz w:val="20"/>
          <w:szCs w:val="20"/>
        </w:rPr>
        <w:t xml:space="preserve">both EYCs </w:t>
      </w:r>
      <w:r w:rsidR="00B40EBE" w:rsidRPr="00A822EF">
        <w:rPr>
          <w:rFonts w:ascii="Tahoma" w:hAnsi="Tahoma" w:cs="Tahoma"/>
          <w:sz w:val="20"/>
          <w:szCs w:val="20"/>
        </w:rPr>
        <w:t>and to identify policy measures and action to further enhance and promote the equal access to rights for young people with disabilities in European youth activities and programmes.</w:t>
      </w:r>
    </w:p>
    <w:p w14:paraId="4C720AB2" w14:textId="77777777" w:rsidR="005066F1" w:rsidRPr="007A2FA5" w:rsidRDefault="005066F1" w:rsidP="003E0A41">
      <w:pPr>
        <w:spacing w:line="276" w:lineRule="auto"/>
        <w:jc w:val="both"/>
        <w:rPr>
          <w:rFonts w:ascii="Tahoma" w:hAnsi="Tahoma" w:cs="Tahoma"/>
          <w:sz w:val="20"/>
          <w:szCs w:val="20"/>
        </w:rPr>
      </w:pPr>
    </w:p>
    <w:p w14:paraId="46E9178F" w14:textId="26EBE3E6" w:rsidR="005066F1" w:rsidRDefault="00413F16" w:rsidP="003E0A41">
      <w:pPr>
        <w:spacing w:line="276" w:lineRule="auto"/>
        <w:jc w:val="both"/>
        <w:rPr>
          <w:rFonts w:ascii="Tahoma" w:hAnsi="Tahoma" w:cs="Tahoma"/>
          <w:sz w:val="20"/>
          <w:szCs w:val="20"/>
        </w:rPr>
      </w:pPr>
      <w:r w:rsidRPr="00CD7631">
        <w:rPr>
          <w:rFonts w:ascii="Tahoma" w:hAnsi="Tahoma" w:cs="Tahoma"/>
          <w:sz w:val="20"/>
          <w:szCs w:val="20"/>
        </w:rPr>
        <w:t>In th</w:t>
      </w:r>
      <w:r w:rsidR="00385A73">
        <w:rPr>
          <w:rFonts w:ascii="Tahoma" w:hAnsi="Tahoma" w:cs="Tahoma"/>
          <w:sz w:val="20"/>
          <w:szCs w:val="20"/>
        </w:rPr>
        <w:t>e</w:t>
      </w:r>
      <w:r w:rsidRPr="00CD7631">
        <w:rPr>
          <w:rFonts w:ascii="Tahoma" w:hAnsi="Tahoma" w:cs="Tahoma"/>
          <w:sz w:val="20"/>
          <w:szCs w:val="20"/>
        </w:rPr>
        <w:t xml:space="preserve"> context</w:t>
      </w:r>
      <w:r w:rsidR="00385A73">
        <w:rPr>
          <w:rFonts w:ascii="Tahoma" w:hAnsi="Tahoma" w:cs="Tahoma"/>
          <w:sz w:val="20"/>
          <w:szCs w:val="20"/>
        </w:rPr>
        <w:t xml:space="preserve"> of this project</w:t>
      </w:r>
      <w:r w:rsidRPr="00CD7631">
        <w:rPr>
          <w:rFonts w:ascii="Tahoma" w:hAnsi="Tahoma" w:cs="Tahoma"/>
          <w:sz w:val="20"/>
          <w:szCs w:val="20"/>
        </w:rPr>
        <w:t xml:space="preserve">, </w:t>
      </w:r>
      <w:r w:rsidR="005066F1" w:rsidRPr="00CD7631">
        <w:rPr>
          <w:rFonts w:ascii="Tahoma" w:hAnsi="Tahoma" w:cs="Tahoma"/>
          <w:sz w:val="20"/>
          <w:szCs w:val="20"/>
        </w:rPr>
        <w:t xml:space="preserve">the </w:t>
      </w:r>
      <w:r w:rsidR="00C03A52" w:rsidRPr="00CD7631">
        <w:rPr>
          <w:rFonts w:ascii="Tahoma" w:hAnsi="Tahoma" w:cs="Tahoma"/>
          <w:sz w:val="20"/>
          <w:szCs w:val="20"/>
        </w:rPr>
        <w:t xml:space="preserve">Youth Department </w:t>
      </w:r>
      <w:r w:rsidR="005066F1" w:rsidRPr="00CD7631">
        <w:rPr>
          <w:rFonts w:ascii="Tahoma" w:hAnsi="Tahoma" w:cs="Tahoma"/>
          <w:sz w:val="20"/>
          <w:szCs w:val="20"/>
        </w:rPr>
        <w:t>is</w:t>
      </w:r>
      <w:r w:rsidRPr="00CD7631">
        <w:rPr>
          <w:rFonts w:ascii="Tahoma" w:hAnsi="Tahoma" w:cs="Tahoma"/>
          <w:sz w:val="20"/>
          <w:szCs w:val="20"/>
        </w:rPr>
        <w:t xml:space="preserve"> looking for </w:t>
      </w:r>
      <w:r w:rsidR="002B5672">
        <w:rPr>
          <w:rFonts w:ascii="Tahoma" w:hAnsi="Tahoma" w:cs="Tahoma"/>
          <w:sz w:val="20"/>
          <w:szCs w:val="20"/>
        </w:rPr>
        <w:t xml:space="preserve">a </w:t>
      </w:r>
      <w:r w:rsidRPr="00CD7631">
        <w:rPr>
          <w:rFonts w:ascii="Tahoma" w:hAnsi="Tahoma" w:cs="Tahoma"/>
          <w:sz w:val="20"/>
          <w:szCs w:val="20"/>
        </w:rPr>
        <w:t>Provider</w:t>
      </w:r>
      <w:r w:rsidR="00927AE2">
        <w:rPr>
          <w:rFonts w:ascii="Tahoma" w:hAnsi="Tahoma" w:cs="Tahoma"/>
          <w:sz w:val="20"/>
          <w:szCs w:val="20"/>
        </w:rPr>
        <w:t>(s)</w:t>
      </w:r>
      <w:r w:rsidRPr="00CD7631">
        <w:rPr>
          <w:rFonts w:ascii="Tahoma" w:hAnsi="Tahoma" w:cs="Tahoma"/>
          <w:sz w:val="20"/>
          <w:szCs w:val="20"/>
        </w:rPr>
        <w:t xml:space="preserve"> to</w:t>
      </w:r>
      <w:r w:rsidR="00087977" w:rsidRPr="00CD7631">
        <w:rPr>
          <w:rFonts w:ascii="Tahoma" w:hAnsi="Tahoma" w:cs="Tahoma"/>
          <w:sz w:val="20"/>
          <w:szCs w:val="20"/>
        </w:rPr>
        <w:t xml:space="preserve"> carry out </w:t>
      </w:r>
      <w:r w:rsidR="000758AD" w:rsidRPr="00CD7631">
        <w:rPr>
          <w:rFonts w:ascii="Tahoma" w:hAnsi="Tahoma" w:cs="Tahoma"/>
          <w:sz w:val="20"/>
          <w:szCs w:val="20"/>
        </w:rPr>
        <w:t xml:space="preserve">a </w:t>
      </w:r>
      <w:r w:rsidR="00E2625B">
        <w:rPr>
          <w:rFonts w:ascii="Tahoma" w:hAnsi="Tahoma" w:cs="Tahoma"/>
          <w:sz w:val="20"/>
          <w:szCs w:val="20"/>
        </w:rPr>
        <w:t xml:space="preserve">comprehensive </w:t>
      </w:r>
      <w:r w:rsidR="000758AD" w:rsidRPr="00CD7631">
        <w:rPr>
          <w:rFonts w:ascii="Tahoma" w:hAnsi="Tahoma" w:cs="Tahoma"/>
          <w:sz w:val="20"/>
          <w:szCs w:val="20"/>
        </w:rPr>
        <w:t>study</w:t>
      </w:r>
      <w:r w:rsidR="00087977" w:rsidRPr="00CD7631">
        <w:rPr>
          <w:rFonts w:ascii="Tahoma" w:hAnsi="Tahoma" w:cs="Tahoma"/>
          <w:sz w:val="20"/>
          <w:szCs w:val="20"/>
        </w:rPr>
        <w:t xml:space="preserve"> </w:t>
      </w:r>
      <w:r w:rsidR="007A3592">
        <w:rPr>
          <w:rFonts w:ascii="Tahoma" w:hAnsi="Tahoma" w:cs="Tahoma"/>
          <w:sz w:val="20"/>
          <w:szCs w:val="20"/>
        </w:rPr>
        <w:t>about</w:t>
      </w:r>
      <w:r w:rsidR="00087977" w:rsidRPr="00CD7631">
        <w:rPr>
          <w:rFonts w:ascii="Tahoma" w:hAnsi="Tahoma" w:cs="Tahoma"/>
          <w:sz w:val="20"/>
          <w:szCs w:val="20"/>
        </w:rPr>
        <w:t xml:space="preserve"> </w:t>
      </w:r>
      <w:r w:rsidRPr="00CD7631">
        <w:rPr>
          <w:rFonts w:ascii="Tahoma" w:hAnsi="Tahoma" w:cs="Tahoma"/>
          <w:sz w:val="20"/>
          <w:szCs w:val="20"/>
        </w:rPr>
        <w:t xml:space="preserve">the </w:t>
      </w:r>
      <w:r w:rsidRPr="007A2FA5">
        <w:rPr>
          <w:rFonts w:ascii="Tahoma" w:hAnsi="Tahoma" w:cs="Tahoma"/>
          <w:b/>
          <w:bCs/>
          <w:sz w:val="20"/>
          <w:szCs w:val="20"/>
        </w:rPr>
        <w:t>accessibility of the European Youth Centres’ premises</w:t>
      </w:r>
      <w:r w:rsidR="00133A3D" w:rsidRPr="007A2FA5">
        <w:rPr>
          <w:rFonts w:ascii="Tahoma" w:hAnsi="Tahoma" w:cs="Tahoma"/>
          <w:b/>
          <w:bCs/>
          <w:sz w:val="20"/>
          <w:szCs w:val="20"/>
        </w:rPr>
        <w:t>,</w:t>
      </w:r>
      <w:r w:rsidRPr="007A2FA5">
        <w:rPr>
          <w:rFonts w:ascii="Tahoma" w:hAnsi="Tahoma" w:cs="Tahoma"/>
          <w:b/>
          <w:bCs/>
          <w:sz w:val="20"/>
          <w:szCs w:val="20"/>
        </w:rPr>
        <w:t xml:space="preserve"> facilities</w:t>
      </w:r>
      <w:r w:rsidR="00133A3D" w:rsidRPr="007A2FA5">
        <w:rPr>
          <w:rFonts w:ascii="Tahoma" w:hAnsi="Tahoma" w:cs="Tahoma"/>
          <w:b/>
          <w:bCs/>
          <w:sz w:val="20"/>
          <w:szCs w:val="20"/>
        </w:rPr>
        <w:t xml:space="preserve"> and services</w:t>
      </w:r>
      <w:r w:rsidR="000758AD" w:rsidRPr="00CD7631">
        <w:rPr>
          <w:rFonts w:ascii="Tahoma" w:hAnsi="Tahoma" w:cs="Tahoma"/>
          <w:sz w:val="20"/>
          <w:szCs w:val="20"/>
        </w:rPr>
        <w:t xml:space="preserve"> in view of formulating recommendations aim</w:t>
      </w:r>
      <w:r w:rsidR="00110B78" w:rsidRPr="00CD7631">
        <w:rPr>
          <w:rFonts w:ascii="Tahoma" w:hAnsi="Tahoma" w:cs="Tahoma"/>
          <w:sz w:val="20"/>
          <w:szCs w:val="20"/>
        </w:rPr>
        <w:t>ed</w:t>
      </w:r>
      <w:r w:rsidR="000758AD" w:rsidRPr="00CD7631">
        <w:rPr>
          <w:rFonts w:ascii="Tahoma" w:hAnsi="Tahoma" w:cs="Tahoma"/>
          <w:sz w:val="20"/>
          <w:szCs w:val="20"/>
        </w:rPr>
        <w:t xml:space="preserve"> at improving </w:t>
      </w:r>
      <w:r w:rsidR="007A3592">
        <w:rPr>
          <w:rFonts w:ascii="Tahoma" w:hAnsi="Tahoma" w:cs="Tahoma"/>
          <w:sz w:val="20"/>
          <w:szCs w:val="20"/>
        </w:rPr>
        <w:t>equality in access and</w:t>
      </w:r>
      <w:r w:rsidR="000758AD" w:rsidRPr="007A2FA5">
        <w:rPr>
          <w:rFonts w:ascii="Tahoma" w:hAnsi="Tahoma" w:cs="Tahoma"/>
          <w:sz w:val="20"/>
          <w:szCs w:val="20"/>
        </w:rPr>
        <w:t xml:space="preserve"> independence </w:t>
      </w:r>
      <w:r w:rsidR="000758AD" w:rsidRPr="00CD7631">
        <w:rPr>
          <w:rFonts w:ascii="Tahoma" w:hAnsi="Tahoma" w:cs="Tahoma"/>
          <w:sz w:val="20"/>
          <w:szCs w:val="20"/>
        </w:rPr>
        <w:t xml:space="preserve">of </w:t>
      </w:r>
      <w:r w:rsidR="007A3592">
        <w:rPr>
          <w:rFonts w:ascii="Tahoma" w:hAnsi="Tahoma" w:cs="Tahoma"/>
          <w:sz w:val="20"/>
          <w:szCs w:val="20"/>
        </w:rPr>
        <w:t xml:space="preserve">participation of people </w:t>
      </w:r>
      <w:r w:rsidR="00F4227E" w:rsidRPr="00CD7631">
        <w:rPr>
          <w:rFonts w:ascii="Tahoma" w:hAnsi="Tahoma" w:cs="Tahoma"/>
          <w:sz w:val="20"/>
          <w:szCs w:val="20"/>
        </w:rPr>
        <w:t>with physical, sensory</w:t>
      </w:r>
      <w:r w:rsidR="006F4ED0">
        <w:rPr>
          <w:rFonts w:ascii="Tahoma" w:hAnsi="Tahoma" w:cs="Tahoma"/>
          <w:sz w:val="20"/>
          <w:szCs w:val="20"/>
        </w:rPr>
        <w:t>, cognitive</w:t>
      </w:r>
      <w:r w:rsidR="00F4227E" w:rsidRPr="00CD7631">
        <w:rPr>
          <w:rFonts w:ascii="Tahoma" w:hAnsi="Tahoma" w:cs="Tahoma"/>
          <w:sz w:val="20"/>
          <w:szCs w:val="20"/>
        </w:rPr>
        <w:t xml:space="preserve"> or intellectual disabilities.</w:t>
      </w:r>
      <w:r w:rsidR="00100C99">
        <w:rPr>
          <w:rFonts w:ascii="Tahoma" w:hAnsi="Tahoma" w:cs="Tahoma"/>
          <w:sz w:val="20"/>
          <w:szCs w:val="20"/>
        </w:rPr>
        <w:t xml:space="preserve"> </w:t>
      </w:r>
      <w:r w:rsidR="00A35F36">
        <w:rPr>
          <w:rFonts w:ascii="Tahoma" w:hAnsi="Tahoma" w:cs="Tahoma"/>
          <w:sz w:val="20"/>
          <w:szCs w:val="20"/>
        </w:rPr>
        <w:t>The study should take into account</w:t>
      </w:r>
      <w:r w:rsidR="006F4ED0">
        <w:rPr>
          <w:rFonts w:ascii="Tahoma" w:hAnsi="Tahoma" w:cs="Tahoma"/>
          <w:sz w:val="20"/>
          <w:szCs w:val="20"/>
        </w:rPr>
        <w:t xml:space="preserve"> the diversity of disabilities </w:t>
      </w:r>
      <w:r w:rsidR="00B40EBE">
        <w:rPr>
          <w:rFonts w:ascii="Tahoma" w:hAnsi="Tahoma" w:cs="Tahoma"/>
          <w:sz w:val="20"/>
          <w:szCs w:val="20"/>
        </w:rPr>
        <w:t xml:space="preserve">and the corresponding </w:t>
      </w:r>
      <w:r w:rsidR="006F4ED0">
        <w:rPr>
          <w:rFonts w:ascii="Tahoma" w:hAnsi="Tahoma" w:cs="Tahoma"/>
          <w:sz w:val="20"/>
          <w:szCs w:val="20"/>
        </w:rPr>
        <w:t>range of different needs.</w:t>
      </w:r>
      <w:r w:rsidR="00847CE8">
        <w:rPr>
          <w:rFonts w:ascii="Tahoma" w:hAnsi="Tahoma" w:cs="Tahoma"/>
          <w:sz w:val="20"/>
          <w:szCs w:val="20"/>
        </w:rPr>
        <w:t xml:space="preserve"> </w:t>
      </w:r>
    </w:p>
    <w:p w14:paraId="4D78CE26" w14:textId="77777777" w:rsidR="008D4FF6" w:rsidRPr="007A2FA5" w:rsidRDefault="008D4FF6" w:rsidP="003E0A41">
      <w:pPr>
        <w:spacing w:line="276" w:lineRule="auto"/>
        <w:jc w:val="both"/>
        <w:rPr>
          <w:rFonts w:ascii="Tahoma" w:hAnsi="Tahoma" w:cs="Tahoma"/>
          <w:sz w:val="20"/>
          <w:szCs w:val="20"/>
        </w:rPr>
      </w:pPr>
    </w:p>
    <w:p w14:paraId="33E148E9" w14:textId="20A8C49C" w:rsidR="00BC4018" w:rsidRPr="007A2FA5" w:rsidRDefault="00BC4018" w:rsidP="00BC4018">
      <w:pPr>
        <w:spacing w:line="276" w:lineRule="auto"/>
        <w:jc w:val="both"/>
        <w:rPr>
          <w:rFonts w:ascii="Tahoma" w:hAnsi="Tahoma" w:cs="Tahoma"/>
          <w:sz w:val="20"/>
          <w:szCs w:val="20"/>
        </w:rPr>
      </w:pPr>
      <w:r w:rsidRPr="00CD7631">
        <w:rPr>
          <w:rFonts w:ascii="Tahoma" w:hAnsi="Tahoma" w:cs="Tahoma"/>
          <w:sz w:val="20"/>
          <w:szCs w:val="20"/>
        </w:rPr>
        <w:t xml:space="preserve">The European Youth Centres </w:t>
      </w:r>
      <w:hyperlink r:id="rId21" w:history="1">
        <w:r w:rsidRPr="00CD7631">
          <w:rPr>
            <w:rStyle w:val="Hyperlink"/>
            <w:rFonts w:ascii="Tahoma" w:hAnsi="Tahoma" w:cs="Tahoma"/>
            <w:sz w:val="20"/>
            <w:szCs w:val="20"/>
          </w:rPr>
          <w:t>in Budapest (EYCB)</w:t>
        </w:r>
      </w:hyperlink>
      <w:r w:rsidRPr="00CD7631">
        <w:rPr>
          <w:rFonts w:ascii="Tahoma" w:hAnsi="Tahoma" w:cs="Tahoma"/>
          <w:sz w:val="20"/>
          <w:szCs w:val="20"/>
        </w:rPr>
        <w:t xml:space="preserve"> and </w:t>
      </w:r>
      <w:hyperlink r:id="rId22" w:history="1">
        <w:r w:rsidRPr="00CD7631">
          <w:rPr>
            <w:rStyle w:val="Hyperlink"/>
            <w:rFonts w:ascii="Tahoma" w:hAnsi="Tahoma" w:cs="Tahoma"/>
            <w:sz w:val="20"/>
            <w:szCs w:val="20"/>
          </w:rPr>
          <w:t>Strasbourg (EYCS)</w:t>
        </w:r>
      </w:hyperlink>
      <w:r w:rsidRPr="00CD7631">
        <w:rPr>
          <w:rFonts w:ascii="Tahoma" w:hAnsi="Tahoma" w:cs="Tahoma"/>
          <w:sz w:val="20"/>
          <w:szCs w:val="20"/>
        </w:rPr>
        <w:t xml:space="preserve"> are international training and meeting </w:t>
      </w:r>
      <w:r w:rsidRPr="007A2FA5">
        <w:rPr>
          <w:rFonts w:ascii="Tahoma" w:hAnsi="Tahoma" w:cs="Tahoma"/>
          <w:sz w:val="20"/>
          <w:szCs w:val="20"/>
        </w:rPr>
        <w:t xml:space="preserve">centres with residential facilities, hosting most of the Council of Europe youth sector’s activities. They provide a flexible and modern working environment for international activities, with meeting rooms equipped for simultaneous interpretation, information centres, audio-visual and computer facilities. </w:t>
      </w:r>
    </w:p>
    <w:p w14:paraId="07783978" w14:textId="77777777" w:rsidR="000758AD" w:rsidRPr="007A2FA5" w:rsidRDefault="000758AD" w:rsidP="00BC4018">
      <w:pPr>
        <w:spacing w:line="276" w:lineRule="auto"/>
        <w:jc w:val="both"/>
        <w:rPr>
          <w:rFonts w:ascii="Tahoma" w:hAnsi="Tahoma" w:cs="Tahoma"/>
          <w:sz w:val="20"/>
          <w:szCs w:val="20"/>
        </w:rPr>
      </w:pPr>
    </w:p>
    <w:p w14:paraId="41C85079" w14:textId="3CA74E7A" w:rsidR="00B20DFD" w:rsidRDefault="00C03A52" w:rsidP="00BC4018">
      <w:pPr>
        <w:spacing w:line="276" w:lineRule="auto"/>
        <w:jc w:val="both"/>
        <w:rPr>
          <w:rFonts w:ascii="Tahoma" w:hAnsi="Tahoma" w:cs="Tahoma"/>
          <w:sz w:val="20"/>
          <w:szCs w:val="20"/>
        </w:rPr>
      </w:pPr>
      <w:r w:rsidRPr="00F21B2F">
        <w:rPr>
          <w:rFonts w:ascii="Tahoma" w:hAnsi="Tahoma" w:cs="Tahoma"/>
          <w:sz w:val="20"/>
          <w:szCs w:val="20"/>
        </w:rPr>
        <w:t xml:space="preserve">The </w:t>
      </w:r>
      <w:r w:rsidR="000758AD" w:rsidRPr="00F21B2F">
        <w:rPr>
          <w:rFonts w:ascii="Tahoma" w:hAnsi="Tahoma" w:cs="Tahoma"/>
          <w:sz w:val="20"/>
          <w:szCs w:val="20"/>
        </w:rPr>
        <w:t>study</w:t>
      </w:r>
      <w:r w:rsidR="004957D4" w:rsidRPr="00F21B2F">
        <w:rPr>
          <w:rFonts w:ascii="Tahoma" w:hAnsi="Tahoma" w:cs="Tahoma"/>
          <w:sz w:val="20"/>
          <w:szCs w:val="20"/>
        </w:rPr>
        <w:t xml:space="preserve"> </w:t>
      </w:r>
      <w:r w:rsidR="00B40EBE" w:rsidRPr="00F21B2F">
        <w:rPr>
          <w:rFonts w:ascii="Tahoma" w:hAnsi="Tahoma" w:cs="Tahoma"/>
          <w:sz w:val="20"/>
          <w:szCs w:val="20"/>
        </w:rPr>
        <w:t xml:space="preserve">will </w:t>
      </w:r>
      <w:r w:rsidR="00110B78" w:rsidRPr="00F21B2F">
        <w:rPr>
          <w:rFonts w:ascii="Tahoma" w:hAnsi="Tahoma" w:cs="Tahoma"/>
          <w:sz w:val="20"/>
          <w:szCs w:val="20"/>
        </w:rPr>
        <w:t>contribute to</w:t>
      </w:r>
      <w:r w:rsidRPr="00F21B2F">
        <w:rPr>
          <w:rFonts w:ascii="Tahoma" w:hAnsi="Tahoma" w:cs="Tahoma"/>
          <w:sz w:val="20"/>
          <w:szCs w:val="20"/>
        </w:rPr>
        <w:t xml:space="preserve"> </w:t>
      </w:r>
      <w:r w:rsidR="00F24324" w:rsidRPr="00F21B2F">
        <w:rPr>
          <w:rFonts w:ascii="Tahoma" w:hAnsi="Tahoma" w:cs="Tahoma"/>
          <w:sz w:val="20"/>
          <w:szCs w:val="20"/>
        </w:rPr>
        <w:t>the identification of</w:t>
      </w:r>
      <w:r w:rsidRPr="00F21B2F">
        <w:rPr>
          <w:rFonts w:ascii="Tahoma" w:hAnsi="Tahoma" w:cs="Tahoma"/>
          <w:sz w:val="20"/>
          <w:szCs w:val="20"/>
        </w:rPr>
        <w:t xml:space="preserve"> measures, beyond the </w:t>
      </w:r>
      <w:r w:rsidR="00100C99" w:rsidRPr="00F21B2F">
        <w:rPr>
          <w:rFonts w:ascii="Tahoma" w:hAnsi="Tahoma" w:cs="Tahoma"/>
          <w:sz w:val="20"/>
          <w:szCs w:val="20"/>
        </w:rPr>
        <w:t>building</w:t>
      </w:r>
      <w:r w:rsidR="00E24535" w:rsidRPr="00F21B2F">
        <w:rPr>
          <w:rFonts w:ascii="Tahoma" w:hAnsi="Tahoma" w:cs="Tahoma"/>
          <w:sz w:val="20"/>
          <w:szCs w:val="20"/>
        </w:rPr>
        <w:t>s</w:t>
      </w:r>
      <w:r w:rsidR="00100C99" w:rsidRPr="00F21B2F">
        <w:rPr>
          <w:rFonts w:ascii="Tahoma" w:hAnsi="Tahoma" w:cs="Tahoma"/>
          <w:sz w:val="20"/>
          <w:szCs w:val="20"/>
        </w:rPr>
        <w:t>’</w:t>
      </w:r>
      <w:r w:rsidR="00110B78" w:rsidRPr="00F21B2F">
        <w:rPr>
          <w:rFonts w:ascii="Tahoma" w:hAnsi="Tahoma" w:cs="Tahoma"/>
          <w:sz w:val="20"/>
          <w:szCs w:val="20"/>
        </w:rPr>
        <w:t xml:space="preserve"> </w:t>
      </w:r>
      <w:r w:rsidR="00E0360A" w:rsidRPr="00F21B2F">
        <w:rPr>
          <w:rFonts w:ascii="Tahoma" w:hAnsi="Tahoma" w:cs="Tahoma"/>
          <w:sz w:val="20"/>
          <w:szCs w:val="20"/>
        </w:rPr>
        <w:t xml:space="preserve">accessibility </w:t>
      </w:r>
      <w:r w:rsidRPr="00F21B2F">
        <w:rPr>
          <w:rFonts w:ascii="Tahoma" w:hAnsi="Tahoma" w:cs="Tahoma"/>
          <w:sz w:val="20"/>
          <w:szCs w:val="20"/>
        </w:rPr>
        <w:t>regulations, that</w:t>
      </w:r>
      <w:r w:rsidRPr="007A2FA5">
        <w:rPr>
          <w:rFonts w:ascii="Tahoma" w:hAnsi="Tahoma" w:cs="Tahoma"/>
          <w:sz w:val="20"/>
          <w:szCs w:val="20"/>
        </w:rPr>
        <w:t xml:space="preserve"> the EYCs c</w:t>
      </w:r>
      <w:r w:rsidR="000758AD" w:rsidRPr="007A2FA5">
        <w:rPr>
          <w:rFonts w:ascii="Tahoma" w:hAnsi="Tahoma" w:cs="Tahoma"/>
          <w:sz w:val="20"/>
          <w:szCs w:val="20"/>
        </w:rPr>
        <w:t>ould</w:t>
      </w:r>
      <w:r w:rsidRPr="007A2FA5">
        <w:rPr>
          <w:rFonts w:ascii="Tahoma" w:hAnsi="Tahoma" w:cs="Tahoma"/>
          <w:sz w:val="20"/>
          <w:szCs w:val="20"/>
        </w:rPr>
        <w:t xml:space="preserve"> implement</w:t>
      </w:r>
      <w:r w:rsidR="000758AD" w:rsidRPr="007A2FA5">
        <w:rPr>
          <w:rFonts w:ascii="Tahoma" w:hAnsi="Tahoma" w:cs="Tahoma"/>
          <w:sz w:val="20"/>
          <w:szCs w:val="20"/>
        </w:rPr>
        <w:t xml:space="preserve"> within</w:t>
      </w:r>
      <w:r w:rsidR="00DC1E75">
        <w:rPr>
          <w:rFonts w:ascii="Tahoma" w:hAnsi="Tahoma" w:cs="Tahoma"/>
          <w:sz w:val="20"/>
          <w:szCs w:val="20"/>
        </w:rPr>
        <w:t xml:space="preserve"> </w:t>
      </w:r>
      <w:r w:rsidR="00F24324" w:rsidRPr="007A2FA5">
        <w:rPr>
          <w:rFonts w:ascii="Tahoma" w:hAnsi="Tahoma" w:cs="Tahoma"/>
          <w:sz w:val="20"/>
          <w:szCs w:val="20"/>
        </w:rPr>
        <w:t>the</w:t>
      </w:r>
      <w:r w:rsidR="000758AD" w:rsidRPr="007A2FA5">
        <w:rPr>
          <w:rFonts w:ascii="Tahoma" w:hAnsi="Tahoma" w:cs="Tahoma"/>
          <w:sz w:val="20"/>
          <w:szCs w:val="20"/>
        </w:rPr>
        <w:t xml:space="preserve"> </w:t>
      </w:r>
      <w:r w:rsidR="000758AD" w:rsidRPr="007A2FA5">
        <w:rPr>
          <w:rFonts w:ascii="Tahoma" w:hAnsi="Tahoma" w:cs="Tahoma"/>
          <w:b/>
          <w:bCs/>
          <w:sz w:val="20"/>
          <w:szCs w:val="20"/>
        </w:rPr>
        <w:t>premises</w:t>
      </w:r>
      <w:r w:rsidR="000758AD" w:rsidRPr="007A2FA5">
        <w:rPr>
          <w:rFonts w:ascii="Tahoma" w:hAnsi="Tahoma" w:cs="Tahoma"/>
          <w:sz w:val="20"/>
          <w:szCs w:val="20"/>
        </w:rPr>
        <w:t xml:space="preserve">, </w:t>
      </w:r>
      <w:r w:rsidR="000758AD" w:rsidRPr="007A2FA5">
        <w:rPr>
          <w:rFonts w:ascii="Tahoma" w:hAnsi="Tahoma" w:cs="Tahoma"/>
          <w:b/>
          <w:bCs/>
          <w:sz w:val="20"/>
          <w:szCs w:val="20"/>
        </w:rPr>
        <w:t>facilities</w:t>
      </w:r>
      <w:r w:rsidR="000758AD" w:rsidRPr="007A2FA5">
        <w:rPr>
          <w:rFonts w:ascii="Tahoma" w:hAnsi="Tahoma" w:cs="Tahoma"/>
          <w:sz w:val="20"/>
          <w:szCs w:val="20"/>
        </w:rPr>
        <w:t xml:space="preserve"> and </w:t>
      </w:r>
      <w:r w:rsidR="000758AD" w:rsidRPr="007A2FA5">
        <w:rPr>
          <w:rFonts w:ascii="Tahoma" w:hAnsi="Tahoma" w:cs="Tahoma"/>
          <w:b/>
          <w:bCs/>
          <w:sz w:val="20"/>
          <w:szCs w:val="20"/>
        </w:rPr>
        <w:t>services</w:t>
      </w:r>
      <w:r w:rsidRPr="007A2FA5">
        <w:t xml:space="preserve"> i</w:t>
      </w:r>
      <w:r w:rsidRPr="007A2FA5">
        <w:rPr>
          <w:rFonts w:ascii="Tahoma" w:hAnsi="Tahoma" w:cs="Tahoma"/>
          <w:sz w:val="20"/>
          <w:szCs w:val="20"/>
        </w:rPr>
        <w:t xml:space="preserve">n order to improve the </w:t>
      </w:r>
      <w:r w:rsidR="00A56636">
        <w:rPr>
          <w:rFonts w:ascii="Tahoma" w:hAnsi="Tahoma" w:cs="Tahoma"/>
          <w:sz w:val="20"/>
          <w:szCs w:val="20"/>
        </w:rPr>
        <w:t xml:space="preserve">access, </w:t>
      </w:r>
      <w:r w:rsidRPr="007A2FA5">
        <w:rPr>
          <w:rFonts w:ascii="Tahoma" w:hAnsi="Tahoma" w:cs="Tahoma"/>
          <w:sz w:val="20"/>
          <w:szCs w:val="20"/>
        </w:rPr>
        <w:t xml:space="preserve">independence </w:t>
      </w:r>
      <w:r w:rsidR="00AA6FE1">
        <w:rPr>
          <w:rFonts w:ascii="Tahoma" w:hAnsi="Tahoma" w:cs="Tahoma"/>
          <w:sz w:val="20"/>
          <w:szCs w:val="20"/>
        </w:rPr>
        <w:t xml:space="preserve">and experience </w:t>
      </w:r>
      <w:r w:rsidRPr="007A2FA5">
        <w:rPr>
          <w:rFonts w:ascii="Tahoma" w:hAnsi="Tahoma" w:cs="Tahoma"/>
          <w:sz w:val="20"/>
          <w:szCs w:val="20"/>
        </w:rPr>
        <w:t xml:space="preserve">of young people with disabilities when </w:t>
      </w:r>
      <w:r w:rsidR="003C56CC">
        <w:rPr>
          <w:rFonts w:ascii="Tahoma" w:hAnsi="Tahoma" w:cs="Tahoma"/>
          <w:sz w:val="20"/>
          <w:szCs w:val="20"/>
        </w:rPr>
        <w:t xml:space="preserve">lodging and </w:t>
      </w:r>
      <w:r w:rsidRPr="007A2FA5">
        <w:rPr>
          <w:rFonts w:ascii="Tahoma" w:hAnsi="Tahoma" w:cs="Tahoma"/>
          <w:sz w:val="20"/>
          <w:szCs w:val="20"/>
        </w:rPr>
        <w:t xml:space="preserve">participating in the activities hosted </w:t>
      </w:r>
      <w:r w:rsidR="00720D33" w:rsidRPr="007A2FA5">
        <w:rPr>
          <w:rFonts w:ascii="Tahoma" w:hAnsi="Tahoma" w:cs="Tahoma"/>
          <w:sz w:val="20"/>
          <w:szCs w:val="20"/>
        </w:rPr>
        <w:t xml:space="preserve">in the </w:t>
      </w:r>
      <w:r w:rsidR="00E0360A">
        <w:rPr>
          <w:rFonts w:ascii="Tahoma" w:hAnsi="Tahoma" w:cs="Tahoma"/>
          <w:sz w:val="20"/>
          <w:szCs w:val="20"/>
        </w:rPr>
        <w:t xml:space="preserve">two </w:t>
      </w:r>
      <w:r w:rsidR="00720D33" w:rsidRPr="007A2FA5">
        <w:rPr>
          <w:rFonts w:ascii="Tahoma" w:hAnsi="Tahoma" w:cs="Tahoma"/>
          <w:sz w:val="20"/>
          <w:szCs w:val="20"/>
        </w:rPr>
        <w:t>centres.</w:t>
      </w:r>
      <w:r w:rsidR="00B40EBE" w:rsidRPr="00B40EBE">
        <w:rPr>
          <w:rFonts w:ascii="Tahoma" w:hAnsi="Tahoma" w:cs="Tahoma"/>
          <w:sz w:val="20"/>
          <w:szCs w:val="20"/>
        </w:rPr>
        <w:t xml:space="preserve"> </w:t>
      </w:r>
    </w:p>
    <w:p w14:paraId="21806BB1" w14:textId="77777777" w:rsidR="00B20DFD" w:rsidRDefault="00B20DFD" w:rsidP="00BC4018">
      <w:pPr>
        <w:spacing w:line="276" w:lineRule="auto"/>
        <w:jc w:val="both"/>
        <w:rPr>
          <w:rFonts w:ascii="Tahoma" w:hAnsi="Tahoma" w:cs="Tahoma"/>
          <w:sz w:val="20"/>
          <w:szCs w:val="20"/>
        </w:rPr>
      </w:pPr>
    </w:p>
    <w:tbl>
      <w:tblPr>
        <w:tblStyle w:val="TableGrid"/>
        <w:tblW w:w="0" w:type="auto"/>
        <w:shd w:val="pct10" w:color="auto" w:fill="auto"/>
        <w:tblLook w:val="04A0" w:firstRow="1" w:lastRow="0" w:firstColumn="1" w:lastColumn="0" w:noHBand="0" w:noVBand="1"/>
      </w:tblPr>
      <w:tblGrid>
        <w:gridCol w:w="9629"/>
      </w:tblGrid>
      <w:tr w:rsidR="00951AE4" w:rsidRPr="00951AE4" w14:paraId="311A14BC" w14:textId="77777777" w:rsidTr="00951AE4">
        <w:trPr>
          <w:trHeight w:val="3087"/>
        </w:trPr>
        <w:tc>
          <w:tcPr>
            <w:tcW w:w="9629" w:type="dxa"/>
            <w:shd w:val="pct10" w:color="auto" w:fill="auto"/>
          </w:tcPr>
          <w:p w14:paraId="4EECC25F" w14:textId="77777777" w:rsidR="00951AE4" w:rsidRPr="00951AE4" w:rsidRDefault="00951AE4" w:rsidP="00F036AD">
            <w:pPr>
              <w:spacing w:line="276" w:lineRule="auto"/>
              <w:jc w:val="both"/>
              <w:rPr>
                <w:rFonts w:ascii="Tahoma" w:hAnsi="Tahoma" w:cs="Tahoma"/>
                <w:sz w:val="20"/>
                <w:szCs w:val="20"/>
              </w:rPr>
            </w:pPr>
            <w:bookmarkStart w:id="2" w:name="_Hlk158126389"/>
            <w:bookmarkStart w:id="3" w:name="_Hlk158126401"/>
            <w:r w:rsidRPr="00951AE4">
              <w:rPr>
                <w:rFonts w:ascii="Tahoma" w:hAnsi="Tahoma" w:cs="Tahoma"/>
                <w:sz w:val="20"/>
                <w:szCs w:val="20"/>
              </w:rPr>
              <w:t xml:space="preserve">The study is </w:t>
            </w:r>
            <w:r w:rsidRPr="00951AE4">
              <w:rPr>
                <w:rFonts w:ascii="Tahoma" w:hAnsi="Tahoma" w:cs="Tahoma"/>
                <w:b/>
                <w:bCs/>
                <w:sz w:val="20"/>
                <w:szCs w:val="20"/>
                <w:u w:val="single"/>
              </w:rPr>
              <w:t>not</w:t>
            </w:r>
            <w:r w:rsidRPr="00951AE4">
              <w:rPr>
                <w:rFonts w:ascii="Tahoma" w:hAnsi="Tahoma" w:cs="Tahoma"/>
                <w:sz w:val="20"/>
                <w:szCs w:val="20"/>
              </w:rPr>
              <w:t xml:space="preserve"> intended to : </w:t>
            </w:r>
          </w:p>
          <w:p w14:paraId="6BE9A5A1" w14:textId="72611F77" w:rsidR="00951AE4" w:rsidRPr="00951AE4" w:rsidRDefault="00951AE4" w:rsidP="00F036AD">
            <w:pPr>
              <w:pStyle w:val="ListParagraph"/>
              <w:numPr>
                <w:ilvl w:val="0"/>
                <w:numId w:val="48"/>
              </w:numPr>
              <w:spacing w:line="276" w:lineRule="auto"/>
              <w:jc w:val="both"/>
              <w:rPr>
                <w:rFonts w:ascii="Tahoma" w:hAnsi="Tahoma" w:cs="Tahoma"/>
                <w:sz w:val="20"/>
                <w:szCs w:val="20"/>
              </w:rPr>
            </w:pPr>
            <w:r w:rsidRPr="00951AE4">
              <w:rPr>
                <w:rFonts w:ascii="Tahoma" w:hAnsi="Tahoma" w:cs="Tahoma"/>
                <w:sz w:val="20"/>
                <w:szCs w:val="20"/>
              </w:rPr>
              <w:t xml:space="preserve">assess the compliance of the EYCs with accessibility regulations. Indeed, </w:t>
            </w:r>
            <w:r w:rsidR="00523BBA">
              <w:rPr>
                <w:rFonts w:ascii="Tahoma" w:hAnsi="Tahoma" w:cs="Tahoma"/>
                <w:sz w:val="20"/>
                <w:szCs w:val="20"/>
              </w:rPr>
              <w:t>t</w:t>
            </w:r>
            <w:r w:rsidRPr="00951AE4">
              <w:rPr>
                <w:rFonts w:ascii="Tahoma" w:hAnsi="Tahoma" w:cs="Tahoma"/>
                <w:sz w:val="20"/>
                <w:szCs w:val="20"/>
              </w:rPr>
              <w:t xml:space="preserve">he EYCs are continuously developed, within the Capital </w:t>
            </w:r>
            <w:r w:rsidR="00150B34">
              <w:rPr>
                <w:rFonts w:ascii="Tahoma" w:hAnsi="Tahoma" w:cs="Tahoma"/>
                <w:sz w:val="20"/>
                <w:szCs w:val="20"/>
              </w:rPr>
              <w:t>M</w:t>
            </w:r>
            <w:r w:rsidRPr="00951AE4">
              <w:rPr>
                <w:rFonts w:ascii="Tahoma" w:hAnsi="Tahoma" w:cs="Tahoma"/>
                <w:sz w:val="20"/>
                <w:szCs w:val="20"/>
              </w:rPr>
              <w:t>aster Plan of the Council of Europe (EYCS) and within the multi-annual investment plan in place with the support of Hungary (EYCB) to improve the accessibility and inclusiveness of the buildings in compliance with the relevant host-country legislation on accessibility of public buildings.</w:t>
            </w:r>
          </w:p>
          <w:p w14:paraId="7D83F9A3" w14:textId="708D3C87" w:rsidR="00951AE4" w:rsidRPr="00951AE4" w:rsidRDefault="00951AE4" w:rsidP="00F036AD">
            <w:pPr>
              <w:pStyle w:val="ListParagraph"/>
              <w:numPr>
                <w:ilvl w:val="0"/>
                <w:numId w:val="48"/>
              </w:numPr>
              <w:spacing w:line="276" w:lineRule="auto"/>
              <w:jc w:val="both"/>
              <w:rPr>
                <w:rFonts w:ascii="Tahoma" w:hAnsi="Tahoma" w:cs="Tahoma"/>
                <w:sz w:val="20"/>
                <w:szCs w:val="20"/>
              </w:rPr>
            </w:pPr>
            <w:r w:rsidRPr="00951AE4">
              <w:rPr>
                <w:rFonts w:ascii="Tahoma" w:hAnsi="Tahoma" w:cs="Tahoma"/>
                <w:sz w:val="20"/>
                <w:szCs w:val="20"/>
              </w:rPr>
              <w:t>assess the accessibility and inclusiveness of the educational activities (educational approaches, methods, technologies of education and communication, educational teams organised by the Youth sector (separate dedicated study</w:t>
            </w:r>
            <w:r w:rsidR="008D4FF6">
              <w:rPr>
                <w:rFonts w:ascii="Tahoma" w:hAnsi="Tahoma" w:cs="Tahoma"/>
                <w:sz w:val="20"/>
                <w:szCs w:val="20"/>
              </w:rPr>
              <w:t xml:space="preserve"> will be conducted</w:t>
            </w:r>
            <w:r w:rsidRPr="00951AE4">
              <w:rPr>
                <w:rFonts w:ascii="Tahoma" w:hAnsi="Tahoma" w:cs="Tahoma"/>
                <w:sz w:val="20"/>
                <w:szCs w:val="20"/>
              </w:rPr>
              <w:t>).</w:t>
            </w:r>
          </w:p>
          <w:p w14:paraId="376B7952" w14:textId="3F296CA9" w:rsidR="00951AE4" w:rsidRPr="00951AE4" w:rsidRDefault="00951AE4" w:rsidP="00F036AD">
            <w:pPr>
              <w:pStyle w:val="ListParagraph"/>
              <w:numPr>
                <w:ilvl w:val="0"/>
                <w:numId w:val="48"/>
              </w:numPr>
              <w:spacing w:line="276" w:lineRule="auto"/>
              <w:jc w:val="both"/>
              <w:rPr>
                <w:rFonts w:ascii="Tahoma" w:hAnsi="Tahoma" w:cs="Tahoma"/>
                <w:sz w:val="20"/>
                <w:szCs w:val="20"/>
              </w:rPr>
            </w:pPr>
            <w:r w:rsidRPr="00951AE4">
              <w:rPr>
                <w:rFonts w:ascii="Tahoma" w:hAnsi="Tahoma" w:cs="Tahoma"/>
                <w:sz w:val="20"/>
                <w:szCs w:val="20"/>
              </w:rPr>
              <w:t>assess the accessibility of online publications, internet sites and other online educational resources (separate dedicated study</w:t>
            </w:r>
            <w:r w:rsidR="008D4FF6">
              <w:rPr>
                <w:rFonts w:ascii="Tahoma" w:hAnsi="Tahoma" w:cs="Tahoma"/>
                <w:sz w:val="20"/>
                <w:szCs w:val="20"/>
              </w:rPr>
              <w:t xml:space="preserve"> will be conducted</w:t>
            </w:r>
            <w:r w:rsidRPr="00951AE4">
              <w:rPr>
                <w:rFonts w:ascii="Tahoma" w:hAnsi="Tahoma" w:cs="Tahoma"/>
                <w:sz w:val="20"/>
                <w:szCs w:val="20"/>
              </w:rPr>
              <w:t>).</w:t>
            </w:r>
            <w:bookmarkEnd w:id="2"/>
          </w:p>
        </w:tc>
      </w:tr>
      <w:bookmarkEnd w:id="3"/>
    </w:tbl>
    <w:p w14:paraId="52AAC67E" w14:textId="0211B121" w:rsidR="00BC4018" w:rsidRPr="007A2FA5" w:rsidRDefault="00BC4018" w:rsidP="00BC4018">
      <w:pPr>
        <w:spacing w:line="276" w:lineRule="auto"/>
        <w:jc w:val="both"/>
        <w:rPr>
          <w:rFonts w:ascii="Tahoma" w:hAnsi="Tahoma" w:cs="Tahoma"/>
          <w:sz w:val="20"/>
          <w:szCs w:val="20"/>
        </w:rPr>
      </w:pPr>
    </w:p>
    <w:p w14:paraId="311F6627" w14:textId="7961C89D" w:rsidR="00087977" w:rsidRPr="007A2FA5" w:rsidRDefault="00087977" w:rsidP="003E0A41">
      <w:pPr>
        <w:spacing w:line="276" w:lineRule="auto"/>
        <w:jc w:val="both"/>
        <w:rPr>
          <w:rFonts w:ascii="Tahoma" w:hAnsi="Tahoma" w:cs="Tahoma"/>
          <w:sz w:val="20"/>
          <w:szCs w:val="20"/>
          <w:lang w:val="en-US"/>
        </w:rPr>
      </w:pPr>
      <w:r w:rsidRPr="007A2FA5">
        <w:rPr>
          <w:rFonts w:ascii="Tahoma" w:hAnsi="Tahoma" w:cs="Tahoma"/>
          <w:sz w:val="20"/>
          <w:szCs w:val="20"/>
          <w:lang w:val="en-US"/>
        </w:rPr>
        <w:t xml:space="preserve">The </w:t>
      </w:r>
      <w:r w:rsidR="00F24324" w:rsidRPr="007A2FA5">
        <w:rPr>
          <w:rFonts w:ascii="Tahoma" w:hAnsi="Tahoma" w:cs="Tahoma"/>
          <w:sz w:val="20"/>
          <w:szCs w:val="20"/>
          <w:lang w:val="en-US"/>
        </w:rPr>
        <w:t>study</w:t>
      </w:r>
      <w:r w:rsidRPr="007A2FA5">
        <w:rPr>
          <w:rFonts w:ascii="Tahoma" w:hAnsi="Tahoma" w:cs="Tahoma"/>
          <w:sz w:val="20"/>
          <w:szCs w:val="20"/>
          <w:lang w:val="en-US"/>
        </w:rPr>
        <w:t xml:space="preserve"> will </w:t>
      </w:r>
      <w:r w:rsidR="00F24324" w:rsidRPr="007A2FA5">
        <w:rPr>
          <w:rFonts w:ascii="Tahoma" w:hAnsi="Tahoma" w:cs="Tahoma"/>
          <w:sz w:val="20"/>
          <w:szCs w:val="20"/>
          <w:lang w:val="en-US"/>
        </w:rPr>
        <w:t>comprise</w:t>
      </w:r>
      <w:r w:rsidRPr="007A2FA5">
        <w:rPr>
          <w:rFonts w:ascii="Tahoma" w:hAnsi="Tahoma" w:cs="Tahoma"/>
          <w:sz w:val="20"/>
          <w:szCs w:val="20"/>
          <w:lang w:val="en-US"/>
        </w:rPr>
        <w:t>:</w:t>
      </w:r>
    </w:p>
    <w:p w14:paraId="0209BE54" w14:textId="13011643" w:rsidR="00281701" w:rsidRPr="007A2FA5" w:rsidRDefault="00591CE7" w:rsidP="00D8306B">
      <w:pPr>
        <w:pStyle w:val="ListParagraph"/>
        <w:numPr>
          <w:ilvl w:val="0"/>
          <w:numId w:val="50"/>
        </w:numPr>
        <w:spacing w:line="276" w:lineRule="auto"/>
        <w:jc w:val="both"/>
        <w:rPr>
          <w:rFonts w:ascii="Tahoma" w:hAnsi="Tahoma" w:cs="Tahoma"/>
          <w:sz w:val="20"/>
          <w:szCs w:val="20"/>
          <w:lang w:val="en-US"/>
        </w:rPr>
      </w:pPr>
      <w:r>
        <w:rPr>
          <w:rFonts w:ascii="Tahoma" w:hAnsi="Tahoma" w:cs="Tahoma"/>
          <w:sz w:val="20"/>
          <w:szCs w:val="20"/>
          <w:lang w:val="en-US"/>
        </w:rPr>
        <w:t>V</w:t>
      </w:r>
      <w:r w:rsidR="00087977" w:rsidRPr="007A2FA5">
        <w:rPr>
          <w:rFonts w:ascii="Tahoma" w:hAnsi="Tahoma" w:cs="Tahoma"/>
          <w:sz w:val="20"/>
          <w:szCs w:val="20"/>
          <w:lang w:val="en-US"/>
        </w:rPr>
        <w:t xml:space="preserve">isits to </w:t>
      </w:r>
      <w:r w:rsidR="00281701" w:rsidRPr="007A2FA5">
        <w:rPr>
          <w:rFonts w:ascii="Tahoma" w:hAnsi="Tahoma" w:cs="Tahoma"/>
          <w:sz w:val="20"/>
          <w:szCs w:val="20"/>
          <w:lang w:val="en-US"/>
        </w:rPr>
        <w:t xml:space="preserve">the two European Youth </w:t>
      </w:r>
      <w:proofErr w:type="spellStart"/>
      <w:r w:rsidR="00281701" w:rsidRPr="007A2FA5">
        <w:rPr>
          <w:rFonts w:ascii="Tahoma" w:hAnsi="Tahoma" w:cs="Tahoma"/>
          <w:sz w:val="20"/>
          <w:szCs w:val="20"/>
          <w:lang w:val="en-US"/>
        </w:rPr>
        <w:t>Centres</w:t>
      </w:r>
      <w:proofErr w:type="spellEnd"/>
      <w:r w:rsidR="00281701" w:rsidRPr="007A2FA5">
        <w:rPr>
          <w:rFonts w:ascii="Tahoma" w:hAnsi="Tahoma" w:cs="Tahoma"/>
          <w:sz w:val="20"/>
          <w:szCs w:val="20"/>
          <w:lang w:val="en-US"/>
        </w:rPr>
        <w:t xml:space="preserve"> (Budapest and Strasbourg) </w:t>
      </w:r>
      <w:r w:rsidR="000E17EE" w:rsidRPr="007A2FA5">
        <w:rPr>
          <w:rFonts w:ascii="Tahoma" w:hAnsi="Tahoma" w:cs="Tahoma"/>
          <w:sz w:val="20"/>
          <w:szCs w:val="20"/>
          <w:lang w:val="en-US"/>
        </w:rPr>
        <w:t>to</w:t>
      </w:r>
      <w:r w:rsidR="00281701" w:rsidRPr="007A2FA5">
        <w:rPr>
          <w:rFonts w:ascii="Tahoma" w:hAnsi="Tahoma" w:cs="Tahoma"/>
          <w:sz w:val="20"/>
          <w:szCs w:val="20"/>
          <w:lang w:val="en-US"/>
        </w:rPr>
        <w:t xml:space="preserve"> </w:t>
      </w:r>
      <w:proofErr w:type="spellStart"/>
      <w:r w:rsidR="00CC1F04">
        <w:rPr>
          <w:rFonts w:ascii="Tahoma" w:hAnsi="Tahoma" w:cs="Tahoma"/>
          <w:sz w:val="20"/>
          <w:szCs w:val="20"/>
          <w:lang w:val="en-US"/>
        </w:rPr>
        <w:t>analyse</w:t>
      </w:r>
      <w:proofErr w:type="spellEnd"/>
      <w:r w:rsidR="00CC1F04">
        <w:rPr>
          <w:rFonts w:ascii="Tahoma" w:hAnsi="Tahoma" w:cs="Tahoma"/>
          <w:sz w:val="20"/>
          <w:szCs w:val="20"/>
          <w:lang w:val="en-US"/>
        </w:rPr>
        <w:t xml:space="preserve"> and </w:t>
      </w:r>
      <w:r w:rsidR="00C03A52" w:rsidRPr="007A2FA5">
        <w:rPr>
          <w:rFonts w:ascii="Tahoma" w:hAnsi="Tahoma" w:cs="Tahoma"/>
          <w:sz w:val="20"/>
          <w:szCs w:val="20"/>
          <w:lang w:val="en-US"/>
        </w:rPr>
        <w:t>evaluate</w:t>
      </w:r>
      <w:r w:rsidR="00281701" w:rsidRPr="007A2FA5">
        <w:rPr>
          <w:rFonts w:ascii="Tahoma" w:hAnsi="Tahoma" w:cs="Tahoma"/>
          <w:sz w:val="20"/>
          <w:szCs w:val="20"/>
          <w:lang w:val="en-US"/>
        </w:rPr>
        <w:t xml:space="preserve"> the current state of the</w:t>
      </w:r>
      <w:r w:rsidR="002641DE" w:rsidRPr="007A2FA5">
        <w:rPr>
          <w:rFonts w:ascii="Tahoma" w:hAnsi="Tahoma" w:cs="Tahoma"/>
          <w:sz w:val="20"/>
          <w:szCs w:val="20"/>
          <w:lang w:val="en-US"/>
        </w:rPr>
        <w:t xml:space="preserve"> accessibility of the</w:t>
      </w:r>
      <w:r w:rsidR="00281701" w:rsidRPr="007A2FA5">
        <w:rPr>
          <w:rFonts w:ascii="Tahoma" w:hAnsi="Tahoma" w:cs="Tahoma"/>
          <w:sz w:val="20"/>
          <w:szCs w:val="20"/>
          <w:lang w:val="en-US"/>
        </w:rPr>
        <w:t xml:space="preserve"> buildings</w:t>
      </w:r>
      <w:r w:rsidR="000758AD" w:rsidRPr="007A2FA5">
        <w:rPr>
          <w:rFonts w:ascii="Tahoma" w:hAnsi="Tahoma" w:cs="Tahoma"/>
          <w:sz w:val="20"/>
          <w:szCs w:val="20"/>
          <w:lang w:val="en-US"/>
        </w:rPr>
        <w:t xml:space="preserve">, </w:t>
      </w:r>
      <w:r w:rsidR="00110B78" w:rsidRPr="007A2FA5">
        <w:rPr>
          <w:rFonts w:ascii="Tahoma" w:hAnsi="Tahoma" w:cs="Tahoma"/>
          <w:sz w:val="20"/>
          <w:szCs w:val="20"/>
          <w:lang w:val="en-US"/>
        </w:rPr>
        <w:t xml:space="preserve">accommodation </w:t>
      </w:r>
      <w:r w:rsidR="000758AD" w:rsidRPr="007A2FA5">
        <w:rPr>
          <w:rFonts w:ascii="Tahoma" w:hAnsi="Tahoma" w:cs="Tahoma"/>
          <w:sz w:val="20"/>
          <w:szCs w:val="20"/>
          <w:lang w:val="en-US"/>
        </w:rPr>
        <w:t>premises</w:t>
      </w:r>
      <w:r w:rsidR="00110B78" w:rsidRPr="007A2FA5">
        <w:rPr>
          <w:rFonts w:ascii="Tahoma" w:hAnsi="Tahoma" w:cs="Tahoma"/>
          <w:sz w:val="20"/>
          <w:szCs w:val="20"/>
          <w:lang w:val="en-US"/>
        </w:rPr>
        <w:t>, facilities</w:t>
      </w:r>
      <w:r w:rsidR="000758AD" w:rsidRPr="007A2FA5">
        <w:rPr>
          <w:rFonts w:ascii="Tahoma" w:hAnsi="Tahoma" w:cs="Tahoma"/>
          <w:sz w:val="20"/>
          <w:szCs w:val="20"/>
          <w:lang w:val="en-US"/>
        </w:rPr>
        <w:t xml:space="preserve"> and services</w:t>
      </w:r>
      <w:r w:rsidR="00CC1F04">
        <w:rPr>
          <w:rFonts w:ascii="Tahoma" w:hAnsi="Tahoma" w:cs="Tahoma"/>
          <w:sz w:val="20"/>
          <w:szCs w:val="20"/>
          <w:lang w:val="en-US"/>
        </w:rPr>
        <w:t>,</w:t>
      </w:r>
      <w:r w:rsidR="00594B27">
        <w:rPr>
          <w:rFonts w:ascii="Tahoma" w:hAnsi="Tahoma" w:cs="Tahoma"/>
          <w:sz w:val="20"/>
          <w:szCs w:val="20"/>
          <w:lang w:val="en-US"/>
        </w:rPr>
        <w:t xml:space="preserve"> and including interviews</w:t>
      </w:r>
      <w:r w:rsidR="000D1C11">
        <w:rPr>
          <w:rFonts w:ascii="Tahoma" w:hAnsi="Tahoma" w:cs="Tahoma"/>
          <w:sz w:val="20"/>
          <w:szCs w:val="20"/>
          <w:lang w:val="en-US"/>
        </w:rPr>
        <w:t xml:space="preserve"> (individual or focus groups)</w:t>
      </w:r>
      <w:r w:rsidR="00594B27">
        <w:rPr>
          <w:rFonts w:ascii="Tahoma" w:hAnsi="Tahoma" w:cs="Tahoma"/>
          <w:sz w:val="20"/>
          <w:szCs w:val="20"/>
          <w:lang w:val="en-US"/>
        </w:rPr>
        <w:t xml:space="preserve"> with the main stakeholders (staff, technical services etc.)</w:t>
      </w:r>
      <w:r w:rsidR="00523BBA">
        <w:rPr>
          <w:rFonts w:ascii="Tahoma" w:hAnsi="Tahoma" w:cs="Tahoma"/>
          <w:sz w:val="20"/>
          <w:szCs w:val="20"/>
          <w:lang w:val="en-US"/>
        </w:rPr>
        <w:t>.</w:t>
      </w:r>
    </w:p>
    <w:p w14:paraId="18973082" w14:textId="17B9A70F" w:rsidR="00342141" w:rsidRDefault="002641DE" w:rsidP="00D8306B">
      <w:pPr>
        <w:pStyle w:val="ListParagraph"/>
        <w:numPr>
          <w:ilvl w:val="0"/>
          <w:numId w:val="50"/>
        </w:numPr>
        <w:spacing w:line="276" w:lineRule="auto"/>
        <w:jc w:val="both"/>
        <w:rPr>
          <w:rFonts w:ascii="Tahoma" w:hAnsi="Tahoma" w:cs="Tahoma"/>
          <w:sz w:val="20"/>
          <w:szCs w:val="20"/>
          <w:lang w:val="en-US"/>
        </w:rPr>
      </w:pPr>
      <w:r w:rsidRPr="007A2FA5">
        <w:rPr>
          <w:rFonts w:ascii="Tahoma" w:hAnsi="Tahoma" w:cs="Tahoma"/>
          <w:sz w:val="20"/>
          <w:szCs w:val="20"/>
          <w:lang w:val="en-US"/>
        </w:rPr>
        <w:t xml:space="preserve">Preparation of </w:t>
      </w:r>
      <w:r w:rsidR="000758AD" w:rsidRPr="007A2FA5">
        <w:rPr>
          <w:rFonts w:ascii="Tahoma" w:hAnsi="Tahoma" w:cs="Tahoma"/>
          <w:sz w:val="20"/>
          <w:szCs w:val="20"/>
          <w:lang w:val="en-US"/>
        </w:rPr>
        <w:t>a</w:t>
      </w:r>
      <w:r w:rsidRPr="007A2FA5">
        <w:rPr>
          <w:rFonts w:ascii="Tahoma" w:hAnsi="Tahoma" w:cs="Tahoma"/>
          <w:sz w:val="20"/>
          <w:szCs w:val="20"/>
          <w:lang w:val="en-US"/>
        </w:rPr>
        <w:t xml:space="preserve"> report including </w:t>
      </w:r>
      <w:r w:rsidR="005637D9">
        <w:rPr>
          <w:rFonts w:ascii="Tahoma" w:hAnsi="Tahoma" w:cs="Tahoma"/>
          <w:sz w:val="20"/>
          <w:szCs w:val="20"/>
          <w:lang w:val="en-US"/>
        </w:rPr>
        <w:t xml:space="preserve">the </w:t>
      </w:r>
      <w:r w:rsidRPr="007A2FA5">
        <w:rPr>
          <w:rFonts w:ascii="Tahoma" w:hAnsi="Tahoma" w:cs="Tahoma"/>
          <w:sz w:val="20"/>
          <w:szCs w:val="20"/>
          <w:lang w:val="en-US"/>
        </w:rPr>
        <w:t>main</w:t>
      </w:r>
      <w:r w:rsidR="00CC1F04">
        <w:rPr>
          <w:rFonts w:ascii="Tahoma" w:hAnsi="Tahoma" w:cs="Tahoma"/>
          <w:sz w:val="20"/>
          <w:szCs w:val="20"/>
          <w:lang w:val="en-US"/>
        </w:rPr>
        <w:t xml:space="preserve"> </w:t>
      </w:r>
      <w:r w:rsidRPr="007A2FA5">
        <w:rPr>
          <w:rFonts w:ascii="Tahoma" w:hAnsi="Tahoma" w:cs="Tahoma"/>
          <w:sz w:val="20"/>
          <w:szCs w:val="20"/>
          <w:lang w:val="en-US"/>
        </w:rPr>
        <w:t>findings, conclusions and recommendations</w:t>
      </w:r>
      <w:r w:rsidR="00C51FEC">
        <w:rPr>
          <w:rFonts w:ascii="Tahoma" w:hAnsi="Tahoma" w:cs="Tahoma"/>
          <w:sz w:val="20"/>
          <w:szCs w:val="20"/>
          <w:lang w:val="en-US"/>
        </w:rPr>
        <w:t xml:space="preserve"> aimed at improving </w:t>
      </w:r>
      <w:r w:rsidR="00CC1F04">
        <w:rPr>
          <w:rFonts w:ascii="Tahoma" w:hAnsi="Tahoma" w:cs="Tahoma"/>
          <w:sz w:val="20"/>
          <w:szCs w:val="20"/>
          <w:lang w:val="en-US"/>
        </w:rPr>
        <w:t>the access to</w:t>
      </w:r>
      <w:r w:rsidR="00C15E36">
        <w:rPr>
          <w:rFonts w:ascii="Tahoma" w:hAnsi="Tahoma" w:cs="Tahoma"/>
          <w:sz w:val="20"/>
          <w:szCs w:val="20"/>
          <w:lang w:val="en-US"/>
        </w:rPr>
        <w:t xml:space="preserve"> and</w:t>
      </w:r>
      <w:r w:rsidR="00CC1F04">
        <w:rPr>
          <w:rFonts w:ascii="Tahoma" w:hAnsi="Tahoma" w:cs="Tahoma"/>
          <w:sz w:val="20"/>
          <w:szCs w:val="20"/>
          <w:lang w:val="en-US"/>
        </w:rPr>
        <w:t xml:space="preserve"> </w:t>
      </w:r>
      <w:r w:rsidR="00C51FEC">
        <w:rPr>
          <w:rFonts w:ascii="Tahoma" w:hAnsi="Tahoma" w:cs="Tahoma"/>
          <w:sz w:val="20"/>
          <w:szCs w:val="20"/>
          <w:lang w:val="en-US"/>
        </w:rPr>
        <w:t>the independence of living</w:t>
      </w:r>
      <w:r w:rsidR="00AA6FE1">
        <w:rPr>
          <w:rFonts w:ascii="Tahoma" w:hAnsi="Tahoma" w:cs="Tahoma"/>
          <w:sz w:val="20"/>
          <w:szCs w:val="20"/>
          <w:lang w:val="en-US"/>
        </w:rPr>
        <w:t xml:space="preserve"> and experience</w:t>
      </w:r>
      <w:r w:rsidR="00C51FEC">
        <w:rPr>
          <w:rFonts w:ascii="Tahoma" w:hAnsi="Tahoma" w:cs="Tahoma"/>
          <w:sz w:val="20"/>
          <w:szCs w:val="20"/>
          <w:lang w:val="en-US"/>
        </w:rPr>
        <w:t xml:space="preserve"> of participants</w:t>
      </w:r>
      <w:r w:rsidR="00594B27">
        <w:rPr>
          <w:rFonts w:ascii="Tahoma" w:hAnsi="Tahoma" w:cs="Tahoma"/>
          <w:sz w:val="20"/>
          <w:szCs w:val="20"/>
          <w:lang w:val="en-US"/>
        </w:rPr>
        <w:t xml:space="preserve"> with disabilities</w:t>
      </w:r>
      <w:r w:rsidR="00AA6FE1">
        <w:rPr>
          <w:rFonts w:ascii="Tahoma" w:hAnsi="Tahoma" w:cs="Tahoma"/>
          <w:sz w:val="20"/>
          <w:szCs w:val="20"/>
          <w:lang w:val="en-US"/>
        </w:rPr>
        <w:t xml:space="preserve"> </w:t>
      </w:r>
      <w:r w:rsidR="00CC1F04">
        <w:rPr>
          <w:rFonts w:ascii="Tahoma" w:hAnsi="Tahoma" w:cs="Tahoma"/>
          <w:sz w:val="20"/>
          <w:szCs w:val="20"/>
          <w:lang w:val="en-US"/>
        </w:rPr>
        <w:t>covering in particular the following dimensions</w:t>
      </w:r>
      <w:r w:rsidR="00AA6FE1">
        <w:rPr>
          <w:rFonts w:ascii="Tahoma" w:hAnsi="Tahoma" w:cs="Tahoma"/>
          <w:sz w:val="20"/>
          <w:szCs w:val="20"/>
          <w:lang w:val="en-US"/>
        </w:rPr>
        <w:t>:</w:t>
      </w:r>
    </w:p>
    <w:p w14:paraId="7BDEA1C9" w14:textId="1D6E77F3" w:rsidR="00AA6FE1" w:rsidRDefault="00AA6FE1" w:rsidP="00AA6FE1">
      <w:pPr>
        <w:pStyle w:val="ListParagraph"/>
        <w:numPr>
          <w:ilvl w:val="1"/>
          <w:numId w:val="46"/>
        </w:numPr>
        <w:spacing w:line="276" w:lineRule="auto"/>
        <w:jc w:val="both"/>
        <w:rPr>
          <w:rFonts w:ascii="Tahoma" w:hAnsi="Tahoma" w:cs="Tahoma"/>
          <w:sz w:val="20"/>
          <w:szCs w:val="20"/>
          <w:lang w:val="en-US"/>
        </w:rPr>
      </w:pPr>
      <w:r>
        <w:rPr>
          <w:rFonts w:ascii="Tahoma" w:hAnsi="Tahoma" w:cs="Tahoma"/>
          <w:sz w:val="20"/>
          <w:szCs w:val="20"/>
          <w:lang w:val="en-US"/>
        </w:rPr>
        <w:t>Premises</w:t>
      </w:r>
    </w:p>
    <w:p w14:paraId="27707A4E" w14:textId="4DB18A0F" w:rsidR="00AA6FE1" w:rsidRDefault="00AA6FE1" w:rsidP="00AA6FE1">
      <w:pPr>
        <w:pStyle w:val="ListParagraph"/>
        <w:numPr>
          <w:ilvl w:val="1"/>
          <w:numId w:val="46"/>
        </w:numPr>
        <w:spacing w:line="276" w:lineRule="auto"/>
        <w:jc w:val="both"/>
        <w:rPr>
          <w:rFonts w:ascii="Tahoma" w:hAnsi="Tahoma" w:cs="Tahoma"/>
          <w:sz w:val="20"/>
          <w:szCs w:val="20"/>
          <w:lang w:val="en-US"/>
        </w:rPr>
      </w:pPr>
      <w:r>
        <w:rPr>
          <w:rFonts w:ascii="Tahoma" w:hAnsi="Tahoma" w:cs="Tahoma"/>
          <w:sz w:val="20"/>
          <w:szCs w:val="20"/>
          <w:lang w:val="en-US"/>
        </w:rPr>
        <w:lastRenderedPageBreak/>
        <w:t>Facilities</w:t>
      </w:r>
      <w:r w:rsidR="00CC1F04">
        <w:rPr>
          <w:rFonts w:ascii="Tahoma" w:hAnsi="Tahoma" w:cs="Tahoma"/>
          <w:sz w:val="20"/>
          <w:szCs w:val="20"/>
          <w:lang w:val="en-US"/>
        </w:rPr>
        <w:t xml:space="preserve"> and equipment</w:t>
      </w:r>
    </w:p>
    <w:p w14:paraId="383E8638" w14:textId="1686C00E" w:rsidR="00AA6FE1" w:rsidRDefault="002B7F14">
      <w:pPr>
        <w:pStyle w:val="ListParagraph"/>
        <w:numPr>
          <w:ilvl w:val="1"/>
          <w:numId w:val="46"/>
        </w:numPr>
        <w:spacing w:line="276" w:lineRule="auto"/>
        <w:jc w:val="both"/>
        <w:rPr>
          <w:rFonts w:ascii="Tahoma" w:hAnsi="Tahoma" w:cs="Tahoma"/>
          <w:sz w:val="20"/>
          <w:szCs w:val="20"/>
          <w:lang w:val="en-US"/>
        </w:rPr>
      </w:pPr>
      <w:r>
        <w:rPr>
          <w:rFonts w:ascii="Tahoma" w:hAnsi="Tahoma" w:cs="Tahoma"/>
          <w:sz w:val="20"/>
          <w:szCs w:val="20"/>
          <w:lang w:val="en-US"/>
        </w:rPr>
        <w:t>Residential s</w:t>
      </w:r>
      <w:r w:rsidR="00AA6FE1">
        <w:rPr>
          <w:rFonts w:ascii="Tahoma" w:hAnsi="Tahoma" w:cs="Tahoma"/>
          <w:sz w:val="20"/>
          <w:szCs w:val="20"/>
          <w:lang w:val="en-US"/>
        </w:rPr>
        <w:t>ervices</w:t>
      </w:r>
      <w:r w:rsidR="00061C3B">
        <w:rPr>
          <w:rFonts w:ascii="Tahoma" w:hAnsi="Tahoma" w:cs="Tahoma"/>
          <w:sz w:val="20"/>
          <w:szCs w:val="20"/>
          <w:lang w:val="en-US"/>
        </w:rPr>
        <w:t xml:space="preserve"> and resources</w:t>
      </w:r>
      <w:r w:rsidR="00B20DFD">
        <w:rPr>
          <w:rFonts w:ascii="Tahoma" w:hAnsi="Tahoma" w:cs="Tahoma"/>
          <w:sz w:val="20"/>
          <w:szCs w:val="20"/>
          <w:lang w:val="en-US"/>
        </w:rPr>
        <w:t xml:space="preserve"> </w:t>
      </w:r>
    </w:p>
    <w:p w14:paraId="6F14F473" w14:textId="58584893" w:rsidR="00D8306B" w:rsidRPr="00B44DCD" w:rsidRDefault="00CC1F04" w:rsidP="00B44DCD">
      <w:pPr>
        <w:pStyle w:val="ListParagraph"/>
        <w:numPr>
          <w:ilvl w:val="1"/>
          <w:numId w:val="46"/>
        </w:numPr>
        <w:spacing w:line="276" w:lineRule="auto"/>
        <w:jc w:val="both"/>
        <w:rPr>
          <w:rFonts w:ascii="Tahoma" w:hAnsi="Tahoma" w:cs="Tahoma"/>
          <w:sz w:val="20"/>
          <w:szCs w:val="20"/>
          <w:lang w:val="en-US"/>
        </w:rPr>
      </w:pPr>
      <w:r>
        <w:rPr>
          <w:rFonts w:ascii="Tahoma" w:hAnsi="Tahoma" w:cs="Tahoma"/>
          <w:sz w:val="20"/>
          <w:szCs w:val="20"/>
          <w:lang w:val="en-US"/>
        </w:rPr>
        <w:t>Other measures to support access and inclusi</w:t>
      </w:r>
      <w:r w:rsidR="00E57D94">
        <w:rPr>
          <w:rFonts w:ascii="Tahoma" w:hAnsi="Tahoma" w:cs="Tahoma"/>
          <w:sz w:val="20"/>
          <w:szCs w:val="20"/>
          <w:lang w:val="en-US"/>
        </w:rPr>
        <w:t>veness</w:t>
      </w:r>
      <w:r w:rsidR="001144C9">
        <w:rPr>
          <w:rFonts w:ascii="Tahoma" w:hAnsi="Tahoma" w:cs="Tahoma"/>
          <w:sz w:val="20"/>
          <w:szCs w:val="20"/>
          <w:lang w:val="en-US"/>
        </w:rPr>
        <w:t xml:space="preserve"> (including human resources aspects)  </w:t>
      </w:r>
    </w:p>
    <w:p w14:paraId="1C600EE6" w14:textId="560E7E83" w:rsidR="008D4FF6" w:rsidRPr="00D8306B" w:rsidRDefault="00C15E36" w:rsidP="00D8306B">
      <w:pPr>
        <w:pStyle w:val="ListParagraph"/>
        <w:numPr>
          <w:ilvl w:val="0"/>
          <w:numId w:val="50"/>
        </w:numPr>
        <w:ind w:left="714" w:hanging="357"/>
        <w:jc w:val="both"/>
        <w:rPr>
          <w:rFonts w:ascii="Tahoma" w:hAnsi="Tahoma" w:cs="Tahoma"/>
          <w:sz w:val="20"/>
          <w:szCs w:val="20"/>
          <w:lang w:val="en-US"/>
        </w:rPr>
      </w:pPr>
      <w:r w:rsidRPr="00D8306B">
        <w:rPr>
          <w:rFonts w:ascii="Tahoma" w:hAnsi="Tahoma" w:cs="Tahoma"/>
          <w:sz w:val="20"/>
          <w:szCs w:val="20"/>
          <w:lang w:val="en-US"/>
        </w:rPr>
        <w:t>To the extent of the possible, the study should make use of existing standards and best practices in use in similar facilit</w:t>
      </w:r>
      <w:r w:rsidR="00A85B37" w:rsidRPr="00D8306B">
        <w:rPr>
          <w:rFonts w:ascii="Tahoma" w:hAnsi="Tahoma" w:cs="Tahoma"/>
          <w:sz w:val="20"/>
          <w:szCs w:val="20"/>
          <w:lang w:val="en-US"/>
        </w:rPr>
        <w:t>i</w:t>
      </w:r>
      <w:r w:rsidRPr="00D8306B">
        <w:rPr>
          <w:rFonts w:ascii="Tahoma" w:hAnsi="Tahoma" w:cs="Tahoma"/>
          <w:sz w:val="20"/>
          <w:szCs w:val="20"/>
          <w:lang w:val="en-US"/>
        </w:rPr>
        <w:t xml:space="preserve">es or advocated by </w:t>
      </w:r>
      <w:proofErr w:type="spellStart"/>
      <w:r w:rsidR="00A85B37" w:rsidRPr="00D8306B">
        <w:rPr>
          <w:rFonts w:ascii="Tahoma" w:hAnsi="Tahoma" w:cs="Tahoma"/>
          <w:sz w:val="20"/>
          <w:szCs w:val="20"/>
          <w:lang w:val="en-US"/>
        </w:rPr>
        <w:t>specialised</w:t>
      </w:r>
      <w:proofErr w:type="spellEnd"/>
      <w:r w:rsidR="00A85B37" w:rsidRPr="00D8306B">
        <w:rPr>
          <w:rFonts w:ascii="Tahoma" w:hAnsi="Tahoma" w:cs="Tahoma"/>
          <w:sz w:val="20"/>
          <w:szCs w:val="20"/>
          <w:lang w:val="en-US"/>
        </w:rPr>
        <w:t xml:space="preserve"> </w:t>
      </w:r>
      <w:proofErr w:type="spellStart"/>
      <w:r w:rsidR="00A85B37" w:rsidRPr="00D8306B">
        <w:rPr>
          <w:rFonts w:ascii="Tahoma" w:hAnsi="Tahoma" w:cs="Tahoma"/>
          <w:sz w:val="20"/>
          <w:szCs w:val="20"/>
          <w:lang w:val="en-US"/>
        </w:rPr>
        <w:t>organisations</w:t>
      </w:r>
      <w:proofErr w:type="spellEnd"/>
      <w:r w:rsidR="00A85B37" w:rsidRPr="00D8306B">
        <w:rPr>
          <w:rFonts w:ascii="Tahoma" w:hAnsi="Tahoma" w:cs="Tahoma"/>
          <w:sz w:val="20"/>
          <w:szCs w:val="20"/>
          <w:lang w:val="en-US"/>
        </w:rPr>
        <w:t>.</w:t>
      </w:r>
      <w:r w:rsidR="008D4FF6" w:rsidRPr="00D8306B">
        <w:rPr>
          <w:rFonts w:ascii="Tahoma" w:hAnsi="Tahoma" w:cs="Tahoma"/>
          <w:sz w:val="20"/>
          <w:szCs w:val="20"/>
          <w:lang w:val="en-US"/>
        </w:rPr>
        <w:t xml:space="preserve"> </w:t>
      </w:r>
      <w:r w:rsidR="00A85B37" w:rsidRPr="00D8306B">
        <w:rPr>
          <w:rFonts w:ascii="Tahoma" w:hAnsi="Tahoma" w:cs="Tahoma"/>
          <w:sz w:val="20"/>
          <w:szCs w:val="20"/>
          <w:lang w:val="en-US"/>
        </w:rPr>
        <w:t xml:space="preserve">The recommendations/proposals should </w:t>
      </w:r>
      <w:r w:rsidR="00E57D94" w:rsidRPr="00D8306B">
        <w:rPr>
          <w:rFonts w:ascii="Tahoma" w:hAnsi="Tahoma" w:cs="Tahoma"/>
          <w:sz w:val="20"/>
          <w:szCs w:val="20"/>
          <w:lang w:val="en-US"/>
        </w:rPr>
        <w:t>take into consideration</w:t>
      </w:r>
      <w:r w:rsidR="00A85B37" w:rsidRPr="00D8306B">
        <w:rPr>
          <w:rFonts w:ascii="Tahoma" w:hAnsi="Tahoma" w:cs="Tahoma"/>
          <w:sz w:val="20"/>
          <w:szCs w:val="20"/>
          <w:lang w:val="en-US"/>
        </w:rPr>
        <w:t xml:space="preserve"> the degree of priority and feasibility</w:t>
      </w:r>
      <w:r w:rsidR="00E57D94" w:rsidRPr="00D8306B">
        <w:rPr>
          <w:rFonts w:ascii="Tahoma" w:hAnsi="Tahoma" w:cs="Tahoma"/>
          <w:sz w:val="20"/>
          <w:szCs w:val="20"/>
          <w:lang w:val="en-US"/>
        </w:rPr>
        <w:t xml:space="preserve"> in the context of the Youth </w:t>
      </w:r>
      <w:proofErr w:type="spellStart"/>
      <w:r w:rsidR="00E57D94" w:rsidRPr="00D8306B">
        <w:rPr>
          <w:rFonts w:ascii="Tahoma" w:hAnsi="Tahoma" w:cs="Tahoma"/>
          <w:sz w:val="20"/>
          <w:szCs w:val="20"/>
          <w:lang w:val="en-US"/>
        </w:rPr>
        <w:t>centres</w:t>
      </w:r>
      <w:proofErr w:type="spellEnd"/>
      <w:r w:rsidR="00A85B37" w:rsidRPr="00D8306B">
        <w:rPr>
          <w:rFonts w:ascii="Tahoma" w:hAnsi="Tahoma" w:cs="Tahoma"/>
          <w:sz w:val="20"/>
          <w:szCs w:val="20"/>
          <w:lang w:val="en-US"/>
        </w:rPr>
        <w:t xml:space="preserve"> (e.g. short-term, medium-term, long-term).</w:t>
      </w:r>
    </w:p>
    <w:p w14:paraId="049E2725" w14:textId="2BBFCFE6" w:rsidR="00E55F69" w:rsidRPr="008D4FF6" w:rsidRDefault="002641DE" w:rsidP="00D8306B">
      <w:pPr>
        <w:pStyle w:val="ListParagraph"/>
        <w:numPr>
          <w:ilvl w:val="0"/>
          <w:numId w:val="50"/>
        </w:numPr>
        <w:ind w:left="714" w:hanging="357"/>
        <w:jc w:val="both"/>
        <w:rPr>
          <w:rFonts w:ascii="Tahoma" w:hAnsi="Tahoma" w:cs="Tahoma"/>
          <w:sz w:val="20"/>
          <w:szCs w:val="20"/>
        </w:rPr>
      </w:pPr>
      <w:r w:rsidRPr="008D4FF6">
        <w:rPr>
          <w:rFonts w:ascii="Tahoma" w:hAnsi="Tahoma" w:cs="Tahoma"/>
          <w:sz w:val="20"/>
          <w:szCs w:val="20"/>
          <w:lang w:val="en-US"/>
        </w:rPr>
        <w:t>P</w:t>
      </w:r>
      <w:r w:rsidR="00281701" w:rsidRPr="008D4FF6">
        <w:rPr>
          <w:rFonts w:ascii="Tahoma" w:hAnsi="Tahoma" w:cs="Tahoma"/>
          <w:sz w:val="20"/>
          <w:szCs w:val="20"/>
          <w:lang w:val="en-US"/>
        </w:rPr>
        <w:t>resent</w:t>
      </w:r>
      <w:r w:rsidRPr="008D4FF6">
        <w:rPr>
          <w:rFonts w:ascii="Tahoma" w:hAnsi="Tahoma" w:cs="Tahoma"/>
          <w:sz w:val="20"/>
          <w:szCs w:val="20"/>
          <w:lang w:val="en-US"/>
        </w:rPr>
        <w:t>ation of</w:t>
      </w:r>
      <w:r w:rsidR="00281701" w:rsidRPr="008D4FF6">
        <w:rPr>
          <w:rFonts w:ascii="Tahoma" w:hAnsi="Tahoma" w:cs="Tahoma"/>
          <w:sz w:val="20"/>
          <w:szCs w:val="20"/>
          <w:lang w:val="en-US"/>
        </w:rPr>
        <w:t xml:space="preserve"> the </w:t>
      </w:r>
      <w:r w:rsidR="000E17EE" w:rsidRPr="008D4FF6">
        <w:rPr>
          <w:rFonts w:ascii="Tahoma" w:hAnsi="Tahoma" w:cs="Tahoma"/>
          <w:sz w:val="20"/>
          <w:szCs w:val="20"/>
          <w:lang w:val="en-US"/>
        </w:rPr>
        <w:t>report</w:t>
      </w:r>
      <w:r w:rsidRPr="008D4FF6">
        <w:rPr>
          <w:rFonts w:ascii="Tahoma" w:hAnsi="Tahoma" w:cs="Tahoma"/>
          <w:sz w:val="20"/>
          <w:szCs w:val="20"/>
          <w:lang w:val="en-US"/>
        </w:rPr>
        <w:t xml:space="preserve"> </w:t>
      </w:r>
      <w:r w:rsidR="00C03A52" w:rsidRPr="008D4FF6">
        <w:rPr>
          <w:rFonts w:ascii="Tahoma" w:hAnsi="Tahoma" w:cs="Tahoma"/>
          <w:sz w:val="20"/>
          <w:szCs w:val="20"/>
          <w:lang w:val="en-US"/>
        </w:rPr>
        <w:t>during</w:t>
      </w:r>
      <w:r w:rsidRPr="008D4FF6">
        <w:rPr>
          <w:rFonts w:ascii="Tahoma" w:hAnsi="Tahoma" w:cs="Tahoma"/>
          <w:sz w:val="20"/>
          <w:szCs w:val="20"/>
          <w:lang w:val="en-US"/>
        </w:rPr>
        <w:t xml:space="preserve"> the consultative meeting </w:t>
      </w:r>
      <w:r w:rsidR="00B44DCD">
        <w:rPr>
          <w:rFonts w:ascii="Tahoma" w:hAnsi="Tahoma" w:cs="Tahoma"/>
          <w:sz w:val="20"/>
          <w:szCs w:val="20"/>
          <w:lang w:val="en-US"/>
        </w:rPr>
        <w:t>on 19-21 June in the EYC Strasbourg</w:t>
      </w:r>
      <w:r w:rsidR="00523BBA">
        <w:rPr>
          <w:rFonts w:ascii="Tahoma" w:hAnsi="Tahoma" w:cs="Tahoma"/>
          <w:sz w:val="20"/>
          <w:szCs w:val="20"/>
          <w:lang w:val="en-US"/>
        </w:rPr>
        <w:t>.</w:t>
      </w:r>
    </w:p>
    <w:p w14:paraId="1F1F841B" w14:textId="7557F985" w:rsidR="00087977" w:rsidRPr="007A2FA5" w:rsidRDefault="00087977" w:rsidP="00087977">
      <w:pPr>
        <w:spacing w:line="276" w:lineRule="auto"/>
        <w:jc w:val="both"/>
        <w:rPr>
          <w:rFonts w:ascii="Tahoma" w:hAnsi="Tahoma" w:cs="Tahoma"/>
          <w:sz w:val="20"/>
          <w:szCs w:val="20"/>
        </w:rPr>
      </w:pPr>
    </w:p>
    <w:p w14:paraId="17554F8E" w14:textId="1E5ED61B" w:rsidR="00EE62D2" w:rsidRPr="007A2FA5" w:rsidRDefault="00EE62D2" w:rsidP="00EE62D2">
      <w:pPr>
        <w:spacing w:line="276" w:lineRule="auto"/>
        <w:jc w:val="both"/>
        <w:rPr>
          <w:rFonts w:ascii="Tahoma" w:hAnsi="Tahoma" w:cs="Tahoma"/>
          <w:sz w:val="20"/>
          <w:szCs w:val="20"/>
        </w:rPr>
      </w:pPr>
      <w:r w:rsidRPr="007A2FA5">
        <w:rPr>
          <w:rFonts w:ascii="Tahoma" w:hAnsi="Tahoma" w:cs="Tahoma"/>
          <w:sz w:val="20"/>
          <w:szCs w:val="20"/>
        </w:rPr>
        <w:t>The Provider</w:t>
      </w:r>
      <w:r w:rsidR="008D4FF6">
        <w:rPr>
          <w:rFonts w:ascii="Tahoma" w:hAnsi="Tahoma" w:cs="Tahoma"/>
          <w:sz w:val="20"/>
          <w:szCs w:val="20"/>
        </w:rPr>
        <w:t>(</w:t>
      </w:r>
      <w:r w:rsidR="00CC1F04">
        <w:rPr>
          <w:rFonts w:ascii="Tahoma" w:hAnsi="Tahoma" w:cs="Tahoma"/>
          <w:sz w:val="20"/>
          <w:szCs w:val="20"/>
        </w:rPr>
        <w:t>s</w:t>
      </w:r>
      <w:r w:rsidR="008D4FF6">
        <w:rPr>
          <w:rFonts w:ascii="Tahoma" w:hAnsi="Tahoma" w:cs="Tahoma"/>
          <w:sz w:val="20"/>
          <w:szCs w:val="20"/>
        </w:rPr>
        <w:t>)</w:t>
      </w:r>
      <w:r w:rsidRPr="007A2FA5">
        <w:rPr>
          <w:rFonts w:ascii="Tahoma" w:hAnsi="Tahoma" w:cs="Tahoma"/>
          <w:sz w:val="20"/>
          <w:szCs w:val="20"/>
        </w:rPr>
        <w:t xml:space="preserve"> will carry out the work</w:t>
      </w:r>
      <w:r w:rsidR="001C5D5F" w:rsidRPr="007A2FA5">
        <w:rPr>
          <w:rFonts w:ascii="Tahoma" w:hAnsi="Tahoma" w:cs="Tahoma"/>
          <w:sz w:val="20"/>
          <w:szCs w:val="20"/>
        </w:rPr>
        <w:t xml:space="preserve"> </w:t>
      </w:r>
      <w:r w:rsidRPr="007A2FA5">
        <w:rPr>
          <w:rFonts w:ascii="Tahoma" w:hAnsi="Tahoma" w:cs="Tahoma"/>
          <w:sz w:val="20"/>
          <w:szCs w:val="20"/>
        </w:rPr>
        <w:t>in close cooperation with the staff of the Youth Department</w:t>
      </w:r>
      <w:r w:rsidR="000758AD" w:rsidRPr="007A2FA5">
        <w:rPr>
          <w:rFonts w:ascii="Tahoma" w:hAnsi="Tahoma" w:cs="Tahoma"/>
          <w:sz w:val="20"/>
          <w:szCs w:val="20"/>
        </w:rPr>
        <w:t xml:space="preserve"> and other relevant stakeholders</w:t>
      </w:r>
      <w:r w:rsidR="00CC1F04">
        <w:rPr>
          <w:rFonts w:ascii="Tahoma" w:hAnsi="Tahoma" w:cs="Tahoma"/>
          <w:sz w:val="20"/>
          <w:szCs w:val="20"/>
        </w:rPr>
        <w:t xml:space="preserve">, such as the </w:t>
      </w:r>
      <w:r w:rsidR="00F51528">
        <w:rPr>
          <w:rFonts w:ascii="Tahoma" w:hAnsi="Tahoma" w:cs="Tahoma"/>
          <w:sz w:val="20"/>
          <w:szCs w:val="20"/>
        </w:rPr>
        <w:t>Directorate of General Services</w:t>
      </w:r>
      <w:r w:rsidR="00CC1F04">
        <w:rPr>
          <w:rFonts w:ascii="Tahoma" w:hAnsi="Tahoma" w:cs="Tahoma"/>
          <w:sz w:val="20"/>
          <w:szCs w:val="20"/>
        </w:rPr>
        <w:t xml:space="preserve"> of the Council of Europe</w:t>
      </w:r>
      <w:r w:rsidRPr="007A2FA5">
        <w:rPr>
          <w:rFonts w:ascii="Tahoma" w:hAnsi="Tahoma" w:cs="Tahoma"/>
          <w:sz w:val="20"/>
          <w:szCs w:val="20"/>
        </w:rPr>
        <w:t>.</w:t>
      </w:r>
      <w:r w:rsidR="001C5D5F" w:rsidRPr="007A2FA5">
        <w:rPr>
          <w:rFonts w:ascii="Tahoma" w:hAnsi="Tahoma" w:cs="Tahoma"/>
          <w:sz w:val="20"/>
          <w:szCs w:val="20"/>
        </w:rPr>
        <w:t xml:space="preserve"> </w:t>
      </w:r>
      <w:r w:rsidRPr="007A2FA5">
        <w:rPr>
          <w:rFonts w:ascii="Tahoma" w:hAnsi="Tahoma" w:cs="Tahoma"/>
          <w:sz w:val="20"/>
          <w:szCs w:val="20"/>
        </w:rPr>
        <w:t xml:space="preserve">A preparatory </w:t>
      </w:r>
      <w:r w:rsidR="00C03A52" w:rsidRPr="007A2FA5">
        <w:rPr>
          <w:rFonts w:ascii="Tahoma" w:hAnsi="Tahoma" w:cs="Tahoma"/>
          <w:sz w:val="20"/>
          <w:szCs w:val="20"/>
        </w:rPr>
        <w:t xml:space="preserve">meeting </w:t>
      </w:r>
      <w:r w:rsidRPr="007A2FA5">
        <w:rPr>
          <w:rFonts w:ascii="Tahoma" w:hAnsi="Tahoma" w:cs="Tahoma"/>
          <w:sz w:val="20"/>
          <w:szCs w:val="20"/>
        </w:rPr>
        <w:t xml:space="preserve">will be </w:t>
      </w:r>
      <w:r w:rsidR="00C03A52" w:rsidRPr="007A2FA5">
        <w:rPr>
          <w:rFonts w:ascii="Tahoma" w:hAnsi="Tahoma" w:cs="Tahoma"/>
          <w:sz w:val="20"/>
          <w:szCs w:val="20"/>
        </w:rPr>
        <w:t>organised</w:t>
      </w:r>
      <w:r w:rsidR="008D4FF6">
        <w:rPr>
          <w:rFonts w:ascii="Tahoma" w:hAnsi="Tahoma" w:cs="Tahoma"/>
          <w:sz w:val="20"/>
          <w:szCs w:val="20"/>
        </w:rPr>
        <w:t xml:space="preserve"> </w:t>
      </w:r>
      <w:r w:rsidR="00CC1F04">
        <w:rPr>
          <w:rFonts w:ascii="Tahoma" w:hAnsi="Tahoma" w:cs="Tahoma"/>
          <w:sz w:val="20"/>
          <w:szCs w:val="20"/>
        </w:rPr>
        <w:t xml:space="preserve">in </w:t>
      </w:r>
      <w:r w:rsidR="001C5D5F" w:rsidRPr="007A2FA5">
        <w:rPr>
          <w:rFonts w:ascii="Tahoma" w:hAnsi="Tahoma" w:cs="Tahoma"/>
          <w:sz w:val="20"/>
          <w:szCs w:val="20"/>
        </w:rPr>
        <w:t xml:space="preserve">the </w:t>
      </w:r>
      <w:r w:rsidRPr="007A2FA5">
        <w:rPr>
          <w:rFonts w:ascii="Tahoma" w:hAnsi="Tahoma" w:cs="Tahoma"/>
          <w:sz w:val="20"/>
          <w:szCs w:val="20"/>
        </w:rPr>
        <w:t xml:space="preserve">dates </w:t>
      </w:r>
      <w:r w:rsidR="00CC1F04">
        <w:rPr>
          <w:rFonts w:ascii="Tahoma" w:hAnsi="Tahoma" w:cs="Tahoma"/>
          <w:sz w:val="20"/>
          <w:szCs w:val="20"/>
        </w:rPr>
        <w:t xml:space="preserve">to be </w:t>
      </w:r>
      <w:r w:rsidRPr="007A2FA5">
        <w:rPr>
          <w:rFonts w:ascii="Tahoma" w:hAnsi="Tahoma" w:cs="Tahoma"/>
          <w:sz w:val="20"/>
          <w:szCs w:val="20"/>
        </w:rPr>
        <w:t>agree</w:t>
      </w:r>
      <w:r w:rsidR="00CC1F04">
        <w:rPr>
          <w:rFonts w:ascii="Tahoma" w:hAnsi="Tahoma" w:cs="Tahoma"/>
          <w:sz w:val="20"/>
          <w:szCs w:val="20"/>
        </w:rPr>
        <w:t>d</w:t>
      </w:r>
      <w:r w:rsidRPr="007A2FA5">
        <w:rPr>
          <w:rFonts w:ascii="Tahoma" w:hAnsi="Tahoma" w:cs="Tahoma"/>
          <w:sz w:val="20"/>
          <w:szCs w:val="20"/>
        </w:rPr>
        <w:t xml:space="preserve"> with the</w:t>
      </w:r>
      <w:r w:rsidR="001C5D5F" w:rsidRPr="007A2FA5">
        <w:rPr>
          <w:rFonts w:ascii="Tahoma" w:hAnsi="Tahoma" w:cs="Tahoma"/>
          <w:sz w:val="20"/>
          <w:szCs w:val="20"/>
        </w:rPr>
        <w:t xml:space="preserve"> Provider</w:t>
      </w:r>
      <w:r w:rsidR="008D4FF6">
        <w:rPr>
          <w:rFonts w:ascii="Tahoma" w:hAnsi="Tahoma" w:cs="Tahoma"/>
          <w:sz w:val="20"/>
          <w:szCs w:val="20"/>
        </w:rPr>
        <w:t>(</w:t>
      </w:r>
      <w:r w:rsidR="00CC1F04">
        <w:rPr>
          <w:rFonts w:ascii="Tahoma" w:hAnsi="Tahoma" w:cs="Tahoma"/>
          <w:sz w:val="20"/>
          <w:szCs w:val="20"/>
        </w:rPr>
        <w:t>s</w:t>
      </w:r>
      <w:r w:rsidR="008D4FF6">
        <w:rPr>
          <w:rFonts w:ascii="Tahoma" w:hAnsi="Tahoma" w:cs="Tahoma"/>
          <w:sz w:val="20"/>
          <w:szCs w:val="20"/>
        </w:rPr>
        <w:t>)</w:t>
      </w:r>
      <w:r w:rsidRPr="007A2FA5">
        <w:rPr>
          <w:rFonts w:ascii="Tahoma" w:hAnsi="Tahoma" w:cs="Tahoma"/>
          <w:sz w:val="20"/>
          <w:szCs w:val="20"/>
        </w:rPr>
        <w:t xml:space="preserve">. Expenses related to the meetings and </w:t>
      </w:r>
      <w:r w:rsidR="00176B3A">
        <w:rPr>
          <w:rFonts w:ascii="Tahoma" w:hAnsi="Tahoma" w:cs="Tahoma"/>
          <w:sz w:val="20"/>
          <w:szCs w:val="20"/>
        </w:rPr>
        <w:t>study</w:t>
      </w:r>
      <w:r w:rsidR="00C51FEC">
        <w:rPr>
          <w:rFonts w:ascii="Tahoma" w:hAnsi="Tahoma" w:cs="Tahoma"/>
          <w:sz w:val="20"/>
          <w:szCs w:val="20"/>
        </w:rPr>
        <w:t xml:space="preserve"> </w:t>
      </w:r>
      <w:r w:rsidRPr="007A2FA5">
        <w:rPr>
          <w:rFonts w:ascii="Tahoma" w:hAnsi="Tahoma" w:cs="Tahoma"/>
          <w:sz w:val="20"/>
          <w:szCs w:val="20"/>
        </w:rPr>
        <w:t>visits will be covered by the Council of Europe</w:t>
      </w:r>
      <w:r w:rsidR="00176B3A">
        <w:rPr>
          <w:rFonts w:ascii="Tahoma" w:hAnsi="Tahoma" w:cs="Tahoma"/>
          <w:sz w:val="20"/>
          <w:szCs w:val="20"/>
        </w:rPr>
        <w:t xml:space="preserve"> on the terms specified in the </w:t>
      </w:r>
      <w:hyperlink r:id="rId23" w:history="1">
        <w:r w:rsidR="00176B3A" w:rsidRPr="00176B3A">
          <w:rPr>
            <w:rStyle w:val="Hyperlink"/>
            <w:rFonts w:ascii="Tahoma" w:hAnsi="Tahoma" w:cs="Tahoma"/>
            <w:sz w:val="20"/>
            <w:szCs w:val="20"/>
          </w:rPr>
          <w:t>Rules</w:t>
        </w:r>
      </w:hyperlink>
      <w:r w:rsidR="00176B3A">
        <w:rPr>
          <w:rFonts w:ascii="Tahoma" w:hAnsi="Tahoma" w:cs="Tahoma"/>
          <w:sz w:val="20"/>
          <w:szCs w:val="20"/>
        </w:rPr>
        <w:t xml:space="preserve"> concerning the reimbursement of travel and subsistence expenses</w:t>
      </w:r>
      <w:r w:rsidRPr="007A2FA5">
        <w:rPr>
          <w:rFonts w:ascii="Tahoma" w:hAnsi="Tahoma" w:cs="Tahoma"/>
          <w:sz w:val="20"/>
          <w:szCs w:val="20"/>
        </w:rPr>
        <w:t>.</w:t>
      </w:r>
    </w:p>
    <w:p w14:paraId="56BB8251" w14:textId="77777777" w:rsidR="00EE62D2" w:rsidRDefault="00EE62D2" w:rsidP="00EE62D2">
      <w:pPr>
        <w:spacing w:line="276" w:lineRule="auto"/>
        <w:jc w:val="both"/>
        <w:rPr>
          <w:rFonts w:ascii="Tahoma" w:hAnsi="Tahoma" w:cs="Tahoma"/>
          <w:sz w:val="20"/>
          <w:szCs w:val="20"/>
        </w:rPr>
      </w:pPr>
    </w:p>
    <w:p w14:paraId="06020F54" w14:textId="7F3B101F" w:rsidR="00A85B37" w:rsidRPr="007A2FA5" w:rsidRDefault="00A85B37" w:rsidP="00EE62D2">
      <w:pPr>
        <w:spacing w:line="276" w:lineRule="auto"/>
        <w:jc w:val="both"/>
        <w:rPr>
          <w:rFonts w:ascii="Tahoma" w:hAnsi="Tahoma" w:cs="Tahoma"/>
          <w:sz w:val="20"/>
          <w:szCs w:val="20"/>
        </w:rPr>
      </w:pPr>
      <w:r>
        <w:rPr>
          <w:rFonts w:ascii="Tahoma" w:hAnsi="Tahoma" w:cs="Tahoma"/>
          <w:sz w:val="20"/>
          <w:szCs w:val="20"/>
        </w:rPr>
        <w:t xml:space="preserve">All the documents produced in the framework of this contract shall be submitted in English (UK) or French. </w:t>
      </w:r>
    </w:p>
    <w:p w14:paraId="60FD8C53" w14:textId="77777777" w:rsidR="005150EE" w:rsidRPr="00EA2362" w:rsidRDefault="005150EE" w:rsidP="003E0A41">
      <w:pPr>
        <w:spacing w:line="276" w:lineRule="auto"/>
        <w:jc w:val="both"/>
        <w:rPr>
          <w:rFonts w:ascii="Tahoma" w:hAnsi="Tahoma" w:cs="Tahoma"/>
          <w:sz w:val="20"/>
          <w:szCs w:val="20"/>
        </w:rPr>
      </w:pPr>
    </w:p>
    <w:p w14:paraId="7D2E192F" w14:textId="65CE70D3"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16075F2B"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7D1117">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8241" behindDoc="0" locked="1" layoutInCell="1" allowOverlap="1" wp14:anchorId="49146A1D" wp14:editId="113F86BC">
                <wp:simplePos x="0" y="0"/>
                <wp:positionH relativeFrom="column">
                  <wp:posOffset>4867910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847A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3.3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453C0E" w:rsidRPr="00EA2362" w14:paraId="0166D4C8" w14:textId="77777777" w:rsidTr="00453C0E">
        <w:trPr>
          <w:trHeight w:val="688"/>
          <w:jc w:val="center"/>
        </w:trPr>
        <w:tc>
          <w:tcPr>
            <w:tcW w:w="5606" w:type="dxa"/>
            <w:shd w:val="clear" w:color="auto" w:fill="DBE5F1" w:themeFill="accent1" w:themeFillTint="33"/>
            <w:vAlign w:val="center"/>
          </w:tcPr>
          <w:p w14:paraId="7C25DC9A" w14:textId="77777777" w:rsidR="00453C0E" w:rsidRDefault="00453C0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453C0E" w:rsidRPr="00EA2362" w:rsidRDefault="00453C0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453C0E" w:rsidRPr="00EA2362" w:rsidRDefault="00453C0E" w:rsidP="00261462">
            <w:pPr>
              <w:tabs>
                <w:tab w:val="left" w:pos="-139"/>
              </w:tabs>
              <w:spacing w:line="276" w:lineRule="auto"/>
              <w:ind w:right="-140"/>
              <w:jc w:val="center"/>
              <w:rPr>
                <w:rFonts w:ascii="Tahoma" w:hAnsi="Tahoma" w:cs="Tahoma"/>
                <w:b/>
                <w:sz w:val="18"/>
                <w:szCs w:val="18"/>
                <w:lang w:eastAsia="en-US"/>
              </w:rPr>
            </w:pPr>
            <w:r w:rsidRPr="00453C0E">
              <w:rPr>
                <w:rFonts w:ascii="Tahoma" w:hAnsi="Tahoma" w:cs="Tahoma"/>
                <w:b/>
                <w:sz w:val="18"/>
                <w:szCs w:val="18"/>
                <w:lang w:eastAsia="en-US"/>
              </w:rPr>
              <w:t>Deadline</w:t>
            </w:r>
            <w:r w:rsidRPr="00EA2362">
              <w:rPr>
                <w:rFonts w:ascii="Tahoma" w:hAnsi="Tahoma" w:cs="Tahoma"/>
                <w:b/>
                <w:sz w:val="18"/>
                <w:szCs w:val="18"/>
                <w:lang w:eastAsia="en-US"/>
              </w:rPr>
              <w:t xml:space="preserve"> for</w:t>
            </w:r>
          </w:p>
          <w:p w14:paraId="79EDF894" w14:textId="77777777" w:rsidR="00453C0E" w:rsidRPr="00EA2362" w:rsidRDefault="00453C0E"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453C0E" w:rsidRPr="00EA2362" w:rsidRDefault="00453C0E"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453C0E" w:rsidRPr="00EA2362" w:rsidRDefault="00453C0E"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453C0E" w:rsidRPr="00EA2362" w14:paraId="3DA9B33C" w14:textId="77777777" w:rsidTr="00453C0E">
        <w:trPr>
          <w:trHeight w:val="432"/>
          <w:jc w:val="center"/>
        </w:trPr>
        <w:tc>
          <w:tcPr>
            <w:tcW w:w="5606" w:type="dxa"/>
            <w:shd w:val="clear" w:color="auto" w:fill="F2F2F2" w:themeFill="background1" w:themeFillShade="F2"/>
            <w:vAlign w:val="center"/>
          </w:tcPr>
          <w:p w14:paraId="7D39B5B6" w14:textId="7CCE03A6" w:rsidR="00453C0E" w:rsidRPr="007A2FA5" w:rsidRDefault="00F24324" w:rsidP="007A2FA5">
            <w:pPr>
              <w:tabs>
                <w:tab w:val="left" w:pos="-139"/>
              </w:tabs>
              <w:spacing w:line="276" w:lineRule="auto"/>
              <w:ind w:right="-140"/>
              <w:rPr>
                <w:rFonts w:ascii="Tahoma" w:hAnsi="Tahoma" w:cs="Tahoma"/>
                <w:sz w:val="18"/>
                <w:szCs w:val="18"/>
                <w:lang w:eastAsia="en-US"/>
              </w:rPr>
            </w:pPr>
            <w:r w:rsidRPr="007A2FA5">
              <w:rPr>
                <w:rFonts w:ascii="Tahoma" w:hAnsi="Tahoma" w:cs="Tahoma"/>
                <w:sz w:val="18"/>
                <w:szCs w:val="18"/>
                <w:lang w:eastAsia="en-US"/>
              </w:rPr>
              <w:t>O</w:t>
            </w:r>
            <w:r w:rsidR="00453C0E" w:rsidRPr="007A2FA5">
              <w:rPr>
                <w:rFonts w:ascii="Tahoma" w:hAnsi="Tahoma" w:cs="Tahoma"/>
                <w:sz w:val="18"/>
                <w:szCs w:val="18"/>
                <w:lang w:eastAsia="en-US"/>
              </w:rPr>
              <w:t xml:space="preserve">n-site visits of the EYCs and </w:t>
            </w:r>
            <w:r w:rsidR="002641DE" w:rsidRPr="007A2FA5">
              <w:rPr>
                <w:rFonts w:ascii="Tahoma" w:hAnsi="Tahoma" w:cs="Tahoma"/>
                <w:sz w:val="18"/>
                <w:szCs w:val="18"/>
                <w:lang w:eastAsia="en-US"/>
              </w:rPr>
              <w:t xml:space="preserve">accessibility </w:t>
            </w:r>
            <w:r w:rsidR="00176B3A">
              <w:rPr>
                <w:rFonts w:ascii="Tahoma" w:hAnsi="Tahoma" w:cs="Tahoma"/>
                <w:sz w:val="18"/>
                <w:szCs w:val="18"/>
                <w:lang w:eastAsia="en-US"/>
              </w:rPr>
              <w:t xml:space="preserve">study </w:t>
            </w:r>
            <w:r w:rsidR="002641DE" w:rsidRPr="007A2FA5">
              <w:rPr>
                <w:rFonts w:ascii="Tahoma" w:hAnsi="Tahoma" w:cs="Tahoma"/>
                <w:sz w:val="18"/>
                <w:szCs w:val="18"/>
                <w:lang w:eastAsia="en-US"/>
              </w:rPr>
              <w:t>of the buildings</w:t>
            </w:r>
            <w:r w:rsidR="00CC1F04">
              <w:rPr>
                <w:rFonts w:ascii="Tahoma" w:hAnsi="Tahoma" w:cs="Tahoma"/>
                <w:sz w:val="18"/>
                <w:szCs w:val="18"/>
                <w:lang w:eastAsia="en-US"/>
              </w:rPr>
              <w:t>,</w:t>
            </w:r>
            <w:r w:rsidR="000758AD" w:rsidRPr="007A2FA5">
              <w:rPr>
                <w:rFonts w:ascii="Tahoma" w:hAnsi="Tahoma" w:cs="Tahoma"/>
                <w:sz w:val="18"/>
                <w:szCs w:val="18"/>
                <w:lang w:eastAsia="en-US"/>
              </w:rPr>
              <w:t xml:space="preserve"> </w:t>
            </w:r>
            <w:r w:rsidRPr="007A2FA5">
              <w:rPr>
                <w:rFonts w:ascii="Tahoma" w:hAnsi="Tahoma" w:cs="Tahoma"/>
                <w:sz w:val="18"/>
                <w:szCs w:val="18"/>
                <w:lang w:eastAsia="en-US"/>
              </w:rPr>
              <w:t>including</w:t>
            </w:r>
            <w:r w:rsidR="000758AD" w:rsidRPr="007A2FA5">
              <w:rPr>
                <w:rFonts w:ascii="Tahoma" w:hAnsi="Tahoma" w:cs="Tahoma"/>
                <w:sz w:val="18"/>
                <w:szCs w:val="18"/>
                <w:lang w:eastAsia="en-US"/>
              </w:rPr>
              <w:t xml:space="preserve"> meeting main stakeholders </w:t>
            </w:r>
          </w:p>
        </w:tc>
        <w:tc>
          <w:tcPr>
            <w:tcW w:w="1370" w:type="dxa"/>
            <w:tcBorders>
              <w:right w:val="single" w:sz="2" w:space="0" w:color="FF0000"/>
            </w:tcBorders>
            <w:shd w:val="clear" w:color="auto" w:fill="F2F2F2" w:themeFill="background1" w:themeFillShade="F2"/>
            <w:vAlign w:val="center"/>
          </w:tcPr>
          <w:p w14:paraId="29FD109D" w14:textId="75E23DB6" w:rsidR="00453C0E" w:rsidRPr="007A2FA5" w:rsidRDefault="00951AE4" w:rsidP="00453C0E">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17</w:t>
            </w:r>
            <w:r w:rsidR="00453C0E" w:rsidRPr="007A2FA5">
              <w:rPr>
                <w:rFonts w:ascii="Tahoma" w:hAnsi="Tahoma" w:cs="Tahoma"/>
                <w:sz w:val="18"/>
                <w:szCs w:val="18"/>
                <w:lang w:eastAsia="en-US"/>
              </w:rPr>
              <w:t xml:space="preserve"> </w:t>
            </w:r>
            <w:r>
              <w:rPr>
                <w:rFonts w:ascii="Tahoma" w:hAnsi="Tahoma" w:cs="Tahoma"/>
                <w:sz w:val="18"/>
                <w:szCs w:val="18"/>
                <w:lang w:eastAsia="en-US"/>
              </w:rPr>
              <w:t>Ma</w:t>
            </w:r>
            <w:r w:rsidR="00D11F55">
              <w:rPr>
                <w:rFonts w:ascii="Tahoma" w:hAnsi="Tahoma" w:cs="Tahoma"/>
                <w:sz w:val="18"/>
                <w:szCs w:val="18"/>
                <w:lang w:eastAsia="en-US"/>
              </w:rPr>
              <w:t>y</w:t>
            </w:r>
            <w:r w:rsidR="00453C0E" w:rsidRPr="007A2FA5">
              <w:rPr>
                <w:rFonts w:ascii="Tahoma" w:hAnsi="Tahoma" w:cs="Tahoma"/>
                <w:sz w:val="18"/>
                <w:szCs w:val="18"/>
                <w:lang w:eastAsia="en-US"/>
              </w:rPr>
              <w:t xml:space="preserve">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453C0E" w:rsidRPr="00EA2362" w:rsidRDefault="00453C0E" w:rsidP="00453C0E">
            <w:pPr>
              <w:tabs>
                <w:tab w:val="left" w:pos="-139"/>
              </w:tabs>
              <w:spacing w:line="276" w:lineRule="auto"/>
              <w:ind w:right="-140"/>
              <w:jc w:val="center"/>
              <w:rPr>
                <w:rFonts w:ascii="Tahoma" w:hAnsi="Tahoma" w:cs="Tahoma"/>
                <w:sz w:val="18"/>
                <w:szCs w:val="18"/>
                <w:highlight w:val="yellow"/>
                <w:lang w:eastAsia="en-US"/>
              </w:rPr>
            </w:pPr>
          </w:p>
        </w:tc>
      </w:tr>
      <w:tr w:rsidR="00453C0E" w:rsidRPr="00EA2362" w14:paraId="65EA8AD9" w14:textId="77777777" w:rsidTr="00453C0E">
        <w:trPr>
          <w:trHeight w:val="432"/>
          <w:jc w:val="center"/>
        </w:trPr>
        <w:tc>
          <w:tcPr>
            <w:tcW w:w="5606" w:type="dxa"/>
            <w:shd w:val="clear" w:color="auto" w:fill="F2F2F2" w:themeFill="background1" w:themeFillShade="F2"/>
            <w:vAlign w:val="center"/>
          </w:tcPr>
          <w:p w14:paraId="324DE89A" w14:textId="232F8CC1" w:rsidR="00453C0E" w:rsidRPr="007A2FA5" w:rsidRDefault="00453C0E" w:rsidP="007A2FA5">
            <w:pPr>
              <w:tabs>
                <w:tab w:val="left" w:pos="-139"/>
              </w:tabs>
              <w:spacing w:line="276" w:lineRule="auto"/>
              <w:ind w:right="-140"/>
              <w:rPr>
                <w:rFonts w:ascii="Tahoma" w:hAnsi="Tahoma" w:cs="Tahoma"/>
                <w:sz w:val="18"/>
                <w:szCs w:val="18"/>
                <w:lang w:eastAsia="en-US"/>
              </w:rPr>
            </w:pPr>
            <w:r w:rsidRPr="007A2FA5">
              <w:rPr>
                <w:rFonts w:ascii="Tahoma" w:hAnsi="Tahoma" w:cs="Tahoma"/>
                <w:sz w:val="18"/>
                <w:szCs w:val="18"/>
                <w:lang w:eastAsia="en-US"/>
              </w:rPr>
              <w:t>Submi</w:t>
            </w:r>
            <w:r w:rsidR="00F24324" w:rsidRPr="007A2FA5">
              <w:rPr>
                <w:rFonts w:ascii="Tahoma" w:hAnsi="Tahoma" w:cs="Tahoma"/>
                <w:sz w:val="18"/>
                <w:szCs w:val="18"/>
                <w:lang w:eastAsia="en-US"/>
              </w:rPr>
              <w:t>ssion of</w:t>
            </w:r>
            <w:r w:rsidRPr="007A2FA5">
              <w:rPr>
                <w:rFonts w:ascii="Tahoma" w:hAnsi="Tahoma" w:cs="Tahoma"/>
                <w:sz w:val="18"/>
                <w:szCs w:val="18"/>
                <w:lang w:eastAsia="en-US"/>
              </w:rPr>
              <w:t xml:space="preserve"> the final report</w:t>
            </w:r>
            <w:r w:rsidR="00C20181">
              <w:rPr>
                <w:rFonts w:ascii="Tahoma" w:hAnsi="Tahoma" w:cs="Tahoma"/>
                <w:sz w:val="18"/>
                <w:szCs w:val="18"/>
                <w:lang w:eastAsia="en-US"/>
              </w:rPr>
              <w:t xml:space="preserve"> with a list of recommendations</w:t>
            </w:r>
            <w:r w:rsidRPr="007A2FA5">
              <w:rPr>
                <w:rFonts w:ascii="Tahoma" w:hAnsi="Tahoma" w:cs="Tahoma"/>
                <w:sz w:val="18"/>
                <w:szCs w:val="18"/>
                <w:lang w:eastAsia="en-US"/>
              </w:rPr>
              <w:t xml:space="preserve"> to the Co</w:t>
            </w:r>
            <w:r w:rsidR="00CC1F04">
              <w:rPr>
                <w:rFonts w:ascii="Tahoma" w:hAnsi="Tahoma" w:cs="Tahoma"/>
                <w:sz w:val="18"/>
                <w:szCs w:val="18"/>
                <w:lang w:eastAsia="en-US"/>
              </w:rPr>
              <w:t xml:space="preserve">uncil of </w:t>
            </w:r>
            <w:r w:rsidRPr="007A2FA5">
              <w:rPr>
                <w:rFonts w:ascii="Tahoma" w:hAnsi="Tahoma" w:cs="Tahoma"/>
                <w:sz w:val="18"/>
                <w:szCs w:val="18"/>
                <w:lang w:eastAsia="en-US"/>
              </w:rPr>
              <w:t>E</w:t>
            </w:r>
            <w:r w:rsidR="00CC1F04">
              <w:rPr>
                <w:rFonts w:ascii="Tahoma" w:hAnsi="Tahoma" w:cs="Tahoma"/>
                <w:sz w:val="18"/>
                <w:szCs w:val="18"/>
                <w:lang w:eastAsia="en-US"/>
              </w:rPr>
              <w:t>urope</w:t>
            </w:r>
            <w:r w:rsidRPr="007A2FA5">
              <w:rPr>
                <w:rFonts w:ascii="Tahoma" w:hAnsi="Tahoma" w:cs="Tahoma"/>
                <w:sz w:val="18"/>
                <w:szCs w:val="18"/>
                <w:lang w:eastAsia="en-US"/>
              </w:rPr>
              <w:t xml:space="preserve"> Secretariat</w:t>
            </w:r>
            <w:r w:rsidR="00A85B37">
              <w:rPr>
                <w:rFonts w:ascii="Tahoma" w:hAnsi="Tahoma" w:cs="Tahoma"/>
                <w:sz w:val="18"/>
                <w:szCs w:val="18"/>
                <w:lang w:eastAsia="en-US"/>
              </w:rPr>
              <w:t>, including up to two rounds of comments</w:t>
            </w:r>
          </w:p>
        </w:tc>
        <w:tc>
          <w:tcPr>
            <w:tcW w:w="1370" w:type="dxa"/>
            <w:tcBorders>
              <w:right w:val="single" w:sz="2" w:space="0" w:color="FF0000"/>
            </w:tcBorders>
            <w:shd w:val="clear" w:color="auto" w:fill="F2F2F2" w:themeFill="background1" w:themeFillShade="F2"/>
            <w:vAlign w:val="center"/>
          </w:tcPr>
          <w:p w14:paraId="71E133AF" w14:textId="0A0B5DA1" w:rsidR="00453C0E" w:rsidRPr="007A2FA5" w:rsidRDefault="00453C0E" w:rsidP="00453C0E">
            <w:pPr>
              <w:tabs>
                <w:tab w:val="left" w:pos="-139"/>
              </w:tabs>
              <w:spacing w:line="276" w:lineRule="auto"/>
              <w:ind w:right="-140"/>
              <w:jc w:val="center"/>
              <w:rPr>
                <w:rFonts w:ascii="Tahoma" w:hAnsi="Tahoma" w:cs="Tahoma"/>
                <w:sz w:val="18"/>
                <w:szCs w:val="18"/>
                <w:lang w:eastAsia="en-US"/>
              </w:rPr>
            </w:pPr>
            <w:r w:rsidRPr="007A2FA5">
              <w:rPr>
                <w:rFonts w:ascii="Tahoma" w:hAnsi="Tahoma" w:cs="Tahoma"/>
                <w:sz w:val="18"/>
                <w:szCs w:val="18"/>
                <w:lang w:eastAsia="en-US"/>
              </w:rPr>
              <w:t>30 May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453C0E" w:rsidRPr="00EA2362" w:rsidRDefault="00453C0E" w:rsidP="00453C0E">
            <w:pPr>
              <w:tabs>
                <w:tab w:val="left" w:pos="-139"/>
              </w:tabs>
              <w:spacing w:line="276" w:lineRule="auto"/>
              <w:ind w:right="-140"/>
              <w:jc w:val="center"/>
              <w:rPr>
                <w:rFonts w:ascii="Tahoma" w:hAnsi="Tahoma" w:cs="Tahoma"/>
                <w:sz w:val="18"/>
                <w:szCs w:val="18"/>
                <w:highlight w:val="yellow"/>
                <w:lang w:eastAsia="en-US"/>
              </w:rPr>
            </w:pPr>
          </w:p>
        </w:tc>
      </w:tr>
      <w:tr w:rsidR="00453C0E" w:rsidRPr="00EA2362" w14:paraId="5491A5A2" w14:textId="77777777" w:rsidTr="00453C0E">
        <w:trPr>
          <w:trHeight w:val="432"/>
          <w:jc w:val="center"/>
        </w:trPr>
        <w:tc>
          <w:tcPr>
            <w:tcW w:w="5606" w:type="dxa"/>
            <w:shd w:val="clear" w:color="auto" w:fill="F2F2F2" w:themeFill="background1" w:themeFillShade="F2"/>
            <w:vAlign w:val="center"/>
          </w:tcPr>
          <w:p w14:paraId="71DD8877" w14:textId="38E2BD1A" w:rsidR="00453C0E" w:rsidRPr="007A2FA5" w:rsidRDefault="00176B3A" w:rsidP="007A2FA5">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P</w:t>
            </w:r>
            <w:r w:rsidR="00F24324" w:rsidRPr="007A2FA5">
              <w:rPr>
                <w:rFonts w:ascii="Tahoma" w:hAnsi="Tahoma" w:cs="Tahoma"/>
                <w:sz w:val="18"/>
                <w:szCs w:val="18"/>
                <w:lang w:eastAsia="en-US"/>
              </w:rPr>
              <w:t>resentation of</w:t>
            </w:r>
            <w:r w:rsidR="00453C0E" w:rsidRPr="007A2FA5">
              <w:rPr>
                <w:rFonts w:ascii="Tahoma" w:hAnsi="Tahoma" w:cs="Tahoma"/>
                <w:sz w:val="18"/>
                <w:szCs w:val="18"/>
                <w:lang w:eastAsia="en-US"/>
              </w:rPr>
              <w:t xml:space="preserve"> </w:t>
            </w:r>
            <w:r w:rsidR="00715081" w:rsidRPr="007A2FA5">
              <w:rPr>
                <w:rFonts w:ascii="Tahoma" w:hAnsi="Tahoma" w:cs="Tahoma"/>
                <w:sz w:val="18"/>
                <w:szCs w:val="18"/>
                <w:lang w:eastAsia="en-US"/>
              </w:rPr>
              <w:t xml:space="preserve">the results of the </w:t>
            </w:r>
            <w:r w:rsidR="00110B78" w:rsidRPr="007A2FA5">
              <w:rPr>
                <w:rFonts w:ascii="Tahoma" w:hAnsi="Tahoma" w:cs="Tahoma"/>
                <w:sz w:val="18"/>
                <w:szCs w:val="18"/>
                <w:lang w:eastAsia="en-US"/>
              </w:rPr>
              <w:t>study</w:t>
            </w:r>
            <w:r w:rsidR="00CC1F04">
              <w:rPr>
                <w:rFonts w:ascii="Tahoma" w:hAnsi="Tahoma" w:cs="Tahoma"/>
                <w:sz w:val="18"/>
                <w:szCs w:val="18"/>
                <w:lang w:eastAsia="en-US"/>
              </w:rPr>
              <w:t xml:space="preserve"> and participation</w:t>
            </w:r>
            <w:r>
              <w:rPr>
                <w:rFonts w:ascii="Tahoma" w:hAnsi="Tahoma" w:cs="Tahoma"/>
                <w:sz w:val="18"/>
                <w:szCs w:val="18"/>
                <w:lang w:eastAsia="en-US"/>
              </w:rPr>
              <w:t xml:space="preserve"> in the consultative meeting on 19-21 June </w:t>
            </w:r>
            <w:r w:rsidR="00B44DCD">
              <w:rPr>
                <w:rFonts w:ascii="Tahoma" w:hAnsi="Tahoma" w:cs="Tahoma"/>
                <w:sz w:val="18"/>
                <w:szCs w:val="18"/>
                <w:lang w:eastAsia="en-US"/>
              </w:rPr>
              <w:t xml:space="preserve">in the </w:t>
            </w:r>
            <w:r w:rsidR="00B44DCD" w:rsidRPr="00B44DCD">
              <w:rPr>
                <w:rFonts w:ascii="Tahoma" w:hAnsi="Tahoma" w:cs="Tahoma"/>
                <w:sz w:val="18"/>
                <w:szCs w:val="18"/>
                <w:lang w:eastAsia="en-US"/>
              </w:rPr>
              <w:t>EYC Strasbourg</w:t>
            </w:r>
          </w:p>
        </w:tc>
        <w:tc>
          <w:tcPr>
            <w:tcW w:w="1370" w:type="dxa"/>
            <w:tcBorders>
              <w:right w:val="single" w:sz="2" w:space="0" w:color="FF0000"/>
            </w:tcBorders>
            <w:shd w:val="clear" w:color="auto" w:fill="F2F2F2" w:themeFill="background1" w:themeFillShade="F2"/>
            <w:vAlign w:val="center"/>
          </w:tcPr>
          <w:p w14:paraId="5AC921B5" w14:textId="2FC7245B" w:rsidR="00453C0E" w:rsidRPr="007A2FA5" w:rsidRDefault="00453C0E" w:rsidP="00261462">
            <w:pPr>
              <w:tabs>
                <w:tab w:val="left" w:pos="-139"/>
              </w:tabs>
              <w:spacing w:line="276" w:lineRule="auto"/>
              <w:ind w:right="-140"/>
              <w:jc w:val="center"/>
              <w:rPr>
                <w:rFonts w:ascii="Tahoma" w:hAnsi="Tahoma" w:cs="Tahoma"/>
                <w:sz w:val="18"/>
                <w:szCs w:val="18"/>
                <w:lang w:eastAsia="en-US"/>
              </w:rPr>
            </w:pPr>
            <w:r w:rsidRPr="007A2FA5">
              <w:rPr>
                <w:rFonts w:ascii="Tahoma" w:hAnsi="Tahoma" w:cs="Tahoma"/>
                <w:sz w:val="18"/>
                <w:szCs w:val="18"/>
                <w:lang w:eastAsia="en-US"/>
              </w:rPr>
              <w:t>21 June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453C0E" w:rsidRPr="00EA2362" w:rsidRDefault="00453C0E" w:rsidP="00261462">
            <w:pPr>
              <w:tabs>
                <w:tab w:val="left" w:pos="-139"/>
              </w:tabs>
              <w:spacing w:line="276" w:lineRule="auto"/>
              <w:ind w:right="-140"/>
              <w:jc w:val="center"/>
              <w:rPr>
                <w:rFonts w:ascii="Tahoma" w:hAnsi="Tahoma" w:cs="Tahoma"/>
                <w:sz w:val="18"/>
                <w:szCs w:val="18"/>
                <w:highlight w:val="yellow"/>
                <w:lang w:eastAsia="en-US"/>
              </w:rPr>
            </w:pPr>
          </w:p>
        </w:tc>
      </w:tr>
      <w:tr w:rsidR="00453C0E" w:rsidRPr="00EA2362" w14:paraId="1564909A" w14:textId="77777777" w:rsidTr="00453C0E">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453C0E" w:rsidRPr="00EA2362" w:rsidRDefault="00453C0E"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453C0E" w:rsidRPr="00EA2362" w:rsidRDefault="00453C0E"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0758AD"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1EBDECC3" w14:textId="3A253998" w:rsidR="00EF7F5D" w:rsidRPr="007D1117" w:rsidRDefault="00EF7F5D" w:rsidP="00EF7F5D">
      <w:pPr>
        <w:numPr>
          <w:ilvl w:val="0"/>
          <w:numId w:val="2"/>
        </w:numPr>
        <w:tabs>
          <w:tab w:val="left" w:pos="0"/>
        </w:tabs>
        <w:ind w:left="0" w:hanging="142"/>
        <w:jc w:val="both"/>
        <w:rPr>
          <w:rFonts w:ascii="Tahoma" w:hAnsi="Tahoma" w:cs="Tahoma"/>
          <w:sz w:val="20"/>
          <w:szCs w:val="20"/>
        </w:rPr>
      </w:pPr>
      <w:r w:rsidRPr="007D1117">
        <w:rPr>
          <w:rFonts w:ascii="Tahoma" w:hAnsi="Tahoma" w:cs="Tahoma"/>
          <w:sz w:val="20"/>
          <w:szCs w:val="20"/>
          <w:lang w:val="en-US"/>
        </w:rPr>
        <w:t>Declare that, in the previous three years, neither I, nor the Provider I represent, ha</w:t>
      </w:r>
      <w:r w:rsidR="00A674BF" w:rsidRPr="007D1117">
        <w:rPr>
          <w:rFonts w:ascii="Tahoma" w:hAnsi="Tahoma" w:cs="Tahoma"/>
          <w:sz w:val="20"/>
          <w:szCs w:val="20"/>
          <w:lang w:val="en-US"/>
        </w:rPr>
        <w:t>ve</w:t>
      </w:r>
      <w:r w:rsidRPr="007D1117">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D3189"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5F133A76"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77777777" w:rsidR="00D94AEA" w:rsidRPr="000D371D" w:rsidRDefault="00D94AEA"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25"/>
          <w:footerReference w:type="default" r:id="rId26"/>
          <w:headerReference w:type="first" r:id="rId27"/>
          <w:footerReference w:type="first" r:id="rId28"/>
          <w:type w:val="continuous"/>
          <w:pgSz w:w="11907" w:h="16840" w:code="9"/>
          <w:pgMar w:top="284" w:right="1134" w:bottom="851" w:left="1134" w:header="426" w:footer="129" w:gutter="0"/>
          <w:cols w:space="708"/>
          <w:docGrid w:linePitch="360"/>
        </w:sectPr>
      </w:pPr>
      <w:bookmarkStart w:id="8" w:name="_Toc179868643"/>
    </w:p>
    <w:bookmarkEnd w:id="8"/>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9"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29"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30"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3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11"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12"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12"/>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61759"/>
      <w:bookmarkStart w:id="17"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6"/>
    </w:p>
    <w:bookmarkEnd w:id="17"/>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5"/>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D30446" w:rsidRPr="00D30446">
        <w:rPr>
          <w:rFonts w:ascii="Tahoma" w:hAnsi="Tahoma" w:cs="Tahoma"/>
          <w:sz w:val="18"/>
          <w:szCs w:val="18"/>
          <w:lang w:eastAsia="fr-FR"/>
        </w:rPr>
        <w:t>Judiciaire</w:t>
      </w:r>
      <w:proofErr w:type="spellEnd"/>
      <w:r w:rsidR="00D30446" w:rsidRPr="00D30446">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934F" w14:textId="77777777" w:rsidR="00492924" w:rsidRDefault="00492924" w:rsidP="00D50F13">
      <w:r>
        <w:separator/>
      </w:r>
    </w:p>
  </w:endnote>
  <w:endnote w:type="continuationSeparator" w:id="0">
    <w:p w14:paraId="7F9CAC52" w14:textId="77777777" w:rsidR="00492924" w:rsidRDefault="00492924" w:rsidP="00D50F13">
      <w:r>
        <w:continuationSeparator/>
      </w:r>
    </w:p>
  </w:endnote>
  <w:endnote w:type="continuationNotice" w:id="1">
    <w:p w14:paraId="6254B455" w14:textId="77777777" w:rsidR="00492924" w:rsidRDefault="00492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6CEB" w14:textId="77777777" w:rsidR="00F47369" w:rsidRDefault="00F47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BB2" w14:textId="77777777" w:rsidR="00F47369" w:rsidRDefault="00F47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6C3A" w14:textId="77777777" w:rsidR="00F47369" w:rsidRDefault="00F47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F47369">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auto"/>
          <w:vAlign w:val="center"/>
        </w:tcPr>
        <w:p w14:paraId="71077CCC" w14:textId="7BAE6ACB" w:rsidR="00F96680" w:rsidRPr="00AE2D2B" w:rsidRDefault="00F47369" w:rsidP="00FC7772">
          <w:pPr>
            <w:rPr>
              <w:rFonts w:ascii="Arial Narrow" w:hAnsi="Arial Narrow"/>
              <w:caps/>
              <w:color w:val="000000"/>
              <w:sz w:val="18"/>
              <w:szCs w:val="18"/>
              <w:highlight w:val="cyan"/>
            </w:rPr>
          </w:pPr>
          <w:r w:rsidRPr="009C337D">
            <w:rPr>
              <w:rFonts w:ascii="Arial Narrow" w:hAnsi="Arial Narrow"/>
              <w:caps/>
              <w:color w:val="000000"/>
              <w:sz w:val="18"/>
              <w:szCs w:val="18"/>
            </w:rPr>
            <w:t>13/2024</w:t>
          </w:r>
        </w:p>
      </w:tc>
    </w:tr>
  </w:tbl>
  <w:p w14:paraId="11A0349E" w14:textId="77777777" w:rsidR="00F96680" w:rsidRDefault="00F966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9568" w14:textId="77777777" w:rsidR="00492924" w:rsidRDefault="00492924" w:rsidP="00D50F13">
      <w:r>
        <w:separator/>
      </w:r>
    </w:p>
  </w:footnote>
  <w:footnote w:type="continuationSeparator" w:id="0">
    <w:p w14:paraId="27A40420" w14:textId="77777777" w:rsidR="00492924" w:rsidRDefault="00492924" w:rsidP="00D50F13">
      <w:r>
        <w:continuationSeparator/>
      </w:r>
    </w:p>
  </w:footnote>
  <w:footnote w:type="continuationNotice" w:id="1">
    <w:p w14:paraId="40E365DC" w14:textId="77777777" w:rsidR="00492924" w:rsidRDefault="00492924"/>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5" w:name="_Hlk149814289"/>
      <w:bookmarkStart w:id="6" w:name="_Hlk149814411"/>
      <w:r w:rsidRPr="00C546D8">
        <w:rPr>
          <w:rFonts w:ascii="Tahoma" w:hAnsi="Tahoma" w:cs="Tahoma"/>
          <w:sz w:val="18"/>
          <w:szCs w:val="18"/>
        </w:rPr>
        <w:t>In case of the bidder being a consortium, indicate one signatory for each consortium member.</w:t>
      </w:r>
      <w:bookmarkEnd w:id="5"/>
      <w:bookmarkEnd w:id="6"/>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DE57" w14:textId="77777777" w:rsidR="00F47369" w:rsidRDefault="00F47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E7FF" w14:textId="77777777" w:rsidR="00F47369" w:rsidRDefault="00F4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E9240F"/>
    <w:multiLevelType w:val="hybridMultilevel"/>
    <w:tmpl w:val="6646FE18"/>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00BC4"/>
    <w:multiLevelType w:val="hybridMultilevel"/>
    <w:tmpl w:val="3E440086"/>
    <w:lvl w:ilvl="0" w:tplc="C7D4A5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95674"/>
    <w:multiLevelType w:val="hybridMultilevel"/>
    <w:tmpl w:val="B300A7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6F43621"/>
    <w:multiLevelType w:val="hybridMultilevel"/>
    <w:tmpl w:val="C040D86A"/>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6"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7341C1"/>
    <w:multiLevelType w:val="hybridMultilevel"/>
    <w:tmpl w:val="AEB84B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B1D76"/>
    <w:multiLevelType w:val="hybridMultilevel"/>
    <w:tmpl w:val="CA34AB5C"/>
    <w:lvl w:ilvl="0" w:tplc="32262B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5D65C0"/>
    <w:multiLevelType w:val="hybridMultilevel"/>
    <w:tmpl w:val="FF2856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9098123">
    <w:abstractNumId w:val="43"/>
  </w:num>
  <w:num w:numId="2" w16cid:durableId="1187601403">
    <w:abstractNumId w:val="44"/>
  </w:num>
  <w:num w:numId="3" w16cid:durableId="341783579">
    <w:abstractNumId w:val="3"/>
  </w:num>
  <w:num w:numId="4" w16cid:durableId="2133671386">
    <w:abstractNumId w:val="27"/>
  </w:num>
  <w:num w:numId="5" w16cid:durableId="407003900">
    <w:abstractNumId w:val="1"/>
  </w:num>
  <w:num w:numId="6" w16cid:durableId="1367636509">
    <w:abstractNumId w:val="46"/>
  </w:num>
  <w:num w:numId="7" w16cid:durableId="362751363">
    <w:abstractNumId w:val="13"/>
  </w:num>
  <w:num w:numId="8" w16cid:durableId="906498470">
    <w:abstractNumId w:val="31"/>
  </w:num>
  <w:num w:numId="9" w16cid:durableId="1902860714">
    <w:abstractNumId w:val="24"/>
  </w:num>
  <w:num w:numId="10" w16cid:durableId="430400209">
    <w:abstractNumId w:val="40"/>
  </w:num>
  <w:num w:numId="11" w16cid:durableId="1785690607">
    <w:abstractNumId w:val="21"/>
  </w:num>
  <w:num w:numId="12" w16cid:durableId="132863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6"/>
  </w:num>
  <w:num w:numId="14" w16cid:durableId="2131779252">
    <w:abstractNumId w:val="22"/>
  </w:num>
  <w:num w:numId="15" w16cid:durableId="1186290901">
    <w:abstractNumId w:val="36"/>
  </w:num>
  <w:num w:numId="16" w16cid:durableId="503055720">
    <w:abstractNumId w:val="14"/>
  </w:num>
  <w:num w:numId="17" w16cid:durableId="1123425499">
    <w:abstractNumId w:val="38"/>
  </w:num>
  <w:num w:numId="18" w16cid:durableId="496388016">
    <w:abstractNumId w:val="0"/>
  </w:num>
  <w:num w:numId="19" w16cid:durableId="1384257914">
    <w:abstractNumId w:val="19"/>
  </w:num>
  <w:num w:numId="20" w16cid:durableId="1231816209">
    <w:abstractNumId w:val="26"/>
  </w:num>
  <w:num w:numId="21" w16cid:durableId="831607834">
    <w:abstractNumId w:val="42"/>
  </w:num>
  <w:num w:numId="22" w16cid:durableId="963078309">
    <w:abstractNumId w:val="9"/>
  </w:num>
  <w:num w:numId="23" w16cid:durableId="1034574263">
    <w:abstractNumId w:val="41"/>
  </w:num>
  <w:num w:numId="24" w16cid:durableId="1262563496">
    <w:abstractNumId w:val="33"/>
  </w:num>
  <w:num w:numId="25" w16cid:durableId="1371883325">
    <w:abstractNumId w:val="23"/>
  </w:num>
  <w:num w:numId="26" w16cid:durableId="1138305144">
    <w:abstractNumId w:val="20"/>
  </w:num>
  <w:num w:numId="27" w16cid:durableId="1328097607">
    <w:abstractNumId w:val="6"/>
  </w:num>
  <w:num w:numId="28" w16cid:durableId="1240556618">
    <w:abstractNumId w:val="17"/>
  </w:num>
  <w:num w:numId="29" w16cid:durableId="984041419">
    <w:abstractNumId w:val="10"/>
  </w:num>
  <w:num w:numId="30" w16cid:durableId="1778717620">
    <w:abstractNumId w:val="8"/>
  </w:num>
  <w:num w:numId="31" w16cid:durableId="1300526644">
    <w:abstractNumId w:val="39"/>
  </w:num>
  <w:num w:numId="32" w16cid:durableId="367875218">
    <w:abstractNumId w:val="29"/>
  </w:num>
  <w:num w:numId="33" w16cid:durableId="1626159649">
    <w:abstractNumId w:val="11"/>
  </w:num>
  <w:num w:numId="34" w16cid:durableId="1709642165">
    <w:abstractNumId w:val="45"/>
  </w:num>
  <w:num w:numId="35" w16cid:durableId="1834104161">
    <w:abstractNumId w:val="12"/>
  </w:num>
  <w:num w:numId="36" w16cid:durableId="1618218479">
    <w:abstractNumId w:val="34"/>
  </w:num>
  <w:num w:numId="37" w16cid:durableId="1509565228">
    <w:abstractNumId w:val="4"/>
  </w:num>
  <w:num w:numId="38" w16cid:durableId="2064480601">
    <w:abstractNumId w:val="35"/>
  </w:num>
  <w:num w:numId="39" w16cid:durableId="648022619">
    <w:abstractNumId w:val="32"/>
  </w:num>
  <w:num w:numId="40" w16cid:durableId="1964725638">
    <w:abstractNumId w:val="7"/>
  </w:num>
  <w:num w:numId="41" w16cid:durableId="514423713">
    <w:abstractNumId w:val="30"/>
  </w:num>
  <w:num w:numId="42" w16cid:durableId="308289491">
    <w:abstractNumId w:val="15"/>
  </w:num>
  <w:num w:numId="43"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9060594">
    <w:abstractNumId w:val="25"/>
  </w:num>
  <w:num w:numId="45" w16cid:durableId="55932775">
    <w:abstractNumId w:val="5"/>
  </w:num>
  <w:num w:numId="46" w16cid:durableId="424616130">
    <w:abstractNumId w:val="2"/>
  </w:num>
  <w:num w:numId="47" w16cid:durableId="1657032869">
    <w:abstractNumId w:val="47"/>
  </w:num>
  <w:num w:numId="48" w16cid:durableId="941915963">
    <w:abstractNumId w:val="37"/>
  </w:num>
  <w:num w:numId="49" w16cid:durableId="204370890">
    <w:abstractNumId w:val="28"/>
  </w:num>
  <w:num w:numId="50" w16cid:durableId="74842565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364C"/>
    <w:rsid w:val="00004D79"/>
    <w:rsid w:val="00007AEB"/>
    <w:rsid w:val="00007C19"/>
    <w:rsid w:val="0001537A"/>
    <w:rsid w:val="00023D4C"/>
    <w:rsid w:val="00037A7D"/>
    <w:rsid w:val="0004179C"/>
    <w:rsid w:val="00042C08"/>
    <w:rsid w:val="000478B8"/>
    <w:rsid w:val="0005756A"/>
    <w:rsid w:val="00061C3B"/>
    <w:rsid w:val="00072FB8"/>
    <w:rsid w:val="00075264"/>
    <w:rsid w:val="000758AD"/>
    <w:rsid w:val="00076FF7"/>
    <w:rsid w:val="0008377A"/>
    <w:rsid w:val="000837E6"/>
    <w:rsid w:val="00083FB5"/>
    <w:rsid w:val="000841B9"/>
    <w:rsid w:val="00084509"/>
    <w:rsid w:val="000852FE"/>
    <w:rsid w:val="00087977"/>
    <w:rsid w:val="00093155"/>
    <w:rsid w:val="00097820"/>
    <w:rsid w:val="000B3BFC"/>
    <w:rsid w:val="000B4274"/>
    <w:rsid w:val="000C17F7"/>
    <w:rsid w:val="000C3AE6"/>
    <w:rsid w:val="000C6FA6"/>
    <w:rsid w:val="000D1C11"/>
    <w:rsid w:val="000E0285"/>
    <w:rsid w:val="000E0562"/>
    <w:rsid w:val="000E17EE"/>
    <w:rsid w:val="000E1C99"/>
    <w:rsid w:val="000E2871"/>
    <w:rsid w:val="000E59DC"/>
    <w:rsid w:val="000E5DF5"/>
    <w:rsid w:val="000F0280"/>
    <w:rsid w:val="000F08A5"/>
    <w:rsid w:val="000F1520"/>
    <w:rsid w:val="000F18A2"/>
    <w:rsid w:val="000F3067"/>
    <w:rsid w:val="000F3487"/>
    <w:rsid w:val="000F3CB2"/>
    <w:rsid w:val="000F5093"/>
    <w:rsid w:val="00100C99"/>
    <w:rsid w:val="00101AB3"/>
    <w:rsid w:val="00110B78"/>
    <w:rsid w:val="00113108"/>
    <w:rsid w:val="001144C9"/>
    <w:rsid w:val="0011556A"/>
    <w:rsid w:val="00123D90"/>
    <w:rsid w:val="00126183"/>
    <w:rsid w:val="0012667B"/>
    <w:rsid w:val="00126BDD"/>
    <w:rsid w:val="0012748F"/>
    <w:rsid w:val="00127AB4"/>
    <w:rsid w:val="00133A3D"/>
    <w:rsid w:val="001359BE"/>
    <w:rsid w:val="00150B34"/>
    <w:rsid w:val="00150C0F"/>
    <w:rsid w:val="00160002"/>
    <w:rsid w:val="0016172B"/>
    <w:rsid w:val="00163DF5"/>
    <w:rsid w:val="0016574C"/>
    <w:rsid w:val="001666FE"/>
    <w:rsid w:val="0017260C"/>
    <w:rsid w:val="00176B3A"/>
    <w:rsid w:val="00182FB2"/>
    <w:rsid w:val="00183E4D"/>
    <w:rsid w:val="0019283C"/>
    <w:rsid w:val="00194446"/>
    <w:rsid w:val="00194EDC"/>
    <w:rsid w:val="001A207E"/>
    <w:rsid w:val="001A5371"/>
    <w:rsid w:val="001A77F3"/>
    <w:rsid w:val="001B0127"/>
    <w:rsid w:val="001B138A"/>
    <w:rsid w:val="001C4BA2"/>
    <w:rsid w:val="001C5064"/>
    <w:rsid w:val="001C5D5F"/>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42611"/>
    <w:rsid w:val="00251355"/>
    <w:rsid w:val="00254D48"/>
    <w:rsid w:val="00254F20"/>
    <w:rsid w:val="00255320"/>
    <w:rsid w:val="00261462"/>
    <w:rsid w:val="002641DE"/>
    <w:rsid w:val="00273B5A"/>
    <w:rsid w:val="00274D7C"/>
    <w:rsid w:val="002805F8"/>
    <w:rsid w:val="00281701"/>
    <w:rsid w:val="002847A4"/>
    <w:rsid w:val="00286A46"/>
    <w:rsid w:val="00286D53"/>
    <w:rsid w:val="00290EAC"/>
    <w:rsid w:val="00293BC2"/>
    <w:rsid w:val="00293CBB"/>
    <w:rsid w:val="002948F1"/>
    <w:rsid w:val="002A1E7D"/>
    <w:rsid w:val="002A2C42"/>
    <w:rsid w:val="002A56A1"/>
    <w:rsid w:val="002B4786"/>
    <w:rsid w:val="002B5672"/>
    <w:rsid w:val="002B7F14"/>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02DF"/>
    <w:rsid w:val="00342141"/>
    <w:rsid w:val="0034681E"/>
    <w:rsid w:val="00350F4E"/>
    <w:rsid w:val="0035108E"/>
    <w:rsid w:val="00355DF5"/>
    <w:rsid w:val="003603A8"/>
    <w:rsid w:val="003636D8"/>
    <w:rsid w:val="0036691B"/>
    <w:rsid w:val="003712F2"/>
    <w:rsid w:val="00373C8A"/>
    <w:rsid w:val="00374142"/>
    <w:rsid w:val="00375BEA"/>
    <w:rsid w:val="00376FF0"/>
    <w:rsid w:val="00384F85"/>
    <w:rsid w:val="00385A73"/>
    <w:rsid w:val="00385F76"/>
    <w:rsid w:val="00386026"/>
    <w:rsid w:val="0039258A"/>
    <w:rsid w:val="00394B2C"/>
    <w:rsid w:val="00397675"/>
    <w:rsid w:val="003A02AA"/>
    <w:rsid w:val="003A2018"/>
    <w:rsid w:val="003A3501"/>
    <w:rsid w:val="003A4524"/>
    <w:rsid w:val="003A5AA7"/>
    <w:rsid w:val="003A5E16"/>
    <w:rsid w:val="003A6DBA"/>
    <w:rsid w:val="003A7529"/>
    <w:rsid w:val="003A7E1D"/>
    <w:rsid w:val="003B1C2E"/>
    <w:rsid w:val="003B2E7E"/>
    <w:rsid w:val="003B4F53"/>
    <w:rsid w:val="003C1D13"/>
    <w:rsid w:val="003C56CC"/>
    <w:rsid w:val="003E0A41"/>
    <w:rsid w:val="003E2D84"/>
    <w:rsid w:val="003E6D30"/>
    <w:rsid w:val="003E7010"/>
    <w:rsid w:val="003F2594"/>
    <w:rsid w:val="003F5956"/>
    <w:rsid w:val="003F7D5B"/>
    <w:rsid w:val="0040251B"/>
    <w:rsid w:val="00411D3E"/>
    <w:rsid w:val="004121E2"/>
    <w:rsid w:val="004122A5"/>
    <w:rsid w:val="00413F16"/>
    <w:rsid w:val="0041668A"/>
    <w:rsid w:val="00420CCA"/>
    <w:rsid w:val="00420E9A"/>
    <w:rsid w:val="00426BDB"/>
    <w:rsid w:val="0043265A"/>
    <w:rsid w:val="0043746B"/>
    <w:rsid w:val="00437926"/>
    <w:rsid w:val="00441D52"/>
    <w:rsid w:val="004470B4"/>
    <w:rsid w:val="00453769"/>
    <w:rsid w:val="00453C0E"/>
    <w:rsid w:val="00454D25"/>
    <w:rsid w:val="0046469D"/>
    <w:rsid w:val="004845C7"/>
    <w:rsid w:val="004859D2"/>
    <w:rsid w:val="004874F6"/>
    <w:rsid w:val="00487967"/>
    <w:rsid w:val="00490018"/>
    <w:rsid w:val="00491013"/>
    <w:rsid w:val="00491D72"/>
    <w:rsid w:val="00492924"/>
    <w:rsid w:val="00494998"/>
    <w:rsid w:val="00494C86"/>
    <w:rsid w:val="004957D4"/>
    <w:rsid w:val="00495856"/>
    <w:rsid w:val="004A017C"/>
    <w:rsid w:val="004A7AE3"/>
    <w:rsid w:val="004B0F2D"/>
    <w:rsid w:val="004B2022"/>
    <w:rsid w:val="004B3F9D"/>
    <w:rsid w:val="004B7473"/>
    <w:rsid w:val="004B7FE1"/>
    <w:rsid w:val="004C25EC"/>
    <w:rsid w:val="004C3551"/>
    <w:rsid w:val="004D084E"/>
    <w:rsid w:val="004E1F03"/>
    <w:rsid w:val="004E5B0B"/>
    <w:rsid w:val="004E67E1"/>
    <w:rsid w:val="004E796F"/>
    <w:rsid w:val="004E7A45"/>
    <w:rsid w:val="004E7D01"/>
    <w:rsid w:val="004F71A4"/>
    <w:rsid w:val="005066F1"/>
    <w:rsid w:val="005150EE"/>
    <w:rsid w:val="00522EBF"/>
    <w:rsid w:val="00523268"/>
    <w:rsid w:val="00523BBA"/>
    <w:rsid w:val="005253A7"/>
    <w:rsid w:val="0053337A"/>
    <w:rsid w:val="00536C18"/>
    <w:rsid w:val="00542FEE"/>
    <w:rsid w:val="00552817"/>
    <w:rsid w:val="005637D9"/>
    <w:rsid w:val="00563846"/>
    <w:rsid w:val="0056498A"/>
    <w:rsid w:val="00565FF1"/>
    <w:rsid w:val="00567F3E"/>
    <w:rsid w:val="00575BD4"/>
    <w:rsid w:val="0058109F"/>
    <w:rsid w:val="005845C2"/>
    <w:rsid w:val="00591CE7"/>
    <w:rsid w:val="005920E6"/>
    <w:rsid w:val="00594B27"/>
    <w:rsid w:val="005A1721"/>
    <w:rsid w:val="005A22F8"/>
    <w:rsid w:val="005A6974"/>
    <w:rsid w:val="005B0078"/>
    <w:rsid w:val="005B0752"/>
    <w:rsid w:val="005B733C"/>
    <w:rsid w:val="005B7F25"/>
    <w:rsid w:val="005C0BFC"/>
    <w:rsid w:val="005C65E0"/>
    <w:rsid w:val="005D5476"/>
    <w:rsid w:val="005D5924"/>
    <w:rsid w:val="005D6687"/>
    <w:rsid w:val="005E2710"/>
    <w:rsid w:val="005E44E8"/>
    <w:rsid w:val="005E5D75"/>
    <w:rsid w:val="005F37BF"/>
    <w:rsid w:val="005F7814"/>
    <w:rsid w:val="00603878"/>
    <w:rsid w:val="00613313"/>
    <w:rsid w:val="006218FA"/>
    <w:rsid w:val="006232B4"/>
    <w:rsid w:val="00631B57"/>
    <w:rsid w:val="00632E31"/>
    <w:rsid w:val="00634DAE"/>
    <w:rsid w:val="00637DA6"/>
    <w:rsid w:val="006426F7"/>
    <w:rsid w:val="006436A1"/>
    <w:rsid w:val="006467FD"/>
    <w:rsid w:val="00647C28"/>
    <w:rsid w:val="00647D98"/>
    <w:rsid w:val="00653BB6"/>
    <w:rsid w:val="00654D22"/>
    <w:rsid w:val="006550CA"/>
    <w:rsid w:val="006558F9"/>
    <w:rsid w:val="00660256"/>
    <w:rsid w:val="00660AB4"/>
    <w:rsid w:val="00660AC5"/>
    <w:rsid w:val="00662182"/>
    <w:rsid w:val="006717A7"/>
    <w:rsid w:val="0067529C"/>
    <w:rsid w:val="00680325"/>
    <w:rsid w:val="00680BB9"/>
    <w:rsid w:val="00681751"/>
    <w:rsid w:val="00682F97"/>
    <w:rsid w:val="00687D63"/>
    <w:rsid w:val="006912CB"/>
    <w:rsid w:val="00694E5B"/>
    <w:rsid w:val="006A1C42"/>
    <w:rsid w:val="006A51F8"/>
    <w:rsid w:val="006A7F07"/>
    <w:rsid w:val="006B0045"/>
    <w:rsid w:val="006B2D7D"/>
    <w:rsid w:val="006B71A1"/>
    <w:rsid w:val="006B71BF"/>
    <w:rsid w:val="006C7D58"/>
    <w:rsid w:val="006D00AF"/>
    <w:rsid w:val="006D3613"/>
    <w:rsid w:val="006D78F7"/>
    <w:rsid w:val="006E09FC"/>
    <w:rsid w:val="006F4ED0"/>
    <w:rsid w:val="00711683"/>
    <w:rsid w:val="00714D53"/>
    <w:rsid w:val="00715081"/>
    <w:rsid w:val="00720D33"/>
    <w:rsid w:val="00724107"/>
    <w:rsid w:val="00734E93"/>
    <w:rsid w:val="00740755"/>
    <w:rsid w:val="007434E5"/>
    <w:rsid w:val="00743F00"/>
    <w:rsid w:val="00747ADB"/>
    <w:rsid w:val="007510F7"/>
    <w:rsid w:val="00751959"/>
    <w:rsid w:val="007556CC"/>
    <w:rsid w:val="00762290"/>
    <w:rsid w:val="007638C0"/>
    <w:rsid w:val="00775FB5"/>
    <w:rsid w:val="007867C0"/>
    <w:rsid w:val="00791E04"/>
    <w:rsid w:val="007943AA"/>
    <w:rsid w:val="00794F30"/>
    <w:rsid w:val="007A0154"/>
    <w:rsid w:val="007A2FA5"/>
    <w:rsid w:val="007A3592"/>
    <w:rsid w:val="007A52EB"/>
    <w:rsid w:val="007A533C"/>
    <w:rsid w:val="007A7766"/>
    <w:rsid w:val="007B0925"/>
    <w:rsid w:val="007C19FF"/>
    <w:rsid w:val="007C267B"/>
    <w:rsid w:val="007C4BED"/>
    <w:rsid w:val="007D0BC9"/>
    <w:rsid w:val="007D1117"/>
    <w:rsid w:val="007D37FA"/>
    <w:rsid w:val="007D3BA6"/>
    <w:rsid w:val="007D46B2"/>
    <w:rsid w:val="007D7B9A"/>
    <w:rsid w:val="007E26A2"/>
    <w:rsid w:val="007E5DA1"/>
    <w:rsid w:val="007F0EF3"/>
    <w:rsid w:val="007F79F8"/>
    <w:rsid w:val="008041EC"/>
    <w:rsid w:val="00806CD2"/>
    <w:rsid w:val="00810AE5"/>
    <w:rsid w:val="00810AF2"/>
    <w:rsid w:val="00810D55"/>
    <w:rsid w:val="00812FBB"/>
    <w:rsid w:val="00823960"/>
    <w:rsid w:val="0082549E"/>
    <w:rsid w:val="008257B2"/>
    <w:rsid w:val="00826BA5"/>
    <w:rsid w:val="0083377F"/>
    <w:rsid w:val="00840C1E"/>
    <w:rsid w:val="00841F6E"/>
    <w:rsid w:val="008435DD"/>
    <w:rsid w:val="0084387C"/>
    <w:rsid w:val="00844DD8"/>
    <w:rsid w:val="00845F72"/>
    <w:rsid w:val="00847CE8"/>
    <w:rsid w:val="00860FEB"/>
    <w:rsid w:val="008628C7"/>
    <w:rsid w:val="008679F0"/>
    <w:rsid w:val="00873212"/>
    <w:rsid w:val="00883C2D"/>
    <w:rsid w:val="008867EE"/>
    <w:rsid w:val="00887B2A"/>
    <w:rsid w:val="00891CAA"/>
    <w:rsid w:val="00892D73"/>
    <w:rsid w:val="00894F6E"/>
    <w:rsid w:val="00896DA8"/>
    <w:rsid w:val="008A486B"/>
    <w:rsid w:val="008B03FE"/>
    <w:rsid w:val="008B2DB7"/>
    <w:rsid w:val="008B3EEE"/>
    <w:rsid w:val="008B4982"/>
    <w:rsid w:val="008B6FDD"/>
    <w:rsid w:val="008D113B"/>
    <w:rsid w:val="008D11EA"/>
    <w:rsid w:val="008D3220"/>
    <w:rsid w:val="008D4FF6"/>
    <w:rsid w:val="008D519F"/>
    <w:rsid w:val="008D72E3"/>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27AE2"/>
    <w:rsid w:val="00932425"/>
    <w:rsid w:val="009365EB"/>
    <w:rsid w:val="009461D5"/>
    <w:rsid w:val="0095095F"/>
    <w:rsid w:val="00951AE4"/>
    <w:rsid w:val="00951BB3"/>
    <w:rsid w:val="00956F45"/>
    <w:rsid w:val="00960D1E"/>
    <w:rsid w:val="00964847"/>
    <w:rsid w:val="00972222"/>
    <w:rsid w:val="0097231A"/>
    <w:rsid w:val="00973EF1"/>
    <w:rsid w:val="009741F2"/>
    <w:rsid w:val="00990987"/>
    <w:rsid w:val="00992761"/>
    <w:rsid w:val="00995C0C"/>
    <w:rsid w:val="00996068"/>
    <w:rsid w:val="00997E6C"/>
    <w:rsid w:val="009A100B"/>
    <w:rsid w:val="009A5B27"/>
    <w:rsid w:val="009A6460"/>
    <w:rsid w:val="009B76BE"/>
    <w:rsid w:val="009C04E7"/>
    <w:rsid w:val="009C13B2"/>
    <w:rsid w:val="009C337D"/>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16C36"/>
    <w:rsid w:val="00A26A5F"/>
    <w:rsid w:val="00A30FC9"/>
    <w:rsid w:val="00A320B7"/>
    <w:rsid w:val="00A34538"/>
    <w:rsid w:val="00A35F36"/>
    <w:rsid w:val="00A3755D"/>
    <w:rsid w:val="00A40899"/>
    <w:rsid w:val="00A51EDA"/>
    <w:rsid w:val="00A52FA2"/>
    <w:rsid w:val="00A535BA"/>
    <w:rsid w:val="00A53BF2"/>
    <w:rsid w:val="00A56636"/>
    <w:rsid w:val="00A661EC"/>
    <w:rsid w:val="00A674BF"/>
    <w:rsid w:val="00A675CC"/>
    <w:rsid w:val="00A801EB"/>
    <w:rsid w:val="00A822EF"/>
    <w:rsid w:val="00A8461F"/>
    <w:rsid w:val="00A85379"/>
    <w:rsid w:val="00A85B37"/>
    <w:rsid w:val="00A96A37"/>
    <w:rsid w:val="00AA1957"/>
    <w:rsid w:val="00AA6FE1"/>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0DFD"/>
    <w:rsid w:val="00B214E4"/>
    <w:rsid w:val="00B21B81"/>
    <w:rsid w:val="00B21BA4"/>
    <w:rsid w:val="00B22142"/>
    <w:rsid w:val="00B221A3"/>
    <w:rsid w:val="00B30098"/>
    <w:rsid w:val="00B40EBE"/>
    <w:rsid w:val="00B41058"/>
    <w:rsid w:val="00B43A63"/>
    <w:rsid w:val="00B44DCD"/>
    <w:rsid w:val="00B50164"/>
    <w:rsid w:val="00B50EFC"/>
    <w:rsid w:val="00B5712C"/>
    <w:rsid w:val="00B57EEC"/>
    <w:rsid w:val="00B60F30"/>
    <w:rsid w:val="00B6292F"/>
    <w:rsid w:val="00B64E3F"/>
    <w:rsid w:val="00B653B9"/>
    <w:rsid w:val="00B67FAF"/>
    <w:rsid w:val="00B7099A"/>
    <w:rsid w:val="00B72357"/>
    <w:rsid w:val="00B7312A"/>
    <w:rsid w:val="00B74B45"/>
    <w:rsid w:val="00B74DC5"/>
    <w:rsid w:val="00B81BA3"/>
    <w:rsid w:val="00BA0D1F"/>
    <w:rsid w:val="00BA1F2A"/>
    <w:rsid w:val="00BA355F"/>
    <w:rsid w:val="00BA535D"/>
    <w:rsid w:val="00BB11AE"/>
    <w:rsid w:val="00BB5076"/>
    <w:rsid w:val="00BB66CF"/>
    <w:rsid w:val="00BC4018"/>
    <w:rsid w:val="00BC56E5"/>
    <w:rsid w:val="00BC7984"/>
    <w:rsid w:val="00BE33D8"/>
    <w:rsid w:val="00BE43B2"/>
    <w:rsid w:val="00BE4FE4"/>
    <w:rsid w:val="00BE7C83"/>
    <w:rsid w:val="00C025B1"/>
    <w:rsid w:val="00C02AAB"/>
    <w:rsid w:val="00C03A52"/>
    <w:rsid w:val="00C04A32"/>
    <w:rsid w:val="00C05618"/>
    <w:rsid w:val="00C0732F"/>
    <w:rsid w:val="00C07F6F"/>
    <w:rsid w:val="00C10701"/>
    <w:rsid w:val="00C11F6F"/>
    <w:rsid w:val="00C14AF9"/>
    <w:rsid w:val="00C15E36"/>
    <w:rsid w:val="00C16967"/>
    <w:rsid w:val="00C20181"/>
    <w:rsid w:val="00C20349"/>
    <w:rsid w:val="00C35F97"/>
    <w:rsid w:val="00C403EF"/>
    <w:rsid w:val="00C51FEC"/>
    <w:rsid w:val="00C524E4"/>
    <w:rsid w:val="00C5327B"/>
    <w:rsid w:val="00C55167"/>
    <w:rsid w:val="00C57EAD"/>
    <w:rsid w:val="00C62DFA"/>
    <w:rsid w:val="00C674A5"/>
    <w:rsid w:val="00C7643B"/>
    <w:rsid w:val="00C8260C"/>
    <w:rsid w:val="00C8439C"/>
    <w:rsid w:val="00C8528A"/>
    <w:rsid w:val="00C858E7"/>
    <w:rsid w:val="00C865A7"/>
    <w:rsid w:val="00CA4416"/>
    <w:rsid w:val="00CA533A"/>
    <w:rsid w:val="00CA6E6F"/>
    <w:rsid w:val="00CB5C26"/>
    <w:rsid w:val="00CC1F04"/>
    <w:rsid w:val="00CC2D27"/>
    <w:rsid w:val="00CD061B"/>
    <w:rsid w:val="00CD0677"/>
    <w:rsid w:val="00CD22FC"/>
    <w:rsid w:val="00CD7631"/>
    <w:rsid w:val="00CD7AE3"/>
    <w:rsid w:val="00CE0F61"/>
    <w:rsid w:val="00CE1ACB"/>
    <w:rsid w:val="00CE4E5E"/>
    <w:rsid w:val="00CE58F8"/>
    <w:rsid w:val="00CF6538"/>
    <w:rsid w:val="00D04381"/>
    <w:rsid w:val="00D10FC0"/>
    <w:rsid w:val="00D11F55"/>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01B8"/>
    <w:rsid w:val="00D65C3C"/>
    <w:rsid w:val="00D6772D"/>
    <w:rsid w:val="00D73100"/>
    <w:rsid w:val="00D8306B"/>
    <w:rsid w:val="00D90F8E"/>
    <w:rsid w:val="00D949C9"/>
    <w:rsid w:val="00D94AEA"/>
    <w:rsid w:val="00DC11A1"/>
    <w:rsid w:val="00DC1E75"/>
    <w:rsid w:val="00DD5282"/>
    <w:rsid w:val="00DE0239"/>
    <w:rsid w:val="00DE24D6"/>
    <w:rsid w:val="00DF57FB"/>
    <w:rsid w:val="00E00310"/>
    <w:rsid w:val="00E02209"/>
    <w:rsid w:val="00E0360A"/>
    <w:rsid w:val="00E045AD"/>
    <w:rsid w:val="00E05457"/>
    <w:rsid w:val="00E05C41"/>
    <w:rsid w:val="00E0771D"/>
    <w:rsid w:val="00E1029D"/>
    <w:rsid w:val="00E11E01"/>
    <w:rsid w:val="00E160F4"/>
    <w:rsid w:val="00E16762"/>
    <w:rsid w:val="00E16839"/>
    <w:rsid w:val="00E244F2"/>
    <w:rsid w:val="00E24535"/>
    <w:rsid w:val="00E24C61"/>
    <w:rsid w:val="00E2625B"/>
    <w:rsid w:val="00E44537"/>
    <w:rsid w:val="00E55F69"/>
    <w:rsid w:val="00E56FDA"/>
    <w:rsid w:val="00E57189"/>
    <w:rsid w:val="00E57D94"/>
    <w:rsid w:val="00E636DC"/>
    <w:rsid w:val="00E70C56"/>
    <w:rsid w:val="00E71B37"/>
    <w:rsid w:val="00E72188"/>
    <w:rsid w:val="00E77C35"/>
    <w:rsid w:val="00E90DC4"/>
    <w:rsid w:val="00E9309D"/>
    <w:rsid w:val="00EA2362"/>
    <w:rsid w:val="00EB2A19"/>
    <w:rsid w:val="00EB550D"/>
    <w:rsid w:val="00EB6C90"/>
    <w:rsid w:val="00EC3254"/>
    <w:rsid w:val="00EC5AFE"/>
    <w:rsid w:val="00ED72CA"/>
    <w:rsid w:val="00EE1A66"/>
    <w:rsid w:val="00EE1D09"/>
    <w:rsid w:val="00EE62D2"/>
    <w:rsid w:val="00EE7240"/>
    <w:rsid w:val="00EF1A23"/>
    <w:rsid w:val="00EF66B8"/>
    <w:rsid w:val="00EF7F5D"/>
    <w:rsid w:val="00F03EB4"/>
    <w:rsid w:val="00F06E93"/>
    <w:rsid w:val="00F130D7"/>
    <w:rsid w:val="00F15A12"/>
    <w:rsid w:val="00F15A68"/>
    <w:rsid w:val="00F15B3C"/>
    <w:rsid w:val="00F17C76"/>
    <w:rsid w:val="00F205F5"/>
    <w:rsid w:val="00F21315"/>
    <w:rsid w:val="00F21B2F"/>
    <w:rsid w:val="00F22662"/>
    <w:rsid w:val="00F24324"/>
    <w:rsid w:val="00F25459"/>
    <w:rsid w:val="00F26952"/>
    <w:rsid w:val="00F270C4"/>
    <w:rsid w:val="00F30E47"/>
    <w:rsid w:val="00F4227E"/>
    <w:rsid w:val="00F4369C"/>
    <w:rsid w:val="00F47369"/>
    <w:rsid w:val="00F50015"/>
    <w:rsid w:val="00F51528"/>
    <w:rsid w:val="00F54EF8"/>
    <w:rsid w:val="00F56682"/>
    <w:rsid w:val="00F57BB6"/>
    <w:rsid w:val="00F62704"/>
    <w:rsid w:val="00F64A41"/>
    <w:rsid w:val="00F809CC"/>
    <w:rsid w:val="00F84B26"/>
    <w:rsid w:val="00F94B2F"/>
    <w:rsid w:val="00F96680"/>
    <w:rsid w:val="00F96C47"/>
    <w:rsid w:val="00FA00EA"/>
    <w:rsid w:val="00FA3B2F"/>
    <w:rsid w:val="00FA6C39"/>
    <w:rsid w:val="00FA7021"/>
    <w:rsid w:val="00FA70E6"/>
    <w:rsid w:val="00FB03B1"/>
    <w:rsid w:val="00FB168A"/>
    <w:rsid w:val="00FB4CAE"/>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 w:type="paragraph" w:styleId="NormalWeb">
    <w:name w:val="Normal (Web)"/>
    <w:basedOn w:val="Normal"/>
    <w:uiPriority w:val="99"/>
    <w:semiHidden/>
    <w:unhideWhenUsed/>
    <w:rsid w:val="0040251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B7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20571514">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7842642">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e.int/en/web/youth/hom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coe.int/en/web/youth/eyc-budape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n.org/development/desa/disabilities/convention-on-the-rights-of-persons-with-disabilities/convention-on-the-rights-of-persons-with-disabilities-2.html" TargetMode="External"/><Relationship Id="rId29"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ie.entreprises-etrangeres@dgfip.finances.gouv.f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earch.coe.int/cm/Pages/result_details.aspx?ObjectId=09000016805ceb14"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coe.int/en/web/youth/mission-and-mandate" TargetMode="External"/><Relationship Id="rId31"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e.int/en/web/youth/eyc-strasbourg" TargetMode="External"/><Relationship Id="rId27" Type="http://schemas.openxmlformats.org/officeDocument/2006/relationships/header" Target="header5.xml"/><Relationship Id="rId30" Type="http://schemas.openxmlformats.org/officeDocument/2006/relationships/hyperlink" Target="https://rm.coe.int/code-of-conduct/1680a9754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6944</Words>
  <Characters>38195</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2024-02-05T09:49:00Z</dcterms:created>
  <dcterms:modified xsi:type="dcterms:W3CDTF">2024-02-08T09:06:00Z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