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10CEBBD" w:rsidR="00BE43B2" w:rsidRPr="00EA2362" w:rsidRDefault="00FC1898">
            <w:pPr>
              <w:rPr>
                <w:rFonts w:ascii="Tahoma" w:hAnsi="Tahoma" w:cs="Tahoma"/>
                <w:caps/>
                <w:color w:val="000000" w:themeColor="text1"/>
                <w:sz w:val="18"/>
                <w:szCs w:val="18"/>
                <w:highlight w:val="cyan"/>
              </w:rPr>
            </w:pPr>
            <w:r w:rsidRPr="00FC1898">
              <w:rPr>
                <w:rFonts w:ascii="Tahoma" w:hAnsi="Tahoma" w:cs="Tahoma"/>
                <w:caps/>
                <w:color w:val="000000" w:themeColor="text1"/>
                <w:sz w:val="18"/>
                <w:szCs w:val="18"/>
              </w:rPr>
              <w:t>8592/2019/25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B3E2450" w:rsidR="00BE43B2" w:rsidRPr="00EA2362" w:rsidRDefault="007610C1" w:rsidP="00FA2EF2">
            <w:pPr>
              <w:rPr>
                <w:rFonts w:ascii="Tahoma" w:hAnsi="Tahoma" w:cs="Tahoma"/>
                <w:caps/>
                <w:color w:val="000000" w:themeColor="text1"/>
                <w:sz w:val="18"/>
                <w:szCs w:val="18"/>
                <w:highlight w:val="cyan"/>
              </w:rPr>
            </w:pPr>
            <w:r w:rsidRPr="00444F06">
              <w:rPr>
                <w:rFonts w:ascii="Tahoma" w:hAnsi="Tahoma" w:cs="Tahoma"/>
                <w:caps/>
                <w:color w:val="000000" w:themeColor="text1"/>
                <w:sz w:val="18"/>
                <w:szCs w:val="18"/>
              </w:rPr>
              <w:t xml:space="preserve">VC 1878 / </w:t>
            </w:r>
            <w:proofErr w:type="spellStart"/>
            <w:r w:rsidRPr="00444F06">
              <w:rPr>
                <w:rFonts w:ascii="Tahoma" w:hAnsi="Tahoma" w:cs="Tahoma"/>
                <w:caps/>
                <w:color w:val="000000" w:themeColor="text1"/>
                <w:sz w:val="18"/>
                <w:szCs w:val="18"/>
              </w:rPr>
              <w:t>BH</w:t>
            </w:r>
            <w:proofErr w:type="spellEnd"/>
            <w:r w:rsidRPr="00444F06">
              <w:rPr>
                <w:rFonts w:ascii="Tahoma" w:hAnsi="Tahoma" w:cs="Tahoma"/>
                <w:caps/>
                <w:color w:val="000000" w:themeColor="text1"/>
                <w:sz w:val="18"/>
                <w:szCs w:val="18"/>
              </w:rPr>
              <w:t xml:space="preserve"> </w:t>
            </w:r>
            <w:r w:rsidR="00FA2EF2" w:rsidRPr="00444F06">
              <w:rPr>
                <w:rFonts w:ascii="Tahoma" w:hAnsi="Tahoma" w:cs="Tahoma"/>
                <w:caps/>
                <w:color w:val="000000" w:themeColor="text1"/>
                <w:sz w:val="18"/>
                <w:szCs w:val="18"/>
              </w:rPr>
              <w:t>85</w:t>
            </w:r>
            <w:r w:rsidRPr="00444F06">
              <w:rPr>
                <w:rFonts w:ascii="Tahoma" w:hAnsi="Tahoma" w:cs="Tahoma"/>
                <w:caps/>
                <w:color w:val="000000" w:themeColor="text1"/>
                <w:sz w:val="18"/>
                <w:szCs w:val="18"/>
              </w:rPr>
              <w:t>92</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F8082BA" w14:textId="4CB315F8" w:rsidR="00F07EEF" w:rsidRPr="00F07EEF" w:rsidRDefault="00F07EEF" w:rsidP="00F07EEF">
            <w:pPr>
              <w:rPr>
                <w:rFonts w:ascii="Tahoma" w:hAnsi="Tahoma" w:cs="Tahoma"/>
                <w:color w:val="000000" w:themeColor="text1"/>
                <w:sz w:val="18"/>
                <w:szCs w:val="18"/>
              </w:rPr>
            </w:pPr>
            <w:r>
              <w:rPr>
                <w:rFonts w:ascii="Tahoma" w:hAnsi="Tahoma" w:cs="Tahoma"/>
                <w:color w:val="000000" w:themeColor="text1"/>
                <w:sz w:val="18"/>
                <w:szCs w:val="18"/>
              </w:rPr>
              <w:t>Volodymyr KEBALO</w:t>
            </w:r>
            <w:r w:rsidRPr="00F07EEF">
              <w:rPr>
                <w:rFonts w:ascii="Tahoma" w:hAnsi="Tahoma" w:cs="Tahoma"/>
                <w:color w:val="000000" w:themeColor="text1"/>
                <w:sz w:val="18"/>
                <w:szCs w:val="18"/>
              </w:rPr>
              <w:t xml:space="preserve">, Senior Project Officer, </w:t>
            </w:r>
          </w:p>
          <w:p w14:paraId="7BE6CB41" w14:textId="6F35069E" w:rsidR="00BE43B2" w:rsidRPr="00EA2362" w:rsidRDefault="00F07EEF" w:rsidP="00F07EEF">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+38 044 425 02 </w:t>
            </w:r>
            <w:r w:rsidRPr="00F07EEF">
              <w:rPr>
                <w:rFonts w:ascii="Tahoma" w:hAnsi="Tahoma" w:cs="Tahoma"/>
                <w:color w:val="000000" w:themeColor="text1"/>
                <w:sz w:val="18"/>
                <w:szCs w:val="18"/>
              </w:rPr>
              <w:t>62 (Ext. 142),</w:t>
            </w:r>
            <w:r>
              <w:rPr>
                <w:rFonts w:ascii="Tahoma" w:hAnsi="Tahoma" w:cs="Tahoma"/>
                <w:color w:val="000000" w:themeColor="text1"/>
                <w:sz w:val="18"/>
                <w:szCs w:val="18"/>
              </w:rPr>
              <w:t xml:space="preserve"> v</w:t>
            </w:r>
            <w:r w:rsidRPr="00F07EEF">
              <w:rPr>
                <w:rFonts w:ascii="Tahoma" w:hAnsi="Tahoma" w:cs="Tahoma"/>
                <w:color w:val="000000" w:themeColor="text1"/>
                <w:sz w:val="18"/>
                <w:szCs w:val="18"/>
              </w:rPr>
              <w:t>olodymyr.kebalo@coe.int</w:t>
            </w:r>
          </w:p>
        </w:tc>
      </w:tr>
    </w:tbl>
    <w:p w14:paraId="7732789B" w14:textId="5A03D432" w:rsidR="00261462" w:rsidRPr="00EA2362" w:rsidRDefault="0091434F"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6D04511B" wp14:editId="75CAAD49">
            <wp:simplePos x="0" y="0"/>
            <wp:positionH relativeFrom="column">
              <wp:posOffset>5012055</wp:posOffset>
            </wp:positionH>
            <wp:positionV relativeFrom="paragraph">
              <wp:posOffset>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A0980" w14:textId="77777777" w:rsidR="005F411E" w:rsidRDefault="005F411E" w:rsidP="005D5924">
      <w:pPr>
        <w:rPr>
          <w:rFonts w:ascii="Tahoma" w:hAnsi="Tahoma" w:cs="Tahoma"/>
          <w:b/>
          <w:caps/>
          <w:sz w:val="28"/>
          <w:szCs w:val="28"/>
        </w:rPr>
      </w:pPr>
    </w:p>
    <w:p w14:paraId="1ECB30A5" w14:textId="77777777" w:rsidR="005F411E" w:rsidRDefault="005F411E" w:rsidP="005D5924">
      <w:pPr>
        <w:rPr>
          <w:rFonts w:ascii="Tahoma" w:hAnsi="Tahoma" w:cs="Tahoma"/>
          <w:b/>
          <w:caps/>
          <w:sz w:val="28"/>
          <w:szCs w:val="28"/>
        </w:rPr>
      </w:pPr>
    </w:p>
    <w:p w14:paraId="7415E5CF" w14:textId="77777777" w:rsidR="005F411E" w:rsidRDefault="005F411E" w:rsidP="005D5924">
      <w:pPr>
        <w:rPr>
          <w:rFonts w:ascii="Tahoma" w:hAnsi="Tahoma" w:cs="Tahoma"/>
          <w:b/>
          <w:caps/>
          <w:sz w:val="28"/>
          <w:szCs w:val="28"/>
        </w:rPr>
      </w:pPr>
    </w:p>
    <w:p w14:paraId="071E2C11" w14:textId="77777777" w:rsidR="005F411E" w:rsidRDefault="005F411E" w:rsidP="005D5924">
      <w:pPr>
        <w:rPr>
          <w:rFonts w:ascii="Tahoma" w:hAnsi="Tahoma" w:cs="Tahoma"/>
          <w:b/>
          <w:caps/>
          <w:sz w:val="28"/>
          <w:szCs w:val="28"/>
        </w:rPr>
      </w:pPr>
    </w:p>
    <w:p w14:paraId="2B8D3103" w14:textId="77777777" w:rsidR="005F411E" w:rsidRDefault="005F411E" w:rsidP="005D5924">
      <w:pPr>
        <w:rPr>
          <w:rFonts w:ascii="Tahoma" w:hAnsi="Tahoma" w:cs="Tahoma"/>
          <w:b/>
          <w:caps/>
          <w:sz w:val="28"/>
          <w:szCs w:val="28"/>
        </w:rPr>
      </w:pPr>
    </w:p>
    <w:p w14:paraId="4BCB943F" w14:textId="30B3B5E6"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77777777" w:rsidR="00C20349" w:rsidRPr="00EA2362" w:rsidRDefault="00C20349" w:rsidP="005D5924">
      <w:pPr>
        <w:rPr>
          <w:rFonts w:ascii="Tahoma" w:hAnsi="Tahoma" w:cs="Tahoma"/>
          <w:b/>
        </w:rPr>
      </w:pPr>
      <w:r w:rsidRPr="00EA2362">
        <w:rPr>
          <w:rFonts w:ascii="Tahoma" w:hAnsi="Tahoma" w:cs="Tahoma"/>
          <w:b/>
        </w:rPr>
        <w:t>(</w:t>
      </w:r>
      <w:r w:rsidR="009365EB" w:rsidRPr="00EA2362">
        <w:rPr>
          <w:rFonts w:ascii="Tahoma" w:hAnsi="Tahoma" w:cs="Tahoma"/>
          <w:b/>
        </w:rPr>
        <w:t xml:space="preserve">Restricted consultation 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813375A"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00F2606C">
        <w:rPr>
          <w:rFonts w:ascii="Tahoma" w:hAnsi="Tahoma" w:cs="Tahoma"/>
          <w:b/>
        </w:rPr>
        <w:t xml:space="preserve"> for the provision of </w:t>
      </w:r>
      <w:r w:rsidR="00FC4401">
        <w:rPr>
          <w:rFonts w:ascii="Tahoma" w:hAnsi="Tahoma" w:cs="Tahoma"/>
          <w:b/>
        </w:rPr>
        <w:t xml:space="preserve">services </w:t>
      </w:r>
      <w:r w:rsidR="00BB2E17">
        <w:rPr>
          <w:rFonts w:ascii="Tahoma" w:hAnsi="Tahoma" w:cs="Tahoma"/>
          <w:b/>
        </w:rPr>
        <w:t xml:space="preserve">for </w:t>
      </w:r>
      <w:r w:rsidR="00060F75">
        <w:rPr>
          <w:rFonts w:ascii="Tahoma" w:hAnsi="Tahoma" w:cs="Tahoma"/>
          <w:b/>
        </w:rPr>
        <w:t xml:space="preserve">a </w:t>
      </w:r>
      <w:r w:rsidR="00F2606C" w:rsidRPr="00F2606C">
        <w:rPr>
          <w:rFonts w:ascii="Tahoma" w:hAnsi="Tahoma" w:cs="Tahoma"/>
          <w:b/>
        </w:rPr>
        <w:t>monitoring study on the implementation of the National Strategy for Civil</w:t>
      </w:r>
      <w:r w:rsidR="009959A2">
        <w:rPr>
          <w:rFonts w:ascii="Tahoma" w:hAnsi="Tahoma" w:cs="Tahoma"/>
          <w:b/>
        </w:rPr>
        <w:t xml:space="preserve"> Society Development in Ukraine</w:t>
      </w:r>
      <w:r w:rsidR="00F2606C" w:rsidRPr="00F2606C">
        <w:rPr>
          <w:rFonts w:ascii="Tahoma" w:hAnsi="Tahoma" w:cs="Tahoma"/>
          <w:b/>
        </w:rPr>
        <w:t xml:space="preserve">. </w:t>
      </w:r>
    </w:p>
    <w:p w14:paraId="69C3D274" w14:textId="77777777" w:rsidR="00261462" w:rsidRPr="00EA2362" w:rsidRDefault="00261462" w:rsidP="00261462">
      <w:pPr>
        <w:rPr>
          <w:rFonts w:ascii="Tahoma" w:hAnsi="Tahoma" w:cs="Tahoma"/>
          <w:b/>
        </w:rPr>
      </w:pPr>
    </w:p>
    <w:p w14:paraId="186D99D7" w14:textId="43B0FF15"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w:t>
      </w:r>
      <w:r w:rsidR="003B35B9">
        <w:rPr>
          <w:rFonts w:ascii="Tahoma" w:hAnsi="Tahoma" w:cs="Tahoma"/>
          <w:sz w:val="20"/>
          <w:szCs w:val="20"/>
        </w:rPr>
        <w:t xml:space="preserve">                   </w:t>
      </w:r>
      <w:r w:rsidRPr="00EA2362">
        <w:rPr>
          <w:rFonts w:ascii="Tahoma" w:hAnsi="Tahoma" w:cs="Tahoma"/>
          <w:sz w:val="20"/>
          <w:szCs w:val="20"/>
        </w:rPr>
        <w:t xml:space="preserve">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proofErr w:type="spellStart"/>
            <w:r w:rsidRPr="00EA2362">
              <w:rPr>
                <w:rFonts w:ascii="Tahoma" w:hAnsi="Tahoma" w:cs="Tahoma"/>
                <w:sz w:val="18"/>
                <w:szCs w:val="18"/>
              </w:rPr>
              <w:t>IBAN</w:t>
            </w:r>
            <w:proofErr w:type="spellEnd"/>
            <w:r w:rsidRPr="00EA2362">
              <w:rPr>
                <w:rFonts w:ascii="Tahoma" w:hAnsi="Tahoma" w:cs="Tahoma"/>
                <w:sz w:val="18"/>
                <w:szCs w:val="18"/>
              </w:rPr>
              <w:t xml:space="preserve">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Full bank account n° (for non-</w:t>
            </w:r>
            <w:proofErr w:type="spellStart"/>
            <w:r w:rsidRPr="00EA2362">
              <w:rPr>
                <w:rFonts w:ascii="Tahoma" w:hAnsi="Tahoma" w:cs="Tahoma"/>
                <w:sz w:val="18"/>
                <w:szCs w:val="18"/>
              </w:rPr>
              <w:t>IBAN</w:t>
            </w:r>
            <w:proofErr w:type="spellEnd"/>
            <w:r w:rsidRPr="00EA2362">
              <w:rPr>
                <w:rFonts w:ascii="Tahoma" w:hAnsi="Tahoma" w:cs="Tahoma"/>
                <w:sz w:val="18"/>
                <w:szCs w:val="18"/>
              </w:rPr>
              <w:t xml:space="preserve">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proofErr w:type="spellStart"/>
            <w:r w:rsidRPr="00EA2362">
              <w:rPr>
                <w:rFonts w:ascii="Tahoma" w:hAnsi="Tahoma" w:cs="Tahoma"/>
                <w:sz w:val="18"/>
                <w:szCs w:val="18"/>
              </w:rPr>
              <w:t>BIC</w:t>
            </w:r>
            <w:proofErr w:type="spellEnd"/>
            <w:r w:rsidRPr="00EA2362">
              <w:rPr>
                <w:rFonts w:ascii="Tahoma" w:hAnsi="Tahoma" w:cs="Tahoma"/>
                <w:sz w:val="18"/>
                <w:szCs w:val="18"/>
              </w:rPr>
              <w:t>/</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2FA8D913" w14:textId="77777777" w:rsidR="0091434F" w:rsidRDefault="0091434F" w:rsidP="0091434F">
      <w:pPr>
        <w:pStyle w:val="ListParagraph"/>
        <w:pBdr>
          <w:bottom w:val="single" w:sz="4" w:space="1" w:color="808080" w:themeColor="background1" w:themeShade="80"/>
        </w:pBdr>
        <w:tabs>
          <w:tab w:val="left" w:pos="284"/>
        </w:tabs>
        <w:ind w:left="0"/>
        <w:rPr>
          <w:rFonts w:ascii="Tahoma" w:hAnsi="Tahoma" w:cs="Tahoma"/>
          <w:b/>
          <w:lang w:eastAsia="en-US"/>
        </w:rPr>
      </w:pPr>
    </w:p>
    <w:p w14:paraId="0752B0D6" w14:textId="29BF6C42"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5FC343A" w14:textId="63EF5CA9" w:rsidR="0091434F" w:rsidRPr="00361574" w:rsidRDefault="0091434F" w:rsidP="00DB3CE5">
      <w:pPr>
        <w:spacing w:after="160"/>
        <w:jc w:val="both"/>
        <w:rPr>
          <w:rFonts w:ascii="Tahoma" w:hAnsi="Tahoma" w:cs="Tahoma"/>
          <w:color w:val="000000" w:themeColor="text1"/>
          <w:sz w:val="20"/>
          <w:szCs w:val="20"/>
        </w:rPr>
      </w:pPr>
      <w:r>
        <w:rPr>
          <w:rFonts w:ascii="Tahoma" w:hAnsi="Tahoma" w:cs="Tahoma"/>
          <w:color w:val="000000" w:themeColor="text1"/>
          <w:sz w:val="20"/>
          <w:szCs w:val="20"/>
        </w:rPr>
        <w:t>Within the Council of Euro</w:t>
      </w:r>
      <w:r w:rsidR="009959A2">
        <w:rPr>
          <w:rFonts w:ascii="Tahoma" w:hAnsi="Tahoma" w:cs="Tahoma"/>
          <w:color w:val="000000" w:themeColor="text1"/>
          <w:sz w:val="20"/>
          <w:szCs w:val="20"/>
        </w:rPr>
        <w:t>pe Action Plan for Ukraine 2018</w:t>
      </w:r>
      <w:r>
        <w:rPr>
          <w:rFonts w:ascii="Tahoma" w:hAnsi="Tahoma" w:cs="Tahoma"/>
          <w:color w:val="000000" w:themeColor="text1"/>
          <w:sz w:val="20"/>
          <w:szCs w:val="20"/>
        </w:rPr>
        <w:t>–2021, t</w:t>
      </w:r>
      <w:r w:rsidRPr="007E69A8">
        <w:rPr>
          <w:rFonts w:ascii="Tahoma" w:hAnsi="Tahoma" w:cs="Tahoma"/>
          <w:color w:val="000000" w:themeColor="text1"/>
          <w:sz w:val="20"/>
          <w:szCs w:val="20"/>
        </w:rPr>
        <w:t xml:space="preserve">he Council of Europe is currently implementing a Project “Promoting civil participation in democratic decision-making process in Ukraine” </w:t>
      </w:r>
      <w:r w:rsidR="003B35B9">
        <w:rPr>
          <w:rFonts w:ascii="Tahoma" w:hAnsi="Tahoma" w:cs="Tahoma"/>
          <w:color w:val="000000" w:themeColor="text1"/>
          <w:sz w:val="20"/>
          <w:szCs w:val="20"/>
        </w:rPr>
        <w:t xml:space="preserve">             </w:t>
      </w:r>
      <w:r w:rsidRPr="007E69A8">
        <w:rPr>
          <w:rFonts w:ascii="Tahoma" w:hAnsi="Tahoma" w:cs="Tahoma"/>
          <w:color w:val="000000" w:themeColor="text1"/>
          <w:sz w:val="20"/>
          <w:szCs w:val="20"/>
        </w:rPr>
        <w:t xml:space="preserve">until 31 August 2020. </w:t>
      </w:r>
      <w:r>
        <w:rPr>
          <w:rFonts w:ascii="Tahoma" w:hAnsi="Tahoma" w:cs="Tahoma"/>
          <w:color w:val="000000" w:themeColor="text1"/>
          <w:sz w:val="20"/>
          <w:szCs w:val="20"/>
        </w:rPr>
        <w:t xml:space="preserve"> I</w:t>
      </w:r>
      <w:r w:rsidRPr="00551402">
        <w:rPr>
          <w:rFonts w:ascii="Tahoma" w:hAnsi="Tahoma" w:cs="Tahoma"/>
          <w:color w:val="000000" w:themeColor="text1"/>
          <w:sz w:val="20"/>
          <w:szCs w:val="20"/>
        </w:rPr>
        <w:t xml:space="preserve">n the framework of the implementation of the </w:t>
      </w:r>
      <w:r>
        <w:rPr>
          <w:rFonts w:ascii="Tahoma" w:hAnsi="Tahoma" w:cs="Tahoma"/>
          <w:color w:val="000000" w:themeColor="text1"/>
          <w:sz w:val="20"/>
          <w:szCs w:val="20"/>
        </w:rPr>
        <w:t>P</w:t>
      </w:r>
      <w:r w:rsidRPr="00551402">
        <w:rPr>
          <w:rFonts w:ascii="Tahoma" w:hAnsi="Tahoma" w:cs="Tahoma"/>
          <w:color w:val="000000" w:themeColor="text1"/>
          <w:sz w:val="20"/>
          <w:szCs w:val="20"/>
        </w:rPr>
        <w:t>roject</w:t>
      </w:r>
      <w:r w:rsidR="006315E5">
        <w:rPr>
          <w:rFonts w:ascii="Tahoma" w:hAnsi="Tahoma" w:cs="Tahoma"/>
          <w:color w:val="000000" w:themeColor="text1"/>
          <w:sz w:val="20"/>
          <w:szCs w:val="20"/>
        </w:rPr>
        <w:t xml:space="preserve"> </w:t>
      </w:r>
      <w:r w:rsidR="006315E5" w:rsidRPr="00551402">
        <w:rPr>
          <w:rFonts w:ascii="Tahoma" w:hAnsi="Tahoma" w:cs="Tahoma"/>
          <w:color w:val="000000" w:themeColor="text1"/>
          <w:sz w:val="20"/>
          <w:szCs w:val="20"/>
        </w:rPr>
        <w:t xml:space="preserve">Component I </w:t>
      </w:r>
      <w:r w:rsidR="006315E5">
        <w:rPr>
          <w:rFonts w:ascii="Tahoma" w:hAnsi="Tahoma" w:cs="Tahoma"/>
          <w:color w:val="000000" w:themeColor="text1"/>
          <w:sz w:val="20"/>
          <w:szCs w:val="20"/>
        </w:rPr>
        <w:t>“</w:t>
      </w:r>
      <w:r w:rsidR="006315E5" w:rsidRPr="00361574">
        <w:rPr>
          <w:rFonts w:ascii="Tahoma" w:hAnsi="Tahoma" w:cs="Tahoma"/>
          <w:color w:val="000000" w:themeColor="text1"/>
          <w:sz w:val="20"/>
          <w:szCs w:val="20"/>
        </w:rPr>
        <w:t>Enhanced national institutional and policy frameworks for civil societ</w:t>
      </w:r>
      <w:r w:rsidR="006315E5">
        <w:rPr>
          <w:rFonts w:ascii="Tahoma" w:hAnsi="Tahoma" w:cs="Tahoma"/>
          <w:color w:val="000000" w:themeColor="text1"/>
          <w:sz w:val="20"/>
          <w:szCs w:val="20"/>
        </w:rPr>
        <w:t>y development and participation”,</w:t>
      </w:r>
      <w:r w:rsidRPr="00551402">
        <w:rPr>
          <w:rFonts w:ascii="Tahoma" w:hAnsi="Tahoma" w:cs="Tahoma"/>
          <w:color w:val="000000" w:themeColor="text1"/>
          <w:sz w:val="20"/>
          <w:szCs w:val="20"/>
        </w:rPr>
        <w:t xml:space="preserve"> </w:t>
      </w:r>
      <w:r>
        <w:rPr>
          <w:rFonts w:ascii="Tahoma" w:hAnsi="Tahoma" w:cs="Tahoma"/>
          <w:color w:val="000000" w:themeColor="text1"/>
          <w:sz w:val="20"/>
          <w:szCs w:val="20"/>
        </w:rPr>
        <w:t xml:space="preserve">the monitoring study </w:t>
      </w:r>
      <w:r w:rsidR="006315E5" w:rsidRPr="006315E5">
        <w:rPr>
          <w:rFonts w:ascii="Tahoma" w:hAnsi="Tahoma" w:cs="Tahoma"/>
          <w:color w:val="000000" w:themeColor="text1"/>
          <w:sz w:val="20"/>
          <w:szCs w:val="20"/>
        </w:rPr>
        <w:t xml:space="preserve">on the implementation of the National Strategy for Civil Society Development in Ukraine </w:t>
      </w:r>
      <w:r w:rsidR="00BA0025">
        <w:rPr>
          <w:rFonts w:ascii="Tahoma" w:hAnsi="Tahoma" w:cs="Tahoma"/>
          <w:color w:val="000000" w:themeColor="text1"/>
          <w:sz w:val="20"/>
          <w:szCs w:val="20"/>
        </w:rPr>
        <w:t xml:space="preserve">shall </w:t>
      </w:r>
      <w:r w:rsidR="003B35B9">
        <w:rPr>
          <w:rFonts w:ascii="Tahoma" w:hAnsi="Tahoma" w:cs="Tahoma"/>
          <w:color w:val="000000" w:themeColor="text1"/>
          <w:sz w:val="20"/>
          <w:szCs w:val="20"/>
        </w:rPr>
        <w:t xml:space="preserve">                     </w:t>
      </w:r>
      <w:r>
        <w:rPr>
          <w:rFonts w:ascii="Tahoma" w:hAnsi="Tahoma" w:cs="Tahoma"/>
          <w:color w:val="000000" w:themeColor="text1"/>
          <w:sz w:val="20"/>
          <w:szCs w:val="20"/>
        </w:rPr>
        <w:t>be</w:t>
      </w:r>
      <w:r w:rsidRPr="00551402">
        <w:rPr>
          <w:rFonts w:ascii="Tahoma" w:hAnsi="Tahoma" w:cs="Tahoma"/>
          <w:color w:val="000000" w:themeColor="text1"/>
          <w:sz w:val="20"/>
          <w:szCs w:val="20"/>
        </w:rPr>
        <w:t xml:space="preserve"> carried out upon request and in cooperation with the Department of Information and </w:t>
      </w:r>
      <w:r>
        <w:rPr>
          <w:rFonts w:ascii="Tahoma" w:hAnsi="Tahoma" w:cs="Tahoma"/>
          <w:color w:val="000000" w:themeColor="text1"/>
          <w:sz w:val="20"/>
          <w:szCs w:val="20"/>
        </w:rPr>
        <w:t xml:space="preserve">Public </w:t>
      </w:r>
      <w:r w:rsidRPr="00551402">
        <w:rPr>
          <w:rFonts w:ascii="Tahoma" w:hAnsi="Tahoma" w:cs="Tahoma"/>
          <w:color w:val="000000" w:themeColor="text1"/>
          <w:sz w:val="20"/>
          <w:szCs w:val="20"/>
        </w:rPr>
        <w:t>Communication</w:t>
      </w:r>
      <w:r>
        <w:rPr>
          <w:rFonts w:ascii="Tahoma" w:hAnsi="Tahoma" w:cs="Tahoma"/>
          <w:color w:val="000000" w:themeColor="text1"/>
          <w:sz w:val="20"/>
          <w:szCs w:val="20"/>
        </w:rPr>
        <w:t>s</w:t>
      </w:r>
      <w:r w:rsidRPr="00551402">
        <w:rPr>
          <w:rFonts w:ascii="Tahoma" w:hAnsi="Tahoma" w:cs="Tahoma"/>
          <w:color w:val="000000" w:themeColor="text1"/>
          <w:sz w:val="20"/>
          <w:szCs w:val="20"/>
        </w:rPr>
        <w:t xml:space="preserve"> of the Secretariat of the Cabinet of Ministers of Ukraine</w:t>
      </w:r>
      <w:r w:rsidR="00DB3CE5">
        <w:rPr>
          <w:rFonts w:ascii="Tahoma" w:hAnsi="Tahoma" w:cs="Tahoma"/>
          <w:color w:val="000000" w:themeColor="text1"/>
          <w:sz w:val="20"/>
          <w:szCs w:val="20"/>
        </w:rPr>
        <w:t xml:space="preserve">. </w:t>
      </w:r>
    </w:p>
    <w:p w14:paraId="54A8E11F" w14:textId="5EF02E1B" w:rsidR="0091434F" w:rsidRPr="00BA0025" w:rsidRDefault="0091434F" w:rsidP="00DB3CE5">
      <w:pPr>
        <w:spacing w:after="160"/>
        <w:jc w:val="both"/>
        <w:rPr>
          <w:rFonts w:ascii="Tahoma" w:hAnsi="Tahoma" w:cs="Tahoma"/>
          <w:b/>
          <w:color w:val="000000" w:themeColor="text1"/>
          <w:sz w:val="20"/>
          <w:szCs w:val="20"/>
        </w:rPr>
      </w:pPr>
      <w:r w:rsidRPr="00BA0025">
        <w:rPr>
          <w:rFonts w:ascii="Tahoma" w:hAnsi="Tahoma" w:cs="Tahoma"/>
          <w:b/>
          <w:color w:val="000000" w:themeColor="text1"/>
          <w:sz w:val="20"/>
          <w:szCs w:val="20"/>
        </w:rPr>
        <w:t>The monitoring study shall be based on the techni</w:t>
      </w:r>
      <w:r w:rsidR="00E41BC2" w:rsidRPr="00BA0025">
        <w:rPr>
          <w:rFonts w:ascii="Tahoma" w:hAnsi="Tahoma" w:cs="Tahoma"/>
          <w:b/>
          <w:color w:val="000000" w:themeColor="text1"/>
          <w:sz w:val="20"/>
          <w:szCs w:val="20"/>
        </w:rPr>
        <w:t xml:space="preserve">cal specification detailed </w:t>
      </w:r>
      <w:r w:rsidRPr="00BA0025">
        <w:rPr>
          <w:rFonts w:ascii="Tahoma" w:hAnsi="Tahoma" w:cs="Tahoma"/>
          <w:b/>
          <w:color w:val="000000" w:themeColor="text1"/>
          <w:sz w:val="20"/>
          <w:szCs w:val="20"/>
        </w:rPr>
        <w:t>below</w:t>
      </w:r>
      <w:r w:rsidR="00E41BC2" w:rsidRPr="00BA0025">
        <w:rPr>
          <w:rFonts w:ascii="Tahoma" w:hAnsi="Tahoma" w:cs="Tahoma"/>
          <w:b/>
          <w:color w:val="000000" w:themeColor="text1"/>
          <w:sz w:val="20"/>
          <w:szCs w:val="20"/>
        </w:rPr>
        <w:t xml:space="preserve"> and in t</w:t>
      </w:r>
      <w:r w:rsidR="008D705E" w:rsidRPr="00BA0025">
        <w:rPr>
          <w:rFonts w:ascii="Tahoma" w:hAnsi="Tahoma" w:cs="Tahoma"/>
          <w:b/>
          <w:color w:val="000000" w:themeColor="text1"/>
          <w:sz w:val="20"/>
          <w:szCs w:val="20"/>
        </w:rPr>
        <w:t>he Terms of Reference</w:t>
      </w:r>
      <w:r w:rsidRPr="00BA0025">
        <w:rPr>
          <w:rFonts w:ascii="Tahoma" w:hAnsi="Tahoma" w:cs="Tahoma"/>
          <w:b/>
          <w:color w:val="000000" w:themeColor="text1"/>
          <w:sz w:val="20"/>
          <w:szCs w:val="20"/>
        </w:rPr>
        <w:t xml:space="preserve">, which are an integral part of the expected deliverables. </w:t>
      </w:r>
    </w:p>
    <w:p w14:paraId="1C1F4178" w14:textId="7585D891" w:rsidR="00E1706C" w:rsidRDefault="00E1706C" w:rsidP="00DB3CE5">
      <w:pPr>
        <w:spacing w:after="160"/>
        <w:jc w:val="both"/>
        <w:rPr>
          <w:rFonts w:ascii="Tahoma" w:hAnsi="Tahoma" w:cs="Tahoma"/>
          <w:color w:val="000000" w:themeColor="text1"/>
          <w:sz w:val="20"/>
          <w:szCs w:val="20"/>
        </w:rPr>
      </w:pPr>
      <w:r w:rsidRPr="0034693F">
        <w:rPr>
          <w:rFonts w:ascii="Tahoma" w:hAnsi="Tahoma" w:cs="Tahoma"/>
          <w:color w:val="000000" w:themeColor="text1"/>
          <w:sz w:val="20"/>
          <w:szCs w:val="20"/>
        </w:rPr>
        <w:t xml:space="preserve">The monitoring study </w:t>
      </w:r>
      <w:r>
        <w:rPr>
          <w:rFonts w:ascii="Tahoma" w:hAnsi="Tahoma" w:cs="Tahoma"/>
          <w:color w:val="000000" w:themeColor="text1"/>
          <w:sz w:val="20"/>
          <w:szCs w:val="20"/>
        </w:rPr>
        <w:t xml:space="preserve">shall </w:t>
      </w:r>
      <w:r w:rsidRPr="0034693F">
        <w:rPr>
          <w:rFonts w:ascii="Tahoma" w:hAnsi="Tahoma" w:cs="Tahoma"/>
          <w:color w:val="000000" w:themeColor="text1"/>
          <w:sz w:val="20"/>
          <w:szCs w:val="20"/>
        </w:rPr>
        <w:t>be conducted and written in Ukrainian</w:t>
      </w:r>
      <w:r>
        <w:rPr>
          <w:rFonts w:ascii="Tahoma" w:hAnsi="Tahoma" w:cs="Tahoma"/>
          <w:color w:val="000000" w:themeColor="text1"/>
          <w:sz w:val="20"/>
          <w:szCs w:val="20"/>
        </w:rPr>
        <w:t xml:space="preserve">. </w:t>
      </w:r>
      <w:r w:rsidRPr="0034693F">
        <w:rPr>
          <w:rFonts w:ascii="Tahoma" w:hAnsi="Tahoma" w:cs="Tahoma"/>
          <w:color w:val="000000" w:themeColor="text1"/>
          <w:sz w:val="20"/>
          <w:szCs w:val="20"/>
        </w:rPr>
        <w:t xml:space="preserve">The English version of the text may </w:t>
      </w:r>
      <w:r w:rsidR="003B35B9">
        <w:rPr>
          <w:rFonts w:ascii="Tahoma" w:hAnsi="Tahoma" w:cs="Tahoma"/>
          <w:color w:val="000000" w:themeColor="text1"/>
          <w:sz w:val="20"/>
          <w:szCs w:val="20"/>
        </w:rPr>
        <w:t xml:space="preserve">             </w:t>
      </w:r>
      <w:r w:rsidRPr="0034693F">
        <w:rPr>
          <w:rFonts w:ascii="Tahoma" w:hAnsi="Tahoma" w:cs="Tahoma"/>
          <w:color w:val="000000" w:themeColor="text1"/>
          <w:sz w:val="20"/>
          <w:szCs w:val="20"/>
        </w:rPr>
        <w:t>be provided along with the Ukrainian version</w:t>
      </w:r>
      <w:r>
        <w:rPr>
          <w:rFonts w:ascii="Tahoma" w:hAnsi="Tahoma" w:cs="Tahoma"/>
          <w:color w:val="000000" w:themeColor="text1"/>
          <w:sz w:val="20"/>
          <w:szCs w:val="20"/>
        </w:rPr>
        <w:t xml:space="preserve">; it </w:t>
      </w:r>
      <w:r w:rsidRPr="0034693F">
        <w:rPr>
          <w:rFonts w:ascii="Tahoma" w:hAnsi="Tahoma" w:cs="Tahoma"/>
          <w:color w:val="000000" w:themeColor="text1"/>
          <w:sz w:val="20"/>
          <w:szCs w:val="20"/>
        </w:rPr>
        <w:t xml:space="preserve">would be accepted only if the translation </w:t>
      </w:r>
      <w:r>
        <w:rPr>
          <w:rFonts w:ascii="Tahoma" w:hAnsi="Tahoma" w:cs="Tahoma"/>
          <w:color w:val="000000" w:themeColor="text1"/>
          <w:sz w:val="20"/>
          <w:szCs w:val="20"/>
        </w:rPr>
        <w:t xml:space="preserve">is done at a very high </w:t>
      </w:r>
      <w:r w:rsidRPr="0034693F">
        <w:rPr>
          <w:rFonts w:ascii="Tahoma" w:hAnsi="Tahoma" w:cs="Tahoma"/>
          <w:color w:val="000000" w:themeColor="text1"/>
          <w:sz w:val="20"/>
          <w:szCs w:val="20"/>
        </w:rPr>
        <w:t xml:space="preserve">professional </w:t>
      </w:r>
      <w:r>
        <w:rPr>
          <w:rFonts w:ascii="Tahoma" w:hAnsi="Tahoma" w:cs="Tahoma"/>
          <w:color w:val="000000" w:themeColor="text1"/>
          <w:sz w:val="20"/>
          <w:szCs w:val="20"/>
        </w:rPr>
        <w:t>level of English</w:t>
      </w:r>
      <w:r w:rsidRPr="0034693F">
        <w:rPr>
          <w:rFonts w:ascii="Tahoma" w:hAnsi="Tahoma" w:cs="Tahoma"/>
          <w:color w:val="000000" w:themeColor="text1"/>
          <w:sz w:val="20"/>
          <w:szCs w:val="20"/>
        </w:rPr>
        <w:t xml:space="preserve">. The monitoring study shall contain a minimum of 20 pages </w:t>
      </w:r>
      <w:r w:rsidR="003B35B9">
        <w:rPr>
          <w:rFonts w:ascii="Tahoma" w:hAnsi="Tahoma" w:cs="Tahoma"/>
          <w:color w:val="000000" w:themeColor="text1"/>
          <w:sz w:val="20"/>
          <w:szCs w:val="20"/>
        </w:rPr>
        <w:t xml:space="preserve">                          </w:t>
      </w:r>
      <w:r w:rsidRPr="0034693F">
        <w:rPr>
          <w:rFonts w:ascii="Tahoma" w:hAnsi="Tahoma" w:cs="Tahoma"/>
          <w:color w:val="000000" w:themeColor="text1"/>
          <w:sz w:val="20"/>
          <w:szCs w:val="20"/>
        </w:rPr>
        <w:t>and a maximum of 30 pages (Arial Narrow 11, line spacing 1</w:t>
      </w:r>
      <w:proofErr w:type="gramStart"/>
      <w:r w:rsidRPr="0034693F">
        <w:rPr>
          <w:rFonts w:ascii="Tahoma" w:hAnsi="Tahoma" w:cs="Tahoma"/>
          <w:color w:val="000000" w:themeColor="text1"/>
          <w:sz w:val="20"/>
          <w:szCs w:val="20"/>
        </w:rPr>
        <w:t>,15</w:t>
      </w:r>
      <w:proofErr w:type="gramEnd"/>
      <w:r w:rsidRPr="0034693F">
        <w:rPr>
          <w:rFonts w:ascii="Tahoma" w:hAnsi="Tahoma" w:cs="Tahoma"/>
          <w:color w:val="000000" w:themeColor="text1"/>
          <w:sz w:val="20"/>
          <w:szCs w:val="20"/>
        </w:rPr>
        <w:t>)</w:t>
      </w:r>
      <w:r>
        <w:rPr>
          <w:rFonts w:ascii="Tahoma" w:hAnsi="Tahoma" w:cs="Tahoma"/>
          <w:color w:val="000000" w:themeColor="text1"/>
          <w:sz w:val="20"/>
          <w:szCs w:val="20"/>
        </w:rPr>
        <w:t xml:space="preserve"> </w:t>
      </w:r>
      <w:r w:rsidRPr="0034693F">
        <w:rPr>
          <w:rFonts w:ascii="Tahoma" w:hAnsi="Tahoma" w:cs="Tahoma"/>
          <w:color w:val="000000" w:themeColor="text1"/>
          <w:sz w:val="20"/>
          <w:szCs w:val="20"/>
        </w:rPr>
        <w:t xml:space="preserve">and include </w:t>
      </w:r>
      <w:r w:rsidRPr="004C7217">
        <w:rPr>
          <w:rFonts w:ascii="Tahoma" w:hAnsi="Tahoma" w:cs="Tahoma"/>
          <w:color w:val="000000" w:themeColor="text1"/>
          <w:sz w:val="20"/>
          <w:szCs w:val="20"/>
        </w:rPr>
        <w:t xml:space="preserve">an executive summary, findings based on </w:t>
      </w:r>
      <w:r w:rsidR="00091244" w:rsidRPr="004C7217">
        <w:rPr>
          <w:rFonts w:ascii="Tahoma" w:hAnsi="Tahoma" w:cs="Tahoma"/>
          <w:color w:val="000000" w:themeColor="text1"/>
          <w:sz w:val="20"/>
          <w:szCs w:val="20"/>
        </w:rPr>
        <w:t xml:space="preserve">desk work and </w:t>
      </w:r>
      <w:r w:rsidR="00DB3CE5" w:rsidRPr="004C7217">
        <w:rPr>
          <w:rFonts w:ascii="Tahoma" w:hAnsi="Tahoma" w:cs="Tahoma"/>
          <w:color w:val="000000" w:themeColor="text1"/>
          <w:sz w:val="20"/>
          <w:szCs w:val="20"/>
        </w:rPr>
        <w:t>interviews, recommendations</w:t>
      </w:r>
      <w:r w:rsidRPr="004C7217">
        <w:rPr>
          <w:rFonts w:ascii="Tahoma" w:hAnsi="Tahoma" w:cs="Tahoma"/>
          <w:color w:val="000000" w:themeColor="text1"/>
          <w:sz w:val="20"/>
          <w:szCs w:val="20"/>
        </w:rPr>
        <w:t xml:space="preserve"> for the </w:t>
      </w:r>
      <w:r w:rsidR="00091244" w:rsidRPr="004C7217">
        <w:rPr>
          <w:rFonts w:ascii="Tahoma" w:hAnsi="Tahoma" w:cs="Tahoma"/>
          <w:color w:val="000000" w:themeColor="text1"/>
          <w:sz w:val="20"/>
          <w:szCs w:val="20"/>
        </w:rPr>
        <w:t xml:space="preserve">preparation </w:t>
      </w:r>
      <w:r w:rsidRPr="004C7217">
        <w:rPr>
          <w:rFonts w:ascii="Tahoma" w:hAnsi="Tahoma" w:cs="Tahoma"/>
          <w:color w:val="000000" w:themeColor="text1"/>
          <w:sz w:val="20"/>
          <w:szCs w:val="20"/>
        </w:rPr>
        <w:t xml:space="preserve">of </w:t>
      </w:r>
      <w:r w:rsidR="00091244" w:rsidRPr="004C7217">
        <w:rPr>
          <w:rFonts w:ascii="Tahoma" w:hAnsi="Tahoma" w:cs="Tahoma"/>
          <w:color w:val="000000" w:themeColor="text1"/>
          <w:sz w:val="20"/>
          <w:szCs w:val="20"/>
        </w:rPr>
        <w:t xml:space="preserve">an </w:t>
      </w:r>
      <w:r w:rsidRPr="004C7217">
        <w:rPr>
          <w:rFonts w:ascii="Tahoma" w:hAnsi="Tahoma" w:cs="Tahoma"/>
          <w:color w:val="000000" w:themeColor="text1"/>
          <w:sz w:val="20"/>
          <w:szCs w:val="20"/>
        </w:rPr>
        <w:t xml:space="preserve">implementation plan </w:t>
      </w:r>
      <w:r w:rsidR="00DB3CE5" w:rsidRPr="004C7217">
        <w:rPr>
          <w:rFonts w:ascii="Tahoma" w:hAnsi="Tahoma" w:cs="Tahoma"/>
          <w:color w:val="000000" w:themeColor="text1"/>
          <w:sz w:val="20"/>
          <w:szCs w:val="20"/>
        </w:rPr>
        <w:t xml:space="preserve">of the Strategy in </w:t>
      </w:r>
      <w:r w:rsidRPr="004C7217">
        <w:rPr>
          <w:rFonts w:ascii="Tahoma" w:hAnsi="Tahoma" w:cs="Tahoma"/>
          <w:color w:val="000000" w:themeColor="text1"/>
          <w:sz w:val="20"/>
          <w:szCs w:val="20"/>
        </w:rPr>
        <w:t xml:space="preserve">2020. The monitoring study shall be appended by additional information including </w:t>
      </w:r>
      <w:proofErr w:type="spellStart"/>
      <w:r w:rsidRPr="004C7217">
        <w:rPr>
          <w:rFonts w:ascii="Tahoma" w:hAnsi="Tahoma" w:cs="Tahoma"/>
          <w:color w:val="000000" w:themeColor="text1"/>
          <w:sz w:val="20"/>
          <w:szCs w:val="20"/>
        </w:rPr>
        <w:t>infographi</w:t>
      </w:r>
      <w:r w:rsidRPr="0034693F">
        <w:rPr>
          <w:rFonts w:ascii="Tahoma" w:hAnsi="Tahoma" w:cs="Tahoma"/>
          <w:color w:val="000000" w:themeColor="text1"/>
          <w:sz w:val="20"/>
          <w:szCs w:val="20"/>
        </w:rPr>
        <w:t>c</w:t>
      </w:r>
      <w:proofErr w:type="spellEnd"/>
      <w:r w:rsidRPr="0034693F">
        <w:rPr>
          <w:rFonts w:ascii="Tahoma" w:hAnsi="Tahoma" w:cs="Tahoma"/>
          <w:color w:val="000000" w:themeColor="text1"/>
          <w:sz w:val="20"/>
          <w:szCs w:val="20"/>
        </w:rPr>
        <w:t xml:space="preserve"> illustrations of the study findings and lists of meetings and participants, any other useful information. </w:t>
      </w:r>
    </w:p>
    <w:p w14:paraId="761F4B64" w14:textId="797384A7" w:rsidR="00E1706C" w:rsidRDefault="00E1706C" w:rsidP="00DB3CE5">
      <w:pPr>
        <w:spacing w:after="160"/>
        <w:jc w:val="both"/>
        <w:rPr>
          <w:rFonts w:ascii="Tahoma" w:hAnsi="Tahoma" w:cs="Tahoma"/>
          <w:color w:val="000000" w:themeColor="text1"/>
          <w:sz w:val="20"/>
          <w:szCs w:val="20"/>
        </w:rPr>
      </w:pPr>
      <w:r w:rsidRPr="0034693F">
        <w:rPr>
          <w:rFonts w:ascii="Tahoma" w:hAnsi="Tahoma" w:cs="Tahoma"/>
          <w:color w:val="000000" w:themeColor="text1"/>
          <w:sz w:val="20"/>
          <w:szCs w:val="20"/>
        </w:rPr>
        <w:t xml:space="preserve">The deadline for completion is set to </w:t>
      </w:r>
      <w:r w:rsidR="00B44530" w:rsidRPr="00B44530">
        <w:rPr>
          <w:rFonts w:ascii="Tahoma" w:hAnsi="Tahoma" w:cs="Tahoma"/>
          <w:b/>
          <w:color w:val="000000" w:themeColor="text1"/>
          <w:sz w:val="20"/>
          <w:szCs w:val="20"/>
        </w:rPr>
        <w:t>21</w:t>
      </w:r>
      <w:r w:rsidR="00B44530" w:rsidRPr="00B44530">
        <w:rPr>
          <w:rFonts w:ascii="Tahoma" w:hAnsi="Tahoma" w:cs="Tahoma"/>
          <w:b/>
          <w:color w:val="000000" w:themeColor="text1"/>
          <w:sz w:val="20"/>
          <w:szCs w:val="20"/>
          <w:vertAlign w:val="superscript"/>
        </w:rPr>
        <w:t>st</w:t>
      </w:r>
      <w:r w:rsidR="00B44530" w:rsidRPr="00B44530">
        <w:rPr>
          <w:rFonts w:ascii="Tahoma" w:hAnsi="Tahoma" w:cs="Tahoma"/>
          <w:b/>
          <w:color w:val="000000" w:themeColor="text1"/>
          <w:sz w:val="20"/>
          <w:szCs w:val="20"/>
        </w:rPr>
        <w:t xml:space="preserve"> </w:t>
      </w:r>
      <w:r w:rsidRPr="00B44530">
        <w:rPr>
          <w:rFonts w:ascii="Tahoma" w:hAnsi="Tahoma" w:cs="Tahoma"/>
          <w:b/>
          <w:color w:val="000000" w:themeColor="text1"/>
          <w:sz w:val="20"/>
          <w:szCs w:val="20"/>
        </w:rPr>
        <w:t>October</w:t>
      </w:r>
      <w:r w:rsidRPr="00D21780">
        <w:rPr>
          <w:rFonts w:ascii="Tahoma" w:hAnsi="Tahoma" w:cs="Tahoma"/>
          <w:b/>
          <w:color w:val="000000" w:themeColor="text1"/>
          <w:sz w:val="20"/>
          <w:szCs w:val="20"/>
        </w:rPr>
        <w:t xml:space="preserve"> 2019</w:t>
      </w:r>
      <w:r w:rsidRPr="0034693F">
        <w:rPr>
          <w:rFonts w:ascii="Tahoma" w:hAnsi="Tahoma" w:cs="Tahoma"/>
          <w:color w:val="000000" w:themeColor="text1"/>
          <w:sz w:val="20"/>
          <w:szCs w:val="20"/>
        </w:rPr>
        <w:t xml:space="preserve">. </w:t>
      </w:r>
    </w:p>
    <w:p w14:paraId="299C4160" w14:textId="5D97AC3E" w:rsidR="00E1706C" w:rsidRPr="0034693F" w:rsidRDefault="00E1706C" w:rsidP="00DB3CE5">
      <w:pPr>
        <w:spacing w:after="160"/>
        <w:jc w:val="both"/>
        <w:rPr>
          <w:rFonts w:ascii="Tahoma" w:hAnsi="Tahoma" w:cs="Tahoma"/>
          <w:color w:val="000000" w:themeColor="text1"/>
          <w:sz w:val="20"/>
          <w:szCs w:val="20"/>
        </w:rPr>
      </w:pPr>
      <w:r w:rsidRPr="0034693F">
        <w:rPr>
          <w:rFonts w:ascii="Tahoma" w:hAnsi="Tahoma" w:cs="Tahoma"/>
          <w:color w:val="000000" w:themeColor="text1"/>
          <w:sz w:val="20"/>
          <w:szCs w:val="20"/>
        </w:rPr>
        <w:t xml:space="preserve">The study findings and recommendations </w:t>
      </w:r>
      <w:r>
        <w:rPr>
          <w:rFonts w:ascii="Tahoma" w:hAnsi="Tahoma" w:cs="Tahoma"/>
          <w:color w:val="000000" w:themeColor="text1"/>
          <w:sz w:val="20"/>
          <w:szCs w:val="20"/>
        </w:rPr>
        <w:t xml:space="preserve">will </w:t>
      </w:r>
      <w:r w:rsidRPr="0034693F">
        <w:rPr>
          <w:rFonts w:ascii="Tahoma" w:hAnsi="Tahoma" w:cs="Tahoma"/>
          <w:color w:val="000000" w:themeColor="text1"/>
          <w:sz w:val="20"/>
          <w:szCs w:val="20"/>
        </w:rPr>
        <w:t xml:space="preserve">be discussed </w:t>
      </w:r>
      <w:r>
        <w:rPr>
          <w:rFonts w:ascii="Tahoma" w:hAnsi="Tahoma" w:cs="Tahoma"/>
          <w:color w:val="000000" w:themeColor="text1"/>
          <w:sz w:val="20"/>
          <w:szCs w:val="20"/>
        </w:rPr>
        <w:t xml:space="preserve">during dedicated events </w:t>
      </w:r>
      <w:r w:rsidR="00DB3CE5">
        <w:rPr>
          <w:rFonts w:ascii="Tahoma" w:hAnsi="Tahoma" w:cs="Tahoma"/>
          <w:color w:val="000000" w:themeColor="text1"/>
          <w:sz w:val="20"/>
          <w:szCs w:val="20"/>
        </w:rPr>
        <w:t xml:space="preserve">in </w:t>
      </w:r>
      <w:r w:rsidRPr="0034693F">
        <w:rPr>
          <w:rFonts w:ascii="Tahoma" w:hAnsi="Tahoma" w:cs="Tahoma"/>
          <w:color w:val="000000" w:themeColor="text1"/>
          <w:sz w:val="20"/>
          <w:szCs w:val="20"/>
        </w:rPr>
        <w:t xml:space="preserve">October </w:t>
      </w:r>
      <w:r w:rsidR="003B35B9">
        <w:rPr>
          <w:rFonts w:ascii="Tahoma" w:hAnsi="Tahoma" w:cs="Tahoma"/>
          <w:color w:val="000000" w:themeColor="text1"/>
          <w:sz w:val="20"/>
          <w:szCs w:val="20"/>
        </w:rPr>
        <w:t xml:space="preserve">                       </w:t>
      </w:r>
      <w:r>
        <w:rPr>
          <w:rFonts w:ascii="Tahoma" w:hAnsi="Tahoma" w:cs="Tahoma"/>
          <w:color w:val="000000" w:themeColor="text1"/>
          <w:sz w:val="20"/>
          <w:szCs w:val="20"/>
        </w:rPr>
        <w:t xml:space="preserve">and </w:t>
      </w:r>
      <w:r w:rsidRPr="0034693F">
        <w:rPr>
          <w:rFonts w:ascii="Tahoma" w:hAnsi="Tahoma" w:cs="Tahoma"/>
          <w:color w:val="000000" w:themeColor="text1"/>
          <w:sz w:val="20"/>
          <w:szCs w:val="20"/>
        </w:rPr>
        <w:t xml:space="preserve">November 2019. The representative (s) of the research team will be required to </w:t>
      </w:r>
      <w:r>
        <w:rPr>
          <w:rFonts w:ascii="Tahoma" w:hAnsi="Tahoma" w:cs="Tahoma"/>
          <w:color w:val="000000" w:themeColor="text1"/>
          <w:sz w:val="20"/>
          <w:szCs w:val="20"/>
        </w:rPr>
        <w:t xml:space="preserve">attend and </w:t>
      </w:r>
      <w:r w:rsidRPr="0034693F">
        <w:rPr>
          <w:rFonts w:ascii="Tahoma" w:hAnsi="Tahoma" w:cs="Tahoma"/>
          <w:color w:val="000000" w:themeColor="text1"/>
          <w:sz w:val="20"/>
          <w:szCs w:val="20"/>
        </w:rPr>
        <w:t>present</w:t>
      </w:r>
      <w:r>
        <w:rPr>
          <w:rFonts w:ascii="Tahoma" w:hAnsi="Tahoma" w:cs="Tahoma"/>
          <w:color w:val="000000" w:themeColor="text1"/>
          <w:sz w:val="20"/>
          <w:szCs w:val="20"/>
        </w:rPr>
        <w:t xml:space="preserve"> </w:t>
      </w:r>
      <w:r w:rsidR="003B35B9">
        <w:rPr>
          <w:rFonts w:ascii="Tahoma" w:hAnsi="Tahoma" w:cs="Tahoma"/>
          <w:color w:val="000000" w:themeColor="text1"/>
          <w:sz w:val="20"/>
          <w:szCs w:val="20"/>
        </w:rPr>
        <w:t xml:space="preserve">             </w:t>
      </w:r>
      <w:r>
        <w:rPr>
          <w:rFonts w:ascii="Tahoma" w:hAnsi="Tahoma" w:cs="Tahoma"/>
          <w:color w:val="000000" w:themeColor="text1"/>
          <w:sz w:val="20"/>
          <w:szCs w:val="20"/>
        </w:rPr>
        <w:t xml:space="preserve">the study. </w:t>
      </w:r>
      <w:r w:rsidRPr="0034693F">
        <w:rPr>
          <w:rFonts w:ascii="Tahoma" w:hAnsi="Tahoma" w:cs="Tahoma"/>
          <w:color w:val="000000" w:themeColor="text1"/>
          <w:sz w:val="20"/>
          <w:szCs w:val="20"/>
        </w:rPr>
        <w:t xml:space="preserve"> </w:t>
      </w:r>
    </w:p>
    <w:p w14:paraId="046422FB" w14:textId="0D9F410F" w:rsidR="00F17E12" w:rsidRPr="00F573AA" w:rsidRDefault="00681751" w:rsidP="00DB3CE5">
      <w:pPr>
        <w:spacing w:after="160" w:line="276" w:lineRule="auto"/>
        <w:jc w:val="both"/>
        <w:rPr>
          <w:rFonts w:ascii="Tahoma" w:hAnsi="Tahoma" w:cs="Tahoma"/>
          <w:b/>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r w:rsidR="009C7B37">
        <w:rPr>
          <w:rFonts w:ascii="Tahoma" w:hAnsi="Tahoma" w:cs="Tahoma"/>
          <w:sz w:val="20"/>
          <w:szCs w:val="20"/>
        </w:rPr>
        <w:t xml:space="preserve"> </w:t>
      </w:r>
      <w:r w:rsidR="001552E5" w:rsidRPr="00F573AA">
        <w:rPr>
          <w:rFonts w:ascii="Tahoma" w:hAnsi="Tahoma" w:cs="Tahoma"/>
          <w:b/>
          <w:sz w:val="20"/>
          <w:szCs w:val="20"/>
        </w:rPr>
        <w:t xml:space="preserve">Prices include </w:t>
      </w:r>
      <w:r w:rsidR="00F573AA">
        <w:rPr>
          <w:rFonts w:ascii="Tahoma" w:hAnsi="Tahoma" w:cs="Tahoma"/>
          <w:b/>
          <w:sz w:val="20"/>
          <w:szCs w:val="20"/>
        </w:rPr>
        <w:t>any travel</w:t>
      </w:r>
      <w:r w:rsidR="00F17E12" w:rsidRPr="00F573AA">
        <w:rPr>
          <w:rFonts w:ascii="Tahoma" w:hAnsi="Tahoma" w:cs="Tahoma"/>
          <w:b/>
          <w:sz w:val="20"/>
          <w:szCs w:val="20"/>
        </w:rPr>
        <w:t xml:space="preserve"> or other costs which may be incurred for the purposes of the study. </w:t>
      </w:r>
    </w:p>
    <w:p w14:paraId="06C14699" w14:textId="77777777" w:rsidR="00F83286" w:rsidRDefault="004A020C" w:rsidP="00DB3CE5">
      <w:pPr>
        <w:spacing w:after="160" w:line="276" w:lineRule="auto"/>
        <w:jc w:val="both"/>
        <w:rPr>
          <w:rFonts w:ascii="Tahoma" w:hAnsi="Tahoma" w:cs="Tahoma"/>
          <w:b/>
          <w:color w:val="000000"/>
          <w:sz w:val="20"/>
          <w:szCs w:val="20"/>
          <w:u w:val="single"/>
          <w:lang w:eastAsia="en-US"/>
        </w:rPr>
      </w:pPr>
      <w:r>
        <w:rPr>
          <w:rFonts w:ascii="Tahoma" w:hAnsi="Tahoma" w:cs="Tahoma"/>
          <w:color w:val="000000"/>
          <w:sz w:val="20"/>
          <w:szCs w:val="20"/>
          <w:lang w:eastAsia="en-US"/>
        </w:rPr>
        <w:t xml:space="preserve">Prices are indicated in </w:t>
      </w:r>
      <w:r w:rsidR="00261462" w:rsidRPr="004A020C">
        <w:rPr>
          <w:rFonts w:ascii="Tahoma" w:hAnsi="Tahoma" w:cs="Tahoma"/>
          <w:color w:val="000000"/>
          <w:sz w:val="20"/>
          <w:szCs w:val="20"/>
          <w:lang w:eastAsia="en-US"/>
        </w:rPr>
        <w:t>Euros</w:t>
      </w:r>
      <w:r w:rsidR="00C73A42">
        <w:rPr>
          <w:rFonts w:ascii="Tahoma" w:hAnsi="Tahoma" w:cs="Tahoma"/>
          <w:color w:val="000000"/>
          <w:sz w:val="20"/>
          <w:szCs w:val="20"/>
          <w:lang w:eastAsia="en-US"/>
        </w:rPr>
        <w:t xml:space="preserve"> </w:t>
      </w:r>
      <w:r w:rsidR="00FC203A">
        <w:rPr>
          <w:rFonts w:ascii="Tahoma" w:hAnsi="Tahoma" w:cs="Tahoma"/>
          <w:color w:val="000000"/>
          <w:sz w:val="20"/>
          <w:szCs w:val="20"/>
          <w:lang w:eastAsia="en-US"/>
        </w:rPr>
        <w:t xml:space="preserve">all taxed included. </w:t>
      </w:r>
      <w:r w:rsidR="00261462" w:rsidRPr="00EA2362">
        <w:rPr>
          <w:rFonts w:ascii="Tahoma" w:hAnsi="Tahoma" w:cs="Tahoma"/>
          <w:color w:val="000000"/>
          <w:sz w:val="20"/>
          <w:szCs w:val="20"/>
          <w:lang w:eastAsia="en-US"/>
        </w:rPr>
        <w:t>For the VAT regime</w:t>
      </w:r>
      <w:r w:rsidR="009C7B37">
        <w:rPr>
          <w:rFonts w:ascii="Tahoma" w:hAnsi="Tahoma" w:cs="Tahoma"/>
          <w:color w:val="000000"/>
          <w:sz w:val="20"/>
          <w:szCs w:val="20"/>
          <w:lang w:eastAsia="en-US"/>
        </w:rPr>
        <w:t xml:space="preserve">, if applicable, </w:t>
      </w:r>
      <w:r w:rsidR="00261462" w:rsidRPr="00EA2362">
        <w:rPr>
          <w:rFonts w:ascii="Tahoma" w:hAnsi="Tahoma" w:cs="Tahoma"/>
          <w:color w:val="000000"/>
          <w:sz w:val="20"/>
          <w:szCs w:val="20"/>
          <w:lang w:eastAsia="en-US"/>
        </w:rPr>
        <w:t xml:space="preserve">please refer to Article 4.2 of the </w:t>
      </w:r>
      <w:r w:rsidR="009C7B37">
        <w:rPr>
          <w:rFonts w:ascii="Tahoma" w:hAnsi="Tahoma" w:cs="Tahoma"/>
          <w:color w:val="000000"/>
          <w:sz w:val="20"/>
          <w:szCs w:val="20"/>
          <w:lang w:eastAsia="en-US"/>
        </w:rPr>
        <w:t>Legal Conditions (See Section C</w:t>
      </w:r>
      <w:r w:rsidR="00261462" w:rsidRPr="00EA2362">
        <w:rPr>
          <w:rFonts w:ascii="Tahoma" w:hAnsi="Tahoma" w:cs="Tahoma"/>
          <w:color w:val="000000"/>
          <w:sz w:val="20"/>
          <w:szCs w:val="20"/>
          <w:lang w:eastAsia="en-US"/>
        </w:rPr>
        <w:t xml:space="preserve"> below). </w:t>
      </w:r>
      <w:r w:rsidR="007E4EDF" w:rsidRPr="00EA2362">
        <w:rPr>
          <w:rFonts w:ascii="Tahoma" w:eastAsia="Calibri" w:hAnsi="Tahoma" w:cs="Tahoma"/>
          <w:b/>
          <w:sz w:val="20"/>
          <w:szCs w:val="20"/>
          <w:lang w:val="en-US" w:eastAsia="en-US"/>
        </w:rPr>
        <w:t xml:space="preserve">VAT regime </w:t>
      </w:r>
      <w:r w:rsidR="007E4EDF">
        <w:rPr>
          <w:rFonts w:ascii="Tahoma" w:eastAsia="Calibri" w:hAnsi="Tahoma" w:cs="Tahoma"/>
          <w:b/>
          <w:sz w:val="20"/>
          <w:szCs w:val="20"/>
          <w:lang w:val="en-US" w:eastAsia="en-US"/>
        </w:rPr>
        <w:t xml:space="preserve">is to be mentioned on the </w:t>
      </w:r>
      <w:r w:rsidR="007E4EDF" w:rsidRPr="00EA2362">
        <w:rPr>
          <w:rFonts w:ascii="Tahoma" w:eastAsia="Calibri" w:hAnsi="Tahoma" w:cs="Tahoma"/>
          <w:b/>
          <w:sz w:val="20"/>
          <w:szCs w:val="20"/>
          <w:lang w:val="en-US" w:eastAsia="en-US"/>
        </w:rPr>
        <w:t>in</w:t>
      </w:r>
      <w:r w:rsidR="007E4EDF">
        <w:rPr>
          <w:rFonts w:ascii="Tahoma" w:eastAsia="Calibri" w:hAnsi="Tahoma" w:cs="Tahoma"/>
          <w:b/>
          <w:sz w:val="20"/>
          <w:szCs w:val="20"/>
          <w:lang w:val="en-US" w:eastAsia="en-US"/>
        </w:rPr>
        <w:t>voice.</w:t>
      </w:r>
      <w:r w:rsidR="007E4EDF" w:rsidRPr="00064B60">
        <w:rPr>
          <w:rFonts w:ascii="Tahoma" w:hAnsi="Tahoma" w:cs="Tahoma"/>
          <w:b/>
          <w:color w:val="000000"/>
          <w:sz w:val="20"/>
          <w:szCs w:val="20"/>
          <w:u w:val="single"/>
          <w:lang w:eastAsia="en-US"/>
        </w:rPr>
        <w:t xml:space="preserve"> </w:t>
      </w:r>
    </w:p>
    <w:p w14:paraId="3D77E59F" w14:textId="7F6FC112" w:rsidR="006A1C42" w:rsidRPr="00B86600" w:rsidRDefault="008041EC" w:rsidP="00F83286">
      <w:pPr>
        <w:spacing w:after="160" w:line="276" w:lineRule="auto"/>
        <w:jc w:val="both"/>
        <w:rPr>
          <w:rFonts w:ascii="Tahoma" w:hAnsi="Tahoma" w:cs="Tahoma"/>
          <w:b/>
          <w:color w:val="000000"/>
          <w:sz w:val="20"/>
          <w:szCs w:val="20"/>
          <w:u w:val="single"/>
          <w:lang w:eastAsia="en-US"/>
        </w:rPr>
      </w:pPr>
      <w:r w:rsidRPr="00B86600">
        <w:rPr>
          <w:rFonts w:ascii="Tahoma" w:hAnsi="Tahoma" w:cs="Tahoma"/>
          <w:b/>
          <w:color w:val="000000"/>
          <w:sz w:val="20"/>
          <w:szCs w:val="20"/>
          <w:u w:val="single"/>
          <w:lang w:eastAsia="en-US"/>
        </w:rPr>
        <w:t>T</w:t>
      </w:r>
      <w:r w:rsidR="00261462" w:rsidRPr="00B86600">
        <w:rPr>
          <w:rFonts w:ascii="Tahoma" w:hAnsi="Tahoma" w:cs="Tahoma"/>
          <w:b/>
          <w:color w:val="000000"/>
          <w:sz w:val="20"/>
          <w:szCs w:val="20"/>
          <w:u w:val="single"/>
          <w:lang w:eastAsia="en-US"/>
        </w:rPr>
        <w:t xml:space="preserve">enders proposing a fee above the </w:t>
      </w:r>
      <w:r w:rsidR="00064B60" w:rsidRPr="00B86600">
        <w:rPr>
          <w:rFonts w:ascii="Tahoma" w:hAnsi="Tahoma" w:cs="Tahoma"/>
          <w:b/>
          <w:color w:val="000000"/>
          <w:sz w:val="20"/>
          <w:szCs w:val="20"/>
          <w:u w:val="single"/>
          <w:lang w:eastAsia="en-US"/>
        </w:rPr>
        <w:t xml:space="preserve">exclusion level </w:t>
      </w:r>
      <w:r w:rsidR="00261462" w:rsidRPr="00B86600">
        <w:rPr>
          <w:rFonts w:ascii="Tahoma" w:hAnsi="Tahoma" w:cs="Tahoma"/>
          <w:b/>
          <w:color w:val="000000"/>
          <w:sz w:val="20"/>
          <w:szCs w:val="20"/>
          <w:u w:val="single"/>
          <w:lang w:eastAsia="en-US"/>
        </w:rPr>
        <w:t>will be entirely and automatically excluded from the tender procedure.</w:t>
      </w: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 xml:space="preserve">The Provider shall indicate its proposed fee(s) in the </w:t>
      </w:r>
      <w:proofErr w:type="gramStart"/>
      <w:r w:rsidRPr="00EA2362">
        <w:rPr>
          <w:rFonts w:ascii="Tahoma" w:hAnsi="Tahoma" w:cs="Tahoma"/>
          <w:color w:val="FF0000"/>
          <w:sz w:val="20"/>
          <w:szCs w:val="20"/>
        </w:rPr>
        <w:t>box(</w:t>
      </w:r>
      <w:proofErr w:type="spellStart"/>
      <w:proofErr w:type="gramEnd"/>
      <w:r w:rsidRPr="00EA2362">
        <w:rPr>
          <w:rFonts w:ascii="Tahoma" w:hAnsi="Tahoma" w:cs="Tahoma"/>
          <w:color w:val="FF0000"/>
          <w:sz w:val="20"/>
          <w:szCs w:val="20"/>
        </w:rPr>
        <w:t>es</w:t>
      </w:r>
      <w:proofErr w:type="spellEnd"/>
      <w:r w:rsidRPr="00EA2362">
        <w:rPr>
          <w:rFonts w:ascii="Tahoma" w:hAnsi="Tahoma" w:cs="Tahoma"/>
          <w:color w:val="FF0000"/>
          <w:sz w:val="20"/>
          <w:szCs w:val="20"/>
        </w:rPr>
        <w:t>)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AE2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384"/>
        <w:gridCol w:w="1725"/>
        <w:gridCol w:w="1291"/>
        <w:gridCol w:w="1317"/>
      </w:tblGrid>
      <w:tr w:rsidR="00261462" w:rsidRPr="00EA2362" w14:paraId="0166D4C8" w14:textId="77777777" w:rsidTr="00F83286">
        <w:trPr>
          <w:trHeight w:val="688"/>
          <w:jc w:val="center"/>
        </w:trPr>
        <w:tc>
          <w:tcPr>
            <w:tcW w:w="5384" w:type="dxa"/>
            <w:shd w:val="clear" w:color="auto" w:fill="DBE5F1" w:themeFill="accent1" w:themeFillTint="33"/>
            <w:vAlign w:val="center"/>
          </w:tcPr>
          <w:p w14:paraId="54CCB511" w14:textId="2A6484E9" w:rsidR="00261462" w:rsidRPr="00EA2362" w:rsidRDefault="00261462" w:rsidP="00AC686F">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725"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91" w:type="dxa"/>
            <w:tcBorders>
              <w:bottom w:val="single" w:sz="2" w:space="0" w:color="FF0000"/>
            </w:tcBorders>
            <w:shd w:val="clear" w:color="auto" w:fill="DBE5F1" w:themeFill="accent1" w:themeFillTint="33"/>
            <w:vAlign w:val="center"/>
          </w:tcPr>
          <w:p w14:paraId="39664718" w14:textId="6A2497F5" w:rsidR="00261462" w:rsidRPr="008B5119" w:rsidRDefault="00261462" w:rsidP="004845C7">
            <w:pPr>
              <w:tabs>
                <w:tab w:val="left" w:pos="-99"/>
              </w:tabs>
              <w:spacing w:line="276" w:lineRule="auto"/>
              <w:ind w:right="-140" w:hanging="99"/>
              <w:jc w:val="center"/>
              <w:rPr>
                <w:rFonts w:ascii="Tahoma" w:hAnsi="Tahoma" w:cs="Tahoma"/>
                <w:b/>
                <w:sz w:val="18"/>
                <w:szCs w:val="18"/>
                <w:lang w:eastAsia="en-US"/>
              </w:rPr>
            </w:pPr>
            <w:r w:rsidRPr="008B5119">
              <w:rPr>
                <w:rFonts w:ascii="Tahoma" w:hAnsi="Tahoma" w:cs="Tahoma"/>
                <w:b/>
                <w:sz w:val="18"/>
                <w:szCs w:val="18"/>
                <w:lang w:eastAsia="en-US"/>
              </w:rPr>
              <w:t>Fees</w:t>
            </w:r>
            <w:r w:rsidR="00E24B50" w:rsidRPr="008B5119">
              <w:rPr>
                <w:rFonts w:ascii="Tahoma" w:hAnsi="Tahoma" w:cs="Tahoma"/>
                <w:b/>
                <w:sz w:val="18"/>
                <w:szCs w:val="18"/>
                <w:lang w:eastAsia="en-US"/>
              </w:rPr>
              <w:t xml:space="preserve"> </w:t>
            </w:r>
            <w:r w:rsidR="002106A9" w:rsidRPr="008B5119">
              <w:rPr>
                <w:rFonts w:ascii="Tahoma" w:hAnsi="Tahoma" w:cs="Tahoma"/>
                <w:b/>
                <w:sz w:val="18"/>
                <w:szCs w:val="18"/>
                <w:lang w:eastAsia="en-US"/>
              </w:rPr>
              <w:t>with VAT</w:t>
            </w:r>
          </w:p>
          <w:p w14:paraId="23C22AD4" w14:textId="77777777" w:rsidR="00261462" w:rsidRPr="008B5119" w:rsidRDefault="00261462" w:rsidP="00261462">
            <w:pPr>
              <w:tabs>
                <w:tab w:val="left" w:pos="-139"/>
              </w:tabs>
              <w:spacing w:line="276" w:lineRule="auto"/>
              <w:ind w:right="-140"/>
              <w:jc w:val="center"/>
              <w:rPr>
                <w:rFonts w:ascii="Tahoma" w:hAnsi="Tahoma" w:cs="Tahoma"/>
                <w:b/>
                <w:sz w:val="18"/>
                <w:szCs w:val="18"/>
                <w:lang w:eastAsia="en-US"/>
              </w:rPr>
            </w:pPr>
            <w:r w:rsidRPr="008B5119">
              <w:rPr>
                <w:b/>
                <w:sz w:val="18"/>
                <w:szCs w:val="18"/>
                <w:lang w:eastAsia="en-US"/>
              </w:rPr>
              <w:t>▼</w:t>
            </w:r>
          </w:p>
        </w:tc>
        <w:tc>
          <w:tcPr>
            <w:tcW w:w="1317" w:type="dxa"/>
            <w:shd w:val="clear" w:color="auto" w:fill="DBE5F1" w:themeFill="accent1" w:themeFillTint="33"/>
            <w:vAlign w:val="center"/>
          </w:tcPr>
          <w:p w14:paraId="7A218248" w14:textId="77777777" w:rsidR="004A39AE" w:rsidRPr="008B5119"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8B5119">
              <w:rPr>
                <w:rFonts w:ascii="Tahoma" w:hAnsi="Tahoma" w:cs="Tahoma"/>
                <w:b/>
                <w:sz w:val="18"/>
                <w:szCs w:val="18"/>
                <w:lang w:eastAsia="en-US"/>
              </w:rPr>
              <w:t>Exclusion level</w:t>
            </w:r>
            <w:r w:rsidR="004A39AE" w:rsidRPr="008B5119">
              <w:rPr>
                <w:rFonts w:ascii="Tahoma" w:hAnsi="Tahoma" w:cs="Tahoma"/>
                <w:b/>
                <w:sz w:val="18"/>
                <w:szCs w:val="18"/>
                <w:lang w:eastAsia="en-US"/>
              </w:rPr>
              <w:t xml:space="preserve"> </w:t>
            </w:r>
          </w:p>
          <w:p w14:paraId="58B70C7C" w14:textId="0D8F13AD" w:rsidR="00261462" w:rsidRPr="008B5119" w:rsidRDefault="008B5119" w:rsidP="00BA23A7">
            <w:pPr>
              <w:tabs>
                <w:tab w:val="left" w:pos="-139"/>
              </w:tabs>
              <w:spacing w:line="276" w:lineRule="auto"/>
              <w:ind w:left="-193" w:right="-140" w:firstLine="79"/>
              <w:jc w:val="center"/>
              <w:rPr>
                <w:rFonts w:ascii="Tahoma" w:hAnsi="Tahoma" w:cs="Tahoma"/>
                <w:b/>
                <w:sz w:val="18"/>
                <w:szCs w:val="18"/>
                <w:lang w:eastAsia="en-US"/>
              </w:rPr>
            </w:pPr>
            <w:r w:rsidRPr="008B5119">
              <w:rPr>
                <w:rFonts w:ascii="Tahoma" w:hAnsi="Tahoma" w:cs="Tahoma"/>
                <w:b/>
                <w:sz w:val="18"/>
                <w:szCs w:val="18"/>
                <w:lang w:eastAsia="en-US"/>
              </w:rPr>
              <w:t>with</w:t>
            </w:r>
            <w:r w:rsidR="004A39AE" w:rsidRPr="008B5119">
              <w:rPr>
                <w:rFonts w:ascii="Tahoma" w:hAnsi="Tahoma" w:cs="Tahoma"/>
                <w:b/>
                <w:sz w:val="18"/>
                <w:szCs w:val="18"/>
                <w:lang w:eastAsia="en-US"/>
              </w:rPr>
              <w:t xml:space="preserve"> VAT </w:t>
            </w:r>
            <w:r w:rsidR="00261462" w:rsidRPr="008B5119">
              <w:rPr>
                <w:b/>
                <w:sz w:val="18"/>
                <w:szCs w:val="18"/>
                <w:lang w:eastAsia="en-US"/>
              </w:rPr>
              <w:t>▼</w:t>
            </w:r>
          </w:p>
        </w:tc>
      </w:tr>
      <w:tr w:rsidR="00261462" w:rsidRPr="00EA2362" w14:paraId="6CA125F2" w14:textId="77777777" w:rsidTr="00F83286">
        <w:trPr>
          <w:trHeight w:val="432"/>
          <w:jc w:val="center"/>
        </w:trPr>
        <w:tc>
          <w:tcPr>
            <w:tcW w:w="5384" w:type="dxa"/>
            <w:shd w:val="clear" w:color="auto" w:fill="F2F2F2" w:themeFill="background1" w:themeFillShade="F2"/>
            <w:vAlign w:val="center"/>
          </w:tcPr>
          <w:p w14:paraId="70A67668" w14:textId="1DA36BA4" w:rsidR="004D2C7F" w:rsidRDefault="004D2C7F" w:rsidP="00F83286">
            <w:pPr>
              <w:tabs>
                <w:tab w:val="left" w:pos="-139"/>
              </w:tabs>
              <w:spacing w:line="276" w:lineRule="auto"/>
              <w:ind w:right="35"/>
              <w:jc w:val="both"/>
              <w:rPr>
                <w:rFonts w:ascii="Tahoma" w:hAnsi="Tahoma" w:cs="Tahoma"/>
                <w:sz w:val="18"/>
                <w:szCs w:val="18"/>
                <w:lang w:eastAsia="en-US"/>
              </w:rPr>
            </w:pPr>
            <w:r>
              <w:rPr>
                <w:rFonts w:ascii="Tahoma" w:hAnsi="Tahoma" w:cs="Tahoma"/>
                <w:sz w:val="18"/>
                <w:szCs w:val="18"/>
                <w:lang w:eastAsia="en-US"/>
              </w:rPr>
              <w:t>Prepare a</w:t>
            </w:r>
            <w:r w:rsidR="00F83286">
              <w:rPr>
                <w:rFonts w:ascii="Tahoma" w:hAnsi="Tahoma" w:cs="Tahoma"/>
                <w:sz w:val="18"/>
                <w:szCs w:val="18"/>
                <w:lang w:eastAsia="en-US"/>
              </w:rPr>
              <w:t xml:space="preserve">n </w:t>
            </w:r>
            <w:r w:rsidRPr="00E41C49">
              <w:rPr>
                <w:rFonts w:ascii="Tahoma" w:hAnsi="Tahoma" w:cs="Tahoma"/>
                <w:sz w:val="18"/>
                <w:szCs w:val="18"/>
                <w:lang w:eastAsia="en-US"/>
              </w:rPr>
              <w:t>inception report</w:t>
            </w:r>
            <w:r>
              <w:rPr>
                <w:rFonts w:ascii="Tahoma" w:hAnsi="Tahoma" w:cs="Tahoma"/>
                <w:sz w:val="18"/>
                <w:szCs w:val="18"/>
                <w:lang w:eastAsia="en-US"/>
              </w:rPr>
              <w:t xml:space="preserve"> </w:t>
            </w:r>
            <w:r w:rsidRPr="00E41C49">
              <w:rPr>
                <w:rFonts w:ascii="Tahoma" w:hAnsi="Tahoma" w:cs="Tahoma"/>
                <w:sz w:val="18"/>
                <w:szCs w:val="18"/>
                <w:lang w:eastAsia="en-US"/>
              </w:rPr>
              <w:t>on the basis of the documentation</w:t>
            </w:r>
            <w:r>
              <w:rPr>
                <w:rFonts w:ascii="Tahoma" w:hAnsi="Tahoma" w:cs="Tahoma"/>
                <w:sz w:val="18"/>
                <w:szCs w:val="18"/>
                <w:lang w:eastAsia="en-US"/>
              </w:rPr>
              <w:t xml:space="preserve"> listed in the terms of reference </w:t>
            </w:r>
            <w:r w:rsidRPr="00E41C49">
              <w:rPr>
                <w:rFonts w:ascii="Tahoma" w:hAnsi="Tahoma" w:cs="Tahoma"/>
                <w:sz w:val="18"/>
                <w:szCs w:val="18"/>
                <w:lang w:eastAsia="en-US"/>
              </w:rPr>
              <w:t xml:space="preserve">and </w:t>
            </w:r>
            <w:r>
              <w:rPr>
                <w:rFonts w:ascii="Tahoma" w:hAnsi="Tahoma" w:cs="Tahoma"/>
                <w:sz w:val="18"/>
                <w:szCs w:val="18"/>
                <w:lang w:eastAsia="en-US"/>
              </w:rPr>
              <w:t xml:space="preserve">on preliminary </w:t>
            </w:r>
            <w:r w:rsidRPr="00E41C49">
              <w:rPr>
                <w:rFonts w:ascii="Tahoma" w:hAnsi="Tahoma" w:cs="Tahoma"/>
                <w:sz w:val="18"/>
                <w:szCs w:val="18"/>
                <w:lang w:eastAsia="en-US"/>
              </w:rPr>
              <w:t>interviews</w:t>
            </w:r>
            <w:r>
              <w:rPr>
                <w:rFonts w:ascii="Tahoma" w:hAnsi="Tahoma" w:cs="Tahoma"/>
                <w:sz w:val="18"/>
                <w:szCs w:val="18"/>
                <w:lang w:eastAsia="en-US"/>
              </w:rPr>
              <w:t>;</w:t>
            </w:r>
          </w:p>
          <w:p w14:paraId="21653CAF" w14:textId="77777777" w:rsidR="00F83286" w:rsidRDefault="00F83286" w:rsidP="00F83286">
            <w:pPr>
              <w:tabs>
                <w:tab w:val="left" w:pos="-139"/>
              </w:tabs>
              <w:spacing w:line="276" w:lineRule="auto"/>
              <w:ind w:right="35"/>
              <w:jc w:val="both"/>
              <w:rPr>
                <w:rFonts w:ascii="Tahoma" w:hAnsi="Tahoma" w:cs="Tahoma"/>
                <w:sz w:val="18"/>
                <w:szCs w:val="18"/>
                <w:lang w:eastAsia="en-US"/>
              </w:rPr>
            </w:pPr>
          </w:p>
          <w:p w14:paraId="2CBDB078" w14:textId="2187D76C" w:rsidR="00E1706C" w:rsidRDefault="00F20F2F" w:rsidP="00F83286">
            <w:pPr>
              <w:tabs>
                <w:tab w:val="left" w:pos="-139"/>
              </w:tabs>
              <w:spacing w:line="276" w:lineRule="auto"/>
              <w:ind w:right="35"/>
              <w:jc w:val="both"/>
              <w:rPr>
                <w:rFonts w:ascii="Tahoma" w:hAnsi="Tahoma" w:cs="Tahoma"/>
                <w:sz w:val="18"/>
                <w:szCs w:val="18"/>
                <w:lang w:eastAsia="en-US"/>
              </w:rPr>
            </w:pPr>
            <w:r w:rsidRPr="008B5119">
              <w:rPr>
                <w:rFonts w:ascii="Tahoma" w:hAnsi="Tahoma" w:cs="Tahoma"/>
                <w:sz w:val="18"/>
                <w:szCs w:val="18"/>
                <w:lang w:eastAsia="en-US"/>
              </w:rPr>
              <w:t>Conduct a monitoring study on the implementation of the National Strategy for Civil Society Development in Uk</w:t>
            </w:r>
            <w:r w:rsidR="00EE66BB" w:rsidRPr="008B5119">
              <w:rPr>
                <w:rFonts w:ascii="Tahoma" w:hAnsi="Tahoma" w:cs="Tahoma"/>
                <w:sz w:val="18"/>
                <w:szCs w:val="18"/>
                <w:lang w:eastAsia="en-US"/>
              </w:rPr>
              <w:t xml:space="preserve">raine for the period 2016 – </w:t>
            </w:r>
            <w:r w:rsidR="009B1CE2" w:rsidRPr="008B5119">
              <w:rPr>
                <w:rFonts w:ascii="Tahoma" w:hAnsi="Tahoma" w:cs="Tahoma"/>
                <w:sz w:val="18"/>
                <w:szCs w:val="18"/>
                <w:lang w:eastAsia="en-US"/>
              </w:rPr>
              <w:t>2019</w:t>
            </w:r>
            <w:r w:rsidR="00DA1B8E">
              <w:rPr>
                <w:rFonts w:ascii="Tahoma" w:hAnsi="Tahoma" w:cs="Tahoma"/>
                <w:sz w:val="18"/>
                <w:szCs w:val="18"/>
                <w:lang w:eastAsia="en-US"/>
              </w:rPr>
              <w:t>;</w:t>
            </w:r>
          </w:p>
          <w:p w14:paraId="17F11E56" w14:textId="12FDB12A" w:rsidR="004D2C7F" w:rsidRDefault="004D2C7F" w:rsidP="00F83286">
            <w:pPr>
              <w:tabs>
                <w:tab w:val="left" w:pos="-139"/>
              </w:tabs>
              <w:spacing w:line="276" w:lineRule="auto"/>
              <w:ind w:right="35"/>
              <w:jc w:val="both"/>
              <w:rPr>
                <w:rFonts w:ascii="Tahoma" w:hAnsi="Tahoma" w:cs="Tahoma"/>
                <w:sz w:val="18"/>
                <w:szCs w:val="18"/>
                <w:lang w:eastAsia="en-US"/>
              </w:rPr>
            </w:pPr>
            <w:r>
              <w:rPr>
                <w:rFonts w:ascii="Tahoma" w:hAnsi="Tahoma" w:cs="Tahoma"/>
                <w:sz w:val="18"/>
                <w:szCs w:val="18"/>
                <w:lang w:eastAsia="en-US"/>
              </w:rPr>
              <w:t>D</w:t>
            </w:r>
            <w:r w:rsidRPr="008B5119">
              <w:rPr>
                <w:rFonts w:ascii="Tahoma" w:hAnsi="Tahoma" w:cs="Tahoma"/>
                <w:sz w:val="18"/>
                <w:szCs w:val="18"/>
                <w:lang w:eastAsia="en-US"/>
              </w:rPr>
              <w:t xml:space="preserve">evelop recommendations for </w:t>
            </w:r>
            <w:r>
              <w:rPr>
                <w:rFonts w:ascii="Tahoma" w:hAnsi="Tahoma" w:cs="Tahoma"/>
                <w:sz w:val="18"/>
                <w:szCs w:val="18"/>
                <w:lang w:eastAsia="en-US"/>
              </w:rPr>
              <w:t xml:space="preserve">its </w:t>
            </w:r>
            <w:r w:rsidRPr="008B5119">
              <w:rPr>
                <w:rFonts w:ascii="Tahoma" w:hAnsi="Tahoma" w:cs="Tahoma"/>
                <w:sz w:val="18"/>
                <w:szCs w:val="18"/>
                <w:lang w:eastAsia="en-US"/>
              </w:rPr>
              <w:t xml:space="preserve">implementation </w:t>
            </w:r>
            <w:r>
              <w:rPr>
                <w:rFonts w:ascii="Tahoma" w:hAnsi="Tahoma" w:cs="Tahoma"/>
                <w:sz w:val="18"/>
                <w:szCs w:val="18"/>
                <w:lang w:eastAsia="en-US"/>
              </w:rPr>
              <w:t xml:space="preserve">in </w:t>
            </w:r>
            <w:r w:rsidRPr="008B5119">
              <w:rPr>
                <w:rFonts w:ascii="Tahoma" w:hAnsi="Tahoma" w:cs="Tahoma"/>
                <w:sz w:val="18"/>
                <w:szCs w:val="18"/>
                <w:lang w:eastAsia="en-US"/>
              </w:rPr>
              <w:t>2020</w:t>
            </w:r>
            <w:r>
              <w:rPr>
                <w:rFonts w:ascii="Tahoma" w:hAnsi="Tahoma" w:cs="Tahoma"/>
                <w:sz w:val="18"/>
                <w:szCs w:val="18"/>
                <w:lang w:eastAsia="en-US"/>
              </w:rPr>
              <w:t>;</w:t>
            </w:r>
          </w:p>
          <w:p w14:paraId="66295BAC" w14:textId="235CEB74" w:rsidR="009B1CE2" w:rsidRDefault="00DA1B8E" w:rsidP="00F83286">
            <w:pPr>
              <w:tabs>
                <w:tab w:val="left" w:pos="-139"/>
              </w:tabs>
              <w:spacing w:line="276" w:lineRule="auto"/>
              <w:ind w:right="35"/>
              <w:jc w:val="both"/>
              <w:rPr>
                <w:rFonts w:ascii="Tahoma" w:hAnsi="Tahoma" w:cs="Tahoma"/>
                <w:sz w:val="18"/>
                <w:szCs w:val="18"/>
                <w:lang w:eastAsia="en-US"/>
              </w:rPr>
            </w:pPr>
            <w:r>
              <w:rPr>
                <w:rFonts w:ascii="Tahoma" w:hAnsi="Tahoma" w:cs="Tahoma"/>
                <w:sz w:val="18"/>
                <w:szCs w:val="18"/>
                <w:lang w:eastAsia="en-US"/>
              </w:rPr>
              <w:t>Make available t</w:t>
            </w:r>
            <w:r w:rsidR="00E1706C">
              <w:rPr>
                <w:rFonts w:ascii="Tahoma" w:hAnsi="Tahoma" w:cs="Tahoma"/>
                <w:sz w:val="18"/>
                <w:szCs w:val="18"/>
                <w:lang w:eastAsia="en-US"/>
              </w:rPr>
              <w:t>he draft monitoring study to the Council of Europe</w:t>
            </w:r>
            <w:r>
              <w:rPr>
                <w:rFonts w:ascii="Tahoma" w:hAnsi="Tahoma" w:cs="Tahoma"/>
                <w:sz w:val="18"/>
                <w:szCs w:val="18"/>
                <w:lang w:eastAsia="en-US"/>
              </w:rPr>
              <w:t xml:space="preserve">; </w:t>
            </w:r>
            <w:r w:rsidR="00F20F2F" w:rsidRPr="008B5119">
              <w:rPr>
                <w:rFonts w:ascii="Tahoma" w:hAnsi="Tahoma" w:cs="Tahoma"/>
                <w:sz w:val="18"/>
                <w:szCs w:val="18"/>
                <w:lang w:eastAsia="en-US"/>
              </w:rPr>
              <w:t xml:space="preserve"> </w:t>
            </w:r>
          </w:p>
          <w:p w14:paraId="3EC18600" w14:textId="77777777" w:rsidR="00314149" w:rsidRDefault="00314149" w:rsidP="00F83286">
            <w:pPr>
              <w:tabs>
                <w:tab w:val="left" w:pos="-139"/>
              </w:tabs>
              <w:spacing w:line="276" w:lineRule="auto"/>
              <w:ind w:right="35"/>
              <w:jc w:val="both"/>
              <w:rPr>
                <w:rFonts w:ascii="Tahoma" w:hAnsi="Tahoma" w:cs="Tahoma"/>
                <w:sz w:val="18"/>
                <w:szCs w:val="18"/>
                <w:lang w:eastAsia="en-US"/>
              </w:rPr>
            </w:pPr>
          </w:p>
          <w:p w14:paraId="13EC816D" w14:textId="045F92F1" w:rsidR="00DA1B8E" w:rsidRDefault="00DA1B8E" w:rsidP="00F83286">
            <w:pPr>
              <w:tabs>
                <w:tab w:val="left" w:pos="-139"/>
              </w:tabs>
              <w:spacing w:line="276" w:lineRule="auto"/>
              <w:ind w:right="35"/>
              <w:jc w:val="both"/>
              <w:rPr>
                <w:rFonts w:ascii="Tahoma" w:hAnsi="Tahoma" w:cs="Tahoma"/>
                <w:sz w:val="18"/>
                <w:szCs w:val="18"/>
                <w:lang w:eastAsia="en-US"/>
              </w:rPr>
            </w:pPr>
            <w:r>
              <w:rPr>
                <w:rFonts w:ascii="Tahoma" w:hAnsi="Tahoma" w:cs="Tahoma"/>
                <w:sz w:val="18"/>
                <w:szCs w:val="18"/>
                <w:lang w:eastAsia="en-US"/>
              </w:rPr>
              <w:t xml:space="preserve">Finalise the monitoring study according to possible comments by the Council of Europe;  </w:t>
            </w:r>
          </w:p>
          <w:p w14:paraId="6194CEA9" w14:textId="77777777" w:rsidR="00B44EC1" w:rsidRDefault="00B44EC1" w:rsidP="00F83286">
            <w:pPr>
              <w:tabs>
                <w:tab w:val="left" w:pos="-139"/>
              </w:tabs>
              <w:spacing w:line="276" w:lineRule="auto"/>
              <w:ind w:right="35"/>
              <w:jc w:val="both"/>
              <w:rPr>
                <w:rFonts w:ascii="Tahoma" w:hAnsi="Tahoma" w:cs="Tahoma"/>
                <w:sz w:val="18"/>
                <w:szCs w:val="18"/>
                <w:lang w:eastAsia="en-US"/>
              </w:rPr>
            </w:pPr>
          </w:p>
          <w:p w14:paraId="3FEE7A1E" w14:textId="168C2670" w:rsidR="00261462" w:rsidRDefault="00556F0D" w:rsidP="00F83286">
            <w:pPr>
              <w:tabs>
                <w:tab w:val="left" w:pos="-139"/>
              </w:tabs>
              <w:spacing w:line="276" w:lineRule="auto"/>
              <w:ind w:right="35"/>
              <w:jc w:val="both"/>
              <w:rPr>
                <w:rFonts w:ascii="Tahoma" w:hAnsi="Tahoma" w:cs="Tahoma"/>
                <w:sz w:val="18"/>
                <w:szCs w:val="18"/>
                <w:lang w:eastAsia="en-US"/>
              </w:rPr>
            </w:pPr>
            <w:r w:rsidRPr="008B5119">
              <w:rPr>
                <w:rFonts w:ascii="Tahoma" w:hAnsi="Tahoma" w:cs="Tahoma"/>
                <w:sz w:val="18"/>
                <w:szCs w:val="18"/>
                <w:lang w:eastAsia="en-US"/>
              </w:rPr>
              <w:t>Present the study findings</w:t>
            </w:r>
            <w:r w:rsidR="00FA2EF2" w:rsidRPr="008B5119">
              <w:rPr>
                <w:rFonts w:ascii="Tahoma" w:hAnsi="Tahoma" w:cs="Tahoma"/>
                <w:sz w:val="18"/>
                <w:szCs w:val="18"/>
                <w:lang w:eastAsia="en-US"/>
              </w:rPr>
              <w:t xml:space="preserve"> </w:t>
            </w:r>
            <w:r w:rsidR="009B1CE2" w:rsidRPr="008B5119">
              <w:rPr>
                <w:rFonts w:ascii="Tahoma" w:hAnsi="Tahoma" w:cs="Tahoma"/>
                <w:sz w:val="18"/>
                <w:szCs w:val="18"/>
                <w:lang w:eastAsia="en-US"/>
              </w:rPr>
              <w:t>and recommendatio</w:t>
            </w:r>
            <w:r w:rsidR="004D2C7F">
              <w:rPr>
                <w:rFonts w:ascii="Tahoma" w:hAnsi="Tahoma" w:cs="Tahoma"/>
                <w:sz w:val="18"/>
                <w:szCs w:val="18"/>
                <w:lang w:eastAsia="en-US"/>
              </w:rPr>
              <w:t>ns during dedicated events;</w:t>
            </w:r>
          </w:p>
          <w:p w14:paraId="19AB503C" w14:textId="77777777" w:rsidR="00B44EC1" w:rsidRPr="008B5119" w:rsidRDefault="00B44EC1" w:rsidP="00F83286">
            <w:pPr>
              <w:tabs>
                <w:tab w:val="left" w:pos="-139"/>
              </w:tabs>
              <w:spacing w:line="276" w:lineRule="auto"/>
              <w:ind w:right="35"/>
              <w:jc w:val="both"/>
              <w:rPr>
                <w:rFonts w:ascii="Tahoma" w:hAnsi="Tahoma" w:cs="Tahoma"/>
                <w:sz w:val="18"/>
                <w:szCs w:val="18"/>
                <w:lang w:eastAsia="en-US"/>
              </w:rPr>
            </w:pPr>
          </w:p>
          <w:p w14:paraId="60FDA710" w14:textId="546E1F8F" w:rsidR="00C923CE" w:rsidRPr="008B5119" w:rsidRDefault="004D2C7F" w:rsidP="00F83286">
            <w:pPr>
              <w:tabs>
                <w:tab w:val="left" w:pos="-139"/>
              </w:tabs>
              <w:spacing w:line="276" w:lineRule="auto"/>
              <w:ind w:right="35"/>
              <w:jc w:val="both"/>
              <w:rPr>
                <w:rFonts w:ascii="Tahoma" w:hAnsi="Tahoma" w:cs="Tahoma"/>
                <w:sz w:val="18"/>
                <w:szCs w:val="18"/>
                <w:lang w:eastAsia="en-US"/>
              </w:rPr>
            </w:pPr>
            <w:r>
              <w:rPr>
                <w:rFonts w:ascii="Tahoma" w:hAnsi="Tahoma" w:cs="Tahoma"/>
                <w:sz w:val="18"/>
                <w:szCs w:val="18"/>
                <w:lang w:eastAsia="en-US"/>
              </w:rPr>
              <w:t>Deliver the study</w:t>
            </w:r>
            <w:r w:rsidR="00C923CE" w:rsidRPr="008B5119">
              <w:rPr>
                <w:rFonts w:ascii="Tahoma" w:hAnsi="Tahoma" w:cs="Tahoma"/>
                <w:sz w:val="18"/>
                <w:szCs w:val="18"/>
                <w:lang w:eastAsia="en-US"/>
              </w:rPr>
              <w:t xml:space="preserve"> translated in</w:t>
            </w:r>
            <w:r w:rsidR="008B5119">
              <w:rPr>
                <w:rFonts w:ascii="Tahoma" w:hAnsi="Tahoma" w:cs="Tahoma"/>
                <w:sz w:val="18"/>
                <w:szCs w:val="18"/>
                <w:lang w:eastAsia="en-US"/>
              </w:rPr>
              <w:t>to</w:t>
            </w:r>
            <w:r w:rsidR="00C923CE" w:rsidRPr="008B5119">
              <w:rPr>
                <w:rFonts w:ascii="Tahoma" w:hAnsi="Tahoma" w:cs="Tahoma"/>
                <w:sz w:val="18"/>
                <w:szCs w:val="18"/>
                <w:lang w:eastAsia="en-US"/>
              </w:rPr>
              <w:t xml:space="preserve"> English</w:t>
            </w:r>
            <w:r w:rsidR="00FF4F61" w:rsidRPr="008B5119">
              <w:rPr>
                <w:rFonts w:ascii="Tahoma" w:hAnsi="Tahoma" w:cs="Tahoma"/>
                <w:sz w:val="18"/>
                <w:szCs w:val="18"/>
                <w:lang w:eastAsia="en-US"/>
              </w:rPr>
              <w:t xml:space="preserve"> (optional) </w:t>
            </w:r>
          </w:p>
        </w:tc>
        <w:tc>
          <w:tcPr>
            <w:tcW w:w="1725" w:type="dxa"/>
            <w:tcBorders>
              <w:right w:val="single" w:sz="2" w:space="0" w:color="FF0000"/>
            </w:tcBorders>
            <w:shd w:val="clear" w:color="auto" w:fill="F2F2F2" w:themeFill="background1" w:themeFillShade="F2"/>
          </w:tcPr>
          <w:p w14:paraId="45391BE6" w14:textId="77777777" w:rsidR="008B5FB7" w:rsidRDefault="008B5FB7" w:rsidP="009B1CE2">
            <w:pPr>
              <w:tabs>
                <w:tab w:val="left" w:pos="-139"/>
              </w:tabs>
              <w:spacing w:line="276" w:lineRule="auto"/>
              <w:ind w:right="-140"/>
              <w:rPr>
                <w:rFonts w:ascii="Tahoma" w:hAnsi="Tahoma" w:cs="Tahoma"/>
                <w:sz w:val="18"/>
                <w:szCs w:val="18"/>
                <w:lang w:eastAsia="en-US"/>
              </w:rPr>
            </w:pPr>
          </w:p>
          <w:p w14:paraId="7B935193" w14:textId="0152F1AB" w:rsidR="00261462" w:rsidRPr="008B5119" w:rsidRDefault="00F0495D" w:rsidP="003B35B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12 August 2019</w:t>
            </w:r>
          </w:p>
          <w:p w14:paraId="6A2FEBC5" w14:textId="6DAE33F7" w:rsidR="009B1CE2" w:rsidRDefault="009B1CE2" w:rsidP="003B35B9">
            <w:pPr>
              <w:tabs>
                <w:tab w:val="left" w:pos="-139"/>
              </w:tabs>
              <w:spacing w:line="276" w:lineRule="auto"/>
              <w:ind w:right="-140"/>
              <w:jc w:val="center"/>
              <w:rPr>
                <w:rFonts w:ascii="Tahoma" w:hAnsi="Tahoma" w:cs="Tahoma"/>
                <w:sz w:val="18"/>
                <w:szCs w:val="18"/>
                <w:lang w:eastAsia="en-US"/>
              </w:rPr>
            </w:pPr>
          </w:p>
          <w:p w14:paraId="4DC8A179" w14:textId="77777777" w:rsidR="00F83286" w:rsidRDefault="00F83286" w:rsidP="003B35B9">
            <w:pPr>
              <w:tabs>
                <w:tab w:val="left" w:pos="-139"/>
              </w:tabs>
              <w:spacing w:line="276" w:lineRule="auto"/>
              <w:ind w:right="-140"/>
              <w:jc w:val="center"/>
              <w:rPr>
                <w:rFonts w:ascii="Tahoma" w:hAnsi="Tahoma" w:cs="Tahoma"/>
                <w:sz w:val="18"/>
                <w:szCs w:val="18"/>
                <w:lang w:eastAsia="en-US"/>
              </w:rPr>
            </w:pPr>
          </w:p>
          <w:p w14:paraId="48959549" w14:textId="77777777" w:rsidR="00F83286" w:rsidRDefault="00F83286" w:rsidP="003B35B9">
            <w:pPr>
              <w:tabs>
                <w:tab w:val="left" w:pos="-139"/>
              </w:tabs>
              <w:spacing w:line="276" w:lineRule="auto"/>
              <w:ind w:right="-140"/>
              <w:jc w:val="center"/>
              <w:rPr>
                <w:rFonts w:ascii="Tahoma" w:hAnsi="Tahoma" w:cs="Tahoma"/>
                <w:sz w:val="18"/>
                <w:szCs w:val="18"/>
                <w:lang w:eastAsia="en-US"/>
              </w:rPr>
            </w:pPr>
          </w:p>
          <w:p w14:paraId="46A64EFC" w14:textId="77777777" w:rsidR="00F83286" w:rsidRDefault="00F83286" w:rsidP="003B35B9">
            <w:pPr>
              <w:tabs>
                <w:tab w:val="left" w:pos="-139"/>
              </w:tabs>
              <w:spacing w:line="276" w:lineRule="auto"/>
              <w:ind w:right="-140"/>
              <w:jc w:val="center"/>
              <w:rPr>
                <w:rFonts w:ascii="Tahoma" w:hAnsi="Tahoma" w:cs="Tahoma"/>
                <w:sz w:val="18"/>
                <w:szCs w:val="18"/>
                <w:lang w:eastAsia="en-US"/>
              </w:rPr>
            </w:pPr>
          </w:p>
          <w:p w14:paraId="5CA987D5" w14:textId="77777777" w:rsidR="00F83286" w:rsidRDefault="00F83286" w:rsidP="003B35B9">
            <w:pPr>
              <w:tabs>
                <w:tab w:val="left" w:pos="-139"/>
              </w:tabs>
              <w:spacing w:line="276" w:lineRule="auto"/>
              <w:ind w:right="-140"/>
              <w:jc w:val="center"/>
              <w:rPr>
                <w:rFonts w:ascii="Tahoma" w:hAnsi="Tahoma" w:cs="Tahoma"/>
                <w:sz w:val="18"/>
                <w:szCs w:val="18"/>
                <w:lang w:eastAsia="en-US"/>
              </w:rPr>
            </w:pPr>
          </w:p>
          <w:p w14:paraId="36044D81" w14:textId="0383CC42" w:rsidR="00F0495D" w:rsidRPr="008B5119" w:rsidRDefault="00E436D8" w:rsidP="003B35B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 October 2019</w:t>
            </w:r>
          </w:p>
          <w:p w14:paraId="6B7BAC68" w14:textId="77777777" w:rsidR="00F83286" w:rsidRDefault="00F83286" w:rsidP="003B35B9">
            <w:pPr>
              <w:tabs>
                <w:tab w:val="left" w:pos="-139"/>
              </w:tabs>
              <w:spacing w:line="276" w:lineRule="auto"/>
              <w:ind w:right="-140"/>
              <w:jc w:val="center"/>
              <w:rPr>
                <w:rFonts w:ascii="Tahoma" w:hAnsi="Tahoma" w:cs="Tahoma"/>
                <w:sz w:val="18"/>
                <w:szCs w:val="18"/>
                <w:lang w:eastAsia="en-US"/>
              </w:rPr>
            </w:pPr>
          </w:p>
          <w:p w14:paraId="43C6D194" w14:textId="77777777" w:rsidR="00314149" w:rsidRDefault="00314149" w:rsidP="003B35B9">
            <w:pPr>
              <w:tabs>
                <w:tab w:val="left" w:pos="-139"/>
              </w:tabs>
              <w:spacing w:line="276" w:lineRule="auto"/>
              <w:ind w:right="-140"/>
              <w:jc w:val="center"/>
              <w:rPr>
                <w:rFonts w:ascii="Tahoma" w:hAnsi="Tahoma" w:cs="Tahoma"/>
                <w:sz w:val="18"/>
                <w:szCs w:val="18"/>
                <w:lang w:eastAsia="en-US"/>
              </w:rPr>
            </w:pPr>
          </w:p>
          <w:p w14:paraId="56FA0E49" w14:textId="723FC56F" w:rsidR="00B1078F" w:rsidRDefault="00F0495D" w:rsidP="003B35B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21 October 2019</w:t>
            </w:r>
          </w:p>
          <w:p w14:paraId="77B58D44"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2B6D456D"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1E5034CF" w14:textId="53C0EDBD" w:rsidR="009B1CE2" w:rsidRPr="008B5119" w:rsidRDefault="009B1CE2" w:rsidP="003B35B9">
            <w:pPr>
              <w:tabs>
                <w:tab w:val="left" w:pos="-139"/>
              </w:tabs>
              <w:spacing w:line="276" w:lineRule="auto"/>
              <w:ind w:right="-140"/>
              <w:jc w:val="center"/>
              <w:rPr>
                <w:rFonts w:ascii="Tahoma" w:hAnsi="Tahoma" w:cs="Tahoma"/>
                <w:sz w:val="18"/>
                <w:szCs w:val="18"/>
                <w:lang w:eastAsia="en-US"/>
              </w:rPr>
            </w:pPr>
            <w:r w:rsidRPr="008B5119">
              <w:rPr>
                <w:rFonts w:ascii="Tahoma" w:hAnsi="Tahoma" w:cs="Tahoma"/>
                <w:sz w:val="18"/>
                <w:szCs w:val="18"/>
                <w:lang w:eastAsia="en-US"/>
              </w:rPr>
              <w:t>October</w:t>
            </w:r>
            <w:r w:rsidR="00B1078F">
              <w:rPr>
                <w:rFonts w:ascii="Tahoma" w:hAnsi="Tahoma" w:cs="Tahoma"/>
                <w:sz w:val="18"/>
                <w:szCs w:val="18"/>
                <w:lang w:eastAsia="en-US"/>
              </w:rPr>
              <w:t>/</w:t>
            </w:r>
            <w:r w:rsidRPr="008B5119">
              <w:rPr>
                <w:rFonts w:ascii="Tahoma" w:hAnsi="Tahoma" w:cs="Tahoma"/>
                <w:sz w:val="18"/>
                <w:szCs w:val="18"/>
                <w:lang w:eastAsia="en-US"/>
              </w:rPr>
              <w:t>November 2019</w:t>
            </w:r>
          </w:p>
          <w:p w14:paraId="380B8962" w14:textId="77777777" w:rsidR="00FF4F61" w:rsidRDefault="00FF4F61" w:rsidP="003B35B9">
            <w:pPr>
              <w:tabs>
                <w:tab w:val="left" w:pos="-139"/>
              </w:tabs>
              <w:spacing w:line="276" w:lineRule="auto"/>
              <w:ind w:right="-140"/>
              <w:jc w:val="center"/>
              <w:rPr>
                <w:rFonts w:ascii="Tahoma" w:hAnsi="Tahoma" w:cs="Tahoma"/>
                <w:sz w:val="18"/>
                <w:szCs w:val="18"/>
                <w:lang w:eastAsia="en-US"/>
              </w:rPr>
            </w:pPr>
          </w:p>
          <w:p w14:paraId="7DFF09AB" w14:textId="13861BC7" w:rsidR="00B44EC1" w:rsidRPr="008B5119" w:rsidRDefault="00B44EC1" w:rsidP="003B35B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 October 2019</w:t>
            </w:r>
          </w:p>
        </w:tc>
        <w:tc>
          <w:tcPr>
            <w:tcW w:w="129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0ED4DE"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3F56142B"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3D481633"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7F34A7DC" w14:textId="1EB7A649" w:rsidR="00261462" w:rsidRDefault="002106A9" w:rsidP="003B35B9">
            <w:pPr>
              <w:tabs>
                <w:tab w:val="left" w:pos="-139"/>
              </w:tabs>
              <w:spacing w:line="276" w:lineRule="auto"/>
              <w:ind w:right="-140"/>
              <w:jc w:val="center"/>
              <w:rPr>
                <w:rFonts w:ascii="Tahoma" w:hAnsi="Tahoma" w:cs="Tahoma"/>
                <w:sz w:val="18"/>
                <w:szCs w:val="18"/>
                <w:lang w:eastAsia="en-US"/>
              </w:rPr>
            </w:pPr>
            <w:r w:rsidRPr="008B5119">
              <w:rPr>
                <w:rFonts w:ascii="Tahoma" w:hAnsi="Tahoma" w:cs="Tahoma"/>
                <w:sz w:val="18"/>
                <w:szCs w:val="18"/>
                <w:lang w:eastAsia="en-US"/>
              </w:rPr>
              <w:t>1</w:t>
            </w:r>
            <w:r w:rsidR="00F17E12">
              <w:rPr>
                <w:rFonts w:ascii="Tahoma" w:hAnsi="Tahoma" w:cs="Tahoma"/>
                <w:sz w:val="18"/>
                <w:szCs w:val="18"/>
                <w:lang w:eastAsia="en-US"/>
              </w:rPr>
              <w:t>1</w:t>
            </w:r>
            <w:r w:rsidRPr="008B5119">
              <w:rPr>
                <w:rFonts w:ascii="Tahoma" w:hAnsi="Tahoma" w:cs="Tahoma"/>
                <w:sz w:val="18"/>
                <w:szCs w:val="18"/>
                <w:lang w:eastAsia="en-US"/>
              </w:rPr>
              <w:t> 000</w:t>
            </w:r>
          </w:p>
          <w:p w14:paraId="7472D284"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018B2415"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5CEF2CF3"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5BDD7DE7"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4F31905F"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5D14A3C4"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64C2B456"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734A75EF"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1816BBAB"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4DCDC0D2"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09EC2145"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3DA37595"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3C22F043" w14:textId="6271AA69" w:rsidR="008B5119" w:rsidRPr="008B5119" w:rsidRDefault="008B5119" w:rsidP="003B35B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1500</w:t>
            </w:r>
          </w:p>
        </w:tc>
        <w:tc>
          <w:tcPr>
            <w:tcW w:w="1317" w:type="dxa"/>
            <w:tcBorders>
              <w:left w:val="single" w:sz="2" w:space="0" w:color="FF0000"/>
            </w:tcBorders>
            <w:shd w:val="clear" w:color="auto" w:fill="F2F2F2" w:themeFill="background1" w:themeFillShade="F2"/>
          </w:tcPr>
          <w:p w14:paraId="514047DC"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595E38D1"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04BA40B5"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0EA68966" w14:textId="0672F73E" w:rsidR="00261462" w:rsidRDefault="008B5119" w:rsidP="003B35B9">
            <w:pPr>
              <w:tabs>
                <w:tab w:val="left" w:pos="-139"/>
              </w:tabs>
              <w:spacing w:line="276" w:lineRule="auto"/>
              <w:ind w:right="-140"/>
              <w:jc w:val="center"/>
              <w:rPr>
                <w:rFonts w:ascii="Tahoma" w:hAnsi="Tahoma" w:cs="Tahoma"/>
                <w:sz w:val="18"/>
                <w:szCs w:val="18"/>
                <w:lang w:eastAsia="en-US"/>
              </w:rPr>
            </w:pPr>
            <w:r w:rsidRPr="008B5119">
              <w:rPr>
                <w:rFonts w:ascii="Tahoma" w:hAnsi="Tahoma" w:cs="Tahoma"/>
                <w:sz w:val="18"/>
                <w:szCs w:val="18"/>
                <w:lang w:eastAsia="en-US"/>
              </w:rPr>
              <w:t>1</w:t>
            </w:r>
            <w:r w:rsidR="00F17E12">
              <w:rPr>
                <w:rFonts w:ascii="Tahoma" w:hAnsi="Tahoma" w:cs="Tahoma"/>
                <w:sz w:val="18"/>
                <w:szCs w:val="18"/>
                <w:lang w:eastAsia="en-US"/>
              </w:rPr>
              <w:t>1</w:t>
            </w:r>
            <w:r w:rsidRPr="008B5119">
              <w:rPr>
                <w:rFonts w:ascii="Tahoma" w:hAnsi="Tahoma" w:cs="Tahoma"/>
                <w:sz w:val="18"/>
                <w:szCs w:val="18"/>
                <w:lang w:eastAsia="en-US"/>
              </w:rPr>
              <w:t xml:space="preserve"> 000</w:t>
            </w:r>
          </w:p>
          <w:p w14:paraId="12EC2373"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1C31396B"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150349FD" w14:textId="77777777" w:rsidR="008B5119" w:rsidRDefault="008B5119" w:rsidP="003B35B9">
            <w:pPr>
              <w:tabs>
                <w:tab w:val="left" w:pos="-139"/>
              </w:tabs>
              <w:spacing w:line="276" w:lineRule="auto"/>
              <w:ind w:right="-140"/>
              <w:jc w:val="center"/>
              <w:rPr>
                <w:rFonts w:ascii="Tahoma" w:hAnsi="Tahoma" w:cs="Tahoma"/>
                <w:sz w:val="18"/>
                <w:szCs w:val="18"/>
                <w:lang w:eastAsia="en-US"/>
              </w:rPr>
            </w:pPr>
          </w:p>
          <w:p w14:paraId="6D62FA7E"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76ADFBA2"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3E5BD888"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42832280" w14:textId="77777777" w:rsidR="00B1078F" w:rsidRDefault="00B1078F" w:rsidP="003B35B9">
            <w:pPr>
              <w:tabs>
                <w:tab w:val="left" w:pos="-139"/>
              </w:tabs>
              <w:spacing w:line="276" w:lineRule="auto"/>
              <w:ind w:right="-140"/>
              <w:jc w:val="center"/>
              <w:rPr>
                <w:rFonts w:ascii="Tahoma" w:hAnsi="Tahoma" w:cs="Tahoma"/>
                <w:sz w:val="18"/>
                <w:szCs w:val="18"/>
                <w:lang w:eastAsia="en-US"/>
              </w:rPr>
            </w:pPr>
          </w:p>
          <w:p w14:paraId="3EBD1EBE"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6BDB620A"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23C1CC3E"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0FF5F7D5"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4A2E085F" w14:textId="77777777" w:rsidR="00B44EC1" w:rsidRDefault="00B44EC1" w:rsidP="003B35B9">
            <w:pPr>
              <w:tabs>
                <w:tab w:val="left" w:pos="-139"/>
              </w:tabs>
              <w:spacing w:line="276" w:lineRule="auto"/>
              <w:ind w:right="-140"/>
              <w:jc w:val="center"/>
              <w:rPr>
                <w:rFonts w:ascii="Tahoma" w:hAnsi="Tahoma" w:cs="Tahoma"/>
                <w:sz w:val="18"/>
                <w:szCs w:val="18"/>
                <w:lang w:eastAsia="en-US"/>
              </w:rPr>
            </w:pPr>
          </w:p>
          <w:p w14:paraId="23682005" w14:textId="391DE02E" w:rsidR="008B5119" w:rsidRPr="008B5119" w:rsidRDefault="008B5119" w:rsidP="003B35B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22DAC32B"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4571315"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w:t>
      </w:r>
      <w:r w:rsidR="001F6EBD">
        <w:rPr>
          <w:rFonts w:ascii="Tahoma" w:hAnsi="Tahoma" w:cs="Tahoma"/>
          <w:sz w:val="20"/>
          <w:szCs w:val="20"/>
        </w:rPr>
        <w:t xml:space="preserve">                  </w:t>
      </w:r>
      <w:r w:rsidRPr="00EA2362">
        <w:rPr>
          <w:rFonts w:ascii="Tahoma" w:hAnsi="Tahoma" w:cs="Tahoma"/>
          <w:sz w:val="20"/>
          <w:szCs w:val="20"/>
        </w:rPr>
        <w:t>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B83ECFC"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w:t>
      </w:r>
      <w:r w:rsidR="001F6EBD">
        <w:rPr>
          <w:rFonts w:ascii="Tahoma" w:hAnsi="Tahoma" w:cs="Tahoma"/>
          <w:sz w:val="20"/>
          <w:szCs w:val="20"/>
        </w:rPr>
        <w:t xml:space="preserve">               </w:t>
      </w:r>
      <w:r w:rsidRPr="00EA2362">
        <w:rPr>
          <w:rFonts w:ascii="Tahoma" w:hAnsi="Tahoma" w:cs="Tahoma"/>
          <w:sz w:val="20"/>
          <w:szCs w:val="20"/>
        </w:rPr>
        <w:t xml:space="preserve">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770115A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w:t>
      </w:r>
      <w:r w:rsidR="001F6EBD">
        <w:rPr>
          <w:rFonts w:ascii="Tahoma" w:hAnsi="Tahoma" w:cs="Tahoma"/>
          <w:sz w:val="20"/>
          <w:szCs w:val="20"/>
        </w:rPr>
        <w:t xml:space="preserve">                     </w:t>
      </w:r>
      <w:r w:rsidRPr="00EA2362">
        <w:rPr>
          <w:rFonts w:ascii="Tahoma" w:hAnsi="Tahoma" w:cs="Tahoma"/>
          <w:sz w:val="20"/>
          <w:szCs w:val="20"/>
        </w:rPr>
        <w:t xml:space="preserve">of interests may arise, in particular, from economic interests, political or national affinities, emotional </w:t>
      </w:r>
      <w:r w:rsidR="001F6EBD">
        <w:rPr>
          <w:rFonts w:ascii="Tahoma" w:hAnsi="Tahoma" w:cs="Tahoma"/>
          <w:sz w:val="20"/>
          <w:szCs w:val="20"/>
        </w:rPr>
        <w:t xml:space="preserve">                </w:t>
      </w:r>
      <w:r w:rsidRPr="00EA2362">
        <w:rPr>
          <w:rFonts w:ascii="Tahoma" w:hAnsi="Tahoma" w:cs="Tahoma"/>
          <w:sz w:val="20"/>
          <w:szCs w:val="20"/>
        </w:rPr>
        <w:t>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7FA89D74"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w:t>
      </w:r>
      <w:r w:rsidR="001F6EBD">
        <w:rPr>
          <w:rFonts w:ascii="Tahoma" w:hAnsi="Tahoma" w:cs="Tahoma"/>
          <w:sz w:val="20"/>
          <w:szCs w:val="20"/>
        </w:rPr>
        <w:t xml:space="preserve">                </w:t>
      </w:r>
      <w:bookmarkStart w:id="0" w:name="_GoBack"/>
      <w:bookmarkEnd w:id="0"/>
      <w:r w:rsidRPr="00EA2362">
        <w:rPr>
          <w:rFonts w:ascii="Tahoma" w:hAnsi="Tahoma" w:cs="Tahoma"/>
          <w:sz w:val="20"/>
          <w:szCs w:val="20"/>
        </w:rPr>
        <w:t>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4CB52"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3380B14F" w:rsidR="009A6460" w:rsidRPr="00EA2362" w:rsidRDefault="00C15D89" w:rsidP="00FC7772">
            <w:pPr>
              <w:rPr>
                <w:rFonts w:ascii="Tahoma" w:hAnsi="Tahoma" w:cs="Tahoma"/>
                <w:sz w:val="20"/>
                <w:szCs w:val="20"/>
              </w:rPr>
            </w:pPr>
            <w:proofErr w:type="spellStart"/>
            <w:r w:rsidRPr="00C15D89">
              <w:rPr>
                <w:rFonts w:ascii="Tahoma" w:hAnsi="Tahoma" w:cs="Tahoma"/>
                <w:sz w:val="20"/>
                <w:szCs w:val="20"/>
              </w:rPr>
              <w:t>Мårten</w:t>
            </w:r>
            <w:proofErr w:type="spellEnd"/>
            <w:r w:rsidRPr="00C15D89">
              <w:rPr>
                <w:rFonts w:ascii="Tahoma" w:hAnsi="Tahoma" w:cs="Tahoma"/>
                <w:sz w:val="20"/>
                <w:szCs w:val="20"/>
              </w:rPr>
              <w:t xml:space="preserve"> </w:t>
            </w:r>
            <w:proofErr w:type="spellStart"/>
            <w:r w:rsidRPr="00C15D89">
              <w:rPr>
                <w:rFonts w:ascii="Tahoma" w:hAnsi="Tahoma" w:cs="Tahoma"/>
                <w:sz w:val="20"/>
                <w:szCs w:val="20"/>
              </w:rPr>
              <w:t>Ehnberg</w:t>
            </w:r>
            <w:proofErr w:type="spellEnd"/>
            <w:r>
              <w:rPr>
                <w:rFonts w:ascii="Tahoma" w:hAnsi="Tahoma" w:cs="Tahoma"/>
                <w:sz w:val="20"/>
                <w:szCs w:val="20"/>
              </w:rPr>
              <w:t xml:space="preserve">, </w:t>
            </w:r>
            <w:r w:rsidRPr="00C15D89">
              <w:rPr>
                <w:rFonts w:ascii="Tahoma" w:hAnsi="Tahoma" w:cs="Tahoma"/>
                <w:sz w:val="20"/>
                <w:szCs w:val="20"/>
              </w:rPr>
              <w:t>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036DBBC4" w:rsidR="009A6460" w:rsidRPr="00EA2362" w:rsidRDefault="009A6460" w:rsidP="00FC7772">
            <w:pPr>
              <w:rPr>
                <w:rFonts w:ascii="Tahoma" w:hAnsi="Tahoma" w:cs="Tahoma"/>
                <w:sz w:val="20"/>
                <w:szCs w:val="20"/>
              </w:rPr>
            </w:pPr>
            <w:r w:rsidRPr="00EA2362">
              <w:rPr>
                <w:rFonts w:ascii="Tahoma" w:hAnsi="Tahoma" w:cs="Tahoma"/>
                <w:sz w:val="20"/>
                <w:szCs w:val="20"/>
              </w:rPr>
              <w:t>In</w:t>
            </w:r>
            <w:r w:rsidR="002C2203">
              <w:rPr>
                <w:rFonts w:ascii="Tahoma" w:hAnsi="Tahoma" w:cs="Tahoma"/>
                <w:sz w:val="20"/>
                <w:szCs w:val="20"/>
              </w:rPr>
              <w:t xml:space="preserve"> 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proofErr w:type="spellStart"/>
            <w:r w:rsidRPr="00EA2362">
              <w:rPr>
                <w:rFonts w:ascii="Tahoma" w:hAnsi="Tahoma" w:cs="Tahoma"/>
                <w:sz w:val="18"/>
                <w:szCs w:val="18"/>
              </w:rPr>
              <w:t>FIMS</w:t>
            </w:r>
            <w:proofErr w:type="spellEnd"/>
            <w:r w:rsidRPr="00EA2362">
              <w:rPr>
                <w:rFonts w:ascii="Tahoma" w:hAnsi="Tahoma" w:cs="Tahoma"/>
                <w:sz w:val="18"/>
                <w:szCs w:val="18"/>
              </w:rPr>
              <w:t xml:space="preserve">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E1E163C" w:rsidR="006A1C42" w:rsidRPr="00EA2362" w:rsidRDefault="006A1C42" w:rsidP="00756A81">
            <w:pPr>
              <w:rPr>
                <w:rFonts w:ascii="Tahoma" w:eastAsia="Calibri" w:hAnsi="Tahoma" w:cs="Tahoma"/>
                <w:b/>
                <w:bCs/>
                <w:sz w:val="17"/>
                <w:szCs w:val="17"/>
                <w:lang w:eastAsia="en-US"/>
              </w:rPr>
            </w:pPr>
            <w:r w:rsidRPr="008B5119">
              <w:rPr>
                <w:rFonts w:ascii="Tahoma" w:eastAsia="Calibri" w:hAnsi="Tahoma" w:cs="Tahoma"/>
                <w:b/>
                <w:bCs/>
                <w:sz w:val="17"/>
                <w:szCs w:val="17"/>
                <w:lang w:eastAsia="en-US"/>
              </w:rPr>
              <w:t>Council of Europe</w:t>
            </w:r>
            <w:r w:rsidR="00FA2EF2" w:rsidRPr="008B5119">
              <w:rPr>
                <w:rFonts w:ascii="Tahoma" w:eastAsia="Calibri" w:hAnsi="Tahoma" w:cs="Tahoma"/>
                <w:b/>
                <w:bCs/>
                <w:sz w:val="17"/>
                <w:szCs w:val="17"/>
                <w:lang w:eastAsia="en-US"/>
              </w:rPr>
              <w:t xml:space="preserve"> Office in Ukraine</w:t>
            </w:r>
            <w:r w:rsidRPr="008B5119">
              <w:rPr>
                <w:rFonts w:ascii="Tahoma" w:eastAsia="Calibri" w:hAnsi="Tahoma" w:cs="Tahoma"/>
                <w:b/>
                <w:bCs/>
                <w:sz w:val="17"/>
                <w:szCs w:val="17"/>
                <w:lang w:eastAsia="en-US"/>
              </w:rPr>
              <w:t xml:space="preserve">, </w:t>
            </w:r>
            <w:r w:rsidR="00FA2EF2" w:rsidRPr="008B5119">
              <w:rPr>
                <w:rFonts w:ascii="Tahoma" w:eastAsia="Calibri" w:hAnsi="Tahoma" w:cs="Tahoma"/>
                <w:b/>
                <w:bCs/>
                <w:sz w:val="17"/>
                <w:szCs w:val="17"/>
                <w:lang w:eastAsia="en-US"/>
              </w:rPr>
              <w:t xml:space="preserve">8 </w:t>
            </w:r>
            <w:proofErr w:type="spellStart"/>
            <w:r w:rsidR="00FA2EF2" w:rsidRPr="008B5119">
              <w:rPr>
                <w:rFonts w:ascii="Tahoma" w:eastAsia="Calibri" w:hAnsi="Tahoma" w:cs="Tahoma"/>
                <w:b/>
                <w:bCs/>
                <w:sz w:val="17"/>
                <w:szCs w:val="17"/>
                <w:lang w:eastAsia="en-US"/>
              </w:rPr>
              <w:t>Illinska</w:t>
            </w:r>
            <w:proofErr w:type="spellEnd"/>
            <w:r w:rsidR="00FA2EF2" w:rsidRPr="008B5119">
              <w:rPr>
                <w:rFonts w:ascii="Tahoma" w:eastAsia="Calibri" w:hAnsi="Tahoma" w:cs="Tahoma"/>
                <w:b/>
                <w:bCs/>
                <w:sz w:val="17"/>
                <w:szCs w:val="17"/>
                <w:lang w:eastAsia="en-US"/>
              </w:rPr>
              <w:t xml:space="preserve"> Str.</w:t>
            </w:r>
            <w:r w:rsidRPr="008B5119">
              <w:rPr>
                <w:rFonts w:ascii="Tahoma" w:eastAsia="Calibri" w:hAnsi="Tahoma" w:cs="Tahoma"/>
                <w:b/>
                <w:bCs/>
                <w:sz w:val="17"/>
                <w:szCs w:val="17"/>
                <w:lang w:eastAsia="en-US"/>
              </w:rPr>
              <w:t xml:space="preserve">, </w:t>
            </w:r>
            <w:r w:rsidR="00756A81" w:rsidRPr="008B5119">
              <w:rPr>
                <w:rFonts w:ascii="Tahoma" w:eastAsia="Calibri" w:hAnsi="Tahoma" w:cs="Tahoma"/>
                <w:b/>
                <w:bCs/>
                <w:sz w:val="17"/>
                <w:szCs w:val="17"/>
                <w:lang w:eastAsia="en-US"/>
              </w:rPr>
              <w:t xml:space="preserve">entrance 7, floor 6, Kyiv, </w:t>
            </w:r>
            <w:r w:rsidR="005278C7" w:rsidRPr="008B5119">
              <w:rPr>
                <w:rFonts w:ascii="Tahoma" w:eastAsia="Calibri" w:hAnsi="Tahoma" w:cs="Tahoma"/>
                <w:b/>
                <w:bCs/>
                <w:sz w:val="17"/>
                <w:szCs w:val="17"/>
                <w:lang w:eastAsia="en-US"/>
              </w:rPr>
              <w:t xml:space="preserve">04070, </w:t>
            </w:r>
            <w:r w:rsidR="00FA2EF2" w:rsidRPr="008B5119">
              <w:rPr>
                <w:rFonts w:ascii="Tahoma" w:eastAsia="Calibri" w:hAnsi="Tahoma" w:cs="Tahoma"/>
                <w:b/>
                <w:bCs/>
                <w:sz w:val="17"/>
                <w:szCs w:val="17"/>
                <w:lang w:eastAsia="en-US"/>
              </w:rPr>
              <w:t>Ukraine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w:t>
            </w:r>
            <w:proofErr w:type="spellStart"/>
            <w:r w:rsidRPr="00EA2362">
              <w:rPr>
                <w:rFonts w:ascii="Tahoma" w:eastAsia="Calibri" w:hAnsi="Tahoma" w:cs="Tahoma"/>
                <w:sz w:val="17"/>
                <w:szCs w:val="17"/>
                <w:lang w:eastAsia="en-US"/>
              </w:rPr>
              <w:t>Cedex</w:t>
            </w:r>
            <w:proofErr w:type="spellEnd"/>
            <w:r w:rsidRPr="00EA2362">
              <w:rPr>
                <w:rFonts w:ascii="Tahoma" w:eastAsia="Calibri" w:hAnsi="Tahoma" w:cs="Tahoma"/>
                <w:sz w:val="17"/>
                <w:szCs w:val="17"/>
                <w:lang w:eastAsia="en-US"/>
              </w:rPr>
              <w:t xml:space="preserve">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E4AC107" w14:textId="77777777" w:rsidR="002F4CCB" w:rsidRDefault="002F4CCB" w:rsidP="007434E5">
      <w:pPr>
        <w:pBdr>
          <w:bottom w:val="single" w:sz="2" w:space="1" w:color="808080"/>
        </w:pBdr>
        <w:tabs>
          <w:tab w:val="left" w:pos="284"/>
        </w:tabs>
        <w:spacing w:after="120"/>
        <w:ind w:left="-284" w:right="-284"/>
        <w:rPr>
          <w:rFonts w:ascii="Tahoma" w:hAnsi="Tahoma" w:cs="Tahoma"/>
          <w:b/>
        </w:rPr>
      </w:pPr>
    </w:p>
    <w:p w14:paraId="5A51899F" w14:textId="155162DF" w:rsidR="00F06E93" w:rsidRPr="00EA2362" w:rsidRDefault="00CD22FC"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w:t>
      </w:r>
      <w:proofErr w:type="gramStart"/>
      <w:r w:rsidRPr="00DD74F1">
        <w:rPr>
          <w:rFonts w:ascii="Tahoma" w:hAnsi="Tahoma" w:cs="Tahoma"/>
          <w:sz w:val="18"/>
          <w:szCs w:val="18"/>
          <w:lang w:val="en-US" w:eastAsia="en-US"/>
        </w:rPr>
        <w:t>activity(</w:t>
      </w:r>
      <w:proofErr w:type="spellStart"/>
      <w:proofErr w:type="gramEnd"/>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w:t>
      </w:r>
      <w:r w:rsidRPr="00D10930">
        <w:rPr>
          <w:rFonts w:ascii="Tahoma" w:hAnsi="Tahoma" w:cs="Tahoma"/>
          <w:color w:val="000000"/>
          <w:sz w:val="18"/>
          <w:szCs w:val="18"/>
        </w:rPr>
        <w:lastRenderedPageBreak/>
        <w:t>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proofErr w:type="spellStart"/>
      <w:r w:rsidRPr="00D10930">
        <w:rPr>
          <w:rFonts w:ascii="Tahoma" w:hAnsi="Tahoma" w:cs="Tahoma"/>
          <w:sz w:val="18"/>
          <w:szCs w:val="18"/>
          <w:lang w:eastAsia="fr-FR"/>
        </w:rPr>
        <w:t>CHARTIS</w:t>
      </w:r>
      <w:proofErr w:type="spellEnd"/>
      <w:r w:rsidRPr="00D10930">
        <w:rPr>
          <w:rFonts w:ascii="Tahoma" w:hAnsi="Tahoma" w:cs="Tahoma"/>
          <w:sz w:val="18"/>
          <w:szCs w:val="18"/>
          <w:lang w:eastAsia="fr-FR"/>
        </w:rPr>
        <w:t xml:space="preserve">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4E9DCC1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4A2EA2C4"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0D362F3"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spellStart"/>
      <w:r w:rsidRPr="00D0286A">
        <w:rPr>
          <w:rFonts w:ascii="Tahoma" w:hAnsi="Tahoma" w:cs="Tahoma"/>
          <w:sz w:val="18"/>
          <w:szCs w:val="18"/>
          <w:lang w:val="fr-FR" w:eastAsia="fr-FR"/>
        </w:rPr>
        <w:t>IBAN</w:t>
      </w:r>
      <w:proofErr w:type="spellEnd"/>
      <w:r w:rsidRPr="00D0286A">
        <w:rPr>
          <w:rFonts w:ascii="Tahoma" w:hAnsi="Tahoma" w:cs="Tahoma"/>
          <w:sz w:val="18"/>
          <w:szCs w:val="18"/>
          <w:lang w:val="fr-FR" w:eastAsia="fr-FR"/>
        </w:rPr>
        <w:t xml:space="preserve">: </w:t>
      </w:r>
      <w:proofErr w:type="spellStart"/>
      <w:r w:rsidRPr="00D0286A">
        <w:rPr>
          <w:rFonts w:ascii="Tahoma" w:hAnsi="Tahoma" w:cs="Tahoma"/>
          <w:color w:val="808080"/>
          <w:sz w:val="18"/>
          <w:szCs w:val="18"/>
          <w:lang w:val="fr-FR"/>
        </w:rPr>
        <w:t>FR76</w:t>
      </w:r>
      <w:proofErr w:type="spellEnd"/>
      <w:r w:rsidRPr="00D0286A">
        <w:rPr>
          <w:rFonts w:ascii="Tahoma" w:hAnsi="Tahoma" w:cs="Tahoma"/>
          <w:color w:val="808080"/>
          <w:sz w:val="18"/>
          <w:szCs w:val="18"/>
          <w:lang w:val="fr-FR"/>
        </w:rPr>
        <w:t xml:space="preserve">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proofErr w:type="spellStart"/>
      <w:r w:rsidRPr="00D0286A">
        <w:rPr>
          <w:rFonts w:ascii="Tahoma" w:hAnsi="Tahoma" w:cs="Tahoma"/>
          <w:color w:val="808080"/>
          <w:sz w:val="18"/>
          <w:szCs w:val="18"/>
          <w:lang w:val="en-US"/>
        </w:rPr>
        <w:t>SOGEFRPP</w:t>
      </w:r>
      <w:proofErr w:type="spellEnd"/>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9145" w14:textId="77777777" w:rsidR="00F26CC9" w:rsidRDefault="00F26CC9" w:rsidP="00D50F13">
      <w:r>
        <w:separator/>
      </w:r>
    </w:p>
  </w:endnote>
  <w:endnote w:type="continuationSeparator" w:id="0">
    <w:p w14:paraId="1D84A8EE" w14:textId="77777777" w:rsidR="00F26CC9" w:rsidRDefault="00F26CC9" w:rsidP="00D50F13">
      <w:r>
        <w:continuationSeparator/>
      </w:r>
    </w:p>
  </w:endnote>
  <w:endnote w:type="continuationNotice" w:id="1">
    <w:p w14:paraId="213E9D27" w14:textId="77777777" w:rsidR="00F26CC9" w:rsidRDefault="00F2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60696EB" w:rsidR="00F96680" w:rsidRPr="00AE2D2B" w:rsidRDefault="00645BF9" w:rsidP="00FC7772">
          <w:pPr>
            <w:rPr>
              <w:rFonts w:ascii="Arial Narrow" w:hAnsi="Arial Narrow"/>
              <w:caps/>
              <w:color w:val="000000"/>
              <w:sz w:val="18"/>
              <w:szCs w:val="18"/>
              <w:highlight w:val="cyan"/>
            </w:rPr>
          </w:pPr>
          <w:r w:rsidRPr="00645BF9">
            <w:rPr>
              <w:rFonts w:ascii="Arial Narrow" w:hAnsi="Arial Narrow"/>
              <w:caps/>
              <w:color w:val="000000"/>
              <w:sz w:val="18"/>
              <w:szCs w:val="18"/>
            </w:rPr>
            <w:t>8592/2019/25</w:t>
          </w:r>
        </w:p>
      </w:tc>
    </w:tr>
  </w:tbl>
  <w:p w14:paraId="11A0349E" w14:textId="77777777"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056D0" w14:textId="77777777" w:rsidR="00F26CC9" w:rsidRDefault="00F26CC9" w:rsidP="00D50F13">
      <w:r>
        <w:separator/>
      </w:r>
    </w:p>
  </w:footnote>
  <w:footnote w:type="continuationSeparator" w:id="0">
    <w:p w14:paraId="36A0EE13" w14:textId="77777777" w:rsidR="00F26CC9" w:rsidRDefault="00F26CC9" w:rsidP="00D50F13">
      <w:r>
        <w:continuationSeparator/>
      </w:r>
    </w:p>
  </w:footnote>
  <w:footnote w:type="continuationNotice" w:id="1">
    <w:p w14:paraId="0BC9C225" w14:textId="77777777" w:rsidR="00F26CC9" w:rsidRDefault="00F26CC9"/>
  </w:footnote>
  <w:footnote w:id="2">
    <w:p w14:paraId="4CF465B4" w14:textId="08CA126E"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0201B345" w14:textId="4F85AC2E"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790764">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790764">
          <w:rPr>
            <w:rFonts w:ascii="Arial Narrow" w:hAnsi="Arial Narrow"/>
            <w:bCs/>
            <w:noProof/>
          </w:rPr>
          <w:t>8</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181E"/>
    <w:rsid w:val="00001C19"/>
    <w:rsid w:val="00004D79"/>
    <w:rsid w:val="00007AEB"/>
    <w:rsid w:val="00007C19"/>
    <w:rsid w:val="0001537A"/>
    <w:rsid w:val="00023D4C"/>
    <w:rsid w:val="00037A7D"/>
    <w:rsid w:val="0004179C"/>
    <w:rsid w:val="00042C08"/>
    <w:rsid w:val="000478B8"/>
    <w:rsid w:val="00056250"/>
    <w:rsid w:val="0005756A"/>
    <w:rsid w:val="00060F75"/>
    <w:rsid w:val="00064B60"/>
    <w:rsid w:val="00072FB8"/>
    <w:rsid w:val="00075264"/>
    <w:rsid w:val="00076FF7"/>
    <w:rsid w:val="0008377A"/>
    <w:rsid w:val="000837E6"/>
    <w:rsid w:val="00083FB5"/>
    <w:rsid w:val="000841B9"/>
    <w:rsid w:val="00084509"/>
    <w:rsid w:val="000852FE"/>
    <w:rsid w:val="00091244"/>
    <w:rsid w:val="00093155"/>
    <w:rsid w:val="00097820"/>
    <w:rsid w:val="000B0471"/>
    <w:rsid w:val="000B4274"/>
    <w:rsid w:val="000C17F7"/>
    <w:rsid w:val="000C3AE6"/>
    <w:rsid w:val="000C6FA6"/>
    <w:rsid w:val="000E0285"/>
    <w:rsid w:val="000E0562"/>
    <w:rsid w:val="000E092E"/>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552E5"/>
    <w:rsid w:val="00160002"/>
    <w:rsid w:val="0016172B"/>
    <w:rsid w:val="00163DF5"/>
    <w:rsid w:val="001666FE"/>
    <w:rsid w:val="00182FB2"/>
    <w:rsid w:val="00183E4D"/>
    <w:rsid w:val="0019283C"/>
    <w:rsid w:val="00194446"/>
    <w:rsid w:val="0019793B"/>
    <w:rsid w:val="001A207E"/>
    <w:rsid w:val="001A5371"/>
    <w:rsid w:val="001A77F3"/>
    <w:rsid w:val="001B0127"/>
    <w:rsid w:val="001B138A"/>
    <w:rsid w:val="001B7AE8"/>
    <w:rsid w:val="001C4BA2"/>
    <w:rsid w:val="001C5064"/>
    <w:rsid w:val="001C5427"/>
    <w:rsid w:val="001C6878"/>
    <w:rsid w:val="001D40AD"/>
    <w:rsid w:val="001D5926"/>
    <w:rsid w:val="001E5424"/>
    <w:rsid w:val="001E748C"/>
    <w:rsid w:val="001F567C"/>
    <w:rsid w:val="001F5A87"/>
    <w:rsid w:val="001F6EBD"/>
    <w:rsid w:val="00201863"/>
    <w:rsid w:val="002019A5"/>
    <w:rsid w:val="00202926"/>
    <w:rsid w:val="00206F03"/>
    <w:rsid w:val="002106A9"/>
    <w:rsid w:val="00212B69"/>
    <w:rsid w:val="00213B7C"/>
    <w:rsid w:val="0021768E"/>
    <w:rsid w:val="00225B0D"/>
    <w:rsid w:val="00226241"/>
    <w:rsid w:val="0023030E"/>
    <w:rsid w:val="00231B6E"/>
    <w:rsid w:val="002328D4"/>
    <w:rsid w:val="002336A0"/>
    <w:rsid w:val="002370A9"/>
    <w:rsid w:val="0024057A"/>
    <w:rsid w:val="00245CFF"/>
    <w:rsid w:val="00251355"/>
    <w:rsid w:val="00254F20"/>
    <w:rsid w:val="00255320"/>
    <w:rsid w:val="00261462"/>
    <w:rsid w:val="0026574B"/>
    <w:rsid w:val="00273B5A"/>
    <w:rsid w:val="00274D7C"/>
    <w:rsid w:val="002805F8"/>
    <w:rsid w:val="00281BB7"/>
    <w:rsid w:val="00290EAC"/>
    <w:rsid w:val="00293CBB"/>
    <w:rsid w:val="002948F1"/>
    <w:rsid w:val="002A2C42"/>
    <w:rsid w:val="002A56A1"/>
    <w:rsid w:val="002B4786"/>
    <w:rsid w:val="002C2203"/>
    <w:rsid w:val="002C3EF2"/>
    <w:rsid w:val="002C5730"/>
    <w:rsid w:val="002C6F98"/>
    <w:rsid w:val="002D29CE"/>
    <w:rsid w:val="002D5425"/>
    <w:rsid w:val="002D5DC0"/>
    <w:rsid w:val="002E5606"/>
    <w:rsid w:val="002E5B9C"/>
    <w:rsid w:val="002F4CCB"/>
    <w:rsid w:val="00300098"/>
    <w:rsid w:val="00305CCD"/>
    <w:rsid w:val="003117F0"/>
    <w:rsid w:val="00314149"/>
    <w:rsid w:val="003171F7"/>
    <w:rsid w:val="00320711"/>
    <w:rsid w:val="0032149F"/>
    <w:rsid w:val="00332AF4"/>
    <w:rsid w:val="0034681E"/>
    <w:rsid w:val="00350F4E"/>
    <w:rsid w:val="0035108E"/>
    <w:rsid w:val="00355DF5"/>
    <w:rsid w:val="003603A8"/>
    <w:rsid w:val="0036194F"/>
    <w:rsid w:val="003712F2"/>
    <w:rsid w:val="00373C8A"/>
    <w:rsid w:val="00376FF0"/>
    <w:rsid w:val="00386026"/>
    <w:rsid w:val="0039258A"/>
    <w:rsid w:val="00394B2C"/>
    <w:rsid w:val="003956C7"/>
    <w:rsid w:val="003A2018"/>
    <w:rsid w:val="003A3501"/>
    <w:rsid w:val="003A4524"/>
    <w:rsid w:val="003A5AA7"/>
    <w:rsid w:val="003A5E16"/>
    <w:rsid w:val="003A7529"/>
    <w:rsid w:val="003B1C2E"/>
    <w:rsid w:val="003B2E7E"/>
    <w:rsid w:val="003B35B9"/>
    <w:rsid w:val="003B4F53"/>
    <w:rsid w:val="003C1D13"/>
    <w:rsid w:val="003C1F6D"/>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4F06"/>
    <w:rsid w:val="004470B4"/>
    <w:rsid w:val="0045237E"/>
    <w:rsid w:val="00453769"/>
    <w:rsid w:val="00454D25"/>
    <w:rsid w:val="0046469D"/>
    <w:rsid w:val="004845C7"/>
    <w:rsid w:val="004859D2"/>
    <w:rsid w:val="004874F6"/>
    <w:rsid w:val="00487967"/>
    <w:rsid w:val="00490018"/>
    <w:rsid w:val="00491013"/>
    <w:rsid w:val="00494998"/>
    <w:rsid w:val="00494C86"/>
    <w:rsid w:val="00495856"/>
    <w:rsid w:val="004A017C"/>
    <w:rsid w:val="004A020C"/>
    <w:rsid w:val="004A39AE"/>
    <w:rsid w:val="004A7AE3"/>
    <w:rsid w:val="004B0F2D"/>
    <w:rsid w:val="004B2022"/>
    <w:rsid w:val="004B3F9D"/>
    <w:rsid w:val="004B48E3"/>
    <w:rsid w:val="004B7FE1"/>
    <w:rsid w:val="004C25EC"/>
    <w:rsid w:val="004C3551"/>
    <w:rsid w:val="004C7217"/>
    <w:rsid w:val="004D084E"/>
    <w:rsid w:val="004D1734"/>
    <w:rsid w:val="004D2C7F"/>
    <w:rsid w:val="004E1C1E"/>
    <w:rsid w:val="004E1F03"/>
    <w:rsid w:val="004E67E1"/>
    <w:rsid w:val="004E796F"/>
    <w:rsid w:val="004E7A45"/>
    <w:rsid w:val="004E7D01"/>
    <w:rsid w:val="004F71A4"/>
    <w:rsid w:val="00523268"/>
    <w:rsid w:val="005253A7"/>
    <w:rsid w:val="005278C7"/>
    <w:rsid w:val="0053337A"/>
    <w:rsid w:val="00542FEE"/>
    <w:rsid w:val="00544990"/>
    <w:rsid w:val="00552817"/>
    <w:rsid w:val="00556F0D"/>
    <w:rsid w:val="00563846"/>
    <w:rsid w:val="0056498A"/>
    <w:rsid w:val="00567F3E"/>
    <w:rsid w:val="005845C2"/>
    <w:rsid w:val="005920E6"/>
    <w:rsid w:val="005A1721"/>
    <w:rsid w:val="005A22F8"/>
    <w:rsid w:val="005A6974"/>
    <w:rsid w:val="005B0752"/>
    <w:rsid w:val="005B7F25"/>
    <w:rsid w:val="005C0BFC"/>
    <w:rsid w:val="005D5924"/>
    <w:rsid w:val="005E2710"/>
    <w:rsid w:val="005E5D75"/>
    <w:rsid w:val="005F37BF"/>
    <w:rsid w:val="005F411E"/>
    <w:rsid w:val="00603878"/>
    <w:rsid w:val="00613313"/>
    <w:rsid w:val="00622250"/>
    <w:rsid w:val="006232B4"/>
    <w:rsid w:val="00624DB8"/>
    <w:rsid w:val="006315E5"/>
    <w:rsid w:val="006356BF"/>
    <w:rsid w:val="006426F7"/>
    <w:rsid w:val="006436A1"/>
    <w:rsid w:val="00645BF9"/>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696C"/>
    <w:rsid w:val="006D78F7"/>
    <w:rsid w:val="006E09FC"/>
    <w:rsid w:val="00711683"/>
    <w:rsid w:val="00714D53"/>
    <w:rsid w:val="00724107"/>
    <w:rsid w:val="00740755"/>
    <w:rsid w:val="007434E5"/>
    <w:rsid w:val="00743F00"/>
    <w:rsid w:val="00747ADB"/>
    <w:rsid w:val="00751959"/>
    <w:rsid w:val="007556CC"/>
    <w:rsid w:val="00756A81"/>
    <w:rsid w:val="007610C1"/>
    <w:rsid w:val="00762290"/>
    <w:rsid w:val="00765718"/>
    <w:rsid w:val="00775FB5"/>
    <w:rsid w:val="00784D31"/>
    <w:rsid w:val="007867C0"/>
    <w:rsid w:val="00790764"/>
    <w:rsid w:val="00791E04"/>
    <w:rsid w:val="007943AA"/>
    <w:rsid w:val="00794F30"/>
    <w:rsid w:val="007A0154"/>
    <w:rsid w:val="007A533C"/>
    <w:rsid w:val="007A7766"/>
    <w:rsid w:val="007B0925"/>
    <w:rsid w:val="007C267B"/>
    <w:rsid w:val="007C4B0B"/>
    <w:rsid w:val="007C4BED"/>
    <w:rsid w:val="007D0BC9"/>
    <w:rsid w:val="007D3BA6"/>
    <w:rsid w:val="007D46B2"/>
    <w:rsid w:val="007E26A2"/>
    <w:rsid w:val="007E4EDF"/>
    <w:rsid w:val="007F0466"/>
    <w:rsid w:val="007F0EF3"/>
    <w:rsid w:val="007F79F8"/>
    <w:rsid w:val="00801070"/>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57453"/>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5119"/>
    <w:rsid w:val="008B5FB7"/>
    <w:rsid w:val="008B6FDD"/>
    <w:rsid w:val="008D113B"/>
    <w:rsid w:val="008D11EA"/>
    <w:rsid w:val="008D3220"/>
    <w:rsid w:val="008D519F"/>
    <w:rsid w:val="008D705E"/>
    <w:rsid w:val="008E2C81"/>
    <w:rsid w:val="008E4275"/>
    <w:rsid w:val="008E55CB"/>
    <w:rsid w:val="008F2DBD"/>
    <w:rsid w:val="008F3844"/>
    <w:rsid w:val="008F3D21"/>
    <w:rsid w:val="008F3EA2"/>
    <w:rsid w:val="00904B93"/>
    <w:rsid w:val="009058FD"/>
    <w:rsid w:val="00905C45"/>
    <w:rsid w:val="0091434F"/>
    <w:rsid w:val="00914C3E"/>
    <w:rsid w:val="009214B5"/>
    <w:rsid w:val="009245DB"/>
    <w:rsid w:val="00932425"/>
    <w:rsid w:val="009365EB"/>
    <w:rsid w:val="009461D5"/>
    <w:rsid w:val="0095095F"/>
    <w:rsid w:val="00951BB3"/>
    <w:rsid w:val="00956F45"/>
    <w:rsid w:val="00964408"/>
    <w:rsid w:val="00972222"/>
    <w:rsid w:val="00973EF1"/>
    <w:rsid w:val="00990987"/>
    <w:rsid w:val="00992761"/>
    <w:rsid w:val="009959A2"/>
    <w:rsid w:val="00995C0C"/>
    <w:rsid w:val="009A100B"/>
    <w:rsid w:val="009A5B27"/>
    <w:rsid w:val="009A6460"/>
    <w:rsid w:val="009B1CE2"/>
    <w:rsid w:val="009B76BE"/>
    <w:rsid w:val="009C1005"/>
    <w:rsid w:val="009C7B37"/>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B37D3"/>
    <w:rsid w:val="00AC08D9"/>
    <w:rsid w:val="00AC686F"/>
    <w:rsid w:val="00AD33C7"/>
    <w:rsid w:val="00AD423A"/>
    <w:rsid w:val="00AD58AA"/>
    <w:rsid w:val="00AD5E4A"/>
    <w:rsid w:val="00AE2A99"/>
    <w:rsid w:val="00AE5507"/>
    <w:rsid w:val="00B018FC"/>
    <w:rsid w:val="00B1078F"/>
    <w:rsid w:val="00B11F35"/>
    <w:rsid w:val="00B14D5F"/>
    <w:rsid w:val="00B214E4"/>
    <w:rsid w:val="00B21BA4"/>
    <w:rsid w:val="00B22142"/>
    <w:rsid w:val="00B221A3"/>
    <w:rsid w:val="00B30098"/>
    <w:rsid w:val="00B36086"/>
    <w:rsid w:val="00B41058"/>
    <w:rsid w:val="00B43A63"/>
    <w:rsid w:val="00B44530"/>
    <w:rsid w:val="00B44EC1"/>
    <w:rsid w:val="00B50164"/>
    <w:rsid w:val="00B50EFC"/>
    <w:rsid w:val="00B52F7B"/>
    <w:rsid w:val="00B5712C"/>
    <w:rsid w:val="00B57D4C"/>
    <w:rsid w:val="00B57EEC"/>
    <w:rsid w:val="00B60F30"/>
    <w:rsid w:val="00B64E3F"/>
    <w:rsid w:val="00B653B9"/>
    <w:rsid w:val="00B67FAF"/>
    <w:rsid w:val="00B72357"/>
    <w:rsid w:val="00B74B45"/>
    <w:rsid w:val="00B74DC5"/>
    <w:rsid w:val="00B85DF6"/>
    <w:rsid w:val="00B86600"/>
    <w:rsid w:val="00BA0025"/>
    <w:rsid w:val="00BA0D1F"/>
    <w:rsid w:val="00BA1F2A"/>
    <w:rsid w:val="00BA23A7"/>
    <w:rsid w:val="00BA355F"/>
    <w:rsid w:val="00BA535D"/>
    <w:rsid w:val="00BB11AE"/>
    <w:rsid w:val="00BB2E17"/>
    <w:rsid w:val="00BB66CF"/>
    <w:rsid w:val="00BB73CA"/>
    <w:rsid w:val="00BC56E5"/>
    <w:rsid w:val="00BC7984"/>
    <w:rsid w:val="00BD41CF"/>
    <w:rsid w:val="00BE126E"/>
    <w:rsid w:val="00BE33D8"/>
    <w:rsid w:val="00BE43B2"/>
    <w:rsid w:val="00BE4FE4"/>
    <w:rsid w:val="00BF24B2"/>
    <w:rsid w:val="00C02AAB"/>
    <w:rsid w:val="00C042A0"/>
    <w:rsid w:val="00C04A32"/>
    <w:rsid w:val="00C05618"/>
    <w:rsid w:val="00C07F6F"/>
    <w:rsid w:val="00C10701"/>
    <w:rsid w:val="00C11F6F"/>
    <w:rsid w:val="00C14AF9"/>
    <w:rsid w:val="00C15D89"/>
    <w:rsid w:val="00C16967"/>
    <w:rsid w:val="00C20349"/>
    <w:rsid w:val="00C35F97"/>
    <w:rsid w:val="00C403EF"/>
    <w:rsid w:val="00C524E4"/>
    <w:rsid w:val="00C5327B"/>
    <w:rsid w:val="00C55167"/>
    <w:rsid w:val="00C57EAD"/>
    <w:rsid w:val="00C674A5"/>
    <w:rsid w:val="00C678A0"/>
    <w:rsid w:val="00C73A42"/>
    <w:rsid w:val="00C7643B"/>
    <w:rsid w:val="00C8223F"/>
    <w:rsid w:val="00C8260C"/>
    <w:rsid w:val="00C8439C"/>
    <w:rsid w:val="00C8528A"/>
    <w:rsid w:val="00C865A7"/>
    <w:rsid w:val="00C923CE"/>
    <w:rsid w:val="00CA4416"/>
    <w:rsid w:val="00CA6E6F"/>
    <w:rsid w:val="00CB4A6C"/>
    <w:rsid w:val="00CB5C26"/>
    <w:rsid w:val="00CD061B"/>
    <w:rsid w:val="00CD0677"/>
    <w:rsid w:val="00CD22FC"/>
    <w:rsid w:val="00CD7AE3"/>
    <w:rsid w:val="00CE0F61"/>
    <w:rsid w:val="00CE4E5E"/>
    <w:rsid w:val="00CE58F8"/>
    <w:rsid w:val="00CF6538"/>
    <w:rsid w:val="00D04381"/>
    <w:rsid w:val="00D10FC0"/>
    <w:rsid w:val="00D14044"/>
    <w:rsid w:val="00D225E4"/>
    <w:rsid w:val="00D22922"/>
    <w:rsid w:val="00D25E27"/>
    <w:rsid w:val="00D322CA"/>
    <w:rsid w:val="00D3488A"/>
    <w:rsid w:val="00D34C9B"/>
    <w:rsid w:val="00D417C2"/>
    <w:rsid w:val="00D47F70"/>
    <w:rsid w:val="00D50229"/>
    <w:rsid w:val="00D50F13"/>
    <w:rsid w:val="00D51502"/>
    <w:rsid w:val="00D52157"/>
    <w:rsid w:val="00D5513E"/>
    <w:rsid w:val="00D62199"/>
    <w:rsid w:val="00D65C3C"/>
    <w:rsid w:val="00D73100"/>
    <w:rsid w:val="00D90F8E"/>
    <w:rsid w:val="00D949C9"/>
    <w:rsid w:val="00DA1B8E"/>
    <w:rsid w:val="00DA6747"/>
    <w:rsid w:val="00DB3CE5"/>
    <w:rsid w:val="00DC11A1"/>
    <w:rsid w:val="00DD5282"/>
    <w:rsid w:val="00DE0239"/>
    <w:rsid w:val="00DF57FB"/>
    <w:rsid w:val="00E00310"/>
    <w:rsid w:val="00E00D1F"/>
    <w:rsid w:val="00E045AD"/>
    <w:rsid w:val="00E05457"/>
    <w:rsid w:val="00E05C41"/>
    <w:rsid w:val="00E0771D"/>
    <w:rsid w:val="00E1029D"/>
    <w:rsid w:val="00E11E01"/>
    <w:rsid w:val="00E160F4"/>
    <w:rsid w:val="00E16762"/>
    <w:rsid w:val="00E16839"/>
    <w:rsid w:val="00E16EB0"/>
    <w:rsid w:val="00E1706C"/>
    <w:rsid w:val="00E244F2"/>
    <w:rsid w:val="00E24B50"/>
    <w:rsid w:val="00E2745C"/>
    <w:rsid w:val="00E41BC2"/>
    <w:rsid w:val="00E41C49"/>
    <w:rsid w:val="00E436D8"/>
    <w:rsid w:val="00E44537"/>
    <w:rsid w:val="00E55F69"/>
    <w:rsid w:val="00E56FDA"/>
    <w:rsid w:val="00E57189"/>
    <w:rsid w:val="00E636DC"/>
    <w:rsid w:val="00E70C56"/>
    <w:rsid w:val="00E811E1"/>
    <w:rsid w:val="00E90DC4"/>
    <w:rsid w:val="00E9309D"/>
    <w:rsid w:val="00E9472D"/>
    <w:rsid w:val="00EA2362"/>
    <w:rsid w:val="00EB2A19"/>
    <w:rsid w:val="00EB550D"/>
    <w:rsid w:val="00EB6C90"/>
    <w:rsid w:val="00EC3254"/>
    <w:rsid w:val="00ED72CA"/>
    <w:rsid w:val="00EE1A66"/>
    <w:rsid w:val="00EE1D09"/>
    <w:rsid w:val="00EE66BB"/>
    <w:rsid w:val="00EE69DA"/>
    <w:rsid w:val="00EE7240"/>
    <w:rsid w:val="00EF66B8"/>
    <w:rsid w:val="00F0102E"/>
    <w:rsid w:val="00F03EB4"/>
    <w:rsid w:val="00F0495D"/>
    <w:rsid w:val="00F06E93"/>
    <w:rsid w:val="00F07EEF"/>
    <w:rsid w:val="00F130D7"/>
    <w:rsid w:val="00F16D5A"/>
    <w:rsid w:val="00F17C76"/>
    <w:rsid w:val="00F17E12"/>
    <w:rsid w:val="00F20F2F"/>
    <w:rsid w:val="00F21315"/>
    <w:rsid w:val="00F25459"/>
    <w:rsid w:val="00F2606C"/>
    <w:rsid w:val="00F26952"/>
    <w:rsid w:val="00F26CC9"/>
    <w:rsid w:val="00F270C4"/>
    <w:rsid w:val="00F30E47"/>
    <w:rsid w:val="00F54EF8"/>
    <w:rsid w:val="00F56682"/>
    <w:rsid w:val="00F573AA"/>
    <w:rsid w:val="00F57BB6"/>
    <w:rsid w:val="00F62704"/>
    <w:rsid w:val="00F83286"/>
    <w:rsid w:val="00F84B26"/>
    <w:rsid w:val="00F96680"/>
    <w:rsid w:val="00F96C47"/>
    <w:rsid w:val="00FA2AC5"/>
    <w:rsid w:val="00FA2EF2"/>
    <w:rsid w:val="00FA3B2F"/>
    <w:rsid w:val="00FA6C39"/>
    <w:rsid w:val="00FA7021"/>
    <w:rsid w:val="00FA70E6"/>
    <w:rsid w:val="00FB03B1"/>
    <w:rsid w:val="00FB168A"/>
    <w:rsid w:val="00FC1898"/>
    <w:rsid w:val="00FC203A"/>
    <w:rsid w:val="00FC4401"/>
    <w:rsid w:val="00FC7772"/>
    <w:rsid w:val="00FC7A03"/>
    <w:rsid w:val="00FC7E0E"/>
    <w:rsid w:val="00FD4486"/>
    <w:rsid w:val="00FE2092"/>
    <w:rsid w:val="00FE4AC3"/>
    <w:rsid w:val="00FE4C32"/>
    <w:rsid w:val="00FE4FEF"/>
    <w:rsid w:val="00FF032A"/>
    <w:rsid w:val="00FF18D7"/>
    <w:rsid w:val="00FF40AA"/>
    <w:rsid w:val="00FF4CE0"/>
    <w:rsid w:val="00FF4F6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682826-F335-4EF0-B265-17DAC1C0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5355</Words>
  <Characters>30528</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SADOVSKA Yevheniia</cp:lastModifiedBy>
  <cp:revision>6</cp:revision>
  <cp:lastPrinted>2019-07-03T09:10:00Z</cp:lastPrinted>
  <dcterms:created xsi:type="dcterms:W3CDTF">2019-07-02T13:16:00Z</dcterms:created>
  <dcterms:modified xsi:type="dcterms:W3CDTF">2019-07-03T09:10:00Z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