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65"/>
        <w:gridCol w:w="5245"/>
      </w:tblGrid>
      <w:tr w:rsidR="00BE43B2" w:rsidRPr="00EA2362" w14:paraId="7CADC5E0" w14:textId="77777777" w:rsidTr="007D091F">
        <w:trPr>
          <w:trHeight w:val="431"/>
        </w:trPr>
        <w:tc>
          <w:tcPr>
            <w:tcW w:w="2265"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bookmarkStart w:id="0" w:name="_GoBack"/>
            <w:bookmarkEnd w:id="0"/>
            <w:r w:rsidRPr="00EA2362">
              <w:rPr>
                <w:rFonts w:ascii="Tahoma" w:hAnsi="Tahoma" w:cs="Tahoma"/>
                <w:sz w:val="18"/>
                <w:szCs w:val="18"/>
              </w:rPr>
              <w:t xml:space="preserve">Contract No. </w:t>
            </w:r>
            <w:r w:rsidRPr="00EA2362">
              <w:rPr>
                <w:color w:val="0070C0"/>
                <w:sz w:val="18"/>
                <w:szCs w:val="18"/>
              </w:rPr>
              <w:t>►</w:t>
            </w:r>
          </w:p>
        </w:tc>
        <w:tc>
          <w:tcPr>
            <w:tcW w:w="5245"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8C7DE87" w:rsidR="00BE43B2" w:rsidRPr="00EA2362" w:rsidRDefault="007D091F">
            <w:pPr>
              <w:rPr>
                <w:rFonts w:ascii="Tahoma" w:hAnsi="Tahoma" w:cs="Tahoma"/>
                <w:caps/>
                <w:color w:val="000000" w:themeColor="text1"/>
                <w:sz w:val="18"/>
                <w:szCs w:val="18"/>
                <w:highlight w:val="cyan"/>
              </w:rPr>
            </w:pPr>
            <w:r w:rsidRPr="007D091F">
              <w:rPr>
                <w:rFonts w:ascii="Tahoma" w:hAnsi="Tahoma" w:cs="Tahoma"/>
                <w:caps/>
                <w:color w:val="000000" w:themeColor="text1"/>
                <w:sz w:val="18"/>
                <w:szCs w:val="18"/>
              </w:rPr>
              <w:t>8563/20</w:t>
            </w:r>
            <w:r>
              <w:rPr>
                <w:rFonts w:ascii="Tahoma" w:hAnsi="Tahoma" w:cs="Tahoma"/>
                <w:caps/>
                <w:color w:val="000000" w:themeColor="text1"/>
                <w:sz w:val="18"/>
                <w:szCs w:val="18"/>
              </w:rPr>
              <w:t>20</w:t>
            </w:r>
            <w:r w:rsidRPr="007D091F">
              <w:rPr>
                <w:rFonts w:ascii="Tahoma" w:hAnsi="Tahoma" w:cs="Tahoma"/>
                <w:caps/>
                <w:color w:val="000000" w:themeColor="text1"/>
                <w:sz w:val="18"/>
                <w:szCs w:val="18"/>
              </w:rPr>
              <w:t>/</w:t>
            </w:r>
            <w:r>
              <w:rPr>
                <w:rFonts w:ascii="Tahoma" w:hAnsi="Tahoma" w:cs="Tahoma"/>
                <w:caps/>
                <w:color w:val="000000" w:themeColor="text1"/>
                <w:sz w:val="18"/>
                <w:szCs w:val="18"/>
              </w:rPr>
              <w:t>9</w:t>
            </w:r>
          </w:p>
        </w:tc>
      </w:tr>
      <w:tr w:rsidR="00BE43B2" w:rsidRPr="00EA2362" w14:paraId="7B40C6A9" w14:textId="77777777" w:rsidTr="007D091F">
        <w:trPr>
          <w:trHeight w:val="431"/>
        </w:trPr>
        <w:tc>
          <w:tcPr>
            <w:tcW w:w="2265"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5245"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F1DB7C0" w:rsidR="00BE43B2" w:rsidRPr="00EA2362" w:rsidRDefault="007D091F">
            <w:pPr>
              <w:rPr>
                <w:rFonts w:ascii="Tahoma" w:hAnsi="Tahoma" w:cs="Tahoma"/>
                <w:caps/>
                <w:color w:val="000000" w:themeColor="text1"/>
                <w:sz w:val="18"/>
                <w:szCs w:val="18"/>
                <w:highlight w:val="cyan"/>
              </w:rPr>
            </w:pPr>
            <w:r w:rsidRPr="007D091F">
              <w:rPr>
                <w:rFonts w:ascii="Tahoma" w:hAnsi="Tahoma" w:cs="Tahoma"/>
                <w:caps/>
                <w:color w:val="000000"/>
                <w:sz w:val="18"/>
                <w:szCs w:val="18"/>
              </w:rPr>
              <w:t xml:space="preserve">bh  8563 </w:t>
            </w:r>
            <w:r w:rsidRPr="007D091F">
              <w:rPr>
                <w:rFonts w:ascii="Tahoma" w:hAnsi="Tahoma" w:cs="Tahoma"/>
                <w:color w:val="000000"/>
                <w:sz w:val="18"/>
                <w:szCs w:val="18"/>
              </w:rPr>
              <w:t>Project “Support to the implementation of the judicial reform in Ukraine</w:t>
            </w:r>
            <w:r w:rsidRPr="007D091F">
              <w:rPr>
                <w:rFonts w:ascii="Tahoma" w:hAnsi="Tahoma" w:cs="Tahoma"/>
                <w:caps/>
                <w:color w:val="000000" w:themeColor="text1"/>
                <w:sz w:val="18"/>
                <w:szCs w:val="18"/>
                <w:highlight w:val="cyan"/>
              </w:rPr>
              <w:t xml:space="preserve"> </w:t>
            </w:r>
          </w:p>
        </w:tc>
      </w:tr>
      <w:tr w:rsidR="00BE43B2" w:rsidRPr="007D091F" w14:paraId="60107C84" w14:textId="77777777" w:rsidTr="007D091F">
        <w:trPr>
          <w:trHeight w:val="431"/>
        </w:trPr>
        <w:tc>
          <w:tcPr>
            <w:tcW w:w="2265"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5245"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06EADE3" w14:textId="37F88701" w:rsidR="007D091F" w:rsidRPr="007D091F" w:rsidRDefault="007D091F">
            <w:pPr>
              <w:rPr>
                <w:rFonts w:ascii="Tahoma" w:hAnsi="Tahoma" w:cs="Tahoma"/>
                <w:color w:val="000000" w:themeColor="text1"/>
                <w:sz w:val="18"/>
                <w:szCs w:val="18"/>
                <w:lang w:val="fr-FR"/>
              </w:rPr>
            </w:pPr>
            <w:r w:rsidRPr="007D091F">
              <w:rPr>
                <w:rFonts w:ascii="Tahoma" w:hAnsi="Tahoma" w:cs="Tahoma"/>
                <w:color w:val="000000" w:themeColor="text1"/>
                <w:sz w:val="18"/>
                <w:szCs w:val="18"/>
                <w:lang w:val="fr-FR"/>
              </w:rPr>
              <w:t xml:space="preserve">Ms Nataliia Vereshchinska </w:t>
            </w:r>
            <w:r w:rsidRPr="007D091F">
              <w:rPr>
                <w:rFonts w:ascii="Tahoma" w:hAnsi="Tahoma" w:cs="Tahoma"/>
                <w:color w:val="000000" w:themeColor="text1"/>
                <w:sz w:val="18"/>
                <w:szCs w:val="18"/>
              </w:rPr>
              <w:t xml:space="preserve">/ </w:t>
            </w:r>
            <w:hyperlink r:id="rId11" w:history="1">
              <w:r w:rsidRPr="007D091F">
                <w:rPr>
                  <w:rStyle w:val="Hyperlink"/>
                  <w:rFonts w:ascii="Tahoma" w:hAnsi="Tahoma" w:cs="Tahoma"/>
                  <w:sz w:val="18"/>
                  <w:szCs w:val="18"/>
                  <w:lang w:val="fr-FR"/>
                </w:rPr>
                <w:t>Nataliia.VERESHCHINSKA@coe.int</w:t>
              </w:r>
            </w:hyperlink>
          </w:p>
          <w:p w14:paraId="7BE6CB41" w14:textId="67CD3C8B" w:rsidR="00BE43B2" w:rsidRPr="007D091F" w:rsidRDefault="007D091F">
            <w:pPr>
              <w:rPr>
                <w:rFonts w:ascii="Tahoma" w:hAnsi="Tahoma" w:cs="Tahoma"/>
                <w:b/>
                <w:caps/>
                <w:color w:val="000000" w:themeColor="text1"/>
                <w:sz w:val="18"/>
                <w:szCs w:val="18"/>
                <w:highlight w:val="cyan"/>
                <w:lang w:val="fr-FR"/>
              </w:rPr>
            </w:pPr>
            <w:r w:rsidRPr="007D091F">
              <w:rPr>
                <w:rFonts w:ascii="Tahoma" w:hAnsi="Tahoma" w:cs="Tahoma"/>
                <w:color w:val="000000"/>
                <w:sz w:val="18"/>
                <w:szCs w:val="18"/>
              </w:rPr>
              <w:t xml:space="preserve">+38 044 425 </w:t>
            </w:r>
            <w:r w:rsidR="00F83B8E">
              <w:rPr>
                <w:rFonts w:ascii="Tahoma" w:hAnsi="Tahoma" w:cs="Tahoma"/>
                <w:color w:val="000000"/>
                <w:sz w:val="18"/>
                <w:szCs w:val="18"/>
                <w:lang w:val="uk-UA"/>
              </w:rPr>
              <w:t>33</w:t>
            </w:r>
            <w:r w:rsidRPr="007D091F">
              <w:rPr>
                <w:rFonts w:ascii="Tahoma" w:hAnsi="Tahoma" w:cs="Tahoma"/>
                <w:color w:val="000000"/>
                <w:sz w:val="18"/>
                <w:szCs w:val="18"/>
              </w:rPr>
              <w:t xml:space="preserve"> </w:t>
            </w:r>
            <w:r w:rsidR="00F83B8E">
              <w:rPr>
                <w:rFonts w:ascii="Tahoma" w:hAnsi="Tahoma" w:cs="Tahoma"/>
                <w:color w:val="000000"/>
                <w:sz w:val="18"/>
                <w:szCs w:val="18"/>
                <w:lang w:val="uk-UA"/>
              </w:rPr>
              <w:t>70</w:t>
            </w:r>
            <w:r w:rsidRPr="007D091F">
              <w:rPr>
                <w:rFonts w:ascii="Tahoma" w:hAnsi="Tahoma" w:cs="Tahoma"/>
                <w:color w:val="000000"/>
                <w:sz w:val="18"/>
                <w:szCs w:val="18"/>
              </w:rPr>
              <w:t> (11</w:t>
            </w:r>
            <w:r w:rsidR="00F83B8E">
              <w:rPr>
                <w:rFonts w:ascii="Tahoma" w:hAnsi="Tahoma" w:cs="Tahoma"/>
                <w:color w:val="000000"/>
                <w:sz w:val="18"/>
                <w:szCs w:val="18"/>
                <w:lang w:val="uk-UA"/>
              </w:rPr>
              <w:t>8</w:t>
            </w:r>
            <w:r w:rsidRPr="007D091F">
              <w:rPr>
                <w:rFonts w:ascii="Tahoma" w:hAnsi="Tahoma" w:cs="Tahoma"/>
                <w:color w:val="000000"/>
                <w:sz w:val="18"/>
                <w:szCs w:val="18"/>
              </w:rPr>
              <w:t>)</w:t>
            </w:r>
          </w:p>
        </w:tc>
      </w:tr>
    </w:tbl>
    <w:p w14:paraId="7732789B" w14:textId="0A4A631C" w:rsidR="00261462" w:rsidRPr="007D091F" w:rsidRDefault="00EC5AFE" w:rsidP="005D5924">
      <w:pPr>
        <w:rPr>
          <w:rFonts w:ascii="Tahoma" w:hAnsi="Tahoma" w:cs="Tahoma"/>
          <w:b/>
          <w:caps/>
          <w:sz w:val="28"/>
          <w:szCs w:val="28"/>
          <w:lang w:val="fr-FR"/>
        </w:rPr>
      </w:pPr>
      <w:r w:rsidRPr="00EA2362">
        <w:rPr>
          <w:rFonts w:ascii="Tahoma" w:hAnsi="Tahoma" w:cs="Tahoma"/>
          <w:b/>
          <w:caps/>
          <w:noProof/>
          <w:sz w:val="28"/>
          <w:szCs w:val="28"/>
          <w:lang w:val="ru-RU" w:eastAsia="ru-RU"/>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7D091F" w:rsidRDefault="00261462" w:rsidP="005D5924">
      <w:pPr>
        <w:rPr>
          <w:rFonts w:ascii="Tahoma" w:hAnsi="Tahoma" w:cs="Tahoma"/>
          <w:b/>
          <w:caps/>
          <w:sz w:val="28"/>
          <w:szCs w:val="28"/>
          <w:lang w:val="fr-FR"/>
        </w:rPr>
      </w:pPr>
    </w:p>
    <w:p w14:paraId="2AEC75C2" w14:textId="541788A0" w:rsidR="00261462" w:rsidRPr="007D091F" w:rsidRDefault="00261462" w:rsidP="005D5924">
      <w:pPr>
        <w:rPr>
          <w:rFonts w:ascii="Tahoma" w:hAnsi="Tahoma" w:cs="Tahoma"/>
          <w:b/>
          <w:caps/>
          <w:sz w:val="28"/>
          <w:szCs w:val="28"/>
          <w:lang w:val="fr-FR"/>
        </w:rPr>
      </w:pPr>
    </w:p>
    <w:p w14:paraId="2D1D594F" w14:textId="70F2FC75" w:rsidR="00261462" w:rsidRPr="007D091F" w:rsidRDefault="00261462" w:rsidP="005D5924">
      <w:pPr>
        <w:rPr>
          <w:rFonts w:ascii="Tahoma" w:hAnsi="Tahoma" w:cs="Tahoma"/>
          <w:b/>
          <w:caps/>
          <w:sz w:val="28"/>
          <w:szCs w:val="28"/>
          <w:lang w:val="fr-FR"/>
        </w:rPr>
      </w:pPr>
    </w:p>
    <w:p w14:paraId="4AD2904E" w14:textId="59F5490A" w:rsidR="00261462" w:rsidRPr="007D091F" w:rsidRDefault="00261462" w:rsidP="005D5924">
      <w:pPr>
        <w:rPr>
          <w:rFonts w:ascii="Tahoma" w:hAnsi="Tahoma" w:cs="Tahoma"/>
          <w:b/>
          <w:caps/>
          <w:sz w:val="28"/>
          <w:szCs w:val="28"/>
          <w:lang w:val="fr-FR"/>
        </w:rPr>
      </w:pPr>
    </w:p>
    <w:p w14:paraId="6CEC8D60" w14:textId="511EAADA" w:rsidR="00261462" w:rsidRPr="00F83B8E" w:rsidRDefault="00261462" w:rsidP="005D5924">
      <w:pPr>
        <w:rPr>
          <w:rFonts w:ascii="Tahoma" w:hAnsi="Tahoma" w:cs="Tahoma"/>
          <w:b/>
          <w:caps/>
          <w:sz w:val="18"/>
          <w:szCs w:val="18"/>
          <w:lang w:val="uk-UA"/>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50967B19" w:rsidR="00261462" w:rsidRPr="006953B5" w:rsidRDefault="00261462" w:rsidP="00E72188">
      <w:pPr>
        <w:jc w:val="both"/>
        <w:rPr>
          <w:rFonts w:ascii="Tahoma" w:hAnsi="Tahoma" w:cs="Tahoma"/>
          <w:b/>
          <w:lang w:val="uk-UA"/>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Pr="00C50495">
        <w:rPr>
          <w:rFonts w:ascii="Tahoma" w:hAnsi="Tahoma" w:cs="Tahoma"/>
          <w:b/>
        </w:rPr>
        <w:t xml:space="preserve">for the provision of </w:t>
      </w:r>
      <w:r w:rsidR="00F83B8E" w:rsidRPr="00C50495">
        <w:rPr>
          <w:rFonts w:ascii="Tahoma" w:hAnsi="Tahoma" w:cs="Tahoma"/>
          <w:b/>
        </w:rPr>
        <w:t xml:space="preserve">intellectual services for </w:t>
      </w:r>
      <w:r w:rsidR="009758E3">
        <w:rPr>
          <w:rFonts w:ascii="Tahoma" w:hAnsi="Tahoma" w:cs="Tahoma"/>
          <w:b/>
        </w:rPr>
        <w:t>delivery</w:t>
      </w:r>
      <w:r w:rsidR="00C50495">
        <w:rPr>
          <w:rFonts w:ascii="Tahoma" w:hAnsi="Tahoma" w:cs="Tahoma"/>
          <w:b/>
          <w:lang w:val="en-US"/>
        </w:rPr>
        <w:t xml:space="preserve"> of </w:t>
      </w:r>
      <w:r w:rsidR="00C50495" w:rsidRPr="00C50495">
        <w:rPr>
          <w:rFonts w:ascii="Tahoma" w:hAnsi="Tahoma" w:cs="Tahoma"/>
          <w:b/>
        </w:rPr>
        <w:t xml:space="preserve">a </w:t>
      </w:r>
      <w:r w:rsidR="00C50495">
        <w:rPr>
          <w:rFonts w:ascii="Tahoma" w:hAnsi="Tahoma" w:cs="Tahoma"/>
          <w:b/>
        </w:rPr>
        <w:t xml:space="preserve"> </w:t>
      </w:r>
      <w:r w:rsidR="00C50495" w:rsidRPr="00C50495">
        <w:rPr>
          <w:rFonts w:ascii="Tahoma" w:hAnsi="Tahoma" w:cs="Tahoma"/>
          <w:b/>
        </w:rPr>
        <w:t>sociological survey on the attitude of citizens to the judiciary in Ukraine and their assessment of various aspects of the courts</w:t>
      </w:r>
      <w:r w:rsidR="00E57D12">
        <w:rPr>
          <w:rFonts w:ascii="Tahoma" w:hAnsi="Tahoma" w:cs="Tahoma"/>
          <w:b/>
        </w:rPr>
        <w:t xml:space="preserve"> in the framework of the Project</w:t>
      </w:r>
      <w:r w:rsidR="00E57D12">
        <w:rPr>
          <w:rFonts w:ascii="Tahoma" w:hAnsi="Tahoma" w:cs="Tahoma"/>
          <w:b/>
          <w:lang w:val="uk-UA"/>
        </w:rPr>
        <w:t xml:space="preserve"> </w:t>
      </w:r>
      <w:r w:rsidR="00E57D12" w:rsidRPr="006953B5">
        <w:rPr>
          <w:rFonts w:ascii="Tahoma" w:hAnsi="Tahoma" w:cs="Tahoma"/>
          <w:b/>
          <w:bCs/>
        </w:rPr>
        <w:t>“Support to the implementation of the judicial reform in Ukraine”.</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Contact </w:t>
            </w:r>
            <w:r w:rsidR="00C025B1">
              <w:rPr>
                <w:rFonts w:ascii="Tahoma" w:hAnsi="Tahoma" w:cs="Tahoma"/>
                <w:sz w:val="18"/>
                <w:szCs w:val="18"/>
              </w:rPr>
              <w:t>point</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Email (Contact </w:t>
            </w:r>
            <w:r w:rsidR="00C025B1">
              <w:rPr>
                <w:rFonts w:ascii="Tahoma" w:hAnsi="Tahoma" w:cs="Tahoma"/>
                <w:sz w:val="18"/>
                <w:szCs w:val="18"/>
              </w:rPr>
              <w:t>point</w:t>
            </w:r>
            <w:r w:rsidRPr="00EA2362">
              <w:rPr>
                <w:rFonts w:ascii="Tahoma" w:hAnsi="Tahoma" w:cs="Tahoma"/>
                <w:sz w:val="18"/>
                <w:szCs w:val="18"/>
              </w:rPr>
              <w:t>)</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A2362" w:rsidRDefault="00261462" w:rsidP="00FC7772">
            <w:pPr>
              <w:jc w:val="right"/>
              <w:rPr>
                <w:rFonts w:ascii="Tahoma" w:hAnsi="Tahoma" w:cs="Tahoma"/>
                <w:sz w:val="18"/>
                <w:szCs w:val="18"/>
              </w:rPr>
            </w:pPr>
            <w:r w:rsidRPr="00EA2362">
              <w:rPr>
                <w:rFonts w:ascii="Tahoma" w:hAnsi="Tahoma" w:cs="Tahoma"/>
                <w:sz w:val="18"/>
                <w:szCs w:val="18"/>
              </w:rPr>
              <w:t xml:space="preserve">Phone number (Contact </w:t>
            </w:r>
            <w:r w:rsidR="00C025B1">
              <w:rPr>
                <w:rFonts w:ascii="Tahoma" w:hAnsi="Tahoma" w:cs="Tahoma"/>
                <w:sz w:val="18"/>
                <w:szCs w:val="18"/>
              </w:rPr>
              <w:t>point</w:t>
            </w:r>
            <w:r w:rsidRPr="00EA2362">
              <w:rPr>
                <w:rFonts w:ascii="Tahoma" w:hAnsi="Tahoma" w:cs="Tahoma"/>
                <w:sz w:val="18"/>
                <w:szCs w:val="18"/>
              </w:rPr>
              <w:t>)</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70CCA2E4" w:rsidR="00E55F69" w:rsidRPr="00EA2362" w:rsidRDefault="006B0045" w:rsidP="00F83B8E">
      <w:pPr>
        <w:spacing w:line="276" w:lineRule="auto"/>
        <w:jc w:val="both"/>
        <w:rPr>
          <w:rFonts w:ascii="Tahoma" w:hAnsi="Tahoma" w:cs="Tahoma"/>
          <w:sz w:val="20"/>
          <w:szCs w:val="20"/>
        </w:rPr>
      </w:pPr>
      <w:r w:rsidRPr="00EA2362">
        <w:rPr>
          <w:rFonts w:ascii="Tahoma" w:hAnsi="Tahoma" w:cs="Tahoma"/>
          <w:sz w:val="20"/>
          <w:szCs w:val="20"/>
        </w:rPr>
        <w:t xml:space="preserve">The Council of Europe is currently </w:t>
      </w:r>
      <w:r w:rsidR="006B7E78" w:rsidRPr="00F83B8E">
        <w:rPr>
          <w:rFonts w:ascii="Tahoma" w:hAnsi="Tahoma" w:cs="Tahoma"/>
          <w:sz w:val="20"/>
          <w:szCs w:val="20"/>
        </w:rPr>
        <w:t>supporting</w:t>
      </w:r>
      <w:r w:rsidR="00F83B8E" w:rsidRPr="00F83B8E">
        <w:rPr>
          <w:rFonts w:ascii="Tahoma" w:hAnsi="Tahoma" w:cs="Tahoma"/>
          <w:sz w:val="20"/>
          <w:szCs w:val="20"/>
        </w:rPr>
        <w:t xml:space="preserve"> Ukraine in reforming of its justice system through the project “Support to the implementation of the judicial reform in Ukraine”. In 2017, </w:t>
      </w:r>
      <w:r w:rsidR="006B7E78">
        <w:rPr>
          <w:rFonts w:ascii="Tahoma" w:hAnsi="Tahoma" w:cs="Tahoma"/>
          <w:sz w:val="20"/>
          <w:szCs w:val="20"/>
        </w:rPr>
        <w:t xml:space="preserve">2018 </w:t>
      </w:r>
      <w:r w:rsidR="00F83B8E" w:rsidRPr="00F83B8E">
        <w:rPr>
          <w:rFonts w:ascii="Tahoma" w:hAnsi="Tahoma" w:cs="Tahoma"/>
          <w:sz w:val="20"/>
          <w:szCs w:val="20"/>
        </w:rPr>
        <w:t xml:space="preserve">the Project jointly with the Council of Judges of Ukraine </w:t>
      </w:r>
      <w:r w:rsidR="006B7E78">
        <w:rPr>
          <w:rFonts w:ascii="Tahoma" w:hAnsi="Tahoma" w:cs="Tahoma"/>
          <w:sz w:val="20"/>
          <w:szCs w:val="20"/>
        </w:rPr>
        <w:t xml:space="preserve">and High Council of Justice </w:t>
      </w:r>
      <w:r w:rsidR="00F83B8E" w:rsidRPr="00F83B8E">
        <w:rPr>
          <w:rFonts w:ascii="Tahoma" w:hAnsi="Tahoma" w:cs="Tahoma"/>
          <w:sz w:val="20"/>
          <w:szCs w:val="20"/>
        </w:rPr>
        <w:t xml:space="preserve">organised two sociological surveys – of the general population and of court users – aimed at identification of the level of trust to the judiciary in Ukraine. As a follow-up to this activity, the Project plans to conduct in </w:t>
      </w:r>
      <w:r w:rsidR="00C50495" w:rsidRPr="00F83B8E">
        <w:rPr>
          <w:rFonts w:ascii="Tahoma" w:hAnsi="Tahoma" w:cs="Tahoma"/>
          <w:sz w:val="20"/>
          <w:szCs w:val="20"/>
        </w:rPr>
        <w:t>20</w:t>
      </w:r>
      <w:r w:rsidR="00C50495">
        <w:rPr>
          <w:rFonts w:ascii="Tahoma" w:hAnsi="Tahoma" w:cs="Tahoma"/>
          <w:sz w:val="20"/>
          <w:szCs w:val="20"/>
        </w:rPr>
        <w:t>20</w:t>
      </w:r>
      <w:r w:rsidR="00C50495" w:rsidRPr="00F83B8E">
        <w:rPr>
          <w:rFonts w:ascii="Tahoma" w:hAnsi="Tahoma" w:cs="Tahoma"/>
          <w:sz w:val="20"/>
          <w:szCs w:val="20"/>
        </w:rPr>
        <w:t xml:space="preserve"> subsequent</w:t>
      </w:r>
      <w:r w:rsidR="00F83B8E" w:rsidRPr="00F83B8E">
        <w:rPr>
          <w:rFonts w:ascii="Tahoma" w:hAnsi="Tahoma" w:cs="Tahoma"/>
          <w:sz w:val="20"/>
          <w:szCs w:val="20"/>
        </w:rPr>
        <w:t xml:space="preserve"> sociological survey which will show the tendency, if any. The results of </w:t>
      </w:r>
      <w:r w:rsidR="006B7E78">
        <w:rPr>
          <w:rFonts w:ascii="Tahoma" w:hAnsi="Tahoma" w:cs="Tahoma"/>
          <w:sz w:val="20"/>
          <w:szCs w:val="20"/>
        </w:rPr>
        <w:t xml:space="preserve">this </w:t>
      </w:r>
      <w:r w:rsidR="00F83B8E" w:rsidRPr="00F83B8E">
        <w:rPr>
          <w:rFonts w:ascii="Tahoma" w:hAnsi="Tahoma" w:cs="Tahoma"/>
          <w:sz w:val="20"/>
          <w:szCs w:val="20"/>
        </w:rPr>
        <w:t xml:space="preserve">survey </w:t>
      </w:r>
      <w:r w:rsidR="006B7E78">
        <w:rPr>
          <w:rFonts w:ascii="Tahoma" w:hAnsi="Tahoma" w:cs="Tahoma"/>
          <w:sz w:val="20"/>
          <w:szCs w:val="20"/>
        </w:rPr>
        <w:t>will be</w:t>
      </w:r>
      <w:r w:rsidR="00F83B8E" w:rsidRPr="00F83B8E">
        <w:rPr>
          <w:rFonts w:ascii="Tahoma" w:hAnsi="Tahoma" w:cs="Tahoma"/>
          <w:sz w:val="20"/>
          <w:szCs w:val="20"/>
        </w:rPr>
        <w:t xml:space="preserve"> analysed and compared with the results of the </w:t>
      </w:r>
      <w:r w:rsidR="006B7E78">
        <w:rPr>
          <w:rFonts w:ascii="Tahoma" w:hAnsi="Tahoma" w:cs="Tahoma"/>
          <w:sz w:val="20"/>
          <w:szCs w:val="20"/>
        </w:rPr>
        <w:t xml:space="preserve">previous </w:t>
      </w:r>
      <w:r w:rsidR="00F83B8E" w:rsidRPr="00F83B8E">
        <w:rPr>
          <w:rFonts w:ascii="Tahoma" w:hAnsi="Tahoma" w:cs="Tahoma"/>
          <w:sz w:val="20"/>
          <w:szCs w:val="20"/>
        </w:rPr>
        <w:t>survey</w:t>
      </w:r>
      <w:r w:rsidR="006B7E78">
        <w:rPr>
          <w:rFonts w:ascii="Tahoma" w:hAnsi="Tahoma" w:cs="Tahoma"/>
          <w:sz w:val="20"/>
          <w:szCs w:val="20"/>
        </w:rPr>
        <w:t>s</w:t>
      </w:r>
      <w:r w:rsidR="00F83B8E" w:rsidRPr="00F83B8E">
        <w:rPr>
          <w:rFonts w:ascii="Tahoma" w:hAnsi="Tahoma" w:cs="Tahoma"/>
          <w:sz w:val="20"/>
          <w:szCs w:val="20"/>
        </w:rPr>
        <w:t>, and summarised in a single report, prepared in Ukrainian with a brief (not less than 2</w:t>
      </w:r>
      <w:r w:rsidR="006B7E78">
        <w:rPr>
          <w:rFonts w:ascii="Tahoma" w:hAnsi="Tahoma" w:cs="Tahoma"/>
          <w:sz w:val="20"/>
          <w:szCs w:val="20"/>
        </w:rPr>
        <w:t>-3</w:t>
      </w:r>
      <w:r w:rsidR="00F83B8E" w:rsidRPr="00F83B8E">
        <w:rPr>
          <w:rFonts w:ascii="Tahoma" w:hAnsi="Tahoma" w:cs="Tahoma"/>
          <w:sz w:val="20"/>
          <w:szCs w:val="20"/>
        </w:rPr>
        <w:t xml:space="preserve"> pages) summary in English. In that context, the Project is looking for a Provider to conduct the above-said sociological survey in </w:t>
      </w:r>
      <w:r w:rsidR="006B7E78">
        <w:rPr>
          <w:rFonts w:ascii="Tahoma" w:hAnsi="Tahoma" w:cs="Tahoma"/>
          <w:sz w:val="20"/>
          <w:szCs w:val="20"/>
        </w:rPr>
        <w:t>September - October</w:t>
      </w:r>
      <w:r w:rsidR="00F83B8E" w:rsidRPr="00F83B8E">
        <w:rPr>
          <w:rFonts w:ascii="Tahoma" w:hAnsi="Tahoma" w:cs="Tahoma"/>
          <w:sz w:val="20"/>
          <w:szCs w:val="20"/>
        </w:rPr>
        <w:t xml:space="preserve"> 20</w:t>
      </w:r>
      <w:r w:rsidR="006B7E78">
        <w:rPr>
          <w:rFonts w:ascii="Tahoma" w:hAnsi="Tahoma" w:cs="Tahoma"/>
          <w:sz w:val="20"/>
          <w:szCs w:val="20"/>
        </w:rPr>
        <w:t>20</w:t>
      </w:r>
      <w:r w:rsidR="00F83B8E" w:rsidRPr="00F83B8E">
        <w:rPr>
          <w:rFonts w:ascii="Tahoma" w:hAnsi="Tahoma" w:cs="Tahoma"/>
          <w:sz w:val="20"/>
          <w:szCs w:val="20"/>
        </w:rPr>
        <w:t xml:space="preserve"> and to prepare the report with the results of the survey by the end of </w:t>
      </w:r>
      <w:r w:rsidR="006B7E78">
        <w:rPr>
          <w:rFonts w:ascii="Tahoma" w:hAnsi="Tahoma" w:cs="Tahoma"/>
          <w:sz w:val="20"/>
          <w:szCs w:val="20"/>
        </w:rPr>
        <w:t xml:space="preserve">November </w:t>
      </w:r>
      <w:r w:rsidR="00F83B8E" w:rsidRPr="00F83B8E">
        <w:rPr>
          <w:rFonts w:ascii="Tahoma" w:hAnsi="Tahoma" w:cs="Tahoma"/>
          <w:sz w:val="20"/>
          <w:szCs w:val="20"/>
        </w:rPr>
        <w:t>20</w:t>
      </w:r>
      <w:r w:rsidR="006B7E78">
        <w:rPr>
          <w:rFonts w:ascii="Tahoma" w:hAnsi="Tahoma" w:cs="Tahoma"/>
          <w:sz w:val="20"/>
          <w:szCs w:val="20"/>
        </w:rPr>
        <w:t>20</w:t>
      </w:r>
      <w:r w:rsidR="00F83B8E" w:rsidRPr="00F83B8E">
        <w:rPr>
          <w:rFonts w:ascii="Tahoma" w:hAnsi="Tahoma" w:cs="Tahoma"/>
          <w:sz w:val="20"/>
          <w:szCs w:val="20"/>
        </w:rPr>
        <w:t>.</w:t>
      </w:r>
      <w:r w:rsidR="003E0A41" w:rsidRPr="00EA2362">
        <w:rPr>
          <w:rFonts w:ascii="Tahoma" w:hAnsi="Tahoma" w:cs="Tahoma"/>
          <w:sz w:val="20"/>
          <w:szCs w:val="20"/>
        </w:rPr>
        <w:t xml:space="preserve"> </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FDD6952" w14:textId="547DC345"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6B7E78">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5F4F53">
      <w:pPr>
        <w:pBdr>
          <w:top w:val="single" w:sz="2" w:space="1" w:color="FF0000"/>
          <w:left w:val="single" w:sz="2" w:space="0" w:color="FF0000"/>
          <w:bottom w:val="single" w:sz="2" w:space="1" w:color="FF0000"/>
          <w:right w:val="single" w:sz="2" w:space="0"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ru-RU" w:eastAsia="ru-RU"/>
        </w:rPr>
        <mc:AlternateContent>
          <mc:Choice Requires="wps">
            <w:drawing>
              <wp:anchor distT="0" distB="0" distL="114300" distR="114300" simplePos="0" relativeHeight="251658241" behindDoc="0" locked="1" layoutInCell="1" allowOverlap="1" wp14:anchorId="49146A1D" wp14:editId="3771A6E7">
                <wp:simplePos x="0" y="0"/>
                <wp:positionH relativeFrom="column">
                  <wp:posOffset>5028565</wp:posOffset>
                </wp:positionH>
                <wp:positionV relativeFrom="paragraph">
                  <wp:posOffset>-5080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04F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5.95pt;margin-top:-.4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26"/>
        <w:gridCol w:w="1559"/>
        <w:gridCol w:w="1244"/>
        <w:gridCol w:w="1307"/>
      </w:tblGrid>
      <w:tr w:rsidR="006953B5" w:rsidRPr="006203FA" w14:paraId="4371329F" w14:textId="10A75AD6" w:rsidTr="005329A9">
        <w:trPr>
          <w:trHeight w:val="688"/>
          <w:jc w:val="center"/>
        </w:trPr>
        <w:tc>
          <w:tcPr>
            <w:tcW w:w="5526" w:type="dxa"/>
            <w:shd w:val="clear" w:color="auto" w:fill="DBE5F1"/>
            <w:vAlign w:val="center"/>
          </w:tcPr>
          <w:p w14:paraId="3A2BBA89" w14:textId="77777777" w:rsidR="00E57D12" w:rsidRPr="006203FA" w:rsidRDefault="00E57D12" w:rsidP="006203FA">
            <w:pPr>
              <w:spacing w:line="276" w:lineRule="auto"/>
              <w:jc w:val="both"/>
              <w:rPr>
                <w:rFonts w:ascii="Tahoma" w:hAnsi="Tahoma" w:cs="Tahoma"/>
                <w:b/>
                <w:sz w:val="18"/>
                <w:szCs w:val="18"/>
                <w:lang w:eastAsia="en-US"/>
              </w:rPr>
            </w:pPr>
            <w:r w:rsidRPr="006203FA">
              <w:rPr>
                <w:rFonts w:ascii="Tahoma" w:hAnsi="Tahoma" w:cs="Tahoma"/>
                <w:b/>
                <w:sz w:val="18"/>
                <w:szCs w:val="18"/>
                <w:lang w:eastAsia="en-US"/>
              </w:rPr>
              <w:t>Deliverables ▼</w:t>
            </w:r>
          </w:p>
        </w:tc>
        <w:tc>
          <w:tcPr>
            <w:tcW w:w="1559" w:type="dxa"/>
            <w:tcBorders>
              <w:right w:val="single" w:sz="2" w:space="0" w:color="FF0000"/>
            </w:tcBorders>
            <w:shd w:val="clear" w:color="auto" w:fill="DBE5F1"/>
            <w:vAlign w:val="center"/>
          </w:tcPr>
          <w:p w14:paraId="3A9FFF4C" w14:textId="77777777" w:rsidR="00E57D12" w:rsidRPr="006203FA" w:rsidRDefault="00E57D12" w:rsidP="006203FA">
            <w:pPr>
              <w:spacing w:line="276" w:lineRule="auto"/>
              <w:jc w:val="both"/>
              <w:rPr>
                <w:rFonts w:ascii="Tahoma" w:hAnsi="Tahoma" w:cs="Tahoma"/>
                <w:b/>
                <w:sz w:val="18"/>
                <w:szCs w:val="18"/>
                <w:lang w:eastAsia="en-US"/>
              </w:rPr>
            </w:pPr>
            <w:r w:rsidRPr="006203FA">
              <w:rPr>
                <w:rFonts w:ascii="Tahoma" w:hAnsi="Tahoma" w:cs="Tahoma"/>
                <w:b/>
                <w:sz w:val="18"/>
                <w:szCs w:val="18"/>
                <w:lang w:eastAsia="en-US"/>
              </w:rPr>
              <w:t>Deadline for</w:t>
            </w:r>
          </w:p>
          <w:p w14:paraId="2711E52C" w14:textId="77777777" w:rsidR="00E57D12" w:rsidRPr="006203FA" w:rsidRDefault="00E57D12" w:rsidP="006203FA">
            <w:pPr>
              <w:spacing w:line="276" w:lineRule="auto"/>
              <w:jc w:val="both"/>
              <w:rPr>
                <w:rFonts w:ascii="Tahoma" w:hAnsi="Tahoma" w:cs="Tahoma"/>
                <w:b/>
                <w:sz w:val="18"/>
                <w:szCs w:val="18"/>
                <w:lang w:eastAsia="en-US"/>
              </w:rPr>
            </w:pPr>
            <w:r w:rsidRPr="006203FA">
              <w:rPr>
                <w:rFonts w:ascii="Tahoma" w:hAnsi="Tahoma" w:cs="Tahoma"/>
                <w:b/>
                <w:sz w:val="18"/>
                <w:szCs w:val="18"/>
                <w:lang w:eastAsia="en-US"/>
              </w:rPr>
              <w:t>delivery ▼</w:t>
            </w:r>
          </w:p>
        </w:tc>
        <w:tc>
          <w:tcPr>
            <w:tcW w:w="1244" w:type="dxa"/>
            <w:tcBorders>
              <w:top w:val="single" w:sz="2" w:space="0" w:color="FF0000"/>
              <w:left w:val="single" w:sz="2" w:space="0" w:color="FF0000"/>
              <w:bottom w:val="single" w:sz="2" w:space="0" w:color="FF0000"/>
              <w:right w:val="single" w:sz="2" w:space="0" w:color="FF0000"/>
            </w:tcBorders>
            <w:shd w:val="clear" w:color="auto" w:fill="DBE5F1"/>
            <w:vAlign w:val="center"/>
          </w:tcPr>
          <w:p w14:paraId="7491854C" w14:textId="77777777" w:rsidR="00E57D12" w:rsidRPr="006203FA" w:rsidRDefault="00E57D12" w:rsidP="001E719F">
            <w:pPr>
              <w:spacing w:line="276" w:lineRule="auto"/>
              <w:jc w:val="center"/>
              <w:rPr>
                <w:rFonts w:ascii="Tahoma" w:hAnsi="Tahoma" w:cs="Tahoma"/>
                <w:b/>
                <w:sz w:val="18"/>
                <w:szCs w:val="18"/>
                <w:lang w:eastAsia="en-US"/>
              </w:rPr>
            </w:pPr>
            <w:r w:rsidRPr="006203FA">
              <w:rPr>
                <w:rFonts w:ascii="Tahoma" w:hAnsi="Tahoma" w:cs="Tahoma"/>
                <w:b/>
                <w:sz w:val="18"/>
                <w:szCs w:val="18"/>
                <w:lang w:eastAsia="en-US"/>
              </w:rPr>
              <w:t>Fees</w:t>
            </w:r>
          </w:p>
          <w:p w14:paraId="0DB3BD48" w14:textId="77777777" w:rsidR="00E57D12" w:rsidRPr="006203FA" w:rsidRDefault="00E57D12" w:rsidP="001E719F">
            <w:pPr>
              <w:spacing w:line="276" w:lineRule="auto"/>
              <w:jc w:val="center"/>
              <w:rPr>
                <w:rFonts w:ascii="Tahoma" w:hAnsi="Tahoma" w:cs="Tahoma"/>
                <w:b/>
                <w:sz w:val="18"/>
                <w:szCs w:val="18"/>
                <w:lang w:eastAsia="en-US"/>
              </w:rPr>
            </w:pPr>
            <w:r w:rsidRPr="006203FA">
              <w:rPr>
                <w:rFonts w:ascii="Tahoma" w:hAnsi="Tahoma" w:cs="Tahoma"/>
                <w:b/>
                <w:sz w:val="18"/>
                <w:szCs w:val="18"/>
                <w:lang w:eastAsia="en-US"/>
              </w:rPr>
              <w:t>▼</w:t>
            </w:r>
          </w:p>
        </w:tc>
        <w:tc>
          <w:tcPr>
            <w:tcW w:w="1307" w:type="dxa"/>
            <w:tcBorders>
              <w:left w:val="single" w:sz="2" w:space="0" w:color="FF0000"/>
              <w:bottom w:val="single" w:sz="2" w:space="0" w:color="808080"/>
              <w:right w:val="single" w:sz="2" w:space="0" w:color="808080"/>
            </w:tcBorders>
            <w:shd w:val="clear" w:color="auto" w:fill="DBE5F1"/>
          </w:tcPr>
          <w:p w14:paraId="42C8BD31" w14:textId="77777777" w:rsidR="0099436C" w:rsidRDefault="0099436C" w:rsidP="0099436C">
            <w:pPr>
              <w:tabs>
                <w:tab w:val="left" w:pos="-99"/>
              </w:tabs>
              <w:spacing w:line="276" w:lineRule="auto"/>
              <w:ind w:right="-140" w:hanging="99"/>
              <w:jc w:val="center"/>
              <w:rPr>
                <w:rFonts w:ascii="Tahoma" w:hAnsi="Tahoma" w:cs="Tahoma"/>
                <w:b/>
                <w:sz w:val="18"/>
                <w:szCs w:val="18"/>
                <w:lang w:eastAsia="en-US"/>
              </w:rPr>
            </w:pPr>
            <w:r w:rsidRPr="00F71E9B">
              <w:rPr>
                <w:rFonts w:ascii="Tahoma" w:hAnsi="Tahoma" w:cs="Tahoma"/>
                <w:b/>
                <w:sz w:val="18"/>
                <w:szCs w:val="18"/>
                <w:lang w:eastAsia="en-US"/>
              </w:rPr>
              <w:t xml:space="preserve">Exclusion </w:t>
            </w:r>
          </w:p>
          <w:p w14:paraId="7F547E2F" w14:textId="1036369D" w:rsidR="00E57D12" w:rsidRPr="006203FA" w:rsidRDefault="006953B5" w:rsidP="001E719F">
            <w:pPr>
              <w:tabs>
                <w:tab w:val="left" w:pos="-99"/>
              </w:tabs>
              <w:spacing w:line="276" w:lineRule="auto"/>
              <w:ind w:right="-140" w:hanging="99"/>
              <w:jc w:val="center"/>
              <w:rPr>
                <w:rFonts w:ascii="Tahoma" w:hAnsi="Tahoma" w:cs="Tahoma"/>
                <w:b/>
                <w:sz w:val="18"/>
                <w:szCs w:val="18"/>
                <w:lang w:eastAsia="en-US"/>
              </w:rPr>
            </w:pPr>
            <w:r w:rsidRPr="00F71E9B">
              <w:rPr>
                <w:rFonts w:ascii="Tahoma" w:hAnsi="Tahoma" w:cs="Tahoma"/>
                <w:b/>
                <w:sz w:val="18"/>
                <w:szCs w:val="18"/>
                <w:lang w:eastAsia="en-US"/>
              </w:rPr>
              <w:t>level</w:t>
            </w:r>
            <w:r>
              <w:rPr>
                <w:b/>
                <w:sz w:val="18"/>
                <w:szCs w:val="18"/>
                <w:lang w:val="uk-UA" w:eastAsia="en-US"/>
              </w:rPr>
              <w:t xml:space="preserve"> ▼</w:t>
            </w:r>
          </w:p>
        </w:tc>
      </w:tr>
      <w:tr w:rsidR="005329A9" w:rsidRPr="006203FA" w14:paraId="3C11AA93" w14:textId="6779C4FC" w:rsidTr="00497DC6">
        <w:trPr>
          <w:trHeight w:val="432"/>
          <w:jc w:val="center"/>
        </w:trPr>
        <w:tc>
          <w:tcPr>
            <w:tcW w:w="9636" w:type="dxa"/>
            <w:gridSpan w:val="4"/>
            <w:tcBorders>
              <w:right w:val="single" w:sz="2" w:space="0" w:color="808080"/>
            </w:tcBorders>
            <w:shd w:val="clear" w:color="auto" w:fill="F2F2F2"/>
            <w:vAlign w:val="center"/>
          </w:tcPr>
          <w:p w14:paraId="4586F7C0" w14:textId="5A517247" w:rsidR="005329A9" w:rsidRPr="006203FA" w:rsidRDefault="005329A9" w:rsidP="006203FA">
            <w:pPr>
              <w:spacing w:line="276" w:lineRule="auto"/>
              <w:jc w:val="both"/>
              <w:rPr>
                <w:rFonts w:ascii="Tahoma" w:hAnsi="Tahoma" w:cs="Tahoma"/>
                <w:b/>
                <w:i/>
                <w:sz w:val="18"/>
                <w:szCs w:val="18"/>
                <w:lang w:eastAsia="en-US"/>
              </w:rPr>
            </w:pPr>
            <w:r w:rsidRPr="006203FA">
              <w:rPr>
                <w:rFonts w:ascii="Tahoma" w:hAnsi="Tahoma" w:cs="Tahoma"/>
                <w:b/>
                <w:i/>
                <w:sz w:val="18"/>
                <w:szCs w:val="18"/>
                <w:lang w:eastAsia="en-US"/>
              </w:rPr>
              <w:t>Design and delivery of the survey among court users</w:t>
            </w:r>
          </w:p>
        </w:tc>
      </w:tr>
      <w:tr w:rsidR="006953B5" w:rsidRPr="006203FA" w14:paraId="486586C7" w14:textId="65DB526B" w:rsidTr="006953B5">
        <w:trPr>
          <w:trHeight w:val="432"/>
          <w:jc w:val="center"/>
        </w:trPr>
        <w:tc>
          <w:tcPr>
            <w:tcW w:w="5526" w:type="dxa"/>
            <w:shd w:val="clear" w:color="auto" w:fill="F2F2F2"/>
            <w:vAlign w:val="center"/>
          </w:tcPr>
          <w:p w14:paraId="0CC9AD36" w14:textId="55E6B8FC" w:rsidR="00E57D12" w:rsidRPr="006203FA" w:rsidRDefault="00E57D12" w:rsidP="006203FA">
            <w:pPr>
              <w:spacing w:line="276" w:lineRule="auto"/>
              <w:jc w:val="both"/>
              <w:rPr>
                <w:rFonts w:ascii="Tahoma" w:hAnsi="Tahoma" w:cs="Tahoma"/>
                <w:sz w:val="18"/>
                <w:szCs w:val="18"/>
                <w:lang w:val="en-US" w:eastAsia="en-US"/>
              </w:rPr>
            </w:pPr>
            <w:r w:rsidRPr="006203FA">
              <w:rPr>
                <w:rFonts w:ascii="Tahoma" w:hAnsi="Tahoma" w:cs="Tahoma"/>
                <w:sz w:val="18"/>
                <w:szCs w:val="18"/>
                <w:lang w:val="en" w:eastAsia="en-US"/>
              </w:rPr>
              <w:t>Design of a questionnaire, replication of this questionnaire and related tools. The questionnaire is to be developed based on the H</w:t>
            </w:r>
            <w:proofErr w:type="spellStart"/>
            <w:r w:rsidRPr="006203FA">
              <w:rPr>
                <w:rFonts w:ascii="Tahoma" w:hAnsi="Tahoma" w:cs="Tahoma"/>
                <w:bCs/>
                <w:sz w:val="18"/>
                <w:szCs w:val="18"/>
                <w:lang w:val="en-US" w:eastAsia="en-US"/>
              </w:rPr>
              <w:t>andbook</w:t>
            </w:r>
            <w:proofErr w:type="spellEnd"/>
            <w:r w:rsidRPr="006203FA">
              <w:rPr>
                <w:rFonts w:ascii="Tahoma" w:hAnsi="Tahoma" w:cs="Tahoma"/>
                <w:bCs/>
                <w:sz w:val="18"/>
                <w:szCs w:val="18"/>
                <w:lang w:val="en-US" w:eastAsia="en-US"/>
              </w:rPr>
              <w:t xml:space="preserve"> for conducting satisfaction surveys aimed at court users in Council of Europe's member states, prepared by the European Commission for the Efficiency of Justice (CEPEJ)</w:t>
            </w:r>
            <w:r w:rsidRPr="006203FA">
              <w:rPr>
                <w:rFonts w:ascii="Tahoma" w:hAnsi="Tahoma" w:cs="Tahoma"/>
                <w:sz w:val="18"/>
                <w:szCs w:val="18"/>
                <w:lang w:val="en" w:eastAsia="en-US"/>
              </w:rPr>
              <w:t>.</w:t>
            </w:r>
            <w:r>
              <w:rPr>
                <w:rFonts w:ascii="Tahoma" w:hAnsi="Tahoma" w:cs="Tahoma"/>
                <w:sz w:val="18"/>
                <w:szCs w:val="18"/>
                <w:lang w:val="en" w:eastAsia="en-US"/>
              </w:rPr>
              <w:t xml:space="preserve"> The questions for the survey must follow the questions and the structure of the surveys that were conducted in 2017 and 2019. </w:t>
            </w:r>
          </w:p>
        </w:tc>
        <w:tc>
          <w:tcPr>
            <w:tcW w:w="1559" w:type="dxa"/>
            <w:tcBorders>
              <w:right w:val="single" w:sz="2" w:space="0" w:color="FF0000"/>
            </w:tcBorders>
            <w:shd w:val="clear" w:color="auto" w:fill="F2F2F2"/>
            <w:vAlign w:val="center"/>
          </w:tcPr>
          <w:p w14:paraId="2112E4C2" w14:textId="5F5F2F8F" w:rsidR="00E57D12" w:rsidRDefault="00E57D12" w:rsidP="006203FA">
            <w:pPr>
              <w:spacing w:line="276" w:lineRule="auto"/>
              <w:jc w:val="both"/>
              <w:rPr>
                <w:rFonts w:ascii="Tahoma" w:hAnsi="Tahoma" w:cs="Tahoma"/>
                <w:sz w:val="18"/>
                <w:szCs w:val="18"/>
                <w:lang w:eastAsia="en-US"/>
              </w:rPr>
            </w:pPr>
            <w:r>
              <w:rPr>
                <w:rFonts w:ascii="Tahoma" w:hAnsi="Tahoma" w:cs="Tahoma"/>
                <w:sz w:val="18"/>
                <w:szCs w:val="18"/>
                <w:lang w:eastAsia="en-US"/>
              </w:rPr>
              <w:t>By 10</w:t>
            </w:r>
            <w:r w:rsidRPr="006203FA">
              <w:rPr>
                <w:rFonts w:ascii="Tahoma" w:hAnsi="Tahoma" w:cs="Tahoma"/>
                <w:sz w:val="18"/>
                <w:szCs w:val="18"/>
                <w:lang w:eastAsia="en-US"/>
              </w:rPr>
              <w:t xml:space="preserve"> </w:t>
            </w:r>
            <w:r>
              <w:rPr>
                <w:rFonts w:ascii="Tahoma" w:hAnsi="Tahoma" w:cs="Tahoma"/>
                <w:sz w:val="18"/>
                <w:szCs w:val="18"/>
                <w:lang w:eastAsia="en-US"/>
              </w:rPr>
              <w:t>October</w:t>
            </w:r>
          </w:p>
          <w:p w14:paraId="3006A1FF" w14:textId="56A47392"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20</w:t>
            </w:r>
            <w:r>
              <w:rPr>
                <w:rFonts w:ascii="Tahoma" w:hAnsi="Tahoma" w:cs="Tahoma"/>
                <w:sz w:val="18"/>
                <w:szCs w:val="18"/>
                <w:lang w:eastAsia="en-US"/>
              </w:rPr>
              <w:t>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9818204"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29F5D2A0" w14:textId="77777777" w:rsidR="00E57D12" w:rsidRPr="006203FA" w:rsidRDefault="00E57D12" w:rsidP="006203FA">
            <w:pPr>
              <w:spacing w:line="276" w:lineRule="auto"/>
              <w:jc w:val="both"/>
              <w:rPr>
                <w:rFonts w:ascii="Tahoma" w:hAnsi="Tahoma" w:cs="Tahoma"/>
                <w:sz w:val="18"/>
                <w:szCs w:val="18"/>
                <w:lang w:eastAsia="en-US"/>
              </w:rPr>
            </w:pPr>
          </w:p>
        </w:tc>
      </w:tr>
      <w:tr w:rsidR="006953B5" w:rsidRPr="006203FA" w14:paraId="2C026A23" w14:textId="569E1259" w:rsidTr="006953B5">
        <w:trPr>
          <w:trHeight w:val="432"/>
          <w:jc w:val="center"/>
        </w:trPr>
        <w:tc>
          <w:tcPr>
            <w:tcW w:w="5526" w:type="dxa"/>
            <w:shd w:val="clear" w:color="auto" w:fill="F2F2F2"/>
            <w:vAlign w:val="center"/>
          </w:tcPr>
          <w:p w14:paraId="79F06A63" w14:textId="77777777"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Sample design</w:t>
            </w:r>
            <w:r w:rsidRPr="006203FA">
              <w:rPr>
                <w:rFonts w:ascii="Tahoma" w:hAnsi="Tahoma" w:cs="Tahoma"/>
                <w:sz w:val="18"/>
                <w:szCs w:val="18"/>
                <w:lang w:val="en-US" w:eastAsia="en-US"/>
              </w:rPr>
              <w:t xml:space="preserve"> (up to 2000 respondents), </w:t>
            </w:r>
            <w:r w:rsidRPr="006203FA">
              <w:rPr>
                <w:rFonts w:ascii="Tahoma" w:hAnsi="Tahoma" w:cs="Tahoma"/>
                <w:sz w:val="18"/>
                <w:szCs w:val="18"/>
                <w:lang w:eastAsia="en-US"/>
              </w:rPr>
              <w:t>conducting the survey</w:t>
            </w:r>
          </w:p>
        </w:tc>
        <w:tc>
          <w:tcPr>
            <w:tcW w:w="1559" w:type="dxa"/>
            <w:tcBorders>
              <w:right w:val="single" w:sz="2" w:space="0" w:color="FF0000"/>
            </w:tcBorders>
            <w:shd w:val="clear" w:color="auto" w:fill="F2F2F2"/>
            <w:vAlign w:val="center"/>
          </w:tcPr>
          <w:p w14:paraId="172E5FF6" w14:textId="12CF0385" w:rsidR="00E57D12" w:rsidRPr="006203FA" w:rsidRDefault="00E57D12" w:rsidP="00ED2A1A">
            <w:pPr>
              <w:spacing w:line="276" w:lineRule="auto"/>
              <w:rPr>
                <w:rFonts w:ascii="Tahoma" w:hAnsi="Tahoma" w:cs="Tahoma"/>
                <w:sz w:val="18"/>
                <w:szCs w:val="18"/>
                <w:lang w:eastAsia="en-US"/>
              </w:rPr>
            </w:pPr>
            <w:r w:rsidRPr="006203FA">
              <w:rPr>
                <w:rFonts w:ascii="Tahoma" w:hAnsi="Tahoma" w:cs="Tahoma"/>
                <w:sz w:val="18"/>
                <w:szCs w:val="18"/>
                <w:lang w:eastAsia="en-US"/>
              </w:rPr>
              <w:t xml:space="preserve">By </w:t>
            </w:r>
            <w:r>
              <w:rPr>
                <w:rFonts w:ascii="Tahoma" w:hAnsi="Tahoma" w:cs="Tahoma"/>
                <w:sz w:val="18"/>
                <w:szCs w:val="18"/>
                <w:lang w:eastAsia="en-US"/>
              </w:rPr>
              <w:t xml:space="preserve">31 </w:t>
            </w:r>
            <w:r w:rsidRPr="006203FA">
              <w:rPr>
                <w:rFonts w:ascii="Tahoma" w:hAnsi="Tahoma" w:cs="Tahoma"/>
                <w:sz w:val="18"/>
                <w:szCs w:val="18"/>
                <w:lang w:eastAsia="en-US"/>
              </w:rPr>
              <w:t>October 20</w:t>
            </w:r>
            <w:r>
              <w:rPr>
                <w:rFonts w:ascii="Tahoma" w:hAnsi="Tahoma" w:cs="Tahoma"/>
                <w:sz w:val="18"/>
                <w:szCs w:val="18"/>
                <w:lang w:eastAsia="en-US"/>
              </w:rPr>
              <w:t>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9242DEA"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0932D274" w14:textId="77777777" w:rsidR="00E57D12" w:rsidRPr="006203FA" w:rsidRDefault="00E57D12" w:rsidP="006203FA">
            <w:pPr>
              <w:spacing w:line="276" w:lineRule="auto"/>
              <w:jc w:val="both"/>
              <w:rPr>
                <w:rFonts w:ascii="Tahoma" w:hAnsi="Tahoma" w:cs="Tahoma"/>
                <w:sz w:val="18"/>
                <w:szCs w:val="18"/>
                <w:lang w:eastAsia="en-US"/>
              </w:rPr>
            </w:pPr>
          </w:p>
        </w:tc>
      </w:tr>
      <w:tr w:rsidR="006953B5" w:rsidRPr="006203FA" w14:paraId="7227E769" w14:textId="7DC051C0" w:rsidTr="006953B5">
        <w:trPr>
          <w:trHeight w:val="432"/>
          <w:jc w:val="center"/>
        </w:trPr>
        <w:tc>
          <w:tcPr>
            <w:tcW w:w="5526" w:type="dxa"/>
            <w:shd w:val="clear" w:color="auto" w:fill="F2F2F2"/>
            <w:vAlign w:val="center"/>
          </w:tcPr>
          <w:p w14:paraId="73AE8B6A" w14:textId="77777777"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Analysis of the information received</w:t>
            </w:r>
          </w:p>
        </w:tc>
        <w:tc>
          <w:tcPr>
            <w:tcW w:w="1559" w:type="dxa"/>
            <w:tcBorders>
              <w:right w:val="single" w:sz="2" w:space="0" w:color="FF0000"/>
            </w:tcBorders>
            <w:shd w:val="clear" w:color="auto" w:fill="F2F2F2"/>
            <w:vAlign w:val="center"/>
          </w:tcPr>
          <w:p w14:paraId="0A276563" w14:textId="3F85BE97" w:rsidR="00E57D12" w:rsidRPr="006203FA" w:rsidRDefault="00E57D12" w:rsidP="00ED2A1A">
            <w:pPr>
              <w:spacing w:line="276" w:lineRule="auto"/>
              <w:rPr>
                <w:rFonts w:ascii="Tahoma" w:hAnsi="Tahoma" w:cs="Tahoma"/>
                <w:sz w:val="18"/>
                <w:szCs w:val="18"/>
                <w:lang w:eastAsia="en-US"/>
              </w:rPr>
            </w:pPr>
            <w:r w:rsidRPr="006203FA">
              <w:rPr>
                <w:rFonts w:ascii="Tahoma" w:hAnsi="Tahoma" w:cs="Tahoma"/>
                <w:sz w:val="18"/>
                <w:szCs w:val="18"/>
                <w:lang w:eastAsia="en-US"/>
              </w:rPr>
              <w:t xml:space="preserve">By </w:t>
            </w:r>
            <w:r>
              <w:rPr>
                <w:rFonts w:ascii="Tahoma" w:hAnsi="Tahoma" w:cs="Tahoma"/>
                <w:sz w:val="18"/>
                <w:szCs w:val="18"/>
                <w:lang w:eastAsia="en-US"/>
              </w:rPr>
              <w:t xml:space="preserve">20 November </w:t>
            </w:r>
            <w:r w:rsidRPr="006203FA">
              <w:rPr>
                <w:rFonts w:ascii="Tahoma" w:hAnsi="Tahoma" w:cs="Tahoma"/>
                <w:sz w:val="18"/>
                <w:szCs w:val="18"/>
                <w:lang w:eastAsia="en-US"/>
              </w:rPr>
              <w:t>20</w:t>
            </w:r>
            <w:r>
              <w:rPr>
                <w:rFonts w:ascii="Tahoma" w:hAnsi="Tahoma" w:cs="Tahoma"/>
                <w:sz w:val="18"/>
                <w:szCs w:val="18"/>
                <w:lang w:eastAsia="en-US"/>
              </w:rPr>
              <w:t>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4692E74"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560D39FF" w14:textId="77777777" w:rsidR="00E57D12" w:rsidRPr="006203FA" w:rsidRDefault="00E57D12" w:rsidP="006203FA">
            <w:pPr>
              <w:spacing w:line="276" w:lineRule="auto"/>
              <w:jc w:val="both"/>
              <w:rPr>
                <w:rFonts w:ascii="Tahoma" w:hAnsi="Tahoma" w:cs="Tahoma"/>
                <w:sz w:val="18"/>
                <w:szCs w:val="18"/>
                <w:lang w:eastAsia="en-US"/>
              </w:rPr>
            </w:pPr>
          </w:p>
        </w:tc>
      </w:tr>
      <w:tr w:rsidR="005329A9" w:rsidRPr="006203FA" w14:paraId="29548771" w14:textId="5476C03B" w:rsidTr="005E4EB8">
        <w:trPr>
          <w:trHeight w:val="432"/>
          <w:jc w:val="center"/>
        </w:trPr>
        <w:tc>
          <w:tcPr>
            <w:tcW w:w="9636" w:type="dxa"/>
            <w:gridSpan w:val="4"/>
            <w:tcBorders>
              <w:right w:val="single" w:sz="2" w:space="0" w:color="808080"/>
            </w:tcBorders>
            <w:shd w:val="clear" w:color="auto" w:fill="F2F2F2"/>
            <w:vAlign w:val="center"/>
          </w:tcPr>
          <w:p w14:paraId="6AB9740B" w14:textId="26AB5138" w:rsidR="005329A9" w:rsidRPr="006203FA" w:rsidRDefault="005329A9" w:rsidP="006203FA">
            <w:pPr>
              <w:spacing w:line="276" w:lineRule="auto"/>
              <w:jc w:val="both"/>
              <w:rPr>
                <w:rFonts w:ascii="Tahoma" w:hAnsi="Tahoma" w:cs="Tahoma"/>
                <w:b/>
                <w:i/>
                <w:sz w:val="18"/>
                <w:szCs w:val="18"/>
                <w:lang w:eastAsia="en-US"/>
              </w:rPr>
            </w:pPr>
            <w:r w:rsidRPr="006203FA">
              <w:rPr>
                <w:rFonts w:ascii="Tahoma" w:hAnsi="Tahoma" w:cs="Tahoma"/>
                <w:b/>
                <w:i/>
                <w:sz w:val="18"/>
                <w:szCs w:val="18"/>
                <w:lang w:eastAsia="en-US"/>
              </w:rPr>
              <w:t xml:space="preserve">Design and delivery of the survey among the </w:t>
            </w:r>
            <w:r w:rsidRPr="006203FA">
              <w:rPr>
                <w:rFonts w:ascii="Tahoma" w:hAnsi="Tahoma" w:cs="Tahoma"/>
                <w:b/>
                <w:i/>
                <w:sz w:val="18"/>
                <w:szCs w:val="18"/>
                <w:lang w:val="en-US" w:eastAsia="en-US"/>
              </w:rPr>
              <w:t xml:space="preserve">general </w:t>
            </w:r>
            <w:r w:rsidRPr="006203FA">
              <w:rPr>
                <w:rFonts w:ascii="Tahoma" w:hAnsi="Tahoma" w:cs="Tahoma"/>
                <w:b/>
                <w:i/>
                <w:sz w:val="18"/>
                <w:szCs w:val="18"/>
                <w:lang w:eastAsia="en-US"/>
              </w:rPr>
              <w:t>population</w:t>
            </w:r>
          </w:p>
        </w:tc>
      </w:tr>
      <w:tr w:rsidR="00E57D12" w:rsidRPr="006203FA" w14:paraId="413BEBA0" w14:textId="67A5B750" w:rsidTr="006953B5">
        <w:trPr>
          <w:trHeight w:val="432"/>
          <w:jc w:val="center"/>
        </w:trPr>
        <w:tc>
          <w:tcPr>
            <w:tcW w:w="5526" w:type="dxa"/>
            <w:shd w:val="clear" w:color="auto" w:fill="F2F2F2"/>
            <w:vAlign w:val="center"/>
          </w:tcPr>
          <w:p w14:paraId="2ADCC0DC" w14:textId="5AA7DB6D" w:rsidR="00E57D12" w:rsidRPr="006203FA" w:rsidRDefault="00E57D12" w:rsidP="006203FA">
            <w:pPr>
              <w:spacing w:line="276" w:lineRule="auto"/>
              <w:jc w:val="both"/>
              <w:rPr>
                <w:rFonts w:ascii="Tahoma" w:hAnsi="Tahoma" w:cs="Tahoma"/>
                <w:sz w:val="18"/>
                <w:szCs w:val="18"/>
                <w:lang w:val="en-US" w:eastAsia="en-US"/>
              </w:rPr>
            </w:pPr>
            <w:r w:rsidRPr="006203FA">
              <w:rPr>
                <w:rFonts w:ascii="Tahoma" w:hAnsi="Tahoma" w:cs="Tahoma"/>
                <w:sz w:val="18"/>
                <w:szCs w:val="18"/>
                <w:lang w:val="en" w:eastAsia="en-US"/>
              </w:rPr>
              <w:t>Design of a questionnaire, replication of this questionnaires and related tools. The questionnaire is to be developed based on the H</w:t>
            </w:r>
            <w:proofErr w:type="spellStart"/>
            <w:r w:rsidRPr="006203FA">
              <w:rPr>
                <w:rFonts w:ascii="Tahoma" w:hAnsi="Tahoma" w:cs="Tahoma"/>
                <w:bCs/>
                <w:sz w:val="18"/>
                <w:szCs w:val="18"/>
                <w:lang w:val="en-US" w:eastAsia="en-US"/>
              </w:rPr>
              <w:t>andbook</w:t>
            </w:r>
            <w:proofErr w:type="spellEnd"/>
            <w:r w:rsidRPr="006203FA">
              <w:rPr>
                <w:rFonts w:ascii="Tahoma" w:hAnsi="Tahoma" w:cs="Tahoma"/>
                <w:bCs/>
                <w:sz w:val="18"/>
                <w:szCs w:val="18"/>
                <w:lang w:val="en-US" w:eastAsia="en-US"/>
              </w:rPr>
              <w:t xml:space="preserve"> for conducting satisfaction surveys aimed at court users in Council of Europe's member states, prepared by the European Commission for the Efficiency of Justice (CEPEJ)</w:t>
            </w:r>
            <w:r w:rsidRPr="006203FA">
              <w:rPr>
                <w:rFonts w:ascii="Tahoma" w:hAnsi="Tahoma" w:cs="Tahoma"/>
                <w:sz w:val="18"/>
                <w:szCs w:val="18"/>
                <w:lang w:val="en" w:eastAsia="en-US"/>
              </w:rPr>
              <w:t>.</w:t>
            </w:r>
            <w:r>
              <w:rPr>
                <w:rFonts w:ascii="Tahoma" w:hAnsi="Tahoma" w:cs="Tahoma"/>
                <w:sz w:val="18"/>
                <w:szCs w:val="18"/>
                <w:lang w:val="en" w:eastAsia="en-US"/>
              </w:rPr>
              <w:t xml:space="preserve"> The questions for the survey must follow the questions and the structure of the surveys that were conducted in 2017 and 2019.</w:t>
            </w:r>
          </w:p>
        </w:tc>
        <w:tc>
          <w:tcPr>
            <w:tcW w:w="1559" w:type="dxa"/>
            <w:tcBorders>
              <w:right w:val="single" w:sz="2" w:space="0" w:color="FF0000"/>
            </w:tcBorders>
            <w:shd w:val="clear" w:color="auto" w:fill="F2F2F2"/>
            <w:vAlign w:val="center"/>
          </w:tcPr>
          <w:p w14:paraId="66DA8EE1" w14:textId="0A4DFF8B" w:rsidR="00E57D12" w:rsidRDefault="00E57D12" w:rsidP="006203FA">
            <w:pPr>
              <w:spacing w:line="276" w:lineRule="auto"/>
              <w:jc w:val="both"/>
              <w:rPr>
                <w:rFonts w:ascii="Tahoma" w:hAnsi="Tahoma" w:cs="Tahoma"/>
                <w:sz w:val="18"/>
                <w:szCs w:val="18"/>
                <w:lang w:eastAsia="en-US"/>
              </w:rPr>
            </w:pPr>
            <w:r>
              <w:rPr>
                <w:rFonts w:ascii="Tahoma" w:hAnsi="Tahoma" w:cs="Tahoma"/>
                <w:sz w:val="18"/>
                <w:szCs w:val="18"/>
                <w:lang w:eastAsia="en-US"/>
              </w:rPr>
              <w:t>By 10</w:t>
            </w:r>
            <w:r w:rsidRPr="006203FA">
              <w:rPr>
                <w:rFonts w:ascii="Tahoma" w:hAnsi="Tahoma" w:cs="Tahoma"/>
                <w:sz w:val="18"/>
                <w:szCs w:val="18"/>
                <w:lang w:eastAsia="en-US"/>
              </w:rPr>
              <w:t xml:space="preserve"> </w:t>
            </w:r>
            <w:r>
              <w:rPr>
                <w:rFonts w:ascii="Tahoma" w:hAnsi="Tahoma" w:cs="Tahoma"/>
                <w:sz w:val="18"/>
                <w:szCs w:val="18"/>
                <w:lang w:eastAsia="en-US"/>
              </w:rPr>
              <w:t>October</w:t>
            </w:r>
          </w:p>
          <w:p w14:paraId="71DF8459" w14:textId="77D6490E"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20</w:t>
            </w:r>
            <w:r>
              <w:rPr>
                <w:rFonts w:ascii="Tahoma" w:hAnsi="Tahoma" w:cs="Tahoma"/>
                <w:sz w:val="18"/>
                <w:szCs w:val="18"/>
                <w:lang w:eastAsia="en-US"/>
              </w:rPr>
              <w:t>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6E52EAA"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5B7678CA" w14:textId="77777777" w:rsidR="00E57D12" w:rsidRPr="006203FA" w:rsidRDefault="00E57D12" w:rsidP="006203FA">
            <w:pPr>
              <w:spacing w:line="276" w:lineRule="auto"/>
              <w:jc w:val="both"/>
              <w:rPr>
                <w:rFonts w:ascii="Tahoma" w:hAnsi="Tahoma" w:cs="Tahoma"/>
                <w:sz w:val="18"/>
                <w:szCs w:val="18"/>
                <w:lang w:eastAsia="en-US"/>
              </w:rPr>
            </w:pPr>
          </w:p>
        </w:tc>
      </w:tr>
      <w:tr w:rsidR="00E57D12" w:rsidRPr="006203FA" w14:paraId="06843003" w14:textId="6B04B978" w:rsidTr="006953B5">
        <w:trPr>
          <w:trHeight w:val="432"/>
          <w:jc w:val="center"/>
        </w:trPr>
        <w:tc>
          <w:tcPr>
            <w:tcW w:w="5526" w:type="dxa"/>
            <w:shd w:val="clear" w:color="auto" w:fill="F2F2F2"/>
            <w:vAlign w:val="center"/>
          </w:tcPr>
          <w:p w14:paraId="32CB37FC" w14:textId="77777777"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Sample design</w:t>
            </w:r>
            <w:r w:rsidRPr="006203FA">
              <w:rPr>
                <w:rFonts w:ascii="Tahoma" w:hAnsi="Tahoma" w:cs="Tahoma"/>
                <w:sz w:val="18"/>
                <w:szCs w:val="18"/>
                <w:lang w:val="en-US" w:eastAsia="en-US"/>
              </w:rPr>
              <w:t xml:space="preserve"> (up to 2000 respondents), </w:t>
            </w:r>
            <w:r w:rsidRPr="006203FA">
              <w:rPr>
                <w:rFonts w:ascii="Tahoma" w:hAnsi="Tahoma" w:cs="Tahoma"/>
                <w:sz w:val="18"/>
                <w:szCs w:val="18"/>
                <w:lang w:eastAsia="en-US"/>
              </w:rPr>
              <w:t>conducting the survey</w:t>
            </w:r>
          </w:p>
        </w:tc>
        <w:tc>
          <w:tcPr>
            <w:tcW w:w="1559" w:type="dxa"/>
            <w:tcBorders>
              <w:right w:val="single" w:sz="2" w:space="0" w:color="FF0000"/>
            </w:tcBorders>
            <w:shd w:val="clear" w:color="auto" w:fill="F2F2F2"/>
            <w:vAlign w:val="center"/>
          </w:tcPr>
          <w:p w14:paraId="392F96BD" w14:textId="024195CE" w:rsidR="00E57D12" w:rsidRPr="006203FA" w:rsidRDefault="00E57D12" w:rsidP="00ED2A1A">
            <w:pPr>
              <w:spacing w:line="276" w:lineRule="auto"/>
              <w:rPr>
                <w:rFonts w:ascii="Tahoma" w:hAnsi="Tahoma" w:cs="Tahoma"/>
                <w:sz w:val="18"/>
                <w:szCs w:val="18"/>
                <w:lang w:eastAsia="en-US"/>
              </w:rPr>
            </w:pPr>
            <w:r w:rsidRPr="006203FA">
              <w:rPr>
                <w:rFonts w:ascii="Tahoma" w:hAnsi="Tahoma" w:cs="Tahoma"/>
                <w:sz w:val="18"/>
                <w:szCs w:val="18"/>
                <w:lang w:eastAsia="en-US"/>
              </w:rPr>
              <w:t xml:space="preserve">By </w:t>
            </w:r>
            <w:r>
              <w:rPr>
                <w:rFonts w:ascii="Tahoma" w:hAnsi="Tahoma" w:cs="Tahoma"/>
                <w:sz w:val="18"/>
                <w:szCs w:val="18"/>
                <w:lang w:eastAsia="en-US"/>
              </w:rPr>
              <w:t>31</w:t>
            </w:r>
            <w:r w:rsidRPr="006203FA">
              <w:rPr>
                <w:rFonts w:ascii="Tahoma" w:hAnsi="Tahoma" w:cs="Tahoma"/>
                <w:sz w:val="18"/>
                <w:szCs w:val="18"/>
                <w:lang w:eastAsia="en-US"/>
              </w:rPr>
              <w:t xml:space="preserve"> October 2020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1B6A27B"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2F4C1380" w14:textId="77777777" w:rsidR="00E57D12" w:rsidRPr="006203FA" w:rsidRDefault="00E57D12" w:rsidP="006203FA">
            <w:pPr>
              <w:spacing w:line="276" w:lineRule="auto"/>
              <w:jc w:val="both"/>
              <w:rPr>
                <w:rFonts w:ascii="Tahoma" w:hAnsi="Tahoma" w:cs="Tahoma"/>
                <w:sz w:val="18"/>
                <w:szCs w:val="18"/>
                <w:lang w:eastAsia="en-US"/>
              </w:rPr>
            </w:pPr>
          </w:p>
        </w:tc>
      </w:tr>
      <w:tr w:rsidR="00E57D12" w:rsidRPr="006203FA" w14:paraId="6C3C26B7" w14:textId="1494E65A" w:rsidTr="006953B5">
        <w:trPr>
          <w:trHeight w:val="432"/>
          <w:jc w:val="center"/>
        </w:trPr>
        <w:tc>
          <w:tcPr>
            <w:tcW w:w="5526" w:type="dxa"/>
            <w:shd w:val="clear" w:color="auto" w:fill="F2F2F2"/>
            <w:vAlign w:val="center"/>
          </w:tcPr>
          <w:p w14:paraId="1832A927" w14:textId="77777777"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t>Analysis of the information received</w:t>
            </w:r>
          </w:p>
        </w:tc>
        <w:tc>
          <w:tcPr>
            <w:tcW w:w="1559" w:type="dxa"/>
            <w:tcBorders>
              <w:right w:val="single" w:sz="2" w:space="0" w:color="FF0000"/>
            </w:tcBorders>
            <w:shd w:val="clear" w:color="auto" w:fill="F2F2F2"/>
            <w:vAlign w:val="center"/>
          </w:tcPr>
          <w:p w14:paraId="6A8FEA46" w14:textId="141475F0" w:rsidR="00E57D12" w:rsidRPr="006203FA" w:rsidRDefault="00E57D12" w:rsidP="00ED2A1A">
            <w:pPr>
              <w:spacing w:line="276" w:lineRule="auto"/>
              <w:rPr>
                <w:rFonts w:ascii="Tahoma" w:hAnsi="Tahoma" w:cs="Tahoma"/>
                <w:sz w:val="18"/>
                <w:szCs w:val="18"/>
                <w:lang w:eastAsia="en-US"/>
              </w:rPr>
            </w:pPr>
            <w:r w:rsidRPr="006203FA">
              <w:rPr>
                <w:rFonts w:ascii="Tahoma" w:hAnsi="Tahoma" w:cs="Tahoma"/>
                <w:sz w:val="18"/>
                <w:szCs w:val="18"/>
                <w:lang w:eastAsia="en-US"/>
              </w:rPr>
              <w:t xml:space="preserve">By </w:t>
            </w:r>
            <w:r>
              <w:rPr>
                <w:rFonts w:ascii="Tahoma" w:hAnsi="Tahoma" w:cs="Tahoma"/>
                <w:sz w:val="18"/>
                <w:szCs w:val="18"/>
                <w:lang w:eastAsia="en-US"/>
              </w:rPr>
              <w:t>20</w:t>
            </w:r>
            <w:r w:rsidRPr="006203FA">
              <w:rPr>
                <w:rFonts w:ascii="Tahoma" w:hAnsi="Tahoma" w:cs="Tahoma"/>
                <w:sz w:val="18"/>
                <w:szCs w:val="18"/>
                <w:lang w:eastAsia="en-US"/>
              </w:rPr>
              <w:t xml:space="preserve"> </w:t>
            </w:r>
            <w:r>
              <w:rPr>
                <w:rFonts w:ascii="Tahoma" w:hAnsi="Tahoma" w:cs="Tahoma"/>
                <w:sz w:val="18"/>
                <w:szCs w:val="18"/>
                <w:lang w:eastAsia="en-US"/>
              </w:rPr>
              <w:t>November</w:t>
            </w:r>
            <w:r w:rsidRPr="006203FA">
              <w:rPr>
                <w:rFonts w:ascii="Tahoma" w:hAnsi="Tahoma" w:cs="Tahoma"/>
                <w:sz w:val="18"/>
                <w:szCs w:val="18"/>
                <w:lang w:eastAsia="en-US"/>
              </w:rPr>
              <w:t xml:space="preserve"> 2020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E1B669B"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2F55BDCC" w14:textId="77777777" w:rsidR="00E57D12" w:rsidRPr="006203FA" w:rsidRDefault="00E57D12" w:rsidP="006203FA">
            <w:pPr>
              <w:spacing w:line="276" w:lineRule="auto"/>
              <w:jc w:val="both"/>
              <w:rPr>
                <w:rFonts w:ascii="Tahoma" w:hAnsi="Tahoma" w:cs="Tahoma"/>
                <w:sz w:val="18"/>
                <w:szCs w:val="18"/>
                <w:lang w:eastAsia="en-US"/>
              </w:rPr>
            </w:pPr>
          </w:p>
        </w:tc>
      </w:tr>
      <w:tr w:rsidR="005329A9" w:rsidRPr="006203FA" w14:paraId="3562A61E" w14:textId="075F104E" w:rsidTr="00371885">
        <w:trPr>
          <w:trHeight w:val="432"/>
          <w:jc w:val="center"/>
        </w:trPr>
        <w:tc>
          <w:tcPr>
            <w:tcW w:w="9636" w:type="dxa"/>
            <w:gridSpan w:val="4"/>
            <w:tcBorders>
              <w:right w:val="single" w:sz="2" w:space="0" w:color="808080"/>
            </w:tcBorders>
            <w:shd w:val="clear" w:color="auto" w:fill="F2F2F2"/>
            <w:vAlign w:val="center"/>
          </w:tcPr>
          <w:p w14:paraId="650147F7" w14:textId="4964BAC4" w:rsidR="005329A9" w:rsidRPr="006203FA" w:rsidRDefault="005329A9" w:rsidP="006203FA">
            <w:pPr>
              <w:spacing w:line="276" w:lineRule="auto"/>
              <w:jc w:val="both"/>
              <w:rPr>
                <w:rFonts w:ascii="Tahoma" w:hAnsi="Tahoma" w:cs="Tahoma"/>
                <w:b/>
                <w:i/>
                <w:sz w:val="18"/>
                <w:szCs w:val="18"/>
                <w:lang w:eastAsia="en-US"/>
              </w:rPr>
            </w:pPr>
            <w:r w:rsidRPr="006203FA">
              <w:rPr>
                <w:rFonts w:ascii="Tahoma" w:hAnsi="Tahoma" w:cs="Tahoma"/>
                <w:b/>
                <w:i/>
                <w:sz w:val="18"/>
                <w:szCs w:val="18"/>
                <w:lang w:eastAsia="en-US"/>
              </w:rPr>
              <w:t>Preparation of the report with statistical and analytical data received</w:t>
            </w:r>
            <w:r>
              <w:rPr>
                <w:rFonts w:ascii="Tahoma" w:hAnsi="Tahoma" w:cs="Tahoma"/>
                <w:b/>
                <w:i/>
                <w:sz w:val="18"/>
                <w:szCs w:val="18"/>
                <w:lang w:eastAsia="en-US"/>
              </w:rPr>
              <w:t xml:space="preserve"> and its presentation</w:t>
            </w:r>
          </w:p>
        </w:tc>
      </w:tr>
      <w:tr w:rsidR="00E57D12" w:rsidRPr="006203FA" w14:paraId="79C1DEBF" w14:textId="7D32C171" w:rsidTr="006953B5">
        <w:trPr>
          <w:trHeight w:val="432"/>
          <w:jc w:val="center"/>
        </w:trPr>
        <w:tc>
          <w:tcPr>
            <w:tcW w:w="5526" w:type="dxa"/>
            <w:shd w:val="clear" w:color="auto" w:fill="F2F2F2"/>
            <w:vAlign w:val="center"/>
          </w:tcPr>
          <w:p w14:paraId="248B9295" w14:textId="0365464E" w:rsidR="00976F8E" w:rsidRPr="006203FA" w:rsidRDefault="00E57D12" w:rsidP="00976F8E">
            <w:pPr>
              <w:spacing w:line="276" w:lineRule="auto"/>
              <w:jc w:val="both"/>
              <w:rPr>
                <w:rFonts w:ascii="Tahoma" w:hAnsi="Tahoma" w:cs="Tahoma"/>
                <w:sz w:val="18"/>
                <w:szCs w:val="18"/>
                <w:lang w:eastAsia="en-US"/>
              </w:rPr>
            </w:pPr>
            <w:r w:rsidRPr="006203FA">
              <w:rPr>
                <w:rFonts w:ascii="Tahoma" w:hAnsi="Tahoma" w:cs="Tahoma"/>
                <w:sz w:val="18"/>
                <w:szCs w:val="18"/>
                <w:lang w:eastAsia="en-US"/>
              </w:rPr>
              <w:t xml:space="preserve">Based on statistical and analytical data received </w:t>
            </w:r>
            <w:proofErr w:type="gramStart"/>
            <w:r w:rsidRPr="006203FA">
              <w:rPr>
                <w:rFonts w:ascii="Tahoma" w:hAnsi="Tahoma" w:cs="Tahoma"/>
                <w:sz w:val="18"/>
                <w:szCs w:val="18"/>
                <w:lang w:eastAsia="en-US"/>
              </w:rPr>
              <w:t>in the course of</w:t>
            </w:r>
            <w:proofErr w:type="gramEnd"/>
            <w:r w:rsidRPr="006203FA">
              <w:rPr>
                <w:rFonts w:ascii="Tahoma" w:hAnsi="Tahoma" w:cs="Tahoma"/>
                <w:sz w:val="18"/>
                <w:szCs w:val="18"/>
                <w:lang w:eastAsia="en-US"/>
              </w:rPr>
              <w:t xml:space="preserve"> above surveys, preparation of the report on the level of trust to the judiciary in Ukraine. The report is to compare the results obtained </w:t>
            </w:r>
            <w:proofErr w:type="gramStart"/>
            <w:r w:rsidRPr="006203FA">
              <w:rPr>
                <w:rFonts w:ascii="Tahoma" w:hAnsi="Tahoma" w:cs="Tahoma"/>
                <w:sz w:val="18"/>
                <w:szCs w:val="18"/>
                <w:lang w:eastAsia="en-US"/>
              </w:rPr>
              <w:t>in the course of</w:t>
            </w:r>
            <w:proofErr w:type="gramEnd"/>
            <w:r>
              <w:rPr>
                <w:rFonts w:ascii="Tahoma" w:hAnsi="Tahoma" w:cs="Tahoma"/>
                <w:sz w:val="18"/>
                <w:szCs w:val="18"/>
                <w:lang w:eastAsia="en-US"/>
              </w:rPr>
              <w:t xml:space="preserve"> </w:t>
            </w:r>
            <w:r w:rsidRPr="006203FA">
              <w:rPr>
                <w:rFonts w:ascii="Tahoma" w:hAnsi="Tahoma" w:cs="Tahoma"/>
                <w:sz w:val="18"/>
                <w:szCs w:val="18"/>
                <w:lang w:eastAsia="en-US"/>
              </w:rPr>
              <w:t xml:space="preserve">the survey among the general population and in the course of the survey among court users (in Ukrainian, not less </w:t>
            </w:r>
            <w:r w:rsidRPr="006203FA">
              <w:rPr>
                <w:rFonts w:ascii="Tahoma" w:hAnsi="Tahoma" w:cs="Tahoma"/>
                <w:sz w:val="18"/>
                <w:szCs w:val="18"/>
                <w:lang w:eastAsia="en-US"/>
              </w:rPr>
              <w:lastRenderedPageBreak/>
              <w:t>than 15 pages)</w:t>
            </w:r>
            <w:r>
              <w:rPr>
                <w:rFonts w:ascii="Tahoma" w:hAnsi="Tahoma" w:cs="Tahoma"/>
                <w:sz w:val="18"/>
                <w:szCs w:val="18"/>
                <w:lang w:eastAsia="en-US"/>
              </w:rPr>
              <w:t xml:space="preserve">.  The report must contain an analysis and comparison of results of the current survey and of the surveys organised previously, in 2017 and 2019. Necessary information on the 2017 and 2019 surveys will be provided by the project. </w:t>
            </w:r>
            <w:r w:rsidR="0069680A">
              <w:rPr>
                <w:rFonts w:ascii="Tahoma" w:hAnsi="Tahoma" w:cs="Tahoma"/>
                <w:sz w:val="18"/>
                <w:szCs w:val="18"/>
                <w:lang w:eastAsia="en-US"/>
              </w:rPr>
              <w:t xml:space="preserve">Preparation of </w:t>
            </w:r>
            <w:r w:rsidR="00976F8E" w:rsidRPr="00976F8E">
              <w:rPr>
                <w:rFonts w:ascii="Tahoma" w:hAnsi="Tahoma" w:cs="Tahoma"/>
                <w:sz w:val="18"/>
                <w:szCs w:val="18"/>
                <w:lang w:eastAsia="en-US"/>
              </w:rPr>
              <w:t>the Summary on the results of the survey (up to 3 pages) in English</w:t>
            </w:r>
            <w:r w:rsidR="00976F8E">
              <w:rPr>
                <w:rFonts w:ascii="Tahoma" w:hAnsi="Tahoma" w:cs="Tahoma"/>
                <w:sz w:val="18"/>
                <w:szCs w:val="18"/>
                <w:lang w:eastAsia="en-US"/>
              </w:rPr>
              <w:t xml:space="preserve">. </w:t>
            </w:r>
          </w:p>
        </w:tc>
        <w:tc>
          <w:tcPr>
            <w:tcW w:w="1559" w:type="dxa"/>
            <w:tcBorders>
              <w:right w:val="single" w:sz="2" w:space="0" w:color="FF0000"/>
            </w:tcBorders>
            <w:shd w:val="clear" w:color="auto" w:fill="F2F2F2"/>
            <w:vAlign w:val="center"/>
          </w:tcPr>
          <w:p w14:paraId="19833520" w14:textId="4F386FCB" w:rsidR="00E57D12" w:rsidRPr="006203FA" w:rsidRDefault="00E57D12" w:rsidP="006203FA">
            <w:pPr>
              <w:spacing w:line="276" w:lineRule="auto"/>
              <w:jc w:val="both"/>
              <w:rPr>
                <w:rFonts w:ascii="Tahoma" w:hAnsi="Tahoma" w:cs="Tahoma"/>
                <w:sz w:val="18"/>
                <w:szCs w:val="18"/>
                <w:lang w:eastAsia="en-US"/>
              </w:rPr>
            </w:pPr>
            <w:r w:rsidRPr="006203FA">
              <w:rPr>
                <w:rFonts w:ascii="Tahoma" w:hAnsi="Tahoma" w:cs="Tahoma"/>
                <w:sz w:val="18"/>
                <w:szCs w:val="18"/>
                <w:lang w:eastAsia="en-US"/>
              </w:rPr>
              <w:lastRenderedPageBreak/>
              <w:t xml:space="preserve">By </w:t>
            </w:r>
            <w:r>
              <w:rPr>
                <w:rFonts w:ascii="Tahoma" w:hAnsi="Tahoma" w:cs="Tahoma"/>
                <w:sz w:val="18"/>
                <w:szCs w:val="18"/>
                <w:lang w:eastAsia="en-US"/>
              </w:rPr>
              <w:t>27</w:t>
            </w:r>
            <w:r w:rsidRPr="006203FA">
              <w:rPr>
                <w:rFonts w:ascii="Tahoma" w:hAnsi="Tahoma" w:cs="Tahoma"/>
                <w:sz w:val="18"/>
                <w:szCs w:val="18"/>
                <w:lang w:eastAsia="en-US"/>
              </w:rPr>
              <w:t xml:space="preserve"> </w:t>
            </w:r>
            <w:r>
              <w:rPr>
                <w:rFonts w:ascii="Tahoma" w:hAnsi="Tahoma" w:cs="Tahoma"/>
                <w:sz w:val="18"/>
                <w:szCs w:val="18"/>
                <w:lang w:eastAsia="en-US"/>
              </w:rPr>
              <w:t xml:space="preserve">November </w:t>
            </w:r>
            <w:r w:rsidRPr="006203FA">
              <w:rPr>
                <w:rFonts w:ascii="Tahoma" w:hAnsi="Tahoma" w:cs="Tahoma"/>
                <w:sz w:val="18"/>
                <w:szCs w:val="18"/>
                <w:lang w:eastAsia="en-US"/>
              </w:rPr>
              <w:t>20</w:t>
            </w:r>
            <w:r>
              <w:rPr>
                <w:rFonts w:ascii="Tahoma" w:hAnsi="Tahoma" w:cs="Tahoma"/>
                <w:sz w:val="18"/>
                <w:szCs w:val="18"/>
                <w:lang w:eastAsia="en-US"/>
              </w:rPr>
              <w:t>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999BBAE"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1F340FC7" w14:textId="77777777" w:rsidR="00E57D12" w:rsidRPr="006203FA" w:rsidRDefault="00E57D12" w:rsidP="006203FA">
            <w:pPr>
              <w:spacing w:line="276" w:lineRule="auto"/>
              <w:jc w:val="both"/>
              <w:rPr>
                <w:rFonts w:ascii="Tahoma" w:hAnsi="Tahoma" w:cs="Tahoma"/>
                <w:sz w:val="18"/>
                <w:szCs w:val="18"/>
                <w:lang w:eastAsia="en-US"/>
              </w:rPr>
            </w:pPr>
          </w:p>
        </w:tc>
      </w:tr>
      <w:tr w:rsidR="00E57D12" w:rsidRPr="006203FA" w14:paraId="17253F77" w14:textId="2B4E055C" w:rsidTr="006953B5">
        <w:trPr>
          <w:trHeight w:val="432"/>
          <w:jc w:val="center"/>
        </w:trPr>
        <w:tc>
          <w:tcPr>
            <w:tcW w:w="5526" w:type="dxa"/>
            <w:shd w:val="clear" w:color="auto" w:fill="F2F2F2"/>
            <w:vAlign w:val="center"/>
          </w:tcPr>
          <w:p w14:paraId="5D1886AA" w14:textId="63CEC853" w:rsidR="00E57D12" w:rsidRPr="006203FA" w:rsidRDefault="00E57D12" w:rsidP="00C50495">
            <w:pPr>
              <w:widowControl w:val="0"/>
              <w:tabs>
                <w:tab w:val="left" w:pos="426"/>
              </w:tabs>
              <w:spacing w:line="276" w:lineRule="auto"/>
              <w:ind w:right="175"/>
              <w:jc w:val="both"/>
              <w:rPr>
                <w:rFonts w:ascii="Tahoma" w:hAnsi="Tahoma" w:cs="Tahoma"/>
                <w:sz w:val="18"/>
                <w:szCs w:val="18"/>
                <w:lang w:eastAsia="en-US"/>
              </w:rPr>
            </w:pPr>
            <w:r w:rsidRPr="005F4F53">
              <w:rPr>
                <w:rFonts w:ascii="Tahoma" w:hAnsi="Tahoma" w:cs="Tahoma"/>
                <w:color w:val="000000"/>
                <w:sz w:val="18"/>
                <w:szCs w:val="18"/>
                <w:lang w:eastAsia="en-US"/>
              </w:rPr>
              <w:t xml:space="preserve">Presentation of the results of the survey in the round table or video-conference </w:t>
            </w:r>
            <w:r w:rsidRPr="005F4F53">
              <w:rPr>
                <w:rFonts w:ascii="Tahoma" w:hAnsi="Tahoma" w:cs="Tahoma"/>
                <w:color w:val="000000"/>
                <w:sz w:val="18"/>
                <w:szCs w:val="18"/>
                <w:lang w:val="en-US" w:eastAsia="en-US"/>
              </w:rPr>
              <w:t xml:space="preserve">session </w:t>
            </w:r>
            <w:r w:rsidRPr="005F4F53">
              <w:rPr>
                <w:rFonts w:ascii="Tahoma" w:hAnsi="Tahoma" w:cs="Tahoma"/>
                <w:color w:val="000000"/>
                <w:sz w:val="18"/>
                <w:szCs w:val="18"/>
                <w:lang w:eastAsia="en-US"/>
              </w:rPr>
              <w:t xml:space="preserve">with participation of </w:t>
            </w:r>
            <w:proofErr w:type="spellStart"/>
            <w:r w:rsidRPr="005F4F53">
              <w:rPr>
                <w:rFonts w:ascii="Tahoma" w:hAnsi="Tahoma" w:cs="Tahoma"/>
                <w:color w:val="000000"/>
                <w:sz w:val="18"/>
                <w:szCs w:val="18"/>
                <w:lang w:eastAsia="en-US"/>
              </w:rPr>
              <w:t>CoE</w:t>
            </w:r>
            <w:proofErr w:type="spellEnd"/>
            <w:r w:rsidRPr="005F4F53">
              <w:rPr>
                <w:rFonts w:ascii="Tahoma" w:hAnsi="Tahoma" w:cs="Tahoma"/>
                <w:color w:val="000000"/>
                <w:sz w:val="18"/>
                <w:szCs w:val="18"/>
                <w:lang w:eastAsia="en-US"/>
              </w:rPr>
              <w:t xml:space="preserve"> representatives and international organisations working in Ukraine with the aim of a discussion of issues related to the trust to the judiciary in Ukraine.</w:t>
            </w:r>
            <w:r w:rsidRPr="005F4F53">
              <w:rPr>
                <w:rFonts w:ascii="Tahoma" w:hAnsi="Tahoma" w:cs="Tahoma"/>
                <w:b/>
                <w:bCs/>
                <w:color w:val="000000"/>
                <w:sz w:val="18"/>
                <w:szCs w:val="18"/>
                <w:lang w:eastAsia="en-US"/>
              </w:rPr>
              <w:t xml:space="preserve"> </w:t>
            </w:r>
          </w:p>
        </w:tc>
        <w:tc>
          <w:tcPr>
            <w:tcW w:w="1559" w:type="dxa"/>
            <w:tcBorders>
              <w:right w:val="single" w:sz="2" w:space="0" w:color="FF0000"/>
            </w:tcBorders>
            <w:shd w:val="clear" w:color="auto" w:fill="F2F2F2"/>
            <w:vAlign w:val="center"/>
          </w:tcPr>
          <w:p w14:paraId="10F3105C" w14:textId="748EA07B" w:rsidR="00E57D12" w:rsidRPr="006203FA" w:rsidRDefault="00E57D12" w:rsidP="00C50495">
            <w:pPr>
              <w:spacing w:line="276" w:lineRule="auto"/>
              <w:rPr>
                <w:rFonts w:ascii="Tahoma" w:hAnsi="Tahoma" w:cs="Tahoma"/>
                <w:sz w:val="18"/>
                <w:szCs w:val="18"/>
                <w:lang w:eastAsia="en-US"/>
              </w:rPr>
            </w:pPr>
            <w:r>
              <w:rPr>
                <w:rFonts w:ascii="Tahoma" w:hAnsi="Tahoma" w:cs="Tahoma"/>
                <w:sz w:val="18"/>
                <w:szCs w:val="18"/>
                <w:lang w:eastAsia="en-US"/>
              </w:rPr>
              <w:t>By December 2020</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7C762C7" w14:textId="77777777" w:rsidR="00E57D12" w:rsidRPr="006203FA" w:rsidRDefault="00E57D12" w:rsidP="006203FA">
            <w:pPr>
              <w:spacing w:line="276" w:lineRule="auto"/>
              <w:jc w:val="both"/>
              <w:rPr>
                <w:rFonts w:ascii="Tahoma" w:hAnsi="Tahoma" w:cs="Tahoma"/>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tcPr>
          <w:p w14:paraId="6B305982" w14:textId="77777777" w:rsidR="00E57D12" w:rsidRPr="006203FA" w:rsidRDefault="00E57D12" w:rsidP="006203FA">
            <w:pPr>
              <w:spacing w:line="276" w:lineRule="auto"/>
              <w:jc w:val="both"/>
              <w:rPr>
                <w:rFonts w:ascii="Tahoma" w:hAnsi="Tahoma" w:cs="Tahoma"/>
                <w:sz w:val="18"/>
                <w:szCs w:val="18"/>
                <w:lang w:eastAsia="en-US"/>
              </w:rPr>
            </w:pPr>
          </w:p>
        </w:tc>
      </w:tr>
      <w:tr w:rsidR="00E57D12" w:rsidRPr="006203FA" w14:paraId="1C58B6E6" w14:textId="38E6CE2F" w:rsidTr="006953B5">
        <w:trPr>
          <w:trHeight w:val="432"/>
          <w:jc w:val="center"/>
        </w:trPr>
        <w:tc>
          <w:tcPr>
            <w:tcW w:w="7085" w:type="dxa"/>
            <w:gridSpan w:val="2"/>
            <w:tcBorders>
              <w:right w:val="single" w:sz="2" w:space="0" w:color="FF0000"/>
            </w:tcBorders>
            <w:shd w:val="clear" w:color="auto" w:fill="F2F2F2"/>
            <w:vAlign w:val="center"/>
          </w:tcPr>
          <w:p w14:paraId="1D8B2BBE" w14:textId="42BE9E70" w:rsidR="00E57D12" w:rsidRPr="006203FA" w:rsidRDefault="00E57D12" w:rsidP="006953B5">
            <w:pPr>
              <w:jc w:val="right"/>
              <w:rPr>
                <w:rFonts w:ascii="Tahoma" w:hAnsi="Tahoma" w:cs="Tahoma"/>
                <w:sz w:val="18"/>
                <w:szCs w:val="18"/>
                <w:lang w:eastAsia="en-US"/>
              </w:rPr>
            </w:pPr>
            <w:r w:rsidRPr="006203FA">
              <w:rPr>
                <w:rFonts w:ascii="Tahoma" w:hAnsi="Tahoma" w:cs="Tahoma"/>
                <w:b/>
                <w:sz w:val="18"/>
                <w:szCs w:val="18"/>
                <w:lang w:eastAsia="en-US"/>
              </w:rPr>
              <w:t>TOTAL</w:t>
            </w:r>
            <w:r w:rsidRPr="006203FA">
              <w:rPr>
                <w:rFonts w:ascii="Tahoma" w:hAnsi="Tahoma" w:cs="Tahoma"/>
                <w:sz w:val="18"/>
                <w:szCs w:val="18"/>
                <w:lang w:eastAsia="en-US"/>
              </w:rPr>
              <w:t xml:space="preserve"> ►</w:t>
            </w:r>
          </w:p>
        </w:tc>
        <w:tc>
          <w:tcPr>
            <w:tcW w:w="124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F19D04B" w14:textId="77777777" w:rsidR="00E57D12" w:rsidRPr="006203FA" w:rsidRDefault="00E57D12" w:rsidP="006203FA">
            <w:pPr>
              <w:spacing w:line="276" w:lineRule="auto"/>
              <w:jc w:val="both"/>
              <w:rPr>
                <w:rFonts w:ascii="Tahoma" w:hAnsi="Tahoma" w:cs="Tahoma"/>
                <w:b/>
                <w:sz w:val="18"/>
                <w:szCs w:val="18"/>
                <w:lang w:eastAsia="en-US"/>
              </w:rPr>
            </w:pPr>
          </w:p>
        </w:tc>
        <w:tc>
          <w:tcPr>
            <w:tcW w:w="1307" w:type="dxa"/>
            <w:tcBorders>
              <w:top w:val="single" w:sz="2" w:space="0" w:color="808080"/>
              <w:left w:val="single" w:sz="2" w:space="0" w:color="FF0000"/>
              <w:bottom w:val="single" w:sz="2" w:space="0" w:color="808080"/>
              <w:right w:val="single" w:sz="2" w:space="0" w:color="808080"/>
            </w:tcBorders>
            <w:shd w:val="clear" w:color="auto" w:fill="FFFFFF"/>
            <w:vAlign w:val="center"/>
          </w:tcPr>
          <w:p w14:paraId="0980A197" w14:textId="12F10383" w:rsidR="00E57D12" w:rsidRPr="0099436C" w:rsidRDefault="00B96A70" w:rsidP="006953B5">
            <w:pPr>
              <w:jc w:val="center"/>
              <w:rPr>
                <w:rFonts w:ascii="Tahoma" w:hAnsi="Tahoma" w:cs="Tahoma"/>
                <w:b/>
                <w:sz w:val="18"/>
                <w:szCs w:val="18"/>
                <w:lang w:eastAsia="en-US"/>
              </w:rPr>
            </w:pPr>
            <w:r>
              <w:rPr>
                <w:rFonts w:ascii="Tahoma" w:hAnsi="Tahoma" w:cs="Tahoma"/>
                <w:b/>
                <w:sz w:val="18"/>
                <w:szCs w:val="18"/>
                <w:lang w:eastAsia="en-US"/>
              </w:rPr>
              <w:t xml:space="preserve">30 </w:t>
            </w:r>
            <w:r w:rsidR="0099436C">
              <w:rPr>
                <w:rFonts w:ascii="Tahoma" w:hAnsi="Tahoma" w:cs="Tahoma"/>
                <w:b/>
                <w:sz w:val="18"/>
                <w:szCs w:val="18"/>
                <w:lang w:val="uk-UA" w:eastAsia="en-US"/>
              </w:rPr>
              <w:t xml:space="preserve">000 </w:t>
            </w:r>
            <w:r w:rsidR="0099436C">
              <w:rPr>
                <w:rFonts w:ascii="Tahoma" w:hAnsi="Tahoma" w:cs="Tahoma"/>
                <w:b/>
                <w:sz w:val="18"/>
                <w:szCs w:val="18"/>
                <w:lang w:eastAsia="en-US"/>
              </w:rPr>
              <w:t>EUR</w:t>
            </w:r>
          </w:p>
        </w:tc>
      </w:tr>
    </w:tbl>
    <w:p w14:paraId="5F116012" w14:textId="77777777" w:rsidR="006953B5" w:rsidRDefault="006953B5" w:rsidP="009A6460">
      <w:pPr>
        <w:pBdr>
          <w:bottom w:val="single" w:sz="2" w:space="1" w:color="808080"/>
        </w:pBdr>
        <w:tabs>
          <w:tab w:val="left" w:pos="284"/>
        </w:tabs>
        <w:spacing w:after="120"/>
        <w:ind w:left="-142"/>
        <w:rPr>
          <w:rFonts w:ascii="Tahoma" w:hAnsi="Tahoma" w:cs="Tahoma"/>
          <w:b/>
          <w:lang w:eastAsia="en-US"/>
        </w:rPr>
      </w:pPr>
    </w:p>
    <w:p w14:paraId="07D1D094" w14:textId="77CF197A"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EA2362">
        <w:rPr>
          <w:rFonts w:ascii="Tahoma" w:hAnsi="Tahoma" w:cs="Tahoma"/>
          <w:sz w:val="20"/>
          <w:szCs w:val="20"/>
        </w:rPr>
        <w:t>, in particular, from</w:t>
      </w:r>
      <w:proofErr w:type="gramEnd"/>
      <w:r w:rsidRPr="00EA2362">
        <w:rPr>
          <w:rFonts w:ascii="Tahoma" w:hAnsi="Tahoma" w:cs="Tahoma"/>
          <w:sz w:val="20"/>
          <w:szCs w:val="20"/>
        </w:rPr>
        <w:t xml:space="preserve">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282F"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DEF8CD0" w14:textId="19309171" w:rsidR="005F4F53" w:rsidRPr="005F4F53" w:rsidRDefault="005F4F53" w:rsidP="005F4F53">
            <w:pPr>
              <w:rPr>
                <w:rFonts w:ascii="Tahoma" w:hAnsi="Tahoma" w:cs="Tahoma"/>
                <w:sz w:val="18"/>
                <w:szCs w:val="18"/>
              </w:rPr>
            </w:pPr>
            <w:r w:rsidRPr="005F4F53">
              <w:rPr>
                <w:rFonts w:ascii="Tahoma" w:hAnsi="Tahoma" w:cs="Tahoma"/>
                <w:sz w:val="18"/>
                <w:szCs w:val="18"/>
              </w:rPr>
              <w:t>Ms Olena LYTVYNENKO</w:t>
            </w:r>
          </w:p>
          <w:p w14:paraId="200831FE" w14:textId="59F9C514" w:rsidR="009A6460" w:rsidRPr="00EA2362" w:rsidRDefault="005F4F53" w:rsidP="005F4F53">
            <w:pPr>
              <w:rPr>
                <w:rFonts w:ascii="Tahoma" w:hAnsi="Tahoma" w:cs="Tahoma"/>
                <w:sz w:val="20"/>
                <w:szCs w:val="20"/>
              </w:rPr>
            </w:pPr>
            <w:r w:rsidRPr="005F4F53">
              <w:rPr>
                <w:rFonts w:ascii="Tahoma" w:hAnsi="Tahoma" w:cs="Tahoma"/>
                <w:sz w:val="18"/>
                <w:szCs w:val="18"/>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15EC5E13" w:rsidR="009A6460" w:rsidRPr="005F4F53" w:rsidRDefault="009A6460" w:rsidP="00FC7772">
            <w:pPr>
              <w:rPr>
                <w:rFonts w:ascii="Tahoma" w:hAnsi="Tahoma" w:cs="Tahoma"/>
                <w:sz w:val="18"/>
                <w:szCs w:val="18"/>
              </w:rPr>
            </w:pPr>
            <w:r w:rsidRPr="005F4F53">
              <w:rPr>
                <w:rFonts w:ascii="Tahoma" w:hAnsi="Tahoma" w:cs="Tahoma"/>
                <w:sz w:val="18"/>
                <w:szCs w:val="18"/>
              </w:rPr>
              <w:t>In</w:t>
            </w:r>
            <w:r w:rsidR="005F4F53" w:rsidRPr="005F4F53">
              <w:rPr>
                <w:rFonts w:ascii="Tahoma" w:hAnsi="Tahoma" w:cs="Tahoma"/>
                <w:sz w:val="18"/>
                <w:szCs w:val="18"/>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lastRenderedPageBreak/>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33AB5F1A" w:rsidR="006A1C42" w:rsidRPr="00EA2362" w:rsidRDefault="0099436C" w:rsidP="006A1C42">
            <w:pPr>
              <w:jc w:val="right"/>
              <w:rPr>
                <w:rFonts w:ascii="Tahoma" w:eastAsia="Calibri" w:hAnsi="Tahoma" w:cs="Tahoma"/>
                <w:bCs/>
                <w:sz w:val="17"/>
                <w:szCs w:val="20"/>
                <w:lang w:eastAsia="en-US"/>
              </w:rPr>
            </w:pPr>
            <w:proofErr w:type="spellStart"/>
            <w:r>
              <w:rPr>
                <w:rFonts w:ascii="Tahoma" w:eastAsia="Calibri" w:hAnsi="Tahoma" w:cs="Tahoma"/>
                <w:b/>
                <w:bCs/>
                <w:sz w:val="17"/>
                <w:szCs w:val="20"/>
                <w:lang w:eastAsia="en-US"/>
              </w:rPr>
              <w:t>C</w:t>
            </w:r>
            <w:r w:rsidR="006A1C42" w:rsidRPr="00EA2362">
              <w:rPr>
                <w:rFonts w:ascii="Tahoma" w:eastAsia="Calibri" w:hAnsi="Tahoma" w:cs="Tahoma"/>
                <w:b/>
                <w:bCs/>
                <w:sz w:val="17"/>
                <w:szCs w:val="20"/>
                <w:lang w:eastAsia="en-US"/>
              </w:rPr>
              <w:t>Invoicing</w:t>
            </w:r>
            <w:proofErr w:type="spellEnd"/>
            <w:r w:rsidR="006A1C42" w:rsidRPr="00EA2362">
              <w:rPr>
                <w:rFonts w:ascii="Tahoma" w:eastAsia="Calibri" w:hAnsi="Tahoma" w:cs="Tahoma"/>
                <w:b/>
                <w:bCs/>
                <w:sz w:val="17"/>
                <w:szCs w:val="20"/>
                <w:lang w:eastAsia="en-US"/>
              </w:rPr>
              <w:t xml:space="preserve"> Address</w:t>
            </w:r>
            <w:r w:rsidR="006A1C42" w:rsidRPr="00EA2362">
              <w:rPr>
                <w:rFonts w:ascii="Tahoma" w:eastAsia="Calibri" w:hAnsi="Tahoma" w:cs="Tahoma"/>
                <w:bCs/>
                <w:sz w:val="17"/>
                <w:szCs w:val="20"/>
                <w:lang w:eastAsia="en-US"/>
              </w:rPr>
              <w:t xml:space="preserve"> </w:t>
            </w:r>
            <w:r w:rsidR="006A1C42"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4A2EA2C4"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lastRenderedPageBreak/>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335E44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 xml:space="preserve">Article 12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4F44" w14:textId="77777777" w:rsidR="002B02A3" w:rsidRDefault="002B02A3" w:rsidP="00D50F13">
      <w:r>
        <w:separator/>
      </w:r>
    </w:p>
  </w:endnote>
  <w:endnote w:type="continuationSeparator" w:id="0">
    <w:p w14:paraId="533BF700" w14:textId="77777777" w:rsidR="002B02A3" w:rsidRDefault="002B02A3" w:rsidP="00D50F13">
      <w:r>
        <w:continuationSeparator/>
      </w:r>
    </w:p>
  </w:endnote>
  <w:endnote w:type="continuationNotice" w:id="1">
    <w:p w14:paraId="3FEB08DD" w14:textId="77777777" w:rsidR="002B02A3" w:rsidRDefault="002B0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2B33CBC" w:rsidR="00F96680" w:rsidRPr="00AE2D2B" w:rsidRDefault="006203FA" w:rsidP="00FC7772">
          <w:pPr>
            <w:rPr>
              <w:rFonts w:ascii="Arial Narrow" w:hAnsi="Arial Narrow"/>
              <w:caps/>
              <w:color w:val="000000"/>
              <w:sz w:val="18"/>
              <w:szCs w:val="18"/>
              <w:highlight w:val="cyan"/>
            </w:rPr>
          </w:pPr>
          <w:r w:rsidRPr="006203FA">
            <w:rPr>
              <w:rFonts w:ascii="Arial Narrow" w:hAnsi="Arial Narrow"/>
              <w:caps/>
              <w:color w:val="000000"/>
              <w:sz w:val="18"/>
              <w:szCs w:val="18"/>
            </w:rPr>
            <w:t>8563/2020/</w:t>
          </w:r>
          <w:r>
            <w:rPr>
              <w:rFonts w:ascii="Arial Narrow" w:hAnsi="Arial Narrow"/>
              <w:caps/>
              <w:color w:val="000000"/>
              <w:sz w:val="18"/>
              <w:szCs w:val="18"/>
            </w:rPr>
            <w:t xml:space="preserve"> 9</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2255" w14:textId="77777777" w:rsidR="002B02A3" w:rsidRDefault="002B02A3" w:rsidP="00D50F13">
      <w:r>
        <w:separator/>
      </w:r>
    </w:p>
  </w:footnote>
  <w:footnote w:type="continuationSeparator" w:id="0">
    <w:p w14:paraId="37D2B0C0" w14:textId="77777777" w:rsidR="002B02A3" w:rsidRDefault="002B02A3" w:rsidP="00D50F13">
      <w:r>
        <w:continuationSeparator/>
      </w:r>
    </w:p>
  </w:footnote>
  <w:footnote w:type="continuationNotice" w:id="1">
    <w:p w14:paraId="546F8599" w14:textId="77777777" w:rsidR="002B02A3" w:rsidRDefault="002B02A3"/>
  </w:footnote>
  <w:footnote w:id="2">
    <w:p w14:paraId="4CF465B4" w14:textId="37C15939" w:rsidR="00F96680" w:rsidRPr="00C025B1" w:rsidRDefault="00F96680"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00323EF2"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w:t>
      </w:r>
      <w:r w:rsidR="00042C08" w:rsidRPr="00C025B1">
        <w:rPr>
          <w:rFonts w:ascii="Arial Narrow" w:hAnsi="Arial Narrow"/>
          <w:sz w:val="18"/>
          <w:szCs w:val="18"/>
          <w:lang w:val="fr-FR"/>
        </w:rPr>
        <w:t>venue</w:t>
      </w:r>
      <w:r w:rsidRPr="00C025B1">
        <w:rPr>
          <w:rFonts w:ascii="Arial Narrow" w:hAnsi="Arial Narrow"/>
          <w:sz w:val="18"/>
          <w:szCs w:val="18"/>
          <w:lang w:val="fr-FR"/>
        </w:rPr>
        <w:t xml:space="preserve"> de l’Europe, </w:t>
      </w:r>
      <w:r w:rsidR="00E72188">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ED2A1A">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ED2A1A">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D7B0B"/>
    <w:multiLevelType w:val="multilevel"/>
    <w:tmpl w:val="554E2988"/>
    <w:lvl w:ilvl="0">
      <w:start w:val="1"/>
      <w:numFmt w:val="decimal"/>
      <w:lvlText w:val="%1)"/>
      <w:lvlJc w:val="left"/>
      <w:pPr>
        <w:ind w:left="644" w:hanging="360"/>
      </w:pPr>
      <w:rPr>
        <w:b w:val="0"/>
        <w:i w:val="0"/>
        <w:sz w:val="17"/>
      </w:rPr>
    </w:lvl>
    <w:lvl w:ilvl="1">
      <w:start w:val="1"/>
      <w:numFmt w:val="lowerLetter"/>
      <w:lvlText w:val="%2."/>
      <w:lvlJc w:val="left"/>
      <w:pPr>
        <w:ind w:left="1364" w:hanging="360"/>
      </w:pPr>
      <w:rPr>
        <w:rFonts w:ascii="Arial Narrow" w:hAnsi="Arial Narrow"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6"/>
  </w:num>
  <w:num w:numId="23">
    <w:abstractNumId w:val="29"/>
  </w:num>
  <w:num w:numId="24">
    <w:abstractNumId w:val="24"/>
  </w:num>
  <w:num w:numId="25">
    <w:abstractNumId w:val="18"/>
  </w:num>
  <w:num w:numId="26">
    <w:abstractNumId w:val="15"/>
  </w:num>
  <w:num w:numId="27">
    <w:abstractNumId w:val="3"/>
  </w:num>
  <w:num w:numId="28">
    <w:abstractNumId w:val="13"/>
  </w:num>
  <w:num w:numId="29">
    <w:abstractNumId w:val="7"/>
  </w:num>
  <w:num w:numId="30">
    <w:abstractNumId w:val="4"/>
  </w:num>
  <w:num w:numId="31">
    <w:abstractNumId w:val="27"/>
  </w:num>
  <w:num w:numId="32">
    <w:abstractNumId w:val="22"/>
  </w:num>
  <w:num w:numId="33">
    <w:abstractNumId w:val="8"/>
  </w:num>
  <w:num w:numId="34">
    <w:abstractNumId w:val="33"/>
  </w:num>
  <w:num w:numId="35">
    <w:abstractNumId w:val="9"/>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76685"/>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E719F"/>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02A3"/>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062A"/>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7AC"/>
    <w:rsid w:val="004E1F03"/>
    <w:rsid w:val="004E67E1"/>
    <w:rsid w:val="004E796F"/>
    <w:rsid w:val="004E7A45"/>
    <w:rsid w:val="004E7D01"/>
    <w:rsid w:val="004F71A4"/>
    <w:rsid w:val="00523268"/>
    <w:rsid w:val="005253A7"/>
    <w:rsid w:val="005329A9"/>
    <w:rsid w:val="0053337A"/>
    <w:rsid w:val="00542FEE"/>
    <w:rsid w:val="00552817"/>
    <w:rsid w:val="00554041"/>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4F53"/>
    <w:rsid w:val="00603878"/>
    <w:rsid w:val="00613313"/>
    <w:rsid w:val="006203FA"/>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953B5"/>
    <w:rsid w:val="0069680A"/>
    <w:rsid w:val="006A1C42"/>
    <w:rsid w:val="006A51F8"/>
    <w:rsid w:val="006A7F07"/>
    <w:rsid w:val="006B0045"/>
    <w:rsid w:val="006B2D7D"/>
    <w:rsid w:val="006B71A1"/>
    <w:rsid w:val="006B7E78"/>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91F"/>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758E3"/>
    <w:rsid w:val="00976F8E"/>
    <w:rsid w:val="0098311A"/>
    <w:rsid w:val="00990987"/>
    <w:rsid w:val="00992761"/>
    <w:rsid w:val="0099436C"/>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233B5"/>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96A70"/>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0495"/>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CF77D1"/>
    <w:rsid w:val="00D04381"/>
    <w:rsid w:val="00D10FC0"/>
    <w:rsid w:val="00D14044"/>
    <w:rsid w:val="00D225E4"/>
    <w:rsid w:val="00D237A7"/>
    <w:rsid w:val="00D322CA"/>
    <w:rsid w:val="00D32C12"/>
    <w:rsid w:val="00D330F2"/>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57D12"/>
    <w:rsid w:val="00E636DC"/>
    <w:rsid w:val="00E70C56"/>
    <w:rsid w:val="00E72188"/>
    <w:rsid w:val="00E77C35"/>
    <w:rsid w:val="00E90DC4"/>
    <w:rsid w:val="00E9309D"/>
    <w:rsid w:val="00EA2362"/>
    <w:rsid w:val="00EB2A19"/>
    <w:rsid w:val="00EB550D"/>
    <w:rsid w:val="00EB6C90"/>
    <w:rsid w:val="00EB7ED7"/>
    <w:rsid w:val="00EC3254"/>
    <w:rsid w:val="00EC5AFE"/>
    <w:rsid w:val="00ED2A1A"/>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3B8E"/>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14:docId w14:val="029DFD6C"/>
  <w15:docId w15:val="{E1D6EC9A-87DA-4C67-8FA7-E90E4803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7D091F"/>
    <w:rPr>
      <w:color w:val="605E5C"/>
      <w:shd w:val="clear" w:color="auto" w:fill="E1DFDD"/>
    </w:rPr>
  </w:style>
  <w:style w:type="character" w:styleId="FollowedHyperlink">
    <w:name w:val="FollowedHyperlink"/>
    <w:basedOn w:val="DefaultParagraphFont"/>
    <w:uiPriority w:val="99"/>
    <w:semiHidden/>
    <w:unhideWhenUsed/>
    <w:rsid w:val="007D0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ia.VERESHCHINSK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D2CB6D28-3123-4638-8AF3-37832E15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5618</Words>
  <Characters>30900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VERESHCHINSKA Nataliia</cp:lastModifiedBy>
  <cp:revision>2</cp:revision>
  <cp:lastPrinted>2020-02-14T16:19:00Z</cp:lastPrinted>
  <dcterms:created xsi:type="dcterms:W3CDTF">2020-08-25T08:40:00Z</dcterms:created>
  <dcterms:modified xsi:type="dcterms:W3CDTF">2020-08-25T08:40:00Z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