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rsidTr="00491E67">
        <w:trPr>
          <w:trHeight w:val="737"/>
        </w:trPr>
        <w:tc>
          <w:tcPr>
            <w:tcW w:w="1250" w:type="pct"/>
            <w:shd w:val="clear" w:color="auto" w:fill="auto"/>
            <w:vAlign w:val="center"/>
          </w:tcPr>
          <w:p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rsidR="002D11B8" w:rsidRPr="00AC6B86" w:rsidRDefault="00AC6B86" w:rsidP="0009208D">
            <w:pPr>
              <w:ind w:left="-40"/>
              <w:jc w:val="center"/>
              <w:rPr>
                <w:rFonts w:ascii="Arial Narrow" w:hAnsi="Arial Narrow" w:cs="Arial"/>
                <w:b/>
                <w:sz w:val="22"/>
              </w:rPr>
            </w:pPr>
            <w:r w:rsidRPr="000A6707">
              <w:rPr>
                <w:rFonts w:ascii="Arial Narrow" w:hAnsi="Arial Narrow" w:cs="Calibri"/>
                <w:b/>
                <w:sz w:val="22"/>
              </w:rPr>
              <w:t>CM/</w:t>
            </w:r>
            <w:proofErr w:type="spellStart"/>
            <w:r w:rsidRPr="000A6707">
              <w:rPr>
                <w:rFonts w:ascii="Arial Narrow" w:hAnsi="Arial Narrow" w:cs="Calibri"/>
                <w:b/>
                <w:sz w:val="22"/>
              </w:rPr>
              <w:t>Cong</w:t>
            </w:r>
            <w:proofErr w:type="spellEnd"/>
            <w:r w:rsidRPr="000A6707">
              <w:rPr>
                <w:rFonts w:ascii="Arial Narrow" w:hAnsi="Arial Narrow" w:cs="Calibri"/>
                <w:b/>
                <w:sz w:val="22"/>
              </w:rPr>
              <w:t>(2017)Rec390-f</w:t>
            </w:r>
            <w:bookmarkStart w:id="0" w:name="_GoBack"/>
            <w:bookmarkEnd w:id="0"/>
            <w:r w:rsidRPr="000A6707">
              <w:rPr>
                <w:rFonts w:ascii="Arial Narrow" w:hAnsi="Arial Narrow" w:cs="Calibri"/>
                <w:b/>
                <w:sz w:val="22"/>
              </w:rPr>
              <w:t>inal</w:t>
            </w:r>
          </w:p>
        </w:tc>
        <w:tc>
          <w:tcPr>
            <w:tcW w:w="1250" w:type="pct"/>
            <w:shd w:val="clear" w:color="auto" w:fill="auto"/>
            <w:vAlign w:val="center"/>
          </w:tcPr>
          <w:p w:rsidR="002D11B8" w:rsidRPr="00F96689" w:rsidRDefault="00AC6B86" w:rsidP="0009208D">
            <w:pPr>
              <w:jc w:val="right"/>
              <w:rPr>
                <w:rFonts w:ascii="Arial Narrow" w:hAnsi="Arial Narrow" w:cs="Arial"/>
                <w:sz w:val="16"/>
                <w:szCs w:val="16"/>
              </w:rPr>
            </w:pPr>
            <w:r>
              <w:rPr>
                <w:rFonts w:ascii="Arial Narrow" w:hAnsi="Arial Narrow" w:cs="Calibri"/>
                <w:sz w:val="16"/>
                <w:szCs w:val="16"/>
              </w:rPr>
              <w:t xml:space="preserve">7 avril </w:t>
            </w:r>
            <w:r w:rsidR="002D11B8" w:rsidRPr="00F96689">
              <w:rPr>
                <w:rFonts w:ascii="Arial Narrow" w:hAnsi="Arial Narrow" w:cs="Calibri"/>
                <w:sz w:val="16"/>
                <w:szCs w:val="16"/>
              </w:rPr>
              <w:t>201</w:t>
            </w:r>
            <w:r w:rsidR="00795D1E">
              <w:rPr>
                <w:rFonts w:ascii="Arial Narrow" w:hAnsi="Arial Narrow" w:cs="Calibri"/>
                <w:sz w:val="16"/>
                <w:szCs w:val="16"/>
              </w:rPr>
              <w:t>7</w:t>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F20C75" w:rsidTr="00491E67">
        <w:tc>
          <w:tcPr>
            <w:tcW w:w="9399" w:type="dxa"/>
            <w:shd w:val="clear" w:color="auto" w:fill="auto"/>
            <w:tcMar>
              <w:top w:w="227" w:type="dxa"/>
              <w:bottom w:w="227" w:type="dxa"/>
            </w:tcMar>
            <w:vAlign w:val="center"/>
          </w:tcPr>
          <w:p w:rsidR="0009208D" w:rsidRPr="0066288B" w:rsidRDefault="0009208D" w:rsidP="0009208D">
            <w:pPr>
              <w:rPr>
                <w:rFonts w:ascii="Arial Narrow" w:hAnsi="Arial Narrow" w:cs="Calibri"/>
                <w:b/>
                <w:sz w:val="28"/>
                <w:szCs w:val="28"/>
              </w:rPr>
            </w:pPr>
            <w:r>
              <w:rPr>
                <w:rFonts w:ascii="Arial Narrow" w:hAnsi="Arial Narrow" w:cs="Calibri"/>
                <w:b/>
                <w:sz w:val="28"/>
                <w:szCs w:val="28"/>
              </w:rPr>
              <w:t>« </w:t>
            </w:r>
            <w:r w:rsidRPr="00CF533B">
              <w:rPr>
                <w:rFonts w:ascii="Arial Narrow" w:hAnsi="Arial Narrow" w:cs="Calibri"/>
                <w:b/>
                <w:sz w:val="28"/>
                <w:szCs w:val="28"/>
              </w:rPr>
              <w:t>La participation et la représentation politique des femmes</w:t>
            </w:r>
            <w:r>
              <w:rPr>
                <w:rFonts w:ascii="Arial Narrow" w:hAnsi="Arial Narrow" w:cs="Calibri"/>
                <w:b/>
                <w:sz w:val="28"/>
                <w:szCs w:val="28"/>
              </w:rPr>
              <w:t xml:space="preserve"> aux niveaux local et régional </w:t>
            </w:r>
            <w:r w:rsidRPr="0066288B">
              <w:rPr>
                <w:rFonts w:ascii="Arial Narrow" w:hAnsi="Arial Narrow" w:cs="Calibri"/>
                <w:b/>
                <w:sz w:val="28"/>
                <w:szCs w:val="28"/>
              </w:rPr>
              <w:t xml:space="preserve">» </w:t>
            </w:r>
            <w:r w:rsidRPr="0066288B">
              <w:rPr>
                <w:rFonts w:cs="Arial"/>
                <w:b/>
                <w:sz w:val="28"/>
                <w:szCs w:val="28"/>
              </w:rPr>
              <w:t>‒</w:t>
            </w:r>
          </w:p>
          <w:p w:rsidR="0009208D" w:rsidRDefault="0009208D" w:rsidP="0009208D">
            <w:pPr>
              <w:rPr>
                <w:rFonts w:ascii="Arial Narrow" w:hAnsi="Arial Narrow" w:cs="Calibri"/>
                <w:sz w:val="22"/>
              </w:rPr>
            </w:pPr>
            <w:r>
              <w:rPr>
                <w:rFonts w:ascii="Arial Narrow" w:hAnsi="Arial Narrow" w:cs="Calibri"/>
                <w:b/>
                <w:sz w:val="28"/>
                <w:szCs w:val="28"/>
              </w:rPr>
              <w:t>Recommandation 390</w:t>
            </w:r>
            <w:r w:rsidRPr="0066288B">
              <w:rPr>
                <w:rFonts w:ascii="Arial Narrow" w:hAnsi="Arial Narrow" w:cs="Calibri"/>
                <w:b/>
                <w:sz w:val="28"/>
                <w:szCs w:val="28"/>
              </w:rPr>
              <w:t xml:space="preserve"> (201</w:t>
            </w:r>
            <w:r>
              <w:rPr>
                <w:rFonts w:ascii="Arial Narrow" w:hAnsi="Arial Narrow" w:cs="Calibri"/>
                <w:b/>
                <w:sz w:val="28"/>
                <w:szCs w:val="28"/>
              </w:rPr>
              <w:t>6</w:t>
            </w:r>
            <w:r w:rsidRPr="0066288B">
              <w:rPr>
                <w:rFonts w:ascii="Arial Narrow" w:hAnsi="Arial Narrow" w:cs="Calibri"/>
                <w:b/>
                <w:sz w:val="28"/>
                <w:szCs w:val="28"/>
              </w:rPr>
              <w:t>) du Congrès des pouvoirs locaux et régionaux du Conseil de l’Europe</w:t>
            </w:r>
            <w:r w:rsidRPr="00F20C75">
              <w:rPr>
                <w:rFonts w:ascii="Arial Narrow" w:hAnsi="Arial Narrow" w:cs="Calibri"/>
                <w:sz w:val="22"/>
              </w:rPr>
              <w:t xml:space="preserve"> </w:t>
            </w:r>
          </w:p>
          <w:p w:rsidR="000A307B" w:rsidRPr="00F20C75" w:rsidRDefault="009A16E0" w:rsidP="0009208D">
            <w:pPr>
              <w:rPr>
                <w:rFonts w:ascii="Arial Narrow" w:hAnsi="Arial Narrow" w:cs="Calibri"/>
                <w:b/>
                <w:szCs w:val="20"/>
              </w:rPr>
            </w:pPr>
            <w:r w:rsidRPr="00F20C75">
              <w:rPr>
                <w:rFonts w:ascii="Arial Narrow" w:hAnsi="Arial Narrow" w:cs="Calibri"/>
                <w:sz w:val="22"/>
              </w:rPr>
              <w:t>(Réponse adoptée par le Comité des Mi</w:t>
            </w:r>
            <w:r w:rsidR="0009208D">
              <w:rPr>
                <w:rFonts w:ascii="Arial Narrow" w:hAnsi="Arial Narrow" w:cs="Calibri"/>
                <w:sz w:val="22"/>
              </w:rPr>
              <w:t>nistres le 5 avril 2017</w:t>
            </w:r>
            <w:r w:rsidR="0009208D">
              <w:rPr>
                <w:rFonts w:ascii="Arial Narrow" w:hAnsi="Arial Narrow" w:cs="Calibri"/>
                <w:sz w:val="22"/>
              </w:rPr>
              <w:br/>
              <w:t>lors de la 1283</w:t>
            </w:r>
            <w:r w:rsidR="0009208D" w:rsidRPr="0009208D">
              <w:rPr>
                <w:rFonts w:ascii="Arial Narrow" w:hAnsi="Arial Narrow" w:cs="Calibri"/>
                <w:sz w:val="22"/>
                <w:vertAlign w:val="superscript"/>
              </w:rPr>
              <w:t>e</w:t>
            </w:r>
            <w:r w:rsidRPr="00F20C75">
              <w:rPr>
                <w:rFonts w:ascii="Arial Narrow" w:hAnsi="Arial Narrow" w:cs="Calibri"/>
                <w:sz w:val="22"/>
              </w:rPr>
              <w:t xml:space="preserve"> réunion des Délégués des Ministres)</w:t>
            </w:r>
          </w:p>
        </w:tc>
      </w:tr>
    </w:tbl>
    <w:p w:rsidR="00491E67" w:rsidRPr="00F20C75" w:rsidRDefault="00491E67" w:rsidP="0037200F">
      <w:pPr>
        <w:rPr>
          <w:rFonts w:eastAsia="Times New Roman"/>
          <w:szCs w:val="24"/>
        </w:rPr>
      </w:pPr>
      <w:r w:rsidRPr="00F20C75">
        <w:rPr>
          <w:rFonts w:eastAsia="Times New Roman"/>
          <w:szCs w:val="24"/>
        </w:rPr>
        <w:t xml:space="preserve"> </w:t>
      </w:r>
    </w:p>
    <w:p w:rsidR="00491E67" w:rsidRPr="009A16E0" w:rsidRDefault="00491E67" w:rsidP="0037200F">
      <w:pPr>
        <w:rPr>
          <w:rFonts w:eastAsia="Times New Roman"/>
          <w:szCs w:val="24"/>
        </w:rPr>
      </w:pPr>
      <w:r w:rsidRPr="009A16E0">
        <w:rPr>
          <w:rFonts w:eastAsia="Times New Roman"/>
          <w:szCs w:val="24"/>
        </w:rPr>
        <w:t xml:space="preserve"> </w:t>
      </w:r>
    </w:p>
    <w:p w:rsidR="0009208D" w:rsidRDefault="0009208D" w:rsidP="0009208D">
      <w:pPr>
        <w:tabs>
          <w:tab w:val="left" w:pos="567"/>
        </w:tabs>
        <w:rPr>
          <w:rFonts w:cs="Arial"/>
          <w:szCs w:val="20"/>
        </w:rPr>
      </w:pPr>
      <w:r w:rsidRPr="00DF0F60">
        <w:rPr>
          <w:rFonts w:cs="Arial"/>
          <w:szCs w:val="20"/>
        </w:rPr>
        <w:t>1.</w:t>
      </w:r>
      <w:r w:rsidRPr="00DF0F60">
        <w:rPr>
          <w:rFonts w:cs="Arial"/>
          <w:szCs w:val="20"/>
        </w:rPr>
        <w:tab/>
        <w:t>Le Comité des Ministres a examiné avec soin la Recomman</w:t>
      </w:r>
      <w:r w:rsidRPr="00CF533B">
        <w:rPr>
          <w:rFonts w:cs="Arial"/>
          <w:szCs w:val="20"/>
        </w:rPr>
        <w:t>dation 390</w:t>
      </w:r>
      <w:r>
        <w:rPr>
          <w:rFonts w:cs="Arial"/>
          <w:sz w:val="22"/>
          <w:szCs w:val="20"/>
        </w:rPr>
        <w:t> </w:t>
      </w:r>
      <w:r w:rsidRPr="00CF533B">
        <w:rPr>
          <w:rFonts w:cs="Arial"/>
          <w:szCs w:val="20"/>
        </w:rPr>
        <w:t>(2</w:t>
      </w:r>
      <w:r w:rsidRPr="00DF0F60">
        <w:rPr>
          <w:rFonts w:cs="Arial"/>
          <w:szCs w:val="20"/>
        </w:rPr>
        <w:t>016) du Congrès des pouvoirs locaux et régionaux sur « </w:t>
      </w:r>
      <w:r>
        <w:t>La participation et la représentation politique des femmes aux niveaux local et régional</w:t>
      </w:r>
      <w:r w:rsidRPr="00DF0F60">
        <w:rPr>
          <w:rFonts w:cs="Arial"/>
          <w:szCs w:val="20"/>
        </w:rPr>
        <w:t> </w:t>
      </w:r>
      <w:r>
        <w:rPr>
          <w:rFonts w:cs="Arial"/>
          <w:szCs w:val="20"/>
        </w:rPr>
        <w:t>» et l’a portée à l’a</w:t>
      </w:r>
      <w:r w:rsidR="00850DFF">
        <w:rPr>
          <w:rFonts w:cs="Arial"/>
          <w:szCs w:val="20"/>
        </w:rPr>
        <w:t xml:space="preserve">ttention des gouvernements des </w:t>
      </w:r>
      <w:r w:rsidR="006C6574">
        <w:rPr>
          <w:rFonts w:cs="Arial"/>
          <w:szCs w:val="20"/>
        </w:rPr>
        <w:t>É</w:t>
      </w:r>
      <w:r>
        <w:rPr>
          <w:rFonts w:cs="Arial"/>
          <w:szCs w:val="20"/>
        </w:rPr>
        <w:t xml:space="preserve">tats membres afin qu’ils puissent s’en inspirer dans leurs politiques en matière d’égalité entre les femmes et les hommes. Il a également porté la recommandation à l’attention de la Commission pour l’égalité de genre (GEC). </w:t>
      </w:r>
    </w:p>
    <w:p w:rsidR="0009208D" w:rsidRDefault="0009208D" w:rsidP="0009208D">
      <w:pPr>
        <w:tabs>
          <w:tab w:val="left" w:pos="567"/>
        </w:tabs>
        <w:rPr>
          <w:rFonts w:cs="Arial"/>
          <w:szCs w:val="20"/>
        </w:rPr>
      </w:pPr>
    </w:p>
    <w:p w:rsidR="0009208D" w:rsidRDefault="0009208D" w:rsidP="0009208D">
      <w:pPr>
        <w:tabs>
          <w:tab w:val="left" w:pos="567"/>
        </w:tabs>
      </w:pPr>
      <w:r>
        <w:rPr>
          <w:rFonts w:cs="Arial"/>
          <w:szCs w:val="20"/>
        </w:rPr>
        <w:t>2.</w:t>
      </w:r>
      <w:r>
        <w:rPr>
          <w:rFonts w:cs="Arial"/>
          <w:szCs w:val="20"/>
        </w:rPr>
        <w:tab/>
        <w:t>Il remercie le Congrès de son engagement en faveur de la participation équilibrée des femmes et des hommes à la vie politique et l’encourage à poursuivre ses efforts dans ce sens. Il rappelle que l</w:t>
      </w:r>
      <w:r w:rsidRPr="009E70E4">
        <w:rPr>
          <w:rFonts w:cs="Arial"/>
          <w:szCs w:val="20"/>
        </w:rPr>
        <w:t>’une des cinq priorités de la Stratégie du Conseil de l'Europe pour l’égalité entr</w:t>
      </w:r>
      <w:r w:rsidR="006C6574">
        <w:rPr>
          <w:rFonts w:cs="Arial"/>
          <w:szCs w:val="20"/>
        </w:rPr>
        <w:t>e les femmes et les hommes 2014-</w:t>
      </w:r>
      <w:r w:rsidRPr="009E70E4">
        <w:rPr>
          <w:rFonts w:cs="Arial"/>
          <w:szCs w:val="20"/>
        </w:rPr>
        <w:t>2017 est d’assurer une participation équilibrée des femmes et des hommes à la prise de</w:t>
      </w:r>
      <w:r>
        <w:rPr>
          <w:rFonts w:cs="Arial"/>
          <w:szCs w:val="20"/>
        </w:rPr>
        <w:t xml:space="preserve"> décision politique et publique. De ce point de vue, la GEC </w:t>
      </w:r>
      <w:r>
        <w:t xml:space="preserve">suit régulièrement la mise en œuvre par les </w:t>
      </w:r>
      <w:r w:rsidR="006C6574">
        <w:rPr>
          <w:rFonts w:cs="Arial"/>
          <w:szCs w:val="20"/>
        </w:rPr>
        <w:t xml:space="preserve">États </w:t>
      </w:r>
      <w:r>
        <w:t xml:space="preserve">membres de la Recommandation </w:t>
      </w:r>
      <w:bookmarkStart w:id="1" w:name="_ML_000000000001_VALID"/>
      <w:r w:rsidR="00AC6B86" w:rsidRPr="00AC6B86">
        <w:fldChar w:fldCharType="begin"/>
      </w:r>
      <w:r w:rsidR="00AC6B86" w:rsidRPr="00AC6B86">
        <w:instrText xml:space="preserve"> HYPERLINK "https://search.coe.int/cm/Pages/result_details.aspx?Reference=Rec(2003)3" \o "Recommandation du Comité des Ministres aux Etats membres sur la participation équilibrée des femmes et des hommes à la prise de décision politique et publique (adoptée par le Comité des Ministres le 12 mars 2003, lors de la 831e réunion des Délégués des Ministres)" </w:instrText>
      </w:r>
      <w:r w:rsidR="00AC6B86" w:rsidRPr="00AC6B86">
        <w:fldChar w:fldCharType="separate"/>
      </w:r>
      <w:bookmarkEnd w:id="1"/>
      <w:proofErr w:type="spellStart"/>
      <w:r w:rsidR="00AC6B86" w:rsidRPr="00AC6B86">
        <w:rPr>
          <w:rStyle w:val="Lienhypertexte"/>
        </w:rPr>
        <w:t>Rec</w:t>
      </w:r>
      <w:proofErr w:type="spellEnd"/>
      <w:r w:rsidR="00AC6B86" w:rsidRPr="00AC6B86">
        <w:rPr>
          <w:rStyle w:val="Lienhypertexte"/>
        </w:rPr>
        <w:t>(2003)3</w:t>
      </w:r>
      <w:r w:rsidR="00AC6B86" w:rsidRPr="00AC6B86">
        <w:fldChar w:fldCharType="end"/>
      </w:r>
      <w:r>
        <w:t xml:space="preserve"> sur la participation équilibrée des femmes et des hommes à la prise de décision politique et publique et rend compte au Comité des Ministres. </w:t>
      </w:r>
    </w:p>
    <w:p w:rsidR="0009208D" w:rsidRDefault="0009208D" w:rsidP="0009208D">
      <w:pPr>
        <w:tabs>
          <w:tab w:val="left" w:pos="567"/>
        </w:tabs>
      </w:pPr>
    </w:p>
    <w:p w:rsidR="0009208D" w:rsidRDefault="0009208D" w:rsidP="0009208D">
      <w:pPr>
        <w:tabs>
          <w:tab w:val="left" w:pos="567"/>
        </w:tabs>
      </w:pPr>
      <w:r>
        <w:t>4.</w:t>
      </w:r>
      <w:r>
        <w:tab/>
        <w:t xml:space="preserve">Le Comité souligne que la promotion d’une participation équilibrée des femmes et des hommes à la prise de décision politique et publique s’inscrit dans une démarche globale visant à assurer une égalité réelle entre les femmes et les hommes dans tous les domaines de la vie. Il note, à la lumière des travaux de la GEC, que des progrès ont été faits pour permettre aux femmes d’accéder aux instances décisionnelles, mais qu’il reste beaucoup à faire pour atteindre l’objectif d’une représentation minimale de 40 % de chacun des deux sexes dans les postes de direction, fixé par la Recommandation </w:t>
      </w:r>
      <w:bookmarkStart w:id="2" w:name="_ML_000000000002_VALID"/>
      <w:r w:rsidR="00AC6B86" w:rsidRPr="00AC6B86">
        <w:fldChar w:fldCharType="begin"/>
      </w:r>
      <w:r w:rsidR="00AC6B86" w:rsidRPr="00AC6B86">
        <w:instrText xml:space="preserve"> HYPERLINK "https://search.coe.int/cm/Pages/result_details.aspx?Reference=Rec(2003)3" \o "Recommandation du Comité des Ministres aux Etats membres sur la participation équilibrée des femmes et des hommes à la prise de décision politique et publique (adoptée par le Comité des Ministres le 12 mars 2003, lors de la 831e réunion des Délégués des Ministres)" </w:instrText>
      </w:r>
      <w:r w:rsidR="00AC6B86" w:rsidRPr="00AC6B86">
        <w:fldChar w:fldCharType="separate"/>
      </w:r>
      <w:bookmarkEnd w:id="2"/>
      <w:proofErr w:type="spellStart"/>
      <w:r w:rsidR="00AC6B86" w:rsidRPr="00AC6B86">
        <w:rPr>
          <w:rStyle w:val="Lienhypertexte"/>
        </w:rPr>
        <w:t>Rec</w:t>
      </w:r>
      <w:proofErr w:type="spellEnd"/>
      <w:r w:rsidR="00AC6B86" w:rsidRPr="00AC6B86">
        <w:rPr>
          <w:rStyle w:val="Lienhypertexte"/>
        </w:rPr>
        <w:t>(2003)3</w:t>
      </w:r>
      <w:r w:rsidR="00AC6B86" w:rsidRPr="00AC6B86">
        <w:fldChar w:fldCharType="end"/>
      </w:r>
      <w:r>
        <w:t xml:space="preserve">. </w:t>
      </w:r>
    </w:p>
    <w:p w:rsidR="0009208D" w:rsidRDefault="0009208D" w:rsidP="0009208D">
      <w:pPr>
        <w:tabs>
          <w:tab w:val="left" w:pos="567"/>
        </w:tabs>
      </w:pPr>
    </w:p>
    <w:p w:rsidR="0009208D" w:rsidRPr="00CF57A7" w:rsidRDefault="0009208D" w:rsidP="0009208D">
      <w:pPr>
        <w:tabs>
          <w:tab w:val="left" w:pos="567"/>
        </w:tabs>
      </w:pPr>
      <w:r>
        <w:t>5.</w:t>
      </w:r>
      <w:r>
        <w:tab/>
      </w:r>
      <w:r>
        <w:rPr>
          <w:rFonts w:eastAsia="Times New Roman"/>
          <w:szCs w:val="24"/>
          <w:lang w:eastAsia="fr-FR"/>
        </w:rPr>
        <w:t xml:space="preserve">Le Comité des Ministres </w:t>
      </w:r>
      <w:r w:rsidRPr="00614139">
        <w:rPr>
          <w:rFonts w:eastAsia="Times New Roman"/>
          <w:szCs w:val="24"/>
          <w:lang w:eastAsia="fr-FR"/>
        </w:rPr>
        <w:t xml:space="preserve">encourage </w:t>
      </w:r>
      <w:r>
        <w:rPr>
          <w:rFonts w:eastAsia="Times New Roman"/>
          <w:szCs w:val="24"/>
          <w:lang w:eastAsia="fr-FR"/>
        </w:rPr>
        <w:t xml:space="preserve">par conséquent </w:t>
      </w:r>
      <w:r w:rsidRPr="00614139">
        <w:rPr>
          <w:rFonts w:eastAsia="Times New Roman"/>
          <w:szCs w:val="24"/>
          <w:lang w:eastAsia="fr-FR"/>
        </w:rPr>
        <w:t xml:space="preserve">les gouvernements des </w:t>
      </w:r>
      <w:r w:rsidR="006C6574">
        <w:rPr>
          <w:rFonts w:cs="Arial"/>
          <w:szCs w:val="20"/>
        </w:rPr>
        <w:t xml:space="preserve">États </w:t>
      </w:r>
      <w:r w:rsidRPr="00614139">
        <w:rPr>
          <w:rFonts w:eastAsia="Times New Roman"/>
          <w:szCs w:val="24"/>
          <w:lang w:eastAsia="fr-FR"/>
        </w:rPr>
        <w:t>memb</w:t>
      </w:r>
      <w:r>
        <w:rPr>
          <w:rFonts w:eastAsia="Times New Roman"/>
          <w:szCs w:val="24"/>
          <w:lang w:eastAsia="fr-FR"/>
        </w:rPr>
        <w:t>res à poursuivre leurs efforts en vue de mettre en œuvre la r</w:t>
      </w:r>
      <w:r w:rsidRPr="00614139">
        <w:rPr>
          <w:rFonts w:eastAsia="Times New Roman"/>
          <w:szCs w:val="24"/>
          <w:lang w:eastAsia="fr-FR"/>
        </w:rPr>
        <w:t xml:space="preserve">ecommandation </w:t>
      </w:r>
      <w:r>
        <w:rPr>
          <w:rFonts w:eastAsia="Times New Roman"/>
          <w:szCs w:val="24"/>
          <w:lang w:eastAsia="fr-FR"/>
        </w:rPr>
        <w:t xml:space="preserve">susmentionnée et en particulier </w:t>
      </w:r>
      <w:r>
        <w:t xml:space="preserve">à prendre des mesures afin d’éliminer les obstacles qui empêchent les femmes et les filles de participer pleinement à la société. </w:t>
      </w:r>
      <w:r w:rsidR="006C6574">
        <w:rPr>
          <w:rFonts w:cs="Arial"/>
        </w:rPr>
        <w:t>Á</w:t>
      </w:r>
      <w:r w:rsidR="006C6574">
        <w:t xml:space="preserve"> </w:t>
      </w:r>
      <w:r>
        <w:t xml:space="preserve">cet égard, il souligne l’importance du rôle joué par les partis politiques et les médias ainsi que la nécessité de mener des activités d’éducation, de sensibilisation et de formation des différentes parties prenantes. </w:t>
      </w:r>
      <w:r w:rsidR="006C6574">
        <w:rPr>
          <w:rFonts w:cs="Arial"/>
        </w:rPr>
        <w:t>Á</w:t>
      </w:r>
      <w:r>
        <w:t xml:space="preserve"> ce sujet, le Comité des Ministres souhaite informer le Congrès que des activités visant à promouvoir la participation des femmes comme candidates aux élections sont organisées dans le cadre de programmes d’assistance électorale du Conseil de l’Europe, comme par exemple lors des élections locales de 2015 en République de Moldova.</w:t>
      </w:r>
    </w:p>
    <w:p w:rsidR="0009208D" w:rsidRDefault="0009208D" w:rsidP="0009208D">
      <w:pPr>
        <w:rPr>
          <w:rFonts w:eastAsia="Times New Roman"/>
          <w:szCs w:val="24"/>
          <w:lang w:eastAsia="fr-FR"/>
        </w:rPr>
      </w:pPr>
    </w:p>
    <w:p w:rsidR="0009208D" w:rsidRDefault="0009208D" w:rsidP="0009208D">
      <w:pPr>
        <w:tabs>
          <w:tab w:val="left" w:pos="567"/>
        </w:tabs>
        <w:rPr>
          <w:rFonts w:eastAsia="Times New Roman"/>
          <w:szCs w:val="24"/>
          <w:lang w:eastAsia="fr-FR"/>
        </w:rPr>
      </w:pPr>
      <w:r>
        <w:rPr>
          <w:rFonts w:eastAsia="Times New Roman"/>
          <w:szCs w:val="24"/>
          <w:lang w:eastAsia="fr-FR"/>
        </w:rPr>
        <w:t>6.</w:t>
      </w:r>
      <w:r>
        <w:rPr>
          <w:rFonts w:eastAsia="Times New Roman"/>
          <w:szCs w:val="24"/>
          <w:lang w:eastAsia="fr-FR"/>
        </w:rPr>
        <w:tab/>
        <w:t>Enfin, il informe le Congrès</w:t>
      </w:r>
      <w:r w:rsidRPr="00614139">
        <w:rPr>
          <w:rFonts w:eastAsia="Times New Roman"/>
          <w:szCs w:val="24"/>
          <w:lang w:eastAsia="fr-FR"/>
        </w:rPr>
        <w:t xml:space="preserve"> que des données ventilées par sexe sur la composition des assemblées élues aux niveaux local, régional et national ainsi que des gouvernements nationaux et des </w:t>
      </w:r>
      <w:r>
        <w:rPr>
          <w:rFonts w:eastAsia="Times New Roman"/>
          <w:szCs w:val="24"/>
          <w:lang w:eastAsia="fr-FR"/>
        </w:rPr>
        <w:t xml:space="preserve">instances exécutives des </w:t>
      </w:r>
      <w:r w:rsidRPr="00614139">
        <w:rPr>
          <w:rFonts w:eastAsia="Times New Roman"/>
          <w:szCs w:val="24"/>
          <w:lang w:eastAsia="fr-FR"/>
        </w:rPr>
        <w:t xml:space="preserve">collectivités régionales et locales figureront dans le rapport analytique du troisième cycle de </w:t>
      </w:r>
      <w:r>
        <w:rPr>
          <w:rFonts w:eastAsia="Times New Roman"/>
          <w:szCs w:val="24"/>
          <w:lang w:eastAsia="fr-FR"/>
        </w:rPr>
        <w:t>suivi</w:t>
      </w:r>
      <w:r w:rsidRPr="00614139">
        <w:rPr>
          <w:rFonts w:eastAsia="Times New Roman"/>
          <w:szCs w:val="24"/>
          <w:lang w:eastAsia="fr-FR"/>
        </w:rPr>
        <w:t xml:space="preserve"> de la mise en œuvre de la Recommandation </w:t>
      </w:r>
      <w:bookmarkStart w:id="3" w:name="_ML_000000000003_VALID"/>
      <w:r w:rsidR="00AC6B86" w:rsidRPr="00AC6B86">
        <w:rPr>
          <w:rFonts w:eastAsia="Times New Roman"/>
          <w:szCs w:val="24"/>
          <w:lang w:eastAsia="fr-FR"/>
        </w:rPr>
        <w:fldChar w:fldCharType="begin"/>
      </w:r>
      <w:r w:rsidR="00AC6B86" w:rsidRPr="00AC6B86">
        <w:rPr>
          <w:rFonts w:eastAsia="Times New Roman"/>
          <w:szCs w:val="24"/>
          <w:lang w:eastAsia="fr-FR"/>
        </w:rPr>
        <w:instrText xml:space="preserve"> HYPERLINK "https://search.coe.int/cm/Pages/result_details.aspx?Reference=Rec(2003)3" \o "Recommandation du Comité des Ministres aux Etats membres sur la participation équilibrée des femmes et des hommes à la prise de décision politique et publique (adoptée par le Comité des Ministres le 12 mars 2003, lors de la 831e réunion des Délégués des Ministres)" </w:instrText>
      </w:r>
      <w:r w:rsidR="00AC6B86" w:rsidRPr="00AC6B86">
        <w:rPr>
          <w:rFonts w:eastAsia="Times New Roman"/>
          <w:szCs w:val="24"/>
          <w:lang w:eastAsia="fr-FR"/>
        </w:rPr>
        <w:fldChar w:fldCharType="separate"/>
      </w:r>
      <w:bookmarkEnd w:id="3"/>
      <w:proofErr w:type="spellStart"/>
      <w:r w:rsidR="00AC6B86" w:rsidRPr="00AC6B86">
        <w:rPr>
          <w:rStyle w:val="Lienhypertexte"/>
          <w:rFonts w:eastAsia="Times New Roman"/>
          <w:szCs w:val="24"/>
          <w:lang w:eastAsia="fr-FR"/>
        </w:rPr>
        <w:t>Rec</w:t>
      </w:r>
      <w:proofErr w:type="spellEnd"/>
      <w:r w:rsidR="00AC6B86" w:rsidRPr="00AC6B86">
        <w:rPr>
          <w:rStyle w:val="Lienhypertexte"/>
          <w:rFonts w:eastAsia="Times New Roman"/>
          <w:szCs w:val="24"/>
          <w:lang w:eastAsia="fr-FR"/>
        </w:rPr>
        <w:t>(2003)3</w:t>
      </w:r>
      <w:r w:rsidR="00AC6B86" w:rsidRPr="00AC6B86">
        <w:rPr>
          <w:rFonts w:eastAsia="Times New Roman"/>
          <w:szCs w:val="24"/>
          <w:lang w:eastAsia="fr-FR"/>
        </w:rPr>
        <w:fldChar w:fldCharType="end"/>
      </w:r>
      <w:r w:rsidRPr="00614139">
        <w:rPr>
          <w:rFonts w:eastAsia="Times New Roman"/>
          <w:szCs w:val="24"/>
          <w:lang w:eastAsia="fr-FR"/>
        </w:rPr>
        <w:t xml:space="preserve"> qui </w:t>
      </w:r>
      <w:r>
        <w:rPr>
          <w:rFonts w:eastAsia="Times New Roman"/>
          <w:szCs w:val="24"/>
          <w:lang w:eastAsia="fr-FR"/>
        </w:rPr>
        <w:t>sera</w:t>
      </w:r>
      <w:r w:rsidRPr="00614139">
        <w:rPr>
          <w:rFonts w:eastAsia="Times New Roman"/>
          <w:szCs w:val="24"/>
          <w:lang w:eastAsia="fr-FR"/>
        </w:rPr>
        <w:t xml:space="preserve"> publié </w:t>
      </w:r>
      <w:r>
        <w:rPr>
          <w:rFonts w:eastAsia="Times New Roman"/>
          <w:szCs w:val="24"/>
          <w:lang w:eastAsia="fr-FR"/>
        </w:rPr>
        <w:t>en 2017.</w:t>
      </w:r>
    </w:p>
    <w:p w:rsidR="0009208D" w:rsidRDefault="0009208D" w:rsidP="0009208D">
      <w:pPr>
        <w:tabs>
          <w:tab w:val="left" w:pos="567"/>
          <w:tab w:val="left" w:pos="1134"/>
          <w:tab w:val="left" w:pos="1701"/>
        </w:tabs>
        <w:rPr>
          <w:rFonts w:eastAsia="Times New Roman"/>
          <w:szCs w:val="24"/>
          <w:lang w:eastAsia="fr-FR"/>
        </w:rPr>
      </w:pPr>
    </w:p>
    <w:p w:rsidR="0009208D" w:rsidRDefault="0009208D" w:rsidP="0009208D">
      <w:pPr>
        <w:tabs>
          <w:tab w:val="left" w:pos="567"/>
          <w:tab w:val="left" w:pos="1134"/>
          <w:tab w:val="left" w:pos="1701"/>
        </w:tabs>
        <w:rPr>
          <w:rFonts w:eastAsia="Times New Roman"/>
          <w:szCs w:val="24"/>
          <w:lang w:eastAsia="fr-FR"/>
        </w:rPr>
      </w:pPr>
      <w:r>
        <w:rPr>
          <w:rFonts w:eastAsia="Times New Roman"/>
          <w:szCs w:val="24"/>
          <w:lang w:eastAsia="fr-FR"/>
        </w:rPr>
        <w:t>7.</w:t>
      </w:r>
      <w:r>
        <w:rPr>
          <w:rFonts w:eastAsia="Times New Roman"/>
          <w:szCs w:val="24"/>
          <w:lang w:eastAsia="fr-FR"/>
        </w:rPr>
        <w:tab/>
        <w:t xml:space="preserve">Le Comité des Ministres est prêt à engager un dialogue politique avec le Congrès, selon toute forme appropriée, sur le suivi de sa recommandation. </w:t>
      </w:r>
    </w:p>
    <w:p w:rsidR="0009208D" w:rsidRPr="00DF0F60" w:rsidRDefault="0009208D" w:rsidP="0009208D">
      <w:pPr>
        <w:tabs>
          <w:tab w:val="left" w:pos="567"/>
          <w:tab w:val="left" w:pos="1134"/>
          <w:tab w:val="left" w:pos="1701"/>
        </w:tabs>
        <w:rPr>
          <w:rFonts w:eastAsia="Times New Roman"/>
          <w:szCs w:val="24"/>
          <w:lang w:eastAsia="fr-FR"/>
        </w:rPr>
      </w:pPr>
    </w:p>
    <w:p w:rsidR="004D1C0F" w:rsidRPr="00795D1E" w:rsidRDefault="004D1C0F" w:rsidP="0009208D">
      <w:pPr>
        <w:rPr>
          <w:rFonts w:eastAsia="Times New Roman"/>
          <w:szCs w:val="24"/>
        </w:rPr>
      </w:pPr>
    </w:p>
    <w:sectPr w:rsidR="004D1C0F" w:rsidRPr="00795D1E"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D1E" w:rsidRDefault="00795D1E" w:rsidP="00FD6043">
      <w:r>
        <w:separator/>
      </w:r>
    </w:p>
  </w:endnote>
  <w:endnote w:type="continuationSeparator" w:id="0">
    <w:p w:rsidR="00795D1E" w:rsidRDefault="00795D1E"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auto"/>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06" w:rsidRPr="002F3006" w:rsidRDefault="002F3006" w:rsidP="002F3006">
    <w:pPr>
      <w:pStyle w:val="Pieddepage"/>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B8" w:rsidRPr="00113EB0" w:rsidRDefault="00E1656D" w:rsidP="00E15639">
    <w:pPr>
      <w:pStyle w:val="Pieddepage"/>
      <w:rPr>
        <w:sz w:val="16"/>
        <w:szCs w:val="16"/>
      </w:rPr>
    </w:pPr>
    <w:r>
      <w:rPr>
        <w:sz w:val="16"/>
        <w:szCs w:val="16"/>
      </w:rPr>
      <w:t>Site internet </w:t>
    </w:r>
    <w:r w:rsidR="00E15639" w:rsidRPr="00113EB0">
      <w:rPr>
        <w:sz w:val="16"/>
        <w:szCs w:val="16"/>
      </w:rPr>
      <w:t xml:space="preserve">: </w:t>
    </w:r>
    <w:hyperlink r:id="rId1" w:history="1">
      <w:r w:rsidR="00AE76B8" w:rsidRPr="00533557">
        <w:rPr>
          <w:rStyle w:val="Lienhypertexte"/>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D1E" w:rsidRDefault="00795D1E" w:rsidP="00FD6043">
      <w:r>
        <w:separator/>
      </w:r>
    </w:p>
  </w:footnote>
  <w:footnote w:type="continuationSeparator" w:id="0">
    <w:p w:rsidR="00795D1E" w:rsidRDefault="00795D1E" w:rsidP="00FD6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57" w:rsidRPr="00491E67" w:rsidRDefault="009A16E0" w:rsidP="00491E67">
    <w:pPr>
      <w:pStyle w:val="En-tte"/>
    </w:pPr>
    <w:r w:rsidRPr="009A16E0">
      <w:t>CM/</w:t>
    </w:r>
    <w:proofErr w:type="spellStart"/>
    <w:r w:rsidRPr="009A16E0">
      <w:t>Cong</w:t>
    </w:r>
    <w:proofErr w:type="spellEnd"/>
    <w:r w:rsidRPr="009A16E0">
      <w:t>(201</w:t>
    </w:r>
    <w:r w:rsidR="00827482">
      <w:t>7</w:t>
    </w:r>
    <w:proofErr w:type="gramStart"/>
    <w:r w:rsidRPr="009A16E0">
      <w:t>)Rec</w:t>
    </w:r>
    <w:r w:rsidR="00C466E5">
      <w:t>3</w:t>
    </w:r>
    <w:r w:rsidR="00827482">
      <w:t>88</w:t>
    </w:r>
    <w:proofErr w:type="gramEnd"/>
    <w:r w:rsidRPr="009A16E0">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9208D">
      <w:rPr>
        <w:noProof/>
      </w:rPr>
      <w:t>2</w:t>
    </w:r>
    <w:r w:rsidR="00E15639" w:rsidRPr="00491E6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57" w:rsidRPr="00491E67" w:rsidRDefault="00E15639" w:rsidP="00491E67">
    <w:pPr>
      <w:pStyle w:val="En-tte"/>
    </w:pPr>
    <w:r w:rsidRPr="00491E67">
      <w:tab/>
    </w:r>
    <w:r w:rsidRPr="00491E67">
      <w:fldChar w:fldCharType="begin"/>
    </w:r>
    <w:r w:rsidRPr="00491E67">
      <w:instrText xml:space="preserve"> PAGE  \* Arabic  \* MERGEFORMAT </w:instrText>
    </w:r>
    <w:r w:rsidRPr="00491E67">
      <w:fldChar w:fldCharType="separate"/>
    </w:r>
    <w:r w:rsidR="009A16E0">
      <w:rPr>
        <w:noProof/>
      </w:rPr>
      <w:t>3</w:t>
    </w:r>
    <w:r w:rsidRPr="00491E67">
      <w:fldChar w:fldCharType="end"/>
    </w:r>
    <w:r w:rsidR="00E475F9" w:rsidRPr="00491E67">
      <w:tab/>
    </w:r>
    <w:r w:rsidR="009A16E0" w:rsidRPr="009A16E0">
      <w:t>CM/</w:t>
    </w:r>
    <w:proofErr w:type="spellStart"/>
    <w:proofErr w:type="gramStart"/>
    <w:r w:rsidR="009A16E0" w:rsidRPr="009A16E0">
      <w:t>Cong</w:t>
    </w:r>
    <w:proofErr w:type="spellEnd"/>
    <w:r w:rsidR="009A16E0" w:rsidRPr="009A16E0">
      <w:t>(</w:t>
    </w:r>
    <w:proofErr w:type="gramEnd"/>
    <w:r w:rsidR="009A16E0" w:rsidRPr="009A16E0">
      <w:t>201..)Rec...-final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DB" w:rsidRDefault="00137BB4" w:rsidP="00123CDD">
    <w:pPr>
      <w:pStyle w:val="En-tte"/>
      <w:spacing w:after="2280"/>
    </w:pPr>
    <w:r>
      <w:rPr>
        <w:noProof/>
        <w:lang w:val="en-US"/>
      </w:rPr>
      <w:drawing>
        <wp:anchor distT="0" distB="0" distL="114300" distR="114300" simplePos="0" relativeHeight="251657728" behindDoc="1" locked="0" layoutInCell="0" allowOverlap="0">
          <wp:simplePos x="0" y="0"/>
          <wp:positionH relativeFrom="page">
            <wp:posOffset>410210</wp:posOffset>
          </wp:positionH>
          <wp:positionV relativeFrom="page">
            <wp:posOffset>17780</wp:posOffset>
          </wp:positionV>
          <wp:extent cx="7581900" cy="10724515"/>
          <wp:effectExtent l="0" t="0" r="0" b="63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4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1E"/>
    <w:rsid w:val="00027B2B"/>
    <w:rsid w:val="00035FDF"/>
    <w:rsid w:val="00071EA7"/>
    <w:rsid w:val="00072CBD"/>
    <w:rsid w:val="00082CEE"/>
    <w:rsid w:val="0009208D"/>
    <w:rsid w:val="000A307B"/>
    <w:rsid w:val="000A6707"/>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4299"/>
    <w:rsid w:val="002250DD"/>
    <w:rsid w:val="0023437D"/>
    <w:rsid w:val="00242ABB"/>
    <w:rsid w:val="00251353"/>
    <w:rsid w:val="00262B36"/>
    <w:rsid w:val="00265917"/>
    <w:rsid w:val="002861FB"/>
    <w:rsid w:val="00293EE6"/>
    <w:rsid w:val="002B1EAE"/>
    <w:rsid w:val="002B43C6"/>
    <w:rsid w:val="002C0872"/>
    <w:rsid w:val="002C20BA"/>
    <w:rsid w:val="002C43B5"/>
    <w:rsid w:val="002C4704"/>
    <w:rsid w:val="002D0655"/>
    <w:rsid w:val="002D11B8"/>
    <w:rsid w:val="002E4089"/>
    <w:rsid w:val="002E6E91"/>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1EDD"/>
    <w:rsid w:val="004256CB"/>
    <w:rsid w:val="004329B7"/>
    <w:rsid w:val="00443709"/>
    <w:rsid w:val="00447D22"/>
    <w:rsid w:val="004553F6"/>
    <w:rsid w:val="00472638"/>
    <w:rsid w:val="004728F8"/>
    <w:rsid w:val="00480D8B"/>
    <w:rsid w:val="00491E67"/>
    <w:rsid w:val="004A37E1"/>
    <w:rsid w:val="004C0C2F"/>
    <w:rsid w:val="004C11B3"/>
    <w:rsid w:val="004D1C0F"/>
    <w:rsid w:val="004F1D8B"/>
    <w:rsid w:val="0050115D"/>
    <w:rsid w:val="005400DD"/>
    <w:rsid w:val="0054041B"/>
    <w:rsid w:val="00544F6A"/>
    <w:rsid w:val="00550B6C"/>
    <w:rsid w:val="00574663"/>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C6574"/>
    <w:rsid w:val="006F0318"/>
    <w:rsid w:val="006F6B48"/>
    <w:rsid w:val="00712E65"/>
    <w:rsid w:val="007150DE"/>
    <w:rsid w:val="00735569"/>
    <w:rsid w:val="00761627"/>
    <w:rsid w:val="00773CFE"/>
    <w:rsid w:val="00795D1E"/>
    <w:rsid w:val="007A543D"/>
    <w:rsid w:val="007B3DD0"/>
    <w:rsid w:val="007C0AD1"/>
    <w:rsid w:val="007D7B20"/>
    <w:rsid w:val="007E168C"/>
    <w:rsid w:val="007F6C46"/>
    <w:rsid w:val="00800A19"/>
    <w:rsid w:val="008042E6"/>
    <w:rsid w:val="00805F04"/>
    <w:rsid w:val="00810D5A"/>
    <w:rsid w:val="00814AA2"/>
    <w:rsid w:val="0082394F"/>
    <w:rsid w:val="00827482"/>
    <w:rsid w:val="00850DFF"/>
    <w:rsid w:val="00853C90"/>
    <w:rsid w:val="008575F2"/>
    <w:rsid w:val="0087380A"/>
    <w:rsid w:val="008B07D4"/>
    <w:rsid w:val="008C12CC"/>
    <w:rsid w:val="00915AB1"/>
    <w:rsid w:val="00916BF5"/>
    <w:rsid w:val="009215B8"/>
    <w:rsid w:val="00923554"/>
    <w:rsid w:val="009270C4"/>
    <w:rsid w:val="009342FF"/>
    <w:rsid w:val="00940F14"/>
    <w:rsid w:val="00950D67"/>
    <w:rsid w:val="009527D7"/>
    <w:rsid w:val="00955512"/>
    <w:rsid w:val="00963962"/>
    <w:rsid w:val="00974C41"/>
    <w:rsid w:val="00980FCA"/>
    <w:rsid w:val="00990722"/>
    <w:rsid w:val="009A16E0"/>
    <w:rsid w:val="009B3AB7"/>
    <w:rsid w:val="009C5258"/>
    <w:rsid w:val="009D28F3"/>
    <w:rsid w:val="009D28F7"/>
    <w:rsid w:val="00A12DEC"/>
    <w:rsid w:val="00A13FA3"/>
    <w:rsid w:val="00A161B3"/>
    <w:rsid w:val="00A22D53"/>
    <w:rsid w:val="00A474E5"/>
    <w:rsid w:val="00A842D4"/>
    <w:rsid w:val="00A93CA3"/>
    <w:rsid w:val="00AB6552"/>
    <w:rsid w:val="00AB67F8"/>
    <w:rsid w:val="00AB7727"/>
    <w:rsid w:val="00AC6B86"/>
    <w:rsid w:val="00AC73AA"/>
    <w:rsid w:val="00AE76B8"/>
    <w:rsid w:val="00B06133"/>
    <w:rsid w:val="00B129D8"/>
    <w:rsid w:val="00B227AE"/>
    <w:rsid w:val="00B41B03"/>
    <w:rsid w:val="00B41EC3"/>
    <w:rsid w:val="00B509CE"/>
    <w:rsid w:val="00B63F08"/>
    <w:rsid w:val="00B81BAC"/>
    <w:rsid w:val="00B849E0"/>
    <w:rsid w:val="00B90246"/>
    <w:rsid w:val="00B920E4"/>
    <w:rsid w:val="00BA79A3"/>
    <w:rsid w:val="00BB4432"/>
    <w:rsid w:val="00BB7DCE"/>
    <w:rsid w:val="00BD25C0"/>
    <w:rsid w:val="00C049EE"/>
    <w:rsid w:val="00C109FD"/>
    <w:rsid w:val="00C14C2C"/>
    <w:rsid w:val="00C409C2"/>
    <w:rsid w:val="00C466E5"/>
    <w:rsid w:val="00C6434A"/>
    <w:rsid w:val="00C74E6F"/>
    <w:rsid w:val="00C8348A"/>
    <w:rsid w:val="00C92F89"/>
    <w:rsid w:val="00CC39DC"/>
    <w:rsid w:val="00CE1FF8"/>
    <w:rsid w:val="00CE4890"/>
    <w:rsid w:val="00CE6FD2"/>
    <w:rsid w:val="00D0182E"/>
    <w:rsid w:val="00D0265B"/>
    <w:rsid w:val="00D24A57"/>
    <w:rsid w:val="00D452B9"/>
    <w:rsid w:val="00D53526"/>
    <w:rsid w:val="00D554E6"/>
    <w:rsid w:val="00D70628"/>
    <w:rsid w:val="00D75E31"/>
    <w:rsid w:val="00DA7643"/>
    <w:rsid w:val="00DB029C"/>
    <w:rsid w:val="00DB18CE"/>
    <w:rsid w:val="00DC162E"/>
    <w:rsid w:val="00DC4A39"/>
    <w:rsid w:val="00DE0A21"/>
    <w:rsid w:val="00DF6796"/>
    <w:rsid w:val="00E125C6"/>
    <w:rsid w:val="00E15639"/>
    <w:rsid w:val="00E1656D"/>
    <w:rsid w:val="00E173B5"/>
    <w:rsid w:val="00E24C57"/>
    <w:rsid w:val="00E475F9"/>
    <w:rsid w:val="00E50974"/>
    <w:rsid w:val="00E86611"/>
    <w:rsid w:val="00E940BF"/>
    <w:rsid w:val="00EA643A"/>
    <w:rsid w:val="00EE34E3"/>
    <w:rsid w:val="00EF0BE4"/>
    <w:rsid w:val="00F01885"/>
    <w:rsid w:val="00F168A4"/>
    <w:rsid w:val="00F20C75"/>
    <w:rsid w:val="00F2380B"/>
    <w:rsid w:val="00F24713"/>
    <w:rsid w:val="00F40699"/>
    <w:rsid w:val="00F40B8D"/>
    <w:rsid w:val="00F433D6"/>
    <w:rsid w:val="00F61D34"/>
    <w:rsid w:val="00F76BBD"/>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8F8"/>
    <w:rPr>
      <w:rFonts w:ascii="Arial" w:hAnsi="Arial"/>
      <w:szCs w:val="22"/>
      <w:lang w:val="fr-FR"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BB4"/>
    <w:pPr>
      <w:tabs>
        <w:tab w:val="center" w:pos="4961"/>
        <w:tab w:val="right" w:pos="9923"/>
      </w:tabs>
    </w:pPr>
    <w:rPr>
      <w:sz w:val="18"/>
    </w:rPr>
  </w:style>
  <w:style w:type="character" w:customStyle="1" w:styleId="En-tteCar">
    <w:name w:val="En-tête Car"/>
    <w:link w:val="En-tte"/>
    <w:uiPriority w:val="99"/>
    <w:rsid w:val="00137BB4"/>
    <w:rPr>
      <w:rFonts w:ascii="Arial" w:hAnsi="Arial"/>
      <w:sz w:val="18"/>
      <w:szCs w:val="22"/>
      <w:lang w:val="fr-FR"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basedOn w:val="Normal"/>
    <w:link w:val="NotedebasdepageCar"/>
    <w:unhideWhenUsed/>
    <w:rsid w:val="009C5258"/>
    <w:rPr>
      <w:sz w:val="16"/>
      <w:szCs w:val="20"/>
    </w:rPr>
  </w:style>
  <w:style w:type="character" w:customStyle="1" w:styleId="NotedebasdepageCar">
    <w:name w:val="Note de bas de page Car"/>
    <w:link w:val="Notedebasdepage"/>
    <w:rsid w:val="009C5258"/>
    <w:rPr>
      <w:rFonts w:ascii="Arial" w:hAnsi="Arial"/>
      <w:sz w:val="16"/>
      <w:lang w:val="fr-FR" w:eastAsia="en-US"/>
    </w:rPr>
  </w:style>
  <w:style w:type="character" w:styleId="Appelnotedebasdep">
    <w:name w:val="footnote reference"/>
    <w:unhideWhenUsed/>
    <w:rsid w:val="00853C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8F8"/>
    <w:rPr>
      <w:rFonts w:ascii="Arial" w:hAnsi="Arial"/>
      <w:szCs w:val="22"/>
      <w:lang w:val="fr-FR"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BB4"/>
    <w:pPr>
      <w:tabs>
        <w:tab w:val="center" w:pos="4961"/>
        <w:tab w:val="right" w:pos="9923"/>
      </w:tabs>
    </w:pPr>
    <w:rPr>
      <w:sz w:val="18"/>
    </w:rPr>
  </w:style>
  <w:style w:type="character" w:customStyle="1" w:styleId="En-tteCar">
    <w:name w:val="En-tête Car"/>
    <w:link w:val="En-tte"/>
    <w:uiPriority w:val="99"/>
    <w:rsid w:val="00137BB4"/>
    <w:rPr>
      <w:rFonts w:ascii="Arial" w:hAnsi="Arial"/>
      <w:sz w:val="18"/>
      <w:szCs w:val="22"/>
      <w:lang w:val="fr-FR"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basedOn w:val="Normal"/>
    <w:link w:val="NotedebasdepageCar"/>
    <w:unhideWhenUsed/>
    <w:rsid w:val="009C5258"/>
    <w:rPr>
      <w:sz w:val="16"/>
      <w:szCs w:val="20"/>
    </w:rPr>
  </w:style>
  <w:style w:type="character" w:customStyle="1" w:styleId="NotedebasdepageCar">
    <w:name w:val="Note de bas de page Car"/>
    <w:link w:val="Notedebasdepage"/>
    <w:rsid w:val="009C5258"/>
    <w:rPr>
      <w:rFonts w:ascii="Arial" w:hAnsi="Arial"/>
      <w:sz w:val="16"/>
      <w:lang w:val="fr-FR" w:eastAsia="en-US"/>
    </w:rPr>
  </w:style>
  <w:style w:type="character" w:styleId="Appelnotedebasdep">
    <w:name w:val="footnote reference"/>
    <w:unhideWhenUsed/>
    <w:rsid w:val="00853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 w:id="1999457913">
      <w:bodyDiv w:val="1"/>
      <w:marLeft w:val="0"/>
      <w:marRight w:val="0"/>
      <w:marTop w:val="0"/>
      <w:marBottom w:val="0"/>
      <w:divBdr>
        <w:top w:val="none" w:sz="0" w:space="0" w:color="auto"/>
        <w:left w:val="none" w:sz="0" w:space="0" w:color="auto"/>
        <w:bottom w:val="none" w:sz="0" w:space="0" w:color="auto"/>
        <w:right w:val="none" w:sz="0" w:space="0" w:color="auto"/>
      </w:divBdr>
      <w:divsChild>
        <w:div w:id="511259695">
          <w:marLeft w:val="0"/>
          <w:marRight w:val="0"/>
          <w:marTop w:val="0"/>
          <w:marBottom w:val="0"/>
          <w:divBdr>
            <w:top w:val="none" w:sz="0" w:space="0" w:color="auto"/>
            <w:left w:val="none" w:sz="0" w:space="0" w:color="auto"/>
            <w:bottom w:val="none" w:sz="0" w:space="0" w:color="auto"/>
            <w:right w:val="none" w:sz="0" w:space="0" w:color="auto"/>
          </w:divBdr>
          <w:divsChild>
            <w:div w:id="1985117774">
              <w:marLeft w:val="0"/>
              <w:marRight w:val="0"/>
              <w:marTop w:val="0"/>
              <w:marBottom w:val="0"/>
              <w:divBdr>
                <w:top w:val="none" w:sz="0" w:space="0" w:color="auto"/>
                <w:left w:val="none" w:sz="0" w:space="0" w:color="auto"/>
                <w:bottom w:val="none" w:sz="0" w:space="0" w:color="auto"/>
                <w:right w:val="none" w:sz="0" w:space="0" w:color="auto"/>
              </w:divBdr>
              <w:divsChild>
                <w:div w:id="2066248852">
                  <w:marLeft w:val="0"/>
                  <w:marRight w:val="0"/>
                  <w:marTop w:val="0"/>
                  <w:marBottom w:val="0"/>
                  <w:divBdr>
                    <w:top w:val="none" w:sz="0" w:space="0" w:color="auto"/>
                    <w:left w:val="none" w:sz="0" w:space="0" w:color="auto"/>
                    <w:bottom w:val="none" w:sz="0" w:space="0" w:color="auto"/>
                    <w:right w:val="none" w:sz="0" w:space="0" w:color="auto"/>
                  </w:divBdr>
                  <w:divsChild>
                    <w:div w:id="744769087">
                      <w:marLeft w:val="0"/>
                      <w:marRight w:val="0"/>
                      <w:marTop w:val="0"/>
                      <w:marBottom w:val="0"/>
                      <w:divBdr>
                        <w:top w:val="none" w:sz="0" w:space="0" w:color="auto"/>
                        <w:left w:val="none" w:sz="0" w:space="0" w:color="auto"/>
                        <w:bottom w:val="none" w:sz="0" w:space="0" w:color="auto"/>
                        <w:right w:val="none" w:sz="0" w:space="0" w:color="auto"/>
                      </w:divBdr>
                      <w:divsChild>
                        <w:div w:id="1702511345">
                          <w:marLeft w:val="0"/>
                          <w:marRight w:val="0"/>
                          <w:marTop w:val="0"/>
                          <w:marBottom w:val="0"/>
                          <w:divBdr>
                            <w:top w:val="none" w:sz="0" w:space="0" w:color="auto"/>
                            <w:left w:val="none" w:sz="0" w:space="0" w:color="auto"/>
                            <w:bottom w:val="none" w:sz="0" w:space="0" w:color="auto"/>
                            <w:right w:val="none" w:sz="0" w:space="0" w:color="auto"/>
                          </w:divBdr>
                          <w:divsChild>
                            <w:div w:id="964504325">
                              <w:marLeft w:val="0"/>
                              <w:marRight w:val="0"/>
                              <w:marTop w:val="0"/>
                              <w:marBottom w:val="0"/>
                              <w:divBdr>
                                <w:top w:val="none" w:sz="0" w:space="0" w:color="auto"/>
                                <w:left w:val="none" w:sz="0" w:space="0" w:color="auto"/>
                                <w:bottom w:val="none" w:sz="0" w:space="0" w:color="auto"/>
                                <w:right w:val="none" w:sz="0" w:space="0" w:color="auto"/>
                              </w:divBdr>
                              <w:divsChild>
                                <w:div w:id="854416051">
                                  <w:marLeft w:val="-225"/>
                                  <w:marRight w:val="-225"/>
                                  <w:marTop w:val="0"/>
                                  <w:marBottom w:val="0"/>
                                  <w:divBdr>
                                    <w:top w:val="none" w:sz="0" w:space="0" w:color="auto"/>
                                    <w:left w:val="none" w:sz="0" w:space="0" w:color="auto"/>
                                    <w:bottom w:val="none" w:sz="0" w:space="0" w:color="auto"/>
                                    <w:right w:val="none" w:sz="0" w:space="0" w:color="auto"/>
                                  </w:divBdr>
                                  <w:divsChild>
                                    <w:div w:id="1244610492">
                                      <w:marLeft w:val="0"/>
                                      <w:marRight w:val="0"/>
                                      <w:marTop w:val="0"/>
                                      <w:marBottom w:val="0"/>
                                      <w:divBdr>
                                        <w:top w:val="none" w:sz="0" w:space="0" w:color="auto"/>
                                        <w:left w:val="none" w:sz="0" w:space="0" w:color="auto"/>
                                        <w:bottom w:val="none" w:sz="0" w:space="0" w:color="auto"/>
                                        <w:right w:val="none" w:sz="0" w:space="0" w:color="auto"/>
                                      </w:divBdr>
                                      <w:divsChild>
                                        <w:div w:id="68356532">
                                          <w:marLeft w:val="0"/>
                                          <w:marRight w:val="0"/>
                                          <w:marTop w:val="0"/>
                                          <w:marBottom w:val="0"/>
                                          <w:divBdr>
                                            <w:top w:val="none" w:sz="0" w:space="0" w:color="auto"/>
                                            <w:left w:val="none" w:sz="0" w:space="0" w:color="auto"/>
                                            <w:bottom w:val="none" w:sz="0" w:space="0" w:color="auto"/>
                                            <w:right w:val="none" w:sz="0" w:space="0" w:color="auto"/>
                                          </w:divBdr>
                                          <w:divsChild>
                                            <w:div w:id="867254070">
                                              <w:marLeft w:val="0"/>
                                              <w:marRight w:val="0"/>
                                              <w:marTop w:val="0"/>
                                              <w:marBottom w:val="0"/>
                                              <w:divBdr>
                                                <w:top w:val="single" w:sz="6" w:space="0" w:color="EEEEEE"/>
                                                <w:left w:val="single" w:sz="6" w:space="0" w:color="EEEEEE"/>
                                                <w:bottom w:val="single" w:sz="6" w:space="0" w:color="EEEEEE"/>
                                                <w:right w:val="single" w:sz="6" w:space="0" w:color="EEEEEE"/>
                                              </w:divBdr>
                                              <w:divsChild>
                                                <w:div w:id="1759715028">
                                                  <w:marLeft w:val="0"/>
                                                  <w:marRight w:val="0"/>
                                                  <w:marTop w:val="0"/>
                                                  <w:marBottom w:val="0"/>
                                                  <w:divBdr>
                                                    <w:top w:val="none" w:sz="0" w:space="0" w:color="auto"/>
                                                    <w:left w:val="none" w:sz="0" w:space="0" w:color="auto"/>
                                                    <w:bottom w:val="none" w:sz="0" w:space="0" w:color="auto"/>
                                                    <w:right w:val="none" w:sz="0" w:space="0" w:color="auto"/>
                                                  </w:divBdr>
                                                  <w:divsChild>
                                                    <w:div w:id="288509867">
                                                      <w:marLeft w:val="0"/>
                                                      <w:marRight w:val="0"/>
                                                      <w:marTop w:val="0"/>
                                                      <w:marBottom w:val="0"/>
                                                      <w:divBdr>
                                                        <w:top w:val="none" w:sz="0" w:space="0" w:color="auto"/>
                                                        <w:left w:val="none" w:sz="0" w:space="0" w:color="auto"/>
                                                        <w:bottom w:val="none" w:sz="0" w:space="0" w:color="auto"/>
                                                        <w:right w:val="none" w:sz="0" w:space="0" w:color="auto"/>
                                                      </w:divBdr>
                                                      <w:divsChild>
                                                        <w:div w:id="1118599190">
                                                          <w:marLeft w:val="0"/>
                                                          <w:marRight w:val="0"/>
                                                          <w:marTop w:val="0"/>
                                                          <w:marBottom w:val="0"/>
                                                          <w:divBdr>
                                                            <w:top w:val="none" w:sz="0" w:space="0" w:color="auto"/>
                                                            <w:left w:val="none" w:sz="0" w:space="0" w:color="auto"/>
                                                            <w:bottom w:val="none" w:sz="0" w:space="0" w:color="auto"/>
                                                            <w:right w:val="none" w:sz="0" w:space="0" w:color="auto"/>
                                                          </w:divBdr>
                                                          <w:divsChild>
                                                            <w:div w:id="963004439">
                                                              <w:marLeft w:val="0"/>
                                                              <w:marRight w:val="0"/>
                                                              <w:marTop w:val="0"/>
                                                              <w:marBottom w:val="0"/>
                                                              <w:divBdr>
                                                                <w:top w:val="none" w:sz="0" w:space="0" w:color="auto"/>
                                                                <w:left w:val="none" w:sz="0" w:space="0" w:color="auto"/>
                                                                <w:bottom w:val="none" w:sz="0" w:space="0" w:color="auto"/>
                                                                <w:right w:val="none" w:sz="0" w:space="0" w:color="auto"/>
                                                              </w:divBdr>
                                                              <w:divsChild>
                                                                <w:div w:id="1243954068">
                                                                  <w:marLeft w:val="0"/>
                                                                  <w:marRight w:val="0"/>
                                                                  <w:marTop w:val="0"/>
                                                                  <w:marBottom w:val="0"/>
                                                                  <w:divBdr>
                                                                    <w:top w:val="none" w:sz="0" w:space="0" w:color="auto"/>
                                                                    <w:left w:val="none" w:sz="0" w:space="0" w:color="auto"/>
                                                                    <w:bottom w:val="none" w:sz="0" w:space="0" w:color="auto"/>
                                                                    <w:right w:val="none" w:sz="0" w:space="0" w:color="auto"/>
                                                                  </w:divBdr>
                                                                  <w:divsChild>
                                                                    <w:div w:id="1107891964">
                                                                      <w:marLeft w:val="0"/>
                                                                      <w:marRight w:val="0"/>
                                                                      <w:marTop w:val="0"/>
                                                                      <w:marBottom w:val="0"/>
                                                                      <w:divBdr>
                                                                        <w:top w:val="none" w:sz="0" w:space="0" w:color="auto"/>
                                                                        <w:left w:val="none" w:sz="0" w:space="0" w:color="auto"/>
                                                                        <w:bottom w:val="none" w:sz="0" w:space="0" w:color="auto"/>
                                                                        <w:right w:val="none" w:sz="0" w:space="0" w:color="auto"/>
                                                                      </w:divBdr>
                                                                      <w:divsChild>
                                                                        <w:div w:id="268898163">
                                                                          <w:marLeft w:val="0"/>
                                                                          <w:marRight w:val="0"/>
                                                                          <w:marTop w:val="0"/>
                                                                          <w:marBottom w:val="0"/>
                                                                          <w:divBdr>
                                                                            <w:top w:val="none" w:sz="0" w:space="0" w:color="auto"/>
                                                                            <w:left w:val="none" w:sz="0" w:space="0" w:color="auto"/>
                                                                            <w:bottom w:val="none" w:sz="0" w:space="0" w:color="auto"/>
                                                                            <w:right w:val="none" w:sz="0" w:space="0" w:color="auto"/>
                                                                          </w:divBdr>
                                                                          <w:divsChild>
                                                                            <w:div w:id="197204103">
                                                                              <w:marLeft w:val="0"/>
                                                                              <w:marRight w:val="0"/>
                                                                              <w:marTop w:val="0"/>
                                                                              <w:marBottom w:val="0"/>
                                                                              <w:divBdr>
                                                                                <w:top w:val="none" w:sz="0" w:space="0" w:color="auto"/>
                                                                                <w:left w:val="none" w:sz="0" w:space="0" w:color="auto"/>
                                                                                <w:bottom w:val="none" w:sz="0" w:space="0" w:color="auto"/>
                                                                                <w:right w:val="none" w:sz="0" w:space="0" w:color="auto"/>
                                                                              </w:divBdr>
                                                                              <w:divsChild>
                                                                                <w:div w:id="1041134126">
                                                                                  <w:marLeft w:val="0"/>
                                                                                  <w:marRight w:val="0"/>
                                                                                  <w:marTop w:val="0"/>
                                                                                  <w:marBottom w:val="0"/>
                                                                                  <w:divBdr>
                                                                                    <w:top w:val="none" w:sz="0" w:space="0" w:color="auto"/>
                                                                                    <w:left w:val="none" w:sz="0" w:space="0" w:color="auto"/>
                                                                                    <w:bottom w:val="none" w:sz="0" w:space="0" w:color="auto"/>
                                                                                    <w:right w:val="none" w:sz="0" w:space="0" w:color="auto"/>
                                                                                  </w:divBdr>
                                                                                  <w:divsChild>
                                                                                    <w:div w:id="3810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7687F1F-7CF2-469A-A6D8-3827E168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699</Words>
  <Characters>3988</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4678</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LAWRENCE</dc:creator>
  <cp:lastModifiedBy>FREYD Natacha</cp:lastModifiedBy>
  <cp:revision>7</cp:revision>
  <cp:lastPrinted>2017-04-03T14:28:00Z</cp:lastPrinted>
  <dcterms:created xsi:type="dcterms:W3CDTF">2017-04-03T14:26:00Z</dcterms:created>
  <dcterms:modified xsi:type="dcterms:W3CDTF">2017-04-07T14:41:00Z</dcterms:modified>
</cp:coreProperties>
</file>