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F3979" w14:textId="77777777" w:rsidR="00CC3346" w:rsidRPr="009524F9" w:rsidRDefault="00CC3346" w:rsidP="00CC3346">
      <w:pPr>
        <w:spacing w:line="360" w:lineRule="auto"/>
        <w:jc w:val="both"/>
        <w:rPr>
          <w:rFonts w:cstheme="minorHAnsi"/>
          <w:lang w:val="en-GB"/>
        </w:rPr>
      </w:pPr>
    </w:p>
    <w:p w14:paraId="65FC90BA" w14:textId="77777777" w:rsidR="00CC3346" w:rsidRPr="009524F9" w:rsidRDefault="00CC3346" w:rsidP="00CC3346">
      <w:pPr>
        <w:spacing w:before="120" w:after="120" w:line="360" w:lineRule="auto"/>
        <w:jc w:val="both"/>
        <w:rPr>
          <w:rFonts w:cstheme="minorHAnsi"/>
          <w:lang w:val="en-GB"/>
        </w:rPr>
      </w:pPr>
    </w:p>
    <w:p w14:paraId="25490B22" w14:textId="77777777" w:rsidR="00CC3346" w:rsidRPr="009524F9" w:rsidRDefault="00CC3346" w:rsidP="00CC3346">
      <w:pPr>
        <w:rPr>
          <w:rFonts w:cstheme="minorHAnsi"/>
          <w:b/>
          <w:bCs/>
          <w:color w:val="2F5496" w:themeColor="accent1" w:themeShade="BF"/>
          <w:lang w:val="en-GB"/>
        </w:rPr>
      </w:pPr>
      <w:r w:rsidRPr="009524F9">
        <w:rPr>
          <w:rFonts w:cstheme="minorHAnsi"/>
          <w:noProof/>
          <w:lang w:val="en-GB" w:eastAsia="tr-TR"/>
        </w:rPr>
        <w:drawing>
          <wp:anchor distT="0" distB="0" distL="114300" distR="114300" simplePos="0" relativeHeight="251659264" behindDoc="1" locked="0" layoutInCell="1" allowOverlap="1" wp14:anchorId="28F6415B" wp14:editId="0A3614CE">
            <wp:simplePos x="0" y="0"/>
            <wp:positionH relativeFrom="margin">
              <wp:posOffset>-1496695</wp:posOffset>
            </wp:positionH>
            <wp:positionV relativeFrom="margin">
              <wp:posOffset>30480</wp:posOffset>
            </wp:positionV>
            <wp:extent cx="8953500" cy="1714500"/>
            <wp:effectExtent l="0" t="0" r="0" b="0"/>
            <wp:wrapSquare wrapText="bothSides"/>
            <wp:docPr id="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AC_ANTETLI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53500" cy="1714500"/>
                    </a:xfrm>
                    <a:prstGeom prst="rect">
                      <a:avLst/>
                    </a:prstGeom>
                  </pic:spPr>
                </pic:pic>
              </a:graphicData>
            </a:graphic>
            <wp14:sizeRelH relativeFrom="page">
              <wp14:pctWidth>0</wp14:pctWidth>
            </wp14:sizeRelH>
            <wp14:sizeRelV relativeFrom="page">
              <wp14:pctHeight>0</wp14:pctHeight>
            </wp14:sizeRelV>
          </wp:anchor>
        </w:drawing>
      </w:r>
    </w:p>
    <w:p w14:paraId="195AA751" w14:textId="77777777" w:rsidR="00CC3346" w:rsidRPr="009524F9" w:rsidRDefault="00CC3346" w:rsidP="00CC3346">
      <w:pPr>
        <w:rPr>
          <w:rFonts w:cstheme="minorHAnsi"/>
          <w:b/>
          <w:bCs/>
          <w:lang w:val="en-GB"/>
        </w:rPr>
      </w:pPr>
    </w:p>
    <w:p w14:paraId="45D195E9" w14:textId="77777777" w:rsidR="00CC3346" w:rsidRPr="009524F9" w:rsidRDefault="00CC3346" w:rsidP="00CC3346">
      <w:pPr>
        <w:rPr>
          <w:rFonts w:cstheme="minorHAnsi"/>
          <w:b/>
          <w:bCs/>
          <w:lang w:val="en-GB"/>
        </w:rPr>
      </w:pPr>
    </w:p>
    <w:p w14:paraId="1470E111" w14:textId="77777777" w:rsidR="00CC3346" w:rsidRPr="009524F9" w:rsidRDefault="00CC3346" w:rsidP="00CC3346">
      <w:pPr>
        <w:jc w:val="center"/>
        <w:rPr>
          <w:rFonts w:cstheme="minorHAnsi"/>
          <w:b/>
          <w:bCs/>
          <w:sz w:val="26"/>
          <w:szCs w:val="26"/>
          <w:lang w:val="en-GB"/>
        </w:rPr>
      </w:pPr>
    </w:p>
    <w:p w14:paraId="4976FF59" w14:textId="77777777" w:rsidR="00CC3346" w:rsidRPr="009524F9" w:rsidRDefault="00CC3346" w:rsidP="00CC3346">
      <w:pPr>
        <w:jc w:val="center"/>
        <w:rPr>
          <w:rFonts w:cstheme="minorHAnsi"/>
          <w:b/>
          <w:bCs/>
          <w:i/>
          <w:lang w:val="en-GB"/>
        </w:rPr>
      </w:pPr>
    </w:p>
    <w:p w14:paraId="752EDFAE" w14:textId="77777777" w:rsidR="00CC3346" w:rsidRPr="009524F9" w:rsidRDefault="00CC3346" w:rsidP="00CC3346">
      <w:pPr>
        <w:jc w:val="center"/>
        <w:rPr>
          <w:rFonts w:cstheme="minorHAnsi"/>
          <w:b/>
          <w:bCs/>
          <w:i/>
          <w:lang w:val="en-GB"/>
        </w:rPr>
      </w:pPr>
    </w:p>
    <w:p w14:paraId="22481B10" w14:textId="77777777" w:rsidR="00CC3346" w:rsidRPr="009524F9" w:rsidRDefault="00CC3346" w:rsidP="00CC3346">
      <w:pPr>
        <w:jc w:val="center"/>
        <w:rPr>
          <w:rFonts w:cstheme="minorHAnsi"/>
          <w:b/>
          <w:bCs/>
          <w:i/>
          <w:lang w:val="en-GB"/>
        </w:rPr>
      </w:pPr>
    </w:p>
    <w:p w14:paraId="4342EA3D" w14:textId="77777777" w:rsidR="00CC3346" w:rsidRPr="009524F9" w:rsidRDefault="00CC3346" w:rsidP="00CC3346">
      <w:pPr>
        <w:jc w:val="center"/>
        <w:rPr>
          <w:rFonts w:cstheme="minorHAnsi"/>
          <w:b/>
          <w:bCs/>
          <w:i/>
          <w:lang w:val="en-GB"/>
        </w:rPr>
      </w:pPr>
    </w:p>
    <w:p w14:paraId="7920ED30" w14:textId="77777777" w:rsidR="00CC3346" w:rsidRPr="009524F9" w:rsidRDefault="00CC3346" w:rsidP="00CC3346">
      <w:pPr>
        <w:rPr>
          <w:rFonts w:cstheme="minorHAnsi"/>
          <w:b/>
          <w:bCs/>
          <w:i/>
          <w:lang w:val="en-GB"/>
        </w:rPr>
      </w:pPr>
    </w:p>
    <w:p w14:paraId="7F385221" w14:textId="77777777" w:rsidR="00CC3346" w:rsidRPr="009524F9" w:rsidRDefault="00CC3346" w:rsidP="00CC3346">
      <w:pPr>
        <w:jc w:val="center"/>
        <w:rPr>
          <w:rFonts w:cstheme="minorHAnsi"/>
          <w:b/>
          <w:bCs/>
          <w:i/>
          <w:lang w:val="en-GB"/>
        </w:rPr>
      </w:pPr>
    </w:p>
    <w:p w14:paraId="52E86E44" w14:textId="77777777" w:rsidR="0027539C" w:rsidRPr="009524F9" w:rsidRDefault="0027539C" w:rsidP="00CC3346">
      <w:pPr>
        <w:jc w:val="center"/>
        <w:rPr>
          <w:rFonts w:cstheme="minorHAnsi"/>
          <w:b/>
          <w:bCs/>
          <w:color w:val="2F5496" w:themeColor="accent1" w:themeShade="BF"/>
          <w:sz w:val="48"/>
          <w:szCs w:val="30"/>
          <w:lang w:val="en-GB"/>
        </w:rPr>
      </w:pPr>
      <w:r w:rsidRPr="009524F9">
        <w:rPr>
          <w:rFonts w:cstheme="minorHAnsi"/>
          <w:b/>
          <w:bCs/>
          <w:color w:val="2F5496" w:themeColor="accent1" w:themeShade="BF"/>
          <w:sz w:val="48"/>
          <w:szCs w:val="30"/>
          <w:lang w:val="en-GB"/>
        </w:rPr>
        <w:t xml:space="preserve">MONITORING AND REPORTING </w:t>
      </w:r>
    </w:p>
    <w:p w14:paraId="2EB3BA65" w14:textId="29D37A58" w:rsidR="00CC3346" w:rsidRPr="009524F9" w:rsidRDefault="0027539C" w:rsidP="00CC3346">
      <w:pPr>
        <w:jc w:val="center"/>
        <w:rPr>
          <w:rFonts w:cstheme="minorHAnsi"/>
          <w:b/>
          <w:bCs/>
          <w:i/>
          <w:lang w:val="en-GB"/>
        </w:rPr>
      </w:pPr>
      <w:r w:rsidRPr="009524F9">
        <w:rPr>
          <w:rFonts w:cstheme="minorHAnsi"/>
          <w:b/>
          <w:bCs/>
          <w:color w:val="2F5496" w:themeColor="accent1" w:themeShade="BF"/>
          <w:sz w:val="48"/>
          <w:szCs w:val="30"/>
          <w:lang w:val="en-GB"/>
        </w:rPr>
        <w:t>HUMAN R</w:t>
      </w:r>
      <w:r w:rsidR="00C37703">
        <w:rPr>
          <w:rFonts w:cstheme="minorHAnsi"/>
          <w:b/>
          <w:bCs/>
          <w:color w:val="2F5496" w:themeColor="accent1" w:themeShade="BF"/>
          <w:sz w:val="48"/>
          <w:szCs w:val="30"/>
          <w:lang w:val="en-GB"/>
        </w:rPr>
        <w:t>I</w:t>
      </w:r>
      <w:r w:rsidRPr="009524F9">
        <w:rPr>
          <w:rFonts w:cstheme="minorHAnsi"/>
          <w:b/>
          <w:bCs/>
          <w:color w:val="2F5496" w:themeColor="accent1" w:themeShade="BF"/>
          <w:sz w:val="48"/>
          <w:szCs w:val="30"/>
          <w:lang w:val="en-GB"/>
        </w:rPr>
        <w:t xml:space="preserve">GHTS VIOLATIONS </w:t>
      </w:r>
    </w:p>
    <w:p w14:paraId="400278A7" w14:textId="77777777" w:rsidR="00CC3346" w:rsidRPr="009524F9" w:rsidRDefault="00CC3346" w:rsidP="00CC3346">
      <w:pPr>
        <w:jc w:val="center"/>
        <w:rPr>
          <w:rFonts w:cstheme="minorHAnsi"/>
          <w:b/>
          <w:bCs/>
          <w:i/>
          <w:lang w:val="en-GB"/>
        </w:rPr>
      </w:pPr>
    </w:p>
    <w:p w14:paraId="39DB6ED8" w14:textId="77777777" w:rsidR="00CC3346" w:rsidRPr="009524F9" w:rsidRDefault="00CC3346" w:rsidP="00CC3346">
      <w:pPr>
        <w:jc w:val="center"/>
        <w:rPr>
          <w:rFonts w:cstheme="minorHAnsi"/>
          <w:b/>
          <w:bCs/>
          <w:i/>
          <w:lang w:val="en-GB"/>
        </w:rPr>
      </w:pPr>
    </w:p>
    <w:p w14:paraId="32381595" w14:textId="1131837F" w:rsidR="00CC3346" w:rsidRPr="009524F9" w:rsidRDefault="0027539C" w:rsidP="00CC3346">
      <w:pPr>
        <w:jc w:val="center"/>
        <w:rPr>
          <w:rFonts w:cstheme="minorHAnsi"/>
          <w:b/>
          <w:bCs/>
          <w:color w:val="2F5496" w:themeColor="accent1" w:themeShade="BF"/>
          <w:sz w:val="48"/>
          <w:szCs w:val="30"/>
          <w:lang w:val="en-GB"/>
        </w:rPr>
      </w:pPr>
      <w:r w:rsidRPr="009524F9">
        <w:rPr>
          <w:rFonts w:cstheme="minorHAnsi"/>
          <w:b/>
          <w:bCs/>
          <w:color w:val="2F5496" w:themeColor="accent1" w:themeShade="BF"/>
          <w:sz w:val="48"/>
          <w:szCs w:val="30"/>
          <w:lang w:val="en-GB"/>
        </w:rPr>
        <w:t xml:space="preserve">Awareness Raising Meeting </w:t>
      </w:r>
    </w:p>
    <w:p w14:paraId="2CA0C90D" w14:textId="77777777" w:rsidR="00CC3346" w:rsidRPr="009524F9" w:rsidRDefault="00CC3346" w:rsidP="00CC3346">
      <w:pPr>
        <w:jc w:val="center"/>
        <w:rPr>
          <w:rFonts w:cstheme="minorHAnsi"/>
          <w:b/>
          <w:bCs/>
          <w:color w:val="2F5496" w:themeColor="accent1" w:themeShade="BF"/>
          <w:sz w:val="30"/>
          <w:szCs w:val="30"/>
          <w:lang w:val="en-GB"/>
        </w:rPr>
      </w:pPr>
    </w:p>
    <w:p w14:paraId="2F4DBBFC" w14:textId="77777777" w:rsidR="00CC3346" w:rsidRPr="009524F9" w:rsidRDefault="00CC3346" w:rsidP="00CC3346">
      <w:pPr>
        <w:jc w:val="center"/>
        <w:rPr>
          <w:rFonts w:cstheme="minorHAnsi"/>
          <w:b/>
          <w:bCs/>
          <w:color w:val="2F5496" w:themeColor="accent1" w:themeShade="BF"/>
          <w:sz w:val="30"/>
          <w:szCs w:val="30"/>
          <w:lang w:val="en-GB"/>
        </w:rPr>
      </w:pPr>
    </w:p>
    <w:p w14:paraId="5431783B" w14:textId="77777777" w:rsidR="00CC3346" w:rsidRPr="009524F9" w:rsidRDefault="00CC3346" w:rsidP="00CC3346">
      <w:pPr>
        <w:jc w:val="center"/>
        <w:rPr>
          <w:rFonts w:cstheme="minorHAnsi"/>
          <w:b/>
          <w:bCs/>
          <w:i/>
          <w:color w:val="2F5496" w:themeColor="accent1" w:themeShade="BF"/>
          <w:sz w:val="30"/>
          <w:szCs w:val="30"/>
          <w:lang w:val="en-GB"/>
        </w:rPr>
      </w:pPr>
    </w:p>
    <w:p w14:paraId="08DE466E" w14:textId="77777777" w:rsidR="00CC3346" w:rsidRPr="009524F9" w:rsidRDefault="00CC3346" w:rsidP="00CC3346">
      <w:pPr>
        <w:jc w:val="center"/>
        <w:rPr>
          <w:rFonts w:cstheme="minorHAnsi"/>
          <w:b/>
          <w:bCs/>
          <w:i/>
          <w:color w:val="2F5496" w:themeColor="accent1" w:themeShade="BF"/>
          <w:sz w:val="26"/>
          <w:szCs w:val="26"/>
          <w:lang w:val="en-GB"/>
        </w:rPr>
      </w:pPr>
    </w:p>
    <w:p w14:paraId="52409904" w14:textId="77777777" w:rsidR="00CC3346" w:rsidRPr="009524F9" w:rsidRDefault="00CC3346" w:rsidP="00CC3346">
      <w:pPr>
        <w:jc w:val="center"/>
        <w:rPr>
          <w:rFonts w:cstheme="minorHAnsi"/>
          <w:b/>
          <w:bCs/>
          <w:i/>
          <w:color w:val="2F5496" w:themeColor="accent1" w:themeShade="BF"/>
          <w:sz w:val="26"/>
          <w:szCs w:val="26"/>
          <w:lang w:val="en-GB"/>
        </w:rPr>
      </w:pPr>
    </w:p>
    <w:p w14:paraId="133B0AFE" w14:textId="77777777" w:rsidR="00CC3346" w:rsidRPr="009524F9" w:rsidRDefault="00CC3346" w:rsidP="00CC3346">
      <w:pPr>
        <w:jc w:val="center"/>
        <w:rPr>
          <w:rFonts w:cstheme="minorHAnsi"/>
          <w:b/>
          <w:bCs/>
          <w:i/>
          <w:color w:val="2F5496" w:themeColor="accent1" w:themeShade="BF"/>
          <w:sz w:val="26"/>
          <w:szCs w:val="26"/>
          <w:lang w:val="en-GB"/>
        </w:rPr>
      </w:pPr>
    </w:p>
    <w:p w14:paraId="5B217243" w14:textId="4CCE03E1" w:rsidR="00CC3346" w:rsidRPr="009524F9" w:rsidRDefault="005A5AED" w:rsidP="00CC3346">
      <w:pPr>
        <w:jc w:val="center"/>
        <w:rPr>
          <w:rFonts w:cstheme="minorHAnsi"/>
          <w:b/>
          <w:bCs/>
          <w:i/>
          <w:color w:val="2F5496" w:themeColor="accent1" w:themeShade="BF"/>
          <w:sz w:val="36"/>
          <w:szCs w:val="26"/>
          <w:lang w:val="en-GB"/>
        </w:rPr>
      </w:pPr>
      <w:r w:rsidRPr="009524F9">
        <w:rPr>
          <w:rFonts w:cstheme="minorHAnsi"/>
          <w:b/>
          <w:bCs/>
          <w:i/>
          <w:color w:val="2F5496" w:themeColor="accent1" w:themeShade="BF"/>
          <w:sz w:val="36"/>
          <w:szCs w:val="26"/>
          <w:lang w:val="en-GB"/>
        </w:rPr>
        <w:t xml:space="preserve">5 </w:t>
      </w:r>
      <w:r w:rsidR="0027539C" w:rsidRPr="009524F9">
        <w:rPr>
          <w:rFonts w:cstheme="minorHAnsi"/>
          <w:b/>
          <w:bCs/>
          <w:i/>
          <w:color w:val="2F5496" w:themeColor="accent1" w:themeShade="BF"/>
          <w:sz w:val="36"/>
          <w:szCs w:val="26"/>
          <w:lang w:val="en-GB"/>
        </w:rPr>
        <w:t>February</w:t>
      </w:r>
      <w:r w:rsidRPr="009524F9">
        <w:rPr>
          <w:rFonts w:cstheme="minorHAnsi"/>
          <w:b/>
          <w:bCs/>
          <w:i/>
          <w:color w:val="2F5496" w:themeColor="accent1" w:themeShade="BF"/>
          <w:sz w:val="36"/>
          <w:szCs w:val="26"/>
          <w:lang w:val="en-GB"/>
        </w:rPr>
        <w:t xml:space="preserve"> 2022</w:t>
      </w:r>
    </w:p>
    <w:p w14:paraId="2D2952D3" w14:textId="59A8E6D3" w:rsidR="00CC3346" w:rsidRPr="009524F9" w:rsidRDefault="00CC3346" w:rsidP="00CC3346">
      <w:pPr>
        <w:jc w:val="center"/>
        <w:rPr>
          <w:rFonts w:cstheme="minorHAnsi"/>
          <w:b/>
          <w:bCs/>
          <w:i/>
          <w:color w:val="2F5496" w:themeColor="accent1" w:themeShade="BF"/>
          <w:sz w:val="36"/>
          <w:szCs w:val="26"/>
          <w:lang w:val="en-GB"/>
        </w:rPr>
      </w:pPr>
      <w:r w:rsidRPr="009524F9">
        <w:rPr>
          <w:rFonts w:cstheme="minorHAnsi"/>
          <w:b/>
          <w:bCs/>
          <w:i/>
          <w:color w:val="2F5496" w:themeColor="accent1" w:themeShade="BF"/>
          <w:sz w:val="36"/>
          <w:szCs w:val="26"/>
          <w:lang w:val="en-GB"/>
        </w:rPr>
        <w:t>-</w:t>
      </w:r>
      <w:r w:rsidR="0027539C" w:rsidRPr="009524F9">
        <w:rPr>
          <w:rFonts w:cstheme="minorHAnsi"/>
          <w:b/>
          <w:bCs/>
          <w:i/>
          <w:color w:val="2F5496" w:themeColor="accent1" w:themeShade="BF"/>
          <w:sz w:val="36"/>
          <w:szCs w:val="26"/>
          <w:lang w:val="en-GB"/>
        </w:rPr>
        <w:t>Online</w:t>
      </w:r>
      <w:r w:rsidRPr="009524F9">
        <w:rPr>
          <w:rFonts w:cstheme="minorHAnsi"/>
          <w:b/>
          <w:bCs/>
          <w:i/>
          <w:color w:val="2F5496" w:themeColor="accent1" w:themeShade="BF"/>
          <w:sz w:val="36"/>
          <w:szCs w:val="26"/>
          <w:lang w:val="en-GB"/>
        </w:rPr>
        <w:t>-</w:t>
      </w:r>
    </w:p>
    <w:p w14:paraId="255B445E" w14:textId="77777777" w:rsidR="00CC3346" w:rsidRPr="009524F9" w:rsidRDefault="00CC3346" w:rsidP="00CC3346">
      <w:pPr>
        <w:rPr>
          <w:rFonts w:cstheme="minorHAnsi"/>
          <w:lang w:val="en-GB"/>
        </w:rPr>
      </w:pPr>
    </w:p>
    <w:p w14:paraId="395A8A36" w14:textId="77777777" w:rsidR="00CC3346" w:rsidRPr="009524F9" w:rsidRDefault="00CC3346" w:rsidP="00CC3346">
      <w:pPr>
        <w:rPr>
          <w:rFonts w:cstheme="minorHAnsi"/>
          <w:b/>
          <w:u w:val="single"/>
          <w:lang w:val="en-GB"/>
        </w:rPr>
      </w:pPr>
      <w:r w:rsidRPr="009524F9">
        <w:rPr>
          <w:rFonts w:cstheme="minorHAnsi"/>
          <w:b/>
          <w:u w:val="single"/>
          <w:lang w:val="en-GB"/>
        </w:rPr>
        <w:br w:type="page"/>
      </w:r>
    </w:p>
    <w:p w14:paraId="638C73F4" w14:textId="77777777" w:rsidR="00CC3346" w:rsidRPr="009524F9" w:rsidRDefault="00CC3346" w:rsidP="00CC3346">
      <w:pPr>
        <w:spacing w:line="360" w:lineRule="auto"/>
        <w:ind w:firstLine="708"/>
        <w:jc w:val="both"/>
        <w:rPr>
          <w:rFonts w:cstheme="minorHAnsi"/>
          <w:lang w:val="en-GB"/>
        </w:rPr>
      </w:pPr>
    </w:p>
    <w:p w14:paraId="1E494590" w14:textId="61A33222" w:rsidR="00CC3346" w:rsidRPr="009524F9" w:rsidRDefault="00CC3346" w:rsidP="00CC3346">
      <w:pPr>
        <w:jc w:val="center"/>
        <w:rPr>
          <w:rFonts w:cstheme="minorHAnsi"/>
          <w:b/>
          <w:sz w:val="28"/>
          <w:szCs w:val="28"/>
          <w:u w:val="single"/>
          <w:lang w:val="en-GB"/>
        </w:rPr>
      </w:pPr>
      <w:r w:rsidRPr="009524F9">
        <w:rPr>
          <w:rFonts w:cstheme="minorHAnsi"/>
          <w:noProof/>
          <w:lang w:val="en-GB" w:eastAsia="tr-TR"/>
        </w:rPr>
        <w:drawing>
          <wp:anchor distT="0" distB="0" distL="114300" distR="114300" simplePos="0" relativeHeight="251660288" behindDoc="1" locked="0" layoutInCell="1" allowOverlap="1" wp14:anchorId="57C8E705" wp14:editId="51538FE5">
            <wp:simplePos x="0" y="0"/>
            <wp:positionH relativeFrom="margin">
              <wp:posOffset>-628650</wp:posOffset>
            </wp:positionH>
            <wp:positionV relativeFrom="margin">
              <wp:posOffset>-577850</wp:posOffset>
            </wp:positionV>
            <wp:extent cx="7299960" cy="1288415"/>
            <wp:effectExtent l="0" t="0" r="0" b="0"/>
            <wp:wrapSquare wrapText="bothSides"/>
            <wp:docPr id="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AC_ANTETLI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99960" cy="1288415"/>
                    </a:xfrm>
                    <a:prstGeom prst="rect">
                      <a:avLst/>
                    </a:prstGeom>
                  </pic:spPr>
                </pic:pic>
              </a:graphicData>
            </a:graphic>
            <wp14:sizeRelH relativeFrom="page">
              <wp14:pctWidth>0</wp14:pctWidth>
            </wp14:sizeRelH>
            <wp14:sizeRelV relativeFrom="page">
              <wp14:pctHeight>0</wp14:pctHeight>
            </wp14:sizeRelV>
          </wp:anchor>
        </w:drawing>
      </w:r>
      <w:r w:rsidR="0027539C" w:rsidRPr="009524F9">
        <w:rPr>
          <w:rFonts w:cstheme="minorHAnsi"/>
          <w:b/>
          <w:sz w:val="28"/>
          <w:szCs w:val="28"/>
          <w:u w:val="single"/>
          <w:lang w:val="en-GB"/>
        </w:rPr>
        <w:t>AGENDA</w:t>
      </w:r>
    </w:p>
    <w:p w14:paraId="3C90599E" w14:textId="77777777" w:rsidR="00B356A0" w:rsidRPr="009524F9" w:rsidRDefault="00B356A0" w:rsidP="00CC3346">
      <w:pPr>
        <w:jc w:val="center"/>
        <w:rPr>
          <w:rFonts w:cstheme="minorHAnsi"/>
          <w:b/>
          <w:sz w:val="28"/>
          <w:szCs w:val="28"/>
          <w:u w:val="single"/>
          <w:lang w:val="en-GB"/>
        </w:rPr>
      </w:pPr>
    </w:p>
    <w:p w14:paraId="324287E1" w14:textId="0076C1CD" w:rsidR="00CC3346" w:rsidRPr="009524F9" w:rsidRDefault="00B356A0" w:rsidP="00B356A0">
      <w:pPr>
        <w:jc w:val="center"/>
        <w:rPr>
          <w:rFonts w:cstheme="minorHAnsi"/>
          <w:b/>
          <w:bCs/>
          <w:lang w:val="en-GB"/>
        </w:rPr>
      </w:pPr>
      <w:r w:rsidRPr="009524F9">
        <w:rPr>
          <w:rFonts w:cstheme="minorHAnsi"/>
          <w:b/>
          <w:bCs/>
          <w:lang w:val="en-GB"/>
        </w:rPr>
        <w:t xml:space="preserve">5 </w:t>
      </w:r>
      <w:r w:rsidR="0027539C" w:rsidRPr="009524F9">
        <w:rPr>
          <w:rFonts w:cstheme="minorHAnsi"/>
          <w:b/>
          <w:bCs/>
          <w:lang w:val="en-GB"/>
        </w:rPr>
        <w:t xml:space="preserve">February </w:t>
      </w:r>
      <w:r w:rsidRPr="009524F9">
        <w:rPr>
          <w:rFonts w:cstheme="minorHAnsi"/>
          <w:b/>
          <w:bCs/>
          <w:lang w:val="en-GB"/>
        </w:rPr>
        <w:t xml:space="preserve">2022- </w:t>
      </w:r>
      <w:r w:rsidR="00E46F5A">
        <w:rPr>
          <w:rFonts w:cstheme="minorHAnsi"/>
          <w:b/>
          <w:bCs/>
          <w:lang w:val="en-GB"/>
        </w:rPr>
        <w:t>09</w:t>
      </w:r>
      <w:r w:rsidRPr="009524F9">
        <w:rPr>
          <w:rFonts w:cstheme="minorHAnsi"/>
          <w:b/>
          <w:bCs/>
          <w:lang w:val="en-GB"/>
        </w:rPr>
        <w:t>:</w:t>
      </w:r>
      <w:r w:rsidR="00E46F5A">
        <w:rPr>
          <w:rFonts w:cstheme="minorHAnsi"/>
          <w:b/>
          <w:bCs/>
          <w:lang w:val="en-GB"/>
        </w:rPr>
        <w:t>45</w:t>
      </w:r>
      <w:r w:rsidRPr="009524F9">
        <w:rPr>
          <w:rFonts w:cstheme="minorHAnsi"/>
          <w:b/>
          <w:bCs/>
          <w:lang w:val="en-GB"/>
        </w:rPr>
        <w:t>- 16:</w:t>
      </w:r>
      <w:r w:rsidR="002545B4">
        <w:rPr>
          <w:rFonts w:cstheme="minorHAnsi"/>
          <w:b/>
          <w:bCs/>
          <w:lang w:val="en-GB"/>
        </w:rPr>
        <w:t>3</w:t>
      </w:r>
      <w:r w:rsidRPr="009524F9">
        <w:rPr>
          <w:rFonts w:cstheme="minorHAnsi"/>
          <w:b/>
          <w:bCs/>
          <w:lang w:val="en-GB"/>
        </w:rPr>
        <w:t>0</w:t>
      </w:r>
    </w:p>
    <w:p w14:paraId="3D638CB1" w14:textId="77777777" w:rsidR="00CC3346" w:rsidRPr="009524F9" w:rsidRDefault="00CC3346" w:rsidP="00CC3346">
      <w:pPr>
        <w:rPr>
          <w:rFonts w:cstheme="minorHAnsi"/>
          <w:lang w:val="en-GB"/>
        </w:rPr>
      </w:pPr>
    </w:p>
    <w:tbl>
      <w:tblPr>
        <w:tblStyle w:val="TableGrid"/>
        <w:tblW w:w="0" w:type="auto"/>
        <w:tblLook w:val="04A0" w:firstRow="1" w:lastRow="0" w:firstColumn="1" w:lastColumn="0" w:noHBand="0" w:noVBand="1"/>
      </w:tblPr>
      <w:tblGrid>
        <w:gridCol w:w="1696"/>
        <w:gridCol w:w="7360"/>
      </w:tblGrid>
      <w:tr w:rsidR="00B547F8" w:rsidRPr="009524F9" w14:paraId="45B7E33A" w14:textId="77777777" w:rsidTr="00B547F8">
        <w:tc>
          <w:tcPr>
            <w:tcW w:w="1696" w:type="dxa"/>
          </w:tcPr>
          <w:p w14:paraId="210752DB" w14:textId="4DDF8B31" w:rsidR="00B547F8" w:rsidRPr="009524F9" w:rsidRDefault="00B547F8" w:rsidP="00667702">
            <w:pPr>
              <w:spacing w:before="120" w:after="120" w:line="360" w:lineRule="auto"/>
              <w:rPr>
                <w:rFonts w:cstheme="minorHAnsi"/>
                <w:b/>
                <w:lang w:val="en-GB"/>
              </w:rPr>
            </w:pPr>
            <w:r w:rsidRPr="009524F9">
              <w:rPr>
                <w:rFonts w:cstheme="minorHAnsi"/>
                <w:b/>
                <w:lang w:val="en-GB"/>
              </w:rPr>
              <w:t>09:</w:t>
            </w:r>
            <w:r w:rsidR="00AD2F54" w:rsidRPr="009524F9">
              <w:rPr>
                <w:rFonts w:cstheme="minorHAnsi"/>
                <w:b/>
                <w:lang w:val="en-GB"/>
              </w:rPr>
              <w:t>30</w:t>
            </w:r>
            <w:r w:rsidRPr="009524F9">
              <w:rPr>
                <w:rFonts w:cstheme="minorHAnsi"/>
                <w:b/>
                <w:lang w:val="en-GB"/>
              </w:rPr>
              <w:t xml:space="preserve"> – </w:t>
            </w:r>
            <w:r w:rsidR="00AD2F54" w:rsidRPr="009524F9">
              <w:rPr>
                <w:rFonts w:cstheme="minorHAnsi"/>
                <w:b/>
                <w:lang w:val="en-GB"/>
              </w:rPr>
              <w:t>09</w:t>
            </w:r>
            <w:r w:rsidRPr="009524F9">
              <w:rPr>
                <w:rFonts w:cstheme="minorHAnsi"/>
                <w:b/>
                <w:lang w:val="en-GB"/>
              </w:rPr>
              <w:t>:</w:t>
            </w:r>
            <w:r w:rsidR="00AD2F54" w:rsidRPr="009524F9">
              <w:rPr>
                <w:rFonts w:cstheme="minorHAnsi"/>
                <w:b/>
                <w:lang w:val="en-GB"/>
              </w:rPr>
              <w:t>45</w:t>
            </w:r>
          </w:p>
        </w:tc>
        <w:tc>
          <w:tcPr>
            <w:tcW w:w="7360" w:type="dxa"/>
          </w:tcPr>
          <w:p w14:paraId="3102710E" w14:textId="51D0B682" w:rsidR="00B547F8" w:rsidRPr="009524F9" w:rsidRDefault="0027539C" w:rsidP="00667702">
            <w:pPr>
              <w:spacing w:before="120" w:after="120" w:line="360" w:lineRule="auto"/>
              <w:rPr>
                <w:rFonts w:cstheme="minorHAnsi"/>
                <w:b/>
                <w:lang w:val="en-GB"/>
              </w:rPr>
            </w:pPr>
            <w:r w:rsidRPr="009524F9">
              <w:rPr>
                <w:rFonts w:cstheme="minorHAnsi"/>
                <w:b/>
                <w:lang w:val="en-GB"/>
              </w:rPr>
              <w:t xml:space="preserve">Opening and Signing up to Platform </w:t>
            </w:r>
          </w:p>
        </w:tc>
      </w:tr>
      <w:tr w:rsidR="00B547F8" w:rsidRPr="009524F9" w14:paraId="3498BC07" w14:textId="77777777" w:rsidTr="00667702">
        <w:tc>
          <w:tcPr>
            <w:tcW w:w="1696" w:type="dxa"/>
            <w:shd w:val="clear" w:color="auto" w:fill="D0CECE" w:themeFill="background2" w:themeFillShade="E6"/>
          </w:tcPr>
          <w:p w14:paraId="646AD755" w14:textId="694CA3C3" w:rsidR="00B547F8" w:rsidRPr="009524F9" w:rsidRDefault="00AD2F54" w:rsidP="00667702">
            <w:pPr>
              <w:spacing w:before="120" w:after="120" w:line="360" w:lineRule="auto"/>
              <w:rPr>
                <w:rFonts w:cstheme="minorHAnsi"/>
                <w:b/>
                <w:lang w:val="en-GB"/>
              </w:rPr>
            </w:pPr>
            <w:r w:rsidRPr="009524F9">
              <w:rPr>
                <w:rFonts w:cstheme="minorHAnsi"/>
                <w:b/>
                <w:lang w:val="en-GB"/>
              </w:rPr>
              <w:t>09</w:t>
            </w:r>
            <w:r w:rsidR="00B547F8" w:rsidRPr="009524F9">
              <w:rPr>
                <w:rFonts w:cstheme="minorHAnsi"/>
                <w:b/>
                <w:lang w:val="en-GB"/>
              </w:rPr>
              <w:t>:</w:t>
            </w:r>
            <w:r w:rsidRPr="009524F9">
              <w:rPr>
                <w:rFonts w:cstheme="minorHAnsi"/>
                <w:b/>
                <w:lang w:val="en-GB"/>
              </w:rPr>
              <w:t>45</w:t>
            </w:r>
            <w:r w:rsidR="00B547F8" w:rsidRPr="009524F9">
              <w:rPr>
                <w:rFonts w:cstheme="minorHAnsi"/>
                <w:b/>
                <w:lang w:val="en-GB"/>
              </w:rPr>
              <w:t xml:space="preserve"> – 10:</w:t>
            </w:r>
            <w:r w:rsidR="00D2332A">
              <w:rPr>
                <w:rFonts w:cstheme="minorHAnsi"/>
                <w:b/>
                <w:lang w:val="en-GB"/>
              </w:rPr>
              <w:t>15</w:t>
            </w:r>
            <w:r w:rsidR="00B547F8" w:rsidRPr="009524F9">
              <w:rPr>
                <w:rFonts w:cstheme="minorHAnsi"/>
                <w:b/>
                <w:lang w:val="en-GB"/>
              </w:rPr>
              <w:tab/>
            </w:r>
          </w:p>
        </w:tc>
        <w:tc>
          <w:tcPr>
            <w:tcW w:w="7360" w:type="dxa"/>
            <w:shd w:val="clear" w:color="auto" w:fill="D0CECE" w:themeFill="background2" w:themeFillShade="E6"/>
          </w:tcPr>
          <w:p w14:paraId="62F38DEE" w14:textId="06C239DB" w:rsidR="00B547F8" w:rsidRPr="009524F9" w:rsidRDefault="0027539C" w:rsidP="00667702">
            <w:pPr>
              <w:spacing w:before="120" w:after="120" w:line="360" w:lineRule="auto"/>
              <w:rPr>
                <w:rFonts w:cstheme="minorHAnsi"/>
                <w:b/>
                <w:lang w:val="en-GB"/>
              </w:rPr>
            </w:pPr>
            <w:r w:rsidRPr="009524F9">
              <w:rPr>
                <w:rFonts w:cstheme="minorHAnsi"/>
                <w:b/>
                <w:lang w:val="en-GB"/>
              </w:rPr>
              <w:t xml:space="preserve">Opening Remarks </w:t>
            </w:r>
          </w:p>
        </w:tc>
      </w:tr>
      <w:tr w:rsidR="00B547F8" w:rsidRPr="009524F9" w14:paraId="5048FF30" w14:textId="77777777" w:rsidTr="00B547F8">
        <w:trPr>
          <w:trHeight w:val="1173"/>
        </w:trPr>
        <w:tc>
          <w:tcPr>
            <w:tcW w:w="1696" w:type="dxa"/>
          </w:tcPr>
          <w:p w14:paraId="65DEFD44" w14:textId="77777777" w:rsidR="00B547F8" w:rsidRPr="009524F9" w:rsidRDefault="00B547F8" w:rsidP="00667702">
            <w:pPr>
              <w:spacing w:before="120" w:after="120" w:line="360" w:lineRule="auto"/>
              <w:rPr>
                <w:rFonts w:cstheme="minorHAnsi"/>
                <w:bCs/>
                <w:lang w:val="en-GB"/>
              </w:rPr>
            </w:pPr>
          </w:p>
        </w:tc>
        <w:tc>
          <w:tcPr>
            <w:tcW w:w="7360" w:type="dxa"/>
          </w:tcPr>
          <w:p w14:paraId="47E04685" w14:textId="3907CB6A" w:rsidR="00AD2F54" w:rsidRDefault="0027539C" w:rsidP="00667702">
            <w:pPr>
              <w:pStyle w:val="ListParagraph"/>
              <w:numPr>
                <w:ilvl w:val="0"/>
                <w:numId w:val="4"/>
              </w:numPr>
              <w:spacing w:before="120" w:after="120" w:line="360" w:lineRule="auto"/>
              <w:ind w:left="738"/>
              <w:rPr>
                <w:rFonts w:asciiTheme="minorHAnsi" w:hAnsiTheme="minorHAnsi" w:cstheme="minorHAnsi"/>
                <w:bCs/>
                <w:lang w:val="en-GB"/>
              </w:rPr>
            </w:pPr>
            <w:r w:rsidRPr="009524F9">
              <w:rPr>
                <w:rFonts w:asciiTheme="minorHAnsi" w:hAnsiTheme="minorHAnsi" w:cstheme="minorHAnsi"/>
                <w:bCs/>
                <w:lang w:val="en-GB"/>
              </w:rPr>
              <w:t xml:space="preserve">Attorney </w:t>
            </w:r>
            <w:r w:rsidR="0037167C" w:rsidRPr="009524F9">
              <w:rPr>
                <w:rFonts w:asciiTheme="minorHAnsi" w:hAnsiTheme="minorHAnsi" w:cstheme="minorHAnsi"/>
                <w:bCs/>
                <w:lang w:val="en-GB"/>
              </w:rPr>
              <w:t xml:space="preserve">Sibel SUİÇMEZ, </w:t>
            </w:r>
            <w:r w:rsidRPr="009524F9">
              <w:rPr>
                <w:rFonts w:asciiTheme="minorHAnsi" w:hAnsiTheme="minorHAnsi" w:cstheme="minorHAnsi"/>
                <w:bCs/>
                <w:lang w:val="en-GB"/>
              </w:rPr>
              <w:t xml:space="preserve">Vice-President, The Union of Turkish Bar Associations </w:t>
            </w:r>
          </w:p>
          <w:p w14:paraId="7B136DDB" w14:textId="4C2A3A07" w:rsidR="006130F0" w:rsidRPr="006130F0" w:rsidRDefault="006130F0" w:rsidP="006130F0">
            <w:pPr>
              <w:pStyle w:val="ListParagraph"/>
              <w:numPr>
                <w:ilvl w:val="0"/>
                <w:numId w:val="4"/>
              </w:numPr>
              <w:spacing w:before="120" w:after="120" w:line="360" w:lineRule="auto"/>
              <w:ind w:left="738"/>
              <w:rPr>
                <w:rFonts w:asciiTheme="minorHAnsi" w:hAnsiTheme="minorHAnsi" w:cstheme="minorHAnsi"/>
                <w:bCs/>
                <w:lang w:val="en-GB"/>
              </w:rPr>
            </w:pPr>
            <w:r w:rsidRPr="009524F9">
              <w:rPr>
                <w:rFonts w:asciiTheme="minorHAnsi" w:hAnsiTheme="minorHAnsi" w:cstheme="minorHAnsi"/>
                <w:bCs/>
                <w:lang w:val="en-GB"/>
              </w:rPr>
              <w:t>Attorney Ercan DEMİR,</w:t>
            </w:r>
            <w:r w:rsidR="00A31C38">
              <w:rPr>
                <w:rFonts w:asciiTheme="minorHAnsi" w:hAnsiTheme="minorHAnsi" w:cstheme="minorHAnsi"/>
                <w:bCs/>
                <w:lang w:val="en-GB"/>
              </w:rPr>
              <w:t xml:space="preserve"> Human Rights Cent</w:t>
            </w:r>
            <w:r w:rsidR="00E46F5A">
              <w:rPr>
                <w:rFonts w:asciiTheme="minorHAnsi" w:hAnsiTheme="minorHAnsi" w:cstheme="minorHAnsi"/>
                <w:bCs/>
                <w:lang w:val="en-GB"/>
              </w:rPr>
              <w:t>re</w:t>
            </w:r>
            <w:r w:rsidR="00A31C38">
              <w:rPr>
                <w:rFonts w:asciiTheme="minorHAnsi" w:hAnsiTheme="minorHAnsi" w:cstheme="minorHAnsi"/>
                <w:bCs/>
                <w:lang w:val="en-GB"/>
              </w:rPr>
              <w:t xml:space="preserve"> Coordinator,</w:t>
            </w:r>
            <w:r w:rsidRPr="009524F9">
              <w:rPr>
                <w:rFonts w:asciiTheme="minorHAnsi" w:hAnsiTheme="minorHAnsi" w:cstheme="minorHAnsi"/>
                <w:bCs/>
                <w:lang w:val="en-GB"/>
              </w:rPr>
              <w:t xml:space="preserve"> Executive Board Member, The Union of Turkish Bar Associations</w:t>
            </w:r>
          </w:p>
          <w:p w14:paraId="6A754993" w14:textId="67D91DCF" w:rsidR="00B547F8" w:rsidRPr="009524F9" w:rsidRDefault="007E0F8A" w:rsidP="00667702">
            <w:pPr>
              <w:pStyle w:val="ListParagraph"/>
              <w:numPr>
                <w:ilvl w:val="0"/>
                <w:numId w:val="4"/>
              </w:numPr>
              <w:spacing w:before="120" w:after="120" w:line="360" w:lineRule="auto"/>
              <w:ind w:left="738"/>
              <w:rPr>
                <w:rFonts w:asciiTheme="minorHAnsi" w:hAnsiTheme="minorHAnsi" w:cstheme="minorHAnsi"/>
                <w:bCs/>
                <w:lang w:val="en-GB"/>
              </w:rPr>
            </w:pPr>
            <w:r w:rsidRPr="009524F9">
              <w:rPr>
                <w:rFonts w:asciiTheme="minorHAnsi" w:hAnsiTheme="minorHAnsi" w:cstheme="minorHAnsi"/>
                <w:bCs/>
                <w:lang w:val="en-GB"/>
              </w:rPr>
              <w:t xml:space="preserve">Cristian URSE, </w:t>
            </w:r>
            <w:r w:rsidR="0027539C" w:rsidRPr="009524F9">
              <w:rPr>
                <w:rFonts w:asciiTheme="minorHAnsi" w:hAnsiTheme="minorHAnsi" w:cstheme="minorHAnsi"/>
                <w:bCs/>
                <w:lang w:val="en-GB"/>
              </w:rPr>
              <w:t xml:space="preserve">Head of the Council of Europe Ankara Programme Office </w:t>
            </w:r>
          </w:p>
          <w:p w14:paraId="627226D7" w14:textId="5A704BE1" w:rsidR="00B547F8" w:rsidRPr="009524F9" w:rsidRDefault="00B547F8" w:rsidP="00667702">
            <w:pPr>
              <w:pStyle w:val="ListParagraph"/>
              <w:numPr>
                <w:ilvl w:val="0"/>
                <w:numId w:val="4"/>
              </w:numPr>
              <w:spacing w:before="120" w:after="120" w:line="360" w:lineRule="auto"/>
              <w:ind w:left="738"/>
              <w:rPr>
                <w:rFonts w:cstheme="minorHAnsi"/>
                <w:bCs/>
                <w:lang w:val="en-GB"/>
              </w:rPr>
            </w:pPr>
            <w:r w:rsidRPr="009524F9">
              <w:rPr>
                <w:rFonts w:asciiTheme="minorHAnsi" w:hAnsiTheme="minorHAnsi" w:cstheme="minorHAnsi"/>
                <w:bCs/>
                <w:lang w:val="en-GB"/>
              </w:rPr>
              <w:t>Sergey DIKMAN</w:t>
            </w:r>
            <w:r w:rsidR="007E0F8A" w:rsidRPr="009524F9">
              <w:rPr>
                <w:rFonts w:asciiTheme="minorHAnsi" w:hAnsiTheme="minorHAnsi" w:cstheme="minorHAnsi"/>
                <w:bCs/>
                <w:lang w:val="en-GB"/>
              </w:rPr>
              <w:t xml:space="preserve">, </w:t>
            </w:r>
            <w:r w:rsidR="0027539C" w:rsidRPr="009524F9">
              <w:rPr>
                <w:rFonts w:asciiTheme="minorHAnsi" w:hAnsiTheme="minorHAnsi" w:cstheme="minorHAnsi"/>
                <w:bCs/>
                <w:lang w:val="en-GB"/>
              </w:rPr>
              <w:t xml:space="preserve">Programme Coordinator, Council of Europe </w:t>
            </w:r>
          </w:p>
        </w:tc>
      </w:tr>
      <w:tr w:rsidR="0037167C" w:rsidRPr="009524F9" w14:paraId="4E118DE5" w14:textId="77777777" w:rsidTr="00C73019">
        <w:trPr>
          <w:trHeight w:val="1916"/>
        </w:trPr>
        <w:tc>
          <w:tcPr>
            <w:tcW w:w="1696" w:type="dxa"/>
          </w:tcPr>
          <w:p w14:paraId="1E0C533C" w14:textId="4E71F7AB" w:rsidR="0037167C" w:rsidRPr="009524F9" w:rsidRDefault="0037167C" w:rsidP="00667702">
            <w:pPr>
              <w:spacing w:before="120" w:after="120" w:line="360" w:lineRule="auto"/>
              <w:rPr>
                <w:rFonts w:cstheme="minorHAnsi"/>
                <w:b/>
                <w:lang w:val="en-GB"/>
              </w:rPr>
            </w:pPr>
            <w:r w:rsidRPr="009524F9">
              <w:rPr>
                <w:rFonts w:cstheme="minorHAnsi"/>
                <w:b/>
                <w:lang w:val="en-GB"/>
              </w:rPr>
              <w:t>10:</w:t>
            </w:r>
            <w:r w:rsidR="00D2332A">
              <w:rPr>
                <w:rFonts w:cstheme="minorHAnsi"/>
                <w:b/>
                <w:lang w:val="en-GB"/>
              </w:rPr>
              <w:t>15</w:t>
            </w:r>
            <w:r w:rsidRPr="009524F9">
              <w:rPr>
                <w:rFonts w:cstheme="minorHAnsi"/>
                <w:b/>
                <w:lang w:val="en-GB"/>
              </w:rPr>
              <w:t xml:space="preserve"> – 12:00 </w:t>
            </w:r>
            <w:r w:rsidRPr="009524F9">
              <w:rPr>
                <w:rFonts w:cstheme="minorHAnsi"/>
                <w:b/>
                <w:lang w:val="en-GB"/>
              </w:rPr>
              <w:tab/>
            </w:r>
          </w:p>
          <w:p w14:paraId="2C1A6F71" w14:textId="59E1E1A3" w:rsidR="0037167C" w:rsidRPr="009524F9" w:rsidRDefault="0037167C" w:rsidP="00667702">
            <w:pPr>
              <w:spacing w:before="120" w:after="120" w:line="360" w:lineRule="auto"/>
              <w:jc w:val="both"/>
              <w:rPr>
                <w:rFonts w:cstheme="minorHAnsi"/>
                <w:b/>
                <w:lang w:val="en-GB"/>
              </w:rPr>
            </w:pPr>
            <w:r w:rsidRPr="009524F9">
              <w:rPr>
                <w:rFonts w:cstheme="minorHAnsi"/>
                <w:lang w:val="en-GB"/>
              </w:rPr>
              <w:tab/>
            </w:r>
          </w:p>
        </w:tc>
        <w:tc>
          <w:tcPr>
            <w:tcW w:w="7360" w:type="dxa"/>
          </w:tcPr>
          <w:p w14:paraId="4A68D3E5" w14:textId="406743F8" w:rsidR="0037167C" w:rsidRPr="009524F9" w:rsidRDefault="0027539C" w:rsidP="00667702">
            <w:pPr>
              <w:spacing w:before="120" w:after="120" w:line="360" w:lineRule="auto"/>
              <w:rPr>
                <w:rFonts w:cstheme="minorHAnsi"/>
                <w:b/>
                <w:i/>
                <w:iCs/>
                <w:lang w:val="en-GB"/>
              </w:rPr>
            </w:pPr>
            <w:r w:rsidRPr="009524F9">
              <w:rPr>
                <w:rFonts w:cstheme="minorHAnsi"/>
                <w:b/>
                <w:lang w:val="en-GB"/>
              </w:rPr>
              <w:t>First Session</w:t>
            </w:r>
            <w:r w:rsidR="0037167C" w:rsidRPr="009524F9">
              <w:rPr>
                <w:rFonts w:cstheme="minorHAnsi"/>
                <w:b/>
                <w:lang w:val="en-GB"/>
              </w:rPr>
              <w:t xml:space="preserve">: </w:t>
            </w:r>
            <w:r w:rsidRPr="009524F9">
              <w:rPr>
                <w:rFonts w:cstheme="minorHAnsi"/>
                <w:b/>
                <w:i/>
                <w:lang w:val="en-GB"/>
              </w:rPr>
              <w:t>General Introduction to Monitoring</w:t>
            </w:r>
            <w:r w:rsidRPr="009524F9">
              <w:rPr>
                <w:rFonts w:cstheme="minorHAnsi"/>
                <w:b/>
                <w:lang w:val="en-GB"/>
              </w:rPr>
              <w:t xml:space="preserve"> </w:t>
            </w:r>
          </w:p>
          <w:p w14:paraId="13410D2E" w14:textId="5FC5A7BF" w:rsidR="0037167C" w:rsidRPr="009524F9" w:rsidRDefault="0037167C" w:rsidP="00667702">
            <w:pPr>
              <w:pStyle w:val="ListParagraph"/>
              <w:numPr>
                <w:ilvl w:val="0"/>
                <w:numId w:val="5"/>
              </w:numPr>
              <w:spacing w:before="120" w:after="120" w:line="360" w:lineRule="auto"/>
              <w:ind w:left="738"/>
              <w:jc w:val="both"/>
              <w:rPr>
                <w:rFonts w:cstheme="minorHAnsi"/>
                <w:b/>
                <w:lang w:val="en-GB"/>
              </w:rPr>
            </w:pPr>
            <w:r w:rsidRPr="009524F9">
              <w:rPr>
                <w:rFonts w:asciiTheme="minorHAnsi" w:hAnsiTheme="minorHAnsi" w:cstheme="minorHAnsi"/>
                <w:bCs/>
                <w:lang w:val="en-GB"/>
              </w:rPr>
              <w:t xml:space="preserve">Nejat TAŞTAN, </w:t>
            </w:r>
            <w:r w:rsidR="0027539C" w:rsidRPr="009524F9">
              <w:rPr>
                <w:rFonts w:asciiTheme="minorHAnsi" w:hAnsiTheme="minorHAnsi" w:cstheme="minorHAnsi"/>
                <w:bCs/>
                <w:lang w:val="en-GB"/>
              </w:rPr>
              <w:t xml:space="preserve">Association for Monitoring Equal Rights </w:t>
            </w:r>
          </w:p>
          <w:p w14:paraId="6A0BB5D7" w14:textId="21C23A86" w:rsidR="0037167C" w:rsidRPr="009524F9" w:rsidRDefault="0027539C" w:rsidP="0037167C">
            <w:pPr>
              <w:spacing w:before="120" w:after="120" w:line="276" w:lineRule="auto"/>
              <w:jc w:val="both"/>
              <w:rPr>
                <w:rFonts w:cstheme="minorHAnsi"/>
                <w:bCs/>
                <w:lang w:val="en-GB"/>
              </w:rPr>
            </w:pPr>
            <w:r w:rsidRPr="009524F9">
              <w:rPr>
                <w:rFonts w:cstheme="minorHAnsi"/>
                <w:bCs/>
                <w:lang w:val="en-GB"/>
              </w:rPr>
              <w:t xml:space="preserve">Elements of Monitoring </w:t>
            </w:r>
          </w:p>
          <w:p w14:paraId="23DD2FF7" w14:textId="7E58E254" w:rsidR="0037167C" w:rsidRPr="009524F9" w:rsidRDefault="0027539C" w:rsidP="0037167C">
            <w:pPr>
              <w:spacing w:before="120" w:after="120" w:line="276" w:lineRule="auto"/>
              <w:jc w:val="both"/>
              <w:rPr>
                <w:rFonts w:cstheme="minorHAnsi"/>
                <w:bCs/>
                <w:lang w:val="en-GB"/>
              </w:rPr>
            </w:pPr>
            <w:r w:rsidRPr="009524F9">
              <w:rPr>
                <w:rFonts w:cstheme="minorHAnsi"/>
                <w:bCs/>
                <w:lang w:val="en-GB"/>
              </w:rPr>
              <w:t xml:space="preserve">Standards and Norms </w:t>
            </w:r>
          </w:p>
          <w:p w14:paraId="44F499A1" w14:textId="086F3C77" w:rsidR="0037167C" w:rsidRPr="009524F9" w:rsidRDefault="0027539C" w:rsidP="0037167C">
            <w:pPr>
              <w:spacing w:before="120" w:after="120" w:line="276" w:lineRule="auto"/>
              <w:jc w:val="both"/>
              <w:rPr>
                <w:rFonts w:cstheme="minorHAnsi"/>
                <w:bCs/>
                <w:lang w:val="en-GB"/>
              </w:rPr>
            </w:pPr>
            <w:r w:rsidRPr="009524F9">
              <w:rPr>
                <w:rFonts w:cstheme="minorHAnsi"/>
                <w:bCs/>
                <w:lang w:val="en-GB"/>
              </w:rPr>
              <w:t xml:space="preserve">Monitoring Human Rights </w:t>
            </w:r>
          </w:p>
          <w:p w14:paraId="47F62A75" w14:textId="44C561C2" w:rsidR="0037167C" w:rsidRPr="009524F9" w:rsidRDefault="0027539C" w:rsidP="0037167C">
            <w:pPr>
              <w:spacing w:before="120" w:after="120" w:line="276" w:lineRule="auto"/>
              <w:jc w:val="both"/>
              <w:rPr>
                <w:rFonts w:cstheme="minorHAnsi"/>
                <w:bCs/>
                <w:lang w:val="en-GB"/>
              </w:rPr>
            </w:pPr>
            <w:r w:rsidRPr="009524F9">
              <w:rPr>
                <w:rFonts w:cstheme="minorHAnsi"/>
                <w:bCs/>
                <w:lang w:val="en-GB"/>
              </w:rPr>
              <w:t xml:space="preserve">Tools for Monitoring </w:t>
            </w:r>
          </w:p>
          <w:p w14:paraId="067DE13A" w14:textId="04FD6275" w:rsidR="0037167C" w:rsidRPr="009524F9" w:rsidRDefault="0027539C" w:rsidP="0037167C">
            <w:pPr>
              <w:spacing w:before="120" w:after="120" w:line="276" w:lineRule="auto"/>
              <w:jc w:val="both"/>
              <w:rPr>
                <w:rFonts w:cstheme="minorHAnsi"/>
                <w:bCs/>
                <w:lang w:val="en-GB"/>
              </w:rPr>
            </w:pPr>
            <w:r w:rsidRPr="009524F9">
              <w:rPr>
                <w:rFonts w:cstheme="minorHAnsi"/>
                <w:bCs/>
                <w:lang w:val="en-GB"/>
              </w:rPr>
              <w:t xml:space="preserve">Types of Monitoring </w:t>
            </w:r>
          </w:p>
          <w:p w14:paraId="0BACE452" w14:textId="49B11FF1" w:rsidR="0037167C" w:rsidRPr="009524F9" w:rsidRDefault="0027539C" w:rsidP="0037167C">
            <w:pPr>
              <w:spacing w:before="120" w:after="120" w:line="276" w:lineRule="auto"/>
              <w:jc w:val="both"/>
              <w:rPr>
                <w:rFonts w:cstheme="minorHAnsi"/>
                <w:bCs/>
                <w:lang w:val="en-GB"/>
              </w:rPr>
            </w:pPr>
            <w:r w:rsidRPr="009524F9">
              <w:rPr>
                <w:rFonts w:cstheme="minorHAnsi"/>
                <w:bCs/>
                <w:lang w:val="en-GB"/>
              </w:rPr>
              <w:t xml:space="preserve">Objectives of Monitoring </w:t>
            </w:r>
          </w:p>
          <w:p w14:paraId="09E5C05E" w14:textId="0FA58B86" w:rsidR="0037167C" w:rsidRPr="009524F9" w:rsidRDefault="0027539C" w:rsidP="0037167C">
            <w:pPr>
              <w:spacing w:before="120" w:after="120" w:line="276" w:lineRule="auto"/>
              <w:jc w:val="both"/>
              <w:rPr>
                <w:rFonts w:cstheme="minorHAnsi"/>
                <w:b/>
                <w:lang w:val="en-GB"/>
              </w:rPr>
            </w:pPr>
            <w:r w:rsidRPr="009524F9">
              <w:rPr>
                <w:rFonts w:cstheme="minorHAnsi"/>
                <w:bCs/>
                <w:lang w:val="en-GB"/>
              </w:rPr>
              <w:t>Monitoring Activities of Civil Society</w:t>
            </w:r>
            <w:r w:rsidR="0037167C" w:rsidRPr="009524F9">
              <w:rPr>
                <w:rFonts w:cstheme="minorHAnsi"/>
                <w:bCs/>
                <w:lang w:val="en-GB"/>
              </w:rPr>
              <w:t xml:space="preserve"> </w:t>
            </w:r>
          </w:p>
        </w:tc>
      </w:tr>
      <w:tr w:rsidR="00B547F8" w:rsidRPr="009524F9" w14:paraId="53FB2EF7" w14:textId="77777777" w:rsidTr="00667702">
        <w:tc>
          <w:tcPr>
            <w:tcW w:w="1696" w:type="dxa"/>
            <w:shd w:val="clear" w:color="auto" w:fill="D0CECE" w:themeFill="background2" w:themeFillShade="E6"/>
          </w:tcPr>
          <w:p w14:paraId="2BA8D8E4" w14:textId="6F8B9441" w:rsidR="00B547F8" w:rsidRPr="009524F9" w:rsidRDefault="00B547F8" w:rsidP="00667702">
            <w:pPr>
              <w:spacing w:before="120" w:after="120" w:line="360" w:lineRule="auto"/>
              <w:jc w:val="both"/>
              <w:rPr>
                <w:rFonts w:cstheme="minorHAnsi"/>
                <w:b/>
                <w:bCs/>
                <w:color w:val="000000"/>
                <w:highlight w:val="lightGray"/>
                <w:shd w:val="clear" w:color="auto" w:fill="FFFFFF"/>
                <w:lang w:val="en-GB" w:eastAsia="tr-TR"/>
              </w:rPr>
            </w:pPr>
            <w:r w:rsidRPr="009524F9">
              <w:rPr>
                <w:rFonts w:cstheme="minorHAnsi"/>
                <w:b/>
                <w:bCs/>
                <w:color w:val="000000"/>
                <w:highlight w:val="lightGray"/>
                <w:shd w:val="clear" w:color="auto" w:fill="FFFFFF"/>
                <w:lang w:val="en-GB" w:eastAsia="tr-TR"/>
              </w:rPr>
              <w:t>1</w:t>
            </w:r>
            <w:r w:rsidR="0037167C" w:rsidRPr="009524F9">
              <w:rPr>
                <w:rFonts w:cstheme="minorHAnsi"/>
                <w:b/>
                <w:bCs/>
                <w:color w:val="000000"/>
                <w:highlight w:val="lightGray"/>
                <w:shd w:val="clear" w:color="auto" w:fill="FFFFFF"/>
                <w:lang w:val="en-GB" w:eastAsia="tr-TR"/>
              </w:rPr>
              <w:t>2</w:t>
            </w:r>
            <w:r w:rsidRPr="009524F9">
              <w:rPr>
                <w:rFonts w:cstheme="minorHAnsi"/>
                <w:b/>
                <w:bCs/>
                <w:color w:val="000000"/>
                <w:highlight w:val="lightGray"/>
                <w:shd w:val="clear" w:color="auto" w:fill="FFFFFF"/>
                <w:lang w:val="en-GB" w:eastAsia="tr-TR"/>
              </w:rPr>
              <w:t>:</w:t>
            </w:r>
            <w:r w:rsidR="0037167C" w:rsidRPr="009524F9">
              <w:rPr>
                <w:rFonts w:cstheme="minorHAnsi"/>
                <w:b/>
                <w:bCs/>
                <w:color w:val="000000"/>
                <w:highlight w:val="lightGray"/>
                <w:shd w:val="clear" w:color="auto" w:fill="FFFFFF"/>
                <w:lang w:val="en-GB" w:eastAsia="tr-TR"/>
              </w:rPr>
              <w:t>00</w:t>
            </w:r>
            <w:r w:rsidRPr="009524F9">
              <w:rPr>
                <w:rFonts w:cstheme="minorHAnsi"/>
                <w:b/>
                <w:bCs/>
                <w:color w:val="000000"/>
                <w:highlight w:val="lightGray"/>
                <w:shd w:val="clear" w:color="auto" w:fill="FFFFFF"/>
                <w:lang w:val="en-GB" w:eastAsia="tr-TR"/>
              </w:rPr>
              <w:t xml:space="preserve"> – </w:t>
            </w:r>
            <w:r w:rsidR="0037167C" w:rsidRPr="009524F9">
              <w:rPr>
                <w:rFonts w:cstheme="minorHAnsi"/>
                <w:b/>
                <w:bCs/>
                <w:color w:val="000000"/>
                <w:highlight w:val="lightGray"/>
                <w:shd w:val="clear" w:color="auto" w:fill="FFFFFF"/>
                <w:lang w:val="en-GB" w:eastAsia="tr-TR"/>
              </w:rPr>
              <w:t>12:30</w:t>
            </w:r>
          </w:p>
        </w:tc>
        <w:tc>
          <w:tcPr>
            <w:tcW w:w="7360" w:type="dxa"/>
            <w:shd w:val="clear" w:color="auto" w:fill="D0CECE" w:themeFill="background2" w:themeFillShade="E6"/>
          </w:tcPr>
          <w:p w14:paraId="3C9C51CE" w14:textId="5CB74DEA" w:rsidR="00B547F8" w:rsidRPr="009524F9" w:rsidRDefault="0027539C" w:rsidP="00667702">
            <w:pPr>
              <w:spacing w:before="120" w:after="120" w:line="360" w:lineRule="auto"/>
              <w:jc w:val="both"/>
              <w:rPr>
                <w:rFonts w:cstheme="minorHAnsi"/>
                <w:b/>
                <w:bCs/>
                <w:color w:val="000000"/>
                <w:highlight w:val="lightGray"/>
                <w:shd w:val="clear" w:color="auto" w:fill="FFFFFF"/>
                <w:lang w:val="en-GB" w:eastAsia="tr-TR"/>
              </w:rPr>
            </w:pPr>
            <w:r w:rsidRPr="009524F9">
              <w:rPr>
                <w:rFonts w:cstheme="minorHAnsi"/>
                <w:b/>
                <w:bCs/>
                <w:color w:val="000000"/>
                <w:highlight w:val="lightGray"/>
                <w:shd w:val="clear" w:color="auto" w:fill="FFFFFF"/>
                <w:lang w:val="en-GB" w:eastAsia="tr-TR"/>
              </w:rPr>
              <w:t xml:space="preserve">Lunch </w:t>
            </w:r>
          </w:p>
        </w:tc>
      </w:tr>
      <w:tr w:rsidR="00507864" w:rsidRPr="009524F9" w14:paraId="18042527" w14:textId="77777777" w:rsidTr="0037167C">
        <w:trPr>
          <w:trHeight w:val="1134"/>
        </w:trPr>
        <w:tc>
          <w:tcPr>
            <w:tcW w:w="1696" w:type="dxa"/>
          </w:tcPr>
          <w:p w14:paraId="0AA07788" w14:textId="26DD7764" w:rsidR="00507864" w:rsidRPr="009524F9" w:rsidRDefault="00507864" w:rsidP="00667702">
            <w:pPr>
              <w:spacing w:before="120" w:after="120" w:line="360" w:lineRule="auto"/>
              <w:jc w:val="both"/>
              <w:rPr>
                <w:rFonts w:cstheme="minorHAnsi"/>
                <w:b/>
                <w:bCs/>
                <w:color w:val="000000"/>
                <w:shd w:val="clear" w:color="auto" w:fill="FFFFFF"/>
                <w:lang w:val="en-GB" w:eastAsia="tr-TR"/>
              </w:rPr>
            </w:pPr>
            <w:r w:rsidRPr="009524F9">
              <w:rPr>
                <w:rFonts w:cstheme="minorHAnsi"/>
                <w:b/>
                <w:bCs/>
                <w:color w:val="000000"/>
                <w:shd w:val="clear" w:color="auto" w:fill="FFFFFF"/>
                <w:lang w:val="en-GB" w:eastAsia="tr-TR"/>
              </w:rPr>
              <w:t>1</w:t>
            </w:r>
            <w:r w:rsidR="0037167C" w:rsidRPr="009524F9">
              <w:rPr>
                <w:rFonts w:cstheme="minorHAnsi"/>
                <w:b/>
                <w:bCs/>
                <w:color w:val="000000"/>
                <w:shd w:val="clear" w:color="auto" w:fill="FFFFFF"/>
                <w:lang w:val="en-GB" w:eastAsia="tr-TR"/>
              </w:rPr>
              <w:t>2:30</w:t>
            </w:r>
            <w:r w:rsidRPr="009524F9">
              <w:rPr>
                <w:rFonts w:cstheme="minorHAnsi"/>
                <w:b/>
                <w:bCs/>
                <w:color w:val="000000"/>
                <w:shd w:val="clear" w:color="auto" w:fill="FFFFFF"/>
                <w:lang w:val="en-GB" w:eastAsia="tr-TR"/>
              </w:rPr>
              <w:t>– 1</w:t>
            </w:r>
            <w:r w:rsidR="0037167C" w:rsidRPr="009524F9">
              <w:rPr>
                <w:rFonts w:cstheme="minorHAnsi"/>
                <w:b/>
                <w:bCs/>
                <w:color w:val="000000"/>
                <w:shd w:val="clear" w:color="auto" w:fill="FFFFFF"/>
                <w:lang w:val="en-GB" w:eastAsia="tr-TR"/>
              </w:rPr>
              <w:t>4</w:t>
            </w:r>
            <w:r w:rsidRPr="009524F9">
              <w:rPr>
                <w:rFonts w:cstheme="minorHAnsi"/>
                <w:b/>
                <w:bCs/>
                <w:color w:val="000000"/>
                <w:shd w:val="clear" w:color="auto" w:fill="FFFFFF"/>
                <w:lang w:val="en-GB" w:eastAsia="tr-TR"/>
              </w:rPr>
              <w:t>:</w:t>
            </w:r>
            <w:r w:rsidR="0037167C" w:rsidRPr="009524F9">
              <w:rPr>
                <w:rFonts w:cstheme="minorHAnsi"/>
                <w:b/>
                <w:bCs/>
                <w:color w:val="000000"/>
                <w:shd w:val="clear" w:color="auto" w:fill="FFFFFF"/>
                <w:lang w:val="en-GB" w:eastAsia="tr-TR"/>
              </w:rPr>
              <w:t>2</w:t>
            </w:r>
            <w:r w:rsidRPr="009524F9">
              <w:rPr>
                <w:rFonts w:cstheme="minorHAnsi"/>
                <w:b/>
                <w:bCs/>
                <w:color w:val="000000"/>
                <w:shd w:val="clear" w:color="auto" w:fill="FFFFFF"/>
                <w:lang w:val="en-GB" w:eastAsia="tr-TR"/>
              </w:rPr>
              <w:t>0</w:t>
            </w:r>
            <w:r w:rsidRPr="009524F9">
              <w:rPr>
                <w:rFonts w:cstheme="minorHAnsi"/>
                <w:b/>
                <w:bCs/>
                <w:color w:val="000000"/>
                <w:shd w:val="clear" w:color="auto" w:fill="FFFFFF"/>
                <w:lang w:val="en-GB" w:eastAsia="tr-TR"/>
              </w:rPr>
              <w:tab/>
            </w:r>
          </w:p>
        </w:tc>
        <w:tc>
          <w:tcPr>
            <w:tcW w:w="7360" w:type="dxa"/>
          </w:tcPr>
          <w:p w14:paraId="7C009B9E" w14:textId="31CCB3C0" w:rsidR="00507864" w:rsidRPr="009524F9" w:rsidRDefault="0027539C" w:rsidP="00667702">
            <w:pPr>
              <w:spacing w:before="120" w:after="120" w:line="360" w:lineRule="auto"/>
              <w:jc w:val="both"/>
              <w:rPr>
                <w:rFonts w:cstheme="minorHAnsi"/>
                <w:b/>
                <w:bCs/>
                <w:color w:val="000000"/>
                <w:shd w:val="clear" w:color="auto" w:fill="FFFFFF"/>
                <w:lang w:val="en-GB" w:eastAsia="tr-TR"/>
              </w:rPr>
            </w:pPr>
            <w:r w:rsidRPr="009524F9">
              <w:rPr>
                <w:rFonts w:cstheme="minorHAnsi"/>
                <w:b/>
                <w:bCs/>
                <w:color w:val="000000"/>
                <w:shd w:val="clear" w:color="auto" w:fill="FFFFFF"/>
                <w:lang w:val="en-GB" w:eastAsia="tr-TR"/>
              </w:rPr>
              <w:t>Second Session</w:t>
            </w:r>
            <w:r w:rsidR="0037167C" w:rsidRPr="009524F9">
              <w:rPr>
                <w:rFonts w:cstheme="minorHAnsi"/>
                <w:b/>
                <w:bCs/>
                <w:color w:val="000000"/>
                <w:shd w:val="clear" w:color="auto" w:fill="FFFFFF"/>
                <w:lang w:val="en-GB" w:eastAsia="tr-TR"/>
              </w:rPr>
              <w:t xml:space="preserve">: </w:t>
            </w:r>
            <w:r w:rsidRPr="009524F9">
              <w:rPr>
                <w:rFonts w:cstheme="minorHAnsi"/>
                <w:b/>
                <w:bCs/>
                <w:i/>
                <w:color w:val="000000"/>
                <w:shd w:val="clear" w:color="auto" w:fill="FFFFFF"/>
                <w:lang w:val="en-GB" w:eastAsia="tr-TR"/>
              </w:rPr>
              <w:t>Data Collection</w:t>
            </w:r>
            <w:r w:rsidRPr="009524F9">
              <w:rPr>
                <w:rFonts w:cstheme="minorHAnsi"/>
                <w:b/>
                <w:bCs/>
                <w:color w:val="000000"/>
                <w:shd w:val="clear" w:color="auto" w:fill="FFFFFF"/>
                <w:lang w:val="en-GB" w:eastAsia="tr-TR"/>
              </w:rPr>
              <w:t xml:space="preserve"> </w:t>
            </w:r>
          </w:p>
          <w:p w14:paraId="13583266" w14:textId="6A5EF709" w:rsidR="00507864" w:rsidRPr="009524F9" w:rsidRDefault="0037167C" w:rsidP="008C5695">
            <w:pPr>
              <w:pStyle w:val="ListParagraph"/>
              <w:numPr>
                <w:ilvl w:val="0"/>
                <w:numId w:val="5"/>
              </w:numPr>
              <w:spacing w:before="120" w:after="120" w:line="360" w:lineRule="auto"/>
              <w:ind w:left="738"/>
              <w:jc w:val="both"/>
              <w:rPr>
                <w:rFonts w:cstheme="minorHAnsi"/>
                <w:b/>
                <w:bCs/>
                <w:color w:val="000000"/>
                <w:shd w:val="clear" w:color="auto" w:fill="FFFFFF"/>
                <w:lang w:val="en-GB" w:eastAsia="tr-TR"/>
              </w:rPr>
            </w:pPr>
            <w:r w:rsidRPr="009524F9">
              <w:rPr>
                <w:rFonts w:asciiTheme="minorHAnsi" w:hAnsiTheme="minorHAnsi" w:cstheme="minorHAnsi"/>
                <w:color w:val="323130"/>
                <w:shd w:val="clear" w:color="auto" w:fill="FFFFFF"/>
                <w:lang w:val="en-GB" w:eastAsia="tr-TR"/>
              </w:rPr>
              <w:t xml:space="preserve">H. Feray SALMAN, </w:t>
            </w:r>
            <w:r w:rsidR="0027539C" w:rsidRPr="009524F9">
              <w:rPr>
                <w:rFonts w:asciiTheme="minorHAnsi" w:hAnsiTheme="minorHAnsi" w:cstheme="minorHAnsi"/>
                <w:color w:val="323130"/>
                <w:shd w:val="clear" w:color="auto" w:fill="FFFFFF"/>
                <w:lang w:val="en-GB" w:eastAsia="tr-TR"/>
              </w:rPr>
              <w:t xml:space="preserve">Human Rights Joint Platform </w:t>
            </w:r>
          </w:p>
          <w:p w14:paraId="568E8A10" w14:textId="37758B77" w:rsidR="0037167C" w:rsidRPr="009524F9" w:rsidRDefault="0027539C" w:rsidP="0037167C">
            <w:pPr>
              <w:spacing w:before="120" w:after="120" w:line="276" w:lineRule="auto"/>
              <w:jc w:val="both"/>
              <w:rPr>
                <w:rFonts w:cstheme="minorHAnsi"/>
                <w:color w:val="000000"/>
                <w:shd w:val="clear" w:color="auto" w:fill="FFFFFF"/>
                <w:lang w:val="en-GB" w:eastAsia="tr-TR"/>
              </w:rPr>
            </w:pPr>
            <w:r w:rsidRPr="009524F9">
              <w:rPr>
                <w:rFonts w:cstheme="minorHAnsi"/>
                <w:color w:val="000000"/>
                <w:shd w:val="clear" w:color="auto" w:fill="FFFFFF"/>
                <w:lang w:val="en-GB" w:eastAsia="tr-TR"/>
              </w:rPr>
              <w:lastRenderedPageBreak/>
              <w:t xml:space="preserve">Information Collection Methods </w:t>
            </w:r>
          </w:p>
          <w:p w14:paraId="0F91F931" w14:textId="1F11D04B" w:rsidR="0037167C" w:rsidRPr="009524F9" w:rsidRDefault="0027539C" w:rsidP="0037167C">
            <w:pPr>
              <w:spacing w:before="120" w:after="120" w:line="276" w:lineRule="auto"/>
              <w:jc w:val="both"/>
              <w:rPr>
                <w:rFonts w:cstheme="minorHAnsi"/>
                <w:color w:val="000000"/>
                <w:shd w:val="clear" w:color="auto" w:fill="FFFFFF"/>
                <w:lang w:val="en-GB" w:eastAsia="tr-TR"/>
              </w:rPr>
            </w:pPr>
            <w:r w:rsidRPr="009524F9">
              <w:rPr>
                <w:rFonts w:cstheme="minorHAnsi"/>
                <w:color w:val="000000"/>
                <w:shd w:val="clear" w:color="auto" w:fill="FFFFFF"/>
                <w:lang w:val="en-GB" w:eastAsia="tr-TR"/>
              </w:rPr>
              <w:t xml:space="preserve">Standard Forms in Monitoring </w:t>
            </w:r>
            <w:r w:rsidR="00E73780" w:rsidRPr="009524F9">
              <w:rPr>
                <w:rFonts w:cstheme="minorHAnsi"/>
                <w:color w:val="000000"/>
                <w:shd w:val="clear" w:color="auto" w:fill="FFFFFF"/>
                <w:lang w:val="en-GB" w:eastAsia="tr-TR"/>
              </w:rPr>
              <w:t>–</w:t>
            </w:r>
            <w:r w:rsidR="0037167C" w:rsidRPr="009524F9">
              <w:rPr>
                <w:rFonts w:cstheme="minorHAnsi"/>
                <w:color w:val="000000"/>
                <w:shd w:val="clear" w:color="auto" w:fill="FFFFFF"/>
                <w:lang w:val="en-GB" w:eastAsia="tr-TR"/>
              </w:rPr>
              <w:t xml:space="preserve"> </w:t>
            </w:r>
            <w:r w:rsidR="00E73780" w:rsidRPr="009524F9">
              <w:rPr>
                <w:rFonts w:cstheme="minorHAnsi"/>
                <w:color w:val="000000"/>
                <w:shd w:val="clear" w:color="auto" w:fill="FFFFFF"/>
                <w:lang w:val="en-GB" w:eastAsia="tr-TR"/>
              </w:rPr>
              <w:t xml:space="preserve">Use of Controlled Vocabularies </w:t>
            </w:r>
          </w:p>
          <w:p w14:paraId="438629D5" w14:textId="1AA03C82" w:rsidR="0037167C" w:rsidRPr="009524F9" w:rsidRDefault="00E73780" w:rsidP="0037167C">
            <w:pPr>
              <w:spacing w:before="120" w:after="120" w:line="276" w:lineRule="auto"/>
              <w:jc w:val="both"/>
              <w:rPr>
                <w:rFonts w:cstheme="minorHAnsi"/>
                <w:color w:val="000000"/>
                <w:shd w:val="clear" w:color="auto" w:fill="FFFFFF"/>
                <w:lang w:val="en-GB" w:eastAsia="tr-TR"/>
              </w:rPr>
            </w:pPr>
            <w:r w:rsidRPr="009524F9">
              <w:rPr>
                <w:rFonts w:cstheme="minorHAnsi"/>
                <w:color w:val="000000"/>
                <w:shd w:val="clear" w:color="auto" w:fill="FFFFFF"/>
                <w:lang w:val="en-GB" w:eastAsia="tr-TR"/>
              </w:rPr>
              <w:t xml:space="preserve">Situation Monitoring </w:t>
            </w:r>
          </w:p>
          <w:p w14:paraId="66459F7B" w14:textId="735AF667" w:rsidR="0037167C" w:rsidRPr="009524F9" w:rsidRDefault="00E73780" w:rsidP="0037167C">
            <w:pPr>
              <w:spacing w:before="120" w:after="120" w:line="276" w:lineRule="auto"/>
              <w:jc w:val="both"/>
              <w:rPr>
                <w:rFonts w:cstheme="minorHAnsi"/>
                <w:color w:val="000000"/>
                <w:shd w:val="clear" w:color="auto" w:fill="FFFFFF"/>
                <w:lang w:val="en-GB" w:eastAsia="tr-TR"/>
              </w:rPr>
            </w:pPr>
            <w:r w:rsidRPr="009524F9">
              <w:rPr>
                <w:rFonts w:cstheme="minorHAnsi"/>
                <w:color w:val="000000"/>
                <w:shd w:val="clear" w:color="auto" w:fill="FFFFFF"/>
                <w:lang w:val="en-GB" w:eastAsia="tr-TR"/>
              </w:rPr>
              <w:t xml:space="preserve">Case Monitoring </w:t>
            </w:r>
          </w:p>
        </w:tc>
      </w:tr>
      <w:tr w:rsidR="00B547F8" w:rsidRPr="009524F9" w14:paraId="03380D70" w14:textId="77777777" w:rsidTr="00B547F8">
        <w:tc>
          <w:tcPr>
            <w:tcW w:w="1696" w:type="dxa"/>
          </w:tcPr>
          <w:p w14:paraId="79FCC0BB" w14:textId="1A839C56" w:rsidR="00B547F8" w:rsidRPr="009524F9" w:rsidRDefault="0037167C" w:rsidP="00667702">
            <w:pPr>
              <w:spacing w:before="120" w:after="120" w:line="360" w:lineRule="auto"/>
              <w:rPr>
                <w:rFonts w:eastAsia="Times New Roman" w:cstheme="minorHAnsi"/>
                <w:b/>
                <w:bCs/>
                <w:lang w:val="en-GB" w:eastAsia="tr-TR"/>
              </w:rPr>
            </w:pPr>
            <w:r w:rsidRPr="009524F9">
              <w:rPr>
                <w:rFonts w:eastAsia="Times New Roman" w:cstheme="minorHAnsi"/>
                <w:b/>
                <w:bCs/>
                <w:lang w:val="en-GB" w:eastAsia="tr-TR"/>
              </w:rPr>
              <w:lastRenderedPageBreak/>
              <w:t>14:20-14:30</w:t>
            </w:r>
          </w:p>
        </w:tc>
        <w:tc>
          <w:tcPr>
            <w:tcW w:w="7360" w:type="dxa"/>
          </w:tcPr>
          <w:p w14:paraId="1388D3F5" w14:textId="4474B5A9" w:rsidR="00B547F8" w:rsidRPr="009524F9" w:rsidRDefault="00E73780" w:rsidP="00667702">
            <w:pPr>
              <w:spacing w:before="120" w:after="120" w:line="360" w:lineRule="auto"/>
              <w:rPr>
                <w:rFonts w:eastAsia="Times New Roman" w:cstheme="minorHAnsi"/>
                <w:lang w:val="en-GB" w:eastAsia="tr-TR"/>
              </w:rPr>
            </w:pPr>
            <w:r w:rsidRPr="009524F9">
              <w:rPr>
                <w:b/>
                <w:lang w:val="en-GB"/>
              </w:rPr>
              <w:t>Break</w:t>
            </w:r>
          </w:p>
        </w:tc>
      </w:tr>
      <w:tr w:rsidR="00B547F8" w:rsidRPr="009524F9" w14:paraId="235B67A8" w14:textId="77777777" w:rsidTr="00B547F8">
        <w:tc>
          <w:tcPr>
            <w:tcW w:w="1696" w:type="dxa"/>
          </w:tcPr>
          <w:p w14:paraId="172ECC54" w14:textId="7DAC6421" w:rsidR="00B547F8" w:rsidRPr="009524F9" w:rsidRDefault="00667702" w:rsidP="00667702">
            <w:pPr>
              <w:spacing w:before="120" w:after="120" w:line="360" w:lineRule="auto"/>
              <w:rPr>
                <w:rFonts w:cstheme="minorHAnsi"/>
                <w:b/>
                <w:bCs/>
                <w:lang w:val="en-GB"/>
              </w:rPr>
            </w:pPr>
            <w:r w:rsidRPr="009524F9">
              <w:rPr>
                <w:rFonts w:cstheme="minorHAnsi"/>
                <w:b/>
                <w:bCs/>
                <w:lang w:val="en-GB"/>
              </w:rPr>
              <w:t>1</w:t>
            </w:r>
            <w:r w:rsidR="00D15AEB" w:rsidRPr="009524F9">
              <w:rPr>
                <w:rFonts w:cstheme="minorHAnsi"/>
                <w:b/>
                <w:bCs/>
                <w:lang w:val="en-GB"/>
              </w:rPr>
              <w:t>4</w:t>
            </w:r>
            <w:r w:rsidRPr="009524F9">
              <w:rPr>
                <w:rFonts w:cstheme="minorHAnsi"/>
                <w:b/>
                <w:bCs/>
                <w:lang w:val="en-GB"/>
              </w:rPr>
              <w:t>:</w:t>
            </w:r>
            <w:r w:rsidR="00D15AEB" w:rsidRPr="009524F9">
              <w:rPr>
                <w:rFonts w:cstheme="minorHAnsi"/>
                <w:b/>
                <w:bCs/>
                <w:lang w:val="en-GB"/>
              </w:rPr>
              <w:t>30- 16</w:t>
            </w:r>
            <w:r w:rsidRPr="009524F9">
              <w:rPr>
                <w:rFonts w:cstheme="minorHAnsi"/>
                <w:b/>
                <w:bCs/>
                <w:lang w:val="en-GB"/>
              </w:rPr>
              <w:t>:</w:t>
            </w:r>
            <w:r w:rsidR="00D15AEB" w:rsidRPr="009524F9">
              <w:rPr>
                <w:rFonts w:cstheme="minorHAnsi"/>
                <w:b/>
                <w:bCs/>
                <w:lang w:val="en-GB"/>
              </w:rPr>
              <w:t>00</w:t>
            </w:r>
          </w:p>
        </w:tc>
        <w:tc>
          <w:tcPr>
            <w:tcW w:w="7360" w:type="dxa"/>
          </w:tcPr>
          <w:p w14:paraId="285AE765" w14:textId="73B7898D" w:rsidR="00667702" w:rsidRPr="009524F9" w:rsidRDefault="00E73780" w:rsidP="00667702">
            <w:pPr>
              <w:spacing w:before="120" w:after="120" w:line="360" w:lineRule="auto"/>
              <w:rPr>
                <w:rFonts w:cstheme="minorHAnsi"/>
                <w:b/>
                <w:bCs/>
                <w:i/>
                <w:iCs/>
                <w:color w:val="000000"/>
                <w:lang w:val="en-GB" w:eastAsia="tr-TR"/>
              </w:rPr>
            </w:pPr>
            <w:r w:rsidRPr="009524F9">
              <w:rPr>
                <w:rFonts w:cstheme="minorHAnsi"/>
                <w:b/>
                <w:bCs/>
                <w:color w:val="000000"/>
                <w:lang w:val="en-GB" w:eastAsia="tr-TR"/>
              </w:rPr>
              <w:t>Third Session</w:t>
            </w:r>
            <w:r w:rsidR="00320287" w:rsidRPr="009524F9">
              <w:rPr>
                <w:rFonts w:cstheme="minorHAnsi"/>
                <w:b/>
                <w:bCs/>
                <w:color w:val="000000"/>
                <w:lang w:val="en-GB" w:eastAsia="tr-TR"/>
              </w:rPr>
              <w:t xml:space="preserve">: </w:t>
            </w:r>
            <w:r w:rsidR="00320287" w:rsidRPr="009524F9">
              <w:rPr>
                <w:rFonts w:cstheme="minorHAnsi"/>
                <w:b/>
                <w:bCs/>
                <w:i/>
                <w:iCs/>
                <w:color w:val="000000"/>
                <w:lang w:val="en-GB" w:eastAsia="tr-TR"/>
              </w:rPr>
              <w:t>Anal</w:t>
            </w:r>
            <w:r w:rsidRPr="009524F9">
              <w:rPr>
                <w:rFonts w:cstheme="minorHAnsi"/>
                <w:b/>
                <w:bCs/>
                <w:i/>
                <w:iCs/>
                <w:color w:val="000000"/>
                <w:lang w:val="en-GB" w:eastAsia="tr-TR"/>
              </w:rPr>
              <w:t xml:space="preserve">ysis and Advocacy </w:t>
            </w:r>
          </w:p>
          <w:p w14:paraId="227CE728" w14:textId="492F6CEA" w:rsidR="00B547F8" w:rsidRPr="009524F9" w:rsidRDefault="00320287" w:rsidP="008C5695">
            <w:pPr>
              <w:pStyle w:val="ListParagraph"/>
              <w:numPr>
                <w:ilvl w:val="0"/>
                <w:numId w:val="5"/>
              </w:numPr>
              <w:spacing w:before="120" w:after="120" w:line="360" w:lineRule="auto"/>
              <w:ind w:left="738"/>
              <w:jc w:val="both"/>
              <w:rPr>
                <w:rFonts w:cstheme="minorHAnsi"/>
                <w:bCs/>
                <w:lang w:val="en-GB"/>
              </w:rPr>
            </w:pPr>
            <w:r w:rsidRPr="009524F9">
              <w:rPr>
                <w:rFonts w:asciiTheme="minorHAnsi" w:hAnsiTheme="minorHAnsi" w:cstheme="minorHAnsi"/>
                <w:bCs/>
                <w:lang w:val="en-GB"/>
              </w:rPr>
              <w:t xml:space="preserve">Adem Arkadaş, Etkiniz </w:t>
            </w:r>
            <w:r w:rsidR="00E73780" w:rsidRPr="009524F9">
              <w:rPr>
                <w:rFonts w:asciiTheme="minorHAnsi" w:hAnsiTheme="minorHAnsi" w:cstheme="minorHAnsi"/>
                <w:bCs/>
                <w:lang w:val="en-GB"/>
              </w:rPr>
              <w:t xml:space="preserve">EU Programme Expert </w:t>
            </w:r>
          </w:p>
          <w:p w14:paraId="7095D82A" w14:textId="7382C4E4" w:rsidR="00320287" w:rsidRPr="009524F9" w:rsidRDefault="00E73780" w:rsidP="00320287">
            <w:pPr>
              <w:spacing w:before="120" w:after="120" w:line="276" w:lineRule="auto"/>
              <w:jc w:val="both"/>
              <w:rPr>
                <w:rFonts w:cstheme="minorHAnsi"/>
                <w:bCs/>
                <w:lang w:val="en-GB"/>
              </w:rPr>
            </w:pPr>
            <w:r w:rsidRPr="009524F9">
              <w:rPr>
                <w:rFonts w:cstheme="minorHAnsi"/>
                <w:bCs/>
                <w:lang w:val="en-GB"/>
              </w:rPr>
              <w:t>Human Rights Indicators for Analy</w:t>
            </w:r>
            <w:r w:rsidR="008902F9">
              <w:rPr>
                <w:rFonts w:cstheme="minorHAnsi"/>
                <w:bCs/>
                <w:lang w:val="en-GB"/>
              </w:rPr>
              <w:t>s</w:t>
            </w:r>
            <w:r w:rsidRPr="009524F9">
              <w:rPr>
                <w:rFonts w:cstheme="minorHAnsi"/>
                <w:bCs/>
                <w:lang w:val="en-GB"/>
              </w:rPr>
              <w:t xml:space="preserve">ing Available Information </w:t>
            </w:r>
          </w:p>
          <w:p w14:paraId="0296A57E" w14:textId="7309A3E6" w:rsidR="00320287" w:rsidRPr="009524F9" w:rsidRDefault="00E73780" w:rsidP="00320287">
            <w:pPr>
              <w:spacing w:before="120" w:after="120" w:line="276" w:lineRule="auto"/>
              <w:jc w:val="both"/>
              <w:rPr>
                <w:rFonts w:cstheme="minorHAnsi"/>
                <w:bCs/>
                <w:lang w:val="en-GB"/>
              </w:rPr>
            </w:pPr>
            <w:r w:rsidRPr="009524F9">
              <w:rPr>
                <w:rFonts w:cstheme="minorHAnsi"/>
                <w:bCs/>
                <w:lang w:val="en-GB"/>
              </w:rPr>
              <w:t>Evidence-based Advocacy</w:t>
            </w:r>
            <w:r w:rsidR="00320287" w:rsidRPr="009524F9">
              <w:rPr>
                <w:rFonts w:cstheme="minorHAnsi"/>
                <w:bCs/>
                <w:lang w:val="en-GB"/>
              </w:rPr>
              <w:t xml:space="preserve"> </w:t>
            </w:r>
          </w:p>
          <w:p w14:paraId="3B1EB03A" w14:textId="75E4C991" w:rsidR="00320287" w:rsidRPr="009524F9" w:rsidRDefault="00E73780" w:rsidP="00320287">
            <w:pPr>
              <w:spacing w:before="120" w:after="120" w:line="276" w:lineRule="auto"/>
              <w:jc w:val="both"/>
              <w:rPr>
                <w:rFonts w:cstheme="minorHAnsi"/>
                <w:bCs/>
                <w:lang w:val="en-GB"/>
              </w:rPr>
            </w:pPr>
            <w:r w:rsidRPr="009524F9">
              <w:rPr>
                <w:rFonts w:cstheme="minorHAnsi"/>
                <w:bCs/>
                <w:lang w:val="en-GB"/>
              </w:rPr>
              <w:t>International Mechanisms for Advocacy</w:t>
            </w:r>
            <w:r w:rsidR="00320287" w:rsidRPr="009524F9">
              <w:rPr>
                <w:rFonts w:cstheme="minorHAnsi"/>
                <w:bCs/>
                <w:lang w:val="en-GB"/>
              </w:rPr>
              <w:t xml:space="preserve"> </w:t>
            </w:r>
          </w:p>
        </w:tc>
      </w:tr>
      <w:tr w:rsidR="000A5B7A" w:rsidRPr="009524F9" w14:paraId="1D2EE1C6" w14:textId="77777777" w:rsidTr="00B547F8">
        <w:tc>
          <w:tcPr>
            <w:tcW w:w="1696" w:type="dxa"/>
          </w:tcPr>
          <w:p w14:paraId="021B6719" w14:textId="2C35335E" w:rsidR="000A5B7A" w:rsidRPr="009524F9" w:rsidRDefault="000A5B7A" w:rsidP="00667702">
            <w:pPr>
              <w:spacing w:before="120" w:after="120" w:line="360" w:lineRule="auto"/>
              <w:rPr>
                <w:rFonts w:cstheme="minorHAnsi"/>
                <w:b/>
                <w:bCs/>
                <w:lang w:val="en-GB"/>
              </w:rPr>
            </w:pPr>
            <w:r>
              <w:rPr>
                <w:rFonts w:cstheme="minorHAnsi"/>
                <w:b/>
                <w:bCs/>
                <w:lang w:val="en-GB"/>
              </w:rPr>
              <w:t>16:00-16:30</w:t>
            </w:r>
          </w:p>
        </w:tc>
        <w:tc>
          <w:tcPr>
            <w:tcW w:w="7360" w:type="dxa"/>
          </w:tcPr>
          <w:p w14:paraId="704EE187" w14:textId="5C6E289B" w:rsidR="000A5B7A" w:rsidRPr="009524F9" w:rsidRDefault="000A5B7A" w:rsidP="00667702">
            <w:pPr>
              <w:spacing w:before="120" w:after="120" w:line="360" w:lineRule="auto"/>
              <w:rPr>
                <w:rFonts w:cstheme="minorHAnsi"/>
                <w:b/>
                <w:bCs/>
                <w:color w:val="000000"/>
                <w:lang w:val="en-GB" w:eastAsia="tr-TR"/>
              </w:rPr>
            </w:pPr>
            <w:r>
              <w:rPr>
                <w:rFonts w:cstheme="minorHAnsi"/>
                <w:b/>
                <w:bCs/>
                <w:color w:val="000000"/>
                <w:lang w:val="en-GB" w:eastAsia="tr-TR"/>
              </w:rPr>
              <w:t>Discussions and Recommendations</w:t>
            </w:r>
          </w:p>
        </w:tc>
      </w:tr>
    </w:tbl>
    <w:p w14:paraId="4DE8347E" w14:textId="18BAE68A" w:rsidR="00875067" w:rsidRPr="009524F9" w:rsidRDefault="00F168C4" w:rsidP="00B547F8">
      <w:pPr>
        <w:rPr>
          <w:rFonts w:cstheme="minorHAnsi"/>
          <w:lang w:val="en-GB"/>
        </w:rPr>
      </w:pPr>
    </w:p>
    <w:p w14:paraId="552AFFCB" w14:textId="68A51011" w:rsidR="00F70B38" w:rsidRDefault="00F70B38" w:rsidP="00B547F8">
      <w:pPr>
        <w:rPr>
          <w:rFonts w:cstheme="minorHAnsi"/>
          <w:lang w:val="en-GB"/>
        </w:rPr>
      </w:pPr>
    </w:p>
    <w:p w14:paraId="51121D18" w14:textId="77777777" w:rsidR="00D170DD" w:rsidRPr="009524F9" w:rsidRDefault="00D170DD" w:rsidP="00B547F8">
      <w:pPr>
        <w:rPr>
          <w:rFonts w:cstheme="minorHAnsi"/>
          <w:lang w:val="en-GB"/>
        </w:rPr>
      </w:pPr>
    </w:p>
    <w:p w14:paraId="5EAC6ED2" w14:textId="7AC85237" w:rsidR="00F70B38" w:rsidRPr="009524F9" w:rsidRDefault="00F70B38" w:rsidP="00F70B38">
      <w:pPr>
        <w:rPr>
          <w:rFonts w:cstheme="minorHAnsi"/>
          <w:b/>
          <w:bCs/>
          <w:color w:val="222222"/>
          <w:shd w:val="clear" w:color="auto" w:fill="FFFFFF"/>
          <w:lang w:val="en-GB"/>
        </w:rPr>
      </w:pPr>
      <w:r w:rsidRPr="009524F9">
        <w:rPr>
          <w:rFonts w:cstheme="minorHAnsi"/>
          <w:b/>
          <w:bCs/>
          <w:color w:val="222222"/>
          <w:shd w:val="clear" w:color="auto" w:fill="FFFFFF"/>
          <w:lang w:val="en-GB"/>
        </w:rPr>
        <w:t>Nejat Taştan</w:t>
      </w:r>
    </w:p>
    <w:p w14:paraId="5A3372D9" w14:textId="055CC8C7" w:rsidR="00F70B38" w:rsidRPr="009524F9" w:rsidRDefault="005D6C94" w:rsidP="00566330">
      <w:pPr>
        <w:jc w:val="both"/>
        <w:rPr>
          <w:rFonts w:cstheme="minorHAnsi"/>
          <w:color w:val="222222"/>
          <w:shd w:val="clear" w:color="auto" w:fill="FFFFFF"/>
          <w:lang w:val="en-GB"/>
        </w:rPr>
      </w:pPr>
      <w:r>
        <w:rPr>
          <w:rFonts w:cstheme="minorHAnsi"/>
          <w:color w:val="222222"/>
          <w:shd w:val="clear" w:color="auto" w:fill="FFFFFF"/>
          <w:lang w:val="en-GB"/>
        </w:rPr>
        <w:t>Nejat Taştan</w:t>
      </w:r>
      <w:r w:rsidR="007A47E8" w:rsidRPr="009524F9">
        <w:rPr>
          <w:rFonts w:cstheme="minorHAnsi"/>
          <w:color w:val="222222"/>
          <w:shd w:val="clear" w:color="auto" w:fill="FFFFFF"/>
          <w:lang w:val="en-GB"/>
        </w:rPr>
        <w:t xml:space="preserve"> has been an activist </w:t>
      </w:r>
      <w:r w:rsidR="00940A5D">
        <w:rPr>
          <w:rFonts w:cstheme="minorHAnsi"/>
          <w:color w:val="222222"/>
          <w:shd w:val="clear" w:color="auto" w:fill="FFFFFF"/>
          <w:lang w:val="en-GB"/>
        </w:rPr>
        <w:t>of the</w:t>
      </w:r>
      <w:r w:rsidR="00EE6C28">
        <w:rPr>
          <w:rFonts w:cstheme="minorHAnsi"/>
          <w:color w:val="222222"/>
          <w:shd w:val="clear" w:color="auto" w:fill="FFFFFF"/>
          <w:lang w:val="en-GB"/>
        </w:rPr>
        <w:t xml:space="preserve"> </w:t>
      </w:r>
      <w:r w:rsidR="007A47E8" w:rsidRPr="009524F9">
        <w:rPr>
          <w:rFonts w:cstheme="minorHAnsi"/>
          <w:color w:val="222222"/>
          <w:shd w:val="clear" w:color="auto" w:fill="FFFFFF"/>
          <w:lang w:val="en-GB"/>
        </w:rPr>
        <w:t xml:space="preserve">human rights movement since </w:t>
      </w:r>
      <w:r w:rsidR="00F70B38" w:rsidRPr="009524F9">
        <w:rPr>
          <w:rFonts w:cstheme="minorHAnsi"/>
          <w:color w:val="222222"/>
          <w:shd w:val="clear" w:color="auto" w:fill="FFFFFF"/>
          <w:lang w:val="en-GB"/>
        </w:rPr>
        <w:t>1986</w:t>
      </w:r>
      <w:r w:rsidR="007A47E8" w:rsidRPr="009524F9">
        <w:rPr>
          <w:rFonts w:cstheme="minorHAnsi"/>
          <w:color w:val="222222"/>
          <w:shd w:val="clear" w:color="auto" w:fill="FFFFFF"/>
          <w:lang w:val="en-GB"/>
        </w:rPr>
        <w:t>. Taştan</w:t>
      </w:r>
      <w:r w:rsidR="00940A5D">
        <w:rPr>
          <w:rFonts w:cstheme="minorHAnsi"/>
          <w:color w:val="222222"/>
          <w:shd w:val="clear" w:color="auto" w:fill="FFFFFF"/>
          <w:lang w:val="en-GB"/>
        </w:rPr>
        <w:t>,</w:t>
      </w:r>
      <w:r w:rsidR="007A47E8" w:rsidRPr="009524F9">
        <w:rPr>
          <w:rFonts w:cstheme="minorHAnsi"/>
          <w:color w:val="222222"/>
          <w:shd w:val="clear" w:color="auto" w:fill="FFFFFF"/>
          <w:lang w:val="en-GB"/>
        </w:rPr>
        <w:t xml:space="preserve"> who is still acting as a member of the executive board of Association for Monitoring Equal Rights</w:t>
      </w:r>
      <w:r w:rsidR="00940A5D">
        <w:rPr>
          <w:rFonts w:cstheme="minorHAnsi"/>
          <w:color w:val="222222"/>
          <w:shd w:val="clear" w:color="auto" w:fill="FFFFFF"/>
          <w:lang w:val="en-GB"/>
        </w:rPr>
        <w:t>,</w:t>
      </w:r>
      <w:r w:rsidR="007A47E8" w:rsidRPr="009524F9">
        <w:rPr>
          <w:rFonts w:cstheme="minorHAnsi"/>
          <w:color w:val="222222"/>
          <w:shd w:val="clear" w:color="auto" w:fill="FFFFFF"/>
          <w:lang w:val="en-GB"/>
        </w:rPr>
        <w:t xml:space="preserve"> has been working on discrimination and human rights monitoring and reporting for the last decade. His studies include Report on Monitoring Race and Ethnical Origin Based Discrimination in Turkey (Istanbul Bilgi University, co-publication), Education and Employment of </w:t>
      </w:r>
      <w:r w:rsidR="00940A5D">
        <w:rPr>
          <w:rFonts w:cstheme="minorHAnsi"/>
          <w:color w:val="222222"/>
          <w:shd w:val="clear" w:color="auto" w:fill="FFFFFF"/>
          <w:lang w:val="en-GB"/>
        </w:rPr>
        <w:t xml:space="preserve">the </w:t>
      </w:r>
      <w:r w:rsidR="007A47E8" w:rsidRPr="009524F9">
        <w:rPr>
          <w:rFonts w:cstheme="minorHAnsi"/>
          <w:color w:val="222222"/>
          <w:shd w:val="clear" w:color="auto" w:fill="FFFFFF"/>
          <w:lang w:val="en-GB"/>
        </w:rPr>
        <w:t xml:space="preserve">Disabled in Turkey (Article, Konrad Adenauer Foundation), Monitoring Report of Independent Election Platform for General Deputy Elections for XXIV Period, 12 June 2011 (Author), Rights-Based Perspective </w:t>
      </w:r>
      <w:r w:rsidR="00121DDF" w:rsidRPr="009524F9">
        <w:rPr>
          <w:rFonts w:cstheme="minorHAnsi"/>
          <w:color w:val="222222"/>
          <w:shd w:val="clear" w:color="auto" w:fill="FFFFFF"/>
          <w:lang w:val="en-GB"/>
        </w:rPr>
        <w:t>for Independent Monitoring and Elections (Güncel Hukuk September 2014, joint article) and Report on Discrimination and Right Violations Against the Disabled in Turkey (ESHID, co-publication). He is a member in İHD, THİV and ESHİD</w:t>
      </w:r>
      <w:r w:rsidR="00F70B38" w:rsidRPr="009524F9">
        <w:rPr>
          <w:rFonts w:cstheme="minorHAnsi"/>
          <w:color w:val="222222"/>
          <w:shd w:val="clear" w:color="auto" w:fill="FFFFFF"/>
          <w:lang w:val="en-GB"/>
        </w:rPr>
        <w:t>.</w:t>
      </w:r>
    </w:p>
    <w:p w14:paraId="4073A95B" w14:textId="3EF30BD1" w:rsidR="00F70B38" w:rsidRDefault="00F70B38" w:rsidP="00F70B38">
      <w:pPr>
        <w:rPr>
          <w:rFonts w:cstheme="minorHAnsi"/>
          <w:color w:val="222222"/>
          <w:shd w:val="clear" w:color="auto" w:fill="FFFFFF"/>
          <w:lang w:val="en-GB"/>
        </w:rPr>
      </w:pPr>
    </w:p>
    <w:p w14:paraId="0D193290" w14:textId="77777777" w:rsidR="00D170DD" w:rsidRPr="009524F9" w:rsidRDefault="00D170DD" w:rsidP="00F70B38">
      <w:pPr>
        <w:rPr>
          <w:rFonts w:cstheme="minorHAnsi"/>
          <w:color w:val="222222"/>
          <w:shd w:val="clear" w:color="auto" w:fill="FFFFFF"/>
          <w:lang w:val="en-GB"/>
        </w:rPr>
      </w:pPr>
    </w:p>
    <w:p w14:paraId="16046890" w14:textId="54F79CF0" w:rsidR="00F70B38" w:rsidRPr="009524F9" w:rsidRDefault="00F70B38" w:rsidP="00F70B38">
      <w:pPr>
        <w:rPr>
          <w:rFonts w:cstheme="minorHAnsi"/>
          <w:color w:val="222222"/>
          <w:shd w:val="clear" w:color="auto" w:fill="FFFFFF"/>
          <w:lang w:val="en-GB"/>
        </w:rPr>
      </w:pPr>
      <w:r w:rsidRPr="009524F9">
        <w:rPr>
          <w:rFonts w:cstheme="minorHAnsi"/>
          <w:b/>
          <w:bCs/>
          <w:color w:val="222222"/>
          <w:shd w:val="clear" w:color="auto" w:fill="FFFFFF"/>
          <w:lang w:val="en-GB"/>
        </w:rPr>
        <w:t>Feray Salman</w:t>
      </w:r>
      <w:r w:rsidRPr="009524F9">
        <w:rPr>
          <w:rFonts w:cstheme="minorHAnsi"/>
          <w:color w:val="222222"/>
          <w:shd w:val="clear" w:color="auto" w:fill="FFFFFF"/>
          <w:lang w:val="en-GB"/>
        </w:rPr>
        <w:t xml:space="preserve"> </w:t>
      </w:r>
    </w:p>
    <w:p w14:paraId="5D3749E8" w14:textId="23260A10" w:rsidR="00121DDF" w:rsidRPr="009524F9" w:rsidRDefault="00F70B38" w:rsidP="00566330">
      <w:pPr>
        <w:jc w:val="both"/>
        <w:rPr>
          <w:rFonts w:cstheme="minorHAnsi"/>
          <w:color w:val="222222"/>
          <w:shd w:val="clear" w:color="auto" w:fill="FFFFFF"/>
          <w:lang w:val="en-GB"/>
        </w:rPr>
      </w:pPr>
      <w:r w:rsidRPr="009524F9">
        <w:rPr>
          <w:rFonts w:cstheme="minorHAnsi"/>
          <w:color w:val="222222"/>
          <w:shd w:val="clear" w:color="auto" w:fill="FFFFFF"/>
          <w:lang w:val="en-GB"/>
        </w:rPr>
        <w:t>Feray Salman</w:t>
      </w:r>
      <w:r w:rsidR="00121DDF" w:rsidRPr="009524F9">
        <w:rPr>
          <w:rFonts w:cstheme="minorHAnsi"/>
          <w:color w:val="222222"/>
          <w:shd w:val="clear" w:color="auto" w:fill="FFFFFF"/>
          <w:lang w:val="en-GB"/>
        </w:rPr>
        <w:t xml:space="preserve">, who has been actively engaged in </w:t>
      </w:r>
      <w:r w:rsidR="000E3365" w:rsidRPr="009524F9">
        <w:rPr>
          <w:rFonts w:cstheme="minorHAnsi"/>
          <w:color w:val="222222"/>
          <w:shd w:val="clear" w:color="auto" w:fill="FFFFFF"/>
          <w:lang w:val="en-GB"/>
        </w:rPr>
        <w:t xml:space="preserve">the </w:t>
      </w:r>
      <w:r w:rsidR="00121DDF" w:rsidRPr="009524F9">
        <w:rPr>
          <w:rFonts w:cstheme="minorHAnsi"/>
          <w:color w:val="222222"/>
          <w:shd w:val="clear" w:color="auto" w:fill="FFFFFF"/>
          <w:lang w:val="en-GB"/>
        </w:rPr>
        <w:t>struggle for human rights since 1993</w:t>
      </w:r>
      <w:r w:rsidR="00940A5D">
        <w:rPr>
          <w:rFonts w:cstheme="minorHAnsi"/>
          <w:color w:val="222222"/>
          <w:shd w:val="clear" w:color="auto" w:fill="FFFFFF"/>
          <w:lang w:val="en-GB"/>
        </w:rPr>
        <w:t>,</w:t>
      </w:r>
      <w:r w:rsidR="00121DDF" w:rsidRPr="009524F9">
        <w:rPr>
          <w:rFonts w:cstheme="minorHAnsi"/>
          <w:color w:val="222222"/>
          <w:shd w:val="clear" w:color="auto" w:fill="FFFFFF"/>
          <w:lang w:val="en-GB"/>
        </w:rPr>
        <w:t xml:space="preserve"> is currently acting as General Coordinator of Human Rights Joint Platform. In addition to various components of human rights movement and monitoring and reporting trainings, she is working together with </w:t>
      </w:r>
      <w:r w:rsidR="005B4733" w:rsidRPr="009524F9">
        <w:rPr>
          <w:rFonts w:cstheme="minorHAnsi"/>
          <w:color w:val="222222"/>
          <w:shd w:val="clear" w:color="auto" w:fill="FFFFFF"/>
          <w:lang w:val="en-GB"/>
        </w:rPr>
        <w:t>civil</w:t>
      </w:r>
      <w:r w:rsidR="00121DDF" w:rsidRPr="009524F9">
        <w:rPr>
          <w:rFonts w:cstheme="minorHAnsi"/>
          <w:color w:val="222222"/>
          <w:shd w:val="clear" w:color="auto" w:fill="FFFFFF"/>
          <w:lang w:val="en-GB"/>
        </w:rPr>
        <w:t xml:space="preserve"> society organi</w:t>
      </w:r>
      <w:r w:rsidR="00940A5D">
        <w:rPr>
          <w:rFonts w:cstheme="minorHAnsi"/>
          <w:color w:val="222222"/>
          <w:shd w:val="clear" w:color="auto" w:fill="FFFFFF"/>
          <w:lang w:val="en-GB"/>
        </w:rPr>
        <w:t>s</w:t>
      </w:r>
      <w:r w:rsidR="00121DDF" w:rsidRPr="009524F9">
        <w:rPr>
          <w:rFonts w:cstheme="minorHAnsi"/>
          <w:color w:val="222222"/>
          <w:shd w:val="clear" w:color="auto" w:fill="FFFFFF"/>
          <w:lang w:val="en-GB"/>
        </w:rPr>
        <w:t xml:space="preserve">ations on rights based approach trainings for </w:t>
      </w:r>
      <w:r w:rsidR="005B4733" w:rsidRPr="009524F9">
        <w:rPr>
          <w:rFonts w:cstheme="minorHAnsi"/>
          <w:color w:val="222222"/>
          <w:shd w:val="clear" w:color="auto" w:fill="FFFFFF"/>
          <w:lang w:val="en-GB"/>
        </w:rPr>
        <w:t>civil</w:t>
      </w:r>
      <w:r w:rsidR="00121DDF" w:rsidRPr="009524F9">
        <w:rPr>
          <w:rFonts w:cstheme="minorHAnsi"/>
          <w:color w:val="222222"/>
          <w:shd w:val="clear" w:color="auto" w:fill="FFFFFF"/>
          <w:lang w:val="en-GB"/>
        </w:rPr>
        <w:t xml:space="preserve"> society, EU Universal Per</w:t>
      </w:r>
      <w:r w:rsidR="008902F9">
        <w:rPr>
          <w:rFonts w:cstheme="minorHAnsi"/>
          <w:color w:val="222222"/>
          <w:shd w:val="clear" w:color="auto" w:fill="FFFFFF"/>
          <w:lang w:val="en-GB"/>
        </w:rPr>
        <w:t>i</w:t>
      </w:r>
      <w:r w:rsidR="00121DDF" w:rsidRPr="009524F9">
        <w:rPr>
          <w:rFonts w:cstheme="minorHAnsi"/>
          <w:color w:val="222222"/>
          <w:shd w:val="clear" w:color="auto" w:fill="FFFFFF"/>
          <w:lang w:val="en-GB"/>
        </w:rPr>
        <w:t xml:space="preserve">odic Review and monitoring execution of the European Court of Human Rights judgments. She is a member of Women’s Solidarity Foundation, Women’s Coalition, İHD, TİHV, Freedom of Expression </w:t>
      </w:r>
      <w:r w:rsidR="005B4733" w:rsidRPr="009524F9">
        <w:rPr>
          <w:rFonts w:cstheme="minorHAnsi"/>
          <w:color w:val="222222"/>
          <w:shd w:val="clear" w:color="auto" w:fill="FFFFFF"/>
          <w:lang w:val="en-GB"/>
        </w:rPr>
        <w:t>Association</w:t>
      </w:r>
      <w:r w:rsidR="00121DDF" w:rsidRPr="009524F9">
        <w:rPr>
          <w:rFonts w:cstheme="minorHAnsi"/>
          <w:color w:val="222222"/>
          <w:shd w:val="clear" w:color="auto" w:fill="FFFFFF"/>
          <w:lang w:val="en-GB"/>
        </w:rPr>
        <w:t xml:space="preserve"> and Association for Monitoring Equal Rights.</w:t>
      </w:r>
    </w:p>
    <w:p w14:paraId="765DF6A6" w14:textId="12909695" w:rsidR="00F70B38" w:rsidRDefault="00F70B38" w:rsidP="00F70B38">
      <w:pPr>
        <w:rPr>
          <w:rFonts w:cstheme="minorHAnsi"/>
          <w:color w:val="222222"/>
          <w:shd w:val="clear" w:color="auto" w:fill="FFFFFF"/>
          <w:lang w:val="en-GB"/>
        </w:rPr>
      </w:pPr>
    </w:p>
    <w:p w14:paraId="3C00D965" w14:textId="77777777" w:rsidR="00D170DD" w:rsidRDefault="00D170DD" w:rsidP="00220E7E">
      <w:pPr>
        <w:rPr>
          <w:rFonts w:cstheme="minorHAnsi"/>
          <w:color w:val="222222"/>
          <w:shd w:val="clear" w:color="auto" w:fill="FFFFFF"/>
          <w:lang w:val="en-GB"/>
        </w:rPr>
      </w:pPr>
    </w:p>
    <w:p w14:paraId="7E16D8E9" w14:textId="113F56EE" w:rsidR="00220E7E" w:rsidRPr="009524F9" w:rsidRDefault="00220E7E" w:rsidP="00220E7E">
      <w:pPr>
        <w:rPr>
          <w:rFonts w:cstheme="minorHAnsi"/>
          <w:b/>
          <w:bCs/>
          <w:color w:val="222222"/>
          <w:shd w:val="clear" w:color="auto" w:fill="FFFFFF"/>
          <w:lang w:val="en-GB"/>
        </w:rPr>
      </w:pPr>
      <w:r w:rsidRPr="009524F9">
        <w:rPr>
          <w:rFonts w:cstheme="minorHAnsi"/>
          <w:b/>
          <w:bCs/>
          <w:color w:val="222222"/>
          <w:shd w:val="clear" w:color="auto" w:fill="FFFFFF"/>
          <w:lang w:val="en-GB"/>
        </w:rPr>
        <w:lastRenderedPageBreak/>
        <w:t>Adem Arkadaş-Thibert</w:t>
      </w:r>
    </w:p>
    <w:p w14:paraId="615DFB97" w14:textId="21FF89E5" w:rsidR="000E3365" w:rsidRPr="009524F9" w:rsidRDefault="00566330" w:rsidP="00566330">
      <w:pPr>
        <w:jc w:val="both"/>
        <w:rPr>
          <w:lang w:val="en-GB"/>
        </w:rPr>
      </w:pPr>
      <w:r>
        <w:rPr>
          <w:lang w:val="en-GB"/>
        </w:rPr>
        <w:t>Adem Arkadaş</w:t>
      </w:r>
      <w:r w:rsidR="008902F9">
        <w:rPr>
          <w:lang w:val="en-GB"/>
        </w:rPr>
        <w:t>-Thibert</w:t>
      </w:r>
      <w:r>
        <w:rPr>
          <w:lang w:val="en-GB"/>
        </w:rPr>
        <w:t xml:space="preserve"> </w:t>
      </w:r>
      <w:r w:rsidR="000E3365" w:rsidRPr="009524F9">
        <w:rPr>
          <w:lang w:val="en-GB"/>
        </w:rPr>
        <w:t>is an international human rights consultant and advocate</w:t>
      </w:r>
      <w:r w:rsidR="00220E7E" w:rsidRPr="009524F9">
        <w:rPr>
          <w:lang w:val="en-GB"/>
        </w:rPr>
        <w:t xml:space="preserve">. </w:t>
      </w:r>
      <w:r w:rsidR="000E3365" w:rsidRPr="009524F9">
        <w:rPr>
          <w:lang w:val="en-GB"/>
        </w:rPr>
        <w:t xml:space="preserve">He is working as a key expert on human rights monitoring and advocacy in Etkiniz EU Programme since </w:t>
      </w:r>
      <w:r w:rsidR="00D32384" w:rsidRPr="009524F9">
        <w:rPr>
          <w:lang w:val="en-GB"/>
        </w:rPr>
        <w:t>May</w:t>
      </w:r>
      <w:r w:rsidR="000E3365" w:rsidRPr="009524F9">
        <w:rPr>
          <w:lang w:val="en-GB"/>
        </w:rPr>
        <w:t xml:space="preserve"> </w:t>
      </w:r>
      <w:r w:rsidR="00220E7E" w:rsidRPr="009524F9">
        <w:rPr>
          <w:lang w:val="en-GB"/>
        </w:rPr>
        <w:t>2019</w:t>
      </w:r>
      <w:r w:rsidR="000E3365" w:rsidRPr="009524F9">
        <w:rPr>
          <w:lang w:val="en-GB"/>
        </w:rPr>
        <w:t xml:space="preserve">. He published numerous international book chapters, articles and implementation guides specifically in relation to monitoring children’s rights. He is a member of the </w:t>
      </w:r>
      <w:r w:rsidR="00635062" w:rsidRPr="009524F9">
        <w:rPr>
          <w:lang w:val="en-GB"/>
        </w:rPr>
        <w:t xml:space="preserve">Board of Trustees of International Children’s Rights Network. </w:t>
      </w:r>
    </w:p>
    <w:p w14:paraId="1E03AD38" w14:textId="3572CC17" w:rsidR="00220E7E" w:rsidRPr="009524F9" w:rsidRDefault="00635062" w:rsidP="00566330">
      <w:pPr>
        <w:jc w:val="both"/>
        <w:rPr>
          <w:lang w:val="en-GB"/>
        </w:rPr>
      </w:pPr>
      <w:r w:rsidRPr="009524F9">
        <w:rPr>
          <w:lang w:val="en-GB"/>
        </w:rPr>
        <w:t>He worked as Human Rights Programme Manager in International Child Centr</w:t>
      </w:r>
      <w:r w:rsidR="008902F9">
        <w:rPr>
          <w:lang w:val="en-GB"/>
        </w:rPr>
        <w:t>e</w:t>
      </w:r>
      <w:r w:rsidRPr="009524F9">
        <w:rPr>
          <w:lang w:val="en-GB"/>
        </w:rPr>
        <w:t xml:space="preserve">, an international CSO in Turkey. He also worked in </w:t>
      </w:r>
      <w:r w:rsidR="008902F9">
        <w:rPr>
          <w:lang w:val="en-GB"/>
        </w:rPr>
        <w:t xml:space="preserve">the </w:t>
      </w:r>
      <w:r w:rsidRPr="009524F9">
        <w:rPr>
          <w:lang w:val="en-GB"/>
        </w:rPr>
        <w:t>Organi</w:t>
      </w:r>
      <w:r w:rsidR="008902F9">
        <w:rPr>
          <w:lang w:val="en-GB"/>
        </w:rPr>
        <w:t>s</w:t>
      </w:r>
      <w:r w:rsidRPr="009524F9">
        <w:rPr>
          <w:lang w:val="en-GB"/>
        </w:rPr>
        <w:t>ation for Security and Co-operation in Europe (OSCE) in Bosnia-Herzigova immediately after the war, United Nations Refugee Agency, Association for Solidarity with Asylum Seekers and Refugees in Turkey and Child Law Centr</w:t>
      </w:r>
      <w:r w:rsidR="008902F9">
        <w:rPr>
          <w:lang w:val="en-GB"/>
        </w:rPr>
        <w:t>e</w:t>
      </w:r>
      <w:r w:rsidRPr="009524F9">
        <w:rPr>
          <w:lang w:val="en-GB"/>
        </w:rPr>
        <w:t xml:space="preserve"> in United Kingdom.</w:t>
      </w:r>
    </w:p>
    <w:p w14:paraId="0E18FF49" w14:textId="7C293C34" w:rsidR="00220E7E" w:rsidRPr="009524F9" w:rsidRDefault="008902F9" w:rsidP="00566330">
      <w:pPr>
        <w:jc w:val="both"/>
        <w:rPr>
          <w:rFonts w:eastAsia="Times New Roman" w:cs="Times New Roman"/>
          <w:lang w:val="en-GB"/>
        </w:rPr>
      </w:pPr>
      <w:r>
        <w:rPr>
          <w:lang w:val="en-GB"/>
        </w:rPr>
        <w:t>He</w:t>
      </w:r>
      <w:r w:rsidRPr="009524F9">
        <w:rPr>
          <w:lang w:val="en-GB"/>
        </w:rPr>
        <w:t xml:space="preserve"> </w:t>
      </w:r>
      <w:r w:rsidR="00635062" w:rsidRPr="009524F9">
        <w:rPr>
          <w:lang w:val="en-GB"/>
        </w:rPr>
        <w:t xml:space="preserve">studied political science in </w:t>
      </w:r>
      <w:r w:rsidR="00220E7E" w:rsidRPr="009524F9">
        <w:rPr>
          <w:lang w:val="en-GB"/>
        </w:rPr>
        <w:t xml:space="preserve">London School of Economics </w:t>
      </w:r>
      <w:r w:rsidR="00635062" w:rsidRPr="009524F9">
        <w:rPr>
          <w:lang w:val="en-GB"/>
        </w:rPr>
        <w:t xml:space="preserve">and Middle East Technical University. He completed his post-graduate studies on demographics in Hacettepe University and on human rights theory and its implementation in Essex University. He is currently </w:t>
      </w:r>
      <w:r w:rsidR="00940A5D">
        <w:rPr>
          <w:lang w:val="en-GB"/>
        </w:rPr>
        <w:t>completing his</w:t>
      </w:r>
      <w:r w:rsidR="00940A5D" w:rsidRPr="009524F9">
        <w:rPr>
          <w:lang w:val="en-GB"/>
        </w:rPr>
        <w:t xml:space="preserve"> </w:t>
      </w:r>
      <w:r w:rsidR="00635062" w:rsidRPr="009524F9">
        <w:rPr>
          <w:lang w:val="en-GB"/>
        </w:rPr>
        <w:t xml:space="preserve">PhD on human rights in </w:t>
      </w:r>
      <w:r w:rsidR="00220E7E" w:rsidRPr="009524F9">
        <w:rPr>
          <w:rFonts w:eastAsia="Times New Roman" w:cs="Times New Roman"/>
          <w:color w:val="353535"/>
          <w:shd w:val="clear" w:color="auto" w:fill="FFFFFF"/>
          <w:lang w:val="en-GB"/>
        </w:rPr>
        <w:t>L'</w:t>
      </w:r>
      <w:r w:rsidR="00220E7E" w:rsidRPr="009524F9">
        <w:rPr>
          <w:rFonts w:eastAsia="Times New Roman" w:cs="Times New Roman"/>
          <w:color w:val="353535"/>
          <w:lang w:val="en-GB"/>
        </w:rPr>
        <w:t>Université d'Aix-Marseille</w:t>
      </w:r>
      <w:r w:rsidR="00635062" w:rsidRPr="009524F9">
        <w:rPr>
          <w:rFonts w:eastAsia="Times New Roman" w:cs="Times New Roman"/>
          <w:color w:val="353535"/>
          <w:lang w:val="en-GB"/>
        </w:rPr>
        <w:t>.</w:t>
      </w:r>
      <w:r w:rsidR="00220E7E" w:rsidRPr="009524F9">
        <w:rPr>
          <w:rFonts w:eastAsia="Times New Roman" w:cs="Times New Roman"/>
          <w:color w:val="353535"/>
          <w:lang w:val="en-GB"/>
        </w:rPr>
        <w:t xml:space="preserve"> </w:t>
      </w:r>
    </w:p>
    <w:p w14:paraId="2503C3C4" w14:textId="77777777" w:rsidR="00F70B38" w:rsidRPr="009524F9" w:rsidRDefault="00F70B38" w:rsidP="00F70B38">
      <w:pPr>
        <w:rPr>
          <w:rFonts w:cstheme="minorHAnsi"/>
          <w:color w:val="222222"/>
          <w:shd w:val="clear" w:color="auto" w:fill="FFFFFF"/>
          <w:lang w:val="en-GB"/>
        </w:rPr>
      </w:pPr>
    </w:p>
    <w:p w14:paraId="443E32BE" w14:textId="77777777" w:rsidR="00F70B38" w:rsidRPr="009524F9" w:rsidRDefault="00F70B38" w:rsidP="00B547F8">
      <w:pPr>
        <w:rPr>
          <w:rFonts w:cstheme="minorHAnsi"/>
          <w:lang w:val="en-GB"/>
        </w:rPr>
      </w:pPr>
    </w:p>
    <w:sectPr w:rsidR="00F70B38" w:rsidRPr="009524F9" w:rsidSect="00BB7EDD">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A8CC3" w14:textId="77777777" w:rsidR="00F168C4" w:rsidRDefault="00F168C4" w:rsidP="00CC3346">
      <w:r>
        <w:separator/>
      </w:r>
    </w:p>
  </w:endnote>
  <w:endnote w:type="continuationSeparator" w:id="0">
    <w:p w14:paraId="585FA780" w14:textId="77777777" w:rsidR="00F168C4" w:rsidRDefault="00F168C4" w:rsidP="00CC3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F6C1" w14:textId="77777777" w:rsidR="00F168C4" w:rsidRDefault="00F168C4" w:rsidP="00CC3346">
      <w:r>
        <w:separator/>
      </w:r>
    </w:p>
  </w:footnote>
  <w:footnote w:type="continuationSeparator" w:id="0">
    <w:p w14:paraId="2A16388A" w14:textId="77777777" w:rsidR="00F168C4" w:rsidRDefault="00F168C4" w:rsidP="00CC3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F0E26"/>
    <w:multiLevelType w:val="hybridMultilevel"/>
    <w:tmpl w:val="BF441FAC"/>
    <w:lvl w:ilvl="0" w:tplc="041F0001">
      <w:start w:val="1"/>
      <w:numFmt w:val="bullet"/>
      <w:lvlText w:val=""/>
      <w:lvlJc w:val="left"/>
      <w:pPr>
        <w:ind w:left="3552" w:hanging="360"/>
      </w:pPr>
      <w:rPr>
        <w:rFonts w:ascii="Symbol" w:hAnsi="Symbol" w:hint="default"/>
      </w:rPr>
    </w:lvl>
    <w:lvl w:ilvl="1" w:tplc="041F0003" w:tentative="1">
      <w:start w:val="1"/>
      <w:numFmt w:val="bullet"/>
      <w:lvlText w:val="o"/>
      <w:lvlJc w:val="left"/>
      <w:pPr>
        <w:ind w:left="4272" w:hanging="360"/>
      </w:pPr>
      <w:rPr>
        <w:rFonts w:ascii="Courier New" w:hAnsi="Courier New" w:cs="Courier New" w:hint="default"/>
      </w:rPr>
    </w:lvl>
    <w:lvl w:ilvl="2" w:tplc="041F0005" w:tentative="1">
      <w:start w:val="1"/>
      <w:numFmt w:val="bullet"/>
      <w:lvlText w:val=""/>
      <w:lvlJc w:val="left"/>
      <w:pPr>
        <w:ind w:left="4992" w:hanging="360"/>
      </w:pPr>
      <w:rPr>
        <w:rFonts w:ascii="Wingdings" w:hAnsi="Wingdings" w:hint="default"/>
      </w:rPr>
    </w:lvl>
    <w:lvl w:ilvl="3" w:tplc="041F0001" w:tentative="1">
      <w:start w:val="1"/>
      <w:numFmt w:val="bullet"/>
      <w:lvlText w:val=""/>
      <w:lvlJc w:val="left"/>
      <w:pPr>
        <w:ind w:left="5712" w:hanging="360"/>
      </w:pPr>
      <w:rPr>
        <w:rFonts w:ascii="Symbol" w:hAnsi="Symbol" w:hint="default"/>
      </w:rPr>
    </w:lvl>
    <w:lvl w:ilvl="4" w:tplc="041F0003" w:tentative="1">
      <w:start w:val="1"/>
      <w:numFmt w:val="bullet"/>
      <w:lvlText w:val="o"/>
      <w:lvlJc w:val="left"/>
      <w:pPr>
        <w:ind w:left="6432" w:hanging="360"/>
      </w:pPr>
      <w:rPr>
        <w:rFonts w:ascii="Courier New" w:hAnsi="Courier New" w:cs="Courier New" w:hint="default"/>
      </w:rPr>
    </w:lvl>
    <w:lvl w:ilvl="5" w:tplc="041F0005" w:tentative="1">
      <w:start w:val="1"/>
      <w:numFmt w:val="bullet"/>
      <w:lvlText w:val=""/>
      <w:lvlJc w:val="left"/>
      <w:pPr>
        <w:ind w:left="7152" w:hanging="360"/>
      </w:pPr>
      <w:rPr>
        <w:rFonts w:ascii="Wingdings" w:hAnsi="Wingdings" w:hint="default"/>
      </w:rPr>
    </w:lvl>
    <w:lvl w:ilvl="6" w:tplc="041F0001" w:tentative="1">
      <w:start w:val="1"/>
      <w:numFmt w:val="bullet"/>
      <w:lvlText w:val=""/>
      <w:lvlJc w:val="left"/>
      <w:pPr>
        <w:ind w:left="7872" w:hanging="360"/>
      </w:pPr>
      <w:rPr>
        <w:rFonts w:ascii="Symbol" w:hAnsi="Symbol" w:hint="default"/>
      </w:rPr>
    </w:lvl>
    <w:lvl w:ilvl="7" w:tplc="041F0003" w:tentative="1">
      <w:start w:val="1"/>
      <w:numFmt w:val="bullet"/>
      <w:lvlText w:val="o"/>
      <w:lvlJc w:val="left"/>
      <w:pPr>
        <w:ind w:left="8592" w:hanging="360"/>
      </w:pPr>
      <w:rPr>
        <w:rFonts w:ascii="Courier New" w:hAnsi="Courier New" w:cs="Courier New" w:hint="default"/>
      </w:rPr>
    </w:lvl>
    <w:lvl w:ilvl="8" w:tplc="041F0005" w:tentative="1">
      <w:start w:val="1"/>
      <w:numFmt w:val="bullet"/>
      <w:lvlText w:val=""/>
      <w:lvlJc w:val="left"/>
      <w:pPr>
        <w:ind w:left="9312" w:hanging="360"/>
      </w:pPr>
      <w:rPr>
        <w:rFonts w:ascii="Wingdings" w:hAnsi="Wingdings" w:hint="default"/>
      </w:rPr>
    </w:lvl>
  </w:abstractNum>
  <w:abstractNum w:abstractNumId="1" w15:restartNumberingAfterBreak="0">
    <w:nsid w:val="15D36C29"/>
    <w:multiLevelType w:val="hybridMultilevel"/>
    <w:tmpl w:val="451CA1C0"/>
    <w:lvl w:ilvl="0" w:tplc="041F0001">
      <w:start w:val="1"/>
      <w:numFmt w:val="bullet"/>
      <w:lvlText w:val=""/>
      <w:lvlJc w:val="left"/>
      <w:pPr>
        <w:ind w:left="2136" w:hanging="360"/>
      </w:pPr>
      <w:rPr>
        <w:rFonts w:ascii="Symbol" w:hAnsi="Symbol"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2" w15:restartNumberingAfterBreak="0">
    <w:nsid w:val="24063B80"/>
    <w:multiLevelType w:val="hybridMultilevel"/>
    <w:tmpl w:val="C6E03A5C"/>
    <w:lvl w:ilvl="0" w:tplc="041F0001">
      <w:start w:val="1"/>
      <w:numFmt w:val="bullet"/>
      <w:lvlText w:val=""/>
      <w:lvlJc w:val="left"/>
      <w:pPr>
        <w:ind w:left="1770" w:hanging="360"/>
      </w:pPr>
      <w:rPr>
        <w:rFonts w:ascii="Symbol" w:hAnsi="Symbol" w:hint="default"/>
      </w:rPr>
    </w:lvl>
    <w:lvl w:ilvl="1" w:tplc="041F0003" w:tentative="1">
      <w:start w:val="1"/>
      <w:numFmt w:val="bullet"/>
      <w:lvlText w:val="o"/>
      <w:lvlJc w:val="left"/>
      <w:pPr>
        <w:ind w:left="2490" w:hanging="360"/>
      </w:pPr>
      <w:rPr>
        <w:rFonts w:ascii="Courier New" w:hAnsi="Courier New" w:cs="Courier New" w:hint="default"/>
      </w:rPr>
    </w:lvl>
    <w:lvl w:ilvl="2" w:tplc="041F0005" w:tentative="1">
      <w:start w:val="1"/>
      <w:numFmt w:val="bullet"/>
      <w:lvlText w:val=""/>
      <w:lvlJc w:val="left"/>
      <w:pPr>
        <w:ind w:left="3210" w:hanging="360"/>
      </w:pPr>
      <w:rPr>
        <w:rFonts w:ascii="Wingdings" w:hAnsi="Wingdings" w:hint="default"/>
      </w:rPr>
    </w:lvl>
    <w:lvl w:ilvl="3" w:tplc="041F0001" w:tentative="1">
      <w:start w:val="1"/>
      <w:numFmt w:val="bullet"/>
      <w:lvlText w:val=""/>
      <w:lvlJc w:val="left"/>
      <w:pPr>
        <w:ind w:left="3930" w:hanging="360"/>
      </w:pPr>
      <w:rPr>
        <w:rFonts w:ascii="Symbol" w:hAnsi="Symbol" w:hint="default"/>
      </w:rPr>
    </w:lvl>
    <w:lvl w:ilvl="4" w:tplc="041F0003" w:tentative="1">
      <w:start w:val="1"/>
      <w:numFmt w:val="bullet"/>
      <w:lvlText w:val="o"/>
      <w:lvlJc w:val="left"/>
      <w:pPr>
        <w:ind w:left="4650" w:hanging="360"/>
      </w:pPr>
      <w:rPr>
        <w:rFonts w:ascii="Courier New" w:hAnsi="Courier New" w:cs="Courier New" w:hint="default"/>
      </w:rPr>
    </w:lvl>
    <w:lvl w:ilvl="5" w:tplc="041F0005" w:tentative="1">
      <w:start w:val="1"/>
      <w:numFmt w:val="bullet"/>
      <w:lvlText w:val=""/>
      <w:lvlJc w:val="left"/>
      <w:pPr>
        <w:ind w:left="5370" w:hanging="360"/>
      </w:pPr>
      <w:rPr>
        <w:rFonts w:ascii="Wingdings" w:hAnsi="Wingdings" w:hint="default"/>
      </w:rPr>
    </w:lvl>
    <w:lvl w:ilvl="6" w:tplc="041F0001" w:tentative="1">
      <w:start w:val="1"/>
      <w:numFmt w:val="bullet"/>
      <w:lvlText w:val=""/>
      <w:lvlJc w:val="left"/>
      <w:pPr>
        <w:ind w:left="6090" w:hanging="360"/>
      </w:pPr>
      <w:rPr>
        <w:rFonts w:ascii="Symbol" w:hAnsi="Symbol" w:hint="default"/>
      </w:rPr>
    </w:lvl>
    <w:lvl w:ilvl="7" w:tplc="041F0003" w:tentative="1">
      <w:start w:val="1"/>
      <w:numFmt w:val="bullet"/>
      <w:lvlText w:val="o"/>
      <w:lvlJc w:val="left"/>
      <w:pPr>
        <w:ind w:left="6810" w:hanging="360"/>
      </w:pPr>
      <w:rPr>
        <w:rFonts w:ascii="Courier New" w:hAnsi="Courier New" w:cs="Courier New" w:hint="default"/>
      </w:rPr>
    </w:lvl>
    <w:lvl w:ilvl="8" w:tplc="041F0005" w:tentative="1">
      <w:start w:val="1"/>
      <w:numFmt w:val="bullet"/>
      <w:lvlText w:val=""/>
      <w:lvlJc w:val="left"/>
      <w:pPr>
        <w:ind w:left="7530" w:hanging="360"/>
      </w:pPr>
      <w:rPr>
        <w:rFonts w:ascii="Wingdings" w:hAnsi="Wingdings" w:hint="default"/>
      </w:rPr>
    </w:lvl>
  </w:abstractNum>
  <w:abstractNum w:abstractNumId="3" w15:restartNumberingAfterBreak="0">
    <w:nsid w:val="426B40D4"/>
    <w:multiLevelType w:val="hybridMultilevel"/>
    <w:tmpl w:val="E87A50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B282340"/>
    <w:multiLevelType w:val="hybridMultilevel"/>
    <w:tmpl w:val="7A56C6F6"/>
    <w:lvl w:ilvl="0" w:tplc="041F0001">
      <w:start w:val="1"/>
      <w:numFmt w:val="bullet"/>
      <w:lvlText w:val=""/>
      <w:lvlJc w:val="left"/>
      <w:pPr>
        <w:ind w:left="2484" w:hanging="360"/>
      </w:pPr>
      <w:rPr>
        <w:rFonts w:ascii="Symbol" w:hAnsi="Symbol" w:hint="default"/>
      </w:rPr>
    </w:lvl>
    <w:lvl w:ilvl="1" w:tplc="041F0003" w:tentative="1">
      <w:start w:val="1"/>
      <w:numFmt w:val="bullet"/>
      <w:lvlText w:val="o"/>
      <w:lvlJc w:val="left"/>
      <w:pPr>
        <w:ind w:left="3204" w:hanging="360"/>
      </w:pPr>
      <w:rPr>
        <w:rFonts w:ascii="Courier New" w:hAnsi="Courier New" w:cs="Courier New" w:hint="default"/>
      </w:rPr>
    </w:lvl>
    <w:lvl w:ilvl="2" w:tplc="041F0005" w:tentative="1">
      <w:start w:val="1"/>
      <w:numFmt w:val="bullet"/>
      <w:lvlText w:val=""/>
      <w:lvlJc w:val="left"/>
      <w:pPr>
        <w:ind w:left="3924" w:hanging="360"/>
      </w:pPr>
      <w:rPr>
        <w:rFonts w:ascii="Wingdings" w:hAnsi="Wingdings" w:hint="default"/>
      </w:rPr>
    </w:lvl>
    <w:lvl w:ilvl="3" w:tplc="041F0001" w:tentative="1">
      <w:start w:val="1"/>
      <w:numFmt w:val="bullet"/>
      <w:lvlText w:val=""/>
      <w:lvlJc w:val="left"/>
      <w:pPr>
        <w:ind w:left="4644" w:hanging="360"/>
      </w:pPr>
      <w:rPr>
        <w:rFonts w:ascii="Symbol" w:hAnsi="Symbol" w:hint="default"/>
      </w:rPr>
    </w:lvl>
    <w:lvl w:ilvl="4" w:tplc="041F0003" w:tentative="1">
      <w:start w:val="1"/>
      <w:numFmt w:val="bullet"/>
      <w:lvlText w:val="o"/>
      <w:lvlJc w:val="left"/>
      <w:pPr>
        <w:ind w:left="5364" w:hanging="360"/>
      </w:pPr>
      <w:rPr>
        <w:rFonts w:ascii="Courier New" w:hAnsi="Courier New" w:cs="Courier New" w:hint="default"/>
      </w:rPr>
    </w:lvl>
    <w:lvl w:ilvl="5" w:tplc="041F0005" w:tentative="1">
      <w:start w:val="1"/>
      <w:numFmt w:val="bullet"/>
      <w:lvlText w:val=""/>
      <w:lvlJc w:val="left"/>
      <w:pPr>
        <w:ind w:left="6084" w:hanging="360"/>
      </w:pPr>
      <w:rPr>
        <w:rFonts w:ascii="Wingdings" w:hAnsi="Wingdings" w:hint="default"/>
      </w:rPr>
    </w:lvl>
    <w:lvl w:ilvl="6" w:tplc="041F0001" w:tentative="1">
      <w:start w:val="1"/>
      <w:numFmt w:val="bullet"/>
      <w:lvlText w:val=""/>
      <w:lvlJc w:val="left"/>
      <w:pPr>
        <w:ind w:left="6804" w:hanging="360"/>
      </w:pPr>
      <w:rPr>
        <w:rFonts w:ascii="Symbol" w:hAnsi="Symbol" w:hint="default"/>
      </w:rPr>
    </w:lvl>
    <w:lvl w:ilvl="7" w:tplc="041F0003" w:tentative="1">
      <w:start w:val="1"/>
      <w:numFmt w:val="bullet"/>
      <w:lvlText w:val="o"/>
      <w:lvlJc w:val="left"/>
      <w:pPr>
        <w:ind w:left="7524" w:hanging="360"/>
      </w:pPr>
      <w:rPr>
        <w:rFonts w:ascii="Courier New" w:hAnsi="Courier New" w:cs="Courier New" w:hint="default"/>
      </w:rPr>
    </w:lvl>
    <w:lvl w:ilvl="8" w:tplc="041F0005" w:tentative="1">
      <w:start w:val="1"/>
      <w:numFmt w:val="bullet"/>
      <w:lvlText w:val=""/>
      <w:lvlJc w:val="left"/>
      <w:pPr>
        <w:ind w:left="8244" w:hanging="360"/>
      </w:pPr>
      <w:rPr>
        <w:rFonts w:ascii="Wingdings" w:hAnsi="Wingdings" w:hint="default"/>
      </w:rPr>
    </w:lvl>
  </w:abstractNum>
  <w:abstractNum w:abstractNumId="5" w15:restartNumberingAfterBreak="0">
    <w:nsid w:val="762B1C4A"/>
    <w:multiLevelType w:val="hybridMultilevel"/>
    <w:tmpl w:val="0C7C53C8"/>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346"/>
    <w:rsid w:val="000940AE"/>
    <w:rsid w:val="000A5B7A"/>
    <w:rsid w:val="000B30AE"/>
    <w:rsid w:val="000E3365"/>
    <w:rsid w:val="00121DDF"/>
    <w:rsid w:val="001A1B04"/>
    <w:rsid w:val="001D3578"/>
    <w:rsid w:val="00220E7E"/>
    <w:rsid w:val="00240F9A"/>
    <w:rsid w:val="002545B4"/>
    <w:rsid w:val="00261C6A"/>
    <w:rsid w:val="0027539C"/>
    <w:rsid w:val="00286831"/>
    <w:rsid w:val="002A3E51"/>
    <w:rsid w:val="002C5CAD"/>
    <w:rsid w:val="00320287"/>
    <w:rsid w:val="0037167C"/>
    <w:rsid w:val="003975B1"/>
    <w:rsid w:val="003B2945"/>
    <w:rsid w:val="003E44E2"/>
    <w:rsid w:val="004223E1"/>
    <w:rsid w:val="0042531F"/>
    <w:rsid w:val="004738E5"/>
    <w:rsid w:val="0050237D"/>
    <w:rsid w:val="00507864"/>
    <w:rsid w:val="005522FC"/>
    <w:rsid w:val="0056419C"/>
    <w:rsid w:val="00566330"/>
    <w:rsid w:val="0059736F"/>
    <w:rsid w:val="005A5AED"/>
    <w:rsid w:val="005B4733"/>
    <w:rsid w:val="005D6C94"/>
    <w:rsid w:val="006130F0"/>
    <w:rsid w:val="00626A6D"/>
    <w:rsid w:val="00635062"/>
    <w:rsid w:val="00667702"/>
    <w:rsid w:val="006F32BC"/>
    <w:rsid w:val="007240DF"/>
    <w:rsid w:val="00731F19"/>
    <w:rsid w:val="00747076"/>
    <w:rsid w:val="007A47E8"/>
    <w:rsid w:val="007B6F2F"/>
    <w:rsid w:val="007D14BE"/>
    <w:rsid w:val="007D7888"/>
    <w:rsid w:val="007E0F8A"/>
    <w:rsid w:val="00805667"/>
    <w:rsid w:val="00806453"/>
    <w:rsid w:val="008236D2"/>
    <w:rsid w:val="00874B6B"/>
    <w:rsid w:val="008902F9"/>
    <w:rsid w:val="008C50E2"/>
    <w:rsid w:val="008C5695"/>
    <w:rsid w:val="008F7C5F"/>
    <w:rsid w:val="00940A5D"/>
    <w:rsid w:val="009524F9"/>
    <w:rsid w:val="00962D7A"/>
    <w:rsid w:val="009654FF"/>
    <w:rsid w:val="00A02A3C"/>
    <w:rsid w:val="00A20FE9"/>
    <w:rsid w:val="00A31C38"/>
    <w:rsid w:val="00A512CE"/>
    <w:rsid w:val="00A562DB"/>
    <w:rsid w:val="00A647BD"/>
    <w:rsid w:val="00A830BD"/>
    <w:rsid w:val="00AA3B85"/>
    <w:rsid w:val="00AA649C"/>
    <w:rsid w:val="00AD2F54"/>
    <w:rsid w:val="00B356A0"/>
    <w:rsid w:val="00B43148"/>
    <w:rsid w:val="00B547F8"/>
    <w:rsid w:val="00B700D2"/>
    <w:rsid w:val="00BB7EDD"/>
    <w:rsid w:val="00BF176D"/>
    <w:rsid w:val="00BF68A5"/>
    <w:rsid w:val="00C00357"/>
    <w:rsid w:val="00C04AFD"/>
    <w:rsid w:val="00C37703"/>
    <w:rsid w:val="00CC3346"/>
    <w:rsid w:val="00D15AEB"/>
    <w:rsid w:val="00D170DD"/>
    <w:rsid w:val="00D2129A"/>
    <w:rsid w:val="00D2332A"/>
    <w:rsid w:val="00D32384"/>
    <w:rsid w:val="00D42F1A"/>
    <w:rsid w:val="00DB5B41"/>
    <w:rsid w:val="00DC2D71"/>
    <w:rsid w:val="00DD0643"/>
    <w:rsid w:val="00E45543"/>
    <w:rsid w:val="00E46F5A"/>
    <w:rsid w:val="00E53153"/>
    <w:rsid w:val="00E61D94"/>
    <w:rsid w:val="00E73780"/>
    <w:rsid w:val="00E74234"/>
    <w:rsid w:val="00E84FB0"/>
    <w:rsid w:val="00ED4562"/>
    <w:rsid w:val="00EE6C28"/>
    <w:rsid w:val="00F060B9"/>
    <w:rsid w:val="00F168C4"/>
    <w:rsid w:val="00F70B38"/>
    <w:rsid w:val="00FB34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A02E1"/>
  <w15:chartTrackingRefBased/>
  <w15:docId w15:val="{A44AE49B-18FB-4944-9F6C-1F146901E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46"/>
  </w:style>
  <w:style w:type="paragraph" w:styleId="Heading1">
    <w:name w:val="heading 1"/>
    <w:basedOn w:val="Normal"/>
    <w:next w:val="Normal"/>
    <w:link w:val="Heading1Char"/>
    <w:uiPriority w:val="9"/>
    <w:qFormat/>
    <w:rsid w:val="009654F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346"/>
    <w:pPr>
      <w:ind w:left="720"/>
      <w:contextualSpacing/>
    </w:pPr>
    <w:rPr>
      <w:rFonts w:ascii="Times New Roman" w:eastAsia="Times New Roman" w:hAnsi="Times New Roman" w:cs="Times New Roman"/>
      <w:lang w:val="nl-NL" w:eastAsia="nl-NL"/>
    </w:rPr>
  </w:style>
  <w:style w:type="paragraph" w:styleId="FootnoteText">
    <w:name w:val="footnote text"/>
    <w:basedOn w:val="Normal"/>
    <w:link w:val="FootnoteTextChar"/>
    <w:uiPriority w:val="99"/>
    <w:semiHidden/>
    <w:unhideWhenUsed/>
    <w:rsid w:val="00CC3346"/>
    <w:rPr>
      <w:rFonts w:ascii="Times New Roman" w:eastAsia="Times New Roman" w:hAnsi="Times New Roman" w:cs="Times New Roman"/>
      <w:sz w:val="20"/>
      <w:szCs w:val="20"/>
      <w:lang w:val="nl-NL" w:eastAsia="nl-NL"/>
    </w:rPr>
  </w:style>
  <w:style w:type="character" w:customStyle="1" w:styleId="FootnoteTextChar">
    <w:name w:val="Footnote Text Char"/>
    <w:basedOn w:val="DefaultParagraphFont"/>
    <w:link w:val="FootnoteText"/>
    <w:uiPriority w:val="99"/>
    <w:semiHidden/>
    <w:rsid w:val="00CC3346"/>
    <w:rPr>
      <w:rFonts w:ascii="Times New Roman" w:eastAsia="Times New Roman" w:hAnsi="Times New Roman" w:cs="Times New Roman"/>
      <w:sz w:val="20"/>
      <w:szCs w:val="20"/>
      <w:lang w:val="nl-NL" w:eastAsia="nl-NL"/>
    </w:rPr>
  </w:style>
  <w:style w:type="character" w:styleId="FootnoteReference">
    <w:name w:val="footnote reference"/>
    <w:basedOn w:val="DefaultParagraphFont"/>
    <w:uiPriority w:val="99"/>
    <w:semiHidden/>
    <w:unhideWhenUsed/>
    <w:rsid w:val="00CC3346"/>
    <w:rPr>
      <w:vertAlign w:val="superscript"/>
    </w:rPr>
  </w:style>
  <w:style w:type="paragraph" w:customStyle="1" w:styleId="yiv2929722043ydpfcffcd41yiv4719234993ydpb8dea058msonormal">
    <w:name w:val="yiv2929722043ydpfcffcd41yiv4719234993ydpb8dea058msonormal"/>
    <w:basedOn w:val="Normal"/>
    <w:rsid w:val="0042531F"/>
    <w:pPr>
      <w:spacing w:before="100" w:beforeAutospacing="1" w:after="100" w:afterAutospacing="1"/>
    </w:pPr>
    <w:rPr>
      <w:rFonts w:ascii="Times New Roman" w:eastAsia="Times New Roman" w:hAnsi="Times New Roman" w:cs="Times New Roman"/>
      <w:lang w:eastAsia="tr-TR"/>
    </w:rPr>
  </w:style>
  <w:style w:type="character" w:customStyle="1" w:styleId="sb8d990e2">
    <w:name w:val="sb8d990e2"/>
    <w:basedOn w:val="DefaultParagraphFont"/>
    <w:rsid w:val="00ED4562"/>
  </w:style>
  <w:style w:type="character" w:customStyle="1" w:styleId="s6b621b36">
    <w:name w:val="s6b621b36"/>
    <w:basedOn w:val="DefaultParagraphFont"/>
    <w:rsid w:val="00ED4562"/>
  </w:style>
  <w:style w:type="character" w:customStyle="1" w:styleId="wordhighlighted">
    <w:name w:val="wordhighlighted"/>
    <w:basedOn w:val="DefaultParagraphFont"/>
    <w:rsid w:val="00ED4562"/>
  </w:style>
  <w:style w:type="character" w:styleId="Hyperlink">
    <w:name w:val="Hyperlink"/>
    <w:uiPriority w:val="99"/>
    <w:unhideWhenUsed/>
    <w:rsid w:val="00ED4562"/>
    <w:rPr>
      <w:color w:val="0000FF"/>
      <w:u w:val="single"/>
    </w:rPr>
  </w:style>
  <w:style w:type="character" w:customStyle="1" w:styleId="Heading1Char">
    <w:name w:val="Heading 1 Char"/>
    <w:basedOn w:val="DefaultParagraphFont"/>
    <w:link w:val="Heading1"/>
    <w:uiPriority w:val="9"/>
    <w:rsid w:val="009654FF"/>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B54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29659">
      <w:bodyDiv w:val="1"/>
      <w:marLeft w:val="0"/>
      <w:marRight w:val="0"/>
      <w:marTop w:val="0"/>
      <w:marBottom w:val="0"/>
      <w:divBdr>
        <w:top w:val="none" w:sz="0" w:space="0" w:color="auto"/>
        <w:left w:val="none" w:sz="0" w:space="0" w:color="auto"/>
        <w:bottom w:val="none" w:sz="0" w:space="0" w:color="auto"/>
        <w:right w:val="none" w:sz="0" w:space="0" w:color="auto"/>
      </w:divBdr>
    </w:div>
    <w:div w:id="427121472">
      <w:bodyDiv w:val="1"/>
      <w:marLeft w:val="0"/>
      <w:marRight w:val="0"/>
      <w:marTop w:val="0"/>
      <w:marBottom w:val="0"/>
      <w:divBdr>
        <w:top w:val="none" w:sz="0" w:space="0" w:color="auto"/>
        <w:left w:val="none" w:sz="0" w:space="0" w:color="auto"/>
        <w:bottom w:val="none" w:sz="0" w:space="0" w:color="auto"/>
        <w:right w:val="none" w:sz="0" w:space="0" w:color="auto"/>
      </w:divBdr>
      <w:divsChild>
        <w:div w:id="844636668">
          <w:marLeft w:val="0"/>
          <w:marRight w:val="0"/>
          <w:marTop w:val="0"/>
          <w:marBottom w:val="120"/>
          <w:divBdr>
            <w:top w:val="none" w:sz="0" w:space="0" w:color="auto"/>
            <w:left w:val="none" w:sz="0" w:space="0" w:color="auto"/>
            <w:bottom w:val="none" w:sz="0" w:space="0" w:color="auto"/>
            <w:right w:val="none" w:sz="0" w:space="0" w:color="auto"/>
          </w:divBdr>
        </w:div>
        <w:div w:id="1636175820">
          <w:marLeft w:val="0"/>
          <w:marRight w:val="0"/>
          <w:marTop w:val="0"/>
          <w:marBottom w:val="120"/>
          <w:divBdr>
            <w:top w:val="none" w:sz="0" w:space="0" w:color="auto"/>
            <w:left w:val="none" w:sz="0" w:space="0" w:color="auto"/>
            <w:bottom w:val="none" w:sz="0" w:space="0" w:color="auto"/>
            <w:right w:val="none" w:sz="0" w:space="0" w:color="auto"/>
          </w:divBdr>
        </w:div>
      </w:divsChild>
    </w:div>
    <w:div w:id="610940135">
      <w:bodyDiv w:val="1"/>
      <w:marLeft w:val="0"/>
      <w:marRight w:val="0"/>
      <w:marTop w:val="0"/>
      <w:marBottom w:val="0"/>
      <w:divBdr>
        <w:top w:val="none" w:sz="0" w:space="0" w:color="auto"/>
        <w:left w:val="none" w:sz="0" w:space="0" w:color="auto"/>
        <w:bottom w:val="none" w:sz="0" w:space="0" w:color="auto"/>
        <w:right w:val="none" w:sz="0" w:space="0" w:color="auto"/>
      </w:divBdr>
    </w:div>
    <w:div w:id="771242009">
      <w:bodyDiv w:val="1"/>
      <w:marLeft w:val="0"/>
      <w:marRight w:val="0"/>
      <w:marTop w:val="0"/>
      <w:marBottom w:val="0"/>
      <w:divBdr>
        <w:top w:val="none" w:sz="0" w:space="0" w:color="auto"/>
        <w:left w:val="none" w:sz="0" w:space="0" w:color="auto"/>
        <w:bottom w:val="none" w:sz="0" w:space="0" w:color="auto"/>
        <w:right w:val="none" w:sz="0" w:space="0" w:color="auto"/>
      </w:divBdr>
    </w:div>
    <w:div w:id="1163818539">
      <w:bodyDiv w:val="1"/>
      <w:marLeft w:val="0"/>
      <w:marRight w:val="0"/>
      <w:marTop w:val="0"/>
      <w:marBottom w:val="0"/>
      <w:divBdr>
        <w:top w:val="none" w:sz="0" w:space="0" w:color="auto"/>
        <w:left w:val="none" w:sz="0" w:space="0" w:color="auto"/>
        <w:bottom w:val="none" w:sz="0" w:space="0" w:color="auto"/>
        <w:right w:val="none" w:sz="0" w:space="0" w:color="auto"/>
      </w:divBdr>
    </w:div>
    <w:div w:id="1285889127">
      <w:bodyDiv w:val="1"/>
      <w:marLeft w:val="0"/>
      <w:marRight w:val="0"/>
      <w:marTop w:val="0"/>
      <w:marBottom w:val="0"/>
      <w:divBdr>
        <w:top w:val="none" w:sz="0" w:space="0" w:color="auto"/>
        <w:left w:val="none" w:sz="0" w:space="0" w:color="auto"/>
        <w:bottom w:val="none" w:sz="0" w:space="0" w:color="auto"/>
        <w:right w:val="none" w:sz="0" w:space="0" w:color="auto"/>
      </w:divBdr>
    </w:div>
    <w:div w:id="1714960108">
      <w:bodyDiv w:val="1"/>
      <w:marLeft w:val="0"/>
      <w:marRight w:val="0"/>
      <w:marTop w:val="0"/>
      <w:marBottom w:val="0"/>
      <w:divBdr>
        <w:top w:val="none" w:sz="0" w:space="0" w:color="auto"/>
        <w:left w:val="none" w:sz="0" w:space="0" w:color="auto"/>
        <w:bottom w:val="none" w:sz="0" w:space="0" w:color="auto"/>
        <w:right w:val="none" w:sz="0" w:space="0" w:color="auto"/>
      </w:divBdr>
    </w:div>
    <w:div w:id="203430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615</Words>
  <Characters>3508</Characters>
  <Application>Microsoft Office Word</Application>
  <DocSecurity>0</DocSecurity>
  <Lines>29</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Musa</dc:creator>
  <cp:keywords/>
  <dc:description/>
  <cp:lastModifiedBy>PAPILA Serkan</cp:lastModifiedBy>
  <cp:revision>2</cp:revision>
  <dcterms:created xsi:type="dcterms:W3CDTF">2022-02-08T15:11:00Z</dcterms:created>
  <dcterms:modified xsi:type="dcterms:W3CDTF">2022-02-08T15:11:00Z</dcterms:modified>
</cp:coreProperties>
</file>