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809"/>
        <w:gridCol w:w="3828"/>
      </w:tblGrid>
      <w:tr w:rsidR="008713A9" w:rsidRPr="00DE1026" w14:paraId="217B76CF" w14:textId="77777777" w:rsidTr="00A425DA">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3844F48D" w14:textId="77777777" w:rsidR="008713A9" w:rsidRPr="0006698A" w:rsidRDefault="00B017DB" w:rsidP="001D6688">
            <w:pPr>
              <w:jc w:val="right"/>
              <w:rPr>
                <w:rFonts w:ascii="Tahoma" w:hAnsi="Tahoma" w:cs="Tahoma"/>
                <w:b/>
                <w:caps/>
                <w:sz w:val="18"/>
                <w:szCs w:val="18"/>
                <w:lang w:val="fr-FR"/>
              </w:rPr>
            </w:pPr>
            <w:r w:rsidRPr="0006698A">
              <w:rPr>
                <w:rFonts w:ascii="Tahoma" w:hAnsi="Tahoma" w:cs="Tahoma"/>
                <w:sz w:val="18"/>
                <w:szCs w:val="18"/>
                <w:lang w:val="fr-FR"/>
              </w:rPr>
              <w:t>C</w:t>
            </w:r>
            <w:r w:rsidR="00E6464C" w:rsidRPr="0006698A">
              <w:rPr>
                <w:rFonts w:ascii="Tahoma" w:hAnsi="Tahoma" w:cs="Tahoma"/>
                <w:sz w:val="18"/>
                <w:szCs w:val="18"/>
                <w:lang w:val="fr-FR"/>
              </w:rPr>
              <w:t>ontra</w:t>
            </w:r>
            <w:r w:rsidR="00B117E9">
              <w:rPr>
                <w:rFonts w:ascii="Tahoma" w:hAnsi="Tahoma" w:cs="Tahoma"/>
                <w:sz w:val="18"/>
                <w:szCs w:val="18"/>
                <w:lang w:val="fr-FR"/>
              </w:rPr>
              <w:t>c</w:t>
            </w:r>
            <w:r w:rsidR="001D6688" w:rsidRPr="0006698A">
              <w:rPr>
                <w:rFonts w:ascii="Tahoma" w:hAnsi="Tahoma" w:cs="Tahoma"/>
                <w:sz w:val="18"/>
                <w:szCs w:val="18"/>
                <w:lang w:val="fr-FR"/>
              </w:rPr>
              <w:t xml:space="preserve">t </w:t>
            </w:r>
            <w:r w:rsidR="00B117E9">
              <w:rPr>
                <w:rFonts w:ascii="Tahoma" w:hAnsi="Tahoma" w:cs="Tahoma"/>
                <w:sz w:val="18"/>
                <w:szCs w:val="18"/>
                <w:lang w:val="fr-FR"/>
              </w:rPr>
              <w:t xml:space="preserve">no. </w:t>
            </w:r>
            <w:r w:rsidR="008713A9" w:rsidRPr="0006698A">
              <w:rPr>
                <w:rFonts w:ascii="Tahoma" w:hAnsi="Tahoma" w:cs="Tahoma"/>
                <w:color w:val="0070C0"/>
                <w:sz w:val="18"/>
                <w:szCs w:val="18"/>
                <w:lang w:val="fr-FR"/>
              </w:rPr>
              <w:t>►</w:t>
            </w:r>
          </w:p>
        </w:tc>
        <w:tc>
          <w:tcPr>
            <w:tcW w:w="3828" w:type="dxa"/>
            <w:tcBorders>
              <w:top w:val="single" w:sz="2" w:space="0" w:color="808080"/>
              <w:left w:val="nil"/>
              <w:bottom w:val="single" w:sz="2" w:space="0" w:color="808080"/>
              <w:right w:val="single" w:sz="2" w:space="0" w:color="808080"/>
            </w:tcBorders>
            <w:shd w:val="clear" w:color="auto" w:fill="auto"/>
            <w:vAlign w:val="center"/>
          </w:tcPr>
          <w:p w14:paraId="48668EA7" w14:textId="1A63E180" w:rsidR="008713A9" w:rsidRPr="0006698A" w:rsidRDefault="008713A9" w:rsidP="00C029E4">
            <w:pPr>
              <w:rPr>
                <w:rFonts w:ascii="Tahoma" w:hAnsi="Tahoma" w:cs="Tahoma"/>
                <w:b/>
                <w:caps/>
                <w:sz w:val="18"/>
                <w:szCs w:val="18"/>
                <w:highlight w:val="cyan"/>
                <w:lang w:val="fr-FR"/>
              </w:rPr>
            </w:pPr>
          </w:p>
        </w:tc>
      </w:tr>
      <w:tr w:rsidR="008635D0" w:rsidRPr="00DE1026" w14:paraId="44835CF3" w14:textId="77777777" w:rsidTr="00A425DA">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tcPr>
          <w:p w14:paraId="1889AA62" w14:textId="77777777" w:rsidR="008635D0" w:rsidRPr="0006698A" w:rsidRDefault="008635D0" w:rsidP="001D6688">
            <w:pPr>
              <w:jc w:val="right"/>
              <w:rPr>
                <w:rFonts w:ascii="Tahoma" w:hAnsi="Tahoma" w:cs="Tahoma"/>
                <w:sz w:val="18"/>
                <w:szCs w:val="18"/>
                <w:lang w:val="fr-FR"/>
              </w:rPr>
            </w:pPr>
            <w:r w:rsidRPr="0006698A">
              <w:rPr>
                <w:rFonts w:ascii="Tahoma" w:hAnsi="Tahoma" w:cs="Tahoma"/>
                <w:sz w:val="18"/>
                <w:szCs w:val="18"/>
                <w:lang w:val="fr-FR"/>
              </w:rPr>
              <w:t>Proje</w:t>
            </w:r>
            <w:r w:rsidR="00B117E9">
              <w:rPr>
                <w:rFonts w:ascii="Tahoma" w:hAnsi="Tahoma" w:cs="Tahoma"/>
                <w:sz w:val="18"/>
                <w:szCs w:val="18"/>
                <w:lang w:val="fr-FR"/>
              </w:rPr>
              <w:t>c</w:t>
            </w:r>
            <w:r w:rsidRPr="0006698A">
              <w:rPr>
                <w:rFonts w:ascii="Tahoma" w:hAnsi="Tahoma" w:cs="Tahoma"/>
                <w:sz w:val="18"/>
                <w:szCs w:val="18"/>
                <w:lang w:val="fr-FR"/>
              </w:rPr>
              <w:t xml:space="preserve">t </w:t>
            </w:r>
            <w:r w:rsidRPr="0006698A">
              <w:rPr>
                <w:rFonts w:ascii="Tahoma" w:hAnsi="Tahoma" w:cs="Tahoma"/>
                <w:color w:val="0070C0"/>
                <w:sz w:val="18"/>
                <w:szCs w:val="18"/>
                <w:lang w:val="fr-FR"/>
              </w:rPr>
              <w:t>►</w:t>
            </w:r>
          </w:p>
        </w:tc>
        <w:tc>
          <w:tcPr>
            <w:tcW w:w="3828" w:type="dxa"/>
            <w:tcBorders>
              <w:top w:val="single" w:sz="2" w:space="0" w:color="808080"/>
              <w:left w:val="nil"/>
              <w:bottom w:val="single" w:sz="2" w:space="0" w:color="808080"/>
              <w:right w:val="single" w:sz="2" w:space="0" w:color="808080"/>
            </w:tcBorders>
            <w:shd w:val="clear" w:color="auto" w:fill="auto"/>
            <w:vAlign w:val="center"/>
          </w:tcPr>
          <w:p w14:paraId="745A3A81" w14:textId="4E0283C5" w:rsidR="008635D0" w:rsidRPr="00BC64D4" w:rsidRDefault="00BC64D4" w:rsidP="00C029E4">
            <w:pPr>
              <w:rPr>
                <w:rFonts w:ascii="Tahoma" w:hAnsi="Tahoma" w:cs="Tahoma"/>
                <w:b/>
                <w:caps/>
                <w:sz w:val="18"/>
                <w:szCs w:val="18"/>
                <w:highlight w:val="cyan"/>
                <w:lang w:val="en-US"/>
              </w:rPr>
            </w:pPr>
            <w:r w:rsidRPr="00911625">
              <w:rPr>
                <w:rFonts w:ascii="Tahoma" w:hAnsi="Tahoma" w:cs="Tahoma"/>
                <w:b/>
                <w:caps/>
                <w:sz w:val="18"/>
                <w:szCs w:val="18"/>
                <w:lang w:val="en-US"/>
              </w:rPr>
              <w:t xml:space="preserve">PROJECT TO DEVELOP A NEW ONLINE SYSTEM FOR THE MANAGEMENT OF GRANTS </w:t>
            </w:r>
            <w:r w:rsidR="00422373">
              <w:rPr>
                <w:rFonts w:ascii="Tahoma" w:hAnsi="Tahoma" w:cs="Tahoma"/>
                <w:b/>
                <w:caps/>
                <w:sz w:val="18"/>
                <w:szCs w:val="18"/>
                <w:lang w:val="en-US"/>
              </w:rPr>
              <w:t>of</w:t>
            </w:r>
            <w:r w:rsidRPr="00911625">
              <w:rPr>
                <w:rFonts w:ascii="Tahoma" w:hAnsi="Tahoma" w:cs="Tahoma"/>
                <w:b/>
                <w:caps/>
                <w:sz w:val="18"/>
                <w:szCs w:val="18"/>
                <w:lang w:val="en-US"/>
              </w:rPr>
              <w:t xml:space="preserve"> THE EUROPEAN YOUTH F</w:t>
            </w:r>
            <w:r w:rsidR="00422373">
              <w:rPr>
                <w:rFonts w:ascii="Tahoma" w:hAnsi="Tahoma" w:cs="Tahoma"/>
                <w:b/>
                <w:caps/>
                <w:sz w:val="18"/>
                <w:szCs w:val="18"/>
                <w:lang w:val="en-US"/>
              </w:rPr>
              <w:t>o</w:t>
            </w:r>
            <w:r w:rsidRPr="00911625">
              <w:rPr>
                <w:rFonts w:ascii="Tahoma" w:hAnsi="Tahoma" w:cs="Tahoma"/>
                <w:b/>
                <w:caps/>
                <w:sz w:val="18"/>
                <w:szCs w:val="18"/>
                <w:lang w:val="en-US"/>
              </w:rPr>
              <w:t>UND</w:t>
            </w:r>
            <w:r w:rsidR="00422373">
              <w:rPr>
                <w:rFonts w:ascii="Tahoma" w:hAnsi="Tahoma" w:cs="Tahoma"/>
                <w:b/>
                <w:caps/>
                <w:sz w:val="18"/>
                <w:szCs w:val="18"/>
                <w:lang w:val="en-US"/>
              </w:rPr>
              <w:t>ation</w:t>
            </w:r>
          </w:p>
        </w:tc>
      </w:tr>
      <w:tr w:rsidR="008713A9" w:rsidRPr="00DE1026" w14:paraId="56E23489" w14:textId="77777777" w:rsidTr="00A425DA">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71E77780" w14:textId="77777777" w:rsidR="008713A9" w:rsidRPr="0006698A" w:rsidRDefault="00E74333" w:rsidP="00C029E4">
            <w:pPr>
              <w:jc w:val="right"/>
              <w:rPr>
                <w:rFonts w:ascii="Tahoma" w:hAnsi="Tahoma" w:cs="Tahoma"/>
                <w:b/>
                <w:caps/>
                <w:sz w:val="18"/>
                <w:szCs w:val="18"/>
                <w:lang w:val="fr-FR"/>
              </w:rPr>
            </w:pPr>
            <w:r w:rsidRPr="0006698A">
              <w:rPr>
                <w:rFonts w:ascii="Tahoma" w:hAnsi="Tahoma" w:cs="Tahoma"/>
                <w:sz w:val="18"/>
                <w:szCs w:val="18"/>
                <w:lang w:val="fr-FR"/>
              </w:rPr>
              <w:t>Directo</w:t>
            </w:r>
            <w:r w:rsidR="00B117E9">
              <w:rPr>
                <w:rFonts w:ascii="Tahoma" w:hAnsi="Tahoma" w:cs="Tahoma"/>
                <w:sz w:val="18"/>
                <w:szCs w:val="18"/>
                <w:lang w:val="fr-FR"/>
              </w:rPr>
              <w:t>rate</w:t>
            </w:r>
            <w:r w:rsidRPr="0006698A">
              <w:rPr>
                <w:rFonts w:ascii="Tahoma" w:hAnsi="Tahoma" w:cs="Tahoma"/>
                <w:sz w:val="18"/>
                <w:szCs w:val="18"/>
                <w:lang w:val="fr-FR"/>
              </w:rPr>
              <w:t xml:space="preserve"> / </w:t>
            </w:r>
            <w:r w:rsidR="00B117E9">
              <w:rPr>
                <w:rFonts w:ascii="Tahoma" w:hAnsi="Tahoma" w:cs="Tahoma"/>
                <w:sz w:val="18"/>
                <w:szCs w:val="18"/>
                <w:lang w:val="fr-FR"/>
              </w:rPr>
              <w:t>Department</w:t>
            </w:r>
            <w:r w:rsidR="008713A9" w:rsidRPr="0006698A">
              <w:rPr>
                <w:rFonts w:ascii="Tahoma" w:hAnsi="Tahoma" w:cs="Tahoma"/>
                <w:sz w:val="18"/>
                <w:szCs w:val="18"/>
                <w:lang w:val="fr-FR"/>
              </w:rPr>
              <w:t xml:space="preserve"> </w:t>
            </w:r>
            <w:r w:rsidR="008713A9" w:rsidRPr="0006698A">
              <w:rPr>
                <w:rFonts w:ascii="Tahoma" w:hAnsi="Tahoma" w:cs="Tahoma"/>
                <w:color w:val="0070C0"/>
                <w:sz w:val="18"/>
                <w:szCs w:val="18"/>
                <w:lang w:val="fr-FR"/>
              </w:rPr>
              <w:t>►</w:t>
            </w:r>
          </w:p>
        </w:tc>
        <w:tc>
          <w:tcPr>
            <w:tcW w:w="3828" w:type="dxa"/>
            <w:tcBorders>
              <w:top w:val="single" w:sz="2" w:space="0" w:color="808080"/>
              <w:left w:val="nil"/>
              <w:bottom w:val="single" w:sz="2" w:space="0" w:color="808080"/>
              <w:right w:val="single" w:sz="2" w:space="0" w:color="808080"/>
            </w:tcBorders>
            <w:shd w:val="clear" w:color="auto" w:fill="auto"/>
            <w:vAlign w:val="center"/>
          </w:tcPr>
          <w:p w14:paraId="6FD107B9" w14:textId="77777777" w:rsidR="00BC64D4" w:rsidRPr="00911625" w:rsidRDefault="00BC64D4" w:rsidP="00BC64D4">
            <w:pPr>
              <w:rPr>
                <w:rFonts w:ascii="Tahoma" w:hAnsi="Tahoma" w:cs="Tahoma"/>
                <w:b/>
                <w:caps/>
                <w:sz w:val="18"/>
                <w:szCs w:val="18"/>
                <w:lang w:val="en-US"/>
              </w:rPr>
            </w:pPr>
            <w:r w:rsidRPr="00911625">
              <w:rPr>
                <w:rFonts w:ascii="Tahoma" w:hAnsi="Tahoma" w:cs="Tahoma"/>
                <w:b/>
                <w:caps/>
                <w:sz w:val="18"/>
                <w:szCs w:val="18"/>
                <w:lang w:val="en-US"/>
              </w:rPr>
              <w:t>GENERAL DIRECTORATE OF DEMOCRACY AND HUMAN DIGNITY</w:t>
            </w:r>
          </w:p>
          <w:p w14:paraId="57E06727" w14:textId="5A59BEF8" w:rsidR="008713A9" w:rsidRPr="0006698A" w:rsidRDefault="00BC64D4" w:rsidP="00BC64D4">
            <w:pPr>
              <w:rPr>
                <w:rFonts w:ascii="Tahoma" w:hAnsi="Tahoma" w:cs="Tahoma"/>
                <w:b/>
                <w:caps/>
                <w:sz w:val="18"/>
                <w:szCs w:val="18"/>
                <w:highlight w:val="cyan"/>
                <w:lang w:val="fr-FR"/>
              </w:rPr>
            </w:pPr>
            <w:r w:rsidRPr="00911625">
              <w:rPr>
                <w:rFonts w:ascii="Tahoma" w:hAnsi="Tahoma" w:cs="Tahoma"/>
                <w:b/>
                <w:caps/>
                <w:sz w:val="18"/>
                <w:szCs w:val="18"/>
                <w:lang w:val="fr-FR"/>
              </w:rPr>
              <w:t>EUROPEAN YOUTH F</w:t>
            </w:r>
            <w:r w:rsidR="00422373">
              <w:rPr>
                <w:rFonts w:ascii="Tahoma" w:hAnsi="Tahoma" w:cs="Tahoma"/>
                <w:b/>
                <w:caps/>
                <w:sz w:val="18"/>
                <w:szCs w:val="18"/>
                <w:lang w:val="fr-FR"/>
              </w:rPr>
              <w:t>o</w:t>
            </w:r>
            <w:r w:rsidRPr="00911625">
              <w:rPr>
                <w:rFonts w:ascii="Tahoma" w:hAnsi="Tahoma" w:cs="Tahoma"/>
                <w:b/>
                <w:caps/>
                <w:sz w:val="18"/>
                <w:szCs w:val="18"/>
                <w:lang w:val="fr-FR"/>
              </w:rPr>
              <w:t>UND</w:t>
            </w:r>
            <w:r w:rsidR="00422373">
              <w:rPr>
                <w:rFonts w:ascii="Tahoma" w:hAnsi="Tahoma" w:cs="Tahoma"/>
                <w:b/>
                <w:caps/>
                <w:sz w:val="18"/>
                <w:szCs w:val="18"/>
                <w:lang w:val="fr-FR"/>
              </w:rPr>
              <w:t>ation</w:t>
            </w:r>
          </w:p>
        </w:tc>
      </w:tr>
    </w:tbl>
    <w:p w14:paraId="3F063ECA" w14:textId="77777777" w:rsidR="000013DF" w:rsidRPr="00DE1026" w:rsidRDefault="00A425DA" w:rsidP="00E17F6A">
      <w:pPr>
        <w:rPr>
          <w:rFonts w:ascii="Tahoma" w:hAnsi="Tahoma" w:cs="Tahoma"/>
          <w:b/>
          <w:caps/>
          <w:sz w:val="28"/>
          <w:szCs w:val="28"/>
          <w:lang w:val="fr-FR"/>
        </w:rPr>
      </w:pPr>
      <w:r w:rsidRPr="00A425DA">
        <w:rPr>
          <w:rFonts w:ascii="Tahoma" w:hAnsi="Tahoma" w:cs="Tahoma"/>
          <w:b/>
          <w:caps/>
          <w:noProof/>
          <w:sz w:val="28"/>
          <w:szCs w:val="28"/>
          <w:lang w:val="fr-FR"/>
        </w:rPr>
        <w:drawing>
          <wp:anchor distT="0" distB="0" distL="114300" distR="114300" simplePos="0" relativeHeight="251658240" behindDoc="0" locked="0" layoutInCell="1" allowOverlap="1" wp14:anchorId="7C7B0D67" wp14:editId="17BE3549">
            <wp:simplePos x="0" y="0"/>
            <wp:positionH relativeFrom="column">
              <wp:posOffset>4051791</wp:posOffset>
            </wp:positionH>
            <wp:positionV relativeFrom="paragraph">
              <wp:posOffset>-1469265</wp:posOffset>
            </wp:positionV>
            <wp:extent cx="1280413" cy="101366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280413" cy="1013661"/>
                    </a:xfrm>
                    <a:prstGeom prst="rect">
                      <a:avLst/>
                    </a:prstGeom>
                  </pic:spPr>
                </pic:pic>
              </a:graphicData>
            </a:graphic>
            <wp14:sizeRelH relativeFrom="margin">
              <wp14:pctWidth>0</wp14:pctWidth>
            </wp14:sizeRelH>
            <wp14:sizeRelV relativeFrom="margin">
              <wp14:pctHeight>0</wp14:pctHeight>
            </wp14:sizeRelV>
          </wp:anchor>
        </w:drawing>
      </w:r>
    </w:p>
    <w:p w14:paraId="6DA3AF1C" w14:textId="32EE5253" w:rsidR="00C20349" w:rsidRPr="00DE1026" w:rsidRDefault="00B117E9" w:rsidP="00E17F6A">
      <w:pPr>
        <w:rPr>
          <w:rFonts w:ascii="Tahoma" w:hAnsi="Tahoma" w:cs="Tahoma"/>
          <w:b/>
          <w:caps/>
          <w:sz w:val="28"/>
          <w:szCs w:val="28"/>
          <w:lang w:val="fr-FR"/>
        </w:rPr>
      </w:pPr>
      <w:r>
        <w:rPr>
          <w:rFonts w:ascii="Tahoma" w:hAnsi="Tahoma" w:cs="Tahoma"/>
          <w:b/>
          <w:caps/>
          <w:sz w:val="28"/>
          <w:szCs w:val="28"/>
          <w:lang w:val="fr-FR"/>
        </w:rPr>
        <w:t xml:space="preserve">SPECIFIC CONTRACTUAL CONDITIONS - </w:t>
      </w:r>
      <w:r w:rsidR="00D500C7">
        <w:rPr>
          <w:rFonts w:ascii="Tahoma" w:hAnsi="Tahoma" w:cs="Tahoma"/>
          <w:b/>
          <w:caps/>
          <w:sz w:val="28"/>
          <w:szCs w:val="28"/>
          <w:lang w:val="fr-FR"/>
        </w:rPr>
        <w:t>IT</w:t>
      </w:r>
    </w:p>
    <w:p w14:paraId="3B81BC4F" w14:textId="77777777" w:rsidR="00BD6B89" w:rsidRPr="00DE1026" w:rsidRDefault="00BD6B89" w:rsidP="00C20349">
      <w:pPr>
        <w:jc w:val="center"/>
        <w:rPr>
          <w:rFonts w:ascii="Tahoma" w:hAnsi="Tahoma" w:cs="Tahoma"/>
          <w:b/>
          <w:sz w:val="16"/>
          <w:szCs w:val="16"/>
          <w:lang w:val="fr-FR"/>
        </w:rPr>
      </w:pPr>
    </w:p>
    <w:p w14:paraId="7B21F558" w14:textId="77777777" w:rsidR="00862D33" w:rsidRDefault="002F4DDA" w:rsidP="002F4DDA">
      <w:pPr>
        <w:spacing w:before="60" w:after="120"/>
        <w:jc w:val="both"/>
        <w:rPr>
          <w:rFonts w:ascii="Tahoma" w:hAnsi="Tahoma" w:cs="Tahoma"/>
          <w:b/>
          <w:lang w:val="en-US"/>
        </w:rPr>
      </w:pPr>
      <w:r w:rsidRPr="002F4DDA">
        <w:rPr>
          <w:rFonts w:ascii="Tahoma" w:hAnsi="Tahoma" w:cs="Tahoma"/>
          <w:b/>
          <w:lang w:val="en-US"/>
        </w:rPr>
        <w:t>These Specific Contract</w:t>
      </w:r>
      <w:r>
        <w:rPr>
          <w:rFonts w:ascii="Tahoma" w:hAnsi="Tahoma" w:cs="Tahoma"/>
          <w:b/>
          <w:lang w:val="en-US"/>
        </w:rPr>
        <w:t>ual Conditions</w:t>
      </w:r>
      <w:r w:rsidRPr="002F4DDA">
        <w:rPr>
          <w:rFonts w:ascii="Tahoma" w:hAnsi="Tahoma" w:cs="Tahoma"/>
          <w:b/>
          <w:lang w:val="en-US"/>
        </w:rPr>
        <w:t xml:space="preserve"> (SCC) govern the terms and conditions applicable to the contract between the </w:t>
      </w:r>
      <w:r>
        <w:rPr>
          <w:rFonts w:ascii="Tahoma" w:hAnsi="Tahoma" w:cs="Tahoma"/>
          <w:b/>
          <w:lang w:val="en-US"/>
        </w:rPr>
        <w:t>Supplier</w:t>
      </w:r>
      <w:r w:rsidRPr="002F4DDA">
        <w:rPr>
          <w:rFonts w:ascii="Tahoma" w:hAnsi="Tahoma" w:cs="Tahoma"/>
          <w:b/>
          <w:lang w:val="en-US"/>
        </w:rPr>
        <w:t xml:space="preserve"> (</w:t>
      </w:r>
      <w:r>
        <w:rPr>
          <w:rFonts w:ascii="Tahoma" w:hAnsi="Tahoma" w:cs="Tahoma"/>
          <w:b/>
          <w:lang w:val="en-US"/>
        </w:rPr>
        <w:t>please refer to</w:t>
      </w:r>
      <w:r w:rsidRPr="002F4DDA">
        <w:rPr>
          <w:rFonts w:ascii="Tahoma" w:hAnsi="Tahoma" w:cs="Tahoma"/>
          <w:b/>
          <w:lang w:val="en-US"/>
        </w:rPr>
        <w:t xml:space="preserve"> the A</w:t>
      </w:r>
      <w:r>
        <w:rPr>
          <w:rFonts w:ascii="Tahoma" w:hAnsi="Tahoma" w:cs="Tahoma"/>
          <w:b/>
          <w:lang w:val="en-US"/>
        </w:rPr>
        <w:t>c</w:t>
      </w:r>
      <w:r w:rsidRPr="002F4DDA">
        <w:rPr>
          <w:rFonts w:ascii="Tahoma" w:hAnsi="Tahoma" w:cs="Tahoma"/>
          <w:b/>
          <w:lang w:val="en-US"/>
        </w:rPr>
        <w:t>t</w:t>
      </w:r>
      <w:r>
        <w:rPr>
          <w:rFonts w:ascii="Tahoma" w:hAnsi="Tahoma" w:cs="Tahoma"/>
          <w:b/>
          <w:lang w:val="en-US"/>
        </w:rPr>
        <w:t xml:space="preserve"> of engagement</w:t>
      </w:r>
      <w:r w:rsidRPr="002F4DDA">
        <w:rPr>
          <w:rFonts w:ascii="Tahoma" w:hAnsi="Tahoma" w:cs="Tahoma"/>
          <w:b/>
          <w:lang w:val="en-US"/>
        </w:rPr>
        <w:t>) and the Council of Europe</w:t>
      </w:r>
      <w:r>
        <w:rPr>
          <w:rStyle w:val="FootnoteReference"/>
          <w:rFonts w:ascii="Tahoma" w:hAnsi="Tahoma" w:cs="Tahoma"/>
          <w:b/>
          <w:lang w:val="en-US"/>
        </w:rPr>
        <w:footnoteReference w:id="1"/>
      </w:r>
      <w:r w:rsidRPr="002F4DDA">
        <w:rPr>
          <w:rFonts w:ascii="Tahoma" w:hAnsi="Tahoma" w:cs="Tahoma"/>
          <w:b/>
          <w:lang w:val="en-US"/>
        </w:rPr>
        <w:t xml:space="preserve">. They supplement or amend the Council of Europe's </w:t>
      </w:r>
      <w:hyperlink r:id="rId12" w:history="1">
        <w:r w:rsidRPr="00160F7C">
          <w:rPr>
            <w:rStyle w:val="Hyperlink"/>
            <w:rFonts w:ascii="Tahoma" w:hAnsi="Tahoma" w:cs="Tahoma"/>
            <w:b/>
            <w:lang w:val="en-US"/>
          </w:rPr>
          <w:t>General Conditions of purchase</w:t>
        </w:r>
      </w:hyperlink>
      <w:r w:rsidRPr="002F4DDA">
        <w:rPr>
          <w:rFonts w:ascii="Tahoma" w:hAnsi="Tahoma" w:cs="Tahoma"/>
          <w:b/>
          <w:lang w:val="en-US"/>
        </w:rPr>
        <w:t xml:space="preserve"> (GC) and, where applicable, the Supplementary General Conditions (SGC).</w:t>
      </w:r>
    </w:p>
    <w:p w14:paraId="60CE1838" w14:textId="77777777" w:rsidR="002F4DDA" w:rsidRDefault="002F4DDA" w:rsidP="00BD6B89">
      <w:pPr>
        <w:spacing w:before="60" w:after="120"/>
        <w:rPr>
          <w:rFonts w:ascii="Tahoma" w:hAnsi="Tahoma" w:cs="Tahoma"/>
          <w:b/>
          <w:lang w:val="en-US"/>
        </w:rPr>
      </w:pPr>
    </w:p>
    <w:tbl>
      <w:tblPr>
        <w:tblStyle w:val="GridTable4-Accent1"/>
        <w:tblW w:w="9322" w:type="dxa"/>
        <w:tblLook w:val="04A0" w:firstRow="1" w:lastRow="0" w:firstColumn="1" w:lastColumn="0" w:noHBand="0" w:noVBand="1"/>
      </w:tblPr>
      <w:tblGrid>
        <w:gridCol w:w="3119"/>
        <w:gridCol w:w="6203"/>
      </w:tblGrid>
      <w:tr w:rsidR="002F4DDA" w:rsidRPr="00D617A0" w14:paraId="7A2B11B7" w14:textId="77777777" w:rsidTr="002F4DDA">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119" w:type="dxa"/>
          </w:tcPr>
          <w:p w14:paraId="5D8401DF" w14:textId="77777777" w:rsidR="002F4DDA" w:rsidRPr="00D617A0" w:rsidRDefault="002F4DDA" w:rsidP="003A4A6E">
            <w:pPr>
              <w:jc w:val="center"/>
              <w:rPr>
                <w:b w:val="0"/>
                <w:sz w:val="20"/>
                <w:szCs w:val="20"/>
                <w:lang w:val="fr-FR"/>
              </w:rPr>
            </w:pPr>
            <w:r>
              <w:rPr>
                <w:sz w:val="20"/>
                <w:szCs w:val="20"/>
                <w:lang w:val="fr-FR"/>
              </w:rPr>
              <w:t>SGC</w:t>
            </w:r>
            <w:r w:rsidRPr="00D617A0">
              <w:rPr>
                <w:sz w:val="20"/>
                <w:szCs w:val="20"/>
                <w:lang w:val="fr-FR"/>
              </w:rPr>
              <w:t xml:space="preserve"> articles</w:t>
            </w:r>
          </w:p>
        </w:tc>
        <w:tc>
          <w:tcPr>
            <w:tcW w:w="6203" w:type="dxa"/>
          </w:tcPr>
          <w:p w14:paraId="2C48A693" w14:textId="77777777" w:rsidR="002F4DDA" w:rsidRPr="00D617A0" w:rsidRDefault="002F4DDA" w:rsidP="003A4A6E">
            <w:pPr>
              <w:jc w:val="center"/>
              <w:cnfStyle w:val="100000000000" w:firstRow="1" w:lastRow="0" w:firstColumn="0" w:lastColumn="0" w:oddVBand="0" w:evenVBand="0" w:oddHBand="0" w:evenHBand="0" w:firstRowFirstColumn="0" w:firstRowLastColumn="0" w:lastRowFirstColumn="0" w:lastRowLastColumn="0"/>
              <w:rPr>
                <w:b w:val="0"/>
                <w:sz w:val="20"/>
                <w:szCs w:val="20"/>
                <w:lang w:val="fr-FR"/>
              </w:rPr>
            </w:pPr>
            <w:r w:rsidRPr="00D617A0">
              <w:rPr>
                <w:sz w:val="20"/>
                <w:szCs w:val="20"/>
                <w:lang w:val="fr-FR"/>
              </w:rPr>
              <w:t>Applicable conditions</w:t>
            </w:r>
          </w:p>
        </w:tc>
      </w:tr>
      <w:tr w:rsidR="002F4DDA" w:rsidRPr="00160F7C" w14:paraId="1AC94045" w14:textId="77777777" w:rsidTr="002F4D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6153A226" w14:textId="77777777" w:rsidR="002F4DDA" w:rsidRPr="00160F7C" w:rsidRDefault="002F4DDA" w:rsidP="003A4A6E">
            <w:pPr>
              <w:rPr>
                <w:bCs w:val="0"/>
                <w:sz w:val="20"/>
                <w:szCs w:val="20"/>
              </w:rPr>
            </w:pPr>
            <w:r w:rsidRPr="00160F7C">
              <w:rPr>
                <w:bCs w:val="0"/>
                <w:sz w:val="20"/>
                <w:szCs w:val="20"/>
              </w:rPr>
              <w:t>Terms of award</w:t>
            </w:r>
          </w:p>
        </w:tc>
        <w:tc>
          <w:tcPr>
            <w:tcW w:w="6203" w:type="dxa"/>
          </w:tcPr>
          <w:p w14:paraId="608071A1" w14:textId="47C29202" w:rsidR="002F4DDA" w:rsidRPr="00A125AE" w:rsidRDefault="00000000" w:rsidP="002F4DDA">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US"/>
              </w:rPr>
            </w:pPr>
            <w:sdt>
              <w:sdtPr>
                <w:rPr>
                  <w:rFonts w:ascii="Tahoma" w:hAnsi="Tahoma" w:cs="Tahoma"/>
                  <w:sz w:val="18"/>
                  <w:szCs w:val="18"/>
                  <w:lang w:val="en-US"/>
                </w:rPr>
                <w:id w:val="129373654"/>
                <w14:checkbox>
                  <w14:checked w14:val="1"/>
                  <w14:checkedState w14:val="2612" w14:font="MS Gothic"/>
                  <w14:uncheckedState w14:val="2610" w14:font="MS Gothic"/>
                </w14:checkbox>
              </w:sdtPr>
              <w:sdtContent>
                <w:r w:rsidR="00D3015A">
                  <w:rPr>
                    <w:rFonts w:ascii="MS Gothic" w:eastAsia="MS Gothic" w:hAnsi="MS Gothic" w:cs="Tahoma" w:hint="eastAsia"/>
                    <w:sz w:val="18"/>
                    <w:szCs w:val="18"/>
                    <w:lang w:val="en-US"/>
                  </w:rPr>
                  <w:t>☒</w:t>
                </w:r>
              </w:sdtContent>
            </w:sdt>
            <w:r w:rsidR="002F4DDA" w:rsidRPr="00A125AE">
              <w:rPr>
                <w:rFonts w:ascii="Tahoma" w:hAnsi="Tahoma" w:cs="Tahoma"/>
                <w:sz w:val="18"/>
                <w:szCs w:val="18"/>
                <w:lang w:val="en-US"/>
              </w:rPr>
              <w:t xml:space="preserve"> Contract to a single Supplier </w:t>
            </w:r>
          </w:p>
          <w:p w14:paraId="3A9427EC" w14:textId="77777777" w:rsidR="002F4DDA" w:rsidRPr="00A125AE" w:rsidRDefault="00000000" w:rsidP="002F4DDA">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US"/>
              </w:rPr>
            </w:pPr>
            <w:sdt>
              <w:sdtPr>
                <w:rPr>
                  <w:rFonts w:ascii="Tahoma" w:hAnsi="Tahoma" w:cs="Tahoma"/>
                  <w:sz w:val="18"/>
                  <w:szCs w:val="18"/>
                  <w:lang w:val="en-US"/>
                </w:rPr>
                <w:id w:val="-1390952475"/>
                <w14:checkbox>
                  <w14:checked w14:val="0"/>
                  <w14:checkedState w14:val="2612" w14:font="MS Gothic"/>
                  <w14:uncheckedState w14:val="2610" w14:font="MS Gothic"/>
                </w14:checkbox>
              </w:sdtPr>
              <w:sdtContent>
                <w:r w:rsidR="002F4DDA" w:rsidRPr="00A125AE">
                  <w:rPr>
                    <w:rFonts w:ascii="Segoe UI Symbol" w:hAnsi="Segoe UI Symbol" w:cs="Segoe UI Symbol"/>
                    <w:sz w:val="18"/>
                    <w:szCs w:val="18"/>
                    <w:lang w:val="en-US"/>
                  </w:rPr>
                  <w:t>☐</w:t>
                </w:r>
              </w:sdtContent>
            </w:sdt>
            <w:r w:rsidR="002F4DDA" w:rsidRPr="00A125AE">
              <w:rPr>
                <w:rFonts w:ascii="Tahoma" w:hAnsi="Tahoma" w:cs="Tahoma"/>
                <w:sz w:val="18"/>
                <w:szCs w:val="18"/>
                <w:lang w:val="en-US"/>
              </w:rPr>
              <w:t xml:space="preserve"> Contract to multiple Suppliers (ranking – cf. TR App. 1)</w:t>
            </w:r>
          </w:p>
          <w:p w14:paraId="60CC5AEE" w14:textId="42F0EF1E" w:rsidR="002F4DDA" w:rsidRPr="00A125AE" w:rsidRDefault="00000000" w:rsidP="002F4DDA">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US"/>
              </w:rPr>
            </w:pPr>
            <w:sdt>
              <w:sdtPr>
                <w:rPr>
                  <w:rFonts w:ascii="Tahoma" w:hAnsi="Tahoma" w:cs="Tahoma"/>
                  <w:sz w:val="18"/>
                  <w:szCs w:val="18"/>
                  <w:lang w:val="en-US"/>
                </w:rPr>
                <w:id w:val="-456098644"/>
                <w14:checkbox>
                  <w14:checked w14:val="0"/>
                  <w14:checkedState w14:val="2612" w14:font="MS Gothic"/>
                  <w14:uncheckedState w14:val="2610" w14:font="MS Gothic"/>
                </w14:checkbox>
              </w:sdtPr>
              <w:sdtContent>
                <w:r w:rsidR="002F4DDA" w:rsidRPr="00A125AE">
                  <w:rPr>
                    <w:rFonts w:ascii="Segoe UI Symbol" w:hAnsi="Segoe UI Symbol" w:cs="Segoe UI Symbol"/>
                    <w:sz w:val="18"/>
                    <w:szCs w:val="18"/>
                    <w:lang w:val="en-US"/>
                  </w:rPr>
                  <w:t>☐</w:t>
                </w:r>
              </w:sdtContent>
            </w:sdt>
            <w:r w:rsidR="002F4DDA" w:rsidRPr="00A125AE">
              <w:rPr>
                <w:rFonts w:ascii="Tahoma" w:hAnsi="Tahoma" w:cs="Tahoma"/>
                <w:sz w:val="18"/>
                <w:szCs w:val="18"/>
                <w:lang w:val="en-US"/>
              </w:rPr>
              <w:t xml:space="preserve"> Contract to multiple Suppliers (pooling – cf. TR App. 1) – awarding methodology: </w:t>
            </w:r>
          </w:p>
        </w:tc>
      </w:tr>
      <w:tr w:rsidR="00D500C7" w:rsidRPr="00160F7C" w14:paraId="1BD2BDB9" w14:textId="77777777" w:rsidTr="002F4DDA">
        <w:tc>
          <w:tcPr>
            <w:cnfStyle w:val="001000000000" w:firstRow="0" w:lastRow="0" w:firstColumn="1" w:lastColumn="0" w:oddVBand="0" w:evenVBand="0" w:oddHBand="0" w:evenHBand="0" w:firstRowFirstColumn="0" w:firstRowLastColumn="0" w:lastRowFirstColumn="0" w:lastRowLastColumn="0"/>
            <w:tcW w:w="3119" w:type="dxa"/>
          </w:tcPr>
          <w:p w14:paraId="57CFFE0F" w14:textId="77777777" w:rsidR="00D500C7" w:rsidRPr="00203D9A" w:rsidRDefault="00D500C7" w:rsidP="00D500C7">
            <w:pPr>
              <w:ind w:right="4"/>
              <w:jc w:val="both"/>
              <w:rPr>
                <w:b w:val="0"/>
                <w:sz w:val="20"/>
                <w:szCs w:val="20"/>
              </w:rPr>
            </w:pPr>
            <w:r w:rsidRPr="00203D9A">
              <w:rPr>
                <w:sz w:val="20"/>
                <w:szCs w:val="20"/>
              </w:rPr>
              <w:t xml:space="preserve">Article </w:t>
            </w:r>
            <w:r>
              <w:rPr>
                <w:sz w:val="20"/>
                <w:szCs w:val="20"/>
              </w:rPr>
              <w:t>9.1 and 9.2</w:t>
            </w:r>
          </w:p>
          <w:p w14:paraId="0F61BD45" w14:textId="6152601C" w:rsidR="00D500C7" w:rsidRPr="00160F7C" w:rsidRDefault="00D500C7" w:rsidP="00D500C7">
            <w:pPr>
              <w:rPr>
                <w:sz w:val="20"/>
                <w:szCs w:val="20"/>
              </w:rPr>
            </w:pPr>
            <w:r w:rsidRPr="00B23D02">
              <w:rPr>
                <w:sz w:val="20"/>
                <w:szCs w:val="20"/>
              </w:rPr>
              <w:t>Price update/revision</w:t>
            </w:r>
          </w:p>
        </w:tc>
        <w:tc>
          <w:tcPr>
            <w:tcW w:w="6203" w:type="dxa"/>
          </w:tcPr>
          <w:p w14:paraId="303E0A22" w14:textId="7F60F15F" w:rsidR="00D500C7" w:rsidRPr="00A125AE" w:rsidRDefault="00000000" w:rsidP="00D500C7">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sdt>
              <w:sdtPr>
                <w:rPr>
                  <w:rFonts w:ascii="Tahoma" w:hAnsi="Tahoma" w:cs="Tahoma"/>
                  <w:sz w:val="18"/>
                  <w:szCs w:val="18"/>
                  <w:lang w:val="en-US"/>
                </w:rPr>
                <w:id w:val="876438970"/>
                <w14:checkbox>
                  <w14:checked w14:val="0"/>
                  <w14:checkedState w14:val="2612" w14:font="MS Gothic"/>
                  <w14:uncheckedState w14:val="2610" w14:font="MS Gothic"/>
                </w14:checkbox>
              </w:sdtPr>
              <w:sdtContent>
                <w:r w:rsidR="002F6BFF">
                  <w:rPr>
                    <w:rFonts w:ascii="MS Gothic" w:eastAsia="MS Gothic" w:hAnsi="MS Gothic" w:cs="Tahoma" w:hint="eastAsia"/>
                    <w:sz w:val="18"/>
                    <w:szCs w:val="18"/>
                    <w:lang w:val="en-US"/>
                  </w:rPr>
                  <w:t>☐</w:t>
                </w:r>
              </w:sdtContent>
            </w:sdt>
            <w:r w:rsidR="00D500C7" w:rsidRPr="00A125AE">
              <w:rPr>
                <w:rFonts w:ascii="Tahoma" w:hAnsi="Tahoma" w:cs="Tahoma"/>
                <w:sz w:val="18"/>
                <w:szCs w:val="18"/>
                <w:lang w:val="en-US"/>
              </w:rPr>
              <w:t xml:space="preserve"> In accordance with Article 9.1.1 SCC, general rules, the </w:t>
            </w:r>
            <w:r w:rsidR="00D500C7" w:rsidRPr="00A125AE">
              <w:rPr>
                <w:rFonts w:ascii="Tahoma" w:hAnsi="Tahoma" w:cs="Tahoma"/>
                <w:sz w:val="18"/>
                <w:szCs w:val="18"/>
              </w:rPr>
              <w:t xml:space="preserve">prices are deemed to be firm and in principle are not revisable </w:t>
            </w:r>
            <w:r w:rsidR="00D500C7" w:rsidRPr="00A125AE">
              <w:rPr>
                <w:rFonts w:ascii="Tahoma" w:hAnsi="Tahoma" w:cs="Tahoma"/>
                <w:color w:val="000000"/>
                <w:sz w:val="18"/>
                <w:szCs w:val="18"/>
              </w:rPr>
              <w:t xml:space="preserve">during the entire duration of the contract </w:t>
            </w:r>
          </w:p>
          <w:p w14:paraId="57178CC6" w14:textId="6F91C7CE" w:rsidR="00D500C7" w:rsidRPr="00A125AE" w:rsidRDefault="00000000" w:rsidP="00D500C7">
            <w:pPr>
              <w:ind w:right="4"/>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sdt>
              <w:sdtPr>
                <w:rPr>
                  <w:rFonts w:ascii="Tahoma" w:hAnsi="Tahoma" w:cs="Tahoma"/>
                  <w:sz w:val="18"/>
                  <w:szCs w:val="18"/>
                  <w:lang w:val="en-US"/>
                </w:rPr>
                <w:id w:val="-225840732"/>
                <w14:checkbox>
                  <w14:checked w14:val="1"/>
                  <w14:checkedState w14:val="2612" w14:font="MS Gothic"/>
                  <w14:uncheckedState w14:val="2610" w14:font="MS Gothic"/>
                </w14:checkbox>
              </w:sdtPr>
              <w:sdtContent>
                <w:r w:rsidR="002F6BFF">
                  <w:rPr>
                    <w:rFonts w:ascii="MS Gothic" w:eastAsia="MS Gothic" w:hAnsi="MS Gothic" w:cs="Tahoma" w:hint="eastAsia"/>
                    <w:sz w:val="18"/>
                    <w:szCs w:val="18"/>
                    <w:lang w:val="en-US"/>
                  </w:rPr>
                  <w:t>☒</w:t>
                </w:r>
              </w:sdtContent>
            </w:sdt>
            <w:r w:rsidR="00D500C7" w:rsidRPr="00A125AE">
              <w:rPr>
                <w:rFonts w:ascii="Tahoma" w:hAnsi="Tahoma" w:cs="Tahoma"/>
                <w:sz w:val="18"/>
                <w:szCs w:val="18"/>
              </w:rPr>
              <w:t xml:space="preserve"> By derogation from Article 9.1.1 SCC and in accordance with Article 9.2.2 SCC, prices may be revised according to the following periodicity and formula: </w:t>
            </w:r>
          </w:p>
          <w:p w14:paraId="0014212D" w14:textId="46AB2CE3" w:rsidR="00D500C7" w:rsidRPr="00A125AE" w:rsidRDefault="00D500C7" w:rsidP="00D500C7">
            <w:pPr>
              <w:ind w:right="4"/>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A125AE">
              <w:rPr>
                <w:rFonts w:ascii="Tahoma" w:hAnsi="Tahoma" w:cs="Tahoma"/>
                <w:sz w:val="18"/>
                <w:szCs w:val="18"/>
              </w:rPr>
              <w:t>prices will be reviewed annually according to the following formula:</w:t>
            </w:r>
          </w:p>
          <w:p w14:paraId="1F49647C" w14:textId="30123927" w:rsidR="00D500C7" w:rsidRPr="00A125AE" w:rsidRDefault="00D500C7" w:rsidP="00D500C7">
            <w:pPr>
              <w:ind w:right="4"/>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A125AE">
              <w:rPr>
                <w:rFonts w:ascii="Tahoma" w:hAnsi="Tahoma" w:cs="Tahoma"/>
                <w:sz w:val="18"/>
                <w:szCs w:val="18"/>
              </w:rPr>
              <w:t>P1 = P0 x (T1 / S0) where:</w:t>
            </w:r>
          </w:p>
          <w:p w14:paraId="5DA0B82C" w14:textId="77777777" w:rsidR="00D500C7" w:rsidRPr="00A125AE" w:rsidRDefault="00D500C7" w:rsidP="00D500C7">
            <w:pPr>
              <w:ind w:right="4"/>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A125AE">
              <w:rPr>
                <w:rFonts w:ascii="Tahoma" w:hAnsi="Tahoma" w:cs="Tahoma"/>
                <w:sz w:val="18"/>
                <w:szCs w:val="18"/>
              </w:rPr>
              <w:t xml:space="preserve">P1 = contract price after revision </w:t>
            </w:r>
          </w:p>
          <w:p w14:paraId="79C65044" w14:textId="77777777" w:rsidR="00D500C7" w:rsidRPr="00A125AE" w:rsidRDefault="00D500C7" w:rsidP="00D500C7">
            <w:pPr>
              <w:ind w:right="4"/>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A125AE">
              <w:rPr>
                <w:rFonts w:ascii="Tahoma" w:hAnsi="Tahoma" w:cs="Tahoma"/>
                <w:sz w:val="18"/>
                <w:szCs w:val="18"/>
              </w:rPr>
              <w:t>P0 = starting contract price following the contract price resulting from the last revision</w:t>
            </w:r>
          </w:p>
          <w:p w14:paraId="48022A34" w14:textId="77777777" w:rsidR="00D500C7" w:rsidRPr="00A125AE" w:rsidRDefault="00D500C7" w:rsidP="00D500C7">
            <w:pPr>
              <w:ind w:right="4"/>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A125AE">
              <w:rPr>
                <w:rFonts w:ascii="Tahoma" w:hAnsi="Tahoma" w:cs="Tahoma"/>
                <w:sz w:val="18"/>
                <w:szCs w:val="18"/>
              </w:rPr>
              <w:t>T1 = Indice Syntec fu December of the year of revision</w:t>
            </w:r>
          </w:p>
          <w:p w14:paraId="33A6A9F4" w14:textId="1EA06A7A" w:rsidR="00D500C7" w:rsidRPr="00A125AE" w:rsidRDefault="00D500C7" w:rsidP="002F6BFF">
            <w:pPr>
              <w:ind w:right="4"/>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US"/>
              </w:rPr>
            </w:pPr>
            <w:r w:rsidRPr="00A125AE">
              <w:rPr>
                <w:rFonts w:ascii="Tahoma" w:hAnsi="Tahoma" w:cs="Tahoma"/>
                <w:sz w:val="18"/>
                <w:szCs w:val="18"/>
              </w:rPr>
              <w:t xml:space="preserve">T0 = Index then the Syntec Index for the month of </w:t>
            </w:r>
            <w:r w:rsidRPr="00A125AE">
              <w:rPr>
                <w:rFonts w:ascii="Tahoma" w:hAnsi="Tahoma" w:cs="Tahoma"/>
                <w:i/>
                <w:iCs/>
                <w:color w:val="FF0000"/>
                <w:sz w:val="18"/>
                <w:szCs w:val="18"/>
              </w:rPr>
              <w:t>December</w:t>
            </w:r>
            <w:r w:rsidRPr="00A125AE">
              <w:rPr>
                <w:rFonts w:ascii="Tahoma" w:hAnsi="Tahoma" w:cs="Tahoma"/>
                <w:sz w:val="18"/>
                <w:szCs w:val="18"/>
              </w:rPr>
              <w:t xml:space="preserve"> of the year preceding the revision.</w:t>
            </w:r>
            <w:r w:rsidR="002C05C6">
              <w:rPr>
                <w:rFonts w:ascii="Tahoma" w:hAnsi="Tahoma" w:cs="Tahoma"/>
                <w:sz w:val="18"/>
                <w:szCs w:val="18"/>
              </w:rPr>
              <w:t xml:space="preserve"> </w:t>
            </w:r>
            <w:r w:rsidRPr="00A125AE">
              <w:rPr>
                <w:rFonts w:ascii="Tahoma" w:hAnsi="Tahoma" w:cs="Tahoma"/>
                <w:sz w:val="18"/>
                <w:szCs w:val="18"/>
              </w:rPr>
              <w:t>Prices will be revised</w:t>
            </w:r>
          </w:p>
        </w:tc>
      </w:tr>
      <w:tr w:rsidR="00D500C7" w:rsidRPr="00160F7C" w14:paraId="48A0CC44" w14:textId="77777777" w:rsidTr="002F4D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6278B8C9" w14:textId="77777777" w:rsidR="00D500C7" w:rsidRPr="00BE0BAA" w:rsidRDefault="00D500C7" w:rsidP="00D500C7">
            <w:pPr>
              <w:ind w:right="4"/>
              <w:jc w:val="both"/>
              <w:rPr>
                <w:b w:val="0"/>
                <w:sz w:val="20"/>
                <w:szCs w:val="20"/>
              </w:rPr>
            </w:pPr>
            <w:r w:rsidRPr="00BE0BAA">
              <w:rPr>
                <w:sz w:val="20"/>
                <w:szCs w:val="20"/>
              </w:rPr>
              <w:t>Article 10.2</w:t>
            </w:r>
          </w:p>
          <w:p w14:paraId="7ADA8128" w14:textId="4C55D654" w:rsidR="00D500C7" w:rsidRPr="00203D9A" w:rsidRDefault="00D500C7" w:rsidP="00D500C7">
            <w:pPr>
              <w:ind w:right="4"/>
              <w:jc w:val="both"/>
              <w:rPr>
                <w:b w:val="0"/>
                <w:sz w:val="20"/>
                <w:szCs w:val="20"/>
              </w:rPr>
            </w:pPr>
            <w:r w:rsidRPr="00437EC1">
              <w:rPr>
                <w:sz w:val="20"/>
                <w:szCs w:val="20"/>
              </w:rPr>
              <w:t>Advances</w:t>
            </w:r>
          </w:p>
        </w:tc>
        <w:tc>
          <w:tcPr>
            <w:tcW w:w="6203" w:type="dxa"/>
          </w:tcPr>
          <w:p w14:paraId="140C3028" w14:textId="58D4C5A9" w:rsidR="00D500C7" w:rsidRPr="00A125AE" w:rsidRDefault="00000000" w:rsidP="00D500C7">
            <w:pP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sdt>
              <w:sdtPr>
                <w:rPr>
                  <w:rFonts w:ascii="Tahoma" w:hAnsi="Tahoma" w:cs="Tahoma"/>
                  <w:sz w:val="18"/>
                  <w:szCs w:val="18"/>
                </w:rPr>
                <w:id w:val="227740097"/>
                <w14:checkbox>
                  <w14:checked w14:val="1"/>
                  <w14:checkedState w14:val="2612" w14:font="MS Gothic"/>
                  <w14:uncheckedState w14:val="2610" w14:font="MS Gothic"/>
                </w14:checkbox>
              </w:sdtPr>
              <w:sdtContent>
                <w:r w:rsidR="002F6BFF">
                  <w:rPr>
                    <w:rFonts w:ascii="MS Gothic" w:eastAsia="MS Gothic" w:hAnsi="MS Gothic" w:cs="Tahoma" w:hint="eastAsia"/>
                    <w:sz w:val="18"/>
                    <w:szCs w:val="18"/>
                  </w:rPr>
                  <w:t>☒</w:t>
                </w:r>
              </w:sdtContent>
            </w:sdt>
            <w:r w:rsidR="00D500C7" w:rsidRPr="00A125AE">
              <w:rPr>
                <w:rFonts w:ascii="Tahoma" w:hAnsi="Tahoma" w:cs="Tahoma"/>
                <w:sz w:val="18"/>
                <w:szCs w:val="18"/>
                <w:lang w:val="en"/>
              </w:rPr>
              <w:t xml:space="preserve"> The contract does not provide for any payment of advances</w:t>
            </w:r>
          </w:p>
          <w:p w14:paraId="32A027A1" w14:textId="77777777" w:rsidR="00D500C7" w:rsidRPr="00A125AE" w:rsidRDefault="00000000" w:rsidP="00D500C7">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
              </w:rPr>
            </w:pPr>
            <w:sdt>
              <w:sdtPr>
                <w:rPr>
                  <w:rFonts w:ascii="Tahoma" w:hAnsi="Tahoma" w:cs="Tahoma"/>
                  <w:sz w:val="18"/>
                  <w:szCs w:val="18"/>
                </w:rPr>
                <w:id w:val="-1975823412"/>
                <w14:checkbox>
                  <w14:checked w14:val="0"/>
                  <w14:checkedState w14:val="2612" w14:font="MS Gothic"/>
                  <w14:uncheckedState w14:val="2610" w14:font="MS Gothic"/>
                </w14:checkbox>
              </w:sdtPr>
              <w:sdtContent>
                <w:r w:rsidR="00D500C7" w:rsidRPr="00A125AE">
                  <w:rPr>
                    <w:rFonts w:ascii="Segoe UI Symbol" w:hAnsi="Segoe UI Symbol" w:cs="Segoe UI Symbol"/>
                    <w:sz w:val="18"/>
                    <w:szCs w:val="18"/>
                  </w:rPr>
                  <w:t>☐</w:t>
                </w:r>
              </w:sdtContent>
            </w:sdt>
            <w:r w:rsidR="00D500C7" w:rsidRPr="00A125AE">
              <w:rPr>
                <w:rFonts w:ascii="Tahoma" w:hAnsi="Tahoma" w:cs="Tahoma"/>
                <w:sz w:val="18"/>
                <w:szCs w:val="18"/>
                <w:lang w:val="en"/>
              </w:rPr>
              <w:t xml:space="preserve"> The contract provides for an advance on payment under the following conditions: ......................................................</w:t>
            </w:r>
          </w:p>
          <w:p w14:paraId="2B99DC2F" w14:textId="451D0EB3" w:rsidR="00D500C7" w:rsidRPr="00A125AE" w:rsidRDefault="00D500C7" w:rsidP="00D500C7">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US"/>
              </w:rPr>
            </w:pPr>
            <w:r w:rsidRPr="00A125AE">
              <w:rPr>
                <w:rFonts w:ascii="Segoe UI Symbol" w:hAnsi="Segoe UI Symbol" w:cs="Segoe UI Symbol"/>
                <w:sz w:val="18"/>
                <w:szCs w:val="18"/>
              </w:rPr>
              <w:t>☐</w:t>
            </w:r>
            <w:r w:rsidRPr="00A125AE">
              <w:rPr>
                <w:rFonts w:ascii="Tahoma" w:hAnsi="Tahoma" w:cs="Tahoma"/>
                <w:sz w:val="18"/>
                <w:szCs w:val="18"/>
              </w:rPr>
              <w:t xml:space="preserve"> Not applicable</w:t>
            </w:r>
          </w:p>
        </w:tc>
      </w:tr>
      <w:tr w:rsidR="00D500C7" w:rsidRPr="00160F7C" w14:paraId="15E71C22" w14:textId="77777777" w:rsidTr="002F4DDA">
        <w:tc>
          <w:tcPr>
            <w:cnfStyle w:val="001000000000" w:firstRow="0" w:lastRow="0" w:firstColumn="1" w:lastColumn="0" w:oddVBand="0" w:evenVBand="0" w:oddHBand="0" w:evenHBand="0" w:firstRowFirstColumn="0" w:firstRowLastColumn="0" w:lastRowFirstColumn="0" w:lastRowLastColumn="0"/>
            <w:tcW w:w="3119" w:type="dxa"/>
          </w:tcPr>
          <w:p w14:paraId="5865FC73" w14:textId="77777777" w:rsidR="00D500C7" w:rsidRPr="0098031B" w:rsidRDefault="00D500C7" w:rsidP="00D500C7">
            <w:pPr>
              <w:ind w:right="4"/>
              <w:jc w:val="both"/>
              <w:rPr>
                <w:b w:val="0"/>
                <w:sz w:val="20"/>
                <w:szCs w:val="20"/>
              </w:rPr>
            </w:pPr>
            <w:r w:rsidRPr="00A11AAF">
              <w:rPr>
                <w:lang w:val="en-US"/>
              </w:rPr>
              <w:br w:type="page"/>
            </w:r>
            <w:r w:rsidRPr="0098031B">
              <w:rPr>
                <w:sz w:val="20"/>
                <w:szCs w:val="20"/>
              </w:rPr>
              <w:t>Article 10.9.1</w:t>
            </w:r>
          </w:p>
          <w:p w14:paraId="23A8500E" w14:textId="5B92A450" w:rsidR="00D500C7" w:rsidRPr="00BE0BAA" w:rsidRDefault="00D500C7" w:rsidP="00D500C7">
            <w:pPr>
              <w:ind w:right="4"/>
              <w:jc w:val="both"/>
              <w:rPr>
                <w:b w:val="0"/>
                <w:sz w:val="20"/>
                <w:szCs w:val="20"/>
              </w:rPr>
            </w:pPr>
            <w:r w:rsidRPr="00437EC1">
              <w:rPr>
                <w:sz w:val="20"/>
                <w:szCs w:val="20"/>
              </w:rPr>
              <w:t>Final pa</w:t>
            </w:r>
            <w:r>
              <w:rPr>
                <w:sz w:val="20"/>
                <w:szCs w:val="20"/>
              </w:rPr>
              <w:t>y</w:t>
            </w:r>
            <w:r w:rsidRPr="00437EC1">
              <w:rPr>
                <w:sz w:val="20"/>
                <w:szCs w:val="20"/>
              </w:rPr>
              <w:t>ment and final partial payments</w:t>
            </w:r>
          </w:p>
        </w:tc>
        <w:tc>
          <w:tcPr>
            <w:tcW w:w="6203" w:type="dxa"/>
          </w:tcPr>
          <w:p w14:paraId="23B6776B" w14:textId="7422EE58" w:rsidR="00D500C7" w:rsidRPr="00A125AE" w:rsidRDefault="00000000" w:rsidP="00D500C7">
            <w:pPr>
              <w:ind w:right="4"/>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sdt>
              <w:sdtPr>
                <w:rPr>
                  <w:rFonts w:ascii="Tahoma" w:hAnsi="Tahoma" w:cs="Tahoma"/>
                  <w:sz w:val="18"/>
                  <w:szCs w:val="18"/>
                  <w:lang w:val="en-US"/>
                </w:rPr>
                <w:id w:val="-2071640355"/>
                <w14:checkbox>
                  <w14:checked w14:val="1"/>
                  <w14:checkedState w14:val="2612" w14:font="MS Gothic"/>
                  <w14:uncheckedState w14:val="2610" w14:font="MS Gothic"/>
                </w14:checkbox>
              </w:sdtPr>
              <w:sdtContent>
                <w:r w:rsidR="002F6BFF">
                  <w:rPr>
                    <w:rFonts w:ascii="MS Gothic" w:eastAsia="MS Gothic" w:hAnsi="MS Gothic" w:cs="Tahoma" w:hint="eastAsia"/>
                    <w:sz w:val="18"/>
                    <w:szCs w:val="18"/>
                    <w:lang w:val="en-US"/>
                  </w:rPr>
                  <w:t>☒</w:t>
                </w:r>
              </w:sdtContent>
            </w:sdt>
            <w:r w:rsidR="00D500C7" w:rsidRPr="00A125AE">
              <w:rPr>
                <w:rFonts w:ascii="Tahoma" w:hAnsi="Tahoma" w:cs="Tahoma"/>
                <w:sz w:val="18"/>
                <w:szCs w:val="18"/>
              </w:rPr>
              <w:t xml:space="preserve"> Not applicable</w:t>
            </w:r>
          </w:p>
          <w:p w14:paraId="0B13E93A" w14:textId="2A0FFBFE" w:rsidR="00D500C7" w:rsidRPr="00A125AE" w:rsidRDefault="00000000" w:rsidP="00D500C7">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sdt>
              <w:sdtPr>
                <w:rPr>
                  <w:rFonts w:ascii="Tahoma" w:hAnsi="Tahoma" w:cs="Tahoma"/>
                  <w:sz w:val="18"/>
                  <w:szCs w:val="18"/>
                </w:rPr>
                <w:id w:val="-249438997"/>
                <w14:checkbox>
                  <w14:checked w14:val="0"/>
                  <w14:checkedState w14:val="2612" w14:font="MS Gothic"/>
                  <w14:uncheckedState w14:val="2610" w14:font="MS Gothic"/>
                </w14:checkbox>
              </w:sdtPr>
              <w:sdtContent>
                <w:r w:rsidR="00D500C7" w:rsidRPr="00A125AE">
                  <w:rPr>
                    <w:rFonts w:ascii="Segoe UI Symbol" w:hAnsi="Segoe UI Symbol" w:cs="Segoe UI Symbol"/>
                    <w:sz w:val="18"/>
                    <w:szCs w:val="18"/>
                    <w:lang w:val="en"/>
                  </w:rPr>
                  <w:t>☐</w:t>
                </w:r>
              </w:sdtContent>
            </w:sdt>
            <w:r w:rsidR="00D500C7" w:rsidRPr="00A125AE">
              <w:rPr>
                <w:rFonts w:ascii="Tahoma" w:hAnsi="Tahoma" w:cs="Tahoma"/>
                <w:sz w:val="18"/>
                <w:szCs w:val="18"/>
                <w:lang w:val="en"/>
              </w:rPr>
              <w:t xml:space="preserve"> The contract provides for a partial payment of the services after performance of: .......</w:t>
            </w:r>
          </w:p>
        </w:tc>
      </w:tr>
      <w:tr w:rsidR="00D500C7" w:rsidRPr="00160F7C" w14:paraId="6082A02E" w14:textId="77777777" w:rsidTr="002F4D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74C09717" w14:textId="77777777" w:rsidR="00D500C7" w:rsidRPr="00130DAA" w:rsidRDefault="00D500C7" w:rsidP="00D500C7">
            <w:pPr>
              <w:ind w:right="4"/>
              <w:jc w:val="both"/>
              <w:rPr>
                <w:b w:val="0"/>
                <w:sz w:val="20"/>
                <w:szCs w:val="20"/>
              </w:rPr>
            </w:pPr>
            <w:r w:rsidRPr="00130DAA">
              <w:rPr>
                <w:sz w:val="20"/>
                <w:szCs w:val="20"/>
              </w:rPr>
              <w:t>Article 1</w:t>
            </w:r>
            <w:r>
              <w:rPr>
                <w:sz w:val="20"/>
                <w:szCs w:val="20"/>
              </w:rPr>
              <w:t>3</w:t>
            </w:r>
          </w:p>
          <w:p w14:paraId="1B714E16" w14:textId="77777777" w:rsidR="00D500C7" w:rsidRDefault="00D500C7" w:rsidP="00D500C7">
            <w:pPr>
              <w:ind w:right="4"/>
              <w:jc w:val="both"/>
              <w:rPr>
                <w:sz w:val="20"/>
                <w:szCs w:val="20"/>
              </w:rPr>
            </w:pPr>
            <w:r w:rsidRPr="00130DAA">
              <w:rPr>
                <w:sz w:val="20"/>
                <w:szCs w:val="20"/>
              </w:rPr>
              <w:t>Penalties</w:t>
            </w:r>
          </w:p>
          <w:p w14:paraId="442919B3" w14:textId="77777777" w:rsidR="00D500C7" w:rsidRPr="00A11AAF" w:rsidRDefault="00D500C7" w:rsidP="00D500C7">
            <w:pPr>
              <w:ind w:right="4"/>
              <w:jc w:val="both"/>
              <w:rPr>
                <w:lang w:val="en-US"/>
              </w:rPr>
            </w:pPr>
          </w:p>
        </w:tc>
        <w:tc>
          <w:tcPr>
            <w:tcW w:w="6203" w:type="dxa"/>
          </w:tcPr>
          <w:p w14:paraId="64CD57DD" w14:textId="77777777" w:rsidR="00D500C7" w:rsidRPr="00A125AE" w:rsidRDefault="00000000" w:rsidP="00D500C7">
            <w:pP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sdt>
              <w:sdtPr>
                <w:rPr>
                  <w:rFonts w:ascii="Tahoma" w:hAnsi="Tahoma" w:cs="Tahoma"/>
                  <w:sz w:val="18"/>
                  <w:szCs w:val="18"/>
                </w:rPr>
                <w:id w:val="283782432"/>
                <w14:checkbox>
                  <w14:checked w14:val="1"/>
                  <w14:checkedState w14:val="2612" w14:font="MS Gothic"/>
                  <w14:uncheckedState w14:val="2610" w14:font="MS Gothic"/>
                </w14:checkbox>
              </w:sdtPr>
              <w:sdtContent>
                <w:r w:rsidR="00D500C7" w:rsidRPr="00A125AE">
                  <w:rPr>
                    <w:rFonts w:ascii="Segoe UI Symbol" w:hAnsi="Segoe UI Symbol" w:cs="Segoe UI Symbol"/>
                    <w:sz w:val="18"/>
                    <w:szCs w:val="18"/>
                  </w:rPr>
                  <w:t>☐</w:t>
                </w:r>
              </w:sdtContent>
            </w:sdt>
            <w:r w:rsidR="00D500C7" w:rsidRPr="00A125AE">
              <w:rPr>
                <w:rFonts w:ascii="Tahoma" w:hAnsi="Tahoma" w:cs="Tahoma"/>
                <w:sz w:val="18"/>
                <w:szCs w:val="18"/>
                <w:lang w:val="en"/>
              </w:rPr>
              <w:t xml:space="preserve"> By derogation from Article 13, the contract does not provide for penalties </w:t>
            </w:r>
          </w:p>
          <w:p w14:paraId="34B0AA21" w14:textId="2188121D" w:rsidR="00D500C7" w:rsidRPr="00A125AE" w:rsidRDefault="00000000" w:rsidP="00D500C7">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sdt>
              <w:sdtPr>
                <w:rPr>
                  <w:rFonts w:ascii="Tahoma" w:hAnsi="Tahoma" w:cs="Tahoma"/>
                  <w:sz w:val="18"/>
                  <w:szCs w:val="18"/>
                </w:rPr>
                <w:id w:val="-2038193093"/>
                <w14:checkbox>
                  <w14:checked w14:val="1"/>
                  <w14:checkedState w14:val="2612" w14:font="MS Gothic"/>
                  <w14:uncheckedState w14:val="2610" w14:font="MS Gothic"/>
                </w14:checkbox>
              </w:sdtPr>
              <w:sdtContent>
                <w:r w:rsidR="002F6BFF">
                  <w:rPr>
                    <w:rFonts w:ascii="MS Gothic" w:eastAsia="MS Gothic" w:hAnsi="MS Gothic" w:cs="Tahoma" w:hint="eastAsia"/>
                    <w:sz w:val="18"/>
                    <w:szCs w:val="18"/>
                  </w:rPr>
                  <w:t>☒</w:t>
                </w:r>
              </w:sdtContent>
            </w:sdt>
            <w:r w:rsidR="00D500C7" w:rsidRPr="00A125AE">
              <w:rPr>
                <w:rFonts w:ascii="Tahoma" w:hAnsi="Tahoma" w:cs="Tahoma"/>
                <w:sz w:val="18"/>
                <w:szCs w:val="18"/>
                <w:lang w:val="en"/>
              </w:rPr>
              <w:t xml:space="preserve"> Penalties for delay are calculated according to the formula indicated to the SGC the amount of the penalty being fixed at </w:t>
            </w:r>
            <w:r w:rsidR="002F6BFF">
              <w:rPr>
                <w:rFonts w:ascii="Tahoma" w:hAnsi="Tahoma" w:cs="Tahoma"/>
                <w:sz w:val="18"/>
                <w:szCs w:val="18"/>
                <w:lang w:val="en"/>
              </w:rPr>
              <w:t>350 € per day</w:t>
            </w:r>
          </w:p>
          <w:p w14:paraId="787B7C97" w14:textId="77777777" w:rsidR="00D500C7" w:rsidRPr="00A125AE" w:rsidRDefault="00000000" w:rsidP="00D500C7">
            <w:pP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sdt>
              <w:sdtPr>
                <w:rPr>
                  <w:rFonts w:ascii="Tahoma" w:hAnsi="Tahoma" w:cs="Tahoma"/>
                  <w:sz w:val="18"/>
                  <w:szCs w:val="18"/>
                </w:rPr>
                <w:id w:val="-1153526397"/>
                <w14:checkbox>
                  <w14:checked w14:val="0"/>
                  <w14:checkedState w14:val="2612" w14:font="MS Gothic"/>
                  <w14:uncheckedState w14:val="2610" w14:font="MS Gothic"/>
                </w14:checkbox>
              </w:sdtPr>
              <w:sdtContent>
                <w:r w:rsidR="00D500C7" w:rsidRPr="00A125AE">
                  <w:rPr>
                    <w:rFonts w:ascii="Segoe UI Symbol" w:hAnsi="Segoe UI Symbol" w:cs="Segoe UI Symbol"/>
                    <w:sz w:val="18"/>
                    <w:szCs w:val="18"/>
                  </w:rPr>
                  <w:t>☐</w:t>
                </w:r>
              </w:sdtContent>
            </w:sdt>
            <w:r w:rsidR="00D500C7" w:rsidRPr="00A125AE">
              <w:rPr>
                <w:rFonts w:ascii="Tahoma" w:hAnsi="Tahoma" w:cs="Tahoma"/>
                <w:sz w:val="18"/>
                <w:szCs w:val="18"/>
                <w:lang w:val="en"/>
              </w:rPr>
              <w:t xml:space="preserve"> Penalties for non-quality are set at ....</w:t>
            </w:r>
          </w:p>
          <w:p w14:paraId="3467AD6F" w14:textId="77777777" w:rsidR="00D500C7" w:rsidRPr="00A125AE" w:rsidRDefault="00D500C7" w:rsidP="00D500C7">
            <w:pPr>
              <w:cnfStyle w:val="000000100000" w:firstRow="0" w:lastRow="0" w:firstColumn="0" w:lastColumn="0" w:oddVBand="0" w:evenVBand="0" w:oddHBand="1" w:evenHBand="0" w:firstRowFirstColumn="0" w:firstRowLastColumn="0" w:lastRowFirstColumn="0" w:lastRowLastColumn="0"/>
              <w:rPr>
                <w:rFonts w:ascii="Tahoma" w:hAnsi="Tahoma" w:cs="Tahoma"/>
                <w:b/>
                <w:sz w:val="18"/>
                <w:szCs w:val="18"/>
                <w:u w:val="single"/>
              </w:rPr>
            </w:pPr>
            <w:r w:rsidRPr="00A125AE">
              <w:rPr>
                <w:rFonts w:ascii="Tahoma" w:hAnsi="Tahoma" w:cs="Tahoma"/>
                <w:b/>
                <w:sz w:val="18"/>
                <w:szCs w:val="18"/>
                <w:u w:val="single"/>
                <w:lang w:val="en"/>
              </w:rPr>
              <w:t>Notwithstanding the foregoing, the Commission reserves the right to seek compensation for any damage caused by incidents of delay.</w:t>
            </w:r>
          </w:p>
          <w:p w14:paraId="77CBCCF4" w14:textId="77777777" w:rsidR="00D500C7" w:rsidRPr="00A125AE" w:rsidRDefault="00D500C7" w:rsidP="00D500C7">
            <w:pPr>
              <w:ind w:right="4"/>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US"/>
              </w:rPr>
            </w:pPr>
          </w:p>
        </w:tc>
      </w:tr>
      <w:tr w:rsidR="00D500C7" w:rsidRPr="00160F7C" w14:paraId="28137837" w14:textId="77777777" w:rsidTr="002F4DDA">
        <w:tc>
          <w:tcPr>
            <w:cnfStyle w:val="001000000000" w:firstRow="0" w:lastRow="0" w:firstColumn="1" w:lastColumn="0" w:oddVBand="0" w:evenVBand="0" w:oddHBand="0" w:evenHBand="0" w:firstRowFirstColumn="0" w:firstRowLastColumn="0" w:lastRowFirstColumn="0" w:lastRowLastColumn="0"/>
            <w:tcW w:w="3119" w:type="dxa"/>
          </w:tcPr>
          <w:p w14:paraId="4A1A684F" w14:textId="77777777" w:rsidR="00D500C7" w:rsidRPr="0098031B" w:rsidRDefault="00D500C7" w:rsidP="00D500C7">
            <w:pPr>
              <w:ind w:right="4"/>
              <w:jc w:val="both"/>
              <w:rPr>
                <w:b w:val="0"/>
                <w:sz w:val="20"/>
                <w:szCs w:val="20"/>
              </w:rPr>
            </w:pPr>
            <w:r w:rsidRPr="0098031B">
              <w:rPr>
                <w:sz w:val="20"/>
                <w:szCs w:val="20"/>
              </w:rPr>
              <w:t>Article 18.1</w:t>
            </w:r>
          </w:p>
          <w:p w14:paraId="72C148EB" w14:textId="72206BB9" w:rsidR="00D500C7" w:rsidRPr="00130DAA" w:rsidRDefault="00D500C7" w:rsidP="00D500C7">
            <w:pPr>
              <w:ind w:right="4"/>
              <w:jc w:val="both"/>
              <w:rPr>
                <w:b w:val="0"/>
                <w:sz w:val="20"/>
                <w:szCs w:val="20"/>
              </w:rPr>
            </w:pPr>
            <w:r w:rsidRPr="00437EC1">
              <w:rPr>
                <w:sz w:val="20"/>
                <w:szCs w:val="20"/>
              </w:rPr>
              <w:t>Storage</w:t>
            </w:r>
          </w:p>
        </w:tc>
        <w:tc>
          <w:tcPr>
            <w:tcW w:w="6203" w:type="dxa"/>
          </w:tcPr>
          <w:p w14:paraId="60D18DEB" w14:textId="2FBC3C0A" w:rsidR="00D500C7" w:rsidRPr="00A125AE" w:rsidRDefault="00000000" w:rsidP="00D500C7">
            <w:pP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sdt>
              <w:sdtPr>
                <w:rPr>
                  <w:rFonts w:ascii="Tahoma" w:hAnsi="Tahoma" w:cs="Tahoma"/>
                  <w:sz w:val="18"/>
                  <w:szCs w:val="18"/>
                </w:rPr>
                <w:id w:val="1222244724"/>
                <w14:checkbox>
                  <w14:checked w14:val="1"/>
                  <w14:checkedState w14:val="2612" w14:font="MS Gothic"/>
                  <w14:uncheckedState w14:val="2610" w14:font="MS Gothic"/>
                </w14:checkbox>
              </w:sdtPr>
              <w:sdtContent>
                <w:r w:rsidR="002F6BFF">
                  <w:rPr>
                    <w:rFonts w:ascii="MS Gothic" w:eastAsia="MS Gothic" w:hAnsi="MS Gothic" w:cs="Tahoma" w:hint="eastAsia"/>
                    <w:sz w:val="18"/>
                    <w:szCs w:val="18"/>
                  </w:rPr>
                  <w:t>☒</w:t>
                </w:r>
              </w:sdtContent>
            </w:sdt>
            <w:r w:rsidR="00D500C7" w:rsidRPr="00A125AE">
              <w:rPr>
                <w:rFonts w:ascii="Tahoma" w:hAnsi="Tahoma" w:cs="Tahoma"/>
                <w:sz w:val="18"/>
                <w:szCs w:val="18"/>
                <w:lang w:val="en"/>
              </w:rPr>
              <w:t xml:space="preserve"> The contract does not provide for any storage obligation by the Provider</w:t>
            </w:r>
          </w:p>
          <w:p w14:paraId="623E57FF" w14:textId="77777777" w:rsidR="00D500C7" w:rsidRPr="00A125AE" w:rsidRDefault="00000000" w:rsidP="00D500C7">
            <w:pPr>
              <w:ind w:right="4"/>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sdt>
              <w:sdtPr>
                <w:rPr>
                  <w:rFonts w:ascii="Tahoma" w:hAnsi="Tahoma" w:cs="Tahoma"/>
                  <w:sz w:val="18"/>
                  <w:szCs w:val="18"/>
                </w:rPr>
                <w:id w:val="885686132"/>
                <w14:checkbox>
                  <w14:checked w14:val="0"/>
                  <w14:checkedState w14:val="2612" w14:font="MS Gothic"/>
                  <w14:uncheckedState w14:val="2610" w14:font="MS Gothic"/>
                </w14:checkbox>
              </w:sdtPr>
              <w:sdtContent>
                <w:r w:rsidR="00D500C7" w:rsidRPr="00A125AE">
                  <w:rPr>
                    <w:rFonts w:ascii="Segoe UI Symbol" w:hAnsi="Segoe UI Symbol" w:cs="Segoe UI Symbol"/>
                    <w:sz w:val="18"/>
                    <w:szCs w:val="18"/>
                  </w:rPr>
                  <w:t>☐</w:t>
                </w:r>
              </w:sdtContent>
            </w:sdt>
            <w:r w:rsidR="00D500C7" w:rsidRPr="00A125AE">
              <w:rPr>
                <w:rFonts w:ascii="Tahoma" w:hAnsi="Tahoma" w:cs="Tahoma"/>
                <w:sz w:val="18"/>
                <w:szCs w:val="18"/>
                <w:lang w:val="en"/>
              </w:rPr>
              <w:t xml:space="preserve"> The contract provides for an obligation to be stored by the Provider on its own premises </w:t>
            </w:r>
          </w:p>
          <w:p w14:paraId="7C1761E5" w14:textId="0CC2B37F" w:rsidR="00D500C7" w:rsidRPr="00A125AE" w:rsidRDefault="00000000" w:rsidP="00D500C7">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sdt>
              <w:sdtPr>
                <w:rPr>
                  <w:rFonts w:ascii="Tahoma" w:hAnsi="Tahoma" w:cs="Tahoma"/>
                  <w:sz w:val="18"/>
                  <w:szCs w:val="18"/>
                </w:rPr>
                <w:id w:val="-631404294"/>
                <w14:checkbox>
                  <w14:checked w14:val="0"/>
                  <w14:checkedState w14:val="2612" w14:font="MS Gothic"/>
                  <w14:uncheckedState w14:val="2610" w14:font="MS Gothic"/>
                </w14:checkbox>
              </w:sdtPr>
              <w:sdtContent>
                <w:r w:rsidR="00D500C7" w:rsidRPr="00A125AE">
                  <w:rPr>
                    <w:rFonts w:ascii="Segoe UI Symbol" w:hAnsi="Segoe UI Symbol" w:cs="Segoe UI Symbol"/>
                    <w:sz w:val="18"/>
                    <w:szCs w:val="18"/>
                  </w:rPr>
                  <w:t>☐</w:t>
                </w:r>
              </w:sdtContent>
            </w:sdt>
            <w:r w:rsidR="00D500C7" w:rsidRPr="00A125AE">
              <w:rPr>
                <w:rFonts w:ascii="Tahoma" w:hAnsi="Tahoma" w:cs="Tahoma"/>
                <w:sz w:val="18"/>
                <w:szCs w:val="18"/>
                <w:lang w:val="en"/>
              </w:rPr>
              <w:t xml:space="preserve"> The contract provides for an obligation to be stored by the Provider on the premises of the Council</w:t>
            </w:r>
          </w:p>
        </w:tc>
      </w:tr>
      <w:tr w:rsidR="00D500C7" w:rsidRPr="00160F7C" w14:paraId="18C04B3A" w14:textId="77777777" w:rsidTr="002F4D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3029A30E" w14:textId="77777777" w:rsidR="00D500C7" w:rsidRPr="0098031B" w:rsidRDefault="00D500C7" w:rsidP="00D500C7">
            <w:pPr>
              <w:ind w:right="4"/>
              <w:jc w:val="both"/>
              <w:rPr>
                <w:b w:val="0"/>
                <w:sz w:val="20"/>
                <w:szCs w:val="20"/>
              </w:rPr>
            </w:pPr>
            <w:r w:rsidRPr="0098031B">
              <w:rPr>
                <w:sz w:val="20"/>
                <w:szCs w:val="20"/>
              </w:rPr>
              <w:lastRenderedPageBreak/>
              <w:t>Article 29.3</w:t>
            </w:r>
          </w:p>
          <w:p w14:paraId="5645A2E9" w14:textId="48612714" w:rsidR="00D500C7" w:rsidRPr="0098031B" w:rsidRDefault="00D500C7" w:rsidP="00D500C7">
            <w:pPr>
              <w:ind w:right="4"/>
              <w:jc w:val="both"/>
              <w:rPr>
                <w:b w:val="0"/>
                <w:sz w:val="20"/>
                <w:szCs w:val="20"/>
              </w:rPr>
            </w:pPr>
            <w:r w:rsidRPr="0098031B">
              <w:rPr>
                <w:sz w:val="20"/>
                <w:szCs w:val="20"/>
              </w:rPr>
              <w:t>Guarantee</w:t>
            </w:r>
          </w:p>
        </w:tc>
        <w:tc>
          <w:tcPr>
            <w:tcW w:w="6203" w:type="dxa"/>
          </w:tcPr>
          <w:p w14:paraId="7B097177" w14:textId="11EA81E2" w:rsidR="00D500C7" w:rsidRPr="00A125AE" w:rsidRDefault="00000000" w:rsidP="00D500C7">
            <w:pPr>
              <w:ind w:right="6"/>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sdt>
              <w:sdtPr>
                <w:rPr>
                  <w:rFonts w:ascii="Tahoma" w:hAnsi="Tahoma" w:cs="Tahoma"/>
                  <w:sz w:val="18"/>
                  <w:szCs w:val="18"/>
                </w:rPr>
                <w:id w:val="1309595123"/>
                <w14:checkbox>
                  <w14:checked w14:val="1"/>
                  <w14:checkedState w14:val="2612" w14:font="MS Gothic"/>
                  <w14:uncheckedState w14:val="2610" w14:font="MS Gothic"/>
                </w14:checkbox>
              </w:sdtPr>
              <w:sdtContent>
                <w:r w:rsidR="002F6BFF">
                  <w:rPr>
                    <w:rFonts w:ascii="MS Gothic" w:eastAsia="MS Gothic" w:hAnsi="MS Gothic" w:cs="Tahoma" w:hint="eastAsia"/>
                    <w:sz w:val="18"/>
                    <w:szCs w:val="18"/>
                  </w:rPr>
                  <w:t>☒</w:t>
                </w:r>
              </w:sdtContent>
            </w:sdt>
            <w:r w:rsidR="00D500C7" w:rsidRPr="00A125AE">
              <w:rPr>
                <w:rFonts w:ascii="Tahoma" w:hAnsi="Tahoma" w:cs="Tahoma"/>
                <w:sz w:val="18"/>
                <w:szCs w:val="18"/>
              </w:rPr>
              <w:t xml:space="preserve"> </w:t>
            </w:r>
            <w:r w:rsidR="00D500C7" w:rsidRPr="00A125AE">
              <w:rPr>
                <w:rFonts w:ascii="Tahoma" w:hAnsi="Tahoma" w:cs="Tahoma"/>
                <w:sz w:val="18"/>
                <w:szCs w:val="18"/>
                <w:lang w:val="en"/>
              </w:rPr>
              <w:t xml:space="preserve">During guarantee period, the Provider must respect the following deadlines for carrying out repairs / developments: </w:t>
            </w:r>
            <w:r w:rsidR="002F6BFF">
              <w:rPr>
                <w:rFonts w:ascii="Tahoma" w:hAnsi="Tahoma" w:cs="Tahoma"/>
                <w:sz w:val="18"/>
                <w:szCs w:val="18"/>
                <w:lang w:val="en"/>
              </w:rPr>
              <w:t>12 months</w:t>
            </w:r>
          </w:p>
          <w:p w14:paraId="3452EA00" w14:textId="77777777" w:rsidR="00D500C7" w:rsidRPr="00A125AE" w:rsidRDefault="00000000" w:rsidP="00D500C7">
            <w:pPr>
              <w:ind w:right="6"/>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sdt>
              <w:sdtPr>
                <w:rPr>
                  <w:rFonts w:ascii="Tahoma" w:hAnsi="Tahoma" w:cs="Tahoma"/>
                  <w:sz w:val="18"/>
                  <w:szCs w:val="18"/>
                </w:rPr>
                <w:id w:val="658196677"/>
                <w14:checkbox>
                  <w14:checked w14:val="0"/>
                  <w14:checkedState w14:val="2612" w14:font="MS Gothic"/>
                  <w14:uncheckedState w14:val="2610" w14:font="MS Gothic"/>
                </w14:checkbox>
              </w:sdtPr>
              <w:sdtContent>
                <w:r w:rsidR="00D500C7" w:rsidRPr="00A125AE">
                  <w:rPr>
                    <w:rFonts w:ascii="Segoe UI Symbol" w:hAnsi="Segoe UI Symbol" w:cs="Segoe UI Symbol"/>
                    <w:sz w:val="18"/>
                    <w:szCs w:val="18"/>
                    <w:lang w:val="en"/>
                  </w:rPr>
                  <w:t>☐</w:t>
                </w:r>
              </w:sdtContent>
            </w:sdt>
            <w:r w:rsidR="00D500C7" w:rsidRPr="00A125AE">
              <w:rPr>
                <w:rFonts w:ascii="Tahoma" w:hAnsi="Tahoma" w:cs="Tahoma"/>
                <w:sz w:val="18"/>
                <w:szCs w:val="18"/>
                <w:lang w:val="en"/>
              </w:rPr>
              <w:t xml:space="preserve"> During guarantee period, the Provider must respect the same deadlines as the contractual deadlines indicated in the technical specifications of the contract</w:t>
            </w:r>
          </w:p>
          <w:p w14:paraId="4887B1E4" w14:textId="39AD0FFC" w:rsidR="00D500C7" w:rsidRPr="00A125AE" w:rsidRDefault="00000000" w:rsidP="00D500C7">
            <w:pPr>
              <w:ind w:right="6"/>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sdt>
              <w:sdtPr>
                <w:rPr>
                  <w:rFonts w:ascii="Tahoma" w:hAnsi="Tahoma" w:cs="Tahoma"/>
                  <w:sz w:val="18"/>
                  <w:szCs w:val="18"/>
                </w:rPr>
                <w:id w:val="-249661673"/>
                <w14:checkbox>
                  <w14:checked w14:val="0"/>
                  <w14:checkedState w14:val="2612" w14:font="MS Gothic"/>
                  <w14:uncheckedState w14:val="2610" w14:font="MS Gothic"/>
                </w14:checkbox>
              </w:sdtPr>
              <w:sdtContent>
                <w:r w:rsidR="00D500C7" w:rsidRPr="00A125AE">
                  <w:rPr>
                    <w:rFonts w:ascii="Segoe UI Symbol" w:hAnsi="Segoe UI Symbol" w:cs="Segoe UI Symbol"/>
                    <w:sz w:val="18"/>
                    <w:szCs w:val="18"/>
                    <w:lang w:val="en"/>
                  </w:rPr>
                  <w:t>☐</w:t>
                </w:r>
              </w:sdtContent>
            </w:sdt>
            <w:r w:rsidR="00D500C7" w:rsidRPr="00A125AE">
              <w:rPr>
                <w:rFonts w:ascii="Tahoma" w:hAnsi="Tahoma" w:cs="Tahoma"/>
                <w:sz w:val="18"/>
                <w:szCs w:val="18"/>
                <w:lang w:val="en"/>
              </w:rPr>
              <w:t xml:space="preserve"> There is no warranty period</w:t>
            </w:r>
          </w:p>
        </w:tc>
      </w:tr>
      <w:tr w:rsidR="00D500C7" w:rsidRPr="00160F7C" w14:paraId="15DD8E26" w14:textId="77777777" w:rsidTr="002F4DDA">
        <w:tc>
          <w:tcPr>
            <w:cnfStyle w:val="001000000000" w:firstRow="0" w:lastRow="0" w:firstColumn="1" w:lastColumn="0" w:oddVBand="0" w:evenVBand="0" w:oddHBand="0" w:evenHBand="0" w:firstRowFirstColumn="0" w:firstRowLastColumn="0" w:lastRowFirstColumn="0" w:lastRowLastColumn="0"/>
            <w:tcW w:w="3119" w:type="dxa"/>
          </w:tcPr>
          <w:p w14:paraId="2E606C9B" w14:textId="77777777" w:rsidR="00D500C7" w:rsidRDefault="00D500C7" w:rsidP="00D500C7">
            <w:pPr>
              <w:ind w:right="4"/>
              <w:jc w:val="both"/>
              <w:rPr>
                <w:b w:val="0"/>
                <w:sz w:val="20"/>
                <w:szCs w:val="20"/>
              </w:rPr>
            </w:pPr>
            <w:r w:rsidRPr="0098031B">
              <w:rPr>
                <w:sz w:val="20"/>
                <w:szCs w:val="20"/>
              </w:rPr>
              <w:t>Article 29.6</w:t>
            </w:r>
          </w:p>
          <w:p w14:paraId="737C8F28" w14:textId="44334189" w:rsidR="00D500C7" w:rsidRPr="0098031B" w:rsidRDefault="00D500C7" w:rsidP="00D500C7">
            <w:pPr>
              <w:ind w:right="4"/>
              <w:jc w:val="both"/>
              <w:rPr>
                <w:b w:val="0"/>
                <w:sz w:val="20"/>
                <w:szCs w:val="20"/>
              </w:rPr>
            </w:pPr>
            <w:r w:rsidRPr="00437EC1">
              <w:rPr>
                <w:sz w:val="20"/>
                <w:szCs w:val="20"/>
              </w:rPr>
              <w:t>Guarantee of compliance of standard software</w:t>
            </w:r>
          </w:p>
        </w:tc>
        <w:tc>
          <w:tcPr>
            <w:tcW w:w="6203" w:type="dxa"/>
          </w:tcPr>
          <w:p w14:paraId="172FB790" w14:textId="55ED1591" w:rsidR="00D500C7" w:rsidRPr="00A125AE" w:rsidRDefault="00000000" w:rsidP="00D500C7">
            <w:pPr>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sdt>
              <w:sdtPr>
                <w:rPr>
                  <w:rFonts w:ascii="Tahoma" w:hAnsi="Tahoma" w:cs="Tahoma"/>
                  <w:sz w:val="18"/>
                  <w:szCs w:val="18"/>
                </w:rPr>
                <w:id w:val="494079081"/>
                <w14:checkbox>
                  <w14:checked w14:val="1"/>
                  <w14:checkedState w14:val="2612" w14:font="MS Gothic"/>
                  <w14:uncheckedState w14:val="2610" w14:font="MS Gothic"/>
                </w14:checkbox>
              </w:sdtPr>
              <w:sdtContent>
                <w:r w:rsidR="002F6BFF">
                  <w:rPr>
                    <w:rFonts w:ascii="MS Gothic" w:eastAsia="MS Gothic" w:hAnsi="MS Gothic" w:cs="Tahoma" w:hint="eastAsia"/>
                    <w:sz w:val="18"/>
                    <w:szCs w:val="18"/>
                  </w:rPr>
                  <w:t>☒</w:t>
                </w:r>
              </w:sdtContent>
            </w:sdt>
            <w:r w:rsidR="00D500C7" w:rsidRPr="00A125AE">
              <w:rPr>
                <w:rFonts w:ascii="Tahoma" w:hAnsi="Tahoma" w:cs="Tahoma"/>
                <w:sz w:val="18"/>
                <w:szCs w:val="18"/>
                <w:lang w:val="en"/>
              </w:rPr>
              <w:t xml:space="preserve"> There is no guarantee of conformity</w:t>
            </w:r>
          </w:p>
          <w:p w14:paraId="0C8CEFF0" w14:textId="1CA1C6D6" w:rsidR="00D500C7" w:rsidRPr="00A125AE" w:rsidRDefault="00000000" w:rsidP="00D500C7">
            <w:pPr>
              <w:ind w:right="6"/>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sdt>
              <w:sdtPr>
                <w:rPr>
                  <w:rFonts w:ascii="Tahoma" w:hAnsi="Tahoma" w:cs="Tahoma"/>
                  <w:sz w:val="18"/>
                  <w:szCs w:val="18"/>
                </w:rPr>
                <w:id w:val="1861853796"/>
                <w14:checkbox>
                  <w14:checked w14:val="0"/>
                  <w14:checkedState w14:val="2612" w14:font="MS Gothic"/>
                  <w14:uncheckedState w14:val="2610" w14:font="MS Gothic"/>
                </w14:checkbox>
              </w:sdtPr>
              <w:sdtContent>
                <w:r w:rsidR="00D500C7" w:rsidRPr="00A125AE">
                  <w:rPr>
                    <w:rFonts w:ascii="Segoe UI Symbol" w:hAnsi="Segoe UI Symbol" w:cs="Segoe UI Symbol"/>
                    <w:sz w:val="18"/>
                    <w:szCs w:val="18"/>
                    <w:lang w:val="en"/>
                  </w:rPr>
                  <w:t>☐</w:t>
                </w:r>
              </w:sdtContent>
            </w:sdt>
            <w:r w:rsidR="00D500C7" w:rsidRPr="00A125AE">
              <w:rPr>
                <w:rFonts w:ascii="Tahoma" w:hAnsi="Tahoma" w:cs="Tahoma"/>
                <w:sz w:val="18"/>
                <w:szCs w:val="18"/>
                <w:lang w:val="en"/>
              </w:rPr>
              <w:t xml:space="preserve"> In accordance with Article 29.6 SGC, the Provider guarantees the conformity of the standard software with the technical specifications of the contract</w:t>
            </w:r>
          </w:p>
        </w:tc>
      </w:tr>
      <w:tr w:rsidR="00D500C7" w:rsidRPr="00160F7C" w14:paraId="3BEE5A5A" w14:textId="77777777" w:rsidTr="002F4D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3CF6CEA0" w14:textId="77777777" w:rsidR="00D500C7" w:rsidRPr="0098031B" w:rsidRDefault="00D500C7" w:rsidP="00D500C7">
            <w:pPr>
              <w:ind w:right="4"/>
              <w:jc w:val="both"/>
              <w:rPr>
                <w:b w:val="0"/>
                <w:sz w:val="20"/>
                <w:szCs w:val="20"/>
              </w:rPr>
            </w:pPr>
            <w:r w:rsidRPr="0098031B">
              <w:rPr>
                <w:sz w:val="20"/>
                <w:szCs w:val="20"/>
              </w:rPr>
              <w:t>Article 32</w:t>
            </w:r>
          </w:p>
          <w:p w14:paraId="20E661B7" w14:textId="6361B1D4" w:rsidR="00D500C7" w:rsidRPr="0098031B" w:rsidRDefault="00D500C7" w:rsidP="00D500C7">
            <w:pPr>
              <w:ind w:right="4"/>
              <w:jc w:val="both"/>
              <w:rPr>
                <w:b w:val="0"/>
                <w:sz w:val="20"/>
                <w:szCs w:val="20"/>
              </w:rPr>
            </w:pPr>
            <w:r w:rsidRPr="00437EC1">
              <w:rPr>
                <w:sz w:val="20"/>
                <w:szCs w:val="20"/>
              </w:rPr>
              <w:t>Termination of the provision of deliverables</w:t>
            </w:r>
          </w:p>
        </w:tc>
        <w:tc>
          <w:tcPr>
            <w:tcW w:w="6203" w:type="dxa"/>
          </w:tcPr>
          <w:p w14:paraId="53D85189" w14:textId="43DE9429" w:rsidR="00D500C7" w:rsidRPr="00A125AE" w:rsidRDefault="00000000" w:rsidP="00D500C7">
            <w:pPr>
              <w:ind w:right="4"/>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US"/>
              </w:rPr>
            </w:pPr>
            <w:sdt>
              <w:sdtPr>
                <w:rPr>
                  <w:rFonts w:ascii="Tahoma" w:hAnsi="Tahoma" w:cs="Tahoma"/>
                  <w:sz w:val="18"/>
                  <w:szCs w:val="18"/>
                </w:rPr>
                <w:id w:val="1368722646"/>
                <w14:checkbox>
                  <w14:checked w14:val="1"/>
                  <w14:checkedState w14:val="2612" w14:font="MS Gothic"/>
                  <w14:uncheckedState w14:val="2610" w14:font="MS Gothic"/>
                </w14:checkbox>
              </w:sdtPr>
              <w:sdtContent>
                <w:r w:rsidR="002F6BFF">
                  <w:rPr>
                    <w:rFonts w:ascii="MS Gothic" w:eastAsia="MS Gothic" w:hAnsi="MS Gothic" w:cs="Tahoma" w:hint="eastAsia"/>
                    <w:sz w:val="18"/>
                    <w:szCs w:val="18"/>
                  </w:rPr>
                  <w:t>☒</w:t>
                </w:r>
              </w:sdtContent>
            </w:sdt>
            <w:r w:rsidR="00D500C7" w:rsidRPr="00A125AE">
              <w:rPr>
                <w:rFonts w:ascii="Tahoma" w:hAnsi="Tahoma" w:cs="Tahoma"/>
                <w:sz w:val="18"/>
                <w:szCs w:val="18"/>
                <w:lang w:val="en-US"/>
              </w:rPr>
              <w:t xml:space="preserve"> The contract does not provide a transition period</w:t>
            </w:r>
          </w:p>
          <w:p w14:paraId="2CBCD833" w14:textId="4CE0AC77" w:rsidR="00D500C7" w:rsidRPr="00A125AE" w:rsidRDefault="00000000" w:rsidP="00D500C7">
            <w:pPr>
              <w:ind w:right="4"/>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US"/>
              </w:rPr>
            </w:pPr>
            <w:sdt>
              <w:sdtPr>
                <w:rPr>
                  <w:rFonts w:ascii="Tahoma" w:hAnsi="Tahoma" w:cs="Tahoma"/>
                  <w:sz w:val="18"/>
                  <w:szCs w:val="18"/>
                </w:rPr>
                <w:id w:val="-1365905241"/>
                <w14:checkbox>
                  <w14:checked w14:val="0"/>
                  <w14:checkedState w14:val="2612" w14:font="MS Gothic"/>
                  <w14:uncheckedState w14:val="2610" w14:font="MS Gothic"/>
                </w14:checkbox>
              </w:sdtPr>
              <w:sdtContent>
                <w:r w:rsidR="00D500C7" w:rsidRPr="00A125AE">
                  <w:rPr>
                    <w:rFonts w:ascii="Segoe UI Symbol" w:hAnsi="Segoe UI Symbol" w:cs="Segoe UI Symbol"/>
                    <w:sz w:val="18"/>
                    <w:szCs w:val="18"/>
                    <w:lang w:val="en"/>
                  </w:rPr>
                  <w:t>☐</w:t>
                </w:r>
              </w:sdtContent>
            </w:sdt>
            <w:r w:rsidR="00D500C7" w:rsidRPr="00A125AE">
              <w:rPr>
                <w:rFonts w:ascii="Tahoma" w:hAnsi="Tahoma" w:cs="Tahoma"/>
                <w:sz w:val="18"/>
                <w:szCs w:val="18"/>
                <w:lang w:val="en"/>
              </w:rPr>
              <w:t xml:space="preserve"> </w:t>
            </w:r>
            <w:r w:rsidR="00D500C7" w:rsidRPr="00A125AE">
              <w:rPr>
                <w:rFonts w:ascii="Tahoma" w:hAnsi="Tahoma" w:cs="Tahoma"/>
                <w:sz w:val="18"/>
                <w:szCs w:val="18"/>
                <w:lang w:val="en-US"/>
              </w:rPr>
              <w:t>The contract provides a transition period, the amount of which is fixed in the financial documents of the contract</w:t>
            </w:r>
          </w:p>
          <w:p w14:paraId="413F7EC0" w14:textId="77777777" w:rsidR="00D500C7" w:rsidRPr="00A125AE" w:rsidRDefault="00D500C7" w:rsidP="00D500C7">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US"/>
              </w:rPr>
            </w:pPr>
          </w:p>
        </w:tc>
      </w:tr>
      <w:tr w:rsidR="00D500C7" w:rsidRPr="00160F7C" w14:paraId="6580372A" w14:textId="77777777" w:rsidTr="002F4DDA">
        <w:tc>
          <w:tcPr>
            <w:cnfStyle w:val="001000000000" w:firstRow="0" w:lastRow="0" w:firstColumn="1" w:lastColumn="0" w:oddVBand="0" w:evenVBand="0" w:oddHBand="0" w:evenHBand="0" w:firstRowFirstColumn="0" w:firstRowLastColumn="0" w:lastRowFirstColumn="0" w:lastRowLastColumn="0"/>
            <w:tcW w:w="3119" w:type="dxa"/>
          </w:tcPr>
          <w:p w14:paraId="645A99F2" w14:textId="77777777" w:rsidR="00D500C7" w:rsidRDefault="00D500C7" w:rsidP="00D500C7">
            <w:pPr>
              <w:ind w:right="4"/>
              <w:jc w:val="both"/>
              <w:rPr>
                <w:b w:val="0"/>
                <w:sz w:val="20"/>
                <w:szCs w:val="20"/>
              </w:rPr>
            </w:pPr>
            <w:r w:rsidRPr="0098031B">
              <w:rPr>
                <w:sz w:val="20"/>
                <w:szCs w:val="20"/>
              </w:rPr>
              <w:t>Article 36.2</w:t>
            </w:r>
          </w:p>
          <w:p w14:paraId="35E2B046" w14:textId="02D0D6CC" w:rsidR="00D500C7" w:rsidRPr="0098031B" w:rsidRDefault="00D500C7" w:rsidP="00D500C7">
            <w:pPr>
              <w:ind w:right="4"/>
              <w:jc w:val="both"/>
              <w:rPr>
                <w:b w:val="0"/>
                <w:sz w:val="20"/>
                <w:szCs w:val="20"/>
              </w:rPr>
            </w:pPr>
            <w:r w:rsidRPr="00437EC1">
              <w:rPr>
                <w:sz w:val="20"/>
                <w:szCs w:val="20"/>
              </w:rPr>
              <w:t>Availability of source codes</w:t>
            </w:r>
          </w:p>
        </w:tc>
        <w:tc>
          <w:tcPr>
            <w:tcW w:w="6203" w:type="dxa"/>
          </w:tcPr>
          <w:p w14:paraId="32A1D8AC" w14:textId="59B10CD3" w:rsidR="00D500C7" w:rsidRPr="00A125AE" w:rsidRDefault="00000000" w:rsidP="00D500C7">
            <w:pPr>
              <w:ind w:right="4"/>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sdt>
              <w:sdtPr>
                <w:rPr>
                  <w:rFonts w:ascii="Tahoma" w:hAnsi="Tahoma" w:cs="Tahoma"/>
                  <w:sz w:val="18"/>
                  <w:szCs w:val="18"/>
                </w:rPr>
                <w:id w:val="1326242836"/>
                <w14:checkbox>
                  <w14:checked w14:val="1"/>
                  <w14:checkedState w14:val="2612" w14:font="MS Gothic"/>
                  <w14:uncheckedState w14:val="2610" w14:font="MS Gothic"/>
                </w14:checkbox>
              </w:sdtPr>
              <w:sdtContent>
                <w:r w:rsidR="002F6BFF">
                  <w:rPr>
                    <w:rFonts w:ascii="MS Gothic" w:eastAsia="MS Gothic" w:hAnsi="MS Gothic" w:cs="Tahoma" w:hint="eastAsia"/>
                    <w:sz w:val="18"/>
                    <w:szCs w:val="18"/>
                  </w:rPr>
                  <w:t>☒</w:t>
                </w:r>
              </w:sdtContent>
            </w:sdt>
            <w:r w:rsidR="00D500C7" w:rsidRPr="00A125AE">
              <w:rPr>
                <w:rFonts w:ascii="Tahoma" w:hAnsi="Tahoma" w:cs="Tahoma"/>
                <w:sz w:val="18"/>
                <w:szCs w:val="18"/>
              </w:rPr>
              <w:t xml:space="preserve"> </w:t>
            </w:r>
            <w:r w:rsidR="002F6BFF" w:rsidRPr="002F6BFF">
              <w:rPr>
                <w:rFonts w:ascii="Tahoma" w:hAnsi="Tahoma" w:cs="Tahoma"/>
                <w:sz w:val="18"/>
                <w:szCs w:val="18"/>
              </w:rPr>
              <w:t>The source codes are accessible under the conditions defined in the developer's suitcase provided as an attachment to the dossier.</w:t>
            </w:r>
          </w:p>
          <w:p w14:paraId="06020C1D" w14:textId="77777777" w:rsidR="00D500C7" w:rsidRPr="00A125AE" w:rsidRDefault="00000000" w:rsidP="00D500C7">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sdt>
              <w:sdtPr>
                <w:rPr>
                  <w:rFonts w:ascii="Tahoma" w:hAnsi="Tahoma" w:cs="Tahoma"/>
                  <w:sz w:val="18"/>
                  <w:szCs w:val="18"/>
                </w:rPr>
                <w:id w:val="1184166636"/>
                <w14:checkbox>
                  <w14:checked w14:val="0"/>
                  <w14:checkedState w14:val="2612" w14:font="MS Gothic"/>
                  <w14:uncheckedState w14:val="2610" w14:font="MS Gothic"/>
                </w14:checkbox>
              </w:sdtPr>
              <w:sdtContent>
                <w:r w:rsidR="00D500C7" w:rsidRPr="00A125AE">
                  <w:rPr>
                    <w:rFonts w:ascii="Segoe UI Symbol" w:hAnsi="Segoe UI Symbol" w:cs="Segoe UI Symbol"/>
                    <w:sz w:val="18"/>
                    <w:szCs w:val="18"/>
                  </w:rPr>
                  <w:t>☐</w:t>
                </w:r>
              </w:sdtContent>
            </w:sdt>
            <w:r w:rsidR="00D500C7" w:rsidRPr="00A125AE">
              <w:rPr>
                <w:rFonts w:ascii="Tahoma" w:hAnsi="Tahoma" w:cs="Tahoma"/>
                <w:sz w:val="18"/>
                <w:szCs w:val="18"/>
                <w:lang w:val="en"/>
              </w:rPr>
              <w:t xml:space="preserve"> By derogation from Article 36.2 SGC, source codes are not accessible</w:t>
            </w:r>
          </w:p>
          <w:p w14:paraId="17976EE8" w14:textId="77777777" w:rsidR="00D500C7" w:rsidRPr="00A125AE" w:rsidRDefault="00000000" w:rsidP="00D500C7">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sdt>
              <w:sdtPr>
                <w:rPr>
                  <w:rFonts w:ascii="Tahoma" w:hAnsi="Tahoma" w:cs="Tahoma"/>
                  <w:sz w:val="18"/>
                  <w:szCs w:val="18"/>
                </w:rPr>
                <w:id w:val="-1117368763"/>
                <w14:checkbox>
                  <w14:checked w14:val="0"/>
                  <w14:checkedState w14:val="2612" w14:font="MS Gothic"/>
                  <w14:uncheckedState w14:val="2610" w14:font="MS Gothic"/>
                </w14:checkbox>
              </w:sdtPr>
              <w:sdtContent>
                <w:r w:rsidR="00D500C7" w:rsidRPr="00A125AE">
                  <w:rPr>
                    <w:rFonts w:ascii="Segoe UI Symbol" w:hAnsi="Segoe UI Symbol" w:cs="Segoe UI Symbol"/>
                    <w:sz w:val="18"/>
                    <w:szCs w:val="18"/>
                  </w:rPr>
                  <w:t>☐</w:t>
                </w:r>
              </w:sdtContent>
            </w:sdt>
            <w:r w:rsidR="00D500C7" w:rsidRPr="00A125AE">
              <w:rPr>
                <w:rFonts w:ascii="Tahoma" w:hAnsi="Tahoma" w:cs="Tahoma"/>
                <w:sz w:val="18"/>
                <w:szCs w:val="18"/>
                <w:lang w:val="en"/>
              </w:rPr>
              <w:t xml:space="preserve"> The contract does not refer to source codes</w:t>
            </w:r>
          </w:p>
          <w:p w14:paraId="54914E93" w14:textId="77777777" w:rsidR="00D500C7" w:rsidRPr="00A125AE" w:rsidRDefault="00D500C7" w:rsidP="00D500C7">
            <w:pPr>
              <w:ind w:right="4"/>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D500C7" w:rsidRPr="00160F7C" w14:paraId="115E0DAE" w14:textId="77777777" w:rsidTr="002F4D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1015FC1" w14:textId="77777777" w:rsidR="00D500C7" w:rsidRPr="0098031B" w:rsidRDefault="00D500C7" w:rsidP="00D500C7">
            <w:pPr>
              <w:ind w:right="4"/>
              <w:jc w:val="both"/>
              <w:rPr>
                <w:b w:val="0"/>
                <w:sz w:val="20"/>
                <w:szCs w:val="20"/>
              </w:rPr>
            </w:pPr>
            <w:r w:rsidRPr="0098031B">
              <w:rPr>
                <w:sz w:val="20"/>
                <w:szCs w:val="20"/>
              </w:rPr>
              <w:t>Article 37</w:t>
            </w:r>
          </w:p>
          <w:p w14:paraId="27C5025C" w14:textId="6CC33CD0" w:rsidR="00D500C7" w:rsidRPr="0098031B" w:rsidRDefault="00D500C7" w:rsidP="00A125AE">
            <w:pPr>
              <w:ind w:right="4"/>
              <w:rPr>
                <w:b w:val="0"/>
                <w:sz w:val="20"/>
                <w:szCs w:val="20"/>
              </w:rPr>
            </w:pPr>
            <w:r w:rsidRPr="00437EC1">
              <w:rPr>
                <w:sz w:val="20"/>
                <w:szCs w:val="20"/>
              </w:rPr>
              <w:t>Rules governing intellectual property rights or rights of any nature relating to results not involving standard software</w:t>
            </w:r>
          </w:p>
        </w:tc>
        <w:tc>
          <w:tcPr>
            <w:tcW w:w="6203" w:type="dxa"/>
          </w:tcPr>
          <w:p w14:paraId="383FC634" w14:textId="0E8EEA76" w:rsidR="00D500C7" w:rsidRPr="00A125AE" w:rsidRDefault="00000000" w:rsidP="00D500C7">
            <w:pPr>
              <w:ind w:right="4"/>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US"/>
              </w:rPr>
            </w:pPr>
            <w:sdt>
              <w:sdtPr>
                <w:rPr>
                  <w:rFonts w:ascii="Tahoma" w:hAnsi="Tahoma" w:cs="Tahoma"/>
                  <w:sz w:val="18"/>
                  <w:szCs w:val="18"/>
                  <w:lang w:val="en-US"/>
                </w:rPr>
                <w:id w:val="-744868354"/>
                <w14:checkbox>
                  <w14:checked w14:val="1"/>
                  <w14:checkedState w14:val="2612" w14:font="MS Gothic"/>
                  <w14:uncheckedState w14:val="2610" w14:font="MS Gothic"/>
                </w14:checkbox>
              </w:sdtPr>
              <w:sdtContent>
                <w:r w:rsidR="00D4187C">
                  <w:rPr>
                    <w:rFonts w:ascii="MS Gothic" w:eastAsia="MS Gothic" w:hAnsi="MS Gothic" w:cs="Tahoma" w:hint="eastAsia"/>
                    <w:sz w:val="18"/>
                    <w:szCs w:val="18"/>
                    <w:lang w:val="en-US"/>
                  </w:rPr>
                  <w:t>☒</w:t>
                </w:r>
              </w:sdtContent>
            </w:sdt>
            <w:r w:rsidR="00D500C7" w:rsidRPr="00A125AE">
              <w:rPr>
                <w:rFonts w:ascii="Tahoma" w:hAnsi="Tahoma" w:cs="Tahoma"/>
                <w:sz w:val="18"/>
                <w:szCs w:val="18"/>
                <w:lang w:val="en-US"/>
              </w:rPr>
              <w:t xml:space="preserve"> Option B</w:t>
            </w:r>
          </w:p>
          <w:p w14:paraId="01A38180" w14:textId="77777777" w:rsidR="00D500C7" w:rsidRPr="00A125AE" w:rsidRDefault="00000000" w:rsidP="00D500C7">
            <w:pPr>
              <w:ind w:right="4"/>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sdt>
              <w:sdtPr>
                <w:rPr>
                  <w:rFonts w:ascii="Tahoma" w:hAnsi="Tahoma" w:cs="Tahoma"/>
                  <w:sz w:val="18"/>
                  <w:szCs w:val="18"/>
                  <w:lang w:val="en-US"/>
                </w:rPr>
                <w:id w:val="-1379312796"/>
                <w14:checkbox>
                  <w14:checked w14:val="0"/>
                  <w14:checkedState w14:val="2612" w14:font="MS Gothic"/>
                  <w14:uncheckedState w14:val="2610" w14:font="MS Gothic"/>
                </w14:checkbox>
              </w:sdtPr>
              <w:sdtContent>
                <w:r w:rsidR="00D500C7" w:rsidRPr="00A125AE">
                  <w:rPr>
                    <w:rFonts w:ascii="Segoe UI Symbol" w:eastAsia="MS Gothic" w:hAnsi="Segoe UI Symbol" w:cs="Segoe UI Symbol"/>
                    <w:sz w:val="18"/>
                    <w:szCs w:val="18"/>
                    <w:lang w:val="en-US"/>
                  </w:rPr>
                  <w:t>☐</w:t>
                </w:r>
              </w:sdtContent>
            </w:sdt>
            <w:r w:rsidR="00D500C7" w:rsidRPr="00A125AE">
              <w:rPr>
                <w:rFonts w:ascii="Tahoma" w:hAnsi="Tahoma" w:cs="Tahoma"/>
                <w:sz w:val="18"/>
                <w:szCs w:val="18"/>
                <w:lang w:val="en-US"/>
              </w:rPr>
              <w:t xml:space="preserve"> Option A – </w:t>
            </w:r>
            <w:r w:rsidR="00D500C7" w:rsidRPr="00A125AE">
              <w:rPr>
                <w:rFonts w:ascii="Tahoma" w:hAnsi="Tahoma" w:cs="Tahoma"/>
                <w:sz w:val="18"/>
                <w:szCs w:val="18"/>
              </w:rPr>
              <w:t>In the case of software licences, the technical documents shall specify the number of copies or users of the software and the future evolution of this number for the Council of Europe.</w:t>
            </w:r>
          </w:p>
          <w:p w14:paraId="78ABBF59" w14:textId="77777777" w:rsidR="00D500C7" w:rsidRPr="00A125AE" w:rsidRDefault="00D500C7" w:rsidP="00D500C7">
            <w:pPr>
              <w:ind w:right="4"/>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US"/>
              </w:rPr>
            </w:pPr>
          </w:p>
          <w:p w14:paraId="4BF8583E" w14:textId="624536D5" w:rsidR="00D500C7" w:rsidRPr="00A125AE" w:rsidRDefault="00D500C7" w:rsidP="00D500C7">
            <w:pPr>
              <w:ind w:right="4"/>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A125AE">
              <w:rPr>
                <w:rFonts w:ascii="Tahoma" w:hAnsi="Tahoma" w:cs="Tahoma"/>
                <w:sz w:val="18"/>
                <w:szCs w:val="18"/>
                <w:lang w:val="en-US"/>
              </w:rPr>
              <w:t>The technical details of sub-articles 37 A or B (depending on the option chosen) are included in the technical specifications</w:t>
            </w:r>
          </w:p>
        </w:tc>
      </w:tr>
      <w:tr w:rsidR="00D500C7" w:rsidRPr="00160F7C" w14:paraId="5DBC45E7" w14:textId="77777777" w:rsidTr="002F4DDA">
        <w:tc>
          <w:tcPr>
            <w:cnfStyle w:val="001000000000" w:firstRow="0" w:lastRow="0" w:firstColumn="1" w:lastColumn="0" w:oddVBand="0" w:evenVBand="0" w:oddHBand="0" w:evenHBand="0" w:firstRowFirstColumn="0" w:firstRowLastColumn="0" w:lastRowFirstColumn="0" w:lastRowLastColumn="0"/>
            <w:tcW w:w="3119" w:type="dxa"/>
          </w:tcPr>
          <w:p w14:paraId="2A161667" w14:textId="77777777" w:rsidR="00D500C7" w:rsidRDefault="00D500C7" w:rsidP="00D500C7">
            <w:pPr>
              <w:ind w:right="4"/>
              <w:jc w:val="both"/>
              <w:rPr>
                <w:b w:val="0"/>
                <w:bCs w:val="0"/>
                <w:sz w:val="20"/>
                <w:szCs w:val="20"/>
                <w:lang w:val="en-US"/>
              </w:rPr>
            </w:pPr>
            <w:r>
              <w:rPr>
                <w:sz w:val="20"/>
                <w:szCs w:val="20"/>
                <w:lang w:val="en-US"/>
              </w:rPr>
              <w:t>Article 42</w:t>
            </w:r>
          </w:p>
          <w:p w14:paraId="706B0091" w14:textId="2C664696" w:rsidR="00D500C7" w:rsidRPr="0098031B" w:rsidRDefault="00D500C7" w:rsidP="00D500C7">
            <w:pPr>
              <w:ind w:right="4"/>
              <w:jc w:val="both"/>
              <w:rPr>
                <w:b w:val="0"/>
                <w:sz w:val="20"/>
                <w:szCs w:val="20"/>
              </w:rPr>
            </w:pPr>
            <w:r>
              <w:rPr>
                <w:sz w:val="20"/>
                <w:szCs w:val="20"/>
              </w:rPr>
              <w:t>Termination for reasons of general interest</w:t>
            </w:r>
          </w:p>
        </w:tc>
        <w:tc>
          <w:tcPr>
            <w:tcW w:w="6203" w:type="dxa"/>
          </w:tcPr>
          <w:p w14:paraId="3132CA09" w14:textId="72AE2982" w:rsidR="00D500C7" w:rsidRPr="00A125AE" w:rsidRDefault="00000000" w:rsidP="00D500C7">
            <w:pP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sdt>
              <w:sdtPr>
                <w:rPr>
                  <w:rFonts w:ascii="Tahoma" w:hAnsi="Tahoma" w:cs="Tahoma"/>
                  <w:sz w:val="18"/>
                  <w:szCs w:val="18"/>
                </w:rPr>
                <w:id w:val="1934084744"/>
                <w14:checkbox>
                  <w14:checked w14:val="1"/>
                  <w14:checkedState w14:val="2612" w14:font="MS Gothic"/>
                  <w14:uncheckedState w14:val="2610" w14:font="MS Gothic"/>
                </w14:checkbox>
              </w:sdtPr>
              <w:sdtContent>
                <w:r w:rsidR="00D4187C">
                  <w:rPr>
                    <w:rFonts w:ascii="MS Gothic" w:eastAsia="MS Gothic" w:hAnsi="MS Gothic" w:cs="Tahoma" w:hint="eastAsia"/>
                    <w:sz w:val="18"/>
                    <w:szCs w:val="18"/>
                  </w:rPr>
                  <w:t>☒</w:t>
                </w:r>
              </w:sdtContent>
            </w:sdt>
            <w:r w:rsidR="00D500C7" w:rsidRPr="00A125AE">
              <w:rPr>
                <w:rFonts w:ascii="Tahoma" w:hAnsi="Tahoma" w:cs="Tahoma"/>
                <w:sz w:val="18"/>
                <w:szCs w:val="18"/>
                <w:lang w:val="en"/>
              </w:rPr>
              <w:t xml:space="preserve"> By derogation from Article 42 SGC, no compensation is provided for in the event of termination for reasons of public interest, including as a result of a decision of the Committee of Ministers of the Council of Europe.</w:t>
            </w:r>
          </w:p>
          <w:p w14:paraId="047D8CF2" w14:textId="77777777" w:rsidR="00D500C7" w:rsidRPr="00A125AE" w:rsidRDefault="00000000" w:rsidP="00D500C7">
            <w:pPr>
              <w:ind w:right="4"/>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sdt>
              <w:sdtPr>
                <w:rPr>
                  <w:rFonts w:ascii="Tahoma" w:hAnsi="Tahoma" w:cs="Tahoma"/>
                  <w:sz w:val="18"/>
                  <w:szCs w:val="18"/>
                </w:rPr>
                <w:id w:val="998776406"/>
                <w14:checkbox>
                  <w14:checked w14:val="0"/>
                  <w14:checkedState w14:val="2612" w14:font="MS Gothic"/>
                  <w14:uncheckedState w14:val="2610" w14:font="MS Gothic"/>
                </w14:checkbox>
              </w:sdtPr>
              <w:sdtContent>
                <w:r w:rsidR="00D500C7" w:rsidRPr="00A125AE">
                  <w:rPr>
                    <w:rFonts w:ascii="Segoe UI Symbol" w:hAnsi="Segoe UI Symbol" w:cs="Segoe UI Symbol"/>
                    <w:sz w:val="18"/>
                    <w:szCs w:val="18"/>
                    <w:lang w:val="en"/>
                  </w:rPr>
                  <w:t>☐</w:t>
                </w:r>
              </w:sdtContent>
            </w:sdt>
            <w:r w:rsidR="00D500C7" w:rsidRPr="00A125AE">
              <w:rPr>
                <w:rFonts w:ascii="Tahoma" w:hAnsi="Tahoma" w:cs="Tahoma"/>
                <w:sz w:val="18"/>
                <w:szCs w:val="18"/>
                <w:lang w:val="en"/>
              </w:rPr>
              <w:t xml:space="preserve"> In accordance with Article 42 CGS, the Service Provider may claim a termination indemnity obtained by applying a percentage of 5% to the initial amount excluding taxes of the contract, less the unrevised amount excluding taxes of the services received.  </w:t>
            </w:r>
          </w:p>
          <w:p w14:paraId="5F94D2F0" w14:textId="77777777" w:rsidR="00D500C7" w:rsidRPr="00A125AE" w:rsidRDefault="00000000" w:rsidP="00D500C7">
            <w:pPr>
              <w:ind w:right="4"/>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sdt>
              <w:sdtPr>
                <w:rPr>
                  <w:rFonts w:ascii="Tahoma" w:hAnsi="Tahoma" w:cs="Tahoma"/>
                  <w:sz w:val="18"/>
                  <w:szCs w:val="18"/>
                </w:rPr>
                <w:id w:val="234129719"/>
                <w14:checkbox>
                  <w14:checked w14:val="0"/>
                  <w14:checkedState w14:val="2612" w14:font="MS Gothic"/>
                  <w14:uncheckedState w14:val="2610" w14:font="MS Gothic"/>
                </w14:checkbox>
              </w:sdtPr>
              <w:sdtContent>
                <w:r w:rsidR="00D500C7" w:rsidRPr="00A125AE">
                  <w:rPr>
                    <w:rFonts w:ascii="Segoe UI Symbol" w:hAnsi="Segoe UI Symbol" w:cs="Segoe UI Symbol"/>
                    <w:sz w:val="18"/>
                    <w:szCs w:val="18"/>
                    <w:lang w:val="en"/>
                  </w:rPr>
                  <w:t>☐</w:t>
                </w:r>
              </w:sdtContent>
            </w:sdt>
            <w:r w:rsidR="00D500C7" w:rsidRPr="00A125AE">
              <w:rPr>
                <w:rFonts w:ascii="Tahoma" w:hAnsi="Tahoma" w:cs="Tahoma"/>
                <w:sz w:val="18"/>
                <w:szCs w:val="18"/>
              </w:rPr>
              <w:t xml:space="preserve"> </w:t>
            </w:r>
            <w:r w:rsidR="00D500C7" w:rsidRPr="00A125AE">
              <w:rPr>
                <w:rFonts w:ascii="Tahoma" w:hAnsi="Tahoma" w:cs="Tahoma"/>
                <w:sz w:val="18"/>
                <w:szCs w:val="18"/>
                <w:lang w:val="en"/>
              </w:rPr>
              <w:t>In accordance with Article 42 CGS, the Service Provider may claim a termination indemnity obtained by applying to the initial amount excluding taxes of the contract, less the unrevised amount excluding taxes of the services received, a percentage of ..................  %</w:t>
            </w:r>
          </w:p>
          <w:p w14:paraId="5401A24D" w14:textId="77777777" w:rsidR="00D500C7" w:rsidRPr="00A125AE" w:rsidRDefault="00D500C7" w:rsidP="00D500C7">
            <w:pPr>
              <w:ind w:right="4"/>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US"/>
              </w:rPr>
            </w:pPr>
          </w:p>
        </w:tc>
      </w:tr>
      <w:tr w:rsidR="00D500C7" w:rsidRPr="00160F7C" w14:paraId="4D2DEA91" w14:textId="77777777" w:rsidTr="002F4D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3F86E1CE" w14:textId="30D570D4" w:rsidR="00D500C7" w:rsidRDefault="00D500C7" w:rsidP="00D500C7">
            <w:pPr>
              <w:ind w:right="4"/>
              <w:jc w:val="both"/>
              <w:rPr>
                <w:b w:val="0"/>
                <w:bCs w:val="0"/>
                <w:sz w:val="20"/>
                <w:szCs w:val="20"/>
                <w:lang w:val="en-US"/>
              </w:rPr>
            </w:pPr>
            <w:r w:rsidRPr="00203D9A">
              <w:rPr>
                <w:sz w:val="20"/>
                <w:szCs w:val="20"/>
              </w:rPr>
              <w:t>Language prevalence</w:t>
            </w:r>
          </w:p>
        </w:tc>
        <w:tc>
          <w:tcPr>
            <w:tcW w:w="6203" w:type="dxa"/>
          </w:tcPr>
          <w:p w14:paraId="1F33458C" w14:textId="0307C250" w:rsidR="00D500C7" w:rsidRPr="00A125AE" w:rsidRDefault="00000000" w:rsidP="00D500C7">
            <w:pPr>
              <w:ind w:right="4"/>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US"/>
              </w:rPr>
            </w:pPr>
            <w:sdt>
              <w:sdtPr>
                <w:rPr>
                  <w:rFonts w:ascii="Tahoma" w:hAnsi="Tahoma" w:cs="Tahoma"/>
                  <w:sz w:val="18"/>
                  <w:szCs w:val="18"/>
                </w:rPr>
                <w:id w:val="702449497"/>
                <w14:checkbox>
                  <w14:checked w14:val="1"/>
                  <w14:checkedState w14:val="2612" w14:font="MS Gothic"/>
                  <w14:uncheckedState w14:val="2610" w14:font="MS Gothic"/>
                </w14:checkbox>
              </w:sdtPr>
              <w:sdtContent>
                <w:r w:rsidR="00D4187C">
                  <w:rPr>
                    <w:rFonts w:ascii="MS Gothic" w:eastAsia="MS Gothic" w:hAnsi="MS Gothic" w:cs="Tahoma" w:hint="eastAsia"/>
                    <w:sz w:val="18"/>
                    <w:szCs w:val="18"/>
                  </w:rPr>
                  <w:t>☒</w:t>
                </w:r>
              </w:sdtContent>
            </w:sdt>
            <w:r w:rsidR="00D500C7" w:rsidRPr="00A125AE">
              <w:rPr>
                <w:rFonts w:ascii="Tahoma" w:hAnsi="Tahoma" w:cs="Tahoma"/>
                <w:sz w:val="18"/>
                <w:szCs w:val="18"/>
                <w:lang w:val="en-US"/>
              </w:rPr>
              <w:t xml:space="preserve"> When the contract is written in several languages, the French version </w:t>
            </w:r>
            <w:r w:rsidR="00A01324" w:rsidRPr="00A125AE">
              <w:rPr>
                <w:rFonts w:ascii="Tahoma" w:hAnsi="Tahoma" w:cs="Tahoma"/>
                <w:sz w:val="18"/>
                <w:szCs w:val="18"/>
                <w:lang w:val="en-US"/>
              </w:rPr>
              <w:t>prevails</w:t>
            </w:r>
            <w:r w:rsidR="00D500C7" w:rsidRPr="00A125AE">
              <w:rPr>
                <w:rFonts w:ascii="Tahoma" w:hAnsi="Tahoma" w:cs="Tahoma"/>
                <w:sz w:val="18"/>
                <w:szCs w:val="18"/>
                <w:lang w:val="en-US"/>
              </w:rPr>
              <w:t xml:space="preserve"> in case of any contradiction or translations issues of the contacts’ clauses </w:t>
            </w:r>
          </w:p>
          <w:p w14:paraId="349181D0" w14:textId="77035610" w:rsidR="00D500C7" w:rsidRPr="00A125AE" w:rsidRDefault="00D500C7" w:rsidP="00D500C7">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A125AE">
              <w:rPr>
                <w:rFonts w:ascii="Segoe UI Symbol" w:hAnsi="Segoe UI Symbol" w:cs="Segoe UI Symbol"/>
                <w:sz w:val="18"/>
                <w:szCs w:val="18"/>
                <w:lang w:val="en-US"/>
              </w:rPr>
              <w:t>☐</w:t>
            </w:r>
            <w:r w:rsidRPr="00A125AE">
              <w:rPr>
                <w:rFonts w:ascii="Tahoma" w:hAnsi="Tahoma" w:cs="Tahoma"/>
                <w:sz w:val="18"/>
                <w:szCs w:val="18"/>
                <w:lang w:val="en-US"/>
              </w:rPr>
              <w:t xml:space="preserve"> As an exception, the …………….. version </w:t>
            </w:r>
            <w:r w:rsidR="00A01324" w:rsidRPr="00A125AE">
              <w:rPr>
                <w:rFonts w:ascii="Tahoma" w:hAnsi="Tahoma" w:cs="Tahoma"/>
                <w:sz w:val="18"/>
                <w:szCs w:val="18"/>
                <w:lang w:val="en-US"/>
              </w:rPr>
              <w:t>prevail</w:t>
            </w:r>
            <w:r w:rsidRPr="00A125AE">
              <w:rPr>
                <w:rFonts w:ascii="Tahoma" w:hAnsi="Tahoma" w:cs="Tahoma"/>
                <w:sz w:val="18"/>
                <w:szCs w:val="18"/>
                <w:lang w:val="en-US"/>
              </w:rPr>
              <w:t xml:space="preserve"> in case of any contradiction or translation issues of the contracts’ clauses</w:t>
            </w:r>
          </w:p>
        </w:tc>
      </w:tr>
    </w:tbl>
    <w:p w14:paraId="65F82A49" w14:textId="77777777" w:rsidR="0072200B" w:rsidRPr="00F617ED" w:rsidRDefault="0072200B" w:rsidP="00A425DA">
      <w:pPr>
        <w:rPr>
          <w:rFonts w:ascii="Tahoma" w:hAnsi="Tahoma" w:cs="Tahoma"/>
          <w:b/>
          <w:lang w:val="en-US" w:eastAsia="en-US"/>
        </w:rPr>
      </w:pPr>
    </w:p>
    <w:sectPr w:rsidR="0072200B" w:rsidRPr="00F617ED" w:rsidSect="00A77DE0">
      <w:headerReference w:type="default" r:id="rId13"/>
      <w:headerReference w:type="first" r:id="rId14"/>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129C7" w14:textId="77777777" w:rsidR="0061328A" w:rsidRDefault="0061328A" w:rsidP="00D50F13">
      <w:r>
        <w:separator/>
      </w:r>
    </w:p>
  </w:endnote>
  <w:endnote w:type="continuationSeparator" w:id="0">
    <w:p w14:paraId="0FC5960C" w14:textId="77777777" w:rsidR="0061328A" w:rsidRDefault="0061328A"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21C9B" w14:textId="77777777" w:rsidR="0061328A" w:rsidRDefault="0061328A" w:rsidP="00D50F13">
      <w:r>
        <w:separator/>
      </w:r>
    </w:p>
  </w:footnote>
  <w:footnote w:type="continuationSeparator" w:id="0">
    <w:p w14:paraId="0841AC8D" w14:textId="77777777" w:rsidR="0061328A" w:rsidRDefault="0061328A" w:rsidP="00D50F13">
      <w:r>
        <w:continuationSeparator/>
      </w:r>
    </w:p>
  </w:footnote>
  <w:footnote w:id="1">
    <w:p w14:paraId="6502B7BC" w14:textId="77777777" w:rsidR="002F4DDA" w:rsidRPr="002F4DDA" w:rsidRDefault="002F4DDA">
      <w:pPr>
        <w:pStyle w:val="FootnoteText"/>
        <w:rPr>
          <w:lang w:val="fr-FR"/>
        </w:rPr>
      </w:pPr>
      <w:r>
        <w:rPr>
          <w:rStyle w:val="FootnoteReference"/>
        </w:rPr>
        <w:footnoteRef/>
      </w:r>
      <w:r w:rsidRPr="002F4DDA">
        <w:rPr>
          <w:lang w:val="fr-FR"/>
        </w:rPr>
        <w:t xml:space="preserve"> </w:t>
      </w:r>
      <w:r w:rsidRPr="002F4DDA">
        <w:rPr>
          <w:sz w:val="16"/>
          <w:szCs w:val="16"/>
          <w:lang w:val="fr-FR"/>
        </w:rPr>
        <w:t>Avenue de l'Europe, 67075 Strasbourg Cedex, France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351697"/>
      <w:docPartObj>
        <w:docPartGallery w:val="Page Numbers (Top of Page)"/>
        <w:docPartUnique/>
      </w:docPartObj>
    </w:sdtPr>
    <w:sdtEndPr>
      <w:rPr>
        <w:rFonts w:ascii="Arial Narrow" w:hAnsi="Arial Narrow"/>
      </w:rPr>
    </w:sdtEndPr>
    <w:sdtContent>
      <w:p w14:paraId="7AB0BDB3" w14:textId="77777777" w:rsidR="00D15999" w:rsidRPr="00C46BBA" w:rsidRDefault="00000000">
        <w:pPr>
          <w:pStyle w:val="Header"/>
          <w:jc w:val="right"/>
          <w:rPr>
            <w:rFonts w:ascii="Arial Narrow" w:hAnsi="Arial Narrow"/>
          </w:rPr>
        </w:pPr>
      </w:p>
    </w:sdtContent>
  </w:sdt>
  <w:p w14:paraId="696A82BF" w14:textId="77777777" w:rsidR="00D15999" w:rsidRPr="00B47508" w:rsidRDefault="00D15999" w:rsidP="00B47508">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0626E" w14:textId="77777777" w:rsidR="00D15999" w:rsidRDefault="00D15999">
    <w:pPr>
      <w:pStyle w:val="Header"/>
    </w:pPr>
    <w:r>
      <w:rPr>
        <w:noProof/>
        <w:lang w:val="en-US" w:eastAsia="en-US"/>
      </w:rPr>
      <w:drawing>
        <wp:anchor distT="0" distB="0" distL="114300" distR="114300" simplePos="0" relativeHeight="251657728" behindDoc="0" locked="0" layoutInCell="1" allowOverlap="1" wp14:anchorId="3B48B73A" wp14:editId="6FA9ED55">
          <wp:simplePos x="0" y="0"/>
          <wp:positionH relativeFrom="column">
            <wp:posOffset>4984115</wp:posOffset>
          </wp:positionH>
          <wp:positionV relativeFrom="paragraph">
            <wp:posOffset>45085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D2A62"/>
    <w:multiLevelType w:val="multilevel"/>
    <w:tmpl w:val="E0665DF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070B07"/>
    <w:multiLevelType w:val="multilevel"/>
    <w:tmpl w:val="E0665DF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030DE2"/>
    <w:multiLevelType w:val="multilevel"/>
    <w:tmpl w:val="E0665DF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F9C6998"/>
    <w:multiLevelType w:val="multilevel"/>
    <w:tmpl w:val="E0665DF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174432"/>
    <w:multiLevelType w:val="multilevel"/>
    <w:tmpl w:val="E0665D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793ECD"/>
    <w:multiLevelType w:val="hybridMultilevel"/>
    <w:tmpl w:val="9E76BEA6"/>
    <w:lvl w:ilvl="0" w:tplc="7D4ADC02">
      <w:start w:val="1"/>
      <w:numFmt w:val="decimal"/>
      <w:lvlText w:val="4.1.%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120779"/>
    <w:multiLevelType w:val="multilevel"/>
    <w:tmpl w:val="E0665D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59D5CBC"/>
    <w:multiLevelType w:val="multilevel"/>
    <w:tmpl w:val="A50075AC"/>
    <w:lvl w:ilvl="0">
      <w:start w:val="5"/>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4BBF1074"/>
    <w:multiLevelType w:val="multilevel"/>
    <w:tmpl w:val="E0665D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C08188E"/>
    <w:multiLevelType w:val="multilevel"/>
    <w:tmpl w:val="8FFE9D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D7E0FC6"/>
    <w:multiLevelType w:val="multilevel"/>
    <w:tmpl w:val="E0665DF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FEA6040"/>
    <w:multiLevelType w:val="multilevel"/>
    <w:tmpl w:val="9A0E8ECA"/>
    <w:lvl w:ilvl="0">
      <w:start w:val="6"/>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15:restartNumberingAfterBreak="0">
    <w:nsid w:val="616E76BF"/>
    <w:multiLevelType w:val="multilevel"/>
    <w:tmpl w:val="9EF0DD0C"/>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64CD5B9F"/>
    <w:multiLevelType w:val="multilevel"/>
    <w:tmpl w:val="E0665DF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3A5B5A"/>
    <w:multiLevelType w:val="hybridMultilevel"/>
    <w:tmpl w:val="E74CE140"/>
    <w:lvl w:ilvl="0" w:tplc="C33425F8">
      <w:start w:val="1"/>
      <w:numFmt w:val="bullet"/>
      <w:pStyle w:val="COEBullet"/>
      <w:lvlText w:val=""/>
      <w:lvlJc w:val="left"/>
      <w:pPr>
        <w:tabs>
          <w:tab w:val="num" w:pos="1071"/>
        </w:tabs>
        <w:ind w:left="1071" w:hanging="357"/>
      </w:pPr>
      <w:rPr>
        <w:rFonts w:ascii="ZapfDingbats" w:hAnsi="ZapfDingbats"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19" w15:restartNumberingAfterBreak="0">
    <w:nsid w:val="7E5A2783"/>
    <w:multiLevelType w:val="multilevel"/>
    <w:tmpl w:val="E0665DF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48122593">
    <w:abstractNumId w:val="16"/>
  </w:num>
  <w:num w:numId="2" w16cid:durableId="1152794334">
    <w:abstractNumId w:val="17"/>
  </w:num>
  <w:num w:numId="3" w16cid:durableId="1213344624">
    <w:abstractNumId w:val="18"/>
  </w:num>
  <w:num w:numId="4" w16cid:durableId="1286615097">
    <w:abstractNumId w:val="9"/>
  </w:num>
  <w:num w:numId="5" w16cid:durableId="440878082">
    <w:abstractNumId w:val="12"/>
  </w:num>
  <w:num w:numId="6" w16cid:durableId="1226643298">
    <w:abstractNumId w:val="11"/>
  </w:num>
  <w:num w:numId="7" w16cid:durableId="643775889">
    <w:abstractNumId w:val="15"/>
  </w:num>
  <w:num w:numId="8" w16cid:durableId="2038659696">
    <w:abstractNumId w:val="4"/>
  </w:num>
  <w:num w:numId="9" w16cid:durableId="1276672855">
    <w:abstractNumId w:val="10"/>
  </w:num>
  <w:num w:numId="10" w16cid:durableId="1396245932">
    <w:abstractNumId w:val="7"/>
  </w:num>
  <w:num w:numId="11" w16cid:durableId="1572233985">
    <w:abstractNumId w:val="6"/>
  </w:num>
  <w:num w:numId="12" w16cid:durableId="675959377">
    <w:abstractNumId w:val="5"/>
  </w:num>
  <w:num w:numId="13" w16cid:durableId="1683126550">
    <w:abstractNumId w:val="14"/>
  </w:num>
  <w:num w:numId="14" w16cid:durableId="728115232">
    <w:abstractNumId w:val="1"/>
  </w:num>
  <w:num w:numId="15" w16cid:durableId="1557472770">
    <w:abstractNumId w:val="8"/>
  </w:num>
  <w:num w:numId="16" w16cid:durableId="1447655105">
    <w:abstractNumId w:val="2"/>
  </w:num>
  <w:num w:numId="17" w16cid:durableId="774252265">
    <w:abstractNumId w:val="3"/>
  </w:num>
  <w:num w:numId="18" w16cid:durableId="1033772652">
    <w:abstractNumId w:val="13"/>
  </w:num>
  <w:num w:numId="19" w16cid:durableId="449932465">
    <w:abstractNumId w:val="0"/>
  </w:num>
  <w:num w:numId="20" w16cid:durableId="2064017076">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attachedTemplate r:id="rId1"/>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7ED"/>
    <w:rsid w:val="000013DF"/>
    <w:rsid w:val="00007AEB"/>
    <w:rsid w:val="000128DD"/>
    <w:rsid w:val="0001537A"/>
    <w:rsid w:val="00015DB4"/>
    <w:rsid w:val="00037A7D"/>
    <w:rsid w:val="0004179C"/>
    <w:rsid w:val="000478B8"/>
    <w:rsid w:val="000624DB"/>
    <w:rsid w:val="000627F9"/>
    <w:rsid w:val="0006698A"/>
    <w:rsid w:val="00072FB8"/>
    <w:rsid w:val="0007649D"/>
    <w:rsid w:val="00080002"/>
    <w:rsid w:val="0008106F"/>
    <w:rsid w:val="0008205C"/>
    <w:rsid w:val="000837E6"/>
    <w:rsid w:val="000841B9"/>
    <w:rsid w:val="00084509"/>
    <w:rsid w:val="000852FE"/>
    <w:rsid w:val="00093155"/>
    <w:rsid w:val="000952FC"/>
    <w:rsid w:val="00096304"/>
    <w:rsid w:val="000966F4"/>
    <w:rsid w:val="000A0D8A"/>
    <w:rsid w:val="000A19C2"/>
    <w:rsid w:val="000B26A2"/>
    <w:rsid w:val="000B2777"/>
    <w:rsid w:val="000B4274"/>
    <w:rsid w:val="000C3F9A"/>
    <w:rsid w:val="000C4D6D"/>
    <w:rsid w:val="000D3674"/>
    <w:rsid w:val="000D3B39"/>
    <w:rsid w:val="000E0285"/>
    <w:rsid w:val="000E2440"/>
    <w:rsid w:val="000E3E9A"/>
    <w:rsid w:val="000E59DC"/>
    <w:rsid w:val="000E5DF5"/>
    <w:rsid w:val="000F1520"/>
    <w:rsid w:val="000F18A2"/>
    <w:rsid w:val="000F3067"/>
    <w:rsid w:val="000F3CB2"/>
    <w:rsid w:val="000F448F"/>
    <w:rsid w:val="000F5561"/>
    <w:rsid w:val="00103895"/>
    <w:rsid w:val="00113108"/>
    <w:rsid w:val="00114E2A"/>
    <w:rsid w:val="0011556A"/>
    <w:rsid w:val="001232BB"/>
    <w:rsid w:val="00126183"/>
    <w:rsid w:val="0012667B"/>
    <w:rsid w:val="00127842"/>
    <w:rsid w:val="00127AB4"/>
    <w:rsid w:val="00135199"/>
    <w:rsid w:val="001359BE"/>
    <w:rsid w:val="00137335"/>
    <w:rsid w:val="0014098C"/>
    <w:rsid w:val="00140F93"/>
    <w:rsid w:val="00150458"/>
    <w:rsid w:val="00150C0F"/>
    <w:rsid w:val="00160002"/>
    <w:rsid w:val="00160CE8"/>
    <w:rsid w:val="00160F7C"/>
    <w:rsid w:val="0016172B"/>
    <w:rsid w:val="00162598"/>
    <w:rsid w:val="00164BA9"/>
    <w:rsid w:val="0017018D"/>
    <w:rsid w:val="00180F31"/>
    <w:rsid w:val="00183E4D"/>
    <w:rsid w:val="001849D2"/>
    <w:rsid w:val="001858ED"/>
    <w:rsid w:val="00191811"/>
    <w:rsid w:val="0019283C"/>
    <w:rsid w:val="0019309A"/>
    <w:rsid w:val="001A207E"/>
    <w:rsid w:val="001A5371"/>
    <w:rsid w:val="001B0127"/>
    <w:rsid w:val="001B04E6"/>
    <w:rsid w:val="001B138A"/>
    <w:rsid w:val="001B7A25"/>
    <w:rsid w:val="001C063A"/>
    <w:rsid w:val="001C3E05"/>
    <w:rsid w:val="001C4BA2"/>
    <w:rsid w:val="001C6878"/>
    <w:rsid w:val="001D40AD"/>
    <w:rsid w:val="001D5926"/>
    <w:rsid w:val="001D6688"/>
    <w:rsid w:val="001E5424"/>
    <w:rsid w:val="001F0177"/>
    <w:rsid w:val="001F4B81"/>
    <w:rsid w:val="001F5A87"/>
    <w:rsid w:val="002004BD"/>
    <w:rsid w:val="002013BD"/>
    <w:rsid w:val="002019A5"/>
    <w:rsid w:val="002111B3"/>
    <w:rsid w:val="002129E6"/>
    <w:rsid w:val="002133FA"/>
    <w:rsid w:val="00213A16"/>
    <w:rsid w:val="00223781"/>
    <w:rsid w:val="00225B0D"/>
    <w:rsid w:val="00225FA7"/>
    <w:rsid w:val="00230B5C"/>
    <w:rsid w:val="00231A3D"/>
    <w:rsid w:val="002336A0"/>
    <w:rsid w:val="00233894"/>
    <w:rsid w:val="00240827"/>
    <w:rsid w:val="00251355"/>
    <w:rsid w:val="00256C49"/>
    <w:rsid w:val="00266619"/>
    <w:rsid w:val="00275E5D"/>
    <w:rsid w:val="002818A7"/>
    <w:rsid w:val="00290EAC"/>
    <w:rsid w:val="00293CBB"/>
    <w:rsid w:val="00294937"/>
    <w:rsid w:val="002A2C42"/>
    <w:rsid w:val="002A56A1"/>
    <w:rsid w:val="002B4786"/>
    <w:rsid w:val="002B52CC"/>
    <w:rsid w:val="002C05C6"/>
    <w:rsid w:val="002C3060"/>
    <w:rsid w:val="002C6F98"/>
    <w:rsid w:val="002D07D4"/>
    <w:rsid w:val="002D471E"/>
    <w:rsid w:val="002D5425"/>
    <w:rsid w:val="002D5DC0"/>
    <w:rsid w:val="002E0260"/>
    <w:rsid w:val="002E03C6"/>
    <w:rsid w:val="002E5606"/>
    <w:rsid w:val="002F4DDA"/>
    <w:rsid w:val="002F5A8E"/>
    <w:rsid w:val="002F631F"/>
    <w:rsid w:val="002F6A7C"/>
    <w:rsid w:val="002F6BFF"/>
    <w:rsid w:val="00300098"/>
    <w:rsid w:val="00311B46"/>
    <w:rsid w:val="00320711"/>
    <w:rsid w:val="003225BB"/>
    <w:rsid w:val="0032345F"/>
    <w:rsid w:val="00332AF4"/>
    <w:rsid w:val="003347E8"/>
    <w:rsid w:val="0034681E"/>
    <w:rsid w:val="00350F4E"/>
    <w:rsid w:val="0035108E"/>
    <w:rsid w:val="003565A5"/>
    <w:rsid w:val="00361219"/>
    <w:rsid w:val="00362CA7"/>
    <w:rsid w:val="00366A14"/>
    <w:rsid w:val="003705A6"/>
    <w:rsid w:val="003712F2"/>
    <w:rsid w:val="00371509"/>
    <w:rsid w:val="00381643"/>
    <w:rsid w:val="003840F5"/>
    <w:rsid w:val="00386026"/>
    <w:rsid w:val="0039258A"/>
    <w:rsid w:val="00394B2C"/>
    <w:rsid w:val="003A0F5F"/>
    <w:rsid w:val="003B1C2E"/>
    <w:rsid w:val="003B2E7E"/>
    <w:rsid w:val="003B4914"/>
    <w:rsid w:val="003C1D13"/>
    <w:rsid w:val="003C1DF9"/>
    <w:rsid w:val="003D7A54"/>
    <w:rsid w:val="003E2255"/>
    <w:rsid w:val="003E2D15"/>
    <w:rsid w:val="003E2D84"/>
    <w:rsid w:val="003E6D30"/>
    <w:rsid w:val="003F2595"/>
    <w:rsid w:val="003F5956"/>
    <w:rsid w:val="003F7D5B"/>
    <w:rsid w:val="004020C0"/>
    <w:rsid w:val="00402529"/>
    <w:rsid w:val="004100C8"/>
    <w:rsid w:val="004121E2"/>
    <w:rsid w:val="00415503"/>
    <w:rsid w:val="00417929"/>
    <w:rsid w:val="00420E9A"/>
    <w:rsid w:val="00422373"/>
    <w:rsid w:val="00432B8A"/>
    <w:rsid w:val="00432F42"/>
    <w:rsid w:val="00433B75"/>
    <w:rsid w:val="00437926"/>
    <w:rsid w:val="00441D52"/>
    <w:rsid w:val="00442565"/>
    <w:rsid w:val="004470B4"/>
    <w:rsid w:val="00456407"/>
    <w:rsid w:val="0046282E"/>
    <w:rsid w:val="0046469D"/>
    <w:rsid w:val="004702E7"/>
    <w:rsid w:val="004807B7"/>
    <w:rsid w:val="0048581C"/>
    <w:rsid w:val="004874F6"/>
    <w:rsid w:val="00487967"/>
    <w:rsid w:val="00487FFD"/>
    <w:rsid w:val="00490018"/>
    <w:rsid w:val="00490D97"/>
    <w:rsid w:val="00492214"/>
    <w:rsid w:val="00494C86"/>
    <w:rsid w:val="00494D98"/>
    <w:rsid w:val="00495856"/>
    <w:rsid w:val="00497AEE"/>
    <w:rsid w:val="00497E5E"/>
    <w:rsid w:val="004A3080"/>
    <w:rsid w:val="004A6782"/>
    <w:rsid w:val="004B0F2D"/>
    <w:rsid w:val="004B2022"/>
    <w:rsid w:val="004B3F9D"/>
    <w:rsid w:val="004C3551"/>
    <w:rsid w:val="004C6F59"/>
    <w:rsid w:val="004D084E"/>
    <w:rsid w:val="004D2508"/>
    <w:rsid w:val="004D3653"/>
    <w:rsid w:val="004E1F03"/>
    <w:rsid w:val="004E2A7C"/>
    <w:rsid w:val="004E40C9"/>
    <w:rsid w:val="004E67E1"/>
    <w:rsid w:val="004E796F"/>
    <w:rsid w:val="004E7A45"/>
    <w:rsid w:val="004E7D01"/>
    <w:rsid w:val="004F2CFB"/>
    <w:rsid w:val="004F71A4"/>
    <w:rsid w:val="0050616A"/>
    <w:rsid w:val="0050684E"/>
    <w:rsid w:val="005144E0"/>
    <w:rsid w:val="005151C2"/>
    <w:rsid w:val="00523268"/>
    <w:rsid w:val="00527592"/>
    <w:rsid w:val="0053184A"/>
    <w:rsid w:val="00531A42"/>
    <w:rsid w:val="0053377B"/>
    <w:rsid w:val="00542FEE"/>
    <w:rsid w:val="00550849"/>
    <w:rsid w:val="00564CE0"/>
    <w:rsid w:val="00566A81"/>
    <w:rsid w:val="00567F3E"/>
    <w:rsid w:val="005840ED"/>
    <w:rsid w:val="005845C2"/>
    <w:rsid w:val="00586DEB"/>
    <w:rsid w:val="00590EDA"/>
    <w:rsid w:val="005A0E61"/>
    <w:rsid w:val="005A4B59"/>
    <w:rsid w:val="005A6974"/>
    <w:rsid w:val="005A7724"/>
    <w:rsid w:val="005B0555"/>
    <w:rsid w:val="005B0752"/>
    <w:rsid w:val="005B17CB"/>
    <w:rsid w:val="005B75A5"/>
    <w:rsid w:val="005C5D6E"/>
    <w:rsid w:val="005D197C"/>
    <w:rsid w:val="005E005C"/>
    <w:rsid w:val="005E2710"/>
    <w:rsid w:val="005F0F4C"/>
    <w:rsid w:val="005F13B4"/>
    <w:rsid w:val="005F4D6F"/>
    <w:rsid w:val="005F65E7"/>
    <w:rsid w:val="00600AC3"/>
    <w:rsid w:val="00606743"/>
    <w:rsid w:val="00611175"/>
    <w:rsid w:val="0061328A"/>
    <w:rsid w:val="00613313"/>
    <w:rsid w:val="00620282"/>
    <w:rsid w:val="006232B4"/>
    <w:rsid w:val="00625E26"/>
    <w:rsid w:val="006266B6"/>
    <w:rsid w:val="00642538"/>
    <w:rsid w:val="006426F7"/>
    <w:rsid w:val="00647C28"/>
    <w:rsid w:val="00653BB6"/>
    <w:rsid w:val="006558F9"/>
    <w:rsid w:val="00660256"/>
    <w:rsid w:val="00662182"/>
    <w:rsid w:val="00662FF0"/>
    <w:rsid w:val="006717A7"/>
    <w:rsid w:val="0067529C"/>
    <w:rsid w:val="006771B6"/>
    <w:rsid w:val="00680325"/>
    <w:rsid w:val="006832F7"/>
    <w:rsid w:val="00687D63"/>
    <w:rsid w:val="006912CB"/>
    <w:rsid w:val="00692CFD"/>
    <w:rsid w:val="0069476E"/>
    <w:rsid w:val="006A2AD4"/>
    <w:rsid w:val="006A51F8"/>
    <w:rsid w:val="006A750B"/>
    <w:rsid w:val="006A7F07"/>
    <w:rsid w:val="006B14F0"/>
    <w:rsid w:val="006B2D7D"/>
    <w:rsid w:val="006B5CAE"/>
    <w:rsid w:val="006B71A1"/>
    <w:rsid w:val="006C7D58"/>
    <w:rsid w:val="006D00AF"/>
    <w:rsid w:val="006D3613"/>
    <w:rsid w:val="006D760E"/>
    <w:rsid w:val="006D78F7"/>
    <w:rsid w:val="006E09FC"/>
    <w:rsid w:val="006F040B"/>
    <w:rsid w:val="006F044B"/>
    <w:rsid w:val="00711683"/>
    <w:rsid w:val="00711B7F"/>
    <w:rsid w:val="00714D53"/>
    <w:rsid w:val="0072200B"/>
    <w:rsid w:val="00732180"/>
    <w:rsid w:val="007332D8"/>
    <w:rsid w:val="007402DB"/>
    <w:rsid w:val="00743F00"/>
    <w:rsid w:val="00744CC6"/>
    <w:rsid w:val="00747ADB"/>
    <w:rsid w:val="00751959"/>
    <w:rsid w:val="007556CC"/>
    <w:rsid w:val="0075705D"/>
    <w:rsid w:val="00762290"/>
    <w:rsid w:val="00762726"/>
    <w:rsid w:val="00764810"/>
    <w:rsid w:val="00766341"/>
    <w:rsid w:val="00766CF1"/>
    <w:rsid w:val="007701B9"/>
    <w:rsid w:val="00780BD0"/>
    <w:rsid w:val="00783889"/>
    <w:rsid w:val="007860E1"/>
    <w:rsid w:val="007867C0"/>
    <w:rsid w:val="0079040A"/>
    <w:rsid w:val="00791E04"/>
    <w:rsid w:val="00792B49"/>
    <w:rsid w:val="007960C5"/>
    <w:rsid w:val="007B0925"/>
    <w:rsid w:val="007C267B"/>
    <w:rsid w:val="007C4BED"/>
    <w:rsid w:val="007D46B2"/>
    <w:rsid w:val="007E335A"/>
    <w:rsid w:val="007E3BF6"/>
    <w:rsid w:val="007F361D"/>
    <w:rsid w:val="007F3ADF"/>
    <w:rsid w:val="007F79F8"/>
    <w:rsid w:val="00805318"/>
    <w:rsid w:val="00806CD2"/>
    <w:rsid w:val="00810D55"/>
    <w:rsid w:val="00812B47"/>
    <w:rsid w:val="00812FBB"/>
    <w:rsid w:val="00821937"/>
    <w:rsid w:val="0082549E"/>
    <w:rsid w:val="00826BA5"/>
    <w:rsid w:val="00826C49"/>
    <w:rsid w:val="00831F5E"/>
    <w:rsid w:val="0083377F"/>
    <w:rsid w:val="00834348"/>
    <w:rsid w:val="00840C1E"/>
    <w:rsid w:val="00847F47"/>
    <w:rsid w:val="00852CA9"/>
    <w:rsid w:val="00854D0F"/>
    <w:rsid w:val="0085784E"/>
    <w:rsid w:val="00860FEB"/>
    <w:rsid w:val="008628C7"/>
    <w:rsid w:val="00862D33"/>
    <w:rsid w:val="008635D0"/>
    <w:rsid w:val="008713A9"/>
    <w:rsid w:val="00873212"/>
    <w:rsid w:val="00877885"/>
    <w:rsid w:val="00883C2D"/>
    <w:rsid w:val="008871E4"/>
    <w:rsid w:val="008871ED"/>
    <w:rsid w:val="00887B2A"/>
    <w:rsid w:val="00890F8A"/>
    <w:rsid w:val="00892D73"/>
    <w:rsid w:val="008A486B"/>
    <w:rsid w:val="008A7650"/>
    <w:rsid w:val="008B37A2"/>
    <w:rsid w:val="008B3EEE"/>
    <w:rsid w:val="008B6BE9"/>
    <w:rsid w:val="008B6FDD"/>
    <w:rsid w:val="008C09DB"/>
    <w:rsid w:val="008C754F"/>
    <w:rsid w:val="008D113B"/>
    <w:rsid w:val="008D3220"/>
    <w:rsid w:val="008E0AD9"/>
    <w:rsid w:val="008E3366"/>
    <w:rsid w:val="008E3451"/>
    <w:rsid w:val="008F2664"/>
    <w:rsid w:val="008F2DBD"/>
    <w:rsid w:val="008F3844"/>
    <w:rsid w:val="008F3D21"/>
    <w:rsid w:val="008F51A7"/>
    <w:rsid w:val="00901465"/>
    <w:rsid w:val="00901C1A"/>
    <w:rsid w:val="00904B93"/>
    <w:rsid w:val="00904FC7"/>
    <w:rsid w:val="009058FD"/>
    <w:rsid w:val="00907AE7"/>
    <w:rsid w:val="00914FEC"/>
    <w:rsid w:val="009214B5"/>
    <w:rsid w:val="00925D90"/>
    <w:rsid w:val="0093185B"/>
    <w:rsid w:val="0095095F"/>
    <w:rsid w:val="00956F45"/>
    <w:rsid w:val="009628F4"/>
    <w:rsid w:val="0097037F"/>
    <w:rsid w:val="00973EF1"/>
    <w:rsid w:val="0098229E"/>
    <w:rsid w:val="009834FA"/>
    <w:rsid w:val="00983822"/>
    <w:rsid w:val="00986A12"/>
    <w:rsid w:val="00987B83"/>
    <w:rsid w:val="00990987"/>
    <w:rsid w:val="009A100B"/>
    <w:rsid w:val="009A5B27"/>
    <w:rsid w:val="009B76BE"/>
    <w:rsid w:val="009D290D"/>
    <w:rsid w:val="009E0C9B"/>
    <w:rsid w:val="009E4346"/>
    <w:rsid w:val="009E55DF"/>
    <w:rsid w:val="009F32D6"/>
    <w:rsid w:val="009F49A6"/>
    <w:rsid w:val="009F5764"/>
    <w:rsid w:val="009F6493"/>
    <w:rsid w:val="00A00374"/>
    <w:rsid w:val="00A01324"/>
    <w:rsid w:val="00A01BC9"/>
    <w:rsid w:val="00A0376A"/>
    <w:rsid w:val="00A06007"/>
    <w:rsid w:val="00A12241"/>
    <w:rsid w:val="00A125AE"/>
    <w:rsid w:val="00A220B0"/>
    <w:rsid w:val="00A30FC9"/>
    <w:rsid w:val="00A34538"/>
    <w:rsid w:val="00A40899"/>
    <w:rsid w:val="00A425DA"/>
    <w:rsid w:val="00A45212"/>
    <w:rsid w:val="00A51EDA"/>
    <w:rsid w:val="00A535BA"/>
    <w:rsid w:val="00A53BF2"/>
    <w:rsid w:val="00A62A80"/>
    <w:rsid w:val="00A65785"/>
    <w:rsid w:val="00A675CC"/>
    <w:rsid w:val="00A77DE0"/>
    <w:rsid w:val="00A8461F"/>
    <w:rsid w:val="00A85379"/>
    <w:rsid w:val="00A95F1C"/>
    <w:rsid w:val="00A96A37"/>
    <w:rsid w:val="00AA0C25"/>
    <w:rsid w:val="00AA1957"/>
    <w:rsid w:val="00AA7B01"/>
    <w:rsid w:val="00AB03AB"/>
    <w:rsid w:val="00AB13EF"/>
    <w:rsid w:val="00AB1B8D"/>
    <w:rsid w:val="00AB4AAF"/>
    <w:rsid w:val="00AC0A65"/>
    <w:rsid w:val="00AC19E6"/>
    <w:rsid w:val="00AD33C7"/>
    <w:rsid w:val="00AD423A"/>
    <w:rsid w:val="00AD5E4A"/>
    <w:rsid w:val="00AE1622"/>
    <w:rsid w:val="00AE2A99"/>
    <w:rsid w:val="00AE5507"/>
    <w:rsid w:val="00AE797E"/>
    <w:rsid w:val="00B00326"/>
    <w:rsid w:val="00B017DB"/>
    <w:rsid w:val="00B018FC"/>
    <w:rsid w:val="00B036FF"/>
    <w:rsid w:val="00B06935"/>
    <w:rsid w:val="00B117E9"/>
    <w:rsid w:val="00B11F35"/>
    <w:rsid w:val="00B126EF"/>
    <w:rsid w:val="00B14D5F"/>
    <w:rsid w:val="00B21BA4"/>
    <w:rsid w:val="00B221A3"/>
    <w:rsid w:val="00B2354B"/>
    <w:rsid w:val="00B242A3"/>
    <w:rsid w:val="00B24FA7"/>
    <w:rsid w:val="00B30098"/>
    <w:rsid w:val="00B3135A"/>
    <w:rsid w:val="00B43A63"/>
    <w:rsid w:val="00B46374"/>
    <w:rsid w:val="00B47508"/>
    <w:rsid w:val="00B50164"/>
    <w:rsid w:val="00B5712C"/>
    <w:rsid w:val="00B60F30"/>
    <w:rsid w:val="00B653B9"/>
    <w:rsid w:val="00B72357"/>
    <w:rsid w:val="00B74DC5"/>
    <w:rsid w:val="00B960C0"/>
    <w:rsid w:val="00BA18E5"/>
    <w:rsid w:val="00BA355F"/>
    <w:rsid w:val="00BA535D"/>
    <w:rsid w:val="00BB11AE"/>
    <w:rsid w:val="00BB66CF"/>
    <w:rsid w:val="00BC4242"/>
    <w:rsid w:val="00BC64D4"/>
    <w:rsid w:val="00BD3CB2"/>
    <w:rsid w:val="00BD671C"/>
    <w:rsid w:val="00BD6B89"/>
    <w:rsid w:val="00BE0F5B"/>
    <w:rsid w:val="00BE13D6"/>
    <w:rsid w:val="00BE2F43"/>
    <w:rsid w:val="00BE33D8"/>
    <w:rsid w:val="00BF0EF7"/>
    <w:rsid w:val="00BF2766"/>
    <w:rsid w:val="00C020A7"/>
    <w:rsid w:val="00C029E4"/>
    <w:rsid w:val="00C07F6F"/>
    <w:rsid w:val="00C10540"/>
    <w:rsid w:val="00C11F6F"/>
    <w:rsid w:val="00C12D50"/>
    <w:rsid w:val="00C143D1"/>
    <w:rsid w:val="00C16967"/>
    <w:rsid w:val="00C20349"/>
    <w:rsid w:val="00C20832"/>
    <w:rsid w:val="00C2457E"/>
    <w:rsid w:val="00C30B4D"/>
    <w:rsid w:val="00C35F97"/>
    <w:rsid w:val="00C4103C"/>
    <w:rsid w:val="00C4124A"/>
    <w:rsid w:val="00C46BBA"/>
    <w:rsid w:val="00C47917"/>
    <w:rsid w:val="00C5327B"/>
    <w:rsid w:val="00C53AF9"/>
    <w:rsid w:val="00C547A4"/>
    <w:rsid w:val="00C57EAD"/>
    <w:rsid w:val="00C63C98"/>
    <w:rsid w:val="00C674A5"/>
    <w:rsid w:val="00C73C2F"/>
    <w:rsid w:val="00C73ED8"/>
    <w:rsid w:val="00C7643B"/>
    <w:rsid w:val="00C7791F"/>
    <w:rsid w:val="00C77F7F"/>
    <w:rsid w:val="00C81B85"/>
    <w:rsid w:val="00C8260C"/>
    <w:rsid w:val="00C8316F"/>
    <w:rsid w:val="00C877C1"/>
    <w:rsid w:val="00C87D8C"/>
    <w:rsid w:val="00CA4416"/>
    <w:rsid w:val="00CA6E6F"/>
    <w:rsid w:val="00CB3CBB"/>
    <w:rsid w:val="00CC1181"/>
    <w:rsid w:val="00CD04A7"/>
    <w:rsid w:val="00CD061B"/>
    <w:rsid w:val="00CE0F61"/>
    <w:rsid w:val="00CE4E5E"/>
    <w:rsid w:val="00CE58F8"/>
    <w:rsid w:val="00CE66F1"/>
    <w:rsid w:val="00CF4DB5"/>
    <w:rsid w:val="00CF59FB"/>
    <w:rsid w:val="00CF64A3"/>
    <w:rsid w:val="00D04381"/>
    <w:rsid w:val="00D10FC0"/>
    <w:rsid w:val="00D11491"/>
    <w:rsid w:val="00D121FC"/>
    <w:rsid w:val="00D135C6"/>
    <w:rsid w:val="00D14044"/>
    <w:rsid w:val="00D15999"/>
    <w:rsid w:val="00D21549"/>
    <w:rsid w:val="00D225E4"/>
    <w:rsid w:val="00D25795"/>
    <w:rsid w:val="00D3015A"/>
    <w:rsid w:val="00D322CA"/>
    <w:rsid w:val="00D338C6"/>
    <w:rsid w:val="00D34C9B"/>
    <w:rsid w:val="00D407B2"/>
    <w:rsid w:val="00D417C2"/>
    <w:rsid w:val="00D4187C"/>
    <w:rsid w:val="00D44009"/>
    <w:rsid w:val="00D478ED"/>
    <w:rsid w:val="00D47F70"/>
    <w:rsid w:val="00D500C7"/>
    <w:rsid w:val="00D50229"/>
    <w:rsid w:val="00D50F13"/>
    <w:rsid w:val="00D51502"/>
    <w:rsid w:val="00D51BA1"/>
    <w:rsid w:val="00D52157"/>
    <w:rsid w:val="00D5261C"/>
    <w:rsid w:val="00D5398E"/>
    <w:rsid w:val="00D5513E"/>
    <w:rsid w:val="00D55B3B"/>
    <w:rsid w:val="00D60689"/>
    <w:rsid w:val="00D658CF"/>
    <w:rsid w:val="00D6731D"/>
    <w:rsid w:val="00D729B8"/>
    <w:rsid w:val="00D73100"/>
    <w:rsid w:val="00D90F8E"/>
    <w:rsid w:val="00DA797C"/>
    <w:rsid w:val="00DC3F97"/>
    <w:rsid w:val="00DC5FD6"/>
    <w:rsid w:val="00DD4C16"/>
    <w:rsid w:val="00DE0239"/>
    <w:rsid w:val="00DE1026"/>
    <w:rsid w:val="00DE70AB"/>
    <w:rsid w:val="00DE7561"/>
    <w:rsid w:val="00E00310"/>
    <w:rsid w:val="00E0039F"/>
    <w:rsid w:val="00E045AD"/>
    <w:rsid w:val="00E049B6"/>
    <w:rsid w:val="00E05457"/>
    <w:rsid w:val="00E05C41"/>
    <w:rsid w:val="00E0771D"/>
    <w:rsid w:val="00E11E01"/>
    <w:rsid w:val="00E1471B"/>
    <w:rsid w:val="00E160F4"/>
    <w:rsid w:val="00E16762"/>
    <w:rsid w:val="00E17F6A"/>
    <w:rsid w:val="00E22FD7"/>
    <w:rsid w:val="00E2323F"/>
    <w:rsid w:val="00E308C4"/>
    <w:rsid w:val="00E32627"/>
    <w:rsid w:val="00E41727"/>
    <w:rsid w:val="00E4398A"/>
    <w:rsid w:val="00E44537"/>
    <w:rsid w:val="00E56FDA"/>
    <w:rsid w:val="00E57189"/>
    <w:rsid w:val="00E57AD6"/>
    <w:rsid w:val="00E62D39"/>
    <w:rsid w:val="00E6464C"/>
    <w:rsid w:val="00E701A4"/>
    <w:rsid w:val="00E74333"/>
    <w:rsid w:val="00E81D73"/>
    <w:rsid w:val="00E83754"/>
    <w:rsid w:val="00E90B7E"/>
    <w:rsid w:val="00E90DC4"/>
    <w:rsid w:val="00E9309D"/>
    <w:rsid w:val="00E94437"/>
    <w:rsid w:val="00EA59D5"/>
    <w:rsid w:val="00EA6641"/>
    <w:rsid w:val="00EB550D"/>
    <w:rsid w:val="00EB6C90"/>
    <w:rsid w:val="00EC08A1"/>
    <w:rsid w:val="00EC2EA7"/>
    <w:rsid w:val="00EC479D"/>
    <w:rsid w:val="00EE1D09"/>
    <w:rsid w:val="00EE7240"/>
    <w:rsid w:val="00EF582D"/>
    <w:rsid w:val="00EF66B8"/>
    <w:rsid w:val="00F00AEC"/>
    <w:rsid w:val="00F05692"/>
    <w:rsid w:val="00F130D7"/>
    <w:rsid w:val="00F17C76"/>
    <w:rsid w:val="00F21315"/>
    <w:rsid w:val="00F23365"/>
    <w:rsid w:val="00F25459"/>
    <w:rsid w:val="00F254DB"/>
    <w:rsid w:val="00F26952"/>
    <w:rsid w:val="00F270C4"/>
    <w:rsid w:val="00F30E47"/>
    <w:rsid w:val="00F45C59"/>
    <w:rsid w:val="00F47382"/>
    <w:rsid w:val="00F50F2D"/>
    <w:rsid w:val="00F56682"/>
    <w:rsid w:val="00F57BB6"/>
    <w:rsid w:val="00F57EC4"/>
    <w:rsid w:val="00F617ED"/>
    <w:rsid w:val="00F660FB"/>
    <w:rsid w:val="00F7148B"/>
    <w:rsid w:val="00F742F2"/>
    <w:rsid w:val="00F77E7D"/>
    <w:rsid w:val="00F84B26"/>
    <w:rsid w:val="00F86201"/>
    <w:rsid w:val="00FA7021"/>
    <w:rsid w:val="00FA70E6"/>
    <w:rsid w:val="00FB168A"/>
    <w:rsid w:val="00FB31FA"/>
    <w:rsid w:val="00FC08DE"/>
    <w:rsid w:val="00FC3F2E"/>
    <w:rsid w:val="00FC453F"/>
    <w:rsid w:val="00FC6ECA"/>
    <w:rsid w:val="00FC72C5"/>
    <w:rsid w:val="00FC7A03"/>
    <w:rsid w:val="00FC7E0E"/>
    <w:rsid w:val="00FD4486"/>
    <w:rsid w:val="00FE1164"/>
    <w:rsid w:val="00FE4C32"/>
    <w:rsid w:val="00FE4FEF"/>
    <w:rsid w:val="00FF2EAD"/>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CC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semiHidden/>
    <w:unhideWhenUsed/>
    <w:rsid w:val="00E17F6A"/>
    <w:rPr>
      <w:sz w:val="20"/>
      <w:szCs w:val="20"/>
    </w:rPr>
  </w:style>
  <w:style w:type="character" w:customStyle="1" w:styleId="FootnoteTextChar">
    <w:name w:val="Footnote Text Char"/>
    <w:link w:val="FootnoteText"/>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paragraph" w:customStyle="1" w:styleId="CharCharCarCharCarCharCarCharCarChar">
    <w:name w:val="Char Char Car Char Car Char Car Char Car Char"/>
    <w:basedOn w:val="Normal"/>
    <w:rsid w:val="00901465"/>
    <w:pPr>
      <w:autoSpaceDE w:val="0"/>
      <w:autoSpaceDN w:val="0"/>
      <w:spacing w:after="160" w:line="240" w:lineRule="exact"/>
    </w:pPr>
    <w:rPr>
      <w:sz w:val="20"/>
      <w:szCs w:val="20"/>
      <w:lang w:val="en-US" w:eastAsia="en-US"/>
    </w:rPr>
  </w:style>
  <w:style w:type="paragraph" w:customStyle="1" w:styleId="COEHeading3">
    <w:name w:val="COE_Heading3"/>
    <w:basedOn w:val="Normal"/>
    <w:rsid w:val="00901465"/>
    <w:pPr>
      <w:autoSpaceDE w:val="0"/>
      <w:autoSpaceDN w:val="0"/>
    </w:pPr>
    <w:rPr>
      <w:rFonts w:ascii="Times New Roman" w:hAnsi="Times New Roman" w:cs="Times New Roman"/>
      <w:b/>
      <w:sz w:val="24"/>
      <w:szCs w:val="24"/>
      <w:lang w:val="fr-FR" w:eastAsia="fr-FR"/>
    </w:rPr>
  </w:style>
  <w:style w:type="paragraph" w:customStyle="1" w:styleId="COEBullet">
    <w:name w:val="COE_Bullet"/>
    <w:basedOn w:val="Normal"/>
    <w:link w:val="COEBulletCar"/>
    <w:rsid w:val="008C09DB"/>
    <w:pPr>
      <w:numPr>
        <w:numId w:val="3"/>
      </w:numPr>
      <w:spacing w:before="20" w:after="120"/>
      <w:jc w:val="both"/>
    </w:pPr>
    <w:rPr>
      <w:rFonts w:ascii="Verdana" w:hAnsi="Verdana" w:cs="Times New Roman"/>
      <w:sz w:val="20"/>
      <w:szCs w:val="24"/>
      <w:lang w:val="fr-FR" w:eastAsia="fr-FR"/>
    </w:rPr>
  </w:style>
  <w:style w:type="character" w:customStyle="1" w:styleId="COEBulletCar">
    <w:name w:val="COE_Bullet Car"/>
    <w:link w:val="COEBullet"/>
    <w:rsid w:val="008C09DB"/>
    <w:rPr>
      <w:rFonts w:ascii="Verdana" w:hAnsi="Verdana"/>
      <w:szCs w:val="24"/>
      <w:lang w:val="fr-FR" w:eastAsia="fr-FR"/>
    </w:rPr>
  </w:style>
  <w:style w:type="paragraph" w:customStyle="1" w:styleId="CharCharCarCharCarCharCarCharCarChar0">
    <w:name w:val="Char Char Car Char Car Char Car Char Car Char"/>
    <w:basedOn w:val="Normal"/>
    <w:rsid w:val="00FC08DE"/>
    <w:pPr>
      <w:autoSpaceDE w:val="0"/>
      <w:autoSpaceDN w:val="0"/>
      <w:spacing w:after="160" w:line="240" w:lineRule="exact"/>
    </w:pPr>
    <w:rPr>
      <w:sz w:val="20"/>
      <w:szCs w:val="20"/>
      <w:lang w:val="en-US" w:eastAsia="en-US"/>
    </w:rPr>
  </w:style>
  <w:style w:type="paragraph" w:customStyle="1" w:styleId="Default">
    <w:name w:val="Default"/>
    <w:rsid w:val="00490D97"/>
    <w:pPr>
      <w:autoSpaceDE w:val="0"/>
      <w:autoSpaceDN w:val="0"/>
      <w:adjustRightInd w:val="0"/>
    </w:pPr>
    <w:rPr>
      <w:rFonts w:ascii="Arial" w:hAnsi="Arial" w:cs="Arial"/>
      <w:color w:val="000000"/>
      <w:sz w:val="24"/>
      <w:szCs w:val="24"/>
    </w:rPr>
  </w:style>
  <w:style w:type="paragraph" w:customStyle="1" w:styleId="CharCharCarCharCarCharCarCharCarChar1">
    <w:name w:val="Char Char Car Char Car Char Car Char Car Char"/>
    <w:basedOn w:val="Normal"/>
    <w:rsid w:val="00BF2766"/>
    <w:pPr>
      <w:autoSpaceDE w:val="0"/>
      <w:autoSpaceDN w:val="0"/>
      <w:spacing w:after="160" w:line="240" w:lineRule="exact"/>
    </w:pPr>
    <w:rPr>
      <w:sz w:val="20"/>
      <w:szCs w:val="20"/>
      <w:lang w:val="en-US" w:eastAsia="en-US"/>
    </w:rPr>
  </w:style>
  <w:style w:type="character" w:customStyle="1" w:styleId="Style71">
    <w:name w:val="Style71"/>
    <w:basedOn w:val="DefaultParagraphFont"/>
    <w:uiPriority w:val="1"/>
    <w:rsid w:val="000C3F9A"/>
    <w:rPr>
      <w:rFonts w:ascii="Arial Narrow" w:hAnsi="Arial Narrow"/>
      <w:sz w:val="20"/>
    </w:rPr>
  </w:style>
  <w:style w:type="character" w:customStyle="1" w:styleId="ListParagraphChar">
    <w:name w:val="List Paragraph Char"/>
    <w:basedOn w:val="DefaultParagraphFont"/>
    <w:link w:val="ListParagraph"/>
    <w:uiPriority w:val="34"/>
    <w:rsid w:val="00EF582D"/>
    <w:rPr>
      <w:rFonts w:ascii="Arial" w:hAnsi="Arial" w:cs="Arial"/>
      <w:sz w:val="22"/>
      <w:szCs w:val="22"/>
      <w:lang w:val="en-GB" w:eastAsia="en-GB"/>
    </w:rPr>
  </w:style>
  <w:style w:type="character" w:styleId="UnresolvedMention">
    <w:name w:val="Unresolved Mention"/>
    <w:basedOn w:val="DefaultParagraphFont"/>
    <w:uiPriority w:val="99"/>
    <w:semiHidden/>
    <w:unhideWhenUsed/>
    <w:rsid w:val="00F86201"/>
    <w:rPr>
      <w:color w:val="605E5C"/>
      <w:shd w:val="clear" w:color="auto" w:fill="E1DFDD"/>
    </w:rPr>
  </w:style>
  <w:style w:type="table" w:styleId="GridTable4-Accent1">
    <w:name w:val="Grid Table 4 Accent 1"/>
    <w:basedOn w:val="TableNormal"/>
    <w:uiPriority w:val="49"/>
    <w:rsid w:val="00852CA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rsid w:val="002129E6"/>
    <w:rPr>
      <w:color w:val="800080" w:themeColor="followedHyperlink"/>
      <w:u w:val="single"/>
    </w:rPr>
  </w:style>
  <w:style w:type="paragraph" w:customStyle="1" w:styleId="HEADING30">
    <w:name w:val="HEADING3"/>
    <w:basedOn w:val="Normal"/>
    <w:rsid w:val="00D500C7"/>
    <w:pPr>
      <w:autoSpaceDE w:val="0"/>
      <w:autoSpaceDN w:val="0"/>
      <w:jc w:val="both"/>
    </w:pPr>
    <w:rPr>
      <w:rFonts w:eastAsiaTheme="minorHAnsi"/>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767963201">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174341994">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m.coe.int/council-of-europe-general-conditions-en/168095503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vigne\ND%20Office%20Echo\DE-FZVEVLXC\SCC%20WORKS%20TEMPLATE%20EN%202770-9312-6920%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82975B-5336-4E9A-B42C-C782EBFF8B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24AFEA-6DA9-4B83-BFA9-5144723433F4}">
  <ds:schemaRefs>
    <ds:schemaRef ds:uri="http://schemas.openxmlformats.org/officeDocument/2006/bibliography"/>
  </ds:schemaRefs>
</ds:datastoreItem>
</file>

<file path=customXml/itemProps3.xml><?xml version="1.0" encoding="utf-8"?>
<ds:datastoreItem xmlns:ds="http://schemas.openxmlformats.org/officeDocument/2006/customXml" ds:itemID="{5AED3AE2-4DE1-42EB-80D9-CE4F584CED8D}">
  <ds:schemaRefs>
    <ds:schemaRef ds:uri="http://schemas.microsoft.com/sharepoint/v3/contenttype/forms"/>
  </ds:schemaRefs>
</ds:datastoreItem>
</file>

<file path=customXml/itemProps4.xml><?xml version="1.0" encoding="utf-8"?>
<ds:datastoreItem xmlns:ds="http://schemas.openxmlformats.org/officeDocument/2006/customXml" ds:itemID="{FE0E8610-B248-479E-B91D-D6DAC78D7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SCC WORKS TEMPLATE EN 2770-9312-6920 v.1</Template>
  <TotalTime>0</TotalTime>
  <Pages>2</Pages>
  <Words>855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2023-12-06T15:33:00Z</dcterms:created>
  <dcterms:modified xsi:type="dcterms:W3CDTF">2023-12-06T15:33:00Z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juridique">
    <vt:lpwstr/>
  </property>
  <property fmtid="{D5CDD505-2E9C-101B-9397-08002B2CF9AE}" pid="3" name="Free keywords">
    <vt:lpwstr/>
  </property>
  <property fmtid="{D5CDD505-2E9C-101B-9397-08002B2CF9AE}" pid="4" name="ContentTypeId">
    <vt:lpwstr>0x010100DB15AA48F2F6FF4FBBEF2782DE0C895F</vt:lpwstr>
  </property>
</Properties>
</file>