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3E337C22" w14:textId="290BEC5A" w:rsidR="007B25E4" w:rsidRPr="009F3F42" w:rsidRDefault="00AB0E18" w:rsidP="007B25E4">
      <w:pPr>
        <w:rPr>
          <w:rFonts w:ascii="Tahoma" w:hAnsi="Tahoma" w:cs="Tahoma"/>
          <w:b/>
          <w:sz w:val="24"/>
          <w:szCs w:val="24"/>
        </w:rPr>
      </w:pPr>
      <w:bookmarkStart w:id="0" w:name="_Hlk109118696"/>
      <w:r w:rsidRPr="009F3F42">
        <w:rPr>
          <w:rFonts w:ascii="Tahoma" w:hAnsi="Tahoma" w:cs="Tahoma"/>
          <w:b/>
          <w:sz w:val="24"/>
          <w:szCs w:val="24"/>
        </w:rPr>
        <w:t xml:space="preserve">Purchase of </w:t>
      </w:r>
      <w:r w:rsidR="007B25E4" w:rsidRPr="009F3F42">
        <w:rPr>
          <w:rFonts w:ascii="Tahoma" w:hAnsi="Tahoma" w:cs="Tahoma"/>
          <w:b/>
          <w:sz w:val="24"/>
          <w:szCs w:val="24"/>
        </w:rPr>
        <w:t>Communication</w:t>
      </w:r>
      <w:r w:rsidR="00DE1D08">
        <w:rPr>
          <w:rFonts w:ascii="Tahoma" w:hAnsi="Tahoma" w:cs="Tahoma"/>
          <w:b/>
          <w:sz w:val="24"/>
          <w:szCs w:val="24"/>
        </w:rPr>
        <w:t>, Infographics</w:t>
      </w:r>
      <w:r w:rsidR="00604DF2">
        <w:rPr>
          <w:rFonts w:ascii="Tahoma" w:hAnsi="Tahoma" w:cs="Tahoma"/>
          <w:b/>
          <w:sz w:val="24"/>
          <w:szCs w:val="24"/>
        </w:rPr>
        <w:t xml:space="preserve"> and </w:t>
      </w:r>
      <w:r w:rsidR="007B25E4" w:rsidRPr="009F3F42">
        <w:rPr>
          <w:rFonts w:ascii="Tahoma" w:hAnsi="Tahoma" w:cs="Tahoma"/>
          <w:b/>
          <w:sz w:val="24"/>
          <w:szCs w:val="24"/>
        </w:rPr>
        <w:t xml:space="preserve">Social media services for the </w:t>
      </w:r>
      <w:r w:rsidR="00DE1D08">
        <w:rPr>
          <w:rFonts w:ascii="Tahoma" w:hAnsi="Tahoma" w:cs="Tahoma"/>
          <w:b/>
          <w:sz w:val="24"/>
          <w:szCs w:val="24"/>
        </w:rPr>
        <w:t>Observatory on History Teaching in Europe’s Annual Conference and Dissemination of Thematic Report</w:t>
      </w:r>
    </w:p>
    <w:bookmarkEnd w:id="0"/>
    <w:p w14:paraId="0D2231F5" w14:textId="582DED2E" w:rsidR="005B6603" w:rsidRPr="009F3F42" w:rsidRDefault="005B6603" w:rsidP="007B25E4">
      <w:pPr>
        <w:rPr>
          <w:rFonts w:ascii="Tahoma" w:hAnsi="Tahoma" w:cs="Tahoma"/>
          <w:b/>
          <w:sz w:val="24"/>
          <w:szCs w:val="24"/>
        </w:rPr>
      </w:pPr>
    </w:p>
    <w:p w14:paraId="2C431E1F" w14:textId="77777777" w:rsidR="009E3406" w:rsidRPr="009F3F42" w:rsidRDefault="009E3406" w:rsidP="007B25E4">
      <w:pPr>
        <w:spacing w:after="120"/>
        <w:jc w:val="both"/>
        <w:rPr>
          <w:rFonts w:ascii="Tahoma" w:hAnsi="Tahoma" w:cs="Tahoma"/>
          <w:sz w:val="20"/>
          <w:szCs w:val="20"/>
        </w:rPr>
      </w:pPr>
    </w:p>
    <w:p w14:paraId="257FE860" w14:textId="0BDF050E" w:rsidR="007B25E4" w:rsidRDefault="00DE1D08" w:rsidP="007B25E4">
      <w:pPr>
        <w:spacing w:after="120"/>
        <w:jc w:val="both"/>
        <w:rPr>
          <w:rFonts w:ascii="Tahoma" w:hAnsi="Tahoma" w:cs="Tahoma"/>
          <w:sz w:val="20"/>
          <w:szCs w:val="20"/>
        </w:rPr>
      </w:pPr>
      <w:r>
        <w:rPr>
          <w:rFonts w:ascii="Tahoma" w:hAnsi="Tahoma" w:cs="Tahoma"/>
          <w:sz w:val="20"/>
          <w:szCs w:val="20"/>
        </w:rPr>
        <w:t xml:space="preserve">The Observatory on History Teaching in Europe (OHTE) is an Enlarged Partial Agreement of the Council of Europe, established in November 2020. In 2022 two major activities require support from service providers in communications – particularly around the Annual Conference (1-2 December 2022) and the dissemination of the first thematic report of the Observatory, scheduled around the same dates. </w:t>
      </w:r>
      <w:r w:rsidR="007B25E4" w:rsidRPr="009F3F42">
        <w:rPr>
          <w:rFonts w:ascii="Tahoma" w:hAnsi="Tahoma" w:cs="Tahoma"/>
          <w:sz w:val="20"/>
          <w:szCs w:val="20"/>
        </w:rPr>
        <w:t xml:space="preserve">In that context, </w:t>
      </w:r>
      <w:r>
        <w:rPr>
          <w:rFonts w:ascii="Tahoma" w:hAnsi="Tahoma" w:cs="Tahoma"/>
          <w:sz w:val="20"/>
          <w:szCs w:val="20"/>
        </w:rPr>
        <w:t xml:space="preserve">OHTE </w:t>
      </w:r>
      <w:r w:rsidR="007B25E4" w:rsidRPr="009F3F42">
        <w:rPr>
          <w:rFonts w:ascii="Tahoma" w:hAnsi="Tahoma" w:cs="Tahoma"/>
          <w:sz w:val="20"/>
          <w:szCs w:val="20"/>
        </w:rPr>
        <w:t>is looking for Provider(s) for the provision of communication services to be requested on an as needed basis.</w:t>
      </w:r>
    </w:p>
    <w:p w14:paraId="4AC8565A" w14:textId="02A589C0" w:rsidR="00DE1D08" w:rsidRDefault="00DE1D08" w:rsidP="007B25E4">
      <w:pPr>
        <w:spacing w:after="120"/>
        <w:jc w:val="both"/>
        <w:rPr>
          <w:rFonts w:ascii="Tahoma" w:hAnsi="Tahoma" w:cs="Tahoma"/>
          <w:sz w:val="20"/>
          <w:szCs w:val="20"/>
        </w:rPr>
      </w:pPr>
    </w:p>
    <w:p w14:paraId="5F8E0A7F" w14:textId="53FE4159" w:rsidR="00BB54A4" w:rsidRPr="009F3F42" w:rsidRDefault="00DE1D08" w:rsidP="00BB54A4">
      <w:pPr>
        <w:pStyle w:val="ListParagraph"/>
        <w:numPr>
          <w:ilvl w:val="0"/>
          <w:numId w:val="15"/>
        </w:numPr>
        <w:spacing w:after="120"/>
        <w:jc w:val="both"/>
        <w:rPr>
          <w:rFonts w:ascii="Tahoma" w:hAnsi="Tahoma" w:cs="Tahoma"/>
          <w:sz w:val="20"/>
          <w:szCs w:val="20"/>
        </w:rPr>
      </w:pPr>
      <w:r>
        <w:rPr>
          <w:rFonts w:ascii="Tahoma" w:hAnsi="Tahoma" w:cs="Tahoma"/>
          <w:sz w:val="20"/>
          <w:szCs w:val="20"/>
        </w:rPr>
        <w:t>T</w:t>
      </w:r>
      <w:r w:rsidR="00BB54A4" w:rsidRPr="009F3F42">
        <w:rPr>
          <w:rFonts w:ascii="Tahoma" w:hAnsi="Tahoma" w:cs="Tahoma"/>
          <w:sz w:val="20"/>
          <w:szCs w:val="20"/>
        </w:rPr>
        <w:t>ENDER RULES</w:t>
      </w:r>
    </w:p>
    <w:p w14:paraId="7A8672AE" w14:textId="128B9A79" w:rsidR="007958C9" w:rsidRPr="009F3F42" w:rsidRDefault="007958C9" w:rsidP="007958C9">
      <w:pPr>
        <w:spacing w:after="120"/>
        <w:jc w:val="both"/>
        <w:rPr>
          <w:rFonts w:ascii="Tahoma" w:hAnsi="Tahoma" w:cs="Tahoma"/>
          <w:b/>
          <w:sz w:val="20"/>
          <w:szCs w:val="20"/>
        </w:rPr>
      </w:pPr>
      <w:r w:rsidRPr="009F3F42">
        <w:rPr>
          <w:rFonts w:ascii="Tahoma" w:hAnsi="Tahoma" w:cs="Tahoma"/>
          <w:sz w:val="20"/>
          <w:szCs w:val="20"/>
        </w:rPr>
        <w:t xml:space="preserve">This tender procedure is a </w:t>
      </w:r>
      <w:r w:rsidR="00BB6239" w:rsidRPr="009F3F42">
        <w:rPr>
          <w:rFonts w:ascii="Tahoma" w:hAnsi="Tahoma" w:cs="Tahoma"/>
          <w:sz w:val="20"/>
          <w:szCs w:val="20"/>
        </w:rPr>
        <w:t>competitive bidding p</w:t>
      </w:r>
      <w:r w:rsidRPr="009F3F42">
        <w:rPr>
          <w:rFonts w:ascii="Tahoma" w:hAnsi="Tahoma" w:cs="Tahoma"/>
          <w:sz w:val="20"/>
          <w:szCs w:val="20"/>
        </w:rPr>
        <w:t xml:space="preserve">rocedure. </w:t>
      </w:r>
      <w:r w:rsidRPr="009F3F42">
        <w:rPr>
          <w:rFonts w:ascii="Tahoma" w:hAnsi="Tahoma" w:cs="Tahoma"/>
          <w:b/>
          <w:sz w:val="20"/>
          <w:szCs w:val="20"/>
        </w:rPr>
        <w:t>In accordance with Rule 13</w:t>
      </w:r>
      <w:r w:rsidR="00BB6239" w:rsidRPr="009F3F42">
        <w:rPr>
          <w:rFonts w:ascii="Tahoma" w:hAnsi="Tahoma" w:cs="Tahoma"/>
          <w:b/>
          <w:sz w:val="20"/>
          <w:szCs w:val="20"/>
        </w:rPr>
        <w:t>95</w:t>
      </w:r>
      <w:r w:rsidRPr="009F3F42">
        <w:rPr>
          <w:rFonts w:ascii="Tahoma" w:hAnsi="Tahoma" w:cs="Tahoma"/>
          <w:b/>
          <w:sz w:val="20"/>
          <w:szCs w:val="20"/>
        </w:rPr>
        <w:t xml:space="preserve"> of the Secretary General of the Council of Europe on the procurement procedures of the Council of Europe</w:t>
      </w:r>
      <w:r w:rsidRPr="009F3F42">
        <w:rPr>
          <w:rStyle w:val="FootnoteReference"/>
          <w:rFonts w:ascii="Tahoma" w:hAnsi="Tahoma" w:cs="Tahoma"/>
          <w:b/>
          <w:sz w:val="20"/>
          <w:szCs w:val="20"/>
        </w:rPr>
        <w:footnoteReference w:id="1"/>
      </w:r>
      <w:r w:rsidRPr="009F3F42">
        <w:rPr>
          <w:rFonts w:ascii="Tahoma" w:hAnsi="Tahoma" w:cs="Tahoma"/>
          <w:b/>
          <w:sz w:val="20"/>
          <w:szCs w:val="20"/>
        </w:rPr>
        <w:t xml:space="preserve">, the Organisation shall invite to tender at least three potential providers for any purchase between €2,000 (or €5,000 for intellectual services) and </w:t>
      </w:r>
      <w:r w:rsidR="00CF2477" w:rsidRPr="009F3F42">
        <w:rPr>
          <w:rFonts w:ascii="Tahoma" w:hAnsi="Tahoma" w:cs="Tahoma"/>
          <w:b/>
          <w:sz w:val="20"/>
          <w:szCs w:val="20"/>
        </w:rPr>
        <w:t>1</w:t>
      </w:r>
      <w:r w:rsidRPr="009F3F42">
        <w:rPr>
          <w:rFonts w:ascii="Tahoma" w:hAnsi="Tahoma" w:cs="Tahoma"/>
          <w:b/>
          <w:sz w:val="20"/>
          <w:szCs w:val="20"/>
        </w:rPr>
        <w:t>5</w:t>
      </w:r>
      <w:r w:rsidR="00CF2477" w:rsidRPr="009F3F42">
        <w:rPr>
          <w:rFonts w:ascii="Tahoma" w:hAnsi="Tahoma" w:cs="Tahoma"/>
          <w:b/>
          <w:sz w:val="20"/>
          <w:szCs w:val="20"/>
        </w:rPr>
        <w:t>0</w:t>
      </w:r>
      <w:r w:rsidRPr="009F3F42">
        <w:rPr>
          <w:rFonts w:ascii="Tahoma" w:hAnsi="Tahoma" w:cs="Tahoma"/>
          <w:b/>
          <w:sz w:val="20"/>
          <w:szCs w:val="20"/>
        </w:rPr>
        <w:t>,000 tax exclusive.</w:t>
      </w:r>
    </w:p>
    <w:p w14:paraId="12EA6D3B" w14:textId="4A0079E8" w:rsidR="007958C9" w:rsidRPr="009F3F42" w:rsidRDefault="007958C9" w:rsidP="007958C9">
      <w:pPr>
        <w:spacing w:after="120"/>
        <w:jc w:val="both"/>
        <w:rPr>
          <w:rFonts w:ascii="Tahoma" w:hAnsi="Tahoma" w:cs="Tahoma"/>
          <w:color w:val="000000" w:themeColor="text1"/>
          <w:sz w:val="20"/>
          <w:szCs w:val="20"/>
        </w:rPr>
      </w:pPr>
      <w:r w:rsidRPr="009F3F42">
        <w:rPr>
          <w:rFonts w:ascii="Tahoma" w:hAnsi="Tahoma" w:cs="Tahoma"/>
          <w:sz w:val="20"/>
          <w:szCs w:val="20"/>
        </w:rPr>
        <w:t xml:space="preserve">This specific tender procedure aims at concluding a </w:t>
      </w:r>
      <w:r w:rsidRPr="009F3F42">
        <w:rPr>
          <w:rFonts w:ascii="Tahoma" w:hAnsi="Tahoma" w:cs="Tahoma"/>
          <w:b/>
          <w:sz w:val="20"/>
          <w:szCs w:val="20"/>
        </w:rPr>
        <w:t>framework contract</w:t>
      </w:r>
      <w:r w:rsidRPr="009F3F42">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9F3F42">
        <w:rPr>
          <w:rFonts w:ascii="Tahoma" w:hAnsi="Tahoma" w:cs="Tahoma"/>
          <w:color w:val="000000" w:themeColor="text1"/>
          <w:sz w:val="20"/>
          <w:szCs w:val="20"/>
        </w:rPr>
        <w:t>procedure.</w:t>
      </w:r>
    </w:p>
    <w:p w14:paraId="5D777250" w14:textId="63A0B53E" w:rsidR="007B25E4" w:rsidRPr="009F3F42" w:rsidRDefault="007B25E4" w:rsidP="007B25E4">
      <w:pPr>
        <w:spacing w:after="120"/>
        <w:jc w:val="both"/>
        <w:rPr>
          <w:rFonts w:ascii="Tahoma" w:hAnsi="Tahoma" w:cs="Tahoma"/>
          <w:b/>
          <w:color w:val="000000" w:themeColor="text1"/>
          <w:sz w:val="20"/>
          <w:szCs w:val="20"/>
        </w:rPr>
      </w:pPr>
      <w:r w:rsidRPr="009F3F42">
        <w:rPr>
          <w:rFonts w:ascii="Tahoma" w:hAnsi="Tahoma" w:cs="Tahoma"/>
          <w:color w:val="000000" w:themeColor="text1"/>
          <w:sz w:val="20"/>
          <w:szCs w:val="20"/>
        </w:rPr>
        <w:t>Tenders shall be submitted</w:t>
      </w:r>
      <w:r w:rsidRPr="009F3F42">
        <w:rPr>
          <w:rFonts w:ascii="Tahoma" w:hAnsi="Tahoma" w:cs="Tahoma"/>
          <w:b/>
          <w:color w:val="000000" w:themeColor="text1"/>
          <w:sz w:val="20"/>
          <w:szCs w:val="20"/>
        </w:rPr>
        <w:t xml:space="preserve"> by email only </w:t>
      </w:r>
      <w:r w:rsidRPr="009F3F42">
        <w:rPr>
          <w:rFonts w:ascii="Tahoma" w:hAnsi="Tahoma" w:cs="Tahoma"/>
          <w:color w:val="000000" w:themeColor="text1"/>
          <w:sz w:val="20"/>
          <w:szCs w:val="20"/>
        </w:rPr>
        <w:t>(with attachments)</w:t>
      </w:r>
      <w:r w:rsidRPr="009F3F42">
        <w:rPr>
          <w:rFonts w:ascii="Tahoma" w:hAnsi="Tahoma" w:cs="Tahoma"/>
          <w:b/>
          <w:color w:val="000000" w:themeColor="text1"/>
          <w:sz w:val="20"/>
          <w:szCs w:val="20"/>
        </w:rPr>
        <w:t xml:space="preserve"> to the email address indicated in the table below, with the following reference in subject:  Tender – </w:t>
      </w:r>
      <w:r w:rsidR="00DE1D08">
        <w:rPr>
          <w:rFonts w:ascii="Tahoma" w:hAnsi="Tahoma" w:cs="Tahoma"/>
          <w:b/>
          <w:color w:val="000000" w:themeColor="text1"/>
          <w:sz w:val="20"/>
          <w:szCs w:val="20"/>
        </w:rPr>
        <w:t>OHTE</w:t>
      </w:r>
      <w:r w:rsidRPr="009F3F42">
        <w:rPr>
          <w:rFonts w:ascii="Tahoma" w:hAnsi="Tahoma" w:cs="Tahoma"/>
          <w:b/>
          <w:color w:val="000000" w:themeColor="text1"/>
          <w:sz w:val="20"/>
          <w:szCs w:val="20"/>
        </w:rPr>
        <w:t xml:space="preserve"> Communication. </w:t>
      </w:r>
      <w:r w:rsidRPr="009F3F42">
        <w:rPr>
          <w:rFonts w:ascii="Tahoma" w:hAnsi="Tahoma" w:cs="Tahoma"/>
          <w:color w:val="000000" w:themeColor="text1"/>
          <w:sz w:val="20"/>
          <w:szCs w:val="20"/>
        </w:rPr>
        <w:t>Tenders addressed to another email address</w:t>
      </w:r>
      <w:r w:rsidRPr="009F3F42">
        <w:rPr>
          <w:rFonts w:ascii="Tahoma" w:hAnsi="Tahoma" w:cs="Tahoma"/>
          <w:b/>
          <w:color w:val="000000" w:themeColor="text1"/>
          <w:sz w:val="20"/>
          <w:szCs w:val="20"/>
        </w:rPr>
        <w:t xml:space="preserve"> will be rejected.</w:t>
      </w:r>
    </w:p>
    <w:p w14:paraId="4A6956A1" w14:textId="6F266B62" w:rsidR="007B25E4" w:rsidRPr="00453A9E" w:rsidRDefault="007B25E4" w:rsidP="007B25E4">
      <w:pPr>
        <w:spacing w:after="120"/>
        <w:jc w:val="both"/>
        <w:rPr>
          <w:rFonts w:ascii="Tahoma" w:hAnsi="Tahoma" w:cs="Tahoma"/>
          <w:b/>
          <w:sz w:val="18"/>
          <w:szCs w:val="18"/>
          <w:lang w:eastAsia="fr-FR"/>
        </w:rPr>
      </w:pPr>
      <w:r w:rsidRPr="009F3F42">
        <w:rPr>
          <w:rFonts w:ascii="Tahoma" w:hAnsi="Tahoma" w:cs="Tahoma"/>
          <w:color w:val="000000" w:themeColor="text1"/>
          <w:sz w:val="20"/>
          <w:szCs w:val="20"/>
        </w:rPr>
        <w:t xml:space="preserve">The general information and contact details for this procedure are indicated on this page. You are invited to use the </w:t>
      </w:r>
      <w:r w:rsidR="00DE1D08">
        <w:rPr>
          <w:rFonts w:ascii="Tahoma" w:hAnsi="Tahoma" w:cs="Tahoma"/>
          <w:color w:val="000000" w:themeColor="text1"/>
          <w:sz w:val="20"/>
          <w:szCs w:val="20"/>
        </w:rPr>
        <w:t>OHTE</w:t>
      </w:r>
      <w:r w:rsidRPr="009F3F42">
        <w:rPr>
          <w:rFonts w:ascii="Tahoma" w:hAnsi="Tahoma" w:cs="Tahoma"/>
          <w:color w:val="000000" w:themeColor="text1"/>
          <w:sz w:val="20"/>
          <w:szCs w:val="20"/>
        </w:rPr>
        <w:t xml:space="preserve"> Contact details indicated below for any question you may have.</w:t>
      </w:r>
      <w:r w:rsidRPr="009F3F42">
        <w:rPr>
          <w:rFonts w:ascii="Tahoma" w:hAnsi="Tahoma" w:cs="Tahoma"/>
          <w:b/>
          <w:color w:val="000000" w:themeColor="text1"/>
          <w:sz w:val="20"/>
          <w:szCs w:val="20"/>
        </w:rPr>
        <w:t xml:space="preserve"> All questions shall be submitted at least </w:t>
      </w:r>
      <w:r w:rsidR="00221DAD" w:rsidRPr="009F3F42">
        <w:rPr>
          <w:rFonts w:ascii="Tahoma" w:hAnsi="Tahoma" w:cs="Tahoma"/>
          <w:b/>
          <w:color w:val="000000" w:themeColor="text1"/>
          <w:sz w:val="20"/>
          <w:szCs w:val="20"/>
          <w:u w:val="single"/>
        </w:rPr>
        <w:t>2</w:t>
      </w:r>
      <w:r w:rsidRPr="009F3F42">
        <w:rPr>
          <w:rFonts w:ascii="Tahoma" w:hAnsi="Tahoma" w:cs="Tahoma"/>
          <w:b/>
          <w:color w:val="000000" w:themeColor="text1"/>
          <w:sz w:val="20"/>
          <w:szCs w:val="20"/>
          <w:u w:val="single"/>
        </w:rPr>
        <w:t xml:space="preserve"> (</w:t>
      </w:r>
      <w:r w:rsidR="00221DAD" w:rsidRPr="009F3F42">
        <w:rPr>
          <w:rFonts w:ascii="Tahoma" w:hAnsi="Tahoma" w:cs="Tahoma"/>
          <w:b/>
          <w:color w:val="000000" w:themeColor="text1"/>
          <w:sz w:val="20"/>
          <w:szCs w:val="20"/>
          <w:u w:val="single"/>
        </w:rPr>
        <w:t>two</w:t>
      </w:r>
      <w:r w:rsidRPr="009F3F42">
        <w:rPr>
          <w:rFonts w:ascii="Tahoma" w:hAnsi="Tahoma" w:cs="Tahoma"/>
          <w:b/>
          <w:color w:val="000000" w:themeColor="text1"/>
          <w:sz w:val="20"/>
          <w:szCs w:val="20"/>
          <w:u w:val="single"/>
        </w:rPr>
        <w:t>) working days before the deadline for submission of the tenders</w:t>
      </w:r>
      <w:r w:rsidRPr="009F3F42">
        <w:rPr>
          <w:rFonts w:ascii="Tahoma" w:hAnsi="Tahoma" w:cs="Tahoma"/>
          <w:b/>
          <w:color w:val="000000" w:themeColor="text1"/>
          <w:sz w:val="20"/>
          <w:szCs w:val="20"/>
        </w:rPr>
        <w:t xml:space="preserve"> and shall be exclusively addressed to the email address indicated below with the following reference in subject: Questions – Tender</w:t>
      </w:r>
      <w:r>
        <w:rPr>
          <w:rFonts w:ascii="Tahoma" w:hAnsi="Tahoma" w:cs="Tahoma"/>
          <w:b/>
          <w:color w:val="000000" w:themeColor="text1"/>
          <w:sz w:val="20"/>
          <w:szCs w:val="20"/>
        </w:rPr>
        <w:t xml:space="preserve"> </w:t>
      </w:r>
      <w:r w:rsidR="00DE1D08">
        <w:rPr>
          <w:rFonts w:ascii="Tahoma" w:hAnsi="Tahoma" w:cs="Tahoma"/>
          <w:b/>
          <w:color w:val="000000" w:themeColor="text1"/>
          <w:sz w:val="20"/>
          <w:szCs w:val="20"/>
        </w:rPr>
        <w:t>OHTE</w:t>
      </w:r>
      <w:r>
        <w:rPr>
          <w:rFonts w:ascii="Tahoma" w:hAnsi="Tahoma" w:cs="Tahoma"/>
          <w:b/>
          <w:color w:val="000000" w:themeColor="text1"/>
          <w:sz w:val="20"/>
          <w:szCs w:val="20"/>
        </w:rPr>
        <w:t xml:space="preserve"> Communication</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5B4CB4"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74E42E40"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highlight w:val="yellow"/>
                </w:rPr>
                <w:id w:val="974175739"/>
                <w:lock w:val="sdtLocked"/>
                <w:placeholder>
                  <w:docPart w:val="D44F3E1F513F45BEBF719F6860D847B4"/>
                </w:placeholder>
                <w:date w:fullDate="2023-12-31T00:00:00Z">
                  <w:dateFormat w:val="dd MMMM yyyy"/>
                  <w:lid w:val="en-GB"/>
                  <w:storeMappedDataAs w:val="dateTime"/>
                  <w:calendar w:val="gregorian"/>
                </w:date>
              </w:sdtPr>
              <w:sdtEndPr>
                <w:rPr>
                  <w:rStyle w:val="DefaultParagraphFont"/>
                  <w:sz w:val="22"/>
                  <w:szCs w:val="20"/>
                </w:rPr>
              </w:sdtEndPr>
              <w:sdtContent>
                <w:r w:rsidR="00BA2627">
                  <w:rPr>
                    <w:rStyle w:val="Style73"/>
                    <w:rFonts w:ascii="Tahoma" w:hAnsi="Tahoma" w:cs="Tahoma"/>
                    <w:highlight w:val="yellow"/>
                  </w:rPr>
                  <w:t>31 December 2023</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fullDate="2022-08-29T00:00:00Z">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1C55069B" w:rsidR="007958C9" w:rsidRPr="00E25560" w:rsidRDefault="008A10C7" w:rsidP="007958C9">
                <w:pPr>
                  <w:rPr>
                    <w:rFonts w:ascii="Tahoma" w:hAnsi="Tahoma" w:cs="Tahoma"/>
                    <w:sz w:val="20"/>
                    <w:szCs w:val="20"/>
                    <w:lang w:eastAsia="fr-FR"/>
                  </w:rPr>
                </w:pPr>
                <w:r>
                  <w:rPr>
                    <w:rFonts w:ascii="Tahoma" w:hAnsi="Tahoma" w:cs="Tahoma"/>
                    <w:b/>
                    <w:color w:val="000000" w:themeColor="text1"/>
                    <w:sz w:val="20"/>
                    <w:szCs w:val="20"/>
                  </w:rPr>
                  <w:t>29</w:t>
                </w:r>
                <w:r w:rsidR="00090A16">
                  <w:rPr>
                    <w:rFonts w:ascii="Tahoma" w:hAnsi="Tahoma" w:cs="Tahoma"/>
                    <w:b/>
                    <w:color w:val="000000" w:themeColor="text1"/>
                    <w:sz w:val="20"/>
                    <w:szCs w:val="20"/>
                  </w:rPr>
                  <w:t xml:space="preserve"> </w:t>
                </w:r>
                <w:r w:rsidR="00F70D46">
                  <w:rPr>
                    <w:rFonts w:ascii="Tahoma" w:hAnsi="Tahoma" w:cs="Tahoma"/>
                    <w:b/>
                    <w:color w:val="000000" w:themeColor="text1"/>
                    <w:sz w:val="20"/>
                    <w:szCs w:val="20"/>
                  </w:rPr>
                  <w:t>August</w:t>
                </w:r>
                <w:r w:rsidR="00090A16">
                  <w:rPr>
                    <w:rFonts w:ascii="Tahoma" w:hAnsi="Tahoma" w:cs="Tahoma"/>
                    <w:b/>
                    <w:color w:val="000000" w:themeColor="text1"/>
                    <w:sz w:val="20"/>
                    <w:szCs w:val="20"/>
                  </w:rPr>
                  <w:t xml:space="preserve"> 2022</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18CD31B4" w:rsidR="007958C9" w:rsidRPr="00E25560" w:rsidRDefault="00DE1D08" w:rsidP="007958C9">
                <w:pPr>
                  <w:rPr>
                    <w:rFonts w:ascii="Tahoma" w:hAnsi="Tahoma" w:cs="Tahoma"/>
                    <w:b/>
                    <w:color w:val="000000" w:themeColor="text1"/>
                    <w:sz w:val="20"/>
                    <w:szCs w:val="20"/>
                  </w:rPr>
                </w:pPr>
                <w:r>
                  <w:rPr>
                    <w:rFonts w:ascii="Tahoma" w:hAnsi="Tahoma" w:cs="Tahoma"/>
                    <w:b/>
                    <w:color w:val="000000" w:themeColor="text1"/>
                    <w:sz w:val="20"/>
                    <w:szCs w:val="20"/>
                  </w:rPr>
                  <w:t>ohte</w:t>
                </w:r>
                <w:r w:rsidR="007B25E4">
                  <w:rPr>
                    <w:rFonts w:ascii="Tahoma" w:hAnsi="Tahoma" w:cs="Tahoma"/>
                    <w:b/>
                    <w:color w:val="000000" w:themeColor="text1"/>
                    <w:sz w:val="20"/>
                    <w:szCs w:val="20"/>
                  </w:rPr>
                  <w:t>@coe.int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5E962866" w:rsidR="007958C9" w:rsidRPr="00E25560" w:rsidRDefault="00DE1D08" w:rsidP="007958C9">
                <w:pPr>
                  <w:rPr>
                    <w:rFonts w:ascii="Tahoma" w:hAnsi="Tahoma" w:cs="Tahoma"/>
                    <w:b/>
                    <w:color w:val="000000" w:themeColor="text1"/>
                    <w:sz w:val="20"/>
                    <w:szCs w:val="20"/>
                  </w:rPr>
                </w:pPr>
                <w:r>
                  <w:rPr>
                    <w:rFonts w:ascii="Tahoma" w:hAnsi="Tahoma" w:cs="Tahoma"/>
                    <w:sz w:val="20"/>
                    <w:szCs w:val="20"/>
                  </w:rPr>
                  <w:t>ohte</w:t>
                </w:r>
                <w:r w:rsidR="007B25E4">
                  <w:rPr>
                    <w:rFonts w:ascii="Tahoma" w:hAnsi="Tahoma" w:cs="Tahoma"/>
                    <w:sz w:val="20"/>
                    <w:szCs w:val="20"/>
                  </w:rPr>
                  <w:t>@coe.int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2-09-08T00:00:00Z">
              <w:dateFormat w:val="dd MMMM yyyy"/>
              <w:lid w:val="en-GB"/>
              <w:storeMappedDataAs w:val="dateTime"/>
              <w:calendar w:val="gregorian"/>
            </w:date>
          </w:sdtPr>
          <w:sdtEndPr>
            <w:rPr>
              <w:lang w:eastAsia="fr-FR"/>
            </w:rPr>
          </w:sdtEndPr>
          <w:sdtContent>
            <w:tc>
              <w:tcPr>
                <w:tcW w:w="6061" w:type="dxa"/>
                <w:vAlign w:val="center"/>
              </w:tcPr>
              <w:p w14:paraId="03756942" w14:textId="49F4C6EF" w:rsidR="007958C9" w:rsidRPr="00E25560" w:rsidRDefault="00F70D46" w:rsidP="007958C9">
                <w:pPr>
                  <w:rPr>
                    <w:rFonts w:ascii="Tahoma" w:hAnsi="Tahoma" w:cs="Tahoma"/>
                    <w:sz w:val="20"/>
                    <w:szCs w:val="20"/>
                    <w:lang w:eastAsia="fr-FR"/>
                  </w:rPr>
                </w:pPr>
                <w:r>
                  <w:rPr>
                    <w:rFonts w:ascii="Tahoma" w:hAnsi="Tahoma" w:cs="Tahoma"/>
                    <w:sz w:val="20"/>
                    <w:szCs w:val="20"/>
                  </w:rPr>
                  <w:t>0</w:t>
                </w:r>
                <w:r w:rsidR="008A10C7">
                  <w:rPr>
                    <w:rFonts w:ascii="Tahoma" w:hAnsi="Tahoma" w:cs="Tahoma"/>
                    <w:sz w:val="20"/>
                    <w:szCs w:val="20"/>
                  </w:rPr>
                  <w:t>8</w:t>
                </w:r>
                <w:r>
                  <w:rPr>
                    <w:rFonts w:ascii="Tahoma" w:hAnsi="Tahoma" w:cs="Tahoma"/>
                    <w:sz w:val="20"/>
                    <w:szCs w:val="20"/>
                  </w:rPr>
                  <w:t xml:space="preserve"> September 2022</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5DA04D2B" w14:textId="56D42824" w:rsidR="00DE1D08" w:rsidRDefault="00DE1D08" w:rsidP="00DE1D08">
      <w:pPr>
        <w:jc w:val="both"/>
        <w:rPr>
          <w:rFonts w:ascii="Tahoma" w:eastAsia="Calibri" w:hAnsi="Tahoma" w:cs="Tahoma"/>
          <w:sz w:val="20"/>
          <w:szCs w:val="20"/>
          <w:lang w:eastAsia="en-US"/>
        </w:rPr>
      </w:pPr>
      <w:bookmarkStart w:id="2" w:name="_Hlk109118934"/>
      <w:r w:rsidRPr="00DE1D08">
        <w:rPr>
          <w:rFonts w:ascii="Tahoma" w:eastAsia="Calibri" w:hAnsi="Tahoma" w:cs="Tahoma"/>
          <w:sz w:val="20"/>
          <w:szCs w:val="20"/>
          <w:lang w:eastAsia="en-US"/>
        </w:rPr>
        <w:t xml:space="preserve">The Observatory on History Teaching in Europe is an Enlarged Partial Agreement within the Council of Europe, with 16 member states and 2 observer states. The </w:t>
      </w:r>
      <w:r w:rsidRPr="00DE1D08">
        <w:rPr>
          <w:rFonts w:ascii="Tahoma" w:eastAsia="Calibri" w:hAnsi="Tahoma" w:cs="Tahoma"/>
          <w:b/>
          <w:bCs/>
          <w:sz w:val="20"/>
          <w:szCs w:val="20"/>
          <w:lang w:eastAsia="en-US"/>
        </w:rPr>
        <w:t>vision</w:t>
      </w:r>
      <w:r w:rsidRPr="00DE1D08">
        <w:rPr>
          <w:rFonts w:ascii="Tahoma" w:eastAsia="Calibri" w:hAnsi="Tahoma" w:cs="Tahoma"/>
          <w:sz w:val="20"/>
          <w:szCs w:val="20"/>
          <w:lang w:eastAsia="en-US"/>
        </w:rPr>
        <w:t xml:space="preserve"> of the Observatory on History Teaching in Europe is to promote quality education in order to enhance the understanding of democratic culture. Its </w:t>
      </w:r>
      <w:r w:rsidRPr="00DE1D08">
        <w:rPr>
          <w:rFonts w:ascii="Tahoma" w:eastAsia="Calibri" w:hAnsi="Tahoma" w:cs="Tahoma"/>
          <w:b/>
          <w:bCs/>
          <w:sz w:val="20"/>
          <w:szCs w:val="20"/>
          <w:lang w:eastAsia="en-US"/>
        </w:rPr>
        <w:t>mission</w:t>
      </w:r>
      <w:r w:rsidRPr="00DE1D08">
        <w:rPr>
          <w:rFonts w:ascii="Tahoma" w:eastAsia="Calibri" w:hAnsi="Tahoma" w:cs="Tahoma"/>
          <w:sz w:val="20"/>
          <w:szCs w:val="20"/>
          <w:lang w:eastAsia="en-US"/>
        </w:rPr>
        <w:t xml:space="preserve"> is to provide a clear picture of the state of history teaching in its member states, based on reliable data and facts on how history is taught, through </w:t>
      </w:r>
      <w:r w:rsidRPr="00DE1D08">
        <w:rPr>
          <w:rFonts w:ascii="Tahoma" w:eastAsia="Calibri" w:hAnsi="Tahoma" w:cs="Tahoma"/>
          <w:b/>
          <w:bCs/>
          <w:sz w:val="20"/>
          <w:szCs w:val="20"/>
          <w:lang w:eastAsia="en-US"/>
        </w:rPr>
        <w:t>regular and thematic reports</w:t>
      </w:r>
      <w:r w:rsidRPr="00DE1D08">
        <w:rPr>
          <w:rFonts w:ascii="Tahoma" w:eastAsia="Calibri" w:hAnsi="Tahoma" w:cs="Tahoma"/>
          <w:sz w:val="20"/>
          <w:szCs w:val="20"/>
          <w:lang w:eastAsia="en-US"/>
        </w:rPr>
        <w:t>.</w:t>
      </w:r>
    </w:p>
    <w:p w14:paraId="2414CEF0" w14:textId="4D538934" w:rsidR="00DE1D08" w:rsidRDefault="00DE1D08" w:rsidP="00DE1D08">
      <w:pPr>
        <w:jc w:val="both"/>
        <w:rPr>
          <w:rFonts w:ascii="Tahoma" w:eastAsia="Calibri" w:hAnsi="Tahoma" w:cs="Tahoma"/>
          <w:sz w:val="20"/>
          <w:szCs w:val="20"/>
          <w:lang w:eastAsia="en-US"/>
        </w:rPr>
      </w:pPr>
    </w:p>
    <w:p w14:paraId="18C37CB0" w14:textId="4C930268" w:rsidR="00DE1D08" w:rsidRDefault="00DE1D08" w:rsidP="00DE1D08">
      <w:pPr>
        <w:jc w:val="both"/>
        <w:rPr>
          <w:rFonts w:ascii="Tahoma" w:eastAsia="Calibri" w:hAnsi="Tahoma" w:cs="Tahoma"/>
          <w:sz w:val="20"/>
          <w:szCs w:val="20"/>
          <w:lang w:eastAsia="en-US"/>
        </w:rPr>
      </w:pPr>
      <w:r>
        <w:rPr>
          <w:rFonts w:ascii="Tahoma" w:eastAsia="Calibri" w:hAnsi="Tahoma" w:cs="Tahoma"/>
          <w:sz w:val="20"/>
          <w:szCs w:val="20"/>
          <w:lang w:eastAsia="en-US"/>
        </w:rPr>
        <w:t>The Observatory’s 2</w:t>
      </w:r>
      <w:r w:rsidRPr="00DE1D08">
        <w:rPr>
          <w:rFonts w:ascii="Tahoma" w:eastAsia="Calibri" w:hAnsi="Tahoma" w:cs="Tahoma"/>
          <w:sz w:val="20"/>
          <w:szCs w:val="20"/>
          <w:vertAlign w:val="superscript"/>
          <w:lang w:eastAsia="en-US"/>
        </w:rPr>
        <w:t>nd</w:t>
      </w:r>
      <w:r>
        <w:rPr>
          <w:rFonts w:ascii="Tahoma" w:eastAsia="Calibri" w:hAnsi="Tahoma" w:cs="Tahoma"/>
          <w:sz w:val="20"/>
          <w:szCs w:val="20"/>
          <w:lang w:eastAsia="en-US"/>
        </w:rPr>
        <w:t xml:space="preserve"> Annual Conference will take place on 1-2 December 2022</w:t>
      </w:r>
      <w:r w:rsidR="006D4535">
        <w:rPr>
          <w:rFonts w:ascii="Tahoma" w:eastAsia="Calibri" w:hAnsi="Tahoma" w:cs="Tahoma"/>
          <w:sz w:val="20"/>
          <w:szCs w:val="20"/>
          <w:lang w:eastAsia="en-US"/>
        </w:rPr>
        <w:t xml:space="preserve"> </w:t>
      </w:r>
      <w:r w:rsidR="00D06645">
        <w:rPr>
          <w:rFonts w:ascii="Tahoma" w:eastAsia="Calibri" w:hAnsi="Tahoma" w:cs="Tahoma"/>
          <w:sz w:val="20"/>
          <w:szCs w:val="20"/>
          <w:lang w:eastAsia="en-US"/>
        </w:rPr>
        <w:t>at</w:t>
      </w:r>
      <w:r w:rsidR="006D4535">
        <w:rPr>
          <w:rFonts w:ascii="Tahoma" w:eastAsia="Calibri" w:hAnsi="Tahoma" w:cs="Tahoma"/>
          <w:sz w:val="20"/>
          <w:szCs w:val="20"/>
          <w:lang w:eastAsia="en-US"/>
        </w:rPr>
        <w:t xml:space="preserve"> </w:t>
      </w:r>
      <w:r w:rsidR="00D06645">
        <w:rPr>
          <w:rFonts w:ascii="Tahoma" w:eastAsia="Calibri" w:hAnsi="Tahoma" w:cs="Tahoma"/>
          <w:sz w:val="20"/>
          <w:szCs w:val="20"/>
          <w:lang w:eastAsia="en-US"/>
        </w:rPr>
        <w:t xml:space="preserve">the Council of Europe, </w:t>
      </w:r>
      <w:r w:rsidR="006D4535">
        <w:rPr>
          <w:rFonts w:ascii="Tahoma" w:eastAsia="Calibri" w:hAnsi="Tahoma" w:cs="Tahoma"/>
          <w:sz w:val="20"/>
          <w:szCs w:val="20"/>
          <w:lang w:eastAsia="en-US"/>
        </w:rPr>
        <w:t>Strasbourg</w:t>
      </w:r>
      <w:r>
        <w:rPr>
          <w:rFonts w:ascii="Tahoma" w:eastAsia="Calibri" w:hAnsi="Tahoma" w:cs="Tahoma"/>
          <w:sz w:val="20"/>
          <w:szCs w:val="20"/>
          <w:lang w:eastAsia="en-US"/>
        </w:rPr>
        <w:t xml:space="preserve">, on the topic of “Teaching History in 2022”, with the following objectives: </w:t>
      </w:r>
      <w:r w:rsidRPr="00DE1D08">
        <w:rPr>
          <w:rFonts w:ascii="Tahoma" w:eastAsia="Calibri" w:hAnsi="Tahoma" w:cs="Tahoma"/>
          <w:sz w:val="20"/>
          <w:szCs w:val="20"/>
          <w:lang w:eastAsia="en-US"/>
        </w:rPr>
        <w:t>present the 1st OHTE Thematic Report and reflect on the legacy of the COVID-19 Pandemic;</w:t>
      </w:r>
      <w:r>
        <w:rPr>
          <w:rFonts w:ascii="Tahoma" w:eastAsia="Calibri" w:hAnsi="Tahoma" w:cs="Tahoma"/>
          <w:sz w:val="20"/>
          <w:szCs w:val="20"/>
          <w:lang w:eastAsia="en-US"/>
        </w:rPr>
        <w:t xml:space="preserve"> </w:t>
      </w:r>
      <w:r w:rsidRPr="00DE1D08">
        <w:rPr>
          <w:rFonts w:ascii="Tahoma" w:eastAsia="Calibri" w:hAnsi="Tahoma" w:cs="Tahoma"/>
          <w:sz w:val="20"/>
          <w:szCs w:val="20"/>
          <w:lang w:eastAsia="en-US"/>
        </w:rPr>
        <w:t>discuss why and how we should teach history today;</w:t>
      </w:r>
      <w:r>
        <w:rPr>
          <w:rFonts w:ascii="Tahoma" w:eastAsia="Calibri" w:hAnsi="Tahoma" w:cs="Tahoma"/>
          <w:sz w:val="20"/>
          <w:szCs w:val="20"/>
          <w:lang w:eastAsia="en-US"/>
        </w:rPr>
        <w:t xml:space="preserve"> </w:t>
      </w:r>
      <w:r w:rsidRPr="00DE1D08">
        <w:rPr>
          <w:rFonts w:ascii="Tahoma" w:eastAsia="Calibri" w:hAnsi="Tahoma" w:cs="Tahoma"/>
          <w:sz w:val="20"/>
          <w:szCs w:val="20"/>
          <w:lang w:eastAsia="en-US"/>
        </w:rPr>
        <w:t>boost cooperation and innovation in the field of history education (HISTOLAB).</w:t>
      </w:r>
    </w:p>
    <w:p w14:paraId="1E97551E" w14:textId="2EA91014" w:rsidR="00DE1D08" w:rsidRDefault="00DE1D08" w:rsidP="00DE1D08">
      <w:pPr>
        <w:jc w:val="both"/>
        <w:rPr>
          <w:rFonts w:ascii="Tahoma" w:eastAsia="Calibri" w:hAnsi="Tahoma" w:cs="Tahoma"/>
          <w:sz w:val="20"/>
          <w:szCs w:val="20"/>
          <w:lang w:eastAsia="en-US"/>
        </w:rPr>
      </w:pPr>
    </w:p>
    <w:p w14:paraId="26DAA13D" w14:textId="367EC19C" w:rsidR="00DE1D08" w:rsidRDefault="00DE1D08" w:rsidP="00DE1D08">
      <w:pPr>
        <w:jc w:val="both"/>
        <w:rPr>
          <w:rFonts w:ascii="Tahoma" w:eastAsia="Calibri" w:hAnsi="Tahoma" w:cs="Tahoma"/>
          <w:sz w:val="20"/>
          <w:szCs w:val="20"/>
          <w:lang w:eastAsia="en-US"/>
        </w:rPr>
      </w:pPr>
      <w:r>
        <w:rPr>
          <w:rFonts w:ascii="Tahoma" w:eastAsia="Calibri" w:hAnsi="Tahoma" w:cs="Tahoma"/>
          <w:sz w:val="20"/>
          <w:szCs w:val="20"/>
          <w:lang w:eastAsia="en-US"/>
        </w:rPr>
        <w:t xml:space="preserve">At the same time, and during the months prior to the event, the Observatory’s first thematic report on </w:t>
      </w:r>
      <w:r w:rsidRPr="00DE1D08">
        <w:rPr>
          <w:rFonts w:ascii="Tahoma" w:eastAsia="Calibri" w:hAnsi="Tahoma" w:cs="Tahoma"/>
          <w:sz w:val="20"/>
          <w:szCs w:val="20"/>
          <w:lang w:eastAsia="en-US"/>
        </w:rPr>
        <w:t>“Pandemics and Natural Disasters as Reflected in History Teaching”</w:t>
      </w:r>
      <w:r>
        <w:rPr>
          <w:rFonts w:ascii="Tahoma" w:eastAsia="Calibri" w:hAnsi="Tahoma" w:cs="Tahoma"/>
          <w:sz w:val="20"/>
          <w:szCs w:val="20"/>
          <w:lang w:eastAsia="en-US"/>
        </w:rPr>
        <w:t xml:space="preserve"> will be rendered public. Its publication is preceded by several months of editing and graphic preparation – for which part of the services need to be externalised.</w:t>
      </w:r>
    </w:p>
    <w:p w14:paraId="37D65B8F" w14:textId="05087762" w:rsidR="00DB5825" w:rsidRDefault="00DB5825" w:rsidP="00DE1D08">
      <w:pPr>
        <w:jc w:val="both"/>
        <w:rPr>
          <w:rFonts w:ascii="Tahoma" w:eastAsia="Calibri" w:hAnsi="Tahoma" w:cs="Tahoma"/>
          <w:sz w:val="20"/>
          <w:szCs w:val="20"/>
          <w:lang w:eastAsia="en-US"/>
        </w:rPr>
      </w:pPr>
    </w:p>
    <w:p w14:paraId="30D88AF9" w14:textId="4624A1F8" w:rsidR="00DB5825" w:rsidRPr="00DB5825" w:rsidRDefault="00DB5825" w:rsidP="00DB5825">
      <w:pPr>
        <w:jc w:val="both"/>
        <w:rPr>
          <w:rFonts w:ascii="Tahoma" w:eastAsia="Calibri" w:hAnsi="Tahoma" w:cs="Tahoma"/>
          <w:sz w:val="20"/>
          <w:szCs w:val="20"/>
          <w:lang w:val="en-US" w:eastAsia="en-US"/>
        </w:rPr>
      </w:pPr>
      <w:r>
        <w:rPr>
          <w:rFonts w:ascii="Tahoma" w:eastAsia="Calibri" w:hAnsi="Tahoma" w:cs="Tahoma"/>
          <w:sz w:val="20"/>
          <w:szCs w:val="20"/>
          <w:lang w:eastAsia="en-US"/>
        </w:rPr>
        <w:t>Finally, an</w:t>
      </w:r>
      <w:r w:rsidRPr="00DB5825">
        <w:rPr>
          <w:rFonts w:ascii="Tahoma" w:eastAsia="Calibri" w:hAnsi="Tahoma" w:cs="Tahoma"/>
          <w:sz w:val="20"/>
          <w:szCs w:val="20"/>
          <w:lang w:eastAsia="en-US"/>
        </w:rPr>
        <w:t xml:space="preserve"> Exhibition </w:t>
      </w:r>
      <w:r>
        <w:rPr>
          <w:rFonts w:ascii="Tahoma" w:eastAsia="Calibri" w:hAnsi="Tahoma" w:cs="Tahoma"/>
          <w:sz w:val="20"/>
          <w:szCs w:val="20"/>
          <w:lang w:eastAsia="en-US"/>
        </w:rPr>
        <w:t xml:space="preserve">designed through the current contract </w:t>
      </w:r>
      <w:r w:rsidR="00CF7AA5">
        <w:rPr>
          <w:rFonts w:ascii="Tahoma" w:eastAsia="Calibri" w:hAnsi="Tahoma" w:cs="Tahoma"/>
          <w:sz w:val="20"/>
          <w:szCs w:val="20"/>
          <w:lang w:eastAsia="en-US"/>
        </w:rPr>
        <w:t xml:space="preserve">will seek to provide </w:t>
      </w:r>
      <w:r w:rsidRPr="00DB5825">
        <w:rPr>
          <w:rFonts w:ascii="Tahoma" w:eastAsia="Calibri" w:hAnsi="Tahoma" w:cs="Tahoma"/>
          <w:sz w:val="20"/>
          <w:szCs w:val="20"/>
          <w:lang w:eastAsia="en-US"/>
        </w:rPr>
        <w:t>insights on 70 years of Council of Europe work on History Education. Its main aims are</w:t>
      </w:r>
      <w:r w:rsidR="00CF7AA5">
        <w:rPr>
          <w:rFonts w:ascii="Tahoma" w:eastAsia="Calibri" w:hAnsi="Tahoma" w:cs="Tahoma"/>
          <w:sz w:val="20"/>
          <w:szCs w:val="20"/>
          <w:lang w:eastAsia="en-US"/>
        </w:rPr>
        <w:t xml:space="preserve"> t</w:t>
      </w:r>
      <w:r w:rsidRPr="00DB5825">
        <w:rPr>
          <w:rFonts w:ascii="Tahoma" w:eastAsia="Calibri" w:hAnsi="Tahoma" w:cs="Tahoma"/>
          <w:sz w:val="20"/>
          <w:szCs w:val="20"/>
          <w:lang w:eastAsia="en-US"/>
        </w:rPr>
        <w:t>o raise awareness on key concepts such as multiperspectivity, ‘the other’, historical thinking;</w:t>
      </w:r>
      <w:r w:rsidR="00CF7AA5">
        <w:rPr>
          <w:rFonts w:ascii="Tahoma" w:eastAsia="Calibri" w:hAnsi="Tahoma" w:cs="Tahoma"/>
          <w:sz w:val="20"/>
          <w:szCs w:val="20"/>
          <w:lang w:eastAsia="en-US"/>
        </w:rPr>
        <w:t xml:space="preserve"> t</w:t>
      </w:r>
      <w:r w:rsidRPr="00DB5825">
        <w:rPr>
          <w:rFonts w:ascii="Tahoma" w:eastAsia="Calibri" w:hAnsi="Tahoma" w:cs="Tahoma"/>
          <w:sz w:val="20"/>
          <w:szCs w:val="20"/>
          <w:lang w:eastAsia="en-US"/>
        </w:rPr>
        <w:t>o provide a timeline of key moments in History education in the Council of Europe;</w:t>
      </w:r>
      <w:r w:rsidR="00CF7AA5">
        <w:rPr>
          <w:rFonts w:ascii="Tahoma" w:eastAsia="Calibri" w:hAnsi="Tahoma" w:cs="Tahoma"/>
          <w:sz w:val="20"/>
          <w:szCs w:val="20"/>
          <w:lang w:eastAsia="en-US"/>
        </w:rPr>
        <w:t xml:space="preserve"> i</w:t>
      </w:r>
      <w:r w:rsidRPr="00DB5825">
        <w:rPr>
          <w:rFonts w:ascii="Tahoma" w:eastAsia="Calibri" w:hAnsi="Tahoma" w:cs="Tahoma"/>
          <w:sz w:val="20"/>
          <w:szCs w:val="20"/>
          <w:lang w:eastAsia="en-US"/>
        </w:rPr>
        <w:t>ntroduce and summarise CM and PACE adopted resolutions and recommendations on the topic;</w:t>
      </w:r>
      <w:r w:rsidR="00CF7AA5">
        <w:rPr>
          <w:rFonts w:ascii="Tahoma" w:eastAsia="Calibri" w:hAnsi="Tahoma" w:cs="Tahoma"/>
          <w:sz w:val="20"/>
          <w:szCs w:val="20"/>
          <w:lang w:eastAsia="en-US"/>
        </w:rPr>
        <w:t xml:space="preserve"> </w:t>
      </w:r>
      <w:r w:rsidRPr="00DB5825">
        <w:rPr>
          <w:rFonts w:ascii="Tahoma" w:eastAsia="Calibri" w:hAnsi="Tahoma" w:cs="Tahoma"/>
          <w:sz w:val="20"/>
          <w:szCs w:val="20"/>
          <w:lang w:eastAsia="en-US"/>
        </w:rPr>
        <w:t>present the work of OHTE &amp; intergovernmental programme, as well as of HISTOLAB EU&amp;CoE JP</w:t>
      </w:r>
      <w:r w:rsidR="00CF7AA5">
        <w:rPr>
          <w:rFonts w:ascii="Tahoma" w:eastAsia="Calibri" w:hAnsi="Tahoma" w:cs="Tahoma"/>
          <w:sz w:val="20"/>
          <w:szCs w:val="20"/>
          <w:lang w:eastAsia="en-US"/>
        </w:rPr>
        <w:t>. The exhibition will be inaugurated during the Annual Conference, as a side-event.</w:t>
      </w:r>
    </w:p>
    <w:p w14:paraId="1E28E6D5" w14:textId="77777777" w:rsidR="00DE1D08" w:rsidRPr="00CF7AA5" w:rsidRDefault="00DE1D08" w:rsidP="00DE1D08">
      <w:pPr>
        <w:jc w:val="both"/>
        <w:rPr>
          <w:rFonts w:ascii="Tahoma" w:eastAsia="Calibri" w:hAnsi="Tahoma" w:cs="Tahoma"/>
          <w:sz w:val="20"/>
          <w:szCs w:val="20"/>
          <w:lang w:val="en-US" w:eastAsia="en-US"/>
        </w:rPr>
      </w:pPr>
    </w:p>
    <w:p w14:paraId="2134D935" w14:textId="4976F516" w:rsidR="007B25E4" w:rsidRPr="00453A9E" w:rsidRDefault="007B25E4" w:rsidP="007B25E4">
      <w:pPr>
        <w:jc w:val="both"/>
        <w:rPr>
          <w:rFonts w:ascii="Tahoma" w:eastAsia="Calibri" w:hAnsi="Tahoma" w:cs="Tahoma"/>
          <w:sz w:val="20"/>
          <w:szCs w:val="20"/>
          <w:lang w:eastAsia="en-US"/>
        </w:rPr>
      </w:pPr>
      <w:r w:rsidRPr="00453A9E">
        <w:rPr>
          <w:rFonts w:ascii="Tahoma" w:eastAsia="Calibri" w:hAnsi="Tahoma" w:cs="Tahoma"/>
          <w:sz w:val="20"/>
          <w:szCs w:val="20"/>
          <w:lang w:eastAsia="en-US"/>
        </w:rPr>
        <w:t xml:space="preserve">The Council of Europe is looking for </w:t>
      </w:r>
      <w:r>
        <w:rPr>
          <w:rFonts w:ascii="Tahoma" w:eastAsia="Calibri" w:hAnsi="Tahoma" w:cs="Tahoma"/>
          <w:sz w:val="20"/>
          <w:szCs w:val="20"/>
          <w:lang w:eastAsia="en-US"/>
        </w:rPr>
        <w:t xml:space="preserve">one </w:t>
      </w:r>
      <w:r w:rsidR="009E3406">
        <w:rPr>
          <w:rFonts w:ascii="Tahoma" w:eastAsia="Calibri" w:hAnsi="Tahoma" w:cs="Tahoma"/>
          <w:sz w:val="20"/>
          <w:szCs w:val="20"/>
          <w:lang w:eastAsia="en-US"/>
        </w:rPr>
        <w:t xml:space="preserve">or two </w:t>
      </w:r>
      <w:r w:rsidRPr="00453A9E">
        <w:rPr>
          <w:rFonts w:ascii="Tahoma" w:eastAsia="Calibri" w:hAnsi="Tahoma" w:cs="Tahoma"/>
          <w:sz w:val="20"/>
          <w:szCs w:val="20"/>
          <w:lang w:eastAsia="en-US"/>
        </w:rPr>
        <w:t>Provider</w:t>
      </w:r>
      <w:r w:rsidR="009E3406">
        <w:rPr>
          <w:rFonts w:ascii="Tahoma" w:eastAsia="Calibri" w:hAnsi="Tahoma" w:cs="Tahoma"/>
          <w:sz w:val="20"/>
          <w:szCs w:val="20"/>
          <w:lang w:eastAsia="en-US"/>
        </w:rPr>
        <w:t>s</w:t>
      </w:r>
      <w:r w:rsidRPr="00453A9E">
        <w:rPr>
          <w:rFonts w:ascii="Tahoma" w:eastAsia="Calibri" w:hAnsi="Tahoma" w:cs="Tahoma"/>
          <w:sz w:val="20"/>
          <w:szCs w:val="20"/>
          <w:lang w:eastAsia="en-US"/>
        </w:rPr>
        <w:t xml:space="preserve"> (provided enough tenders meet the criteria indicated below) in order to support the implementation of the project with a particular expertise on </w:t>
      </w:r>
      <w:r>
        <w:rPr>
          <w:rFonts w:ascii="Tahoma" w:eastAsia="Calibri" w:hAnsi="Tahoma" w:cs="Tahoma"/>
          <w:sz w:val="20"/>
          <w:szCs w:val="20"/>
          <w:lang w:eastAsia="en-US"/>
        </w:rPr>
        <w:t xml:space="preserve">communication, </w:t>
      </w:r>
      <w:r w:rsidR="00DE1D08">
        <w:rPr>
          <w:rFonts w:ascii="Tahoma" w:eastAsia="Calibri" w:hAnsi="Tahoma" w:cs="Tahoma"/>
          <w:sz w:val="20"/>
          <w:szCs w:val="20"/>
          <w:lang w:eastAsia="en-US"/>
        </w:rPr>
        <w:t>infographics</w:t>
      </w:r>
      <w:r>
        <w:rPr>
          <w:rFonts w:ascii="Tahoma" w:eastAsia="Calibri" w:hAnsi="Tahoma" w:cs="Tahoma"/>
          <w:sz w:val="20"/>
          <w:szCs w:val="20"/>
          <w:lang w:eastAsia="en-US"/>
        </w:rPr>
        <w:t xml:space="preserve"> and social media services</w:t>
      </w:r>
      <w:r w:rsidR="00DE1D08">
        <w:rPr>
          <w:rFonts w:ascii="Tahoma" w:eastAsia="Calibri" w:hAnsi="Tahoma" w:cs="Tahoma"/>
          <w:sz w:val="20"/>
          <w:szCs w:val="20"/>
          <w:lang w:eastAsia="en-US"/>
        </w:rPr>
        <w:t>.</w:t>
      </w:r>
    </w:p>
    <w:bookmarkEnd w:id="2"/>
    <w:p w14:paraId="037D9468" w14:textId="73A53643" w:rsidR="007B25E4" w:rsidRDefault="007B25E4" w:rsidP="007B25E4">
      <w:pPr>
        <w:jc w:val="both"/>
        <w:rPr>
          <w:rFonts w:ascii="Tahoma" w:eastAsia="Calibri" w:hAnsi="Tahoma" w:cs="Tahoma"/>
          <w:sz w:val="20"/>
          <w:szCs w:val="20"/>
          <w:lang w:eastAsia="en-US"/>
        </w:rPr>
      </w:pPr>
    </w:p>
    <w:p w14:paraId="03B31E92" w14:textId="576F2781" w:rsidR="007B25E4" w:rsidRPr="00DE1D08" w:rsidRDefault="00DE1D08" w:rsidP="007B25E4">
      <w:pPr>
        <w:jc w:val="both"/>
        <w:rPr>
          <w:rFonts w:ascii="Tahoma" w:eastAsia="Calibri" w:hAnsi="Tahoma" w:cs="Tahoma"/>
          <w:sz w:val="20"/>
          <w:szCs w:val="20"/>
          <w:lang w:eastAsia="en-US"/>
        </w:rPr>
      </w:pPr>
      <w:r>
        <w:rPr>
          <w:rFonts w:ascii="Tahoma" w:eastAsia="Calibri" w:hAnsi="Tahoma" w:cs="Tahoma"/>
          <w:sz w:val="20"/>
          <w:szCs w:val="20"/>
          <w:lang w:eastAsia="en-US"/>
        </w:rPr>
        <w:t>This Contract is estimated to cover preparation of report infographics, pre-event communication,</w:t>
      </w:r>
      <w:r w:rsidR="00681F4B">
        <w:rPr>
          <w:rFonts w:ascii="Tahoma" w:eastAsia="Calibri" w:hAnsi="Tahoma" w:cs="Tahoma"/>
          <w:sz w:val="20"/>
          <w:szCs w:val="20"/>
          <w:lang w:eastAsia="en-US"/>
        </w:rPr>
        <w:t xml:space="preserve"> </w:t>
      </w:r>
      <w:r>
        <w:rPr>
          <w:rFonts w:ascii="Tahoma" w:eastAsia="Calibri" w:hAnsi="Tahoma" w:cs="Tahoma"/>
          <w:sz w:val="20"/>
          <w:szCs w:val="20"/>
          <w:lang w:eastAsia="en-US"/>
        </w:rPr>
        <w:t>and post-event communication</w:t>
      </w:r>
      <w:r w:rsidR="00090A16">
        <w:rPr>
          <w:rFonts w:ascii="Tahoma" w:eastAsia="Calibri" w:hAnsi="Tahoma" w:cs="Tahoma"/>
          <w:sz w:val="20"/>
          <w:szCs w:val="20"/>
          <w:lang w:eastAsia="en-US"/>
        </w:rPr>
        <w:t xml:space="preserve"> (annual conference)</w:t>
      </w:r>
      <w:r>
        <w:rPr>
          <w:rFonts w:ascii="Tahoma" w:eastAsia="Calibri" w:hAnsi="Tahoma" w:cs="Tahoma"/>
          <w:sz w:val="20"/>
          <w:szCs w:val="20"/>
          <w:lang w:eastAsia="en-US"/>
        </w:rPr>
        <w:t xml:space="preserve">, as well as other miscellaneous communication tasks related to the activities of the Observatory. </w:t>
      </w:r>
      <w:r w:rsidRPr="003E23AB">
        <w:rPr>
          <w:rFonts w:ascii="Tahoma" w:eastAsia="Calibri" w:hAnsi="Tahoma" w:cs="Tahoma"/>
          <w:b/>
          <w:bCs/>
          <w:sz w:val="20"/>
          <w:szCs w:val="20"/>
          <w:lang w:eastAsia="en-US"/>
        </w:rPr>
        <w:t>The period of work is estimated to run between August 2022 and December 2022 (included).</w:t>
      </w:r>
      <w:r w:rsidR="00090A16" w:rsidRPr="003E23AB">
        <w:rPr>
          <w:rFonts w:ascii="Tahoma" w:eastAsia="Calibri" w:hAnsi="Tahoma" w:cs="Tahoma"/>
          <w:b/>
          <w:bCs/>
          <w:sz w:val="20"/>
          <w:szCs w:val="20"/>
          <w:lang w:eastAsia="en-US"/>
        </w:rPr>
        <w:t xml:space="preserve"> </w:t>
      </w:r>
      <w:r w:rsidR="007B25E4" w:rsidRPr="003E23AB">
        <w:rPr>
          <w:rFonts w:ascii="Tahoma" w:eastAsia="Calibri" w:hAnsi="Tahoma" w:cs="Tahoma"/>
          <w:b/>
          <w:bCs/>
          <w:sz w:val="20"/>
          <w:szCs w:val="20"/>
          <w:lang w:eastAsia="en-US"/>
        </w:rPr>
        <w:t>This estimate is for information only and shall not constitute any sort of contractual commitment on the part of the Council of Europe</w:t>
      </w:r>
      <w:r w:rsidR="007B25E4" w:rsidRPr="00453A9E">
        <w:rPr>
          <w:rFonts w:ascii="Tahoma" w:eastAsia="Calibri" w:hAnsi="Tahoma" w:cs="Tahoma"/>
          <w:sz w:val="20"/>
          <w:szCs w:val="20"/>
          <w:lang w:eastAsia="en-US"/>
        </w:rPr>
        <w:t xml:space="preserve">. The Contract may potentially represent a higher or lower number of activities, </w:t>
      </w:r>
      <w:r w:rsidR="007B25E4" w:rsidRPr="009F3F42">
        <w:rPr>
          <w:rFonts w:ascii="Tahoma" w:eastAsia="Calibri" w:hAnsi="Tahoma" w:cs="Tahoma"/>
          <w:sz w:val="20"/>
          <w:szCs w:val="20"/>
          <w:lang w:eastAsia="en-US"/>
        </w:rPr>
        <w:t>depending on the evolving needs of the Organisation</w:t>
      </w:r>
      <w:r w:rsidR="00EF08DC" w:rsidRPr="009F3F42">
        <w:rPr>
          <w:rFonts w:ascii="Tahoma" w:eastAsia="Calibri" w:hAnsi="Tahoma" w:cs="Tahoma"/>
          <w:sz w:val="20"/>
          <w:szCs w:val="20"/>
          <w:lang w:eastAsia="en-US"/>
        </w:rPr>
        <w:t xml:space="preserve"> </w:t>
      </w:r>
      <w:r w:rsidR="00EF08DC" w:rsidRPr="003E23AB">
        <w:rPr>
          <w:rFonts w:ascii="Tahoma" w:eastAsia="Calibri" w:hAnsi="Tahoma" w:cs="Tahoma"/>
          <w:sz w:val="20"/>
          <w:szCs w:val="20"/>
          <w:lang w:eastAsia="en-US"/>
        </w:rPr>
        <w:t>and could be prolonged in 202</w:t>
      </w:r>
      <w:r w:rsidR="00090A16" w:rsidRPr="003E23AB">
        <w:rPr>
          <w:rFonts w:ascii="Tahoma" w:eastAsia="Calibri" w:hAnsi="Tahoma" w:cs="Tahoma"/>
          <w:sz w:val="20"/>
          <w:szCs w:val="20"/>
          <w:lang w:eastAsia="en-US"/>
        </w:rPr>
        <w:t>4</w:t>
      </w:r>
      <w:r w:rsidR="009F3F42" w:rsidRPr="003E23AB">
        <w:rPr>
          <w:rFonts w:ascii="Tahoma" w:eastAsia="Calibri" w:hAnsi="Tahoma" w:cs="Tahoma"/>
          <w:sz w:val="20"/>
          <w:szCs w:val="20"/>
          <w:lang w:eastAsia="en-US"/>
        </w:rPr>
        <w:t>.</w:t>
      </w:r>
    </w:p>
    <w:p w14:paraId="09A870C7" w14:textId="77777777" w:rsidR="007B25E4" w:rsidRPr="00453A9E" w:rsidRDefault="007B25E4" w:rsidP="007B25E4">
      <w:pPr>
        <w:jc w:val="both"/>
        <w:rPr>
          <w:rFonts w:ascii="Tahoma" w:eastAsia="Calibri" w:hAnsi="Tahoma" w:cs="Tahoma"/>
          <w:sz w:val="20"/>
          <w:szCs w:val="20"/>
          <w:lang w:eastAsia="en-US"/>
        </w:rPr>
      </w:pP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66C1618" w14:textId="6809F960" w:rsidR="0015432E" w:rsidRPr="003E23AB" w:rsidRDefault="008341B5" w:rsidP="00DE22F4">
            <w:pPr>
              <w:rPr>
                <w:rFonts w:ascii="Tahoma" w:hAnsi="Tahoma" w:cs="Tahoma"/>
                <w:b/>
                <w:bCs/>
                <w:color w:val="000000" w:themeColor="text1"/>
                <w:sz w:val="20"/>
                <w:szCs w:val="20"/>
                <w:lang w:val="en-US"/>
              </w:rPr>
            </w:pPr>
            <w:r w:rsidRPr="003E23AB">
              <w:rPr>
                <w:rFonts w:ascii="Tahoma" w:hAnsi="Tahoma" w:cs="Tahoma"/>
                <w:b/>
                <w:bCs/>
                <w:color w:val="000000" w:themeColor="text1"/>
                <w:sz w:val="20"/>
                <w:szCs w:val="20"/>
                <w:lang w:val="en-US"/>
              </w:rPr>
              <w:t>Lot 1:</w:t>
            </w:r>
          </w:p>
          <w:p w14:paraId="61B0D335" w14:textId="7F314A14" w:rsidR="00DE1D08" w:rsidRPr="003E23AB" w:rsidRDefault="00DE1D08" w:rsidP="00DE22F4">
            <w:pPr>
              <w:rPr>
                <w:rFonts w:ascii="Tahoma" w:hAnsi="Tahoma" w:cs="Tahoma"/>
                <w:b/>
                <w:bCs/>
                <w:color w:val="000000" w:themeColor="text1"/>
                <w:sz w:val="20"/>
                <w:szCs w:val="20"/>
                <w:lang w:val="en-US"/>
              </w:rPr>
            </w:pPr>
          </w:p>
          <w:p w14:paraId="20F3DE19" w14:textId="7A299C87" w:rsidR="00DB5825" w:rsidRPr="003E23AB" w:rsidRDefault="00DB5825" w:rsidP="00DE22F4">
            <w:pPr>
              <w:rPr>
                <w:rFonts w:ascii="Tahoma" w:hAnsi="Tahoma" w:cs="Tahoma"/>
                <w:color w:val="000000" w:themeColor="text1"/>
                <w:sz w:val="20"/>
                <w:szCs w:val="20"/>
                <w:lang w:val="en-US"/>
              </w:rPr>
            </w:pPr>
            <w:r w:rsidRPr="003E23AB">
              <w:rPr>
                <w:rFonts w:ascii="Tahoma" w:hAnsi="Tahoma" w:cs="Tahoma"/>
                <w:b/>
                <w:bCs/>
                <w:color w:val="000000" w:themeColor="text1"/>
                <w:sz w:val="20"/>
                <w:szCs w:val="20"/>
                <w:lang w:val="en-US"/>
              </w:rPr>
              <w:t>Production of Video materials</w:t>
            </w:r>
            <w:r w:rsidR="006D4535" w:rsidRPr="003E23AB">
              <w:rPr>
                <w:rFonts w:ascii="Tahoma" w:hAnsi="Tahoma" w:cs="Tahoma"/>
                <w:b/>
                <w:bCs/>
                <w:color w:val="000000" w:themeColor="text1"/>
                <w:sz w:val="20"/>
                <w:szCs w:val="20"/>
                <w:lang w:val="en-US"/>
              </w:rPr>
              <w:t xml:space="preserve"> </w:t>
            </w:r>
          </w:p>
          <w:p w14:paraId="56BF2D14" w14:textId="77777777" w:rsidR="00DB5825" w:rsidRPr="003E23AB" w:rsidRDefault="00DB5825" w:rsidP="00DE22F4">
            <w:pPr>
              <w:rPr>
                <w:rFonts w:ascii="Tahoma" w:hAnsi="Tahoma" w:cs="Tahoma"/>
                <w:b/>
                <w:bCs/>
                <w:color w:val="000000" w:themeColor="text1"/>
                <w:sz w:val="20"/>
                <w:szCs w:val="20"/>
                <w:lang w:val="en-US"/>
              </w:rPr>
            </w:pPr>
          </w:p>
          <w:p w14:paraId="464E140B" w14:textId="2966D5A4" w:rsidR="00DE1D08" w:rsidRDefault="00DE1D08" w:rsidP="00DE22F4">
            <w:pPr>
              <w:rPr>
                <w:rFonts w:ascii="Tahoma" w:hAnsi="Tahoma" w:cs="Tahoma"/>
                <w:color w:val="000000" w:themeColor="text1"/>
                <w:sz w:val="20"/>
                <w:szCs w:val="20"/>
              </w:rPr>
            </w:pPr>
            <w:r w:rsidRPr="00DE1D08">
              <w:rPr>
                <w:rFonts w:ascii="Tahoma" w:hAnsi="Tahoma" w:cs="Tahoma"/>
                <w:color w:val="000000" w:themeColor="text1"/>
                <w:sz w:val="20"/>
                <w:szCs w:val="20"/>
              </w:rPr>
              <w:t>Video presentation of 3-5 key insights and findings of the first Thematic Report – to be used during the 2</w:t>
            </w:r>
            <w:r w:rsidRPr="00DE1D08">
              <w:rPr>
                <w:rFonts w:ascii="Tahoma" w:hAnsi="Tahoma" w:cs="Tahoma"/>
                <w:color w:val="000000" w:themeColor="text1"/>
                <w:sz w:val="20"/>
                <w:szCs w:val="20"/>
                <w:vertAlign w:val="superscript"/>
              </w:rPr>
              <w:t>nd</w:t>
            </w:r>
            <w:r w:rsidRPr="00DE1D08">
              <w:rPr>
                <w:rFonts w:ascii="Tahoma" w:hAnsi="Tahoma" w:cs="Tahoma"/>
                <w:color w:val="000000" w:themeColor="text1"/>
                <w:sz w:val="20"/>
                <w:szCs w:val="20"/>
              </w:rPr>
              <w:t xml:space="preserve"> Annual Conference</w:t>
            </w:r>
            <w:r w:rsidR="00090A16">
              <w:rPr>
                <w:rFonts w:ascii="Tahoma" w:hAnsi="Tahoma" w:cs="Tahoma"/>
                <w:color w:val="000000" w:themeColor="text1"/>
                <w:sz w:val="20"/>
                <w:szCs w:val="20"/>
              </w:rPr>
              <w:t xml:space="preserve"> (maximum 7 minutes</w:t>
            </w:r>
            <w:r w:rsidR="006825E0">
              <w:rPr>
                <w:rFonts w:ascii="Tahoma" w:hAnsi="Tahoma" w:cs="Tahoma"/>
                <w:color w:val="000000" w:themeColor="text1"/>
                <w:sz w:val="20"/>
                <w:szCs w:val="20"/>
              </w:rPr>
              <w:t>, English and French, subtitling included in both languages, voice-off possible in both languages – translation provided by the Secretariat</w:t>
            </w:r>
          </w:p>
          <w:p w14:paraId="16FC404B" w14:textId="77777777" w:rsidR="00DE1D08" w:rsidRDefault="00DE1D08" w:rsidP="00DE22F4">
            <w:pPr>
              <w:rPr>
                <w:rFonts w:ascii="Tahoma" w:hAnsi="Tahoma" w:cs="Tahoma"/>
                <w:color w:val="000000" w:themeColor="text1"/>
                <w:sz w:val="20"/>
                <w:szCs w:val="20"/>
              </w:rPr>
            </w:pPr>
          </w:p>
          <w:p w14:paraId="43516F1A" w14:textId="691EABF3" w:rsidR="00DE1D08" w:rsidRDefault="00DE1D08" w:rsidP="00DE22F4">
            <w:pPr>
              <w:rPr>
                <w:rFonts w:ascii="Tahoma" w:hAnsi="Tahoma" w:cs="Tahoma"/>
                <w:color w:val="000000" w:themeColor="text1"/>
                <w:sz w:val="20"/>
                <w:szCs w:val="20"/>
              </w:rPr>
            </w:pPr>
            <w:r w:rsidRPr="00DE1D08">
              <w:rPr>
                <w:rFonts w:ascii="Tahoma" w:hAnsi="Tahoma" w:cs="Tahoma"/>
                <w:color w:val="000000" w:themeColor="text1"/>
                <w:sz w:val="20"/>
                <w:szCs w:val="20"/>
              </w:rPr>
              <w:t xml:space="preserve">Video </w:t>
            </w:r>
            <w:r w:rsidR="006D4535">
              <w:rPr>
                <w:rFonts w:ascii="Tahoma" w:hAnsi="Tahoma" w:cs="Tahoma"/>
                <w:color w:val="000000" w:themeColor="text1"/>
                <w:sz w:val="20"/>
                <w:szCs w:val="20"/>
              </w:rPr>
              <w:t xml:space="preserve">clips </w:t>
            </w:r>
            <w:r w:rsidRPr="00DE1D08">
              <w:rPr>
                <w:rFonts w:ascii="Tahoma" w:hAnsi="Tahoma" w:cs="Tahoma"/>
                <w:color w:val="000000" w:themeColor="text1"/>
                <w:sz w:val="20"/>
                <w:szCs w:val="20"/>
              </w:rPr>
              <w:t xml:space="preserve">for </w:t>
            </w:r>
            <w:r w:rsidR="00090A16">
              <w:rPr>
                <w:rFonts w:ascii="Tahoma" w:hAnsi="Tahoma" w:cs="Tahoma"/>
                <w:color w:val="000000" w:themeColor="text1"/>
                <w:sz w:val="20"/>
                <w:szCs w:val="20"/>
              </w:rPr>
              <w:t>3-5</w:t>
            </w:r>
            <w:r w:rsidR="00090A16" w:rsidRPr="00DE1D08">
              <w:rPr>
                <w:rFonts w:ascii="Tahoma" w:hAnsi="Tahoma" w:cs="Tahoma"/>
                <w:color w:val="000000" w:themeColor="text1"/>
                <w:sz w:val="20"/>
                <w:szCs w:val="20"/>
              </w:rPr>
              <w:t xml:space="preserve"> </w:t>
            </w:r>
            <w:r w:rsidRPr="00DE1D08">
              <w:rPr>
                <w:rFonts w:ascii="Tahoma" w:hAnsi="Tahoma" w:cs="Tahoma"/>
                <w:color w:val="000000" w:themeColor="text1"/>
                <w:sz w:val="20"/>
                <w:szCs w:val="20"/>
              </w:rPr>
              <w:t xml:space="preserve">key insights / findings of the first Thematic Report </w:t>
            </w:r>
            <w:r>
              <w:rPr>
                <w:rFonts w:ascii="Tahoma" w:hAnsi="Tahoma" w:cs="Tahoma"/>
                <w:color w:val="000000" w:themeColor="text1"/>
                <w:sz w:val="20"/>
                <w:szCs w:val="20"/>
              </w:rPr>
              <w:t>adapted for Social Media (Twitter &amp; Facebook)</w:t>
            </w:r>
            <w:r w:rsidR="00090A16">
              <w:rPr>
                <w:rFonts w:ascii="Tahoma" w:hAnsi="Tahoma" w:cs="Tahoma"/>
                <w:color w:val="000000" w:themeColor="text1"/>
                <w:sz w:val="20"/>
                <w:szCs w:val="20"/>
              </w:rPr>
              <w:t xml:space="preserve"> (maximum 2 minutes 20 seconds</w:t>
            </w:r>
            <w:r w:rsidR="006825E0">
              <w:rPr>
                <w:rFonts w:ascii="Tahoma" w:hAnsi="Tahoma" w:cs="Tahoma"/>
                <w:color w:val="000000" w:themeColor="text1"/>
                <w:sz w:val="20"/>
                <w:szCs w:val="20"/>
              </w:rPr>
              <w:t>, English and French, subtitling included in both languages, voice-off possible in both languages – translation provided by the Secretariat</w:t>
            </w:r>
            <w:r w:rsidR="00090A16">
              <w:rPr>
                <w:rFonts w:ascii="Tahoma" w:hAnsi="Tahoma" w:cs="Tahoma"/>
                <w:color w:val="000000" w:themeColor="text1"/>
                <w:sz w:val="20"/>
                <w:szCs w:val="20"/>
              </w:rPr>
              <w:t>)</w:t>
            </w:r>
          </w:p>
          <w:p w14:paraId="50918E60" w14:textId="655C5939" w:rsidR="00DE1D08" w:rsidRDefault="00DE1D08" w:rsidP="00DE22F4">
            <w:pPr>
              <w:rPr>
                <w:rFonts w:ascii="Tahoma" w:hAnsi="Tahoma" w:cs="Tahoma"/>
                <w:color w:val="000000" w:themeColor="text1"/>
                <w:sz w:val="20"/>
                <w:szCs w:val="20"/>
              </w:rPr>
            </w:pPr>
          </w:p>
          <w:p w14:paraId="22D7CAB5" w14:textId="3C6443E5" w:rsidR="00DB5825" w:rsidRPr="00DB5825" w:rsidRDefault="00DB5825" w:rsidP="00DB5825">
            <w:pPr>
              <w:shd w:val="clear" w:color="auto" w:fill="FFFFFF" w:themeFill="background1"/>
              <w:spacing w:after="120"/>
              <w:jc w:val="both"/>
              <w:rPr>
                <w:rFonts w:ascii="Tahoma" w:hAnsi="Tahoma" w:cs="Tahoma"/>
                <w:sz w:val="20"/>
                <w:szCs w:val="20"/>
              </w:rPr>
            </w:pPr>
            <w:r w:rsidRPr="00DB5825">
              <w:rPr>
                <w:rFonts w:ascii="Tahoma" w:hAnsi="Tahoma" w:cs="Tahoma"/>
                <w:sz w:val="20"/>
                <w:szCs w:val="20"/>
              </w:rPr>
              <w:t>Filming crew present during the Annual Conference</w:t>
            </w:r>
            <w:r>
              <w:rPr>
                <w:rFonts w:ascii="Tahoma" w:hAnsi="Tahoma" w:cs="Tahoma"/>
                <w:sz w:val="20"/>
                <w:szCs w:val="20"/>
              </w:rPr>
              <w:t xml:space="preserve"> </w:t>
            </w:r>
            <w:r w:rsidR="006D4535">
              <w:rPr>
                <w:rFonts w:ascii="Tahoma" w:hAnsi="Tahoma" w:cs="Tahoma"/>
                <w:sz w:val="20"/>
                <w:szCs w:val="20"/>
              </w:rPr>
              <w:t xml:space="preserve">in Strasbourg </w:t>
            </w:r>
            <w:r>
              <w:rPr>
                <w:rFonts w:ascii="Tahoma" w:hAnsi="Tahoma" w:cs="Tahoma"/>
                <w:sz w:val="20"/>
                <w:szCs w:val="20"/>
              </w:rPr>
              <w:t>and recording the event for professional quality videos;</w:t>
            </w:r>
          </w:p>
          <w:p w14:paraId="280716DC" w14:textId="7385284B" w:rsidR="00DE1D08" w:rsidRPr="00DE1D08" w:rsidRDefault="00092DF9" w:rsidP="00DE22F4">
            <w:pPr>
              <w:rPr>
                <w:rFonts w:ascii="Tahoma" w:hAnsi="Tahoma" w:cs="Tahoma"/>
                <w:color w:val="000000" w:themeColor="text1"/>
                <w:sz w:val="20"/>
                <w:szCs w:val="20"/>
              </w:rPr>
            </w:pPr>
            <w:r>
              <w:rPr>
                <w:rFonts w:ascii="Tahoma" w:hAnsi="Tahoma" w:cs="Tahoma"/>
                <w:color w:val="000000" w:themeColor="text1"/>
                <w:sz w:val="20"/>
                <w:szCs w:val="20"/>
              </w:rPr>
              <w:lastRenderedPageBreak/>
              <w:t>Production of</w:t>
            </w:r>
            <w:r w:rsidR="00090A16">
              <w:rPr>
                <w:rFonts w:ascii="Tahoma" w:hAnsi="Tahoma" w:cs="Tahoma"/>
                <w:color w:val="000000" w:themeColor="text1"/>
                <w:sz w:val="20"/>
                <w:szCs w:val="20"/>
              </w:rPr>
              <w:t xml:space="preserve"> 15-20</w:t>
            </w:r>
            <w:r>
              <w:rPr>
                <w:rFonts w:ascii="Tahoma" w:hAnsi="Tahoma" w:cs="Tahoma"/>
                <w:color w:val="000000" w:themeColor="text1"/>
                <w:sz w:val="20"/>
                <w:szCs w:val="20"/>
              </w:rPr>
              <w:t xml:space="preserve"> professional quality video </w:t>
            </w:r>
            <w:r w:rsidR="006D4535">
              <w:rPr>
                <w:rFonts w:ascii="Tahoma" w:hAnsi="Tahoma" w:cs="Tahoma"/>
                <w:color w:val="000000" w:themeColor="text1"/>
                <w:sz w:val="20"/>
                <w:szCs w:val="20"/>
              </w:rPr>
              <w:t xml:space="preserve"> clips </w:t>
            </w:r>
            <w:r>
              <w:rPr>
                <w:rFonts w:ascii="Tahoma" w:hAnsi="Tahoma" w:cs="Tahoma"/>
                <w:color w:val="000000" w:themeColor="text1"/>
                <w:sz w:val="20"/>
                <w:szCs w:val="20"/>
              </w:rPr>
              <w:t xml:space="preserve">of </w:t>
            </w:r>
            <w:r w:rsidR="00C85636">
              <w:rPr>
                <w:rFonts w:ascii="Tahoma" w:hAnsi="Tahoma" w:cs="Tahoma"/>
                <w:color w:val="000000" w:themeColor="text1"/>
                <w:sz w:val="20"/>
                <w:szCs w:val="20"/>
              </w:rPr>
              <w:t>Annual Conference selected</w:t>
            </w:r>
            <w:r>
              <w:rPr>
                <w:rFonts w:ascii="Tahoma" w:hAnsi="Tahoma" w:cs="Tahoma"/>
                <w:color w:val="000000" w:themeColor="text1"/>
                <w:sz w:val="20"/>
                <w:szCs w:val="20"/>
              </w:rPr>
              <w:t xml:space="preserve"> quotes from speakers, adapted to Social Media (Twitter &amp; Facebook)</w:t>
            </w:r>
            <w:r w:rsidR="00090A16">
              <w:rPr>
                <w:rFonts w:ascii="Tahoma" w:hAnsi="Tahoma" w:cs="Tahoma"/>
                <w:color w:val="000000" w:themeColor="text1"/>
                <w:sz w:val="20"/>
                <w:szCs w:val="20"/>
              </w:rPr>
              <w:t xml:space="preserve"> (maximum 1 minute</w:t>
            </w:r>
            <w:r w:rsidR="006825E0">
              <w:rPr>
                <w:rFonts w:ascii="Tahoma" w:hAnsi="Tahoma" w:cs="Tahoma"/>
                <w:color w:val="000000" w:themeColor="text1"/>
                <w:sz w:val="20"/>
                <w:szCs w:val="20"/>
              </w:rPr>
              <w:t>, English and French, subtitling included in both languages, no voice-off, translation provided by the Secretariat</w:t>
            </w:r>
            <w:r w:rsidR="00090A16">
              <w:rPr>
                <w:rFonts w:ascii="Tahoma" w:hAnsi="Tahoma" w:cs="Tahoma"/>
                <w:color w:val="000000" w:themeColor="text1"/>
                <w:sz w:val="20"/>
                <w:szCs w:val="20"/>
              </w:rPr>
              <w:t>)</w:t>
            </w:r>
          </w:p>
          <w:p w14:paraId="57C79828" w14:textId="77777777" w:rsidR="00DE1D08" w:rsidRPr="00CF229E" w:rsidRDefault="00DE1D08" w:rsidP="00DE22F4">
            <w:pPr>
              <w:rPr>
                <w:rFonts w:ascii="Tahoma" w:hAnsi="Tahoma" w:cs="Tahoma"/>
                <w:b/>
                <w:bCs/>
                <w:color w:val="000000" w:themeColor="text1"/>
                <w:sz w:val="20"/>
                <w:szCs w:val="20"/>
              </w:rPr>
            </w:pPr>
          </w:p>
          <w:p w14:paraId="3A93AA14" w14:textId="4014DA32" w:rsidR="00681F4B" w:rsidRPr="00CF229E" w:rsidRDefault="00DE1D08" w:rsidP="00090A16">
            <w:pPr>
              <w:rPr>
                <w:rFonts w:ascii="Tahoma" w:hAnsi="Tahoma" w:cs="Tahoma"/>
                <w:color w:val="000000" w:themeColor="text1"/>
                <w:sz w:val="20"/>
                <w:szCs w:val="20"/>
              </w:rPr>
            </w:pPr>
            <w:r>
              <w:rPr>
                <w:rFonts w:ascii="Tahoma" w:hAnsi="Tahoma" w:cs="Tahoma"/>
                <w:sz w:val="20"/>
                <w:szCs w:val="20"/>
              </w:rPr>
              <w:t xml:space="preserve">Update of the official </w:t>
            </w:r>
            <w:hyperlink r:id="rId12" w:history="1">
              <w:r w:rsidRPr="00DE1D08">
                <w:rPr>
                  <w:rStyle w:val="Hyperlink"/>
                  <w:rFonts w:ascii="Tahoma" w:hAnsi="Tahoma" w:cs="Tahoma"/>
                  <w:sz w:val="20"/>
                  <w:szCs w:val="20"/>
                </w:rPr>
                <w:t>OHTE presentation video</w:t>
              </w:r>
            </w:hyperlink>
            <w:r>
              <w:rPr>
                <w:rFonts w:ascii="Tahoma" w:hAnsi="Tahoma" w:cs="Tahoma"/>
                <w:sz w:val="20"/>
                <w:szCs w:val="20"/>
              </w:rPr>
              <w:t xml:space="preserve"> (English and French versions</w:t>
            </w:r>
            <w:r w:rsidR="006825E0">
              <w:rPr>
                <w:rFonts w:ascii="Tahoma" w:hAnsi="Tahoma" w:cs="Tahoma"/>
                <w:sz w:val="20"/>
                <w:szCs w:val="20"/>
              </w:rPr>
              <w:t>, subtitling included in both languages</w:t>
            </w:r>
            <w:r>
              <w:rPr>
                <w:rFonts w:ascii="Tahoma" w:hAnsi="Tahoma" w:cs="Tahoma"/>
                <w:sz w:val="20"/>
                <w:szCs w:val="20"/>
              </w:rPr>
              <w:t xml:space="preserve">) </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1FC2B36E" w:rsidR="008341B5" w:rsidRPr="009F3F42" w:rsidRDefault="00DC4C58" w:rsidP="008341B5">
            <w:pPr>
              <w:jc w:val="center"/>
              <w:rPr>
                <w:rFonts w:ascii="Tahoma" w:hAnsi="Tahoma" w:cs="Tahoma"/>
                <w:color w:val="000000" w:themeColor="text1"/>
                <w:sz w:val="20"/>
                <w:szCs w:val="20"/>
              </w:rPr>
            </w:pPr>
            <w:r>
              <w:rPr>
                <w:rFonts w:ascii="Tahoma" w:hAnsi="Tahoma" w:cs="Tahoma"/>
                <w:color w:val="000000" w:themeColor="text1"/>
                <w:sz w:val="20"/>
                <w:szCs w:val="20"/>
              </w:rPr>
              <w:lastRenderedPageBreak/>
              <w:t>10</w:t>
            </w:r>
          </w:p>
        </w:tc>
      </w:tr>
      <w:tr w:rsidR="0015432E" w:rsidRPr="00E25560" w14:paraId="0F5644C2" w14:textId="77777777" w:rsidTr="00092DF9">
        <w:trPr>
          <w:trHeight w:val="417"/>
        </w:trPr>
        <w:tc>
          <w:tcPr>
            <w:tcW w:w="6912" w:type="dxa"/>
          </w:tcPr>
          <w:p w14:paraId="4F0C3135" w14:textId="77777777" w:rsidR="00DB5825" w:rsidRDefault="0015432E" w:rsidP="0015432E">
            <w:pPr>
              <w:shd w:val="clear" w:color="auto" w:fill="FFFFFF" w:themeFill="background1"/>
              <w:spacing w:after="120"/>
              <w:jc w:val="both"/>
              <w:rPr>
                <w:rFonts w:ascii="Tahoma" w:hAnsi="Tahoma" w:cs="Tahoma"/>
                <w:b/>
                <w:bCs/>
                <w:sz w:val="20"/>
                <w:szCs w:val="20"/>
              </w:rPr>
            </w:pPr>
            <w:r w:rsidRPr="00CF229E">
              <w:rPr>
                <w:rFonts w:ascii="Tahoma" w:hAnsi="Tahoma" w:cs="Tahoma"/>
                <w:b/>
                <w:bCs/>
                <w:sz w:val="20"/>
                <w:szCs w:val="20"/>
              </w:rPr>
              <w:t>Lot 2:</w:t>
            </w:r>
          </w:p>
          <w:p w14:paraId="2DDE04AC" w14:textId="21C899E5" w:rsidR="00092DF9" w:rsidRPr="00092DF9" w:rsidRDefault="00DB5825" w:rsidP="0015432E">
            <w:pPr>
              <w:shd w:val="clear" w:color="auto" w:fill="FFFFFF" w:themeFill="background1"/>
              <w:spacing w:after="120"/>
              <w:jc w:val="both"/>
              <w:rPr>
                <w:rFonts w:ascii="Tahoma" w:hAnsi="Tahoma" w:cs="Tahoma"/>
                <w:b/>
                <w:bCs/>
                <w:sz w:val="20"/>
                <w:szCs w:val="20"/>
              </w:rPr>
            </w:pPr>
            <w:r>
              <w:rPr>
                <w:rFonts w:ascii="Tahoma" w:hAnsi="Tahoma" w:cs="Tahoma"/>
                <w:b/>
                <w:bCs/>
                <w:sz w:val="20"/>
                <w:szCs w:val="20"/>
              </w:rPr>
              <w:t>I</w:t>
            </w:r>
            <w:r w:rsidR="00092DF9" w:rsidRPr="00092DF9">
              <w:rPr>
                <w:rFonts w:ascii="Tahoma" w:hAnsi="Tahoma" w:cs="Tahoma"/>
                <w:b/>
                <w:bCs/>
                <w:sz w:val="20"/>
                <w:szCs w:val="20"/>
              </w:rPr>
              <w:t>nfographics</w:t>
            </w:r>
          </w:p>
          <w:p w14:paraId="2481D66F" w14:textId="18B5C32E" w:rsidR="00092DF9" w:rsidRDefault="00092DF9" w:rsidP="0015432E">
            <w:pPr>
              <w:shd w:val="clear" w:color="auto" w:fill="FFFFFF" w:themeFill="background1"/>
              <w:spacing w:after="120"/>
              <w:jc w:val="both"/>
              <w:rPr>
                <w:rFonts w:ascii="Tahoma" w:hAnsi="Tahoma" w:cs="Tahoma"/>
                <w:sz w:val="20"/>
                <w:szCs w:val="20"/>
              </w:rPr>
            </w:pPr>
            <w:r>
              <w:rPr>
                <w:rFonts w:ascii="Tahoma" w:hAnsi="Tahoma" w:cs="Tahoma"/>
                <w:sz w:val="20"/>
                <w:szCs w:val="20"/>
              </w:rPr>
              <w:t>Develop at least 5 full A4 infographics</w:t>
            </w:r>
            <w:r w:rsidR="006825E0">
              <w:rPr>
                <w:rFonts w:ascii="Tahoma" w:hAnsi="Tahoma" w:cs="Tahoma"/>
                <w:sz w:val="20"/>
                <w:szCs w:val="20"/>
              </w:rPr>
              <w:t xml:space="preserve"> (English and French versions)</w:t>
            </w:r>
            <w:r>
              <w:rPr>
                <w:rFonts w:ascii="Tahoma" w:hAnsi="Tahoma" w:cs="Tahoma"/>
                <w:sz w:val="20"/>
                <w:szCs w:val="20"/>
              </w:rPr>
              <w:t xml:space="preserve"> to be included in the CoE publication - based on data sets provided by the OHTE Secretariat (alternatively develop at least 10 half-page infographics - A5 landscape format - based on data sets provided by the OHTE Secretariat).</w:t>
            </w:r>
          </w:p>
          <w:p w14:paraId="24EEEFEA" w14:textId="5667C67F" w:rsidR="0015432E" w:rsidRDefault="00092DF9" w:rsidP="00C85636">
            <w:pPr>
              <w:shd w:val="clear" w:color="auto" w:fill="FFFFFF" w:themeFill="background1"/>
              <w:spacing w:after="120"/>
              <w:jc w:val="both"/>
              <w:rPr>
                <w:rFonts w:ascii="Tahoma" w:hAnsi="Tahoma" w:cs="Tahoma"/>
                <w:sz w:val="20"/>
                <w:szCs w:val="20"/>
              </w:rPr>
            </w:pPr>
            <w:r>
              <w:rPr>
                <w:rFonts w:ascii="Tahoma" w:hAnsi="Tahoma" w:cs="Tahoma"/>
                <w:sz w:val="20"/>
                <w:szCs w:val="20"/>
              </w:rPr>
              <w:t>Develop 15 to 20 infographics adapted for Social Media (Twitter &amp; Facebook) based on data sets provided by the OHTE Secretariat</w:t>
            </w:r>
            <w:r w:rsidR="006825E0">
              <w:rPr>
                <w:rFonts w:ascii="Tahoma" w:hAnsi="Tahoma" w:cs="Tahoma"/>
                <w:sz w:val="20"/>
                <w:szCs w:val="20"/>
              </w:rPr>
              <w:t xml:space="preserve"> (English and French versions)</w:t>
            </w:r>
          </w:p>
          <w:p w14:paraId="16D729A0" w14:textId="1E8F9C5A" w:rsidR="00C85636" w:rsidRPr="00C85636" w:rsidRDefault="00C85636" w:rsidP="00C85636">
            <w:pPr>
              <w:shd w:val="clear" w:color="auto" w:fill="FFFFFF" w:themeFill="background1"/>
              <w:spacing w:after="120"/>
              <w:jc w:val="both"/>
              <w:rPr>
                <w:rFonts w:ascii="Tahoma" w:hAnsi="Tahoma" w:cs="Tahoma"/>
                <w:b/>
                <w:bCs/>
                <w:sz w:val="20"/>
                <w:szCs w:val="20"/>
              </w:rPr>
            </w:pPr>
            <w:r w:rsidRPr="00C85636">
              <w:rPr>
                <w:rFonts w:ascii="Tahoma" w:hAnsi="Tahoma" w:cs="Tahoma"/>
                <w:b/>
                <w:bCs/>
                <w:sz w:val="20"/>
                <w:szCs w:val="20"/>
              </w:rPr>
              <w:t>Miscellaneous</w:t>
            </w:r>
          </w:p>
          <w:p w14:paraId="5782BAA6" w14:textId="65527939" w:rsidR="00681F4B" w:rsidRPr="00C85636" w:rsidRDefault="00C85636" w:rsidP="00681F4B">
            <w:pPr>
              <w:shd w:val="clear" w:color="auto" w:fill="FFFFFF" w:themeFill="background1"/>
              <w:spacing w:after="120"/>
              <w:jc w:val="both"/>
              <w:rPr>
                <w:rFonts w:ascii="Tahoma" w:hAnsi="Tahoma" w:cs="Tahoma"/>
                <w:sz w:val="20"/>
                <w:szCs w:val="20"/>
              </w:rPr>
            </w:pPr>
            <w:r>
              <w:rPr>
                <w:rFonts w:ascii="Tahoma" w:hAnsi="Tahoma" w:cs="Tahoma"/>
                <w:sz w:val="20"/>
                <w:szCs w:val="20"/>
              </w:rPr>
              <w:t>Develop OHTE leaflet</w:t>
            </w:r>
            <w:r w:rsidR="006825E0">
              <w:rPr>
                <w:rFonts w:ascii="Tahoma" w:hAnsi="Tahoma" w:cs="Tahoma"/>
                <w:sz w:val="20"/>
                <w:szCs w:val="20"/>
              </w:rPr>
              <w:t xml:space="preserve"> (English and French)</w:t>
            </w:r>
            <w:r w:rsidR="00681F4B">
              <w:rPr>
                <w:rFonts w:ascii="Tahoma" w:hAnsi="Tahoma" w:cs="Tahoma"/>
                <w:sz w:val="20"/>
                <w:szCs w:val="20"/>
              </w:rPr>
              <w:t xml:space="preserve"> and roll up</w:t>
            </w:r>
            <w:r w:rsidR="006825E0">
              <w:rPr>
                <w:rFonts w:ascii="Tahoma" w:hAnsi="Tahoma" w:cs="Tahoma"/>
                <w:sz w:val="20"/>
                <w:szCs w:val="20"/>
              </w:rPr>
              <w:t xml:space="preserve"> (maximum 4)</w:t>
            </w:r>
            <w:r>
              <w:rPr>
                <w:rFonts w:ascii="Tahoma" w:hAnsi="Tahoma" w:cs="Tahoma"/>
                <w:sz w:val="20"/>
                <w:szCs w:val="20"/>
              </w:rPr>
              <w:t xml:space="preserve"> in line with Council of Europe visual guidelines</w:t>
            </w:r>
            <w:r w:rsidR="006825E0">
              <w:rPr>
                <w:rStyle w:val="FootnoteReference"/>
                <w:rFonts w:ascii="Tahoma" w:hAnsi="Tahoma" w:cs="Tahoma"/>
                <w:sz w:val="20"/>
                <w:szCs w:val="20"/>
              </w:rPr>
              <w:t xml:space="preserve"> </w:t>
            </w:r>
            <w:r w:rsidR="006825E0">
              <w:rPr>
                <w:rStyle w:val="FootnoteReference"/>
                <w:rFonts w:ascii="Tahoma" w:hAnsi="Tahoma" w:cs="Tahoma"/>
                <w:sz w:val="20"/>
                <w:szCs w:val="20"/>
              </w:rPr>
              <w:footnoteReference w:id="2"/>
            </w:r>
            <w:r>
              <w:rPr>
                <w:rFonts w:ascii="Tahoma" w:hAnsi="Tahoma" w:cs="Tahoma"/>
                <w:sz w:val="20"/>
                <w:szCs w:val="20"/>
              </w:rPr>
              <w:t>, based on content provided by the OHTE Secretariat</w:t>
            </w:r>
            <w:r w:rsidR="00681F4B">
              <w:rPr>
                <w:rFonts w:ascii="Tahoma" w:hAnsi="Tahoma" w:cs="Tahoma"/>
                <w:sz w:val="20"/>
                <w:szCs w:val="20"/>
              </w:rPr>
              <w:t>.</w:t>
            </w:r>
          </w:p>
        </w:tc>
        <w:tc>
          <w:tcPr>
            <w:tcW w:w="2410" w:type="dxa"/>
            <w:vAlign w:val="center"/>
          </w:tcPr>
          <w:p w14:paraId="4D3F4566" w14:textId="3F19A38C" w:rsidR="0015432E" w:rsidRPr="009F3F42" w:rsidRDefault="00DC4C58" w:rsidP="0015432E">
            <w:pPr>
              <w:jc w:val="center"/>
              <w:rPr>
                <w:rFonts w:ascii="Tahoma" w:hAnsi="Tahoma" w:cs="Tahoma"/>
                <w:color w:val="000000" w:themeColor="text1"/>
                <w:sz w:val="20"/>
                <w:szCs w:val="20"/>
              </w:rPr>
            </w:pPr>
            <w:r>
              <w:rPr>
                <w:rFonts w:ascii="Tahoma" w:hAnsi="Tahoma" w:cs="Tahoma"/>
                <w:color w:val="000000" w:themeColor="text1"/>
                <w:sz w:val="20"/>
                <w:szCs w:val="20"/>
              </w:rPr>
              <w:t>10</w:t>
            </w:r>
          </w:p>
        </w:tc>
      </w:tr>
      <w:tr w:rsidR="00092DF9" w:rsidRPr="00E25560" w14:paraId="7527C209" w14:textId="77777777" w:rsidTr="00DB5825">
        <w:trPr>
          <w:trHeight w:val="417"/>
        </w:trPr>
        <w:tc>
          <w:tcPr>
            <w:tcW w:w="6912" w:type="dxa"/>
          </w:tcPr>
          <w:p w14:paraId="39C32337" w14:textId="77777777" w:rsidR="00092DF9" w:rsidRDefault="00092DF9" w:rsidP="0015432E">
            <w:pPr>
              <w:shd w:val="clear" w:color="auto" w:fill="FFFFFF" w:themeFill="background1"/>
              <w:spacing w:after="120"/>
              <w:jc w:val="both"/>
              <w:rPr>
                <w:rFonts w:ascii="Tahoma" w:hAnsi="Tahoma" w:cs="Tahoma"/>
                <w:b/>
                <w:bCs/>
                <w:sz w:val="20"/>
                <w:szCs w:val="20"/>
              </w:rPr>
            </w:pPr>
            <w:r>
              <w:rPr>
                <w:rFonts w:ascii="Tahoma" w:hAnsi="Tahoma" w:cs="Tahoma"/>
                <w:b/>
                <w:bCs/>
                <w:sz w:val="20"/>
                <w:szCs w:val="20"/>
              </w:rPr>
              <w:t>Lot 3</w:t>
            </w:r>
          </w:p>
          <w:p w14:paraId="42F06D5B" w14:textId="77777777" w:rsidR="00092DF9" w:rsidRDefault="00092DF9" w:rsidP="0015432E">
            <w:pPr>
              <w:shd w:val="clear" w:color="auto" w:fill="FFFFFF" w:themeFill="background1"/>
              <w:spacing w:after="120"/>
              <w:jc w:val="both"/>
              <w:rPr>
                <w:rFonts w:ascii="Tahoma" w:hAnsi="Tahoma" w:cs="Tahoma"/>
                <w:b/>
                <w:bCs/>
                <w:sz w:val="20"/>
                <w:szCs w:val="20"/>
              </w:rPr>
            </w:pPr>
            <w:r>
              <w:rPr>
                <w:rFonts w:ascii="Tahoma" w:hAnsi="Tahoma" w:cs="Tahoma"/>
                <w:b/>
                <w:bCs/>
                <w:sz w:val="20"/>
                <w:szCs w:val="20"/>
              </w:rPr>
              <w:t>Annual Conference</w:t>
            </w:r>
          </w:p>
          <w:p w14:paraId="62A606F0" w14:textId="77777777" w:rsidR="00092DF9" w:rsidRDefault="00092DF9" w:rsidP="0015432E">
            <w:pPr>
              <w:shd w:val="clear" w:color="auto" w:fill="FFFFFF" w:themeFill="background1"/>
              <w:spacing w:after="120"/>
              <w:jc w:val="both"/>
              <w:rPr>
                <w:rFonts w:ascii="Tahoma" w:hAnsi="Tahoma" w:cs="Tahoma"/>
                <w:b/>
                <w:bCs/>
                <w:sz w:val="20"/>
                <w:szCs w:val="20"/>
              </w:rPr>
            </w:pPr>
            <w:r>
              <w:rPr>
                <w:rFonts w:ascii="Tahoma" w:hAnsi="Tahoma" w:cs="Tahoma"/>
                <w:b/>
                <w:bCs/>
                <w:sz w:val="20"/>
                <w:szCs w:val="20"/>
              </w:rPr>
              <w:t>Pre-Event:</w:t>
            </w:r>
          </w:p>
          <w:p w14:paraId="07643A37" w14:textId="2F2EAD26" w:rsidR="00C85636" w:rsidRPr="00C85636" w:rsidRDefault="00C85636" w:rsidP="00092DF9">
            <w:pPr>
              <w:pStyle w:val="ListParagraph"/>
              <w:numPr>
                <w:ilvl w:val="0"/>
                <w:numId w:val="22"/>
              </w:numPr>
              <w:shd w:val="clear" w:color="auto" w:fill="FFFFFF" w:themeFill="background1"/>
              <w:spacing w:after="120"/>
              <w:jc w:val="both"/>
              <w:rPr>
                <w:rFonts w:ascii="Tahoma" w:hAnsi="Tahoma" w:cs="Tahoma"/>
                <w:b/>
                <w:bCs/>
                <w:sz w:val="20"/>
                <w:szCs w:val="20"/>
              </w:rPr>
            </w:pPr>
            <w:r>
              <w:rPr>
                <w:rFonts w:ascii="Tahoma" w:hAnsi="Tahoma" w:cs="Tahoma"/>
                <w:sz w:val="20"/>
                <w:szCs w:val="20"/>
              </w:rPr>
              <w:t>C</w:t>
            </w:r>
            <w:r w:rsidR="00092DF9" w:rsidRPr="00092DF9">
              <w:rPr>
                <w:rFonts w:ascii="Tahoma" w:hAnsi="Tahoma" w:cs="Tahoma"/>
                <w:sz w:val="20"/>
                <w:szCs w:val="20"/>
              </w:rPr>
              <w:t xml:space="preserve">reation of a visual line </w:t>
            </w:r>
            <w:r>
              <w:rPr>
                <w:rFonts w:ascii="Tahoma" w:hAnsi="Tahoma" w:cs="Tahoma"/>
                <w:sz w:val="20"/>
                <w:szCs w:val="20"/>
              </w:rPr>
              <w:t>of the Conference</w:t>
            </w:r>
            <w:r w:rsidR="006825E0">
              <w:rPr>
                <w:rFonts w:ascii="Tahoma" w:hAnsi="Tahoma" w:cs="Tahoma"/>
                <w:sz w:val="20"/>
                <w:szCs w:val="20"/>
              </w:rPr>
              <w:t xml:space="preserve"> (in line with Council of Europe visual guidelines)</w:t>
            </w:r>
            <w:r>
              <w:rPr>
                <w:rFonts w:ascii="Tahoma" w:hAnsi="Tahoma" w:cs="Tahoma"/>
                <w:sz w:val="20"/>
                <w:szCs w:val="20"/>
              </w:rPr>
              <w:t>;</w:t>
            </w:r>
          </w:p>
          <w:p w14:paraId="7C455D86" w14:textId="2141BB79" w:rsidR="00092DF9" w:rsidRPr="00C85636" w:rsidRDefault="00C85636" w:rsidP="00092DF9">
            <w:pPr>
              <w:pStyle w:val="ListParagraph"/>
              <w:numPr>
                <w:ilvl w:val="0"/>
                <w:numId w:val="22"/>
              </w:numPr>
              <w:shd w:val="clear" w:color="auto" w:fill="FFFFFF" w:themeFill="background1"/>
              <w:spacing w:after="120"/>
              <w:jc w:val="both"/>
              <w:rPr>
                <w:rFonts w:ascii="Tahoma" w:hAnsi="Tahoma" w:cs="Tahoma"/>
                <w:b/>
                <w:bCs/>
                <w:sz w:val="20"/>
                <w:szCs w:val="20"/>
              </w:rPr>
            </w:pPr>
            <w:r>
              <w:rPr>
                <w:rFonts w:ascii="Tahoma" w:hAnsi="Tahoma" w:cs="Tahoma"/>
                <w:sz w:val="20"/>
                <w:szCs w:val="20"/>
              </w:rPr>
              <w:t xml:space="preserve">Apply visual line to Conference materials such as: posters, </w:t>
            </w:r>
            <w:r w:rsidR="00092DF9" w:rsidRPr="00092DF9">
              <w:rPr>
                <w:rFonts w:ascii="Tahoma" w:hAnsi="Tahoma" w:cs="Tahoma"/>
                <w:sz w:val="20"/>
                <w:szCs w:val="20"/>
              </w:rPr>
              <w:t>layout for programme &amp; bios, SoMe templates for panel announcements, quote cards</w:t>
            </w:r>
            <w:r>
              <w:rPr>
                <w:rFonts w:ascii="Tahoma" w:hAnsi="Tahoma" w:cs="Tahoma"/>
                <w:sz w:val="20"/>
                <w:szCs w:val="20"/>
              </w:rPr>
              <w:t xml:space="preserve"> (English &amp; French);</w:t>
            </w:r>
          </w:p>
          <w:p w14:paraId="0EC1225F" w14:textId="2CB5457A" w:rsidR="00C85636" w:rsidRDefault="00C85636" w:rsidP="00092DF9">
            <w:pPr>
              <w:pStyle w:val="ListParagraph"/>
              <w:numPr>
                <w:ilvl w:val="0"/>
                <w:numId w:val="22"/>
              </w:numPr>
              <w:shd w:val="clear" w:color="auto" w:fill="FFFFFF" w:themeFill="background1"/>
              <w:spacing w:after="120"/>
              <w:jc w:val="both"/>
              <w:rPr>
                <w:rFonts w:ascii="Tahoma" w:hAnsi="Tahoma" w:cs="Tahoma"/>
                <w:sz w:val="20"/>
                <w:szCs w:val="20"/>
              </w:rPr>
            </w:pPr>
            <w:r w:rsidRPr="00C85636">
              <w:rPr>
                <w:rFonts w:ascii="Tahoma" w:hAnsi="Tahoma" w:cs="Tahoma"/>
                <w:sz w:val="20"/>
                <w:szCs w:val="20"/>
              </w:rPr>
              <w:t>Production of goodies (</w:t>
            </w:r>
            <w:r w:rsidR="006825E0">
              <w:rPr>
                <w:rFonts w:ascii="Tahoma" w:hAnsi="Tahoma" w:cs="Tahoma"/>
                <w:sz w:val="20"/>
                <w:szCs w:val="20"/>
              </w:rPr>
              <w:t>3</w:t>
            </w:r>
            <w:r w:rsidRPr="00C85636">
              <w:rPr>
                <w:rFonts w:ascii="Tahoma" w:hAnsi="Tahoma" w:cs="Tahoma"/>
                <w:sz w:val="20"/>
                <w:szCs w:val="20"/>
              </w:rPr>
              <w:t>00 pins, 500 notebooks, 100 conférenciers</w:t>
            </w:r>
            <w:r>
              <w:rPr>
                <w:rFonts w:ascii="Tahoma" w:hAnsi="Tahoma" w:cs="Tahoma"/>
                <w:sz w:val="20"/>
                <w:szCs w:val="20"/>
              </w:rPr>
              <w:t>, 5 roll ups, 300 branded envelopes</w:t>
            </w:r>
            <w:r w:rsidRPr="00C85636">
              <w:rPr>
                <w:rFonts w:ascii="Tahoma" w:hAnsi="Tahoma" w:cs="Tahoma"/>
                <w:sz w:val="20"/>
                <w:szCs w:val="20"/>
              </w:rPr>
              <w:t>)</w:t>
            </w:r>
            <w:r>
              <w:rPr>
                <w:rFonts w:ascii="Tahoma" w:hAnsi="Tahoma" w:cs="Tahoma"/>
                <w:sz w:val="20"/>
                <w:szCs w:val="20"/>
              </w:rPr>
              <w:t>;</w:t>
            </w:r>
          </w:p>
          <w:p w14:paraId="2B2E69B9" w14:textId="1D5F1E76" w:rsidR="00CF7AA5" w:rsidRDefault="00CF7AA5" w:rsidP="00092DF9">
            <w:pPr>
              <w:pStyle w:val="ListParagraph"/>
              <w:numPr>
                <w:ilvl w:val="0"/>
                <w:numId w:val="22"/>
              </w:numPr>
              <w:shd w:val="clear" w:color="auto" w:fill="FFFFFF" w:themeFill="background1"/>
              <w:spacing w:after="120"/>
              <w:jc w:val="both"/>
              <w:rPr>
                <w:rFonts w:ascii="Tahoma" w:hAnsi="Tahoma" w:cs="Tahoma"/>
                <w:sz w:val="20"/>
                <w:szCs w:val="20"/>
              </w:rPr>
            </w:pPr>
            <w:r>
              <w:rPr>
                <w:rFonts w:ascii="Tahoma" w:hAnsi="Tahoma" w:cs="Tahoma"/>
                <w:sz w:val="20"/>
                <w:szCs w:val="20"/>
              </w:rPr>
              <w:t>Production of Exhibition 70 years of History Teaching in the Council of Europe (layout</w:t>
            </w:r>
            <w:r w:rsidR="00090A16">
              <w:rPr>
                <w:rFonts w:ascii="Tahoma" w:hAnsi="Tahoma" w:cs="Tahoma"/>
                <w:sz w:val="20"/>
                <w:szCs w:val="20"/>
              </w:rPr>
              <w:t xml:space="preserve"> and </w:t>
            </w:r>
            <w:r>
              <w:rPr>
                <w:rFonts w:ascii="Tahoma" w:hAnsi="Tahoma" w:cs="Tahoma"/>
                <w:sz w:val="20"/>
                <w:szCs w:val="20"/>
              </w:rPr>
              <w:t>design</w:t>
            </w:r>
            <w:r w:rsidR="00090A16">
              <w:rPr>
                <w:rFonts w:ascii="Tahoma" w:hAnsi="Tahoma" w:cs="Tahoma"/>
                <w:sz w:val="20"/>
                <w:szCs w:val="20"/>
              </w:rPr>
              <w:t xml:space="preserve"> included</w:t>
            </w:r>
            <w:r>
              <w:rPr>
                <w:rFonts w:ascii="Tahoma" w:hAnsi="Tahoma" w:cs="Tahoma"/>
                <w:sz w:val="20"/>
                <w:szCs w:val="20"/>
              </w:rPr>
              <w:t xml:space="preserve"> – 10 panels / roll-ups)</w:t>
            </w:r>
          </w:p>
          <w:p w14:paraId="49433DB0" w14:textId="77777777" w:rsidR="00C85636" w:rsidRDefault="00C85636" w:rsidP="00092DF9">
            <w:pPr>
              <w:pStyle w:val="ListParagraph"/>
              <w:numPr>
                <w:ilvl w:val="0"/>
                <w:numId w:val="22"/>
              </w:numPr>
              <w:shd w:val="clear" w:color="auto" w:fill="FFFFFF" w:themeFill="background1"/>
              <w:spacing w:after="120"/>
              <w:jc w:val="both"/>
              <w:rPr>
                <w:rFonts w:ascii="Tahoma" w:hAnsi="Tahoma" w:cs="Tahoma"/>
                <w:sz w:val="20"/>
                <w:szCs w:val="20"/>
              </w:rPr>
            </w:pPr>
            <w:r>
              <w:rPr>
                <w:rFonts w:ascii="Tahoma" w:hAnsi="Tahoma" w:cs="Tahoma"/>
                <w:sz w:val="20"/>
                <w:szCs w:val="20"/>
              </w:rPr>
              <w:t>Production of 3D hashtag #LHistoireAuCoeur;</w:t>
            </w:r>
          </w:p>
          <w:p w14:paraId="42405F3B" w14:textId="5FA9F7D4" w:rsidR="00C85636" w:rsidRPr="00C85636" w:rsidRDefault="00C85636" w:rsidP="00C85636">
            <w:pPr>
              <w:pStyle w:val="ListParagraph"/>
              <w:numPr>
                <w:ilvl w:val="0"/>
                <w:numId w:val="22"/>
              </w:numPr>
              <w:shd w:val="clear" w:color="auto" w:fill="FFFFFF" w:themeFill="background1"/>
              <w:spacing w:after="120"/>
              <w:jc w:val="both"/>
              <w:rPr>
                <w:rFonts w:ascii="Tahoma" w:hAnsi="Tahoma" w:cs="Tahoma"/>
                <w:sz w:val="20"/>
                <w:szCs w:val="20"/>
              </w:rPr>
            </w:pPr>
            <w:r>
              <w:rPr>
                <w:rFonts w:ascii="Tahoma" w:hAnsi="Tahoma" w:cs="Tahoma"/>
                <w:sz w:val="20"/>
                <w:szCs w:val="20"/>
              </w:rPr>
              <w:t>Include SoMe event campaign booster (€500);</w:t>
            </w:r>
          </w:p>
          <w:p w14:paraId="4EC5DBC7" w14:textId="43B64DCD" w:rsidR="00C85636" w:rsidRDefault="00C85636" w:rsidP="00092DF9">
            <w:pPr>
              <w:pStyle w:val="ListParagraph"/>
              <w:numPr>
                <w:ilvl w:val="0"/>
                <w:numId w:val="22"/>
              </w:numPr>
              <w:shd w:val="clear" w:color="auto" w:fill="FFFFFF" w:themeFill="background1"/>
              <w:spacing w:after="120"/>
              <w:jc w:val="both"/>
              <w:rPr>
                <w:rFonts w:ascii="Tahoma" w:hAnsi="Tahoma" w:cs="Tahoma"/>
                <w:sz w:val="20"/>
                <w:szCs w:val="20"/>
              </w:rPr>
            </w:pPr>
            <w:r>
              <w:rPr>
                <w:rFonts w:ascii="Tahoma" w:hAnsi="Tahoma" w:cs="Tahoma"/>
                <w:sz w:val="20"/>
                <w:szCs w:val="20"/>
              </w:rPr>
              <w:t>Include Ad space budget (specialised magazines);</w:t>
            </w:r>
          </w:p>
          <w:p w14:paraId="7D28905A" w14:textId="59B20CA0" w:rsidR="00C85636" w:rsidRDefault="00C85636" w:rsidP="00092DF9">
            <w:pPr>
              <w:pStyle w:val="ListParagraph"/>
              <w:numPr>
                <w:ilvl w:val="0"/>
                <w:numId w:val="22"/>
              </w:numPr>
              <w:shd w:val="clear" w:color="auto" w:fill="FFFFFF" w:themeFill="background1"/>
              <w:spacing w:after="120"/>
              <w:jc w:val="both"/>
              <w:rPr>
                <w:rFonts w:ascii="Tahoma" w:hAnsi="Tahoma" w:cs="Tahoma"/>
                <w:sz w:val="20"/>
                <w:szCs w:val="20"/>
              </w:rPr>
            </w:pPr>
            <w:r>
              <w:rPr>
                <w:rFonts w:ascii="Tahoma" w:hAnsi="Tahoma" w:cs="Tahoma"/>
                <w:sz w:val="20"/>
                <w:szCs w:val="20"/>
              </w:rPr>
              <w:t>Set up event landing page for KUDO live retransmission</w:t>
            </w:r>
            <w:r w:rsidR="006825E0">
              <w:rPr>
                <w:rFonts w:ascii="Tahoma" w:hAnsi="Tahoma" w:cs="Tahoma"/>
                <w:sz w:val="20"/>
                <w:szCs w:val="20"/>
              </w:rPr>
              <w:t xml:space="preserve"> (English and French)</w:t>
            </w:r>
            <w:r>
              <w:rPr>
                <w:rFonts w:ascii="Tahoma" w:hAnsi="Tahoma" w:cs="Tahoma"/>
                <w:sz w:val="20"/>
                <w:szCs w:val="20"/>
              </w:rPr>
              <w:t>;</w:t>
            </w:r>
          </w:p>
          <w:p w14:paraId="59F0FBA8" w14:textId="14B4CB4E" w:rsidR="00C85636" w:rsidRPr="00090A16" w:rsidRDefault="00C85636" w:rsidP="00C85636">
            <w:pPr>
              <w:shd w:val="clear" w:color="auto" w:fill="FFFFFF" w:themeFill="background1"/>
              <w:spacing w:after="120"/>
              <w:jc w:val="both"/>
              <w:rPr>
                <w:rFonts w:ascii="Tahoma" w:hAnsi="Tahoma" w:cs="Tahoma"/>
                <w:b/>
                <w:bCs/>
                <w:sz w:val="20"/>
                <w:szCs w:val="20"/>
              </w:rPr>
            </w:pPr>
            <w:r w:rsidRPr="00090A16">
              <w:rPr>
                <w:rFonts w:ascii="Tahoma" w:hAnsi="Tahoma" w:cs="Tahoma"/>
                <w:b/>
                <w:bCs/>
                <w:sz w:val="20"/>
                <w:szCs w:val="20"/>
              </w:rPr>
              <w:t>Post-Event</w:t>
            </w:r>
            <w:r w:rsidR="00681F4B" w:rsidRPr="00090A16">
              <w:rPr>
                <w:rFonts w:ascii="Tahoma" w:hAnsi="Tahoma" w:cs="Tahoma"/>
                <w:b/>
                <w:bCs/>
                <w:sz w:val="20"/>
                <w:szCs w:val="20"/>
              </w:rPr>
              <w:t>:</w:t>
            </w:r>
          </w:p>
          <w:p w14:paraId="240A7F74" w14:textId="54E548D7" w:rsidR="00C85636" w:rsidRDefault="00C85636" w:rsidP="00C85636">
            <w:pPr>
              <w:pStyle w:val="ListParagraph"/>
              <w:numPr>
                <w:ilvl w:val="0"/>
                <w:numId w:val="22"/>
              </w:numPr>
              <w:shd w:val="clear" w:color="auto" w:fill="FFFFFF" w:themeFill="background1"/>
              <w:spacing w:after="120"/>
              <w:jc w:val="both"/>
              <w:rPr>
                <w:rFonts w:ascii="Tahoma" w:hAnsi="Tahoma" w:cs="Tahoma"/>
                <w:sz w:val="20"/>
                <w:szCs w:val="20"/>
              </w:rPr>
            </w:pPr>
            <w:r>
              <w:rPr>
                <w:rFonts w:ascii="Tahoma" w:hAnsi="Tahoma" w:cs="Tahoma"/>
                <w:sz w:val="20"/>
                <w:szCs w:val="20"/>
              </w:rPr>
              <w:t>Hosting and maintenance for 1 year of the landing page</w:t>
            </w:r>
            <w:r w:rsidR="006825E0">
              <w:rPr>
                <w:rFonts w:ascii="Tahoma" w:hAnsi="Tahoma" w:cs="Tahoma"/>
                <w:sz w:val="20"/>
                <w:szCs w:val="20"/>
              </w:rPr>
              <w:t xml:space="preserve"> (English and French)</w:t>
            </w:r>
            <w:r>
              <w:rPr>
                <w:rFonts w:ascii="Tahoma" w:hAnsi="Tahoma" w:cs="Tahoma"/>
                <w:sz w:val="20"/>
                <w:szCs w:val="20"/>
              </w:rPr>
              <w:t>, including  full conference replay and speakers’ timestamps (source: filming crew video)</w:t>
            </w:r>
          </w:p>
          <w:p w14:paraId="27D3CB9E" w14:textId="00DA78F1" w:rsidR="00C85636" w:rsidRPr="00C85636" w:rsidRDefault="00C85636" w:rsidP="00C85636">
            <w:pPr>
              <w:pStyle w:val="ListParagraph"/>
              <w:numPr>
                <w:ilvl w:val="0"/>
                <w:numId w:val="22"/>
              </w:numPr>
              <w:shd w:val="clear" w:color="auto" w:fill="FFFFFF" w:themeFill="background1"/>
              <w:spacing w:after="120"/>
              <w:jc w:val="both"/>
              <w:rPr>
                <w:rFonts w:ascii="Tahoma" w:hAnsi="Tahoma" w:cs="Tahoma"/>
                <w:sz w:val="20"/>
                <w:szCs w:val="20"/>
              </w:rPr>
            </w:pPr>
            <w:r w:rsidRPr="00C85636">
              <w:rPr>
                <w:rFonts w:ascii="Tahoma" w:hAnsi="Tahoma" w:cs="Tahoma"/>
                <w:sz w:val="20"/>
                <w:szCs w:val="20"/>
              </w:rPr>
              <w:t>Conference report layout in coherence with conference visual line;</w:t>
            </w:r>
          </w:p>
        </w:tc>
        <w:tc>
          <w:tcPr>
            <w:tcW w:w="2410" w:type="dxa"/>
            <w:vAlign w:val="center"/>
          </w:tcPr>
          <w:p w14:paraId="03372233" w14:textId="4CCE1208" w:rsidR="00092DF9" w:rsidRPr="009F3F42" w:rsidRDefault="00DC4C58" w:rsidP="0015432E">
            <w:pPr>
              <w:jc w:val="center"/>
              <w:rPr>
                <w:rFonts w:ascii="Tahoma" w:hAnsi="Tahoma" w:cs="Tahoma"/>
                <w:color w:val="000000" w:themeColor="text1"/>
                <w:sz w:val="20"/>
                <w:szCs w:val="20"/>
              </w:rPr>
            </w:pPr>
            <w:r>
              <w:rPr>
                <w:rFonts w:ascii="Tahoma" w:hAnsi="Tahoma" w:cs="Tahoma"/>
                <w:color w:val="000000" w:themeColor="text1"/>
                <w:sz w:val="20"/>
                <w:szCs w:val="20"/>
              </w:rPr>
              <w:t>10</w:t>
            </w:r>
          </w:p>
        </w:tc>
      </w:tr>
    </w:tbl>
    <w:p w14:paraId="7886B8A2" w14:textId="77777777" w:rsidR="0015432E" w:rsidRDefault="0015432E" w:rsidP="00DE22F4">
      <w:pPr>
        <w:shd w:val="clear" w:color="auto" w:fill="FFFFFF" w:themeFill="background1"/>
        <w:spacing w:after="120"/>
        <w:jc w:val="both"/>
        <w:rPr>
          <w:rFonts w:ascii="Tahoma" w:hAnsi="Tahoma" w:cs="Tahoma"/>
          <w:color w:val="000000" w:themeColor="text1"/>
          <w:sz w:val="20"/>
          <w:szCs w:val="20"/>
        </w:rPr>
      </w:pPr>
    </w:p>
    <w:p w14:paraId="61175B38" w14:textId="73289FC8"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4055C679" w:rsidR="008742C4" w:rsidRPr="00C85636" w:rsidRDefault="00FE721B" w:rsidP="008742C4">
      <w:pPr>
        <w:shd w:val="clear" w:color="auto" w:fill="FFFFFF" w:themeFill="background1"/>
        <w:autoSpaceDE w:val="0"/>
        <w:autoSpaceDN w:val="0"/>
        <w:adjustRightInd w:val="0"/>
        <w:jc w:val="both"/>
        <w:rPr>
          <w:rFonts w:ascii="Tahoma" w:hAnsi="Tahoma" w:cs="Tahoma"/>
          <w:strike/>
          <w:noProof/>
          <w:sz w:val="20"/>
          <w:szCs w:val="20"/>
          <w:lang w:eastAsia="fr-FR"/>
        </w:rPr>
      </w:pPr>
      <w:r w:rsidRPr="00DC1986">
        <w:rPr>
          <w:rFonts w:ascii="Tahoma" w:hAnsi="Tahoma" w:cs="Tahoma"/>
          <w:noProof/>
          <w:sz w:val="20"/>
          <w:szCs w:val="20"/>
          <w:lang w:eastAsia="fr-FR"/>
        </w:rPr>
        <w:lastRenderedPageBreak/>
        <w:t>T</w:t>
      </w:r>
      <w:r w:rsidR="008742C4" w:rsidRPr="00DC1986">
        <w:rPr>
          <w:rFonts w:ascii="Tahoma" w:hAnsi="Tahoma" w:cs="Tahoma"/>
          <w:noProof/>
          <w:sz w:val="20"/>
          <w:szCs w:val="20"/>
          <w:lang w:eastAsia="fr-FR"/>
        </w:rPr>
        <w:t xml:space="preserve">hroughout the duration of the Framework Contract, pre-selected Providers may be asked to provide the deliverables listed in the Act of Engagement (See Section A – Terms of reference). </w:t>
      </w:r>
    </w:p>
    <w:p w14:paraId="3CAF7837" w14:textId="77777777" w:rsidR="008742C4" w:rsidRPr="00DC1986"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p>
    <w:p w14:paraId="0556996B" w14:textId="42823A67" w:rsidR="008742C4" w:rsidRPr="00DC1986" w:rsidRDefault="008742C4" w:rsidP="008742C4">
      <w:pPr>
        <w:tabs>
          <w:tab w:val="left" w:pos="720"/>
          <w:tab w:val="left" w:pos="3828"/>
        </w:tabs>
        <w:jc w:val="both"/>
        <w:rPr>
          <w:rFonts w:ascii="Tahoma" w:eastAsiaTheme="minorHAnsi" w:hAnsi="Tahoma" w:cs="Tahoma"/>
          <w:noProof/>
          <w:sz w:val="20"/>
          <w:szCs w:val="20"/>
          <w:lang w:eastAsia="en-US"/>
        </w:rPr>
      </w:pPr>
      <w:r w:rsidRPr="00DC1986">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DC1986">
        <w:rPr>
          <w:rFonts w:ascii="Tahoma" w:eastAsiaTheme="minorHAnsi" w:hAnsi="Tahoma" w:cs="Tahoma"/>
          <w:noProof/>
          <w:sz w:val="20"/>
          <w:szCs w:val="20"/>
          <w:lang w:eastAsia="en-US"/>
        </w:rPr>
        <w:t xml:space="preserve"> for the lot concerned</w:t>
      </w:r>
      <w:r w:rsidRPr="00DC1986">
        <w:rPr>
          <w:rFonts w:ascii="Tahoma" w:eastAsiaTheme="minorHAnsi" w:hAnsi="Tahoma" w:cs="Tahoma"/>
          <w:noProof/>
          <w:sz w:val="20"/>
          <w:szCs w:val="20"/>
          <w:lang w:eastAsia="en-US"/>
        </w:rPr>
        <w:t>.</w:t>
      </w:r>
    </w:p>
    <w:p w14:paraId="664849C7" w14:textId="77777777" w:rsidR="008742C4" w:rsidRPr="00DC1986" w:rsidRDefault="008742C4" w:rsidP="008742C4">
      <w:pPr>
        <w:jc w:val="both"/>
        <w:rPr>
          <w:rFonts w:ascii="Tahoma" w:hAnsi="Tahoma" w:cs="Tahoma"/>
          <w:noProof/>
          <w:sz w:val="20"/>
          <w:szCs w:val="20"/>
        </w:rPr>
      </w:pPr>
    </w:p>
    <w:p w14:paraId="7D351AB7" w14:textId="77777777" w:rsidR="008742C4" w:rsidRPr="00DC1986"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DC1986">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DC1986">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DC1986">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DC1986"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1AA90276" w:rsidR="008742C4" w:rsidRPr="00DC1986"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DC1986">
        <w:rPr>
          <w:rFonts w:ascii="Tahoma" w:hAnsi="Tahoma" w:cs="Tahoma"/>
          <w:noProof/>
          <w:color w:val="000000" w:themeColor="text1"/>
          <w:sz w:val="20"/>
          <w:szCs w:val="20"/>
        </w:rPr>
        <w:t xml:space="preserve">Unless otherwise agreed with the Council, written documents produced by the Provider shall be </w:t>
      </w:r>
      <w:r w:rsidRPr="003E23AB">
        <w:rPr>
          <w:rFonts w:ascii="Tahoma" w:hAnsi="Tahoma" w:cs="Tahoma"/>
          <w:b/>
          <w:bCs/>
          <w:noProof/>
          <w:color w:val="000000" w:themeColor="text1"/>
          <w:sz w:val="20"/>
          <w:szCs w:val="20"/>
        </w:rPr>
        <w:t>in English</w:t>
      </w:r>
      <w:r w:rsidR="00C85636" w:rsidRPr="003E23AB">
        <w:rPr>
          <w:rFonts w:ascii="Tahoma" w:hAnsi="Tahoma" w:cs="Tahoma"/>
          <w:b/>
          <w:bCs/>
          <w:noProof/>
          <w:color w:val="000000" w:themeColor="text1"/>
          <w:sz w:val="20"/>
          <w:szCs w:val="20"/>
        </w:rPr>
        <w:t xml:space="preserve"> and French</w:t>
      </w:r>
      <w:r w:rsidRPr="00DC1986">
        <w:rPr>
          <w:rFonts w:ascii="Tahoma" w:hAnsi="Tahoma" w:cs="Tahoma"/>
          <w:noProof/>
          <w:color w:val="000000" w:themeColor="text1"/>
          <w:sz w:val="20"/>
          <w:szCs w:val="20"/>
        </w:rPr>
        <w:t xml:space="preserve">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390674B9"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9F3F42">
        <w:rPr>
          <w:rFonts w:ascii="Tahoma" w:hAnsi="Tahoma" w:cs="Tahoma"/>
          <w:color w:val="000000" w:themeColor="text1"/>
          <w:sz w:val="20"/>
          <w:szCs w:val="20"/>
        </w:rPr>
        <w:t xml:space="preserve">Tenderers are </w:t>
      </w:r>
      <w:r w:rsidR="006A3EC9" w:rsidRPr="009F3F42">
        <w:rPr>
          <w:rFonts w:ascii="Tahoma" w:hAnsi="Tahoma" w:cs="Tahoma"/>
          <w:color w:val="000000" w:themeColor="text1"/>
          <w:sz w:val="20"/>
          <w:szCs w:val="20"/>
        </w:rPr>
        <w:t xml:space="preserve">invited to indicate their </w:t>
      </w:r>
      <w:r w:rsidRPr="009F3F42">
        <w:rPr>
          <w:rFonts w:ascii="Tahoma" w:hAnsi="Tahoma" w:cs="Tahoma"/>
          <w:color w:val="000000" w:themeColor="text1"/>
          <w:sz w:val="20"/>
          <w:szCs w:val="20"/>
        </w:rPr>
        <w:t>fee</w:t>
      </w:r>
      <w:r w:rsidR="006A3EC9" w:rsidRPr="009F3F42">
        <w:rPr>
          <w:rFonts w:ascii="Tahoma" w:hAnsi="Tahoma" w:cs="Tahoma"/>
          <w:color w:val="000000" w:themeColor="text1"/>
          <w:sz w:val="20"/>
          <w:szCs w:val="20"/>
        </w:rPr>
        <w:t>s</w:t>
      </w:r>
      <w:r w:rsidRPr="009F3F42">
        <w:rPr>
          <w:rFonts w:ascii="Tahoma" w:hAnsi="Tahoma" w:cs="Tahoma"/>
          <w:color w:val="000000" w:themeColor="text1"/>
          <w:sz w:val="20"/>
          <w:szCs w:val="20"/>
        </w:rPr>
        <w:t xml:space="preserve">, by completing and sending the table of fees, as attached in </w:t>
      </w:r>
      <w:r w:rsidR="008B0E79" w:rsidRPr="009F3F42">
        <w:rPr>
          <w:rFonts w:ascii="Tahoma" w:hAnsi="Tahoma" w:cs="Tahoma"/>
          <w:color w:val="000000" w:themeColor="text1"/>
          <w:sz w:val="20"/>
          <w:szCs w:val="20"/>
        </w:rPr>
        <w:t>Section A</w:t>
      </w:r>
      <w:r w:rsidRPr="009F3F42">
        <w:rPr>
          <w:rFonts w:ascii="Tahoma" w:hAnsi="Tahoma" w:cs="Tahoma"/>
          <w:color w:val="000000" w:themeColor="text1"/>
          <w:sz w:val="20"/>
          <w:szCs w:val="20"/>
        </w:rPr>
        <w:t xml:space="preserve"> to the Act of Engagement. </w:t>
      </w:r>
      <w:r w:rsidR="000461DD" w:rsidRPr="009F3F42">
        <w:rPr>
          <w:rFonts w:ascii="Tahoma" w:hAnsi="Tahoma" w:cs="Tahoma"/>
          <w:color w:val="000000" w:themeColor="text1"/>
          <w:sz w:val="20"/>
          <w:szCs w:val="20"/>
        </w:rPr>
        <w:t>These</w:t>
      </w:r>
      <w:r w:rsidR="006A3EC9" w:rsidRPr="009F3F42">
        <w:rPr>
          <w:rFonts w:ascii="Tahoma" w:hAnsi="Tahoma" w:cs="Tahoma"/>
          <w:color w:val="000000" w:themeColor="text1"/>
          <w:sz w:val="20"/>
          <w:szCs w:val="20"/>
        </w:rPr>
        <w:t xml:space="preserve"> </w:t>
      </w:r>
      <w:r w:rsidR="00B74E23" w:rsidRPr="009F3F42">
        <w:rPr>
          <w:rFonts w:ascii="Tahoma" w:hAnsi="Tahoma" w:cs="Tahoma"/>
          <w:color w:val="000000" w:themeColor="text1"/>
          <w:sz w:val="20"/>
          <w:szCs w:val="20"/>
        </w:rPr>
        <w:t>fee</w:t>
      </w:r>
      <w:r w:rsidR="000461DD" w:rsidRPr="009F3F42">
        <w:rPr>
          <w:rFonts w:ascii="Tahoma" w:hAnsi="Tahoma" w:cs="Tahoma"/>
          <w:color w:val="000000" w:themeColor="text1"/>
          <w:sz w:val="20"/>
          <w:szCs w:val="20"/>
        </w:rPr>
        <w:t>s are</w:t>
      </w:r>
      <w:r w:rsidR="00B74E23" w:rsidRPr="009F3F42">
        <w:rPr>
          <w:rFonts w:ascii="Tahoma" w:hAnsi="Tahoma" w:cs="Tahoma"/>
          <w:color w:val="000000" w:themeColor="text1"/>
          <w:sz w:val="20"/>
          <w:szCs w:val="20"/>
        </w:rPr>
        <w:t xml:space="preserve"> final and not subject to review</w:t>
      </w:r>
      <w:r w:rsidR="0015432E" w:rsidRPr="009F3F42">
        <w:rPr>
          <w:rFonts w:ascii="Tahoma" w:hAnsi="Tahoma" w:cs="Tahoma"/>
          <w:color w:val="000000" w:themeColor="text1"/>
          <w:sz w:val="20"/>
          <w:szCs w:val="20"/>
        </w:rPr>
        <w:t xml:space="preserve">. </w:t>
      </w:r>
      <w:r w:rsidR="00EF2465" w:rsidRPr="009F3F42">
        <w:rPr>
          <w:rFonts w:ascii="Tahoma" w:hAnsi="Tahoma" w:cs="Tahoma"/>
          <w:sz w:val="20"/>
          <w:szCs w:val="20"/>
          <w:lang w:val="en-US"/>
        </w:rPr>
        <w:t xml:space="preserve">Tenders proposing </w:t>
      </w:r>
      <w:r w:rsidR="007309EA" w:rsidRPr="009F3F42">
        <w:rPr>
          <w:rFonts w:ascii="Tahoma" w:hAnsi="Tahoma" w:cs="Tahoma"/>
          <w:sz w:val="20"/>
          <w:szCs w:val="20"/>
          <w:lang w:val="en-US"/>
        </w:rPr>
        <w:t>fee</w:t>
      </w:r>
      <w:r w:rsidR="00EF2465" w:rsidRPr="009F3F42">
        <w:rPr>
          <w:rFonts w:ascii="Tahoma" w:hAnsi="Tahoma" w:cs="Tahoma"/>
          <w:sz w:val="20"/>
          <w:szCs w:val="20"/>
          <w:lang w:val="en-US"/>
        </w:rPr>
        <w:t>s</w:t>
      </w:r>
      <w:r w:rsidR="007309EA" w:rsidRPr="009F3F42">
        <w:rPr>
          <w:rFonts w:ascii="Tahoma" w:hAnsi="Tahoma" w:cs="Tahoma"/>
          <w:sz w:val="20"/>
          <w:szCs w:val="20"/>
          <w:lang w:val="en-US"/>
        </w:rPr>
        <w:t xml:space="preserve"> above the exclusion level indicated in the Table of fees will be </w:t>
      </w:r>
      <w:r w:rsidR="007309EA" w:rsidRPr="009F3F42">
        <w:rPr>
          <w:rFonts w:ascii="Tahoma" w:hAnsi="Tahoma" w:cs="Tahoma"/>
          <w:b/>
          <w:sz w:val="20"/>
          <w:szCs w:val="20"/>
          <w:u w:val="single"/>
          <w:lang w:val="en-US"/>
        </w:rPr>
        <w:t>entirely and automatically</w:t>
      </w:r>
      <w:r w:rsidR="007309EA" w:rsidRPr="009F3F42">
        <w:rPr>
          <w:rFonts w:ascii="Tahoma" w:hAnsi="Tahoma" w:cs="Tahoma"/>
          <w:sz w:val="20"/>
          <w:szCs w:val="20"/>
          <w:lang w:val="en-US"/>
        </w:rPr>
        <w:t xml:space="preserve"> exc</w:t>
      </w:r>
      <w:r w:rsidR="00A47902" w:rsidRPr="009F3F42">
        <w:rPr>
          <w:rFonts w:ascii="Tahoma" w:hAnsi="Tahoma" w:cs="Tahoma"/>
          <w:sz w:val="20"/>
          <w:szCs w:val="20"/>
          <w:lang w:val="en-US"/>
        </w:rPr>
        <w:t>luded from the tender procedure</w:t>
      </w:r>
      <w:r w:rsidR="00AA28D3" w:rsidRPr="009F3F42">
        <w:rPr>
          <w:rFonts w:ascii="Tahoma" w:hAnsi="Tahoma" w:cs="Tahoma"/>
          <w:sz w:val="20"/>
          <w:szCs w:val="20"/>
          <w:lang w:val="en-US"/>
        </w:rPr>
        <w:t>.</w:t>
      </w:r>
    </w:p>
    <w:p w14:paraId="01951E9C" w14:textId="77777777" w:rsidR="0015432E" w:rsidRDefault="0015432E" w:rsidP="007309EA">
      <w:pPr>
        <w:keepLines/>
        <w:autoSpaceDE w:val="0"/>
        <w:autoSpaceDN w:val="0"/>
        <w:adjustRightInd w:val="0"/>
        <w:contextualSpacing/>
        <w:jc w:val="both"/>
        <w:rPr>
          <w:rFonts w:ascii="Tahoma" w:hAnsi="Tahoma" w:cs="Tahoma"/>
          <w:sz w:val="20"/>
          <w:szCs w:val="20"/>
          <w:lang w:val="en-US"/>
        </w:rPr>
      </w:pPr>
    </w:p>
    <w:p w14:paraId="1BA8D2CD" w14:textId="55150B93" w:rsidR="00A47902" w:rsidRPr="00E25560" w:rsidRDefault="00A47902" w:rsidP="007309EA">
      <w:pPr>
        <w:keepLines/>
        <w:autoSpaceDE w:val="0"/>
        <w:autoSpaceDN w:val="0"/>
        <w:adjustRightInd w:val="0"/>
        <w:contextualSpacing/>
        <w:jc w:val="both"/>
        <w:rPr>
          <w:rFonts w:ascii="Tahoma" w:hAnsi="Tahoma" w:cs="Tahoma"/>
          <w:sz w:val="20"/>
          <w:szCs w:val="20"/>
          <w:lang w:val="en-US"/>
        </w:rPr>
      </w:pPr>
      <w:r w:rsidRPr="00DC1986">
        <w:rPr>
          <w:rFonts w:ascii="Tahoma" w:hAnsi="Tahoma" w:cs="Tahoma"/>
          <w:color w:val="000000" w:themeColor="text1"/>
          <w:sz w:val="20"/>
          <w:szCs w:val="20"/>
        </w:rPr>
        <w:t>The Council will indicate on</w:t>
      </w:r>
      <w:r w:rsidR="00ED5526" w:rsidRPr="00DC1986">
        <w:rPr>
          <w:rFonts w:ascii="Tahoma" w:hAnsi="Tahoma" w:cs="Tahoma"/>
          <w:color w:val="000000" w:themeColor="text1"/>
          <w:sz w:val="20"/>
          <w:szCs w:val="20"/>
        </w:rPr>
        <w:t xml:space="preserve"> each Order Form (see Section </w:t>
      </w:r>
      <w:r w:rsidR="00ED5526" w:rsidRPr="00DC1986">
        <w:rPr>
          <w:rFonts w:ascii="Tahoma" w:hAnsi="Tahoma" w:cs="Tahoma"/>
          <w:color w:val="000000" w:themeColor="text1"/>
          <w:sz w:val="20"/>
          <w:szCs w:val="20"/>
        </w:rPr>
        <w:fldChar w:fldCharType="begin"/>
      </w:r>
      <w:r w:rsidR="00ED5526" w:rsidRPr="00DC1986">
        <w:rPr>
          <w:rFonts w:ascii="Tahoma" w:hAnsi="Tahoma" w:cs="Tahoma"/>
          <w:color w:val="000000" w:themeColor="text1"/>
          <w:sz w:val="20"/>
          <w:szCs w:val="20"/>
        </w:rPr>
        <w:instrText xml:space="preserve"> REF _Ref482368674 \r \h </w:instrText>
      </w:r>
      <w:r w:rsidR="00E25560" w:rsidRPr="00DC1986">
        <w:rPr>
          <w:rFonts w:ascii="Tahoma" w:hAnsi="Tahoma" w:cs="Tahoma"/>
          <w:color w:val="000000" w:themeColor="text1"/>
          <w:sz w:val="20"/>
          <w:szCs w:val="20"/>
        </w:rPr>
        <w:instrText xml:space="preserve"> \* MERGEFORMAT </w:instrText>
      </w:r>
      <w:r w:rsidR="00ED5526" w:rsidRPr="00DC1986">
        <w:rPr>
          <w:rFonts w:ascii="Tahoma" w:hAnsi="Tahoma" w:cs="Tahoma"/>
          <w:color w:val="000000" w:themeColor="text1"/>
          <w:sz w:val="20"/>
          <w:szCs w:val="20"/>
        </w:rPr>
      </w:r>
      <w:r w:rsidR="00ED5526" w:rsidRPr="00DC1986">
        <w:rPr>
          <w:rFonts w:ascii="Tahoma" w:hAnsi="Tahoma" w:cs="Tahoma"/>
          <w:color w:val="000000" w:themeColor="text1"/>
          <w:sz w:val="20"/>
          <w:szCs w:val="20"/>
        </w:rPr>
        <w:fldChar w:fldCharType="separate"/>
      </w:r>
      <w:r w:rsidR="00F0702E">
        <w:rPr>
          <w:rFonts w:ascii="Tahoma" w:hAnsi="Tahoma" w:cs="Tahoma"/>
          <w:color w:val="000000" w:themeColor="text1"/>
          <w:sz w:val="20"/>
          <w:szCs w:val="20"/>
        </w:rPr>
        <w:t>D</w:t>
      </w:r>
      <w:r w:rsidR="00ED5526" w:rsidRPr="00DC1986">
        <w:rPr>
          <w:rFonts w:ascii="Tahoma" w:hAnsi="Tahoma" w:cs="Tahoma"/>
          <w:color w:val="000000" w:themeColor="text1"/>
          <w:sz w:val="20"/>
          <w:szCs w:val="20"/>
        </w:rPr>
        <w:fldChar w:fldCharType="end"/>
      </w:r>
      <w:r w:rsidRPr="00DC1986">
        <w:rPr>
          <w:rFonts w:ascii="Tahoma" w:hAnsi="Tahoma" w:cs="Tahoma"/>
          <w:color w:val="000000" w:themeColor="text1"/>
          <w:sz w:val="20"/>
          <w:szCs w:val="20"/>
        </w:rPr>
        <w:t xml:space="preserve"> below) the number of units ordered, calculated on the basis of the unit fees, as agreed by this Contract.</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3"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3"/>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DC1986" w:rsidRDefault="001614FA" w:rsidP="00C55FC9">
      <w:pPr>
        <w:jc w:val="both"/>
        <w:rPr>
          <w:rFonts w:ascii="Tahoma" w:hAnsi="Tahoma" w:cs="Tahoma"/>
          <w:b/>
          <w:sz w:val="20"/>
          <w:szCs w:val="20"/>
          <w:lang w:val="en-US"/>
        </w:rPr>
      </w:pPr>
      <w:r w:rsidRPr="00DC1986">
        <w:rPr>
          <w:rFonts w:ascii="Tahoma" w:hAnsi="Tahoma" w:cs="Tahoma"/>
          <w:b/>
          <w:sz w:val="20"/>
          <w:szCs w:val="20"/>
          <w:lang w:val="en-US"/>
        </w:rPr>
        <w:t>Pooling</w:t>
      </w:r>
    </w:p>
    <w:p w14:paraId="1D38A21F" w14:textId="03D646DE" w:rsidR="00232D58" w:rsidRPr="00DC1986" w:rsidRDefault="00232D58" w:rsidP="00C55FC9">
      <w:pPr>
        <w:jc w:val="both"/>
        <w:rPr>
          <w:rFonts w:ascii="Tahoma" w:hAnsi="Tahoma" w:cs="Tahoma"/>
          <w:sz w:val="20"/>
          <w:szCs w:val="20"/>
        </w:rPr>
      </w:pPr>
      <w:r w:rsidRPr="00DC1986">
        <w:rPr>
          <w:rFonts w:ascii="Tahoma" w:hAnsi="Tahoma" w:cs="Tahoma"/>
          <w:sz w:val="20"/>
          <w:szCs w:val="20"/>
        </w:rPr>
        <w:t xml:space="preserve">For each Order, the Council will choose from the pool of pre-selected tenderers </w:t>
      </w:r>
      <w:r w:rsidR="00177E61" w:rsidRPr="00DC1986">
        <w:rPr>
          <w:rFonts w:ascii="Tahoma" w:hAnsi="Tahoma" w:cs="Tahoma"/>
          <w:sz w:val="20"/>
          <w:szCs w:val="20"/>
        </w:rPr>
        <w:t xml:space="preserve">for the relevant lot </w:t>
      </w:r>
      <w:r w:rsidRPr="00DC1986">
        <w:rPr>
          <w:rFonts w:ascii="Tahoma" w:hAnsi="Tahoma" w:cs="Tahoma"/>
          <w:sz w:val="20"/>
          <w:szCs w:val="20"/>
        </w:rPr>
        <w:t xml:space="preserve">the Provider who demonstrably offers best value for money for its requirement when assessed </w:t>
      </w:r>
      <w:r w:rsidR="00EF2465" w:rsidRPr="00DC1986">
        <w:rPr>
          <w:rFonts w:ascii="Tahoma" w:hAnsi="Tahoma" w:cs="Tahoma"/>
          <w:sz w:val="20"/>
          <w:szCs w:val="20"/>
        </w:rPr>
        <w:t xml:space="preserve">– for the Order concerned – </w:t>
      </w:r>
      <w:r w:rsidRPr="00DC1986">
        <w:rPr>
          <w:rFonts w:ascii="Tahoma" w:hAnsi="Tahoma" w:cs="Tahoma"/>
          <w:sz w:val="20"/>
          <w:szCs w:val="20"/>
        </w:rPr>
        <w:t xml:space="preserve">against the criteria of:  </w:t>
      </w:r>
    </w:p>
    <w:p w14:paraId="570CCF13" w14:textId="4A706A62" w:rsidR="00C55FC9" w:rsidRPr="00DC1986" w:rsidRDefault="00C55FC9" w:rsidP="00C55FC9">
      <w:pPr>
        <w:pStyle w:val="Default"/>
        <w:numPr>
          <w:ilvl w:val="0"/>
          <w:numId w:val="12"/>
        </w:numPr>
        <w:rPr>
          <w:rFonts w:ascii="Tahoma" w:hAnsi="Tahoma" w:cs="Tahoma"/>
          <w:sz w:val="20"/>
          <w:szCs w:val="20"/>
        </w:rPr>
      </w:pPr>
      <w:r w:rsidRPr="00DC1986">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DC1986" w:rsidRDefault="00232D58" w:rsidP="00232D58">
      <w:pPr>
        <w:pStyle w:val="Default"/>
        <w:numPr>
          <w:ilvl w:val="0"/>
          <w:numId w:val="12"/>
        </w:numPr>
        <w:rPr>
          <w:rFonts w:ascii="Tahoma" w:hAnsi="Tahoma" w:cs="Tahoma"/>
          <w:sz w:val="20"/>
          <w:szCs w:val="20"/>
        </w:rPr>
      </w:pPr>
      <w:r w:rsidRPr="00DC1986">
        <w:rPr>
          <w:rFonts w:ascii="Tahoma" w:hAnsi="Tahoma" w:cs="Tahoma"/>
          <w:sz w:val="20"/>
          <w:szCs w:val="20"/>
        </w:rPr>
        <w:t>availab</w:t>
      </w:r>
      <w:r w:rsidR="00C55FC9" w:rsidRPr="00DC1986">
        <w:rPr>
          <w:rFonts w:ascii="Tahoma" w:hAnsi="Tahoma" w:cs="Tahoma"/>
          <w:sz w:val="20"/>
          <w:szCs w:val="20"/>
        </w:rPr>
        <w:t>i</w:t>
      </w:r>
      <w:r w:rsidRPr="00DC1986">
        <w:rPr>
          <w:rFonts w:ascii="Tahoma" w:hAnsi="Tahoma" w:cs="Tahoma"/>
          <w:sz w:val="20"/>
          <w:szCs w:val="20"/>
        </w:rPr>
        <w:t>l</w:t>
      </w:r>
      <w:r w:rsidR="00C55FC9" w:rsidRPr="00DC1986">
        <w:rPr>
          <w:rFonts w:ascii="Tahoma" w:hAnsi="Tahoma" w:cs="Tahoma"/>
          <w:sz w:val="20"/>
          <w:szCs w:val="20"/>
        </w:rPr>
        <w:t>ity</w:t>
      </w:r>
      <w:r w:rsidRPr="00DC1986">
        <w:rPr>
          <w:rFonts w:ascii="Tahoma" w:hAnsi="Tahoma" w:cs="Tahoma"/>
          <w:sz w:val="20"/>
          <w:szCs w:val="20"/>
        </w:rPr>
        <w:t xml:space="preserve"> (including, without limitation, capacity to meet required deadlines and, where relevant, geographical location); </w:t>
      </w:r>
      <w:r w:rsidR="00C55FC9" w:rsidRPr="00DC1986">
        <w:rPr>
          <w:rFonts w:ascii="Tahoma" w:hAnsi="Tahoma" w:cs="Tahoma"/>
          <w:sz w:val="20"/>
          <w:szCs w:val="20"/>
        </w:rPr>
        <w:t>and</w:t>
      </w:r>
    </w:p>
    <w:p w14:paraId="42B4BFFF" w14:textId="77777777" w:rsidR="00232D58" w:rsidRPr="00DC1986" w:rsidRDefault="00232D58" w:rsidP="00232D58">
      <w:pPr>
        <w:pStyle w:val="Default"/>
        <w:numPr>
          <w:ilvl w:val="0"/>
          <w:numId w:val="12"/>
        </w:numPr>
        <w:rPr>
          <w:rFonts w:ascii="Tahoma" w:hAnsi="Tahoma" w:cs="Tahoma"/>
          <w:sz w:val="20"/>
          <w:szCs w:val="20"/>
        </w:rPr>
      </w:pPr>
      <w:r w:rsidRPr="00DC1986">
        <w:rPr>
          <w:rFonts w:ascii="Tahoma" w:hAnsi="Tahoma" w:cs="Tahoma"/>
          <w:sz w:val="20"/>
          <w:szCs w:val="20"/>
        </w:rPr>
        <w:t>price.</w:t>
      </w:r>
    </w:p>
    <w:p w14:paraId="187A346A" w14:textId="77777777" w:rsidR="00232D58" w:rsidRPr="00DC1986" w:rsidRDefault="00232D58" w:rsidP="00232D58">
      <w:pPr>
        <w:pStyle w:val="Default"/>
        <w:ind w:left="720"/>
        <w:rPr>
          <w:rFonts w:ascii="Tahoma" w:hAnsi="Tahoma" w:cs="Tahoma"/>
          <w:sz w:val="20"/>
          <w:szCs w:val="20"/>
        </w:rPr>
      </w:pPr>
    </w:p>
    <w:p w14:paraId="68538636" w14:textId="04E20B51" w:rsidR="00232D58" w:rsidRPr="00DC1986" w:rsidRDefault="00232D58" w:rsidP="00C55FC9">
      <w:pPr>
        <w:pStyle w:val="Default"/>
        <w:jc w:val="both"/>
        <w:rPr>
          <w:rFonts w:ascii="Tahoma" w:hAnsi="Tahoma" w:cs="Tahoma"/>
        </w:rPr>
      </w:pPr>
      <w:r w:rsidRPr="00DC1986">
        <w:rPr>
          <w:rFonts w:ascii="Tahoma" w:hAnsi="Tahoma" w:cs="Tahoma"/>
          <w:sz w:val="20"/>
          <w:szCs w:val="20"/>
        </w:rPr>
        <w:t xml:space="preserve">Each time an Order Form is sent, the selected Provider undertakes to take all the necessary measures to send it </w:t>
      </w:r>
      <w:r w:rsidRPr="00DC1986">
        <w:rPr>
          <w:rFonts w:ascii="Tahoma" w:hAnsi="Tahoma" w:cs="Tahoma"/>
          <w:b/>
          <w:sz w:val="20"/>
          <w:szCs w:val="20"/>
        </w:rPr>
        <w:t>signed</w:t>
      </w:r>
      <w:r w:rsidRPr="00DC1986">
        <w:rPr>
          <w:rFonts w:ascii="Tahoma" w:hAnsi="Tahoma" w:cs="Tahoma"/>
          <w:sz w:val="20"/>
          <w:szCs w:val="20"/>
        </w:rPr>
        <w:t xml:space="preserve"> to the Council within </w:t>
      </w:r>
      <w:r w:rsidR="0015432E" w:rsidRPr="00DC1986">
        <w:rPr>
          <w:rFonts w:ascii="Tahoma" w:hAnsi="Tahoma" w:cs="Tahoma"/>
          <w:sz w:val="20"/>
          <w:szCs w:val="20"/>
        </w:rPr>
        <w:t>2 (two) w</w:t>
      </w:r>
      <w:r w:rsidRPr="00DC1986">
        <w:rPr>
          <w:rFonts w:ascii="Tahoma" w:hAnsi="Tahoma" w:cs="Tahoma"/>
          <w:sz w:val="20"/>
          <w:szCs w:val="20"/>
        </w:rPr>
        <w:t>orking days after its reception. If a Provider is unable to take an Order or if no reply is given on his behalf within that deadline, the Council may call on another Provider using the same criteria, and so on until a suitable Provider is contracted.</w:t>
      </w:r>
    </w:p>
    <w:p w14:paraId="142D250D" w14:textId="4582D24C" w:rsidR="00232D58" w:rsidRPr="00DC1986" w:rsidRDefault="00232D58" w:rsidP="00874CEE">
      <w:pPr>
        <w:jc w:val="both"/>
        <w:rPr>
          <w:rFonts w:ascii="Tahoma" w:hAnsi="Tahoma" w:cs="Tahoma"/>
          <w:sz w:val="20"/>
          <w:szCs w:val="20"/>
        </w:rPr>
      </w:pPr>
    </w:p>
    <w:p w14:paraId="0FE5E407" w14:textId="77777777" w:rsidR="001614FA" w:rsidRPr="00DC1986" w:rsidRDefault="001614FA" w:rsidP="00874CEE">
      <w:pPr>
        <w:jc w:val="both"/>
        <w:rPr>
          <w:rFonts w:ascii="Tahoma" w:hAnsi="Tahoma" w:cs="Tahoma"/>
          <w:b/>
          <w:sz w:val="20"/>
          <w:szCs w:val="20"/>
        </w:rPr>
      </w:pPr>
      <w:r w:rsidRPr="00DC1986">
        <w:rPr>
          <w:rFonts w:ascii="Tahoma" w:hAnsi="Tahoma" w:cs="Tahoma"/>
          <w:b/>
          <w:sz w:val="20"/>
          <w:szCs w:val="20"/>
        </w:rPr>
        <w:t>Ranking</w:t>
      </w:r>
    </w:p>
    <w:p w14:paraId="09BC29AB" w14:textId="60D01945" w:rsidR="00DC6283" w:rsidRPr="00E25560" w:rsidRDefault="00DC6283" w:rsidP="00874CEE">
      <w:pPr>
        <w:jc w:val="both"/>
        <w:rPr>
          <w:rFonts w:ascii="Tahoma" w:hAnsi="Tahoma" w:cs="Tahoma"/>
          <w:sz w:val="20"/>
          <w:szCs w:val="20"/>
        </w:rPr>
      </w:pPr>
      <w:r w:rsidRPr="00DC1986">
        <w:rPr>
          <w:rFonts w:ascii="Tahoma" w:hAnsi="Tahoma" w:cs="Tahoma"/>
          <w:sz w:val="20"/>
          <w:szCs w:val="20"/>
        </w:rPr>
        <w:t>Each time an Order Form is sent, t</w:t>
      </w:r>
      <w:r w:rsidR="00DB6765" w:rsidRPr="00DC1986">
        <w:rPr>
          <w:rFonts w:ascii="Tahoma" w:hAnsi="Tahoma" w:cs="Tahoma"/>
          <w:sz w:val="20"/>
          <w:szCs w:val="20"/>
        </w:rPr>
        <w:t xml:space="preserve">he </w:t>
      </w:r>
      <w:r w:rsidRPr="00DC1986">
        <w:rPr>
          <w:rFonts w:ascii="Tahoma" w:hAnsi="Tahoma" w:cs="Tahoma"/>
          <w:sz w:val="20"/>
          <w:szCs w:val="20"/>
        </w:rPr>
        <w:t xml:space="preserve">selected </w:t>
      </w:r>
      <w:r w:rsidR="00DB6765" w:rsidRPr="00DC1986">
        <w:rPr>
          <w:rFonts w:ascii="Tahoma" w:hAnsi="Tahoma" w:cs="Tahoma"/>
          <w:sz w:val="20"/>
          <w:szCs w:val="20"/>
        </w:rPr>
        <w:t xml:space="preserve">Provider undertakes to take all the necessary measures to send </w:t>
      </w:r>
      <w:r w:rsidRPr="00DC1986">
        <w:rPr>
          <w:rFonts w:ascii="Tahoma" w:hAnsi="Tahoma" w:cs="Tahoma"/>
          <w:sz w:val="20"/>
          <w:szCs w:val="20"/>
        </w:rPr>
        <w:t xml:space="preserve">it </w:t>
      </w:r>
      <w:r w:rsidRPr="00DC1986">
        <w:rPr>
          <w:rFonts w:ascii="Tahoma" w:hAnsi="Tahoma" w:cs="Tahoma"/>
          <w:b/>
          <w:sz w:val="20"/>
          <w:szCs w:val="20"/>
        </w:rPr>
        <w:t>signed</w:t>
      </w:r>
      <w:r w:rsidRPr="00DC1986">
        <w:rPr>
          <w:rFonts w:ascii="Tahoma" w:hAnsi="Tahoma" w:cs="Tahoma"/>
          <w:sz w:val="20"/>
          <w:szCs w:val="20"/>
        </w:rPr>
        <w:t xml:space="preserve"> </w:t>
      </w:r>
      <w:r w:rsidR="00DB6765" w:rsidRPr="00DC1986">
        <w:rPr>
          <w:rFonts w:ascii="Tahoma" w:hAnsi="Tahoma" w:cs="Tahoma"/>
          <w:sz w:val="20"/>
          <w:szCs w:val="20"/>
        </w:rPr>
        <w:t xml:space="preserve">to the Council within </w:t>
      </w:r>
      <w:r w:rsidR="00531E3E" w:rsidRPr="00DC1986">
        <w:rPr>
          <w:rFonts w:ascii="Tahoma" w:hAnsi="Tahoma" w:cs="Tahoma"/>
          <w:sz w:val="20"/>
          <w:szCs w:val="20"/>
        </w:rPr>
        <w:t>2 (</w:t>
      </w:r>
      <w:r w:rsidR="0015432E" w:rsidRPr="00DC1986">
        <w:rPr>
          <w:rFonts w:ascii="Tahoma" w:hAnsi="Tahoma" w:cs="Tahoma"/>
          <w:sz w:val="20"/>
          <w:szCs w:val="20"/>
        </w:rPr>
        <w:t>two)</w:t>
      </w:r>
      <w:r w:rsidR="00DB6765" w:rsidRPr="00DC1986">
        <w:rPr>
          <w:rFonts w:ascii="Tahoma" w:hAnsi="Tahoma" w:cs="Tahoma"/>
          <w:sz w:val="20"/>
          <w:szCs w:val="20"/>
        </w:rPr>
        <w:t>working days after its reception</w:t>
      </w:r>
      <w:r w:rsidRPr="00DC1986">
        <w:rPr>
          <w:rFonts w:ascii="Tahoma" w:hAnsi="Tahoma" w:cs="Tahoma"/>
          <w:sz w:val="20"/>
          <w:szCs w:val="20"/>
        </w:rPr>
        <w:t>. Orders will be addressed in priority to the first Provider on the ranking list of the tender</w:t>
      </w:r>
      <w:r w:rsidR="00195627" w:rsidRPr="00DC1986">
        <w:rPr>
          <w:rFonts w:ascii="Tahoma" w:hAnsi="Tahoma" w:cs="Tahoma"/>
          <w:sz w:val="20"/>
          <w:szCs w:val="20"/>
        </w:rPr>
        <w:t xml:space="preserve"> for the relevant lot</w:t>
      </w:r>
      <w:r w:rsidRPr="00DC1986">
        <w:rPr>
          <w:rFonts w:ascii="Tahoma" w:hAnsi="Tahoma" w:cs="Tahoma"/>
          <w:sz w:val="20"/>
          <w:szCs w:val="20"/>
        </w:rPr>
        <w:t xml:space="preserve">. If this Provider is unable to take the Order or if no reply is given on his behalf within </w:t>
      </w:r>
      <w:r w:rsidR="002A47C1" w:rsidRPr="00DC1986">
        <w:rPr>
          <w:rFonts w:ascii="Tahoma" w:hAnsi="Tahoma" w:cs="Tahoma"/>
          <w:sz w:val="20"/>
          <w:szCs w:val="20"/>
        </w:rPr>
        <w:t>that</w:t>
      </w:r>
      <w:r w:rsidRPr="00DC1986">
        <w:rPr>
          <w:rFonts w:ascii="Tahoma" w:hAnsi="Tahoma" w:cs="Tahoma"/>
          <w:sz w:val="20"/>
          <w:szCs w:val="20"/>
        </w:rPr>
        <w:t xml:space="preserve"> deadline, the Council may call on the second Provider on the ranking list of the tender</w:t>
      </w:r>
      <w:r w:rsidR="00195627" w:rsidRPr="00DC1986">
        <w:rPr>
          <w:rFonts w:ascii="Tahoma" w:hAnsi="Tahoma" w:cs="Tahoma"/>
          <w:sz w:val="20"/>
          <w:szCs w:val="20"/>
        </w:rPr>
        <w:t xml:space="preserve"> for the relevant lot</w:t>
      </w:r>
      <w:r w:rsidRPr="00DC1986">
        <w:rPr>
          <w:rFonts w:ascii="Tahoma" w:hAnsi="Tahoma" w:cs="Tahoma"/>
          <w:sz w:val="20"/>
          <w:szCs w:val="20"/>
        </w:rPr>
        <w:t>, and so on down the list.</w:t>
      </w:r>
    </w:p>
    <w:p w14:paraId="48F6AE6D" w14:textId="77777777" w:rsidR="003A4A6D" w:rsidRPr="00E25560" w:rsidRDefault="003A4A6D" w:rsidP="00DC6283">
      <w:pPr>
        <w:jc w:val="both"/>
        <w:rPr>
          <w:rFonts w:ascii="Tahoma" w:hAnsi="Tahoma" w:cs="Tahoma"/>
          <w:sz w:val="20"/>
          <w:szCs w:val="20"/>
        </w:rPr>
      </w:pPr>
    </w:p>
    <w:p w14:paraId="04A23CF1" w14:textId="5EB80DE2"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570211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4"/>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terrorist financing, terrorist offences or offences linked to terrorist activities, child labour or trafficking in human beings</w:t>
      </w:r>
      <w:r w:rsidRPr="00E25560">
        <w:rPr>
          <w:rFonts w:ascii="Tahoma" w:hAnsi="Tahoma" w:cs="Tahoma"/>
          <w:sz w:val="20"/>
          <w:szCs w:val="20"/>
        </w:rPr>
        <w:t>;</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an entity created to circumvent tax, social or other legal obligations (empty shell company), have ever created or are in the process of creation of such an entity;</w:t>
      </w:r>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have been involved in mismanagement of the Council of Europe funds or public funds;</w:t>
      </w:r>
    </w:p>
    <w:p w14:paraId="3AFD81E9" w14:textId="4704DB62" w:rsidR="00703E4B" w:rsidRPr="00554EF7"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00703E4B" w:rsidRPr="00464D7C">
        <w:rPr>
          <w:rFonts w:ascii="Tahoma" w:hAnsi="Tahoma" w:cs="Tahoma"/>
          <w:sz w:val="20"/>
          <w:szCs w:val="18"/>
          <w:lang w:val="en-US"/>
        </w:rPr>
        <w:t>.</w:t>
      </w:r>
    </w:p>
    <w:p w14:paraId="454477A2" w14:textId="0F527F8E" w:rsidR="00554EF7" w:rsidRPr="009F3F42" w:rsidRDefault="00554EF7" w:rsidP="00554EF7">
      <w:pPr>
        <w:spacing w:before="120"/>
        <w:jc w:val="both"/>
        <w:rPr>
          <w:rFonts w:ascii="Tahoma" w:hAnsi="Tahoma" w:cs="Tahoma"/>
          <w:i/>
          <w:sz w:val="20"/>
          <w:szCs w:val="20"/>
        </w:rPr>
      </w:pPr>
      <w:r w:rsidRPr="009F3F42">
        <w:rPr>
          <w:rFonts w:ascii="Tahoma" w:hAnsi="Tahoma" w:cs="Tahoma"/>
          <w:i/>
          <w:sz w:val="20"/>
          <w:szCs w:val="20"/>
        </w:rPr>
        <w:t>Award criteria</w:t>
      </w:r>
    </w:p>
    <w:p w14:paraId="6EAE4EBA" w14:textId="77777777" w:rsidR="00554EF7" w:rsidRPr="009F3F42" w:rsidRDefault="00554EF7" w:rsidP="00554EF7">
      <w:pPr>
        <w:pStyle w:val="ListParagraph"/>
        <w:numPr>
          <w:ilvl w:val="0"/>
          <w:numId w:val="21"/>
        </w:numPr>
        <w:jc w:val="both"/>
        <w:rPr>
          <w:rFonts w:ascii="Tahoma" w:hAnsi="Tahoma" w:cs="Tahoma"/>
          <w:color w:val="000000" w:themeColor="text1"/>
          <w:sz w:val="20"/>
          <w:szCs w:val="20"/>
        </w:rPr>
      </w:pPr>
      <w:r w:rsidRPr="009F3F42">
        <w:rPr>
          <w:rFonts w:ascii="Tahoma" w:hAnsi="Tahoma" w:cs="Tahoma"/>
          <w:color w:val="000000" w:themeColor="text1"/>
          <w:sz w:val="20"/>
          <w:szCs w:val="20"/>
        </w:rPr>
        <w:t>Quality of the offer (60%), including:</w:t>
      </w:r>
    </w:p>
    <w:p w14:paraId="300F1D59" w14:textId="77777777" w:rsidR="00554EF7" w:rsidRPr="009F3F42" w:rsidRDefault="00554EF7" w:rsidP="00DC1986">
      <w:pPr>
        <w:pStyle w:val="ListParagraph"/>
        <w:ind w:left="1440"/>
        <w:jc w:val="both"/>
        <w:rPr>
          <w:rFonts w:ascii="Tahoma" w:hAnsi="Tahoma" w:cs="Tahoma"/>
          <w:color w:val="000000" w:themeColor="text1"/>
          <w:sz w:val="20"/>
          <w:szCs w:val="20"/>
        </w:rPr>
      </w:pPr>
    </w:p>
    <w:p w14:paraId="399BED42" w14:textId="3CEFCFE8" w:rsidR="00554EF7" w:rsidRPr="009F3F42" w:rsidRDefault="00554EF7" w:rsidP="00DC1986">
      <w:pPr>
        <w:ind w:left="720"/>
        <w:jc w:val="both"/>
        <w:rPr>
          <w:rFonts w:ascii="Tahoma" w:hAnsi="Tahoma" w:cs="Tahoma"/>
          <w:color w:val="000000" w:themeColor="text1"/>
          <w:sz w:val="20"/>
          <w:szCs w:val="20"/>
        </w:rPr>
      </w:pPr>
      <w:r w:rsidRPr="009F3F42">
        <w:rPr>
          <w:rFonts w:ascii="Tahoma" w:hAnsi="Tahoma" w:cs="Tahoma"/>
          <w:color w:val="000000" w:themeColor="text1"/>
          <w:sz w:val="20"/>
          <w:szCs w:val="20"/>
        </w:rPr>
        <w:t>- Experience in doing work related to the deliverables of this contract</w:t>
      </w:r>
      <w:r w:rsidR="00F70D46">
        <w:rPr>
          <w:rFonts w:ascii="Tahoma" w:hAnsi="Tahoma" w:cs="Tahoma"/>
          <w:color w:val="000000" w:themeColor="text1"/>
          <w:sz w:val="20"/>
          <w:szCs w:val="20"/>
        </w:rPr>
        <w:t xml:space="preserve"> </w:t>
      </w:r>
      <w:r w:rsidR="00F70D46" w:rsidRPr="008A10C7">
        <w:rPr>
          <w:rFonts w:ascii="Tahoma" w:hAnsi="Tahoma" w:cs="Tahoma"/>
          <w:color w:val="000000" w:themeColor="text1"/>
          <w:sz w:val="20"/>
          <w:szCs w:val="20"/>
        </w:rPr>
        <w:t>(please include link to company portfolio in your offer)</w:t>
      </w:r>
    </w:p>
    <w:p w14:paraId="2DE9C954" w14:textId="77CCF654" w:rsidR="00554EF7" w:rsidRPr="009F3F42" w:rsidRDefault="00554EF7" w:rsidP="00DC1986">
      <w:pPr>
        <w:ind w:left="720"/>
        <w:jc w:val="both"/>
        <w:rPr>
          <w:rFonts w:ascii="Tahoma" w:hAnsi="Tahoma" w:cs="Tahoma"/>
          <w:color w:val="000000" w:themeColor="text1"/>
          <w:sz w:val="20"/>
          <w:szCs w:val="20"/>
        </w:rPr>
      </w:pPr>
      <w:r w:rsidRPr="009F3F42">
        <w:rPr>
          <w:rFonts w:ascii="Tahoma" w:hAnsi="Tahoma" w:cs="Tahoma"/>
          <w:color w:val="000000" w:themeColor="text1"/>
          <w:sz w:val="20"/>
          <w:szCs w:val="20"/>
        </w:rPr>
        <w:t>- Capacity to meet the deadlines.</w:t>
      </w:r>
    </w:p>
    <w:p w14:paraId="0D12F1A6" w14:textId="7423AAF2" w:rsidR="00FE721B" w:rsidRPr="009F3F42" w:rsidRDefault="00FE721B" w:rsidP="00DC1986">
      <w:pPr>
        <w:ind w:left="720"/>
        <w:jc w:val="both"/>
        <w:rPr>
          <w:rFonts w:ascii="Tahoma" w:hAnsi="Tahoma" w:cs="Tahoma"/>
          <w:color w:val="000000" w:themeColor="text1"/>
          <w:sz w:val="20"/>
          <w:szCs w:val="20"/>
        </w:rPr>
      </w:pPr>
      <w:r w:rsidRPr="009F3F42">
        <w:rPr>
          <w:rFonts w:ascii="Tahoma" w:hAnsi="Tahoma" w:cs="Tahoma"/>
          <w:color w:val="000000" w:themeColor="text1"/>
          <w:sz w:val="20"/>
          <w:szCs w:val="20"/>
        </w:rPr>
        <w:t>- Capacity to communicate in English and in French</w:t>
      </w:r>
    </w:p>
    <w:p w14:paraId="1761FABB" w14:textId="3F3C0057" w:rsidR="00FE721B" w:rsidRPr="009F3F42" w:rsidRDefault="00FE721B" w:rsidP="00DC1986">
      <w:pPr>
        <w:ind w:left="720"/>
        <w:jc w:val="both"/>
        <w:rPr>
          <w:rFonts w:ascii="Tahoma" w:hAnsi="Tahoma" w:cs="Tahoma"/>
          <w:color w:val="000000" w:themeColor="text1"/>
          <w:sz w:val="20"/>
          <w:szCs w:val="20"/>
        </w:rPr>
      </w:pPr>
      <w:r w:rsidRPr="009F3F42">
        <w:rPr>
          <w:rFonts w:ascii="Tahoma" w:hAnsi="Tahoma" w:cs="Tahoma"/>
          <w:color w:val="000000" w:themeColor="text1"/>
          <w:sz w:val="20"/>
          <w:szCs w:val="20"/>
        </w:rPr>
        <w:t>- Diplomacy</w:t>
      </w:r>
    </w:p>
    <w:p w14:paraId="5F37635D" w14:textId="6AEBD3A7" w:rsidR="00FE721B" w:rsidRPr="009F3F42" w:rsidRDefault="00554EF7" w:rsidP="00DC1986">
      <w:pPr>
        <w:ind w:left="720"/>
        <w:jc w:val="both"/>
        <w:rPr>
          <w:rFonts w:ascii="Tahoma" w:hAnsi="Tahoma" w:cs="Tahoma"/>
          <w:color w:val="000000" w:themeColor="text1"/>
          <w:sz w:val="20"/>
          <w:szCs w:val="20"/>
        </w:rPr>
      </w:pPr>
      <w:r w:rsidRPr="009F3F42">
        <w:rPr>
          <w:rFonts w:ascii="Tahoma" w:hAnsi="Tahoma" w:cs="Tahoma"/>
          <w:color w:val="000000" w:themeColor="text1"/>
          <w:sz w:val="20"/>
          <w:szCs w:val="20"/>
        </w:rPr>
        <w:t>- Added-value of the organisation.</w:t>
      </w:r>
    </w:p>
    <w:p w14:paraId="57730FA7" w14:textId="77777777" w:rsidR="00554EF7" w:rsidRPr="009F3F42" w:rsidRDefault="00554EF7" w:rsidP="00554EF7">
      <w:pPr>
        <w:jc w:val="both"/>
        <w:rPr>
          <w:rFonts w:ascii="Tahoma" w:hAnsi="Tahoma" w:cs="Tahoma"/>
          <w:color w:val="000000" w:themeColor="text1"/>
          <w:sz w:val="20"/>
          <w:szCs w:val="20"/>
        </w:rPr>
      </w:pPr>
      <w:r w:rsidRPr="009F3F42">
        <w:rPr>
          <w:rFonts w:ascii="Tahoma" w:hAnsi="Tahoma" w:cs="Tahoma"/>
          <w:color w:val="000000" w:themeColor="text1"/>
          <w:sz w:val="20"/>
          <w:szCs w:val="20"/>
        </w:rPr>
        <w:t xml:space="preserve"> </w:t>
      </w:r>
    </w:p>
    <w:p w14:paraId="742C5142" w14:textId="77777777" w:rsidR="00554EF7" w:rsidRPr="009F3F42" w:rsidRDefault="00554EF7" w:rsidP="00554EF7">
      <w:pPr>
        <w:pStyle w:val="ListParagraph"/>
        <w:numPr>
          <w:ilvl w:val="0"/>
          <w:numId w:val="21"/>
        </w:numPr>
        <w:jc w:val="both"/>
        <w:rPr>
          <w:rFonts w:ascii="Tahoma" w:hAnsi="Tahoma" w:cs="Tahoma"/>
          <w:sz w:val="20"/>
          <w:szCs w:val="20"/>
        </w:rPr>
      </w:pPr>
      <w:r w:rsidRPr="009F3F42">
        <w:rPr>
          <w:rFonts w:ascii="Tahoma" w:hAnsi="Tahoma" w:cs="Tahoma"/>
          <w:color w:val="000000" w:themeColor="text1"/>
          <w:sz w:val="20"/>
          <w:szCs w:val="20"/>
        </w:rPr>
        <w:t>Financial offer (40%).</w:t>
      </w:r>
    </w:p>
    <w:p w14:paraId="09BC29C8" w14:textId="32006B77" w:rsidR="00D22682" w:rsidRPr="00E25560" w:rsidRDefault="00D22682" w:rsidP="00C85636">
      <w:pPr>
        <w:jc w:val="both"/>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009B0325" w:rsidR="00BB6239" w:rsidRDefault="00BB6239" w:rsidP="00BB6239">
      <w:pPr>
        <w:spacing w:after="120"/>
        <w:rPr>
          <w:rFonts w:ascii="Tahoma" w:hAnsi="Tahoma" w:cs="Tahoma"/>
          <w:sz w:val="20"/>
          <w:szCs w:val="20"/>
        </w:rPr>
      </w:pPr>
      <w:bookmarkStart w:id="4" w:name="_Hlk12554081"/>
      <w:r w:rsidRPr="00BB6239">
        <w:rPr>
          <w:rFonts w:ascii="Tahoma" w:hAnsi="Tahoma" w:cs="Tahoma"/>
          <w:sz w:val="20"/>
          <w:szCs w:val="20"/>
        </w:rPr>
        <w:t>The Council reserves the right to hold negotiations with the bidders in accordance with Article 20 of Rule 1395</w:t>
      </w:r>
      <w:r>
        <w:rPr>
          <w:rFonts w:ascii="Tahoma" w:hAnsi="Tahoma" w:cs="Tahoma"/>
          <w:sz w:val="20"/>
          <w:szCs w:val="20"/>
        </w:rPr>
        <w:t>.</w:t>
      </w:r>
    </w:p>
    <w:bookmarkEnd w:id="4"/>
    <w:p w14:paraId="09BC29D7" w14:textId="09F9A485"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lastRenderedPageBreak/>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5"/>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30ACF7E8" w:rsidR="0073327A" w:rsidRPr="00E25560"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A detailed CV, preferably in Europ</w:t>
      </w:r>
      <w:r w:rsidR="00171C1F" w:rsidRPr="00E25560">
        <w:rPr>
          <w:rFonts w:ascii="Tahoma" w:hAnsi="Tahoma" w:cs="Tahoma"/>
          <w:sz w:val="20"/>
          <w:szCs w:val="20"/>
        </w:rPr>
        <w:t xml:space="preserve">ass Format, </w:t>
      </w:r>
      <w:r w:rsidR="00C60A85">
        <w:rPr>
          <w:rFonts w:ascii="Tahoma" w:hAnsi="Tahoma" w:cs="Tahoma"/>
          <w:sz w:val="20"/>
          <w:szCs w:val="20"/>
        </w:rPr>
        <w:t xml:space="preserve">or portfolio </w:t>
      </w:r>
      <w:r w:rsidR="00171C1F" w:rsidRPr="00E25560">
        <w:rPr>
          <w:rFonts w:ascii="Tahoma" w:hAnsi="Tahoma" w:cs="Tahoma"/>
          <w:sz w:val="20"/>
          <w:szCs w:val="20"/>
        </w:rPr>
        <w:t>demonstrating clearly that the tenderer fulfils the eligibility criteria;</w:t>
      </w:r>
    </w:p>
    <w:p w14:paraId="328A59C6" w14:textId="7E5295C9" w:rsidR="00BB3FCE" w:rsidRPr="00DF39B0" w:rsidRDefault="00D7040D" w:rsidP="0030013C">
      <w:pPr>
        <w:numPr>
          <w:ilvl w:val="0"/>
          <w:numId w:val="4"/>
        </w:numPr>
        <w:ind w:left="714" w:hanging="357"/>
        <w:rPr>
          <w:rFonts w:ascii="Tahoma" w:hAnsi="Tahoma" w:cs="Tahoma"/>
          <w:color w:val="000000" w:themeColor="text1"/>
          <w:sz w:val="20"/>
          <w:szCs w:val="20"/>
        </w:rPr>
      </w:pPr>
      <w:r w:rsidRPr="00DF39B0">
        <w:rPr>
          <w:rFonts w:ascii="Tahoma" w:hAnsi="Tahoma" w:cs="Tahoma"/>
          <w:color w:val="000000" w:themeColor="text1"/>
          <w:sz w:val="20"/>
          <w:szCs w:val="20"/>
        </w:rPr>
        <w:t>R</w:t>
      </w:r>
      <w:r w:rsidR="00BB3FCE" w:rsidRPr="00DF39B0">
        <w:rPr>
          <w:rFonts w:ascii="Tahoma" w:hAnsi="Tahoma" w:cs="Tahoma"/>
          <w:color w:val="000000" w:themeColor="text1"/>
          <w:sz w:val="20"/>
          <w:szCs w:val="20"/>
        </w:rPr>
        <w:t>egistration documents</w:t>
      </w:r>
      <w:r w:rsidRPr="00DF39B0">
        <w:rPr>
          <w:rFonts w:ascii="Tahoma" w:hAnsi="Tahoma" w:cs="Tahoma"/>
          <w:color w:val="000000" w:themeColor="text1"/>
          <w:sz w:val="20"/>
          <w:szCs w:val="20"/>
        </w:rPr>
        <w:t>, for legal persons only;</w:t>
      </w:r>
    </w:p>
    <w:p w14:paraId="26D5E23D" w14:textId="155B32C4" w:rsidR="0073327A" w:rsidRPr="0015432E" w:rsidRDefault="0073327A" w:rsidP="009E3406">
      <w:pPr>
        <w:ind w:left="357"/>
        <w:jc w:val="both"/>
        <w:rPr>
          <w:rFonts w:ascii="Tahoma" w:hAnsi="Tahoma" w:cs="Tahoma"/>
          <w:b/>
          <w:sz w:val="20"/>
          <w:szCs w:val="20"/>
        </w:rPr>
      </w:pPr>
    </w:p>
    <w:p w14:paraId="7AFCE112" w14:textId="1E43B506" w:rsidR="00DF63F8" w:rsidRPr="00E25560" w:rsidRDefault="00DF63F8" w:rsidP="009E3406">
      <w:pPr>
        <w:shd w:val="clear" w:color="auto" w:fill="FFFFFF" w:themeFill="background1"/>
        <w:jc w:val="both"/>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w:t>
      </w:r>
      <w:r w:rsidRPr="009F3F42">
        <w:rPr>
          <w:rFonts w:ascii="Tahoma" w:hAnsi="Tahoma" w:cs="Tahoma"/>
          <w:b/>
          <w:color w:val="000000" w:themeColor="text1"/>
          <w:sz w:val="20"/>
        </w:rPr>
        <w:t>in English or French, failure</w:t>
      </w:r>
      <w:r w:rsidRPr="00E25560">
        <w:rPr>
          <w:rFonts w:ascii="Tahoma" w:hAnsi="Tahoma" w:cs="Tahoma"/>
          <w:b/>
          <w:color w:val="000000" w:themeColor="text1"/>
          <w:sz w:val="20"/>
        </w:rPr>
        <w:t xml:space="preserve"> to do so will result in the exclusion of the tender. </w:t>
      </w:r>
    </w:p>
    <w:p w14:paraId="37A6353A" w14:textId="77777777" w:rsidR="009E3406" w:rsidRDefault="009E3406" w:rsidP="009E3406">
      <w:pPr>
        <w:shd w:val="clear" w:color="auto" w:fill="FFFFFF" w:themeFill="background1"/>
        <w:jc w:val="both"/>
        <w:rPr>
          <w:rFonts w:ascii="Tahoma" w:hAnsi="Tahoma" w:cs="Tahoma"/>
          <w:b/>
          <w:color w:val="000000"/>
          <w:sz w:val="20"/>
        </w:rPr>
      </w:pPr>
    </w:p>
    <w:p w14:paraId="525366E6" w14:textId="29B248F9" w:rsidR="00DF63F8" w:rsidRPr="00E25560" w:rsidRDefault="00DF63F8" w:rsidP="009E3406">
      <w:pPr>
        <w:shd w:val="clear" w:color="auto" w:fill="FFFFFF" w:themeFill="background1"/>
        <w:jc w:val="both"/>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9E3406">
      <w:pPr>
        <w:jc w:val="both"/>
        <w:rPr>
          <w:rFonts w:ascii="Tahoma" w:hAnsi="Tahoma" w:cs="Tahoma"/>
          <w:b/>
          <w:color w:val="000000"/>
          <w:sz w:val="20"/>
          <w:szCs w:val="20"/>
        </w:rPr>
      </w:pPr>
    </w:p>
    <w:p w14:paraId="0F9FB06B" w14:textId="77777777" w:rsidR="00A7429C" w:rsidRPr="00E25560" w:rsidRDefault="00A7429C" w:rsidP="009E3406">
      <w:pPr>
        <w:jc w:val="both"/>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9E3406">
      <w:pPr>
        <w:jc w:val="both"/>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3"/>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7A86F" w14:textId="77777777" w:rsidR="005B4CB4" w:rsidRDefault="005B4CB4" w:rsidP="00D50F13">
      <w:r>
        <w:separator/>
      </w:r>
    </w:p>
  </w:endnote>
  <w:endnote w:type="continuationSeparator" w:id="0">
    <w:p w14:paraId="702E0458" w14:textId="77777777" w:rsidR="005B4CB4" w:rsidRDefault="005B4CB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3AE0A" w14:textId="77777777" w:rsidR="005B4CB4" w:rsidRDefault="005B4CB4" w:rsidP="00D50F13">
      <w:r>
        <w:separator/>
      </w:r>
    </w:p>
  </w:footnote>
  <w:footnote w:type="continuationSeparator" w:id="0">
    <w:p w14:paraId="1CB91648" w14:textId="77777777" w:rsidR="005B4CB4" w:rsidRDefault="005B4CB4"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4C59B102" w14:textId="77777777" w:rsidR="006825E0" w:rsidRPr="00092DF9" w:rsidRDefault="006825E0" w:rsidP="006825E0">
      <w:pPr>
        <w:pStyle w:val="FootnoteText"/>
      </w:pPr>
      <w:r>
        <w:rPr>
          <w:rStyle w:val="FootnoteReference"/>
        </w:rPr>
        <w:footnoteRef/>
      </w:r>
      <w:r>
        <w:t xml:space="preserve"> </w:t>
      </w:r>
      <w:r>
        <w:rPr>
          <w:rFonts w:ascii="Tahoma" w:hAnsi="Tahoma" w:cs="Tahoma"/>
        </w:rPr>
        <w:t>I</w:t>
      </w:r>
      <w:r w:rsidRPr="00092DF9">
        <w:rPr>
          <w:rFonts w:ascii="Tahoma" w:hAnsi="Tahoma" w:cs="Tahoma"/>
        </w:rPr>
        <w:t xml:space="preserve">n line with </w:t>
      </w:r>
      <w:hyperlink r:id="rId3" w:history="1">
        <w:r w:rsidRPr="00092DF9">
          <w:rPr>
            <w:rStyle w:val="Hyperlink"/>
            <w:rFonts w:ascii="Tahoma" w:hAnsi="Tahoma" w:cs="Tahoma"/>
          </w:rPr>
          <w:t>Council of Europe visual guidelines</w:t>
        </w:r>
      </w:hyperlink>
      <w:r>
        <w:rPr>
          <w:rFonts w:ascii="Tahoma" w:hAnsi="Tahoma" w:cs="Tahoma"/>
        </w:rPr>
        <w:t>.</w:t>
      </w:r>
    </w:p>
  </w:footnote>
  <w:footnote w:id="3">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met</w:t>
      </w:r>
      <w:r>
        <w:rPr>
          <w:rFonts w:ascii="Arial Narrow" w:hAnsi="Arial Narrow"/>
          <w:sz w:val="16"/>
          <w:szCs w:val="16"/>
        </w:rPr>
        <w:t>;</w:t>
      </w:r>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5">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10868"/>
    <w:multiLevelType w:val="hybridMultilevel"/>
    <w:tmpl w:val="8E58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02521D"/>
    <w:multiLevelType w:val="hybridMultilevel"/>
    <w:tmpl w:val="E3C0F0AA"/>
    <w:lvl w:ilvl="0" w:tplc="3E604B02">
      <w:start w:val="1"/>
      <w:numFmt w:val="bullet"/>
      <w:lvlText w:val=""/>
      <w:lvlJc w:val="left"/>
      <w:pPr>
        <w:ind w:left="720" w:hanging="360"/>
      </w:pPr>
      <w:rPr>
        <w:rFonts w:ascii="Symbol" w:eastAsia="Times New Roman" w:hAnsi="Symbol" w:cs="Tahoma"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0"/>
  </w:num>
  <w:num w:numId="4">
    <w:abstractNumId w:val="19"/>
  </w:num>
  <w:num w:numId="5">
    <w:abstractNumId w:val="12"/>
  </w:num>
  <w:num w:numId="6">
    <w:abstractNumId w:val="15"/>
  </w:num>
  <w:num w:numId="7">
    <w:abstractNumId w:val="20"/>
  </w:num>
  <w:num w:numId="8">
    <w:abstractNumId w:val="8"/>
  </w:num>
  <w:num w:numId="9">
    <w:abstractNumId w:val="21"/>
  </w:num>
  <w:num w:numId="10">
    <w:abstractNumId w:val="9"/>
  </w:num>
  <w:num w:numId="11">
    <w:abstractNumId w:val="10"/>
  </w:num>
  <w:num w:numId="12">
    <w:abstractNumId w:val="2"/>
  </w:num>
  <w:num w:numId="13">
    <w:abstractNumId w:val="14"/>
  </w:num>
  <w:num w:numId="14">
    <w:abstractNumId w:val="7"/>
  </w:num>
  <w:num w:numId="15">
    <w:abstractNumId w:val="5"/>
  </w:num>
  <w:num w:numId="16">
    <w:abstractNumId w:val="11"/>
  </w:num>
  <w:num w:numId="17">
    <w:abstractNumId w:val="18"/>
  </w:num>
  <w:num w:numId="18">
    <w:abstractNumId w:val="1"/>
  </w:num>
  <w:num w:numId="19">
    <w:abstractNumId w:val="13"/>
  </w:num>
  <w:num w:numId="20">
    <w:abstractNumId w:val="6"/>
  </w:num>
  <w:num w:numId="21">
    <w:abstractNumId w:val="4"/>
  </w:num>
  <w:num w:numId="22">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442B"/>
    <w:rsid w:val="00035346"/>
    <w:rsid w:val="00042341"/>
    <w:rsid w:val="000441BD"/>
    <w:rsid w:val="000461DD"/>
    <w:rsid w:val="00060282"/>
    <w:rsid w:val="00061859"/>
    <w:rsid w:val="000660C4"/>
    <w:rsid w:val="00072FB8"/>
    <w:rsid w:val="000747C3"/>
    <w:rsid w:val="00076428"/>
    <w:rsid w:val="00080303"/>
    <w:rsid w:val="000836C7"/>
    <w:rsid w:val="000841B9"/>
    <w:rsid w:val="000852FE"/>
    <w:rsid w:val="00086684"/>
    <w:rsid w:val="00090A16"/>
    <w:rsid w:val="00092DF9"/>
    <w:rsid w:val="000975FD"/>
    <w:rsid w:val="000A249E"/>
    <w:rsid w:val="000E0285"/>
    <w:rsid w:val="000E59DC"/>
    <w:rsid w:val="000E5DF5"/>
    <w:rsid w:val="000E60C6"/>
    <w:rsid w:val="000E65D3"/>
    <w:rsid w:val="000F17F2"/>
    <w:rsid w:val="000F18A2"/>
    <w:rsid w:val="000F1D2F"/>
    <w:rsid w:val="000F3067"/>
    <w:rsid w:val="000F3CB2"/>
    <w:rsid w:val="000F6BD3"/>
    <w:rsid w:val="001018E8"/>
    <w:rsid w:val="001024AC"/>
    <w:rsid w:val="001041C4"/>
    <w:rsid w:val="001048B1"/>
    <w:rsid w:val="001063F1"/>
    <w:rsid w:val="0011556A"/>
    <w:rsid w:val="00121A41"/>
    <w:rsid w:val="001262C9"/>
    <w:rsid w:val="00127AB4"/>
    <w:rsid w:val="00140E99"/>
    <w:rsid w:val="00143659"/>
    <w:rsid w:val="0015432E"/>
    <w:rsid w:val="00160002"/>
    <w:rsid w:val="001602AD"/>
    <w:rsid w:val="001614FA"/>
    <w:rsid w:val="00171C1F"/>
    <w:rsid w:val="00177E61"/>
    <w:rsid w:val="001832A2"/>
    <w:rsid w:val="00183C11"/>
    <w:rsid w:val="00183E4D"/>
    <w:rsid w:val="00184909"/>
    <w:rsid w:val="001912DA"/>
    <w:rsid w:val="00193679"/>
    <w:rsid w:val="00195627"/>
    <w:rsid w:val="00196882"/>
    <w:rsid w:val="001A1408"/>
    <w:rsid w:val="001A3448"/>
    <w:rsid w:val="001A5371"/>
    <w:rsid w:val="001B0127"/>
    <w:rsid w:val="001B7518"/>
    <w:rsid w:val="001C2E58"/>
    <w:rsid w:val="001C6878"/>
    <w:rsid w:val="001D40AD"/>
    <w:rsid w:val="001D5219"/>
    <w:rsid w:val="001E7F0E"/>
    <w:rsid w:val="001F5A87"/>
    <w:rsid w:val="00204A8E"/>
    <w:rsid w:val="0020554C"/>
    <w:rsid w:val="00214EA2"/>
    <w:rsid w:val="00221DAD"/>
    <w:rsid w:val="00227C52"/>
    <w:rsid w:val="00231775"/>
    <w:rsid w:val="00231B30"/>
    <w:rsid w:val="00231F02"/>
    <w:rsid w:val="00232D58"/>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F618C"/>
    <w:rsid w:val="002F694F"/>
    <w:rsid w:val="0030013C"/>
    <w:rsid w:val="003129C9"/>
    <w:rsid w:val="00314848"/>
    <w:rsid w:val="00320711"/>
    <w:rsid w:val="00332AF4"/>
    <w:rsid w:val="003363E8"/>
    <w:rsid w:val="003465FD"/>
    <w:rsid w:val="00357E5A"/>
    <w:rsid w:val="003670B2"/>
    <w:rsid w:val="00371164"/>
    <w:rsid w:val="003712F2"/>
    <w:rsid w:val="00386026"/>
    <w:rsid w:val="0039258A"/>
    <w:rsid w:val="003945B5"/>
    <w:rsid w:val="003A4A6D"/>
    <w:rsid w:val="003B1C2E"/>
    <w:rsid w:val="003B2E7E"/>
    <w:rsid w:val="003B38FD"/>
    <w:rsid w:val="003E23AB"/>
    <w:rsid w:val="003E3863"/>
    <w:rsid w:val="003F7D5B"/>
    <w:rsid w:val="00415E8B"/>
    <w:rsid w:val="00420E9A"/>
    <w:rsid w:val="00430C05"/>
    <w:rsid w:val="00441672"/>
    <w:rsid w:val="004575D4"/>
    <w:rsid w:val="00464D7C"/>
    <w:rsid w:val="004665F8"/>
    <w:rsid w:val="004723C3"/>
    <w:rsid w:val="00486FC6"/>
    <w:rsid w:val="004874F6"/>
    <w:rsid w:val="00490018"/>
    <w:rsid w:val="00497F9D"/>
    <w:rsid w:val="004A5E49"/>
    <w:rsid w:val="004B0F2D"/>
    <w:rsid w:val="004B2022"/>
    <w:rsid w:val="004C21AA"/>
    <w:rsid w:val="004C642E"/>
    <w:rsid w:val="004D084E"/>
    <w:rsid w:val="004E4886"/>
    <w:rsid w:val="004E796F"/>
    <w:rsid w:val="004E7A45"/>
    <w:rsid w:val="004E7D01"/>
    <w:rsid w:val="004F71A4"/>
    <w:rsid w:val="005034A5"/>
    <w:rsid w:val="00505408"/>
    <w:rsid w:val="00512D89"/>
    <w:rsid w:val="00514DA8"/>
    <w:rsid w:val="00516616"/>
    <w:rsid w:val="005279AD"/>
    <w:rsid w:val="00531E3E"/>
    <w:rsid w:val="00532234"/>
    <w:rsid w:val="005340C3"/>
    <w:rsid w:val="00552F0E"/>
    <w:rsid w:val="00554EF7"/>
    <w:rsid w:val="00563B1B"/>
    <w:rsid w:val="00567F3E"/>
    <w:rsid w:val="00575177"/>
    <w:rsid w:val="00581679"/>
    <w:rsid w:val="005845C2"/>
    <w:rsid w:val="005969C9"/>
    <w:rsid w:val="005B213C"/>
    <w:rsid w:val="005B4CB4"/>
    <w:rsid w:val="005B6603"/>
    <w:rsid w:val="005D53E7"/>
    <w:rsid w:val="005D5B80"/>
    <w:rsid w:val="005D7279"/>
    <w:rsid w:val="005E01B0"/>
    <w:rsid w:val="005E15F8"/>
    <w:rsid w:val="005E42AE"/>
    <w:rsid w:val="005E7A89"/>
    <w:rsid w:val="006006D0"/>
    <w:rsid w:val="00604DF2"/>
    <w:rsid w:val="006052A3"/>
    <w:rsid w:val="00606CF8"/>
    <w:rsid w:val="006426F7"/>
    <w:rsid w:val="00642BCE"/>
    <w:rsid w:val="00647C28"/>
    <w:rsid w:val="006558F9"/>
    <w:rsid w:val="00674341"/>
    <w:rsid w:val="0067529C"/>
    <w:rsid w:val="00677B35"/>
    <w:rsid w:val="00677EFB"/>
    <w:rsid w:val="00680325"/>
    <w:rsid w:val="006804BC"/>
    <w:rsid w:val="00681F4B"/>
    <w:rsid w:val="006825E0"/>
    <w:rsid w:val="00685694"/>
    <w:rsid w:val="006912CB"/>
    <w:rsid w:val="006A3EC9"/>
    <w:rsid w:val="006B14ED"/>
    <w:rsid w:val="006B2D7D"/>
    <w:rsid w:val="006C0B9C"/>
    <w:rsid w:val="006C5CBB"/>
    <w:rsid w:val="006D4535"/>
    <w:rsid w:val="006D4A4D"/>
    <w:rsid w:val="006D6819"/>
    <w:rsid w:val="006E5C58"/>
    <w:rsid w:val="006F5EED"/>
    <w:rsid w:val="00703E4B"/>
    <w:rsid w:val="00710617"/>
    <w:rsid w:val="00711683"/>
    <w:rsid w:val="0071373A"/>
    <w:rsid w:val="00714299"/>
    <w:rsid w:val="007309EA"/>
    <w:rsid w:val="0073327A"/>
    <w:rsid w:val="007556CC"/>
    <w:rsid w:val="00756A1A"/>
    <w:rsid w:val="00763924"/>
    <w:rsid w:val="0076396B"/>
    <w:rsid w:val="00777568"/>
    <w:rsid w:val="007776D3"/>
    <w:rsid w:val="007867C0"/>
    <w:rsid w:val="00791E04"/>
    <w:rsid w:val="007958C9"/>
    <w:rsid w:val="007A37FE"/>
    <w:rsid w:val="007B0391"/>
    <w:rsid w:val="007B16CE"/>
    <w:rsid w:val="007B25E4"/>
    <w:rsid w:val="007C267B"/>
    <w:rsid w:val="007C29B5"/>
    <w:rsid w:val="007D1F5B"/>
    <w:rsid w:val="007D6C68"/>
    <w:rsid w:val="007E449F"/>
    <w:rsid w:val="007E78C4"/>
    <w:rsid w:val="007F09EE"/>
    <w:rsid w:val="0080160D"/>
    <w:rsid w:val="0081199E"/>
    <w:rsid w:val="00815B02"/>
    <w:rsid w:val="008166AD"/>
    <w:rsid w:val="0082549E"/>
    <w:rsid w:val="0083377F"/>
    <w:rsid w:val="008341B5"/>
    <w:rsid w:val="00834E5C"/>
    <w:rsid w:val="00840C1E"/>
    <w:rsid w:val="00852E4C"/>
    <w:rsid w:val="00864990"/>
    <w:rsid w:val="00867184"/>
    <w:rsid w:val="008742C4"/>
    <w:rsid w:val="00874CEE"/>
    <w:rsid w:val="0087754C"/>
    <w:rsid w:val="008828EC"/>
    <w:rsid w:val="00883AB4"/>
    <w:rsid w:val="00883C2D"/>
    <w:rsid w:val="00892D73"/>
    <w:rsid w:val="008A0C14"/>
    <w:rsid w:val="008A10C7"/>
    <w:rsid w:val="008A4614"/>
    <w:rsid w:val="008B0E79"/>
    <w:rsid w:val="008B21BF"/>
    <w:rsid w:val="008B6FDD"/>
    <w:rsid w:val="008C10B4"/>
    <w:rsid w:val="008C264E"/>
    <w:rsid w:val="008D3220"/>
    <w:rsid w:val="008F0BF0"/>
    <w:rsid w:val="008F103F"/>
    <w:rsid w:val="008F2DBD"/>
    <w:rsid w:val="008F2FB1"/>
    <w:rsid w:val="00904764"/>
    <w:rsid w:val="00904B93"/>
    <w:rsid w:val="009058FD"/>
    <w:rsid w:val="00917A32"/>
    <w:rsid w:val="00941247"/>
    <w:rsid w:val="0095095F"/>
    <w:rsid w:val="0098343D"/>
    <w:rsid w:val="00986790"/>
    <w:rsid w:val="00990987"/>
    <w:rsid w:val="009A0D0F"/>
    <w:rsid w:val="009A20EC"/>
    <w:rsid w:val="009A5D89"/>
    <w:rsid w:val="009B1E00"/>
    <w:rsid w:val="009D294B"/>
    <w:rsid w:val="009E1B52"/>
    <w:rsid w:val="009E3406"/>
    <w:rsid w:val="009E4346"/>
    <w:rsid w:val="009E55DF"/>
    <w:rsid w:val="009F19CC"/>
    <w:rsid w:val="009F1A62"/>
    <w:rsid w:val="009F3F42"/>
    <w:rsid w:val="00A041D4"/>
    <w:rsid w:val="00A12241"/>
    <w:rsid w:val="00A405EB"/>
    <w:rsid w:val="00A40899"/>
    <w:rsid w:val="00A47902"/>
    <w:rsid w:val="00A535BA"/>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77BA"/>
    <w:rsid w:val="00AD33C7"/>
    <w:rsid w:val="00AD423A"/>
    <w:rsid w:val="00AE5507"/>
    <w:rsid w:val="00AE5F37"/>
    <w:rsid w:val="00AF5D9D"/>
    <w:rsid w:val="00AF6B9D"/>
    <w:rsid w:val="00B11F35"/>
    <w:rsid w:val="00B14D5F"/>
    <w:rsid w:val="00B15609"/>
    <w:rsid w:val="00B1654D"/>
    <w:rsid w:val="00B43A63"/>
    <w:rsid w:val="00B45518"/>
    <w:rsid w:val="00B52125"/>
    <w:rsid w:val="00B52510"/>
    <w:rsid w:val="00B64E7A"/>
    <w:rsid w:val="00B74DC5"/>
    <w:rsid w:val="00B74E23"/>
    <w:rsid w:val="00B948EE"/>
    <w:rsid w:val="00B96606"/>
    <w:rsid w:val="00BA2627"/>
    <w:rsid w:val="00BA535D"/>
    <w:rsid w:val="00BA7B96"/>
    <w:rsid w:val="00BB0487"/>
    <w:rsid w:val="00BB3FCE"/>
    <w:rsid w:val="00BB54A4"/>
    <w:rsid w:val="00BB5732"/>
    <w:rsid w:val="00BB6239"/>
    <w:rsid w:val="00BB66CF"/>
    <w:rsid w:val="00BC5229"/>
    <w:rsid w:val="00BD09D0"/>
    <w:rsid w:val="00BD2F62"/>
    <w:rsid w:val="00BD3425"/>
    <w:rsid w:val="00BD637E"/>
    <w:rsid w:val="00BE33D8"/>
    <w:rsid w:val="00BF08CF"/>
    <w:rsid w:val="00BF4897"/>
    <w:rsid w:val="00C10B8B"/>
    <w:rsid w:val="00C15FB5"/>
    <w:rsid w:val="00C26461"/>
    <w:rsid w:val="00C31F4B"/>
    <w:rsid w:val="00C32CF2"/>
    <w:rsid w:val="00C37D19"/>
    <w:rsid w:val="00C4126D"/>
    <w:rsid w:val="00C4216C"/>
    <w:rsid w:val="00C44468"/>
    <w:rsid w:val="00C44E24"/>
    <w:rsid w:val="00C5327B"/>
    <w:rsid w:val="00C54A63"/>
    <w:rsid w:val="00C55FC9"/>
    <w:rsid w:val="00C57EAD"/>
    <w:rsid w:val="00C60A85"/>
    <w:rsid w:val="00C674A5"/>
    <w:rsid w:val="00C7050F"/>
    <w:rsid w:val="00C71DF0"/>
    <w:rsid w:val="00C7643B"/>
    <w:rsid w:val="00C803A2"/>
    <w:rsid w:val="00C803BB"/>
    <w:rsid w:val="00C81A91"/>
    <w:rsid w:val="00C85636"/>
    <w:rsid w:val="00C916A3"/>
    <w:rsid w:val="00CA4416"/>
    <w:rsid w:val="00CA6E6F"/>
    <w:rsid w:val="00CB3508"/>
    <w:rsid w:val="00CD061B"/>
    <w:rsid w:val="00CE1A8A"/>
    <w:rsid w:val="00CE7D0D"/>
    <w:rsid w:val="00CF229E"/>
    <w:rsid w:val="00CF2477"/>
    <w:rsid w:val="00CF7AA5"/>
    <w:rsid w:val="00CF7AD3"/>
    <w:rsid w:val="00D04381"/>
    <w:rsid w:val="00D06645"/>
    <w:rsid w:val="00D21D1E"/>
    <w:rsid w:val="00D225BB"/>
    <w:rsid w:val="00D22682"/>
    <w:rsid w:val="00D27647"/>
    <w:rsid w:val="00D322CA"/>
    <w:rsid w:val="00D34C9B"/>
    <w:rsid w:val="00D417C2"/>
    <w:rsid w:val="00D41EDE"/>
    <w:rsid w:val="00D44EF1"/>
    <w:rsid w:val="00D47F70"/>
    <w:rsid w:val="00D50F13"/>
    <w:rsid w:val="00D51502"/>
    <w:rsid w:val="00D52157"/>
    <w:rsid w:val="00D5513E"/>
    <w:rsid w:val="00D7040D"/>
    <w:rsid w:val="00D70489"/>
    <w:rsid w:val="00D73100"/>
    <w:rsid w:val="00D74BC9"/>
    <w:rsid w:val="00D80DA4"/>
    <w:rsid w:val="00DB5825"/>
    <w:rsid w:val="00DB6765"/>
    <w:rsid w:val="00DC1986"/>
    <w:rsid w:val="00DC45E9"/>
    <w:rsid w:val="00DC4C58"/>
    <w:rsid w:val="00DC6283"/>
    <w:rsid w:val="00DE0239"/>
    <w:rsid w:val="00DE1D08"/>
    <w:rsid w:val="00DE22F4"/>
    <w:rsid w:val="00DF39B0"/>
    <w:rsid w:val="00DF63F8"/>
    <w:rsid w:val="00E00310"/>
    <w:rsid w:val="00E02D10"/>
    <w:rsid w:val="00E05158"/>
    <w:rsid w:val="00E11E01"/>
    <w:rsid w:val="00E160F4"/>
    <w:rsid w:val="00E1676D"/>
    <w:rsid w:val="00E21350"/>
    <w:rsid w:val="00E25560"/>
    <w:rsid w:val="00E306F8"/>
    <w:rsid w:val="00E3231F"/>
    <w:rsid w:val="00E507A1"/>
    <w:rsid w:val="00E519E1"/>
    <w:rsid w:val="00E5607D"/>
    <w:rsid w:val="00E56FDA"/>
    <w:rsid w:val="00E632AE"/>
    <w:rsid w:val="00E63CA3"/>
    <w:rsid w:val="00E6471A"/>
    <w:rsid w:val="00E65BB4"/>
    <w:rsid w:val="00E71E62"/>
    <w:rsid w:val="00E72E32"/>
    <w:rsid w:val="00E91339"/>
    <w:rsid w:val="00E9201C"/>
    <w:rsid w:val="00EA0241"/>
    <w:rsid w:val="00EB1DB3"/>
    <w:rsid w:val="00EB550D"/>
    <w:rsid w:val="00EB640E"/>
    <w:rsid w:val="00EC4B0F"/>
    <w:rsid w:val="00EC6F24"/>
    <w:rsid w:val="00ED1A6A"/>
    <w:rsid w:val="00ED5526"/>
    <w:rsid w:val="00EE0FD3"/>
    <w:rsid w:val="00EE1D09"/>
    <w:rsid w:val="00EE7240"/>
    <w:rsid w:val="00EF08DC"/>
    <w:rsid w:val="00EF2465"/>
    <w:rsid w:val="00EF5160"/>
    <w:rsid w:val="00EF66B8"/>
    <w:rsid w:val="00F0702E"/>
    <w:rsid w:val="00F12108"/>
    <w:rsid w:val="00F130D7"/>
    <w:rsid w:val="00F2003B"/>
    <w:rsid w:val="00F20B24"/>
    <w:rsid w:val="00F21315"/>
    <w:rsid w:val="00F37F04"/>
    <w:rsid w:val="00F420A3"/>
    <w:rsid w:val="00F52CF0"/>
    <w:rsid w:val="00F56682"/>
    <w:rsid w:val="00F70D46"/>
    <w:rsid w:val="00F809EA"/>
    <w:rsid w:val="00F80D87"/>
    <w:rsid w:val="00FA7021"/>
    <w:rsid w:val="00FD49FF"/>
    <w:rsid w:val="00FE4FEF"/>
    <w:rsid w:val="00FE721B"/>
    <w:rsid w:val="00FF0E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15:docId w15:val="{305D53B4-AA03-437E-BADD-EDBCDD5A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5164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meo.com/654181632"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rm.coe.int/visual-identity-of-the-council-of-europe-graphic-charter/168071e7f3" TargetMode="External"/><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9A524C" w:rsidP="009A524C">
          <w:pPr>
            <w:pStyle w:val="885A3D04ABDA4FEE8D491D684CB2E8935"/>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9A524C" w:rsidP="009A524C">
          <w:pPr>
            <w:pStyle w:val="D7EC13D4CAB64363938FB8BA5481B9985"/>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9A524C" w:rsidP="009A524C">
          <w:pPr>
            <w:pStyle w:val="4A4BCF02FFE2490890A0F35C445E5BDF5"/>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9A524C" w:rsidP="009A524C">
          <w:pPr>
            <w:pStyle w:val="CE6311B431F34AB18CB1173DFE68C3315"/>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9A524C" w:rsidP="009A524C">
          <w:pPr>
            <w:pStyle w:val="3A00B0A9CF2D4C9C96DCE685A522BA6F5"/>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9A524C" w:rsidP="009A524C">
          <w:pPr>
            <w:pStyle w:val="D44F3E1F513F45BEBF719F6860D847B42"/>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0E573D"/>
    <w:rsid w:val="001055D4"/>
    <w:rsid w:val="001A7B9B"/>
    <w:rsid w:val="00326594"/>
    <w:rsid w:val="00356C99"/>
    <w:rsid w:val="00450A3C"/>
    <w:rsid w:val="00452619"/>
    <w:rsid w:val="005828DE"/>
    <w:rsid w:val="005A012A"/>
    <w:rsid w:val="005E1D99"/>
    <w:rsid w:val="00646ADE"/>
    <w:rsid w:val="00654938"/>
    <w:rsid w:val="00700B0A"/>
    <w:rsid w:val="008871DF"/>
    <w:rsid w:val="008A312A"/>
    <w:rsid w:val="008E7E86"/>
    <w:rsid w:val="009170FF"/>
    <w:rsid w:val="009216B9"/>
    <w:rsid w:val="00944B3A"/>
    <w:rsid w:val="009574C2"/>
    <w:rsid w:val="009963A2"/>
    <w:rsid w:val="009A524C"/>
    <w:rsid w:val="009D0F9E"/>
    <w:rsid w:val="00A05FC2"/>
    <w:rsid w:val="00A26CAD"/>
    <w:rsid w:val="00A53FB6"/>
    <w:rsid w:val="00AE2877"/>
    <w:rsid w:val="00AF106A"/>
    <w:rsid w:val="00B00405"/>
    <w:rsid w:val="00B05E45"/>
    <w:rsid w:val="00B42CA7"/>
    <w:rsid w:val="00BA7C06"/>
    <w:rsid w:val="00C123F5"/>
    <w:rsid w:val="00C27B37"/>
    <w:rsid w:val="00C67F51"/>
    <w:rsid w:val="00C85BE9"/>
    <w:rsid w:val="00D30CA9"/>
    <w:rsid w:val="00D626CA"/>
    <w:rsid w:val="00D95C1C"/>
    <w:rsid w:val="00DE526F"/>
    <w:rsid w:val="00E20AE3"/>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24C"/>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5">
    <w:name w:val="885A3D04ABDA4FEE8D491D684CB2E8935"/>
    <w:rsid w:val="009A524C"/>
    <w:pPr>
      <w:spacing w:after="0" w:line="240" w:lineRule="auto"/>
    </w:pPr>
    <w:rPr>
      <w:rFonts w:ascii="Arial" w:eastAsia="Times New Roman" w:hAnsi="Arial" w:cs="Arial"/>
      <w:lang w:val="en-GB" w:eastAsia="en-GB"/>
    </w:rPr>
  </w:style>
  <w:style w:type="paragraph" w:customStyle="1" w:styleId="D44F3E1F513F45BEBF719F6860D847B42">
    <w:name w:val="D44F3E1F513F45BEBF719F6860D847B42"/>
    <w:rsid w:val="009A524C"/>
    <w:pPr>
      <w:spacing w:after="0" w:line="240" w:lineRule="auto"/>
    </w:pPr>
    <w:rPr>
      <w:rFonts w:ascii="Arial" w:eastAsia="Times New Roman" w:hAnsi="Arial" w:cs="Arial"/>
      <w:lang w:val="en-GB" w:eastAsia="en-GB"/>
    </w:rPr>
  </w:style>
  <w:style w:type="paragraph" w:customStyle="1" w:styleId="D7EC13D4CAB64363938FB8BA5481B9985">
    <w:name w:val="D7EC13D4CAB64363938FB8BA5481B9985"/>
    <w:rsid w:val="009A524C"/>
    <w:pPr>
      <w:spacing w:after="0" w:line="240" w:lineRule="auto"/>
    </w:pPr>
    <w:rPr>
      <w:rFonts w:ascii="Arial" w:eastAsia="Times New Roman" w:hAnsi="Arial" w:cs="Arial"/>
      <w:lang w:val="en-GB" w:eastAsia="en-GB"/>
    </w:rPr>
  </w:style>
  <w:style w:type="paragraph" w:customStyle="1" w:styleId="4A4BCF02FFE2490890A0F35C445E5BDF5">
    <w:name w:val="4A4BCF02FFE2490890A0F35C445E5BDF5"/>
    <w:rsid w:val="009A524C"/>
    <w:pPr>
      <w:spacing w:after="0" w:line="240" w:lineRule="auto"/>
    </w:pPr>
    <w:rPr>
      <w:rFonts w:ascii="Arial" w:eastAsia="Times New Roman" w:hAnsi="Arial" w:cs="Arial"/>
      <w:lang w:val="en-GB" w:eastAsia="en-GB"/>
    </w:rPr>
  </w:style>
  <w:style w:type="paragraph" w:customStyle="1" w:styleId="CE6311B431F34AB18CB1173DFE68C3315">
    <w:name w:val="CE6311B431F34AB18CB1173DFE68C3315"/>
    <w:rsid w:val="009A524C"/>
    <w:pPr>
      <w:spacing w:after="0" w:line="240" w:lineRule="auto"/>
    </w:pPr>
    <w:rPr>
      <w:rFonts w:ascii="Arial" w:eastAsia="Times New Roman" w:hAnsi="Arial" w:cs="Arial"/>
      <w:lang w:val="en-GB" w:eastAsia="en-GB"/>
    </w:rPr>
  </w:style>
  <w:style w:type="paragraph" w:customStyle="1" w:styleId="3A00B0A9CF2D4C9C96DCE685A522BA6F5">
    <w:name w:val="3A00B0A9CF2D4C9C96DCE685A522BA6F5"/>
    <w:rsid w:val="009A524C"/>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customXml/itemProps3.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4.xml><?xml version="1.0" encoding="utf-8"?>
<ds:datastoreItem xmlns:ds="http://schemas.openxmlformats.org/officeDocument/2006/customXml" ds:itemID="{E55AC111-3D13-41BA-ADF4-B38B10710F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2469</Words>
  <Characters>13582</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TF.FC.RC.AllServicesandGoods (with lots) for BO or VC</vt:lpstr>
      <vt:lpstr>TF.FC.RC.AllServicesandGoods (with lots) for BO or VC</vt:lpstr>
    </vt:vector>
  </TitlesOfParts>
  <Company>Council of Europe</Company>
  <LinksUpToDate>false</LinksUpToDate>
  <CharactersWithSpaces>16019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 for BO or VC</dc:title>
  <dc:creator>KAUTZMANN Jean-Etienne</dc:creator>
  <cp:lastModifiedBy>OHTE</cp:lastModifiedBy>
  <cp:revision>5</cp:revision>
  <cp:lastPrinted>2022-05-16T09:17:00Z</cp:lastPrinted>
  <dcterms:created xsi:type="dcterms:W3CDTF">2022-07-22T07:46:00Z</dcterms:created>
  <dcterms:modified xsi:type="dcterms:W3CDTF">2022-09-02T13:14:00Z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