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people.xml" ContentType="application/vnd.openxmlformats-officedocument.wordprocessingml.people+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3.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2660"/>
        <w:gridCol w:w="4536"/>
      </w:tblGrid>
      <w:tr w:rsidR="00BE43B2" w:rsidRPr="00EA236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BE43B2" w:rsidRPr="00EA2362" w:rsidRDefault="00BE43B2">
            <w:pPr>
              <w:rPr>
                <w:rFonts w:ascii="Tahoma" w:hAnsi="Tahoma" w:cs="Tahoma"/>
                <w:caps/>
                <w:color w:val="000000" w:themeColor="text1"/>
                <w:sz w:val="18"/>
                <w:szCs w:val="18"/>
                <w:highlight w:val="cyan"/>
              </w:rPr>
            </w:pPr>
          </w:p>
        </w:tc>
      </w:tr>
      <w:tr w:rsidR="00BE43B2" w:rsidRPr="00EA236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BE43B2" w:rsidRPr="00EA2F1C" w:rsidRDefault="00EA2F1C">
            <w:pPr>
              <w:rPr>
                <w:rFonts w:ascii="Tahoma" w:hAnsi="Tahoma" w:cs="Tahoma"/>
                <w:caps/>
                <w:color w:val="000000" w:themeColor="text1"/>
                <w:sz w:val="18"/>
                <w:szCs w:val="18"/>
              </w:rPr>
            </w:pPr>
            <w:r w:rsidRPr="00EA2F1C">
              <w:rPr>
                <w:rFonts w:ascii="Tahoma" w:hAnsi="Tahoma" w:cs="Tahoma"/>
                <w:caps/>
                <w:color w:val="000000" w:themeColor="text1"/>
                <w:sz w:val="18"/>
                <w:szCs w:val="18"/>
              </w:rPr>
              <w:t>PMM id 2578 “supporting the transparency, inclusiveness and integrity of electoral practice in ukraine”</w:t>
            </w:r>
          </w:p>
        </w:tc>
      </w:tr>
      <w:tr w:rsidR="00BE43B2" w:rsidRPr="00EA2F1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EA2F1C" w:rsidRPr="00EA2F1C" w:rsidRDefault="00EA2F1C">
            <w:pPr>
              <w:rPr>
                <w:rFonts w:ascii="Tahoma" w:hAnsi="Tahoma" w:cs="Tahoma"/>
                <w:color w:val="000000" w:themeColor="text1"/>
                <w:sz w:val="18"/>
                <w:szCs w:val="18"/>
              </w:rPr>
            </w:pPr>
            <w:r w:rsidRPr="00EA2F1C">
              <w:rPr>
                <w:rFonts w:ascii="Tahoma" w:hAnsi="Tahoma" w:cs="Tahoma"/>
                <w:color w:val="000000" w:themeColor="text1"/>
                <w:sz w:val="18"/>
                <w:szCs w:val="18"/>
              </w:rPr>
              <w:t>Inna ZUBAR, Project Manager</w:t>
            </w:r>
          </w:p>
          <w:p w:rsidR="00BE43B2" w:rsidRPr="00EA2F1C" w:rsidRDefault="0065527F">
            <w:pPr>
              <w:rPr>
                <w:rFonts w:ascii="Tahoma" w:hAnsi="Tahoma" w:cs="Tahoma"/>
                <w:b/>
                <w:caps/>
                <w:color w:val="000000" w:themeColor="text1"/>
                <w:sz w:val="18"/>
                <w:szCs w:val="18"/>
                <w:lang w:val="en-US"/>
              </w:rPr>
            </w:pPr>
            <w:hyperlink r:id="rId11" w:history="1">
              <w:r w:rsidR="00EA2F1C" w:rsidRPr="00EA2F1C">
                <w:rPr>
                  <w:rStyle w:val="Hyperlink"/>
                  <w:rFonts w:ascii="Tahoma" w:hAnsi="Tahoma" w:cs="Tahoma"/>
                  <w:sz w:val="18"/>
                  <w:szCs w:val="18"/>
                  <w:lang w:val="en-US"/>
                </w:rPr>
                <w:t>Inna.ZUBAR@coe.int</w:t>
              </w:r>
            </w:hyperlink>
            <w:r w:rsidR="00EA2F1C" w:rsidRPr="00EA2F1C">
              <w:rPr>
                <w:rFonts w:ascii="Tahoma" w:hAnsi="Tahoma" w:cs="Tahoma"/>
                <w:color w:val="000000" w:themeColor="text1"/>
                <w:sz w:val="18"/>
                <w:szCs w:val="18"/>
                <w:lang w:val="en-US"/>
              </w:rPr>
              <w:t xml:space="preserve">; +38 044 303 99 14 (ext.120) </w:t>
            </w:r>
          </w:p>
        </w:tc>
      </w:tr>
    </w:tbl>
    <w:p w:rsidR="00261462" w:rsidRPr="00EA2F1C" w:rsidRDefault="00EC5AFE" w:rsidP="005D5924">
      <w:pPr>
        <w:rPr>
          <w:rFonts w:ascii="Tahoma" w:hAnsi="Tahoma" w:cs="Tahoma"/>
          <w:b/>
          <w:caps/>
          <w:sz w:val="28"/>
          <w:szCs w:val="28"/>
          <w:lang w:val="en-US"/>
        </w:rPr>
      </w:pPr>
      <w:r w:rsidRPr="00EA2362">
        <w:rPr>
          <w:rFonts w:ascii="Tahoma" w:hAnsi="Tahoma" w:cs="Tahoma"/>
          <w:b/>
          <w:caps/>
          <w:noProof/>
          <w:sz w:val="28"/>
          <w:szCs w:val="28"/>
          <w:lang w:val="en-US" w:eastAsia="en-US"/>
        </w:rPr>
        <w:drawing>
          <wp:anchor distT="0" distB="0" distL="114300" distR="114300" simplePos="0" relativeHeight="251658240" behindDoc="1" locked="0" layoutInCell="1" allowOverlap="1">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440000" cy="1152000"/>
                    </a:xfrm>
                    <a:prstGeom prst="rect">
                      <a:avLst/>
                    </a:prstGeom>
                    <a:noFill/>
                    <a:ln>
                      <a:noFill/>
                    </a:ln>
                  </pic:spPr>
                </pic:pic>
              </a:graphicData>
            </a:graphic>
          </wp:anchor>
        </w:drawing>
      </w:r>
    </w:p>
    <w:p w:rsidR="00261462" w:rsidRPr="00EA2F1C" w:rsidRDefault="00261462" w:rsidP="005D5924">
      <w:pPr>
        <w:rPr>
          <w:rFonts w:ascii="Tahoma" w:hAnsi="Tahoma" w:cs="Tahoma"/>
          <w:b/>
          <w:caps/>
          <w:sz w:val="28"/>
          <w:szCs w:val="28"/>
          <w:lang w:val="en-US"/>
        </w:rPr>
      </w:pPr>
    </w:p>
    <w:p w:rsidR="00261462" w:rsidRPr="00EA2F1C" w:rsidRDefault="00261462" w:rsidP="005D5924">
      <w:pPr>
        <w:rPr>
          <w:rFonts w:ascii="Tahoma" w:hAnsi="Tahoma" w:cs="Tahoma"/>
          <w:b/>
          <w:caps/>
          <w:sz w:val="28"/>
          <w:szCs w:val="28"/>
          <w:lang w:val="en-US"/>
        </w:rPr>
      </w:pPr>
    </w:p>
    <w:p w:rsidR="00261462" w:rsidRPr="00EA2F1C" w:rsidRDefault="00261462" w:rsidP="005D5924">
      <w:pPr>
        <w:rPr>
          <w:rFonts w:ascii="Tahoma" w:hAnsi="Tahoma" w:cs="Tahoma"/>
          <w:b/>
          <w:caps/>
          <w:sz w:val="28"/>
          <w:szCs w:val="28"/>
          <w:lang w:val="en-US"/>
        </w:rPr>
      </w:pPr>
    </w:p>
    <w:p w:rsidR="00261462" w:rsidRPr="00EA2F1C" w:rsidRDefault="00261462" w:rsidP="005D5924">
      <w:pPr>
        <w:rPr>
          <w:rFonts w:ascii="Tahoma" w:hAnsi="Tahoma" w:cs="Tahoma"/>
          <w:b/>
          <w:caps/>
          <w:sz w:val="28"/>
          <w:szCs w:val="28"/>
          <w:lang w:val="en-US"/>
        </w:rPr>
      </w:pPr>
    </w:p>
    <w:p w:rsidR="00261462" w:rsidRPr="00EA2F1C" w:rsidRDefault="00261462" w:rsidP="005D5924">
      <w:pPr>
        <w:rPr>
          <w:rFonts w:ascii="Tahoma" w:hAnsi="Tahoma" w:cs="Tahoma"/>
          <w:b/>
          <w:caps/>
          <w:sz w:val="28"/>
          <w:szCs w:val="28"/>
          <w:lang w:val="en-US"/>
        </w:rPr>
      </w:pPr>
    </w:p>
    <w:p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rsidR="009365EB" w:rsidRPr="00EA2362" w:rsidRDefault="009365EB" w:rsidP="005D5924">
      <w:pPr>
        <w:rPr>
          <w:rFonts w:ascii="Tahoma" w:hAnsi="Tahoma" w:cs="Tahoma"/>
          <w:b/>
          <w:sz w:val="20"/>
          <w:szCs w:val="20"/>
        </w:rPr>
      </w:pPr>
    </w:p>
    <w:p w:rsidR="00261462" w:rsidRPr="00EA2F1C" w:rsidRDefault="00261462" w:rsidP="00EA2F1C">
      <w:pPr>
        <w:jc w:val="both"/>
        <w:rPr>
          <w:rFonts w:ascii="Tahoma" w:hAnsi="Tahoma" w:cs="Tahoma"/>
          <w:b/>
          <w:sz w:val="24"/>
          <w:szCs w:val="28"/>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w:t>
      </w:r>
      <w:bookmarkStart w:id="0" w:name="_Hlk43720892"/>
      <w:r w:rsidRPr="00EA2362">
        <w:rPr>
          <w:rFonts w:ascii="Tahoma" w:hAnsi="Tahoma" w:cs="Tahoma"/>
          <w:b/>
        </w:rPr>
        <w:t xml:space="preserve">for the provision </w:t>
      </w:r>
      <w:r w:rsidRPr="00080A2D">
        <w:rPr>
          <w:rFonts w:ascii="Tahoma" w:hAnsi="Tahoma" w:cs="Tahoma"/>
          <w:b/>
        </w:rPr>
        <w:t xml:space="preserve">of </w:t>
      </w:r>
      <w:r w:rsidR="00EA2F1C" w:rsidRPr="00080A2D">
        <w:rPr>
          <w:rFonts w:ascii="Tahoma" w:hAnsi="Tahoma" w:cs="Tahoma"/>
          <w:b/>
        </w:rPr>
        <w:t>services on web design and development of the online learning and awareness raising platform about elections</w:t>
      </w:r>
      <w:r w:rsidR="00EA2F1C" w:rsidRPr="00080A2D">
        <w:rPr>
          <w:rFonts w:ascii="Tahoma" w:hAnsi="Tahoma" w:cs="Tahoma"/>
          <w:b/>
          <w:lang w:val="uk-UA"/>
        </w:rPr>
        <w:t xml:space="preserve"> </w:t>
      </w:r>
      <w:r w:rsidR="00EA2F1C" w:rsidRPr="00080A2D">
        <w:rPr>
          <w:rFonts w:ascii="Tahoma" w:hAnsi="Tahoma" w:cs="Tahoma"/>
          <w:b/>
          <w:lang w:val="en-US"/>
        </w:rPr>
        <w:t>of</w:t>
      </w:r>
      <w:r w:rsidR="00EA2F1C" w:rsidRPr="00080A2D">
        <w:rPr>
          <w:rFonts w:ascii="Tahoma" w:hAnsi="Tahoma" w:cs="Tahoma"/>
          <w:b/>
        </w:rPr>
        <w:t xml:space="preserve"> the Central Election Commission of Ukraine</w:t>
      </w:r>
      <w:bookmarkEnd w:id="0"/>
    </w:p>
    <w:p w:rsidR="00261462" w:rsidRPr="00EA2362" w:rsidRDefault="00261462" w:rsidP="00261462">
      <w:pPr>
        <w:rPr>
          <w:rFonts w:ascii="Tahoma" w:hAnsi="Tahoma" w:cs="Tahoma"/>
          <w:b/>
        </w:rPr>
      </w:pPr>
    </w:p>
    <w:p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rsidR="00261462" w:rsidRPr="00EA2362" w:rsidRDefault="00261462" w:rsidP="00261462">
      <w:pPr>
        <w:rPr>
          <w:rFonts w:ascii="Tahoma" w:hAnsi="Tahoma" w:cs="Tahoma"/>
          <w:b/>
          <w:sz w:val="20"/>
          <w:szCs w:val="20"/>
        </w:rPr>
      </w:pPr>
    </w:p>
    <w:p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50"/>
        <w:gridCol w:w="1751"/>
        <w:gridCol w:w="2836"/>
        <w:gridCol w:w="1667"/>
        <w:gridCol w:w="3292"/>
      </w:tblGrid>
      <w:tr w:rsidR="00261462" w:rsidRPr="00EA2362">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color w:val="000000"/>
                <w:sz w:val="20"/>
                <w:szCs w:val="20"/>
              </w:rPr>
            </w:pPr>
          </w:p>
        </w:tc>
      </w:tr>
      <w:tr w:rsidR="00261462" w:rsidRPr="00EA236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261462" w:rsidRPr="00EA236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 xml:space="preserve">Contact </w:t>
            </w:r>
            <w:r w:rsidR="00C025B1">
              <w:rPr>
                <w:rFonts w:ascii="Tahoma" w:hAnsi="Tahoma" w:cs="Tahoma"/>
                <w:sz w:val="18"/>
                <w:szCs w:val="18"/>
              </w:rPr>
              <w:t>point</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261462" w:rsidRPr="00EA236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261462" w:rsidRPr="00EA236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261462" w:rsidRPr="00EA236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 xml:space="preserve">Email (Contact </w:t>
            </w:r>
            <w:r w:rsidR="00C025B1">
              <w:rPr>
                <w:rFonts w:ascii="Tahoma" w:hAnsi="Tahoma" w:cs="Tahoma"/>
                <w:sz w:val="18"/>
                <w:szCs w:val="18"/>
              </w:rPr>
              <w:t>point</w:t>
            </w:r>
            <w:r w:rsidRPr="00EA2362">
              <w:rPr>
                <w:rFonts w:ascii="Tahoma" w:hAnsi="Tahoma" w:cs="Tahoma"/>
                <w:sz w:val="18"/>
                <w:szCs w:val="18"/>
              </w:rPr>
              <w:t>)</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261462" w:rsidRPr="00EA236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 xml:space="preserve">Phone number (Contact </w:t>
            </w:r>
            <w:r w:rsidR="00C025B1">
              <w:rPr>
                <w:rFonts w:ascii="Tahoma" w:hAnsi="Tahoma" w:cs="Tahoma"/>
                <w:sz w:val="18"/>
                <w:szCs w:val="18"/>
              </w:rPr>
              <w:t>point</w:t>
            </w:r>
            <w:r w:rsidRPr="00EA2362">
              <w:rPr>
                <w:rFonts w:ascii="Tahoma" w:hAnsi="Tahoma" w:cs="Tahoma"/>
                <w:sz w:val="18"/>
                <w:szCs w:val="18"/>
              </w:rPr>
              <w:t>)</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5F37BF" w:rsidRPr="00EA2362">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tcPr>
          <w:p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r>
      <w:tr w:rsidR="005F37BF" w:rsidRPr="00EA2362">
        <w:trPr>
          <w:trHeight w:val="632"/>
          <w:jc w:val="center"/>
        </w:trPr>
        <w:tc>
          <w:tcPr>
            <w:tcW w:w="450" w:type="dxa"/>
            <w:vMerge/>
            <w:tcBorders>
              <w:top w:val="single" w:sz="2" w:space="0" w:color="808080"/>
              <w:left w:val="single" w:sz="2" w:space="0" w:color="808080"/>
              <w:bottom w:val="nil"/>
              <w:right w:val="single" w:sz="2" w:space="0" w:color="808080"/>
            </w:tcBorders>
            <w:vAlign w:val="center"/>
          </w:tcPr>
          <w:p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5F37BF" w:rsidRPr="00EA2362" w:rsidRDefault="005F37BF">
            <w:pPr>
              <w:jc w:val="right"/>
              <w:rPr>
                <w:rFonts w:ascii="Tahoma" w:hAnsi="Tahoma" w:cs="Tahoma"/>
                <w:sz w:val="18"/>
                <w:szCs w:val="18"/>
              </w:rPr>
            </w:pPr>
            <w:r w:rsidRPr="00EA2362">
              <w:rPr>
                <w:rFonts w:ascii="Tahoma" w:hAnsi="Tahoma" w:cs="Tahoma"/>
                <w:sz w:val="18"/>
                <w:szCs w:val="18"/>
              </w:rPr>
              <w:t>IBAN n°</w:t>
            </w:r>
          </w:p>
          <w:p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r>
      <w:tr w:rsidR="005F37BF" w:rsidRPr="00EA2362">
        <w:trPr>
          <w:trHeight w:val="632"/>
          <w:jc w:val="center"/>
        </w:trPr>
        <w:tc>
          <w:tcPr>
            <w:tcW w:w="450" w:type="dxa"/>
            <w:vMerge/>
            <w:tcBorders>
              <w:top w:val="single" w:sz="2" w:space="0" w:color="808080"/>
              <w:left w:val="single" w:sz="2" w:space="0" w:color="808080"/>
              <w:bottom w:val="nil"/>
              <w:right w:val="single" w:sz="2" w:space="0" w:color="808080"/>
            </w:tcBorders>
            <w:vAlign w:val="center"/>
          </w:tcPr>
          <w:p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5F37BF" w:rsidRPr="00EA2362" w:rsidRDefault="005F37BF">
            <w:pPr>
              <w:jc w:val="right"/>
              <w:rPr>
                <w:rFonts w:ascii="Tahoma" w:hAnsi="Tahoma" w:cs="Tahoma"/>
                <w:sz w:val="18"/>
                <w:szCs w:val="18"/>
              </w:rPr>
            </w:pPr>
            <w:r w:rsidRPr="00EA2362">
              <w:rPr>
                <w:rFonts w:ascii="Tahoma" w:hAnsi="Tahoma" w:cs="Tahoma"/>
                <w:sz w:val="18"/>
                <w:szCs w:val="18"/>
              </w:rPr>
              <w:t>Bank name</w:t>
            </w:r>
          </w:p>
          <w:p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r>
      <w:tr w:rsidR="005F37BF" w:rsidRPr="00EA2362">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r>
    </w:tbl>
    <w:p w:rsidR="00261462" w:rsidRPr="00EC5AFE" w:rsidRDefault="00261462" w:rsidP="00EC5AFE">
      <w:pPr>
        <w:rPr>
          <w:rFonts w:ascii="Tahoma" w:hAnsi="Tahoma" w:cs="Tahoma"/>
          <w:b/>
          <w:lang w:eastAsia="en-US"/>
        </w:rPr>
        <w:sectPr w:rsidR="00261462" w:rsidRPr="00EC5AFE">
          <w:headerReference w:type="default" r:id="rId13"/>
          <w:pgSz w:w="11907" w:h="16840" w:code="9"/>
          <w:pgMar w:top="284" w:right="1134" w:bottom="851" w:left="1134" w:header="285" w:footer="284" w:gutter="0"/>
          <w:cols w:space="708"/>
          <w:docGrid w:linePitch="360"/>
        </w:sectPr>
      </w:pPr>
    </w:p>
    <w:p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rsidR="00FF6B29" w:rsidRPr="00EA2362" w:rsidRDefault="00FF6B29" w:rsidP="00FF6B29">
      <w:pPr>
        <w:pStyle w:val="ListParagraph"/>
        <w:rPr>
          <w:rFonts w:ascii="Tahoma" w:hAnsi="Tahoma" w:cs="Tahoma"/>
          <w:b/>
          <w:lang w:eastAsia="en-US"/>
        </w:rPr>
      </w:pPr>
    </w:p>
    <w:p w:rsidR="00214199" w:rsidRDefault="00214199" w:rsidP="00214199">
      <w:pPr>
        <w:spacing w:after="240" w:line="276" w:lineRule="auto"/>
        <w:jc w:val="both"/>
        <w:rPr>
          <w:rFonts w:ascii="Tahoma" w:hAnsi="Tahoma" w:cs="Tahoma"/>
          <w:sz w:val="20"/>
          <w:szCs w:val="20"/>
        </w:rPr>
      </w:pPr>
      <w:r w:rsidRPr="00214199">
        <w:rPr>
          <w:rFonts w:ascii="Tahoma" w:hAnsi="Tahoma" w:cs="Tahoma"/>
          <w:sz w:val="20"/>
          <w:szCs w:val="20"/>
        </w:rPr>
        <w:t>Within the framework of the Council of Europe Action Plan for Ukraine 2018 - 2021, the Council of Europe is implementing the 2-phased project “Supporting the transparency, inclusiveness and integrity of electoral practice in Ukraine”.</w:t>
      </w:r>
    </w:p>
    <w:p w:rsidR="00214199" w:rsidRPr="00214199" w:rsidRDefault="00214199" w:rsidP="00214199">
      <w:pPr>
        <w:spacing w:after="240" w:line="276" w:lineRule="auto"/>
        <w:jc w:val="both"/>
        <w:rPr>
          <w:rFonts w:ascii="Tahoma" w:hAnsi="Tahoma" w:cs="Tahoma"/>
          <w:sz w:val="20"/>
          <w:szCs w:val="20"/>
        </w:rPr>
      </w:pPr>
      <w:r w:rsidRPr="00214199">
        <w:rPr>
          <w:rFonts w:ascii="Tahoma" w:hAnsi="Tahoma" w:cs="Tahoma"/>
          <w:sz w:val="20"/>
          <w:szCs w:val="20"/>
        </w:rPr>
        <w:t>Project activities during its Phase 2 (from 1 April 2020 to 31 December 2021) are aimed at:</w:t>
      </w:r>
    </w:p>
    <w:p w:rsidR="00214199" w:rsidRPr="00214199" w:rsidRDefault="00214199" w:rsidP="00214199">
      <w:pPr>
        <w:spacing w:line="276" w:lineRule="auto"/>
        <w:ind w:left="567"/>
        <w:jc w:val="both"/>
        <w:rPr>
          <w:rFonts w:ascii="Tahoma" w:hAnsi="Tahoma" w:cs="Tahoma"/>
          <w:sz w:val="20"/>
          <w:szCs w:val="20"/>
        </w:rPr>
      </w:pPr>
      <w:r w:rsidRPr="00214199">
        <w:rPr>
          <w:rFonts w:ascii="Tahoma" w:hAnsi="Tahoma" w:cs="Tahoma"/>
          <w:sz w:val="20"/>
          <w:szCs w:val="20"/>
        </w:rPr>
        <w:t xml:space="preserve">(1) enhancing the efficiency and integrity of organization of electoral process and electoral cooperation due to modernized approach and gender mainstreamed election management; </w:t>
      </w:r>
    </w:p>
    <w:p w:rsidR="00214199" w:rsidRPr="00214199" w:rsidRDefault="00214199" w:rsidP="00214199">
      <w:pPr>
        <w:spacing w:line="276" w:lineRule="auto"/>
        <w:ind w:left="567"/>
        <w:jc w:val="both"/>
        <w:rPr>
          <w:rFonts w:ascii="Tahoma" w:hAnsi="Tahoma" w:cs="Tahoma"/>
          <w:sz w:val="20"/>
          <w:szCs w:val="20"/>
        </w:rPr>
      </w:pPr>
      <w:r w:rsidRPr="00214199">
        <w:rPr>
          <w:rFonts w:ascii="Tahoma" w:hAnsi="Tahoma" w:cs="Tahoma"/>
          <w:sz w:val="20"/>
          <w:szCs w:val="20"/>
        </w:rPr>
        <w:t xml:space="preserve">(2) enhancing public participation and inclusiveness of political and electoral processes;  </w:t>
      </w:r>
    </w:p>
    <w:p w:rsidR="00214199" w:rsidRPr="00214199" w:rsidRDefault="00214199" w:rsidP="00214199">
      <w:pPr>
        <w:spacing w:after="240" w:line="276" w:lineRule="auto"/>
        <w:ind w:left="567"/>
        <w:jc w:val="both"/>
        <w:rPr>
          <w:rFonts w:ascii="Tahoma" w:hAnsi="Tahoma" w:cs="Tahoma"/>
          <w:sz w:val="20"/>
          <w:szCs w:val="20"/>
        </w:rPr>
      </w:pPr>
      <w:r w:rsidRPr="00214199">
        <w:rPr>
          <w:rFonts w:ascii="Tahoma" w:hAnsi="Tahoma" w:cs="Tahoma"/>
          <w:sz w:val="20"/>
          <w:szCs w:val="20"/>
        </w:rPr>
        <w:t>(3)  increasing women participation in political and public life.</w:t>
      </w:r>
    </w:p>
    <w:p w:rsidR="00214199" w:rsidRDefault="00214199" w:rsidP="00214199">
      <w:pPr>
        <w:spacing w:after="240" w:line="276" w:lineRule="auto"/>
        <w:jc w:val="both"/>
        <w:rPr>
          <w:rFonts w:ascii="Tahoma" w:hAnsi="Tahoma" w:cs="Tahoma"/>
          <w:sz w:val="20"/>
          <w:szCs w:val="20"/>
        </w:rPr>
      </w:pPr>
      <w:r w:rsidRPr="00214199">
        <w:rPr>
          <w:rFonts w:ascii="Tahoma" w:hAnsi="Tahoma" w:cs="Tahoma"/>
          <w:sz w:val="20"/>
          <w:szCs w:val="20"/>
        </w:rPr>
        <w:t xml:space="preserve">Given constant and frequent changes of the Ukrainian legislation, very often on the eve of respective elections, upon the request of the Central Election Commission of Ukraine (CEC), Project main national partner, the Council of Europe is going to support the development and launch of the permanent CEC online learning and awareness raising platform about elections (“the CEC online Platform”). </w:t>
      </w:r>
    </w:p>
    <w:p w:rsidR="00214199" w:rsidRPr="00214199" w:rsidRDefault="00214199" w:rsidP="00214199">
      <w:pPr>
        <w:spacing w:after="240" w:line="276" w:lineRule="auto"/>
        <w:jc w:val="both"/>
        <w:rPr>
          <w:rFonts w:ascii="Tahoma" w:hAnsi="Tahoma" w:cs="Tahoma"/>
          <w:sz w:val="20"/>
          <w:szCs w:val="20"/>
        </w:rPr>
      </w:pPr>
      <w:r w:rsidRPr="00214199">
        <w:rPr>
          <w:rFonts w:ascii="Tahoma" w:hAnsi="Tahoma" w:cs="Tahoma"/>
          <w:sz w:val="20"/>
          <w:szCs w:val="20"/>
        </w:rPr>
        <w:t>Overall objective of the CEC online Platform is to raise the political and legal culture of Ukrainian voters, including their knowledge on issues related to the Ukrainian election legislation, process and procedures. Particularly, it is aimed at developing a modern and inclusive online electoral ecosystem for multiple-format creation, editing and hosting of online courses, educational blogs, games etc. which will be developed by the Central Election Commission of Ukraine with the support of the Council of Europe and other</w:t>
      </w:r>
      <w:r>
        <w:rPr>
          <w:rFonts w:ascii="Tahoma" w:hAnsi="Tahoma" w:cs="Tahoma"/>
          <w:sz w:val="20"/>
          <w:szCs w:val="20"/>
        </w:rPr>
        <w:t xml:space="preserve"> CEC</w:t>
      </w:r>
      <w:r w:rsidRPr="00214199">
        <w:rPr>
          <w:rFonts w:ascii="Tahoma" w:hAnsi="Tahoma" w:cs="Tahoma"/>
          <w:sz w:val="20"/>
          <w:szCs w:val="20"/>
        </w:rPr>
        <w:t xml:space="preserve"> international and national partners in the future.</w:t>
      </w:r>
    </w:p>
    <w:p w:rsidR="00214199" w:rsidRPr="00214199" w:rsidRDefault="00214199" w:rsidP="00214199">
      <w:pPr>
        <w:spacing w:after="240" w:line="276" w:lineRule="auto"/>
        <w:jc w:val="both"/>
        <w:rPr>
          <w:rFonts w:ascii="Tahoma" w:hAnsi="Tahoma" w:cs="Tahoma"/>
          <w:sz w:val="20"/>
          <w:szCs w:val="20"/>
        </w:rPr>
      </w:pPr>
      <w:r w:rsidRPr="00214199">
        <w:rPr>
          <w:rFonts w:ascii="Tahoma" w:hAnsi="Tahoma" w:cs="Tahoma"/>
          <w:sz w:val="20"/>
          <w:szCs w:val="20"/>
        </w:rPr>
        <w:t>The concept for the CEC online Platform was developed by the Central Election Commission of Ukraine in cooperation and with the support of the Council of Europe local election experts and e-learning consultants.</w:t>
      </w:r>
    </w:p>
    <w:p w:rsidR="006D7FC7" w:rsidRDefault="00214199" w:rsidP="00214199">
      <w:pPr>
        <w:spacing w:line="276" w:lineRule="auto"/>
        <w:jc w:val="both"/>
        <w:rPr>
          <w:rFonts w:ascii="Tahoma" w:hAnsi="Tahoma" w:cs="Tahoma"/>
          <w:sz w:val="20"/>
          <w:szCs w:val="20"/>
        </w:rPr>
      </w:pPr>
      <w:r w:rsidRPr="00214199">
        <w:rPr>
          <w:rFonts w:ascii="Tahoma" w:hAnsi="Tahoma" w:cs="Tahoma"/>
          <w:sz w:val="20"/>
          <w:szCs w:val="20"/>
        </w:rPr>
        <w:t>The CEC online Platform is planned to be developed by mid-September 2020 on the eve of the 2020 local elections in Ukraine.</w:t>
      </w:r>
    </w:p>
    <w:p w:rsidR="006D7FC7" w:rsidRDefault="006D7FC7" w:rsidP="00214199">
      <w:pPr>
        <w:spacing w:line="276" w:lineRule="auto"/>
        <w:jc w:val="both"/>
        <w:rPr>
          <w:rFonts w:ascii="Tahoma" w:hAnsi="Tahoma" w:cs="Tahoma"/>
          <w:sz w:val="20"/>
          <w:szCs w:val="20"/>
        </w:rPr>
      </w:pPr>
    </w:p>
    <w:p w:rsidR="004B28C9" w:rsidRPr="00214199" w:rsidRDefault="006B0045" w:rsidP="004B28C9">
      <w:pPr>
        <w:spacing w:after="240" w:line="276" w:lineRule="auto"/>
        <w:jc w:val="both"/>
        <w:rPr>
          <w:rFonts w:ascii="Tahoma" w:hAnsi="Tahoma" w:cs="Tahoma"/>
          <w:sz w:val="20"/>
          <w:szCs w:val="20"/>
        </w:rPr>
      </w:pPr>
      <w:r w:rsidRPr="00EA2362">
        <w:rPr>
          <w:rFonts w:ascii="Tahoma" w:hAnsi="Tahoma" w:cs="Tahoma"/>
          <w:sz w:val="20"/>
          <w:szCs w:val="20"/>
        </w:rPr>
        <w:t>In that context, it is looking</w:t>
      </w:r>
      <w:r w:rsidR="00E55F69" w:rsidRPr="00EA2362">
        <w:rPr>
          <w:rFonts w:ascii="Tahoma" w:hAnsi="Tahoma" w:cs="Tahoma"/>
          <w:sz w:val="20"/>
          <w:szCs w:val="20"/>
        </w:rPr>
        <w:t xml:space="preserve"> for a</w:t>
      </w:r>
      <w:r w:rsidR="006172BC">
        <w:rPr>
          <w:rFonts w:ascii="Tahoma" w:hAnsi="Tahoma" w:cs="Tahoma"/>
          <w:sz w:val="20"/>
          <w:szCs w:val="20"/>
          <w:lang w:val="en-US"/>
        </w:rPr>
        <w:t xml:space="preserve"> </w:t>
      </w:r>
      <w:r w:rsidR="00E55F69" w:rsidRPr="00EA2362">
        <w:rPr>
          <w:rFonts w:ascii="Tahoma" w:hAnsi="Tahoma" w:cs="Tahoma"/>
          <w:sz w:val="20"/>
          <w:szCs w:val="20"/>
        </w:rPr>
        <w:t>Provider to provide</w:t>
      </w:r>
      <w:r w:rsidR="006172BC">
        <w:rPr>
          <w:rFonts w:ascii="Tahoma" w:hAnsi="Tahoma" w:cs="Tahoma"/>
          <w:sz w:val="20"/>
          <w:szCs w:val="20"/>
        </w:rPr>
        <w:t xml:space="preserve"> </w:t>
      </w:r>
      <w:r w:rsidR="006172BC" w:rsidRPr="006172BC">
        <w:rPr>
          <w:rFonts w:ascii="Tahoma" w:hAnsi="Tahoma" w:cs="Tahoma"/>
          <w:sz w:val="20"/>
          <w:szCs w:val="20"/>
        </w:rPr>
        <w:t xml:space="preserve">services on web design and development of the </w:t>
      </w:r>
      <w:r w:rsidR="006172BC">
        <w:rPr>
          <w:rFonts w:ascii="Tahoma" w:hAnsi="Tahoma" w:cs="Tahoma"/>
          <w:sz w:val="20"/>
          <w:szCs w:val="20"/>
        </w:rPr>
        <w:t xml:space="preserve">CEC </w:t>
      </w:r>
      <w:r w:rsidR="006172BC" w:rsidRPr="006172BC">
        <w:rPr>
          <w:rFonts w:ascii="Tahoma" w:hAnsi="Tahoma" w:cs="Tahoma"/>
          <w:sz w:val="20"/>
          <w:szCs w:val="20"/>
        </w:rPr>
        <w:t xml:space="preserve">online </w:t>
      </w:r>
      <w:r w:rsidR="006172BC">
        <w:rPr>
          <w:rFonts w:ascii="Tahoma" w:hAnsi="Tahoma" w:cs="Tahoma"/>
          <w:sz w:val="20"/>
          <w:szCs w:val="20"/>
        </w:rPr>
        <w:t>Platform</w:t>
      </w:r>
      <w:r w:rsidR="00E55F69" w:rsidRPr="00EA2362">
        <w:rPr>
          <w:rFonts w:ascii="Tahoma" w:hAnsi="Tahoma" w:cs="Tahoma"/>
          <w:sz w:val="20"/>
          <w:szCs w:val="20"/>
        </w:rPr>
        <w:t>.</w:t>
      </w:r>
      <w:r w:rsidR="004B28C9" w:rsidRPr="004B28C9">
        <w:rPr>
          <w:rFonts w:ascii="Tahoma" w:hAnsi="Tahoma" w:cs="Tahoma"/>
          <w:sz w:val="20"/>
          <w:szCs w:val="20"/>
        </w:rPr>
        <w:t xml:space="preserve"> </w:t>
      </w:r>
      <w:r w:rsidR="004B28C9" w:rsidRPr="00214199">
        <w:rPr>
          <w:rFonts w:ascii="Tahoma" w:hAnsi="Tahoma" w:cs="Tahoma"/>
          <w:sz w:val="20"/>
          <w:szCs w:val="20"/>
        </w:rPr>
        <w:t>Technical assignment for the</w:t>
      </w:r>
      <w:r w:rsidR="002D1AB0">
        <w:rPr>
          <w:rFonts w:ascii="Tahoma" w:hAnsi="Tahoma" w:cs="Tahoma"/>
          <w:sz w:val="20"/>
          <w:szCs w:val="20"/>
        </w:rPr>
        <w:t xml:space="preserve"> development of the CEC</w:t>
      </w:r>
      <w:r w:rsidR="004B28C9" w:rsidRPr="00214199">
        <w:rPr>
          <w:rFonts w:ascii="Tahoma" w:hAnsi="Tahoma" w:cs="Tahoma"/>
          <w:sz w:val="20"/>
          <w:szCs w:val="20"/>
        </w:rPr>
        <w:t xml:space="preserve"> online </w:t>
      </w:r>
      <w:r w:rsidR="002D1AB0">
        <w:rPr>
          <w:rFonts w:ascii="Tahoma" w:hAnsi="Tahoma" w:cs="Tahoma"/>
          <w:sz w:val="20"/>
          <w:szCs w:val="20"/>
        </w:rPr>
        <w:t>P</w:t>
      </w:r>
      <w:r w:rsidR="004B28C9" w:rsidRPr="00214199">
        <w:rPr>
          <w:rFonts w:ascii="Tahoma" w:hAnsi="Tahoma" w:cs="Tahoma"/>
          <w:sz w:val="20"/>
          <w:szCs w:val="20"/>
        </w:rPr>
        <w:t xml:space="preserve">latform </w:t>
      </w:r>
      <w:r w:rsidR="004B28C9">
        <w:rPr>
          <w:rFonts w:ascii="Tahoma" w:hAnsi="Tahoma" w:cs="Tahoma"/>
          <w:sz w:val="20"/>
          <w:szCs w:val="20"/>
        </w:rPr>
        <w:t>is attached in A</w:t>
      </w:r>
      <w:r w:rsidR="002D1AB0">
        <w:rPr>
          <w:rFonts w:ascii="Tahoma" w:hAnsi="Tahoma" w:cs="Tahoma"/>
          <w:sz w:val="20"/>
          <w:szCs w:val="20"/>
        </w:rPr>
        <w:t>ppendix</w:t>
      </w:r>
      <w:r w:rsidR="004B28C9">
        <w:rPr>
          <w:rFonts w:ascii="Tahoma" w:hAnsi="Tahoma" w:cs="Tahoma"/>
          <w:sz w:val="20"/>
          <w:szCs w:val="20"/>
        </w:rPr>
        <w:t xml:space="preserve"> 1 hereto</w:t>
      </w:r>
      <w:r w:rsidR="004B28C9" w:rsidRPr="00214199">
        <w:rPr>
          <w:rFonts w:ascii="Tahoma" w:hAnsi="Tahoma" w:cs="Tahoma"/>
          <w:sz w:val="20"/>
          <w:szCs w:val="20"/>
        </w:rPr>
        <w:t xml:space="preserve">. </w:t>
      </w:r>
    </w:p>
    <w:p w:rsidR="006D7FC7" w:rsidRDefault="006172BC" w:rsidP="006D7FC7">
      <w:pPr>
        <w:spacing w:line="276" w:lineRule="auto"/>
        <w:jc w:val="both"/>
        <w:rPr>
          <w:rFonts w:ascii="Tahoma" w:hAnsi="Tahoma" w:cs="Tahoma"/>
          <w:sz w:val="20"/>
          <w:szCs w:val="20"/>
        </w:rPr>
      </w:pPr>
      <w:r>
        <w:rPr>
          <w:rFonts w:ascii="Tahoma" w:hAnsi="Tahoma" w:cs="Tahoma"/>
          <w:sz w:val="20"/>
          <w:szCs w:val="20"/>
        </w:rPr>
        <w:t xml:space="preserve">The </w:t>
      </w:r>
      <w:r w:rsidR="002D1AB0">
        <w:rPr>
          <w:rFonts w:ascii="Tahoma" w:hAnsi="Tahoma" w:cs="Tahoma"/>
          <w:sz w:val="20"/>
          <w:szCs w:val="20"/>
        </w:rPr>
        <w:t>scope of work</w:t>
      </w:r>
      <w:r>
        <w:rPr>
          <w:rFonts w:ascii="Tahoma" w:hAnsi="Tahoma" w:cs="Tahoma"/>
          <w:sz w:val="20"/>
          <w:szCs w:val="20"/>
        </w:rPr>
        <w:t xml:space="preserve"> shall</w:t>
      </w:r>
      <w:r w:rsidR="006D7FC7" w:rsidRPr="006D7FC7">
        <w:rPr>
          <w:rFonts w:ascii="Tahoma" w:hAnsi="Tahoma" w:cs="Tahoma"/>
          <w:sz w:val="20"/>
          <w:szCs w:val="20"/>
        </w:rPr>
        <w:t xml:space="preserve"> </w:t>
      </w:r>
      <w:r w:rsidR="002D1AB0">
        <w:rPr>
          <w:rFonts w:ascii="Tahoma" w:hAnsi="Tahoma" w:cs="Tahoma"/>
          <w:sz w:val="20"/>
          <w:szCs w:val="20"/>
        </w:rPr>
        <w:t xml:space="preserve">include </w:t>
      </w:r>
      <w:r w:rsidR="006D7FC7" w:rsidRPr="006D7FC7">
        <w:rPr>
          <w:rFonts w:ascii="Tahoma" w:hAnsi="Tahoma" w:cs="Tahoma"/>
          <w:sz w:val="20"/>
          <w:szCs w:val="20"/>
        </w:rPr>
        <w:t xml:space="preserve">three core </w:t>
      </w:r>
      <w:r w:rsidR="002D1AB0">
        <w:rPr>
          <w:rFonts w:ascii="Tahoma" w:hAnsi="Tahoma" w:cs="Tahoma"/>
          <w:sz w:val="20"/>
          <w:szCs w:val="20"/>
        </w:rPr>
        <w:t>components</w:t>
      </w:r>
      <w:r w:rsidR="006D7FC7" w:rsidRPr="006D7FC7">
        <w:rPr>
          <w:rFonts w:ascii="Tahoma" w:hAnsi="Tahoma" w:cs="Tahoma"/>
          <w:sz w:val="20"/>
          <w:szCs w:val="20"/>
        </w:rPr>
        <w:t xml:space="preserve">:  </w:t>
      </w:r>
    </w:p>
    <w:p w:rsidR="00DF5FC1" w:rsidRPr="006D7FC7" w:rsidRDefault="00DF5FC1" w:rsidP="006D7FC7">
      <w:pPr>
        <w:spacing w:line="276" w:lineRule="auto"/>
        <w:jc w:val="both"/>
        <w:rPr>
          <w:rFonts w:ascii="Tahoma" w:hAnsi="Tahoma" w:cs="Tahoma"/>
          <w:sz w:val="20"/>
          <w:szCs w:val="20"/>
        </w:rPr>
      </w:pPr>
    </w:p>
    <w:p w:rsidR="006D7FC7" w:rsidRPr="00980198" w:rsidRDefault="00DF5FC1" w:rsidP="009047A1">
      <w:pPr>
        <w:pStyle w:val="ListParagraph"/>
        <w:numPr>
          <w:ilvl w:val="0"/>
          <w:numId w:val="41"/>
        </w:numPr>
        <w:spacing w:line="276" w:lineRule="auto"/>
        <w:jc w:val="both"/>
        <w:rPr>
          <w:rFonts w:ascii="Tahoma" w:hAnsi="Tahoma" w:cs="Tahoma"/>
          <w:i/>
          <w:iCs/>
          <w:sz w:val="20"/>
          <w:szCs w:val="20"/>
        </w:rPr>
      </w:pPr>
      <w:r w:rsidRPr="00980198">
        <w:rPr>
          <w:rFonts w:ascii="Tahoma" w:hAnsi="Tahoma" w:cs="Tahoma"/>
          <w:i/>
          <w:iCs/>
          <w:sz w:val="20"/>
          <w:szCs w:val="20"/>
        </w:rPr>
        <w:t xml:space="preserve">The development of the CEC online Platform shall include three main </w:t>
      </w:r>
      <w:r w:rsidR="009047A1" w:rsidRPr="00980198">
        <w:rPr>
          <w:rFonts w:ascii="Tahoma" w:hAnsi="Tahoma" w:cs="Tahoma"/>
          <w:i/>
          <w:iCs/>
          <w:sz w:val="20"/>
          <w:szCs w:val="20"/>
        </w:rPr>
        <w:t>blocks:</w:t>
      </w:r>
    </w:p>
    <w:p w:rsidR="004B28C9" w:rsidRPr="00980198" w:rsidRDefault="004B28C9" w:rsidP="004B28C9">
      <w:pPr>
        <w:pStyle w:val="ListParagraph"/>
        <w:numPr>
          <w:ilvl w:val="0"/>
          <w:numId w:val="38"/>
        </w:numPr>
        <w:spacing w:line="276" w:lineRule="auto"/>
        <w:jc w:val="both"/>
        <w:rPr>
          <w:rFonts w:ascii="Tahoma" w:hAnsi="Tahoma" w:cs="Tahoma"/>
          <w:sz w:val="20"/>
          <w:szCs w:val="20"/>
          <w:u w:val="single"/>
        </w:rPr>
      </w:pPr>
      <w:r w:rsidRPr="00980198">
        <w:rPr>
          <w:rFonts w:ascii="Tahoma" w:hAnsi="Tahoma" w:cs="Tahoma"/>
          <w:sz w:val="20"/>
          <w:szCs w:val="20"/>
          <w:u w:val="single"/>
        </w:rPr>
        <w:t>Web design and development o</w:t>
      </w:r>
      <w:r w:rsidR="002D1AB0" w:rsidRPr="00980198">
        <w:rPr>
          <w:rFonts w:ascii="Tahoma" w:hAnsi="Tahoma" w:cs="Tahoma"/>
          <w:sz w:val="20"/>
          <w:szCs w:val="20"/>
          <w:u w:val="single"/>
        </w:rPr>
        <w:t>f</w:t>
      </w:r>
      <w:r w:rsidRPr="00980198">
        <w:rPr>
          <w:rFonts w:ascii="Tahoma" w:hAnsi="Tahoma" w:cs="Tahoma"/>
          <w:sz w:val="20"/>
          <w:szCs w:val="20"/>
          <w:u w:val="single"/>
        </w:rPr>
        <w:t xml:space="preserve"> the</w:t>
      </w:r>
      <w:r w:rsidR="002D1AB0" w:rsidRPr="00980198">
        <w:rPr>
          <w:rFonts w:ascii="Tahoma" w:hAnsi="Tahoma" w:cs="Tahoma"/>
          <w:sz w:val="20"/>
          <w:szCs w:val="20"/>
          <w:u w:val="single"/>
        </w:rPr>
        <w:t xml:space="preserve"> CEC</w:t>
      </w:r>
      <w:r w:rsidRPr="00980198">
        <w:rPr>
          <w:rFonts w:ascii="Tahoma" w:hAnsi="Tahoma" w:cs="Tahoma"/>
          <w:sz w:val="20"/>
          <w:szCs w:val="20"/>
          <w:u w:val="single"/>
        </w:rPr>
        <w:t xml:space="preserve"> online Platform</w:t>
      </w:r>
    </w:p>
    <w:p w:rsidR="002D1AB0" w:rsidRDefault="002D1AB0" w:rsidP="009047A1">
      <w:pPr>
        <w:pStyle w:val="ListParagraph"/>
        <w:numPr>
          <w:ilvl w:val="0"/>
          <w:numId w:val="39"/>
        </w:numPr>
        <w:spacing w:line="276" w:lineRule="auto"/>
        <w:ind w:left="709" w:hanging="425"/>
        <w:jc w:val="both"/>
        <w:rPr>
          <w:rFonts w:ascii="Tahoma" w:hAnsi="Tahoma" w:cs="Tahoma"/>
          <w:sz w:val="20"/>
          <w:szCs w:val="20"/>
        </w:rPr>
      </w:pPr>
      <w:r w:rsidRPr="002D1AB0">
        <w:rPr>
          <w:rFonts w:ascii="Tahoma" w:hAnsi="Tahoma" w:cs="Tahoma"/>
          <w:sz w:val="20"/>
          <w:szCs w:val="20"/>
        </w:rPr>
        <w:t xml:space="preserve">The provider shall develop a core landing page, two subpages of the online-courses according to the </w:t>
      </w:r>
      <w:r>
        <w:rPr>
          <w:rFonts w:ascii="Tahoma" w:hAnsi="Tahoma" w:cs="Tahoma"/>
          <w:sz w:val="20"/>
          <w:szCs w:val="20"/>
        </w:rPr>
        <w:t>brand</w:t>
      </w:r>
      <w:r w:rsidRPr="002D1AB0">
        <w:rPr>
          <w:rFonts w:ascii="Tahoma" w:hAnsi="Tahoma" w:cs="Tahoma"/>
          <w:sz w:val="20"/>
          <w:szCs w:val="20"/>
        </w:rPr>
        <w:t xml:space="preserve"> identity</w:t>
      </w:r>
      <w:r>
        <w:rPr>
          <w:rFonts w:ascii="Tahoma" w:hAnsi="Tahoma" w:cs="Tahoma"/>
          <w:sz w:val="20"/>
          <w:szCs w:val="20"/>
        </w:rPr>
        <w:t xml:space="preserve"> and visual guidelines</w:t>
      </w:r>
      <w:r w:rsidRPr="002D1AB0">
        <w:rPr>
          <w:rFonts w:ascii="Tahoma" w:hAnsi="Tahoma" w:cs="Tahoma"/>
          <w:sz w:val="20"/>
          <w:szCs w:val="20"/>
        </w:rPr>
        <w:t xml:space="preserve"> </w:t>
      </w:r>
      <w:r w:rsidR="00DF5FC1">
        <w:rPr>
          <w:rFonts w:ascii="Tahoma" w:hAnsi="Tahoma" w:cs="Tahoma"/>
          <w:sz w:val="20"/>
          <w:szCs w:val="20"/>
        </w:rPr>
        <w:t>for</w:t>
      </w:r>
      <w:r w:rsidRPr="002D1AB0">
        <w:rPr>
          <w:rFonts w:ascii="Tahoma" w:hAnsi="Tahoma" w:cs="Tahoma"/>
          <w:sz w:val="20"/>
          <w:szCs w:val="20"/>
        </w:rPr>
        <w:t xml:space="preserve"> the Platform, and detailed </w:t>
      </w:r>
      <w:r w:rsidR="00DF5FC1" w:rsidRPr="002D1AB0">
        <w:rPr>
          <w:rFonts w:ascii="Tahoma" w:hAnsi="Tahoma" w:cs="Tahoma"/>
          <w:sz w:val="20"/>
          <w:szCs w:val="20"/>
        </w:rPr>
        <w:t>mock-ups</w:t>
      </w:r>
      <w:r w:rsidRPr="002D1AB0">
        <w:rPr>
          <w:rFonts w:ascii="Tahoma" w:hAnsi="Tahoma" w:cs="Tahoma"/>
          <w:sz w:val="20"/>
          <w:szCs w:val="20"/>
        </w:rPr>
        <w:t xml:space="preserve"> </w:t>
      </w:r>
      <w:r w:rsidR="00DF5FC1">
        <w:rPr>
          <w:rFonts w:ascii="Tahoma" w:hAnsi="Tahoma" w:cs="Tahoma"/>
          <w:sz w:val="20"/>
          <w:szCs w:val="20"/>
        </w:rPr>
        <w:t>to be provided</w:t>
      </w:r>
      <w:r w:rsidRPr="002D1AB0">
        <w:rPr>
          <w:rFonts w:ascii="Tahoma" w:hAnsi="Tahoma" w:cs="Tahoma"/>
          <w:sz w:val="20"/>
          <w:szCs w:val="20"/>
        </w:rPr>
        <w:t xml:space="preserve"> by the Council of Europe. Developed landing pages shall be inclusive and adapted to the needs of people with visual impairments. </w:t>
      </w:r>
    </w:p>
    <w:p w:rsidR="002D1AB0" w:rsidRPr="00DF5FC1" w:rsidRDefault="002D1AB0" w:rsidP="009047A1">
      <w:pPr>
        <w:pStyle w:val="ListParagraph"/>
        <w:numPr>
          <w:ilvl w:val="0"/>
          <w:numId w:val="39"/>
        </w:numPr>
        <w:spacing w:line="276" w:lineRule="auto"/>
        <w:ind w:left="709" w:hanging="425"/>
        <w:jc w:val="both"/>
        <w:rPr>
          <w:rFonts w:ascii="Tahoma" w:hAnsi="Tahoma" w:cs="Tahoma"/>
          <w:sz w:val="20"/>
          <w:szCs w:val="20"/>
        </w:rPr>
      </w:pPr>
      <w:r w:rsidRPr="002D1AB0">
        <w:rPr>
          <w:rFonts w:ascii="Tahoma" w:hAnsi="Tahoma" w:cs="Tahoma"/>
          <w:sz w:val="20"/>
          <w:szCs w:val="20"/>
        </w:rPr>
        <w:t>The core landing page will interlink and unite online learning objects (to be integrated into the Platform), while the course landing page will provide the user with additional information about the course and its pros</w:t>
      </w:r>
      <w:r w:rsidRPr="00DF5FC1">
        <w:rPr>
          <w:rFonts w:ascii="Tahoma" w:hAnsi="Tahoma" w:cs="Tahoma"/>
          <w:sz w:val="20"/>
          <w:szCs w:val="20"/>
        </w:rPr>
        <w:t>.</w:t>
      </w:r>
    </w:p>
    <w:p w:rsidR="006D7FC7" w:rsidRPr="009E7170" w:rsidRDefault="00A434C1" w:rsidP="004B28C9">
      <w:pPr>
        <w:pStyle w:val="ListParagraph"/>
        <w:numPr>
          <w:ilvl w:val="0"/>
          <w:numId w:val="38"/>
        </w:numPr>
        <w:spacing w:line="276" w:lineRule="auto"/>
        <w:jc w:val="both"/>
        <w:rPr>
          <w:rFonts w:ascii="Tahoma" w:hAnsi="Tahoma" w:cs="Tahoma"/>
          <w:sz w:val="20"/>
          <w:szCs w:val="20"/>
          <w:u w:val="single"/>
        </w:rPr>
      </w:pPr>
      <w:r w:rsidRPr="009E7170">
        <w:rPr>
          <w:rFonts w:ascii="Tahoma" w:hAnsi="Tahoma" w:cs="Tahoma"/>
          <w:sz w:val="20"/>
          <w:szCs w:val="20"/>
          <w:u w:val="single"/>
        </w:rPr>
        <w:t>Adjustment of exis</w:t>
      </w:r>
      <w:r w:rsidR="002E1C97" w:rsidRPr="009E7170">
        <w:rPr>
          <w:rFonts w:ascii="Tahoma" w:hAnsi="Tahoma" w:cs="Tahoma"/>
          <w:sz w:val="20"/>
          <w:szCs w:val="20"/>
          <w:u w:val="single"/>
        </w:rPr>
        <w:t xml:space="preserve">ting </w:t>
      </w:r>
      <w:r w:rsidRPr="009E7170">
        <w:rPr>
          <w:rFonts w:ascii="Tahoma" w:hAnsi="Tahoma" w:cs="Tahoma"/>
          <w:sz w:val="20"/>
          <w:szCs w:val="20"/>
          <w:u w:val="single"/>
        </w:rPr>
        <w:t>e-</w:t>
      </w:r>
      <w:r w:rsidR="002E1C97" w:rsidRPr="009E7170">
        <w:rPr>
          <w:rFonts w:ascii="Tahoma" w:hAnsi="Tahoma" w:cs="Tahoma"/>
          <w:sz w:val="20"/>
          <w:szCs w:val="20"/>
          <w:u w:val="single"/>
        </w:rPr>
        <w:t>learning management platform (either open or closed sourced)</w:t>
      </w:r>
      <w:r w:rsidR="002D1AB0" w:rsidRPr="009E7170">
        <w:rPr>
          <w:rFonts w:ascii="Tahoma" w:hAnsi="Tahoma" w:cs="Tahoma"/>
          <w:sz w:val="20"/>
          <w:szCs w:val="20"/>
          <w:u w:val="single"/>
        </w:rPr>
        <w:t xml:space="preserve"> to be integrated into the CEC online Platform</w:t>
      </w:r>
      <w:r w:rsidR="006D7FC7" w:rsidRPr="009E7170">
        <w:rPr>
          <w:rFonts w:ascii="Tahoma" w:hAnsi="Tahoma" w:cs="Tahoma"/>
          <w:sz w:val="20"/>
          <w:szCs w:val="20"/>
          <w:u w:val="single"/>
        </w:rPr>
        <w:t xml:space="preserve"> </w:t>
      </w:r>
    </w:p>
    <w:p w:rsidR="000C7D03" w:rsidRPr="009E7170" w:rsidRDefault="006D7FC7" w:rsidP="00A434C1">
      <w:pPr>
        <w:spacing w:line="276" w:lineRule="auto"/>
        <w:ind w:left="709"/>
        <w:jc w:val="both"/>
        <w:rPr>
          <w:rFonts w:ascii="Tahoma" w:hAnsi="Tahoma" w:cs="Tahoma"/>
          <w:sz w:val="20"/>
          <w:szCs w:val="20"/>
        </w:rPr>
      </w:pPr>
      <w:r w:rsidRPr="009E7170">
        <w:rPr>
          <w:rFonts w:ascii="Tahoma" w:hAnsi="Tahoma" w:cs="Tahoma"/>
          <w:sz w:val="20"/>
          <w:szCs w:val="20"/>
        </w:rPr>
        <w:t xml:space="preserve">The provider </w:t>
      </w:r>
      <w:r w:rsidR="002D1AB0" w:rsidRPr="009E7170">
        <w:rPr>
          <w:rFonts w:ascii="Tahoma" w:hAnsi="Tahoma" w:cs="Tahoma"/>
          <w:sz w:val="20"/>
          <w:szCs w:val="20"/>
        </w:rPr>
        <w:t>shall</w:t>
      </w:r>
      <w:r w:rsidRPr="009E7170">
        <w:rPr>
          <w:rFonts w:ascii="Tahoma" w:hAnsi="Tahoma" w:cs="Tahoma"/>
          <w:sz w:val="20"/>
          <w:szCs w:val="20"/>
        </w:rPr>
        <w:t xml:space="preserve"> </w:t>
      </w:r>
      <w:r w:rsidR="000C7D03" w:rsidRPr="009E7170">
        <w:rPr>
          <w:rFonts w:ascii="Tahoma" w:hAnsi="Tahoma" w:cs="Tahoma"/>
          <w:sz w:val="20"/>
          <w:szCs w:val="20"/>
        </w:rPr>
        <w:t>propose an existing learning management system (either open sourced (Moodle or alike)</w:t>
      </w:r>
      <w:r w:rsidR="002E1C97" w:rsidRPr="009E7170">
        <w:rPr>
          <w:rFonts w:ascii="Tahoma" w:hAnsi="Tahoma" w:cs="Tahoma"/>
          <w:sz w:val="20"/>
          <w:szCs w:val="20"/>
        </w:rPr>
        <w:t xml:space="preserve"> or closed sourced</w:t>
      </w:r>
      <w:r w:rsidR="000C7D03" w:rsidRPr="009E7170">
        <w:rPr>
          <w:rFonts w:ascii="Tahoma" w:hAnsi="Tahoma" w:cs="Tahoma"/>
          <w:sz w:val="20"/>
          <w:szCs w:val="20"/>
        </w:rPr>
        <w:t>) which shall be adjusted according to the needs of the learning modules</w:t>
      </w:r>
      <w:r w:rsidR="00A434C1" w:rsidRPr="009E7170">
        <w:rPr>
          <w:rFonts w:ascii="Tahoma" w:hAnsi="Tahoma" w:cs="Tahoma"/>
          <w:sz w:val="20"/>
          <w:szCs w:val="20"/>
        </w:rPr>
        <w:t>/objects</w:t>
      </w:r>
      <w:r w:rsidR="000C7D03" w:rsidRPr="009E7170">
        <w:rPr>
          <w:rFonts w:ascii="Tahoma" w:hAnsi="Tahoma" w:cs="Tahoma"/>
          <w:sz w:val="20"/>
          <w:szCs w:val="20"/>
        </w:rPr>
        <w:t xml:space="preserve"> to be placed </w:t>
      </w:r>
      <w:r w:rsidR="002E1C97" w:rsidRPr="009E7170">
        <w:rPr>
          <w:rFonts w:ascii="Tahoma" w:hAnsi="Tahoma" w:cs="Tahoma"/>
          <w:sz w:val="20"/>
          <w:szCs w:val="20"/>
        </w:rPr>
        <w:t>on the CEC online Platform</w:t>
      </w:r>
      <w:r w:rsidRPr="009E7170">
        <w:rPr>
          <w:rFonts w:ascii="Tahoma" w:hAnsi="Tahoma" w:cs="Tahoma"/>
          <w:sz w:val="20"/>
          <w:szCs w:val="20"/>
        </w:rPr>
        <w:t xml:space="preserve"> </w:t>
      </w:r>
      <w:r w:rsidR="000C7D03" w:rsidRPr="009E7170">
        <w:rPr>
          <w:rFonts w:ascii="Tahoma" w:hAnsi="Tahoma" w:cs="Tahoma"/>
          <w:sz w:val="20"/>
          <w:szCs w:val="20"/>
        </w:rPr>
        <w:t>and</w:t>
      </w:r>
      <w:r w:rsidRPr="009E7170">
        <w:rPr>
          <w:rFonts w:ascii="Tahoma" w:hAnsi="Tahoma" w:cs="Tahoma"/>
          <w:sz w:val="20"/>
          <w:szCs w:val="20"/>
        </w:rPr>
        <w:t xml:space="preserve"> </w:t>
      </w:r>
      <w:r w:rsidR="002E1C97" w:rsidRPr="009E7170">
        <w:rPr>
          <w:rFonts w:ascii="Tahoma" w:hAnsi="Tahoma" w:cs="Tahoma"/>
          <w:sz w:val="20"/>
          <w:szCs w:val="20"/>
        </w:rPr>
        <w:t xml:space="preserve">designed </w:t>
      </w:r>
      <w:r w:rsidR="007F1402" w:rsidRPr="009E7170">
        <w:rPr>
          <w:rFonts w:ascii="Tahoma" w:hAnsi="Tahoma" w:cs="Tahoma"/>
          <w:sz w:val="20"/>
          <w:szCs w:val="20"/>
        </w:rPr>
        <w:t>according to</w:t>
      </w:r>
      <w:r w:rsidR="006172BC" w:rsidRPr="009E7170">
        <w:rPr>
          <w:rFonts w:ascii="Tahoma" w:hAnsi="Tahoma" w:cs="Tahoma"/>
          <w:sz w:val="20"/>
          <w:szCs w:val="20"/>
        </w:rPr>
        <w:t xml:space="preserve"> the brand </w:t>
      </w:r>
      <w:r w:rsidR="007F1402" w:rsidRPr="009E7170">
        <w:rPr>
          <w:rFonts w:ascii="Tahoma" w:hAnsi="Tahoma" w:cs="Tahoma"/>
          <w:sz w:val="20"/>
          <w:szCs w:val="20"/>
        </w:rPr>
        <w:t>identity</w:t>
      </w:r>
      <w:r w:rsidR="004B28C9" w:rsidRPr="009E7170">
        <w:rPr>
          <w:rFonts w:ascii="Tahoma" w:hAnsi="Tahoma" w:cs="Tahoma"/>
          <w:sz w:val="20"/>
          <w:szCs w:val="20"/>
        </w:rPr>
        <w:t xml:space="preserve"> and visual </w:t>
      </w:r>
      <w:r w:rsidR="006172BC" w:rsidRPr="009E7170">
        <w:rPr>
          <w:rFonts w:ascii="Tahoma" w:hAnsi="Tahoma" w:cs="Tahoma"/>
          <w:sz w:val="20"/>
          <w:szCs w:val="20"/>
        </w:rPr>
        <w:t>guidelines</w:t>
      </w:r>
      <w:r w:rsidR="007F1402" w:rsidRPr="009E7170">
        <w:rPr>
          <w:rFonts w:ascii="Tahoma" w:hAnsi="Tahoma" w:cs="Tahoma"/>
          <w:sz w:val="20"/>
          <w:szCs w:val="20"/>
        </w:rPr>
        <w:t xml:space="preserve"> </w:t>
      </w:r>
      <w:r w:rsidR="004B28C9" w:rsidRPr="009E7170">
        <w:rPr>
          <w:rFonts w:ascii="Tahoma" w:hAnsi="Tahoma" w:cs="Tahoma"/>
          <w:sz w:val="20"/>
          <w:szCs w:val="20"/>
        </w:rPr>
        <w:t>for</w:t>
      </w:r>
      <w:r w:rsidR="007F1402" w:rsidRPr="009E7170">
        <w:rPr>
          <w:rFonts w:ascii="Tahoma" w:hAnsi="Tahoma" w:cs="Tahoma"/>
          <w:sz w:val="20"/>
          <w:szCs w:val="20"/>
        </w:rPr>
        <w:t xml:space="preserve"> the Platform</w:t>
      </w:r>
      <w:r w:rsidR="006172BC" w:rsidRPr="009E7170">
        <w:rPr>
          <w:rFonts w:ascii="Tahoma" w:hAnsi="Tahoma" w:cs="Tahoma"/>
          <w:sz w:val="20"/>
          <w:szCs w:val="20"/>
        </w:rPr>
        <w:t xml:space="preserve"> to be provided by the Council of Europe</w:t>
      </w:r>
      <w:r w:rsidR="007F1402" w:rsidRPr="009E7170">
        <w:rPr>
          <w:rFonts w:ascii="Tahoma" w:hAnsi="Tahoma" w:cs="Tahoma"/>
          <w:sz w:val="20"/>
          <w:szCs w:val="20"/>
        </w:rPr>
        <w:t xml:space="preserve">. </w:t>
      </w:r>
      <w:r w:rsidR="002E1C97" w:rsidRPr="009E7170">
        <w:rPr>
          <w:rFonts w:ascii="Tahoma" w:hAnsi="Tahoma" w:cs="Tahoma"/>
          <w:sz w:val="20"/>
          <w:szCs w:val="20"/>
        </w:rPr>
        <w:t xml:space="preserve">In case of the closed source LMS adjustment, the Provider shall additionally provide in its technical proposal the source code (zip file only) for the purpose of assessment of the </w:t>
      </w:r>
      <w:r w:rsidR="00A434C1" w:rsidRPr="009E7170">
        <w:rPr>
          <w:rFonts w:ascii="Tahoma" w:hAnsi="Tahoma" w:cs="Tahoma"/>
          <w:sz w:val="20"/>
          <w:szCs w:val="20"/>
        </w:rPr>
        <w:t xml:space="preserve">technical </w:t>
      </w:r>
      <w:r w:rsidR="002E1C97" w:rsidRPr="009E7170">
        <w:rPr>
          <w:rFonts w:ascii="Tahoma" w:hAnsi="Tahoma" w:cs="Tahoma"/>
          <w:sz w:val="20"/>
          <w:szCs w:val="20"/>
        </w:rPr>
        <w:t>proposal.</w:t>
      </w:r>
      <w:r w:rsidR="00A434C1" w:rsidRPr="009E7170">
        <w:rPr>
          <w:rFonts w:ascii="Tahoma" w:hAnsi="Tahoma" w:cs="Tahoma"/>
          <w:sz w:val="20"/>
          <w:szCs w:val="20"/>
        </w:rPr>
        <w:t xml:space="preserve"> Upon completion (adjustment) of the learning management system, all and any application’s “source” code shall be delivered to the Council of Europe and to the Central Election Commission of Ukraine as recipient of the system. This shal include but not be limited to the delivery of all the media (video, audio, pictures and text) as well as the source code for developing the courseware.</w:t>
      </w:r>
    </w:p>
    <w:p w:rsidR="006D7FC7" w:rsidRPr="006D7FC7" w:rsidRDefault="007F1402" w:rsidP="007F1402">
      <w:pPr>
        <w:spacing w:line="276" w:lineRule="auto"/>
        <w:ind w:left="709"/>
        <w:jc w:val="both"/>
        <w:rPr>
          <w:rFonts w:ascii="Tahoma" w:hAnsi="Tahoma" w:cs="Tahoma"/>
          <w:sz w:val="20"/>
          <w:szCs w:val="20"/>
        </w:rPr>
      </w:pPr>
      <w:r w:rsidRPr="009E7170">
        <w:rPr>
          <w:rFonts w:ascii="Tahoma" w:hAnsi="Tahoma" w:cs="Tahoma"/>
          <w:sz w:val="20"/>
          <w:szCs w:val="20"/>
        </w:rPr>
        <w:t xml:space="preserve">The </w:t>
      </w:r>
      <w:r w:rsidR="008F01EC" w:rsidRPr="009E7170">
        <w:rPr>
          <w:rFonts w:ascii="Tahoma" w:hAnsi="Tahoma" w:cs="Tahoma"/>
          <w:sz w:val="20"/>
          <w:szCs w:val="20"/>
        </w:rPr>
        <w:t xml:space="preserve">adjusted </w:t>
      </w:r>
      <w:r w:rsidRPr="009E7170">
        <w:rPr>
          <w:rFonts w:ascii="Tahoma" w:hAnsi="Tahoma" w:cs="Tahoma"/>
          <w:sz w:val="20"/>
          <w:szCs w:val="20"/>
        </w:rPr>
        <w:t xml:space="preserve">online </w:t>
      </w:r>
      <w:r w:rsidR="008F01EC" w:rsidRPr="009E7170">
        <w:rPr>
          <w:rFonts w:ascii="Tahoma" w:hAnsi="Tahoma" w:cs="Tahoma"/>
          <w:sz w:val="20"/>
          <w:szCs w:val="20"/>
        </w:rPr>
        <w:t xml:space="preserve">learning </w:t>
      </w:r>
      <w:r w:rsidRPr="009E7170">
        <w:rPr>
          <w:rFonts w:ascii="Tahoma" w:hAnsi="Tahoma" w:cs="Tahoma"/>
          <w:sz w:val="20"/>
          <w:szCs w:val="20"/>
        </w:rPr>
        <w:t>Platform shall</w:t>
      </w:r>
      <w:r w:rsidR="006D7FC7" w:rsidRPr="009E7170">
        <w:rPr>
          <w:rFonts w:ascii="Tahoma" w:hAnsi="Tahoma" w:cs="Tahoma"/>
          <w:sz w:val="20"/>
          <w:szCs w:val="20"/>
        </w:rPr>
        <w:t xml:space="preserve"> support:</w:t>
      </w:r>
      <w:r w:rsidR="006D7FC7" w:rsidRPr="006D7FC7">
        <w:rPr>
          <w:rFonts w:ascii="Tahoma" w:hAnsi="Tahoma" w:cs="Tahoma"/>
          <w:sz w:val="20"/>
          <w:szCs w:val="20"/>
        </w:rPr>
        <w:t xml:space="preserve"> </w:t>
      </w:r>
    </w:p>
    <w:p w:rsidR="006172BC" w:rsidRDefault="007F1402" w:rsidP="006D7FC7">
      <w:pPr>
        <w:pStyle w:val="ListParagraph"/>
        <w:numPr>
          <w:ilvl w:val="0"/>
          <w:numId w:val="37"/>
        </w:numPr>
        <w:spacing w:line="276" w:lineRule="auto"/>
        <w:jc w:val="both"/>
        <w:rPr>
          <w:rFonts w:ascii="Tahoma" w:hAnsi="Tahoma" w:cs="Tahoma"/>
          <w:sz w:val="20"/>
          <w:szCs w:val="20"/>
        </w:rPr>
      </w:pPr>
      <w:r>
        <w:rPr>
          <w:rFonts w:ascii="Tahoma" w:hAnsi="Tahoma" w:cs="Tahoma"/>
          <w:sz w:val="20"/>
          <w:szCs w:val="20"/>
        </w:rPr>
        <w:t>a</w:t>
      </w:r>
      <w:r w:rsidR="006D7FC7" w:rsidRPr="006172BC">
        <w:rPr>
          <w:rFonts w:ascii="Tahoma" w:hAnsi="Tahoma" w:cs="Tahoma"/>
          <w:sz w:val="20"/>
          <w:szCs w:val="20"/>
        </w:rPr>
        <w:t xml:space="preserve">uthentication via email/password/phone and Facebook </w:t>
      </w:r>
      <w:r>
        <w:rPr>
          <w:rFonts w:ascii="Tahoma" w:hAnsi="Tahoma" w:cs="Tahoma"/>
          <w:sz w:val="20"/>
          <w:szCs w:val="20"/>
        </w:rPr>
        <w:t>authentication;</w:t>
      </w:r>
    </w:p>
    <w:p w:rsidR="006172BC" w:rsidRDefault="006D7FC7" w:rsidP="006D7FC7">
      <w:pPr>
        <w:pStyle w:val="ListParagraph"/>
        <w:numPr>
          <w:ilvl w:val="0"/>
          <w:numId w:val="37"/>
        </w:numPr>
        <w:spacing w:line="276" w:lineRule="auto"/>
        <w:jc w:val="both"/>
        <w:rPr>
          <w:rFonts w:ascii="Tahoma" w:hAnsi="Tahoma" w:cs="Tahoma"/>
          <w:sz w:val="20"/>
          <w:szCs w:val="20"/>
        </w:rPr>
      </w:pPr>
      <w:r w:rsidRPr="006172BC">
        <w:rPr>
          <w:rFonts w:ascii="Tahoma" w:hAnsi="Tahoma" w:cs="Tahoma"/>
          <w:sz w:val="20"/>
          <w:szCs w:val="20"/>
        </w:rPr>
        <w:t>Youtube/Vimeo videos, rich text and HTML formats, dialog-like and MOOC lectures format</w:t>
      </w:r>
      <w:r w:rsidR="007F1402">
        <w:rPr>
          <w:rFonts w:ascii="Tahoma" w:hAnsi="Tahoma" w:cs="Tahoma"/>
          <w:sz w:val="20"/>
          <w:szCs w:val="20"/>
        </w:rPr>
        <w:t>;</w:t>
      </w:r>
      <w:r w:rsidRPr="006172BC">
        <w:rPr>
          <w:rFonts w:ascii="Tahoma" w:hAnsi="Tahoma" w:cs="Tahoma"/>
          <w:sz w:val="20"/>
          <w:szCs w:val="20"/>
        </w:rPr>
        <w:t xml:space="preserve"> </w:t>
      </w:r>
    </w:p>
    <w:p w:rsidR="006172BC" w:rsidRDefault="007F1402" w:rsidP="006D7FC7">
      <w:pPr>
        <w:pStyle w:val="ListParagraph"/>
        <w:numPr>
          <w:ilvl w:val="0"/>
          <w:numId w:val="37"/>
        </w:numPr>
        <w:spacing w:line="276" w:lineRule="auto"/>
        <w:jc w:val="both"/>
        <w:rPr>
          <w:rFonts w:ascii="Tahoma" w:hAnsi="Tahoma" w:cs="Tahoma"/>
          <w:sz w:val="20"/>
          <w:szCs w:val="20"/>
        </w:rPr>
      </w:pPr>
      <w:r>
        <w:rPr>
          <w:rFonts w:ascii="Tahoma" w:hAnsi="Tahoma" w:cs="Tahoma"/>
          <w:sz w:val="20"/>
          <w:szCs w:val="20"/>
        </w:rPr>
        <w:t>s</w:t>
      </w:r>
      <w:r w:rsidR="006D7FC7" w:rsidRPr="006172BC">
        <w:rPr>
          <w:rFonts w:ascii="Tahoma" w:hAnsi="Tahoma" w:cs="Tahoma"/>
          <w:sz w:val="20"/>
          <w:szCs w:val="20"/>
        </w:rPr>
        <w:t>ingle and multiple-choice quizzes</w:t>
      </w:r>
      <w:r>
        <w:rPr>
          <w:rFonts w:ascii="Tahoma" w:hAnsi="Tahoma" w:cs="Tahoma"/>
          <w:sz w:val="20"/>
          <w:szCs w:val="20"/>
        </w:rPr>
        <w:t>;</w:t>
      </w:r>
      <w:r w:rsidR="006D7FC7" w:rsidRPr="006172BC">
        <w:rPr>
          <w:rFonts w:ascii="Tahoma" w:hAnsi="Tahoma" w:cs="Tahoma"/>
          <w:sz w:val="20"/>
          <w:szCs w:val="20"/>
        </w:rPr>
        <w:t xml:space="preserve"> </w:t>
      </w:r>
    </w:p>
    <w:p w:rsidR="007F1402" w:rsidRDefault="007F1402" w:rsidP="006D7FC7">
      <w:pPr>
        <w:pStyle w:val="ListParagraph"/>
        <w:numPr>
          <w:ilvl w:val="0"/>
          <w:numId w:val="37"/>
        </w:numPr>
        <w:spacing w:line="276" w:lineRule="auto"/>
        <w:jc w:val="both"/>
        <w:rPr>
          <w:rFonts w:ascii="Tahoma" w:hAnsi="Tahoma" w:cs="Tahoma"/>
          <w:sz w:val="20"/>
          <w:szCs w:val="20"/>
        </w:rPr>
      </w:pPr>
      <w:r>
        <w:rPr>
          <w:rFonts w:ascii="Tahoma" w:hAnsi="Tahoma" w:cs="Tahoma"/>
          <w:sz w:val="20"/>
          <w:szCs w:val="20"/>
        </w:rPr>
        <w:t>p</w:t>
      </w:r>
      <w:r w:rsidR="006D7FC7" w:rsidRPr="006172BC">
        <w:rPr>
          <w:rFonts w:ascii="Tahoma" w:hAnsi="Tahoma" w:cs="Tahoma"/>
          <w:sz w:val="20"/>
          <w:szCs w:val="20"/>
        </w:rPr>
        <w:t>rogress system where the progress is calculated having in account the answered questions and seen lectures</w:t>
      </w:r>
      <w:r>
        <w:rPr>
          <w:rFonts w:ascii="Tahoma" w:hAnsi="Tahoma" w:cs="Tahoma"/>
          <w:sz w:val="20"/>
          <w:szCs w:val="20"/>
        </w:rPr>
        <w:t>;</w:t>
      </w:r>
      <w:r w:rsidR="006D7FC7" w:rsidRPr="006172BC">
        <w:rPr>
          <w:rFonts w:ascii="Tahoma" w:hAnsi="Tahoma" w:cs="Tahoma"/>
          <w:sz w:val="20"/>
          <w:szCs w:val="20"/>
        </w:rPr>
        <w:t xml:space="preserve"> </w:t>
      </w:r>
    </w:p>
    <w:p w:rsidR="006172BC" w:rsidRDefault="006D7FC7" w:rsidP="006D7FC7">
      <w:pPr>
        <w:pStyle w:val="ListParagraph"/>
        <w:numPr>
          <w:ilvl w:val="0"/>
          <w:numId w:val="37"/>
        </w:numPr>
        <w:spacing w:line="276" w:lineRule="auto"/>
        <w:jc w:val="both"/>
        <w:rPr>
          <w:rFonts w:ascii="Tahoma" w:hAnsi="Tahoma" w:cs="Tahoma"/>
          <w:sz w:val="20"/>
          <w:szCs w:val="20"/>
        </w:rPr>
      </w:pPr>
      <w:r w:rsidRPr="006172BC">
        <w:rPr>
          <w:rFonts w:ascii="Tahoma" w:hAnsi="Tahoma" w:cs="Tahoma"/>
          <w:sz w:val="20"/>
          <w:szCs w:val="20"/>
        </w:rPr>
        <w:t>issuing of personalized certificates</w:t>
      </w:r>
      <w:r w:rsidR="007F1402">
        <w:rPr>
          <w:rFonts w:ascii="Tahoma" w:hAnsi="Tahoma" w:cs="Tahoma"/>
          <w:sz w:val="20"/>
          <w:szCs w:val="20"/>
        </w:rPr>
        <w:t xml:space="preserve"> in </w:t>
      </w:r>
      <w:r w:rsidRPr="006172BC">
        <w:rPr>
          <w:rFonts w:ascii="Tahoma" w:hAnsi="Tahoma" w:cs="Tahoma"/>
          <w:sz w:val="20"/>
          <w:szCs w:val="20"/>
        </w:rPr>
        <w:t>HTML format, so it is possible to personalize them with plain CSS</w:t>
      </w:r>
      <w:r w:rsidR="007F1402">
        <w:rPr>
          <w:rFonts w:ascii="Tahoma" w:hAnsi="Tahoma" w:cs="Tahoma"/>
          <w:sz w:val="20"/>
          <w:szCs w:val="20"/>
        </w:rPr>
        <w:t>;</w:t>
      </w:r>
      <w:r w:rsidRPr="006172BC">
        <w:rPr>
          <w:rFonts w:ascii="Tahoma" w:hAnsi="Tahoma" w:cs="Tahoma"/>
          <w:sz w:val="20"/>
          <w:szCs w:val="20"/>
        </w:rPr>
        <w:t xml:space="preserve"> </w:t>
      </w:r>
      <w:r w:rsidR="007F1402">
        <w:rPr>
          <w:rFonts w:ascii="Tahoma" w:hAnsi="Tahoma" w:cs="Tahoma"/>
          <w:sz w:val="20"/>
          <w:szCs w:val="20"/>
        </w:rPr>
        <w:t>t</w:t>
      </w:r>
      <w:r w:rsidRPr="006172BC">
        <w:rPr>
          <w:rFonts w:ascii="Tahoma" w:hAnsi="Tahoma" w:cs="Tahoma"/>
          <w:sz w:val="20"/>
          <w:szCs w:val="20"/>
        </w:rPr>
        <w:t xml:space="preserve">he certificates should be generated on user’s demand – </w:t>
      </w:r>
      <w:r w:rsidR="007F1402">
        <w:rPr>
          <w:rFonts w:ascii="Tahoma" w:hAnsi="Tahoma" w:cs="Tahoma"/>
          <w:sz w:val="20"/>
          <w:szCs w:val="20"/>
        </w:rPr>
        <w:t>a</w:t>
      </w:r>
      <w:r w:rsidR="007F1402" w:rsidRPr="00EC6207">
        <w:rPr>
          <w:rFonts w:ascii="Tahoma" w:hAnsi="Tahoma" w:cs="Tahoma"/>
          <w:sz w:val="20"/>
          <w:szCs w:val="20"/>
        </w:rPr>
        <w:t xml:space="preserve"> downloadable and printable certificate is available for users successfully passing</w:t>
      </w:r>
      <w:r w:rsidR="007F1402">
        <w:rPr>
          <w:rFonts w:ascii="Tahoma" w:hAnsi="Tahoma" w:cs="Tahoma"/>
          <w:sz w:val="20"/>
          <w:szCs w:val="20"/>
        </w:rPr>
        <w:t xml:space="preserve"> the course(s);</w:t>
      </w:r>
    </w:p>
    <w:p w:rsidR="006172BC" w:rsidRDefault="007F1402" w:rsidP="006D7FC7">
      <w:pPr>
        <w:pStyle w:val="ListParagraph"/>
        <w:numPr>
          <w:ilvl w:val="0"/>
          <w:numId w:val="37"/>
        </w:numPr>
        <w:spacing w:line="276" w:lineRule="auto"/>
        <w:jc w:val="both"/>
        <w:rPr>
          <w:rFonts w:ascii="Tahoma" w:hAnsi="Tahoma" w:cs="Tahoma"/>
          <w:sz w:val="20"/>
          <w:szCs w:val="20"/>
        </w:rPr>
      </w:pPr>
      <w:r>
        <w:rPr>
          <w:rFonts w:ascii="Tahoma" w:hAnsi="Tahoma" w:cs="Tahoma"/>
          <w:sz w:val="20"/>
          <w:szCs w:val="20"/>
        </w:rPr>
        <w:t>e</w:t>
      </w:r>
      <w:r w:rsidR="006D7FC7" w:rsidRPr="006172BC">
        <w:rPr>
          <w:rFonts w:ascii="Tahoma" w:hAnsi="Tahoma" w:cs="Tahoma"/>
          <w:sz w:val="20"/>
          <w:szCs w:val="20"/>
        </w:rPr>
        <w:t>diting (admin</w:t>
      </w:r>
      <w:r>
        <w:rPr>
          <w:rFonts w:ascii="Tahoma" w:hAnsi="Tahoma" w:cs="Tahoma"/>
          <w:sz w:val="20"/>
          <w:szCs w:val="20"/>
        </w:rPr>
        <w:t>istered</w:t>
      </w:r>
      <w:r w:rsidR="006D7FC7" w:rsidRPr="006172BC">
        <w:rPr>
          <w:rFonts w:ascii="Tahoma" w:hAnsi="Tahoma" w:cs="Tahoma"/>
          <w:sz w:val="20"/>
          <w:szCs w:val="20"/>
        </w:rPr>
        <w:t>) interface allowing creating and editing courses</w:t>
      </w:r>
      <w:r>
        <w:rPr>
          <w:rFonts w:ascii="Tahoma" w:hAnsi="Tahoma" w:cs="Tahoma"/>
          <w:sz w:val="20"/>
          <w:szCs w:val="20"/>
        </w:rPr>
        <w:t xml:space="preserve"> and information published on the Platform;</w:t>
      </w:r>
    </w:p>
    <w:p w:rsidR="006172BC" w:rsidRDefault="006D7FC7" w:rsidP="006D7FC7">
      <w:pPr>
        <w:pStyle w:val="ListParagraph"/>
        <w:numPr>
          <w:ilvl w:val="0"/>
          <w:numId w:val="37"/>
        </w:numPr>
        <w:spacing w:line="276" w:lineRule="auto"/>
        <w:jc w:val="both"/>
        <w:rPr>
          <w:rFonts w:ascii="Tahoma" w:hAnsi="Tahoma" w:cs="Tahoma"/>
          <w:sz w:val="20"/>
          <w:szCs w:val="20"/>
        </w:rPr>
      </w:pPr>
      <w:r w:rsidRPr="006172BC">
        <w:rPr>
          <w:rFonts w:ascii="Tahoma" w:hAnsi="Tahoma" w:cs="Tahoma"/>
          <w:sz w:val="20"/>
          <w:szCs w:val="20"/>
        </w:rPr>
        <w:t xml:space="preserve">the pre-requisite courses meaning that it should be possible to define some courses as mandatory for being able to </w:t>
      </w:r>
      <w:r w:rsidR="007B4C12" w:rsidRPr="006172BC">
        <w:rPr>
          <w:rFonts w:ascii="Tahoma" w:hAnsi="Tahoma" w:cs="Tahoma"/>
          <w:sz w:val="20"/>
          <w:szCs w:val="20"/>
        </w:rPr>
        <w:t>enrol</w:t>
      </w:r>
      <w:r w:rsidRPr="006172BC">
        <w:rPr>
          <w:rFonts w:ascii="Tahoma" w:hAnsi="Tahoma" w:cs="Tahoma"/>
          <w:sz w:val="20"/>
          <w:szCs w:val="20"/>
        </w:rPr>
        <w:t xml:space="preserve"> in other courses</w:t>
      </w:r>
      <w:r w:rsidR="007F1402">
        <w:rPr>
          <w:rFonts w:ascii="Tahoma" w:hAnsi="Tahoma" w:cs="Tahoma"/>
          <w:sz w:val="20"/>
          <w:szCs w:val="20"/>
        </w:rPr>
        <w:t>;</w:t>
      </w:r>
      <w:r w:rsidRPr="006172BC">
        <w:rPr>
          <w:rFonts w:ascii="Tahoma" w:hAnsi="Tahoma" w:cs="Tahoma"/>
          <w:sz w:val="20"/>
          <w:szCs w:val="20"/>
        </w:rPr>
        <w:t xml:space="preserve"> </w:t>
      </w:r>
    </w:p>
    <w:p w:rsidR="006D7FC7" w:rsidRPr="006172BC" w:rsidRDefault="007F1402" w:rsidP="006D7FC7">
      <w:pPr>
        <w:pStyle w:val="ListParagraph"/>
        <w:numPr>
          <w:ilvl w:val="0"/>
          <w:numId w:val="37"/>
        </w:numPr>
        <w:spacing w:line="276" w:lineRule="auto"/>
        <w:jc w:val="both"/>
        <w:rPr>
          <w:rFonts w:ascii="Tahoma" w:hAnsi="Tahoma" w:cs="Tahoma"/>
          <w:sz w:val="20"/>
          <w:szCs w:val="20"/>
        </w:rPr>
      </w:pPr>
      <w:r>
        <w:rPr>
          <w:rFonts w:ascii="Tahoma" w:hAnsi="Tahoma" w:cs="Tahoma"/>
          <w:sz w:val="20"/>
          <w:szCs w:val="20"/>
        </w:rPr>
        <w:t>i</w:t>
      </w:r>
      <w:r w:rsidR="006D7FC7" w:rsidRPr="006172BC">
        <w:rPr>
          <w:rFonts w:ascii="Tahoma" w:hAnsi="Tahoma" w:cs="Tahoma"/>
          <w:sz w:val="20"/>
          <w:szCs w:val="20"/>
        </w:rPr>
        <w:t>nteractive branching of simulative exercises</w:t>
      </w:r>
      <w:r>
        <w:rPr>
          <w:rFonts w:ascii="Tahoma" w:hAnsi="Tahoma" w:cs="Tahoma"/>
          <w:sz w:val="20"/>
          <w:szCs w:val="20"/>
        </w:rPr>
        <w:t>;</w:t>
      </w:r>
      <w:r w:rsidR="006D7FC7" w:rsidRPr="006172BC">
        <w:rPr>
          <w:rFonts w:ascii="Tahoma" w:hAnsi="Tahoma" w:cs="Tahoma"/>
          <w:sz w:val="20"/>
          <w:szCs w:val="20"/>
        </w:rPr>
        <w:t xml:space="preserve"> </w:t>
      </w:r>
      <w:r>
        <w:rPr>
          <w:rFonts w:ascii="Tahoma" w:hAnsi="Tahoma" w:cs="Tahoma"/>
          <w:sz w:val="20"/>
          <w:szCs w:val="20"/>
        </w:rPr>
        <w:t>t</w:t>
      </w:r>
      <w:r w:rsidR="006D7FC7" w:rsidRPr="006172BC">
        <w:rPr>
          <w:rFonts w:ascii="Tahoma" w:hAnsi="Tahoma" w:cs="Tahoma"/>
          <w:sz w:val="20"/>
          <w:szCs w:val="20"/>
        </w:rPr>
        <w:t xml:space="preserve">he system must support the ability of branching of exercises based on users’ interaction </w:t>
      </w:r>
      <w:r>
        <w:rPr>
          <w:rFonts w:ascii="Tahoma" w:hAnsi="Tahoma" w:cs="Tahoma"/>
          <w:sz w:val="20"/>
          <w:szCs w:val="20"/>
        </w:rPr>
        <w:t>(</w:t>
      </w:r>
      <w:r w:rsidR="006D7FC7" w:rsidRPr="006172BC">
        <w:rPr>
          <w:rFonts w:ascii="Tahoma" w:hAnsi="Tahoma" w:cs="Tahoma"/>
          <w:sz w:val="20"/>
          <w:szCs w:val="20"/>
        </w:rPr>
        <w:t>the user can select the path of the next sections</w:t>
      </w:r>
      <w:r>
        <w:rPr>
          <w:rFonts w:ascii="Tahoma" w:hAnsi="Tahoma" w:cs="Tahoma"/>
          <w:sz w:val="20"/>
          <w:szCs w:val="20"/>
        </w:rPr>
        <w:t>).</w:t>
      </w:r>
    </w:p>
    <w:p w:rsidR="004B28C9" w:rsidRDefault="006D7FC7" w:rsidP="004B28C9">
      <w:pPr>
        <w:spacing w:line="276" w:lineRule="auto"/>
        <w:ind w:left="709"/>
        <w:jc w:val="both"/>
        <w:rPr>
          <w:rFonts w:ascii="Tahoma" w:hAnsi="Tahoma" w:cs="Tahoma"/>
          <w:sz w:val="20"/>
          <w:szCs w:val="20"/>
        </w:rPr>
      </w:pPr>
      <w:r w:rsidRPr="006D7FC7">
        <w:rPr>
          <w:rFonts w:ascii="Tahoma" w:hAnsi="Tahoma" w:cs="Tahoma"/>
          <w:sz w:val="20"/>
          <w:szCs w:val="20"/>
        </w:rPr>
        <w:t xml:space="preserve">The </w:t>
      </w:r>
      <w:r w:rsidR="00DF5FC1">
        <w:rPr>
          <w:rFonts w:ascii="Tahoma" w:hAnsi="Tahoma" w:cs="Tahoma"/>
          <w:sz w:val="20"/>
          <w:szCs w:val="20"/>
        </w:rPr>
        <w:t>learning management system shall be gamified</w:t>
      </w:r>
      <w:r w:rsidRPr="006D7FC7">
        <w:rPr>
          <w:rFonts w:ascii="Tahoma" w:hAnsi="Tahoma" w:cs="Tahoma"/>
          <w:sz w:val="20"/>
          <w:szCs w:val="20"/>
        </w:rPr>
        <w:t xml:space="preserve"> according to the scripts, visual identity of the </w:t>
      </w:r>
      <w:r w:rsidR="004B28C9">
        <w:rPr>
          <w:rFonts w:ascii="Tahoma" w:hAnsi="Tahoma" w:cs="Tahoma"/>
          <w:sz w:val="20"/>
          <w:szCs w:val="20"/>
        </w:rPr>
        <w:t>Platform</w:t>
      </w:r>
      <w:r w:rsidRPr="006D7FC7">
        <w:rPr>
          <w:rFonts w:ascii="Tahoma" w:hAnsi="Tahoma" w:cs="Tahoma"/>
          <w:sz w:val="20"/>
          <w:szCs w:val="20"/>
        </w:rPr>
        <w:t xml:space="preserve">, and </w:t>
      </w:r>
      <w:r w:rsidR="00DF5FC1" w:rsidRPr="006D7FC7">
        <w:rPr>
          <w:rFonts w:ascii="Tahoma" w:hAnsi="Tahoma" w:cs="Tahoma"/>
          <w:sz w:val="20"/>
          <w:szCs w:val="20"/>
        </w:rPr>
        <w:t>mock-ups</w:t>
      </w:r>
      <w:r w:rsidRPr="006D7FC7">
        <w:rPr>
          <w:rFonts w:ascii="Tahoma" w:hAnsi="Tahoma" w:cs="Tahoma"/>
          <w:sz w:val="20"/>
          <w:szCs w:val="20"/>
        </w:rPr>
        <w:t xml:space="preserve"> </w:t>
      </w:r>
      <w:r w:rsidR="007F1402">
        <w:rPr>
          <w:rFonts w:ascii="Tahoma" w:hAnsi="Tahoma" w:cs="Tahoma"/>
          <w:sz w:val="20"/>
          <w:szCs w:val="20"/>
        </w:rPr>
        <w:t>to be provided by the Council of Europe</w:t>
      </w:r>
      <w:r w:rsidRPr="006D7FC7">
        <w:rPr>
          <w:rFonts w:ascii="Tahoma" w:hAnsi="Tahoma" w:cs="Tahoma"/>
          <w:sz w:val="20"/>
          <w:szCs w:val="20"/>
        </w:rPr>
        <w:t xml:space="preserve">. The gamification is represented by the special visual tokens that will be granted for the </w:t>
      </w:r>
      <w:r w:rsidR="002E3E80" w:rsidRPr="006D7FC7">
        <w:rPr>
          <w:rFonts w:ascii="Tahoma" w:hAnsi="Tahoma" w:cs="Tahoma"/>
          <w:sz w:val="20"/>
          <w:szCs w:val="20"/>
        </w:rPr>
        <w:t>users’</w:t>
      </w:r>
      <w:r w:rsidRPr="006D7FC7">
        <w:rPr>
          <w:rFonts w:ascii="Tahoma" w:hAnsi="Tahoma" w:cs="Tahoma"/>
          <w:sz w:val="20"/>
          <w:szCs w:val="20"/>
        </w:rPr>
        <w:t xml:space="preserve"> progress. The users will be able to change the avatar and the frame around it inside the dialog-like lectures </w:t>
      </w:r>
      <w:r w:rsidR="00DF5FC1">
        <w:rPr>
          <w:rFonts w:ascii="Tahoma" w:hAnsi="Tahoma" w:cs="Tahoma"/>
          <w:sz w:val="20"/>
          <w:szCs w:val="20"/>
        </w:rPr>
        <w:t>(t</w:t>
      </w:r>
      <w:r w:rsidRPr="006D7FC7">
        <w:rPr>
          <w:rFonts w:ascii="Tahoma" w:hAnsi="Tahoma" w:cs="Tahoma"/>
          <w:sz w:val="20"/>
          <w:szCs w:val="20"/>
        </w:rPr>
        <w:t>he more progress the user makes the bigger variety of avatars to choose from</w:t>
      </w:r>
      <w:r w:rsidR="00DF5FC1">
        <w:rPr>
          <w:rFonts w:ascii="Tahoma" w:hAnsi="Tahoma" w:cs="Tahoma"/>
          <w:sz w:val="20"/>
          <w:szCs w:val="20"/>
        </w:rPr>
        <w:t>)</w:t>
      </w:r>
      <w:r w:rsidRPr="006D7FC7">
        <w:rPr>
          <w:rFonts w:ascii="Tahoma" w:hAnsi="Tahoma" w:cs="Tahoma"/>
          <w:sz w:val="20"/>
          <w:szCs w:val="20"/>
        </w:rPr>
        <w:t>.</w:t>
      </w:r>
    </w:p>
    <w:p w:rsidR="006D7FC7" w:rsidRPr="006D7FC7" w:rsidRDefault="006D7FC7" w:rsidP="004B28C9">
      <w:pPr>
        <w:spacing w:line="276" w:lineRule="auto"/>
        <w:ind w:left="709"/>
        <w:jc w:val="both"/>
        <w:rPr>
          <w:rFonts w:ascii="Tahoma" w:hAnsi="Tahoma" w:cs="Tahoma"/>
          <w:sz w:val="20"/>
          <w:szCs w:val="20"/>
        </w:rPr>
      </w:pPr>
      <w:r w:rsidRPr="006D7FC7">
        <w:rPr>
          <w:rFonts w:ascii="Tahoma" w:hAnsi="Tahoma" w:cs="Tahoma"/>
          <w:sz w:val="20"/>
          <w:szCs w:val="20"/>
        </w:rPr>
        <w:t xml:space="preserve">Developed </w:t>
      </w:r>
      <w:r w:rsidR="00DF5FC1">
        <w:rPr>
          <w:rFonts w:ascii="Tahoma" w:hAnsi="Tahoma" w:cs="Tahoma"/>
          <w:sz w:val="20"/>
          <w:szCs w:val="20"/>
        </w:rPr>
        <w:t>learning management system</w:t>
      </w:r>
      <w:r w:rsidRPr="006D7FC7">
        <w:rPr>
          <w:rFonts w:ascii="Tahoma" w:hAnsi="Tahoma" w:cs="Tahoma"/>
          <w:sz w:val="20"/>
          <w:szCs w:val="20"/>
        </w:rPr>
        <w:t xml:space="preserve"> </w:t>
      </w:r>
      <w:r w:rsidR="004B28C9">
        <w:rPr>
          <w:rFonts w:ascii="Tahoma" w:hAnsi="Tahoma" w:cs="Tahoma"/>
          <w:sz w:val="20"/>
          <w:szCs w:val="20"/>
        </w:rPr>
        <w:t>shall</w:t>
      </w:r>
      <w:r w:rsidRPr="006D7FC7">
        <w:rPr>
          <w:rFonts w:ascii="Tahoma" w:hAnsi="Tahoma" w:cs="Tahoma"/>
          <w:sz w:val="20"/>
          <w:szCs w:val="20"/>
        </w:rPr>
        <w:t xml:space="preserve"> be </w:t>
      </w:r>
      <w:r w:rsidR="004B28C9">
        <w:rPr>
          <w:rFonts w:ascii="Tahoma" w:hAnsi="Tahoma" w:cs="Tahoma"/>
          <w:sz w:val="20"/>
          <w:szCs w:val="20"/>
        </w:rPr>
        <w:t>adapted to the needs of</w:t>
      </w:r>
      <w:r w:rsidRPr="006D7FC7">
        <w:rPr>
          <w:rFonts w:ascii="Tahoma" w:hAnsi="Tahoma" w:cs="Tahoma"/>
          <w:sz w:val="20"/>
          <w:szCs w:val="20"/>
        </w:rPr>
        <w:t xml:space="preserve"> people with visual impairments. </w:t>
      </w:r>
    </w:p>
    <w:p w:rsidR="006D7FC7" w:rsidRPr="00980198" w:rsidRDefault="00DF5FC1" w:rsidP="00DF5FC1">
      <w:pPr>
        <w:pStyle w:val="ListParagraph"/>
        <w:numPr>
          <w:ilvl w:val="0"/>
          <w:numId w:val="38"/>
        </w:numPr>
        <w:spacing w:line="276" w:lineRule="auto"/>
        <w:jc w:val="both"/>
        <w:rPr>
          <w:rFonts w:ascii="Tahoma" w:hAnsi="Tahoma" w:cs="Tahoma"/>
          <w:sz w:val="20"/>
          <w:szCs w:val="20"/>
          <w:u w:val="single"/>
        </w:rPr>
      </w:pPr>
      <w:r w:rsidRPr="00980198">
        <w:rPr>
          <w:rFonts w:ascii="Tahoma" w:hAnsi="Tahoma" w:cs="Tahoma"/>
          <w:sz w:val="20"/>
          <w:szCs w:val="20"/>
          <w:u w:val="single"/>
        </w:rPr>
        <w:t>Introduction of d</w:t>
      </w:r>
      <w:r w:rsidR="006D7FC7" w:rsidRPr="00980198">
        <w:rPr>
          <w:rFonts w:ascii="Tahoma" w:hAnsi="Tahoma" w:cs="Tahoma"/>
          <w:sz w:val="20"/>
          <w:szCs w:val="20"/>
          <w:u w:val="single"/>
        </w:rPr>
        <w:t>igital blog</w:t>
      </w:r>
      <w:r w:rsidRPr="00980198">
        <w:rPr>
          <w:rFonts w:ascii="Tahoma" w:hAnsi="Tahoma" w:cs="Tahoma"/>
          <w:sz w:val="20"/>
          <w:szCs w:val="20"/>
          <w:u w:val="single"/>
        </w:rPr>
        <w:t xml:space="preserve"> into the CEC online Platform</w:t>
      </w:r>
      <w:r w:rsidR="006D7FC7" w:rsidRPr="00980198">
        <w:rPr>
          <w:rFonts w:ascii="Tahoma" w:hAnsi="Tahoma" w:cs="Tahoma"/>
          <w:sz w:val="20"/>
          <w:szCs w:val="20"/>
          <w:u w:val="single"/>
        </w:rPr>
        <w:t xml:space="preserve"> </w:t>
      </w:r>
    </w:p>
    <w:p w:rsidR="006D7FC7" w:rsidRPr="006D7FC7" w:rsidRDefault="006D7FC7" w:rsidP="00DF5FC1">
      <w:pPr>
        <w:spacing w:line="276" w:lineRule="auto"/>
        <w:ind w:left="709"/>
        <w:jc w:val="both"/>
        <w:rPr>
          <w:rFonts w:ascii="Tahoma" w:hAnsi="Tahoma" w:cs="Tahoma"/>
          <w:sz w:val="20"/>
          <w:szCs w:val="20"/>
        </w:rPr>
      </w:pPr>
      <w:r w:rsidRPr="006D7FC7">
        <w:rPr>
          <w:rFonts w:ascii="Tahoma" w:hAnsi="Tahoma" w:cs="Tahoma"/>
          <w:sz w:val="20"/>
          <w:szCs w:val="20"/>
        </w:rPr>
        <w:t xml:space="preserve">The provider </w:t>
      </w:r>
      <w:r w:rsidR="00DF5FC1">
        <w:rPr>
          <w:rFonts w:ascii="Tahoma" w:hAnsi="Tahoma" w:cs="Tahoma"/>
          <w:sz w:val="20"/>
          <w:szCs w:val="20"/>
        </w:rPr>
        <w:t>shall</w:t>
      </w:r>
      <w:r w:rsidRPr="006D7FC7">
        <w:rPr>
          <w:rFonts w:ascii="Tahoma" w:hAnsi="Tahoma" w:cs="Tahoma"/>
          <w:sz w:val="20"/>
          <w:szCs w:val="20"/>
        </w:rPr>
        <w:t xml:space="preserve"> install and integrate an interactive digital blog </w:t>
      </w:r>
      <w:r w:rsidR="00DF5FC1">
        <w:rPr>
          <w:rFonts w:ascii="Tahoma" w:hAnsi="Tahoma" w:cs="Tahoma"/>
          <w:sz w:val="20"/>
          <w:szCs w:val="20"/>
        </w:rPr>
        <w:t xml:space="preserve">into the CEC online Platform </w:t>
      </w:r>
      <w:r w:rsidRPr="006D7FC7">
        <w:rPr>
          <w:rFonts w:ascii="Tahoma" w:hAnsi="Tahoma" w:cs="Tahoma"/>
          <w:sz w:val="20"/>
          <w:szCs w:val="20"/>
        </w:rPr>
        <w:t xml:space="preserve">for information storing and sharing. It will combine additional materials from different stakeholders and </w:t>
      </w:r>
      <w:r w:rsidR="00DF5FC1">
        <w:rPr>
          <w:rFonts w:ascii="Tahoma" w:hAnsi="Tahoma" w:cs="Tahoma"/>
          <w:sz w:val="20"/>
          <w:szCs w:val="20"/>
        </w:rPr>
        <w:t>shall</w:t>
      </w:r>
      <w:r w:rsidRPr="006D7FC7">
        <w:rPr>
          <w:rFonts w:ascii="Tahoma" w:hAnsi="Tahoma" w:cs="Tahoma"/>
          <w:sz w:val="20"/>
          <w:szCs w:val="20"/>
        </w:rPr>
        <w:t xml:space="preserve"> consist of: </w:t>
      </w:r>
    </w:p>
    <w:p w:rsidR="00DF5FC1" w:rsidRDefault="00DF5FC1" w:rsidP="00DF5FC1">
      <w:pPr>
        <w:pStyle w:val="ListParagraph"/>
        <w:numPr>
          <w:ilvl w:val="0"/>
          <w:numId w:val="40"/>
        </w:numPr>
        <w:spacing w:line="276" w:lineRule="auto"/>
        <w:ind w:left="709"/>
        <w:jc w:val="both"/>
        <w:rPr>
          <w:rFonts w:ascii="Tahoma" w:hAnsi="Tahoma" w:cs="Tahoma"/>
          <w:sz w:val="20"/>
          <w:szCs w:val="20"/>
        </w:rPr>
      </w:pPr>
      <w:r>
        <w:rPr>
          <w:rFonts w:ascii="Tahoma" w:hAnsi="Tahoma" w:cs="Tahoma"/>
          <w:sz w:val="20"/>
          <w:szCs w:val="20"/>
        </w:rPr>
        <w:t>e</w:t>
      </w:r>
      <w:r w:rsidR="006D7FC7" w:rsidRPr="00DF5FC1">
        <w:rPr>
          <w:rFonts w:ascii="Tahoma" w:hAnsi="Tahoma" w:cs="Tahoma"/>
          <w:sz w:val="20"/>
          <w:szCs w:val="20"/>
        </w:rPr>
        <w:t>diting (admin</w:t>
      </w:r>
      <w:r>
        <w:rPr>
          <w:rFonts w:ascii="Tahoma" w:hAnsi="Tahoma" w:cs="Tahoma"/>
          <w:sz w:val="20"/>
          <w:szCs w:val="20"/>
        </w:rPr>
        <w:t>istered</w:t>
      </w:r>
      <w:r w:rsidR="006D7FC7" w:rsidRPr="00DF5FC1">
        <w:rPr>
          <w:rFonts w:ascii="Tahoma" w:hAnsi="Tahoma" w:cs="Tahoma"/>
          <w:sz w:val="20"/>
          <w:szCs w:val="20"/>
        </w:rPr>
        <w:t>) interface allowing editing and adding news</w:t>
      </w:r>
      <w:r>
        <w:rPr>
          <w:rFonts w:ascii="Tahoma" w:hAnsi="Tahoma" w:cs="Tahoma"/>
          <w:sz w:val="20"/>
          <w:szCs w:val="20"/>
        </w:rPr>
        <w:t>/</w:t>
      </w:r>
      <w:r w:rsidR="006D7FC7" w:rsidRPr="00DF5FC1">
        <w:rPr>
          <w:rFonts w:ascii="Tahoma" w:hAnsi="Tahoma" w:cs="Tahoma"/>
          <w:sz w:val="20"/>
          <w:szCs w:val="20"/>
        </w:rPr>
        <w:t>blogs</w:t>
      </w:r>
      <w:r>
        <w:rPr>
          <w:rFonts w:ascii="Tahoma" w:hAnsi="Tahoma" w:cs="Tahoma"/>
          <w:sz w:val="20"/>
          <w:szCs w:val="20"/>
        </w:rPr>
        <w:t>/</w:t>
      </w:r>
      <w:r w:rsidR="006D7FC7" w:rsidRPr="00DF5FC1">
        <w:rPr>
          <w:rFonts w:ascii="Tahoma" w:hAnsi="Tahoma" w:cs="Tahoma"/>
          <w:sz w:val="20"/>
          <w:szCs w:val="20"/>
        </w:rPr>
        <w:t>doc</w:t>
      </w:r>
      <w:r>
        <w:rPr>
          <w:rFonts w:ascii="Tahoma" w:hAnsi="Tahoma" w:cs="Tahoma"/>
          <w:sz w:val="20"/>
          <w:szCs w:val="20"/>
        </w:rPr>
        <w:t>uments/</w:t>
      </w:r>
      <w:r w:rsidR="006D7FC7" w:rsidRPr="00DF5FC1">
        <w:rPr>
          <w:rFonts w:ascii="Tahoma" w:hAnsi="Tahoma" w:cs="Tahoma"/>
          <w:sz w:val="20"/>
          <w:szCs w:val="20"/>
        </w:rPr>
        <w:t>links</w:t>
      </w:r>
      <w:r>
        <w:rPr>
          <w:rFonts w:ascii="Tahoma" w:hAnsi="Tahoma" w:cs="Tahoma"/>
          <w:sz w:val="20"/>
          <w:szCs w:val="20"/>
        </w:rPr>
        <w:t>;</w:t>
      </w:r>
      <w:r w:rsidR="006D7FC7" w:rsidRPr="00DF5FC1">
        <w:rPr>
          <w:rFonts w:ascii="Tahoma" w:hAnsi="Tahoma" w:cs="Tahoma"/>
          <w:sz w:val="20"/>
          <w:szCs w:val="20"/>
        </w:rPr>
        <w:t xml:space="preserve"> </w:t>
      </w:r>
    </w:p>
    <w:p w:rsidR="00DF5FC1" w:rsidRDefault="00DF5FC1" w:rsidP="00DF5FC1">
      <w:pPr>
        <w:pStyle w:val="ListParagraph"/>
        <w:numPr>
          <w:ilvl w:val="0"/>
          <w:numId w:val="40"/>
        </w:numPr>
        <w:spacing w:line="276" w:lineRule="auto"/>
        <w:ind w:left="709"/>
        <w:jc w:val="both"/>
        <w:rPr>
          <w:rFonts w:ascii="Tahoma" w:hAnsi="Tahoma" w:cs="Tahoma"/>
          <w:sz w:val="20"/>
          <w:szCs w:val="20"/>
        </w:rPr>
      </w:pPr>
      <w:r>
        <w:rPr>
          <w:rFonts w:ascii="Tahoma" w:hAnsi="Tahoma" w:cs="Tahoma"/>
          <w:sz w:val="20"/>
          <w:szCs w:val="20"/>
        </w:rPr>
        <w:t>i</w:t>
      </w:r>
      <w:r w:rsidR="006D7FC7" w:rsidRPr="00DF5FC1">
        <w:rPr>
          <w:rFonts w:ascii="Tahoma" w:hAnsi="Tahoma" w:cs="Tahoma"/>
          <w:sz w:val="20"/>
          <w:szCs w:val="20"/>
        </w:rPr>
        <w:t>ntegrated calendar</w:t>
      </w:r>
      <w:r>
        <w:rPr>
          <w:rFonts w:ascii="Tahoma" w:hAnsi="Tahoma" w:cs="Tahoma"/>
          <w:sz w:val="20"/>
          <w:szCs w:val="20"/>
        </w:rPr>
        <w:t>;</w:t>
      </w:r>
      <w:r w:rsidR="006D7FC7" w:rsidRPr="00DF5FC1">
        <w:rPr>
          <w:rFonts w:ascii="Tahoma" w:hAnsi="Tahoma" w:cs="Tahoma"/>
          <w:sz w:val="20"/>
          <w:szCs w:val="20"/>
        </w:rPr>
        <w:t xml:space="preserve"> </w:t>
      </w:r>
    </w:p>
    <w:p w:rsidR="00DF5FC1" w:rsidRDefault="00DF5FC1" w:rsidP="00DF5FC1">
      <w:pPr>
        <w:pStyle w:val="ListParagraph"/>
        <w:numPr>
          <w:ilvl w:val="0"/>
          <w:numId w:val="40"/>
        </w:numPr>
        <w:spacing w:line="276" w:lineRule="auto"/>
        <w:ind w:left="709"/>
        <w:jc w:val="both"/>
        <w:rPr>
          <w:rFonts w:ascii="Tahoma" w:hAnsi="Tahoma" w:cs="Tahoma"/>
          <w:sz w:val="20"/>
          <w:szCs w:val="20"/>
        </w:rPr>
      </w:pPr>
      <w:r>
        <w:rPr>
          <w:rFonts w:ascii="Tahoma" w:hAnsi="Tahoma" w:cs="Tahoma"/>
          <w:sz w:val="20"/>
          <w:szCs w:val="20"/>
        </w:rPr>
        <w:t>s</w:t>
      </w:r>
      <w:r w:rsidR="006D7FC7" w:rsidRPr="00DF5FC1">
        <w:rPr>
          <w:rFonts w:ascii="Tahoma" w:hAnsi="Tahoma" w:cs="Tahoma"/>
          <w:sz w:val="20"/>
          <w:szCs w:val="20"/>
        </w:rPr>
        <w:t>earch option</w:t>
      </w:r>
      <w:r>
        <w:rPr>
          <w:rFonts w:ascii="Tahoma" w:hAnsi="Tahoma" w:cs="Tahoma"/>
          <w:sz w:val="20"/>
          <w:szCs w:val="20"/>
        </w:rPr>
        <w:t>;</w:t>
      </w:r>
      <w:r w:rsidR="006D7FC7" w:rsidRPr="00DF5FC1">
        <w:rPr>
          <w:rFonts w:ascii="Tahoma" w:hAnsi="Tahoma" w:cs="Tahoma"/>
          <w:sz w:val="20"/>
          <w:szCs w:val="20"/>
        </w:rPr>
        <w:t xml:space="preserve"> </w:t>
      </w:r>
    </w:p>
    <w:p w:rsidR="00DF5FC1" w:rsidRDefault="00DF5FC1" w:rsidP="00DF5FC1">
      <w:pPr>
        <w:pStyle w:val="ListParagraph"/>
        <w:numPr>
          <w:ilvl w:val="0"/>
          <w:numId w:val="40"/>
        </w:numPr>
        <w:spacing w:line="276" w:lineRule="auto"/>
        <w:ind w:left="709"/>
        <w:jc w:val="both"/>
        <w:rPr>
          <w:rFonts w:ascii="Tahoma" w:hAnsi="Tahoma" w:cs="Tahoma"/>
          <w:sz w:val="20"/>
          <w:szCs w:val="20"/>
        </w:rPr>
      </w:pPr>
      <w:r>
        <w:rPr>
          <w:rFonts w:ascii="Tahoma" w:hAnsi="Tahoma" w:cs="Tahoma"/>
          <w:sz w:val="20"/>
          <w:szCs w:val="20"/>
        </w:rPr>
        <w:t>t</w:t>
      </w:r>
      <w:r w:rsidR="006D7FC7" w:rsidRPr="00DF5FC1">
        <w:rPr>
          <w:rFonts w:ascii="Tahoma" w:hAnsi="Tahoma" w:cs="Tahoma"/>
          <w:sz w:val="20"/>
          <w:szCs w:val="20"/>
        </w:rPr>
        <w:t>ags system</w:t>
      </w:r>
      <w:r>
        <w:rPr>
          <w:rFonts w:ascii="Tahoma" w:hAnsi="Tahoma" w:cs="Tahoma"/>
          <w:sz w:val="20"/>
          <w:szCs w:val="20"/>
        </w:rPr>
        <w:t>;</w:t>
      </w:r>
    </w:p>
    <w:p w:rsidR="006D7FC7" w:rsidRPr="00DF5FC1" w:rsidRDefault="00DF5FC1" w:rsidP="00DF5FC1">
      <w:pPr>
        <w:pStyle w:val="ListParagraph"/>
        <w:numPr>
          <w:ilvl w:val="0"/>
          <w:numId w:val="40"/>
        </w:numPr>
        <w:spacing w:line="276" w:lineRule="auto"/>
        <w:ind w:left="709"/>
        <w:jc w:val="both"/>
        <w:rPr>
          <w:rFonts w:ascii="Tahoma" w:hAnsi="Tahoma" w:cs="Tahoma"/>
          <w:sz w:val="20"/>
          <w:szCs w:val="20"/>
        </w:rPr>
      </w:pPr>
      <w:r>
        <w:rPr>
          <w:rFonts w:ascii="Tahoma" w:hAnsi="Tahoma" w:cs="Tahoma"/>
          <w:sz w:val="20"/>
          <w:szCs w:val="20"/>
        </w:rPr>
        <w:t>f</w:t>
      </w:r>
      <w:r w:rsidR="006D7FC7" w:rsidRPr="00DF5FC1">
        <w:rPr>
          <w:rFonts w:ascii="Tahoma" w:hAnsi="Tahoma" w:cs="Tahoma"/>
          <w:sz w:val="20"/>
          <w:szCs w:val="20"/>
        </w:rPr>
        <w:t>iltering option</w:t>
      </w:r>
      <w:r w:rsidR="002E3E80">
        <w:rPr>
          <w:rFonts w:ascii="Tahoma" w:hAnsi="Tahoma" w:cs="Tahoma"/>
          <w:sz w:val="20"/>
          <w:szCs w:val="20"/>
        </w:rPr>
        <w:t>.</w:t>
      </w:r>
      <w:r w:rsidR="006D7FC7" w:rsidRPr="00DF5FC1">
        <w:rPr>
          <w:rFonts w:ascii="Tahoma" w:hAnsi="Tahoma" w:cs="Tahoma"/>
          <w:sz w:val="20"/>
          <w:szCs w:val="20"/>
        </w:rPr>
        <w:t xml:space="preserve">   </w:t>
      </w:r>
    </w:p>
    <w:p w:rsidR="006D7FC7" w:rsidRDefault="006D7FC7" w:rsidP="00DF5FC1">
      <w:pPr>
        <w:spacing w:line="276" w:lineRule="auto"/>
        <w:ind w:left="709"/>
        <w:jc w:val="both"/>
        <w:rPr>
          <w:rFonts w:ascii="Tahoma" w:hAnsi="Tahoma" w:cs="Tahoma"/>
          <w:sz w:val="20"/>
          <w:szCs w:val="20"/>
        </w:rPr>
      </w:pPr>
      <w:r w:rsidRPr="006D7FC7">
        <w:rPr>
          <w:rFonts w:ascii="Tahoma" w:hAnsi="Tahoma" w:cs="Tahoma"/>
          <w:sz w:val="20"/>
          <w:szCs w:val="20"/>
        </w:rPr>
        <w:t xml:space="preserve">The provider </w:t>
      </w:r>
      <w:r w:rsidR="00DF5FC1">
        <w:rPr>
          <w:rFonts w:ascii="Tahoma" w:hAnsi="Tahoma" w:cs="Tahoma"/>
          <w:sz w:val="20"/>
          <w:szCs w:val="20"/>
        </w:rPr>
        <w:t>shall</w:t>
      </w:r>
      <w:r w:rsidRPr="006D7FC7">
        <w:rPr>
          <w:rFonts w:ascii="Tahoma" w:hAnsi="Tahoma" w:cs="Tahoma"/>
          <w:sz w:val="20"/>
          <w:szCs w:val="20"/>
        </w:rPr>
        <w:t xml:space="preserve"> install and integrate a digital blog according to the </w:t>
      </w:r>
      <w:r w:rsidR="00DF5FC1">
        <w:rPr>
          <w:rFonts w:ascii="Tahoma" w:hAnsi="Tahoma" w:cs="Tahoma"/>
          <w:sz w:val="20"/>
          <w:szCs w:val="20"/>
        </w:rPr>
        <w:t>brand</w:t>
      </w:r>
      <w:r w:rsidRPr="006D7FC7">
        <w:rPr>
          <w:rFonts w:ascii="Tahoma" w:hAnsi="Tahoma" w:cs="Tahoma"/>
          <w:sz w:val="20"/>
          <w:szCs w:val="20"/>
        </w:rPr>
        <w:t xml:space="preserve"> identity </w:t>
      </w:r>
      <w:r w:rsidR="00DF5FC1">
        <w:rPr>
          <w:rFonts w:ascii="Tahoma" w:hAnsi="Tahoma" w:cs="Tahoma"/>
          <w:sz w:val="20"/>
          <w:szCs w:val="20"/>
        </w:rPr>
        <w:t xml:space="preserve">and visual guidelines for </w:t>
      </w:r>
      <w:r w:rsidRPr="006D7FC7">
        <w:rPr>
          <w:rFonts w:ascii="Tahoma" w:hAnsi="Tahoma" w:cs="Tahoma"/>
          <w:sz w:val="20"/>
          <w:szCs w:val="20"/>
        </w:rPr>
        <w:t xml:space="preserve">the </w:t>
      </w:r>
      <w:r w:rsidR="00DF5FC1">
        <w:rPr>
          <w:rFonts w:ascii="Tahoma" w:hAnsi="Tahoma" w:cs="Tahoma"/>
          <w:sz w:val="20"/>
          <w:szCs w:val="20"/>
        </w:rPr>
        <w:t>CEC online Platform</w:t>
      </w:r>
      <w:r w:rsidRPr="006D7FC7">
        <w:rPr>
          <w:rFonts w:ascii="Tahoma" w:hAnsi="Tahoma" w:cs="Tahoma"/>
          <w:sz w:val="20"/>
          <w:szCs w:val="20"/>
        </w:rPr>
        <w:t xml:space="preserve">. This blog </w:t>
      </w:r>
      <w:r w:rsidR="00DF5FC1">
        <w:rPr>
          <w:rFonts w:ascii="Tahoma" w:hAnsi="Tahoma" w:cs="Tahoma"/>
          <w:sz w:val="20"/>
          <w:szCs w:val="20"/>
        </w:rPr>
        <w:t>shall</w:t>
      </w:r>
      <w:r w:rsidRPr="006D7FC7">
        <w:rPr>
          <w:rFonts w:ascii="Tahoma" w:hAnsi="Tahoma" w:cs="Tahoma"/>
          <w:sz w:val="20"/>
          <w:szCs w:val="20"/>
        </w:rPr>
        <w:t xml:space="preserve"> be inclusive and </w:t>
      </w:r>
      <w:r w:rsidR="00DF5FC1">
        <w:rPr>
          <w:rFonts w:ascii="Tahoma" w:hAnsi="Tahoma" w:cs="Tahoma"/>
          <w:sz w:val="20"/>
          <w:szCs w:val="20"/>
        </w:rPr>
        <w:t>adapted to the needs of</w:t>
      </w:r>
      <w:r w:rsidRPr="006D7FC7">
        <w:rPr>
          <w:rFonts w:ascii="Tahoma" w:hAnsi="Tahoma" w:cs="Tahoma"/>
          <w:sz w:val="20"/>
          <w:szCs w:val="20"/>
        </w:rPr>
        <w:t xml:space="preserve"> people with visual impairments. </w:t>
      </w:r>
    </w:p>
    <w:p w:rsidR="009047A1" w:rsidRDefault="009047A1" w:rsidP="00DF5FC1">
      <w:pPr>
        <w:spacing w:line="276" w:lineRule="auto"/>
        <w:ind w:left="709"/>
        <w:jc w:val="both"/>
        <w:rPr>
          <w:rFonts w:ascii="Tahoma" w:hAnsi="Tahoma" w:cs="Tahoma"/>
          <w:sz w:val="20"/>
          <w:szCs w:val="20"/>
        </w:rPr>
      </w:pPr>
    </w:p>
    <w:p w:rsidR="009047A1" w:rsidRPr="00980198" w:rsidRDefault="009047A1" w:rsidP="009047A1">
      <w:pPr>
        <w:pStyle w:val="ListParagraph"/>
        <w:numPr>
          <w:ilvl w:val="0"/>
          <w:numId w:val="41"/>
        </w:numPr>
        <w:spacing w:line="276" w:lineRule="auto"/>
        <w:jc w:val="both"/>
        <w:rPr>
          <w:rFonts w:ascii="Tahoma" w:hAnsi="Tahoma" w:cs="Tahoma"/>
          <w:i/>
          <w:iCs/>
          <w:sz w:val="20"/>
          <w:szCs w:val="20"/>
        </w:rPr>
      </w:pPr>
      <w:r w:rsidRPr="00980198">
        <w:rPr>
          <w:rFonts w:ascii="Tahoma" w:hAnsi="Tahoma" w:cs="Tahoma"/>
          <w:i/>
          <w:iCs/>
          <w:sz w:val="20"/>
          <w:szCs w:val="20"/>
        </w:rPr>
        <w:t>Hosting and functioning of the CEC online Platform</w:t>
      </w:r>
    </w:p>
    <w:p w:rsidR="009047A1" w:rsidRDefault="009047A1" w:rsidP="009047A1">
      <w:pPr>
        <w:pStyle w:val="ListParagraph"/>
        <w:numPr>
          <w:ilvl w:val="0"/>
          <w:numId w:val="39"/>
        </w:numPr>
        <w:spacing w:line="276" w:lineRule="auto"/>
        <w:ind w:left="709" w:hanging="425"/>
        <w:jc w:val="both"/>
        <w:rPr>
          <w:rFonts w:ascii="Tahoma" w:hAnsi="Tahoma" w:cs="Tahoma"/>
          <w:sz w:val="20"/>
          <w:szCs w:val="20"/>
        </w:rPr>
      </w:pPr>
      <w:r w:rsidRPr="002D1AB0">
        <w:rPr>
          <w:rFonts w:ascii="Tahoma" w:hAnsi="Tahoma" w:cs="Tahoma"/>
          <w:sz w:val="20"/>
          <w:szCs w:val="20"/>
        </w:rPr>
        <w:t xml:space="preserve">The platform </w:t>
      </w:r>
      <w:r>
        <w:rPr>
          <w:rFonts w:ascii="Tahoma" w:hAnsi="Tahoma" w:cs="Tahoma"/>
          <w:sz w:val="20"/>
          <w:szCs w:val="20"/>
        </w:rPr>
        <w:t>shall</w:t>
      </w:r>
      <w:r w:rsidRPr="002D1AB0">
        <w:rPr>
          <w:rFonts w:ascii="Tahoma" w:hAnsi="Tahoma" w:cs="Tahoma"/>
          <w:sz w:val="20"/>
          <w:szCs w:val="20"/>
        </w:rPr>
        <w:t xml:space="preserve"> include all software components (software stack) necessary to run the </w:t>
      </w:r>
      <w:r>
        <w:rPr>
          <w:rFonts w:ascii="Tahoma" w:hAnsi="Tahoma" w:cs="Tahoma"/>
          <w:sz w:val="20"/>
          <w:szCs w:val="20"/>
        </w:rPr>
        <w:t>Platform and learning objects to be integrated into it.</w:t>
      </w:r>
      <w:r w:rsidRPr="002D1AB0">
        <w:rPr>
          <w:rFonts w:ascii="Tahoma" w:hAnsi="Tahoma" w:cs="Tahoma"/>
          <w:sz w:val="20"/>
          <w:szCs w:val="20"/>
        </w:rPr>
        <w:t xml:space="preserve"> </w:t>
      </w:r>
    </w:p>
    <w:p w:rsidR="009047A1" w:rsidRDefault="009047A1" w:rsidP="009047A1">
      <w:pPr>
        <w:pStyle w:val="ListParagraph"/>
        <w:numPr>
          <w:ilvl w:val="0"/>
          <w:numId w:val="39"/>
        </w:numPr>
        <w:spacing w:line="276" w:lineRule="auto"/>
        <w:ind w:left="709" w:hanging="425"/>
        <w:jc w:val="both"/>
        <w:rPr>
          <w:rFonts w:ascii="Tahoma" w:hAnsi="Tahoma" w:cs="Tahoma"/>
          <w:sz w:val="20"/>
          <w:szCs w:val="20"/>
        </w:rPr>
      </w:pPr>
      <w:r w:rsidRPr="002D1AB0">
        <w:rPr>
          <w:rFonts w:ascii="Tahoma" w:hAnsi="Tahoma" w:cs="Tahoma"/>
          <w:sz w:val="20"/>
          <w:szCs w:val="20"/>
        </w:rPr>
        <w:t xml:space="preserve">The platform </w:t>
      </w:r>
      <w:r>
        <w:rPr>
          <w:rFonts w:ascii="Tahoma" w:hAnsi="Tahoma" w:cs="Tahoma"/>
          <w:sz w:val="20"/>
          <w:szCs w:val="20"/>
        </w:rPr>
        <w:t>shall</w:t>
      </w:r>
      <w:r w:rsidRPr="002D1AB0">
        <w:rPr>
          <w:rFonts w:ascii="Tahoma" w:hAnsi="Tahoma" w:cs="Tahoma"/>
          <w:sz w:val="20"/>
          <w:szCs w:val="20"/>
        </w:rPr>
        <w:t xml:space="preserve"> be produced and delivered as cloud-based online platform for an initial time period of one year.</w:t>
      </w:r>
    </w:p>
    <w:p w:rsidR="006D7FC7" w:rsidRDefault="009047A1" w:rsidP="009047A1">
      <w:pPr>
        <w:pStyle w:val="ListParagraph"/>
        <w:numPr>
          <w:ilvl w:val="0"/>
          <w:numId w:val="39"/>
        </w:numPr>
        <w:spacing w:line="276" w:lineRule="auto"/>
        <w:ind w:left="709" w:hanging="425"/>
        <w:jc w:val="both"/>
        <w:rPr>
          <w:rFonts w:ascii="Tahoma" w:hAnsi="Tahoma" w:cs="Tahoma"/>
          <w:sz w:val="20"/>
          <w:szCs w:val="20"/>
        </w:rPr>
      </w:pPr>
      <w:r w:rsidRPr="009047A1">
        <w:rPr>
          <w:rFonts w:ascii="Tahoma" w:hAnsi="Tahoma" w:cs="Tahoma"/>
          <w:sz w:val="20"/>
          <w:szCs w:val="20"/>
        </w:rPr>
        <w:t>The online platform shall have a capacity of safe operation with at least 50,000-70,000 users during 2 months after the launch, and with at least 5000 users during the following 10 months</w:t>
      </w:r>
    </w:p>
    <w:p w:rsidR="00980198" w:rsidRPr="009047A1" w:rsidRDefault="00980198" w:rsidP="00980198">
      <w:pPr>
        <w:pStyle w:val="ListParagraph"/>
        <w:spacing w:line="276" w:lineRule="auto"/>
        <w:ind w:left="709"/>
        <w:jc w:val="both"/>
        <w:rPr>
          <w:rFonts w:ascii="Tahoma" w:hAnsi="Tahoma" w:cs="Tahoma"/>
          <w:sz w:val="20"/>
          <w:szCs w:val="20"/>
        </w:rPr>
      </w:pPr>
    </w:p>
    <w:p w:rsidR="00980198" w:rsidRPr="00980198" w:rsidRDefault="00980198" w:rsidP="00980198">
      <w:pPr>
        <w:pStyle w:val="ListParagraph"/>
        <w:numPr>
          <w:ilvl w:val="0"/>
          <w:numId w:val="41"/>
        </w:numPr>
        <w:spacing w:line="276" w:lineRule="auto"/>
        <w:jc w:val="both"/>
        <w:rPr>
          <w:rFonts w:ascii="Tahoma" w:hAnsi="Tahoma" w:cs="Tahoma"/>
          <w:i/>
          <w:iCs/>
          <w:sz w:val="20"/>
          <w:szCs w:val="20"/>
        </w:rPr>
      </w:pPr>
      <w:r w:rsidRPr="00980198">
        <w:rPr>
          <w:rFonts w:ascii="Tahoma" w:hAnsi="Tahoma" w:cs="Tahoma"/>
          <w:i/>
          <w:iCs/>
          <w:sz w:val="20"/>
          <w:szCs w:val="20"/>
        </w:rPr>
        <w:t>Installation and technical support</w:t>
      </w:r>
    </w:p>
    <w:p w:rsidR="00980198" w:rsidRPr="00980198" w:rsidRDefault="00980198" w:rsidP="00980198">
      <w:pPr>
        <w:pStyle w:val="ListParagraph"/>
        <w:numPr>
          <w:ilvl w:val="0"/>
          <w:numId w:val="42"/>
        </w:numPr>
        <w:spacing w:line="276" w:lineRule="auto"/>
        <w:ind w:left="709" w:hanging="425"/>
        <w:jc w:val="both"/>
        <w:rPr>
          <w:rFonts w:ascii="Tahoma" w:hAnsi="Tahoma" w:cs="Tahoma"/>
          <w:sz w:val="20"/>
          <w:szCs w:val="20"/>
        </w:rPr>
      </w:pPr>
      <w:r w:rsidRPr="00980198">
        <w:rPr>
          <w:rFonts w:ascii="Tahoma" w:hAnsi="Tahoma" w:cs="Tahoma"/>
          <w:sz w:val="20"/>
          <w:szCs w:val="20"/>
        </w:rPr>
        <w:t xml:space="preserve">The complete software stack </w:t>
      </w:r>
      <w:r>
        <w:rPr>
          <w:rFonts w:ascii="Tahoma" w:hAnsi="Tahoma" w:cs="Tahoma"/>
          <w:sz w:val="20"/>
          <w:szCs w:val="20"/>
        </w:rPr>
        <w:t>shall</w:t>
      </w:r>
      <w:r w:rsidRPr="00980198">
        <w:rPr>
          <w:rFonts w:ascii="Tahoma" w:hAnsi="Tahoma" w:cs="Tahoma"/>
          <w:sz w:val="20"/>
          <w:szCs w:val="20"/>
        </w:rPr>
        <w:t xml:space="preserve"> be installed </w:t>
      </w:r>
      <w:r>
        <w:rPr>
          <w:rFonts w:ascii="Tahoma" w:hAnsi="Tahoma" w:cs="Tahoma"/>
          <w:sz w:val="20"/>
          <w:szCs w:val="20"/>
        </w:rPr>
        <w:t>and integrated into</w:t>
      </w:r>
      <w:r w:rsidRPr="00980198">
        <w:rPr>
          <w:rFonts w:ascii="Tahoma" w:hAnsi="Tahoma" w:cs="Tahoma"/>
          <w:sz w:val="20"/>
          <w:szCs w:val="20"/>
        </w:rPr>
        <w:t xml:space="preserve"> the </w:t>
      </w:r>
      <w:r>
        <w:rPr>
          <w:rFonts w:ascii="Tahoma" w:hAnsi="Tahoma" w:cs="Tahoma"/>
          <w:sz w:val="20"/>
          <w:szCs w:val="20"/>
        </w:rPr>
        <w:t>CEC online</w:t>
      </w:r>
      <w:r w:rsidRPr="00980198">
        <w:rPr>
          <w:rFonts w:ascii="Tahoma" w:hAnsi="Tahoma" w:cs="Tahoma"/>
          <w:sz w:val="20"/>
          <w:szCs w:val="20"/>
        </w:rPr>
        <w:t xml:space="preserve"> </w:t>
      </w:r>
      <w:r>
        <w:rPr>
          <w:rFonts w:ascii="Tahoma" w:hAnsi="Tahoma" w:cs="Tahoma"/>
          <w:sz w:val="20"/>
          <w:szCs w:val="20"/>
        </w:rPr>
        <w:t>P</w:t>
      </w:r>
      <w:r w:rsidRPr="00980198">
        <w:rPr>
          <w:rFonts w:ascii="Tahoma" w:hAnsi="Tahoma" w:cs="Tahoma"/>
          <w:sz w:val="20"/>
          <w:szCs w:val="20"/>
        </w:rPr>
        <w:t>latform</w:t>
      </w:r>
    </w:p>
    <w:p w:rsidR="00980198" w:rsidRPr="00980198" w:rsidRDefault="00980198" w:rsidP="00980198">
      <w:pPr>
        <w:pStyle w:val="ListParagraph"/>
        <w:numPr>
          <w:ilvl w:val="0"/>
          <w:numId w:val="42"/>
        </w:numPr>
        <w:spacing w:line="276" w:lineRule="auto"/>
        <w:ind w:left="709" w:hanging="425"/>
        <w:jc w:val="both"/>
        <w:rPr>
          <w:rFonts w:ascii="Tahoma" w:hAnsi="Tahoma" w:cs="Tahoma"/>
          <w:sz w:val="20"/>
          <w:szCs w:val="20"/>
        </w:rPr>
      </w:pPr>
      <w:r w:rsidRPr="00980198">
        <w:rPr>
          <w:rFonts w:ascii="Tahoma" w:hAnsi="Tahoma" w:cs="Tahoma"/>
          <w:sz w:val="20"/>
          <w:szCs w:val="20"/>
        </w:rPr>
        <w:t>Configuration of all components</w:t>
      </w:r>
      <w:r>
        <w:rPr>
          <w:rFonts w:ascii="Tahoma" w:hAnsi="Tahoma" w:cs="Tahoma"/>
          <w:sz w:val="20"/>
          <w:szCs w:val="20"/>
        </w:rPr>
        <w:t xml:space="preserve"> </w:t>
      </w:r>
      <w:r w:rsidRPr="00980198">
        <w:rPr>
          <w:rFonts w:ascii="Tahoma" w:hAnsi="Tahoma" w:cs="Tahoma"/>
          <w:sz w:val="20"/>
          <w:szCs w:val="20"/>
        </w:rPr>
        <w:t>of the platform</w:t>
      </w:r>
    </w:p>
    <w:p w:rsidR="00980198" w:rsidRPr="00980198" w:rsidRDefault="00980198" w:rsidP="00980198">
      <w:pPr>
        <w:pStyle w:val="ListParagraph"/>
        <w:numPr>
          <w:ilvl w:val="0"/>
          <w:numId w:val="42"/>
        </w:numPr>
        <w:spacing w:line="276" w:lineRule="auto"/>
        <w:ind w:left="709" w:hanging="425"/>
        <w:jc w:val="both"/>
        <w:rPr>
          <w:rFonts w:ascii="Tahoma" w:hAnsi="Tahoma" w:cs="Tahoma"/>
          <w:sz w:val="20"/>
          <w:szCs w:val="20"/>
        </w:rPr>
      </w:pPr>
      <w:r w:rsidRPr="00980198">
        <w:rPr>
          <w:rFonts w:ascii="Tahoma" w:hAnsi="Tahoma" w:cs="Tahoma"/>
          <w:sz w:val="20"/>
          <w:szCs w:val="20"/>
        </w:rPr>
        <w:t>Set-Up the system with two user profiles</w:t>
      </w:r>
      <w:r>
        <w:rPr>
          <w:rFonts w:ascii="Tahoma" w:hAnsi="Tahoma" w:cs="Tahoma"/>
          <w:sz w:val="20"/>
          <w:szCs w:val="20"/>
        </w:rPr>
        <w:t xml:space="preserve"> (i. a</w:t>
      </w:r>
      <w:r w:rsidRPr="00980198">
        <w:rPr>
          <w:rFonts w:ascii="Tahoma" w:hAnsi="Tahoma" w:cs="Tahoma"/>
          <w:sz w:val="20"/>
          <w:szCs w:val="20"/>
        </w:rPr>
        <w:t>dmin, who can modify the content of the system and manage users</w:t>
      </w:r>
      <w:r>
        <w:rPr>
          <w:rFonts w:ascii="Tahoma" w:hAnsi="Tahoma" w:cs="Tahoma"/>
          <w:sz w:val="20"/>
          <w:szCs w:val="20"/>
        </w:rPr>
        <w:t>; ii. u</w:t>
      </w:r>
      <w:r w:rsidRPr="00980198">
        <w:rPr>
          <w:rFonts w:ascii="Tahoma" w:hAnsi="Tahoma" w:cs="Tahoma"/>
          <w:sz w:val="20"/>
          <w:szCs w:val="20"/>
        </w:rPr>
        <w:t>sers, who registers on the platform to undergo the training programme</w:t>
      </w:r>
      <w:r>
        <w:rPr>
          <w:rFonts w:ascii="Tahoma" w:hAnsi="Tahoma" w:cs="Tahoma"/>
          <w:sz w:val="20"/>
          <w:szCs w:val="20"/>
        </w:rPr>
        <w:t>)</w:t>
      </w:r>
    </w:p>
    <w:p w:rsidR="00980198" w:rsidRPr="00980198" w:rsidRDefault="00980198" w:rsidP="00980198">
      <w:pPr>
        <w:pStyle w:val="ListParagraph"/>
        <w:numPr>
          <w:ilvl w:val="0"/>
          <w:numId w:val="42"/>
        </w:numPr>
        <w:spacing w:line="276" w:lineRule="auto"/>
        <w:ind w:left="709" w:hanging="425"/>
        <w:jc w:val="both"/>
        <w:rPr>
          <w:rFonts w:ascii="Tahoma" w:hAnsi="Tahoma" w:cs="Tahoma"/>
          <w:sz w:val="20"/>
          <w:szCs w:val="20"/>
        </w:rPr>
      </w:pPr>
      <w:r w:rsidRPr="00980198">
        <w:rPr>
          <w:rFonts w:ascii="Tahoma" w:hAnsi="Tahoma" w:cs="Tahoma"/>
          <w:sz w:val="20"/>
          <w:szCs w:val="20"/>
        </w:rPr>
        <w:t xml:space="preserve">All courseware packages developed </w:t>
      </w:r>
      <w:r>
        <w:rPr>
          <w:rFonts w:ascii="Tahoma" w:hAnsi="Tahoma" w:cs="Tahoma"/>
          <w:sz w:val="20"/>
          <w:szCs w:val="20"/>
        </w:rPr>
        <w:t>shall</w:t>
      </w:r>
      <w:r w:rsidRPr="00980198">
        <w:rPr>
          <w:rFonts w:ascii="Tahoma" w:hAnsi="Tahoma" w:cs="Tahoma"/>
          <w:sz w:val="20"/>
          <w:szCs w:val="20"/>
        </w:rPr>
        <w:t xml:space="preserve"> be uploaded to the platform and set up the system to make the </w:t>
      </w:r>
      <w:r>
        <w:rPr>
          <w:rFonts w:ascii="Tahoma" w:hAnsi="Tahoma" w:cs="Tahoma"/>
          <w:sz w:val="20"/>
          <w:szCs w:val="20"/>
        </w:rPr>
        <w:t>Platform and all its components</w:t>
      </w:r>
      <w:r w:rsidRPr="00980198">
        <w:rPr>
          <w:rFonts w:ascii="Tahoma" w:hAnsi="Tahoma" w:cs="Tahoma"/>
          <w:sz w:val="20"/>
          <w:szCs w:val="20"/>
        </w:rPr>
        <w:t xml:space="preserve"> </w:t>
      </w:r>
      <w:r>
        <w:rPr>
          <w:rFonts w:ascii="Tahoma" w:hAnsi="Tahoma" w:cs="Tahoma"/>
          <w:sz w:val="20"/>
          <w:szCs w:val="20"/>
        </w:rPr>
        <w:t>ready for</w:t>
      </w:r>
      <w:r w:rsidRPr="00980198">
        <w:rPr>
          <w:rFonts w:ascii="Tahoma" w:hAnsi="Tahoma" w:cs="Tahoma"/>
          <w:sz w:val="20"/>
          <w:szCs w:val="20"/>
        </w:rPr>
        <w:t xml:space="preserve"> launch</w:t>
      </w:r>
      <w:r>
        <w:rPr>
          <w:rFonts w:ascii="Tahoma" w:hAnsi="Tahoma" w:cs="Tahoma"/>
          <w:sz w:val="20"/>
          <w:szCs w:val="20"/>
        </w:rPr>
        <w:t xml:space="preserve"> and use</w:t>
      </w:r>
    </w:p>
    <w:p w:rsidR="00980198" w:rsidRDefault="00980198" w:rsidP="00980198">
      <w:pPr>
        <w:pStyle w:val="ListParagraph"/>
        <w:numPr>
          <w:ilvl w:val="0"/>
          <w:numId w:val="42"/>
        </w:numPr>
        <w:spacing w:line="276" w:lineRule="auto"/>
        <w:ind w:left="709" w:hanging="425"/>
        <w:jc w:val="both"/>
        <w:rPr>
          <w:rFonts w:ascii="Tahoma" w:hAnsi="Tahoma" w:cs="Tahoma"/>
          <w:sz w:val="20"/>
          <w:szCs w:val="20"/>
        </w:rPr>
      </w:pPr>
      <w:r w:rsidRPr="00980198">
        <w:rPr>
          <w:rFonts w:ascii="Tahoma" w:hAnsi="Tahoma" w:cs="Tahoma"/>
          <w:sz w:val="20"/>
          <w:szCs w:val="20"/>
        </w:rPr>
        <w:t xml:space="preserve">The Provider </w:t>
      </w:r>
      <w:r>
        <w:rPr>
          <w:rFonts w:ascii="Tahoma" w:hAnsi="Tahoma" w:cs="Tahoma"/>
          <w:sz w:val="20"/>
          <w:szCs w:val="20"/>
        </w:rPr>
        <w:t>shall</w:t>
      </w:r>
      <w:r w:rsidRPr="00980198">
        <w:rPr>
          <w:rFonts w:ascii="Tahoma" w:hAnsi="Tahoma" w:cs="Tahoma"/>
          <w:sz w:val="20"/>
          <w:szCs w:val="20"/>
        </w:rPr>
        <w:t xml:space="preserve"> familiarise the system recipients with the </w:t>
      </w:r>
      <w:r>
        <w:rPr>
          <w:rFonts w:ascii="Tahoma" w:hAnsi="Tahoma" w:cs="Tahoma"/>
          <w:sz w:val="20"/>
          <w:szCs w:val="20"/>
        </w:rPr>
        <w:t>online Platform and all its components</w:t>
      </w:r>
      <w:r w:rsidRPr="00980198">
        <w:rPr>
          <w:rFonts w:ascii="Tahoma" w:hAnsi="Tahoma" w:cs="Tahoma"/>
          <w:sz w:val="20"/>
          <w:szCs w:val="20"/>
        </w:rPr>
        <w:t xml:space="preserve">, as well as provide </w:t>
      </w:r>
      <w:r>
        <w:rPr>
          <w:rFonts w:ascii="Tahoma" w:hAnsi="Tahoma" w:cs="Tahoma"/>
          <w:sz w:val="20"/>
          <w:szCs w:val="20"/>
        </w:rPr>
        <w:t xml:space="preserve">detailed </w:t>
      </w:r>
      <w:r w:rsidRPr="00980198">
        <w:rPr>
          <w:rFonts w:ascii="Tahoma" w:hAnsi="Tahoma" w:cs="Tahoma"/>
          <w:sz w:val="20"/>
          <w:szCs w:val="20"/>
        </w:rPr>
        <w:t xml:space="preserve">instructions in the area of the utilisation and management of the </w:t>
      </w:r>
      <w:r>
        <w:rPr>
          <w:rFonts w:ascii="Tahoma" w:hAnsi="Tahoma" w:cs="Tahoma"/>
          <w:sz w:val="20"/>
          <w:szCs w:val="20"/>
        </w:rPr>
        <w:t>online Platform in the form of</w:t>
      </w:r>
      <w:r w:rsidRPr="00980198">
        <w:rPr>
          <w:rFonts w:ascii="Tahoma" w:hAnsi="Tahoma" w:cs="Tahoma"/>
          <w:sz w:val="20"/>
          <w:szCs w:val="20"/>
        </w:rPr>
        <w:t xml:space="preserve"> a manual for using the system</w:t>
      </w:r>
      <w:r>
        <w:rPr>
          <w:rFonts w:ascii="Tahoma" w:hAnsi="Tahoma" w:cs="Tahoma"/>
          <w:sz w:val="20"/>
          <w:szCs w:val="20"/>
        </w:rPr>
        <w:t>.</w:t>
      </w:r>
      <w:r w:rsidRPr="00980198">
        <w:rPr>
          <w:rFonts w:ascii="Tahoma" w:hAnsi="Tahoma" w:cs="Tahoma"/>
          <w:sz w:val="20"/>
          <w:szCs w:val="20"/>
        </w:rPr>
        <w:t xml:space="preserve"> </w:t>
      </w:r>
    </w:p>
    <w:p w:rsidR="00980198" w:rsidRPr="009E7170" w:rsidRDefault="00980198" w:rsidP="00980198">
      <w:pPr>
        <w:pStyle w:val="ListParagraph"/>
        <w:numPr>
          <w:ilvl w:val="0"/>
          <w:numId w:val="42"/>
        </w:numPr>
        <w:spacing w:line="276" w:lineRule="auto"/>
        <w:ind w:left="709" w:hanging="425"/>
        <w:jc w:val="both"/>
        <w:rPr>
          <w:rFonts w:ascii="Tahoma" w:hAnsi="Tahoma" w:cs="Tahoma"/>
          <w:sz w:val="20"/>
          <w:szCs w:val="20"/>
        </w:rPr>
      </w:pPr>
      <w:r>
        <w:rPr>
          <w:rFonts w:ascii="Tahoma" w:hAnsi="Tahoma" w:cs="Tahoma"/>
          <w:sz w:val="20"/>
          <w:szCs w:val="20"/>
        </w:rPr>
        <w:t xml:space="preserve">The Provider shall hand over to the Council of Europe all content created in the course of implementation of this Act of Engagement, including </w:t>
      </w:r>
      <w:r w:rsidRPr="00980198">
        <w:rPr>
          <w:rFonts w:ascii="Tahoma" w:hAnsi="Tahoma" w:cs="Tahoma"/>
          <w:sz w:val="20"/>
          <w:szCs w:val="20"/>
        </w:rPr>
        <w:t xml:space="preserve">all </w:t>
      </w:r>
      <w:r w:rsidRPr="009E7170">
        <w:rPr>
          <w:rFonts w:ascii="Tahoma" w:hAnsi="Tahoma" w:cs="Tahoma"/>
          <w:sz w:val="20"/>
          <w:szCs w:val="20"/>
        </w:rPr>
        <w:t>media files (video, audio, pictures and text) as well as the source code</w:t>
      </w:r>
      <w:r w:rsidR="004B785C" w:rsidRPr="009E7170">
        <w:rPr>
          <w:rFonts w:ascii="Tahoma" w:hAnsi="Tahoma" w:cs="Tahoma"/>
          <w:sz w:val="20"/>
          <w:szCs w:val="20"/>
        </w:rPr>
        <w:t>(s)</w:t>
      </w:r>
      <w:r w:rsidRPr="009E7170">
        <w:rPr>
          <w:rFonts w:ascii="Tahoma" w:hAnsi="Tahoma" w:cs="Tahoma"/>
          <w:sz w:val="20"/>
          <w:szCs w:val="20"/>
        </w:rPr>
        <w:t xml:space="preserve"> </w:t>
      </w:r>
      <w:r w:rsidR="004B785C" w:rsidRPr="009E7170">
        <w:rPr>
          <w:rFonts w:ascii="Tahoma" w:hAnsi="Tahoma" w:cs="Tahoma"/>
          <w:sz w:val="20"/>
          <w:szCs w:val="20"/>
        </w:rPr>
        <w:t>used for</w:t>
      </w:r>
      <w:r w:rsidRPr="009E7170">
        <w:rPr>
          <w:rFonts w:ascii="Tahoma" w:hAnsi="Tahoma" w:cs="Tahoma"/>
          <w:sz w:val="20"/>
          <w:szCs w:val="20"/>
        </w:rPr>
        <w:t xml:space="preserve"> developing </w:t>
      </w:r>
      <w:r w:rsidR="004B785C" w:rsidRPr="009E7170">
        <w:rPr>
          <w:rFonts w:ascii="Tahoma" w:hAnsi="Tahoma" w:cs="Tahoma"/>
          <w:sz w:val="20"/>
          <w:szCs w:val="20"/>
        </w:rPr>
        <w:t>the CEC online Platform</w:t>
      </w:r>
      <w:r w:rsidR="002E1C97" w:rsidRPr="009E7170">
        <w:rPr>
          <w:rFonts w:ascii="Tahoma" w:hAnsi="Tahoma" w:cs="Tahoma"/>
          <w:sz w:val="20"/>
          <w:szCs w:val="20"/>
        </w:rPr>
        <w:t xml:space="preserve">, as well as provide the maintenance technical support </w:t>
      </w:r>
      <w:r w:rsidR="00A434C1" w:rsidRPr="009E7170">
        <w:rPr>
          <w:rFonts w:ascii="Tahoma" w:hAnsi="Tahoma" w:cs="Tahoma"/>
          <w:sz w:val="20"/>
          <w:szCs w:val="20"/>
        </w:rPr>
        <w:t>to the CEC online Platform during the first three month</w:t>
      </w:r>
      <w:r w:rsidR="00586BA6" w:rsidRPr="009E7170">
        <w:rPr>
          <w:rFonts w:ascii="Tahoma" w:hAnsi="Tahoma" w:cs="Tahoma"/>
          <w:sz w:val="20"/>
          <w:szCs w:val="20"/>
        </w:rPr>
        <w:t>s</w:t>
      </w:r>
      <w:r w:rsidR="00A434C1" w:rsidRPr="009E7170">
        <w:rPr>
          <w:rFonts w:ascii="Tahoma" w:hAnsi="Tahoma" w:cs="Tahoma"/>
          <w:sz w:val="20"/>
          <w:szCs w:val="20"/>
        </w:rPr>
        <w:t xml:space="preserve"> </w:t>
      </w:r>
      <w:r w:rsidR="002E1C97" w:rsidRPr="009E7170">
        <w:rPr>
          <w:rFonts w:ascii="Tahoma" w:hAnsi="Tahoma" w:cs="Tahoma"/>
          <w:sz w:val="20"/>
          <w:szCs w:val="20"/>
        </w:rPr>
        <w:t>after the system is handed over to the Council of Europe</w:t>
      </w:r>
      <w:r w:rsidR="008012DE" w:rsidRPr="009E7170">
        <w:rPr>
          <w:rFonts w:ascii="Tahoma" w:hAnsi="Tahoma" w:cs="Tahoma"/>
          <w:sz w:val="20"/>
          <w:szCs w:val="20"/>
        </w:rPr>
        <w:t xml:space="preserve"> and the CEC</w:t>
      </w:r>
      <w:r w:rsidRPr="009E7170">
        <w:rPr>
          <w:rFonts w:ascii="Tahoma" w:hAnsi="Tahoma" w:cs="Tahoma"/>
          <w:sz w:val="20"/>
          <w:szCs w:val="20"/>
        </w:rPr>
        <w:t>.</w:t>
      </w:r>
    </w:p>
    <w:p w:rsidR="00980198" w:rsidRPr="00980198" w:rsidRDefault="00980198" w:rsidP="00980198">
      <w:pPr>
        <w:spacing w:line="276" w:lineRule="auto"/>
        <w:ind w:left="284"/>
        <w:jc w:val="both"/>
        <w:rPr>
          <w:rFonts w:ascii="Tahoma" w:hAnsi="Tahoma" w:cs="Tahoma"/>
          <w:sz w:val="20"/>
          <w:szCs w:val="20"/>
        </w:rPr>
      </w:pPr>
    </w:p>
    <w:p w:rsidR="004B785C" w:rsidRPr="004B785C" w:rsidRDefault="00980198" w:rsidP="004B785C">
      <w:pPr>
        <w:spacing w:line="276" w:lineRule="auto"/>
        <w:jc w:val="both"/>
        <w:rPr>
          <w:rFonts w:ascii="Tahoma" w:hAnsi="Tahoma" w:cs="Tahoma"/>
          <w:sz w:val="20"/>
          <w:szCs w:val="20"/>
        </w:rPr>
      </w:pPr>
      <w:r>
        <w:rPr>
          <w:rFonts w:ascii="Tahoma" w:hAnsi="Tahoma" w:cs="Tahoma"/>
          <w:sz w:val="20"/>
          <w:szCs w:val="20"/>
        </w:rPr>
        <w:t xml:space="preserve">Throughout the implementation of this Act of Engagement, </w:t>
      </w:r>
      <w:r w:rsidR="004B785C">
        <w:rPr>
          <w:rFonts w:ascii="Tahoma" w:hAnsi="Tahoma" w:cs="Tahoma"/>
          <w:sz w:val="20"/>
          <w:szCs w:val="20"/>
        </w:rPr>
        <w:t>t</w:t>
      </w:r>
      <w:r w:rsidR="004B785C" w:rsidRPr="004B785C">
        <w:rPr>
          <w:rFonts w:ascii="Tahoma" w:hAnsi="Tahoma" w:cs="Tahoma"/>
          <w:sz w:val="20"/>
          <w:szCs w:val="20"/>
        </w:rPr>
        <w:t xml:space="preserve">he Provider </w:t>
      </w:r>
      <w:r w:rsidR="004B785C">
        <w:rPr>
          <w:rFonts w:ascii="Tahoma" w:hAnsi="Tahoma" w:cs="Tahoma"/>
          <w:sz w:val="20"/>
          <w:szCs w:val="20"/>
        </w:rPr>
        <w:t>is expected</w:t>
      </w:r>
      <w:r w:rsidR="004B785C" w:rsidRPr="004B785C">
        <w:rPr>
          <w:rFonts w:ascii="Tahoma" w:hAnsi="Tahoma" w:cs="Tahoma"/>
          <w:sz w:val="20"/>
          <w:szCs w:val="20"/>
        </w:rPr>
        <w:t>:</w:t>
      </w:r>
    </w:p>
    <w:p w:rsidR="004B785C" w:rsidRDefault="004B785C" w:rsidP="004B785C">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to a</w:t>
      </w:r>
      <w:r w:rsidRPr="004B785C">
        <w:rPr>
          <w:rFonts w:ascii="Tahoma" w:hAnsi="Tahoma" w:cs="Tahoma"/>
          <w:sz w:val="20"/>
          <w:szCs w:val="20"/>
        </w:rPr>
        <w:t xml:space="preserve">gree each issue of the assignment with the designated representatives of the </w:t>
      </w:r>
      <w:r>
        <w:rPr>
          <w:rFonts w:ascii="Tahoma" w:hAnsi="Tahoma" w:cs="Tahoma"/>
          <w:sz w:val="20"/>
          <w:szCs w:val="20"/>
        </w:rPr>
        <w:t xml:space="preserve">Council of Europe (client) and of the Central Election Commission of Ukraine (recipient) </w:t>
      </w:r>
      <w:r w:rsidRPr="004B785C">
        <w:rPr>
          <w:rFonts w:ascii="Tahoma" w:hAnsi="Tahoma" w:cs="Tahoma"/>
          <w:sz w:val="20"/>
          <w:szCs w:val="20"/>
        </w:rPr>
        <w:t>during the working process;</w:t>
      </w:r>
    </w:p>
    <w:p w:rsidR="004B785C" w:rsidRDefault="004B785C" w:rsidP="004B785C">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to t</w:t>
      </w:r>
      <w:r w:rsidRPr="004B785C">
        <w:rPr>
          <w:rFonts w:ascii="Tahoma" w:hAnsi="Tahoma" w:cs="Tahoma"/>
          <w:sz w:val="20"/>
          <w:szCs w:val="20"/>
        </w:rPr>
        <w:t>ake note of comments made by the client and the recipient and submit feedback on change/ improvement during the working process, if needed;</w:t>
      </w:r>
    </w:p>
    <w:p w:rsidR="008F01EC" w:rsidRPr="009E7170" w:rsidRDefault="004B785C" w:rsidP="004B785C">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to r</w:t>
      </w:r>
      <w:r w:rsidRPr="004B785C">
        <w:rPr>
          <w:rFonts w:ascii="Tahoma" w:hAnsi="Tahoma" w:cs="Tahoma"/>
          <w:sz w:val="20"/>
          <w:szCs w:val="20"/>
        </w:rPr>
        <w:t xml:space="preserve">ectify the errors related to technical problems of the program, if any, within a reasonable timeframe after receiving a written request by e-mail from the recipient, but within no later than 24 </w:t>
      </w:r>
      <w:r w:rsidRPr="009E7170">
        <w:rPr>
          <w:rFonts w:ascii="Tahoma" w:hAnsi="Tahoma" w:cs="Tahoma"/>
          <w:sz w:val="20"/>
          <w:szCs w:val="20"/>
        </w:rPr>
        <w:t>hours (based on the complexity of the identified error, a different deadline can be set, subj</w:t>
      </w:r>
      <w:r w:rsidR="008F01EC" w:rsidRPr="009E7170">
        <w:rPr>
          <w:rFonts w:ascii="Tahoma" w:hAnsi="Tahoma" w:cs="Tahoma"/>
          <w:sz w:val="20"/>
          <w:szCs w:val="20"/>
        </w:rPr>
        <w:t>ect to the recipient’s consent);</w:t>
      </w:r>
    </w:p>
    <w:p w:rsidR="00980198" w:rsidRPr="009E7170" w:rsidRDefault="008F01EC" w:rsidP="004B785C">
      <w:pPr>
        <w:pStyle w:val="ListParagraph"/>
        <w:numPr>
          <w:ilvl w:val="0"/>
          <w:numId w:val="43"/>
        </w:numPr>
        <w:spacing w:line="276" w:lineRule="auto"/>
        <w:jc w:val="both"/>
        <w:rPr>
          <w:rFonts w:ascii="Tahoma" w:hAnsi="Tahoma" w:cs="Tahoma"/>
          <w:sz w:val="20"/>
          <w:szCs w:val="20"/>
        </w:rPr>
      </w:pPr>
      <w:r w:rsidRPr="009E7170">
        <w:rPr>
          <w:rFonts w:ascii="Tahoma" w:hAnsi="Tahoma" w:cs="Tahoma"/>
          <w:sz w:val="20"/>
          <w:szCs w:val="20"/>
        </w:rPr>
        <w:t>promptly and fully disclose to the Council of Europe any and all inventions, improvements, discoveries, developments, original works of authorship, software, trade secrets or other intellectual property conceived, developed or reduced to practice by the Provider during the term and for the purpose of implementation of the technical assignment under this Act of Engagement.</w:t>
      </w:r>
    </w:p>
    <w:p w:rsidR="004B785C" w:rsidRDefault="004B785C" w:rsidP="003E0A41">
      <w:pPr>
        <w:spacing w:line="276" w:lineRule="auto"/>
        <w:jc w:val="both"/>
        <w:rPr>
          <w:rFonts w:ascii="Tahoma" w:hAnsi="Tahoma" w:cs="Tahoma"/>
          <w:sz w:val="20"/>
          <w:szCs w:val="20"/>
        </w:rPr>
      </w:pPr>
    </w:p>
    <w:p w:rsidR="003E0A41" w:rsidRPr="007B4C1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 xml:space="preserve">rices indicated </w:t>
      </w:r>
      <w:r w:rsidR="00E55F69" w:rsidRPr="007B4C12">
        <w:rPr>
          <w:rFonts w:ascii="Tahoma" w:hAnsi="Tahoma" w:cs="Tahoma"/>
          <w:sz w:val="20"/>
          <w:szCs w:val="20"/>
        </w:rPr>
        <w:t>below are final and not subject to review, throughout the duration of the contract</w:t>
      </w:r>
      <w:r w:rsidR="003E0A41" w:rsidRPr="007B4C12">
        <w:rPr>
          <w:rFonts w:ascii="Tahoma" w:hAnsi="Tahoma" w:cs="Tahoma"/>
          <w:sz w:val="20"/>
          <w:szCs w:val="20"/>
        </w:rPr>
        <w:t>.</w:t>
      </w:r>
    </w:p>
    <w:p w:rsidR="00261462" w:rsidRPr="007B4C12" w:rsidRDefault="00261462" w:rsidP="00261462">
      <w:pPr>
        <w:spacing w:line="276" w:lineRule="auto"/>
        <w:jc w:val="both"/>
        <w:rPr>
          <w:rFonts w:ascii="Tahoma" w:hAnsi="Tahoma" w:cs="Tahoma"/>
          <w:sz w:val="20"/>
          <w:szCs w:val="20"/>
        </w:rPr>
      </w:pPr>
    </w:p>
    <w:p w:rsidR="00261462" w:rsidRPr="007B4C12" w:rsidRDefault="00261462" w:rsidP="00261462">
      <w:pPr>
        <w:spacing w:line="276" w:lineRule="auto"/>
        <w:jc w:val="both"/>
        <w:rPr>
          <w:rFonts w:ascii="Tahoma" w:hAnsi="Tahoma" w:cs="Tahoma"/>
          <w:b/>
          <w:color w:val="000000"/>
          <w:sz w:val="20"/>
          <w:szCs w:val="20"/>
          <w:u w:val="single"/>
          <w:lang w:eastAsia="en-US"/>
        </w:rPr>
      </w:pPr>
      <w:r w:rsidRPr="007B4C12">
        <w:rPr>
          <w:rFonts w:ascii="Tahoma" w:hAnsi="Tahoma" w:cs="Tahoma"/>
          <w:color w:val="000000"/>
          <w:sz w:val="20"/>
          <w:szCs w:val="20"/>
          <w:lang w:eastAsia="en-US"/>
        </w:rPr>
        <w:t xml:space="preserve">Prices are indicated in Euros </w:t>
      </w:r>
      <w:r w:rsidR="00CE1F3F">
        <w:rPr>
          <w:rFonts w:ascii="Tahoma" w:hAnsi="Tahoma" w:cs="Tahoma"/>
          <w:color w:val="000000"/>
          <w:sz w:val="20"/>
          <w:szCs w:val="20"/>
          <w:lang w:eastAsia="en-US"/>
        </w:rPr>
        <w:t xml:space="preserve">with and </w:t>
      </w:r>
      <w:r w:rsidRPr="007B4C12">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008041EC" w:rsidRPr="007B4C12">
        <w:rPr>
          <w:rFonts w:ascii="Tahoma" w:hAnsi="Tahoma" w:cs="Tahoma"/>
          <w:b/>
          <w:color w:val="000000"/>
          <w:sz w:val="20"/>
          <w:szCs w:val="20"/>
          <w:u w:val="single"/>
          <w:lang w:eastAsia="en-US"/>
        </w:rPr>
        <w:t>T</w:t>
      </w:r>
      <w:r w:rsidRPr="007B4C12">
        <w:rPr>
          <w:rFonts w:ascii="Tahoma" w:hAnsi="Tahoma" w:cs="Tahoma"/>
          <w:b/>
          <w:color w:val="000000"/>
          <w:sz w:val="20"/>
          <w:szCs w:val="20"/>
          <w:u w:val="single"/>
          <w:lang w:eastAsia="en-US"/>
        </w:rPr>
        <w:t>enders proposing a fee above the exclusion level will be entirely and automatically excluded from the tender procedure.</w:t>
      </w:r>
    </w:p>
    <w:p w:rsidR="006A1C42" w:rsidRPr="007B4C12" w:rsidRDefault="006A1C42" w:rsidP="00261462">
      <w:pPr>
        <w:spacing w:line="276" w:lineRule="auto"/>
        <w:jc w:val="both"/>
        <w:rPr>
          <w:rFonts w:ascii="Tahoma" w:hAnsi="Tahoma" w:cs="Tahoma"/>
          <w:b/>
          <w:color w:val="000000"/>
          <w:sz w:val="20"/>
          <w:szCs w:val="20"/>
          <w:u w:val="single"/>
          <w:lang w:eastAsia="en-US"/>
        </w:rPr>
      </w:pPr>
    </w:p>
    <w:p w:rsidR="006A1C42" w:rsidRPr="007B4C12" w:rsidRDefault="006A1C42" w:rsidP="00375BEA">
      <w:pPr>
        <w:rPr>
          <w:rFonts w:ascii="Tahoma" w:eastAsia="Calibri" w:hAnsi="Tahoma" w:cs="Tahoma"/>
          <w:b/>
          <w:sz w:val="20"/>
          <w:szCs w:val="20"/>
          <w:lang w:val="en-US" w:eastAsia="en-US"/>
        </w:rPr>
      </w:pPr>
      <w:r w:rsidRPr="007B4C12">
        <w:rPr>
          <w:rFonts w:ascii="Tahoma" w:eastAsia="Calibri" w:hAnsi="Tahoma" w:cs="Tahoma"/>
          <w:b/>
          <w:sz w:val="20"/>
          <w:szCs w:val="20"/>
          <w:lang w:val="en-US" w:eastAsia="en-US"/>
        </w:rPr>
        <w:t>For the VAT regime to be mentioned on the invoice, please refer to Section B below.</w:t>
      </w:r>
    </w:p>
    <w:p w:rsidR="006A1C42" w:rsidRPr="007B4C12" w:rsidRDefault="006A1C42" w:rsidP="00261462">
      <w:pPr>
        <w:spacing w:line="276" w:lineRule="auto"/>
        <w:jc w:val="both"/>
        <w:rPr>
          <w:rFonts w:ascii="Tahoma" w:hAnsi="Tahoma" w:cs="Tahoma"/>
          <w:b/>
          <w:color w:val="000000"/>
          <w:sz w:val="20"/>
          <w:szCs w:val="20"/>
          <w:u w:val="single"/>
          <w:lang w:eastAsia="en-US"/>
        </w:rPr>
      </w:pPr>
    </w:p>
    <w:p w:rsidR="00261462" w:rsidRPr="007B4C12"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lang w:eastAsia="en-US"/>
        </w:rPr>
      </w:pPr>
      <w:r w:rsidRPr="007B4C12">
        <w:rPr>
          <w:color w:val="FF0000"/>
          <w:sz w:val="18"/>
          <w:szCs w:val="18"/>
        </w:rPr>
        <w:t>Providers shall indicate their proposed fees</w:t>
      </w:r>
      <w:r w:rsidRPr="007B4C12" w:rsidDel="00C025B1">
        <w:rPr>
          <w:rFonts w:ascii="Tahoma" w:hAnsi="Tahoma" w:cs="Tahoma"/>
          <w:color w:val="FF0000"/>
          <w:sz w:val="16"/>
          <w:szCs w:val="16"/>
        </w:rPr>
        <w:t xml:space="preserve"> </w:t>
      </w:r>
      <w:r w:rsidR="00261462" w:rsidRPr="007B4C12">
        <w:rPr>
          <w:rFonts w:ascii="Tahoma" w:hAnsi="Tahoma" w:cs="Tahoma"/>
          <w:color w:val="FF0000"/>
          <w:sz w:val="18"/>
          <w:szCs w:val="18"/>
        </w:rPr>
        <w:t>in the box(es) below.</w:t>
      </w:r>
    </w:p>
    <w:p w:rsidR="00261462" w:rsidRPr="007B4C12" w:rsidRDefault="0065527F" w:rsidP="00261462">
      <w:pPr>
        <w:spacing w:line="276" w:lineRule="auto"/>
        <w:jc w:val="both"/>
        <w:rPr>
          <w:rFonts w:ascii="Tahoma" w:hAnsi="Tahoma" w:cs="Tahoma"/>
          <w:sz w:val="18"/>
          <w:szCs w:val="18"/>
          <w:lang w:eastAsia="en-US"/>
        </w:rPr>
      </w:pPr>
      <w:r w:rsidRPr="0065527F">
        <w:rPr>
          <w:rFonts w:ascii="Tahoma" w:hAnsi="Tahoma" w:cs="Tahoma"/>
          <w:noProof/>
        </w:rPr>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left:0;text-align:left;margin-left:340.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" adj="3973" strokecolor="red">
            <o:lock v:ext="edit" aspectratio="t"/>
            <v:textbox style="layout-flow:vertical-ideographic"/>
            <w10:anchorlock/>
          </v:shape>
        </w:pict>
      </w:r>
    </w:p>
    <w:tbl>
      <w:tblPr>
        <w:tblW w:w="993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4335"/>
        <w:gridCol w:w="1911"/>
        <w:gridCol w:w="1134"/>
        <w:gridCol w:w="1127"/>
        <w:gridCol w:w="1432"/>
      </w:tblGrid>
      <w:tr w:rsidR="00CE1F3F" w:rsidRPr="007B4C12">
        <w:trPr>
          <w:trHeight w:val="688"/>
          <w:jc w:val="center"/>
        </w:trPr>
        <w:tc>
          <w:tcPr>
            <w:tcW w:w="4335" w:type="dxa"/>
            <w:shd w:val="clear" w:color="auto" w:fill="DBE5F1" w:themeFill="accent1" w:themeFillTint="33"/>
            <w:vAlign w:val="center"/>
          </w:tcPr>
          <w:p w:rsidR="00CE1F3F" w:rsidRPr="007B4C12" w:rsidRDefault="00CE1F3F" w:rsidP="00261462">
            <w:pPr>
              <w:tabs>
                <w:tab w:val="left" w:pos="-139"/>
              </w:tabs>
              <w:spacing w:line="276" w:lineRule="auto"/>
              <w:ind w:right="-140"/>
              <w:jc w:val="center"/>
              <w:rPr>
                <w:rFonts w:ascii="Tahoma" w:hAnsi="Tahoma" w:cs="Tahoma"/>
                <w:b/>
                <w:sz w:val="18"/>
                <w:szCs w:val="18"/>
                <w:lang w:eastAsia="en-US"/>
              </w:rPr>
            </w:pPr>
            <w:r w:rsidRPr="007B4C12">
              <w:rPr>
                <w:rFonts w:ascii="Tahoma" w:hAnsi="Tahoma" w:cs="Tahoma"/>
                <w:b/>
                <w:sz w:val="18"/>
                <w:szCs w:val="18"/>
                <w:lang w:eastAsia="en-US"/>
              </w:rPr>
              <w:t>Deliverables</w:t>
            </w:r>
          </w:p>
          <w:p w:rsidR="00CE1F3F" w:rsidRPr="007B4C12" w:rsidRDefault="00CE1F3F" w:rsidP="00261462">
            <w:pPr>
              <w:tabs>
                <w:tab w:val="left" w:pos="-139"/>
              </w:tabs>
              <w:spacing w:line="276" w:lineRule="auto"/>
              <w:ind w:right="-140"/>
              <w:jc w:val="center"/>
              <w:rPr>
                <w:rFonts w:ascii="Tahoma" w:hAnsi="Tahoma" w:cs="Tahoma"/>
                <w:b/>
                <w:sz w:val="18"/>
                <w:szCs w:val="18"/>
                <w:lang w:eastAsia="en-US"/>
              </w:rPr>
            </w:pPr>
            <w:r w:rsidRPr="007B4C12">
              <w:rPr>
                <w:b/>
                <w:sz w:val="18"/>
                <w:szCs w:val="18"/>
                <w:lang w:eastAsia="en-US"/>
              </w:rPr>
              <w:t>▼</w:t>
            </w:r>
          </w:p>
        </w:tc>
        <w:tc>
          <w:tcPr>
            <w:tcW w:w="1911" w:type="dxa"/>
            <w:shd w:val="clear" w:color="auto" w:fill="DBE5F1" w:themeFill="accent1" w:themeFillTint="33"/>
            <w:vAlign w:val="center"/>
          </w:tcPr>
          <w:p w:rsidR="00CE1F3F" w:rsidRPr="007B4C12" w:rsidRDefault="00CE1F3F" w:rsidP="00261462">
            <w:pPr>
              <w:tabs>
                <w:tab w:val="left" w:pos="-139"/>
              </w:tabs>
              <w:spacing w:line="276" w:lineRule="auto"/>
              <w:ind w:right="-140"/>
              <w:jc w:val="center"/>
              <w:rPr>
                <w:rFonts w:ascii="Tahoma" w:hAnsi="Tahoma" w:cs="Tahoma"/>
                <w:b/>
                <w:sz w:val="18"/>
                <w:szCs w:val="18"/>
                <w:lang w:eastAsia="en-US"/>
              </w:rPr>
            </w:pPr>
            <w:r w:rsidRPr="007B4C12">
              <w:rPr>
                <w:rFonts w:ascii="Tahoma" w:hAnsi="Tahoma" w:cs="Tahoma"/>
                <w:b/>
                <w:sz w:val="18"/>
                <w:szCs w:val="18"/>
                <w:lang w:eastAsia="en-US"/>
              </w:rPr>
              <w:t>Deadline for</w:t>
            </w:r>
          </w:p>
          <w:p w:rsidR="00CE1F3F" w:rsidRPr="007B4C12" w:rsidRDefault="00CE1F3F" w:rsidP="00261462">
            <w:pPr>
              <w:tabs>
                <w:tab w:val="left" w:pos="-139"/>
              </w:tabs>
              <w:spacing w:line="276" w:lineRule="auto"/>
              <w:ind w:right="-140"/>
              <w:jc w:val="center"/>
              <w:rPr>
                <w:rFonts w:ascii="Tahoma" w:hAnsi="Tahoma" w:cs="Tahoma"/>
                <w:b/>
                <w:sz w:val="18"/>
                <w:szCs w:val="18"/>
                <w:lang w:eastAsia="en-US"/>
              </w:rPr>
            </w:pPr>
            <w:r w:rsidRPr="007B4C12">
              <w:rPr>
                <w:rFonts w:ascii="Tahoma" w:hAnsi="Tahoma" w:cs="Tahoma"/>
                <w:b/>
                <w:sz w:val="18"/>
                <w:szCs w:val="18"/>
                <w:lang w:eastAsia="en-US"/>
              </w:rPr>
              <w:t xml:space="preserve">delivery </w:t>
            </w:r>
            <w:r w:rsidRPr="007B4C12">
              <w:rPr>
                <w:b/>
                <w:sz w:val="18"/>
                <w:szCs w:val="18"/>
                <w:lang w:eastAsia="en-US"/>
              </w:rPr>
              <w:t>▼</w:t>
            </w:r>
          </w:p>
        </w:tc>
        <w:tc>
          <w:tcPr>
            <w:tcW w:w="1134" w:type="dxa"/>
            <w:tcBorders>
              <w:bottom w:val="single" w:sz="2" w:space="0" w:color="FF0000"/>
            </w:tcBorders>
            <w:shd w:val="clear" w:color="auto" w:fill="DBE5F1" w:themeFill="accent1" w:themeFillTint="33"/>
            <w:vAlign w:val="center"/>
          </w:tcPr>
          <w:p w:rsidR="00CE1F3F" w:rsidRPr="00CE1F3F" w:rsidRDefault="00CE1F3F" w:rsidP="00CE1F3F">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F</w:t>
            </w:r>
            <w:r w:rsidRPr="00CE1F3F">
              <w:rPr>
                <w:rFonts w:ascii="Tahoma" w:hAnsi="Tahoma" w:cs="Tahoma"/>
                <w:b/>
                <w:sz w:val="18"/>
                <w:szCs w:val="18"/>
                <w:lang w:eastAsia="en-US"/>
              </w:rPr>
              <w:t>ee</w:t>
            </w:r>
          </w:p>
          <w:p w:rsidR="00CE1F3F" w:rsidRPr="00CE1F3F" w:rsidRDefault="00CE1F3F" w:rsidP="00CE1F3F">
            <w:pPr>
              <w:tabs>
                <w:tab w:val="left" w:pos="-99"/>
              </w:tabs>
              <w:spacing w:line="276" w:lineRule="auto"/>
              <w:ind w:right="-140" w:hanging="99"/>
              <w:jc w:val="center"/>
              <w:rPr>
                <w:rFonts w:ascii="Tahoma" w:hAnsi="Tahoma" w:cs="Tahoma"/>
                <w:b/>
                <w:sz w:val="18"/>
                <w:szCs w:val="18"/>
                <w:lang w:eastAsia="en-US"/>
              </w:rPr>
            </w:pPr>
            <w:r w:rsidRPr="00CE1F3F">
              <w:rPr>
                <w:rFonts w:ascii="Tahoma" w:hAnsi="Tahoma" w:cs="Tahoma"/>
                <w:b/>
                <w:sz w:val="18"/>
                <w:szCs w:val="18"/>
                <w:lang w:eastAsia="en-US"/>
              </w:rPr>
              <w:t>without VAT</w:t>
            </w:r>
          </w:p>
          <w:p w:rsidR="00CE1F3F" w:rsidRPr="007B4C12" w:rsidRDefault="00CE1F3F" w:rsidP="00CE1F3F">
            <w:pPr>
              <w:tabs>
                <w:tab w:val="left" w:pos="-139"/>
              </w:tabs>
              <w:spacing w:line="276" w:lineRule="auto"/>
              <w:ind w:right="-140"/>
              <w:jc w:val="center"/>
              <w:rPr>
                <w:rFonts w:ascii="Tahoma" w:hAnsi="Tahoma" w:cs="Tahoma"/>
                <w:b/>
                <w:sz w:val="18"/>
                <w:szCs w:val="18"/>
                <w:lang w:eastAsia="en-US"/>
              </w:rPr>
            </w:pPr>
            <w:r w:rsidRPr="00CE1F3F">
              <w:rPr>
                <w:rFonts w:ascii="Times New Roman" w:hAnsi="Times New Roman" w:cs="Times New Roman"/>
                <w:b/>
                <w:sz w:val="18"/>
                <w:szCs w:val="18"/>
                <w:lang w:eastAsia="en-US"/>
              </w:rPr>
              <w:t>▼</w:t>
            </w:r>
          </w:p>
        </w:tc>
        <w:tc>
          <w:tcPr>
            <w:tcW w:w="1127" w:type="dxa"/>
            <w:shd w:val="clear" w:color="auto" w:fill="DBE5F1" w:themeFill="accent1" w:themeFillTint="33"/>
          </w:tcPr>
          <w:p w:rsidR="00CE1F3F" w:rsidRPr="00CE1F3F" w:rsidRDefault="00CE1F3F" w:rsidP="00CE1F3F">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F</w:t>
            </w:r>
            <w:r w:rsidRPr="00CE1F3F">
              <w:rPr>
                <w:rFonts w:ascii="Tahoma" w:hAnsi="Tahoma" w:cs="Tahoma"/>
                <w:b/>
                <w:sz w:val="18"/>
                <w:szCs w:val="18"/>
                <w:lang w:eastAsia="en-US"/>
              </w:rPr>
              <w:t>ee</w:t>
            </w:r>
          </w:p>
          <w:p w:rsidR="00CE1F3F" w:rsidRPr="00CE1F3F" w:rsidRDefault="00CE1F3F" w:rsidP="00CE1F3F">
            <w:pPr>
              <w:tabs>
                <w:tab w:val="left" w:pos="-99"/>
              </w:tabs>
              <w:spacing w:line="276" w:lineRule="auto"/>
              <w:ind w:right="-140" w:hanging="99"/>
              <w:jc w:val="center"/>
              <w:rPr>
                <w:rFonts w:ascii="Tahoma" w:hAnsi="Tahoma" w:cs="Tahoma"/>
                <w:b/>
                <w:sz w:val="18"/>
                <w:szCs w:val="18"/>
                <w:lang w:eastAsia="en-US"/>
              </w:rPr>
            </w:pPr>
            <w:r w:rsidRPr="00CE1F3F">
              <w:rPr>
                <w:rFonts w:ascii="Tahoma" w:hAnsi="Tahoma" w:cs="Tahoma"/>
                <w:b/>
                <w:sz w:val="18"/>
                <w:szCs w:val="18"/>
                <w:lang w:eastAsia="en-US"/>
              </w:rPr>
              <w:t>with VAT</w:t>
            </w:r>
          </w:p>
          <w:p w:rsidR="00CE1F3F" w:rsidRPr="007B4C12" w:rsidRDefault="00CE1F3F" w:rsidP="00CE1F3F">
            <w:pPr>
              <w:tabs>
                <w:tab w:val="left" w:pos="-139"/>
              </w:tabs>
              <w:spacing w:line="276" w:lineRule="auto"/>
              <w:ind w:left="-193" w:right="-140" w:firstLine="79"/>
              <w:jc w:val="center"/>
              <w:rPr>
                <w:rFonts w:ascii="Tahoma" w:hAnsi="Tahoma" w:cs="Tahoma"/>
                <w:b/>
                <w:sz w:val="18"/>
                <w:szCs w:val="18"/>
                <w:lang w:eastAsia="en-US"/>
              </w:rPr>
            </w:pPr>
            <w:r w:rsidRPr="00CE1F3F">
              <w:rPr>
                <w:rFonts w:ascii="Times New Roman" w:hAnsi="Times New Roman" w:cs="Times New Roman"/>
                <w:b/>
                <w:sz w:val="18"/>
                <w:szCs w:val="18"/>
                <w:lang w:eastAsia="en-US"/>
              </w:rPr>
              <w:t>▼</w:t>
            </w:r>
          </w:p>
        </w:tc>
        <w:tc>
          <w:tcPr>
            <w:tcW w:w="1432" w:type="dxa"/>
            <w:shd w:val="clear" w:color="auto" w:fill="DBE5F1" w:themeFill="accent1" w:themeFillTint="33"/>
            <w:vAlign w:val="center"/>
          </w:tcPr>
          <w:p w:rsidR="00CE1F3F" w:rsidRPr="007B4C12" w:rsidRDefault="00CE1F3F" w:rsidP="00375BEA">
            <w:pPr>
              <w:tabs>
                <w:tab w:val="left" w:pos="-139"/>
              </w:tabs>
              <w:spacing w:line="276" w:lineRule="auto"/>
              <w:ind w:left="-193" w:right="-140" w:firstLine="79"/>
              <w:jc w:val="center"/>
              <w:rPr>
                <w:rFonts w:ascii="Tahoma" w:hAnsi="Tahoma" w:cs="Tahoma"/>
                <w:b/>
                <w:sz w:val="18"/>
                <w:szCs w:val="18"/>
                <w:lang w:eastAsia="en-US"/>
              </w:rPr>
            </w:pPr>
            <w:r w:rsidRPr="007B4C12">
              <w:rPr>
                <w:rFonts w:ascii="Tahoma" w:hAnsi="Tahoma" w:cs="Tahoma"/>
                <w:b/>
                <w:sz w:val="18"/>
                <w:szCs w:val="18"/>
                <w:lang w:eastAsia="en-US"/>
              </w:rPr>
              <w:t>Exclusion level</w:t>
            </w:r>
          </w:p>
          <w:p w:rsidR="00CE1F3F" w:rsidRPr="007B4C12" w:rsidRDefault="00CE1F3F" w:rsidP="00375BEA">
            <w:pPr>
              <w:tabs>
                <w:tab w:val="left" w:pos="-139"/>
              </w:tabs>
              <w:spacing w:line="276" w:lineRule="auto"/>
              <w:ind w:left="-193" w:right="-140" w:firstLine="79"/>
              <w:jc w:val="center"/>
              <w:rPr>
                <w:rFonts w:ascii="Tahoma" w:hAnsi="Tahoma" w:cs="Tahoma"/>
                <w:b/>
                <w:sz w:val="18"/>
                <w:szCs w:val="18"/>
                <w:lang w:eastAsia="en-US"/>
              </w:rPr>
            </w:pPr>
            <w:r w:rsidRPr="007B4C12">
              <w:rPr>
                <w:b/>
                <w:sz w:val="18"/>
                <w:szCs w:val="18"/>
                <w:lang w:eastAsia="en-US"/>
              </w:rPr>
              <w:t>▼</w:t>
            </w:r>
          </w:p>
        </w:tc>
      </w:tr>
      <w:tr w:rsidR="008F01EC" w:rsidRPr="007B4C12">
        <w:trPr>
          <w:trHeight w:val="432"/>
          <w:jc w:val="center"/>
        </w:trPr>
        <w:tc>
          <w:tcPr>
            <w:tcW w:w="4335" w:type="dxa"/>
            <w:shd w:val="clear" w:color="auto" w:fill="F2F2F2" w:themeFill="background1" w:themeFillShade="F2"/>
            <w:vAlign w:val="center"/>
          </w:tcPr>
          <w:p w:rsidR="008F01EC" w:rsidRPr="007B4C12" w:rsidRDefault="008F01EC" w:rsidP="008F01EC">
            <w:pPr>
              <w:tabs>
                <w:tab w:val="left" w:pos="-139"/>
              </w:tabs>
              <w:spacing w:line="276" w:lineRule="auto"/>
              <w:ind w:right="118"/>
              <w:jc w:val="both"/>
              <w:rPr>
                <w:rFonts w:ascii="Tahoma" w:hAnsi="Tahoma" w:cs="Tahoma"/>
                <w:bCs/>
                <w:sz w:val="18"/>
                <w:szCs w:val="18"/>
              </w:rPr>
            </w:pPr>
            <w:r w:rsidRPr="007B4C12">
              <w:rPr>
                <w:rFonts w:ascii="Tahoma" w:hAnsi="Tahoma" w:cs="Tahoma"/>
                <w:bCs/>
                <w:sz w:val="18"/>
                <w:szCs w:val="18"/>
              </w:rPr>
              <w:t>The Provider is expected</w:t>
            </w:r>
            <w:r>
              <w:rPr>
                <w:rFonts w:ascii="Tahoma" w:hAnsi="Tahoma" w:cs="Tahoma"/>
                <w:bCs/>
                <w:sz w:val="18"/>
                <w:szCs w:val="18"/>
              </w:rPr>
              <w:t>:</w:t>
            </w:r>
            <w:r w:rsidRPr="007B4C12">
              <w:rPr>
                <w:rFonts w:ascii="Tahoma" w:hAnsi="Tahoma" w:cs="Tahoma"/>
                <w:bCs/>
                <w:sz w:val="18"/>
                <w:szCs w:val="18"/>
              </w:rPr>
              <w:t xml:space="preserve"> </w:t>
            </w:r>
          </w:p>
        </w:tc>
        <w:tc>
          <w:tcPr>
            <w:tcW w:w="1911" w:type="dxa"/>
            <w:tcBorders>
              <w:right w:val="single" w:sz="2" w:space="0" w:color="FF0000"/>
            </w:tcBorders>
            <w:shd w:val="clear" w:color="auto" w:fill="F2F2F2" w:themeFill="background1" w:themeFillShade="F2"/>
            <w:vAlign w:val="center"/>
          </w:tcPr>
          <w:p w:rsidR="008F01EC" w:rsidRPr="007B4C12" w:rsidRDefault="008F01EC" w:rsidP="00261462">
            <w:pPr>
              <w:tabs>
                <w:tab w:val="left" w:pos="-139"/>
              </w:tabs>
              <w:spacing w:line="276" w:lineRule="auto"/>
              <w:ind w:right="-140"/>
              <w:jc w:val="center"/>
              <w:rPr>
                <w:rFonts w:ascii="Tahoma" w:hAnsi="Tahoma" w:cs="Tahoma"/>
                <w:sz w:val="18"/>
                <w:szCs w:val="18"/>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8F01EC" w:rsidRPr="007B4C12" w:rsidRDefault="008F01EC" w:rsidP="00261462">
            <w:pPr>
              <w:tabs>
                <w:tab w:val="left" w:pos="-139"/>
              </w:tabs>
              <w:spacing w:line="276" w:lineRule="auto"/>
              <w:ind w:right="-140"/>
              <w:jc w:val="center"/>
              <w:rPr>
                <w:rFonts w:ascii="Tahoma" w:hAnsi="Tahoma" w:cs="Tahoma"/>
                <w:sz w:val="18"/>
                <w:szCs w:val="18"/>
                <w:lang w:eastAsia="en-US"/>
              </w:rPr>
            </w:pPr>
          </w:p>
        </w:tc>
        <w:tc>
          <w:tcPr>
            <w:tcW w:w="1127" w:type="dxa"/>
            <w:tcBorders>
              <w:left w:val="single" w:sz="2" w:space="0" w:color="FF0000"/>
              <w:right w:val="single" w:sz="2" w:space="0" w:color="FF0000"/>
            </w:tcBorders>
            <w:shd w:val="clear" w:color="auto" w:fill="F2F2F2" w:themeFill="background1" w:themeFillShade="F2"/>
          </w:tcPr>
          <w:p w:rsidR="008F01EC" w:rsidRPr="007B4C12" w:rsidRDefault="008F01EC" w:rsidP="00261462">
            <w:pPr>
              <w:tabs>
                <w:tab w:val="left" w:pos="-139"/>
              </w:tabs>
              <w:spacing w:line="276" w:lineRule="auto"/>
              <w:ind w:right="-140"/>
              <w:jc w:val="center"/>
              <w:rPr>
                <w:rFonts w:ascii="Tahoma" w:hAnsi="Tahoma" w:cs="Tahoma"/>
                <w:sz w:val="18"/>
                <w:szCs w:val="18"/>
                <w:lang w:eastAsia="en-US"/>
              </w:rPr>
            </w:pPr>
          </w:p>
        </w:tc>
        <w:tc>
          <w:tcPr>
            <w:tcW w:w="1432" w:type="dxa"/>
            <w:tcBorders>
              <w:left w:val="single" w:sz="2" w:space="0" w:color="FF0000"/>
            </w:tcBorders>
            <w:shd w:val="clear" w:color="auto" w:fill="F2F2F2" w:themeFill="background1" w:themeFillShade="F2"/>
            <w:vAlign w:val="center"/>
          </w:tcPr>
          <w:p w:rsidR="008F01EC" w:rsidRPr="007B4C12" w:rsidRDefault="008F01EC" w:rsidP="00261462">
            <w:pPr>
              <w:tabs>
                <w:tab w:val="left" w:pos="-139"/>
              </w:tabs>
              <w:spacing w:line="276" w:lineRule="auto"/>
              <w:ind w:right="-140"/>
              <w:jc w:val="center"/>
              <w:rPr>
                <w:rFonts w:ascii="Tahoma" w:hAnsi="Tahoma" w:cs="Tahoma"/>
                <w:sz w:val="18"/>
                <w:szCs w:val="18"/>
                <w:lang w:eastAsia="en-US"/>
              </w:rPr>
            </w:pPr>
          </w:p>
        </w:tc>
      </w:tr>
      <w:tr w:rsidR="00CE1F3F" w:rsidRPr="007B4C12">
        <w:trPr>
          <w:trHeight w:val="432"/>
          <w:jc w:val="center"/>
        </w:trPr>
        <w:tc>
          <w:tcPr>
            <w:tcW w:w="4335" w:type="dxa"/>
            <w:shd w:val="clear" w:color="auto" w:fill="F2F2F2" w:themeFill="background1" w:themeFillShade="F2"/>
            <w:vAlign w:val="center"/>
          </w:tcPr>
          <w:p w:rsidR="00CE1F3F" w:rsidRPr="009E7170" w:rsidRDefault="00CE1F3F" w:rsidP="009E7170">
            <w:pPr>
              <w:pStyle w:val="ListParagraph"/>
              <w:numPr>
                <w:ilvl w:val="0"/>
                <w:numId w:val="44"/>
              </w:numPr>
              <w:tabs>
                <w:tab w:val="left" w:pos="-139"/>
              </w:tabs>
              <w:spacing w:line="276" w:lineRule="auto"/>
              <w:ind w:left="184" w:right="118" w:hanging="184"/>
              <w:jc w:val="both"/>
              <w:rPr>
                <w:rFonts w:ascii="Tahoma" w:hAnsi="Tahoma" w:cs="Tahoma"/>
                <w:bCs/>
                <w:sz w:val="18"/>
                <w:szCs w:val="18"/>
              </w:rPr>
            </w:pPr>
            <w:r w:rsidRPr="00FB20DB">
              <w:rPr>
                <w:rFonts w:ascii="Tahoma" w:hAnsi="Tahoma" w:cs="Tahoma"/>
                <w:bCs/>
                <w:sz w:val="18"/>
                <w:szCs w:val="18"/>
              </w:rPr>
              <w:t>to design and develop an online learning and awareness raising platform about elections of the Central Election Commission of Ukraine in accordance with requirements and technical specifications set in this Act of Engagement</w:t>
            </w:r>
            <w:r w:rsidR="008F01EC" w:rsidRPr="00FB20DB">
              <w:rPr>
                <w:rFonts w:ascii="Tahoma" w:hAnsi="Tahoma" w:cs="Tahoma"/>
                <w:bCs/>
                <w:sz w:val="18"/>
                <w:szCs w:val="18"/>
              </w:rPr>
              <w:t xml:space="preserve"> </w:t>
            </w:r>
            <w:r w:rsidRPr="00FB20DB">
              <w:rPr>
                <w:rFonts w:ascii="Tahoma" w:hAnsi="Tahoma" w:cs="Tahoma"/>
                <w:bCs/>
                <w:sz w:val="18"/>
                <w:szCs w:val="18"/>
              </w:rPr>
              <w:t>and deliver a brief activity report in English language (including screenshots)</w:t>
            </w:r>
            <w:r w:rsidR="008F01EC" w:rsidRPr="00FB20DB">
              <w:rPr>
                <w:rFonts w:ascii="Tahoma" w:hAnsi="Tahoma" w:cs="Tahoma"/>
                <w:bCs/>
                <w:sz w:val="18"/>
                <w:szCs w:val="18"/>
              </w:rPr>
              <w:t>;</w:t>
            </w:r>
          </w:p>
        </w:tc>
        <w:tc>
          <w:tcPr>
            <w:tcW w:w="1911" w:type="dxa"/>
            <w:tcBorders>
              <w:right w:val="single" w:sz="2" w:space="0" w:color="FF0000"/>
            </w:tcBorders>
            <w:shd w:val="clear" w:color="auto" w:fill="F2F2F2" w:themeFill="background1" w:themeFillShade="F2"/>
            <w:vAlign w:val="center"/>
          </w:tcPr>
          <w:p w:rsidR="000D2C12" w:rsidRPr="000D2C12" w:rsidRDefault="00CE1F3F" w:rsidP="00586BA6">
            <w:pPr>
              <w:pStyle w:val="ListParagraph"/>
              <w:tabs>
                <w:tab w:val="left" w:pos="0"/>
              </w:tabs>
              <w:spacing w:line="276" w:lineRule="auto"/>
              <w:ind w:left="-40" w:right="-140"/>
              <w:rPr>
                <w:rFonts w:ascii="Tahoma" w:hAnsi="Tahoma" w:cs="Tahoma"/>
                <w:sz w:val="18"/>
                <w:szCs w:val="18"/>
                <w:lang w:eastAsia="en-US"/>
              </w:rPr>
            </w:pPr>
            <w:r w:rsidRPr="000D2C12">
              <w:rPr>
                <w:rFonts w:ascii="Tahoma" w:hAnsi="Tahoma" w:cs="Tahoma"/>
                <w:sz w:val="18"/>
                <w:szCs w:val="18"/>
                <w:lang w:eastAsia="en-US"/>
              </w:rPr>
              <w:t>15 September 2020</w:t>
            </w:r>
          </w:p>
          <w:p w:rsidR="00CE1F3F" w:rsidRPr="00586BA6" w:rsidRDefault="00CE1F3F" w:rsidP="00586BA6">
            <w:pPr>
              <w:tabs>
                <w:tab w:val="left" w:pos="243"/>
              </w:tabs>
              <w:spacing w:line="276" w:lineRule="auto"/>
              <w:ind w:right="-140"/>
              <w:rPr>
                <w:rFonts w:ascii="Tahoma" w:hAnsi="Tahoma" w:cs="Tahoma"/>
                <w:sz w:val="18"/>
                <w:szCs w:val="18"/>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CE1F3F" w:rsidRPr="007B4C12" w:rsidRDefault="00CE1F3F" w:rsidP="00261462">
            <w:pPr>
              <w:tabs>
                <w:tab w:val="left" w:pos="-139"/>
              </w:tabs>
              <w:spacing w:line="276" w:lineRule="auto"/>
              <w:ind w:right="-140"/>
              <w:jc w:val="center"/>
              <w:rPr>
                <w:rFonts w:ascii="Tahoma" w:hAnsi="Tahoma" w:cs="Tahoma"/>
                <w:sz w:val="18"/>
                <w:szCs w:val="18"/>
                <w:lang w:eastAsia="en-US"/>
              </w:rPr>
            </w:pPr>
          </w:p>
        </w:tc>
        <w:tc>
          <w:tcPr>
            <w:tcW w:w="1127" w:type="dxa"/>
            <w:tcBorders>
              <w:left w:val="single" w:sz="2" w:space="0" w:color="FF0000"/>
              <w:right w:val="single" w:sz="2" w:space="0" w:color="FF0000"/>
            </w:tcBorders>
            <w:shd w:val="clear" w:color="auto" w:fill="F2F2F2" w:themeFill="background1" w:themeFillShade="F2"/>
          </w:tcPr>
          <w:p w:rsidR="00CE1F3F" w:rsidRPr="007B4C12" w:rsidRDefault="00CE1F3F" w:rsidP="00261462">
            <w:pPr>
              <w:tabs>
                <w:tab w:val="left" w:pos="-139"/>
              </w:tabs>
              <w:spacing w:line="276" w:lineRule="auto"/>
              <w:ind w:right="-140"/>
              <w:jc w:val="center"/>
              <w:rPr>
                <w:rFonts w:ascii="Tahoma" w:hAnsi="Tahoma" w:cs="Tahoma"/>
                <w:sz w:val="18"/>
                <w:szCs w:val="18"/>
                <w:lang w:eastAsia="en-US"/>
              </w:rPr>
            </w:pPr>
          </w:p>
        </w:tc>
        <w:tc>
          <w:tcPr>
            <w:tcW w:w="1432" w:type="dxa"/>
            <w:tcBorders>
              <w:left w:val="single" w:sz="2" w:space="0" w:color="FF0000"/>
            </w:tcBorders>
            <w:shd w:val="clear" w:color="auto" w:fill="F2F2F2" w:themeFill="background1" w:themeFillShade="F2"/>
            <w:vAlign w:val="center"/>
          </w:tcPr>
          <w:p w:rsidR="00CE1F3F" w:rsidRPr="007B4C12" w:rsidRDefault="00CE1F3F" w:rsidP="00261462">
            <w:pPr>
              <w:tabs>
                <w:tab w:val="left" w:pos="-139"/>
              </w:tabs>
              <w:spacing w:line="276" w:lineRule="auto"/>
              <w:ind w:right="-140"/>
              <w:jc w:val="center"/>
              <w:rPr>
                <w:rFonts w:ascii="Tahoma" w:hAnsi="Tahoma" w:cs="Tahoma"/>
                <w:sz w:val="18"/>
                <w:szCs w:val="18"/>
                <w:lang w:eastAsia="en-US"/>
              </w:rPr>
            </w:pPr>
            <w:r w:rsidRPr="007B4C12">
              <w:rPr>
                <w:rFonts w:ascii="Tahoma" w:hAnsi="Tahoma" w:cs="Tahoma"/>
                <w:sz w:val="18"/>
                <w:szCs w:val="18"/>
                <w:lang w:eastAsia="en-US"/>
              </w:rPr>
              <w:t>45 000,00</w:t>
            </w:r>
          </w:p>
        </w:tc>
      </w:tr>
      <w:tr w:rsidR="00CE1F3F" w:rsidRPr="007B4C12">
        <w:trPr>
          <w:trHeight w:val="432"/>
          <w:jc w:val="center"/>
        </w:trPr>
        <w:tc>
          <w:tcPr>
            <w:tcW w:w="4335" w:type="dxa"/>
            <w:shd w:val="clear" w:color="auto" w:fill="F2F2F2" w:themeFill="background1" w:themeFillShade="F2"/>
            <w:vAlign w:val="center"/>
          </w:tcPr>
          <w:p w:rsidR="009E7170" w:rsidRDefault="008F01EC" w:rsidP="00586BA6">
            <w:pPr>
              <w:pStyle w:val="ListParagraph"/>
              <w:numPr>
                <w:ilvl w:val="0"/>
                <w:numId w:val="44"/>
              </w:numPr>
              <w:tabs>
                <w:tab w:val="left" w:pos="-139"/>
              </w:tabs>
              <w:spacing w:line="276" w:lineRule="auto"/>
              <w:ind w:left="184" w:right="118" w:hanging="184"/>
              <w:jc w:val="both"/>
              <w:rPr>
                <w:rFonts w:ascii="Tahoma" w:hAnsi="Tahoma" w:cs="Tahoma"/>
                <w:sz w:val="18"/>
                <w:szCs w:val="18"/>
                <w:lang w:eastAsia="en-US"/>
              </w:rPr>
            </w:pPr>
            <w:r w:rsidRPr="00586BA6">
              <w:rPr>
                <w:rFonts w:ascii="Tahoma" w:hAnsi="Tahoma" w:cs="Tahoma"/>
                <w:sz w:val="18"/>
                <w:szCs w:val="18"/>
                <w:lang w:eastAsia="en-US"/>
              </w:rPr>
              <w:t>to d</w:t>
            </w:r>
            <w:r w:rsidR="00CE1F3F" w:rsidRPr="00586BA6">
              <w:rPr>
                <w:rFonts w:ascii="Tahoma" w:hAnsi="Tahoma" w:cs="Tahoma"/>
                <w:sz w:val="18"/>
                <w:szCs w:val="18"/>
                <w:lang w:eastAsia="en-US"/>
              </w:rPr>
              <w:t>evelop a manual/guideline for using the CEC online Platform and familiarize the Council of Europe and the Central Election Commission of Ukraine with it with detailed instructions on</w:t>
            </w:r>
            <w:r w:rsidRPr="00586BA6">
              <w:rPr>
                <w:rFonts w:ascii="Tahoma" w:hAnsi="Tahoma" w:cs="Tahoma"/>
                <w:sz w:val="18"/>
                <w:szCs w:val="18"/>
                <w:lang w:eastAsia="en-US"/>
              </w:rPr>
              <w:t xml:space="preserve"> its further use and management</w:t>
            </w:r>
            <w:r w:rsidR="00586BA6">
              <w:rPr>
                <w:rFonts w:ascii="Tahoma" w:hAnsi="Tahoma" w:cs="Tahoma"/>
                <w:sz w:val="18"/>
                <w:szCs w:val="18"/>
                <w:lang w:eastAsia="en-US"/>
              </w:rPr>
              <w:t>.</w:t>
            </w:r>
          </w:p>
          <w:p w:rsidR="00CE1F3F" w:rsidRPr="00586BA6" w:rsidRDefault="009E7170" w:rsidP="00586BA6">
            <w:pPr>
              <w:pStyle w:val="ListParagraph"/>
              <w:numPr>
                <w:ilvl w:val="0"/>
                <w:numId w:val="44"/>
              </w:numPr>
              <w:tabs>
                <w:tab w:val="left" w:pos="-139"/>
              </w:tabs>
              <w:spacing w:line="276" w:lineRule="auto"/>
              <w:ind w:left="184" w:right="118" w:hanging="184"/>
              <w:jc w:val="both"/>
              <w:rPr>
                <w:rFonts w:ascii="Tahoma" w:hAnsi="Tahoma" w:cs="Tahoma"/>
                <w:sz w:val="18"/>
                <w:szCs w:val="18"/>
                <w:lang w:eastAsia="en-US"/>
              </w:rPr>
            </w:pPr>
            <w:r w:rsidRPr="009E7170">
              <w:rPr>
                <w:rFonts w:ascii="Tahoma" w:hAnsi="Tahoma" w:cs="Tahoma"/>
                <w:sz w:val="18"/>
                <w:szCs w:val="18"/>
                <w:lang w:eastAsia="en-US"/>
              </w:rPr>
              <w:t xml:space="preserve">to </w:t>
            </w:r>
            <w:r w:rsidRPr="009E7170">
              <w:rPr>
                <w:rFonts w:ascii="Tahoma" w:hAnsi="Tahoma" w:cs="Tahoma"/>
                <w:sz w:val="18"/>
                <w:szCs w:val="20"/>
              </w:rPr>
              <w:t xml:space="preserve">hand over to the Council of Europe </w:t>
            </w:r>
            <w:r w:rsidRPr="009E7170">
              <w:rPr>
                <w:rFonts w:ascii="Tahoma" w:hAnsi="Tahoma" w:cs="Tahoma"/>
                <w:sz w:val="16"/>
                <w:szCs w:val="20"/>
              </w:rPr>
              <w:t xml:space="preserve">all </w:t>
            </w:r>
            <w:r w:rsidRPr="009E7170">
              <w:rPr>
                <w:rFonts w:ascii="Tahoma" w:hAnsi="Tahoma" w:cs="Tahoma"/>
                <w:sz w:val="18"/>
                <w:szCs w:val="20"/>
              </w:rPr>
              <w:t>and any application’s “source” code(s),</w:t>
            </w:r>
            <w:r w:rsidRPr="009E7170">
              <w:rPr>
                <w:rFonts w:ascii="Tahoma" w:hAnsi="Tahoma" w:cs="Tahoma"/>
                <w:sz w:val="20"/>
                <w:szCs w:val="20"/>
              </w:rPr>
              <w:t xml:space="preserve"> </w:t>
            </w:r>
            <w:r w:rsidRPr="009E7170">
              <w:rPr>
                <w:rFonts w:ascii="Tahoma" w:hAnsi="Tahoma" w:cs="Tahoma"/>
                <w:sz w:val="18"/>
                <w:szCs w:val="20"/>
              </w:rPr>
              <w:t>all content created in the course of implementation of this Act of Engagement, including all media files (video, audio, pictures and text) as well as the source code(s) used for developing the CEC online Platform;</w:t>
            </w:r>
          </w:p>
        </w:tc>
        <w:tc>
          <w:tcPr>
            <w:tcW w:w="1911" w:type="dxa"/>
            <w:tcBorders>
              <w:right w:val="single" w:sz="2" w:space="0" w:color="FF0000"/>
            </w:tcBorders>
            <w:shd w:val="clear" w:color="auto" w:fill="F2F2F2" w:themeFill="background1" w:themeFillShade="F2"/>
            <w:vAlign w:val="center"/>
          </w:tcPr>
          <w:p w:rsidR="00CE1F3F" w:rsidRPr="007B4C12" w:rsidRDefault="00CE1F3F" w:rsidP="00261462">
            <w:pPr>
              <w:tabs>
                <w:tab w:val="left" w:pos="-139"/>
              </w:tabs>
              <w:spacing w:line="276" w:lineRule="auto"/>
              <w:ind w:right="-140"/>
              <w:jc w:val="center"/>
              <w:rPr>
                <w:rFonts w:ascii="Tahoma" w:hAnsi="Tahoma" w:cs="Tahoma"/>
                <w:sz w:val="18"/>
                <w:szCs w:val="18"/>
                <w:lang w:eastAsia="en-US"/>
              </w:rPr>
            </w:pPr>
            <w:r w:rsidRPr="007B4C12">
              <w:rPr>
                <w:rFonts w:ascii="Tahoma" w:hAnsi="Tahoma" w:cs="Tahoma"/>
                <w:sz w:val="18"/>
                <w:szCs w:val="18"/>
                <w:lang w:eastAsia="en-US"/>
              </w:rPr>
              <w:t>20 September 2020</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CE1F3F" w:rsidRPr="007B4C12" w:rsidRDefault="00CE1F3F" w:rsidP="00261462">
            <w:pPr>
              <w:tabs>
                <w:tab w:val="left" w:pos="-139"/>
              </w:tabs>
              <w:spacing w:line="276" w:lineRule="auto"/>
              <w:ind w:right="-140"/>
              <w:jc w:val="center"/>
              <w:rPr>
                <w:rFonts w:ascii="Tahoma" w:hAnsi="Tahoma" w:cs="Tahoma"/>
                <w:sz w:val="18"/>
                <w:szCs w:val="18"/>
                <w:lang w:eastAsia="en-US"/>
              </w:rPr>
            </w:pPr>
          </w:p>
        </w:tc>
        <w:tc>
          <w:tcPr>
            <w:tcW w:w="1127" w:type="dxa"/>
            <w:tcBorders>
              <w:left w:val="single" w:sz="2" w:space="0" w:color="FF0000"/>
              <w:right w:val="single" w:sz="2" w:space="0" w:color="FF0000"/>
            </w:tcBorders>
            <w:shd w:val="clear" w:color="auto" w:fill="F2F2F2" w:themeFill="background1" w:themeFillShade="F2"/>
          </w:tcPr>
          <w:p w:rsidR="00CE1F3F" w:rsidRPr="007B4C12" w:rsidRDefault="00CE1F3F" w:rsidP="00261462">
            <w:pPr>
              <w:tabs>
                <w:tab w:val="left" w:pos="-139"/>
              </w:tabs>
              <w:spacing w:line="276" w:lineRule="auto"/>
              <w:ind w:right="-140"/>
              <w:jc w:val="center"/>
              <w:rPr>
                <w:rFonts w:ascii="Tahoma" w:hAnsi="Tahoma" w:cs="Tahoma"/>
                <w:sz w:val="18"/>
                <w:szCs w:val="18"/>
                <w:lang w:eastAsia="en-US"/>
              </w:rPr>
            </w:pPr>
          </w:p>
        </w:tc>
        <w:tc>
          <w:tcPr>
            <w:tcW w:w="1432" w:type="dxa"/>
            <w:tcBorders>
              <w:left w:val="single" w:sz="2" w:space="0" w:color="FF0000"/>
            </w:tcBorders>
            <w:shd w:val="clear" w:color="auto" w:fill="F2F2F2" w:themeFill="background1" w:themeFillShade="F2"/>
            <w:vAlign w:val="center"/>
          </w:tcPr>
          <w:p w:rsidR="00CE1F3F" w:rsidRPr="007B4C12" w:rsidRDefault="00CE1F3F" w:rsidP="00261462">
            <w:pPr>
              <w:tabs>
                <w:tab w:val="left" w:pos="-139"/>
              </w:tabs>
              <w:spacing w:line="276" w:lineRule="auto"/>
              <w:ind w:right="-140"/>
              <w:jc w:val="center"/>
              <w:rPr>
                <w:rFonts w:ascii="Tahoma" w:hAnsi="Tahoma" w:cs="Tahoma"/>
                <w:sz w:val="18"/>
                <w:szCs w:val="18"/>
                <w:lang w:eastAsia="en-US"/>
              </w:rPr>
            </w:pPr>
            <w:r w:rsidRPr="007B4C12">
              <w:rPr>
                <w:rFonts w:ascii="Tahoma" w:hAnsi="Tahoma" w:cs="Tahoma"/>
                <w:sz w:val="18"/>
                <w:szCs w:val="18"/>
                <w:lang w:eastAsia="en-US"/>
              </w:rPr>
              <w:t>2 000,00</w:t>
            </w:r>
          </w:p>
        </w:tc>
      </w:tr>
      <w:tr w:rsidR="00586BA6" w:rsidRPr="007B4C12">
        <w:trPr>
          <w:trHeight w:val="432"/>
          <w:jc w:val="center"/>
        </w:trPr>
        <w:tc>
          <w:tcPr>
            <w:tcW w:w="4335" w:type="dxa"/>
            <w:shd w:val="clear" w:color="auto" w:fill="F2F2F2" w:themeFill="background1" w:themeFillShade="F2"/>
            <w:vAlign w:val="center"/>
          </w:tcPr>
          <w:p w:rsidR="00586BA6" w:rsidRPr="009E7170" w:rsidRDefault="00586BA6" w:rsidP="00586BA6">
            <w:pPr>
              <w:pStyle w:val="ListParagraph"/>
              <w:numPr>
                <w:ilvl w:val="0"/>
                <w:numId w:val="44"/>
              </w:numPr>
              <w:tabs>
                <w:tab w:val="left" w:pos="-139"/>
              </w:tabs>
              <w:spacing w:line="276" w:lineRule="auto"/>
              <w:ind w:left="184" w:right="118" w:hanging="184"/>
              <w:jc w:val="both"/>
              <w:rPr>
                <w:rFonts w:ascii="Tahoma" w:hAnsi="Tahoma" w:cs="Tahoma"/>
                <w:sz w:val="18"/>
                <w:szCs w:val="18"/>
                <w:lang w:eastAsia="en-US"/>
              </w:rPr>
            </w:pPr>
            <w:r w:rsidRPr="009E7170">
              <w:rPr>
                <w:rFonts w:ascii="Tahoma" w:hAnsi="Tahoma" w:cs="Tahoma"/>
                <w:sz w:val="18"/>
                <w:szCs w:val="20"/>
              </w:rPr>
              <w:t>to provide the maintenance technical support to the CEC online Platform during the first three months after the system is handed over to the Council of Europe</w:t>
            </w:r>
            <w:r w:rsidR="00AB2A8E" w:rsidRPr="009E7170">
              <w:rPr>
                <w:rFonts w:ascii="Tahoma" w:hAnsi="Tahoma" w:cs="Tahoma"/>
                <w:sz w:val="18"/>
                <w:szCs w:val="20"/>
              </w:rPr>
              <w:t xml:space="preserve"> and the CEC</w:t>
            </w:r>
            <w:r w:rsidRPr="009E7170">
              <w:rPr>
                <w:rFonts w:ascii="Tahoma" w:hAnsi="Tahoma" w:cs="Tahoma"/>
                <w:sz w:val="18"/>
                <w:szCs w:val="20"/>
              </w:rPr>
              <w:t>.</w:t>
            </w:r>
          </w:p>
        </w:tc>
        <w:tc>
          <w:tcPr>
            <w:tcW w:w="1911" w:type="dxa"/>
            <w:tcBorders>
              <w:right w:val="single" w:sz="2" w:space="0" w:color="FF0000"/>
            </w:tcBorders>
            <w:shd w:val="clear" w:color="auto" w:fill="F2F2F2" w:themeFill="background1" w:themeFillShade="F2"/>
            <w:vAlign w:val="center"/>
          </w:tcPr>
          <w:p w:rsidR="00586BA6" w:rsidRPr="009E7170" w:rsidRDefault="00586BA6" w:rsidP="00261462">
            <w:pPr>
              <w:tabs>
                <w:tab w:val="left" w:pos="-139"/>
              </w:tabs>
              <w:spacing w:line="276" w:lineRule="auto"/>
              <w:ind w:right="-140"/>
              <w:jc w:val="center"/>
              <w:rPr>
                <w:rFonts w:ascii="Tahoma" w:hAnsi="Tahoma" w:cs="Tahoma"/>
                <w:sz w:val="18"/>
                <w:szCs w:val="18"/>
                <w:lang w:eastAsia="en-US"/>
              </w:rPr>
            </w:pPr>
            <w:r w:rsidRPr="009E7170">
              <w:rPr>
                <w:rFonts w:ascii="Tahoma" w:hAnsi="Tahoma" w:cs="Tahoma"/>
                <w:sz w:val="18"/>
                <w:szCs w:val="18"/>
                <w:lang w:eastAsia="en-US"/>
              </w:rPr>
              <w:t>15 December 2020</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586BA6" w:rsidRPr="009E7170" w:rsidRDefault="00586BA6" w:rsidP="00261462">
            <w:pPr>
              <w:tabs>
                <w:tab w:val="left" w:pos="-139"/>
              </w:tabs>
              <w:spacing w:line="276" w:lineRule="auto"/>
              <w:ind w:right="-140"/>
              <w:jc w:val="center"/>
              <w:rPr>
                <w:rFonts w:ascii="Tahoma" w:hAnsi="Tahoma" w:cs="Tahoma"/>
                <w:sz w:val="18"/>
                <w:szCs w:val="18"/>
                <w:lang w:eastAsia="en-US"/>
              </w:rPr>
            </w:pPr>
          </w:p>
        </w:tc>
        <w:tc>
          <w:tcPr>
            <w:tcW w:w="1127" w:type="dxa"/>
            <w:tcBorders>
              <w:left w:val="single" w:sz="2" w:space="0" w:color="FF0000"/>
              <w:right w:val="single" w:sz="2" w:space="0" w:color="FF0000"/>
            </w:tcBorders>
            <w:shd w:val="clear" w:color="auto" w:fill="F2F2F2" w:themeFill="background1" w:themeFillShade="F2"/>
          </w:tcPr>
          <w:p w:rsidR="00586BA6" w:rsidRPr="009E7170" w:rsidRDefault="00586BA6" w:rsidP="00261462">
            <w:pPr>
              <w:tabs>
                <w:tab w:val="left" w:pos="-139"/>
              </w:tabs>
              <w:spacing w:line="276" w:lineRule="auto"/>
              <w:ind w:right="-140"/>
              <w:jc w:val="center"/>
              <w:rPr>
                <w:rFonts w:ascii="Tahoma" w:hAnsi="Tahoma" w:cs="Tahoma"/>
                <w:sz w:val="18"/>
                <w:szCs w:val="18"/>
                <w:lang w:eastAsia="en-US"/>
              </w:rPr>
            </w:pPr>
          </w:p>
        </w:tc>
        <w:tc>
          <w:tcPr>
            <w:tcW w:w="1432" w:type="dxa"/>
            <w:tcBorders>
              <w:left w:val="single" w:sz="2" w:space="0" w:color="FF0000"/>
            </w:tcBorders>
            <w:shd w:val="clear" w:color="auto" w:fill="F2F2F2" w:themeFill="background1" w:themeFillShade="F2"/>
            <w:vAlign w:val="center"/>
          </w:tcPr>
          <w:p w:rsidR="00586BA6" w:rsidRPr="007B4C12" w:rsidRDefault="00056FBC" w:rsidP="00261462">
            <w:pPr>
              <w:tabs>
                <w:tab w:val="left" w:pos="-139"/>
              </w:tabs>
              <w:spacing w:line="276" w:lineRule="auto"/>
              <w:ind w:right="-140"/>
              <w:jc w:val="center"/>
              <w:rPr>
                <w:rFonts w:ascii="Tahoma" w:hAnsi="Tahoma" w:cs="Tahoma"/>
                <w:sz w:val="18"/>
                <w:szCs w:val="18"/>
                <w:lang w:eastAsia="en-US"/>
              </w:rPr>
            </w:pPr>
            <w:r w:rsidRPr="009E7170">
              <w:rPr>
                <w:rFonts w:ascii="Tahoma" w:hAnsi="Tahoma" w:cs="Tahoma"/>
                <w:sz w:val="18"/>
                <w:szCs w:val="18"/>
                <w:lang w:eastAsia="en-US"/>
              </w:rPr>
              <w:t>1 000,00</w:t>
            </w:r>
          </w:p>
        </w:tc>
      </w:tr>
      <w:tr w:rsidR="00CE1F3F" w:rsidRPr="00EA2362">
        <w:trPr>
          <w:trHeight w:val="432"/>
          <w:jc w:val="center"/>
        </w:trPr>
        <w:tc>
          <w:tcPr>
            <w:tcW w:w="6246" w:type="dxa"/>
            <w:gridSpan w:val="2"/>
            <w:tcBorders>
              <w:right w:val="single" w:sz="2" w:space="0" w:color="FF0000"/>
            </w:tcBorders>
            <w:shd w:val="clear" w:color="auto" w:fill="F2F2F2" w:themeFill="background1" w:themeFillShade="F2"/>
            <w:vAlign w:val="center"/>
          </w:tcPr>
          <w:p w:rsidR="00CE1F3F" w:rsidRPr="007B4C12" w:rsidRDefault="00CE1F3F" w:rsidP="00E16839">
            <w:pPr>
              <w:tabs>
                <w:tab w:val="left" w:pos="-139"/>
              </w:tabs>
              <w:spacing w:line="276" w:lineRule="auto"/>
              <w:jc w:val="right"/>
              <w:rPr>
                <w:rFonts w:ascii="Tahoma" w:hAnsi="Tahoma" w:cs="Tahoma"/>
                <w:sz w:val="18"/>
                <w:szCs w:val="18"/>
                <w:lang w:eastAsia="en-US"/>
              </w:rPr>
            </w:pPr>
            <w:r w:rsidRPr="007B4C12">
              <w:rPr>
                <w:rFonts w:ascii="Tahoma" w:hAnsi="Tahoma" w:cs="Tahoma"/>
                <w:sz w:val="18"/>
                <w:szCs w:val="18"/>
                <w:lang w:eastAsia="en-US"/>
              </w:rPr>
              <w:t xml:space="preserve">TOTAL </w:t>
            </w:r>
            <w:r w:rsidRPr="007B4C12">
              <w:rPr>
                <w:sz w:val="16"/>
                <w:szCs w:val="16"/>
              </w:rPr>
              <w:t>►</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CE1F3F" w:rsidRPr="007B4C12" w:rsidRDefault="00CE1F3F" w:rsidP="00261462">
            <w:pPr>
              <w:tabs>
                <w:tab w:val="left" w:pos="-139"/>
              </w:tabs>
              <w:spacing w:line="276" w:lineRule="auto"/>
              <w:ind w:right="-140"/>
              <w:jc w:val="center"/>
              <w:rPr>
                <w:rFonts w:ascii="Tahoma" w:hAnsi="Tahoma" w:cs="Tahoma"/>
                <w:sz w:val="18"/>
                <w:szCs w:val="18"/>
                <w:lang w:eastAsia="en-US"/>
              </w:rPr>
            </w:pPr>
          </w:p>
        </w:tc>
        <w:tc>
          <w:tcPr>
            <w:tcW w:w="1127" w:type="dxa"/>
            <w:tcBorders>
              <w:left w:val="single" w:sz="2" w:space="0" w:color="FF0000"/>
              <w:right w:val="single" w:sz="2" w:space="0" w:color="FF0000"/>
            </w:tcBorders>
            <w:shd w:val="clear" w:color="auto" w:fill="F2F2F2" w:themeFill="background1" w:themeFillShade="F2"/>
          </w:tcPr>
          <w:p w:rsidR="00CE1F3F" w:rsidRPr="007B4C12" w:rsidRDefault="00CE1F3F" w:rsidP="00261462">
            <w:pPr>
              <w:tabs>
                <w:tab w:val="left" w:pos="-139"/>
              </w:tabs>
              <w:spacing w:line="276" w:lineRule="auto"/>
              <w:ind w:right="-140"/>
              <w:jc w:val="center"/>
              <w:rPr>
                <w:rFonts w:ascii="Tahoma" w:hAnsi="Tahoma" w:cs="Tahoma"/>
                <w:sz w:val="18"/>
                <w:szCs w:val="18"/>
                <w:lang w:eastAsia="en-US"/>
              </w:rPr>
            </w:pPr>
          </w:p>
        </w:tc>
        <w:tc>
          <w:tcPr>
            <w:tcW w:w="1432" w:type="dxa"/>
            <w:tcBorders>
              <w:left w:val="single" w:sz="2" w:space="0" w:color="FF0000"/>
            </w:tcBorders>
            <w:shd w:val="clear" w:color="auto" w:fill="F2F2F2" w:themeFill="background1" w:themeFillShade="F2"/>
            <w:vAlign w:val="center"/>
          </w:tcPr>
          <w:p w:rsidR="00CE1F3F" w:rsidRPr="007B4C12" w:rsidRDefault="00056FBC"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48</w:t>
            </w:r>
            <w:r w:rsidR="00CE1F3F" w:rsidRPr="007B4C12">
              <w:rPr>
                <w:rFonts w:ascii="Tahoma" w:hAnsi="Tahoma" w:cs="Tahoma"/>
                <w:sz w:val="18"/>
                <w:szCs w:val="18"/>
                <w:lang w:eastAsia="en-US"/>
              </w:rPr>
              <w:t xml:space="preserve"> 000,00</w:t>
            </w:r>
          </w:p>
        </w:tc>
      </w:tr>
    </w:tbl>
    <w:p w:rsidR="00261462" w:rsidRPr="00EA2362" w:rsidRDefault="00261462" w:rsidP="00261462">
      <w:pPr>
        <w:spacing w:line="276" w:lineRule="auto"/>
        <w:jc w:val="both"/>
        <w:rPr>
          <w:rFonts w:ascii="Tahoma" w:hAnsi="Tahoma" w:cs="Tahoma"/>
          <w:sz w:val="18"/>
          <w:szCs w:val="18"/>
          <w:lang w:eastAsia="en-US"/>
        </w:rPr>
      </w:pPr>
    </w:p>
    <w:p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t>B. Declaration of Agreement and Signature</w:t>
      </w:r>
    </w:p>
    <w:p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tblPr>
      <w:tblGrid>
        <w:gridCol w:w="438"/>
        <w:gridCol w:w="1644"/>
        <w:gridCol w:w="3260"/>
        <w:gridCol w:w="284"/>
        <w:gridCol w:w="1553"/>
        <w:gridCol w:w="3362"/>
      </w:tblGrid>
      <w:tr w:rsidR="009A6460" w:rsidRPr="00EA236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trPr>
          <w:trHeight w:val="75"/>
          <w:jc w:val="center"/>
        </w:trPr>
        <w:tc>
          <w:tcPr>
            <w:tcW w:w="10541" w:type="dxa"/>
            <w:gridSpan w:val="6"/>
            <w:tcBorders>
              <w:top w:val="single" w:sz="2" w:space="0" w:color="FF0000"/>
              <w:left w:val="nil"/>
              <w:bottom w:val="nil"/>
              <w:right w:val="nil"/>
            </w:tcBorders>
            <w:shd w:val="clear" w:color="auto" w:fill="auto"/>
            <w:vAlign w:val="center"/>
          </w:tcPr>
          <w:p w:rsidR="009A6460" w:rsidRPr="00EA2362" w:rsidRDefault="009A6460" w:rsidP="00FC7772">
            <w:pPr>
              <w:jc w:val="center"/>
              <w:rPr>
                <w:rFonts w:ascii="Tahoma" w:hAnsi="Tahoma" w:cs="Tahoma"/>
                <w:color w:val="FF0000"/>
                <w:sz w:val="10"/>
                <w:szCs w:val="10"/>
              </w:rPr>
            </w:pPr>
          </w:p>
        </w:tc>
      </w:tr>
      <w:tr w:rsidR="009A6460" w:rsidRPr="00EA236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rsidR="009A6460" w:rsidRPr="00EA2362" w:rsidRDefault="0065527F" w:rsidP="00FC7772">
            <w:pPr>
              <w:jc w:val="center"/>
              <w:rPr>
                <w:rFonts w:ascii="Tahoma" w:hAnsi="Tahoma" w:cs="Tahoma"/>
                <w:b/>
                <w:sz w:val="20"/>
                <w:szCs w:val="20"/>
              </w:rPr>
            </w:pPr>
            <w:r w:rsidRPr="0065527F">
              <w:rPr>
                <w:rFonts w:ascii="Tahoma" w:hAnsi="Tahoma" w:cs="Tahoma"/>
                <w:noProof/>
              </w:rPr>
              <w:pict>
                <v:shape id="Up Arrow 8" o:spid="_x0000_s1027" type="#_x0000_t68" style="position:absolute;left:0;text-align:left;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rPr>
                <w:rFonts w:ascii="Tahoma" w:hAnsi="Tahoma" w:cs="Tahoma"/>
                <w:sz w:val="20"/>
                <w:szCs w:val="20"/>
              </w:rPr>
            </w:pPr>
          </w:p>
        </w:tc>
      </w:tr>
      <w:tr w:rsidR="009A6460" w:rsidRPr="00EA236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rPr>
                <w:rFonts w:ascii="Tahoma" w:hAnsi="Tahoma" w:cs="Tahoma"/>
                <w:sz w:val="20"/>
                <w:szCs w:val="20"/>
              </w:rPr>
            </w:pPr>
          </w:p>
        </w:tc>
      </w:tr>
      <w:tr w:rsidR="009A6460" w:rsidRPr="00EA236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rPr>
                <w:rFonts w:ascii="Tahoma" w:hAnsi="Tahoma" w:cs="Tahoma"/>
                <w:sz w:val="20"/>
                <w:szCs w:val="20"/>
              </w:rPr>
            </w:pPr>
          </w:p>
        </w:tc>
      </w:tr>
      <w:tr w:rsidR="009A6460" w:rsidRPr="00EA2362">
        <w:trPr>
          <w:trHeight w:val="309"/>
          <w:jc w:val="center"/>
        </w:trPr>
        <w:tc>
          <w:tcPr>
            <w:tcW w:w="438" w:type="dxa"/>
            <w:tcBorders>
              <w:top w:val="single" w:sz="2" w:space="0" w:color="808080"/>
              <w:left w:val="nil"/>
              <w:bottom w:val="nil"/>
              <w:right w:val="nil"/>
            </w:tcBorders>
            <w:shd w:val="clear" w:color="auto" w:fill="auto"/>
          </w:tcPr>
          <w:p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PO Number </w:t>
            </w:r>
            <w:r w:rsidRPr="00375BEA">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rPr>
                <w:rFonts w:ascii="Tahoma" w:hAnsi="Tahoma" w:cs="Tahoma"/>
                <w:sz w:val="20"/>
                <w:szCs w:val="20"/>
              </w:rPr>
            </w:pPr>
          </w:p>
        </w:tc>
      </w:tr>
      <w:tr w:rsidR="009A6460" w:rsidRPr="00EA2362">
        <w:trPr>
          <w:trHeight w:val="309"/>
          <w:jc w:val="center"/>
        </w:trPr>
        <w:tc>
          <w:tcPr>
            <w:tcW w:w="438" w:type="dxa"/>
            <w:tcBorders>
              <w:top w:val="nil"/>
              <w:left w:val="nil"/>
              <w:bottom w:val="nil"/>
              <w:right w:val="nil"/>
            </w:tcBorders>
            <w:shd w:val="clear" w:color="auto" w:fill="auto"/>
          </w:tcPr>
          <w:p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w:t>
            </w:r>
            <w:r w:rsidRPr="00375BEA">
              <w:rPr>
                <w:rFonts w:ascii="Times New Roman" w:hAnsi="Times New Roman" w:cs="Times New Roman"/>
                <w:sz w:val="16"/>
                <w:szCs w:val="16"/>
              </w:rPr>
              <w:t>►</w:t>
            </w:r>
            <w:r w:rsidRPr="00375BEA">
              <w:rPr>
                <w:rFonts w:ascii="Tahoma" w:hAnsi="Tahoma" w:cs="Tahoma"/>
                <w:sz w:val="16"/>
                <w:szCs w:val="16"/>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rPr>
                <w:rFonts w:ascii="Tahoma" w:hAnsi="Tahoma" w:cs="Tahoma"/>
                <w:sz w:val="20"/>
                <w:szCs w:val="20"/>
              </w:rPr>
            </w:pPr>
          </w:p>
        </w:tc>
      </w:tr>
    </w:tbl>
    <w:p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tblPr>
      <w:tblGrid>
        <w:gridCol w:w="456"/>
        <w:gridCol w:w="706"/>
        <w:gridCol w:w="496"/>
        <w:gridCol w:w="8886"/>
      </w:tblGrid>
      <w:tr w:rsidR="006A1C42" w:rsidRPr="00EA2362">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l’Europe, F – 67075 Strasbourg Cedex</w:t>
            </w:r>
          </w:p>
        </w:tc>
      </w:tr>
      <w:tr w:rsidR="006A1C42" w:rsidRPr="00EA2362">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tcPr>
          <w:p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tcPr>
          <w:p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tcPr>
          <w:p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tcPr>
          <w:p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tcPr>
          <w:p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tcPr>
          <w:p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A2362">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tcPr>
          <w:p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tcPr>
          <w:p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including all taxes’</w:t>
            </w:r>
            <w:r w:rsidRPr="00EA2362">
              <w:rPr>
                <w:rFonts w:ascii="Tahoma" w:eastAsia="Calibri" w:hAnsi="Tahoma" w:cs="Tahoma"/>
                <w:sz w:val="17"/>
                <w:szCs w:val="17"/>
                <w:lang w:eastAsia="en-US"/>
              </w:rPr>
              <w:t>.</w:t>
            </w:r>
          </w:p>
          <w:p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tcPr>
          <w:p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tcPr>
          <w:p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6A1C42" w:rsidRPr="00EA2362" w:rsidRDefault="006A1C42" w:rsidP="006A1C42">
            <w:pPr>
              <w:rPr>
                <w:rFonts w:ascii="Tahoma" w:eastAsia="Calibri" w:hAnsi="Tahoma" w:cs="Tahoma"/>
                <w:sz w:val="17"/>
                <w:szCs w:val="17"/>
                <w:lang w:eastAsia="en-US"/>
              </w:rPr>
            </w:pPr>
          </w:p>
        </w:tc>
      </w:tr>
      <w:tr w:rsidR="006A1C42" w:rsidRPr="00EA2362">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t>C</w:t>
      </w:r>
      <w:r w:rsidR="00F06E93" w:rsidRPr="00EA2362">
        <w:rPr>
          <w:rFonts w:ascii="Tahoma" w:hAnsi="Tahoma" w:cs="Tahoma"/>
          <w:b/>
        </w:rPr>
        <w:t>. Legal Conditions</w:t>
      </w:r>
    </w:p>
    <w:p w:rsidR="00274D7C" w:rsidRPr="00EA2362" w:rsidRDefault="00274D7C" w:rsidP="00274D7C">
      <w:pPr>
        <w:autoSpaceDE w:val="0"/>
        <w:autoSpaceDN w:val="0"/>
        <w:jc w:val="center"/>
        <w:rPr>
          <w:rFonts w:ascii="Tahoma" w:hAnsi="Tahoma" w:cs="Tahoma"/>
          <w:b/>
          <w:sz w:val="16"/>
          <w:szCs w:val="16"/>
          <w:lang w:eastAsia="fr-FR"/>
        </w:rPr>
        <w:sectPr w:rsidR="00274D7C" w:rsidRPr="00EA2362">
          <w:headerReference w:type="default" r:id="rId15"/>
          <w:footerReference w:type="default" r:id="rId16"/>
          <w:headerReference w:type="first" r:id="rId17"/>
          <w:footerReference w:type="first" r:id="rId18"/>
          <w:type w:val="continuous"/>
          <w:pgSz w:w="11907" w:h="16840" w:code="9"/>
          <w:pgMar w:top="284" w:right="1134" w:bottom="851" w:left="1134" w:header="425" w:footer="130" w:gutter="0"/>
          <w:cols w:space="708"/>
          <w:docGrid w:linePitch="360"/>
        </w:sectPr>
      </w:pPr>
      <w:bookmarkStart w:id="1" w:name="_Toc179868643"/>
    </w:p>
    <w:bookmarkEnd w:id="1"/>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rsidR="001A6C78" w:rsidRPr="009E7170" w:rsidRDefault="00F271F4" w:rsidP="009E7170">
      <w:pPr>
        <w:pStyle w:val="ListParagraph"/>
        <w:tabs>
          <w:tab w:val="left" w:pos="709"/>
        </w:tabs>
        <w:autoSpaceDE w:val="0"/>
        <w:autoSpaceDN w:val="0"/>
        <w:ind w:left="709"/>
        <w:jc w:val="both"/>
        <w:rPr>
          <w:rFonts w:ascii="Tahoma" w:hAnsi="Tahoma" w:cs="Tahoma"/>
          <w:color w:val="000000"/>
          <w:sz w:val="18"/>
          <w:szCs w:val="18"/>
        </w:rPr>
      </w:pPr>
      <w:r w:rsidRPr="009E7170">
        <w:rPr>
          <w:rFonts w:ascii="Tahoma" w:hAnsi="Tahoma" w:cs="Tahoma"/>
          <w:sz w:val="18"/>
          <w:szCs w:val="18"/>
          <w:lang w:eastAsia="fr-FR"/>
        </w:rPr>
        <w:t xml:space="preserve">f) “Recipient” shall mean the </w:t>
      </w:r>
      <w:r w:rsidRPr="009E7170">
        <w:rPr>
          <w:rFonts w:ascii="Tahoma" w:hAnsi="Tahoma" w:cs="Tahoma"/>
          <w:color w:val="000000"/>
          <w:sz w:val="18"/>
          <w:szCs w:val="20"/>
        </w:rPr>
        <w:t>Central Election Commission of Ukraine (CEC) as identified in the Terms of Reference (Section A above). The provider acknowledges that the CEC will be the final recipient of the deliverables and that the Council of Europe’s responsibility will be limited to paying the fees for the provision of the said deliverables.</w:t>
      </w:r>
    </w:p>
    <w:p w:rsidR="001A6C78" w:rsidRDefault="001A6C78">
      <w:pPr>
        <w:pStyle w:val="ListParagraph"/>
        <w:tabs>
          <w:tab w:val="left" w:pos="709"/>
        </w:tabs>
        <w:autoSpaceDE w:val="0"/>
        <w:autoSpaceDN w:val="0"/>
        <w:ind w:left="709"/>
        <w:jc w:val="both"/>
        <w:rPr>
          <w:rFonts w:ascii="Tahoma" w:hAnsi="Tahoma" w:cs="Tahoma"/>
          <w:color w:val="000000"/>
          <w:sz w:val="18"/>
          <w:szCs w:val="18"/>
        </w:rPr>
      </w:pPr>
    </w:p>
    <w:p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rsidR="009E7170"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rsidR="005920E6" w:rsidRPr="000D371D" w:rsidRDefault="005920E6" w:rsidP="005920E6">
      <w:pPr>
        <w:tabs>
          <w:tab w:val="left" w:pos="284"/>
        </w:tabs>
        <w:jc w:val="both"/>
        <w:rPr>
          <w:rFonts w:ascii="Tahoma" w:eastAsia="Calibri" w:hAnsi="Tahoma" w:cs="Tahoma"/>
          <w:sz w:val="18"/>
          <w:szCs w:val="18"/>
          <w:lang w:val="en-US" w:eastAsia="en-US"/>
        </w:rPr>
      </w:pPr>
    </w:p>
    <w:p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rsidR="009E7170" w:rsidRDefault="009E7170"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in a position to provide the said certificate, the Council will pay the invoice with VAT included.</w:t>
      </w:r>
    </w:p>
    <w:p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5920E6" w:rsidRPr="00B25DD7"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rsidR="009E7170" w:rsidRDefault="009E7170"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rsidR="009E7170" w:rsidRDefault="009E7170"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rsidR="005920E6" w:rsidRDefault="009E7170"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 xml:space="preserve">       </w:t>
      </w:r>
      <w:r w:rsidR="005920E6" w:rsidRPr="008C0AFB">
        <w:rPr>
          <w:rFonts w:ascii="Tahoma" w:hAnsi="Tahoma" w:cs="Tahoma"/>
          <w:sz w:val="18"/>
          <w:szCs w:val="18"/>
          <w:lang w:eastAsia="fr-FR"/>
        </w:rPr>
        <w:t>The Provider may not subcontract all or part of the Deliverables without the written authorisation of the Council.</w:t>
      </w:r>
    </w:p>
    <w:p w:rsidR="00F271F4" w:rsidRDefault="009E7170" w:rsidP="00F271F4">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 xml:space="preserve">       </w:t>
      </w:r>
      <w:r w:rsidR="00F271F4">
        <w:rPr>
          <w:rFonts w:ascii="Tahoma" w:hAnsi="Tahoma" w:cs="Tahoma"/>
          <w:sz w:val="18"/>
          <w:szCs w:val="18"/>
          <w:lang w:eastAsia="fr-FR"/>
        </w:rPr>
        <w:t>The parties agree that the Council may transfer this contract in full or in part to the Recipient. Ownership of the deliverables may be transferred to the Recipient at any time by the Council. The Council may also assign the benefit of this contract to the Recipient.</w:t>
      </w:r>
    </w:p>
    <w:p w:rsidR="00F271F4" w:rsidRPr="008C0AFB" w:rsidRDefault="009E7170" w:rsidP="00F271F4">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 xml:space="preserve">        </w:t>
      </w:r>
      <w:r w:rsidR="00F271F4">
        <w:rPr>
          <w:rFonts w:ascii="Tahoma" w:hAnsi="Tahoma" w:cs="Tahoma"/>
          <w:sz w:val="18"/>
          <w:szCs w:val="18"/>
          <w:lang w:eastAsia="fr-FR"/>
        </w:rPr>
        <w:t>Should the Council decide to transfer the contract, the Provider agrees to the transfer of all future claims, rights, benefits and interests, in particular all warranties express an implied, as well as any outstanding obligations, to the Recipient. The Provider agrees to release the Council entirely from any future liability arising under the contract.</w:t>
      </w:r>
    </w:p>
    <w:p w:rsidR="00F271F4" w:rsidRPr="008C0AFB" w:rsidRDefault="00F271F4" w:rsidP="009E7170">
      <w:pPr>
        <w:pStyle w:val="ListParagraph"/>
        <w:tabs>
          <w:tab w:val="left" w:pos="284"/>
        </w:tabs>
        <w:autoSpaceDE w:val="0"/>
        <w:autoSpaceDN w:val="0"/>
        <w:jc w:val="both"/>
        <w:rPr>
          <w:rFonts w:ascii="Tahoma" w:hAnsi="Tahoma" w:cs="Tahoma"/>
          <w:sz w:val="18"/>
          <w:szCs w:val="18"/>
          <w:lang w:eastAsia="fr-FR"/>
        </w:rPr>
      </w:pP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rsidR="009E7170" w:rsidRDefault="009E7170"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rsidR="009E7170" w:rsidRDefault="009E7170"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rsidR="00F271F4" w:rsidRDefault="00F271F4" w:rsidP="009E7170">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9.1 </w:t>
      </w:r>
      <w:r w:rsidR="009E7170">
        <w:rPr>
          <w:rFonts w:ascii="Tahoma" w:hAnsi="Tahoma" w:cs="Tahoma"/>
          <w:sz w:val="18"/>
          <w:szCs w:val="18"/>
          <w:lang w:eastAsia="fr-FR"/>
        </w:rPr>
        <w:t xml:space="preserve">    </w:t>
      </w:r>
      <w:r>
        <w:rPr>
          <w:rFonts w:ascii="Tahoma" w:hAnsi="Tahoma" w:cs="Tahoma"/>
          <w:sz w:val="18"/>
          <w:szCs w:val="18"/>
          <w:lang w:eastAsia="fr-FR"/>
        </w:rPr>
        <w:t>The Provider understands and agrees that the deliverables shall be delivered subject to the following conditions and procedures.</w:t>
      </w:r>
      <w:r w:rsidRPr="0011342A">
        <w:rPr>
          <w:rFonts w:ascii="Tahoma" w:hAnsi="Tahoma" w:cs="Tahoma"/>
          <w:sz w:val="18"/>
          <w:szCs w:val="18"/>
          <w:lang w:eastAsia="fr-FR"/>
        </w:rPr>
        <w:t xml:space="preserve"> </w:t>
      </w:r>
    </w:p>
    <w:p w:rsidR="00F271F4" w:rsidRDefault="00F271F4" w:rsidP="009E7170">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9.2 </w:t>
      </w:r>
      <w:r w:rsidR="009E7170">
        <w:rPr>
          <w:rFonts w:ascii="Tahoma" w:hAnsi="Tahoma" w:cs="Tahoma"/>
          <w:sz w:val="18"/>
          <w:szCs w:val="18"/>
          <w:lang w:eastAsia="fr-FR"/>
        </w:rPr>
        <w:t xml:space="preserve">      </w:t>
      </w:r>
      <w:r w:rsidRPr="00D0286A">
        <w:rPr>
          <w:rFonts w:ascii="Tahoma" w:hAnsi="Tahoma" w:cs="Tahoma"/>
          <w:sz w:val="18"/>
          <w:szCs w:val="18"/>
          <w:lang w:eastAsia="fr-FR"/>
        </w:rPr>
        <w:t>The provision of Deliverables referred to in this contract shall be the subject of a written acceptance procedure</w:t>
      </w:r>
      <w:r>
        <w:rPr>
          <w:rFonts w:ascii="Tahoma" w:hAnsi="Tahoma" w:cs="Tahoma"/>
          <w:sz w:val="18"/>
          <w:szCs w:val="18"/>
          <w:lang w:eastAsia="fr-FR"/>
        </w:rPr>
        <w:t>.</w:t>
      </w:r>
    </w:p>
    <w:p w:rsidR="00F271F4" w:rsidRDefault="00F271F4" w:rsidP="009E7170">
      <w:pPr>
        <w:tabs>
          <w:tab w:val="left" w:pos="426"/>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9.3 </w:t>
      </w:r>
      <w:r w:rsidR="009E7170">
        <w:rPr>
          <w:rFonts w:ascii="Tahoma" w:hAnsi="Tahoma" w:cs="Tahoma"/>
          <w:sz w:val="18"/>
          <w:szCs w:val="18"/>
          <w:lang w:eastAsia="fr-FR"/>
        </w:rPr>
        <w:t xml:space="preserve">    </w:t>
      </w:r>
      <w:r>
        <w:rPr>
          <w:rFonts w:ascii="Tahoma" w:hAnsi="Tahoma" w:cs="Tahoma"/>
          <w:sz w:val="18"/>
          <w:szCs w:val="18"/>
          <w:lang w:eastAsia="fr-FR"/>
        </w:rPr>
        <w:t>Upon delivery, the Provider shall provide an Acceptance signed by the three parties, using th</w:t>
      </w:r>
      <w:r w:rsidR="009E7170">
        <w:rPr>
          <w:rFonts w:ascii="Tahoma" w:hAnsi="Tahoma" w:cs="Tahoma"/>
          <w:sz w:val="18"/>
          <w:szCs w:val="18"/>
          <w:lang w:eastAsia="fr-FR"/>
        </w:rPr>
        <w:t>e Model reproduced in Appendix II</w:t>
      </w:r>
      <w:r>
        <w:rPr>
          <w:rFonts w:ascii="Tahoma" w:hAnsi="Tahoma" w:cs="Tahoma"/>
          <w:sz w:val="18"/>
          <w:szCs w:val="18"/>
          <w:lang w:eastAsia="fr-FR"/>
        </w:rPr>
        <w:t xml:space="preserve"> to the present contract. The Act of Acceptance must be signed in three copies – one for the Council, one for the Recipient, and one for the Provider. The Council shall take all necessary measures within its means to inspect the Platform and attached deliverables upon delivery and to either accept or reject them, in whole or in part, for non-conformity with the specifications agreed under the contract. The Council shall have the right to appoint (an) expert(s) to inspect the deliverables and to confirm or deny that they conform to the specifications agreed under the contract.</w:t>
      </w:r>
    </w:p>
    <w:p w:rsidR="00F271F4" w:rsidRDefault="00F271F4" w:rsidP="009E7170">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9.4 </w:t>
      </w:r>
      <w:r w:rsidR="009E7170">
        <w:rPr>
          <w:rFonts w:ascii="Tahoma" w:hAnsi="Tahoma" w:cs="Tahoma"/>
          <w:sz w:val="18"/>
          <w:szCs w:val="18"/>
          <w:lang w:eastAsia="fr-FR"/>
        </w:rPr>
        <w:t xml:space="preserve">      </w:t>
      </w:r>
      <w:r>
        <w:rPr>
          <w:rFonts w:ascii="Tahoma" w:hAnsi="Tahoma" w:cs="Tahoma"/>
          <w:sz w:val="18"/>
          <w:szCs w:val="18"/>
          <w:lang w:eastAsia="fr-FR"/>
        </w:rPr>
        <w:t>By signing the Act of Acceptance, the Council of Europe accepts the deliverables and transfers the ownership including the copyright over the Platform as well as other rights necessary for its use (including warranties) immediately to the Recipient who will acknowledge their reception by countersigning the Act of Acceptance. The Council’s right to reject any goods and services shall not be in any way limited or waived by the inspection of the deliverables, or by the signature of an Act of Acceptance by any person other than the delegated representative(s) of the Council.</w:t>
      </w:r>
    </w:p>
    <w:p w:rsidR="00F271F4" w:rsidRDefault="00F271F4" w:rsidP="009E7170">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9.5 </w:t>
      </w:r>
      <w:r w:rsidR="009E7170">
        <w:rPr>
          <w:rFonts w:ascii="Tahoma" w:hAnsi="Tahoma" w:cs="Tahoma"/>
          <w:sz w:val="18"/>
          <w:szCs w:val="18"/>
          <w:lang w:eastAsia="fr-FR"/>
        </w:rPr>
        <w:t xml:space="preserve">       </w:t>
      </w:r>
      <w:r>
        <w:rPr>
          <w:rFonts w:ascii="Tahoma" w:hAnsi="Tahoma" w:cs="Tahoma"/>
          <w:sz w:val="18"/>
          <w:szCs w:val="18"/>
          <w:lang w:eastAsia="fr-FR"/>
        </w:rPr>
        <w:t>Signature of the Act of Acceptance shall have effect as from the date of signature.</w:t>
      </w:r>
    </w:p>
    <w:p w:rsidR="00F271F4" w:rsidRDefault="00F271F4" w:rsidP="009E7170">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9.6 </w:t>
      </w:r>
      <w:r w:rsidR="009E7170">
        <w:rPr>
          <w:rFonts w:ascii="Tahoma" w:hAnsi="Tahoma" w:cs="Tahoma"/>
          <w:sz w:val="18"/>
          <w:szCs w:val="18"/>
          <w:lang w:eastAsia="fr-FR"/>
        </w:rPr>
        <w:t xml:space="preserve">       </w:t>
      </w:r>
      <w:r>
        <w:rPr>
          <w:rFonts w:ascii="Tahoma" w:hAnsi="Tahoma" w:cs="Tahoma"/>
          <w:sz w:val="18"/>
          <w:szCs w:val="18"/>
          <w:lang w:eastAsia="fr-FR"/>
        </w:rPr>
        <w:t xml:space="preserve">In the event that the Council finds that the delivered goods and/or services do not conform to the specifications agreed under the present contract, the Council may consider there to have been a breach of contract within the meaning of Article 5 above and decide to terminate the contract. The Council shall pay only the amount corresponding to goods actually delivered and services actually provided at the time of breach of the contract and shall be entitled to reimbursement of any sums already paid for goods not delivered or services not provided. </w:t>
      </w:r>
    </w:p>
    <w:p w:rsidR="00F271F4" w:rsidRDefault="00F271F4" w:rsidP="009E7170">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9.7 </w:t>
      </w:r>
      <w:r w:rsidR="009E7170">
        <w:rPr>
          <w:rFonts w:ascii="Tahoma" w:hAnsi="Tahoma" w:cs="Tahoma"/>
          <w:sz w:val="18"/>
          <w:szCs w:val="18"/>
          <w:lang w:eastAsia="fr-FR"/>
        </w:rPr>
        <w:t xml:space="preserve">      </w:t>
      </w:r>
      <w:r>
        <w:rPr>
          <w:rFonts w:ascii="Tahoma" w:hAnsi="Tahoma" w:cs="Tahoma"/>
          <w:sz w:val="18"/>
          <w:szCs w:val="18"/>
          <w:lang w:eastAsia="fr-FR"/>
        </w:rPr>
        <w:t>The person(s) designated by the Council to accept the deliverables under article 9.3 above shall have power to sign the Act of Acceptance and to transfer the contract to the Recipient.</w:t>
      </w:r>
    </w:p>
    <w:p w:rsidR="00F271F4" w:rsidRDefault="00F271F4" w:rsidP="009E7170">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9.8 </w:t>
      </w:r>
      <w:r w:rsidR="009E7170">
        <w:rPr>
          <w:rFonts w:ascii="Tahoma" w:hAnsi="Tahoma" w:cs="Tahoma"/>
          <w:sz w:val="18"/>
          <w:szCs w:val="18"/>
          <w:lang w:eastAsia="fr-FR"/>
        </w:rPr>
        <w:t xml:space="preserve">     </w:t>
      </w:r>
      <w:r>
        <w:rPr>
          <w:rFonts w:ascii="Tahoma" w:hAnsi="Tahoma" w:cs="Tahoma"/>
          <w:sz w:val="18"/>
          <w:szCs w:val="18"/>
          <w:lang w:eastAsia="fr-FR"/>
        </w:rPr>
        <w:t xml:space="preserve">The Recipient shall indemnify the Council against all liabilities, costs, expenses, damages and losses that the Council suffers or incurs under or in connection with the Contract after the signature of the Act of Acceptance, except to the extent that such losses, damages or costs arise as a result of the Council’s failure to perform or satisfy its obligations under the Contract before that date. </w:t>
      </w:r>
    </w:p>
    <w:p w:rsidR="00F271F4" w:rsidRPr="00F271F4" w:rsidRDefault="00F271F4" w:rsidP="009E7170">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9.9 </w:t>
      </w:r>
      <w:r w:rsidR="009E7170">
        <w:rPr>
          <w:rFonts w:ascii="Tahoma" w:hAnsi="Tahoma" w:cs="Tahoma"/>
          <w:sz w:val="18"/>
          <w:szCs w:val="18"/>
          <w:lang w:eastAsia="fr-FR"/>
        </w:rPr>
        <w:t xml:space="preserve">      </w:t>
      </w:r>
      <w:r>
        <w:rPr>
          <w:rFonts w:ascii="Tahoma" w:hAnsi="Tahoma" w:cs="Tahoma"/>
          <w:sz w:val="18"/>
          <w:szCs w:val="18"/>
          <w:lang w:eastAsia="fr-FR"/>
        </w:rPr>
        <w:t>The Council shall take such action as the Recipient may reasonably request to avoid, dispute, compromise or defend any claim, action or proceedings brought under or in connection with the Contract after signature of the Act of Acceptance.</w:t>
      </w:r>
      <w:bookmarkStart w:id="7" w:name="_GoBack"/>
      <w:bookmarkEnd w:id="7"/>
    </w:p>
    <w:p w:rsidR="005920E6" w:rsidRPr="00D0286A" w:rsidRDefault="00F271F4" w:rsidP="009E7170">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9.10</w:t>
      </w:r>
      <w:r w:rsidR="005920E6" w:rsidRPr="00D0286A">
        <w:rPr>
          <w:rFonts w:ascii="Tahoma" w:hAnsi="Tahoma" w:cs="Tahoma"/>
          <w:sz w:val="18"/>
          <w:szCs w:val="18"/>
          <w:lang w:eastAsia="fr-FR"/>
        </w:rPr>
        <w:t xml:space="preserve">. </w:t>
      </w:r>
      <w:r w:rsidR="009E7170">
        <w:rPr>
          <w:rFonts w:ascii="Tahoma" w:hAnsi="Tahoma" w:cs="Tahoma"/>
          <w:sz w:val="18"/>
          <w:szCs w:val="18"/>
          <w:lang w:eastAsia="fr-FR"/>
        </w:rPr>
        <w:t xml:space="preserve">    </w:t>
      </w:r>
      <w:r w:rsidR="005920E6" w:rsidRPr="00D0286A">
        <w:rPr>
          <w:rFonts w:ascii="Tahoma" w:hAnsi="Tahoma" w:cs="Tahoma"/>
          <w:sz w:val="18"/>
          <w:szCs w:val="18"/>
          <w:lang w:eastAsia="fr-FR"/>
        </w:rPr>
        <w:t>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9E7170" w:rsidRDefault="009E7170"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rsidR="009E7170" w:rsidRDefault="009E7170"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6"/>
      <w:r w:rsidR="00EC5AFE">
        <w:rPr>
          <w:rFonts w:ascii="Tahoma" w:hAnsi="Tahoma" w:cs="Tahoma"/>
          <w:b/>
          <w:smallCaps/>
          <w:color w:val="365F91" w:themeColor="accent1" w:themeShade="BF"/>
          <w:sz w:val="18"/>
          <w:szCs w:val="18"/>
          <w:lang w:eastAsia="fr-FR"/>
        </w:rPr>
        <w:t xml:space="preserve"> </w:t>
      </w:r>
    </w:p>
    <w:p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rsidR="009E7170" w:rsidRDefault="009E7170"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12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8"/>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rsidR="005920E6" w:rsidRPr="00F30EF2" w:rsidRDefault="005920E6" w:rsidP="005920E6">
      <w:pPr>
        <w:sectPr w:rsidR="005920E6" w:rsidRPr="00F30EF2">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7AE26B" w15:done="0"/>
  <w15:commentEx w15:paraId="4DD323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7AE26B" w16cid:durableId="22A4500F"/>
  <w16cid:commentId w16cid:paraId="4DD32320" w16cid:durableId="22947D05"/>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BA6" w:rsidRDefault="00586BA6" w:rsidP="00D50F13">
      <w:r>
        <w:separator/>
      </w:r>
    </w:p>
  </w:endnote>
  <w:endnote w:type="continuationSeparator" w:id="0">
    <w:p w:rsidR="00586BA6" w:rsidRDefault="00586BA6" w:rsidP="00D50F13">
      <w:r>
        <w:continuationSeparator/>
      </w:r>
    </w:p>
  </w:endnote>
  <w:endnote w:type="continuationNotice" w:id="1">
    <w:p w:rsidR="00586BA6" w:rsidRDefault="00586B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ucida Grande CY">
    <w:panose1 w:val="020B0600040502020204"/>
    <w:charset w:val="59"/>
    <w:family w:val="auto"/>
    <w:pitch w:val="variable"/>
    <w:sig w:usb0="00000201" w:usb1="00000000" w:usb2="00000000" w:usb3="00000000" w:csb0="00000004"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UI Gothic">
    <w:altName w:val="ＭＳ ゴシック"/>
    <w:charset w:val="80"/>
    <w:family w:val="swiss"/>
    <w:pitch w:val="variable"/>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tblPr>
    <w:tblGrid>
      <w:gridCol w:w="1374"/>
      <w:gridCol w:w="3290"/>
    </w:tblGrid>
    <w:tr w:rsidR="00586BA6" w:rsidRPr="00AE2D2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586BA6" w:rsidRPr="00AE2D2B" w:rsidRDefault="00586BA6"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rsidR="00586BA6" w:rsidRPr="00AE2D2B" w:rsidRDefault="00586BA6" w:rsidP="00FC7772">
          <w:pPr>
            <w:rPr>
              <w:rFonts w:ascii="Arial Narrow" w:hAnsi="Arial Narrow"/>
              <w:caps/>
              <w:color w:val="000000"/>
              <w:sz w:val="18"/>
              <w:szCs w:val="18"/>
              <w:highlight w:val="cyan"/>
            </w:rPr>
          </w:pPr>
        </w:p>
      </w:tc>
    </w:tr>
  </w:tbl>
  <w:p w:rsidR="00586BA6" w:rsidRDefault="00586BA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A6" w:rsidRPr="00FC72C5" w:rsidRDefault="0065527F">
    <w:pPr>
      <w:pStyle w:val="Footer"/>
      <w:jc w:val="right"/>
      <w:rPr>
        <w:sz w:val="20"/>
        <w:szCs w:val="20"/>
      </w:rPr>
    </w:pPr>
    <w:fldSimple w:instr=" PAGE   \* MERGEFORMAT ">
      <w:r w:rsidR="00586BA6">
        <w:rPr>
          <w:noProof/>
          <w:sz w:val="20"/>
          <w:szCs w:val="20"/>
        </w:rPr>
        <w:t>2</w:t>
      </w:r>
    </w:fldSimple>
  </w:p>
  <w:p w:rsidR="00586BA6" w:rsidRDefault="00586BA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BA6" w:rsidRDefault="00586BA6" w:rsidP="00D50F13">
      <w:r>
        <w:separator/>
      </w:r>
    </w:p>
  </w:footnote>
  <w:footnote w:type="continuationSeparator" w:id="0">
    <w:p w:rsidR="00586BA6" w:rsidRDefault="00586BA6" w:rsidP="00D50F13">
      <w:r>
        <w:continuationSeparator/>
      </w:r>
    </w:p>
  </w:footnote>
  <w:footnote w:type="continuationNotice" w:id="1">
    <w:p w:rsidR="00586BA6" w:rsidRDefault="00586BA6"/>
  </w:footnote>
  <w:footnote w:id="2">
    <w:p w:rsidR="00586BA6" w:rsidRPr="00C025B1" w:rsidRDefault="00586BA6" w:rsidP="00261462">
      <w:pPr>
        <w:pStyle w:val="FootnoteText"/>
        <w:rPr>
          <w:rFonts w:ascii="Arial Narrow" w:hAnsi="Arial Narrow"/>
          <w:sz w:val="18"/>
          <w:szCs w:val="18"/>
          <w:lang w:val="fr-FR"/>
        </w:rPr>
      </w:pPr>
      <w:r w:rsidRPr="000E2871">
        <w:rPr>
          <w:rStyle w:val="FootnoteReference"/>
          <w:rFonts w:ascii="Arial Narrow" w:hAnsi="Arial Narrow"/>
          <w:sz w:val="18"/>
          <w:szCs w:val="18"/>
        </w:rPr>
        <w:footnoteRef/>
      </w:r>
      <w:r w:rsidRPr="00C025B1">
        <w:rPr>
          <w:rFonts w:ascii="Arial Narrow" w:hAnsi="Arial Narrow"/>
          <w:sz w:val="18"/>
          <w:szCs w:val="18"/>
          <w:lang w:val="fr-FR"/>
        </w:rPr>
        <w:t xml:space="preserve"> </w:t>
      </w:r>
      <w:r w:rsidRPr="00C025B1">
        <w:rPr>
          <w:rFonts w:ascii="Arial Narrow" w:hAnsi="Arial Narrow"/>
          <w:sz w:val="18"/>
          <w:szCs w:val="18"/>
          <w:lang w:val="en-US"/>
        </w:rPr>
        <w:t>Council of Europe headquarters:</w:t>
      </w:r>
      <w:r w:rsidRPr="00C025B1">
        <w:rPr>
          <w:rFonts w:ascii="Arial Narrow" w:hAnsi="Arial Narrow"/>
          <w:sz w:val="18"/>
          <w:szCs w:val="18"/>
          <w:lang w:val="fr-FR"/>
        </w:rPr>
        <w:t xml:space="preserve"> Avenue de l’Europe, </w:t>
      </w:r>
      <w:r>
        <w:rPr>
          <w:rFonts w:ascii="Arial Narrow" w:hAnsi="Arial Narrow"/>
          <w:sz w:val="18"/>
          <w:szCs w:val="18"/>
          <w:lang w:val="fr-FR"/>
        </w:rPr>
        <w:t>F-</w:t>
      </w:r>
      <w:r w:rsidRPr="00C025B1">
        <w:rPr>
          <w:rFonts w:ascii="Arial Narrow" w:hAnsi="Arial Narrow"/>
          <w:sz w:val="18"/>
          <w:szCs w:val="18"/>
          <w:lang w:val="fr-FR"/>
        </w:rPr>
        <w:t>67075 Strasbourg Cedex, France</w:t>
      </w:r>
    </w:p>
  </w:footnote>
  <w:footnote w:id="3">
    <w:p w:rsidR="00586BA6" w:rsidRPr="00622993" w:rsidRDefault="00586BA6"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1F69FC">
        <w:rPr>
          <w:rFonts w:ascii="Tahoma" w:hAnsi="Tahoma" w:cs="Tahoma"/>
          <w:sz w:val="16"/>
          <w:szCs w:val="16"/>
        </w:rPr>
        <w:t xml:space="preserve">CM/Del/Dec(2010)1089/11.3 appendix 9 </w:t>
      </w:r>
      <w:hyperlink r:id="rId1" w:history="1">
        <w:r w:rsidRPr="001F69FC">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A6" w:rsidRPr="00660AB4" w:rsidRDefault="00586BA6" w:rsidP="00660AB4">
    <w:pPr>
      <w:pStyle w:val="Header"/>
      <w:jc w:val="right"/>
      <w:rPr>
        <w:rFonts w:ascii="Arial Narrow" w:hAnsi="Arial Narrow"/>
        <w:sz w:val="20"/>
        <w:szCs w:val="2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EndPr>
      <w:rPr>
        <w:rFonts w:ascii="Arial Narrow" w:hAnsi="Arial Narrow"/>
      </w:rPr>
    </w:sdtEndPr>
    <w:sdtContent>
      <w:p w:rsidR="00586BA6" w:rsidRPr="00126BDD" w:rsidRDefault="0065527F">
        <w:pPr>
          <w:pStyle w:val="Header"/>
          <w:jc w:val="right"/>
          <w:rPr>
            <w:rFonts w:ascii="Arial Narrow" w:hAnsi="Arial Narrow"/>
          </w:rPr>
        </w:pPr>
        <w:r w:rsidRPr="00126BDD">
          <w:rPr>
            <w:rFonts w:ascii="Arial Narrow" w:hAnsi="Arial Narrow"/>
            <w:bCs/>
            <w:sz w:val="24"/>
            <w:szCs w:val="24"/>
          </w:rPr>
          <w:fldChar w:fldCharType="begin"/>
        </w:r>
        <w:r w:rsidR="00586BA6" w:rsidRPr="00126BDD">
          <w:rPr>
            <w:rFonts w:ascii="Arial Narrow" w:hAnsi="Arial Narrow"/>
            <w:bCs/>
          </w:rPr>
          <w:instrText xml:space="preserve"> PAGE </w:instrText>
        </w:r>
        <w:r w:rsidRPr="00126BDD">
          <w:rPr>
            <w:rFonts w:ascii="Arial Narrow" w:hAnsi="Arial Narrow"/>
            <w:bCs/>
            <w:sz w:val="24"/>
            <w:szCs w:val="24"/>
          </w:rPr>
          <w:fldChar w:fldCharType="separate"/>
        </w:r>
        <w:r w:rsidR="00540005">
          <w:rPr>
            <w:rFonts w:ascii="Arial Narrow" w:hAnsi="Arial Narrow"/>
            <w:bCs/>
            <w:noProof/>
          </w:rPr>
          <w:t>2</w:t>
        </w:r>
        <w:r w:rsidRPr="00126BDD">
          <w:rPr>
            <w:rFonts w:ascii="Arial Narrow" w:hAnsi="Arial Narrow"/>
            <w:bCs/>
            <w:sz w:val="24"/>
            <w:szCs w:val="24"/>
          </w:rPr>
          <w:fldChar w:fldCharType="end"/>
        </w:r>
        <w:r w:rsidR="00586BA6" w:rsidRPr="00126BDD">
          <w:rPr>
            <w:rFonts w:ascii="Arial Narrow" w:hAnsi="Arial Narrow"/>
          </w:rPr>
          <w:t xml:space="preserve"> / </w:t>
        </w:r>
        <w:r w:rsidRPr="00126BDD">
          <w:rPr>
            <w:rFonts w:ascii="Arial Narrow" w:hAnsi="Arial Narrow"/>
            <w:bCs/>
            <w:sz w:val="24"/>
            <w:szCs w:val="24"/>
          </w:rPr>
          <w:fldChar w:fldCharType="begin"/>
        </w:r>
        <w:r w:rsidR="00586BA6" w:rsidRPr="00126BDD">
          <w:rPr>
            <w:rFonts w:ascii="Arial Narrow" w:hAnsi="Arial Narrow"/>
            <w:bCs/>
          </w:rPr>
          <w:instrText xml:space="preserve"> NUMPAGES  </w:instrText>
        </w:r>
        <w:r w:rsidRPr="00126BDD">
          <w:rPr>
            <w:rFonts w:ascii="Arial Narrow" w:hAnsi="Arial Narrow"/>
            <w:bCs/>
            <w:sz w:val="24"/>
            <w:szCs w:val="24"/>
          </w:rPr>
          <w:fldChar w:fldCharType="separate"/>
        </w:r>
        <w:r w:rsidR="00540005">
          <w:rPr>
            <w:rFonts w:ascii="Arial Narrow" w:hAnsi="Arial Narrow"/>
            <w:bCs/>
            <w:noProof/>
          </w:rPr>
          <w:t>12</w:t>
        </w:r>
        <w:r w:rsidRPr="00126BDD">
          <w:rPr>
            <w:rFonts w:ascii="Arial Narrow" w:hAnsi="Arial Narrow"/>
            <w:bCs/>
            <w:sz w:val="24"/>
            <w:szCs w:val="24"/>
          </w:rPr>
          <w:fldChar w:fldCharType="end"/>
        </w:r>
      </w:p>
    </w:sdtContent>
  </w:sdt>
  <w:p w:rsidR="00586BA6" w:rsidRPr="00660AB4" w:rsidRDefault="00586BA6" w:rsidP="00660AB4">
    <w:pPr>
      <w:pStyle w:val="Header"/>
      <w:jc w:val="right"/>
      <w:rPr>
        <w:rFonts w:ascii="Arial Narrow" w:hAnsi="Arial Narrow"/>
        <w:sz w:val="20"/>
        <w:szCs w:val="20"/>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A6" w:rsidRDefault="00586BA6">
    <w:pPr>
      <w:pStyle w:val="Header"/>
    </w:pPr>
    <w:r>
      <w:rPr>
        <w:noProof/>
        <w:lang w:val="en-US" w:eastAsia="en-US"/>
      </w:rPr>
      <w:drawing>
        <wp:anchor distT="0" distB="0" distL="114300" distR="114300" simplePos="0" relativeHeight="251658240" behindDoc="0" locked="0" layoutInCell="1" allowOverlap="1">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8210C7D"/>
    <w:multiLevelType w:val="hybridMultilevel"/>
    <w:tmpl w:val="CC5ED4BC"/>
    <w:lvl w:ilvl="0" w:tplc="417E0ADE">
      <w:start w:val="1"/>
      <w:numFmt w:val="bullet"/>
      <w:lvlText w:val=""/>
      <w:lvlJc w:val="left"/>
      <w:pPr>
        <w:ind w:left="720" w:hanging="360"/>
      </w:pPr>
      <w:rPr>
        <w:rFonts w:ascii="Symbol" w:hAnsi="Symbol"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nsid w:val="0D0F2CBA"/>
    <w:multiLevelType w:val="hybridMultilevel"/>
    <w:tmpl w:val="00C4B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D4B4A"/>
    <w:multiLevelType w:val="hybridMultilevel"/>
    <w:tmpl w:val="719CE268"/>
    <w:lvl w:ilvl="0" w:tplc="0C000011">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631A9"/>
    <w:multiLevelType w:val="hybridMultilevel"/>
    <w:tmpl w:val="8DCEB7B0"/>
    <w:lvl w:ilvl="0" w:tplc="630E7B86">
      <w:start w:val="1"/>
      <w:numFmt w:val="decimal"/>
      <w:lvlText w:val="5.%1."/>
      <w:lvlJc w:val="left"/>
      <w:pPr>
        <w:ind w:left="1004" w:hanging="360"/>
      </w:pPr>
      <w:rPr>
        <w:rFonts w:hint="default"/>
        <w:sz w:val="16"/>
        <w:szCs w:val="1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D8033E9"/>
    <w:multiLevelType w:val="hybridMultilevel"/>
    <w:tmpl w:val="DA1869B4"/>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nsid w:val="2E9958E4"/>
    <w:multiLevelType w:val="hybridMultilevel"/>
    <w:tmpl w:val="44DC2A82"/>
    <w:lvl w:ilvl="0" w:tplc="8B50E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nsid w:val="387F11E0"/>
    <w:multiLevelType w:val="hybridMultilevel"/>
    <w:tmpl w:val="FE8A99CE"/>
    <w:lvl w:ilvl="0" w:tplc="417E0ADE">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2">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BD1B81"/>
    <w:multiLevelType w:val="hybridMultilevel"/>
    <w:tmpl w:val="CEAACF20"/>
    <w:lvl w:ilvl="0" w:tplc="417E0ADE">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FC7632"/>
    <w:multiLevelType w:val="hybridMultilevel"/>
    <w:tmpl w:val="77BAA172"/>
    <w:lvl w:ilvl="0" w:tplc="417E0ADE">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9">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E733C"/>
    <w:multiLevelType w:val="hybridMultilevel"/>
    <w:tmpl w:val="BE08DDE0"/>
    <w:lvl w:ilvl="0" w:tplc="82F45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16F5E"/>
    <w:multiLevelType w:val="hybridMultilevel"/>
    <w:tmpl w:val="11D449DC"/>
    <w:lvl w:ilvl="0" w:tplc="518250A4">
      <w:start w:val="1"/>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5">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6073B8"/>
    <w:multiLevelType w:val="hybridMultilevel"/>
    <w:tmpl w:val="AFF00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A8C3BB8"/>
    <w:multiLevelType w:val="hybridMultilevel"/>
    <w:tmpl w:val="9084A180"/>
    <w:lvl w:ilvl="0" w:tplc="E488C9AE">
      <w:start w:val="3"/>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0"/>
  </w:num>
  <w:num w:numId="2">
    <w:abstractNumId w:val="42"/>
  </w:num>
  <w:num w:numId="3">
    <w:abstractNumId w:val="2"/>
  </w:num>
  <w:num w:numId="4">
    <w:abstractNumId w:val="27"/>
  </w:num>
  <w:num w:numId="5">
    <w:abstractNumId w:val="1"/>
  </w:num>
  <w:num w:numId="6">
    <w:abstractNumId w:val="44"/>
  </w:num>
  <w:num w:numId="7">
    <w:abstractNumId w:val="11"/>
  </w:num>
  <w:num w:numId="8">
    <w:abstractNumId w:val="30"/>
  </w:num>
  <w:num w:numId="9">
    <w:abstractNumId w:val="25"/>
  </w:num>
  <w:num w:numId="10">
    <w:abstractNumId w:val="37"/>
  </w:num>
  <w:num w:numId="11">
    <w:abstractNumId w:val="2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2"/>
  </w:num>
  <w:num w:numId="15">
    <w:abstractNumId w:val="33"/>
  </w:num>
  <w:num w:numId="16">
    <w:abstractNumId w:val="12"/>
  </w:num>
  <w:num w:numId="17">
    <w:abstractNumId w:val="35"/>
  </w:num>
  <w:num w:numId="18">
    <w:abstractNumId w:val="0"/>
  </w:num>
  <w:num w:numId="19">
    <w:abstractNumId w:val="16"/>
  </w:num>
  <w:num w:numId="20">
    <w:abstractNumId w:val="26"/>
  </w:num>
  <w:num w:numId="21">
    <w:abstractNumId w:val="39"/>
  </w:num>
  <w:num w:numId="22">
    <w:abstractNumId w:val="7"/>
  </w:num>
  <w:num w:numId="23">
    <w:abstractNumId w:val="38"/>
  </w:num>
  <w:num w:numId="24">
    <w:abstractNumId w:val="31"/>
  </w:num>
  <w:num w:numId="25">
    <w:abstractNumId w:val="23"/>
  </w:num>
  <w:num w:numId="26">
    <w:abstractNumId w:val="17"/>
  </w:num>
  <w:num w:numId="27">
    <w:abstractNumId w:val="5"/>
  </w:num>
  <w:num w:numId="28">
    <w:abstractNumId w:val="14"/>
  </w:num>
  <w:num w:numId="29">
    <w:abstractNumId w:val="8"/>
  </w:num>
  <w:num w:numId="30">
    <w:abstractNumId w:val="6"/>
  </w:num>
  <w:num w:numId="31">
    <w:abstractNumId w:val="36"/>
  </w:num>
  <w:num w:numId="32">
    <w:abstractNumId w:val="29"/>
  </w:num>
  <w:num w:numId="33">
    <w:abstractNumId w:val="9"/>
  </w:num>
  <w:num w:numId="34">
    <w:abstractNumId w:val="43"/>
  </w:num>
  <w:num w:numId="35">
    <w:abstractNumId w:val="10"/>
  </w:num>
  <w:num w:numId="36">
    <w:abstractNumId w:val="34"/>
  </w:num>
  <w:num w:numId="37">
    <w:abstractNumId w:val="3"/>
  </w:num>
  <w:num w:numId="38">
    <w:abstractNumId w:val="4"/>
  </w:num>
  <w:num w:numId="39">
    <w:abstractNumId w:val="21"/>
  </w:num>
  <w:num w:numId="40">
    <w:abstractNumId w:val="24"/>
  </w:num>
  <w:num w:numId="41">
    <w:abstractNumId w:val="18"/>
  </w:num>
  <w:num w:numId="42">
    <w:abstractNumId w:val="28"/>
  </w:num>
  <w:num w:numId="43">
    <w:abstractNumId w:val="15"/>
  </w:num>
  <w:num w:numId="44">
    <w:abstractNumId w:val="19"/>
  </w:num>
  <w:num w:numId="45">
    <w:abstractNumId w:val="41"/>
  </w:num>
  <w:num w:numId="46">
    <w:abstractNumId w:val="3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UCARD Lea">
    <w15:presenceInfo w15:providerId="AD" w15:userId="S-1-5-21-1574594750-1263408776-2012955550-1260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rsids>
    <w:rsidRoot w:val="00D50F13"/>
    <w:rsid w:val="00000B53"/>
    <w:rsid w:val="00004D79"/>
    <w:rsid w:val="00007AEB"/>
    <w:rsid w:val="00007C19"/>
    <w:rsid w:val="0001537A"/>
    <w:rsid w:val="00023D4C"/>
    <w:rsid w:val="00037A7D"/>
    <w:rsid w:val="0004179C"/>
    <w:rsid w:val="00042C08"/>
    <w:rsid w:val="000478B8"/>
    <w:rsid w:val="00056FBC"/>
    <w:rsid w:val="0005756A"/>
    <w:rsid w:val="00060A48"/>
    <w:rsid w:val="00072FB8"/>
    <w:rsid w:val="00075264"/>
    <w:rsid w:val="00076FF7"/>
    <w:rsid w:val="00080A2D"/>
    <w:rsid w:val="0008377A"/>
    <w:rsid w:val="000837E6"/>
    <w:rsid w:val="00083FB5"/>
    <w:rsid w:val="000841B9"/>
    <w:rsid w:val="00084509"/>
    <w:rsid w:val="000852FE"/>
    <w:rsid w:val="00093155"/>
    <w:rsid w:val="00097820"/>
    <w:rsid w:val="000B4274"/>
    <w:rsid w:val="000C17F7"/>
    <w:rsid w:val="000C3AE6"/>
    <w:rsid w:val="000C6FA6"/>
    <w:rsid w:val="000C7D03"/>
    <w:rsid w:val="000D2C12"/>
    <w:rsid w:val="000E0285"/>
    <w:rsid w:val="000E0562"/>
    <w:rsid w:val="000E1C99"/>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6C78"/>
    <w:rsid w:val="001A77F3"/>
    <w:rsid w:val="001B0127"/>
    <w:rsid w:val="001B138A"/>
    <w:rsid w:val="001C4BA2"/>
    <w:rsid w:val="001C5064"/>
    <w:rsid w:val="001C6878"/>
    <w:rsid w:val="001D0569"/>
    <w:rsid w:val="001D40AD"/>
    <w:rsid w:val="001D5926"/>
    <w:rsid w:val="001E5424"/>
    <w:rsid w:val="001F5A87"/>
    <w:rsid w:val="001F69FC"/>
    <w:rsid w:val="002019A5"/>
    <w:rsid w:val="00202926"/>
    <w:rsid w:val="00206F03"/>
    <w:rsid w:val="00212B69"/>
    <w:rsid w:val="00213B7C"/>
    <w:rsid w:val="00214199"/>
    <w:rsid w:val="00225B0D"/>
    <w:rsid w:val="00226241"/>
    <w:rsid w:val="0023030E"/>
    <w:rsid w:val="002336A0"/>
    <w:rsid w:val="002370A9"/>
    <w:rsid w:val="0024057A"/>
    <w:rsid w:val="00251355"/>
    <w:rsid w:val="00254F20"/>
    <w:rsid w:val="00255320"/>
    <w:rsid w:val="00261462"/>
    <w:rsid w:val="00273B5A"/>
    <w:rsid w:val="00274D7C"/>
    <w:rsid w:val="002805F8"/>
    <w:rsid w:val="00290EAC"/>
    <w:rsid w:val="00293BC2"/>
    <w:rsid w:val="00293CBB"/>
    <w:rsid w:val="002948F1"/>
    <w:rsid w:val="002A2C42"/>
    <w:rsid w:val="002A56A1"/>
    <w:rsid w:val="002B4786"/>
    <w:rsid w:val="002C6F98"/>
    <w:rsid w:val="002D1AB0"/>
    <w:rsid w:val="002D29CE"/>
    <w:rsid w:val="002D5425"/>
    <w:rsid w:val="002D5DC0"/>
    <w:rsid w:val="002E1C97"/>
    <w:rsid w:val="002E3109"/>
    <w:rsid w:val="002E3E80"/>
    <w:rsid w:val="002E5606"/>
    <w:rsid w:val="002E5B9C"/>
    <w:rsid w:val="002F384D"/>
    <w:rsid w:val="00300098"/>
    <w:rsid w:val="00305CCD"/>
    <w:rsid w:val="003069B5"/>
    <w:rsid w:val="003117F0"/>
    <w:rsid w:val="003120F1"/>
    <w:rsid w:val="003171F7"/>
    <w:rsid w:val="00320711"/>
    <w:rsid w:val="0032149F"/>
    <w:rsid w:val="00323EF2"/>
    <w:rsid w:val="00332AF4"/>
    <w:rsid w:val="0034681E"/>
    <w:rsid w:val="00350F4E"/>
    <w:rsid w:val="0035108E"/>
    <w:rsid w:val="00355DF5"/>
    <w:rsid w:val="003603A8"/>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06DC"/>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28C9"/>
    <w:rsid w:val="004B3F9D"/>
    <w:rsid w:val="004B7473"/>
    <w:rsid w:val="004B785C"/>
    <w:rsid w:val="004B7FE1"/>
    <w:rsid w:val="004C25EC"/>
    <w:rsid w:val="004C3551"/>
    <w:rsid w:val="004D084E"/>
    <w:rsid w:val="004E1F03"/>
    <w:rsid w:val="004E67E1"/>
    <w:rsid w:val="004E796F"/>
    <w:rsid w:val="004E7A45"/>
    <w:rsid w:val="004E7D01"/>
    <w:rsid w:val="004F71A4"/>
    <w:rsid w:val="00523268"/>
    <w:rsid w:val="005253A7"/>
    <w:rsid w:val="0053337A"/>
    <w:rsid w:val="00540005"/>
    <w:rsid w:val="00542FEE"/>
    <w:rsid w:val="00552817"/>
    <w:rsid w:val="00563846"/>
    <w:rsid w:val="0056498A"/>
    <w:rsid w:val="00565FF1"/>
    <w:rsid w:val="00567F3E"/>
    <w:rsid w:val="0058109F"/>
    <w:rsid w:val="005845C2"/>
    <w:rsid w:val="00586BA6"/>
    <w:rsid w:val="005920E6"/>
    <w:rsid w:val="005A1721"/>
    <w:rsid w:val="005A22F8"/>
    <w:rsid w:val="005A6974"/>
    <w:rsid w:val="005B0078"/>
    <w:rsid w:val="005B0752"/>
    <w:rsid w:val="005B733C"/>
    <w:rsid w:val="005B7F25"/>
    <w:rsid w:val="005C0BFC"/>
    <w:rsid w:val="005C2BF1"/>
    <w:rsid w:val="005C65E0"/>
    <w:rsid w:val="005D5924"/>
    <w:rsid w:val="005E2710"/>
    <w:rsid w:val="005E44E8"/>
    <w:rsid w:val="005E5D75"/>
    <w:rsid w:val="005F37BF"/>
    <w:rsid w:val="00603878"/>
    <w:rsid w:val="00613313"/>
    <w:rsid w:val="006162A7"/>
    <w:rsid w:val="006172BC"/>
    <w:rsid w:val="006232B4"/>
    <w:rsid w:val="00631B57"/>
    <w:rsid w:val="00632E31"/>
    <w:rsid w:val="006426F7"/>
    <w:rsid w:val="006436A1"/>
    <w:rsid w:val="00647C28"/>
    <w:rsid w:val="00647D98"/>
    <w:rsid w:val="00653BB6"/>
    <w:rsid w:val="00654D22"/>
    <w:rsid w:val="006550CA"/>
    <w:rsid w:val="0065527F"/>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D7FC7"/>
    <w:rsid w:val="006E09FC"/>
    <w:rsid w:val="00711683"/>
    <w:rsid w:val="00714D53"/>
    <w:rsid w:val="00724107"/>
    <w:rsid w:val="00734E93"/>
    <w:rsid w:val="00740755"/>
    <w:rsid w:val="007434E5"/>
    <w:rsid w:val="00743F00"/>
    <w:rsid w:val="00747ADB"/>
    <w:rsid w:val="007516AA"/>
    <w:rsid w:val="00751959"/>
    <w:rsid w:val="007556CC"/>
    <w:rsid w:val="00762290"/>
    <w:rsid w:val="007638C0"/>
    <w:rsid w:val="00775FB5"/>
    <w:rsid w:val="007867C0"/>
    <w:rsid w:val="00791E04"/>
    <w:rsid w:val="007943AA"/>
    <w:rsid w:val="00794F30"/>
    <w:rsid w:val="007A0154"/>
    <w:rsid w:val="007A533C"/>
    <w:rsid w:val="007A7766"/>
    <w:rsid w:val="007B0925"/>
    <w:rsid w:val="007B4C12"/>
    <w:rsid w:val="007C19FF"/>
    <w:rsid w:val="007C267B"/>
    <w:rsid w:val="007C4BED"/>
    <w:rsid w:val="007D0BC9"/>
    <w:rsid w:val="007D37FA"/>
    <w:rsid w:val="007D3BA6"/>
    <w:rsid w:val="007D46B2"/>
    <w:rsid w:val="007E26A2"/>
    <w:rsid w:val="007F0EF3"/>
    <w:rsid w:val="007F1402"/>
    <w:rsid w:val="007F79F8"/>
    <w:rsid w:val="008012DE"/>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01EC"/>
    <w:rsid w:val="008F2DBD"/>
    <w:rsid w:val="008F3844"/>
    <w:rsid w:val="008F3D21"/>
    <w:rsid w:val="008F3EA2"/>
    <w:rsid w:val="009047A1"/>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60D1E"/>
    <w:rsid w:val="00972222"/>
    <w:rsid w:val="00973EF1"/>
    <w:rsid w:val="00980198"/>
    <w:rsid w:val="00990987"/>
    <w:rsid w:val="00992761"/>
    <w:rsid w:val="00995C0C"/>
    <w:rsid w:val="009A100B"/>
    <w:rsid w:val="009A5B27"/>
    <w:rsid w:val="009A6460"/>
    <w:rsid w:val="009B76BE"/>
    <w:rsid w:val="009C04E7"/>
    <w:rsid w:val="009D175B"/>
    <w:rsid w:val="009D290D"/>
    <w:rsid w:val="009D306B"/>
    <w:rsid w:val="009E2400"/>
    <w:rsid w:val="009E4346"/>
    <w:rsid w:val="009E55DF"/>
    <w:rsid w:val="009E7170"/>
    <w:rsid w:val="009E7590"/>
    <w:rsid w:val="009F32D6"/>
    <w:rsid w:val="009F49A6"/>
    <w:rsid w:val="009F7FF4"/>
    <w:rsid w:val="00A00374"/>
    <w:rsid w:val="00A01BC9"/>
    <w:rsid w:val="00A045AD"/>
    <w:rsid w:val="00A04E44"/>
    <w:rsid w:val="00A11470"/>
    <w:rsid w:val="00A12241"/>
    <w:rsid w:val="00A26A5F"/>
    <w:rsid w:val="00A30FC9"/>
    <w:rsid w:val="00A34538"/>
    <w:rsid w:val="00A40899"/>
    <w:rsid w:val="00A434C1"/>
    <w:rsid w:val="00A51EDA"/>
    <w:rsid w:val="00A52FA2"/>
    <w:rsid w:val="00A535BA"/>
    <w:rsid w:val="00A53BF2"/>
    <w:rsid w:val="00A661EC"/>
    <w:rsid w:val="00A675CC"/>
    <w:rsid w:val="00A801EB"/>
    <w:rsid w:val="00A8461F"/>
    <w:rsid w:val="00A85379"/>
    <w:rsid w:val="00A96A37"/>
    <w:rsid w:val="00AA1957"/>
    <w:rsid w:val="00AA7B01"/>
    <w:rsid w:val="00AB03AB"/>
    <w:rsid w:val="00AB13EF"/>
    <w:rsid w:val="00AB2A8E"/>
    <w:rsid w:val="00AC08D9"/>
    <w:rsid w:val="00AD1176"/>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30098"/>
    <w:rsid w:val="00B41058"/>
    <w:rsid w:val="00B43A63"/>
    <w:rsid w:val="00B50164"/>
    <w:rsid w:val="00B50EFC"/>
    <w:rsid w:val="00B555CC"/>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66CF"/>
    <w:rsid w:val="00BC56E5"/>
    <w:rsid w:val="00BC7984"/>
    <w:rsid w:val="00BE33D8"/>
    <w:rsid w:val="00BE43B2"/>
    <w:rsid w:val="00BE4FE4"/>
    <w:rsid w:val="00BE7C83"/>
    <w:rsid w:val="00BF351A"/>
    <w:rsid w:val="00C025B1"/>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87B89"/>
    <w:rsid w:val="00CA4416"/>
    <w:rsid w:val="00CA533A"/>
    <w:rsid w:val="00CA6E6F"/>
    <w:rsid w:val="00CB5C26"/>
    <w:rsid w:val="00CD061B"/>
    <w:rsid w:val="00CD0677"/>
    <w:rsid w:val="00CD22FC"/>
    <w:rsid w:val="00CD7AE3"/>
    <w:rsid w:val="00CE0F61"/>
    <w:rsid w:val="00CE1ACB"/>
    <w:rsid w:val="00CE1F3F"/>
    <w:rsid w:val="00CE4E5E"/>
    <w:rsid w:val="00CE58F8"/>
    <w:rsid w:val="00CF6538"/>
    <w:rsid w:val="00D04381"/>
    <w:rsid w:val="00D10FC0"/>
    <w:rsid w:val="00D14044"/>
    <w:rsid w:val="00D225E4"/>
    <w:rsid w:val="00D237A7"/>
    <w:rsid w:val="00D322CA"/>
    <w:rsid w:val="00D32C12"/>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E24D6"/>
    <w:rsid w:val="00DF57FB"/>
    <w:rsid w:val="00DF5FC1"/>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A2362"/>
    <w:rsid w:val="00EA2F1C"/>
    <w:rsid w:val="00EB2A19"/>
    <w:rsid w:val="00EB3F3D"/>
    <w:rsid w:val="00EB550D"/>
    <w:rsid w:val="00EB6C90"/>
    <w:rsid w:val="00EC3254"/>
    <w:rsid w:val="00EC5AFE"/>
    <w:rsid w:val="00ED72CA"/>
    <w:rsid w:val="00EE1A66"/>
    <w:rsid w:val="00EE1D09"/>
    <w:rsid w:val="00EE7240"/>
    <w:rsid w:val="00EF66B8"/>
    <w:rsid w:val="00F03EB4"/>
    <w:rsid w:val="00F06E93"/>
    <w:rsid w:val="00F130D7"/>
    <w:rsid w:val="00F17C76"/>
    <w:rsid w:val="00F21315"/>
    <w:rsid w:val="00F25459"/>
    <w:rsid w:val="00F26952"/>
    <w:rsid w:val="00F270C4"/>
    <w:rsid w:val="00F271F4"/>
    <w:rsid w:val="00F30E47"/>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B20DB"/>
    <w:rsid w:val="00FC7772"/>
    <w:rsid w:val="00FC7A03"/>
    <w:rsid w:val="00FC7E0E"/>
    <w:rsid w:val="00FD4486"/>
    <w:rsid w:val="00FD7A40"/>
    <w:rsid w:val="00FE2092"/>
    <w:rsid w:val="00FE4AC3"/>
    <w:rsid w:val="00FE4C32"/>
    <w:rsid w:val="00FE4FEF"/>
    <w:rsid w:val="00FF032A"/>
    <w:rsid w:val="00FF40AA"/>
    <w:rsid w:val="00FF6B29"/>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0B40AE"/>
    <w:rPr>
      <w:rFonts w:ascii="Lucida Grande CY" w:hAnsi="Lucida Grande CY"/>
      <w:sz w:val="18"/>
      <w:szCs w:val="18"/>
    </w:rPr>
  </w:style>
  <w:style w:type="character" w:customStyle="1" w:styleId="BalloonTextChar0">
    <w:name w:val="Balloon Text Char"/>
    <w:basedOn w:val="DefaultParagraphFont"/>
    <w:link w:val="BalloonText"/>
    <w:uiPriority w:val="99"/>
    <w:semiHidden/>
    <w:rsid w:val="000B40AE"/>
    <w:rPr>
      <w:rFonts w:ascii="Lucida Grande CY" w:hAnsi="Lucida Grande CY"/>
      <w:sz w:val="18"/>
      <w:szCs w:val="18"/>
    </w:rPr>
  </w:style>
  <w:style w:type="character" w:customStyle="1" w:styleId="BalloonTextChar2">
    <w:name w:val="Balloon Text Char"/>
    <w:basedOn w:val="DefaultParagraphFont"/>
    <w:link w:val="BalloonText"/>
    <w:uiPriority w:val="99"/>
    <w:semiHidden/>
    <w:rsid w:val="000B40AE"/>
    <w:rPr>
      <w:rFonts w:ascii="Lucida Grande CY" w:hAnsi="Lucida Grande CY"/>
      <w:sz w:val="18"/>
      <w:szCs w:val="18"/>
    </w:rPr>
  </w:style>
  <w:style w:type="character" w:customStyle="1" w:styleId="BalloonTextChar3">
    <w:name w:val="Balloon Text Char"/>
    <w:basedOn w:val="DefaultParagraphFont"/>
    <w:link w:val="BalloonText"/>
    <w:uiPriority w:val="99"/>
    <w:semiHidden/>
    <w:rsid w:val="000B40AE"/>
    <w:rPr>
      <w:rFonts w:ascii="Lucida Grande CY" w:hAnsi="Lucida Grande CY"/>
      <w:sz w:val="18"/>
      <w:szCs w:val="18"/>
    </w:rPr>
  </w:style>
  <w:style w:type="character" w:customStyle="1" w:styleId="BalloonTextChar4">
    <w:name w:val="Balloon Text Char"/>
    <w:basedOn w:val="DefaultParagraphFont"/>
    <w:uiPriority w:val="99"/>
    <w:semiHidden/>
    <w:rsid w:val="00CA3BF3"/>
    <w:rPr>
      <w:rFonts w:ascii="Lucida Grande CY" w:hAnsi="Lucida Grande CY"/>
      <w:sz w:val="18"/>
      <w:szCs w:val="18"/>
    </w:rPr>
  </w:style>
  <w:style w:type="character" w:customStyle="1" w:styleId="BalloonTextChar5">
    <w:name w:val="Balloon Text Char"/>
    <w:basedOn w:val="DefaultParagraphFont"/>
    <w:uiPriority w:val="99"/>
    <w:semiHidden/>
    <w:rsid w:val="00CA3BF3"/>
    <w:rPr>
      <w:rFonts w:ascii="Lucida Grande CY" w:hAnsi="Lucida Grande CY"/>
      <w:sz w:val="18"/>
      <w:szCs w:val="18"/>
    </w:rPr>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character" w:customStyle="1" w:styleId="BalloonTextChar1">
    <w:name w:val="Balloon Text Char1"/>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EA2F1C"/>
    <w:rPr>
      <w:color w:val="605E5C"/>
      <w:shd w:val="clear" w:color="auto" w:fill="E1DFDD"/>
    </w:rPr>
  </w:style>
  <w:style w:type="character" w:customStyle="1" w:styleId="ListParagraphChar">
    <w:name w:val="List Paragraph Char"/>
    <w:basedOn w:val="DefaultParagraphFont"/>
    <w:link w:val="ListParagraph"/>
    <w:uiPriority w:val="34"/>
    <w:rsid w:val="00F271F4"/>
    <w:rPr>
      <w:rFonts w:ascii="Arial" w:hAnsi="Arial" w:cs="Arial"/>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25" Type="http://schemas.microsoft.com/office/2016/09/relationships/commentsIds" Target="commentsIds.xml"/><Relationship Id="rId10" Type="http://schemas.openxmlformats.org/officeDocument/2006/relationships/endnotes" Target="endnotes.xml"/><Relationship Id="rId11" Type="http://schemas.openxmlformats.org/officeDocument/2006/relationships/hyperlink" Target="mailto:Inna.ZUBAR@coe.int"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yperlink" Target="mailto:sie.entreprises-etrangeres@dgfip.finances.gouv.fr" TargetMode="Externa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2E8B1B1-F7CD-2E44-9FBC-79CA3A71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6849</Words>
  <Characters>39040</Characters>
  <Application>Microsoft Macintosh Word</Application>
  <DocSecurity>0</DocSecurity>
  <Lines>325</Lines>
  <Paragraphs>78</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47943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Inna Zubar</cp:lastModifiedBy>
  <cp:revision>5</cp:revision>
  <cp:lastPrinted>2020-02-14T16:19:00Z</cp:lastPrinted>
  <dcterms:created xsi:type="dcterms:W3CDTF">2020-06-29T14:33:00Z</dcterms:created>
  <dcterms:modified xsi:type="dcterms:W3CDTF">2020-06-29T21:42:00Z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