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4D47A" w14:textId="77777777" w:rsidR="00E404EB" w:rsidRDefault="00E404EB" w:rsidP="00E404EB">
      <w:pPr>
        <w:jc w:val="center"/>
        <w:rPr>
          <w:noProof/>
          <w:lang w:eastAsia="fr-FR"/>
        </w:rPr>
      </w:pPr>
      <w:r>
        <w:rPr>
          <w:rFonts w:ascii="Times New Roman" w:eastAsia="Times New Roman" w:hAnsi="Times New Roman" w:cs="Times New Roman"/>
          <w:b/>
          <w:noProof/>
          <w:kern w:val="36"/>
          <w:sz w:val="48"/>
          <w:szCs w:val="48"/>
          <w:lang w:val="fr-FR" w:eastAsia="fr-FR"/>
        </w:rPr>
        <w:drawing>
          <wp:inline distT="0" distB="0" distL="0" distR="0" wp14:anchorId="2CBA2D89" wp14:editId="7D71BBA7">
            <wp:extent cx="1662430" cy="1330325"/>
            <wp:effectExtent l="0" t="0" r="0" b="0"/>
            <wp:docPr id="1" name="Picture 1"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2430" cy="1330325"/>
                    </a:xfrm>
                    <a:prstGeom prst="rect">
                      <a:avLst/>
                    </a:prstGeom>
                    <a:noFill/>
                    <a:ln>
                      <a:noFill/>
                    </a:ln>
                  </pic:spPr>
                </pic:pic>
              </a:graphicData>
            </a:graphic>
          </wp:inline>
        </w:drawing>
      </w:r>
    </w:p>
    <w:p w14:paraId="2C58136E" w14:textId="77777777" w:rsidR="00E404EB" w:rsidRDefault="00E404EB" w:rsidP="00E404EB">
      <w:pPr>
        <w:rPr>
          <w:b/>
          <w:sz w:val="28"/>
          <w:szCs w:val="28"/>
        </w:rPr>
      </w:pPr>
    </w:p>
    <w:p w14:paraId="49EE24E6" w14:textId="77777777" w:rsidR="009D3F68" w:rsidRDefault="009D3F68" w:rsidP="00973FA5">
      <w:pPr>
        <w:jc w:val="center"/>
        <w:rPr>
          <w:b/>
          <w:sz w:val="40"/>
          <w:szCs w:val="40"/>
        </w:rPr>
      </w:pPr>
    </w:p>
    <w:p w14:paraId="500A5F66" w14:textId="77777777" w:rsidR="009D3F68" w:rsidRDefault="009D3F68" w:rsidP="00973FA5">
      <w:pPr>
        <w:jc w:val="center"/>
        <w:rPr>
          <w:b/>
          <w:sz w:val="40"/>
          <w:szCs w:val="40"/>
        </w:rPr>
      </w:pPr>
    </w:p>
    <w:p w14:paraId="38FAAFB6" w14:textId="77777777" w:rsidR="009D3F68" w:rsidRDefault="009D3F68" w:rsidP="00973FA5">
      <w:pPr>
        <w:jc w:val="center"/>
        <w:rPr>
          <w:b/>
          <w:sz w:val="40"/>
          <w:szCs w:val="40"/>
        </w:rPr>
      </w:pPr>
    </w:p>
    <w:p w14:paraId="0433A2ED" w14:textId="77777777" w:rsidR="00973FA5" w:rsidRDefault="009D3F68" w:rsidP="00973FA5">
      <w:pPr>
        <w:jc w:val="center"/>
        <w:rPr>
          <w:b/>
          <w:sz w:val="28"/>
          <w:szCs w:val="28"/>
        </w:rPr>
      </w:pPr>
      <w:r w:rsidRPr="009D3F68">
        <w:rPr>
          <w:b/>
          <w:sz w:val="40"/>
          <w:szCs w:val="40"/>
        </w:rPr>
        <w:t>COUNCIL OF EUROPE GENERAL CONDITIONS</w:t>
      </w:r>
      <w:r w:rsidR="00925A40">
        <w:rPr>
          <w:rStyle w:val="Appelnotedebasdep"/>
          <w:b/>
          <w:sz w:val="28"/>
          <w:szCs w:val="28"/>
        </w:rPr>
        <w:footnoteReference w:id="1"/>
      </w:r>
    </w:p>
    <w:p w14:paraId="4BFE0E5A" w14:textId="77777777" w:rsidR="006A7186" w:rsidRDefault="006A7186">
      <w:pPr>
        <w:rPr>
          <w:b/>
          <w:sz w:val="28"/>
          <w:szCs w:val="28"/>
        </w:rPr>
      </w:pPr>
      <w:r>
        <w:rPr>
          <w:b/>
          <w:sz w:val="28"/>
          <w:szCs w:val="28"/>
        </w:rPr>
        <w:br w:type="page"/>
      </w:r>
    </w:p>
    <w:p w14:paraId="6C796BA2" w14:textId="77777777" w:rsidR="006A7186" w:rsidRPr="00FB00BC" w:rsidRDefault="001929AD" w:rsidP="00973FA5">
      <w:pPr>
        <w:jc w:val="center"/>
        <w:rPr>
          <w:b/>
          <w:sz w:val="28"/>
          <w:szCs w:val="28"/>
        </w:rPr>
      </w:pPr>
      <w:r>
        <w:rPr>
          <w:b/>
          <w:sz w:val="28"/>
          <w:szCs w:val="28"/>
        </w:rPr>
        <w:lastRenderedPageBreak/>
        <w:t>TABLE OF CONTENTS</w:t>
      </w:r>
    </w:p>
    <w:sdt>
      <w:sdtPr>
        <w:rPr>
          <w:rFonts w:asciiTheme="minorHAnsi" w:eastAsiaTheme="minorHAnsi" w:hAnsiTheme="minorHAnsi" w:cstheme="minorBidi"/>
          <w:b w:val="0"/>
          <w:bCs w:val="0"/>
          <w:color w:val="auto"/>
          <w:sz w:val="22"/>
          <w:szCs w:val="22"/>
          <w:lang w:val="en-US" w:eastAsia="en-US"/>
        </w:rPr>
        <w:id w:val="-2039803082"/>
        <w:docPartObj>
          <w:docPartGallery w:val="Table of Contents"/>
          <w:docPartUnique/>
        </w:docPartObj>
      </w:sdtPr>
      <w:sdtEndPr/>
      <w:sdtContent>
        <w:p w14:paraId="092316FF" w14:textId="77777777" w:rsidR="00874AAB" w:rsidRDefault="00874AAB">
          <w:pPr>
            <w:pStyle w:val="En-ttedetabledesmatires"/>
          </w:pPr>
        </w:p>
        <w:p w14:paraId="544DE655" w14:textId="766B4FED" w:rsidR="00E73FAB" w:rsidRDefault="00874AAB">
          <w:pPr>
            <w:pStyle w:val="TM2"/>
            <w:rPr>
              <w:rFonts w:eastAsiaTheme="minorEastAsia"/>
              <w:noProof/>
              <w:lang w:val="fr-FR" w:eastAsia="fr-FR"/>
            </w:rPr>
          </w:pPr>
          <w:r>
            <w:fldChar w:fldCharType="begin"/>
          </w:r>
          <w:r w:rsidRPr="005A7E93">
            <w:rPr>
              <w:lang w:val="fr-FR"/>
            </w:rPr>
            <w:instrText xml:space="preserve"> TOC \o "1-3" \h \z \u </w:instrText>
          </w:r>
          <w:r>
            <w:fldChar w:fldCharType="separate"/>
          </w:r>
          <w:hyperlink w:anchor="_Toc151390239" w:history="1">
            <w:r w:rsidR="00E73FAB" w:rsidRPr="006E3070">
              <w:rPr>
                <w:rStyle w:val="Lienhypertexte"/>
                <w:rFonts w:ascii="Tahoma" w:hAnsi="Tahoma"/>
                <w:noProof/>
              </w:rPr>
              <w:t>I.</w:t>
            </w:r>
            <w:r w:rsidR="00E73FAB">
              <w:rPr>
                <w:rFonts w:eastAsiaTheme="minorEastAsia"/>
                <w:noProof/>
                <w:lang w:val="fr-FR" w:eastAsia="fr-FR"/>
              </w:rPr>
              <w:tab/>
            </w:r>
            <w:r w:rsidR="00E73FAB" w:rsidRPr="006E3070">
              <w:rPr>
                <w:rStyle w:val="Lienhypertexte"/>
                <w:noProof/>
              </w:rPr>
              <w:t>Definitions</w:t>
            </w:r>
            <w:r w:rsidR="00E73FAB">
              <w:rPr>
                <w:noProof/>
                <w:webHidden/>
              </w:rPr>
              <w:tab/>
            </w:r>
            <w:r w:rsidR="00E73FAB">
              <w:rPr>
                <w:noProof/>
                <w:webHidden/>
              </w:rPr>
              <w:fldChar w:fldCharType="begin"/>
            </w:r>
            <w:r w:rsidR="00E73FAB">
              <w:rPr>
                <w:noProof/>
                <w:webHidden/>
              </w:rPr>
              <w:instrText xml:space="preserve"> PAGEREF _Toc151390239 \h </w:instrText>
            </w:r>
            <w:r w:rsidR="00E73FAB">
              <w:rPr>
                <w:noProof/>
                <w:webHidden/>
              </w:rPr>
            </w:r>
            <w:r w:rsidR="00E73FAB">
              <w:rPr>
                <w:noProof/>
                <w:webHidden/>
              </w:rPr>
              <w:fldChar w:fldCharType="separate"/>
            </w:r>
            <w:r w:rsidR="00E73FAB">
              <w:rPr>
                <w:noProof/>
                <w:webHidden/>
              </w:rPr>
              <w:t>3</w:t>
            </w:r>
            <w:r w:rsidR="00E73FAB">
              <w:rPr>
                <w:noProof/>
                <w:webHidden/>
              </w:rPr>
              <w:fldChar w:fldCharType="end"/>
            </w:r>
          </w:hyperlink>
        </w:p>
        <w:p w14:paraId="4B8A1EF3" w14:textId="21046850" w:rsidR="00E73FAB" w:rsidRDefault="00490A2F">
          <w:pPr>
            <w:pStyle w:val="TM2"/>
            <w:rPr>
              <w:rFonts w:eastAsiaTheme="minorEastAsia"/>
              <w:noProof/>
              <w:lang w:val="fr-FR" w:eastAsia="fr-FR"/>
            </w:rPr>
          </w:pPr>
          <w:hyperlink w:anchor="_Toc151390240" w:history="1">
            <w:r w:rsidR="00E73FAB" w:rsidRPr="006E3070">
              <w:rPr>
                <w:rStyle w:val="Lienhypertexte"/>
                <w:rFonts w:ascii="Tahoma" w:hAnsi="Tahoma"/>
                <w:noProof/>
              </w:rPr>
              <w:t>II.</w:t>
            </w:r>
            <w:r w:rsidR="00E73FAB">
              <w:rPr>
                <w:rFonts w:eastAsiaTheme="minorEastAsia"/>
                <w:noProof/>
                <w:lang w:val="fr-FR" w:eastAsia="fr-FR"/>
              </w:rPr>
              <w:tab/>
            </w:r>
            <w:r w:rsidR="00E73FAB" w:rsidRPr="006E3070">
              <w:rPr>
                <w:rStyle w:val="Lienhypertexte"/>
                <w:noProof/>
              </w:rPr>
              <w:t>Precedence</w:t>
            </w:r>
            <w:r w:rsidR="00E73FAB">
              <w:rPr>
                <w:noProof/>
                <w:webHidden/>
              </w:rPr>
              <w:tab/>
            </w:r>
            <w:r w:rsidR="00E73FAB">
              <w:rPr>
                <w:noProof/>
                <w:webHidden/>
              </w:rPr>
              <w:fldChar w:fldCharType="begin"/>
            </w:r>
            <w:r w:rsidR="00E73FAB">
              <w:rPr>
                <w:noProof/>
                <w:webHidden/>
              </w:rPr>
              <w:instrText xml:space="preserve"> PAGEREF _Toc151390240 \h </w:instrText>
            </w:r>
            <w:r w:rsidR="00E73FAB">
              <w:rPr>
                <w:noProof/>
                <w:webHidden/>
              </w:rPr>
            </w:r>
            <w:r w:rsidR="00E73FAB">
              <w:rPr>
                <w:noProof/>
                <w:webHidden/>
              </w:rPr>
              <w:fldChar w:fldCharType="separate"/>
            </w:r>
            <w:r w:rsidR="00E73FAB">
              <w:rPr>
                <w:noProof/>
                <w:webHidden/>
              </w:rPr>
              <w:t>3</w:t>
            </w:r>
            <w:r w:rsidR="00E73FAB">
              <w:rPr>
                <w:noProof/>
                <w:webHidden/>
              </w:rPr>
              <w:fldChar w:fldCharType="end"/>
            </w:r>
          </w:hyperlink>
        </w:p>
        <w:p w14:paraId="0CD2227A" w14:textId="2A9EAA66" w:rsidR="00E73FAB" w:rsidRDefault="00490A2F">
          <w:pPr>
            <w:pStyle w:val="TM2"/>
            <w:rPr>
              <w:rFonts w:eastAsiaTheme="minorEastAsia"/>
              <w:noProof/>
              <w:lang w:val="fr-FR" w:eastAsia="fr-FR"/>
            </w:rPr>
          </w:pPr>
          <w:hyperlink w:anchor="_Toc151390241" w:history="1">
            <w:r w:rsidR="00E73FAB" w:rsidRPr="006E3070">
              <w:rPr>
                <w:rStyle w:val="Lienhypertexte"/>
                <w:rFonts w:ascii="Tahoma" w:hAnsi="Tahoma"/>
                <w:noProof/>
              </w:rPr>
              <w:t>III.</w:t>
            </w:r>
            <w:r w:rsidR="00E73FAB">
              <w:rPr>
                <w:rFonts w:eastAsiaTheme="minorEastAsia"/>
                <w:noProof/>
                <w:lang w:val="fr-FR" w:eastAsia="fr-FR"/>
              </w:rPr>
              <w:tab/>
            </w:r>
            <w:r w:rsidR="00E73FAB" w:rsidRPr="006E3070">
              <w:rPr>
                <w:rStyle w:val="Lienhypertexte"/>
                <w:noProof/>
              </w:rPr>
              <w:t>Order of priority of documents</w:t>
            </w:r>
            <w:r w:rsidR="00E73FAB">
              <w:rPr>
                <w:noProof/>
                <w:webHidden/>
              </w:rPr>
              <w:tab/>
            </w:r>
            <w:r w:rsidR="00E73FAB">
              <w:rPr>
                <w:noProof/>
                <w:webHidden/>
              </w:rPr>
              <w:fldChar w:fldCharType="begin"/>
            </w:r>
            <w:r w:rsidR="00E73FAB">
              <w:rPr>
                <w:noProof/>
                <w:webHidden/>
              </w:rPr>
              <w:instrText xml:space="preserve"> PAGEREF _Toc151390241 \h </w:instrText>
            </w:r>
            <w:r w:rsidR="00E73FAB">
              <w:rPr>
                <w:noProof/>
                <w:webHidden/>
              </w:rPr>
            </w:r>
            <w:r w:rsidR="00E73FAB">
              <w:rPr>
                <w:noProof/>
                <w:webHidden/>
              </w:rPr>
              <w:fldChar w:fldCharType="separate"/>
            </w:r>
            <w:r w:rsidR="00E73FAB">
              <w:rPr>
                <w:noProof/>
                <w:webHidden/>
              </w:rPr>
              <w:t>3</w:t>
            </w:r>
            <w:r w:rsidR="00E73FAB">
              <w:rPr>
                <w:noProof/>
                <w:webHidden/>
              </w:rPr>
              <w:fldChar w:fldCharType="end"/>
            </w:r>
          </w:hyperlink>
        </w:p>
        <w:p w14:paraId="74815FC2" w14:textId="665E0C67" w:rsidR="00E73FAB" w:rsidRDefault="00490A2F">
          <w:pPr>
            <w:pStyle w:val="TM2"/>
            <w:rPr>
              <w:rFonts w:eastAsiaTheme="minorEastAsia"/>
              <w:noProof/>
              <w:lang w:val="fr-FR" w:eastAsia="fr-FR"/>
            </w:rPr>
          </w:pPr>
          <w:hyperlink w:anchor="_Toc151390242" w:history="1">
            <w:r w:rsidR="00E73FAB" w:rsidRPr="006E3070">
              <w:rPr>
                <w:rStyle w:val="Lienhypertexte"/>
                <w:rFonts w:ascii="Tahoma" w:hAnsi="Tahoma"/>
                <w:noProof/>
              </w:rPr>
              <w:t>IV.</w:t>
            </w:r>
            <w:r w:rsidR="00E73FAB">
              <w:rPr>
                <w:rFonts w:eastAsiaTheme="minorEastAsia"/>
                <w:noProof/>
                <w:lang w:val="fr-FR" w:eastAsia="fr-FR"/>
              </w:rPr>
              <w:tab/>
            </w:r>
            <w:r w:rsidR="00E73FAB" w:rsidRPr="006E3070">
              <w:rPr>
                <w:rStyle w:val="Lienhypertexte"/>
                <w:noProof/>
              </w:rPr>
              <w:t>General Obligation to provide advice</w:t>
            </w:r>
            <w:r w:rsidR="00E73FAB">
              <w:rPr>
                <w:noProof/>
                <w:webHidden/>
              </w:rPr>
              <w:tab/>
            </w:r>
            <w:r w:rsidR="00E73FAB">
              <w:rPr>
                <w:noProof/>
                <w:webHidden/>
              </w:rPr>
              <w:fldChar w:fldCharType="begin"/>
            </w:r>
            <w:r w:rsidR="00E73FAB">
              <w:rPr>
                <w:noProof/>
                <w:webHidden/>
              </w:rPr>
              <w:instrText xml:space="preserve"> PAGEREF _Toc151390242 \h </w:instrText>
            </w:r>
            <w:r w:rsidR="00E73FAB">
              <w:rPr>
                <w:noProof/>
                <w:webHidden/>
              </w:rPr>
            </w:r>
            <w:r w:rsidR="00E73FAB">
              <w:rPr>
                <w:noProof/>
                <w:webHidden/>
              </w:rPr>
              <w:fldChar w:fldCharType="separate"/>
            </w:r>
            <w:r w:rsidR="00E73FAB">
              <w:rPr>
                <w:noProof/>
                <w:webHidden/>
              </w:rPr>
              <w:t>3</w:t>
            </w:r>
            <w:r w:rsidR="00E73FAB">
              <w:rPr>
                <w:noProof/>
                <w:webHidden/>
              </w:rPr>
              <w:fldChar w:fldCharType="end"/>
            </w:r>
          </w:hyperlink>
        </w:p>
        <w:p w14:paraId="22439395" w14:textId="1D2F0C53" w:rsidR="00E73FAB" w:rsidRDefault="00490A2F">
          <w:pPr>
            <w:pStyle w:val="TM2"/>
            <w:rPr>
              <w:rFonts w:eastAsiaTheme="minorEastAsia"/>
              <w:noProof/>
              <w:lang w:val="fr-FR" w:eastAsia="fr-FR"/>
            </w:rPr>
          </w:pPr>
          <w:hyperlink w:anchor="_Toc151390243" w:history="1">
            <w:r w:rsidR="00E73FAB" w:rsidRPr="006E3070">
              <w:rPr>
                <w:rStyle w:val="Lienhypertexte"/>
                <w:rFonts w:ascii="Tahoma" w:hAnsi="Tahoma"/>
                <w:noProof/>
              </w:rPr>
              <w:t>V.</w:t>
            </w:r>
            <w:r w:rsidR="00E73FAB">
              <w:rPr>
                <w:rFonts w:eastAsiaTheme="minorEastAsia"/>
                <w:noProof/>
                <w:lang w:val="fr-FR" w:eastAsia="fr-FR"/>
              </w:rPr>
              <w:tab/>
            </w:r>
            <w:r w:rsidR="00E73FAB" w:rsidRPr="006E3070">
              <w:rPr>
                <w:rStyle w:val="Lienhypertexte"/>
                <w:noProof/>
              </w:rPr>
              <w:t>Communications between the Parties</w:t>
            </w:r>
            <w:r w:rsidR="00E73FAB">
              <w:rPr>
                <w:noProof/>
                <w:webHidden/>
              </w:rPr>
              <w:tab/>
            </w:r>
            <w:r w:rsidR="00E73FAB">
              <w:rPr>
                <w:noProof/>
                <w:webHidden/>
              </w:rPr>
              <w:fldChar w:fldCharType="begin"/>
            </w:r>
            <w:r w:rsidR="00E73FAB">
              <w:rPr>
                <w:noProof/>
                <w:webHidden/>
              </w:rPr>
              <w:instrText xml:space="preserve"> PAGEREF _Toc151390243 \h </w:instrText>
            </w:r>
            <w:r w:rsidR="00E73FAB">
              <w:rPr>
                <w:noProof/>
                <w:webHidden/>
              </w:rPr>
            </w:r>
            <w:r w:rsidR="00E73FAB">
              <w:rPr>
                <w:noProof/>
                <w:webHidden/>
              </w:rPr>
              <w:fldChar w:fldCharType="separate"/>
            </w:r>
            <w:r w:rsidR="00E73FAB">
              <w:rPr>
                <w:noProof/>
                <w:webHidden/>
              </w:rPr>
              <w:t>3</w:t>
            </w:r>
            <w:r w:rsidR="00E73FAB">
              <w:rPr>
                <w:noProof/>
                <w:webHidden/>
              </w:rPr>
              <w:fldChar w:fldCharType="end"/>
            </w:r>
          </w:hyperlink>
        </w:p>
        <w:p w14:paraId="15818995" w14:textId="45F50344" w:rsidR="00E73FAB" w:rsidRDefault="00490A2F">
          <w:pPr>
            <w:pStyle w:val="TM2"/>
            <w:rPr>
              <w:rFonts w:eastAsiaTheme="minorEastAsia"/>
              <w:noProof/>
              <w:lang w:val="fr-FR" w:eastAsia="fr-FR"/>
            </w:rPr>
          </w:pPr>
          <w:hyperlink w:anchor="_Toc151390244" w:history="1">
            <w:r w:rsidR="00E73FAB" w:rsidRPr="006E3070">
              <w:rPr>
                <w:rStyle w:val="Lienhypertexte"/>
                <w:rFonts w:ascii="Tahoma" w:hAnsi="Tahoma"/>
                <w:noProof/>
              </w:rPr>
              <w:t>VI.</w:t>
            </w:r>
            <w:r w:rsidR="00E73FAB">
              <w:rPr>
                <w:rFonts w:eastAsiaTheme="minorEastAsia"/>
                <w:noProof/>
                <w:lang w:val="fr-FR" w:eastAsia="fr-FR"/>
              </w:rPr>
              <w:tab/>
            </w:r>
            <w:r w:rsidR="00E73FAB" w:rsidRPr="006E3070">
              <w:rPr>
                <w:rStyle w:val="Lienhypertexte"/>
                <w:noProof/>
              </w:rPr>
              <w:t>Loyalty</w:t>
            </w:r>
            <w:r w:rsidR="00E73FAB">
              <w:rPr>
                <w:noProof/>
                <w:webHidden/>
              </w:rPr>
              <w:tab/>
            </w:r>
            <w:r w:rsidR="00E73FAB">
              <w:rPr>
                <w:noProof/>
                <w:webHidden/>
              </w:rPr>
              <w:fldChar w:fldCharType="begin"/>
            </w:r>
            <w:r w:rsidR="00E73FAB">
              <w:rPr>
                <w:noProof/>
                <w:webHidden/>
              </w:rPr>
              <w:instrText xml:space="preserve"> PAGEREF _Toc151390244 \h </w:instrText>
            </w:r>
            <w:r w:rsidR="00E73FAB">
              <w:rPr>
                <w:noProof/>
                <w:webHidden/>
              </w:rPr>
            </w:r>
            <w:r w:rsidR="00E73FAB">
              <w:rPr>
                <w:noProof/>
                <w:webHidden/>
              </w:rPr>
              <w:fldChar w:fldCharType="separate"/>
            </w:r>
            <w:r w:rsidR="00E73FAB">
              <w:rPr>
                <w:noProof/>
                <w:webHidden/>
              </w:rPr>
              <w:t>4</w:t>
            </w:r>
            <w:r w:rsidR="00E73FAB">
              <w:rPr>
                <w:noProof/>
                <w:webHidden/>
              </w:rPr>
              <w:fldChar w:fldCharType="end"/>
            </w:r>
          </w:hyperlink>
        </w:p>
        <w:p w14:paraId="2587D36D" w14:textId="53C600D0" w:rsidR="00E73FAB" w:rsidRDefault="00490A2F">
          <w:pPr>
            <w:pStyle w:val="TM2"/>
            <w:rPr>
              <w:rFonts w:eastAsiaTheme="minorEastAsia"/>
              <w:noProof/>
              <w:lang w:val="fr-FR" w:eastAsia="fr-FR"/>
            </w:rPr>
          </w:pPr>
          <w:hyperlink w:anchor="_Toc151390245" w:history="1">
            <w:r w:rsidR="00E73FAB" w:rsidRPr="006E3070">
              <w:rPr>
                <w:rStyle w:val="Lienhypertexte"/>
                <w:rFonts w:ascii="Tahoma" w:hAnsi="Tahoma"/>
                <w:noProof/>
              </w:rPr>
              <w:t>VII.</w:t>
            </w:r>
            <w:r w:rsidR="00E73FAB">
              <w:rPr>
                <w:rFonts w:eastAsiaTheme="minorEastAsia"/>
                <w:noProof/>
                <w:lang w:val="fr-FR" w:eastAsia="fr-FR"/>
              </w:rPr>
              <w:tab/>
            </w:r>
            <w:r w:rsidR="00E73FAB" w:rsidRPr="006E3070">
              <w:rPr>
                <w:rStyle w:val="Lienhypertexte"/>
                <w:noProof/>
              </w:rPr>
              <w:t>Confidentiality</w:t>
            </w:r>
            <w:r w:rsidR="00E73FAB">
              <w:rPr>
                <w:noProof/>
                <w:webHidden/>
              </w:rPr>
              <w:tab/>
            </w:r>
            <w:r w:rsidR="00E73FAB">
              <w:rPr>
                <w:noProof/>
                <w:webHidden/>
              </w:rPr>
              <w:fldChar w:fldCharType="begin"/>
            </w:r>
            <w:r w:rsidR="00E73FAB">
              <w:rPr>
                <w:noProof/>
                <w:webHidden/>
              </w:rPr>
              <w:instrText xml:space="preserve"> PAGEREF _Toc151390245 \h </w:instrText>
            </w:r>
            <w:r w:rsidR="00E73FAB">
              <w:rPr>
                <w:noProof/>
                <w:webHidden/>
              </w:rPr>
            </w:r>
            <w:r w:rsidR="00E73FAB">
              <w:rPr>
                <w:noProof/>
                <w:webHidden/>
              </w:rPr>
              <w:fldChar w:fldCharType="separate"/>
            </w:r>
            <w:r w:rsidR="00E73FAB">
              <w:rPr>
                <w:noProof/>
                <w:webHidden/>
              </w:rPr>
              <w:t>4</w:t>
            </w:r>
            <w:r w:rsidR="00E73FAB">
              <w:rPr>
                <w:noProof/>
                <w:webHidden/>
              </w:rPr>
              <w:fldChar w:fldCharType="end"/>
            </w:r>
          </w:hyperlink>
        </w:p>
        <w:p w14:paraId="66C6BC36" w14:textId="18CC6AD6" w:rsidR="00E73FAB" w:rsidRDefault="00490A2F">
          <w:pPr>
            <w:pStyle w:val="TM2"/>
            <w:rPr>
              <w:rFonts w:eastAsiaTheme="minorEastAsia"/>
              <w:noProof/>
              <w:lang w:val="fr-FR" w:eastAsia="fr-FR"/>
            </w:rPr>
          </w:pPr>
          <w:hyperlink w:anchor="_Toc151390246" w:history="1">
            <w:r w:rsidR="00E73FAB" w:rsidRPr="006E3070">
              <w:rPr>
                <w:rStyle w:val="Lienhypertexte"/>
                <w:rFonts w:ascii="Tahoma" w:hAnsi="Tahoma"/>
                <w:noProof/>
              </w:rPr>
              <w:t>VIII.</w:t>
            </w:r>
            <w:r w:rsidR="00E73FAB">
              <w:rPr>
                <w:rFonts w:eastAsiaTheme="minorEastAsia"/>
                <w:noProof/>
                <w:lang w:val="fr-FR" w:eastAsia="fr-FR"/>
              </w:rPr>
              <w:tab/>
            </w:r>
            <w:r w:rsidR="00E73FAB" w:rsidRPr="006E3070">
              <w:rPr>
                <w:rStyle w:val="Lienhypertexte"/>
                <w:noProof/>
              </w:rPr>
              <w:t>Health and social insurance of Providers and/or their employees</w:t>
            </w:r>
            <w:r w:rsidR="00E73FAB">
              <w:rPr>
                <w:noProof/>
                <w:webHidden/>
              </w:rPr>
              <w:tab/>
            </w:r>
            <w:r w:rsidR="00E73FAB">
              <w:rPr>
                <w:noProof/>
                <w:webHidden/>
              </w:rPr>
              <w:fldChar w:fldCharType="begin"/>
            </w:r>
            <w:r w:rsidR="00E73FAB">
              <w:rPr>
                <w:noProof/>
                <w:webHidden/>
              </w:rPr>
              <w:instrText xml:space="preserve"> PAGEREF _Toc151390246 \h </w:instrText>
            </w:r>
            <w:r w:rsidR="00E73FAB">
              <w:rPr>
                <w:noProof/>
                <w:webHidden/>
              </w:rPr>
            </w:r>
            <w:r w:rsidR="00E73FAB">
              <w:rPr>
                <w:noProof/>
                <w:webHidden/>
              </w:rPr>
              <w:fldChar w:fldCharType="separate"/>
            </w:r>
            <w:r w:rsidR="00E73FAB">
              <w:rPr>
                <w:noProof/>
                <w:webHidden/>
              </w:rPr>
              <w:t>4</w:t>
            </w:r>
            <w:r w:rsidR="00E73FAB">
              <w:rPr>
                <w:noProof/>
                <w:webHidden/>
              </w:rPr>
              <w:fldChar w:fldCharType="end"/>
            </w:r>
          </w:hyperlink>
        </w:p>
        <w:p w14:paraId="712F459F" w14:textId="1A7AF530" w:rsidR="00E73FAB" w:rsidRDefault="00490A2F">
          <w:pPr>
            <w:pStyle w:val="TM2"/>
            <w:rPr>
              <w:rFonts w:eastAsiaTheme="minorEastAsia"/>
              <w:noProof/>
              <w:lang w:val="fr-FR" w:eastAsia="fr-FR"/>
            </w:rPr>
          </w:pPr>
          <w:hyperlink w:anchor="_Toc151390247" w:history="1">
            <w:r w:rsidR="00E73FAB" w:rsidRPr="006E3070">
              <w:rPr>
                <w:rStyle w:val="Lienhypertexte"/>
                <w:rFonts w:ascii="Tahoma" w:hAnsi="Tahoma"/>
                <w:noProof/>
              </w:rPr>
              <w:t>IX.</w:t>
            </w:r>
            <w:r w:rsidR="00E73FAB">
              <w:rPr>
                <w:rFonts w:eastAsiaTheme="minorEastAsia"/>
                <w:noProof/>
                <w:lang w:val="fr-FR" w:eastAsia="fr-FR"/>
              </w:rPr>
              <w:tab/>
            </w:r>
            <w:r w:rsidR="00E73FAB" w:rsidRPr="006E3070">
              <w:rPr>
                <w:rStyle w:val="Lienhypertexte"/>
                <w:noProof/>
              </w:rPr>
              <w:t>Provider’s status</w:t>
            </w:r>
            <w:r w:rsidR="00E73FAB">
              <w:rPr>
                <w:noProof/>
                <w:webHidden/>
              </w:rPr>
              <w:tab/>
            </w:r>
            <w:r w:rsidR="00E73FAB">
              <w:rPr>
                <w:noProof/>
                <w:webHidden/>
              </w:rPr>
              <w:fldChar w:fldCharType="begin"/>
            </w:r>
            <w:r w:rsidR="00E73FAB">
              <w:rPr>
                <w:noProof/>
                <w:webHidden/>
              </w:rPr>
              <w:instrText xml:space="preserve"> PAGEREF _Toc151390247 \h </w:instrText>
            </w:r>
            <w:r w:rsidR="00E73FAB">
              <w:rPr>
                <w:noProof/>
                <w:webHidden/>
              </w:rPr>
            </w:r>
            <w:r w:rsidR="00E73FAB">
              <w:rPr>
                <w:noProof/>
                <w:webHidden/>
              </w:rPr>
              <w:fldChar w:fldCharType="separate"/>
            </w:r>
            <w:r w:rsidR="00E73FAB">
              <w:rPr>
                <w:noProof/>
                <w:webHidden/>
              </w:rPr>
              <w:t>4</w:t>
            </w:r>
            <w:r w:rsidR="00E73FAB">
              <w:rPr>
                <w:noProof/>
                <w:webHidden/>
              </w:rPr>
              <w:fldChar w:fldCharType="end"/>
            </w:r>
          </w:hyperlink>
        </w:p>
        <w:p w14:paraId="3D8ED514" w14:textId="6A17983C" w:rsidR="00E73FAB" w:rsidRDefault="00490A2F">
          <w:pPr>
            <w:pStyle w:val="TM2"/>
            <w:rPr>
              <w:rFonts w:eastAsiaTheme="minorEastAsia"/>
              <w:noProof/>
              <w:lang w:val="fr-FR" w:eastAsia="fr-FR"/>
            </w:rPr>
          </w:pPr>
          <w:hyperlink w:anchor="_Toc151390248" w:history="1">
            <w:r w:rsidR="00E73FAB" w:rsidRPr="006E3070">
              <w:rPr>
                <w:rStyle w:val="Lienhypertexte"/>
                <w:rFonts w:ascii="Tahoma" w:hAnsi="Tahoma"/>
                <w:noProof/>
              </w:rPr>
              <w:t>X.</w:t>
            </w:r>
            <w:r w:rsidR="00E73FAB">
              <w:rPr>
                <w:rFonts w:eastAsiaTheme="minorEastAsia"/>
                <w:noProof/>
                <w:lang w:val="fr-FR" w:eastAsia="fr-FR"/>
              </w:rPr>
              <w:tab/>
            </w:r>
            <w:r w:rsidR="00E73FAB" w:rsidRPr="006E3070">
              <w:rPr>
                <w:rStyle w:val="Lienhypertexte"/>
                <w:noProof/>
              </w:rPr>
              <w:t>Changes in the Provider’s situation or standing</w:t>
            </w:r>
            <w:r w:rsidR="00E73FAB">
              <w:rPr>
                <w:noProof/>
                <w:webHidden/>
              </w:rPr>
              <w:tab/>
            </w:r>
            <w:r w:rsidR="00E73FAB">
              <w:rPr>
                <w:noProof/>
                <w:webHidden/>
              </w:rPr>
              <w:fldChar w:fldCharType="begin"/>
            </w:r>
            <w:r w:rsidR="00E73FAB">
              <w:rPr>
                <w:noProof/>
                <w:webHidden/>
              </w:rPr>
              <w:instrText xml:space="preserve"> PAGEREF _Toc151390248 \h </w:instrText>
            </w:r>
            <w:r w:rsidR="00E73FAB">
              <w:rPr>
                <w:noProof/>
                <w:webHidden/>
              </w:rPr>
            </w:r>
            <w:r w:rsidR="00E73FAB">
              <w:rPr>
                <w:noProof/>
                <w:webHidden/>
              </w:rPr>
              <w:fldChar w:fldCharType="separate"/>
            </w:r>
            <w:r w:rsidR="00E73FAB">
              <w:rPr>
                <w:noProof/>
                <w:webHidden/>
              </w:rPr>
              <w:t>4</w:t>
            </w:r>
            <w:r w:rsidR="00E73FAB">
              <w:rPr>
                <w:noProof/>
                <w:webHidden/>
              </w:rPr>
              <w:fldChar w:fldCharType="end"/>
            </w:r>
          </w:hyperlink>
        </w:p>
        <w:p w14:paraId="2B9144E5" w14:textId="04B20463" w:rsidR="00E73FAB" w:rsidRDefault="00490A2F">
          <w:pPr>
            <w:pStyle w:val="TM2"/>
            <w:rPr>
              <w:rFonts w:eastAsiaTheme="minorEastAsia"/>
              <w:noProof/>
              <w:lang w:val="fr-FR" w:eastAsia="fr-FR"/>
            </w:rPr>
          </w:pPr>
          <w:hyperlink w:anchor="_Toc151390249" w:history="1">
            <w:r w:rsidR="00E73FAB" w:rsidRPr="006E3070">
              <w:rPr>
                <w:rStyle w:val="Lienhypertexte"/>
                <w:rFonts w:ascii="Tahoma" w:hAnsi="Tahoma"/>
                <w:noProof/>
              </w:rPr>
              <w:t>XI.</w:t>
            </w:r>
            <w:r w:rsidR="00E73FAB">
              <w:rPr>
                <w:rFonts w:eastAsiaTheme="minorEastAsia"/>
                <w:noProof/>
                <w:lang w:val="fr-FR" w:eastAsia="fr-FR"/>
              </w:rPr>
              <w:tab/>
            </w:r>
            <w:r w:rsidR="00E73FAB" w:rsidRPr="006E3070">
              <w:rPr>
                <w:rStyle w:val="Lienhypertexte"/>
                <w:noProof/>
              </w:rPr>
              <w:t>Price -</w:t>
            </w:r>
            <w:r w:rsidR="00E73FAB" w:rsidRPr="006E3070">
              <w:rPr>
                <w:rStyle w:val="Lienhypertexte"/>
                <w:rFonts w:cs="Arial"/>
                <w:noProof/>
                <w:lang w:val="en-GB"/>
              </w:rPr>
              <w:t xml:space="preserve"> Time-limit for the validity of offers</w:t>
            </w:r>
            <w:r w:rsidR="00E73FAB">
              <w:rPr>
                <w:noProof/>
                <w:webHidden/>
              </w:rPr>
              <w:tab/>
            </w:r>
            <w:r w:rsidR="00E73FAB">
              <w:rPr>
                <w:noProof/>
                <w:webHidden/>
              </w:rPr>
              <w:fldChar w:fldCharType="begin"/>
            </w:r>
            <w:r w:rsidR="00E73FAB">
              <w:rPr>
                <w:noProof/>
                <w:webHidden/>
              </w:rPr>
              <w:instrText xml:space="preserve"> PAGEREF _Toc151390249 \h </w:instrText>
            </w:r>
            <w:r w:rsidR="00E73FAB">
              <w:rPr>
                <w:noProof/>
                <w:webHidden/>
              </w:rPr>
            </w:r>
            <w:r w:rsidR="00E73FAB">
              <w:rPr>
                <w:noProof/>
                <w:webHidden/>
              </w:rPr>
              <w:fldChar w:fldCharType="separate"/>
            </w:r>
            <w:r w:rsidR="00E73FAB">
              <w:rPr>
                <w:noProof/>
                <w:webHidden/>
              </w:rPr>
              <w:t>5</w:t>
            </w:r>
            <w:r w:rsidR="00E73FAB">
              <w:rPr>
                <w:noProof/>
                <w:webHidden/>
              </w:rPr>
              <w:fldChar w:fldCharType="end"/>
            </w:r>
          </w:hyperlink>
        </w:p>
        <w:p w14:paraId="7F0CDCDB" w14:textId="6D2BC21E" w:rsidR="00E73FAB" w:rsidRDefault="00490A2F">
          <w:pPr>
            <w:pStyle w:val="TM2"/>
            <w:rPr>
              <w:rFonts w:eastAsiaTheme="minorEastAsia"/>
              <w:noProof/>
              <w:lang w:val="fr-FR" w:eastAsia="fr-FR"/>
            </w:rPr>
          </w:pPr>
          <w:hyperlink w:anchor="_Toc151390250" w:history="1">
            <w:r w:rsidR="00E73FAB" w:rsidRPr="006E3070">
              <w:rPr>
                <w:rStyle w:val="Lienhypertexte"/>
                <w:rFonts w:ascii="Tahoma" w:hAnsi="Tahoma"/>
                <w:noProof/>
              </w:rPr>
              <w:t>XII.</w:t>
            </w:r>
            <w:r w:rsidR="00E73FAB">
              <w:rPr>
                <w:rFonts w:eastAsiaTheme="minorEastAsia"/>
                <w:noProof/>
                <w:lang w:val="fr-FR" w:eastAsia="fr-FR"/>
              </w:rPr>
              <w:tab/>
            </w:r>
            <w:r w:rsidR="00E73FAB" w:rsidRPr="006E3070">
              <w:rPr>
                <w:rStyle w:val="Lienhypertexte"/>
                <w:noProof/>
              </w:rPr>
              <w:t>Payment conditions</w:t>
            </w:r>
            <w:r w:rsidR="00E73FAB">
              <w:rPr>
                <w:noProof/>
                <w:webHidden/>
              </w:rPr>
              <w:tab/>
            </w:r>
            <w:r w:rsidR="00E73FAB">
              <w:rPr>
                <w:noProof/>
                <w:webHidden/>
              </w:rPr>
              <w:fldChar w:fldCharType="begin"/>
            </w:r>
            <w:r w:rsidR="00E73FAB">
              <w:rPr>
                <w:noProof/>
                <w:webHidden/>
              </w:rPr>
              <w:instrText xml:space="preserve"> PAGEREF _Toc151390250 \h </w:instrText>
            </w:r>
            <w:r w:rsidR="00E73FAB">
              <w:rPr>
                <w:noProof/>
                <w:webHidden/>
              </w:rPr>
            </w:r>
            <w:r w:rsidR="00E73FAB">
              <w:rPr>
                <w:noProof/>
                <w:webHidden/>
              </w:rPr>
              <w:fldChar w:fldCharType="separate"/>
            </w:r>
            <w:r w:rsidR="00E73FAB">
              <w:rPr>
                <w:noProof/>
                <w:webHidden/>
              </w:rPr>
              <w:t>5</w:t>
            </w:r>
            <w:r w:rsidR="00E73FAB">
              <w:rPr>
                <w:noProof/>
                <w:webHidden/>
              </w:rPr>
              <w:fldChar w:fldCharType="end"/>
            </w:r>
          </w:hyperlink>
        </w:p>
        <w:p w14:paraId="2B81AB55" w14:textId="34F57BA2" w:rsidR="00E73FAB" w:rsidRDefault="00490A2F">
          <w:pPr>
            <w:pStyle w:val="TM2"/>
            <w:rPr>
              <w:rFonts w:eastAsiaTheme="minorEastAsia"/>
              <w:noProof/>
              <w:lang w:val="fr-FR" w:eastAsia="fr-FR"/>
            </w:rPr>
          </w:pPr>
          <w:hyperlink w:anchor="_Toc151390251" w:history="1">
            <w:r w:rsidR="00E73FAB" w:rsidRPr="006E3070">
              <w:rPr>
                <w:rStyle w:val="Lienhypertexte"/>
                <w:rFonts w:ascii="Tahoma" w:hAnsi="Tahoma"/>
                <w:noProof/>
              </w:rPr>
              <w:t>XIII.</w:t>
            </w:r>
            <w:r w:rsidR="00E73FAB">
              <w:rPr>
                <w:rFonts w:eastAsiaTheme="minorEastAsia"/>
                <w:noProof/>
                <w:lang w:val="fr-FR" w:eastAsia="fr-FR"/>
              </w:rPr>
              <w:tab/>
            </w:r>
            <w:r w:rsidR="00E73FAB" w:rsidRPr="006E3070">
              <w:rPr>
                <w:rStyle w:val="Lienhypertexte"/>
                <w:noProof/>
              </w:rPr>
              <w:t>Language of documents</w:t>
            </w:r>
            <w:r w:rsidR="00E73FAB">
              <w:rPr>
                <w:noProof/>
                <w:webHidden/>
              </w:rPr>
              <w:tab/>
            </w:r>
            <w:r w:rsidR="00E73FAB">
              <w:rPr>
                <w:noProof/>
                <w:webHidden/>
              </w:rPr>
              <w:fldChar w:fldCharType="begin"/>
            </w:r>
            <w:r w:rsidR="00E73FAB">
              <w:rPr>
                <w:noProof/>
                <w:webHidden/>
              </w:rPr>
              <w:instrText xml:space="preserve"> PAGEREF _Toc151390251 \h </w:instrText>
            </w:r>
            <w:r w:rsidR="00E73FAB">
              <w:rPr>
                <w:noProof/>
                <w:webHidden/>
              </w:rPr>
            </w:r>
            <w:r w:rsidR="00E73FAB">
              <w:rPr>
                <w:noProof/>
                <w:webHidden/>
              </w:rPr>
              <w:fldChar w:fldCharType="separate"/>
            </w:r>
            <w:r w:rsidR="00E73FAB">
              <w:rPr>
                <w:noProof/>
                <w:webHidden/>
              </w:rPr>
              <w:t>5</w:t>
            </w:r>
            <w:r w:rsidR="00E73FAB">
              <w:rPr>
                <w:noProof/>
                <w:webHidden/>
              </w:rPr>
              <w:fldChar w:fldCharType="end"/>
            </w:r>
          </w:hyperlink>
        </w:p>
        <w:p w14:paraId="28969367" w14:textId="496944E0" w:rsidR="00E73FAB" w:rsidRDefault="00490A2F">
          <w:pPr>
            <w:pStyle w:val="TM2"/>
            <w:rPr>
              <w:rFonts w:eastAsiaTheme="minorEastAsia"/>
              <w:noProof/>
              <w:lang w:val="fr-FR" w:eastAsia="fr-FR"/>
            </w:rPr>
          </w:pPr>
          <w:hyperlink w:anchor="_Toc151390252" w:history="1">
            <w:r w:rsidR="00E73FAB" w:rsidRPr="006E3070">
              <w:rPr>
                <w:rStyle w:val="Lienhypertexte"/>
                <w:rFonts w:ascii="Tahoma" w:hAnsi="Tahoma"/>
                <w:noProof/>
              </w:rPr>
              <w:t>XIV.</w:t>
            </w:r>
            <w:r w:rsidR="00E73FAB">
              <w:rPr>
                <w:rFonts w:eastAsiaTheme="minorEastAsia"/>
                <w:noProof/>
                <w:lang w:val="fr-FR" w:eastAsia="fr-FR"/>
              </w:rPr>
              <w:tab/>
            </w:r>
            <w:r w:rsidR="00E73FAB" w:rsidRPr="006E3070">
              <w:rPr>
                <w:rStyle w:val="Lienhypertexte"/>
                <w:noProof/>
              </w:rPr>
              <w:t>Disclosure of the terms of the contract</w:t>
            </w:r>
            <w:r w:rsidR="00E73FAB">
              <w:rPr>
                <w:noProof/>
                <w:webHidden/>
              </w:rPr>
              <w:tab/>
            </w:r>
            <w:r w:rsidR="00E73FAB">
              <w:rPr>
                <w:noProof/>
                <w:webHidden/>
              </w:rPr>
              <w:fldChar w:fldCharType="begin"/>
            </w:r>
            <w:r w:rsidR="00E73FAB">
              <w:rPr>
                <w:noProof/>
                <w:webHidden/>
              </w:rPr>
              <w:instrText xml:space="preserve"> PAGEREF _Toc151390252 \h </w:instrText>
            </w:r>
            <w:r w:rsidR="00E73FAB">
              <w:rPr>
                <w:noProof/>
                <w:webHidden/>
              </w:rPr>
            </w:r>
            <w:r w:rsidR="00E73FAB">
              <w:rPr>
                <w:noProof/>
                <w:webHidden/>
              </w:rPr>
              <w:fldChar w:fldCharType="separate"/>
            </w:r>
            <w:r w:rsidR="00E73FAB">
              <w:rPr>
                <w:noProof/>
                <w:webHidden/>
              </w:rPr>
              <w:t>5</w:t>
            </w:r>
            <w:r w:rsidR="00E73FAB">
              <w:rPr>
                <w:noProof/>
                <w:webHidden/>
              </w:rPr>
              <w:fldChar w:fldCharType="end"/>
            </w:r>
          </w:hyperlink>
        </w:p>
        <w:p w14:paraId="33A1A0BF" w14:textId="7094322B" w:rsidR="00E73FAB" w:rsidRDefault="00490A2F">
          <w:pPr>
            <w:pStyle w:val="TM2"/>
            <w:rPr>
              <w:rFonts w:eastAsiaTheme="minorEastAsia"/>
              <w:noProof/>
              <w:lang w:val="fr-FR" w:eastAsia="fr-FR"/>
            </w:rPr>
          </w:pPr>
          <w:hyperlink w:anchor="_Toc151390253" w:history="1">
            <w:r w:rsidR="00E73FAB" w:rsidRPr="006E3070">
              <w:rPr>
                <w:rStyle w:val="Lienhypertexte"/>
                <w:rFonts w:ascii="Tahoma" w:hAnsi="Tahoma"/>
                <w:noProof/>
              </w:rPr>
              <w:t>XV.</w:t>
            </w:r>
            <w:r w:rsidR="00E73FAB">
              <w:rPr>
                <w:rFonts w:eastAsiaTheme="minorEastAsia"/>
                <w:noProof/>
                <w:lang w:val="fr-FR" w:eastAsia="fr-FR"/>
              </w:rPr>
              <w:tab/>
            </w:r>
            <w:r w:rsidR="00E73FAB" w:rsidRPr="006E3070">
              <w:rPr>
                <w:rStyle w:val="Lienhypertexte"/>
                <w:noProof/>
              </w:rPr>
              <w:t>Use of the Council of Europe's name</w:t>
            </w:r>
            <w:r w:rsidR="00E73FAB">
              <w:rPr>
                <w:noProof/>
                <w:webHidden/>
              </w:rPr>
              <w:tab/>
            </w:r>
            <w:r w:rsidR="00E73FAB">
              <w:rPr>
                <w:noProof/>
                <w:webHidden/>
              </w:rPr>
              <w:fldChar w:fldCharType="begin"/>
            </w:r>
            <w:r w:rsidR="00E73FAB">
              <w:rPr>
                <w:noProof/>
                <w:webHidden/>
              </w:rPr>
              <w:instrText xml:space="preserve"> PAGEREF _Toc151390253 \h </w:instrText>
            </w:r>
            <w:r w:rsidR="00E73FAB">
              <w:rPr>
                <w:noProof/>
                <w:webHidden/>
              </w:rPr>
            </w:r>
            <w:r w:rsidR="00E73FAB">
              <w:rPr>
                <w:noProof/>
                <w:webHidden/>
              </w:rPr>
              <w:fldChar w:fldCharType="separate"/>
            </w:r>
            <w:r w:rsidR="00E73FAB">
              <w:rPr>
                <w:noProof/>
                <w:webHidden/>
              </w:rPr>
              <w:t>6</w:t>
            </w:r>
            <w:r w:rsidR="00E73FAB">
              <w:rPr>
                <w:noProof/>
                <w:webHidden/>
              </w:rPr>
              <w:fldChar w:fldCharType="end"/>
            </w:r>
          </w:hyperlink>
        </w:p>
        <w:p w14:paraId="5AA0A06B" w14:textId="65B94FE9" w:rsidR="00E73FAB" w:rsidRDefault="00490A2F">
          <w:pPr>
            <w:pStyle w:val="TM2"/>
            <w:rPr>
              <w:rFonts w:eastAsiaTheme="minorEastAsia"/>
              <w:noProof/>
              <w:lang w:val="fr-FR" w:eastAsia="fr-FR"/>
            </w:rPr>
          </w:pPr>
          <w:hyperlink w:anchor="_Toc151390254" w:history="1">
            <w:r w:rsidR="00E73FAB" w:rsidRPr="006E3070">
              <w:rPr>
                <w:rStyle w:val="Lienhypertexte"/>
                <w:rFonts w:ascii="Tahoma" w:hAnsi="Tahoma"/>
                <w:noProof/>
              </w:rPr>
              <w:t>XVI.</w:t>
            </w:r>
            <w:r w:rsidR="00E73FAB">
              <w:rPr>
                <w:rFonts w:eastAsiaTheme="minorEastAsia"/>
                <w:noProof/>
                <w:lang w:val="fr-FR" w:eastAsia="fr-FR"/>
              </w:rPr>
              <w:tab/>
            </w:r>
            <w:r w:rsidR="00E73FAB" w:rsidRPr="006E3070">
              <w:rPr>
                <w:rStyle w:val="Lienhypertexte"/>
                <w:noProof/>
              </w:rPr>
              <w:t>Fiscal obligations of the Provider</w:t>
            </w:r>
            <w:r w:rsidR="00E73FAB">
              <w:rPr>
                <w:noProof/>
                <w:webHidden/>
              </w:rPr>
              <w:tab/>
            </w:r>
            <w:r w:rsidR="00E73FAB">
              <w:rPr>
                <w:noProof/>
                <w:webHidden/>
              </w:rPr>
              <w:fldChar w:fldCharType="begin"/>
            </w:r>
            <w:r w:rsidR="00E73FAB">
              <w:rPr>
                <w:noProof/>
                <w:webHidden/>
              </w:rPr>
              <w:instrText xml:space="preserve"> PAGEREF _Toc151390254 \h </w:instrText>
            </w:r>
            <w:r w:rsidR="00E73FAB">
              <w:rPr>
                <w:noProof/>
                <w:webHidden/>
              </w:rPr>
            </w:r>
            <w:r w:rsidR="00E73FAB">
              <w:rPr>
                <w:noProof/>
                <w:webHidden/>
              </w:rPr>
              <w:fldChar w:fldCharType="separate"/>
            </w:r>
            <w:r w:rsidR="00E73FAB">
              <w:rPr>
                <w:noProof/>
                <w:webHidden/>
              </w:rPr>
              <w:t>6</w:t>
            </w:r>
            <w:r w:rsidR="00E73FAB">
              <w:rPr>
                <w:noProof/>
                <w:webHidden/>
              </w:rPr>
              <w:fldChar w:fldCharType="end"/>
            </w:r>
          </w:hyperlink>
        </w:p>
        <w:p w14:paraId="5F370B53" w14:textId="361E10B7" w:rsidR="00E73FAB" w:rsidRDefault="00490A2F">
          <w:pPr>
            <w:pStyle w:val="TM2"/>
            <w:rPr>
              <w:rFonts w:eastAsiaTheme="minorEastAsia"/>
              <w:noProof/>
              <w:lang w:val="fr-FR" w:eastAsia="fr-FR"/>
            </w:rPr>
          </w:pPr>
          <w:hyperlink w:anchor="_Toc151390255" w:history="1">
            <w:r w:rsidR="00E73FAB" w:rsidRPr="006E3070">
              <w:rPr>
                <w:rStyle w:val="Lienhypertexte"/>
                <w:rFonts w:ascii="Tahoma" w:hAnsi="Tahoma"/>
                <w:noProof/>
              </w:rPr>
              <w:t>XVII.</w:t>
            </w:r>
            <w:r w:rsidR="00E73FAB">
              <w:rPr>
                <w:rFonts w:eastAsiaTheme="minorEastAsia"/>
                <w:noProof/>
                <w:lang w:val="fr-FR" w:eastAsia="fr-FR"/>
              </w:rPr>
              <w:tab/>
            </w:r>
            <w:r w:rsidR="00E73FAB" w:rsidRPr="006E3070">
              <w:rPr>
                <w:rStyle w:val="Lienhypertexte"/>
                <w:noProof/>
              </w:rPr>
              <w:t>Amendments</w:t>
            </w:r>
            <w:r w:rsidR="00E73FAB">
              <w:rPr>
                <w:noProof/>
                <w:webHidden/>
              </w:rPr>
              <w:tab/>
            </w:r>
            <w:r w:rsidR="00E73FAB">
              <w:rPr>
                <w:noProof/>
                <w:webHidden/>
              </w:rPr>
              <w:fldChar w:fldCharType="begin"/>
            </w:r>
            <w:r w:rsidR="00E73FAB">
              <w:rPr>
                <w:noProof/>
                <w:webHidden/>
              </w:rPr>
              <w:instrText xml:space="preserve"> PAGEREF _Toc151390255 \h </w:instrText>
            </w:r>
            <w:r w:rsidR="00E73FAB">
              <w:rPr>
                <w:noProof/>
                <w:webHidden/>
              </w:rPr>
            </w:r>
            <w:r w:rsidR="00E73FAB">
              <w:rPr>
                <w:noProof/>
                <w:webHidden/>
              </w:rPr>
              <w:fldChar w:fldCharType="separate"/>
            </w:r>
            <w:r w:rsidR="00E73FAB">
              <w:rPr>
                <w:noProof/>
                <w:webHidden/>
              </w:rPr>
              <w:t>6</w:t>
            </w:r>
            <w:r w:rsidR="00E73FAB">
              <w:rPr>
                <w:noProof/>
                <w:webHidden/>
              </w:rPr>
              <w:fldChar w:fldCharType="end"/>
            </w:r>
          </w:hyperlink>
        </w:p>
        <w:p w14:paraId="5DBA62EA" w14:textId="24DBED8E" w:rsidR="00E73FAB" w:rsidRDefault="00490A2F">
          <w:pPr>
            <w:pStyle w:val="TM2"/>
            <w:rPr>
              <w:rFonts w:eastAsiaTheme="minorEastAsia"/>
              <w:noProof/>
              <w:lang w:val="fr-FR" w:eastAsia="fr-FR"/>
            </w:rPr>
          </w:pPr>
          <w:hyperlink w:anchor="_Toc151390256" w:history="1">
            <w:r w:rsidR="00E73FAB" w:rsidRPr="006E3070">
              <w:rPr>
                <w:rStyle w:val="Lienhypertexte"/>
                <w:rFonts w:ascii="Tahoma" w:hAnsi="Tahoma"/>
                <w:noProof/>
              </w:rPr>
              <w:t>XVIII.</w:t>
            </w:r>
            <w:r w:rsidR="00E73FAB">
              <w:rPr>
                <w:rFonts w:eastAsiaTheme="minorEastAsia"/>
                <w:noProof/>
                <w:lang w:val="fr-FR" w:eastAsia="fr-FR"/>
              </w:rPr>
              <w:tab/>
            </w:r>
            <w:r w:rsidR="00E73FAB" w:rsidRPr="006E3070">
              <w:rPr>
                <w:rStyle w:val="Lienhypertexte"/>
                <w:noProof/>
              </w:rPr>
              <w:t>Transfer of contract</w:t>
            </w:r>
            <w:r w:rsidR="00E73FAB">
              <w:rPr>
                <w:noProof/>
                <w:webHidden/>
              </w:rPr>
              <w:tab/>
            </w:r>
            <w:r w:rsidR="00E73FAB">
              <w:rPr>
                <w:noProof/>
                <w:webHidden/>
              </w:rPr>
              <w:fldChar w:fldCharType="begin"/>
            </w:r>
            <w:r w:rsidR="00E73FAB">
              <w:rPr>
                <w:noProof/>
                <w:webHidden/>
              </w:rPr>
              <w:instrText xml:space="preserve"> PAGEREF _Toc151390256 \h </w:instrText>
            </w:r>
            <w:r w:rsidR="00E73FAB">
              <w:rPr>
                <w:noProof/>
                <w:webHidden/>
              </w:rPr>
            </w:r>
            <w:r w:rsidR="00E73FAB">
              <w:rPr>
                <w:noProof/>
                <w:webHidden/>
              </w:rPr>
              <w:fldChar w:fldCharType="separate"/>
            </w:r>
            <w:r w:rsidR="00E73FAB">
              <w:rPr>
                <w:noProof/>
                <w:webHidden/>
              </w:rPr>
              <w:t>6</w:t>
            </w:r>
            <w:r w:rsidR="00E73FAB">
              <w:rPr>
                <w:noProof/>
                <w:webHidden/>
              </w:rPr>
              <w:fldChar w:fldCharType="end"/>
            </w:r>
          </w:hyperlink>
        </w:p>
        <w:p w14:paraId="52719D33" w14:textId="489159E2" w:rsidR="00E73FAB" w:rsidRDefault="00490A2F">
          <w:pPr>
            <w:pStyle w:val="TM2"/>
            <w:rPr>
              <w:rFonts w:eastAsiaTheme="minorEastAsia"/>
              <w:noProof/>
              <w:lang w:val="fr-FR" w:eastAsia="fr-FR"/>
            </w:rPr>
          </w:pPr>
          <w:hyperlink w:anchor="_Toc151390257" w:history="1">
            <w:r w:rsidR="00E73FAB" w:rsidRPr="006E3070">
              <w:rPr>
                <w:rStyle w:val="Lienhypertexte"/>
                <w:rFonts w:ascii="Tahoma" w:hAnsi="Tahoma"/>
                <w:noProof/>
              </w:rPr>
              <w:t>XIX.</w:t>
            </w:r>
            <w:r w:rsidR="00E73FAB">
              <w:rPr>
                <w:rFonts w:eastAsiaTheme="minorEastAsia"/>
                <w:noProof/>
                <w:lang w:val="fr-FR" w:eastAsia="fr-FR"/>
              </w:rPr>
              <w:tab/>
            </w:r>
            <w:r w:rsidR="00E73FAB" w:rsidRPr="006E3070">
              <w:rPr>
                <w:rStyle w:val="Lienhypertexte"/>
                <w:noProof/>
              </w:rPr>
              <w:t>Sub-contracting</w:t>
            </w:r>
            <w:r w:rsidR="00E73FAB">
              <w:rPr>
                <w:noProof/>
                <w:webHidden/>
              </w:rPr>
              <w:tab/>
            </w:r>
            <w:r w:rsidR="00E73FAB">
              <w:rPr>
                <w:noProof/>
                <w:webHidden/>
              </w:rPr>
              <w:fldChar w:fldCharType="begin"/>
            </w:r>
            <w:r w:rsidR="00E73FAB">
              <w:rPr>
                <w:noProof/>
                <w:webHidden/>
              </w:rPr>
              <w:instrText xml:space="preserve"> PAGEREF _Toc151390257 \h </w:instrText>
            </w:r>
            <w:r w:rsidR="00E73FAB">
              <w:rPr>
                <w:noProof/>
                <w:webHidden/>
              </w:rPr>
            </w:r>
            <w:r w:rsidR="00E73FAB">
              <w:rPr>
                <w:noProof/>
                <w:webHidden/>
              </w:rPr>
              <w:fldChar w:fldCharType="separate"/>
            </w:r>
            <w:r w:rsidR="00E73FAB">
              <w:rPr>
                <w:noProof/>
                <w:webHidden/>
              </w:rPr>
              <w:t>6</w:t>
            </w:r>
            <w:r w:rsidR="00E73FAB">
              <w:rPr>
                <w:noProof/>
                <w:webHidden/>
              </w:rPr>
              <w:fldChar w:fldCharType="end"/>
            </w:r>
          </w:hyperlink>
        </w:p>
        <w:p w14:paraId="6BA88078" w14:textId="54C5243D" w:rsidR="00E73FAB" w:rsidRDefault="00490A2F">
          <w:pPr>
            <w:pStyle w:val="TM2"/>
            <w:rPr>
              <w:rFonts w:eastAsiaTheme="minorEastAsia"/>
              <w:noProof/>
              <w:lang w:val="fr-FR" w:eastAsia="fr-FR"/>
            </w:rPr>
          </w:pPr>
          <w:hyperlink w:anchor="_Toc151390258" w:history="1">
            <w:r w:rsidR="00E73FAB" w:rsidRPr="006E3070">
              <w:rPr>
                <w:rStyle w:val="Lienhypertexte"/>
                <w:rFonts w:ascii="Tahoma" w:hAnsi="Tahoma"/>
                <w:noProof/>
              </w:rPr>
              <w:t>XX.</w:t>
            </w:r>
            <w:r w:rsidR="00E73FAB">
              <w:rPr>
                <w:rFonts w:eastAsiaTheme="minorEastAsia"/>
                <w:noProof/>
                <w:lang w:val="fr-FR" w:eastAsia="fr-FR"/>
              </w:rPr>
              <w:tab/>
            </w:r>
            <w:r w:rsidR="00E73FAB" w:rsidRPr="006E3070">
              <w:rPr>
                <w:rStyle w:val="Lienhypertexte"/>
                <w:noProof/>
              </w:rPr>
              <w:t>Internal Regulations</w:t>
            </w:r>
            <w:r w:rsidR="00E73FAB">
              <w:rPr>
                <w:noProof/>
                <w:webHidden/>
              </w:rPr>
              <w:tab/>
            </w:r>
            <w:r w:rsidR="00E73FAB">
              <w:rPr>
                <w:noProof/>
                <w:webHidden/>
              </w:rPr>
              <w:fldChar w:fldCharType="begin"/>
            </w:r>
            <w:r w:rsidR="00E73FAB">
              <w:rPr>
                <w:noProof/>
                <w:webHidden/>
              </w:rPr>
              <w:instrText xml:space="preserve"> PAGEREF _Toc151390258 \h </w:instrText>
            </w:r>
            <w:r w:rsidR="00E73FAB">
              <w:rPr>
                <w:noProof/>
                <w:webHidden/>
              </w:rPr>
            </w:r>
            <w:r w:rsidR="00E73FAB">
              <w:rPr>
                <w:noProof/>
                <w:webHidden/>
              </w:rPr>
              <w:fldChar w:fldCharType="separate"/>
            </w:r>
            <w:r w:rsidR="00E73FAB">
              <w:rPr>
                <w:noProof/>
                <w:webHidden/>
              </w:rPr>
              <w:t>6</w:t>
            </w:r>
            <w:r w:rsidR="00E73FAB">
              <w:rPr>
                <w:noProof/>
                <w:webHidden/>
              </w:rPr>
              <w:fldChar w:fldCharType="end"/>
            </w:r>
          </w:hyperlink>
        </w:p>
        <w:p w14:paraId="3A557EB8" w14:textId="615C178A" w:rsidR="00E73FAB" w:rsidRDefault="00490A2F">
          <w:pPr>
            <w:pStyle w:val="TM2"/>
            <w:rPr>
              <w:rFonts w:eastAsiaTheme="minorEastAsia"/>
              <w:noProof/>
              <w:lang w:val="fr-FR" w:eastAsia="fr-FR"/>
            </w:rPr>
          </w:pPr>
          <w:hyperlink w:anchor="_Toc151390259" w:history="1">
            <w:r w:rsidR="00E73FAB" w:rsidRPr="006E3070">
              <w:rPr>
                <w:rStyle w:val="Lienhypertexte"/>
                <w:rFonts w:ascii="Tahoma" w:hAnsi="Tahoma"/>
                <w:noProof/>
              </w:rPr>
              <w:t>XXI.</w:t>
            </w:r>
            <w:r w:rsidR="00E73FAB">
              <w:rPr>
                <w:rFonts w:eastAsiaTheme="minorEastAsia"/>
                <w:noProof/>
                <w:lang w:val="fr-FR" w:eastAsia="fr-FR"/>
              </w:rPr>
              <w:tab/>
            </w:r>
            <w:r w:rsidR="00E73FAB" w:rsidRPr="006E3070">
              <w:rPr>
                <w:rStyle w:val="Lienhypertexte"/>
                <w:noProof/>
              </w:rPr>
              <w:t>Security and access to the Council of Europe</w:t>
            </w:r>
            <w:r w:rsidR="00E73FAB">
              <w:rPr>
                <w:noProof/>
                <w:webHidden/>
              </w:rPr>
              <w:tab/>
            </w:r>
            <w:r w:rsidR="00E73FAB">
              <w:rPr>
                <w:noProof/>
                <w:webHidden/>
              </w:rPr>
              <w:fldChar w:fldCharType="begin"/>
            </w:r>
            <w:r w:rsidR="00E73FAB">
              <w:rPr>
                <w:noProof/>
                <w:webHidden/>
              </w:rPr>
              <w:instrText xml:space="preserve"> PAGEREF _Toc151390259 \h </w:instrText>
            </w:r>
            <w:r w:rsidR="00E73FAB">
              <w:rPr>
                <w:noProof/>
                <w:webHidden/>
              </w:rPr>
            </w:r>
            <w:r w:rsidR="00E73FAB">
              <w:rPr>
                <w:noProof/>
                <w:webHidden/>
              </w:rPr>
              <w:fldChar w:fldCharType="separate"/>
            </w:r>
            <w:r w:rsidR="00E73FAB">
              <w:rPr>
                <w:noProof/>
                <w:webHidden/>
              </w:rPr>
              <w:t>6</w:t>
            </w:r>
            <w:r w:rsidR="00E73FAB">
              <w:rPr>
                <w:noProof/>
                <w:webHidden/>
              </w:rPr>
              <w:fldChar w:fldCharType="end"/>
            </w:r>
          </w:hyperlink>
        </w:p>
        <w:p w14:paraId="7CEB2DE2" w14:textId="179DF59E" w:rsidR="00E73FAB" w:rsidRDefault="00490A2F">
          <w:pPr>
            <w:pStyle w:val="TM2"/>
            <w:rPr>
              <w:rFonts w:eastAsiaTheme="minorEastAsia"/>
              <w:noProof/>
              <w:lang w:val="fr-FR" w:eastAsia="fr-FR"/>
            </w:rPr>
          </w:pPr>
          <w:hyperlink w:anchor="_Toc151390260" w:history="1">
            <w:r w:rsidR="00E73FAB" w:rsidRPr="006E3070">
              <w:rPr>
                <w:rStyle w:val="Lienhypertexte"/>
                <w:rFonts w:ascii="Tahoma" w:hAnsi="Tahoma"/>
                <w:noProof/>
              </w:rPr>
              <w:t>XXII.</w:t>
            </w:r>
            <w:r w:rsidR="00E73FAB">
              <w:rPr>
                <w:rFonts w:eastAsiaTheme="minorEastAsia"/>
                <w:noProof/>
                <w:lang w:val="fr-FR" w:eastAsia="fr-FR"/>
              </w:rPr>
              <w:tab/>
            </w:r>
            <w:r w:rsidR="00E73FAB" w:rsidRPr="006E3070">
              <w:rPr>
                <w:rStyle w:val="Lienhypertexte"/>
                <w:noProof/>
              </w:rPr>
              <w:t>Data protection</w:t>
            </w:r>
            <w:r w:rsidR="00E73FAB">
              <w:rPr>
                <w:noProof/>
                <w:webHidden/>
              </w:rPr>
              <w:tab/>
            </w:r>
            <w:r w:rsidR="00E73FAB">
              <w:rPr>
                <w:noProof/>
                <w:webHidden/>
              </w:rPr>
              <w:fldChar w:fldCharType="begin"/>
            </w:r>
            <w:r w:rsidR="00E73FAB">
              <w:rPr>
                <w:noProof/>
                <w:webHidden/>
              </w:rPr>
              <w:instrText xml:space="preserve"> PAGEREF _Toc151390260 \h </w:instrText>
            </w:r>
            <w:r w:rsidR="00E73FAB">
              <w:rPr>
                <w:noProof/>
                <w:webHidden/>
              </w:rPr>
            </w:r>
            <w:r w:rsidR="00E73FAB">
              <w:rPr>
                <w:noProof/>
                <w:webHidden/>
              </w:rPr>
              <w:fldChar w:fldCharType="separate"/>
            </w:r>
            <w:r w:rsidR="00E73FAB">
              <w:rPr>
                <w:noProof/>
                <w:webHidden/>
              </w:rPr>
              <w:t>7</w:t>
            </w:r>
            <w:r w:rsidR="00E73FAB">
              <w:rPr>
                <w:noProof/>
                <w:webHidden/>
              </w:rPr>
              <w:fldChar w:fldCharType="end"/>
            </w:r>
          </w:hyperlink>
        </w:p>
        <w:p w14:paraId="654C3D85" w14:textId="1B8A7FE2" w:rsidR="00E73FAB" w:rsidRDefault="00490A2F">
          <w:pPr>
            <w:pStyle w:val="TM2"/>
            <w:rPr>
              <w:rFonts w:eastAsiaTheme="minorEastAsia"/>
              <w:noProof/>
              <w:lang w:val="fr-FR" w:eastAsia="fr-FR"/>
            </w:rPr>
          </w:pPr>
          <w:hyperlink w:anchor="_Toc151390261" w:history="1">
            <w:r w:rsidR="00E73FAB" w:rsidRPr="006E3070">
              <w:rPr>
                <w:rStyle w:val="Lienhypertexte"/>
                <w:rFonts w:ascii="Tahoma" w:hAnsi="Tahoma"/>
                <w:noProof/>
              </w:rPr>
              <w:t>XXIII.</w:t>
            </w:r>
            <w:r w:rsidR="00E73FAB">
              <w:rPr>
                <w:rFonts w:eastAsiaTheme="minorEastAsia"/>
                <w:noProof/>
                <w:lang w:val="fr-FR" w:eastAsia="fr-FR"/>
              </w:rPr>
              <w:tab/>
            </w:r>
            <w:r w:rsidR="00E73FAB" w:rsidRPr="006E3070">
              <w:rPr>
                <w:rStyle w:val="Lienhypertexte"/>
                <w:noProof/>
              </w:rPr>
              <w:t>Case of force majeure</w:t>
            </w:r>
            <w:r w:rsidR="00E73FAB">
              <w:rPr>
                <w:noProof/>
                <w:webHidden/>
              </w:rPr>
              <w:tab/>
            </w:r>
            <w:r w:rsidR="00E73FAB">
              <w:rPr>
                <w:noProof/>
                <w:webHidden/>
              </w:rPr>
              <w:fldChar w:fldCharType="begin"/>
            </w:r>
            <w:r w:rsidR="00E73FAB">
              <w:rPr>
                <w:noProof/>
                <w:webHidden/>
              </w:rPr>
              <w:instrText xml:space="preserve"> PAGEREF _Toc151390261 \h </w:instrText>
            </w:r>
            <w:r w:rsidR="00E73FAB">
              <w:rPr>
                <w:noProof/>
                <w:webHidden/>
              </w:rPr>
            </w:r>
            <w:r w:rsidR="00E73FAB">
              <w:rPr>
                <w:noProof/>
                <w:webHidden/>
              </w:rPr>
              <w:fldChar w:fldCharType="separate"/>
            </w:r>
            <w:r w:rsidR="00E73FAB">
              <w:rPr>
                <w:noProof/>
                <w:webHidden/>
              </w:rPr>
              <w:t>8</w:t>
            </w:r>
            <w:r w:rsidR="00E73FAB">
              <w:rPr>
                <w:noProof/>
                <w:webHidden/>
              </w:rPr>
              <w:fldChar w:fldCharType="end"/>
            </w:r>
          </w:hyperlink>
        </w:p>
        <w:p w14:paraId="38E1126D" w14:textId="6BCF56AA" w:rsidR="00E73FAB" w:rsidRDefault="00490A2F">
          <w:pPr>
            <w:pStyle w:val="TM2"/>
            <w:rPr>
              <w:rFonts w:eastAsiaTheme="minorEastAsia"/>
              <w:noProof/>
              <w:lang w:val="fr-FR" w:eastAsia="fr-FR"/>
            </w:rPr>
          </w:pPr>
          <w:hyperlink w:anchor="_Toc151390262" w:history="1">
            <w:r w:rsidR="00E73FAB" w:rsidRPr="006E3070">
              <w:rPr>
                <w:rStyle w:val="Lienhypertexte"/>
                <w:rFonts w:ascii="Tahoma" w:hAnsi="Tahoma"/>
                <w:noProof/>
              </w:rPr>
              <w:t>XXIV.</w:t>
            </w:r>
            <w:r w:rsidR="00E73FAB">
              <w:rPr>
                <w:rFonts w:eastAsiaTheme="minorEastAsia"/>
                <w:noProof/>
                <w:lang w:val="fr-FR" w:eastAsia="fr-FR"/>
              </w:rPr>
              <w:tab/>
            </w:r>
            <w:r w:rsidR="00E73FAB" w:rsidRPr="006E3070">
              <w:rPr>
                <w:rStyle w:val="Lienhypertexte"/>
                <w:noProof/>
              </w:rPr>
              <w:t>Disputes</w:t>
            </w:r>
            <w:r w:rsidR="00E73FAB">
              <w:rPr>
                <w:noProof/>
                <w:webHidden/>
              </w:rPr>
              <w:tab/>
            </w:r>
            <w:r w:rsidR="00E73FAB">
              <w:rPr>
                <w:noProof/>
                <w:webHidden/>
              </w:rPr>
              <w:fldChar w:fldCharType="begin"/>
            </w:r>
            <w:r w:rsidR="00E73FAB">
              <w:rPr>
                <w:noProof/>
                <w:webHidden/>
              </w:rPr>
              <w:instrText xml:space="preserve"> PAGEREF _Toc151390262 \h </w:instrText>
            </w:r>
            <w:r w:rsidR="00E73FAB">
              <w:rPr>
                <w:noProof/>
                <w:webHidden/>
              </w:rPr>
            </w:r>
            <w:r w:rsidR="00E73FAB">
              <w:rPr>
                <w:noProof/>
                <w:webHidden/>
              </w:rPr>
              <w:fldChar w:fldCharType="separate"/>
            </w:r>
            <w:r w:rsidR="00E73FAB">
              <w:rPr>
                <w:noProof/>
                <w:webHidden/>
              </w:rPr>
              <w:t>8</w:t>
            </w:r>
            <w:r w:rsidR="00E73FAB">
              <w:rPr>
                <w:noProof/>
                <w:webHidden/>
              </w:rPr>
              <w:fldChar w:fldCharType="end"/>
            </w:r>
          </w:hyperlink>
        </w:p>
        <w:p w14:paraId="2D8CA3C9" w14:textId="20B7B9BD" w:rsidR="00E73FAB" w:rsidRDefault="00490A2F">
          <w:pPr>
            <w:pStyle w:val="TM1"/>
            <w:tabs>
              <w:tab w:val="right" w:leader="dot" w:pos="9350"/>
            </w:tabs>
            <w:rPr>
              <w:rFonts w:eastAsiaTheme="minorEastAsia"/>
              <w:noProof/>
              <w:lang w:val="fr-FR" w:eastAsia="fr-FR"/>
            </w:rPr>
          </w:pPr>
          <w:hyperlink w:anchor="_Toc151390263" w:history="1">
            <w:r w:rsidR="00E73FAB" w:rsidRPr="006E3070">
              <w:rPr>
                <w:rStyle w:val="Lienhypertexte"/>
                <w:rFonts w:eastAsia="Times New Roman"/>
                <w:noProof/>
                <w:lang w:val="en-GB" w:eastAsia="fr-FR"/>
              </w:rPr>
              <w:t>Appendix 1</w:t>
            </w:r>
            <w:r w:rsidR="00E73FAB">
              <w:rPr>
                <w:noProof/>
                <w:webHidden/>
              </w:rPr>
              <w:tab/>
            </w:r>
            <w:r w:rsidR="00E73FAB">
              <w:rPr>
                <w:noProof/>
                <w:webHidden/>
              </w:rPr>
              <w:fldChar w:fldCharType="begin"/>
            </w:r>
            <w:r w:rsidR="00E73FAB">
              <w:rPr>
                <w:noProof/>
                <w:webHidden/>
              </w:rPr>
              <w:instrText xml:space="preserve"> PAGEREF _Toc151390263 \h </w:instrText>
            </w:r>
            <w:r w:rsidR="00E73FAB">
              <w:rPr>
                <w:noProof/>
                <w:webHidden/>
              </w:rPr>
            </w:r>
            <w:r w:rsidR="00E73FAB">
              <w:rPr>
                <w:noProof/>
                <w:webHidden/>
              </w:rPr>
              <w:fldChar w:fldCharType="separate"/>
            </w:r>
            <w:r w:rsidR="00E73FAB">
              <w:rPr>
                <w:noProof/>
                <w:webHidden/>
              </w:rPr>
              <w:t>9</w:t>
            </w:r>
            <w:r w:rsidR="00E73FAB">
              <w:rPr>
                <w:noProof/>
                <w:webHidden/>
              </w:rPr>
              <w:fldChar w:fldCharType="end"/>
            </w:r>
          </w:hyperlink>
        </w:p>
        <w:p w14:paraId="7E9F1F81" w14:textId="077414BD" w:rsidR="00874AAB" w:rsidRPr="005A7E93" w:rsidRDefault="00874AAB">
          <w:pPr>
            <w:rPr>
              <w:lang w:val="fr-FR"/>
            </w:rPr>
          </w:pPr>
          <w:r>
            <w:rPr>
              <w:b/>
              <w:bCs/>
            </w:rPr>
            <w:fldChar w:fldCharType="end"/>
          </w:r>
        </w:p>
      </w:sdtContent>
    </w:sdt>
    <w:p w14:paraId="39888FF9" w14:textId="77777777" w:rsidR="00973FA5" w:rsidRPr="005A7E93" w:rsidRDefault="006A7186" w:rsidP="005A7E93">
      <w:pPr>
        <w:rPr>
          <w:b/>
          <w:lang w:val="fr-FR"/>
        </w:rPr>
      </w:pPr>
      <w:r>
        <w:rPr>
          <w:b/>
          <w:lang w:val="fr-FR"/>
        </w:rPr>
        <w:br w:type="page"/>
      </w:r>
    </w:p>
    <w:p w14:paraId="470823E4" w14:textId="77777777" w:rsidR="00925A40" w:rsidRPr="00925A40" w:rsidRDefault="00A405CC" w:rsidP="00CC4510">
      <w:pPr>
        <w:jc w:val="both"/>
      </w:pPr>
      <w:r w:rsidRPr="005A7E93">
        <w:rPr>
          <w:szCs w:val="20"/>
        </w:rPr>
        <w:lastRenderedPageBreak/>
        <w:t>The</w:t>
      </w:r>
      <w:r w:rsidR="00BB3E0D" w:rsidRPr="005A7E93">
        <w:rPr>
          <w:szCs w:val="20"/>
        </w:rPr>
        <w:t>se General Conditions</w:t>
      </w:r>
      <w:r w:rsidRPr="005A7E93">
        <w:rPr>
          <w:szCs w:val="20"/>
        </w:rPr>
        <w:t xml:space="preserve"> </w:t>
      </w:r>
      <w:r w:rsidR="00C20029" w:rsidRPr="005A7E93">
        <w:rPr>
          <w:szCs w:val="20"/>
        </w:rPr>
        <w:t>are supplemented by all documents</w:t>
      </w:r>
      <w:r w:rsidR="009E349C" w:rsidRPr="005A7E93">
        <w:rPr>
          <w:szCs w:val="20"/>
        </w:rPr>
        <w:t xml:space="preserve"> </w:t>
      </w:r>
      <w:r w:rsidR="00C20029" w:rsidRPr="005A7E93">
        <w:rPr>
          <w:szCs w:val="20"/>
        </w:rPr>
        <w:t xml:space="preserve">included in </w:t>
      </w:r>
      <w:r w:rsidR="009E349C" w:rsidRPr="005A7E93">
        <w:rPr>
          <w:szCs w:val="20"/>
        </w:rPr>
        <w:t>the call for tender file</w:t>
      </w:r>
      <w:r w:rsidR="00C20029" w:rsidRPr="005A7E93">
        <w:rPr>
          <w:szCs w:val="20"/>
        </w:rPr>
        <w:t xml:space="preserve">, which </w:t>
      </w:r>
      <w:r w:rsidR="00276980" w:rsidRPr="005A7E93">
        <w:rPr>
          <w:szCs w:val="20"/>
        </w:rPr>
        <w:t>constitute</w:t>
      </w:r>
      <w:r w:rsidR="00C20029" w:rsidRPr="005A7E93">
        <w:rPr>
          <w:szCs w:val="20"/>
        </w:rPr>
        <w:t xml:space="preserve"> an integral part </w:t>
      </w:r>
      <w:r w:rsidR="00530625" w:rsidRPr="005A7E93">
        <w:rPr>
          <w:szCs w:val="20"/>
        </w:rPr>
        <w:t>t</w:t>
      </w:r>
      <w:r w:rsidR="00C20029" w:rsidRPr="005A7E93">
        <w:rPr>
          <w:szCs w:val="20"/>
        </w:rPr>
        <w:t>hereof</w:t>
      </w:r>
      <w:r w:rsidRPr="005A7E93">
        <w:t>.</w:t>
      </w:r>
      <w:r w:rsidRPr="00733465">
        <w:t xml:space="preserve"> </w:t>
      </w:r>
    </w:p>
    <w:p w14:paraId="1E55B2E7" w14:textId="77777777" w:rsidR="00925A40" w:rsidRDefault="00925A40" w:rsidP="005A7E93">
      <w:pPr>
        <w:pStyle w:val="Titre2"/>
        <w:numPr>
          <w:ilvl w:val="0"/>
          <w:numId w:val="12"/>
        </w:numPr>
        <w:ind w:left="709" w:hanging="709"/>
      </w:pPr>
      <w:bookmarkStart w:id="0" w:name="_Toc151390239"/>
      <w:r>
        <w:t>Definitions</w:t>
      </w:r>
      <w:bookmarkEnd w:id="0"/>
      <w:r>
        <w:t xml:space="preserve"> </w:t>
      </w:r>
    </w:p>
    <w:p w14:paraId="58BD0FEC" w14:textId="77777777" w:rsidR="00E1118D" w:rsidRPr="001C4DE3" w:rsidRDefault="00925A40" w:rsidP="005A7E93">
      <w:pPr>
        <w:pStyle w:val="COEHeading2"/>
        <w:spacing w:before="0" w:beforeAutospacing="0" w:after="0" w:afterAutospacing="0"/>
        <w:rPr>
          <w:rFonts w:asciiTheme="minorHAnsi" w:hAnsiTheme="minorHAnsi"/>
          <w:b w:val="0"/>
          <w:sz w:val="22"/>
          <w:szCs w:val="22"/>
        </w:rPr>
      </w:pPr>
      <w:r w:rsidRPr="005A7E93">
        <w:rPr>
          <w:rFonts w:asciiTheme="minorHAnsi" w:eastAsiaTheme="minorHAnsi" w:hAnsiTheme="minorHAnsi" w:cstheme="minorBidi"/>
          <w:b w:val="0"/>
          <w:sz w:val="22"/>
          <w:szCs w:val="20"/>
          <w:lang w:val="en-US"/>
        </w:rPr>
        <w:t xml:space="preserve">“Contract” shall mean any contract, framework </w:t>
      </w:r>
      <w:r w:rsidR="00E1118D" w:rsidRPr="005A7E93">
        <w:rPr>
          <w:rFonts w:asciiTheme="minorHAnsi" w:eastAsiaTheme="minorHAnsi" w:hAnsiTheme="minorHAnsi" w:cstheme="minorBidi"/>
          <w:b w:val="0"/>
          <w:sz w:val="22"/>
          <w:szCs w:val="20"/>
          <w:lang w:val="en-US"/>
        </w:rPr>
        <w:t xml:space="preserve">contract </w:t>
      </w:r>
      <w:r w:rsidRPr="005A7E93">
        <w:rPr>
          <w:rFonts w:asciiTheme="minorHAnsi" w:eastAsiaTheme="minorHAnsi" w:hAnsiTheme="minorHAnsi" w:cstheme="minorBidi"/>
          <w:b w:val="0"/>
          <w:sz w:val="22"/>
          <w:szCs w:val="20"/>
          <w:lang w:val="en-US"/>
        </w:rPr>
        <w:t>or framework agreement concluded</w:t>
      </w:r>
      <w:r w:rsidRPr="001C4DE3">
        <w:rPr>
          <w:rFonts w:asciiTheme="minorHAnsi" w:hAnsiTheme="minorHAnsi"/>
          <w:b w:val="0"/>
          <w:sz w:val="22"/>
          <w:szCs w:val="22"/>
        </w:rPr>
        <w:t xml:space="preserve"> between the Council of Europe and the </w:t>
      </w:r>
      <w:r w:rsidR="00BB3E0D">
        <w:rPr>
          <w:rFonts w:asciiTheme="minorHAnsi" w:hAnsiTheme="minorHAnsi"/>
          <w:b w:val="0"/>
          <w:sz w:val="22"/>
          <w:szCs w:val="22"/>
        </w:rPr>
        <w:t>Provider</w:t>
      </w:r>
      <w:r w:rsidR="00E1118D" w:rsidRPr="001C4DE3">
        <w:rPr>
          <w:rFonts w:asciiTheme="minorHAnsi" w:hAnsiTheme="minorHAnsi"/>
          <w:b w:val="0"/>
          <w:sz w:val="22"/>
          <w:szCs w:val="22"/>
        </w:rPr>
        <w:t>.</w:t>
      </w:r>
    </w:p>
    <w:p w14:paraId="6818BFED" w14:textId="77777777" w:rsidR="00E1118D" w:rsidRPr="00E1118D" w:rsidRDefault="007D7D01" w:rsidP="005A7E93">
      <w:pPr>
        <w:pStyle w:val="Paragraphedeliste"/>
        <w:ind w:left="0"/>
        <w:jc w:val="both"/>
        <w:rPr>
          <w:szCs w:val="20"/>
        </w:rPr>
      </w:pPr>
      <w:r>
        <w:rPr>
          <w:szCs w:val="20"/>
        </w:rPr>
        <w:t>"</w:t>
      </w:r>
      <w:r w:rsidR="00BB3E0D">
        <w:rPr>
          <w:szCs w:val="20"/>
        </w:rPr>
        <w:t>Provider</w:t>
      </w:r>
      <w:r w:rsidR="00E1118D" w:rsidRPr="00E1118D">
        <w:rPr>
          <w:szCs w:val="20"/>
        </w:rPr>
        <w:t xml:space="preserve">" shall mean </w:t>
      </w:r>
      <w:r w:rsidR="00CC4510">
        <w:rPr>
          <w:szCs w:val="20"/>
        </w:rPr>
        <w:t>a</w:t>
      </w:r>
      <w:r w:rsidR="00CC4510" w:rsidRPr="00E1118D">
        <w:rPr>
          <w:szCs w:val="20"/>
        </w:rPr>
        <w:t xml:space="preserve"> </w:t>
      </w:r>
      <w:r>
        <w:rPr>
          <w:szCs w:val="20"/>
        </w:rPr>
        <w:t>natural or legal person</w:t>
      </w:r>
      <w:r w:rsidR="00E1118D" w:rsidRPr="00E1118D">
        <w:rPr>
          <w:szCs w:val="20"/>
        </w:rPr>
        <w:t xml:space="preserve"> executing works and/or supplying goods and/or providing services to the Council of Europe un</w:t>
      </w:r>
      <w:r>
        <w:rPr>
          <w:szCs w:val="20"/>
        </w:rPr>
        <w:t>der the Contract</w:t>
      </w:r>
      <w:r w:rsidR="00E1118D" w:rsidRPr="00E1118D">
        <w:rPr>
          <w:szCs w:val="20"/>
        </w:rPr>
        <w:t xml:space="preserve">. </w:t>
      </w:r>
    </w:p>
    <w:p w14:paraId="1887D638" w14:textId="77777777" w:rsidR="00FB00BC" w:rsidRPr="00FB00BC" w:rsidRDefault="00FB00BC" w:rsidP="005A7E93">
      <w:pPr>
        <w:pStyle w:val="Titre2"/>
        <w:numPr>
          <w:ilvl w:val="0"/>
          <w:numId w:val="12"/>
        </w:numPr>
        <w:ind w:left="709" w:hanging="709"/>
      </w:pPr>
      <w:bookmarkStart w:id="1" w:name="_Toc151390240"/>
      <w:r w:rsidRPr="00FB00BC">
        <w:t>Precedence</w:t>
      </w:r>
      <w:bookmarkEnd w:id="1"/>
      <w:r w:rsidRPr="00FB00BC">
        <w:t xml:space="preserve"> </w:t>
      </w:r>
    </w:p>
    <w:p w14:paraId="2E31E422" w14:textId="4BE015AA" w:rsidR="006E7285" w:rsidRDefault="006E7285" w:rsidP="00CC4510">
      <w:pPr>
        <w:jc w:val="both"/>
        <w:rPr>
          <w:szCs w:val="20"/>
        </w:rPr>
      </w:pPr>
      <w:r w:rsidRPr="006E7285">
        <w:rPr>
          <w:szCs w:val="20"/>
        </w:rPr>
        <w:t xml:space="preserve">Any general </w:t>
      </w:r>
      <w:r w:rsidR="002A13A0">
        <w:rPr>
          <w:szCs w:val="20"/>
        </w:rPr>
        <w:t>selling</w:t>
      </w:r>
      <w:r w:rsidRPr="006E7285">
        <w:rPr>
          <w:szCs w:val="20"/>
        </w:rPr>
        <w:t xml:space="preserve"> terms and conditions of the Provider shall never prevail over these General Conditions. Any provision proffered by the Provider in their documents (general </w:t>
      </w:r>
      <w:r w:rsidR="002A13A0" w:rsidRPr="00532996">
        <w:rPr>
          <w:szCs w:val="20"/>
        </w:rPr>
        <w:t>selling</w:t>
      </w:r>
      <w:r w:rsidRPr="006E7285">
        <w:rPr>
          <w:szCs w:val="20"/>
        </w:rPr>
        <w:t xml:space="preserve"> conditions or correspondence) conflicting with the clauses of these General Conditions shall be deemed void, except for any provision of the Provider which is more </w:t>
      </w:r>
      <w:proofErr w:type="spellStart"/>
      <w:r w:rsidR="002A13A0" w:rsidRPr="006E7285">
        <w:rPr>
          <w:szCs w:val="20"/>
        </w:rPr>
        <w:t>favo</w:t>
      </w:r>
      <w:r w:rsidR="002A13A0">
        <w:rPr>
          <w:szCs w:val="20"/>
        </w:rPr>
        <w:t>u</w:t>
      </w:r>
      <w:r w:rsidR="002A13A0" w:rsidRPr="006E7285">
        <w:rPr>
          <w:szCs w:val="20"/>
        </w:rPr>
        <w:t>rable</w:t>
      </w:r>
      <w:proofErr w:type="spellEnd"/>
      <w:r w:rsidRPr="006E7285">
        <w:rPr>
          <w:szCs w:val="20"/>
        </w:rPr>
        <w:t xml:space="preserve"> to the Council.</w:t>
      </w:r>
    </w:p>
    <w:p w14:paraId="2B30646E" w14:textId="77777777" w:rsidR="00E73FAB" w:rsidRDefault="00E210CD" w:rsidP="00E73FAB">
      <w:pPr>
        <w:pStyle w:val="Titre2"/>
        <w:numPr>
          <w:ilvl w:val="0"/>
          <w:numId w:val="12"/>
        </w:numPr>
        <w:ind w:left="709" w:hanging="709"/>
      </w:pPr>
      <w:bookmarkStart w:id="2" w:name="_Toc151390241"/>
      <w:r>
        <w:t>Order of priority of documents</w:t>
      </w:r>
      <w:bookmarkEnd w:id="2"/>
    </w:p>
    <w:p w14:paraId="4E0879DF" w14:textId="2EDB3942" w:rsidR="006E7285" w:rsidRPr="00E73FAB" w:rsidRDefault="006E7285" w:rsidP="00E73FAB">
      <w:pPr>
        <w:jc w:val="both"/>
        <w:rPr>
          <w:szCs w:val="20"/>
        </w:rPr>
      </w:pPr>
      <w:r w:rsidRPr="00E73FAB">
        <w:rPr>
          <w:szCs w:val="20"/>
        </w:rPr>
        <w:t>In the event of inconsistencies between the various contractual documents, the following order of priority shall apply:</w:t>
      </w:r>
    </w:p>
    <w:p w14:paraId="36384F6E" w14:textId="77777777" w:rsidR="006E7285" w:rsidRPr="006E7285" w:rsidRDefault="006E7285" w:rsidP="006E7285">
      <w:pPr>
        <w:pStyle w:val="COEHeading2"/>
        <w:numPr>
          <w:ilvl w:val="0"/>
          <w:numId w:val="16"/>
        </w:numPr>
        <w:rPr>
          <w:rFonts w:asciiTheme="minorHAnsi" w:eastAsiaTheme="minorHAnsi" w:hAnsiTheme="minorHAnsi" w:cstheme="minorBidi"/>
          <w:b w:val="0"/>
          <w:sz w:val="22"/>
          <w:szCs w:val="20"/>
          <w:lang w:val="en-US"/>
        </w:rPr>
      </w:pPr>
      <w:r w:rsidRPr="006E7285">
        <w:rPr>
          <w:rFonts w:asciiTheme="minorHAnsi" w:eastAsiaTheme="minorHAnsi" w:hAnsiTheme="minorHAnsi" w:cstheme="minorBidi"/>
          <w:b w:val="0"/>
          <w:sz w:val="22"/>
          <w:szCs w:val="20"/>
          <w:lang w:val="en-US"/>
        </w:rPr>
        <w:t xml:space="preserve">The </w:t>
      </w:r>
      <w:proofErr w:type="gramStart"/>
      <w:r w:rsidRPr="006E7285">
        <w:rPr>
          <w:rFonts w:asciiTheme="minorHAnsi" w:eastAsiaTheme="minorHAnsi" w:hAnsiTheme="minorHAnsi" w:cstheme="minorBidi"/>
          <w:b w:val="0"/>
          <w:sz w:val="22"/>
          <w:szCs w:val="20"/>
          <w:lang w:val="en-US"/>
        </w:rPr>
        <w:t>Contract;</w:t>
      </w:r>
      <w:proofErr w:type="gramEnd"/>
    </w:p>
    <w:p w14:paraId="294C0C9F" w14:textId="77777777" w:rsidR="006E7285" w:rsidRPr="006E7285" w:rsidRDefault="006E7285" w:rsidP="006E7285">
      <w:pPr>
        <w:pStyle w:val="COEHeading2"/>
        <w:numPr>
          <w:ilvl w:val="0"/>
          <w:numId w:val="16"/>
        </w:numPr>
        <w:rPr>
          <w:rFonts w:asciiTheme="minorHAnsi" w:eastAsiaTheme="minorHAnsi" w:hAnsiTheme="minorHAnsi" w:cstheme="minorBidi"/>
          <w:b w:val="0"/>
          <w:sz w:val="22"/>
          <w:szCs w:val="20"/>
          <w:lang w:val="en-US"/>
        </w:rPr>
      </w:pPr>
      <w:r w:rsidRPr="006E7285">
        <w:rPr>
          <w:rFonts w:asciiTheme="minorHAnsi" w:eastAsiaTheme="minorHAnsi" w:hAnsiTheme="minorHAnsi" w:cstheme="minorBidi"/>
          <w:b w:val="0"/>
          <w:sz w:val="22"/>
          <w:szCs w:val="20"/>
          <w:lang w:val="en-US"/>
        </w:rPr>
        <w:t>The Special Conditions (if any</w:t>
      </w:r>
      <w:proofErr w:type="gramStart"/>
      <w:r w:rsidRPr="006E7285">
        <w:rPr>
          <w:rFonts w:asciiTheme="minorHAnsi" w:eastAsiaTheme="minorHAnsi" w:hAnsiTheme="minorHAnsi" w:cstheme="minorBidi"/>
          <w:b w:val="0"/>
          <w:sz w:val="22"/>
          <w:szCs w:val="20"/>
          <w:lang w:val="en-US"/>
        </w:rPr>
        <w:t>);</w:t>
      </w:r>
      <w:proofErr w:type="gramEnd"/>
    </w:p>
    <w:p w14:paraId="658D0B8C" w14:textId="77777777" w:rsidR="006E7285" w:rsidRPr="006E7285" w:rsidRDefault="006E7285" w:rsidP="006E7285">
      <w:pPr>
        <w:pStyle w:val="COEHeading2"/>
        <w:numPr>
          <w:ilvl w:val="0"/>
          <w:numId w:val="16"/>
        </w:numPr>
        <w:rPr>
          <w:rFonts w:asciiTheme="minorHAnsi" w:eastAsiaTheme="minorHAnsi" w:hAnsiTheme="minorHAnsi" w:cstheme="minorBidi"/>
          <w:b w:val="0"/>
          <w:sz w:val="22"/>
          <w:szCs w:val="20"/>
          <w:lang w:val="en-US"/>
        </w:rPr>
      </w:pPr>
      <w:r w:rsidRPr="006E7285">
        <w:rPr>
          <w:rFonts w:asciiTheme="minorHAnsi" w:eastAsiaTheme="minorHAnsi" w:hAnsiTheme="minorHAnsi" w:cstheme="minorBidi"/>
          <w:b w:val="0"/>
          <w:sz w:val="22"/>
          <w:szCs w:val="20"/>
          <w:lang w:val="en-US"/>
        </w:rPr>
        <w:t>The Supplementary General Conditions (if any</w:t>
      </w:r>
      <w:proofErr w:type="gramStart"/>
      <w:r w:rsidRPr="006E7285">
        <w:rPr>
          <w:rFonts w:asciiTheme="minorHAnsi" w:eastAsiaTheme="minorHAnsi" w:hAnsiTheme="minorHAnsi" w:cstheme="minorBidi"/>
          <w:b w:val="0"/>
          <w:sz w:val="22"/>
          <w:szCs w:val="20"/>
          <w:lang w:val="en-US"/>
        </w:rPr>
        <w:t>);</w:t>
      </w:r>
      <w:proofErr w:type="gramEnd"/>
    </w:p>
    <w:p w14:paraId="6F00E741" w14:textId="77777777" w:rsidR="006E7285" w:rsidRPr="006E7285" w:rsidRDefault="006E7285" w:rsidP="006E7285">
      <w:pPr>
        <w:pStyle w:val="COEHeading2"/>
        <w:numPr>
          <w:ilvl w:val="0"/>
          <w:numId w:val="16"/>
        </w:numPr>
        <w:rPr>
          <w:rFonts w:asciiTheme="minorHAnsi" w:eastAsiaTheme="minorHAnsi" w:hAnsiTheme="minorHAnsi" w:cstheme="minorBidi"/>
          <w:b w:val="0"/>
          <w:sz w:val="22"/>
          <w:szCs w:val="20"/>
          <w:lang w:val="en-US"/>
        </w:rPr>
      </w:pPr>
      <w:r w:rsidRPr="006E7285">
        <w:rPr>
          <w:rFonts w:asciiTheme="minorHAnsi" w:eastAsiaTheme="minorHAnsi" w:hAnsiTheme="minorHAnsi" w:cstheme="minorBidi"/>
          <w:b w:val="0"/>
          <w:sz w:val="22"/>
          <w:szCs w:val="20"/>
          <w:lang w:val="en-US"/>
        </w:rPr>
        <w:t xml:space="preserve">The present General </w:t>
      </w:r>
      <w:proofErr w:type="gramStart"/>
      <w:r w:rsidRPr="006E7285">
        <w:rPr>
          <w:rFonts w:asciiTheme="minorHAnsi" w:eastAsiaTheme="minorHAnsi" w:hAnsiTheme="minorHAnsi" w:cstheme="minorBidi"/>
          <w:b w:val="0"/>
          <w:sz w:val="22"/>
          <w:szCs w:val="20"/>
          <w:lang w:val="en-US"/>
        </w:rPr>
        <w:t>Conditions;</w:t>
      </w:r>
      <w:proofErr w:type="gramEnd"/>
    </w:p>
    <w:p w14:paraId="10B489F3" w14:textId="77777777" w:rsidR="006E7285" w:rsidRPr="006E7285" w:rsidRDefault="006E7285" w:rsidP="006E7285">
      <w:pPr>
        <w:pStyle w:val="COEHeading2"/>
        <w:numPr>
          <w:ilvl w:val="0"/>
          <w:numId w:val="16"/>
        </w:numPr>
        <w:rPr>
          <w:rFonts w:asciiTheme="minorHAnsi" w:eastAsiaTheme="minorHAnsi" w:hAnsiTheme="minorHAnsi" w:cstheme="minorBidi"/>
          <w:b w:val="0"/>
          <w:sz w:val="22"/>
          <w:szCs w:val="20"/>
          <w:lang w:val="en-US"/>
        </w:rPr>
      </w:pPr>
      <w:r w:rsidRPr="006E7285">
        <w:rPr>
          <w:rFonts w:asciiTheme="minorHAnsi" w:eastAsiaTheme="minorHAnsi" w:hAnsiTheme="minorHAnsi" w:cstheme="minorBidi"/>
          <w:b w:val="0"/>
          <w:sz w:val="22"/>
          <w:szCs w:val="20"/>
          <w:lang w:val="en-US"/>
        </w:rPr>
        <w:t>Other specific contractual documents prepared by the Council of Europe (if any</w:t>
      </w:r>
      <w:proofErr w:type="gramStart"/>
      <w:r w:rsidRPr="006E7285">
        <w:rPr>
          <w:rFonts w:asciiTheme="minorHAnsi" w:eastAsiaTheme="minorHAnsi" w:hAnsiTheme="minorHAnsi" w:cstheme="minorBidi"/>
          <w:b w:val="0"/>
          <w:sz w:val="22"/>
          <w:szCs w:val="20"/>
          <w:lang w:val="en-US"/>
        </w:rPr>
        <w:t>);</w:t>
      </w:r>
      <w:proofErr w:type="gramEnd"/>
    </w:p>
    <w:p w14:paraId="791CE0F4" w14:textId="77777777" w:rsidR="006E7285" w:rsidRPr="005A7E93" w:rsidRDefault="006E7285" w:rsidP="006E7285">
      <w:pPr>
        <w:pStyle w:val="COEHeading2"/>
        <w:numPr>
          <w:ilvl w:val="0"/>
          <w:numId w:val="16"/>
        </w:numPr>
        <w:rPr>
          <w:rFonts w:asciiTheme="minorHAnsi" w:eastAsiaTheme="minorHAnsi" w:hAnsiTheme="minorHAnsi" w:cstheme="minorBidi"/>
          <w:b w:val="0"/>
          <w:sz w:val="22"/>
          <w:szCs w:val="20"/>
          <w:lang w:val="en-US"/>
        </w:rPr>
      </w:pPr>
      <w:r w:rsidRPr="006E7285">
        <w:rPr>
          <w:rFonts w:asciiTheme="minorHAnsi" w:eastAsiaTheme="minorHAnsi" w:hAnsiTheme="minorHAnsi" w:cstheme="minorBidi"/>
          <w:b w:val="0"/>
          <w:sz w:val="22"/>
          <w:szCs w:val="20"/>
          <w:lang w:val="en-US"/>
        </w:rPr>
        <w:t>The Provider’s offer.</w:t>
      </w:r>
    </w:p>
    <w:p w14:paraId="63EEDAE3" w14:textId="77777777" w:rsidR="00077320" w:rsidRPr="00077320" w:rsidRDefault="00077320" w:rsidP="005A7E93">
      <w:pPr>
        <w:pStyle w:val="Titre2"/>
        <w:numPr>
          <w:ilvl w:val="0"/>
          <w:numId w:val="12"/>
        </w:numPr>
        <w:ind w:left="709" w:hanging="709"/>
      </w:pPr>
      <w:bookmarkStart w:id="3" w:name="_Toc151390242"/>
      <w:r w:rsidRPr="00077320">
        <w:t xml:space="preserve">General Obligation to provide </w:t>
      </w:r>
      <w:proofErr w:type="gramStart"/>
      <w:r w:rsidRPr="00077320">
        <w:t>advice</w:t>
      </w:r>
      <w:bookmarkEnd w:id="3"/>
      <w:proofErr w:type="gramEnd"/>
      <w:r w:rsidRPr="00077320">
        <w:t xml:space="preserve"> </w:t>
      </w:r>
    </w:p>
    <w:p w14:paraId="5D50262E" w14:textId="77777777" w:rsidR="006E7285" w:rsidRDefault="006E7285" w:rsidP="00CC4510">
      <w:pPr>
        <w:jc w:val="both"/>
        <w:rPr>
          <w:szCs w:val="20"/>
        </w:rPr>
      </w:pPr>
      <w:r w:rsidRPr="006E7285">
        <w:rPr>
          <w:szCs w:val="20"/>
          <w:lang w:val="en-GB"/>
        </w:rPr>
        <w:t xml:space="preserve">The Provider shall provide to the Council all necessary advice, </w:t>
      </w:r>
      <w:proofErr w:type="gramStart"/>
      <w:r w:rsidRPr="006E7285">
        <w:rPr>
          <w:szCs w:val="20"/>
          <w:lang w:val="en-GB"/>
        </w:rPr>
        <w:t>warnings</w:t>
      </w:r>
      <w:proofErr w:type="gramEnd"/>
      <w:r w:rsidRPr="006E7285">
        <w:rPr>
          <w:szCs w:val="20"/>
          <w:lang w:val="en-GB"/>
        </w:rPr>
        <w:t xml:space="preserve"> and recommendations, particularly in terms of quality of deliverables, security and compliance with professional standards. The Provider also undertakes to inform the Council as soon as they become aware, during the execution of the Contract, of any initiatives and/or adopted laws and regulations, policies, strategies or action plans or any other development related to the object of the Contract.</w:t>
      </w:r>
    </w:p>
    <w:p w14:paraId="66D5AC3E" w14:textId="77777777" w:rsidR="00996692" w:rsidRPr="00996692" w:rsidRDefault="00996692" w:rsidP="005A7E93">
      <w:pPr>
        <w:pStyle w:val="Titre2"/>
        <w:numPr>
          <w:ilvl w:val="0"/>
          <w:numId w:val="12"/>
        </w:numPr>
        <w:ind w:left="709" w:hanging="709"/>
      </w:pPr>
      <w:bookmarkStart w:id="4" w:name="_Toc151390243"/>
      <w:r w:rsidRPr="00996692">
        <w:t>Communications between the Parties</w:t>
      </w:r>
      <w:bookmarkEnd w:id="4"/>
      <w:r w:rsidRPr="00996692">
        <w:t xml:space="preserve"> </w:t>
      </w:r>
    </w:p>
    <w:p w14:paraId="2E3DB831" w14:textId="77777777" w:rsidR="006E7285" w:rsidRPr="006E7285" w:rsidRDefault="006E7285" w:rsidP="006E7285">
      <w:pPr>
        <w:pStyle w:val="Paragraphedeliste"/>
        <w:ind w:left="360"/>
        <w:jc w:val="both"/>
        <w:rPr>
          <w:szCs w:val="20"/>
        </w:rPr>
      </w:pPr>
      <w:r w:rsidRPr="006E7285">
        <w:rPr>
          <w:szCs w:val="20"/>
        </w:rPr>
        <w:t xml:space="preserve">1. Electronic communication is deemed to have been received by the receiving party on the day of successful dispatch of that communication, </w:t>
      </w:r>
      <w:proofErr w:type="gramStart"/>
      <w:r w:rsidRPr="006E7285">
        <w:rPr>
          <w:szCs w:val="20"/>
        </w:rPr>
        <w:t>provided that</w:t>
      </w:r>
      <w:proofErr w:type="gramEnd"/>
      <w:r w:rsidRPr="006E7285">
        <w:rPr>
          <w:szCs w:val="20"/>
        </w:rPr>
        <w:t xml:space="preserve"> it is sent to the address provided by the receiving party for that purpose. Dispatch shall be deemed unsuccessful if the sending party receives a message of non-delivery. In this case, the sending party shall immediately send again such communication to any other addresses provided by the receiving party. In case of unsuccessful dispatch, the sending party shall not be held in breach of its obligation to send such communication within a specified deadline, provided the communication is dispatched by another means of communication without further delay.</w:t>
      </w:r>
    </w:p>
    <w:p w14:paraId="10CFF856" w14:textId="77777777" w:rsidR="006E7285" w:rsidRPr="006E7285" w:rsidRDefault="006E7285" w:rsidP="006E7285">
      <w:pPr>
        <w:pStyle w:val="Paragraphedeliste"/>
        <w:ind w:left="360"/>
        <w:jc w:val="both"/>
        <w:rPr>
          <w:szCs w:val="20"/>
        </w:rPr>
      </w:pPr>
      <w:r w:rsidRPr="006E7285">
        <w:rPr>
          <w:szCs w:val="20"/>
        </w:rPr>
        <w:t>2. Mail sent to the Council using the postal services is considered to have been received by the Council on the date on which it is registered by the Council.</w:t>
      </w:r>
    </w:p>
    <w:p w14:paraId="1576A821" w14:textId="77777777" w:rsidR="006E7285" w:rsidRPr="00253453" w:rsidRDefault="006E7285" w:rsidP="006E7285">
      <w:pPr>
        <w:pStyle w:val="Paragraphedeliste"/>
        <w:ind w:left="360"/>
        <w:jc w:val="both"/>
        <w:rPr>
          <w:szCs w:val="20"/>
        </w:rPr>
      </w:pPr>
      <w:r w:rsidRPr="006E7285">
        <w:rPr>
          <w:szCs w:val="20"/>
        </w:rPr>
        <w:lastRenderedPageBreak/>
        <w:t>3. Formal notifications made by registered mail with return receipt or equivalent, or by equivalent electronic means, shall be considered to have been received by the receiving party on the date of receipt indicated on the return receipt or equivalent.</w:t>
      </w:r>
    </w:p>
    <w:p w14:paraId="041CA5E6" w14:textId="77777777" w:rsidR="005461FC" w:rsidRPr="00394B68" w:rsidRDefault="005461FC" w:rsidP="005A7E93">
      <w:pPr>
        <w:pStyle w:val="Titre2"/>
        <w:numPr>
          <w:ilvl w:val="0"/>
          <w:numId w:val="12"/>
        </w:numPr>
        <w:ind w:left="709" w:hanging="709"/>
      </w:pPr>
      <w:bookmarkStart w:id="5" w:name="_Toc151390244"/>
      <w:r>
        <w:t>Loyalty</w:t>
      </w:r>
      <w:bookmarkEnd w:id="5"/>
    </w:p>
    <w:p w14:paraId="5A152CF7" w14:textId="77777777" w:rsidR="006E7285" w:rsidRDefault="006E7285" w:rsidP="00CC4510">
      <w:pPr>
        <w:jc w:val="both"/>
        <w:rPr>
          <w:szCs w:val="20"/>
        </w:rPr>
      </w:pPr>
      <w:r w:rsidRPr="006E7285">
        <w:rPr>
          <w:szCs w:val="20"/>
        </w:rPr>
        <w:t>In the performance of the present Contract, the Provider shall not seek or accept instructions from any government or any authority external to the Council. The Provider undertakes to comply with the Council’s directives for the completion of the work, to observe absolute discretion regarding all service matters and to refrain from any word or act that may be construed as committing the Council.</w:t>
      </w:r>
    </w:p>
    <w:p w14:paraId="796AD359" w14:textId="77777777" w:rsidR="005461FC" w:rsidRPr="00394B68" w:rsidRDefault="005461FC" w:rsidP="005A7E93">
      <w:pPr>
        <w:pStyle w:val="Titre2"/>
        <w:numPr>
          <w:ilvl w:val="0"/>
          <w:numId w:val="12"/>
        </w:numPr>
        <w:ind w:left="709" w:hanging="709"/>
      </w:pPr>
      <w:bookmarkStart w:id="6" w:name="_Toc151390245"/>
      <w:r w:rsidRPr="00394B68">
        <w:t>Confidentiality</w:t>
      </w:r>
      <w:bookmarkEnd w:id="6"/>
    </w:p>
    <w:p w14:paraId="123AF273" w14:textId="77777777" w:rsidR="006E7285" w:rsidRPr="006E7285" w:rsidRDefault="006E7285" w:rsidP="006E7285">
      <w:pPr>
        <w:jc w:val="both"/>
        <w:rPr>
          <w:szCs w:val="20"/>
          <w:lang w:val="en-GB"/>
        </w:rPr>
      </w:pPr>
      <w:r w:rsidRPr="006E7285">
        <w:rPr>
          <w:szCs w:val="20"/>
          <w:lang w:val="en-GB"/>
        </w:rPr>
        <w:t>The Provider shall observe the utmost discretion in all matters concerning the Contract, and particularly any service matters or data that have been or are to be recorded that come to the Provider’s attention in the performance of the Contract. Unless obliged to do so under the terms of the Contract, or expressly authorised to do so by the Secretary General of the Council of Europe,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7A73D5A7" w14:textId="77777777" w:rsidR="006E7285" w:rsidRDefault="006E7285" w:rsidP="006E7285">
      <w:pPr>
        <w:jc w:val="both"/>
        <w:rPr>
          <w:szCs w:val="20"/>
        </w:rPr>
      </w:pPr>
      <w:r w:rsidRPr="006E7285">
        <w:rPr>
          <w:szCs w:val="20"/>
          <w:lang w:val="en-GB"/>
        </w:rPr>
        <w:t>Moreover, authorised representatives of the Council of Europe who, in performing their duties, are informed of means of production or any other information pertaining to the Provider, shall be subject to the obligation of confidentiality.</w:t>
      </w:r>
    </w:p>
    <w:p w14:paraId="48D86A7E" w14:textId="77777777" w:rsidR="00153762" w:rsidRPr="00153762" w:rsidRDefault="00153762" w:rsidP="005A7E93">
      <w:pPr>
        <w:pStyle w:val="Titre2"/>
        <w:numPr>
          <w:ilvl w:val="0"/>
          <w:numId w:val="12"/>
        </w:numPr>
        <w:ind w:left="709" w:hanging="709"/>
      </w:pPr>
      <w:bookmarkStart w:id="7" w:name="_Toc151390246"/>
      <w:r w:rsidRPr="00153762">
        <w:t xml:space="preserve">Health and </w:t>
      </w:r>
      <w:r w:rsidR="00B32EB1">
        <w:t xml:space="preserve">social insurance of </w:t>
      </w:r>
      <w:r w:rsidR="00BB3E0D">
        <w:t>Provider</w:t>
      </w:r>
      <w:r w:rsidR="00B32EB1">
        <w:t xml:space="preserve">s </w:t>
      </w:r>
      <w:r w:rsidR="002A0123">
        <w:t>and/</w:t>
      </w:r>
      <w:r w:rsidR="00B32EB1">
        <w:t>or their</w:t>
      </w:r>
      <w:r w:rsidRPr="00153762">
        <w:t xml:space="preserve"> employees</w:t>
      </w:r>
      <w:bookmarkEnd w:id="7"/>
    </w:p>
    <w:p w14:paraId="317A434F" w14:textId="77777777" w:rsidR="006E7285" w:rsidRDefault="006E7285" w:rsidP="00CC4510">
      <w:pPr>
        <w:jc w:val="both"/>
        <w:rPr>
          <w:szCs w:val="20"/>
        </w:rPr>
      </w:pPr>
      <w:r w:rsidRPr="006E7285">
        <w:rPr>
          <w:szCs w:val="20"/>
          <w:lang w:val="en-GB"/>
        </w:rPr>
        <w:t>The Provider shall undertake all measures required under national law to arrange for health and social insurance during the entire Contract. The Provider acknowledges and accepts in this regard that the Council shall not assume any responsibility for any health or social risks concerning illness, maternity or accident which might occur during the performance of work under the Contract.</w:t>
      </w:r>
    </w:p>
    <w:p w14:paraId="3A74F7E1" w14:textId="77777777" w:rsidR="00A85C26" w:rsidRPr="00A85C26" w:rsidRDefault="00BB3E0D" w:rsidP="005A7E93">
      <w:pPr>
        <w:pStyle w:val="Titre2"/>
        <w:numPr>
          <w:ilvl w:val="0"/>
          <w:numId w:val="12"/>
        </w:numPr>
        <w:ind w:left="709" w:hanging="709"/>
      </w:pPr>
      <w:bookmarkStart w:id="8" w:name="_Toc151390247"/>
      <w:r>
        <w:t>Provider</w:t>
      </w:r>
      <w:r w:rsidR="00455CA1">
        <w:t>’</w:t>
      </w:r>
      <w:r w:rsidR="00A85C26" w:rsidRPr="00A85C26">
        <w:t>s status</w:t>
      </w:r>
      <w:bookmarkEnd w:id="8"/>
    </w:p>
    <w:p w14:paraId="345645D6" w14:textId="77777777" w:rsidR="006E7285" w:rsidRDefault="006E7285" w:rsidP="00CC4510">
      <w:pPr>
        <w:jc w:val="both"/>
        <w:rPr>
          <w:szCs w:val="20"/>
        </w:rPr>
      </w:pPr>
      <w:r w:rsidRPr="006E7285">
        <w:rPr>
          <w:szCs w:val="20"/>
        </w:rPr>
        <w:t>Nothing in this Contract shall be interpreted as giving the Provider and/or their employees the status of Council of Europe employees and the Staff Regulations and the rules concerning temporary staff shall, therefore, not be applicable to them.</w:t>
      </w:r>
    </w:p>
    <w:p w14:paraId="6CC1E713" w14:textId="77777777" w:rsidR="005461FC" w:rsidRPr="00153762" w:rsidRDefault="005461FC" w:rsidP="005A7E93">
      <w:pPr>
        <w:pStyle w:val="Titre2"/>
        <w:numPr>
          <w:ilvl w:val="0"/>
          <w:numId w:val="12"/>
        </w:numPr>
        <w:ind w:left="709" w:hanging="709"/>
      </w:pPr>
      <w:bookmarkStart w:id="9" w:name="_Toc151390248"/>
      <w:r w:rsidRPr="00153762">
        <w:t xml:space="preserve">Changes in the </w:t>
      </w:r>
      <w:r w:rsidR="00BB3E0D">
        <w:t>Provider</w:t>
      </w:r>
      <w:r w:rsidR="00455CA1">
        <w:t>’s</w:t>
      </w:r>
      <w:r w:rsidR="00455CA1" w:rsidRPr="00153762">
        <w:t xml:space="preserve"> </w:t>
      </w:r>
      <w:r w:rsidRPr="00153762">
        <w:t xml:space="preserve">situation or </w:t>
      </w:r>
      <w:proofErr w:type="gramStart"/>
      <w:r w:rsidRPr="00153762">
        <w:t>standing</w:t>
      </w:r>
      <w:bookmarkEnd w:id="9"/>
      <w:proofErr w:type="gramEnd"/>
    </w:p>
    <w:p w14:paraId="65CAB6EA" w14:textId="77777777" w:rsidR="006E7285" w:rsidRPr="000F1C8C" w:rsidRDefault="006E7285" w:rsidP="000F1C8C">
      <w:pPr>
        <w:jc w:val="both"/>
        <w:rPr>
          <w:snapToGrid w:val="0"/>
          <w:szCs w:val="20"/>
          <w:lang w:val="en-GB" w:eastAsia="en-GB"/>
        </w:rPr>
      </w:pPr>
      <w:r w:rsidRPr="000F1C8C">
        <w:rPr>
          <w:snapToGrid w:val="0"/>
          <w:szCs w:val="20"/>
          <w:lang w:val="en-GB" w:eastAsia="en-GB"/>
        </w:rPr>
        <w:t>The Provider shall inform the Council without delay of any changes in their address or legal domicile or in the address or legal domicile of any person who may represent them.</w:t>
      </w:r>
    </w:p>
    <w:p w14:paraId="2CD82851" w14:textId="77777777" w:rsidR="006E7285" w:rsidRPr="000F1C8C" w:rsidRDefault="006E7285" w:rsidP="000F1C8C">
      <w:pPr>
        <w:jc w:val="both"/>
        <w:rPr>
          <w:snapToGrid w:val="0"/>
          <w:szCs w:val="20"/>
          <w:lang w:val="en-GB" w:eastAsia="en-GB"/>
        </w:rPr>
      </w:pPr>
      <w:r w:rsidRPr="000F1C8C">
        <w:rPr>
          <w:snapToGrid w:val="0"/>
          <w:szCs w:val="20"/>
          <w:lang w:val="en-GB" w:eastAsia="en-GB"/>
        </w:rPr>
        <w:t>The Provider shall also inform the Council without delay:</w:t>
      </w:r>
    </w:p>
    <w:p w14:paraId="7B8F882F" w14:textId="68C84C9B" w:rsidR="006E7285" w:rsidRPr="006E7285" w:rsidRDefault="006E7285" w:rsidP="006E7285">
      <w:pPr>
        <w:pStyle w:val="Paragraphedeliste"/>
        <w:numPr>
          <w:ilvl w:val="0"/>
          <w:numId w:val="10"/>
        </w:numPr>
        <w:jc w:val="both"/>
        <w:rPr>
          <w:snapToGrid w:val="0"/>
          <w:szCs w:val="20"/>
          <w:lang w:val="en-GB" w:eastAsia="en-GB"/>
        </w:rPr>
      </w:pPr>
      <w:r w:rsidRPr="006E7285">
        <w:rPr>
          <w:snapToGrid w:val="0"/>
          <w:szCs w:val="20"/>
          <w:lang w:val="en-GB" w:eastAsia="en-GB"/>
        </w:rPr>
        <w:t xml:space="preserve">if they are involved in a merger, takeover or change of ownership or there is a change in their legal status; where the Providers are a consortium or similar entity, if there is a change in membership or </w:t>
      </w:r>
      <w:proofErr w:type="gramStart"/>
      <w:r w:rsidRPr="006E7285">
        <w:rPr>
          <w:snapToGrid w:val="0"/>
          <w:szCs w:val="20"/>
          <w:lang w:val="en-GB" w:eastAsia="en-GB"/>
        </w:rPr>
        <w:t>partnership</w:t>
      </w:r>
      <w:r w:rsidR="000F1C8C">
        <w:rPr>
          <w:snapToGrid w:val="0"/>
          <w:szCs w:val="20"/>
          <w:lang w:val="en-GB" w:eastAsia="en-GB"/>
        </w:rPr>
        <w:t>;</w:t>
      </w:r>
      <w:proofErr w:type="gramEnd"/>
    </w:p>
    <w:p w14:paraId="4C686E55" w14:textId="03100B55" w:rsidR="006E7285" w:rsidRPr="009A3336" w:rsidRDefault="006E7285" w:rsidP="006E7285">
      <w:pPr>
        <w:pStyle w:val="Paragraphedeliste"/>
        <w:numPr>
          <w:ilvl w:val="0"/>
          <w:numId w:val="10"/>
        </w:numPr>
        <w:jc w:val="both"/>
        <w:rPr>
          <w:snapToGrid w:val="0"/>
          <w:szCs w:val="20"/>
          <w:lang w:val="en-GB" w:eastAsia="en-GB"/>
        </w:rPr>
      </w:pPr>
      <w:r w:rsidRPr="009A3336">
        <w:rPr>
          <w:snapToGrid w:val="0"/>
          <w:szCs w:val="20"/>
          <w:lang w:val="en-GB" w:eastAsia="en-GB"/>
        </w:rPr>
        <w:lastRenderedPageBreak/>
        <w:t xml:space="preserve">if they </w:t>
      </w:r>
      <w:r w:rsidR="00480471">
        <w:rPr>
          <w:snapToGrid w:val="0"/>
          <w:szCs w:val="20"/>
          <w:lang w:val="en-GB" w:eastAsia="en-GB"/>
        </w:rPr>
        <w:t xml:space="preserve">have been </w:t>
      </w:r>
      <w:r w:rsidRPr="009A3336">
        <w:rPr>
          <w:snapToGrid w:val="0"/>
          <w:szCs w:val="20"/>
          <w:lang w:val="en-GB" w:eastAsia="en-GB"/>
        </w:rPr>
        <w:t>sentenced by final judgment on one or more of the following charges: participation in a criminal organisation, corruption, fraud, money laundering</w:t>
      </w:r>
      <w:r w:rsidR="00181FD6" w:rsidRPr="009A3336">
        <w:rPr>
          <w:snapToGrid w:val="0"/>
          <w:szCs w:val="20"/>
          <w:lang w:val="en-GB" w:eastAsia="en-GB"/>
        </w:rPr>
        <w:t xml:space="preserve">, terrorist financing, terrorist offences or offences linked to terrorist activities, child labour or trafficking in human </w:t>
      </w:r>
      <w:proofErr w:type="gramStart"/>
      <w:r w:rsidR="00181FD6" w:rsidRPr="009A3336">
        <w:rPr>
          <w:snapToGrid w:val="0"/>
          <w:szCs w:val="20"/>
          <w:lang w:val="en-GB" w:eastAsia="en-GB"/>
        </w:rPr>
        <w:t>beings;</w:t>
      </w:r>
      <w:proofErr w:type="gramEnd"/>
    </w:p>
    <w:p w14:paraId="5D5D8513" w14:textId="672FB5EA" w:rsidR="006E7285" w:rsidRPr="009A3336" w:rsidRDefault="006E7285" w:rsidP="006E7285">
      <w:pPr>
        <w:pStyle w:val="Paragraphedeliste"/>
        <w:numPr>
          <w:ilvl w:val="0"/>
          <w:numId w:val="10"/>
        </w:numPr>
        <w:jc w:val="both"/>
        <w:rPr>
          <w:snapToGrid w:val="0"/>
          <w:szCs w:val="20"/>
          <w:lang w:val="en-GB" w:eastAsia="en-GB"/>
        </w:rPr>
      </w:pPr>
      <w:r w:rsidRPr="009A3336">
        <w:rPr>
          <w:snapToGrid w:val="0"/>
          <w:szCs w:val="20"/>
          <w:lang w:val="en-GB" w:eastAsia="en-GB"/>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9A3336">
        <w:rPr>
          <w:snapToGrid w:val="0"/>
          <w:szCs w:val="20"/>
          <w:lang w:val="en-GB" w:eastAsia="en-GB"/>
        </w:rPr>
        <w:t>kind;</w:t>
      </w:r>
      <w:proofErr w:type="gramEnd"/>
    </w:p>
    <w:p w14:paraId="67C70DB4" w14:textId="77777777" w:rsidR="006E7285" w:rsidRPr="009A3336" w:rsidRDefault="006E7285" w:rsidP="006E7285">
      <w:pPr>
        <w:pStyle w:val="Paragraphedeliste"/>
        <w:numPr>
          <w:ilvl w:val="0"/>
          <w:numId w:val="10"/>
        </w:numPr>
        <w:jc w:val="both"/>
        <w:rPr>
          <w:snapToGrid w:val="0"/>
          <w:szCs w:val="20"/>
          <w:lang w:val="en-GB" w:eastAsia="en-GB"/>
        </w:rPr>
      </w:pPr>
      <w:r w:rsidRPr="009A3336">
        <w:rPr>
          <w:snapToGrid w:val="0"/>
          <w:szCs w:val="20"/>
          <w:lang w:val="en-GB" w:eastAsia="en-GB"/>
        </w:rPr>
        <w:t xml:space="preserve">if they have received a judgment with res judicata force, finding an offence that affects their professional integrity or serious professional </w:t>
      </w:r>
      <w:proofErr w:type="gramStart"/>
      <w:r w:rsidRPr="009A3336">
        <w:rPr>
          <w:snapToGrid w:val="0"/>
          <w:szCs w:val="20"/>
          <w:lang w:val="en-GB" w:eastAsia="en-GB"/>
        </w:rPr>
        <w:t>misconduct;</w:t>
      </w:r>
      <w:proofErr w:type="gramEnd"/>
    </w:p>
    <w:p w14:paraId="5A65B07E" w14:textId="4A822831" w:rsidR="006E7285" w:rsidRPr="009A3336" w:rsidRDefault="006E7285" w:rsidP="006E7285">
      <w:pPr>
        <w:pStyle w:val="Paragraphedeliste"/>
        <w:numPr>
          <w:ilvl w:val="0"/>
          <w:numId w:val="10"/>
        </w:numPr>
        <w:jc w:val="both"/>
        <w:rPr>
          <w:snapToGrid w:val="0"/>
          <w:szCs w:val="20"/>
          <w:lang w:val="en-GB" w:eastAsia="en-GB"/>
        </w:rPr>
      </w:pPr>
      <w:r w:rsidRPr="009A3336">
        <w:rPr>
          <w:snapToGrid w:val="0"/>
          <w:szCs w:val="20"/>
          <w:lang w:val="en-GB" w:eastAsia="en-GB"/>
        </w:rPr>
        <w:t xml:space="preserve">If they do not comply with their obligations as regards payment of social security contributions, taxes and dues, according to the statutory provisions of their country </w:t>
      </w:r>
      <w:r w:rsidR="000F1C8C">
        <w:rPr>
          <w:color w:val="161616"/>
        </w:rPr>
        <w:t xml:space="preserve">of incorporation, </w:t>
      </w:r>
      <w:r w:rsidR="00480471" w:rsidRPr="00480471">
        <w:rPr>
          <w:color w:val="161616"/>
        </w:rPr>
        <w:t xml:space="preserve">establishment or </w:t>
      </w:r>
      <w:proofErr w:type="gramStart"/>
      <w:r w:rsidR="00480471" w:rsidRPr="00480471">
        <w:rPr>
          <w:color w:val="161616"/>
        </w:rPr>
        <w:t>residence</w:t>
      </w:r>
      <w:r w:rsidR="00181FD6" w:rsidRPr="009A3336">
        <w:rPr>
          <w:snapToGrid w:val="0"/>
          <w:szCs w:val="20"/>
          <w:lang w:val="en-GB" w:eastAsia="en-GB"/>
        </w:rPr>
        <w:t>;</w:t>
      </w:r>
      <w:proofErr w:type="gramEnd"/>
    </w:p>
    <w:p w14:paraId="4ED56E23" w14:textId="2BB7D075" w:rsidR="00181FD6" w:rsidRPr="009A3336" w:rsidRDefault="00181FD6" w:rsidP="00181FD6">
      <w:pPr>
        <w:pStyle w:val="Paragraphedeliste"/>
        <w:numPr>
          <w:ilvl w:val="0"/>
          <w:numId w:val="10"/>
        </w:numPr>
        <w:jc w:val="both"/>
        <w:rPr>
          <w:snapToGrid w:val="0"/>
          <w:szCs w:val="20"/>
          <w:lang w:val="en-GB" w:eastAsia="en-GB"/>
        </w:rPr>
      </w:pPr>
      <w:r w:rsidRPr="009A3336">
        <w:rPr>
          <w:snapToGrid w:val="0"/>
          <w:szCs w:val="20"/>
          <w:lang w:val="en-GB" w:eastAsia="en-GB"/>
        </w:rPr>
        <w:t xml:space="preserve">If they are an entity created to circumvent tax, social or other legal obligations (empty shell company), have ever created or are in the process of creation of such an </w:t>
      </w:r>
      <w:proofErr w:type="gramStart"/>
      <w:r w:rsidRPr="009A3336">
        <w:rPr>
          <w:snapToGrid w:val="0"/>
          <w:szCs w:val="20"/>
          <w:lang w:val="en-GB" w:eastAsia="en-GB"/>
        </w:rPr>
        <w:t>entity;</w:t>
      </w:r>
      <w:proofErr w:type="gramEnd"/>
    </w:p>
    <w:p w14:paraId="5AF77EAE" w14:textId="3A9E63F4" w:rsidR="00181FD6" w:rsidRPr="009A3336" w:rsidRDefault="00181FD6" w:rsidP="00181FD6">
      <w:pPr>
        <w:pStyle w:val="Paragraphedeliste"/>
        <w:numPr>
          <w:ilvl w:val="0"/>
          <w:numId w:val="10"/>
        </w:numPr>
        <w:jc w:val="both"/>
        <w:rPr>
          <w:snapToGrid w:val="0"/>
          <w:szCs w:val="20"/>
          <w:lang w:val="en-GB" w:eastAsia="en-GB"/>
        </w:rPr>
      </w:pPr>
      <w:r w:rsidRPr="009A3336">
        <w:rPr>
          <w:snapToGrid w:val="0"/>
          <w:szCs w:val="20"/>
          <w:lang w:val="en-GB" w:eastAsia="en-GB"/>
        </w:rPr>
        <w:t xml:space="preserve">If they have been involved in mismanagement of the Council of Europe funds or public </w:t>
      </w:r>
      <w:proofErr w:type="gramStart"/>
      <w:r w:rsidRPr="009A3336">
        <w:rPr>
          <w:snapToGrid w:val="0"/>
          <w:szCs w:val="20"/>
          <w:lang w:val="en-GB" w:eastAsia="en-GB"/>
        </w:rPr>
        <w:t>funds</w:t>
      </w:r>
      <w:r w:rsidR="000F1C8C">
        <w:rPr>
          <w:snapToGrid w:val="0"/>
          <w:szCs w:val="20"/>
          <w:lang w:val="en-GB" w:eastAsia="en-GB"/>
        </w:rPr>
        <w:t>;</w:t>
      </w:r>
      <w:proofErr w:type="gramEnd"/>
    </w:p>
    <w:p w14:paraId="0A30C684" w14:textId="3C9C8949" w:rsidR="006E7285" w:rsidRPr="000F1C8C" w:rsidRDefault="006E7285" w:rsidP="006E7285">
      <w:pPr>
        <w:pStyle w:val="Paragraphedeliste"/>
        <w:numPr>
          <w:ilvl w:val="0"/>
          <w:numId w:val="10"/>
        </w:numPr>
        <w:jc w:val="both"/>
        <w:rPr>
          <w:snapToGrid w:val="0"/>
          <w:szCs w:val="20"/>
          <w:lang w:eastAsia="en-GB"/>
        </w:rPr>
      </w:pPr>
      <w:r w:rsidRPr="009A3336">
        <w:rPr>
          <w:snapToGrid w:val="0"/>
          <w:szCs w:val="20"/>
          <w:lang w:val="en-GB" w:eastAsia="en-GB"/>
        </w:rPr>
        <w:t xml:space="preserve">If they are or </w:t>
      </w:r>
      <w:r w:rsidR="00480471" w:rsidRPr="00480471">
        <w:rPr>
          <w:snapToGrid w:val="0"/>
          <w:szCs w:val="20"/>
          <w:lang w:val="en-GB" w:eastAsia="en-GB"/>
        </w:rPr>
        <w:t>appear to be</w:t>
      </w:r>
      <w:r w:rsidR="00480471">
        <w:rPr>
          <w:rFonts w:ascii="Tahoma" w:eastAsia="Times New Roman" w:hAnsi="Tahoma" w:cs="Tahoma"/>
          <w:sz w:val="20"/>
          <w:szCs w:val="20"/>
        </w:rPr>
        <w:t xml:space="preserve"> </w:t>
      </w:r>
      <w:r w:rsidRPr="009A3336">
        <w:rPr>
          <w:snapToGrid w:val="0"/>
          <w:szCs w:val="20"/>
          <w:lang w:val="en-GB" w:eastAsia="en-GB"/>
        </w:rPr>
        <w:t xml:space="preserve">in a situation of conflict of </w:t>
      </w:r>
      <w:proofErr w:type="gramStart"/>
      <w:r w:rsidRPr="009A3336">
        <w:rPr>
          <w:snapToGrid w:val="0"/>
          <w:szCs w:val="20"/>
          <w:lang w:val="en-GB" w:eastAsia="en-GB"/>
        </w:rPr>
        <w:t>interest</w:t>
      </w:r>
      <w:r w:rsidR="000F1C8C">
        <w:rPr>
          <w:snapToGrid w:val="0"/>
          <w:szCs w:val="20"/>
          <w:lang w:val="en-GB" w:eastAsia="en-GB"/>
        </w:rPr>
        <w:t>;</w:t>
      </w:r>
      <w:proofErr w:type="gramEnd"/>
    </w:p>
    <w:p w14:paraId="75643BC1" w14:textId="2BA7E5D6" w:rsidR="000F1C8C" w:rsidRDefault="000F1C8C" w:rsidP="000F1C8C">
      <w:pPr>
        <w:pStyle w:val="Paragraphedeliste"/>
        <w:numPr>
          <w:ilvl w:val="0"/>
          <w:numId w:val="10"/>
        </w:numPr>
      </w:pPr>
      <w:r w:rsidRPr="000F1C8C">
        <w:rPr>
          <w:snapToGrid w:val="0"/>
          <w:szCs w:val="20"/>
          <w:lang w:val="en-GB" w:eastAsia="en-GB"/>
        </w:rPr>
        <w:t>if the</w:t>
      </w:r>
      <w:r w:rsidR="00480471">
        <w:rPr>
          <w:snapToGrid w:val="0"/>
          <w:szCs w:val="20"/>
          <w:lang w:val="en-GB" w:eastAsia="en-GB"/>
        </w:rPr>
        <w:t xml:space="preserve">y are </w:t>
      </w:r>
      <w:r w:rsidR="00480471" w:rsidRPr="00480471">
        <w:rPr>
          <w:snapToGrid w:val="0"/>
          <w:szCs w:val="20"/>
          <w:lang w:val="en-GB" w:eastAsia="en-GB"/>
        </w:rPr>
        <w:t xml:space="preserve">- or their owner(s) or senior manager(s) -, in the case of legal entities, included in the lists of persons or entities subject to the </w:t>
      </w:r>
      <w:hyperlink r:id="rId12" w:history="1">
        <w:r w:rsidRPr="000F1C8C">
          <w:rPr>
            <w:rStyle w:val="Lienhypertexte"/>
            <w:rFonts w:cstheme="minorHAnsi"/>
            <w:color w:val="007BC8"/>
            <w:shd w:val="clear" w:color="auto" w:fill="FFFFFF"/>
          </w:rPr>
          <w:t>restrictive measures applied by the European Union</w:t>
        </w:r>
      </w:hyperlink>
      <w:r>
        <w:t xml:space="preserve"> </w:t>
      </w:r>
      <w:r w:rsidR="000105B2" w:rsidRPr="000105B2">
        <w:t>(in the case of calls for tenders financed by European funds only);</w:t>
      </w:r>
    </w:p>
    <w:p w14:paraId="7F786680" w14:textId="2FB2B3CD" w:rsidR="00480471" w:rsidRPr="00480471" w:rsidRDefault="00480471" w:rsidP="00480471">
      <w:pPr>
        <w:pStyle w:val="Paragraphedeliste"/>
        <w:numPr>
          <w:ilvl w:val="0"/>
          <w:numId w:val="10"/>
        </w:numPr>
      </w:pPr>
      <w:r w:rsidRPr="000F1C8C">
        <w:rPr>
          <w:snapToGrid w:val="0"/>
          <w:szCs w:val="20"/>
          <w:lang w:val="en-GB" w:eastAsia="en-GB"/>
        </w:rPr>
        <w:t>if the</w:t>
      </w:r>
      <w:r>
        <w:rPr>
          <w:snapToGrid w:val="0"/>
          <w:szCs w:val="20"/>
          <w:lang w:val="en-GB" w:eastAsia="en-GB"/>
        </w:rPr>
        <w:t>y are</w:t>
      </w:r>
      <w:r w:rsidRPr="00480471">
        <w:t xml:space="preserve"> retired Council of Europe staff members or are staff members having benefitted from an early departure </w:t>
      </w:r>
      <w:proofErr w:type="gramStart"/>
      <w:r w:rsidRPr="00480471">
        <w:t>scheme;</w:t>
      </w:r>
      <w:proofErr w:type="gramEnd"/>
    </w:p>
    <w:p w14:paraId="39A88F4B" w14:textId="49D0A7C4" w:rsidR="00480471" w:rsidRPr="000F1C8C" w:rsidRDefault="00480471" w:rsidP="00480471">
      <w:pPr>
        <w:pStyle w:val="Paragraphedeliste"/>
        <w:numPr>
          <w:ilvl w:val="0"/>
          <w:numId w:val="10"/>
        </w:numPr>
      </w:pPr>
      <w:r w:rsidRPr="000F1C8C">
        <w:rPr>
          <w:snapToGrid w:val="0"/>
          <w:szCs w:val="20"/>
          <w:lang w:val="en-GB" w:eastAsia="en-GB"/>
        </w:rPr>
        <w:t>if the</w:t>
      </w:r>
      <w:r>
        <w:rPr>
          <w:snapToGrid w:val="0"/>
          <w:szCs w:val="20"/>
          <w:lang w:val="en-GB" w:eastAsia="en-GB"/>
        </w:rPr>
        <w:t>y are</w:t>
      </w:r>
      <w:r w:rsidRPr="00480471">
        <w:t xml:space="preserve"> currently </w:t>
      </w:r>
      <w:proofErr w:type="gramStart"/>
      <w:r w:rsidRPr="00480471">
        <w:t>employed, or</w:t>
      </w:r>
      <w:proofErr w:type="gramEnd"/>
      <w:r w:rsidRPr="00480471">
        <w:t xml:space="preserve"> were employed on the date of the launch of the procurement procedure, by the Council of Europe</w:t>
      </w:r>
      <w:r>
        <w:t>.</w:t>
      </w:r>
    </w:p>
    <w:p w14:paraId="0C3C6948" w14:textId="77777777" w:rsidR="00EF3105" w:rsidRPr="006E7285" w:rsidRDefault="00EF3105" w:rsidP="005A7E93">
      <w:pPr>
        <w:pStyle w:val="Titre2"/>
        <w:numPr>
          <w:ilvl w:val="0"/>
          <w:numId w:val="12"/>
        </w:numPr>
        <w:ind w:left="709" w:hanging="709"/>
      </w:pPr>
      <w:bookmarkStart w:id="10" w:name="_Toc151390249"/>
      <w:r w:rsidRPr="006E7285">
        <w:t>Price</w:t>
      </w:r>
      <w:r w:rsidR="006B4453" w:rsidRPr="006E7285">
        <w:t xml:space="preserve"> -</w:t>
      </w:r>
      <w:r w:rsidR="006B4453" w:rsidRPr="006E7285">
        <w:rPr>
          <w:rFonts w:cs="Arial"/>
          <w:lang w:val="en-GB"/>
        </w:rPr>
        <w:t xml:space="preserve"> Time-limit for the validity of </w:t>
      </w:r>
      <w:proofErr w:type="gramStart"/>
      <w:r w:rsidR="006B4453" w:rsidRPr="006E7285">
        <w:rPr>
          <w:rFonts w:cs="Arial"/>
          <w:lang w:val="en-GB"/>
        </w:rPr>
        <w:t>offers</w:t>
      </w:r>
      <w:bookmarkEnd w:id="10"/>
      <w:proofErr w:type="gramEnd"/>
    </w:p>
    <w:p w14:paraId="049FB2E5" w14:textId="77777777" w:rsidR="006B4453" w:rsidRPr="006E7285" w:rsidRDefault="00EF3105" w:rsidP="006B4453">
      <w:pPr>
        <w:pStyle w:val="COEHeading2"/>
        <w:spacing w:before="0" w:beforeAutospacing="0" w:after="200" w:afterAutospacing="0" w:line="276" w:lineRule="auto"/>
        <w:rPr>
          <w:rFonts w:asciiTheme="minorHAnsi" w:hAnsiTheme="minorHAnsi"/>
          <w:b w:val="0"/>
          <w:sz w:val="22"/>
          <w:szCs w:val="22"/>
        </w:rPr>
      </w:pPr>
      <w:r w:rsidRPr="006E7285">
        <w:rPr>
          <w:rFonts w:asciiTheme="minorHAnsi" w:hAnsiTheme="minorHAnsi"/>
          <w:b w:val="0"/>
          <w:sz w:val="22"/>
          <w:szCs w:val="22"/>
        </w:rPr>
        <w:t xml:space="preserve">The price shall be stated in Euros without tax. </w:t>
      </w:r>
    </w:p>
    <w:p w14:paraId="7D9EB675" w14:textId="77777777" w:rsidR="006B4453" w:rsidRDefault="006B4453" w:rsidP="006B4453">
      <w:pPr>
        <w:keepLines/>
        <w:jc w:val="both"/>
        <w:rPr>
          <w:rFonts w:eastAsia="Times New Roman" w:cs="Arial"/>
          <w:lang w:val="en-GB" w:eastAsia="fr-FR"/>
        </w:rPr>
      </w:pPr>
      <w:r w:rsidRPr="006E7285">
        <w:rPr>
          <w:rFonts w:eastAsia="Times New Roman" w:cs="Arial"/>
          <w:lang w:val="en-GB" w:eastAsia="fr-FR"/>
        </w:rPr>
        <w:t>The time-limit for the validity of offers shall be 180 days starting from the expiry date set for sending the offers.</w:t>
      </w:r>
      <w:r w:rsidRPr="006B4453">
        <w:rPr>
          <w:rFonts w:eastAsia="Times New Roman" w:cs="Arial"/>
          <w:lang w:val="en-GB" w:eastAsia="fr-FR"/>
        </w:rPr>
        <w:t xml:space="preserve"> </w:t>
      </w:r>
    </w:p>
    <w:p w14:paraId="4CCA9A58" w14:textId="77777777" w:rsidR="000408E3" w:rsidRPr="000408E3" w:rsidRDefault="000408E3" w:rsidP="000408E3">
      <w:pPr>
        <w:pStyle w:val="Titre2"/>
        <w:numPr>
          <w:ilvl w:val="0"/>
          <w:numId w:val="12"/>
        </w:numPr>
        <w:ind w:left="709" w:hanging="709"/>
      </w:pPr>
      <w:bookmarkStart w:id="11" w:name="_Toc151390250"/>
      <w:r w:rsidRPr="000408E3">
        <w:t>Payment conditions</w:t>
      </w:r>
      <w:bookmarkEnd w:id="11"/>
    </w:p>
    <w:p w14:paraId="138FF4EB" w14:textId="54FAF692" w:rsidR="000408E3" w:rsidRPr="000408E3" w:rsidRDefault="000408E3" w:rsidP="000408E3">
      <w:pPr>
        <w:keepLines/>
        <w:jc w:val="both"/>
        <w:rPr>
          <w:rFonts w:eastAsia="Times New Roman" w:cs="Arial"/>
          <w:lang w:val="en-GB" w:eastAsia="fr-FR"/>
        </w:rPr>
      </w:pPr>
      <w:r w:rsidRPr="000408E3">
        <w:rPr>
          <w:rFonts w:eastAsia="Times New Roman" w:cs="Arial"/>
          <w:lang w:val="en-GB" w:eastAsia="fr-FR"/>
        </w:rPr>
        <w:t>The Council of Europe’s payment terms are 60 days</w:t>
      </w:r>
      <w:r w:rsidR="002A13A0">
        <w:rPr>
          <w:rFonts w:eastAsia="Times New Roman" w:cs="Arial"/>
          <w:lang w:val="en-GB" w:eastAsia="fr-FR"/>
        </w:rPr>
        <w:t xml:space="preserve"> net</w:t>
      </w:r>
      <w:r w:rsidRPr="000408E3">
        <w:rPr>
          <w:rFonts w:eastAsia="Times New Roman" w:cs="Arial"/>
          <w:lang w:val="en-GB" w:eastAsia="fr-FR"/>
        </w:rPr>
        <w:t xml:space="preserve"> from the date (of receipt) of the invoice or the date of execution of the contract, whichever is the latest</w:t>
      </w:r>
      <w:r w:rsidR="00583B21">
        <w:rPr>
          <w:rFonts w:eastAsia="Times New Roman" w:cs="Arial"/>
          <w:lang w:val="en-GB" w:eastAsia="fr-FR"/>
        </w:rPr>
        <w:t>.</w:t>
      </w:r>
    </w:p>
    <w:p w14:paraId="14B391C6" w14:textId="77777777" w:rsidR="000A5D45" w:rsidRPr="000A5D45" w:rsidRDefault="000A5D45" w:rsidP="005A7E93">
      <w:pPr>
        <w:pStyle w:val="Titre2"/>
        <w:numPr>
          <w:ilvl w:val="0"/>
          <w:numId w:val="12"/>
        </w:numPr>
        <w:ind w:left="709" w:hanging="709"/>
      </w:pPr>
      <w:bookmarkStart w:id="12" w:name="_Toc151390251"/>
      <w:r w:rsidRPr="000A5D45">
        <w:t>Language of documents</w:t>
      </w:r>
      <w:bookmarkEnd w:id="12"/>
      <w:r w:rsidRPr="000A5D45">
        <w:t xml:space="preserve"> </w:t>
      </w:r>
    </w:p>
    <w:p w14:paraId="47EC0776" w14:textId="77777777" w:rsidR="006E7285" w:rsidRDefault="006E7285" w:rsidP="00CC4510">
      <w:pPr>
        <w:jc w:val="both"/>
        <w:rPr>
          <w:szCs w:val="20"/>
        </w:rPr>
      </w:pPr>
      <w:r w:rsidRPr="006E7285">
        <w:rPr>
          <w:szCs w:val="20"/>
        </w:rPr>
        <w:t>Unless provided otherwise, all documents delivered by the Provider must be drafted in one of the Council of Europe’s official languages, which are English and French.</w:t>
      </w:r>
    </w:p>
    <w:p w14:paraId="44E70BFD" w14:textId="77777777" w:rsidR="00D26E17" w:rsidRDefault="00FB00BC" w:rsidP="005A7E93">
      <w:pPr>
        <w:pStyle w:val="Titre2"/>
        <w:numPr>
          <w:ilvl w:val="0"/>
          <w:numId w:val="12"/>
        </w:numPr>
        <w:ind w:left="709" w:hanging="709"/>
      </w:pPr>
      <w:bookmarkStart w:id="13" w:name="_Toc151390252"/>
      <w:r w:rsidRPr="00394B68">
        <w:t>Disclosure of the terms of the contract</w:t>
      </w:r>
      <w:bookmarkEnd w:id="13"/>
    </w:p>
    <w:p w14:paraId="6EC3C5BE" w14:textId="77777777" w:rsidR="006E7285" w:rsidRPr="006E7285" w:rsidRDefault="006E7285" w:rsidP="006E7285">
      <w:pPr>
        <w:jc w:val="both"/>
        <w:rPr>
          <w:szCs w:val="20"/>
          <w:lang w:val="en-GB"/>
        </w:rPr>
      </w:pPr>
      <w:r w:rsidRPr="006E7285">
        <w:rPr>
          <w:szCs w:val="20"/>
          <w:lang w:val="en-GB"/>
        </w:rPr>
        <w:t xml:space="preserve">The Provider is informed and gives an authorisation of disclosure of all relevant terms of the Contract, including identity, for the sole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w:t>
      </w:r>
      <w:r w:rsidRPr="006E7285">
        <w:rPr>
          <w:szCs w:val="20"/>
          <w:lang w:val="en-GB"/>
        </w:rPr>
        <w:lastRenderedPageBreak/>
        <w:t>Council of Europe or its donors. The Provider authorises the publication, in any form and medium, including the websites of the Council of Europe or its donors, of the title of the Contract, the nature and purpose of the Contract, name and locality of the Provider and amount of the Contract.</w:t>
      </w:r>
    </w:p>
    <w:p w14:paraId="67860C3F" w14:textId="77777777" w:rsidR="006E7285" w:rsidRDefault="006E7285" w:rsidP="006E7285">
      <w:pPr>
        <w:jc w:val="both"/>
        <w:rPr>
          <w:szCs w:val="20"/>
        </w:rPr>
      </w:pPr>
      <w:r w:rsidRPr="006E7285">
        <w:rPr>
          <w:szCs w:val="20"/>
          <w:lang w:val="en-GB"/>
        </w:rPr>
        <w:t>Whenever appropriate, specific confidentiality measures shall be taken by the Council to preserve the vital interests of the Provider.</w:t>
      </w:r>
    </w:p>
    <w:p w14:paraId="1C90C167" w14:textId="77777777" w:rsidR="00D26E17" w:rsidRPr="00394B68" w:rsidRDefault="00D26E17" w:rsidP="005A7E93">
      <w:pPr>
        <w:pStyle w:val="Titre2"/>
        <w:numPr>
          <w:ilvl w:val="0"/>
          <w:numId w:val="12"/>
        </w:numPr>
        <w:ind w:left="709" w:hanging="709"/>
      </w:pPr>
      <w:bookmarkStart w:id="14" w:name="_Toc151390253"/>
      <w:r w:rsidRPr="00394B68">
        <w:t>Use of the Council of Europe's name</w:t>
      </w:r>
      <w:bookmarkEnd w:id="14"/>
    </w:p>
    <w:p w14:paraId="78585133" w14:textId="77777777" w:rsidR="006E7285" w:rsidRDefault="006E7285" w:rsidP="00CC4510">
      <w:pPr>
        <w:jc w:val="both"/>
        <w:rPr>
          <w:szCs w:val="20"/>
        </w:rPr>
      </w:pPr>
      <w:r w:rsidRPr="006E7285">
        <w:rPr>
          <w:szCs w:val="20"/>
          <w:lang w:val="en-GB"/>
        </w:rPr>
        <w:t>The Provider shall not use the Council's name or logos without prior authorisation.</w:t>
      </w:r>
    </w:p>
    <w:p w14:paraId="6F3007FD" w14:textId="77777777" w:rsidR="00507FD9" w:rsidRPr="00394B68" w:rsidRDefault="004C0D0B" w:rsidP="005A7E93">
      <w:pPr>
        <w:pStyle w:val="Titre2"/>
        <w:numPr>
          <w:ilvl w:val="0"/>
          <w:numId w:val="12"/>
        </w:numPr>
        <w:ind w:left="709" w:hanging="709"/>
      </w:pPr>
      <w:bookmarkStart w:id="15" w:name="_Toc151390254"/>
      <w:r>
        <w:t xml:space="preserve">Fiscal obligations of the </w:t>
      </w:r>
      <w:r w:rsidR="00BB3E0D">
        <w:t>Provider</w:t>
      </w:r>
      <w:bookmarkEnd w:id="15"/>
      <w:r w:rsidR="00507FD9">
        <w:tab/>
      </w:r>
    </w:p>
    <w:p w14:paraId="20AF557F" w14:textId="77777777" w:rsidR="006E7285" w:rsidRPr="00733465" w:rsidRDefault="006E7285" w:rsidP="00CC4510">
      <w:pPr>
        <w:jc w:val="both"/>
        <w:rPr>
          <w:szCs w:val="20"/>
        </w:rPr>
      </w:pPr>
      <w:r w:rsidRPr="006E7285">
        <w:rPr>
          <w:szCs w:val="20"/>
          <w:lang w:val="en-GB"/>
        </w:rPr>
        <w:t>The Provider undertakes to observe any applicable law and to comply with their fiscal obligations in conformity with the legislation of the Provider’s country of fiscal residence.</w:t>
      </w:r>
    </w:p>
    <w:p w14:paraId="016FA1DD" w14:textId="77777777" w:rsidR="00507FD9" w:rsidRPr="00394B68" w:rsidRDefault="00507FD9" w:rsidP="005A7E93">
      <w:pPr>
        <w:pStyle w:val="Titre2"/>
        <w:numPr>
          <w:ilvl w:val="0"/>
          <w:numId w:val="12"/>
        </w:numPr>
        <w:ind w:left="709" w:hanging="709"/>
      </w:pPr>
      <w:bookmarkStart w:id="16" w:name="_Toc151390255"/>
      <w:r w:rsidRPr="00394B68">
        <w:t>Amendments</w:t>
      </w:r>
      <w:bookmarkEnd w:id="16"/>
    </w:p>
    <w:p w14:paraId="6E7A617D" w14:textId="17484069" w:rsidR="006E7285" w:rsidRPr="00D40266" w:rsidRDefault="006E7285" w:rsidP="006E7285">
      <w:pPr>
        <w:jc w:val="both"/>
        <w:rPr>
          <w:szCs w:val="20"/>
        </w:rPr>
      </w:pPr>
      <w:r w:rsidRPr="006E7285">
        <w:rPr>
          <w:szCs w:val="20"/>
        </w:rPr>
        <w:t>The provisions of this Contract cannot be modified without the written agreement of both parties. This agreement may take the form of an exchange of emails. Any modification shall not affect elements of</w:t>
      </w:r>
      <w:r w:rsidR="00583B21">
        <w:rPr>
          <w:szCs w:val="20"/>
        </w:rPr>
        <w:t xml:space="preserve"> </w:t>
      </w:r>
      <w:r w:rsidRPr="006E7285">
        <w:rPr>
          <w:szCs w:val="20"/>
        </w:rPr>
        <w:t>the Contract which may distort the initial conditions of the procurement procedure that resulted in the conclusion of this Contract.</w:t>
      </w:r>
    </w:p>
    <w:p w14:paraId="67FAEC5C" w14:textId="77777777" w:rsidR="00507FD9" w:rsidRPr="00394B68" w:rsidRDefault="00507FD9" w:rsidP="005A7E93">
      <w:pPr>
        <w:pStyle w:val="Titre2"/>
        <w:numPr>
          <w:ilvl w:val="0"/>
          <w:numId w:val="12"/>
        </w:numPr>
        <w:ind w:left="709" w:hanging="709"/>
      </w:pPr>
      <w:bookmarkStart w:id="17" w:name="_Toc151390256"/>
      <w:r w:rsidRPr="00394B68">
        <w:t>Transfer of contract</w:t>
      </w:r>
      <w:bookmarkEnd w:id="17"/>
    </w:p>
    <w:p w14:paraId="204A75E4" w14:textId="77777777" w:rsidR="006E7285" w:rsidRDefault="006E7285" w:rsidP="00CC4510">
      <w:pPr>
        <w:jc w:val="both"/>
        <w:rPr>
          <w:szCs w:val="20"/>
        </w:rPr>
      </w:pPr>
      <w:r w:rsidRPr="006E7285">
        <w:rPr>
          <w:szCs w:val="20"/>
        </w:rPr>
        <w:t xml:space="preserve">The Contract may not be transferred by the Provider, in full or in part, for money or free of charge, without the Council's prior </w:t>
      </w:r>
      <w:proofErr w:type="spellStart"/>
      <w:r w:rsidRPr="006E7285">
        <w:rPr>
          <w:szCs w:val="20"/>
        </w:rPr>
        <w:t>authorisation</w:t>
      </w:r>
      <w:proofErr w:type="spellEnd"/>
      <w:r w:rsidRPr="006E7285">
        <w:rPr>
          <w:szCs w:val="20"/>
        </w:rPr>
        <w:t xml:space="preserve"> in writing.</w:t>
      </w:r>
    </w:p>
    <w:p w14:paraId="639977F4" w14:textId="77777777" w:rsidR="00EE0A34" w:rsidRPr="00606849" w:rsidRDefault="00EE0A34" w:rsidP="005A7E93">
      <w:pPr>
        <w:pStyle w:val="Titre2"/>
        <w:numPr>
          <w:ilvl w:val="0"/>
          <w:numId w:val="12"/>
        </w:numPr>
        <w:ind w:left="709" w:hanging="709"/>
      </w:pPr>
      <w:bookmarkStart w:id="18" w:name="_Toc151390257"/>
      <w:r w:rsidRPr="00606849">
        <w:t>Sub-contracting</w:t>
      </w:r>
      <w:bookmarkEnd w:id="18"/>
      <w:r w:rsidRPr="00606849">
        <w:t xml:space="preserve"> </w:t>
      </w:r>
    </w:p>
    <w:p w14:paraId="119BBA76" w14:textId="77777777" w:rsidR="006E7285" w:rsidRPr="006E7285" w:rsidRDefault="006E7285" w:rsidP="006E7285">
      <w:pPr>
        <w:jc w:val="both"/>
        <w:rPr>
          <w:szCs w:val="20"/>
        </w:rPr>
      </w:pPr>
      <w:r w:rsidRPr="006E7285">
        <w:rPr>
          <w:szCs w:val="20"/>
        </w:rPr>
        <w:t>The Provider may sub-contract the performance of certain parts of the Contract, subject to the Council’s prior approval. The Provider may not sub-contract the performance of the entire Contract. The approval shall be requested by submitting a description of the nature of the parts of the Contract performance to be sub-contracted together with the name and the address of the suggested sub-contractor.</w:t>
      </w:r>
    </w:p>
    <w:p w14:paraId="1E4D0D26" w14:textId="77777777" w:rsidR="006E7285" w:rsidRDefault="006E7285" w:rsidP="006E7285">
      <w:pPr>
        <w:jc w:val="both"/>
        <w:rPr>
          <w:szCs w:val="20"/>
        </w:rPr>
      </w:pPr>
      <w:r w:rsidRPr="006E7285">
        <w:rPr>
          <w:szCs w:val="20"/>
        </w:rPr>
        <w:t>In the event of sub-contracting the Provider remains personally responsible for the performance of the entire Contract. The Council shall not assume any responsibility for any risk whatsoever that may be incurred by the Provider’s sub-contractors.</w:t>
      </w:r>
    </w:p>
    <w:p w14:paraId="0CFE1AD6" w14:textId="77777777" w:rsidR="002F0116" w:rsidRPr="00664C9C" w:rsidRDefault="002F0116" w:rsidP="005A7E93">
      <w:pPr>
        <w:pStyle w:val="Titre2"/>
        <w:numPr>
          <w:ilvl w:val="0"/>
          <w:numId w:val="12"/>
        </w:numPr>
        <w:ind w:left="709" w:hanging="709"/>
      </w:pPr>
      <w:bookmarkStart w:id="19" w:name="_Toc151390258"/>
      <w:r w:rsidRPr="00664C9C">
        <w:t>Internal Regulations</w:t>
      </w:r>
      <w:bookmarkEnd w:id="19"/>
    </w:p>
    <w:p w14:paraId="0B5847C8" w14:textId="33424664" w:rsidR="006E7285" w:rsidRDefault="006E7285" w:rsidP="00CC4510">
      <w:pPr>
        <w:jc w:val="both"/>
        <w:rPr>
          <w:snapToGrid w:val="0"/>
          <w:szCs w:val="20"/>
          <w:lang w:val="en-GB" w:eastAsia="en-GB"/>
        </w:rPr>
      </w:pPr>
      <w:r w:rsidRPr="006E7285">
        <w:rPr>
          <w:snapToGrid w:val="0"/>
          <w:szCs w:val="20"/>
          <w:lang w:val="en-GB" w:eastAsia="en-GB"/>
        </w:rPr>
        <w:t>The Provider and/or their staff must abide by the Council of Europe’s Rule n° 1292 on the protection of human dignity, Rule n° 1294 on managing alcohol-related risks on Council of Europe premises and Rule n°1267 prohibiting smoking in all Council of Europe buildings.</w:t>
      </w:r>
    </w:p>
    <w:p w14:paraId="064BA34D" w14:textId="77777777" w:rsidR="009C2EBE" w:rsidRDefault="009C2EBE" w:rsidP="00C63CEE">
      <w:pPr>
        <w:spacing w:after="0" w:line="240" w:lineRule="auto"/>
        <w:jc w:val="both"/>
        <w:rPr>
          <w:rFonts w:eastAsia="Times New Roman"/>
          <w:i/>
          <w:iCs/>
          <w:lang w:val="en-GB"/>
        </w:rPr>
      </w:pPr>
      <w:r>
        <w:rPr>
          <w:snapToGrid w:val="0"/>
          <w:szCs w:val="20"/>
          <w:lang w:val="en-GB" w:eastAsia="en-GB"/>
        </w:rPr>
        <w:t xml:space="preserve">Moreover, </w:t>
      </w:r>
      <w:r w:rsidRPr="009C2EBE">
        <w:rPr>
          <w:snapToGrid w:val="0"/>
          <w:szCs w:val="20"/>
          <w:lang w:val="en-GB" w:eastAsia="en-GB"/>
        </w:rPr>
        <w:t>the Provider undertakes to comply with the a</w:t>
      </w:r>
      <w:r w:rsidRPr="00C63CEE">
        <w:rPr>
          <w:snapToGrid w:val="0"/>
          <w:szCs w:val="20"/>
          <w:lang w:val="en-GB" w:eastAsia="en-GB"/>
        </w:rPr>
        <w:t>pplicable principles, rules and values of the Council, including – but not limited to – those laid down in the</w:t>
      </w:r>
      <w:r w:rsidRPr="009C2EBE">
        <w:rPr>
          <w:rFonts w:eastAsia="Times New Roman" w:cstheme="minorHAnsi"/>
          <w:lang w:val="en-GB"/>
        </w:rPr>
        <w:t xml:space="preserve"> </w:t>
      </w:r>
      <w:hyperlink r:id="rId13" w:history="1">
        <w:r w:rsidRPr="009C2EBE">
          <w:rPr>
            <w:rStyle w:val="Lienhypertexte"/>
            <w:rFonts w:eastAsia="Times New Roman" w:cstheme="minorHAnsi"/>
          </w:rPr>
          <w:t>Policy on Respect and Dignity in the Council of Europe</w:t>
        </w:r>
      </w:hyperlink>
      <w:r w:rsidRPr="009C2EBE">
        <w:rPr>
          <w:rFonts w:eastAsia="Times New Roman" w:cstheme="minorHAnsi"/>
          <w:lang w:val="en-GB"/>
        </w:rPr>
        <w:t xml:space="preserve"> and the </w:t>
      </w:r>
      <w:hyperlink r:id="rId14" w:history="1">
        <w:r w:rsidRPr="009C2EBE">
          <w:rPr>
            <w:rStyle w:val="Lienhypertexte"/>
            <w:rFonts w:eastAsia="Times New Roman" w:cstheme="minorHAnsi"/>
            <w:lang w:val="en-GB"/>
          </w:rPr>
          <w:t>Code of Conduct</w:t>
        </w:r>
      </w:hyperlink>
      <w:r w:rsidRPr="009C2EBE">
        <w:rPr>
          <w:rFonts w:eastAsia="Times New Roman" w:cstheme="minorHAnsi"/>
          <w:lang w:val="en-GB"/>
        </w:rPr>
        <w:t>.</w:t>
      </w:r>
    </w:p>
    <w:p w14:paraId="032506B1" w14:textId="77777777" w:rsidR="00583B21" w:rsidRPr="00583B21" w:rsidRDefault="00583B21" w:rsidP="00583B21">
      <w:pPr>
        <w:pStyle w:val="Titre2"/>
        <w:numPr>
          <w:ilvl w:val="0"/>
          <w:numId w:val="12"/>
        </w:numPr>
        <w:ind w:left="709" w:hanging="709"/>
      </w:pPr>
      <w:bookmarkStart w:id="20" w:name="_Toc151390259"/>
      <w:r w:rsidRPr="00583B21">
        <w:lastRenderedPageBreak/>
        <w:t>Security and access to the Council of Europe</w:t>
      </w:r>
      <w:bookmarkEnd w:id="20"/>
      <w:r w:rsidRPr="00583B21">
        <w:t xml:space="preserve"> </w:t>
      </w:r>
    </w:p>
    <w:p w14:paraId="0FD86B4D" w14:textId="5FDD4971" w:rsidR="00583B21" w:rsidRPr="00583B21" w:rsidRDefault="00583B21" w:rsidP="00583B21">
      <w:pPr>
        <w:jc w:val="both"/>
        <w:rPr>
          <w:snapToGrid w:val="0"/>
          <w:szCs w:val="20"/>
          <w:lang w:val="en-GB" w:eastAsia="en-GB"/>
        </w:rPr>
      </w:pPr>
      <w:r w:rsidRPr="00583B21">
        <w:rPr>
          <w:snapToGrid w:val="0"/>
          <w:szCs w:val="20"/>
          <w:lang w:val="en-GB" w:eastAsia="en-GB"/>
        </w:rPr>
        <w:t xml:space="preserve">If the performance of the contract requires access to the Council of Europe’s premises or information system by the Provider’s employees, the Service Provider undertakes to carry out a background check on the employees assigned to the Council of Europe </w:t>
      </w:r>
      <w:proofErr w:type="gramStart"/>
      <w:r w:rsidRPr="00583B21">
        <w:rPr>
          <w:snapToGrid w:val="0"/>
          <w:szCs w:val="20"/>
          <w:lang w:val="en-GB" w:eastAsia="en-GB"/>
        </w:rPr>
        <w:t>in order to</w:t>
      </w:r>
      <w:proofErr w:type="gramEnd"/>
      <w:r w:rsidRPr="00583B21">
        <w:rPr>
          <w:snapToGrid w:val="0"/>
          <w:szCs w:val="20"/>
          <w:lang w:val="en-GB" w:eastAsia="en-GB"/>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54C6746F" w14:textId="77777777" w:rsidR="00EA62BD" w:rsidRPr="00EA62BD" w:rsidRDefault="00EA62BD" w:rsidP="005A7E93">
      <w:pPr>
        <w:pStyle w:val="Titre2"/>
        <w:numPr>
          <w:ilvl w:val="0"/>
          <w:numId w:val="12"/>
        </w:numPr>
        <w:ind w:left="709" w:hanging="709"/>
      </w:pPr>
      <w:bookmarkStart w:id="21" w:name="_Toc151390260"/>
      <w:r w:rsidRPr="009F7349">
        <w:t>Data protection</w:t>
      </w:r>
      <w:bookmarkEnd w:id="21"/>
      <w:r w:rsidRPr="009F7349">
        <w:t xml:space="preserve"> </w:t>
      </w:r>
    </w:p>
    <w:p w14:paraId="5C6DA9AD" w14:textId="77777777" w:rsidR="00EA62BD" w:rsidRDefault="00EA62BD" w:rsidP="00CC4510">
      <w:pPr>
        <w:tabs>
          <w:tab w:val="left" w:pos="284"/>
        </w:tabs>
        <w:spacing w:after="60"/>
        <w:contextualSpacing/>
        <w:jc w:val="both"/>
        <w:rPr>
          <w:rFonts w:eastAsia="Calibri"/>
          <w:bCs/>
        </w:rPr>
      </w:pPr>
      <w:r w:rsidRPr="003D4865">
        <w:rPr>
          <w:rFonts w:eastAsia="Calibri"/>
          <w:bCs/>
        </w:rPr>
        <w:t>Without prejudice</w:t>
      </w:r>
      <w:r w:rsidR="00E73226">
        <w:rPr>
          <w:rFonts w:eastAsia="Calibri"/>
          <w:bCs/>
        </w:rPr>
        <w:t xml:space="preserve"> to the other provisions of the</w:t>
      </w:r>
      <w:r w:rsidRPr="003D4865">
        <w:rPr>
          <w:rFonts w:eastAsia="Calibri"/>
          <w:bCs/>
        </w:rPr>
        <w:t xml:space="preserve"> Contract, the Parties undertake, in the execution of this Contract, to </w:t>
      </w:r>
      <w:proofErr w:type="gramStart"/>
      <w:r w:rsidRPr="003D4865">
        <w:rPr>
          <w:rFonts w:eastAsia="Calibri"/>
          <w:bCs/>
        </w:rPr>
        <w:t>comply at all times</w:t>
      </w:r>
      <w:proofErr w:type="gramEnd"/>
      <w:r w:rsidRPr="003D4865">
        <w:rPr>
          <w:rFonts w:eastAsia="Calibri"/>
          <w:bCs/>
        </w:rPr>
        <w:t xml:space="preserve"> with the legislation applicable to each of them concerning t</w:t>
      </w:r>
      <w:r w:rsidR="00660FF0">
        <w:rPr>
          <w:rFonts w:eastAsia="Calibri"/>
          <w:bCs/>
        </w:rPr>
        <w:t>he processing of personal data.</w:t>
      </w:r>
    </w:p>
    <w:p w14:paraId="76134C81" w14:textId="77777777" w:rsidR="00EA62BD" w:rsidRDefault="00EA62BD" w:rsidP="00CC4510">
      <w:pPr>
        <w:tabs>
          <w:tab w:val="left" w:pos="284"/>
        </w:tabs>
        <w:spacing w:after="60"/>
        <w:contextualSpacing/>
        <w:jc w:val="both"/>
        <w:rPr>
          <w:rFonts w:eastAsia="Calibri"/>
          <w:bCs/>
        </w:rPr>
      </w:pPr>
    </w:p>
    <w:p w14:paraId="5D6AD7F7" w14:textId="77777777" w:rsidR="00EA62BD" w:rsidRDefault="00660FF0" w:rsidP="00CC4510">
      <w:pPr>
        <w:tabs>
          <w:tab w:val="left" w:pos="284"/>
        </w:tabs>
        <w:spacing w:after="60"/>
        <w:contextualSpacing/>
        <w:jc w:val="both"/>
        <w:rPr>
          <w:rFonts w:eastAsia="Calibri"/>
          <w:bCs/>
        </w:rPr>
      </w:pPr>
      <w:r>
        <w:rPr>
          <w:rFonts w:eastAsia="Calibri"/>
          <w:bCs/>
        </w:rPr>
        <w:t xml:space="preserve">Where </w:t>
      </w:r>
      <w:r w:rsidR="002D4E28">
        <w:rPr>
          <w:rFonts w:eastAsia="Calibri"/>
          <w:bCs/>
        </w:rPr>
        <w:t xml:space="preserve">the </w:t>
      </w:r>
      <w:r w:rsidR="00BB3E0D">
        <w:rPr>
          <w:rFonts w:eastAsia="Calibri"/>
          <w:bCs/>
        </w:rPr>
        <w:t>Provider</w:t>
      </w:r>
      <w:r>
        <w:rPr>
          <w:rFonts w:eastAsia="Calibri"/>
          <w:bCs/>
        </w:rPr>
        <w:t>, pursuant to their</w:t>
      </w:r>
      <w:r w:rsidR="00EA62BD" w:rsidRPr="003D4865">
        <w:rPr>
          <w:rFonts w:eastAsia="Calibri"/>
          <w:bCs/>
        </w:rPr>
        <w:t xml:space="preserve"> obligation</w:t>
      </w:r>
      <w:r>
        <w:rPr>
          <w:rFonts w:eastAsia="Calibri"/>
          <w:bCs/>
        </w:rPr>
        <w:t>s under this Contract, process</w:t>
      </w:r>
      <w:r w:rsidR="002D4E28">
        <w:rPr>
          <w:rFonts w:eastAsia="Calibri"/>
          <w:bCs/>
        </w:rPr>
        <w:t>es</w:t>
      </w:r>
      <w:r w:rsidR="00EA62BD" w:rsidRPr="003D4865">
        <w:rPr>
          <w:rFonts w:eastAsia="Calibri"/>
          <w:bCs/>
        </w:rPr>
        <w:t xml:space="preserve"> personal data on behalf of the Co</w:t>
      </w:r>
      <w:r>
        <w:rPr>
          <w:rFonts w:eastAsia="Calibri"/>
          <w:bCs/>
        </w:rPr>
        <w:t>uncil, they</w:t>
      </w:r>
      <w:r w:rsidR="00EA62BD" w:rsidRPr="003D4865">
        <w:rPr>
          <w:rFonts w:eastAsia="Calibri"/>
          <w:bCs/>
        </w:rPr>
        <w:t xml:space="preserve"> shall:</w:t>
      </w:r>
    </w:p>
    <w:p w14:paraId="66EBF62B" w14:textId="77777777" w:rsidR="00EA62BD" w:rsidRPr="003D4865" w:rsidRDefault="00EA62BD" w:rsidP="00CC4510">
      <w:pPr>
        <w:tabs>
          <w:tab w:val="left" w:pos="284"/>
        </w:tabs>
        <w:spacing w:after="60"/>
        <w:contextualSpacing/>
        <w:jc w:val="both"/>
        <w:rPr>
          <w:rFonts w:eastAsia="Calibri"/>
          <w:bCs/>
        </w:rPr>
      </w:pPr>
    </w:p>
    <w:p w14:paraId="054FCEDA" w14:textId="77777777" w:rsidR="00EA62BD" w:rsidRPr="009D3F68" w:rsidRDefault="00EA62BD" w:rsidP="009D3F68">
      <w:pPr>
        <w:pStyle w:val="Paragraphedeliste"/>
        <w:numPr>
          <w:ilvl w:val="0"/>
          <w:numId w:val="14"/>
        </w:numPr>
        <w:spacing w:after="60"/>
        <w:jc w:val="both"/>
        <w:rPr>
          <w:rFonts w:eastAsia="Calibri"/>
          <w:bCs/>
        </w:rPr>
      </w:pPr>
      <w:r w:rsidRPr="009D3F68">
        <w:rPr>
          <w:rFonts w:eastAsia="Calibri"/>
          <w:bCs/>
        </w:rPr>
        <w:t xml:space="preserve">Process personal data only in accordance with written instructions from the </w:t>
      </w:r>
      <w:proofErr w:type="gramStart"/>
      <w:r w:rsidRPr="009D3F68">
        <w:rPr>
          <w:rFonts w:eastAsia="Calibri"/>
          <w:bCs/>
        </w:rPr>
        <w:t>Council;</w:t>
      </w:r>
      <w:proofErr w:type="gramEnd"/>
    </w:p>
    <w:p w14:paraId="61BF4501" w14:textId="77777777" w:rsidR="00EA62BD" w:rsidRPr="003D4865" w:rsidRDefault="00EA62BD" w:rsidP="009D3F68">
      <w:pPr>
        <w:pStyle w:val="Paragraphedeliste"/>
        <w:numPr>
          <w:ilvl w:val="0"/>
          <w:numId w:val="14"/>
        </w:numPr>
        <w:spacing w:after="60"/>
        <w:jc w:val="both"/>
        <w:rPr>
          <w:rFonts w:eastAsia="Calibri"/>
          <w:bCs/>
        </w:rPr>
      </w:pPr>
      <w:r w:rsidRPr="003D4865">
        <w:rPr>
          <w:rFonts w:eastAsia="Calibri"/>
          <w:bCs/>
        </w:rPr>
        <w:t xml:space="preserve">Process personal data only to the extent and in such manner as is necessary for the execution of the Contract, or as otherwise notified by the </w:t>
      </w:r>
      <w:proofErr w:type="gramStart"/>
      <w:r w:rsidRPr="003D4865">
        <w:rPr>
          <w:rFonts w:eastAsia="Calibri"/>
          <w:bCs/>
        </w:rPr>
        <w:t>Council;</w:t>
      </w:r>
      <w:proofErr w:type="gramEnd"/>
    </w:p>
    <w:p w14:paraId="01C71FF8" w14:textId="77777777" w:rsidR="00EA62BD" w:rsidRPr="003D4865" w:rsidRDefault="00EA62BD" w:rsidP="009D3F68">
      <w:pPr>
        <w:pStyle w:val="Paragraphedeliste"/>
        <w:numPr>
          <w:ilvl w:val="0"/>
          <w:numId w:val="14"/>
        </w:numPr>
        <w:spacing w:after="60"/>
        <w:jc w:val="both"/>
        <w:rPr>
          <w:rFonts w:eastAsia="Calibri"/>
          <w:bCs/>
        </w:rPr>
      </w:pPr>
      <w:r w:rsidRPr="003D4865">
        <w:rPr>
          <w:rFonts w:eastAsia="Calibri"/>
          <w:bCs/>
        </w:rPr>
        <w:t xml:space="preserve">Implement appropriate technological measures to protect personal data against accidental loss, destruction, damage, </w:t>
      </w:r>
      <w:proofErr w:type="gramStart"/>
      <w:r w:rsidRPr="003D4865">
        <w:rPr>
          <w:rFonts w:eastAsia="Calibri"/>
          <w:bCs/>
        </w:rPr>
        <w:t>alteration</w:t>
      </w:r>
      <w:proofErr w:type="gramEnd"/>
      <w:r w:rsidRPr="003D4865">
        <w:rPr>
          <w:rFonts w:eastAsia="Calibri"/>
          <w:bCs/>
        </w:rPr>
        <w:t xml:space="preserve"> or disclosure. These measures shall be appropriate to the harm which might result from any </w:t>
      </w:r>
      <w:proofErr w:type="spellStart"/>
      <w:r w:rsidRPr="003D4865">
        <w:rPr>
          <w:rFonts w:eastAsia="Calibri"/>
          <w:bCs/>
        </w:rPr>
        <w:t>unauthorised</w:t>
      </w:r>
      <w:proofErr w:type="spellEnd"/>
      <w:r w:rsidRPr="003D4865">
        <w:rPr>
          <w:rFonts w:eastAsia="Calibri"/>
          <w:bCs/>
        </w:rPr>
        <w:t xml:space="preserve"> or unlawful processing, accidental loss, destruction, or damage while having regard to the nature of the personal data which is to be </w:t>
      </w:r>
      <w:proofErr w:type="gramStart"/>
      <w:r w:rsidRPr="003D4865">
        <w:rPr>
          <w:rFonts w:eastAsia="Calibri"/>
          <w:bCs/>
        </w:rPr>
        <w:t>protected;</w:t>
      </w:r>
      <w:proofErr w:type="gramEnd"/>
    </w:p>
    <w:p w14:paraId="4F221016" w14:textId="77777777" w:rsidR="00EA62BD" w:rsidRPr="003D4865" w:rsidRDefault="00EA62BD" w:rsidP="009D3F68">
      <w:pPr>
        <w:pStyle w:val="Paragraphedeliste"/>
        <w:numPr>
          <w:ilvl w:val="0"/>
          <w:numId w:val="14"/>
        </w:numPr>
        <w:spacing w:after="60"/>
        <w:jc w:val="both"/>
        <w:rPr>
          <w:rFonts w:eastAsia="Calibri"/>
          <w:bCs/>
        </w:rPr>
      </w:pPr>
      <w:r w:rsidRPr="003D4865">
        <w:rPr>
          <w:rFonts w:eastAsia="Calibri"/>
          <w:bCs/>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3D4865">
        <w:rPr>
          <w:rFonts w:eastAsia="Calibri"/>
          <w:bCs/>
        </w:rPr>
        <w:t>Contract;</w:t>
      </w:r>
      <w:proofErr w:type="gramEnd"/>
    </w:p>
    <w:p w14:paraId="68CFEF2A" w14:textId="77777777" w:rsidR="00EA62BD" w:rsidRPr="003D4865" w:rsidRDefault="00EA62BD" w:rsidP="009D3F68">
      <w:pPr>
        <w:pStyle w:val="Paragraphedeliste"/>
        <w:numPr>
          <w:ilvl w:val="0"/>
          <w:numId w:val="14"/>
        </w:numPr>
        <w:spacing w:after="60"/>
        <w:jc w:val="both"/>
        <w:rPr>
          <w:rFonts w:eastAsia="Calibri"/>
          <w:bCs/>
        </w:rPr>
      </w:pPr>
      <w:r w:rsidRPr="003D4865">
        <w:rPr>
          <w:rFonts w:eastAsia="Calibri"/>
          <w:bCs/>
        </w:rPr>
        <w:t xml:space="preserve">Obtain written consent from the Council prior to any transfer of possession or responsibility for the personal data to any subcontractors. If the Council chooses to </w:t>
      </w:r>
      <w:proofErr w:type="spellStart"/>
      <w:r w:rsidRPr="003D4865">
        <w:rPr>
          <w:rFonts w:eastAsia="Calibri"/>
          <w:bCs/>
        </w:rPr>
        <w:t>authorise</w:t>
      </w:r>
      <w:proofErr w:type="spellEnd"/>
      <w:r w:rsidRPr="003D4865">
        <w:rPr>
          <w:rFonts w:eastAsia="Calibri"/>
          <w:bCs/>
        </w:rPr>
        <w:t xml:space="preserve"> subcontracting, the same data protection obligations as set out in this Contract shall be imposed on the subcontractor by way of a contract. </w:t>
      </w:r>
      <w:r w:rsidR="00BB3E0D">
        <w:rPr>
          <w:rFonts w:eastAsia="Calibri"/>
          <w:bCs/>
        </w:rPr>
        <w:t>Provider</w:t>
      </w:r>
      <w:r w:rsidR="00660FF0">
        <w:rPr>
          <w:rFonts w:eastAsia="Calibri"/>
          <w:bCs/>
        </w:rPr>
        <w:t>s</w:t>
      </w:r>
      <w:r w:rsidRPr="003D4865">
        <w:rPr>
          <w:rFonts w:eastAsia="Calibri"/>
          <w:bCs/>
        </w:rPr>
        <w:t xml:space="preserve"> shall remain fully liable to the Council for the performance of that subcontractor’s obligations.</w:t>
      </w:r>
    </w:p>
    <w:p w14:paraId="0C170091" w14:textId="77777777" w:rsidR="00EA62BD" w:rsidRPr="003D4865" w:rsidRDefault="00EA62BD" w:rsidP="009D3F68">
      <w:pPr>
        <w:pStyle w:val="Paragraphedeliste"/>
        <w:numPr>
          <w:ilvl w:val="0"/>
          <w:numId w:val="14"/>
        </w:numPr>
        <w:spacing w:after="60"/>
        <w:jc w:val="both"/>
        <w:rPr>
          <w:rFonts w:eastAsia="Calibri"/>
          <w:bCs/>
        </w:rPr>
      </w:pPr>
      <w:r w:rsidRPr="003D4865">
        <w:rPr>
          <w:rFonts w:eastAsia="Calibri"/>
          <w:bCs/>
        </w:rPr>
        <w:t>Notify the Counci</w:t>
      </w:r>
      <w:r w:rsidR="00660FF0">
        <w:rPr>
          <w:rFonts w:eastAsia="Calibri"/>
          <w:bCs/>
        </w:rPr>
        <w:t>l within five working days if they receive</w:t>
      </w:r>
      <w:r w:rsidRPr="003D4865">
        <w:rPr>
          <w:rFonts w:eastAsia="Calibri"/>
          <w:bCs/>
        </w:rPr>
        <w:t>:</w:t>
      </w:r>
    </w:p>
    <w:p w14:paraId="697D7A23" w14:textId="0D8EE4F7" w:rsidR="00EA62BD" w:rsidRPr="003D4865" w:rsidRDefault="00EA62BD" w:rsidP="001929AD">
      <w:pPr>
        <w:pStyle w:val="Paragraphedeliste"/>
        <w:numPr>
          <w:ilvl w:val="0"/>
          <w:numId w:val="15"/>
        </w:numPr>
        <w:spacing w:after="60"/>
        <w:jc w:val="both"/>
        <w:rPr>
          <w:rFonts w:eastAsia="Calibri"/>
          <w:bCs/>
        </w:rPr>
      </w:pPr>
      <w:r w:rsidRPr="003D4865">
        <w:rPr>
          <w:rFonts w:eastAsia="Calibri"/>
          <w:bCs/>
        </w:rPr>
        <w:t xml:space="preserve">a request from a data subject to have access (including </w:t>
      </w:r>
      <w:r w:rsidR="00BF7F67" w:rsidRPr="003D4865">
        <w:rPr>
          <w:rFonts w:eastAsia="Calibri"/>
          <w:bCs/>
        </w:rPr>
        <w:t xml:space="preserve">rectification, </w:t>
      </w:r>
      <w:proofErr w:type="gramStart"/>
      <w:r w:rsidR="00BF7F67" w:rsidRPr="003D4865">
        <w:rPr>
          <w:rFonts w:eastAsia="Calibri"/>
          <w:bCs/>
        </w:rPr>
        <w:t>deletion</w:t>
      </w:r>
      <w:proofErr w:type="gramEnd"/>
      <w:r w:rsidRPr="003D4865">
        <w:rPr>
          <w:rFonts w:eastAsia="Calibri"/>
          <w:bCs/>
        </w:rPr>
        <w:t xml:space="preserve"> and objection) to that person’s personal data; or</w:t>
      </w:r>
    </w:p>
    <w:p w14:paraId="0DC38B27" w14:textId="77777777" w:rsidR="00EA62BD" w:rsidRPr="003D4865" w:rsidRDefault="00EA62BD" w:rsidP="001929AD">
      <w:pPr>
        <w:pStyle w:val="Paragraphedeliste"/>
        <w:numPr>
          <w:ilvl w:val="0"/>
          <w:numId w:val="15"/>
        </w:numPr>
        <w:spacing w:after="60"/>
        <w:jc w:val="both"/>
        <w:rPr>
          <w:rFonts w:eastAsia="Calibri"/>
          <w:bCs/>
        </w:rPr>
      </w:pPr>
      <w:r w:rsidRPr="003D4865">
        <w:rPr>
          <w:rFonts w:eastAsia="Calibri"/>
          <w:bCs/>
        </w:rPr>
        <w:t>a complaint or request related to the Council’s obligations to comply with the data protection requirements.</w:t>
      </w:r>
    </w:p>
    <w:p w14:paraId="21BE0301" w14:textId="77777777" w:rsidR="00EA62BD" w:rsidRPr="003D4865" w:rsidRDefault="00EA62BD" w:rsidP="009D3F68">
      <w:pPr>
        <w:pStyle w:val="Paragraphedeliste"/>
        <w:numPr>
          <w:ilvl w:val="0"/>
          <w:numId w:val="14"/>
        </w:numPr>
        <w:spacing w:after="60"/>
        <w:jc w:val="both"/>
        <w:rPr>
          <w:rFonts w:eastAsia="Calibri"/>
          <w:bCs/>
        </w:rPr>
      </w:pPr>
      <w:r w:rsidRPr="003D4865">
        <w:rPr>
          <w:rFonts w:eastAsia="Calibri"/>
          <w:bCs/>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3D4865">
        <w:rPr>
          <w:rFonts w:eastAsia="Calibri"/>
          <w:bCs/>
        </w:rPr>
        <w:t>breaches;</w:t>
      </w:r>
      <w:proofErr w:type="gramEnd"/>
    </w:p>
    <w:p w14:paraId="1185FACF" w14:textId="77777777" w:rsidR="00EA62BD" w:rsidRPr="003D4865" w:rsidRDefault="00EA62BD" w:rsidP="009D3F68">
      <w:pPr>
        <w:pStyle w:val="Paragraphedeliste"/>
        <w:numPr>
          <w:ilvl w:val="0"/>
          <w:numId w:val="14"/>
        </w:numPr>
        <w:spacing w:after="60"/>
        <w:jc w:val="both"/>
        <w:rPr>
          <w:rFonts w:eastAsia="Calibri"/>
          <w:bCs/>
        </w:rPr>
      </w:pPr>
      <w:r w:rsidRPr="003D4865">
        <w:rPr>
          <w:rFonts w:eastAsia="Calibri"/>
          <w:bCs/>
        </w:rPr>
        <w:lastRenderedPageBreak/>
        <w:t xml:space="preserve">Allow for and contribute to checks and audits, including inspections, </w:t>
      </w:r>
      <w:proofErr w:type="gramStart"/>
      <w:r w:rsidRPr="003D4865">
        <w:rPr>
          <w:rFonts w:eastAsia="Calibri"/>
          <w:bCs/>
        </w:rPr>
        <w:t>conducted</w:t>
      </w:r>
      <w:proofErr w:type="gramEnd"/>
      <w:r w:rsidRPr="003D4865">
        <w:rPr>
          <w:rFonts w:eastAsia="Calibri"/>
          <w:bCs/>
        </w:rPr>
        <w:t xml:space="preserve"> or mandated by the Council or by any </w:t>
      </w:r>
      <w:proofErr w:type="spellStart"/>
      <w:r w:rsidRPr="003D4865">
        <w:rPr>
          <w:rFonts w:eastAsia="Calibri"/>
          <w:bCs/>
        </w:rPr>
        <w:t>authorised</w:t>
      </w:r>
      <w:proofErr w:type="spellEnd"/>
      <w:r w:rsidRPr="003D4865">
        <w:rPr>
          <w:rFonts w:eastAsia="Calibri"/>
          <w:bCs/>
        </w:rPr>
        <w:t xml:space="preserve"> third auditing person. The Provider shall immediately inform the Council of any audit not conducted or mandated by the </w:t>
      </w:r>
      <w:proofErr w:type="gramStart"/>
      <w:r w:rsidRPr="003D4865">
        <w:rPr>
          <w:rFonts w:eastAsia="Calibri"/>
          <w:bCs/>
        </w:rPr>
        <w:t>Council;</w:t>
      </w:r>
      <w:proofErr w:type="gramEnd"/>
    </w:p>
    <w:p w14:paraId="5BF38893" w14:textId="77777777" w:rsidR="00EA62BD" w:rsidRPr="003D4865" w:rsidRDefault="00EA62BD" w:rsidP="009D3F68">
      <w:pPr>
        <w:pStyle w:val="Paragraphedeliste"/>
        <w:numPr>
          <w:ilvl w:val="0"/>
          <w:numId w:val="14"/>
        </w:numPr>
        <w:spacing w:after="60"/>
        <w:jc w:val="both"/>
        <w:rPr>
          <w:rFonts w:eastAsia="Calibri"/>
          <w:bCs/>
        </w:rPr>
      </w:pPr>
      <w:r w:rsidRPr="003D4865">
        <w:rPr>
          <w:rFonts w:eastAsia="Calibri"/>
          <w:bCs/>
        </w:rPr>
        <w:t xml:space="preserve">Not process nor transfer personal data outside the jurisdiction of a Council of Europe Member State without the prior </w:t>
      </w:r>
      <w:proofErr w:type="spellStart"/>
      <w:r w:rsidRPr="003D4865">
        <w:rPr>
          <w:rFonts w:eastAsia="Calibri"/>
          <w:bCs/>
        </w:rPr>
        <w:t>authorisation</w:t>
      </w:r>
      <w:proofErr w:type="spellEnd"/>
      <w:r w:rsidRPr="003D4865">
        <w:rPr>
          <w:rFonts w:eastAsia="Calibri"/>
          <w:bCs/>
        </w:rPr>
        <w:t xml:space="preserve"> of the Council and provided that an adequate level of protection is guaranteed by law or by ad hoc or approved </w:t>
      </w:r>
      <w:proofErr w:type="spellStart"/>
      <w:r w:rsidRPr="003D4865">
        <w:rPr>
          <w:rFonts w:eastAsia="Calibri"/>
          <w:bCs/>
        </w:rPr>
        <w:t>standardised</w:t>
      </w:r>
      <w:proofErr w:type="spellEnd"/>
      <w:r w:rsidRPr="003D4865">
        <w:rPr>
          <w:rFonts w:eastAsia="Calibri"/>
          <w:bCs/>
        </w:rPr>
        <w:t xml:space="preserve"> safeguards (such as binding corporate rules) in the jurisdiction of the </w:t>
      </w:r>
      <w:proofErr w:type="gramStart"/>
      <w:r w:rsidRPr="003D4865">
        <w:rPr>
          <w:rFonts w:eastAsia="Calibri"/>
          <w:bCs/>
        </w:rPr>
        <w:t>recipient;</w:t>
      </w:r>
      <w:proofErr w:type="gramEnd"/>
    </w:p>
    <w:p w14:paraId="28CB6424" w14:textId="77777777" w:rsidR="00EA62BD" w:rsidRPr="009D3F68" w:rsidRDefault="00EA62BD" w:rsidP="009D3F68">
      <w:pPr>
        <w:pStyle w:val="Paragraphedeliste"/>
        <w:numPr>
          <w:ilvl w:val="0"/>
          <w:numId w:val="14"/>
        </w:numPr>
        <w:spacing w:after="60"/>
        <w:jc w:val="both"/>
        <w:rPr>
          <w:rFonts w:eastAsia="Calibri"/>
          <w:bCs/>
        </w:rPr>
      </w:pPr>
      <w:r w:rsidRPr="003D4865">
        <w:rPr>
          <w:rFonts w:eastAsia="Calibri"/>
          <w:bCs/>
        </w:rPr>
        <w:t xml:space="preserve">Make available to the Council all information necessary to demonstrate compliance with the obligations under the Contract in connection with the processing of personal data and the rights of data </w:t>
      </w:r>
      <w:proofErr w:type="gramStart"/>
      <w:r w:rsidRPr="003D4865">
        <w:rPr>
          <w:rFonts w:eastAsia="Calibri"/>
          <w:bCs/>
        </w:rPr>
        <w:t>subjects;</w:t>
      </w:r>
      <w:proofErr w:type="gramEnd"/>
    </w:p>
    <w:p w14:paraId="7284534C" w14:textId="30190248" w:rsidR="006E7285" w:rsidRPr="00BF7F67" w:rsidRDefault="00EA62BD" w:rsidP="00BF7F67">
      <w:pPr>
        <w:pStyle w:val="Paragraphedeliste"/>
        <w:numPr>
          <w:ilvl w:val="0"/>
          <w:numId w:val="14"/>
        </w:numPr>
        <w:spacing w:after="60"/>
        <w:jc w:val="both"/>
        <w:rPr>
          <w:rFonts w:eastAsia="Calibri"/>
          <w:bCs/>
        </w:rPr>
      </w:pPr>
      <w:r w:rsidRPr="003D4865">
        <w:rPr>
          <w:rFonts w:eastAsia="Calibri"/>
          <w:bCs/>
        </w:rPr>
        <w:t>Upon the Council’s request, delete or return to the Council all personal data and any existing copies, unless the applicable law requires storage of the personal data.</w:t>
      </w:r>
    </w:p>
    <w:p w14:paraId="597C929A" w14:textId="77777777" w:rsidR="005461FC" w:rsidRPr="00507FD9" w:rsidRDefault="005461FC" w:rsidP="005A7E93">
      <w:pPr>
        <w:pStyle w:val="Titre2"/>
        <w:numPr>
          <w:ilvl w:val="0"/>
          <w:numId w:val="12"/>
        </w:numPr>
        <w:ind w:left="709" w:hanging="709"/>
      </w:pPr>
      <w:bookmarkStart w:id="22" w:name="_Toc151390261"/>
      <w:r w:rsidRPr="00507FD9">
        <w:t>Case of force majeure</w:t>
      </w:r>
      <w:bookmarkEnd w:id="22"/>
      <w:r w:rsidRPr="00507FD9">
        <w:t xml:space="preserve"> </w:t>
      </w:r>
    </w:p>
    <w:p w14:paraId="1B1111DD" w14:textId="77777777" w:rsidR="00EC5EA6" w:rsidRPr="00EC5EA6" w:rsidRDefault="00EC5EA6" w:rsidP="00EC5EA6">
      <w:pPr>
        <w:jc w:val="both"/>
        <w:rPr>
          <w:szCs w:val="20"/>
        </w:rPr>
      </w:pPr>
      <w:r w:rsidRPr="00EC5EA6">
        <w:rPr>
          <w:szCs w:val="20"/>
        </w:rPr>
        <w:t>In the event of a force majeure, the parties shall be released from the application of the Contract without any financial compensation. Force majeure is defined as unforeseeable circumstances beyond the control of either of the parties, including but not limited to the following: major weather problems, earthquake, strikes affecting air travel, attacks, a state of war, health risks.</w:t>
      </w:r>
    </w:p>
    <w:p w14:paraId="78E6FEAF" w14:textId="77777777" w:rsidR="00EC5EA6" w:rsidRDefault="00EC5EA6" w:rsidP="00EC5EA6">
      <w:pPr>
        <w:jc w:val="both"/>
        <w:rPr>
          <w:snapToGrid w:val="0"/>
          <w:szCs w:val="20"/>
          <w:lang w:eastAsia="en-GB"/>
        </w:rPr>
      </w:pPr>
      <w:r w:rsidRPr="00EC5EA6">
        <w:rPr>
          <w:szCs w:val="20"/>
        </w:rPr>
        <w:t>In the event of such circumstances each party shall be required to notify the other party accordingly in writing, within a period of 5 days.</w:t>
      </w:r>
    </w:p>
    <w:p w14:paraId="50C570A4" w14:textId="77777777" w:rsidR="009F6BE5" w:rsidRPr="00394B68" w:rsidRDefault="009F6BE5" w:rsidP="00EC5EA6">
      <w:pPr>
        <w:pStyle w:val="Titre2"/>
        <w:numPr>
          <w:ilvl w:val="0"/>
          <w:numId w:val="12"/>
        </w:numPr>
        <w:ind w:left="709" w:hanging="709"/>
        <w:jc w:val="both"/>
      </w:pPr>
      <w:bookmarkStart w:id="23" w:name="_Toc151390262"/>
      <w:r w:rsidRPr="00394B68">
        <w:t>Disputes</w:t>
      </w:r>
      <w:bookmarkEnd w:id="23"/>
    </w:p>
    <w:p w14:paraId="417F212A" w14:textId="77777777" w:rsidR="00EC5EA6" w:rsidRPr="00EC5EA6" w:rsidRDefault="00EC5EA6" w:rsidP="00EC5EA6">
      <w:pPr>
        <w:jc w:val="both"/>
        <w:rPr>
          <w:szCs w:val="20"/>
        </w:rPr>
      </w:pPr>
      <w:r w:rsidRPr="00EC5EA6">
        <w:rPr>
          <w:szCs w:val="20"/>
        </w:rPr>
        <w:t>Any dispute between the Council and the Provider as regards the application of this Contract shall be submitted, if a mutual agreement cannot be reached between the parties, to arbitration (as laid down in Rule No 481 of the Secretary General – appendix 1) by an Arbitration Board. Such a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45281D14" w14:textId="77777777" w:rsidR="00EC5EA6" w:rsidRPr="00EC5EA6" w:rsidRDefault="00EC5EA6" w:rsidP="00EC5EA6">
      <w:pPr>
        <w:jc w:val="both"/>
        <w:rPr>
          <w:szCs w:val="20"/>
        </w:rPr>
      </w:pPr>
      <w:r w:rsidRPr="00EC5EA6">
        <w:rPr>
          <w:szCs w:val="20"/>
        </w:rPr>
        <w:t>However, the parties may submit the dispute for decision to a single arbitrator selected by them by common agreement or, failing such agreement, by the President of the Tribunal de Grande Instance of Strasbourg.</w:t>
      </w:r>
    </w:p>
    <w:p w14:paraId="2EF0536C" w14:textId="77777777" w:rsidR="00EC5EA6" w:rsidRPr="00EC5EA6" w:rsidRDefault="00EC5EA6" w:rsidP="00EC5EA6">
      <w:pPr>
        <w:jc w:val="both"/>
        <w:rPr>
          <w:szCs w:val="20"/>
        </w:rPr>
      </w:pPr>
      <w:r w:rsidRPr="00EC5EA6">
        <w:rPr>
          <w:szCs w:val="20"/>
        </w:rPr>
        <w:t>The Board or, where appropriate, the arbitrator referred to herein shall determine the procedure to be followed. If the parties do not agree upon the law applicable the Board or, where appropriate, the arbitrator shall decide ex aequo et bono having regard to the general principles of law and to commercial usage.</w:t>
      </w:r>
    </w:p>
    <w:p w14:paraId="54BD10D4" w14:textId="77777777" w:rsidR="00635F87" w:rsidRDefault="00EC5EA6" w:rsidP="00EC5EA6">
      <w:pPr>
        <w:jc w:val="both"/>
        <w:rPr>
          <w:rFonts w:ascii="Verdana" w:eastAsia="Times New Roman" w:hAnsi="Verdana" w:cs="Helvetica"/>
          <w:b/>
          <w:bCs/>
          <w:color w:val="000000"/>
          <w:sz w:val="40"/>
          <w:szCs w:val="40"/>
          <w:lang w:val="en-GB" w:eastAsia="fr-FR"/>
        </w:rPr>
      </w:pPr>
      <w:r w:rsidRPr="00EC5EA6">
        <w:rPr>
          <w:szCs w:val="20"/>
        </w:rPr>
        <w:t>The arbitral decision shall be binding upon the parties and there shall be no appeal from it.</w:t>
      </w:r>
      <w:r w:rsidR="00635F87">
        <w:rPr>
          <w:rFonts w:ascii="Verdana" w:eastAsia="Times New Roman" w:hAnsi="Verdana" w:cs="Helvetica"/>
          <w:b/>
          <w:bCs/>
          <w:color w:val="000000"/>
          <w:sz w:val="40"/>
          <w:szCs w:val="40"/>
          <w:lang w:val="en-GB" w:eastAsia="fr-FR"/>
        </w:rPr>
        <w:br w:type="page"/>
      </w:r>
    </w:p>
    <w:p w14:paraId="743B7080" w14:textId="77777777" w:rsidR="00635F87" w:rsidRPr="005A7E93" w:rsidRDefault="00635F87" w:rsidP="005A7E93">
      <w:pPr>
        <w:pStyle w:val="Titre1"/>
        <w:jc w:val="center"/>
        <w:rPr>
          <w:rFonts w:eastAsia="Times New Roman"/>
          <w:b w:val="0"/>
          <w:bCs w:val="0"/>
          <w:lang w:val="en-GB" w:eastAsia="fr-FR"/>
        </w:rPr>
      </w:pPr>
      <w:bookmarkStart w:id="24" w:name="_Toc151390263"/>
      <w:r w:rsidRPr="005A7E93">
        <w:rPr>
          <w:rFonts w:eastAsia="Times New Roman"/>
          <w:lang w:val="en-GB" w:eastAsia="fr-FR"/>
        </w:rPr>
        <w:lastRenderedPageBreak/>
        <w:t>Appendix 1</w:t>
      </w:r>
      <w:bookmarkEnd w:id="24"/>
    </w:p>
    <w:p w14:paraId="51266EC2" w14:textId="4F063CFE" w:rsidR="009F21D3" w:rsidRPr="00C63CEE" w:rsidRDefault="00473D72" w:rsidP="00C63CEE">
      <w:pPr>
        <w:spacing w:before="100" w:beforeAutospacing="1" w:after="100" w:afterAutospacing="1" w:line="240" w:lineRule="auto"/>
        <w:jc w:val="center"/>
        <w:rPr>
          <w:rFonts w:ascii="Verdana" w:eastAsia="Times New Roman" w:hAnsi="Verdana" w:cs="Helvetica"/>
          <w:b/>
          <w:bCs/>
          <w:color w:val="000000"/>
          <w:sz w:val="24"/>
          <w:szCs w:val="40"/>
          <w:lang w:val="en-GB" w:eastAsia="fr-FR"/>
        </w:rPr>
      </w:pPr>
      <w:r w:rsidRPr="005A7E93">
        <w:rPr>
          <w:rFonts w:ascii="Verdana" w:eastAsia="Times New Roman" w:hAnsi="Verdana" w:cs="Helvetica"/>
          <w:b/>
          <w:bCs/>
          <w:color w:val="000000"/>
          <w:sz w:val="24"/>
          <w:szCs w:val="40"/>
          <w:lang w:val="en-GB" w:eastAsia="fr-FR"/>
        </w:rPr>
        <w:t xml:space="preserve">Rule No. 481 of 27 February 1976 laying down the arbitration procedure for disputes between the Council and private persons concerning goods provided, services rendered or purchases of immovable property on behalf of the </w:t>
      </w:r>
      <w:proofErr w:type="gramStart"/>
      <w:r w:rsidRPr="005A7E93">
        <w:rPr>
          <w:rFonts w:ascii="Verdana" w:eastAsia="Times New Roman" w:hAnsi="Verdana" w:cs="Helvetica"/>
          <w:b/>
          <w:bCs/>
          <w:color w:val="000000"/>
          <w:sz w:val="24"/>
          <w:szCs w:val="40"/>
          <w:lang w:val="en-GB" w:eastAsia="fr-FR"/>
        </w:rPr>
        <w:t>Council</w:t>
      </w:r>
      <w:proofErr w:type="gramEnd"/>
    </w:p>
    <w:p w14:paraId="4A73E982" w14:textId="77777777" w:rsidR="00473D72" w:rsidRPr="005A7E93" w:rsidRDefault="00473D72" w:rsidP="005A7E93">
      <w:pPr>
        <w:tabs>
          <w:tab w:val="left" w:pos="284"/>
        </w:tabs>
        <w:spacing w:after="60"/>
        <w:ind w:left="284"/>
        <w:contextualSpacing/>
        <w:jc w:val="both"/>
        <w:rPr>
          <w:rFonts w:eastAsia="Calibri"/>
          <w:bCs/>
        </w:rPr>
      </w:pPr>
      <w:r w:rsidRPr="005A7E93">
        <w:rPr>
          <w:rFonts w:eastAsia="Calibri"/>
          <w:bCs/>
        </w:rPr>
        <w:t>The Secretary General of the Council of Europe,</w:t>
      </w:r>
    </w:p>
    <w:p w14:paraId="5BD202AE" w14:textId="77777777" w:rsidR="00635F87" w:rsidRPr="005A7E93" w:rsidRDefault="00635F87" w:rsidP="005A7E93">
      <w:pPr>
        <w:tabs>
          <w:tab w:val="left" w:pos="284"/>
        </w:tabs>
        <w:spacing w:after="60"/>
        <w:ind w:left="284"/>
        <w:contextualSpacing/>
        <w:jc w:val="both"/>
        <w:rPr>
          <w:rFonts w:eastAsia="Calibri"/>
          <w:bCs/>
        </w:rPr>
      </w:pPr>
    </w:p>
    <w:p w14:paraId="22BDC0FA" w14:textId="77777777" w:rsidR="00473D72" w:rsidRPr="005A7E93" w:rsidRDefault="00473D72" w:rsidP="005A7E93">
      <w:pPr>
        <w:tabs>
          <w:tab w:val="left" w:pos="284"/>
        </w:tabs>
        <w:spacing w:after="60"/>
        <w:ind w:left="284"/>
        <w:contextualSpacing/>
        <w:jc w:val="both"/>
        <w:rPr>
          <w:rFonts w:eastAsia="Calibri"/>
          <w:bCs/>
        </w:rPr>
      </w:pPr>
      <w:r w:rsidRPr="005A7E93">
        <w:rPr>
          <w:rFonts w:eastAsia="Calibri"/>
          <w:bCs/>
        </w:rPr>
        <w:t xml:space="preserve">Having regard to the Statute of the Council of Europe, of 5 May 1949, and in particular its </w:t>
      </w:r>
      <w:proofErr w:type="gramStart"/>
      <w:r w:rsidRPr="005A7E93">
        <w:rPr>
          <w:rFonts w:eastAsia="Calibri"/>
          <w:bCs/>
        </w:rPr>
        <w:t>Articles</w:t>
      </w:r>
      <w:proofErr w:type="gramEnd"/>
      <w:r w:rsidRPr="005A7E93">
        <w:rPr>
          <w:rFonts w:eastAsia="Calibri"/>
          <w:bCs/>
        </w:rPr>
        <w:t xml:space="preserve"> 11 and 40,</w:t>
      </w:r>
    </w:p>
    <w:p w14:paraId="64A102A5" w14:textId="77777777" w:rsidR="00473D72" w:rsidRPr="005A7E93" w:rsidRDefault="00473D72" w:rsidP="005A7E93">
      <w:pPr>
        <w:tabs>
          <w:tab w:val="left" w:pos="284"/>
        </w:tabs>
        <w:spacing w:after="60"/>
        <w:ind w:left="284"/>
        <w:contextualSpacing/>
        <w:jc w:val="both"/>
        <w:rPr>
          <w:rFonts w:eastAsia="Calibri"/>
          <w:bCs/>
        </w:rPr>
      </w:pPr>
      <w:r w:rsidRPr="005A7E93">
        <w:rPr>
          <w:rFonts w:eastAsia="Calibri"/>
          <w:bCs/>
        </w:rPr>
        <w:t xml:space="preserve">Having regard to the General Agreement on Privileges and Immunities of the Council of Europe signed on 2 September 1949, and in particular its </w:t>
      </w:r>
      <w:proofErr w:type="gramStart"/>
      <w:r w:rsidRPr="005A7E93">
        <w:rPr>
          <w:rFonts w:eastAsia="Calibri"/>
          <w:bCs/>
        </w:rPr>
        <w:t>Articles</w:t>
      </w:r>
      <w:proofErr w:type="gramEnd"/>
      <w:r w:rsidRPr="005A7E93">
        <w:rPr>
          <w:rFonts w:eastAsia="Calibri"/>
          <w:bCs/>
        </w:rPr>
        <w:t xml:space="preserve"> 1, 3, 4 and 21, as well as the Special Agreement relating to the seat of the Council of Europe signed on 2 September 1949,</w:t>
      </w:r>
    </w:p>
    <w:p w14:paraId="0FEF6D41" w14:textId="77777777" w:rsidR="00473D72" w:rsidRPr="005A7E93" w:rsidRDefault="00473D72" w:rsidP="005A7E93">
      <w:pPr>
        <w:tabs>
          <w:tab w:val="left" w:pos="284"/>
        </w:tabs>
        <w:spacing w:after="60"/>
        <w:ind w:left="284"/>
        <w:contextualSpacing/>
        <w:jc w:val="both"/>
        <w:rPr>
          <w:rFonts w:eastAsia="Calibri"/>
          <w:bCs/>
        </w:rPr>
      </w:pPr>
      <w:r w:rsidRPr="005A7E93">
        <w:rPr>
          <w:rFonts w:eastAsia="Calibri"/>
          <w:bCs/>
        </w:rPr>
        <w:t xml:space="preserve">Considering that it is appropriate to determine the arbitration procedures for any disputes between the Council and private persons regarding supplies furnished, services </w:t>
      </w:r>
      <w:proofErr w:type="gramStart"/>
      <w:r w:rsidRPr="005A7E93">
        <w:rPr>
          <w:rFonts w:eastAsia="Calibri"/>
          <w:bCs/>
        </w:rPr>
        <w:t>rendered</w:t>
      </w:r>
      <w:proofErr w:type="gramEnd"/>
      <w:r w:rsidRPr="005A7E93">
        <w:rPr>
          <w:rFonts w:eastAsia="Calibri"/>
          <w:bCs/>
        </w:rPr>
        <w:t xml:space="preserve"> or immovable property purchased on behalf of the Council,</w:t>
      </w:r>
    </w:p>
    <w:p w14:paraId="6F3F0D02" w14:textId="77777777" w:rsidR="00473D72" w:rsidRPr="005A7E93" w:rsidRDefault="00473D72" w:rsidP="005A7E93">
      <w:pPr>
        <w:tabs>
          <w:tab w:val="left" w:pos="284"/>
        </w:tabs>
        <w:spacing w:after="60"/>
        <w:ind w:left="284"/>
        <w:contextualSpacing/>
        <w:jc w:val="both"/>
        <w:rPr>
          <w:rFonts w:eastAsia="Calibri"/>
          <w:bCs/>
        </w:rPr>
      </w:pPr>
      <w:r w:rsidRPr="005A7E93">
        <w:rPr>
          <w:rFonts w:eastAsia="Calibri"/>
          <w:bCs/>
        </w:rPr>
        <w:t>Having regard to the decision of the Committee of Ministers of the Council of Europe at the 253rd meeting of the Deputies,</w:t>
      </w:r>
    </w:p>
    <w:p w14:paraId="60E300FB" w14:textId="77777777" w:rsidR="00473D72" w:rsidRPr="005A7E93" w:rsidRDefault="00473D72" w:rsidP="005A7E93">
      <w:pPr>
        <w:tabs>
          <w:tab w:val="left" w:pos="284"/>
        </w:tabs>
        <w:spacing w:after="60"/>
        <w:ind w:left="284"/>
        <w:contextualSpacing/>
        <w:jc w:val="both"/>
        <w:rPr>
          <w:rFonts w:eastAsia="Calibri"/>
          <w:bCs/>
        </w:rPr>
      </w:pPr>
      <w:r w:rsidRPr="005A7E93">
        <w:rPr>
          <w:rFonts w:eastAsia="Calibri"/>
          <w:bCs/>
        </w:rPr>
        <w:t>DECIDES:</w:t>
      </w:r>
    </w:p>
    <w:p w14:paraId="7FA995BD" w14:textId="77777777" w:rsidR="00635F87" w:rsidRDefault="00635F87" w:rsidP="005A7E93">
      <w:pPr>
        <w:spacing w:after="0" w:line="240" w:lineRule="auto"/>
        <w:jc w:val="both"/>
        <w:rPr>
          <w:szCs w:val="20"/>
        </w:rPr>
      </w:pPr>
    </w:p>
    <w:p w14:paraId="27E27DD4" w14:textId="77777777" w:rsidR="00473D72" w:rsidRPr="005A7E93" w:rsidRDefault="00473D72" w:rsidP="005A7E93">
      <w:pPr>
        <w:tabs>
          <w:tab w:val="left" w:pos="284"/>
        </w:tabs>
        <w:spacing w:after="60"/>
        <w:ind w:left="284"/>
        <w:contextualSpacing/>
        <w:jc w:val="both"/>
        <w:rPr>
          <w:rFonts w:eastAsia="Calibri"/>
          <w:b/>
          <w:bCs/>
        </w:rPr>
      </w:pPr>
      <w:r w:rsidRPr="005A7E93">
        <w:rPr>
          <w:rFonts w:eastAsia="Calibri"/>
          <w:b/>
          <w:bCs/>
        </w:rPr>
        <w:t>Article 1</w:t>
      </w:r>
    </w:p>
    <w:p w14:paraId="370205C2" w14:textId="77777777" w:rsidR="00473D72" w:rsidRDefault="00473D72" w:rsidP="005A7E93">
      <w:pPr>
        <w:tabs>
          <w:tab w:val="left" w:pos="284"/>
        </w:tabs>
        <w:spacing w:after="60"/>
        <w:ind w:left="284"/>
        <w:contextualSpacing/>
        <w:jc w:val="both"/>
        <w:rPr>
          <w:rFonts w:eastAsia="Calibri"/>
          <w:bCs/>
        </w:rPr>
      </w:pPr>
      <w:r w:rsidRPr="005A7E93">
        <w:rPr>
          <w:rFonts w:eastAsia="Calibri"/>
          <w:bCs/>
        </w:rPr>
        <w:t>Any dispute relating to the execution or application of a contract covered by Article 21 of the General Agreement on Privileges and Immunities of the Council of Europe shall be submitted, failing a friendly settlement between the parties, for decision to an Arbitration Board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3A3B1DA" w14:textId="77777777" w:rsidR="009F3C6F" w:rsidRPr="005A7E93" w:rsidRDefault="009F3C6F" w:rsidP="005A7E93">
      <w:pPr>
        <w:tabs>
          <w:tab w:val="left" w:pos="284"/>
        </w:tabs>
        <w:spacing w:after="60"/>
        <w:ind w:left="284"/>
        <w:contextualSpacing/>
        <w:jc w:val="both"/>
        <w:rPr>
          <w:rFonts w:eastAsia="Calibri"/>
          <w:bCs/>
        </w:rPr>
      </w:pPr>
    </w:p>
    <w:p w14:paraId="19EAD1E3" w14:textId="77777777" w:rsidR="00473D72" w:rsidRPr="005A7E93" w:rsidRDefault="00473D72" w:rsidP="005A7E93">
      <w:pPr>
        <w:tabs>
          <w:tab w:val="left" w:pos="284"/>
        </w:tabs>
        <w:spacing w:after="60"/>
        <w:ind w:left="284"/>
        <w:contextualSpacing/>
        <w:jc w:val="both"/>
        <w:rPr>
          <w:rFonts w:eastAsia="Calibri"/>
          <w:b/>
          <w:bCs/>
        </w:rPr>
      </w:pPr>
      <w:r w:rsidRPr="005A7E93">
        <w:rPr>
          <w:rFonts w:eastAsia="Calibri"/>
          <w:b/>
          <w:bCs/>
        </w:rPr>
        <w:t>Article 2</w:t>
      </w:r>
    </w:p>
    <w:p w14:paraId="6082B533" w14:textId="77777777" w:rsidR="00473D72" w:rsidRDefault="00473D72" w:rsidP="005A7E93">
      <w:pPr>
        <w:tabs>
          <w:tab w:val="left" w:pos="284"/>
        </w:tabs>
        <w:spacing w:after="60"/>
        <w:ind w:left="284"/>
        <w:contextualSpacing/>
        <w:jc w:val="both"/>
        <w:rPr>
          <w:rFonts w:eastAsia="Calibri"/>
          <w:bCs/>
        </w:rPr>
      </w:pPr>
      <w:r w:rsidRPr="005A7E93">
        <w:rPr>
          <w:rFonts w:eastAsia="Calibri"/>
          <w:bCs/>
        </w:rPr>
        <w:t>However, the parties may submit the dispute for decision to a single arbitrator selected by them by common agreement or, failing such agreement, by the President of the Tribunal de Grande Instance of Strasbourg.</w:t>
      </w:r>
    </w:p>
    <w:p w14:paraId="116E4729" w14:textId="77777777" w:rsidR="009F3C6F" w:rsidRPr="005A7E93" w:rsidRDefault="009F3C6F" w:rsidP="005A7E93">
      <w:pPr>
        <w:tabs>
          <w:tab w:val="left" w:pos="284"/>
        </w:tabs>
        <w:spacing w:after="60"/>
        <w:ind w:left="284"/>
        <w:contextualSpacing/>
        <w:jc w:val="both"/>
        <w:rPr>
          <w:rFonts w:eastAsia="Calibri"/>
          <w:bCs/>
        </w:rPr>
      </w:pPr>
    </w:p>
    <w:p w14:paraId="4EACBD5F" w14:textId="77777777" w:rsidR="009F3C6F" w:rsidRPr="005A7E93" w:rsidRDefault="00473D72" w:rsidP="005A7E93">
      <w:pPr>
        <w:tabs>
          <w:tab w:val="left" w:pos="284"/>
        </w:tabs>
        <w:spacing w:after="60"/>
        <w:ind w:left="284"/>
        <w:contextualSpacing/>
        <w:jc w:val="both"/>
        <w:rPr>
          <w:rFonts w:eastAsia="Calibri"/>
          <w:b/>
          <w:bCs/>
        </w:rPr>
      </w:pPr>
      <w:r w:rsidRPr="005A7E93">
        <w:rPr>
          <w:rFonts w:eastAsia="Calibri"/>
          <w:b/>
          <w:bCs/>
        </w:rPr>
        <w:t>Article 3</w:t>
      </w:r>
    </w:p>
    <w:p w14:paraId="53E9B84E" w14:textId="77777777" w:rsidR="00473D72" w:rsidRPr="005A7E93" w:rsidRDefault="00473D72" w:rsidP="005A7E93">
      <w:pPr>
        <w:tabs>
          <w:tab w:val="left" w:pos="284"/>
        </w:tabs>
        <w:spacing w:after="60"/>
        <w:ind w:left="284"/>
        <w:contextualSpacing/>
        <w:jc w:val="both"/>
        <w:rPr>
          <w:rFonts w:eastAsia="Calibri"/>
          <w:bCs/>
        </w:rPr>
      </w:pPr>
      <w:r w:rsidRPr="005A7E93">
        <w:rPr>
          <w:rFonts w:eastAsia="Calibri"/>
          <w:bCs/>
        </w:rPr>
        <w:t>The Board referred to in Article 1 or, where appropriate, the arbitrator referred to in Article 2 shall determine the procedure to be followed.</w:t>
      </w:r>
    </w:p>
    <w:p w14:paraId="48507D86" w14:textId="77777777" w:rsidR="009F3C6F" w:rsidRDefault="009F3C6F" w:rsidP="005A7E93">
      <w:pPr>
        <w:tabs>
          <w:tab w:val="left" w:pos="284"/>
        </w:tabs>
        <w:spacing w:after="60"/>
        <w:ind w:left="284"/>
        <w:contextualSpacing/>
        <w:jc w:val="both"/>
        <w:rPr>
          <w:rFonts w:eastAsia="Calibri"/>
          <w:bCs/>
        </w:rPr>
      </w:pPr>
    </w:p>
    <w:p w14:paraId="52EC5AD1" w14:textId="77777777" w:rsidR="00473D72" w:rsidRPr="005A7E93" w:rsidRDefault="00473D72" w:rsidP="005A7E93">
      <w:pPr>
        <w:tabs>
          <w:tab w:val="left" w:pos="284"/>
        </w:tabs>
        <w:spacing w:after="60"/>
        <w:ind w:left="284"/>
        <w:contextualSpacing/>
        <w:jc w:val="both"/>
        <w:rPr>
          <w:rFonts w:eastAsia="Calibri"/>
          <w:b/>
          <w:bCs/>
        </w:rPr>
      </w:pPr>
      <w:r w:rsidRPr="005A7E93">
        <w:rPr>
          <w:rFonts w:eastAsia="Calibri"/>
          <w:b/>
          <w:bCs/>
        </w:rPr>
        <w:t>Article 4</w:t>
      </w:r>
    </w:p>
    <w:p w14:paraId="5064D54C" w14:textId="77777777" w:rsidR="00473D72" w:rsidRPr="005A7E93" w:rsidRDefault="00473D72" w:rsidP="005A7E93">
      <w:pPr>
        <w:tabs>
          <w:tab w:val="left" w:pos="284"/>
        </w:tabs>
        <w:spacing w:after="60"/>
        <w:ind w:left="284"/>
        <w:contextualSpacing/>
        <w:jc w:val="both"/>
        <w:rPr>
          <w:rFonts w:eastAsia="Calibri"/>
          <w:bCs/>
        </w:rPr>
      </w:pPr>
      <w:r w:rsidRPr="005A7E93">
        <w:rPr>
          <w:rFonts w:eastAsia="Calibri"/>
          <w:bCs/>
        </w:rPr>
        <w:t>If the parties do not agree upon the law applicable the Board or, where appropriate, the arbitrator shall decide ex aequo et bono having regard to the general principles of law and to commercial usage.</w:t>
      </w:r>
    </w:p>
    <w:p w14:paraId="4757A87D" w14:textId="77777777" w:rsidR="009F3C6F" w:rsidRDefault="009F3C6F" w:rsidP="005A7E93">
      <w:pPr>
        <w:tabs>
          <w:tab w:val="left" w:pos="284"/>
        </w:tabs>
        <w:spacing w:after="60"/>
        <w:ind w:left="284"/>
        <w:contextualSpacing/>
        <w:jc w:val="both"/>
        <w:rPr>
          <w:rFonts w:eastAsia="Calibri"/>
          <w:bCs/>
        </w:rPr>
      </w:pPr>
    </w:p>
    <w:p w14:paraId="08E7A220" w14:textId="77777777" w:rsidR="00473D72" w:rsidRPr="005A7E93" w:rsidRDefault="00473D72" w:rsidP="005A7E93">
      <w:pPr>
        <w:tabs>
          <w:tab w:val="left" w:pos="284"/>
        </w:tabs>
        <w:spacing w:after="60"/>
        <w:ind w:left="284"/>
        <w:contextualSpacing/>
        <w:jc w:val="both"/>
        <w:rPr>
          <w:rFonts w:eastAsia="Calibri"/>
          <w:b/>
          <w:bCs/>
        </w:rPr>
      </w:pPr>
      <w:r w:rsidRPr="005A7E93">
        <w:rPr>
          <w:rFonts w:eastAsia="Calibri"/>
          <w:b/>
          <w:bCs/>
        </w:rPr>
        <w:lastRenderedPageBreak/>
        <w:t>Article 5</w:t>
      </w:r>
    </w:p>
    <w:p w14:paraId="39434984" w14:textId="77777777" w:rsidR="00473D72" w:rsidRPr="005A7E93" w:rsidRDefault="00473D72" w:rsidP="005A7E93">
      <w:pPr>
        <w:tabs>
          <w:tab w:val="left" w:pos="284"/>
        </w:tabs>
        <w:spacing w:after="60"/>
        <w:ind w:left="284"/>
        <w:contextualSpacing/>
        <w:jc w:val="both"/>
        <w:rPr>
          <w:rFonts w:eastAsia="Calibri"/>
          <w:bCs/>
        </w:rPr>
      </w:pPr>
      <w:r w:rsidRPr="005A7E93">
        <w:rPr>
          <w:rFonts w:eastAsia="Calibri"/>
          <w:bCs/>
        </w:rPr>
        <w:t>The arbitral decision shall be binding upon the parties and there shall be no appeal from it.</w:t>
      </w:r>
    </w:p>
    <w:p w14:paraId="65682704" w14:textId="77777777" w:rsidR="00635F87" w:rsidRPr="005A7E93" w:rsidRDefault="00635F87" w:rsidP="005A7E93">
      <w:pPr>
        <w:tabs>
          <w:tab w:val="left" w:pos="284"/>
        </w:tabs>
        <w:spacing w:after="60"/>
        <w:ind w:left="284"/>
        <w:contextualSpacing/>
        <w:jc w:val="both"/>
        <w:rPr>
          <w:rFonts w:eastAsia="Calibri"/>
          <w:bCs/>
        </w:rPr>
      </w:pPr>
    </w:p>
    <w:p w14:paraId="67ADAB07" w14:textId="77777777" w:rsidR="00473D72" w:rsidRPr="005A7E93" w:rsidRDefault="00473D72" w:rsidP="005A7E93">
      <w:pPr>
        <w:tabs>
          <w:tab w:val="left" w:pos="284"/>
        </w:tabs>
        <w:spacing w:after="60"/>
        <w:ind w:left="284"/>
        <w:contextualSpacing/>
        <w:jc w:val="both"/>
        <w:rPr>
          <w:rFonts w:eastAsia="Calibri"/>
          <w:bCs/>
        </w:rPr>
      </w:pPr>
      <w:r w:rsidRPr="005A7E93">
        <w:rPr>
          <w:rFonts w:eastAsia="Calibri"/>
          <w:bCs/>
        </w:rPr>
        <w:t>Strasbourg, 27 February 1976</w:t>
      </w:r>
    </w:p>
    <w:p w14:paraId="0C871EF0" w14:textId="77777777" w:rsidR="00473D72" w:rsidRPr="005A7E93" w:rsidRDefault="00473D72" w:rsidP="005A7E93">
      <w:pPr>
        <w:tabs>
          <w:tab w:val="left" w:pos="284"/>
        </w:tabs>
        <w:spacing w:after="60"/>
        <w:ind w:left="284"/>
        <w:contextualSpacing/>
        <w:jc w:val="both"/>
        <w:rPr>
          <w:rFonts w:eastAsia="Calibri"/>
          <w:bCs/>
        </w:rPr>
      </w:pPr>
      <w:r w:rsidRPr="005A7E93">
        <w:rPr>
          <w:rFonts w:eastAsia="Calibri"/>
          <w:bCs/>
        </w:rPr>
        <w:t>Georg KAHN</w:t>
      </w:r>
      <w:r w:rsidRPr="005A7E93">
        <w:rPr>
          <w:rFonts w:eastAsia="Calibri"/>
          <w:bCs/>
        </w:rPr>
        <w:noBreakHyphen/>
        <w:t>ACKERMANN</w:t>
      </w:r>
    </w:p>
    <w:p w14:paraId="36BA862D" w14:textId="77777777" w:rsidR="00473D72" w:rsidRPr="005A7E93" w:rsidRDefault="00473D72" w:rsidP="005A7E93">
      <w:pPr>
        <w:tabs>
          <w:tab w:val="left" w:pos="284"/>
        </w:tabs>
        <w:spacing w:after="60"/>
        <w:ind w:left="284"/>
        <w:contextualSpacing/>
        <w:jc w:val="both"/>
        <w:rPr>
          <w:rFonts w:eastAsia="Calibri"/>
          <w:b/>
          <w:bCs/>
        </w:rPr>
      </w:pPr>
      <w:r w:rsidRPr="005A7E93">
        <w:rPr>
          <w:rFonts w:eastAsia="Calibri"/>
          <w:bCs/>
        </w:rPr>
        <w:t>Secretary General</w:t>
      </w:r>
    </w:p>
    <w:sectPr w:rsidR="00473D72" w:rsidRPr="005A7E93">
      <w:headerReference w:type="default" r:id="rId15"/>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E1715" w14:textId="77777777" w:rsidR="008737A8" w:rsidRDefault="008737A8" w:rsidP="00973FA5">
      <w:pPr>
        <w:spacing w:after="0" w:line="240" w:lineRule="auto"/>
      </w:pPr>
      <w:r>
        <w:separator/>
      </w:r>
    </w:p>
  </w:endnote>
  <w:endnote w:type="continuationSeparator" w:id="0">
    <w:p w14:paraId="318D8FC4" w14:textId="77777777" w:rsidR="008737A8" w:rsidRDefault="008737A8" w:rsidP="00973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975494"/>
      <w:docPartObj>
        <w:docPartGallery w:val="Page Numbers (Bottom of Page)"/>
        <w:docPartUnique/>
      </w:docPartObj>
    </w:sdtPr>
    <w:sdtEndPr/>
    <w:sdtContent>
      <w:p w14:paraId="6DC5527E" w14:textId="77777777" w:rsidR="000408E3" w:rsidRDefault="000408E3">
        <w:pPr>
          <w:pStyle w:val="Pieddepage"/>
          <w:jc w:val="right"/>
        </w:pPr>
        <w:r>
          <w:fldChar w:fldCharType="begin"/>
        </w:r>
        <w:r>
          <w:instrText>PAGE   \* MERGEFORMAT</w:instrText>
        </w:r>
        <w:r>
          <w:fldChar w:fldCharType="separate"/>
        </w:r>
        <w:r>
          <w:rPr>
            <w:lang w:val="fr-FR"/>
          </w:rPr>
          <w:t>2</w:t>
        </w:r>
        <w:r>
          <w:fldChar w:fldCharType="end"/>
        </w:r>
      </w:p>
    </w:sdtContent>
  </w:sdt>
  <w:p w14:paraId="45FA9520" w14:textId="77777777" w:rsidR="000408E3" w:rsidRDefault="000408E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230B1" w14:textId="77777777" w:rsidR="008737A8" w:rsidRDefault="008737A8" w:rsidP="00973FA5">
      <w:pPr>
        <w:spacing w:after="0" w:line="240" w:lineRule="auto"/>
      </w:pPr>
      <w:r>
        <w:separator/>
      </w:r>
    </w:p>
  </w:footnote>
  <w:footnote w:type="continuationSeparator" w:id="0">
    <w:p w14:paraId="0F5F9D72" w14:textId="77777777" w:rsidR="008737A8" w:rsidRDefault="008737A8" w:rsidP="00973FA5">
      <w:pPr>
        <w:spacing w:after="0" w:line="240" w:lineRule="auto"/>
      </w:pPr>
      <w:r>
        <w:continuationSeparator/>
      </w:r>
    </w:p>
  </w:footnote>
  <w:footnote w:id="1">
    <w:p w14:paraId="4047BFF7" w14:textId="77777777" w:rsidR="00925A40" w:rsidRPr="00925A40" w:rsidRDefault="00925A40">
      <w:pPr>
        <w:pStyle w:val="Notedebasdepage"/>
      </w:pPr>
      <w:r>
        <w:rPr>
          <w:rStyle w:val="Appelnotedebasdep"/>
        </w:rPr>
        <w:footnoteRef/>
      </w:r>
      <w:r>
        <w:t xml:space="preserve"> </w:t>
      </w:r>
      <w:r w:rsidR="006E7285" w:rsidRPr="006E7285">
        <w:t>To be accepted when participating in a call for tender.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D18E0" w14:textId="76D5B1E8" w:rsidR="000408E3" w:rsidRPr="000408E3" w:rsidRDefault="000408E3">
    <w:pPr>
      <w:pStyle w:val="En-tte"/>
      <w:rPr>
        <w:color w:val="808080" w:themeColor="background1" w:themeShade="80"/>
      </w:rPr>
    </w:pPr>
    <w:r w:rsidRPr="000408E3">
      <w:rPr>
        <w:color w:val="808080" w:themeColor="background1" w:themeShade="80"/>
      </w:rPr>
      <w:t xml:space="preserve">Council of Europe - General Conditions – </w:t>
    </w:r>
    <w:r w:rsidR="00BF7F67">
      <w:rPr>
        <w:color w:val="808080" w:themeColor="background1" w:themeShade="80"/>
      </w:rPr>
      <w:t>November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B6A"/>
    <w:multiLevelType w:val="hybridMultilevel"/>
    <w:tmpl w:val="47DE9C00"/>
    <w:lvl w:ilvl="0" w:tplc="B9DCCD2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5A58FD"/>
    <w:multiLevelType w:val="hybridMultilevel"/>
    <w:tmpl w:val="E52C8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A1487"/>
    <w:multiLevelType w:val="hybridMultilevel"/>
    <w:tmpl w:val="E52C8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07D80"/>
    <w:multiLevelType w:val="hybridMultilevel"/>
    <w:tmpl w:val="3BE88E44"/>
    <w:lvl w:ilvl="0" w:tplc="F946AFD4">
      <w:start w:val="1"/>
      <w:numFmt w:val="upperRoman"/>
      <w:lvlText w:val="%1."/>
      <w:lvlJc w:val="left"/>
      <w:pPr>
        <w:ind w:left="360" w:hanging="360"/>
      </w:pPr>
      <w:rPr>
        <w:rFonts w:ascii="Tahoma" w:hAnsi="Tahoma" w:cstheme="minorBidi" w:hint="default"/>
        <w:b w:val="0"/>
        <w:i w:val="0"/>
        <w:sz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10275B00"/>
    <w:multiLevelType w:val="hybridMultilevel"/>
    <w:tmpl w:val="4F4C8964"/>
    <w:lvl w:ilvl="0" w:tplc="AD8A12CA">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2A4704"/>
    <w:multiLevelType w:val="multilevel"/>
    <w:tmpl w:val="461AADBC"/>
    <w:lvl w:ilvl="0">
      <w:start w:val="8"/>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D25EBC"/>
    <w:multiLevelType w:val="hybridMultilevel"/>
    <w:tmpl w:val="E52C8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B35470C"/>
    <w:multiLevelType w:val="hybridMultilevel"/>
    <w:tmpl w:val="B142A0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EB6372"/>
    <w:multiLevelType w:val="hybridMultilevel"/>
    <w:tmpl w:val="6BCAA60C"/>
    <w:lvl w:ilvl="0" w:tplc="04090017">
      <w:start w:val="1"/>
      <w:numFmt w:val="lowerLetter"/>
      <w:lvlText w:val="%1)"/>
      <w:lvlJc w:val="left"/>
      <w:pPr>
        <w:ind w:left="5322" w:hanging="360"/>
      </w:pPr>
      <w:rPr>
        <w:rFonts w:hint="default"/>
      </w:rPr>
    </w:lvl>
    <w:lvl w:ilvl="1" w:tplc="04090019" w:tentative="1">
      <w:start w:val="1"/>
      <w:numFmt w:val="lowerLetter"/>
      <w:lvlText w:val="%2."/>
      <w:lvlJc w:val="left"/>
      <w:pPr>
        <w:ind w:left="6042" w:hanging="360"/>
      </w:pPr>
    </w:lvl>
    <w:lvl w:ilvl="2" w:tplc="0409001B" w:tentative="1">
      <w:start w:val="1"/>
      <w:numFmt w:val="lowerRoman"/>
      <w:lvlText w:val="%3."/>
      <w:lvlJc w:val="right"/>
      <w:pPr>
        <w:ind w:left="6762" w:hanging="180"/>
      </w:pPr>
    </w:lvl>
    <w:lvl w:ilvl="3" w:tplc="0409000F" w:tentative="1">
      <w:start w:val="1"/>
      <w:numFmt w:val="decimal"/>
      <w:lvlText w:val="%4."/>
      <w:lvlJc w:val="left"/>
      <w:pPr>
        <w:ind w:left="7482" w:hanging="360"/>
      </w:pPr>
    </w:lvl>
    <w:lvl w:ilvl="4" w:tplc="04090019" w:tentative="1">
      <w:start w:val="1"/>
      <w:numFmt w:val="lowerLetter"/>
      <w:lvlText w:val="%5."/>
      <w:lvlJc w:val="left"/>
      <w:pPr>
        <w:ind w:left="8202" w:hanging="360"/>
      </w:pPr>
    </w:lvl>
    <w:lvl w:ilvl="5" w:tplc="0409001B" w:tentative="1">
      <w:start w:val="1"/>
      <w:numFmt w:val="lowerRoman"/>
      <w:lvlText w:val="%6."/>
      <w:lvlJc w:val="right"/>
      <w:pPr>
        <w:ind w:left="8922" w:hanging="180"/>
      </w:pPr>
    </w:lvl>
    <w:lvl w:ilvl="6" w:tplc="0409000F" w:tentative="1">
      <w:start w:val="1"/>
      <w:numFmt w:val="decimal"/>
      <w:lvlText w:val="%7."/>
      <w:lvlJc w:val="left"/>
      <w:pPr>
        <w:ind w:left="9642" w:hanging="360"/>
      </w:pPr>
    </w:lvl>
    <w:lvl w:ilvl="7" w:tplc="04090019" w:tentative="1">
      <w:start w:val="1"/>
      <w:numFmt w:val="lowerLetter"/>
      <w:lvlText w:val="%8."/>
      <w:lvlJc w:val="left"/>
      <w:pPr>
        <w:ind w:left="10362" w:hanging="360"/>
      </w:pPr>
    </w:lvl>
    <w:lvl w:ilvl="8" w:tplc="0409001B" w:tentative="1">
      <w:start w:val="1"/>
      <w:numFmt w:val="lowerRoman"/>
      <w:lvlText w:val="%9."/>
      <w:lvlJc w:val="right"/>
      <w:pPr>
        <w:ind w:left="11082" w:hanging="180"/>
      </w:pPr>
    </w:lvl>
  </w:abstractNum>
  <w:abstractNum w:abstractNumId="10" w15:restartNumberingAfterBreak="0">
    <w:nsid w:val="4D184BA5"/>
    <w:multiLevelType w:val="hybridMultilevel"/>
    <w:tmpl w:val="4D7265C2"/>
    <w:lvl w:ilvl="0" w:tplc="B0B837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E708B0"/>
    <w:multiLevelType w:val="hybridMultilevel"/>
    <w:tmpl w:val="401CBD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EC7012"/>
    <w:multiLevelType w:val="hybridMultilevel"/>
    <w:tmpl w:val="31F4A5FA"/>
    <w:lvl w:ilvl="0" w:tplc="AD8A12CA">
      <w:start w:val="1"/>
      <w:numFmt w:val="decimal"/>
      <w:lvlText w:val="%1."/>
      <w:lvlJc w:val="left"/>
      <w:pPr>
        <w:ind w:left="360" w:hanging="360"/>
      </w:pPr>
      <w:rPr>
        <w:rFonts w:ascii="Arial" w:hAnsi="Arial" w:hint="default"/>
        <w:b w:val="0"/>
        <w:i w:val="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34B2CF8"/>
    <w:multiLevelType w:val="hybridMultilevel"/>
    <w:tmpl w:val="E52C8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596F55"/>
    <w:multiLevelType w:val="hybridMultilevel"/>
    <w:tmpl w:val="BC4678C4"/>
    <w:lvl w:ilvl="0" w:tplc="AD8A12CA">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40C4D7E"/>
    <w:multiLevelType w:val="hybridMultilevel"/>
    <w:tmpl w:val="4CA00734"/>
    <w:lvl w:ilvl="0" w:tplc="04090001">
      <w:start w:val="1"/>
      <w:numFmt w:val="bullet"/>
      <w:lvlText w:val=""/>
      <w:lvlJc w:val="left"/>
      <w:pPr>
        <w:ind w:left="360" w:hanging="360"/>
      </w:pPr>
      <w:rPr>
        <w:rFonts w:ascii="Symbol" w:hAnsi="Symbol" w:hint="default"/>
        <w:b w:val="0"/>
        <w:i w:val="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7E14E1C"/>
    <w:multiLevelType w:val="hybridMultilevel"/>
    <w:tmpl w:val="E52C8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7D2CD2"/>
    <w:multiLevelType w:val="hybridMultilevel"/>
    <w:tmpl w:val="E52C8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6700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889292">
    <w:abstractNumId w:val="6"/>
  </w:num>
  <w:num w:numId="3" w16cid:durableId="1406368571">
    <w:abstractNumId w:val="16"/>
  </w:num>
  <w:num w:numId="4" w16cid:durableId="2021159325">
    <w:abstractNumId w:val="17"/>
  </w:num>
  <w:num w:numId="5" w16cid:durableId="1119760433">
    <w:abstractNumId w:val="2"/>
  </w:num>
  <w:num w:numId="6" w16cid:durableId="781805819">
    <w:abstractNumId w:val="13"/>
  </w:num>
  <w:num w:numId="7" w16cid:durableId="1494948616">
    <w:abstractNumId w:val="1"/>
  </w:num>
  <w:num w:numId="8" w16cid:durableId="627706881">
    <w:abstractNumId w:val="11"/>
  </w:num>
  <w:num w:numId="9" w16cid:durableId="562106603">
    <w:abstractNumId w:val="4"/>
  </w:num>
  <w:num w:numId="10" w16cid:durableId="1908421880">
    <w:abstractNumId w:val="0"/>
  </w:num>
  <w:num w:numId="11" w16cid:durableId="437795835">
    <w:abstractNumId w:val="12"/>
  </w:num>
  <w:num w:numId="12" w16cid:durableId="381901672">
    <w:abstractNumId w:val="3"/>
  </w:num>
  <w:num w:numId="13" w16cid:durableId="1510828912">
    <w:abstractNumId w:val="9"/>
  </w:num>
  <w:num w:numId="14" w16cid:durableId="1087994201">
    <w:abstractNumId w:val="14"/>
  </w:num>
  <w:num w:numId="15" w16cid:durableId="1839031929">
    <w:abstractNumId w:val="8"/>
  </w:num>
  <w:num w:numId="16" w16cid:durableId="743989621">
    <w:abstractNumId w:val="15"/>
  </w:num>
  <w:num w:numId="17" w16cid:durableId="912010267">
    <w:abstractNumId w:val="10"/>
  </w:num>
  <w:num w:numId="18" w16cid:durableId="610673494">
    <w:abstractNumId w:val="5"/>
    <w:lvlOverride w:ilvl="0">
      <w:startOverride w:val="8"/>
    </w:lvlOverride>
    <w:lvlOverride w:ilvl="1"/>
    <w:lvlOverride w:ilvl="2"/>
    <w:lvlOverride w:ilvl="3"/>
    <w:lvlOverride w:ilvl="4"/>
    <w:lvlOverride w:ilvl="5"/>
    <w:lvlOverride w:ilvl="6"/>
    <w:lvlOverride w:ilvl="7"/>
    <w:lvlOverride w:ilvl="8"/>
  </w:num>
  <w:num w:numId="19" w16cid:durableId="3867606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1E3"/>
    <w:rsid w:val="00000EF3"/>
    <w:rsid w:val="000105B2"/>
    <w:rsid w:val="00023603"/>
    <w:rsid w:val="0003295E"/>
    <w:rsid w:val="000360EC"/>
    <w:rsid w:val="000408E3"/>
    <w:rsid w:val="00077320"/>
    <w:rsid w:val="000A5D45"/>
    <w:rsid w:val="000B1E5E"/>
    <w:rsid w:val="000F1C8C"/>
    <w:rsid w:val="00153762"/>
    <w:rsid w:val="00181FD6"/>
    <w:rsid w:val="001929AD"/>
    <w:rsid w:val="001A1511"/>
    <w:rsid w:val="001C4DE3"/>
    <w:rsid w:val="00253453"/>
    <w:rsid w:val="00276980"/>
    <w:rsid w:val="00296C98"/>
    <w:rsid w:val="002A0123"/>
    <w:rsid w:val="002A13A0"/>
    <w:rsid w:val="002A1589"/>
    <w:rsid w:val="002C3D57"/>
    <w:rsid w:val="002D4E28"/>
    <w:rsid w:val="002F0116"/>
    <w:rsid w:val="002F38A4"/>
    <w:rsid w:val="00300EEE"/>
    <w:rsid w:val="003067C0"/>
    <w:rsid w:val="0034786C"/>
    <w:rsid w:val="003A4FF1"/>
    <w:rsid w:val="003C47FE"/>
    <w:rsid w:val="00400CFA"/>
    <w:rsid w:val="00445B71"/>
    <w:rsid w:val="00455CA1"/>
    <w:rsid w:val="00473D72"/>
    <w:rsid w:val="00480471"/>
    <w:rsid w:val="0048302D"/>
    <w:rsid w:val="00490A2F"/>
    <w:rsid w:val="00492CF7"/>
    <w:rsid w:val="004C0D0B"/>
    <w:rsid w:val="004C141C"/>
    <w:rsid w:val="004D5CD6"/>
    <w:rsid w:val="004E56A3"/>
    <w:rsid w:val="004F3DB9"/>
    <w:rsid w:val="00507FD9"/>
    <w:rsid w:val="00530625"/>
    <w:rsid w:val="00532996"/>
    <w:rsid w:val="005461FC"/>
    <w:rsid w:val="00583B21"/>
    <w:rsid w:val="005A1B5B"/>
    <w:rsid w:val="005A7E93"/>
    <w:rsid w:val="005D779B"/>
    <w:rsid w:val="00606849"/>
    <w:rsid w:val="006068A6"/>
    <w:rsid w:val="00635F87"/>
    <w:rsid w:val="00660FF0"/>
    <w:rsid w:val="00664C9C"/>
    <w:rsid w:val="006A7186"/>
    <w:rsid w:val="006B4453"/>
    <w:rsid w:val="006E7285"/>
    <w:rsid w:val="006F2822"/>
    <w:rsid w:val="00775558"/>
    <w:rsid w:val="0079523C"/>
    <w:rsid w:val="007B1DA1"/>
    <w:rsid w:val="007B1F2C"/>
    <w:rsid w:val="007D698B"/>
    <w:rsid w:val="007D7D01"/>
    <w:rsid w:val="008469E8"/>
    <w:rsid w:val="008737A8"/>
    <w:rsid w:val="00874AAB"/>
    <w:rsid w:val="00874B5A"/>
    <w:rsid w:val="008D40F7"/>
    <w:rsid w:val="00900EB4"/>
    <w:rsid w:val="009256E7"/>
    <w:rsid w:val="00925A40"/>
    <w:rsid w:val="00933BF0"/>
    <w:rsid w:val="00941D76"/>
    <w:rsid w:val="009541E2"/>
    <w:rsid w:val="00973FA5"/>
    <w:rsid w:val="00996692"/>
    <w:rsid w:val="009A01A1"/>
    <w:rsid w:val="009A3336"/>
    <w:rsid w:val="009C2EBE"/>
    <w:rsid w:val="009D3F68"/>
    <w:rsid w:val="009E349C"/>
    <w:rsid w:val="009F21D3"/>
    <w:rsid w:val="009F3C6F"/>
    <w:rsid w:val="009F6BE5"/>
    <w:rsid w:val="009F7349"/>
    <w:rsid w:val="00A00520"/>
    <w:rsid w:val="00A178DC"/>
    <w:rsid w:val="00A355DC"/>
    <w:rsid w:val="00A405CC"/>
    <w:rsid w:val="00A4282C"/>
    <w:rsid w:val="00A85C26"/>
    <w:rsid w:val="00AB54EC"/>
    <w:rsid w:val="00AB5FC9"/>
    <w:rsid w:val="00AE0F16"/>
    <w:rsid w:val="00B32EB1"/>
    <w:rsid w:val="00B57573"/>
    <w:rsid w:val="00B948E5"/>
    <w:rsid w:val="00BB3E0D"/>
    <w:rsid w:val="00BF7F67"/>
    <w:rsid w:val="00C121DB"/>
    <w:rsid w:val="00C15B32"/>
    <w:rsid w:val="00C20029"/>
    <w:rsid w:val="00C26CEC"/>
    <w:rsid w:val="00C6393A"/>
    <w:rsid w:val="00C63CEE"/>
    <w:rsid w:val="00C7231B"/>
    <w:rsid w:val="00C73EB9"/>
    <w:rsid w:val="00CC4510"/>
    <w:rsid w:val="00CD4B85"/>
    <w:rsid w:val="00CD57EA"/>
    <w:rsid w:val="00D13BE4"/>
    <w:rsid w:val="00D26E17"/>
    <w:rsid w:val="00D40266"/>
    <w:rsid w:val="00D42D31"/>
    <w:rsid w:val="00D65D4C"/>
    <w:rsid w:val="00DA41E3"/>
    <w:rsid w:val="00DB3117"/>
    <w:rsid w:val="00DE41A8"/>
    <w:rsid w:val="00E1118D"/>
    <w:rsid w:val="00E210CD"/>
    <w:rsid w:val="00E404EB"/>
    <w:rsid w:val="00E478EE"/>
    <w:rsid w:val="00E73226"/>
    <w:rsid w:val="00E73FAB"/>
    <w:rsid w:val="00E8254E"/>
    <w:rsid w:val="00E952FB"/>
    <w:rsid w:val="00EA62BD"/>
    <w:rsid w:val="00EC5EA6"/>
    <w:rsid w:val="00EC7FCD"/>
    <w:rsid w:val="00ED6F59"/>
    <w:rsid w:val="00ED79ED"/>
    <w:rsid w:val="00EE0A34"/>
    <w:rsid w:val="00EF3105"/>
    <w:rsid w:val="00F54C2C"/>
    <w:rsid w:val="00F637E5"/>
    <w:rsid w:val="00F74BEF"/>
    <w:rsid w:val="00FB0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A83BC"/>
  <w15:docId w15:val="{CADE8753-3981-4D2E-9629-AF7298B86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74A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74AA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973FA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73FA5"/>
    <w:rPr>
      <w:sz w:val="20"/>
      <w:szCs w:val="20"/>
    </w:rPr>
  </w:style>
  <w:style w:type="character" w:styleId="Appelnotedebasdep">
    <w:name w:val="footnote reference"/>
    <w:basedOn w:val="Policepardfaut"/>
    <w:uiPriority w:val="99"/>
    <w:semiHidden/>
    <w:unhideWhenUsed/>
    <w:rsid w:val="00973FA5"/>
    <w:rPr>
      <w:vertAlign w:val="superscript"/>
    </w:rPr>
  </w:style>
  <w:style w:type="paragraph" w:customStyle="1" w:styleId="COEHeading2">
    <w:name w:val="COE_Heading2"/>
    <w:basedOn w:val="Normal"/>
    <w:rsid w:val="00FB00BC"/>
    <w:pPr>
      <w:spacing w:before="100" w:beforeAutospacing="1" w:after="100" w:afterAutospacing="1" w:line="240" w:lineRule="auto"/>
      <w:jc w:val="both"/>
    </w:pPr>
    <w:rPr>
      <w:rFonts w:ascii="Verdana" w:eastAsia="Times New Roman" w:hAnsi="Verdana" w:cs="Times New Roman"/>
      <w:b/>
      <w:sz w:val="20"/>
      <w:szCs w:val="24"/>
      <w:lang w:val="en-GB"/>
    </w:rPr>
  </w:style>
  <w:style w:type="paragraph" w:styleId="Paragraphedeliste">
    <w:name w:val="List Paragraph"/>
    <w:basedOn w:val="Normal"/>
    <w:link w:val="ParagraphedelisteCar"/>
    <w:uiPriority w:val="34"/>
    <w:qFormat/>
    <w:rsid w:val="00E1118D"/>
    <w:pPr>
      <w:ind w:left="720"/>
      <w:contextualSpacing/>
    </w:pPr>
  </w:style>
  <w:style w:type="character" w:styleId="Marquedecommentaire">
    <w:name w:val="annotation reference"/>
    <w:basedOn w:val="Policepardfaut"/>
    <w:uiPriority w:val="99"/>
    <w:semiHidden/>
    <w:unhideWhenUsed/>
    <w:rsid w:val="008469E8"/>
    <w:rPr>
      <w:sz w:val="16"/>
      <w:szCs w:val="16"/>
    </w:rPr>
  </w:style>
  <w:style w:type="paragraph" w:styleId="Commentaire">
    <w:name w:val="annotation text"/>
    <w:basedOn w:val="Normal"/>
    <w:link w:val="CommentaireCar"/>
    <w:uiPriority w:val="99"/>
    <w:unhideWhenUsed/>
    <w:rsid w:val="008469E8"/>
    <w:pPr>
      <w:spacing w:line="240" w:lineRule="auto"/>
    </w:pPr>
    <w:rPr>
      <w:sz w:val="20"/>
      <w:szCs w:val="20"/>
    </w:rPr>
  </w:style>
  <w:style w:type="character" w:customStyle="1" w:styleId="CommentaireCar">
    <w:name w:val="Commentaire Car"/>
    <w:basedOn w:val="Policepardfaut"/>
    <w:link w:val="Commentaire"/>
    <w:uiPriority w:val="99"/>
    <w:rsid w:val="008469E8"/>
    <w:rPr>
      <w:sz w:val="20"/>
      <w:szCs w:val="20"/>
    </w:rPr>
  </w:style>
  <w:style w:type="paragraph" w:styleId="Objetducommentaire">
    <w:name w:val="annotation subject"/>
    <w:basedOn w:val="Commentaire"/>
    <w:next w:val="Commentaire"/>
    <w:link w:val="ObjetducommentaireCar"/>
    <w:uiPriority w:val="99"/>
    <w:semiHidden/>
    <w:unhideWhenUsed/>
    <w:rsid w:val="008469E8"/>
    <w:rPr>
      <w:b/>
      <w:bCs/>
    </w:rPr>
  </w:style>
  <w:style w:type="character" w:customStyle="1" w:styleId="ObjetducommentaireCar">
    <w:name w:val="Objet du commentaire Car"/>
    <w:basedOn w:val="CommentaireCar"/>
    <w:link w:val="Objetducommentaire"/>
    <w:uiPriority w:val="99"/>
    <w:semiHidden/>
    <w:rsid w:val="008469E8"/>
    <w:rPr>
      <w:b/>
      <w:bCs/>
      <w:sz w:val="20"/>
      <w:szCs w:val="20"/>
    </w:rPr>
  </w:style>
  <w:style w:type="paragraph" w:styleId="Textedebulles">
    <w:name w:val="Balloon Text"/>
    <w:basedOn w:val="Normal"/>
    <w:link w:val="TextedebullesCar"/>
    <w:uiPriority w:val="99"/>
    <w:semiHidden/>
    <w:unhideWhenUsed/>
    <w:rsid w:val="008469E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469E8"/>
    <w:rPr>
      <w:rFonts w:ascii="Tahoma" w:hAnsi="Tahoma" w:cs="Tahoma"/>
      <w:sz w:val="16"/>
      <w:szCs w:val="16"/>
    </w:rPr>
  </w:style>
  <w:style w:type="paragraph" w:customStyle="1" w:styleId="coeheading20">
    <w:name w:val="coeheading2"/>
    <w:basedOn w:val="Normal"/>
    <w:rsid w:val="00473D72"/>
    <w:pPr>
      <w:spacing w:before="100" w:beforeAutospacing="1" w:after="100" w:afterAutospacing="1" w:line="240" w:lineRule="auto"/>
    </w:pPr>
    <w:rPr>
      <w:rFonts w:ascii="Verdana" w:eastAsia="Times New Roman" w:hAnsi="Verdana" w:cs="Times New Roman"/>
      <w:color w:val="000000"/>
      <w:sz w:val="29"/>
      <w:szCs w:val="29"/>
      <w:lang w:val="fr-FR" w:eastAsia="fr-FR"/>
    </w:rPr>
  </w:style>
  <w:style w:type="paragraph" w:customStyle="1" w:styleId="coetitre">
    <w:name w:val="coetitre"/>
    <w:basedOn w:val="Normal"/>
    <w:rsid w:val="00473D72"/>
    <w:pPr>
      <w:spacing w:before="100" w:beforeAutospacing="1" w:after="100" w:afterAutospacing="1" w:line="240" w:lineRule="auto"/>
    </w:pPr>
    <w:rPr>
      <w:rFonts w:ascii="Verdana" w:eastAsia="Times New Roman" w:hAnsi="Verdana" w:cs="Times New Roman"/>
      <w:b/>
      <w:bCs/>
      <w:color w:val="000000"/>
      <w:sz w:val="48"/>
      <w:szCs w:val="48"/>
      <w:lang w:val="fr-FR" w:eastAsia="fr-FR"/>
    </w:rPr>
  </w:style>
  <w:style w:type="paragraph" w:customStyle="1" w:styleId="coesoustitre">
    <w:name w:val="coesoustitre"/>
    <w:basedOn w:val="Normal"/>
    <w:rsid w:val="00473D72"/>
    <w:pPr>
      <w:spacing w:before="100" w:beforeAutospacing="1" w:after="100" w:afterAutospacing="1" w:line="240" w:lineRule="auto"/>
    </w:pPr>
    <w:rPr>
      <w:rFonts w:ascii="Verdana" w:eastAsia="Times New Roman" w:hAnsi="Verdana" w:cs="Times New Roman"/>
      <w:b/>
      <w:bCs/>
      <w:color w:val="000000"/>
      <w:sz w:val="43"/>
      <w:szCs w:val="43"/>
      <w:lang w:val="fr-FR" w:eastAsia="fr-FR"/>
    </w:rPr>
  </w:style>
  <w:style w:type="character" w:styleId="Accentuation">
    <w:name w:val="Emphasis"/>
    <w:basedOn w:val="Policepardfaut"/>
    <w:uiPriority w:val="20"/>
    <w:qFormat/>
    <w:rsid w:val="00473D72"/>
    <w:rPr>
      <w:i/>
      <w:iCs/>
    </w:rPr>
  </w:style>
  <w:style w:type="character" w:customStyle="1" w:styleId="Titre1Car">
    <w:name w:val="Titre 1 Car"/>
    <w:basedOn w:val="Policepardfaut"/>
    <w:link w:val="Titre1"/>
    <w:uiPriority w:val="9"/>
    <w:rsid w:val="00874AA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874AAB"/>
    <w:pPr>
      <w:outlineLvl w:val="9"/>
    </w:pPr>
    <w:rPr>
      <w:lang w:val="fr-FR" w:eastAsia="fr-FR"/>
    </w:rPr>
  </w:style>
  <w:style w:type="character" w:customStyle="1" w:styleId="Titre2Car">
    <w:name w:val="Titre 2 Car"/>
    <w:basedOn w:val="Policepardfaut"/>
    <w:link w:val="Titre2"/>
    <w:uiPriority w:val="9"/>
    <w:rsid w:val="00874AAB"/>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6A7186"/>
    <w:pPr>
      <w:tabs>
        <w:tab w:val="left" w:pos="851"/>
        <w:tab w:val="right" w:leader="dot" w:pos="9350"/>
      </w:tabs>
      <w:spacing w:after="100"/>
      <w:ind w:left="220"/>
    </w:pPr>
  </w:style>
  <w:style w:type="character" w:styleId="Lienhypertexte">
    <w:name w:val="Hyperlink"/>
    <w:basedOn w:val="Policepardfaut"/>
    <w:uiPriority w:val="99"/>
    <w:unhideWhenUsed/>
    <w:rsid w:val="00874AAB"/>
    <w:rPr>
      <w:color w:val="0000FF" w:themeColor="hyperlink"/>
      <w:u w:val="single"/>
    </w:rPr>
  </w:style>
  <w:style w:type="paragraph" w:styleId="TM1">
    <w:name w:val="toc 1"/>
    <w:basedOn w:val="Normal"/>
    <w:next w:val="Normal"/>
    <w:autoRedefine/>
    <w:uiPriority w:val="39"/>
    <w:unhideWhenUsed/>
    <w:rsid w:val="006A7186"/>
    <w:pPr>
      <w:spacing w:after="100"/>
    </w:pPr>
  </w:style>
  <w:style w:type="paragraph" w:styleId="En-tte">
    <w:name w:val="header"/>
    <w:basedOn w:val="Normal"/>
    <w:link w:val="En-tteCar"/>
    <w:uiPriority w:val="99"/>
    <w:unhideWhenUsed/>
    <w:rsid w:val="000408E3"/>
    <w:pPr>
      <w:tabs>
        <w:tab w:val="center" w:pos="4513"/>
        <w:tab w:val="right" w:pos="9026"/>
      </w:tabs>
      <w:spacing w:after="0" w:line="240" w:lineRule="auto"/>
    </w:pPr>
  </w:style>
  <w:style w:type="character" w:customStyle="1" w:styleId="En-tteCar">
    <w:name w:val="En-tête Car"/>
    <w:basedOn w:val="Policepardfaut"/>
    <w:link w:val="En-tte"/>
    <w:uiPriority w:val="99"/>
    <w:rsid w:val="000408E3"/>
  </w:style>
  <w:style w:type="paragraph" w:styleId="Pieddepage">
    <w:name w:val="footer"/>
    <w:basedOn w:val="Normal"/>
    <w:link w:val="PieddepageCar"/>
    <w:uiPriority w:val="99"/>
    <w:unhideWhenUsed/>
    <w:rsid w:val="000408E3"/>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0408E3"/>
  </w:style>
  <w:style w:type="character" w:customStyle="1" w:styleId="ParagraphedelisteCar">
    <w:name w:val="Paragraphe de liste Car"/>
    <w:basedOn w:val="Policepardfaut"/>
    <w:link w:val="Paragraphedeliste"/>
    <w:uiPriority w:val="34"/>
    <w:locked/>
    <w:rsid w:val="00480471"/>
  </w:style>
  <w:style w:type="paragraph" w:customStyle="1" w:styleId="Default">
    <w:name w:val="Default"/>
    <w:rsid w:val="00583B21"/>
    <w:pPr>
      <w:autoSpaceDE w:val="0"/>
      <w:autoSpaceDN w:val="0"/>
      <w:adjustRightInd w:val="0"/>
      <w:spacing w:after="0" w:line="240" w:lineRule="auto"/>
    </w:pPr>
    <w:rPr>
      <w:rFonts w:ascii="Cambria" w:hAnsi="Cambria" w:cs="Cambria"/>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440535">
      <w:bodyDiv w:val="1"/>
      <w:marLeft w:val="0"/>
      <w:marRight w:val="0"/>
      <w:marTop w:val="0"/>
      <w:marBottom w:val="0"/>
      <w:divBdr>
        <w:top w:val="none" w:sz="0" w:space="0" w:color="auto"/>
        <w:left w:val="none" w:sz="0" w:space="0" w:color="auto"/>
        <w:bottom w:val="none" w:sz="0" w:space="0" w:color="auto"/>
        <w:right w:val="none" w:sz="0" w:space="0" w:color="auto"/>
      </w:divBdr>
    </w:div>
    <w:div w:id="716780239">
      <w:bodyDiv w:val="1"/>
      <w:marLeft w:val="0"/>
      <w:marRight w:val="0"/>
      <w:marTop w:val="0"/>
      <w:marBottom w:val="0"/>
      <w:divBdr>
        <w:top w:val="none" w:sz="0" w:space="0" w:color="auto"/>
        <w:left w:val="none" w:sz="0" w:space="0" w:color="auto"/>
        <w:bottom w:val="none" w:sz="0" w:space="0" w:color="auto"/>
        <w:right w:val="none" w:sz="0" w:space="0" w:color="auto"/>
      </w:divBdr>
    </w:div>
    <w:div w:id="1713647046">
      <w:bodyDiv w:val="1"/>
      <w:marLeft w:val="0"/>
      <w:marRight w:val="0"/>
      <w:marTop w:val="0"/>
      <w:marBottom w:val="0"/>
      <w:divBdr>
        <w:top w:val="none" w:sz="0" w:space="0" w:color="auto"/>
        <w:left w:val="none" w:sz="0" w:space="0" w:color="auto"/>
        <w:bottom w:val="none" w:sz="0" w:space="0" w:color="auto"/>
        <w:right w:val="none" w:sz="0" w:space="0" w:color="auto"/>
      </w:divBdr>
    </w:div>
    <w:div w:id="1722509709">
      <w:bodyDiv w:val="1"/>
      <w:marLeft w:val="0"/>
      <w:marRight w:val="0"/>
      <w:marTop w:val="0"/>
      <w:marBottom w:val="0"/>
      <w:divBdr>
        <w:top w:val="none" w:sz="0" w:space="0" w:color="auto"/>
        <w:left w:val="none" w:sz="0" w:space="0" w:color="auto"/>
        <w:bottom w:val="none" w:sz="0" w:space="0" w:color="auto"/>
        <w:right w:val="none" w:sz="0" w:space="0" w:color="auto"/>
      </w:divBdr>
    </w:div>
    <w:div w:id="1756437353">
      <w:bodyDiv w:val="1"/>
      <w:marLeft w:val="0"/>
      <w:marRight w:val="0"/>
      <w:marTop w:val="0"/>
      <w:marBottom w:val="0"/>
      <w:divBdr>
        <w:top w:val="none" w:sz="0" w:space="0" w:color="auto"/>
        <w:left w:val="none" w:sz="0" w:space="0" w:color="auto"/>
        <w:bottom w:val="none" w:sz="0" w:space="0" w:color="auto"/>
        <w:right w:val="none" w:sz="0" w:space="0" w:color="auto"/>
      </w:divBdr>
    </w:div>
    <w:div w:id="2008556010">
      <w:bodyDiv w:val="1"/>
      <w:marLeft w:val="0"/>
      <w:marRight w:val="0"/>
      <w:marTop w:val="0"/>
      <w:marBottom w:val="0"/>
      <w:divBdr>
        <w:top w:val="none" w:sz="0" w:space="0" w:color="auto"/>
        <w:left w:val="none" w:sz="0" w:space="0" w:color="auto"/>
        <w:bottom w:val="none" w:sz="0" w:space="0" w:color="auto"/>
        <w:right w:val="none" w:sz="0" w:space="0" w:color="auto"/>
      </w:divBdr>
      <w:divsChild>
        <w:div w:id="2125535443">
          <w:marLeft w:val="0"/>
          <w:marRight w:val="0"/>
          <w:marTop w:val="0"/>
          <w:marBottom w:val="0"/>
          <w:divBdr>
            <w:top w:val="none" w:sz="0" w:space="0" w:color="auto"/>
            <w:left w:val="none" w:sz="0" w:space="0" w:color="auto"/>
            <w:bottom w:val="none" w:sz="0" w:space="0" w:color="auto"/>
            <w:right w:val="none" w:sz="0" w:space="0" w:color="auto"/>
          </w:divBdr>
          <w:divsChild>
            <w:div w:id="1378821556">
              <w:marLeft w:val="0"/>
              <w:marRight w:val="0"/>
              <w:marTop w:val="0"/>
              <w:marBottom w:val="0"/>
              <w:divBdr>
                <w:top w:val="none" w:sz="0" w:space="0" w:color="auto"/>
                <w:left w:val="none" w:sz="0" w:space="0" w:color="auto"/>
                <w:bottom w:val="none" w:sz="0" w:space="0" w:color="auto"/>
                <w:right w:val="none" w:sz="0" w:space="0" w:color="auto"/>
              </w:divBdr>
              <w:divsChild>
                <w:div w:id="896355539">
                  <w:marLeft w:val="0"/>
                  <w:marRight w:val="0"/>
                  <w:marTop w:val="0"/>
                  <w:marBottom w:val="0"/>
                  <w:divBdr>
                    <w:top w:val="none" w:sz="0" w:space="0" w:color="auto"/>
                    <w:left w:val="none" w:sz="0" w:space="0" w:color="auto"/>
                    <w:bottom w:val="none" w:sz="0" w:space="0" w:color="auto"/>
                    <w:right w:val="none" w:sz="0" w:space="0" w:color="auto"/>
                  </w:divBdr>
                  <w:divsChild>
                    <w:div w:id="1535843448">
                      <w:marLeft w:val="0"/>
                      <w:marRight w:val="0"/>
                      <w:marTop w:val="0"/>
                      <w:marBottom w:val="0"/>
                      <w:divBdr>
                        <w:top w:val="none" w:sz="0" w:space="0" w:color="auto"/>
                        <w:left w:val="none" w:sz="0" w:space="0" w:color="auto"/>
                        <w:bottom w:val="none" w:sz="0" w:space="0" w:color="auto"/>
                        <w:right w:val="none" w:sz="0" w:space="0" w:color="auto"/>
                      </w:divBdr>
                      <w:divsChild>
                        <w:div w:id="1967200830">
                          <w:marLeft w:val="0"/>
                          <w:marRight w:val="0"/>
                          <w:marTop w:val="0"/>
                          <w:marBottom w:val="0"/>
                          <w:divBdr>
                            <w:top w:val="none" w:sz="0" w:space="0" w:color="auto"/>
                            <w:left w:val="none" w:sz="0" w:space="0" w:color="auto"/>
                            <w:bottom w:val="none" w:sz="0" w:space="0" w:color="auto"/>
                            <w:right w:val="none" w:sz="0" w:space="0" w:color="auto"/>
                          </w:divBdr>
                          <w:divsChild>
                            <w:div w:id="134378877">
                              <w:marLeft w:val="0"/>
                              <w:marRight w:val="0"/>
                              <w:marTop w:val="0"/>
                              <w:marBottom w:val="0"/>
                              <w:divBdr>
                                <w:top w:val="none" w:sz="0" w:space="0" w:color="auto"/>
                                <w:left w:val="none" w:sz="0" w:space="0" w:color="auto"/>
                                <w:bottom w:val="none" w:sz="0" w:space="0" w:color="auto"/>
                                <w:right w:val="none" w:sz="0" w:space="0" w:color="auto"/>
                              </w:divBdr>
                              <w:divsChild>
                                <w:div w:id="1528955217">
                                  <w:marLeft w:val="-225"/>
                                  <w:marRight w:val="-225"/>
                                  <w:marTop w:val="0"/>
                                  <w:marBottom w:val="0"/>
                                  <w:divBdr>
                                    <w:top w:val="none" w:sz="0" w:space="0" w:color="auto"/>
                                    <w:left w:val="none" w:sz="0" w:space="0" w:color="auto"/>
                                    <w:bottom w:val="none" w:sz="0" w:space="0" w:color="auto"/>
                                    <w:right w:val="none" w:sz="0" w:space="0" w:color="auto"/>
                                  </w:divBdr>
                                  <w:divsChild>
                                    <w:div w:id="2114859150">
                                      <w:marLeft w:val="0"/>
                                      <w:marRight w:val="0"/>
                                      <w:marTop w:val="0"/>
                                      <w:marBottom w:val="0"/>
                                      <w:divBdr>
                                        <w:top w:val="none" w:sz="0" w:space="0" w:color="auto"/>
                                        <w:left w:val="none" w:sz="0" w:space="0" w:color="auto"/>
                                        <w:bottom w:val="none" w:sz="0" w:space="0" w:color="auto"/>
                                        <w:right w:val="none" w:sz="0" w:space="0" w:color="auto"/>
                                      </w:divBdr>
                                      <w:divsChild>
                                        <w:div w:id="387992084">
                                          <w:marLeft w:val="0"/>
                                          <w:marRight w:val="0"/>
                                          <w:marTop w:val="0"/>
                                          <w:marBottom w:val="0"/>
                                          <w:divBdr>
                                            <w:top w:val="none" w:sz="0" w:space="0" w:color="auto"/>
                                            <w:left w:val="none" w:sz="0" w:space="0" w:color="auto"/>
                                            <w:bottom w:val="none" w:sz="0" w:space="0" w:color="auto"/>
                                            <w:right w:val="none" w:sz="0" w:space="0" w:color="auto"/>
                                          </w:divBdr>
                                          <w:divsChild>
                                            <w:div w:id="263609458">
                                              <w:marLeft w:val="0"/>
                                              <w:marRight w:val="0"/>
                                              <w:marTop w:val="0"/>
                                              <w:marBottom w:val="0"/>
                                              <w:divBdr>
                                                <w:top w:val="single" w:sz="6" w:space="0" w:color="EEEEEE"/>
                                                <w:left w:val="single" w:sz="6" w:space="0" w:color="EEEEEE"/>
                                                <w:bottom w:val="single" w:sz="6" w:space="0" w:color="EEEEEE"/>
                                                <w:right w:val="single" w:sz="6" w:space="0" w:color="EEEEEE"/>
                                              </w:divBdr>
                                              <w:divsChild>
                                                <w:div w:id="1558316196">
                                                  <w:marLeft w:val="0"/>
                                                  <w:marRight w:val="0"/>
                                                  <w:marTop w:val="0"/>
                                                  <w:marBottom w:val="0"/>
                                                  <w:divBdr>
                                                    <w:top w:val="none" w:sz="0" w:space="0" w:color="auto"/>
                                                    <w:left w:val="none" w:sz="0" w:space="0" w:color="auto"/>
                                                    <w:bottom w:val="none" w:sz="0" w:space="0" w:color="auto"/>
                                                    <w:right w:val="none" w:sz="0" w:space="0" w:color="auto"/>
                                                  </w:divBdr>
                                                  <w:divsChild>
                                                    <w:div w:id="285965640">
                                                      <w:marLeft w:val="0"/>
                                                      <w:marRight w:val="0"/>
                                                      <w:marTop w:val="0"/>
                                                      <w:marBottom w:val="0"/>
                                                      <w:divBdr>
                                                        <w:top w:val="none" w:sz="0" w:space="0" w:color="auto"/>
                                                        <w:left w:val="none" w:sz="0" w:space="0" w:color="auto"/>
                                                        <w:bottom w:val="none" w:sz="0" w:space="0" w:color="auto"/>
                                                        <w:right w:val="none" w:sz="0" w:space="0" w:color="auto"/>
                                                      </w:divBdr>
                                                      <w:divsChild>
                                                        <w:div w:id="1940288664">
                                                          <w:marLeft w:val="0"/>
                                                          <w:marRight w:val="0"/>
                                                          <w:marTop w:val="0"/>
                                                          <w:marBottom w:val="0"/>
                                                          <w:divBdr>
                                                            <w:top w:val="none" w:sz="0" w:space="0" w:color="auto"/>
                                                            <w:left w:val="none" w:sz="0" w:space="0" w:color="auto"/>
                                                            <w:bottom w:val="none" w:sz="0" w:space="0" w:color="auto"/>
                                                            <w:right w:val="none" w:sz="0" w:space="0" w:color="auto"/>
                                                          </w:divBdr>
                                                          <w:divsChild>
                                                            <w:div w:id="263651491">
                                                              <w:marLeft w:val="0"/>
                                                              <w:marRight w:val="0"/>
                                                              <w:marTop w:val="0"/>
                                                              <w:marBottom w:val="0"/>
                                                              <w:divBdr>
                                                                <w:top w:val="none" w:sz="0" w:space="0" w:color="auto"/>
                                                                <w:left w:val="none" w:sz="0" w:space="0" w:color="auto"/>
                                                                <w:bottom w:val="none" w:sz="0" w:space="0" w:color="auto"/>
                                                                <w:right w:val="none" w:sz="0" w:space="0" w:color="auto"/>
                                                              </w:divBdr>
                                                              <w:divsChild>
                                                                <w:div w:id="1166365812">
                                                                  <w:marLeft w:val="0"/>
                                                                  <w:marRight w:val="0"/>
                                                                  <w:marTop w:val="0"/>
                                                                  <w:marBottom w:val="0"/>
                                                                  <w:divBdr>
                                                                    <w:top w:val="none" w:sz="0" w:space="0" w:color="auto"/>
                                                                    <w:left w:val="none" w:sz="0" w:space="0" w:color="auto"/>
                                                                    <w:bottom w:val="none" w:sz="0" w:space="0" w:color="auto"/>
                                                                    <w:right w:val="none" w:sz="0" w:space="0" w:color="auto"/>
                                                                  </w:divBdr>
                                                                  <w:divsChild>
                                                                    <w:div w:id="708846483">
                                                                      <w:marLeft w:val="0"/>
                                                                      <w:marRight w:val="0"/>
                                                                      <w:marTop w:val="0"/>
                                                                      <w:marBottom w:val="0"/>
                                                                      <w:divBdr>
                                                                        <w:top w:val="none" w:sz="0" w:space="0" w:color="auto"/>
                                                                        <w:left w:val="none" w:sz="0" w:space="0" w:color="auto"/>
                                                                        <w:bottom w:val="none" w:sz="0" w:space="0" w:color="auto"/>
                                                                        <w:right w:val="none" w:sz="0" w:space="0" w:color="auto"/>
                                                                      </w:divBdr>
                                                                      <w:divsChild>
                                                                        <w:div w:id="716900197">
                                                                          <w:marLeft w:val="0"/>
                                                                          <w:marRight w:val="0"/>
                                                                          <w:marTop w:val="0"/>
                                                                          <w:marBottom w:val="0"/>
                                                                          <w:divBdr>
                                                                            <w:top w:val="none" w:sz="0" w:space="0" w:color="auto"/>
                                                                            <w:left w:val="none" w:sz="0" w:space="0" w:color="auto"/>
                                                                            <w:bottom w:val="none" w:sz="0" w:space="0" w:color="auto"/>
                                                                            <w:right w:val="none" w:sz="0" w:space="0" w:color="auto"/>
                                                                          </w:divBdr>
                                                                          <w:divsChild>
                                                                            <w:div w:id="1941599908">
                                                                              <w:marLeft w:val="0"/>
                                                                              <w:marRight w:val="0"/>
                                                                              <w:marTop w:val="0"/>
                                                                              <w:marBottom w:val="0"/>
                                                                              <w:divBdr>
                                                                                <w:top w:val="none" w:sz="0" w:space="0" w:color="auto"/>
                                                                                <w:left w:val="none" w:sz="0" w:space="0" w:color="auto"/>
                                                                                <w:bottom w:val="none" w:sz="0" w:space="0" w:color="auto"/>
                                                                                <w:right w:val="none" w:sz="0" w:space="0" w:color="auto"/>
                                                                              </w:divBdr>
                                                                              <w:divsChild>
                                                                                <w:div w:id="1695960883">
                                                                                  <w:marLeft w:val="0"/>
                                                                                  <w:marRight w:val="0"/>
                                                                                  <w:marTop w:val="0"/>
                                                                                  <w:marBottom w:val="0"/>
                                                                                  <w:divBdr>
                                                                                    <w:top w:val="none" w:sz="0" w:space="0" w:color="auto"/>
                                                                                    <w:left w:val="none" w:sz="0" w:space="0" w:color="auto"/>
                                                                                    <w:bottom w:val="none" w:sz="0" w:space="0" w:color="auto"/>
                                                                                    <w:right w:val="none" w:sz="0" w:space="0" w:color="auto"/>
                                                                                  </w:divBdr>
                                                                                  <w:divsChild>
                                                                                    <w:div w:id="47029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coe.int/policy-on-respect-and-dignity-at-the-council-of-europe/1680a9754b"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m.coe.int/code-of-conduct/1680a975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ype_x0020_de_x0020_document xmlns="42221b3c-8d50-4287-ac4b-dfc7c6c543ce">Conditions Générales</Type_x0020_de_x0020_document>
    <Langue xmlns="42221b3c-8d50-4287-ac4b-dfc7c6c543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5319B39594894F987ECFFDF527E452" ma:contentTypeVersion="4" ma:contentTypeDescription="Create a new document." ma:contentTypeScope="" ma:versionID="9e87245c1d1f98ea812fa1b3731a0593">
  <xsd:schema xmlns:xsd="http://www.w3.org/2001/XMLSchema" xmlns:xs="http://www.w3.org/2001/XMLSchema" xmlns:p="http://schemas.microsoft.com/office/2006/metadata/properties" xmlns:ns2="42221b3c-8d50-4287-ac4b-dfc7c6c543ce" targetNamespace="http://schemas.microsoft.com/office/2006/metadata/properties" ma:root="true" ma:fieldsID="e35077ec0c086347eeb5eeb49081688a" ns2:_="">
    <xsd:import namespace="42221b3c-8d50-4287-ac4b-dfc7c6c543ce"/>
    <xsd:element name="properties">
      <xsd:complexType>
        <xsd:sequence>
          <xsd:element name="documentManagement">
            <xsd:complexType>
              <xsd:all>
                <xsd:element ref="ns2:Type_x0020_de_x0020_document"/>
                <xsd:element ref="ns2:Lang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221b3c-8d50-4287-ac4b-dfc7c6c543ce" elementFormDefault="qualified">
    <xsd:import namespace="http://schemas.microsoft.com/office/2006/documentManagement/types"/>
    <xsd:import namespace="http://schemas.microsoft.com/office/infopath/2007/PartnerControls"/>
    <xsd:element name="Type_x0020_de_x0020_document" ma:index="8" ma:displayName="Type de document" ma:format="Dropdown" ma:internalName="Type_x0020_de_x0020_document">
      <xsd:simpleType>
        <xsd:restriction base="dms:Choice">
          <xsd:enumeration value="Commission des marchés"/>
          <xsd:enumeration value="Commandes"/>
          <xsd:enumeration value="Conditions Générales"/>
          <xsd:enumeration value="Divers"/>
          <xsd:enumeration value="Document AO fusion"/>
          <xsd:enumeration value="Lettres, notes"/>
        </xsd:restriction>
      </xsd:simpleType>
    </xsd:element>
    <xsd:element name="Langue" ma:index="9" nillable="true" ma:displayName="Langue" ma:format="Dropdown" ma:internalName="Langue">
      <xsd:simpleType>
        <xsd:restriction base="dms:Choice">
          <xsd:enumeration value="Anglais"/>
          <xsd:enumeration value="Françai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FD0279-CBE0-4669-A911-923AEE94B4F7}">
  <ds:schemaRefs>
    <ds:schemaRef ds:uri="http://schemas.openxmlformats.org/officeDocument/2006/bibliography"/>
  </ds:schemaRefs>
</ds:datastoreItem>
</file>

<file path=customXml/itemProps2.xml><?xml version="1.0" encoding="utf-8"?>
<ds:datastoreItem xmlns:ds="http://schemas.openxmlformats.org/officeDocument/2006/customXml" ds:itemID="{18B157A9-1452-47AC-A282-BF2AC33E0A33}">
  <ds:schemaRefs>
    <ds:schemaRef ds:uri="http://schemas.microsoft.com/office/2006/metadata/properties"/>
    <ds:schemaRef ds:uri="http://schemas.microsoft.com/office/infopath/2007/PartnerControls"/>
    <ds:schemaRef ds:uri="42221b3c-8d50-4287-ac4b-dfc7c6c543ce"/>
  </ds:schemaRefs>
</ds:datastoreItem>
</file>

<file path=customXml/itemProps3.xml><?xml version="1.0" encoding="utf-8"?>
<ds:datastoreItem xmlns:ds="http://schemas.openxmlformats.org/officeDocument/2006/customXml" ds:itemID="{130B7649-43E7-4613-AAB7-9751BA7C3DE7}">
  <ds:schemaRefs>
    <ds:schemaRef ds:uri="http://schemas.microsoft.com/sharepoint/v3/contenttype/forms"/>
  </ds:schemaRefs>
</ds:datastoreItem>
</file>

<file path=customXml/itemProps4.xml><?xml version="1.0" encoding="utf-8"?>
<ds:datastoreItem xmlns:ds="http://schemas.openxmlformats.org/officeDocument/2006/customXml" ds:itemID="{F35D8911-F11D-447F-947D-AA0558E1B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221b3c-8d50-4287-ac4b-dfc7c6c54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3342</Words>
  <Characters>18381</Characters>
  <Application>Microsoft Office Word</Application>
  <DocSecurity>0</DocSecurity>
  <Lines>153</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Council of Europe General Conditions</vt:lpstr>
      <vt:lpstr>Council of Europe General Conditions</vt:lpstr>
    </vt:vector>
  </TitlesOfParts>
  <Company>Council of Europe</Company>
  <LinksUpToDate>false</LinksUpToDate>
  <CharactersWithSpaces>21680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of Europe General Conditions</dc:title>
  <dc:creator>NOBBE Jorg</dc:creator>
  <cp:lastModifiedBy>IYAN Davidsen</cp:lastModifiedBy>
  <cp:revision>2</cp:revision>
  <cp:lastPrinted>2021-03-10T15:54:00Z</cp:lastPrinted>
  <dcterms:created xsi:type="dcterms:W3CDTF">2024-02-22T09:56:00Z</dcterms:created>
  <dcterms:modified xsi:type="dcterms:W3CDTF">2024-02-22T09:56:00Z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0x010100885319B39594894F987ECFFDF527E452</vt:lpwstr>
  </property>
  <property fmtid="{D5CDD505-2E9C-101B-9397-08002B2CF9AE}" pid="3" name="bc08140a316241cdb48e2f700880873d">
    <vt:lpwstr>Internal|6e84e9be-f6bc-4243-9c22-c1ff20989e24</vt:lpwstr>
  </property>
  <property fmtid="{D5CDD505-2E9C-101B-9397-08002B2CF9AE}" pid="4" name="TaxCatchAll">
    <vt:lpwstr>81;#Internal|6e84e9be-f6bc-4243-9c22-c1ff20989e24</vt:lpwstr>
  </property>
  <property fmtid="{D5CDD505-2E9C-101B-9397-08002B2CF9AE}" pid="5" name="dmaccessclassificationlevel">
    <vt:lpwstr>81;#Internal|6e84e9be-f6bc-4243-9c22-c1ff20989e24</vt:lpwstr>
  </property>
</Properties>
</file>