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13B46" w14:textId="77777777" w:rsidR="005E6066" w:rsidRPr="00AC58BA" w:rsidRDefault="005E6066" w:rsidP="00DE0F8E">
      <w:pPr>
        <w:pStyle w:val="ListParagraph"/>
        <w:numPr>
          <w:ilvl w:val="0"/>
          <w:numId w:val="4"/>
        </w:numPr>
        <w:shd w:val="clear" w:color="auto" w:fill="FFFFFF"/>
        <w:spacing w:after="0" w:line="0" w:lineRule="auto"/>
        <w:ind w:left="0" w:firstLine="720"/>
        <w:rPr>
          <w:rFonts w:ascii="Sylfaen" w:hAnsi="Sylfaen" w:cs="Times New Roman"/>
          <w:sz w:val="72"/>
          <w:szCs w:val="72"/>
        </w:rPr>
      </w:pPr>
      <w:r w:rsidRPr="00AC58BA">
        <w:rPr>
          <w:rFonts w:ascii="Sylfaen" w:hAnsi="Sylfaen" w:cs="Times New Roman"/>
          <w:sz w:val="72"/>
          <w:szCs w:val="72"/>
        </w:rPr>
        <w:t>Ուղեցույց</w:t>
      </w:r>
    </w:p>
    <w:p w14:paraId="7E9BA42C" w14:textId="77777777" w:rsidR="005E6066" w:rsidRPr="00AC58BA" w:rsidRDefault="005E6066" w:rsidP="00DE0F8E">
      <w:pPr>
        <w:pStyle w:val="ListParagraph"/>
        <w:numPr>
          <w:ilvl w:val="0"/>
          <w:numId w:val="4"/>
        </w:numPr>
        <w:shd w:val="clear" w:color="auto" w:fill="FFFFFF"/>
        <w:spacing w:after="0" w:line="0" w:lineRule="auto"/>
        <w:ind w:left="0" w:firstLine="720"/>
        <w:rPr>
          <w:rFonts w:ascii="Sylfaen" w:hAnsi="Sylfaen" w:cs="Times New Roman"/>
          <w:sz w:val="72"/>
          <w:szCs w:val="72"/>
        </w:rPr>
      </w:pPr>
      <w:r w:rsidRPr="00AC58BA">
        <w:rPr>
          <w:rFonts w:ascii="Sylfaen" w:hAnsi="Sylfaen" w:cs="Times New Roman"/>
          <w:sz w:val="72"/>
          <w:szCs w:val="72"/>
        </w:rPr>
        <w:t xml:space="preserve">Դատական սանկցավորման ենթակա այլընտրանքային խափանման </w:t>
      </w:r>
    </w:p>
    <w:p w14:paraId="33F63195" w14:textId="77777777" w:rsidR="005E6066" w:rsidRPr="00AC58BA" w:rsidRDefault="005E6066" w:rsidP="00DE0F8E">
      <w:pPr>
        <w:pStyle w:val="ListParagraph"/>
        <w:numPr>
          <w:ilvl w:val="0"/>
          <w:numId w:val="4"/>
        </w:numPr>
        <w:shd w:val="clear" w:color="auto" w:fill="FFFFFF"/>
        <w:spacing w:after="0" w:line="0" w:lineRule="auto"/>
        <w:ind w:left="0" w:firstLine="720"/>
        <w:rPr>
          <w:rFonts w:ascii="Sylfaen" w:hAnsi="Sylfaen" w:cs="Times New Roman"/>
          <w:sz w:val="72"/>
          <w:szCs w:val="72"/>
        </w:rPr>
      </w:pPr>
      <w:r w:rsidRPr="00AC58BA">
        <w:rPr>
          <w:rFonts w:ascii="Sylfaen" w:hAnsi="Sylfaen" w:cs="Times New Roman"/>
          <w:sz w:val="72"/>
          <w:szCs w:val="72"/>
        </w:rPr>
        <w:t xml:space="preserve">միջոցների (տնային կալանք, վարչական հսկողություն) և պրակտիկայում </w:t>
      </w:r>
    </w:p>
    <w:p w14:paraId="06D8F5E0" w14:textId="77777777" w:rsidR="005E6066" w:rsidRPr="00AC58BA" w:rsidRDefault="005E6066" w:rsidP="00DE0F8E">
      <w:pPr>
        <w:pStyle w:val="ListParagraph"/>
        <w:numPr>
          <w:ilvl w:val="0"/>
          <w:numId w:val="4"/>
        </w:numPr>
        <w:shd w:val="clear" w:color="auto" w:fill="FFFFFF"/>
        <w:spacing w:after="0" w:line="0" w:lineRule="auto"/>
        <w:ind w:left="0" w:firstLine="720"/>
        <w:rPr>
          <w:rFonts w:ascii="Sylfaen" w:hAnsi="Sylfaen" w:cs="Times New Roman"/>
          <w:sz w:val="72"/>
          <w:szCs w:val="72"/>
        </w:rPr>
      </w:pPr>
      <w:r w:rsidRPr="00AC58BA">
        <w:rPr>
          <w:rFonts w:ascii="Sylfaen" w:hAnsi="Sylfaen" w:cs="Times New Roman"/>
          <w:sz w:val="72"/>
          <w:szCs w:val="72"/>
        </w:rPr>
        <w:t>դրանց հետ համատեղ կիրառվող խափանման միջոցների կիրառման</w:t>
      </w:r>
    </w:p>
    <w:p w14:paraId="1FC29718" w14:textId="77777777" w:rsidR="005E6066" w:rsidRPr="00AC58BA" w:rsidRDefault="005E6066" w:rsidP="00DE0F8E">
      <w:pPr>
        <w:pStyle w:val="ListParagraph"/>
        <w:numPr>
          <w:ilvl w:val="0"/>
          <w:numId w:val="4"/>
        </w:numPr>
        <w:shd w:val="clear" w:color="auto" w:fill="FFFFFF"/>
        <w:spacing w:after="0" w:line="0" w:lineRule="auto"/>
        <w:ind w:left="0" w:firstLine="720"/>
        <w:rPr>
          <w:rFonts w:ascii="Sylfaen" w:hAnsi="Sylfaen" w:cs="Times New Roman"/>
          <w:sz w:val="72"/>
          <w:szCs w:val="72"/>
        </w:rPr>
      </w:pPr>
      <w:r w:rsidRPr="00AC58BA">
        <w:rPr>
          <w:rFonts w:ascii="Sylfaen" w:hAnsi="Sylfaen" w:cs="Times New Roman"/>
          <w:sz w:val="72"/>
          <w:szCs w:val="72"/>
        </w:rPr>
        <w:t>Ուղեցույց</w:t>
      </w:r>
    </w:p>
    <w:p w14:paraId="072B2DA4" w14:textId="77777777" w:rsidR="005E6066" w:rsidRPr="00AC58BA" w:rsidRDefault="005E6066" w:rsidP="00DE0F8E">
      <w:pPr>
        <w:pStyle w:val="ListParagraph"/>
        <w:numPr>
          <w:ilvl w:val="0"/>
          <w:numId w:val="4"/>
        </w:numPr>
        <w:shd w:val="clear" w:color="auto" w:fill="FFFFFF"/>
        <w:spacing w:after="0" w:line="0" w:lineRule="auto"/>
        <w:ind w:left="0" w:firstLine="720"/>
        <w:rPr>
          <w:rFonts w:ascii="Sylfaen" w:hAnsi="Sylfaen" w:cs="Times New Roman"/>
          <w:sz w:val="72"/>
          <w:szCs w:val="72"/>
        </w:rPr>
      </w:pPr>
      <w:r w:rsidRPr="00AC58BA">
        <w:rPr>
          <w:rFonts w:ascii="Sylfaen" w:hAnsi="Sylfaen" w:cs="Times New Roman"/>
          <w:sz w:val="72"/>
          <w:szCs w:val="72"/>
        </w:rPr>
        <w:t xml:space="preserve">Դատական սանկցավորման ենթակա այլընտրանքային խափանման </w:t>
      </w:r>
    </w:p>
    <w:p w14:paraId="1E82AFB7" w14:textId="77777777" w:rsidR="005E6066" w:rsidRPr="00AC58BA" w:rsidRDefault="005E6066" w:rsidP="00DE0F8E">
      <w:pPr>
        <w:pStyle w:val="ListParagraph"/>
        <w:numPr>
          <w:ilvl w:val="0"/>
          <w:numId w:val="4"/>
        </w:numPr>
        <w:shd w:val="clear" w:color="auto" w:fill="FFFFFF"/>
        <w:spacing w:after="0" w:line="0" w:lineRule="auto"/>
        <w:ind w:left="0" w:firstLine="720"/>
        <w:rPr>
          <w:rFonts w:ascii="Sylfaen" w:hAnsi="Sylfaen" w:cs="Times New Roman"/>
          <w:sz w:val="72"/>
          <w:szCs w:val="72"/>
        </w:rPr>
      </w:pPr>
      <w:r w:rsidRPr="00AC58BA">
        <w:rPr>
          <w:rFonts w:ascii="Sylfaen" w:hAnsi="Sylfaen" w:cs="Times New Roman"/>
          <w:sz w:val="72"/>
          <w:szCs w:val="72"/>
        </w:rPr>
        <w:t xml:space="preserve">միջոցների (տնային կալանք, վարչական հսկողություն) և պրակտիկայում </w:t>
      </w:r>
    </w:p>
    <w:p w14:paraId="169BCFBB" w14:textId="77777777" w:rsidR="005E6066" w:rsidRPr="00AC58BA" w:rsidRDefault="005E6066" w:rsidP="00DE0F8E">
      <w:pPr>
        <w:pStyle w:val="ListParagraph"/>
        <w:numPr>
          <w:ilvl w:val="0"/>
          <w:numId w:val="4"/>
        </w:numPr>
        <w:shd w:val="clear" w:color="auto" w:fill="FFFFFF"/>
        <w:spacing w:after="0" w:line="0" w:lineRule="auto"/>
        <w:ind w:left="0" w:firstLine="720"/>
        <w:rPr>
          <w:rFonts w:ascii="Sylfaen" w:hAnsi="Sylfaen" w:cs="Times New Roman"/>
          <w:sz w:val="72"/>
          <w:szCs w:val="72"/>
        </w:rPr>
      </w:pPr>
      <w:r w:rsidRPr="00AC58BA">
        <w:rPr>
          <w:rFonts w:ascii="Sylfaen" w:hAnsi="Sylfaen" w:cs="Times New Roman"/>
          <w:sz w:val="72"/>
          <w:szCs w:val="72"/>
        </w:rPr>
        <w:t>դրանց հետ համատեղ կիրառվող խափանման միջոցների կիրառման</w:t>
      </w:r>
    </w:p>
    <w:p w14:paraId="78886239" w14:textId="045DFE7B" w:rsidR="007A01D3" w:rsidRPr="00AC58BA" w:rsidRDefault="007A01D3" w:rsidP="007A01D3">
      <w:pPr>
        <w:jc w:val="center"/>
        <w:rPr>
          <w:rFonts w:ascii="Sylfaen" w:hAnsi="Sylfaen"/>
          <w:b/>
          <w:bCs/>
          <w:sz w:val="28"/>
          <w:szCs w:val="28"/>
          <w:lang w:val="hy-AM"/>
        </w:rPr>
      </w:pPr>
      <w:r w:rsidRPr="00AC58BA">
        <w:rPr>
          <w:rFonts w:ascii="Sylfaen" w:hAnsi="Sylfaen"/>
          <w:noProof/>
        </w:rPr>
        <w:drawing>
          <wp:inline distT="0" distB="0" distL="0" distR="0" wp14:anchorId="24F85F65" wp14:editId="67706DB2">
            <wp:extent cx="1329055" cy="1097280"/>
            <wp:effectExtent l="0" t="0" r="4445" b="7620"/>
            <wp:docPr id="2136743195" name="Picture 2136743195" descr="A blue and white flag with yellow stars and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743195" name="Picture 2136743195" descr="A blue and white flag with yellow stars and a circ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9055" cy="1097280"/>
                    </a:xfrm>
                    <a:prstGeom prst="rect">
                      <a:avLst/>
                    </a:prstGeom>
                    <a:noFill/>
                  </pic:spPr>
                </pic:pic>
              </a:graphicData>
            </a:graphic>
          </wp:inline>
        </w:drawing>
      </w:r>
    </w:p>
    <w:p w14:paraId="22542EF7" w14:textId="77777777" w:rsidR="007A01D3" w:rsidRPr="00AC58BA" w:rsidRDefault="007A01D3" w:rsidP="007A01D3">
      <w:pPr>
        <w:jc w:val="center"/>
        <w:rPr>
          <w:rFonts w:ascii="Sylfaen" w:hAnsi="Sylfaen"/>
          <w:b/>
          <w:bCs/>
          <w:sz w:val="28"/>
          <w:szCs w:val="28"/>
        </w:rPr>
      </w:pPr>
    </w:p>
    <w:p w14:paraId="524E944A" w14:textId="77777777" w:rsidR="007A01D3" w:rsidRPr="00AC58BA" w:rsidRDefault="007A01D3" w:rsidP="007A01D3">
      <w:pPr>
        <w:jc w:val="center"/>
        <w:rPr>
          <w:rFonts w:ascii="Sylfaen" w:hAnsi="Sylfaen"/>
          <w:b/>
          <w:bCs/>
          <w:sz w:val="28"/>
          <w:szCs w:val="28"/>
          <w:lang w:val="hy-AM"/>
        </w:rPr>
      </w:pPr>
    </w:p>
    <w:p w14:paraId="15095165" w14:textId="123D3CB5" w:rsidR="003116C8" w:rsidRPr="00AC58BA" w:rsidRDefault="003116C8" w:rsidP="007A01D3">
      <w:pPr>
        <w:jc w:val="center"/>
        <w:rPr>
          <w:rFonts w:ascii="Sylfaen" w:hAnsi="Sylfaen"/>
          <w:b/>
          <w:bCs/>
          <w:sz w:val="32"/>
          <w:szCs w:val="32"/>
          <w:lang w:val="hy-AM"/>
        </w:rPr>
      </w:pPr>
      <w:r w:rsidRPr="00AC58BA">
        <w:rPr>
          <w:rFonts w:ascii="Sylfaen" w:hAnsi="Sylfaen"/>
          <w:b/>
          <w:bCs/>
          <w:sz w:val="32"/>
          <w:szCs w:val="32"/>
          <w:lang w:val="hy-AM"/>
        </w:rPr>
        <w:t>Ուղեցույց</w:t>
      </w:r>
    </w:p>
    <w:p w14:paraId="218440D9" w14:textId="77777777" w:rsidR="003116C8" w:rsidRPr="00AC58BA" w:rsidRDefault="003116C8" w:rsidP="007A01D3">
      <w:pPr>
        <w:jc w:val="center"/>
        <w:rPr>
          <w:rFonts w:ascii="Sylfaen" w:hAnsi="Sylfaen"/>
          <w:b/>
          <w:sz w:val="32"/>
          <w:szCs w:val="32"/>
          <w:lang w:val="hy-AM"/>
        </w:rPr>
      </w:pPr>
      <w:r w:rsidRPr="00AC58BA">
        <w:rPr>
          <w:rFonts w:ascii="Sylfaen" w:hAnsi="Sylfaen"/>
          <w:b/>
          <w:sz w:val="32"/>
          <w:szCs w:val="32"/>
          <w:lang w:val="hy-AM"/>
        </w:rPr>
        <w:t>Այլընտրանքային խափանման միջոցների կիրառման գործնական հիմնախնդիրների վերաբերյալ</w:t>
      </w:r>
    </w:p>
    <w:p w14:paraId="030B4FEC" w14:textId="77777777" w:rsidR="003116C8" w:rsidRPr="00AC58BA" w:rsidRDefault="003116C8" w:rsidP="007A01D3">
      <w:pPr>
        <w:rPr>
          <w:rFonts w:ascii="Sylfaen" w:hAnsi="Sylfaen"/>
          <w:b/>
          <w:bCs/>
          <w:sz w:val="32"/>
          <w:szCs w:val="32"/>
          <w:lang w:val="hy-AM"/>
        </w:rPr>
      </w:pPr>
    </w:p>
    <w:p w14:paraId="7185E621" w14:textId="46EBCA3A" w:rsidR="003116C8" w:rsidRPr="00AC58BA" w:rsidRDefault="003116C8">
      <w:pPr>
        <w:rPr>
          <w:rFonts w:ascii="Sylfaen" w:eastAsia="Calibri" w:hAnsi="Sylfaen" w:cs="Sylfaen"/>
          <w:b/>
          <w:bCs/>
          <w:sz w:val="24"/>
          <w:szCs w:val="24"/>
          <w:lang w:val="hy-AM"/>
        </w:rPr>
      </w:pPr>
    </w:p>
    <w:p w14:paraId="5EB9F3F3" w14:textId="3C0F2EE0" w:rsidR="007A01D3" w:rsidRPr="00AC58BA" w:rsidRDefault="007A01D3">
      <w:pPr>
        <w:rPr>
          <w:rFonts w:ascii="Sylfaen" w:eastAsia="Calibri" w:hAnsi="Sylfaen" w:cs="Sylfaen"/>
          <w:b/>
          <w:bCs/>
          <w:sz w:val="24"/>
          <w:szCs w:val="24"/>
          <w:lang w:val="hy-AM"/>
        </w:rPr>
      </w:pPr>
    </w:p>
    <w:p w14:paraId="2D8623C3" w14:textId="6FAB0AB7" w:rsidR="007A01D3" w:rsidRPr="00AC58BA" w:rsidRDefault="00897D14" w:rsidP="00F4508E">
      <w:pPr>
        <w:jc w:val="center"/>
        <w:rPr>
          <w:rFonts w:ascii="Sylfaen" w:eastAsia="Calibri" w:hAnsi="Sylfaen" w:cs="Sylfaen"/>
          <w:b/>
          <w:bCs/>
          <w:sz w:val="24"/>
          <w:szCs w:val="24"/>
          <w:lang w:val="hy-AM"/>
        </w:rPr>
      </w:pPr>
      <w:r w:rsidRPr="00AC58BA">
        <w:rPr>
          <w:rFonts w:ascii="Sylfaen" w:hAnsi="Sylfaen"/>
          <w:i/>
          <w:iCs/>
          <w:sz w:val="24"/>
          <w:szCs w:val="24"/>
          <w:lang w:val="hy-AM"/>
        </w:rPr>
        <w:t>Մշակվել է ԵԽ ազգային փորձագետ՝ Արսեն Նիկողոսյանի կողմից՝ ԵԽ ազգային փորձագետ Հրայր Ղուկասյանի և ԵԽ միջազգային փորձագետ Ջերեմի Մաքբրայդի աջակցությամբ։</w:t>
      </w:r>
    </w:p>
    <w:p w14:paraId="18A7F19B" w14:textId="2058D071" w:rsidR="007A01D3" w:rsidRPr="00AC58BA" w:rsidRDefault="007A01D3">
      <w:pPr>
        <w:rPr>
          <w:rFonts w:ascii="Sylfaen" w:eastAsia="Calibri" w:hAnsi="Sylfaen" w:cs="Sylfaen"/>
          <w:b/>
          <w:bCs/>
          <w:sz w:val="24"/>
          <w:szCs w:val="24"/>
          <w:lang w:val="hy-AM"/>
        </w:rPr>
      </w:pPr>
    </w:p>
    <w:p w14:paraId="0A413BAC" w14:textId="1CC09AAC" w:rsidR="007A01D3" w:rsidRPr="00AC58BA" w:rsidRDefault="007A01D3">
      <w:pPr>
        <w:rPr>
          <w:rFonts w:ascii="Sylfaen" w:eastAsia="Calibri" w:hAnsi="Sylfaen" w:cs="Sylfaen"/>
          <w:b/>
          <w:bCs/>
          <w:sz w:val="24"/>
          <w:szCs w:val="24"/>
          <w:lang w:val="hy-AM"/>
        </w:rPr>
      </w:pPr>
    </w:p>
    <w:p w14:paraId="4675666B" w14:textId="77777777" w:rsidR="007A01D3" w:rsidRPr="00AC58BA" w:rsidRDefault="007A01D3" w:rsidP="007A01D3">
      <w:pPr>
        <w:spacing w:line="276" w:lineRule="auto"/>
        <w:ind w:firstLine="720"/>
        <w:jc w:val="both"/>
        <w:rPr>
          <w:rFonts w:ascii="Sylfaen" w:hAnsi="Sylfaen"/>
          <w:sz w:val="24"/>
          <w:szCs w:val="24"/>
          <w:lang w:val="hy-AM"/>
        </w:rPr>
      </w:pPr>
    </w:p>
    <w:p w14:paraId="658C4D0F" w14:textId="77777777" w:rsidR="007A01D3" w:rsidRPr="00AC58BA" w:rsidRDefault="007A01D3" w:rsidP="007A01D3">
      <w:pPr>
        <w:spacing w:line="276" w:lineRule="auto"/>
        <w:ind w:firstLine="720"/>
        <w:jc w:val="both"/>
        <w:rPr>
          <w:rFonts w:ascii="Sylfaen" w:hAnsi="Sylfaen"/>
          <w:sz w:val="24"/>
          <w:szCs w:val="24"/>
          <w:lang w:val="hy-AM"/>
        </w:rPr>
      </w:pPr>
    </w:p>
    <w:p w14:paraId="737ED6B0" w14:textId="77777777" w:rsidR="00E33CBC" w:rsidRPr="00AC58BA" w:rsidRDefault="00E33CBC" w:rsidP="00E33CBC">
      <w:pPr>
        <w:autoSpaceDE w:val="0"/>
        <w:autoSpaceDN w:val="0"/>
        <w:adjustRightInd w:val="0"/>
        <w:spacing w:after="0" w:line="240" w:lineRule="auto"/>
        <w:jc w:val="both"/>
        <w:rPr>
          <w:rFonts w:ascii="Sylfaen" w:hAnsi="Sylfaen" w:cs="Noah-Italic"/>
          <w:lang w:val="hy-AM"/>
        </w:rPr>
      </w:pPr>
      <w:r w:rsidRPr="00AC58BA">
        <w:rPr>
          <w:rFonts w:ascii="Sylfaen" w:hAnsi="Sylfaen"/>
          <w:lang w:val="hy-AM"/>
        </w:rPr>
        <w:t>Ուղեցույցը մշակվել է «Աջակցություն Հայաստանում Մարդու իրավունքների եվրոպական դատարանի վճիռների արդյունավետ կատարմանը» ծրագրի շրջանակներում, որը իրականացվում է Եվրոպայի խորհրդի՝ Հայաստանի համար իրականացվող 2023-2026 թթ</w:t>
      </w:r>
      <w:r w:rsidRPr="00AC58BA">
        <w:rPr>
          <w:rFonts w:ascii="Times New Roman" w:hAnsi="Times New Roman" w:cs="Times New Roman"/>
          <w:lang w:val="hy-AM"/>
        </w:rPr>
        <w:t>․</w:t>
      </w:r>
      <w:r w:rsidRPr="00AC58BA">
        <w:rPr>
          <w:rFonts w:ascii="Sylfaen" w:hAnsi="Sylfaen"/>
          <w:lang w:val="hy-AM"/>
        </w:rPr>
        <w:t xml:space="preserve"> Գործողությունների ծրագրի շրջանակներում և ֆինանսավորվում է Մարդու իրավունքների հավատարմագրային հիմնադրամի կողմից: </w:t>
      </w:r>
      <w:r w:rsidRPr="00AC58BA">
        <w:rPr>
          <w:rFonts w:ascii="Sylfaen" w:hAnsi="Sylfaen" w:cs="Noah-Italic"/>
          <w:lang w:val="hy-AM"/>
        </w:rPr>
        <w:t>Այս ուղեցույցում արտահայտված տեսակետները պատկանում են հեղինակ(ներ)ին և կարող են չարտացոլել Եվրոպայի խորհրդի պաշտոնական տեսակետները</w:t>
      </w:r>
      <w:r w:rsidRPr="00AC58BA">
        <w:rPr>
          <w:rFonts w:ascii="Sylfaen" w:hAnsi="Sylfaen" w:cs="Noah-Italic"/>
          <w:sz w:val="20"/>
          <w:szCs w:val="20"/>
          <w:lang w:val="hy-AM"/>
        </w:rPr>
        <w:t>:</w:t>
      </w:r>
    </w:p>
    <w:p w14:paraId="63FF1CF0" w14:textId="77777777" w:rsidR="00E33CBC" w:rsidRPr="00AC58BA" w:rsidRDefault="00E33CBC" w:rsidP="00E33CBC">
      <w:pPr>
        <w:jc w:val="center"/>
        <w:rPr>
          <w:rFonts w:ascii="Sylfaen" w:hAnsi="Sylfaen"/>
          <w:b/>
          <w:bCs/>
          <w:sz w:val="24"/>
          <w:szCs w:val="24"/>
          <w:lang w:val="hy-AM"/>
        </w:rPr>
      </w:pPr>
    </w:p>
    <w:p w14:paraId="4D061EE5" w14:textId="77777777" w:rsidR="00E33CBC" w:rsidRPr="00AC58BA" w:rsidRDefault="00E33CBC" w:rsidP="00E33CBC">
      <w:pPr>
        <w:jc w:val="center"/>
        <w:rPr>
          <w:rFonts w:ascii="Sylfaen" w:hAnsi="Sylfaen"/>
          <w:b/>
          <w:bCs/>
          <w:sz w:val="24"/>
          <w:szCs w:val="24"/>
          <w:lang w:val="hy-AM"/>
        </w:rPr>
      </w:pPr>
      <w:r w:rsidRPr="00AC58BA">
        <w:rPr>
          <w:rFonts w:ascii="Sylfaen" w:hAnsi="Sylfaen"/>
          <w:b/>
          <w:bCs/>
          <w:sz w:val="24"/>
          <w:szCs w:val="24"/>
          <w:lang w:val="hy-AM"/>
        </w:rPr>
        <w:t>Երևան 2024</w:t>
      </w:r>
    </w:p>
    <w:p w14:paraId="0ED5ACDB" w14:textId="4E62C1BE" w:rsidR="00800EF0" w:rsidRPr="00AC58BA" w:rsidRDefault="00800EF0">
      <w:pPr>
        <w:rPr>
          <w:rFonts w:ascii="Sylfaen" w:hAnsi="Sylfaen"/>
          <w:b/>
          <w:bCs/>
          <w:sz w:val="24"/>
          <w:szCs w:val="24"/>
          <w:lang w:val="hy-AM"/>
        </w:rPr>
      </w:pPr>
    </w:p>
    <w:p w14:paraId="18760AAE" w14:textId="3662FECC" w:rsidR="007A01D3" w:rsidRPr="00AC58BA" w:rsidRDefault="007A01D3" w:rsidP="007A01D3">
      <w:pPr>
        <w:spacing w:line="240" w:lineRule="auto"/>
        <w:ind w:firstLine="720"/>
        <w:jc w:val="both"/>
        <w:rPr>
          <w:rFonts w:ascii="Sylfaen" w:hAnsi="Sylfaen"/>
          <w:b/>
          <w:bCs/>
          <w:sz w:val="24"/>
          <w:szCs w:val="24"/>
          <w:lang w:val="hy-AM"/>
        </w:rPr>
      </w:pPr>
      <w:r w:rsidRPr="00AC58BA">
        <w:rPr>
          <w:rFonts w:ascii="Sylfaen" w:hAnsi="Sylfaen"/>
          <w:b/>
          <w:bCs/>
          <w:sz w:val="24"/>
          <w:szCs w:val="24"/>
          <w:lang w:val="hy-AM"/>
        </w:rPr>
        <w:lastRenderedPageBreak/>
        <w:t>Հապավումներ</w:t>
      </w:r>
    </w:p>
    <w:p w14:paraId="0384780D" w14:textId="77777777" w:rsidR="007A01D3" w:rsidRPr="00AC58BA" w:rsidRDefault="007A01D3" w:rsidP="007A01D3">
      <w:pPr>
        <w:spacing w:line="240" w:lineRule="auto"/>
        <w:ind w:firstLine="720"/>
        <w:jc w:val="both"/>
        <w:rPr>
          <w:rFonts w:ascii="Sylfaen" w:hAnsi="Sylfaen"/>
          <w:b/>
          <w:bCs/>
          <w:sz w:val="24"/>
          <w:szCs w:val="24"/>
          <w:lang w:val="hy-AM"/>
        </w:rPr>
      </w:pPr>
    </w:p>
    <w:p w14:paraId="0BFE3F1A" w14:textId="01986249" w:rsidR="007A01D3" w:rsidRPr="00AC58BA" w:rsidRDefault="007A01D3" w:rsidP="007A01D3">
      <w:pPr>
        <w:tabs>
          <w:tab w:val="left" w:pos="3544"/>
        </w:tabs>
        <w:spacing w:line="240" w:lineRule="auto"/>
        <w:ind w:firstLine="720"/>
        <w:rPr>
          <w:rFonts w:ascii="Sylfaen" w:hAnsi="Sylfaen" w:cs="Times New Roman"/>
          <w:b/>
          <w:bCs/>
          <w:lang w:val="hy-AM"/>
        </w:rPr>
      </w:pPr>
      <w:r w:rsidRPr="00AC58BA">
        <w:rPr>
          <w:rFonts w:ascii="Sylfaen" w:hAnsi="Sylfaen" w:cs="Times New Roman"/>
          <w:b/>
          <w:bCs/>
          <w:lang w:val="hy-AM"/>
        </w:rPr>
        <w:t xml:space="preserve">ՀՀ                    </w:t>
      </w:r>
      <w:r w:rsidRPr="00AC58BA">
        <w:rPr>
          <w:rFonts w:ascii="Sylfaen" w:hAnsi="Sylfaen" w:cs="Times New Roman"/>
          <w:b/>
          <w:bCs/>
          <w:lang w:val="hy-AM"/>
        </w:rPr>
        <w:tab/>
        <w:t>Հայաստանի Հանրապետություն</w:t>
      </w:r>
    </w:p>
    <w:p w14:paraId="4DFF2C89" w14:textId="4DC65E1E" w:rsidR="00941B2C" w:rsidRPr="00AC58BA" w:rsidRDefault="00941B2C" w:rsidP="007A01D3">
      <w:pPr>
        <w:tabs>
          <w:tab w:val="left" w:pos="3544"/>
        </w:tabs>
        <w:spacing w:line="240" w:lineRule="auto"/>
        <w:ind w:firstLine="720"/>
        <w:rPr>
          <w:rFonts w:ascii="Sylfaen" w:hAnsi="Sylfaen" w:cs="Times New Roman"/>
          <w:b/>
          <w:bCs/>
          <w:lang w:val="hy-AM"/>
        </w:rPr>
      </w:pPr>
      <w:r w:rsidRPr="00AC58BA">
        <w:rPr>
          <w:rFonts w:ascii="Sylfaen" w:hAnsi="Sylfaen" w:cs="Times New Roman"/>
          <w:b/>
          <w:bCs/>
          <w:lang w:val="hy-AM"/>
        </w:rPr>
        <w:t>ԵԽ</w:t>
      </w:r>
      <w:r w:rsidRPr="00AC58BA">
        <w:rPr>
          <w:rFonts w:ascii="Sylfaen" w:hAnsi="Sylfaen" w:cs="Times New Roman"/>
          <w:b/>
          <w:bCs/>
          <w:lang w:val="hy-AM"/>
        </w:rPr>
        <w:tab/>
        <w:t>Եվրոպայի խորհուրդ</w:t>
      </w:r>
    </w:p>
    <w:p w14:paraId="4BCD610D" w14:textId="4C9A7672" w:rsidR="007A01D3" w:rsidRPr="00AC58BA" w:rsidRDefault="007A01D3" w:rsidP="007A01D3">
      <w:pPr>
        <w:tabs>
          <w:tab w:val="left" w:pos="3544"/>
        </w:tabs>
        <w:spacing w:line="240" w:lineRule="auto"/>
        <w:ind w:firstLine="720"/>
        <w:rPr>
          <w:rFonts w:ascii="Sylfaen" w:hAnsi="Sylfaen" w:cs="Times New Roman"/>
          <w:b/>
          <w:bCs/>
          <w:lang w:val="hy-AM"/>
        </w:rPr>
      </w:pPr>
      <w:r w:rsidRPr="00AC58BA">
        <w:rPr>
          <w:rFonts w:ascii="Sylfaen" w:hAnsi="Sylfaen" w:cs="Times New Roman"/>
          <w:b/>
          <w:bCs/>
          <w:lang w:val="hy-AM"/>
        </w:rPr>
        <w:t>ՔԴՕ</w:t>
      </w:r>
      <w:r w:rsidRPr="00AC58BA">
        <w:rPr>
          <w:rFonts w:ascii="Sylfaen" w:hAnsi="Sylfaen" w:cs="Times New Roman"/>
          <w:b/>
          <w:bCs/>
          <w:lang w:val="hy-AM"/>
        </w:rPr>
        <w:tab/>
        <w:t>Քրեական դատավարության օրենսգիրք</w:t>
      </w:r>
    </w:p>
    <w:p w14:paraId="5CBED4E5" w14:textId="66DB1784" w:rsidR="007F353A" w:rsidRPr="00AC58BA" w:rsidRDefault="007F353A" w:rsidP="007A01D3">
      <w:pPr>
        <w:tabs>
          <w:tab w:val="left" w:pos="3544"/>
        </w:tabs>
        <w:spacing w:line="240" w:lineRule="auto"/>
        <w:ind w:firstLine="720"/>
        <w:rPr>
          <w:rFonts w:ascii="Sylfaen" w:hAnsi="Sylfaen" w:cs="Times New Roman"/>
          <w:b/>
          <w:bCs/>
          <w:lang w:val="hy-AM"/>
        </w:rPr>
      </w:pPr>
      <w:r w:rsidRPr="00AC58BA">
        <w:rPr>
          <w:rFonts w:ascii="Sylfaen" w:hAnsi="Sylfaen" w:cs="Times New Roman"/>
          <w:b/>
          <w:bCs/>
          <w:lang w:val="hy-AM"/>
        </w:rPr>
        <w:t>Եվրոպական դատարան</w:t>
      </w:r>
      <w:r w:rsidRPr="00AC58BA">
        <w:rPr>
          <w:rFonts w:ascii="Sylfaen" w:hAnsi="Sylfaen" w:cs="Times New Roman"/>
          <w:b/>
          <w:bCs/>
          <w:lang w:val="hy-AM"/>
        </w:rPr>
        <w:tab/>
        <w:t>Մարդու իրավունքների եվրոպական դատարան</w:t>
      </w:r>
    </w:p>
    <w:p w14:paraId="7E221A29" w14:textId="75F5F8C8" w:rsidR="007F353A" w:rsidRPr="00AC58BA" w:rsidRDefault="007F353A" w:rsidP="007F353A">
      <w:pPr>
        <w:tabs>
          <w:tab w:val="left" w:pos="3544"/>
        </w:tabs>
        <w:spacing w:line="240" w:lineRule="auto"/>
        <w:ind w:left="3540" w:hanging="2820"/>
        <w:rPr>
          <w:rFonts w:ascii="Sylfaen" w:hAnsi="Sylfaen" w:cs="Times New Roman"/>
          <w:b/>
          <w:bCs/>
          <w:lang w:val="hy-AM"/>
        </w:rPr>
      </w:pPr>
      <w:r w:rsidRPr="00AC58BA">
        <w:rPr>
          <w:rFonts w:ascii="Sylfaen" w:hAnsi="Sylfaen" w:cs="Times New Roman"/>
          <w:b/>
          <w:bCs/>
          <w:lang w:val="hy-AM"/>
        </w:rPr>
        <w:t>Եվրոպական պրակտիկա</w:t>
      </w:r>
      <w:r w:rsidRPr="00AC58BA">
        <w:rPr>
          <w:rFonts w:ascii="Sylfaen" w:hAnsi="Sylfaen" w:cs="Times New Roman"/>
          <w:b/>
          <w:bCs/>
          <w:lang w:val="hy-AM"/>
        </w:rPr>
        <w:tab/>
        <w:t>Եվրոպական երկրների իրավական, օրենսդրական պրակտիկա</w:t>
      </w:r>
    </w:p>
    <w:p w14:paraId="43DC5E56" w14:textId="77777777" w:rsidR="007A01D3" w:rsidRPr="00AC58BA" w:rsidRDefault="007A01D3">
      <w:pPr>
        <w:rPr>
          <w:rFonts w:ascii="Sylfaen" w:eastAsia="Calibri" w:hAnsi="Sylfaen" w:cs="Sylfaen"/>
          <w:b/>
          <w:bCs/>
          <w:sz w:val="24"/>
          <w:szCs w:val="24"/>
          <w:lang w:val="hy-AM"/>
        </w:rPr>
      </w:pPr>
      <w:r w:rsidRPr="00AC58BA">
        <w:rPr>
          <w:rFonts w:ascii="Sylfaen" w:eastAsia="Calibri" w:hAnsi="Sylfaen" w:cs="Sylfaen"/>
          <w:b/>
          <w:bCs/>
          <w:sz w:val="24"/>
          <w:szCs w:val="24"/>
          <w:lang w:val="hy-AM"/>
        </w:rPr>
        <w:br w:type="page"/>
      </w:r>
    </w:p>
    <w:p w14:paraId="15E90978" w14:textId="04261410" w:rsidR="00207FEB" w:rsidRPr="00AC58BA" w:rsidRDefault="00B3291E" w:rsidP="00DE0F8E">
      <w:pPr>
        <w:tabs>
          <w:tab w:val="left" w:pos="1080"/>
        </w:tabs>
        <w:spacing w:after="0"/>
        <w:ind w:firstLine="720"/>
        <w:jc w:val="center"/>
        <w:rPr>
          <w:rFonts w:ascii="Sylfaen" w:eastAsia="Calibri" w:hAnsi="Sylfaen" w:cs="Sylfaen"/>
          <w:b/>
          <w:bCs/>
          <w:sz w:val="24"/>
          <w:szCs w:val="24"/>
          <w:lang w:val="hy-AM"/>
        </w:rPr>
      </w:pPr>
      <w:r w:rsidRPr="00AC58BA">
        <w:rPr>
          <w:rFonts w:ascii="Sylfaen" w:eastAsia="Calibri" w:hAnsi="Sylfaen" w:cs="Sylfaen"/>
          <w:b/>
          <w:bCs/>
          <w:sz w:val="24"/>
          <w:szCs w:val="24"/>
          <w:lang w:val="hy-AM"/>
        </w:rPr>
        <w:lastRenderedPageBreak/>
        <w:t>Բովանդակություն</w:t>
      </w:r>
    </w:p>
    <w:p w14:paraId="3BF6FAAC" w14:textId="0CFB7F37" w:rsidR="00B3291E" w:rsidRPr="00AC58BA" w:rsidRDefault="00B3291E" w:rsidP="00DE0F8E">
      <w:pPr>
        <w:tabs>
          <w:tab w:val="left" w:pos="1080"/>
        </w:tabs>
        <w:spacing w:after="0"/>
        <w:ind w:firstLine="720"/>
        <w:jc w:val="center"/>
        <w:rPr>
          <w:rFonts w:ascii="Sylfaen" w:eastAsia="Calibri" w:hAnsi="Sylfaen" w:cs="Sylfaen"/>
          <w:b/>
          <w:bCs/>
          <w:sz w:val="24"/>
          <w:szCs w:val="24"/>
          <w:lang w:val="hy-AM"/>
        </w:rPr>
      </w:pPr>
    </w:p>
    <w:p w14:paraId="274C1595" w14:textId="77777777" w:rsidR="00B3291E" w:rsidRPr="00AC58BA" w:rsidRDefault="00B3291E" w:rsidP="00DE0F8E">
      <w:pPr>
        <w:tabs>
          <w:tab w:val="left" w:pos="1080"/>
        </w:tabs>
        <w:spacing w:after="0"/>
        <w:ind w:firstLine="720"/>
        <w:jc w:val="center"/>
        <w:rPr>
          <w:rFonts w:ascii="Sylfaen" w:eastAsia="Calibri" w:hAnsi="Sylfaen" w:cs="Sylfaen"/>
          <w:b/>
          <w:bCs/>
          <w:sz w:val="24"/>
          <w:szCs w:val="24"/>
          <w:lang w:val="hy-AM"/>
        </w:rPr>
      </w:pPr>
    </w:p>
    <w:p w14:paraId="3AA63FFC" w14:textId="79FE4CCC" w:rsidR="00006448" w:rsidRPr="00AC58BA" w:rsidRDefault="00006448" w:rsidP="00DE0F8E">
      <w:pPr>
        <w:pStyle w:val="ListParagraph"/>
        <w:numPr>
          <w:ilvl w:val="0"/>
          <w:numId w:val="8"/>
        </w:numPr>
        <w:tabs>
          <w:tab w:val="left" w:pos="1080"/>
        </w:tabs>
        <w:spacing w:after="0"/>
        <w:ind w:left="0" w:firstLine="720"/>
        <w:jc w:val="both"/>
        <w:rPr>
          <w:rFonts w:ascii="Sylfaen" w:eastAsia="Calibri" w:hAnsi="Sylfaen" w:cs="Times New Roman"/>
          <w:b/>
          <w:sz w:val="24"/>
          <w:szCs w:val="24"/>
          <w:lang w:val="hy-AM"/>
        </w:rPr>
      </w:pPr>
      <w:r w:rsidRPr="00AC58BA">
        <w:rPr>
          <w:rFonts w:ascii="Sylfaen" w:eastAsia="Calibri" w:hAnsi="Sylfaen" w:cs="Times New Roman"/>
          <w:b/>
          <w:sz w:val="24"/>
          <w:szCs w:val="24"/>
          <w:lang w:val="hy-AM"/>
        </w:rPr>
        <w:t>Ներածություն</w:t>
      </w:r>
    </w:p>
    <w:p w14:paraId="2BD51D28" w14:textId="6E734026" w:rsidR="00006448" w:rsidRPr="00AC58BA" w:rsidRDefault="00006448" w:rsidP="00DE0F8E">
      <w:pPr>
        <w:pStyle w:val="ListParagraph"/>
        <w:numPr>
          <w:ilvl w:val="0"/>
          <w:numId w:val="8"/>
        </w:numPr>
        <w:tabs>
          <w:tab w:val="left" w:pos="1080"/>
        </w:tabs>
        <w:spacing w:after="0"/>
        <w:ind w:left="0" w:firstLine="720"/>
        <w:jc w:val="both"/>
        <w:rPr>
          <w:rFonts w:ascii="Sylfaen" w:eastAsia="Calibri" w:hAnsi="Sylfaen" w:cs="Times New Roman"/>
          <w:sz w:val="24"/>
          <w:szCs w:val="24"/>
          <w:lang w:val="hy-AM"/>
        </w:rPr>
      </w:pPr>
      <w:r w:rsidRPr="00AC58BA">
        <w:rPr>
          <w:rFonts w:ascii="Sylfaen" w:eastAsia="Calibri" w:hAnsi="Sylfaen" w:cs="Times New Roman"/>
          <w:b/>
          <w:sz w:val="24"/>
          <w:szCs w:val="24"/>
          <w:lang w:val="hy-AM"/>
        </w:rPr>
        <w:t>Տնային կալանք</w:t>
      </w:r>
      <w:r w:rsidR="005C6233" w:rsidRPr="00AC58BA">
        <w:rPr>
          <w:rFonts w:ascii="Sylfaen" w:eastAsia="Calibri" w:hAnsi="Sylfaen" w:cs="Times New Roman"/>
          <w:b/>
          <w:sz w:val="24"/>
          <w:szCs w:val="24"/>
          <w:lang w:val="hy-AM"/>
        </w:rPr>
        <w:t>ի</w:t>
      </w:r>
      <w:r w:rsidRPr="00AC58BA">
        <w:rPr>
          <w:rFonts w:ascii="Sylfaen" w:eastAsia="Calibri" w:hAnsi="Sylfaen" w:cs="Times New Roman"/>
          <w:b/>
          <w:sz w:val="24"/>
          <w:szCs w:val="24"/>
          <w:lang w:val="hy-AM"/>
        </w:rPr>
        <w:t xml:space="preserve"> </w:t>
      </w:r>
      <w:r w:rsidR="00691DF8" w:rsidRPr="00AC58BA">
        <w:rPr>
          <w:rFonts w:ascii="Sylfaen" w:eastAsia="Calibri" w:hAnsi="Sylfaen" w:cs="Times New Roman"/>
          <w:b/>
          <w:sz w:val="24"/>
          <w:szCs w:val="24"/>
          <w:lang w:val="hy-AM"/>
        </w:rPr>
        <w:t>օրենսդրական առանձնահատկությունները</w:t>
      </w:r>
      <w:r w:rsidR="000047B8" w:rsidRPr="00AC58BA">
        <w:rPr>
          <w:rFonts w:ascii="Sylfaen" w:eastAsia="Calibri" w:hAnsi="Sylfaen" w:cs="Times New Roman"/>
          <w:b/>
          <w:sz w:val="24"/>
          <w:szCs w:val="24"/>
          <w:lang w:val="hy-AM"/>
        </w:rPr>
        <w:t xml:space="preserve"> </w:t>
      </w:r>
    </w:p>
    <w:p w14:paraId="7C151C38" w14:textId="17547640" w:rsidR="00C73EF1" w:rsidRPr="00AC58BA" w:rsidRDefault="00C73EF1" w:rsidP="00DE0F8E">
      <w:pPr>
        <w:pStyle w:val="ListParagraph"/>
        <w:numPr>
          <w:ilvl w:val="0"/>
          <w:numId w:val="8"/>
        </w:numPr>
        <w:tabs>
          <w:tab w:val="left" w:pos="1080"/>
        </w:tabs>
        <w:spacing w:after="0"/>
        <w:ind w:left="0" w:firstLine="720"/>
        <w:jc w:val="both"/>
        <w:rPr>
          <w:rFonts w:ascii="Sylfaen" w:eastAsia="Calibri" w:hAnsi="Sylfaen" w:cs="Times New Roman"/>
          <w:sz w:val="24"/>
          <w:szCs w:val="24"/>
          <w:lang w:val="hy-AM"/>
        </w:rPr>
      </w:pPr>
      <w:r w:rsidRPr="00AC58BA">
        <w:rPr>
          <w:rFonts w:ascii="Sylfaen" w:eastAsia="Calibri" w:hAnsi="Sylfaen" w:cs="Sylfaen"/>
          <w:b/>
          <w:sz w:val="24"/>
          <w:szCs w:val="24"/>
          <w:lang w:val="hy-AM"/>
        </w:rPr>
        <w:t>Տնային կալանք</w:t>
      </w:r>
      <w:r w:rsidR="005C6233" w:rsidRPr="00AC58BA">
        <w:rPr>
          <w:rFonts w:ascii="Sylfaen" w:eastAsia="Calibri" w:hAnsi="Sylfaen" w:cs="Sylfaen"/>
          <w:b/>
          <w:sz w:val="24"/>
          <w:szCs w:val="24"/>
          <w:lang w:val="hy-AM"/>
        </w:rPr>
        <w:t xml:space="preserve">ի </w:t>
      </w:r>
      <w:r w:rsidRPr="00AC58BA">
        <w:rPr>
          <w:rFonts w:ascii="Sylfaen" w:eastAsia="Calibri" w:hAnsi="Sylfaen" w:cs="Sylfaen"/>
          <w:b/>
          <w:sz w:val="24"/>
          <w:szCs w:val="24"/>
          <w:lang w:val="hy-AM"/>
        </w:rPr>
        <w:t xml:space="preserve">կիրառման </w:t>
      </w:r>
      <w:r w:rsidR="00FD5087" w:rsidRPr="00AC58BA">
        <w:rPr>
          <w:rFonts w:ascii="Sylfaen" w:eastAsia="Calibri" w:hAnsi="Sylfaen" w:cs="Sylfaen"/>
          <w:b/>
          <w:sz w:val="24"/>
          <w:szCs w:val="24"/>
          <w:lang w:val="hy-AM"/>
        </w:rPr>
        <w:t>գործնական</w:t>
      </w:r>
      <w:r w:rsidRPr="00AC58BA">
        <w:rPr>
          <w:rFonts w:ascii="Sylfaen" w:eastAsia="Calibri" w:hAnsi="Sylfaen" w:cs="Sylfaen"/>
          <w:b/>
          <w:sz w:val="24"/>
          <w:szCs w:val="24"/>
          <w:lang w:val="hy-AM"/>
        </w:rPr>
        <w:t xml:space="preserve"> խնդիրներ</w:t>
      </w:r>
      <w:r w:rsidR="00FD5087" w:rsidRPr="00AC58BA">
        <w:rPr>
          <w:rFonts w:ascii="Sylfaen" w:eastAsia="Calibri" w:hAnsi="Sylfaen" w:cs="Sylfaen"/>
          <w:b/>
          <w:sz w:val="24"/>
          <w:szCs w:val="24"/>
          <w:lang w:val="hy-AM"/>
        </w:rPr>
        <w:t>ը</w:t>
      </w:r>
    </w:p>
    <w:p w14:paraId="1E7C96B4" w14:textId="5CE8EBE2" w:rsidR="000047B8" w:rsidRPr="00AC58BA" w:rsidRDefault="00207FEB" w:rsidP="00DE0F8E">
      <w:pPr>
        <w:pStyle w:val="ListParagraph"/>
        <w:numPr>
          <w:ilvl w:val="1"/>
          <w:numId w:val="8"/>
        </w:numPr>
        <w:tabs>
          <w:tab w:val="left" w:pos="1080"/>
        </w:tabs>
        <w:spacing w:after="0"/>
        <w:ind w:left="0"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Կիր</w:t>
      </w:r>
      <w:r w:rsidR="00084AD5" w:rsidRPr="00AC58BA">
        <w:rPr>
          <w:rFonts w:ascii="Sylfaen" w:eastAsia="Calibri" w:hAnsi="Sylfaen" w:cs="Times New Roman"/>
          <w:sz w:val="24"/>
          <w:szCs w:val="24"/>
          <w:lang w:val="hy-AM"/>
        </w:rPr>
        <w:t>ա</w:t>
      </w:r>
      <w:r w:rsidRPr="00AC58BA">
        <w:rPr>
          <w:rFonts w:ascii="Sylfaen" w:eastAsia="Calibri" w:hAnsi="Sylfaen" w:cs="Times New Roman"/>
          <w:sz w:val="24"/>
          <w:szCs w:val="24"/>
          <w:lang w:val="hy-AM"/>
        </w:rPr>
        <w:t>ռման</w:t>
      </w:r>
      <w:r w:rsidR="00C65060" w:rsidRPr="00AC58BA">
        <w:rPr>
          <w:rFonts w:ascii="Sylfaen" w:eastAsia="Calibri" w:hAnsi="Sylfaen" w:cs="Times New Roman"/>
          <w:sz w:val="24"/>
          <w:szCs w:val="24"/>
          <w:lang w:val="hy-AM"/>
        </w:rPr>
        <w:t xml:space="preserve"> </w:t>
      </w:r>
      <w:r w:rsidRPr="00AC58BA">
        <w:rPr>
          <w:rFonts w:ascii="Sylfaen" w:eastAsia="Calibri" w:hAnsi="Sylfaen" w:cs="Times New Roman"/>
          <w:sz w:val="24"/>
          <w:szCs w:val="24"/>
          <w:lang w:val="hy-AM"/>
        </w:rPr>
        <w:t>կարգը</w:t>
      </w:r>
    </w:p>
    <w:p w14:paraId="7D12817D" w14:textId="38748E13" w:rsidR="00207FEB" w:rsidRPr="00AC58BA" w:rsidRDefault="000047B8" w:rsidP="00DE0F8E">
      <w:pPr>
        <w:pStyle w:val="ListParagraph"/>
        <w:numPr>
          <w:ilvl w:val="1"/>
          <w:numId w:val="8"/>
        </w:numPr>
        <w:tabs>
          <w:tab w:val="left" w:pos="1080"/>
        </w:tabs>
        <w:spacing w:after="0"/>
        <w:ind w:left="0"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Կատարման կարգը</w:t>
      </w:r>
      <w:r w:rsidR="00207FEB" w:rsidRPr="00AC58BA">
        <w:rPr>
          <w:rFonts w:ascii="Sylfaen" w:eastAsia="Calibri" w:hAnsi="Sylfaen" w:cs="Times New Roman"/>
          <w:sz w:val="24"/>
          <w:szCs w:val="24"/>
          <w:lang w:val="hy-AM"/>
        </w:rPr>
        <w:t xml:space="preserve"> </w:t>
      </w:r>
    </w:p>
    <w:p w14:paraId="2D8566F6" w14:textId="1E4920C9" w:rsidR="00207FEB" w:rsidRPr="00AC58BA" w:rsidRDefault="00B62CA2" w:rsidP="00DE0F8E">
      <w:pPr>
        <w:pStyle w:val="ListParagraph"/>
        <w:numPr>
          <w:ilvl w:val="1"/>
          <w:numId w:val="8"/>
        </w:numPr>
        <w:tabs>
          <w:tab w:val="left" w:pos="1080"/>
        </w:tabs>
        <w:spacing w:after="0"/>
        <w:ind w:left="0"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Կիրառման ժ</w:t>
      </w:r>
      <w:r w:rsidR="00207FEB" w:rsidRPr="00AC58BA">
        <w:rPr>
          <w:rFonts w:ascii="Sylfaen" w:eastAsia="Calibri" w:hAnsi="Sylfaen" w:cs="Times New Roman"/>
          <w:sz w:val="24"/>
          <w:szCs w:val="24"/>
          <w:lang w:val="hy-AM"/>
        </w:rPr>
        <w:t>ամկետները</w:t>
      </w:r>
    </w:p>
    <w:p w14:paraId="5D9AF664" w14:textId="79106C73" w:rsidR="00207FEB" w:rsidRPr="00AC58BA" w:rsidRDefault="00207FEB" w:rsidP="00DE0F8E">
      <w:pPr>
        <w:pStyle w:val="ListParagraph"/>
        <w:numPr>
          <w:ilvl w:val="1"/>
          <w:numId w:val="8"/>
        </w:numPr>
        <w:tabs>
          <w:tab w:val="left" w:pos="1080"/>
        </w:tabs>
        <w:spacing w:after="0"/>
        <w:ind w:left="0"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Բնակության տարածքը</w:t>
      </w:r>
    </w:p>
    <w:p w14:paraId="1BD8F150" w14:textId="576FE52F" w:rsidR="00C73EF1" w:rsidRPr="00AC58BA" w:rsidRDefault="00C73EF1" w:rsidP="00DE0F8E">
      <w:pPr>
        <w:pStyle w:val="ListParagraph"/>
        <w:numPr>
          <w:ilvl w:val="1"/>
          <w:numId w:val="8"/>
        </w:numPr>
        <w:tabs>
          <w:tab w:val="left" w:pos="1080"/>
        </w:tabs>
        <w:spacing w:after="0"/>
        <w:ind w:left="0"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Դատական ակտի</w:t>
      </w:r>
      <w:r w:rsidR="00613ECD" w:rsidRPr="00AC58BA">
        <w:rPr>
          <w:rFonts w:ascii="Sylfaen" w:eastAsia="Calibri" w:hAnsi="Sylfaen" w:cs="Times New Roman"/>
          <w:sz w:val="24"/>
          <w:szCs w:val="24"/>
          <w:lang w:val="hy-AM"/>
        </w:rPr>
        <w:t xml:space="preserve"> բովանդակությ</w:t>
      </w:r>
      <w:r w:rsidR="00FD5087" w:rsidRPr="00AC58BA">
        <w:rPr>
          <w:rFonts w:ascii="Sylfaen" w:eastAsia="Calibri" w:hAnsi="Sylfaen" w:cs="Times New Roman"/>
          <w:sz w:val="24"/>
          <w:szCs w:val="24"/>
          <w:lang w:val="hy-AM"/>
        </w:rPr>
        <w:t>ու</w:t>
      </w:r>
      <w:r w:rsidR="00613ECD" w:rsidRPr="00AC58BA">
        <w:rPr>
          <w:rFonts w:ascii="Sylfaen" w:eastAsia="Calibri" w:hAnsi="Sylfaen" w:cs="Times New Roman"/>
          <w:sz w:val="24"/>
          <w:szCs w:val="24"/>
          <w:lang w:val="hy-AM"/>
        </w:rPr>
        <w:t>նը</w:t>
      </w:r>
    </w:p>
    <w:p w14:paraId="51D44161" w14:textId="19449720" w:rsidR="00C73EF1" w:rsidRPr="00AC58BA" w:rsidRDefault="00C73EF1" w:rsidP="00DE0F8E">
      <w:pPr>
        <w:pStyle w:val="ListParagraph"/>
        <w:numPr>
          <w:ilvl w:val="1"/>
          <w:numId w:val="8"/>
        </w:numPr>
        <w:tabs>
          <w:tab w:val="left" w:pos="1080"/>
        </w:tabs>
        <w:spacing w:after="0"/>
        <w:ind w:left="0"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Դատարանի որոշմամբ կիրառվող սահմանափակումները</w:t>
      </w:r>
    </w:p>
    <w:p w14:paraId="77666317" w14:textId="1153501B" w:rsidR="00D5253A" w:rsidRPr="00AC58BA" w:rsidRDefault="00D5253A" w:rsidP="00DE0F8E">
      <w:pPr>
        <w:pStyle w:val="ListParagraph"/>
        <w:numPr>
          <w:ilvl w:val="1"/>
          <w:numId w:val="8"/>
        </w:numPr>
        <w:tabs>
          <w:tab w:val="left" w:pos="1080"/>
        </w:tabs>
        <w:spacing w:after="0"/>
        <w:ind w:left="0"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Դատարանի որոշման կատարման կարգը և ժամկետները</w:t>
      </w:r>
    </w:p>
    <w:p w14:paraId="03052DA6" w14:textId="6C1980FE" w:rsidR="006735F9" w:rsidRPr="00AC58BA" w:rsidRDefault="006735F9" w:rsidP="00DE0F8E">
      <w:pPr>
        <w:pStyle w:val="ListParagraph"/>
        <w:numPr>
          <w:ilvl w:val="1"/>
          <w:numId w:val="8"/>
        </w:numPr>
        <w:tabs>
          <w:tab w:val="left" w:pos="1080"/>
        </w:tabs>
        <w:spacing w:after="0"/>
        <w:ind w:left="0"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Կիրառման առանձնահատկություններն անչափահաս մեղադրյալի նկատմամբ</w:t>
      </w:r>
    </w:p>
    <w:p w14:paraId="6FD0D987" w14:textId="57F3689F" w:rsidR="00006448" w:rsidRPr="00AC58BA" w:rsidRDefault="00006448" w:rsidP="00DE0F8E">
      <w:pPr>
        <w:pStyle w:val="ListParagraph"/>
        <w:numPr>
          <w:ilvl w:val="0"/>
          <w:numId w:val="8"/>
        </w:numPr>
        <w:tabs>
          <w:tab w:val="left" w:pos="1080"/>
        </w:tabs>
        <w:spacing w:after="0"/>
        <w:ind w:left="0" w:firstLine="720"/>
        <w:jc w:val="both"/>
        <w:rPr>
          <w:rFonts w:ascii="Sylfaen" w:eastAsia="Calibri" w:hAnsi="Sylfaen" w:cs="Times New Roman"/>
          <w:b/>
          <w:sz w:val="24"/>
          <w:szCs w:val="24"/>
          <w:lang w:val="hy-AM"/>
        </w:rPr>
      </w:pPr>
      <w:r w:rsidRPr="00AC58BA">
        <w:rPr>
          <w:rFonts w:ascii="Sylfaen" w:eastAsia="Calibri" w:hAnsi="Sylfaen" w:cs="Times New Roman"/>
          <w:b/>
          <w:sz w:val="24"/>
          <w:szCs w:val="24"/>
          <w:lang w:val="hy-AM"/>
        </w:rPr>
        <w:t xml:space="preserve"> Վարչական հսկողությ</w:t>
      </w:r>
      <w:r w:rsidR="007D26C3" w:rsidRPr="00AC58BA">
        <w:rPr>
          <w:rFonts w:ascii="Sylfaen" w:eastAsia="Calibri" w:hAnsi="Sylfaen" w:cs="Times New Roman"/>
          <w:b/>
          <w:sz w:val="24"/>
          <w:szCs w:val="24"/>
          <w:lang w:val="hy-AM"/>
        </w:rPr>
        <w:t>ա</w:t>
      </w:r>
      <w:r w:rsidRPr="00AC58BA">
        <w:rPr>
          <w:rFonts w:ascii="Sylfaen" w:eastAsia="Calibri" w:hAnsi="Sylfaen" w:cs="Times New Roman"/>
          <w:b/>
          <w:sz w:val="24"/>
          <w:szCs w:val="24"/>
          <w:lang w:val="hy-AM"/>
        </w:rPr>
        <w:t xml:space="preserve">ն </w:t>
      </w:r>
      <w:r w:rsidR="000047B8" w:rsidRPr="00AC58BA">
        <w:rPr>
          <w:rFonts w:ascii="Sylfaen" w:eastAsia="Calibri" w:hAnsi="Sylfaen" w:cs="Times New Roman"/>
          <w:b/>
          <w:sz w:val="24"/>
          <w:szCs w:val="24"/>
          <w:lang w:val="hy-AM"/>
        </w:rPr>
        <w:t>օրենսդրական առանձնահատկությունները</w:t>
      </w:r>
    </w:p>
    <w:p w14:paraId="784EDA54" w14:textId="36143B1E" w:rsidR="00C73EF1" w:rsidRPr="00AC58BA" w:rsidRDefault="00C73EF1" w:rsidP="00DE0F8E">
      <w:pPr>
        <w:pStyle w:val="ListParagraph"/>
        <w:numPr>
          <w:ilvl w:val="0"/>
          <w:numId w:val="8"/>
        </w:numPr>
        <w:tabs>
          <w:tab w:val="left" w:pos="1080"/>
        </w:tabs>
        <w:spacing w:after="0"/>
        <w:ind w:left="0" w:firstLine="720"/>
        <w:jc w:val="both"/>
        <w:rPr>
          <w:rFonts w:ascii="Sylfaen" w:eastAsia="Calibri" w:hAnsi="Sylfaen" w:cs="Times New Roman"/>
          <w:b/>
          <w:sz w:val="24"/>
          <w:szCs w:val="24"/>
          <w:lang w:val="hy-AM"/>
        </w:rPr>
      </w:pPr>
      <w:r w:rsidRPr="00AC58BA">
        <w:rPr>
          <w:rFonts w:ascii="Sylfaen" w:eastAsia="Calibri" w:hAnsi="Sylfaen" w:cs="Times New Roman"/>
          <w:b/>
          <w:sz w:val="24"/>
          <w:szCs w:val="24"/>
          <w:lang w:val="hy-AM"/>
        </w:rPr>
        <w:t>Վարչական հսկողությ</w:t>
      </w:r>
      <w:r w:rsidR="007D26C3" w:rsidRPr="00AC58BA">
        <w:rPr>
          <w:rFonts w:ascii="Sylfaen" w:eastAsia="Calibri" w:hAnsi="Sylfaen" w:cs="Times New Roman"/>
          <w:b/>
          <w:sz w:val="24"/>
          <w:szCs w:val="24"/>
          <w:lang w:val="hy-AM"/>
        </w:rPr>
        <w:t>ա</w:t>
      </w:r>
      <w:r w:rsidRPr="00AC58BA">
        <w:rPr>
          <w:rFonts w:ascii="Sylfaen" w:eastAsia="Calibri" w:hAnsi="Sylfaen" w:cs="Times New Roman"/>
          <w:b/>
          <w:sz w:val="24"/>
          <w:szCs w:val="24"/>
          <w:lang w:val="hy-AM"/>
        </w:rPr>
        <w:t xml:space="preserve">ն կիրառման </w:t>
      </w:r>
      <w:r w:rsidR="000047B8" w:rsidRPr="00AC58BA">
        <w:rPr>
          <w:rFonts w:ascii="Sylfaen" w:eastAsia="Calibri" w:hAnsi="Sylfaen" w:cs="Times New Roman"/>
          <w:b/>
          <w:sz w:val="24"/>
          <w:szCs w:val="24"/>
          <w:lang w:val="hy-AM"/>
        </w:rPr>
        <w:t xml:space="preserve">գործնական </w:t>
      </w:r>
      <w:r w:rsidRPr="00AC58BA">
        <w:rPr>
          <w:rFonts w:ascii="Sylfaen" w:eastAsia="Calibri" w:hAnsi="Sylfaen" w:cs="Times New Roman"/>
          <w:b/>
          <w:sz w:val="24"/>
          <w:szCs w:val="24"/>
          <w:lang w:val="hy-AM"/>
        </w:rPr>
        <w:t>խնդիրներ</w:t>
      </w:r>
      <w:r w:rsidR="000047B8" w:rsidRPr="00AC58BA">
        <w:rPr>
          <w:rFonts w:ascii="Sylfaen" w:eastAsia="Calibri" w:hAnsi="Sylfaen" w:cs="Times New Roman"/>
          <w:b/>
          <w:sz w:val="24"/>
          <w:szCs w:val="24"/>
          <w:lang w:val="hy-AM"/>
        </w:rPr>
        <w:t>ը</w:t>
      </w:r>
    </w:p>
    <w:p w14:paraId="41C86930" w14:textId="317CA5EC" w:rsidR="00207FEB" w:rsidRPr="00AC58BA" w:rsidRDefault="00207FEB" w:rsidP="00DE0F8E">
      <w:pPr>
        <w:pStyle w:val="ListParagraph"/>
        <w:numPr>
          <w:ilvl w:val="1"/>
          <w:numId w:val="8"/>
        </w:numPr>
        <w:tabs>
          <w:tab w:val="left" w:pos="1080"/>
        </w:tabs>
        <w:spacing w:after="0"/>
        <w:ind w:left="0"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Կի</w:t>
      </w:r>
      <w:r w:rsidR="009C0E96" w:rsidRPr="00AC58BA">
        <w:rPr>
          <w:rFonts w:ascii="Sylfaen" w:eastAsia="Calibri" w:hAnsi="Sylfaen" w:cs="Times New Roman"/>
          <w:sz w:val="24"/>
          <w:szCs w:val="24"/>
          <w:lang w:val="hy-AM"/>
        </w:rPr>
        <w:t>ր</w:t>
      </w:r>
      <w:r w:rsidRPr="00AC58BA">
        <w:rPr>
          <w:rFonts w:ascii="Sylfaen" w:eastAsia="Calibri" w:hAnsi="Sylfaen" w:cs="Times New Roman"/>
          <w:sz w:val="24"/>
          <w:szCs w:val="24"/>
          <w:lang w:val="hy-AM"/>
        </w:rPr>
        <w:t>առման կարգը</w:t>
      </w:r>
    </w:p>
    <w:p w14:paraId="0F3160B9" w14:textId="38B23D5A" w:rsidR="00207FEB" w:rsidRPr="00AC58BA" w:rsidRDefault="00B62CA2" w:rsidP="00DE0F8E">
      <w:pPr>
        <w:pStyle w:val="ListParagraph"/>
        <w:numPr>
          <w:ilvl w:val="1"/>
          <w:numId w:val="8"/>
        </w:numPr>
        <w:tabs>
          <w:tab w:val="left" w:pos="1080"/>
        </w:tabs>
        <w:spacing w:after="0"/>
        <w:ind w:left="0"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Կիրառման ժ</w:t>
      </w:r>
      <w:r w:rsidR="00207FEB" w:rsidRPr="00AC58BA">
        <w:rPr>
          <w:rFonts w:ascii="Sylfaen" w:eastAsia="Calibri" w:hAnsi="Sylfaen" w:cs="Times New Roman"/>
          <w:sz w:val="24"/>
          <w:szCs w:val="24"/>
          <w:lang w:val="hy-AM"/>
        </w:rPr>
        <w:t>ամկետները</w:t>
      </w:r>
    </w:p>
    <w:p w14:paraId="31CBD4E2" w14:textId="0AD42ACF" w:rsidR="00207FEB" w:rsidRPr="00AC58BA" w:rsidRDefault="00207FEB" w:rsidP="00DE0F8E">
      <w:pPr>
        <w:pStyle w:val="ListParagraph"/>
        <w:numPr>
          <w:ilvl w:val="1"/>
          <w:numId w:val="8"/>
        </w:numPr>
        <w:tabs>
          <w:tab w:val="left" w:pos="1080"/>
        </w:tabs>
        <w:spacing w:after="0"/>
        <w:ind w:left="0"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Դատարանի որոշմամբ կիրառվող սահմանափակումները</w:t>
      </w:r>
    </w:p>
    <w:p w14:paraId="330B6603" w14:textId="3C844A99" w:rsidR="000047B8" w:rsidRPr="00AC58BA" w:rsidRDefault="000047B8" w:rsidP="00DE0F8E">
      <w:pPr>
        <w:pStyle w:val="ListParagraph"/>
        <w:numPr>
          <w:ilvl w:val="0"/>
          <w:numId w:val="8"/>
        </w:numPr>
        <w:tabs>
          <w:tab w:val="left" w:pos="1080"/>
        </w:tabs>
        <w:spacing w:after="0"/>
        <w:ind w:left="0" w:firstLine="720"/>
        <w:jc w:val="both"/>
        <w:rPr>
          <w:rFonts w:ascii="Sylfaen" w:eastAsia="Calibri" w:hAnsi="Sylfaen" w:cs="Times New Roman"/>
          <w:b/>
          <w:sz w:val="24"/>
          <w:szCs w:val="24"/>
          <w:lang w:val="hy-AM"/>
        </w:rPr>
      </w:pPr>
      <w:r w:rsidRPr="00AC58BA">
        <w:rPr>
          <w:rFonts w:ascii="Sylfaen" w:eastAsia="Calibri" w:hAnsi="Sylfaen" w:cs="Times New Roman"/>
          <w:b/>
          <w:sz w:val="24"/>
          <w:szCs w:val="24"/>
          <w:lang w:val="hy-AM"/>
        </w:rPr>
        <w:t xml:space="preserve">Գրավի օրենսդրական առանձնահատկությունները </w:t>
      </w:r>
    </w:p>
    <w:p w14:paraId="137EC581" w14:textId="189BF869" w:rsidR="00207FEB" w:rsidRPr="00AC58BA" w:rsidRDefault="00B17C35" w:rsidP="00DE0F8E">
      <w:pPr>
        <w:pStyle w:val="ListParagraph"/>
        <w:numPr>
          <w:ilvl w:val="0"/>
          <w:numId w:val="8"/>
        </w:numPr>
        <w:tabs>
          <w:tab w:val="left" w:pos="1080"/>
        </w:tabs>
        <w:spacing w:after="0"/>
        <w:ind w:left="0" w:firstLine="720"/>
        <w:jc w:val="both"/>
        <w:rPr>
          <w:rFonts w:ascii="Sylfaen" w:eastAsia="Calibri" w:hAnsi="Sylfaen" w:cs="Times New Roman"/>
          <w:b/>
          <w:sz w:val="24"/>
          <w:szCs w:val="24"/>
          <w:lang w:val="hy-AM"/>
        </w:rPr>
      </w:pPr>
      <w:r w:rsidRPr="00AC58BA">
        <w:rPr>
          <w:rFonts w:ascii="Sylfaen" w:eastAsia="Calibri" w:hAnsi="Sylfaen" w:cs="Times New Roman"/>
          <w:b/>
          <w:sz w:val="24"/>
          <w:szCs w:val="24"/>
          <w:lang w:val="hy-AM"/>
        </w:rPr>
        <w:t>Գրավ</w:t>
      </w:r>
      <w:r w:rsidR="005C6233" w:rsidRPr="00AC58BA">
        <w:rPr>
          <w:rFonts w:ascii="Sylfaen" w:eastAsia="Calibri" w:hAnsi="Sylfaen" w:cs="Times New Roman"/>
          <w:b/>
          <w:sz w:val="24"/>
          <w:szCs w:val="24"/>
          <w:lang w:val="hy-AM"/>
        </w:rPr>
        <w:t xml:space="preserve">ի </w:t>
      </w:r>
      <w:r w:rsidRPr="00AC58BA">
        <w:rPr>
          <w:rFonts w:ascii="Sylfaen" w:eastAsia="Calibri" w:hAnsi="Sylfaen" w:cs="Times New Roman"/>
          <w:b/>
          <w:sz w:val="24"/>
          <w:szCs w:val="24"/>
          <w:lang w:val="hy-AM"/>
        </w:rPr>
        <w:t xml:space="preserve">կիրառման </w:t>
      </w:r>
      <w:r w:rsidR="000047B8" w:rsidRPr="00AC58BA">
        <w:rPr>
          <w:rFonts w:ascii="Sylfaen" w:eastAsia="Calibri" w:hAnsi="Sylfaen" w:cs="Times New Roman"/>
          <w:b/>
          <w:sz w:val="24"/>
          <w:szCs w:val="24"/>
          <w:lang w:val="hy-AM"/>
        </w:rPr>
        <w:t>գործնական</w:t>
      </w:r>
      <w:r w:rsidRPr="00AC58BA">
        <w:rPr>
          <w:rFonts w:ascii="Sylfaen" w:eastAsia="Calibri" w:hAnsi="Sylfaen" w:cs="Times New Roman"/>
          <w:b/>
          <w:sz w:val="24"/>
          <w:szCs w:val="24"/>
          <w:lang w:val="hy-AM"/>
        </w:rPr>
        <w:t xml:space="preserve"> խնդիրներ</w:t>
      </w:r>
      <w:r w:rsidR="000047B8" w:rsidRPr="00AC58BA">
        <w:rPr>
          <w:rFonts w:ascii="Sylfaen" w:eastAsia="Calibri" w:hAnsi="Sylfaen" w:cs="Times New Roman"/>
          <w:b/>
          <w:sz w:val="24"/>
          <w:szCs w:val="24"/>
          <w:lang w:val="hy-AM"/>
        </w:rPr>
        <w:t>ը</w:t>
      </w:r>
    </w:p>
    <w:p w14:paraId="76E31038" w14:textId="0DA472B0" w:rsidR="004853EE" w:rsidRPr="00AC58BA" w:rsidRDefault="000047B8" w:rsidP="00DE0F8E">
      <w:pPr>
        <w:pStyle w:val="ListParagraph"/>
        <w:numPr>
          <w:ilvl w:val="0"/>
          <w:numId w:val="8"/>
        </w:numPr>
        <w:tabs>
          <w:tab w:val="left" w:pos="1080"/>
        </w:tabs>
        <w:spacing w:after="0"/>
        <w:ind w:left="0" w:firstLine="720"/>
        <w:jc w:val="both"/>
        <w:rPr>
          <w:rFonts w:ascii="Sylfaen" w:hAnsi="Sylfaen"/>
          <w:sz w:val="24"/>
          <w:szCs w:val="24"/>
          <w:lang w:val="hy-AM"/>
        </w:rPr>
      </w:pPr>
      <w:r w:rsidRPr="00AC58BA">
        <w:rPr>
          <w:rFonts w:ascii="Sylfaen" w:eastAsia="Calibri" w:hAnsi="Sylfaen" w:cs="Times New Roman"/>
          <w:b/>
          <w:sz w:val="24"/>
          <w:szCs w:val="24"/>
          <w:lang w:val="hy-AM"/>
        </w:rPr>
        <w:t>Բացակայելու արգելք</w:t>
      </w:r>
      <w:r w:rsidR="005C6233" w:rsidRPr="00AC58BA">
        <w:rPr>
          <w:rFonts w:ascii="Sylfaen" w:eastAsia="Calibri" w:hAnsi="Sylfaen" w:cs="Times New Roman"/>
          <w:b/>
          <w:sz w:val="24"/>
          <w:szCs w:val="24"/>
          <w:lang w:val="hy-AM"/>
        </w:rPr>
        <w:t>ի</w:t>
      </w:r>
      <w:r w:rsidRPr="00AC58BA">
        <w:rPr>
          <w:rFonts w:ascii="Sylfaen" w:eastAsia="Calibri" w:hAnsi="Sylfaen" w:cs="Times New Roman"/>
          <w:b/>
          <w:sz w:val="24"/>
          <w:szCs w:val="24"/>
          <w:lang w:val="hy-AM"/>
        </w:rPr>
        <w:t xml:space="preserve">  օրենսդրական առանձնահատկությունները</w:t>
      </w:r>
    </w:p>
    <w:p w14:paraId="42F1D5A2" w14:textId="155CF09D" w:rsidR="000047B8" w:rsidRPr="00AC58BA" w:rsidRDefault="000047B8" w:rsidP="00DE0F8E">
      <w:pPr>
        <w:pStyle w:val="ListParagraph"/>
        <w:numPr>
          <w:ilvl w:val="0"/>
          <w:numId w:val="8"/>
        </w:numPr>
        <w:tabs>
          <w:tab w:val="left" w:pos="1080"/>
        </w:tabs>
        <w:spacing w:after="0"/>
        <w:ind w:left="0" w:firstLine="720"/>
        <w:jc w:val="both"/>
        <w:rPr>
          <w:rFonts w:ascii="Sylfaen" w:hAnsi="Sylfaen"/>
          <w:sz w:val="24"/>
          <w:szCs w:val="24"/>
          <w:lang w:val="hy-AM"/>
        </w:rPr>
      </w:pPr>
      <w:r w:rsidRPr="00AC58BA">
        <w:rPr>
          <w:rFonts w:ascii="Sylfaen" w:eastAsia="Calibri" w:hAnsi="Sylfaen" w:cs="Times New Roman"/>
          <w:b/>
          <w:sz w:val="24"/>
          <w:szCs w:val="24"/>
          <w:lang w:val="hy-AM"/>
        </w:rPr>
        <w:t>Բացակայելու արգելք</w:t>
      </w:r>
      <w:r w:rsidR="005C6233" w:rsidRPr="00AC58BA">
        <w:rPr>
          <w:rFonts w:ascii="Sylfaen" w:eastAsia="Calibri" w:hAnsi="Sylfaen" w:cs="Times New Roman"/>
          <w:b/>
          <w:sz w:val="24"/>
          <w:szCs w:val="24"/>
          <w:lang w:val="hy-AM"/>
        </w:rPr>
        <w:t xml:space="preserve">ի </w:t>
      </w:r>
      <w:r w:rsidRPr="00AC58BA">
        <w:rPr>
          <w:rFonts w:ascii="Sylfaen" w:eastAsia="Calibri" w:hAnsi="Sylfaen" w:cs="Times New Roman"/>
          <w:b/>
          <w:sz w:val="24"/>
          <w:szCs w:val="24"/>
          <w:lang w:val="hy-AM"/>
        </w:rPr>
        <w:t xml:space="preserve"> կիրառման գործնական խնդիրները</w:t>
      </w:r>
    </w:p>
    <w:p w14:paraId="402AD57A" w14:textId="77777777" w:rsidR="009B7F93" w:rsidRPr="00AC58BA" w:rsidRDefault="009B7F93" w:rsidP="00DE0F8E">
      <w:pPr>
        <w:ind w:firstLine="720"/>
        <w:rPr>
          <w:rFonts w:ascii="Sylfaen" w:hAnsi="Sylfaen"/>
          <w:b/>
          <w:bCs/>
          <w:sz w:val="24"/>
          <w:szCs w:val="24"/>
          <w:lang w:val="hy-AM"/>
        </w:rPr>
      </w:pPr>
      <w:r w:rsidRPr="00AC58BA">
        <w:rPr>
          <w:rFonts w:ascii="Sylfaen" w:hAnsi="Sylfaen"/>
          <w:b/>
          <w:bCs/>
          <w:sz w:val="24"/>
          <w:szCs w:val="24"/>
          <w:lang w:val="hy-AM"/>
        </w:rPr>
        <w:br w:type="page"/>
      </w:r>
    </w:p>
    <w:p w14:paraId="454033C0" w14:textId="4C2DB575" w:rsidR="00293122" w:rsidRPr="00AC58BA" w:rsidRDefault="00293122" w:rsidP="00DE0F8E">
      <w:pPr>
        <w:pStyle w:val="ListParagraph"/>
        <w:numPr>
          <w:ilvl w:val="0"/>
          <w:numId w:val="9"/>
        </w:numPr>
        <w:tabs>
          <w:tab w:val="left" w:pos="1080"/>
        </w:tabs>
        <w:spacing w:after="0"/>
        <w:ind w:left="0" w:firstLine="720"/>
        <w:jc w:val="both"/>
        <w:rPr>
          <w:rFonts w:ascii="Sylfaen" w:eastAsia="Calibri" w:hAnsi="Sylfaen" w:cs="Times New Roman"/>
          <w:b/>
          <w:sz w:val="24"/>
          <w:szCs w:val="24"/>
          <w:lang w:val="hy-AM"/>
        </w:rPr>
      </w:pPr>
      <w:r w:rsidRPr="00AC58BA">
        <w:rPr>
          <w:rFonts w:ascii="Sylfaen" w:eastAsia="Calibri" w:hAnsi="Sylfaen" w:cs="Times New Roman"/>
          <w:b/>
          <w:sz w:val="24"/>
          <w:szCs w:val="24"/>
          <w:lang w:val="hy-AM"/>
        </w:rPr>
        <w:lastRenderedPageBreak/>
        <w:t>Ներածություն</w:t>
      </w:r>
    </w:p>
    <w:p w14:paraId="10971DF4" w14:textId="3BA59368" w:rsidR="001D70A2" w:rsidRPr="00AC58BA" w:rsidRDefault="001D70A2" w:rsidP="00DE0F8E">
      <w:pPr>
        <w:pStyle w:val="ListParagraph"/>
        <w:tabs>
          <w:tab w:val="left" w:pos="1080"/>
        </w:tabs>
        <w:spacing w:after="0"/>
        <w:ind w:left="0" w:firstLine="720"/>
        <w:jc w:val="both"/>
        <w:rPr>
          <w:rFonts w:ascii="Sylfaen" w:eastAsia="Calibri" w:hAnsi="Sylfaen" w:cs="Times New Roman"/>
          <w:b/>
          <w:sz w:val="24"/>
          <w:szCs w:val="24"/>
          <w:lang w:val="hy-AM"/>
        </w:rPr>
      </w:pPr>
    </w:p>
    <w:p w14:paraId="5A14C790" w14:textId="6115FEC5" w:rsidR="00F2799C" w:rsidRPr="00AC58BA" w:rsidRDefault="00275362" w:rsidP="00DE0F8E">
      <w:pPr>
        <w:pStyle w:val="ListParagraph"/>
        <w:tabs>
          <w:tab w:val="left" w:pos="1080"/>
        </w:tabs>
        <w:spacing w:after="0"/>
        <w:ind w:left="0"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 xml:space="preserve">Այլընտրանքային խափանման միջոցների կիրառման գործնական հիմնախնդիրների վերաբերյալ ուղեցույցը (այսուհետ նաև՝ Ուղեցույց), պատրաստվել է </w:t>
      </w:r>
      <w:r w:rsidR="00941B2C" w:rsidRPr="00AC58BA">
        <w:rPr>
          <w:rFonts w:ascii="Sylfaen" w:eastAsia="Calibri" w:hAnsi="Sylfaen" w:cs="Times New Roman"/>
          <w:sz w:val="24"/>
          <w:szCs w:val="24"/>
          <w:lang w:val="hy-AM"/>
        </w:rPr>
        <w:t>ԵԽ</w:t>
      </w:r>
      <w:r w:rsidRPr="00AC58BA">
        <w:rPr>
          <w:rFonts w:ascii="Sylfaen" w:eastAsia="Calibri" w:hAnsi="Sylfaen" w:cs="Times New Roman"/>
          <w:sz w:val="24"/>
          <w:szCs w:val="24"/>
          <w:lang w:val="hy-AM"/>
        </w:rPr>
        <w:t xml:space="preserve"> «Աջակցություն Հայաստանում մարդու իրավունքների Եվրոպական դատարանի վճիռների արդյունավետ կատարմանը» ծրագրի շրջանակներում։</w:t>
      </w:r>
    </w:p>
    <w:p w14:paraId="711444AE" w14:textId="77777777" w:rsidR="009970F6" w:rsidRPr="00AC58BA" w:rsidRDefault="00DB0DA3" w:rsidP="009970F6">
      <w:pPr>
        <w:pStyle w:val="ListParagraph"/>
        <w:tabs>
          <w:tab w:val="left" w:pos="1080"/>
        </w:tabs>
        <w:spacing w:after="0"/>
        <w:ind w:left="0"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Ուղեցույցի պատրաստումից առաջ հարցումներ են ուղարկվել շահագրգիռ մարմիններին՝ ՀՀ Վճռաբեկ դատարանին, ՀՀ գլխավոր դատախազությանը և ՀՀ պրոբացիայի ծառայությանը՝ պրակտիկայում առաջացած խնդիրներին թիրախային անդրադարձ կատարելու նպատակով։</w:t>
      </w:r>
      <w:r w:rsidR="009970F6" w:rsidRPr="00AC58BA">
        <w:rPr>
          <w:rFonts w:ascii="Sylfaen" w:eastAsia="Calibri" w:hAnsi="Sylfaen" w:cs="Times New Roman"/>
          <w:sz w:val="24"/>
          <w:szCs w:val="24"/>
          <w:lang w:val="hy-AM"/>
        </w:rPr>
        <w:t xml:space="preserve"> Նշված մարմիններից </w:t>
      </w:r>
      <w:r w:rsidRPr="00AC58BA">
        <w:rPr>
          <w:rFonts w:ascii="Sylfaen" w:eastAsia="Calibri" w:hAnsi="Sylfaen" w:cs="Times New Roman"/>
          <w:sz w:val="24"/>
          <w:szCs w:val="24"/>
          <w:lang w:val="hy-AM"/>
        </w:rPr>
        <w:t xml:space="preserve">այլընտրանքային խափանման միջոցների՝ տնային կալանքի, վարչական հսկողության, գրավի և բացակայելու արգելքի կիրառման ընթացքում պրակտիկայում առաջացած խնդիրների վերաբերյալ </w:t>
      </w:r>
      <w:r w:rsidR="009970F6" w:rsidRPr="00AC58BA">
        <w:rPr>
          <w:rFonts w:ascii="Sylfaen" w:eastAsia="Calibri" w:hAnsi="Sylfaen" w:cs="Times New Roman"/>
          <w:sz w:val="24"/>
          <w:szCs w:val="24"/>
          <w:lang w:val="hy-AM"/>
        </w:rPr>
        <w:t>ներկայացված հարցադրումները, հաշվի են առնվել Ուղեցույցի շարադրանքում։</w:t>
      </w:r>
    </w:p>
    <w:p w14:paraId="3AABB03D" w14:textId="4567EB47" w:rsidR="003116C8" w:rsidRPr="00AC58BA" w:rsidRDefault="009970F6" w:rsidP="009970F6">
      <w:pPr>
        <w:pStyle w:val="ListParagraph"/>
        <w:tabs>
          <w:tab w:val="left" w:pos="1080"/>
        </w:tabs>
        <w:spacing w:after="0"/>
        <w:ind w:left="0"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Ուղեցույցը բաղկացած է ներածությունից</w:t>
      </w:r>
      <w:r w:rsidR="003116C8" w:rsidRPr="00AC58BA">
        <w:rPr>
          <w:rFonts w:ascii="Sylfaen" w:eastAsia="Calibri" w:hAnsi="Sylfaen" w:cs="Times New Roman"/>
          <w:sz w:val="24"/>
          <w:szCs w:val="24"/>
          <w:lang w:val="hy-AM"/>
        </w:rPr>
        <w:t xml:space="preserve">, </w:t>
      </w:r>
      <w:r w:rsidRPr="00AC58BA">
        <w:rPr>
          <w:rFonts w:ascii="Sylfaen" w:eastAsia="Calibri" w:hAnsi="Sylfaen" w:cs="Times New Roman"/>
          <w:sz w:val="24"/>
          <w:szCs w:val="24"/>
          <w:lang w:val="hy-AM"/>
        </w:rPr>
        <w:t>տնային կալանքի, վարչական հսկողության, գրավի և բացակայելու արգելքի վերաբերյալ գլուխներից</w:t>
      </w:r>
      <w:r w:rsidR="003116C8" w:rsidRPr="00AC58BA">
        <w:rPr>
          <w:rFonts w:ascii="Sylfaen" w:eastAsia="Calibri" w:hAnsi="Sylfaen" w:cs="Times New Roman"/>
          <w:sz w:val="24"/>
          <w:szCs w:val="24"/>
          <w:lang w:val="hy-AM"/>
        </w:rPr>
        <w:t xml:space="preserve"> և հավելվածից</w:t>
      </w:r>
      <w:r w:rsidR="00C550B1" w:rsidRPr="00AC58BA">
        <w:rPr>
          <w:rFonts w:ascii="Sylfaen" w:eastAsia="Calibri" w:hAnsi="Sylfaen" w:cs="Times New Roman"/>
          <w:sz w:val="24"/>
          <w:szCs w:val="24"/>
          <w:lang w:val="hy-AM"/>
        </w:rPr>
        <w:t>,</w:t>
      </w:r>
      <w:r w:rsidRPr="00AC58BA">
        <w:rPr>
          <w:rFonts w:ascii="Sylfaen" w:eastAsia="Calibri" w:hAnsi="Sylfaen" w:cs="Times New Roman"/>
          <w:sz w:val="24"/>
          <w:szCs w:val="24"/>
          <w:lang w:val="hy-AM"/>
        </w:rPr>
        <w:t xml:space="preserve"> որոնցում նշված հերթականությամբ ներկայացվել են յուրաքանչյուր խափանման միջոցի օրենսդրական առանձնահատկությունները՝ առավելագույն խստության աստիճան ունեցող խափանման միջոցի՝ կալանքի հետ</w:t>
      </w:r>
      <w:r w:rsidR="003065B4" w:rsidRPr="00AC58BA">
        <w:rPr>
          <w:rFonts w:ascii="Sylfaen" w:eastAsia="Calibri" w:hAnsi="Sylfaen" w:cs="Times New Roman"/>
          <w:sz w:val="24"/>
          <w:szCs w:val="24"/>
          <w:lang w:val="hy-AM"/>
        </w:rPr>
        <w:t xml:space="preserve"> համեմատության մեջ</w:t>
      </w:r>
      <w:r w:rsidRPr="00AC58BA">
        <w:rPr>
          <w:rFonts w:ascii="Sylfaen" w:eastAsia="Calibri" w:hAnsi="Sylfaen" w:cs="Times New Roman"/>
          <w:sz w:val="24"/>
          <w:szCs w:val="24"/>
          <w:lang w:val="hy-AM"/>
        </w:rPr>
        <w:t>։ Այնուհետև ներկայացվել են տվյալ խափանման միջոցի կիրառման ընթացքում առաջացող գործնական խնդիրները՝ հարցադրումների միջոցով։ Հարցադրումների վերաբերյալ պատասխանները (հնարավոր լուծումների վերաբերյալ</w:t>
      </w:r>
      <w:r w:rsidR="00733D9D" w:rsidRPr="00AC58BA">
        <w:rPr>
          <w:rFonts w:ascii="Sylfaen" w:eastAsia="Calibri" w:hAnsi="Sylfaen" w:cs="Times New Roman"/>
          <w:sz w:val="24"/>
          <w:szCs w:val="24"/>
          <w:lang w:val="hy-AM"/>
        </w:rPr>
        <w:t xml:space="preserve"> վերլուծությունները</w:t>
      </w:r>
      <w:r w:rsidRPr="00AC58BA">
        <w:rPr>
          <w:rFonts w:ascii="Sylfaen" w:eastAsia="Calibri" w:hAnsi="Sylfaen" w:cs="Times New Roman"/>
          <w:sz w:val="24"/>
          <w:szCs w:val="24"/>
          <w:lang w:val="hy-AM"/>
        </w:rPr>
        <w:t>) ներկայացվել են վերաբերելի օրենսդրական նորմերի վկայակոչմամբ և դրա</w:t>
      </w:r>
      <w:r w:rsidR="00733D9D" w:rsidRPr="00AC58BA">
        <w:rPr>
          <w:rFonts w:ascii="Sylfaen" w:eastAsia="Calibri" w:hAnsi="Sylfaen" w:cs="Times New Roman"/>
          <w:sz w:val="24"/>
          <w:szCs w:val="24"/>
          <w:lang w:val="hy-AM"/>
        </w:rPr>
        <w:t xml:space="preserve"> վերլուծությամբ՝ փորձ անելով առաջարկել իրավակիրառին հնարավորինս հստակ լուծումներ այն կոնկրետ իրավիճակների վերաբերյալ, որ նկարագրված է հարցադրման մեջ։</w:t>
      </w:r>
      <w:r w:rsidRPr="00AC58BA">
        <w:rPr>
          <w:rFonts w:ascii="Sylfaen" w:eastAsia="Calibri" w:hAnsi="Sylfaen" w:cs="Times New Roman"/>
          <w:sz w:val="24"/>
          <w:szCs w:val="24"/>
          <w:lang w:val="hy-AM"/>
        </w:rPr>
        <w:t xml:space="preserve"> </w:t>
      </w:r>
      <w:r w:rsidR="00C550B1" w:rsidRPr="00AC58BA">
        <w:rPr>
          <w:rFonts w:ascii="Sylfaen" w:eastAsia="Calibri" w:hAnsi="Sylfaen" w:cs="Times New Roman"/>
          <w:sz w:val="24"/>
          <w:szCs w:val="24"/>
          <w:lang w:val="hy-AM"/>
        </w:rPr>
        <w:t xml:space="preserve">Հավելվածում ներկայացված է այլընտրանքային խափանման միջոցների նշված տեսակների վերաբերյալ Մարդու իրավունքների Եվրոպական դատարանի (այսուհետ նաև՝ Եվրոպական դատարան) և Եվրոպական իրավական, օրենսդրական պրակտիկան (այսուհետ՝ Եվրոպական պրակտիկա)։ </w:t>
      </w:r>
    </w:p>
    <w:p w14:paraId="3EB9EB05" w14:textId="77777777" w:rsidR="004C6A05" w:rsidRPr="00AC58BA" w:rsidRDefault="004C6A05" w:rsidP="009970F6">
      <w:pPr>
        <w:pStyle w:val="ListParagraph"/>
        <w:tabs>
          <w:tab w:val="left" w:pos="1080"/>
        </w:tabs>
        <w:spacing w:after="0"/>
        <w:ind w:left="0" w:firstLine="720"/>
        <w:jc w:val="both"/>
        <w:rPr>
          <w:rFonts w:ascii="Sylfaen" w:eastAsia="Calibri" w:hAnsi="Sylfaen" w:cs="Times New Roman"/>
          <w:sz w:val="24"/>
          <w:szCs w:val="24"/>
          <w:lang w:val="hy-AM"/>
        </w:rPr>
      </w:pPr>
    </w:p>
    <w:p w14:paraId="5C275879" w14:textId="5F7F88B0" w:rsidR="00DB0DA3" w:rsidRPr="00AC58BA" w:rsidRDefault="00DB0DA3" w:rsidP="009970F6">
      <w:pPr>
        <w:pStyle w:val="ListParagraph"/>
        <w:tabs>
          <w:tab w:val="left" w:pos="1080"/>
        </w:tabs>
        <w:spacing w:after="0"/>
        <w:ind w:left="0"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 xml:space="preserve">   </w:t>
      </w:r>
    </w:p>
    <w:p w14:paraId="6DC39155" w14:textId="4F0A4452" w:rsidR="00F2799C" w:rsidRPr="00AC58BA" w:rsidRDefault="00F2799C" w:rsidP="00DE0F8E">
      <w:pPr>
        <w:pStyle w:val="ListParagraph"/>
        <w:tabs>
          <w:tab w:val="left" w:pos="1080"/>
        </w:tabs>
        <w:spacing w:after="0"/>
        <w:ind w:left="0" w:firstLine="720"/>
        <w:jc w:val="both"/>
        <w:rPr>
          <w:rFonts w:ascii="Sylfaen" w:eastAsia="Calibri" w:hAnsi="Sylfaen" w:cs="Times New Roman"/>
          <w:sz w:val="24"/>
          <w:szCs w:val="24"/>
          <w:lang w:val="hy-AM"/>
        </w:rPr>
      </w:pPr>
    </w:p>
    <w:p w14:paraId="05FF1EC1" w14:textId="1686947A" w:rsidR="00F2799C" w:rsidRPr="00AC58BA" w:rsidRDefault="00F2799C" w:rsidP="00DE0F8E">
      <w:pPr>
        <w:pStyle w:val="ListParagraph"/>
        <w:tabs>
          <w:tab w:val="left" w:pos="1080"/>
        </w:tabs>
        <w:spacing w:after="0"/>
        <w:ind w:left="0" w:firstLine="720"/>
        <w:jc w:val="both"/>
        <w:rPr>
          <w:rFonts w:ascii="Sylfaen" w:eastAsia="Calibri" w:hAnsi="Sylfaen" w:cs="Times New Roman"/>
          <w:b/>
          <w:sz w:val="24"/>
          <w:szCs w:val="24"/>
          <w:lang w:val="hy-AM"/>
        </w:rPr>
      </w:pPr>
    </w:p>
    <w:p w14:paraId="54105531" w14:textId="0B7D8736" w:rsidR="00F2799C" w:rsidRPr="00AC58BA" w:rsidRDefault="00F2799C" w:rsidP="00DE0F8E">
      <w:pPr>
        <w:pStyle w:val="ListParagraph"/>
        <w:tabs>
          <w:tab w:val="left" w:pos="1080"/>
        </w:tabs>
        <w:spacing w:after="0"/>
        <w:ind w:left="0" w:firstLine="720"/>
        <w:jc w:val="both"/>
        <w:rPr>
          <w:rFonts w:ascii="Sylfaen" w:eastAsia="Calibri" w:hAnsi="Sylfaen" w:cs="Times New Roman"/>
          <w:b/>
          <w:sz w:val="24"/>
          <w:szCs w:val="24"/>
          <w:lang w:val="hy-AM"/>
        </w:rPr>
      </w:pPr>
    </w:p>
    <w:p w14:paraId="69B8E17B" w14:textId="1743C92A" w:rsidR="00F2799C" w:rsidRPr="00AC58BA" w:rsidRDefault="00F2799C" w:rsidP="00DE0F8E">
      <w:pPr>
        <w:pStyle w:val="ListParagraph"/>
        <w:tabs>
          <w:tab w:val="left" w:pos="1080"/>
        </w:tabs>
        <w:spacing w:after="0"/>
        <w:ind w:left="0" w:firstLine="720"/>
        <w:jc w:val="both"/>
        <w:rPr>
          <w:rFonts w:ascii="Sylfaen" w:eastAsia="Calibri" w:hAnsi="Sylfaen" w:cs="Times New Roman"/>
          <w:b/>
          <w:sz w:val="24"/>
          <w:szCs w:val="24"/>
          <w:lang w:val="hy-AM"/>
        </w:rPr>
      </w:pPr>
    </w:p>
    <w:p w14:paraId="4B0E25C4" w14:textId="71271BF1" w:rsidR="00293122" w:rsidRPr="00AC58BA" w:rsidRDefault="00CA267F" w:rsidP="00DE0F8E">
      <w:pPr>
        <w:pStyle w:val="ListParagraph"/>
        <w:numPr>
          <w:ilvl w:val="0"/>
          <w:numId w:val="9"/>
        </w:numPr>
        <w:tabs>
          <w:tab w:val="left" w:pos="1080"/>
        </w:tabs>
        <w:spacing w:after="0"/>
        <w:ind w:left="0" w:firstLine="720"/>
        <w:jc w:val="both"/>
        <w:rPr>
          <w:rFonts w:ascii="Sylfaen" w:eastAsia="Calibri" w:hAnsi="Sylfaen" w:cs="Times New Roman"/>
          <w:sz w:val="24"/>
          <w:szCs w:val="24"/>
          <w:lang w:val="hy-AM"/>
        </w:rPr>
      </w:pPr>
      <w:r w:rsidRPr="00AC58BA">
        <w:rPr>
          <w:rFonts w:ascii="Sylfaen" w:eastAsia="Calibri" w:hAnsi="Sylfaen" w:cs="Times New Roman"/>
          <w:b/>
          <w:sz w:val="24"/>
          <w:szCs w:val="24"/>
          <w:lang w:val="hy-AM"/>
        </w:rPr>
        <w:lastRenderedPageBreak/>
        <w:t>Տնային կալանք</w:t>
      </w:r>
      <w:r w:rsidR="005C6233" w:rsidRPr="00AC58BA">
        <w:rPr>
          <w:rFonts w:ascii="Sylfaen" w:eastAsia="Calibri" w:hAnsi="Sylfaen" w:cs="Times New Roman"/>
          <w:b/>
          <w:sz w:val="24"/>
          <w:szCs w:val="24"/>
          <w:lang w:val="hy-AM"/>
        </w:rPr>
        <w:t xml:space="preserve">ի </w:t>
      </w:r>
      <w:r w:rsidRPr="00AC58BA">
        <w:rPr>
          <w:rFonts w:ascii="Sylfaen" w:eastAsia="Calibri" w:hAnsi="Sylfaen" w:cs="Times New Roman"/>
          <w:b/>
          <w:sz w:val="24"/>
          <w:szCs w:val="24"/>
          <w:lang w:val="hy-AM"/>
        </w:rPr>
        <w:t>օրենսդրական առանձնահատկությունները</w:t>
      </w:r>
    </w:p>
    <w:p w14:paraId="448A0320" w14:textId="23DDE562" w:rsidR="00D46DB3" w:rsidRPr="00AC58BA" w:rsidRDefault="00D46DB3" w:rsidP="00DE0F8E">
      <w:pPr>
        <w:pStyle w:val="ListParagraph"/>
        <w:tabs>
          <w:tab w:val="left" w:pos="1080"/>
        </w:tabs>
        <w:spacing w:after="0"/>
        <w:ind w:left="0" w:firstLine="720"/>
        <w:jc w:val="both"/>
        <w:rPr>
          <w:rFonts w:ascii="Sylfaen" w:eastAsia="Calibri" w:hAnsi="Sylfaen" w:cs="Times New Roman"/>
          <w:sz w:val="24"/>
          <w:szCs w:val="24"/>
          <w:lang w:val="hy-AM"/>
        </w:rPr>
      </w:pPr>
    </w:p>
    <w:p w14:paraId="12B5B580" w14:textId="5BDB6071" w:rsidR="003B0797" w:rsidRPr="00AC58BA" w:rsidRDefault="003B0797"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Տնային կալանք</w:t>
      </w:r>
      <w:r w:rsidR="00986B6A" w:rsidRPr="00AC58BA">
        <w:rPr>
          <w:rFonts w:ascii="Sylfaen" w:eastAsia="Calibri" w:hAnsi="Sylfaen" w:cs="Times New Roman"/>
          <w:sz w:val="24"/>
          <w:szCs w:val="24"/>
          <w:lang w:val="hy-AM"/>
        </w:rPr>
        <w:t xml:space="preserve">ի վերաբերյալ օրենսդրական կարգավորումները վկայում են կալանքի հետ առավելագույն ընդհանրությունների մասին, որի պատճառով այն մարդու իրավունքները սահմանափակող ամենախիստ </w:t>
      </w:r>
      <w:r w:rsidRPr="00AC58BA">
        <w:rPr>
          <w:rFonts w:ascii="Sylfaen" w:eastAsia="Calibri" w:hAnsi="Sylfaen" w:cs="Times New Roman"/>
          <w:sz w:val="24"/>
          <w:szCs w:val="24"/>
          <w:lang w:val="hy-AM"/>
        </w:rPr>
        <w:t>այլընտրանքային խափանման միջոցն</w:t>
      </w:r>
      <w:r w:rsidR="00986B6A" w:rsidRPr="00AC58BA">
        <w:rPr>
          <w:rFonts w:ascii="Sylfaen" w:eastAsia="Calibri" w:hAnsi="Sylfaen" w:cs="Times New Roman"/>
          <w:sz w:val="24"/>
          <w:szCs w:val="24"/>
          <w:lang w:val="hy-AM"/>
        </w:rPr>
        <w:t xml:space="preserve"> է</w:t>
      </w:r>
      <w:r w:rsidR="00F50C4E" w:rsidRPr="00AC58BA">
        <w:rPr>
          <w:rStyle w:val="FootnoteReference"/>
          <w:rFonts w:ascii="Sylfaen" w:eastAsia="Calibri" w:hAnsi="Sylfaen" w:cs="Times New Roman"/>
          <w:sz w:val="24"/>
          <w:szCs w:val="24"/>
          <w:lang w:val="hy-AM"/>
        </w:rPr>
        <w:footnoteReference w:id="1"/>
      </w:r>
      <w:r w:rsidRPr="00AC58BA">
        <w:rPr>
          <w:rFonts w:ascii="Sylfaen" w:eastAsia="Calibri" w:hAnsi="Sylfaen" w:cs="Times New Roman"/>
          <w:sz w:val="24"/>
          <w:szCs w:val="24"/>
          <w:lang w:val="hy-AM"/>
        </w:rPr>
        <w:t>։</w:t>
      </w:r>
      <w:r w:rsidR="002C3773" w:rsidRPr="00AC58BA">
        <w:rPr>
          <w:rFonts w:ascii="Sylfaen" w:eastAsia="Calibri" w:hAnsi="Sylfaen" w:cs="Times New Roman"/>
          <w:sz w:val="24"/>
          <w:szCs w:val="24"/>
          <w:lang w:val="hy-AM"/>
        </w:rPr>
        <w:t xml:space="preserve"> </w:t>
      </w:r>
    </w:p>
    <w:p w14:paraId="2D37B1EF" w14:textId="40E23379" w:rsidR="00FB0171" w:rsidRPr="00AC58BA" w:rsidRDefault="00FB0171"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Այս խափանման միջոցի</w:t>
      </w:r>
      <w:r w:rsidR="00874D9D" w:rsidRPr="00AC58BA">
        <w:rPr>
          <w:rFonts w:ascii="Sylfaen" w:eastAsia="Calibri" w:hAnsi="Sylfaen" w:cs="Times New Roman"/>
          <w:sz w:val="24"/>
          <w:szCs w:val="24"/>
          <w:lang w:val="hy-AM"/>
        </w:rPr>
        <w:t>ն</w:t>
      </w:r>
      <w:r w:rsidRPr="00AC58BA">
        <w:rPr>
          <w:rFonts w:ascii="Sylfaen" w:eastAsia="Calibri" w:hAnsi="Sylfaen" w:cs="Times New Roman"/>
          <w:sz w:val="24"/>
          <w:szCs w:val="24"/>
          <w:lang w:val="hy-AM"/>
        </w:rPr>
        <w:t xml:space="preserve"> վերաբեր</w:t>
      </w:r>
      <w:r w:rsidR="00874D9D" w:rsidRPr="00AC58BA">
        <w:rPr>
          <w:rFonts w:ascii="Sylfaen" w:eastAsia="Calibri" w:hAnsi="Sylfaen" w:cs="Times New Roman"/>
          <w:sz w:val="24"/>
          <w:szCs w:val="24"/>
          <w:lang w:val="hy-AM"/>
        </w:rPr>
        <w:t>ող</w:t>
      </w:r>
      <w:r w:rsidRPr="00AC58BA">
        <w:rPr>
          <w:rFonts w:ascii="Sylfaen" w:eastAsia="Calibri" w:hAnsi="Sylfaen" w:cs="Times New Roman"/>
          <w:sz w:val="24"/>
          <w:szCs w:val="24"/>
          <w:lang w:val="hy-AM"/>
        </w:rPr>
        <w:t xml:space="preserve"> </w:t>
      </w:r>
      <w:r w:rsidR="00874D9D" w:rsidRPr="00AC58BA">
        <w:rPr>
          <w:rFonts w:ascii="Sylfaen" w:eastAsia="Calibri" w:hAnsi="Sylfaen" w:cs="Times New Roman"/>
          <w:sz w:val="24"/>
          <w:szCs w:val="24"/>
          <w:lang w:val="hy-AM"/>
        </w:rPr>
        <w:t xml:space="preserve">հիմնական կարգավորումները նախատեսված </w:t>
      </w:r>
      <w:r w:rsidRPr="00AC58BA">
        <w:rPr>
          <w:rFonts w:ascii="Sylfaen" w:eastAsia="Calibri" w:hAnsi="Sylfaen" w:cs="Times New Roman"/>
          <w:sz w:val="24"/>
          <w:szCs w:val="24"/>
          <w:lang w:val="hy-AM"/>
        </w:rPr>
        <w:t>են ՀՀ քրեական դատավարության օրենսգրքով</w:t>
      </w:r>
      <w:r w:rsidR="00303DC3" w:rsidRPr="00AC58BA">
        <w:rPr>
          <w:rFonts w:ascii="Sylfaen" w:eastAsia="Calibri" w:hAnsi="Sylfaen" w:cs="Times New Roman"/>
          <w:sz w:val="24"/>
          <w:szCs w:val="24"/>
          <w:lang w:val="hy-AM"/>
        </w:rPr>
        <w:t xml:space="preserve"> (այսուհետ նաև՝ ՀՀ ՔԴՕ)</w:t>
      </w:r>
      <w:r w:rsidRPr="00AC58BA">
        <w:rPr>
          <w:rFonts w:ascii="Sylfaen" w:eastAsia="Calibri" w:hAnsi="Sylfaen" w:cs="Times New Roman"/>
          <w:sz w:val="24"/>
          <w:szCs w:val="24"/>
          <w:lang w:val="hy-AM"/>
        </w:rPr>
        <w:t>։ Սակայն դրա կիրառման</w:t>
      </w:r>
      <w:r w:rsidR="00874D9D" w:rsidRPr="00AC58BA">
        <w:rPr>
          <w:rFonts w:ascii="Sylfaen" w:eastAsia="Calibri" w:hAnsi="Sylfaen" w:cs="Times New Roman"/>
          <w:sz w:val="24"/>
          <w:szCs w:val="24"/>
          <w:lang w:val="hy-AM"/>
        </w:rPr>
        <w:t xml:space="preserve">ն առնչվող որոշ հարցեր կարգավորված են </w:t>
      </w:r>
      <w:r w:rsidRPr="00AC58BA">
        <w:rPr>
          <w:rFonts w:ascii="Sylfaen" w:eastAsia="Calibri" w:hAnsi="Sylfaen" w:cs="Times New Roman"/>
          <w:sz w:val="24"/>
          <w:szCs w:val="24"/>
          <w:lang w:val="hy-AM"/>
        </w:rPr>
        <w:t>«Պրոբացիայի մասին» ՀՀ օրենքում</w:t>
      </w:r>
      <w:r w:rsidRPr="00AC58BA">
        <w:rPr>
          <w:rStyle w:val="FootnoteReference"/>
          <w:rFonts w:ascii="Sylfaen" w:eastAsia="Calibri" w:hAnsi="Sylfaen" w:cs="Times New Roman"/>
          <w:sz w:val="24"/>
          <w:szCs w:val="24"/>
          <w:lang w:val="hy-AM"/>
        </w:rPr>
        <w:footnoteReference w:id="2"/>
      </w:r>
      <w:r w:rsidRPr="00AC58BA">
        <w:rPr>
          <w:rFonts w:ascii="Sylfaen" w:eastAsia="Calibri" w:hAnsi="Sylfaen" w:cs="Times New Roman"/>
          <w:sz w:val="24"/>
          <w:szCs w:val="24"/>
          <w:lang w:val="hy-AM"/>
        </w:rPr>
        <w:t>։</w:t>
      </w:r>
    </w:p>
    <w:p w14:paraId="0A2F0497" w14:textId="77777777" w:rsidR="00D47F3F" w:rsidRPr="00AC58BA" w:rsidRDefault="00FB0171"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Տնային կալանքը մեղադրյալի ազատության այնպիսի սահմանափակում է, որի ընթացքում նա պարտավոր է չլքել դատարանի որոշման մեջ նշված բնակության տարածքը</w:t>
      </w:r>
      <w:r w:rsidRPr="00AC58BA">
        <w:rPr>
          <w:rStyle w:val="FootnoteReference"/>
          <w:rFonts w:ascii="Sylfaen" w:eastAsia="Calibri" w:hAnsi="Sylfaen" w:cs="Times New Roman"/>
          <w:sz w:val="24"/>
          <w:szCs w:val="24"/>
          <w:lang w:val="hy-AM"/>
        </w:rPr>
        <w:footnoteReference w:id="3"/>
      </w:r>
      <w:r w:rsidRPr="00AC58BA">
        <w:rPr>
          <w:rFonts w:ascii="Sylfaen" w:eastAsia="Calibri" w:hAnsi="Sylfaen" w:cs="Times New Roman"/>
          <w:sz w:val="24"/>
          <w:szCs w:val="24"/>
          <w:lang w:val="hy-AM"/>
        </w:rPr>
        <w:t>: Նշված սահմանում</w:t>
      </w:r>
      <w:r w:rsidR="00D47F3F" w:rsidRPr="00AC58BA">
        <w:rPr>
          <w:rFonts w:ascii="Sylfaen" w:eastAsia="Calibri" w:hAnsi="Sylfaen" w:cs="Times New Roman"/>
          <w:sz w:val="24"/>
          <w:szCs w:val="24"/>
          <w:lang w:val="hy-AM"/>
        </w:rPr>
        <w:t xml:space="preserve">ը վկայում է այն մասին, որ ի տարբերություն կալանքի՝ </w:t>
      </w:r>
    </w:p>
    <w:p w14:paraId="6484C986" w14:textId="4BA1D396" w:rsidR="00D47F3F" w:rsidRPr="00AC58BA" w:rsidRDefault="00D47F3F" w:rsidP="00DE0F8E">
      <w:pPr>
        <w:pStyle w:val="ListParagraph"/>
        <w:numPr>
          <w:ilvl w:val="0"/>
          <w:numId w:val="22"/>
        </w:numPr>
        <w:tabs>
          <w:tab w:val="left" w:pos="1080"/>
        </w:tabs>
        <w:spacing w:after="0"/>
        <w:ind w:left="0"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անձը ոչ թե զրկվում է ազատությունից, այլ նրա ազատությունը սահմանափակվում է</w:t>
      </w:r>
      <w:r w:rsidR="00EB30F2" w:rsidRPr="00AC58BA">
        <w:rPr>
          <w:rStyle w:val="FootnoteReference"/>
          <w:rFonts w:ascii="Sylfaen" w:eastAsia="Calibri" w:hAnsi="Sylfaen" w:cs="Times New Roman"/>
          <w:sz w:val="24"/>
          <w:szCs w:val="24"/>
          <w:lang w:val="hy-AM"/>
        </w:rPr>
        <w:footnoteReference w:id="4"/>
      </w:r>
      <w:r w:rsidRPr="00AC58BA">
        <w:rPr>
          <w:rFonts w:ascii="Sylfaen" w:eastAsia="Calibri" w:hAnsi="Sylfaen" w:cs="Times New Roman"/>
          <w:sz w:val="24"/>
          <w:szCs w:val="24"/>
          <w:lang w:val="hy-AM"/>
        </w:rPr>
        <w:t>,</w:t>
      </w:r>
    </w:p>
    <w:p w14:paraId="4785E0F7" w14:textId="50D2C389" w:rsidR="00D47F3F" w:rsidRPr="00AC58BA" w:rsidRDefault="00D47F3F" w:rsidP="00DE0F8E">
      <w:pPr>
        <w:pStyle w:val="ListParagraph"/>
        <w:numPr>
          <w:ilvl w:val="0"/>
          <w:numId w:val="22"/>
        </w:numPr>
        <w:tabs>
          <w:tab w:val="left" w:pos="1080"/>
        </w:tabs>
        <w:spacing w:after="0"/>
        <w:ind w:left="0"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 xml:space="preserve">սահմանափակումը տեղի է ունենում ոչ թե </w:t>
      </w:r>
      <w:r w:rsidR="00B87ADB" w:rsidRPr="00AC58BA">
        <w:rPr>
          <w:rFonts w:ascii="Sylfaen" w:eastAsia="Calibri" w:hAnsi="Sylfaen" w:cs="Times New Roman"/>
          <w:sz w:val="24"/>
          <w:szCs w:val="24"/>
          <w:lang w:val="hy-AM"/>
        </w:rPr>
        <w:t>ազատության զրկման համար նախատեսված պետական հաստատութ</w:t>
      </w:r>
      <w:r w:rsidR="00B87ADB" w:rsidRPr="00AC58BA">
        <w:rPr>
          <w:rFonts w:ascii="Sylfaen" w:eastAsia="Calibri" w:hAnsi="Sylfaen" w:cs="Times New Roman"/>
          <w:sz w:val="24"/>
          <w:szCs w:val="24"/>
          <w:lang w:val="hy-AM"/>
        </w:rPr>
        <w:softHyphen/>
        <w:t>յունում, այլ իր միկրոմիջա</w:t>
      </w:r>
      <w:r w:rsidR="00B87ADB" w:rsidRPr="00AC58BA">
        <w:rPr>
          <w:rFonts w:ascii="Sylfaen" w:eastAsia="Calibri" w:hAnsi="Sylfaen" w:cs="Times New Roman"/>
          <w:sz w:val="24"/>
          <w:szCs w:val="24"/>
          <w:lang w:val="hy-AM"/>
        </w:rPr>
        <w:softHyphen/>
        <w:t>վայրում՝ բնակության տարածքում</w:t>
      </w:r>
      <w:r w:rsidR="00B87ADB" w:rsidRPr="00AC58BA">
        <w:rPr>
          <w:rStyle w:val="FootnoteReference"/>
          <w:rFonts w:ascii="Sylfaen" w:eastAsia="Calibri" w:hAnsi="Sylfaen" w:cs="Times New Roman"/>
          <w:sz w:val="24"/>
          <w:szCs w:val="24"/>
          <w:lang w:val="hy-AM"/>
        </w:rPr>
        <w:footnoteReference w:id="5"/>
      </w:r>
      <w:r w:rsidR="00B87ADB" w:rsidRPr="00AC58BA">
        <w:rPr>
          <w:rFonts w:ascii="Sylfaen" w:eastAsia="Calibri" w:hAnsi="Sylfaen" w:cs="Times New Roman"/>
          <w:sz w:val="24"/>
          <w:szCs w:val="24"/>
          <w:lang w:val="hy-AM"/>
        </w:rPr>
        <w:t>։</w:t>
      </w:r>
    </w:p>
    <w:p w14:paraId="2E2CEC79" w14:textId="3C447CC6" w:rsidR="00AA0B5B" w:rsidRPr="00AC58BA" w:rsidRDefault="007215CE"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Պետք է նշել, որ ինչպես կալանքի պարագայում</w:t>
      </w:r>
      <w:r w:rsidRPr="00AC58BA">
        <w:rPr>
          <w:rStyle w:val="FootnoteReference"/>
          <w:rFonts w:ascii="Sylfaen" w:eastAsia="Calibri" w:hAnsi="Sylfaen" w:cs="Times New Roman"/>
          <w:sz w:val="24"/>
          <w:szCs w:val="24"/>
          <w:lang w:val="hy-AM"/>
        </w:rPr>
        <w:footnoteReference w:id="6"/>
      </w:r>
      <w:r w:rsidRPr="00AC58BA">
        <w:rPr>
          <w:rFonts w:ascii="Sylfaen" w:eastAsia="Calibri" w:hAnsi="Sylfaen" w:cs="Times New Roman"/>
          <w:sz w:val="24"/>
          <w:szCs w:val="24"/>
          <w:lang w:val="hy-AM"/>
        </w:rPr>
        <w:t>, այնպես էլ տնային կալանքի պարագայում</w:t>
      </w:r>
      <w:r w:rsidR="00F73B04" w:rsidRPr="00AC58BA">
        <w:rPr>
          <w:rStyle w:val="FootnoteReference"/>
          <w:rFonts w:ascii="Sylfaen" w:eastAsia="Calibri" w:hAnsi="Sylfaen" w:cs="Times New Roman"/>
          <w:sz w:val="24"/>
          <w:szCs w:val="24"/>
          <w:lang w:val="hy-AM"/>
        </w:rPr>
        <w:footnoteReference w:id="7"/>
      </w:r>
      <w:r w:rsidRPr="00AC58BA">
        <w:rPr>
          <w:rFonts w:ascii="Sylfaen" w:eastAsia="Calibri" w:hAnsi="Sylfaen" w:cs="Times New Roman"/>
          <w:sz w:val="24"/>
          <w:szCs w:val="24"/>
          <w:lang w:val="hy-AM"/>
        </w:rPr>
        <w:t xml:space="preserve"> օրենսդիրը հնարավոր է համարել սահմանափակել մեղադրյալի՝ այլ անձանց հետ հաղորդակցվելու իրավունքը</w:t>
      </w:r>
      <w:r w:rsidR="00F73B04" w:rsidRPr="00AC58BA">
        <w:rPr>
          <w:rFonts w:ascii="Sylfaen" w:eastAsia="Calibri" w:hAnsi="Sylfaen" w:cs="Times New Roman"/>
          <w:sz w:val="24"/>
          <w:szCs w:val="24"/>
          <w:lang w:val="hy-AM"/>
        </w:rPr>
        <w:t>, սակայն տնային կալանքի պարագայում այդ սահմանափակում</w:t>
      </w:r>
      <w:r w:rsidR="00BE7824" w:rsidRPr="00AC58BA">
        <w:rPr>
          <w:rFonts w:ascii="Sylfaen" w:eastAsia="Calibri" w:hAnsi="Sylfaen" w:cs="Times New Roman"/>
          <w:sz w:val="24"/>
          <w:szCs w:val="24"/>
          <w:lang w:val="hy-AM"/>
        </w:rPr>
        <w:t>ն</w:t>
      </w:r>
      <w:r w:rsidR="00F73B04" w:rsidRPr="00AC58BA">
        <w:rPr>
          <w:rFonts w:ascii="Sylfaen" w:eastAsia="Calibri" w:hAnsi="Sylfaen" w:cs="Times New Roman"/>
          <w:sz w:val="24"/>
          <w:szCs w:val="24"/>
          <w:lang w:val="hy-AM"/>
        </w:rPr>
        <w:t xml:space="preserve"> առավել լայն և դետալային կարգավորում է ստացել</w:t>
      </w:r>
      <w:r w:rsidR="00961E1C" w:rsidRPr="00AC58BA">
        <w:rPr>
          <w:rStyle w:val="FootnoteReference"/>
          <w:rFonts w:ascii="Sylfaen" w:eastAsia="Calibri" w:hAnsi="Sylfaen" w:cs="Times New Roman"/>
          <w:sz w:val="24"/>
          <w:szCs w:val="24"/>
          <w:lang w:val="hy-AM"/>
        </w:rPr>
        <w:footnoteReference w:id="8"/>
      </w:r>
      <w:r w:rsidR="00507232" w:rsidRPr="00AC58BA">
        <w:rPr>
          <w:rFonts w:ascii="Sylfaen" w:eastAsia="Calibri" w:hAnsi="Sylfaen" w:cs="Times New Roman"/>
          <w:sz w:val="24"/>
          <w:szCs w:val="24"/>
          <w:lang w:val="hy-AM"/>
        </w:rPr>
        <w:t xml:space="preserve">։ Միևնույն ժամանակ՝ ի տարբերություն  կալանքի՝ տնային կալանքի դեպքում վերը նշված </w:t>
      </w:r>
      <w:r w:rsidR="00507232" w:rsidRPr="00AC58BA">
        <w:rPr>
          <w:rFonts w:ascii="Sylfaen" w:eastAsia="Calibri" w:hAnsi="Sylfaen" w:cs="Times New Roman"/>
          <w:sz w:val="24"/>
          <w:szCs w:val="24"/>
          <w:lang w:val="hy-AM"/>
        </w:rPr>
        <w:lastRenderedPageBreak/>
        <w:t>սահմանափակումներից (արգելքներից)</w:t>
      </w:r>
      <w:r w:rsidR="00413C25" w:rsidRPr="00AC58BA">
        <w:rPr>
          <w:rFonts w:ascii="Sylfaen" w:eastAsia="Calibri" w:hAnsi="Sylfaen" w:cs="Times New Roman"/>
          <w:sz w:val="24"/>
          <w:szCs w:val="24"/>
          <w:lang w:val="hy-AM"/>
        </w:rPr>
        <w:t xml:space="preserve"> ՔԴՕ-ով</w:t>
      </w:r>
      <w:r w:rsidR="00507232" w:rsidRPr="00AC58BA">
        <w:rPr>
          <w:rFonts w:ascii="Sylfaen" w:eastAsia="Calibri" w:hAnsi="Sylfaen" w:cs="Times New Roman"/>
          <w:sz w:val="24"/>
          <w:szCs w:val="24"/>
          <w:lang w:val="hy-AM"/>
        </w:rPr>
        <w:t xml:space="preserve"> </w:t>
      </w:r>
      <w:r w:rsidR="00413C25" w:rsidRPr="00AC58BA">
        <w:rPr>
          <w:rFonts w:ascii="Sylfaen" w:eastAsia="Calibri" w:hAnsi="Sylfaen" w:cs="Times New Roman"/>
          <w:sz w:val="24"/>
          <w:szCs w:val="24"/>
          <w:lang w:val="hy-AM"/>
        </w:rPr>
        <w:t>նախատեսվել են նա</w:t>
      </w:r>
      <w:r w:rsidR="00507232" w:rsidRPr="00AC58BA">
        <w:rPr>
          <w:rFonts w:ascii="Sylfaen" w:eastAsia="Calibri" w:hAnsi="Sylfaen" w:cs="Times New Roman"/>
          <w:sz w:val="24"/>
          <w:szCs w:val="24"/>
          <w:lang w:val="hy-AM"/>
        </w:rPr>
        <w:t>և դրանց բացառությունները</w:t>
      </w:r>
      <w:r w:rsidR="00507232" w:rsidRPr="00AC58BA">
        <w:rPr>
          <w:rStyle w:val="FootnoteReference"/>
          <w:rFonts w:ascii="Sylfaen" w:eastAsia="Calibri" w:hAnsi="Sylfaen" w:cs="Times New Roman"/>
          <w:sz w:val="24"/>
          <w:szCs w:val="24"/>
          <w:lang w:val="hy-AM"/>
        </w:rPr>
        <w:footnoteReference w:id="9"/>
      </w:r>
      <w:r w:rsidR="00961E1C" w:rsidRPr="00AC58BA">
        <w:rPr>
          <w:rFonts w:ascii="Sylfaen" w:eastAsia="Calibri" w:hAnsi="Sylfaen" w:cs="Times New Roman"/>
          <w:sz w:val="24"/>
          <w:szCs w:val="24"/>
          <w:lang w:val="hy-AM"/>
        </w:rPr>
        <w:t>։</w:t>
      </w:r>
    </w:p>
    <w:p w14:paraId="6ADE9FB5" w14:textId="30699032" w:rsidR="00AA0B5B" w:rsidRPr="00AC58BA" w:rsidRDefault="00AA0B5B"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Անհրաժեշտ է նշել, որ «Պրոբացիայի մասին» ՀՀ օրենքը սահմանել է քննարկվող խափանման միջոցի պայմանների խախտման թույլտվություն տալու (խախտումները «հարգելի» համարելու) իրավական մեխանիզմ</w:t>
      </w:r>
      <w:r w:rsidRPr="00AC58BA">
        <w:rPr>
          <w:rFonts w:ascii="Sylfaen" w:eastAsia="Calibri" w:hAnsi="Sylfaen" w:cs="Times New Roman"/>
          <w:sz w:val="24"/>
          <w:szCs w:val="24"/>
          <w:lang w:val="hy-AM"/>
        </w:rPr>
        <w:softHyphen/>
        <w:t>ներ</w:t>
      </w:r>
      <w:r w:rsidRPr="00AC58BA">
        <w:rPr>
          <w:rStyle w:val="FootnoteReference"/>
          <w:rFonts w:ascii="Sylfaen" w:eastAsia="Calibri" w:hAnsi="Sylfaen" w:cs="Times New Roman"/>
          <w:sz w:val="24"/>
          <w:szCs w:val="24"/>
          <w:lang w:val="hy-AM"/>
        </w:rPr>
        <w:footnoteReference w:id="10"/>
      </w:r>
      <w:r w:rsidRPr="00AC58BA">
        <w:rPr>
          <w:rFonts w:ascii="Sylfaen" w:eastAsia="Calibri" w:hAnsi="Sylfaen" w:cs="Times New Roman"/>
          <w:sz w:val="24"/>
          <w:szCs w:val="24"/>
          <w:lang w:val="hy-AM"/>
        </w:rPr>
        <w:t>։ Այստեղ կարևոր է նշել, որ եթե խափանման միջոցի պայմանները չպահպանելը հարգելի է եղել, այն չի կարող խախտում համարվել։ Ճիշտ է՝ «Պրոբացիայի մասին»  ՀՀ օրենքի 48-րդ հոդվածը վերնագրված է «</w:t>
      </w:r>
      <w:r w:rsidRPr="00AC58BA">
        <w:rPr>
          <w:rFonts w:ascii="Sylfaen" w:eastAsia="Calibri" w:hAnsi="Sylfaen" w:cs="Times New Roman"/>
          <w:b/>
          <w:sz w:val="24"/>
          <w:szCs w:val="24"/>
          <w:lang w:val="hy-AM"/>
        </w:rPr>
        <w:t>Ազատությունից զրկելու հետ չկապված պատիժների և իրավասու մարմնի կիրառած հարկադրանքի այլ միջոցների կարգն ու պայմանները խախտելը</w:t>
      </w:r>
      <w:r w:rsidRPr="00AC58BA">
        <w:rPr>
          <w:rFonts w:ascii="Sylfaen" w:eastAsia="Calibri" w:hAnsi="Sylfaen" w:cs="Times New Roman"/>
          <w:sz w:val="24"/>
          <w:szCs w:val="24"/>
          <w:lang w:val="hy-AM"/>
        </w:rPr>
        <w:t>», սակայն բովանդակության մեջ օգտագործվում է «</w:t>
      </w:r>
      <w:r w:rsidRPr="00AC58BA">
        <w:rPr>
          <w:rFonts w:ascii="Sylfaen" w:eastAsia="Calibri" w:hAnsi="Sylfaen" w:cs="Times New Roman"/>
          <w:b/>
          <w:sz w:val="24"/>
          <w:szCs w:val="24"/>
          <w:lang w:val="hy-AM"/>
        </w:rPr>
        <w:t>միջոցների կարգն ու պայմանները չպահպանելու թույլատվություն տալու կամ մերժելու</w:t>
      </w:r>
      <w:r w:rsidRPr="00AC58BA">
        <w:rPr>
          <w:rFonts w:ascii="Sylfaen" w:eastAsia="Calibri" w:hAnsi="Sylfaen" w:cs="Times New Roman"/>
          <w:sz w:val="24"/>
          <w:szCs w:val="24"/>
          <w:lang w:val="hy-AM"/>
        </w:rPr>
        <w:t>» եզրաբանությունը։ Նշվածն ավելի է արտահայտում վերևում բերված մոտեցումը, համաձայն որի</w:t>
      </w:r>
      <w:r w:rsidR="00460038" w:rsidRPr="00AC58BA">
        <w:rPr>
          <w:rFonts w:ascii="Sylfaen" w:eastAsia="Calibri" w:hAnsi="Sylfaen" w:cs="Times New Roman"/>
          <w:sz w:val="24"/>
          <w:szCs w:val="24"/>
          <w:lang w:val="hy-AM"/>
        </w:rPr>
        <w:t>՝</w:t>
      </w:r>
      <w:r w:rsidRPr="00AC58BA">
        <w:rPr>
          <w:rFonts w:ascii="Sylfaen" w:eastAsia="Calibri" w:hAnsi="Sylfaen" w:cs="Times New Roman"/>
          <w:sz w:val="24"/>
          <w:szCs w:val="24"/>
          <w:lang w:val="hy-AM"/>
        </w:rPr>
        <w:t xml:space="preserve"> խախտում չպետք է դիտարկել այն դեպքերը, երբ խափանման միջոցի պայմաններն ու կարգը չպահպանելու թույլտվություն է տրվել՝ թեկուզ և post factum:</w:t>
      </w:r>
    </w:p>
    <w:p w14:paraId="596C1912" w14:textId="437B119D" w:rsidR="00E54ED8" w:rsidRPr="00AC58BA" w:rsidRDefault="0068443A"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Տնային կալանքի օրենսդրական կարգավորման մյուս առանձնահատկությունը՝ էլեկտրոնային հսկողության միջոցների կիրառմամբ մեղադրյալի վարքագծի նկատմամբ հսկողության իրականացումն է</w:t>
      </w:r>
      <w:r w:rsidRPr="00AC58BA">
        <w:rPr>
          <w:rStyle w:val="FootnoteReference"/>
          <w:rFonts w:ascii="Sylfaen" w:eastAsia="Calibri" w:hAnsi="Sylfaen" w:cs="Times New Roman"/>
          <w:sz w:val="24"/>
          <w:szCs w:val="24"/>
          <w:lang w:val="hy-AM"/>
        </w:rPr>
        <w:footnoteReference w:id="11"/>
      </w:r>
      <w:r w:rsidRPr="00AC58BA">
        <w:rPr>
          <w:rFonts w:ascii="Sylfaen" w:eastAsia="Calibri" w:hAnsi="Sylfaen" w:cs="Times New Roman"/>
          <w:sz w:val="24"/>
          <w:szCs w:val="24"/>
          <w:lang w:val="hy-AM"/>
        </w:rPr>
        <w:t xml:space="preserve">։ </w:t>
      </w:r>
      <w:r w:rsidR="00984F96" w:rsidRPr="00AC58BA">
        <w:rPr>
          <w:rFonts w:ascii="Sylfaen" w:eastAsia="Calibri" w:hAnsi="Sylfaen" w:cs="Times New Roman"/>
          <w:sz w:val="24"/>
          <w:szCs w:val="24"/>
          <w:lang w:val="hy-AM"/>
        </w:rPr>
        <w:t>Օրենքը սահմանում է, որ էլեկտրոնային հսկողությունն իրականացվում է Գլոբալ տեղորոշման համակարգով (GPS) աշխատող կամ ռադիոալիքային, կենսաչափական, արբանյակային կամ այլ տեխնիկական սարքերի և էլեկտրոնային ծրագրերի կիրառմամբ, որոնք հնարավորություն են տալիս պարզել պրոբացիայի շահառուի գտնվելու վայրը, տեղաշարժը, վարքագիծը և դատական ակտով սահմանված սահմանափակումների պահպանումը</w:t>
      </w:r>
      <w:r w:rsidR="00984F96" w:rsidRPr="00AC58BA">
        <w:rPr>
          <w:rStyle w:val="FootnoteReference"/>
          <w:rFonts w:ascii="Sylfaen" w:eastAsia="Calibri" w:hAnsi="Sylfaen" w:cs="Times New Roman"/>
          <w:sz w:val="24"/>
          <w:szCs w:val="24"/>
          <w:lang w:val="hy-AM"/>
        </w:rPr>
        <w:footnoteReference w:id="12"/>
      </w:r>
      <w:r w:rsidR="00984F96" w:rsidRPr="00AC58BA">
        <w:rPr>
          <w:rFonts w:ascii="Sylfaen" w:eastAsia="Calibri" w:hAnsi="Sylfaen" w:cs="Times New Roman"/>
          <w:sz w:val="24"/>
          <w:szCs w:val="24"/>
          <w:lang w:val="hy-AM"/>
        </w:rPr>
        <w:t xml:space="preserve">: Այս կարգավորումը փաստացի հնարավորություն է տալիս Պրոբացիայի ծառայությանը </w:t>
      </w:r>
      <w:r w:rsidR="00B8591B" w:rsidRPr="00AC58BA">
        <w:rPr>
          <w:rFonts w:ascii="Sylfaen" w:eastAsia="Calibri" w:hAnsi="Sylfaen" w:cs="Times New Roman"/>
          <w:sz w:val="24"/>
          <w:szCs w:val="24"/>
          <w:lang w:val="hy-AM"/>
        </w:rPr>
        <w:t xml:space="preserve">վերահսկելու </w:t>
      </w:r>
      <w:r w:rsidR="00984F96" w:rsidRPr="00AC58BA">
        <w:rPr>
          <w:rFonts w:ascii="Sylfaen" w:eastAsia="Calibri" w:hAnsi="Sylfaen" w:cs="Times New Roman"/>
          <w:sz w:val="24"/>
          <w:szCs w:val="24"/>
          <w:lang w:val="hy-AM"/>
        </w:rPr>
        <w:t>ոչ միայն պրոբացիայի շահառուի (մեղադրյալի)</w:t>
      </w:r>
      <w:r w:rsidR="00741939" w:rsidRPr="00AC58BA">
        <w:rPr>
          <w:rFonts w:ascii="Sylfaen" w:eastAsia="Calibri" w:hAnsi="Sylfaen" w:cs="Times New Roman"/>
          <w:sz w:val="24"/>
          <w:szCs w:val="24"/>
          <w:lang w:val="hy-AM"/>
        </w:rPr>
        <w:t xml:space="preserve"> որոշակի վայրում</w:t>
      </w:r>
      <w:r w:rsidR="00984F96" w:rsidRPr="00AC58BA">
        <w:rPr>
          <w:rFonts w:ascii="Sylfaen" w:eastAsia="Calibri" w:hAnsi="Sylfaen" w:cs="Times New Roman"/>
          <w:sz w:val="24"/>
          <w:szCs w:val="24"/>
          <w:lang w:val="hy-AM"/>
        </w:rPr>
        <w:t xml:space="preserve"> գտնվելու</w:t>
      </w:r>
      <w:r w:rsidR="00741939" w:rsidRPr="00AC58BA">
        <w:rPr>
          <w:rFonts w:ascii="Sylfaen" w:eastAsia="Calibri" w:hAnsi="Sylfaen" w:cs="Times New Roman"/>
          <w:sz w:val="24"/>
          <w:szCs w:val="24"/>
          <w:lang w:val="hy-AM"/>
        </w:rPr>
        <w:t xml:space="preserve"> հանգամանքը</w:t>
      </w:r>
      <w:r w:rsidR="00984F96" w:rsidRPr="00AC58BA">
        <w:rPr>
          <w:rStyle w:val="FootnoteReference"/>
          <w:rFonts w:ascii="Sylfaen" w:eastAsia="Calibri" w:hAnsi="Sylfaen" w:cs="Times New Roman"/>
          <w:sz w:val="24"/>
          <w:szCs w:val="24"/>
          <w:lang w:val="hy-AM"/>
        </w:rPr>
        <w:footnoteReference w:id="13"/>
      </w:r>
      <w:r w:rsidR="00984F96" w:rsidRPr="00AC58BA">
        <w:rPr>
          <w:rFonts w:ascii="Sylfaen" w:eastAsia="Calibri" w:hAnsi="Sylfaen" w:cs="Times New Roman"/>
          <w:sz w:val="24"/>
          <w:szCs w:val="24"/>
          <w:lang w:val="hy-AM"/>
        </w:rPr>
        <w:t>,</w:t>
      </w:r>
      <w:r w:rsidR="00741939" w:rsidRPr="00AC58BA">
        <w:rPr>
          <w:rFonts w:ascii="Sylfaen" w:eastAsia="Calibri" w:hAnsi="Sylfaen" w:cs="Times New Roman"/>
          <w:sz w:val="24"/>
          <w:szCs w:val="24"/>
          <w:lang w:val="hy-AM"/>
        </w:rPr>
        <w:t xml:space="preserve"> նրա</w:t>
      </w:r>
      <w:r w:rsidR="00984F96" w:rsidRPr="00AC58BA">
        <w:rPr>
          <w:rFonts w:ascii="Sylfaen" w:eastAsia="Calibri" w:hAnsi="Sylfaen" w:cs="Times New Roman"/>
          <w:sz w:val="24"/>
          <w:szCs w:val="24"/>
          <w:lang w:val="hy-AM"/>
        </w:rPr>
        <w:t xml:space="preserve"> տեղաշարժը</w:t>
      </w:r>
      <w:r w:rsidR="00984F96" w:rsidRPr="00AC58BA">
        <w:rPr>
          <w:rStyle w:val="FootnoteReference"/>
          <w:rFonts w:ascii="Sylfaen" w:eastAsia="Calibri" w:hAnsi="Sylfaen" w:cs="Times New Roman"/>
          <w:sz w:val="24"/>
          <w:szCs w:val="24"/>
          <w:lang w:val="hy-AM"/>
        </w:rPr>
        <w:footnoteReference w:id="14"/>
      </w:r>
      <w:r w:rsidR="00984F96" w:rsidRPr="00AC58BA">
        <w:rPr>
          <w:rFonts w:ascii="Sylfaen" w:eastAsia="Calibri" w:hAnsi="Sylfaen" w:cs="Times New Roman"/>
          <w:sz w:val="24"/>
          <w:szCs w:val="24"/>
          <w:lang w:val="hy-AM"/>
        </w:rPr>
        <w:t>, այլ նաև</w:t>
      </w:r>
      <w:r w:rsidR="00741939" w:rsidRPr="00AC58BA">
        <w:rPr>
          <w:rFonts w:ascii="Sylfaen" w:eastAsia="Calibri" w:hAnsi="Sylfaen" w:cs="Times New Roman"/>
          <w:sz w:val="24"/>
          <w:szCs w:val="24"/>
          <w:lang w:val="hy-AM"/>
        </w:rPr>
        <w:t>՝</w:t>
      </w:r>
      <w:r w:rsidR="00984F96" w:rsidRPr="00AC58BA">
        <w:rPr>
          <w:rFonts w:ascii="Sylfaen" w:eastAsia="Calibri" w:hAnsi="Sylfaen" w:cs="Times New Roman"/>
          <w:sz w:val="24"/>
          <w:szCs w:val="24"/>
          <w:lang w:val="hy-AM"/>
        </w:rPr>
        <w:t xml:space="preserve"> վարքագիծը և</w:t>
      </w:r>
      <w:r w:rsidR="00741939" w:rsidRPr="00AC58BA">
        <w:rPr>
          <w:rFonts w:ascii="Sylfaen" w:eastAsia="Calibri" w:hAnsi="Sylfaen" w:cs="Times New Roman"/>
          <w:sz w:val="24"/>
          <w:szCs w:val="24"/>
          <w:lang w:val="hy-AM"/>
        </w:rPr>
        <w:t xml:space="preserve"> վերջինիս կողմից</w:t>
      </w:r>
      <w:r w:rsidR="00984F96" w:rsidRPr="00AC58BA">
        <w:rPr>
          <w:rFonts w:ascii="Sylfaen" w:eastAsia="Calibri" w:hAnsi="Sylfaen" w:cs="Times New Roman"/>
          <w:sz w:val="24"/>
          <w:szCs w:val="24"/>
          <w:lang w:val="hy-AM"/>
        </w:rPr>
        <w:t xml:space="preserve"> դատական ակտով սահմանված սահմանափակումների պահպանումը, օրինակ՝ պահպանում է արդյո՞ք մեղադրյալը գործով անցնող վկաների հետ </w:t>
      </w:r>
      <w:r w:rsidR="000C0BDF" w:rsidRPr="00AC58BA">
        <w:rPr>
          <w:rFonts w:ascii="Sylfaen" w:eastAsia="Calibri" w:hAnsi="Sylfaen" w:cs="Times New Roman"/>
          <w:sz w:val="24"/>
          <w:szCs w:val="24"/>
          <w:lang w:val="hy-AM"/>
        </w:rPr>
        <w:t>չհաղորդակցվելու արգելքը, թե՝ ոչ։</w:t>
      </w:r>
    </w:p>
    <w:p w14:paraId="74AB96EE" w14:textId="16904B1E" w:rsidR="0068443A" w:rsidRPr="00AC58BA" w:rsidRDefault="000C0BDF"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Ինչպես տեսնում ենք՝</w:t>
      </w:r>
      <w:r w:rsidR="00E54ED8" w:rsidRPr="00AC58BA">
        <w:rPr>
          <w:rFonts w:ascii="Sylfaen" w:eastAsia="Calibri" w:hAnsi="Sylfaen" w:cs="Times New Roman"/>
          <w:sz w:val="24"/>
          <w:szCs w:val="24"/>
          <w:lang w:val="hy-AM"/>
        </w:rPr>
        <w:t xml:space="preserve"> տնային կալանքի կատարման ապահովումն իրականացնում է Պրոբացիայի ծառայությունը, որի գործառո</w:t>
      </w:r>
      <w:r w:rsidRPr="00AC58BA">
        <w:rPr>
          <w:rFonts w:ascii="Sylfaen" w:eastAsia="Calibri" w:hAnsi="Sylfaen" w:cs="Times New Roman"/>
          <w:sz w:val="24"/>
          <w:szCs w:val="24"/>
          <w:lang w:val="hy-AM"/>
        </w:rPr>
        <w:t>ւ</w:t>
      </w:r>
      <w:r w:rsidR="00E54ED8" w:rsidRPr="00AC58BA">
        <w:rPr>
          <w:rFonts w:ascii="Sylfaen" w:eastAsia="Calibri" w:hAnsi="Sylfaen" w:cs="Times New Roman"/>
          <w:sz w:val="24"/>
          <w:szCs w:val="24"/>
          <w:lang w:val="hy-AM"/>
        </w:rPr>
        <w:t xml:space="preserve">յթներն այս ոլորտում </w:t>
      </w:r>
      <w:r w:rsidR="00E54ED8" w:rsidRPr="00AC58BA">
        <w:rPr>
          <w:rFonts w:ascii="Sylfaen" w:eastAsia="Calibri" w:hAnsi="Sylfaen" w:cs="Times New Roman"/>
          <w:sz w:val="24"/>
          <w:szCs w:val="24"/>
          <w:lang w:val="hy-AM"/>
        </w:rPr>
        <w:lastRenderedPageBreak/>
        <w:t>սահմանված են «Պրոբացիայի մասին» ՀՀ օրենքում</w:t>
      </w:r>
      <w:r w:rsidR="0068443A" w:rsidRPr="00AC58BA">
        <w:rPr>
          <w:rStyle w:val="FootnoteReference"/>
          <w:rFonts w:ascii="Sylfaen" w:eastAsia="Calibri" w:hAnsi="Sylfaen" w:cs="Times New Roman"/>
          <w:sz w:val="24"/>
          <w:szCs w:val="24"/>
          <w:lang w:val="hy-AM"/>
        </w:rPr>
        <w:footnoteReference w:id="15"/>
      </w:r>
      <w:r w:rsidR="00E54ED8" w:rsidRPr="00AC58BA">
        <w:rPr>
          <w:rFonts w:ascii="Sylfaen" w:eastAsia="Calibri" w:hAnsi="Sylfaen" w:cs="Times New Roman"/>
          <w:sz w:val="24"/>
          <w:szCs w:val="24"/>
          <w:lang w:val="hy-AM"/>
        </w:rPr>
        <w:t xml:space="preserve">։ Նշված օրենքով են կարգավորված նաև </w:t>
      </w:r>
      <w:r w:rsidR="00A67A0D" w:rsidRPr="00AC58BA">
        <w:rPr>
          <w:rFonts w:ascii="Sylfaen" w:eastAsia="Calibri" w:hAnsi="Sylfaen" w:cs="Times New Roman"/>
          <w:sz w:val="24"/>
          <w:szCs w:val="24"/>
          <w:lang w:val="hy-AM"/>
        </w:rPr>
        <w:t>էլեկտրոնային հսկողության դեպքերը</w:t>
      </w:r>
      <w:r w:rsidR="00A67A0D" w:rsidRPr="00AC58BA">
        <w:rPr>
          <w:rStyle w:val="FootnoteReference"/>
          <w:rFonts w:ascii="Sylfaen" w:eastAsia="Calibri" w:hAnsi="Sylfaen" w:cs="Times New Roman"/>
          <w:sz w:val="24"/>
          <w:szCs w:val="24"/>
          <w:lang w:val="hy-AM"/>
        </w:rPr>
        <w:footnoteReference w:id="16"/>
      </w:r>
      <w:r w:rsidR="00A67A0D" w:rsidRPr="00AC58BA">
        <w:rPr>
          <w:rFonts w:ascii="Sylfaen" w:eastAsia="Calibri" w:hAnsi="Sylfaen" w:cs="Times New Roman"/>
          <w:sz w:val="24"/>
          <w:szCs w:val="24"/>
          <w:lang w:val="hy-AM"/>
        </w:rPr>
        <w:t>, տեսակները</w:t>
      </w:r>
      <w:r w:rsidR="004F20D3" w:rsidRPr="00AC58BA">
        <w:rPr>
          <w:rFonts w:ascii="Sylfaen" w:eastAsia="Calibri" w:hAnsi="Sylfaen" w:cs="Times New Roman"/>
          <w:sz w:val="24"/>
          <w:szCs w:val="24"/>
          <w:lang w:val="hy-AM"/>
        </w:rPr>
        <w:t xml:space="preserve"> և</w:t>
      </w:r>
      <w:r w:rsidR="00A67A0D" w:rsidRPr="00AC58BA">
        <w:rPr>
          <w:rFonts w:ascii="Sylfaen" w:eastAsia="Calibri" w:hAnsi="Sylfaen" w:cs="Times New Roman"/>
          <w:sz w:val="24"/>
          <w:szCs w:val="24"/>
          <w:lang w:val="hy-AM"/>
        </w:rPr>
        <w:t xml:space="preserve"> տևողությունը</w:t>
      </w:r>
      <w:r w:rsidR="004F20D3" w:rsidRPr="00AC58BA">
        <w:rPr>
          <w:rStyle w:val="FootnoteReference"/>
          <w:rFonts w:ascii="Sylfaen" w:eastAsia="Calibri" w:hAnsi="Sylfaen" w:cs="Times New Roman"/>
          <w:sz w:val="24"/>
          <w:szCs w:val="24"/>
          <w:lang w:val="hy-AM"/>
        </w:rPr>
        <w:footnoteReference w:id="17"/>
      </w:r>
      <w:r w:rsidR="004F20D3" w:rsidRPr="00AC58BA">
        <w:rPr>
          <w:rFonts w:ascii="Sylfaen" w:eastAsia="Calibri" w:hAnsi="Sylfaen" w:cs="Times New Roman"/>
          <w:sz w:val="24"/>
          <w:szCs w:val="24"/>
          <w:lang w:val="hy-AM"/>
        </w:rPr>
        <w:t>,</w:t>
      </w:r>
      <w:r w:rsidR="00A67A0D" w:rsidRPr="00AC58BA">
        <w:rPr>
          <w:rFonts w:ascii="Sylfaen" w:eastAsia="Calibri" w:hAnsi="Sylfaen" w:cs="Times New Roman"/>
          <w:sz w:val="24"/>
          <w:szCs w:val="24"/>
          <w:lang w:val="hy-AM"/>
        </w:rPr>
        <w:t xml:space="preserve"> էլեկտրոնային հսկողության ծառայությունների ֆինանսավորման հարցերը</w:t>
      </w:r>
      <w:r w:rsidR="004F20D3" w:rsidRPr="00AC58BA">
        <w:rPr>
          <w:rStyle w:val="FootnoteReference"/>
          <w:rFonts w:ascii="Sylfaen" w:eastAsia="Calibri" w:hAnsi="Sylfaen" w:cs="Times New Roman"/>
          <w:sz w:val="24"/>
          <w:szCs w:val="24"/>
          <w:lang w:val="hy-AM"/>
        </w:rPr>
        <w:footnoteReference w:id="18"/>
      </w:r>
      <w:r w:rsidR="00A67A0D" w:rsidRPr="00AC58BA">
        <w:rPr>
          <w:rFonts w:ascii="Sylfaen" w:eastAsia="Calibri" w:hAnsi="Sylfaen" w:cs="Times New Roman"/>
          <w:sz w:val="24"/>
          <w:szCs w:val="24"/>
          <w:lang w:val="hy-AM"/>
        </w:rPr>
        <w:t>,</w:t>
      </w:r>
      <w:r w:rsidR="002B70D2" w:rsidRPr="00AC58BA">
        <w:rPr>
          <w:rFonts w:ascii="Sylfaen" w:eastAsia="Calibri" w:hAnsi="Sylfaen" w:cs="Times New Roman"/>
          <w:sz w:val="24"/>
          <w:szCs w:val="24"/>
          <w:lang w:val="hy-AM"/>
        </w:rPr>
        <w:t xml:space="preserve"> էլեկտրոնային հսկողության կիրառման տեխնիկական և «սուբյեկտիվ» բնույթի առանձնահատկությունները</w:t>
      </w:r>
      <w:r w:rsidR="002B70D2" w:rsidRPr="00AC58BA">
        <w:rPr>
          <w:rStyle w:val="FootnoteReference"/>
          <w:rFonts w:ascii="Sylfaen" w:eastAsia="Calibri" w:hAnsi="Sylfaen" w:cs="Times New Roman"/>
          <w:sz w:val="24"/>
          <w:szCs w:val="24"/>
          <w:lang w:val="hy-AM"/>
        </w:rPr>
        <w:footnoteReference w:id="19"/>
      </w:r>
      <w:r w:rsidR="002B70D2" w:rsidRPr="00AC58BA">
        <w:rPr>
          <w:rFonts w:ascii="Sylfaen" w:eastAsia="Calibri" w:hAnsi="Sylfaen" w:cs="Times New Roman"/>
          <w:sz w:val="24"/>
          <w:szCs w:val="24"/>
          <w:lang w:val="hy-AM"/>
        </w:rPr>
        <w:t>,</w:t>
      </w:r>
      <w:r w:rsidR="00A67A0D" w:rsidRPr="00AC58BA">
        <w:rPr>
          <w:rFonts w:ascii="Sylfaen" w:eastAsia="Calibri" w:hAnsi="Sylfaen" w:cs="Times New Roman"/>
          <w:sz w:val="24"/>
          <w:szCs w:val="24"/>
          <w:lang w:val="hy-AM"/>
        </w:rPr>
        <w:t xml:space="preserve"> ինչպես նաև խափանման միջոցի պայմանները չպահպանել</w:t>
      </w:r>
      <w:r w:rsidR="00F343AA" w:rsidRPr="00AC58BA">
        <w:rPr>
          <w:rFonts w:ascii="Sylfaen" w:eastAsia="Calibri" w:hAnsi="Sylfaen" w:cs="Times New Roman"/>
          <w:sz w:val="24"/>
          <w:szCs w:val="24"/>
          <w:lang w:val="hy-AM"/>
        </w:rPr>
        <w:t xml:space="preserve">ը </w:t>
      </w:r>
      <w:r w:rsidR="00A67A0D" w:rsidRPr="00AC58BA">
        <w:rPr>
          <w:rFonts w:ascii="Sylfaen" w:eastAsia="Calibri" w:hAnsi="Sylfaen" w:cs="Times New Roman"/>
          <w:sz w:val="24"/>
          <w:szCs w:val="24"/>
          <w:lang w:val="hy-AM"/>
        </w:rPr>
        <w:t xml:space="preserve"> հարգելի համարելու</w:t>
      </w:r>
      <w:r w:rsidR="00F343AA" w:rsidRPr="00AC58BA">
        <w:rPr>
          <w:rFonts w:ascii="Sylfaen" w:eastAsia="Calibri" w:hAnsi="Sylfaen" w:cs="Times New Roman"/>
          <w:sz w:val="24"/>
          <w:szCs w:val="24"/>
          <w:lang w:val="hy-AM"/>
        </w:rPr>
        <w:t xml:space="preserve"> հիմքերը</w:t>
      </w:r>
      <w:r w:rsidR="00A67A0D" w:rsidRPr="00AC58BA">
        <w:rPr>
          <w:rFonts w:ascii="Sylfaen" w:eastAsia="Calibri" w:hAnsi="Sylfaen" w:cs="Times New Roman"/>
          <w:sz w:val="24"/>
          <w:szCs w:val="24"/>
          <w:lang w:val="hy-AM"/>
        </w:rPr>
        <w:t xml:space="preserve">  և կարգը</w:t>
      </w:r>
      <w:r w:rsidR="004F20D3" w:rsidRPr="00AC58BA">
        <w:rPr>
          <w:rStyle w:val="FootnoteReference"/>
          <w:rFonts w:ascii="Sylfaen" w:eastAsia="Calibri" w:hAnsi="Sylfaen" w:cs="Times New Roman"/>
          <w:sz w:val="24"/>
          <w:szCs w:val="24"/>
          <w:lang w:val="hy-AM"/>
        </w:rPr>
        <w:footnoteReference w:id="20"/>
      </w:r>
      <w:r w:rsidR="00A67A0D" w:rsidRPr="00AC58BA">
        <w:rPr>
          <w:rFonts w:ascii="Sylfaen" w:eastAsia="Calibri" w:hAnsi="Sylfaen" w:cs="Times New Roman"/>
          <w:sz w:val="24"/>
          <w:szCs w:val="24"/>
          <w:lang w:val="hy-AM"/>
        </w:rPr>
        <w:t xml:space="preserve">։ </w:t>
      </w:r>
    </w:p>
    <w:p w14:paraId="30EF6D46" w14:textId="49D60474" w:rsidR="00BE7824" w:rsidRPr="00AC58BA" w:rsidRDefault="00BE7824"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 xml:space="preserve">Այսպիսով՝ </w:t>
      </w:r>
      <w:r w:rsidR="00AA0B5B" w:rsidRPr="00AC58BA">
        <w:rPr>
          <w:rFonts w:ascii="Sylfaen" w:eastAsia="Calibri" w:hAnsi="Sylfaen" w:cs="Times New Roman"/>
          <w:sz w:val="24"/>
          <w:szCs w:val="24"/>
          <w:lang w:val="hy-AM"/>
        </w:rPr>
        <w:t>ակնհայտ է, որ</w:t>
      </w:r>
      <w:r w:rsidRPr="00AC58BA">
        <w:rPr>
          <w:rFonts w:ascii="Sylfaen" w:eastAsia="Calibri" w:hAnsi="Sylfaen" w:cs="Times New Roman"/>
          <w:sz w:val="24"/>
          <w:szCs w:val="24"/>
          <w:lang w:val="hy-AM"/>
        </w:rPr>
        <w:t xml:space="preserve"> տնային կալանքն իր</w:t>
      </w:r>
      <w:r w:rsidR="006F0206" w:rsidRPr="00AC58BA">
        <w:rPr>
          <w:rFonts w:ascii="Sylfaen" w:eastAsia="Calibri" w:hAnsi="Sylfaen" w:cs="Times New Roman"/>
          <w:sz w:val="24"/>
          <w:szCs w:val="24"/>
          <w:lang w:val="hy-AM"/>
        </w:rPr>
        <w:t xml:space="preserve">ավունքների և ազատությունների սահմանափակմամբ այլընտրանքային խափանման միջոցների շարքում ամենամոտն է </w:t>
      </w:r>
      <w:r w:rsidR="00342B88" w:rsidRPr="00AC58BA">
        <w:rPr>
          <w:rFonts w:ascii="Sylfaen" w:eastAsia="Calibri" w:hAnsi="Sylfaen" w:cs="Times New Roman"/>
          <w:sz w:val="24"/>
          <w:szCs w:val="24"/>
          <w:lang w:val="hy-AM"/>
        </w:rPr>
        <w:t>կալանքին</w:t>
      </w:r>
      <w:r w:rsidR="0068443A" w:rsidRPr="00AC58BA">
        <w:rPr>
          <w:rFonts w:ascii="Sylfaen" w:eastAsia="Calibri" w:hAnsi="Sylfaen" w:cs="Times New Roman"/>
          <w:sz w:val="24"/>
          <w:szCs w:val="24"/>
          <w:lang w:val="hy-AM"/>
        </w:rPr>
        <w:t xml:space="preserve">։ Այն </w:t>
      </w:r>
      <w:r w:rsidR="00342B88" w:rsidRPr="00AC58BA">
        <w:rPr>
          <w:rFonts w:ascii="Sylfaen" w:eastAsia="Calibri" w:hAnsi="Sylfaen" w:cs="Times New Roman"/>
          <w:sz w:val="24"/>
          <w:szCs w:val="24"/>
          <w:lang w:val="hy-AM"/>
        </w:rPr>
        <w:t xml:space="preserve"> իրականացվում է</w:t>
      </w:r>
      <w:r w:rsidR="0068443A" w:rsidRPr="00AC58BA">
        <w:rPr>
          <w:rFonts w:ascii="Sylfaen" w:eastAsia="Calibri" w:hAnsi="Sylfaen" w:cs="Times New Roman"/>
          <w:sz w:val="24"/>
          <w:szCs w:val="24"/>
          <w:lang w:val="hy-AM"/>
        </w:rPr>
        <w:t xml:space="preserve"> մեղադրյալի բնակության տարածքում</w:t>
      </w:r>
      <w:r w:rsidR="00494065" w:rsidRPr="00AC58BA">
        <w:rPr>
          <w:rFonts w:ascii="Sylfaen" w:eastAsia="Calibri" w:hAnsi="Sylfaen" w:cs="Times New Roman"/>
          <w:sz w:val="24"/>
          <w:szCs w:val="24"/>
          <w:lang w:val="hy-AM"/>
        </w:rPr>
        <w:t>։ Տնային կալանքի պարագայում</w:t>
      </w:r>
      <w:r w:rsidR="00500F6A" w:rsidRPr="00AC58BA">
        <w:rPr>
          <w:rFonts w:ascii="Sylfaen" w:eastAsia="Calibri" w:hAnsi="Sylfaen" w:cs="Times New Roman"/>
          <w:sz w:val="24"/>
          <w:szCs w:val="24"/>
          <w:lang w:val="hy-AM"/>
        </w:rPr>
        <w:t xml:space="preserve"> ևս</w:t>
      </w:r>
      <w:r w:rsidR="00494065" w:rsidRPr="00AC58BA">
        <w:rPr>
          <w:rFonts w:ascii="Sylfaen" w:eastAsia="Calibri" w:hAnsi="Sylfaen" w:cs="Times New Roman"/>
          <w:sz w:val="24"/>
          <w:szCs w:val="24"/>
          <w:lang w:val="hy-AM"/>
        </w:rPr>
        <w:t xml:space="preserve"> մեղադրյալի նկատմամբ կարող են կիրառվել լրացուցիչ սահմանափակումներ, սակայն </w:t>
      </w:r>
      <w:r w:rsidR="00500F6A" w:rsidRPr="00AC58BA">
        <w:rPr>
          <w:rFonts w:ascii="Sylfaen" w:eastAsia="Calibri" w:hAnsi="Sylfaen" w:cs="Times New Roman"/>
          <w:sz w:val="24"/>
          <w:szCs w:val="24"/>
          <w:lang w:val="hy-AM"/>
        </w:rPr>
        <w:t>օրենքով</w:t>
      </w:r>
      <w:r w:rsidR="00494065" w:rsidRPr="00AC58BA">
        <w:rPr>
          <w:rFonts w:ascii="Sylfaen" w:eastAsia="Calibri" w:hAnsi="Sylfaen" w:cs="Times New Roman"/>
          <w:sz w:val="24"/>
          <w:szCs w:val="24"/>
          <w:lang w:val="hy-AM"/>
        </w:rPr>
        <w:t xml:space="preserve"> դրանցից արված են նաև բացառություններ։ Մ</w:t>
      </w:r>
      <w:r w:rsidR="00500F6A" w:rsidRPr="00AC58BA">
        <w:rPr>
          <w:rFonts w:ascii="Sylfaen" w:eastAsia="Calibri" w:hAnsi="Sylfaen" w:cs="Times New Roman"/>
          <w:sz w:val="24"/>
          <w:szCs w:val="24"/>
          <w:lang w:val="hy-AM"/>
        </w:rPr>
        <w:t>իևնույն ժամանակ՝ մ</w:t>
      </w:r>
      <w:r w:rsidR="00494065" w:rsidRPr="00AC58BA">
        <w:rPr>
          <w:rFonts w:ascii="Sylfaen" w:eastAsia="Calibri" w:hAnsi="Sylfaen" w:cs="Times New Roman"/>
          <w:sz w:val="24"/>
          <w:szCs w:val="24"/>
          <w:lang w:val="hy-AM"/>
        </w:rPr>
        <w:t xml:space="preserve">եղադրյալի վարքագծի նկատմամբ հսկողությունն իրականացվում է </w:t>
      </w:r>
      <w:r w:rsidR="00342B88" w:rsidRPr="00AC58BA">
        <w:rPr>
          <w:rFonts w:ascii="Sylfaen" w:eastAsia="Calibri" w:hAnsi="Sylfaen" w:cs="Times New Roman"/>
          <w:sz w:val="24"/>
          <w:szCs w:val="24"/>
          <w:lang w:val="hy-AM"/>
        </w:rPr>
        <w:t>հատուկ տեխնիկական միջոցների օգտագործմամբ</w:t>
      </w:r>
      <w:r w:rsidR="0068443A" w:rsidRPr="00AC58BA">
        <w:rPr>
          <w:rFonts w:ascii="Sylfaen" w:eastAsia="Calibri" w:hAnsi="Sylfaen" w:cs="Times New Roman"/>
          <w:sz w:val="24"/>
          <w:szCs w:val="24"/>
          <w:lang w:val="hy-AM"/>
        </w:rPr>
        <w:t>։</w:t>
      </w:r>
      <w:r w:rsidR="00494065" w:rsidRPr="00AC58BA">
        <w:rPr>
          <w:rFonts w:ascii="Sylfaen" w:eastAsia="Calibri" w:hAnsi="Sylfaen" w:cs="Times New Roman"/>
          <w:sz w:val="24"/>
          <w:szCs w:val="24"/>
          <w:lang w:val="hy-AM"/>
        </w:rPr>
        <w:t xml:space="preserve"> Այդ միջոցների կիրառումն իրենից առանձին բարդ մեխանիզմ է ենթադրում, որն ապահովում  է հատուկ պետական մարմնի կողմից։</w:t>
      </w:r>
      <w:r w:rsidR="0068443A" w:rsidRPr="00AC58BA">
        <w:rPr>
          <w:rFonts w:ascii="Sylfaen" w:eastAsia="Calibri" w:hAnsi="Sylfaen" w:cs="Times New Roman"/>
          <w:sz w:val="24"/>
          <w:szCs w:val="24"/>
          <w:lang w:val="hy-AM"/>
        </w:rPr>
        <w:t xml:space="preserve"> </w:t>
      </w:r>
    </w:p>
    <w:p w14:paraId="1E07F17F" w14:textId="77777777" w:rsidR="00D45FD2" w:rsidRPr="00AC58BA" w:rsidRDefault="00D45FD2" w:rsidP="00DE0F8E">
      <w:pPr>
        <w:tabs>
          <w:tab w:val="left" w:pos="1080"/>
        </w:tabs>
        <w:spacing w:after="0"/>
        <w:ind w:firstLine="720"/>
        <w:jc w:val="both"/>
        <w:rPr>
          <w:rFonts w:ascii="Sylfaen" w:eastAsia="Calibri" w:hAnsi="Sylfaen" w:cs="Times New Roman"/>
          <w:sz w:val="24"/>
          <w:szCs w:val="24"/>
          <w:lang w:val="hy-AM"/>
        </w:rPr>
      </w:pPr>
    </w:p>
    <w:p w14:paraId="0AD8CAE8" w14:textId="6B0CCDE8" w:rsidR="003B0797" w:rsidRPr="00AC58BA" w:rsidRDefault="003B0797" w:rsidP="00DE0F8E">
      <w:pPr>
        <w:pStyle w:val="ListParagraph"/>
        <w:tabs>
          <w:tab w:val="left" w:pos="1080"/>
        </w:tabs>
        <w:spacing w:after="0"/>
        <w:ind w:left="0" w:firstLine="720"/>
        <w:jc w:val="both"/>
        <w:rPr>
          <w:rFonts w:ascii="Sylfaen" w:eastAsia="Calibri" w:hAnsi="Sylfaen" w:cs="Times New Roman"/>
          <w:sz w:val="24"/>
          <w:szCs w:val="24"/>
          <w:lang w:val="hy-AM"/>
        </w:rPr>
      </w:pPr>
    </w:p>
    <w:p w14:paraId="78CBA1F2" w14:textId="187324C7" w:rsidR="00293122" w:rsidRPr="00AC58BA" w:rsidRDefault="00CA267F" w:rsidP="00DE0F8E">
      <w:pPr>
        <w:pStyle w:val="ListParagraph"/>
        <w:numPr>
          <w:ilvl w:val="0"/>
          <w:numId w:val="9"/>
        </w:numPr>
        <w:tabs>
          <w:tab w:val="left" w:pos="1080"/>
        </w:tabs>
        <w:spacing w:after="0"/>
        <w:ind w:left="0" w:firstLine="720"/>
        <w:jc w:val="both"/>
        <w:rPr>
          <w:rFonts w:ascii="Sylfaen" w:eastAsia="Calibri" w:hAnsi="Sylfaen" w:cs="Times New Roman"/>
          <w:sz w:val="24"/>
          <w:szCs w:val="24"/>
          <w:lang w:val="hy-AM"/>
        </w:rPr>
      </w:pPr>
      <w:r w:rsidRPr="00AC58BA">
        <w:rPr>
          <w:rFonts w:ascii="Sylfaen" w:eastAsia="Calibri" w:hAnsi="Sylfaen" w:cs="Sylfaen"/>
          <w:b/>
          <w:sz w:val="24"/>
          <w:szCs w:val="24"/>
          <w:lang w:val="hy-AM"/>
        </w:rPr>
        <w:t>Տնային կալանք</w:t>
      </w:r>
      <w:r w:rsidR="00E86B8A" w:rsidRPr="00AC58BA">
        <w:rPr>
          <w:rFonts w:ascii="Sylfaen" w:eastAsia="Calibri" w:hAnsi="Sylfaen" w:cs="Sylfaen"/>
          <w:b/>
          <w:sz w:val="24"/>
          <w:szCs w:val="24"/>
          <w:lang w:val="hy-AM"/>
        </w:rPr>
        <w:t xml:space="preserve">ի </w:t>
      </w:r>
      <w:r w:rsidRPr="00AC58BA">
        <w:rPr>
          <w:rFonts w:ascii="Sylfaen" w:eastAsia="Calibri" w:hAnsi="Sylfaen" w:cs="Sylfaen"/>
          <w:b/>
          <w:sz w:val="24"/>
          <w:szCs w:val="24"/>
          <w:lang w:val="hy-AM"/>
        </w:rPr>
        <w:t>կիրառման գործնական խնդիրները</w:t>
      </w:r>
    </w:p>
    <w:p w14:paraId="5C5DFB0C" w14:textId="77777777" w:rsidR="00CA267F" w:rsidRPr="00AC58BA" w:rsidRDefault="00CA267F" w:rsidP="00DE0F8E">
      <w:pPr>
        <w:pStyle w:val="ListParagraph"/>
        <w:ind w:left="0" w:firstLine="720"/>
        <w:rPr>
          <w:rFonts w:ascii="Sylfaen" w:eastAsia="Calibri" w:hAnsi="Sylfaen" w:cs="Times New Roman"/>
          <w:sz w:val="24"/>
          <w:szCs w:val="24"/>
          <w:lang w:val="hy-AM"/>
        </w:rPr>
      </w:pPr>
    </w:p>
    <w:p w14:paraId="151C81EB" w14:textId="09EBCD30" w:rsidR="00CA267F" w:rsidRPr="00AC58BA" w:rsidRDefault="00293122" w:rsidP="00DE0F8E">
      <w:pPr>
        <w:pStyle w:val="ListParagraph"/>
        <w:numPr>
          <w:ilvl w:val="1"/>
          <w:numId w:val="9"/>
        </w:numPr>
        <w:tabs>
          <w:tab w:val="left" w:pos="1080"/>
        </w:tabs>
        <w:spacing w:after="0"/>
        <w:ind w:left="0"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Կիր</w:t>
      </w:r>
      <w:r w:rsidR="00B9196A" w:rsidRPr="00AC58BA">
        <w:rPr>
          <w:rFonts w:ascii="Sylfaen" w:eastAsia="Calibri" w:hAnsi="Sylfaen" w:cs="Times New Roman"/>
          <w:sz w:val="24"/>
          <w:szCs w:val="24"/>
          <w:lang w:val="hy-AM"/>
        </w:rPr>
        <w:t>ա</w:t>
      </w:r>
      <w:r w:rsidRPr="00AC58BA">
        <w:rPr>
          <w:rFonts w:ascii="Sylfaen" w:eastAsia="Calibri" w:hAnsi="Sylfaen" w:cs="Times New Roman"/>
          <w:sz w:val="24"/>
          <w:szCs w:val="24"/>
          <w:lang w:val="hy-AM"/>
        </w:rPr>
        <w:t>ռման</w:t>
      </w:r>
      <w:r w:rsidR="00AC05B5" w:rsidRPr="00AC58BA">
        <w:rPr>
          <w:rFonts w:ascii="Sylfaen" w:eastAsia="Calibri" w:hAnsi="Sylfaen" w:cs="Times New Roman"/>
          <w:sz w:val="24"/>
          <w:szCs w:val="24"/>
          <w:lang w:val="hy-AM"/>
        </w:rPr>
        <w:t xml:space="preserve"> </w:t>
      </w:r>
      <w:r w:rsidRPr="00AC58BA">
        <w:rPr>
          <w:rFonts w:ascii="Sylfaen" w:eastAsia="Calibri" w:hAnsi="Sylfaen" w:cs="Times New Roman"/>
          <w:sz w:val="24"/>
          <w:szCs w:val="24"/>
          <w:lang w:val="hy-AM"/>
        </w:rPr>
        <w:t>կարգը</w:t>
      </w:r>
    </w:p>
    <w:p w14:paraId="532D4A09" w14:textId="34A3225C" w:rsidR="00CA267F" w:rsidRPr="00AC58BA" w:rsidRDefault="00CA267F" w:rsidP="00DE0F8E">
      <w:pPr>
        <w:tabs>
          <w:tab w:val="left" w:pos="1080"/>
        </w:tabs>
        <w:spacing w:after="0"/>
        <w:ind w:firstLine="720"/>
        <w:jc w:val="both"/>
        <w:rPr>
          <w:rFonts w:ascii="Sylfaen" w:eastAsia="Calibri" w:hAnsi="Sylfaen" w:cs="Times New Roman"/>
          <w:sz w:val="24"/>
          <w:szCs w:val="24"/>
          <w:lang w:val="hy-AM"/>
        </w:rPr>
      </w:pPr>
    </w:p>
    <w:p w14:paraId="7169E881" w14:textId="4004025F" w:rsidR="00CA267F" w:rsidRPr="00AC58BA" w:rsidRDefault="00E86B8A" w:rsidP="00DE0F8E">
      <w:pPr>
        <w:tabs>
          <w:tab w:val="left" w:pos="1080"/>
        </w:tabs>
        <w:spacing w:after="0"/>
        <w:ind w:firstLine="720"/>
        <w:jc w:val="both"/>
        <w:rPr>
          <w:rFonts w:ascii="Sylfaen" w:eastAsia="Calibri" w:hAnsi="Sylfaen" w:cs="Times New Roman"/>
          <w:sz w:val="24"/>
          <w:szCs w:val="24"/>
          <w:lang w:val="hy-AM"/>
        </w:rPr>
      </w:pPr>
      <w:r w:rsidRPr="00AC58BA">
        <w:rPr>
          <w:rFonts w:ascii="Sylfaen" w:hAnsi="Sylfaen"/>
          <w:i/>
          <w:iCs/>
          <w:sz w:val="24"/>
          <w:szCs w:val="24"/>
          <w:lang w:val="hy-AM"/>
        </w:rPr>
        <w:t>Պետք է արդյո՞ք</w:t>
      </w:r>
      <w:r w:rsidR="00CA267F" w:rsidRPr="00AC58BA">
        <w:rPr>
          <w:rFonts w:ascii="Sylfaen" w:hAnsi="Sylfaen"/>
          <w:i/>
          <w:iCs/>
          <w:sz w:val="24"/>
          <w:szCs w:val="24"/>
          <w:lang w:val="hy-AM"/>
        </w:rPr>
        <w:t xml:space="preserve"> մեղադրյալը</w:t>
      </w:r>
      <w:r w:rsidRPr="00AC58BA">
        <w:rPr>
          <w:rFonts w:ascii="Sylfaen" w:hAnsi="Sylfaen"/>
          <w:i/>
          <w:iCs/>
          <w:sz w:val="24"/>
          <w:szCs w:val="24"/>
          <w:lang w:val="hy-AM"/>
        </w:rPr>
        <w:t xml:space="preserve"> բերվի</w:t>
      </w:r>
      <w:r w:rsidR="00CA267F" w:rsidRPr="00AC58BA">
        <w:rPr>
          <w:rFonts w:ascii="Sylfaen" w:hAnsi="Sylfaen"/>
          <w:i/>
          <w:iCs/>
          <w:sz w:val="24"/>
          <w:szCs w:val="24"/>
          <w:lang w:val="hy-AM"/>
        </w:rPr>
        <w:t xml:space="preserve"> դատարան, եթե </w:t>
      </w:r>
      <w:r w:rsidRPr="00AC58BA">
        <w:rPr>
          <w:rFonts w:ascii="Sylfaen" w:hAnsi="Sylfaen"/>
          <w:i/>
          <w:iCs/>
          <w:sz w:val="24"/>
          <w:szCs w:val="24"/>
          <w:lang w:val="hy-AM"/>
        </w:rPr>
        <w:t>քննիչն</w:t>
      </w:r>
      <w:r w:rsidR="00CA267F" w:rsidRPr="00AC58BA">
        <w:rPr>
          <w:rFonts w:ascii="Sylfaen" w:hAnsi="Sylfaen"/>
          <w:i/>
          <w:iCs/>
          <w:sz w:val="24"/>
          <w:szCs w:val="24"/>
          <w:lang w:val="hy-AM"/>
        </w:rPr>
        <w:t xml:space="preserve"> ի սկզբանե </w:t>
      </w:r>
      <w:r w:rsidRPr="00AC58BA">
        <w:rPr>
          <w:rFonts w:ascii="Sylfaen" w:hAnsi="Sylfaen"/>
          <w:i/>
          <w:sz w:val="24"/>
          <w:szCs w:val="24"/>
          <w:lang w:val="hy-AM"/>
        </w:rPr>
        <w:t>դատարան է ներկայացրել տնային կալանք կիրառելու մասին միջնորդություն։</w:t>
      </w:r>
    </w:p>
    <w:p w14:paraId="371D2C6F" w14:textId="7984FB4D" w:rsidR="00CA267F" w:rsidRPr="00AC58BA" w:rsidRDefault="00CA267F" w:rsidP="00DE0F8E">
      <w:pPr>
        <w:tabs>
          <w:tab w:val="left" w:pos="1080"/>
        </w:tabs>
        <w:spacing w:after="0"/>
        <w:ind w:firstLine="720"/>
        <w:jc w:val="both"/>
        <w:rPr>
          <w:rFonts w:ascii="Sylfaen" w:eastAsia="Calibri" w:hAnsi="Sylfaen" w:cs="Times New Roman"/>
          <w:sz w:val="24"/>
          <w:szCs w:val="24"/>
          <w:lang w:val="hy-AM"/>
        </w:rPr>
      </w:pPr>
    </w:p>
    <w:p w14:paraId="4C260ADE" w14:textId="75824B8E" w:rsidR="0039270B" w:rsidRPr="00AC58BA" w:rsidRDefault="0039270B" w:rsidP="00DE0F8E">
      <w:pPr>
        <w:tabs>
          <w:tab w:val="left" w:pos="1080"/>
        </w:tabs>
        <w:spacing w:after="0"/>
        <w:ind w:firstLine="720"/>
        <w:jc w:val="both"/>
        <w:rPr>
          <w:rFonts w:ascii="Sylfaen" w:eastAsia="Calibri" w:hAnsi="Sylfaen" w:cs="Times New Roman"/>
          <w:b/>
          <w:sz w:val="24"/>
          <w:szCs w:val="24"/>
          <w:u w:val="single"/>
          <w:lang w:val="hy-AM"/>
        </w:rPr>
      </w:pPr>
      <w:r w:rsidRPr="00AC58BA">
        <w:rPr>
          <w:rFonts w:ascii="Sylfaen" w:eastAsia="Calibri" w:hAnsi="Sylfaen" w:cs="Times New Roman"/>
          <w:b/>
          <w:sz w:val="24"/>
          <w:szCs w:val="24"/>
          <w:u w:val="single"/>
          <w:lang w:val="hy-AM"/>
        </w:rPr>
        <w:t>Վերաբերելի իրավական նորմեր</w:t>
      </w:r>
    </w:p>
    <w:p w14:paraId="3B52B719" w14:textId="18AD51C1" w:rsidR="0039270B" w:rsidRPr="00AC58BA" w:rsidRDefault="0039270B"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ՀՀ ՔԴՕ 123-րդ հոդվածի 5-րդ մասի համաձայն</w:t>
      </w:r>
      <w:r w:rsidRPr="00AC58BA">
        <w:rPr>
          <w:rFonts w:ascii="Times New Roman" w:eastAsia="Calibri" w:hAnsi="Times New Roman" w:cs="Times New Roman"/>
          <w:sz w:val="24"/>
          <w:szCs w:val="24"/>
          <w:lang w:val="hy-AM"/>
        </w:rPr>
        <w:t>․</w:t>
      </w:r>
      <w:r w:rsidRPr="00AC58BA">
        <w:rPr>
          <w:rFonts w:ascii="Sylfaen" w:eastAsia="Calibri" w:hAnsi="Sylfaen" w:cs="Times New Roman"/>
          <w:sz w:val="24"/>
          <w:szCs w:val="24"/>
          <w:lang w:val="hy-AM"/>
        </w:rPr>
        <w:t>«</w:t>
      </w:r>
      <w:r w:rsidRPr="00AC58BA">
        <w:rPr>
          <w:rFonts w:ascii="Sylfaen" w:eastAsia="Calibri" w:hAnsi="Sylfaen" w:cs="Times New Roman"/>
          <w:i/>
          <w:sz w:val="24"/>
          <w:szCs w:val="24"/>
          <w:lang w:val="hy-AM"/>
        </w:rPr>
        <w:t xml:space="preserve">Տնային կալանքի </w:t>
      </w:r>
      <w:r w:rsidRPr="00AC58BA">
        <w:rPr>
          <w:rFonts w:ascii="Sylfaen" w:eastAsia="Calibri" w:hAnsi="Sylfaen" w:cs="Times New Roman"/>
          <w:b/>
          <w:i/>
          <w:sz w:val="24"/>
          <w:szCs w:val="24"/>
          <w:lang w:val="hy-AM"/>
        </w:rPr>
        <w:t>կիրառման կարգի</w:t>
      </w:r>
      <w:r w:rsidRPr="00AC58BA">
        <w:rPr>
          <w:rFonts w:ascii="Sylfaen" w:eastAsia="Calibri" w:hAnsi="Sylfaen" w:cs="Times New Roman"/>
          <w:i/>
          <w:sz w:val="24"/>
          <w:szCs w:val="24"/>
          <w:lang w:val="hy-AM"/>
        </w:rPr>
        <w:t>, ժամկետների և բողոքարկման վրա տարածվում են կալանքի համար սույն օրենսգրքով սահմանված դրույթները</w:t>
      </w:r>
      <w:r w:rsidRPr="00AC58BA">
        <w:rPr>
          <w:rFonts w:ascii="Sylfaen" w:eastAsia="Calibri" w:hAnsi="Sylfaen" w:cs="Times New Roman"/>
          <w:sz w:val="24"/>
          <w:szCs w:val="24"/>
          <w:lang w:val="hy-AM"/>
        </w:rPr>
        <w:t xml:space="preserve">»։ </w:t>
      </w:r>
    </w:p>
    <w:p w14:paraId="525762CD" w14:textId="3DBF7AA3" w:rsidR="0039270B" w:rsidRPr="00AC58BA" w:rsidRDefault="008F2A32"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 xml:space="preserve">ՀՀ </w:t>
      </w:r>
      <w:r w:rsidR="0039270B" w:rsidRPr="00AC58BA">
        <w:rPr>
          <w:rFonts w:ascii="Sylfaen" w:eastAsia="Calibri" w:hAnsi="Sylfaen" w:cs="Times New Roman"/>
          <w:sz w:val="24"/>
          <w:szCs w:val="24"/>
          <w:lang w:val="hy-AM"/>
        </w:rPr>
        <w:t>ՔԴՕ 108-րդ հոդվածի 1-ին մասի 2-րդ կետի համաձայն</w:t>
      </w:r>
      <w:r w:rsidR="0039270B" w:rsidRPr="00AC58BA">
        <w:rPr>
          <w:rFonts w:ascii="Times New Roman" w:eastAsia="Calibri" w:hAnsi="Times New Roman" w:cs="Times New Roman"/>
          <w:sz w:val="24"/>
          <w:szCs w:val="24"/>
          <w:lang w:val="hy-AM"/>
        </w:rPr>
        <w:t>․</w:t>
      </w:r>
      <w:r w:rsidR="0039270B" w:rsidRPr="00AC58BA">
        <w:rPr>
          <w:rFonts w:ascii="Sylfaen" w:eastAsia="Calibri" w:hAnsi="Sylfaen" w:cs="Times New Roman"/>
          <w:sz w:val="24"/>
          <w:szCs w:val="24"/>
          <w:lang w:val="hy-AM"/>
        </w:rPr>
        <w:t xml:space="preserve"> «</w:t>
      </w:r>
      <w:r w:rsidR="0039270B" w:rsidRPr="00AC58BA">
        <w:rPr>
          <w:rFonts w:ascii="Sylfaen" w:eastAsia="Calibri" w:hAnsi="Sylfaen" w:cs="Times New Roman"/>
          <w:i/>
          <w:sz w:val="24"/>
          <w:szCs w:val="24"/>
          <w:lang w:val="hy-AM"/>
        </w:rPr>
        <w:t xml:space="preserve">Ձերբակալումը կարող է կիրառվել՝ </w:t>
      </w:r>
      <w:r w:rsidR="0039270B" w:rsidRPr="00AC58BA">
        <w:rPr>
          <w:rFonts w:ascii="Times New Roman" w:eastAsia="Calibri" w:hAnsi="Times New Roman" w:cs="Times New Roman"/>
          <w:i/>
          <w:sz w:val="24"/>
          <w:szCs w:val="24"/>
          <w:lang w:val="hy-AM"/>
        </w:rPr>
        <w:t>․․․</w:t>
      </w:r>
      <w:r w:rsidR="0039270B" w:rsidRPr="00AC58BA">
        <w:rPr>
          <w:rFonts w:ascii="Sylfaen" w:eastAsia="Calibri" w:hAnsi="Sylfaen" w:cs="Times New Roman"/>
          <w:i/>
          <w:sz w:val="24"/>
          <w:szCs w:val="24"/>
          <w:lang w:val="hy-AM"/>
        </w:rPr>
        <w:t>2) ազատության մեջ գտնվող մեղադրյալին դատարան ներկայացնելու համար</w:t>
      </w:r>
      <w:r w:rsidR="0039270B" w:rsidRPr="00AC58BA">
        <w:rPr>
          <w:rFonts w:ascii="Sylfaen" w:eastAsia="Calibri" w:hAnsi="Sylfaen" w:cs="Times New Roman"/>
          <w:sz w:val="24"/>
          <w:szCs w:val="24"/>
          <w:lang w:val="hy-AM"/>
        </w:rPr>
        <w:t>»։</w:t>
      </w:r>
    </w:p>
    <w:p w14:paraId="7DA9B427" w14:textId="342528E4" w:rsidR="0039270B" w:rsidRPr="00AC58BA" w:rsidRDefault="008F2A32"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lastRenderedPageBreak/>
        <w:t xml:space="preserve">ՀՀ </w:t>
      </w:r>
      <w:r w:rsidR="0039270B" w:rsidRPr="00AC58BA">
        <w:rPr>
          <w:rFonts w:ascii="Sylfaen" w:eastAsia="Calibri" w:hAnsi="Sylfaen" w:cs="Times New Roman"/>
          <w:sz w:val="24"/>
          <w:szCs w:val="24"/>
          <w:lang w:val="hy-AM"/>
        </w:rPr>
        <w:t>ՔԴՕ 111-րդ հոդվածի 1-ին մասի համաձայն</w:t>
      </w:r>
      <w:r w:rsidR="0039270B" w:rsidRPr="00AC58BA">
        <w:rPr>
          <w:rFonts w:ascii="Times New Roman" w:eastAsia="Calibri" w:hAnsi="Times New Roman" w:cs="Times New Roman"/>
          <w:sz w:val="24"/>
          <w:szCs w:val="24"/>
          <w:lang w:val="hy-AM"/>
        </w:rPr>
        <w:t>․</w:t>
      </w:r>
      <w:r w:rsidR="0039270B" w:rsidRPr="00AC58BA">
        <w:rPr>
          <w:rFonts w:ascii="Sylfaen" w:eastAsia="Calibri" w:hAnsi="Sylfaen" w:cs="Times New Roman"/>
          <w:sz w:val="24"/>
          <w:szCs w:val="24"/>
          <w:lang w:val="hy-AM"/>
        </w:rPr>
        <w:t>«</w:t>
      </w:r>
      <w:r w:rsidR="0039270B" w:rsidRPr="00AC58BA">
        <w:rPr>
          <w:rFonts w:ascii="Sylfaen" w:eastAsia="Calibri" w:hAnsi="Sylfaen" w:cs="Times New Roman"/>
          <w:i/>
          <w:sz w:val="24"/>
          <w:szCs w:val="24"/>
          <w:lang w:val="hy-AM"/>
        </w:rPr>
        <w:t>Ազատության մեջ գտնվող մեղադրյալի նկատմամբ կալանավորումը որպես խափանման միջոց ընտրելու անհրաժեշտության դեպքում քննիչն իրավասու է որոշում կայացնելու մեղադրյալին ձերբակալելու մասին</w:t>
      </w:r>
      <w:r w:rsidR="0039270B" w:rsidRPr="00AC58BA">
        <w:rPr>
          <w:rFonts w:ascii="Sylfaen" w:eastAsia="Calibri" w:hAnsi="Sylfaen" w:cs="Times New Roman"/>
          <w:sz w:val="24"/>
          <w:szCs w:val="24"/>
          <w:lang w:val="hy-AM"/>
        </w:rPr>
        <w:t>»։</w:t>
      </w:r>
    </w:p>
    <w:p w14:paraId="0D1B4D72" w14:textId="7ED9640D" w:rsidR="009F5DDF" w:rsidRPr="00AC58BA" w:rsidRDefault="008F2A32"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 xml:space="preserve">ՀՀ </w:t>
      </w:r>
      <w:r w:rsidR="009F5DDF" w:rsidRPr="00AC58BA">
        <w:rPr>
          <w:rFonts w:ascii="Sylfaen" w:eastAsia="Calibri" w:hAnsi="Sylfaen" w:cs="Times New Roman"/>
          <w:sz w:val="24"/>
          <w:szCs w:val="24"/>
          <w:lang w:val="hy-AM"/>
        </w:rPr>
        <w:t>ՔԴՕ 285-րդ հոդվածի 5-րդ մասի համաձայն</w:t>
      </w:r>
      <w:r w:rsidR="009F5DDF" w:rsidRPr="00AC58BA">
        <w:rPr>
          <w:rFonts w:ascii="Times New Roman" w:eastAsia="Calibri" w:hAnsi="Times New Roman" w:cs="Times New Roman"/>
          <w:sz w:val="24"/>
          <w:szCs w:val="24"/>
          <w:lang w:val="hy-AM"/>
        </w:rPr>
        <w:t>․</w:t>
      </w:r>
      <w:r w:rsidR="009F5DDF" w:rsidRPr="00AC58BA">
        <w:rPr>
          <w:rFonts w:ascii="Sylfaen" w:eastAsia="Calibri" w:hAnsi="Sylfaen" w:cs="Times New Roman"/>
          <w:sz w:val="24"/>
          <w:szCs w:val="24"/>
          <w:lang w:val="hy-AM"/>
        </w:rPr>
        <w:t xml:space="preserve"> «</w:t>
      </w:r>
      <w:r w:rsidR="009F5DDF" w:rsidRPr="00AC58BA">
        <w:rPr>
          <w:rFonts w:ascii="Sylfaen" w:eastAsia="Calibri" w:hAnsi="Sylfaen" w:cs="Times New Roman"/>
          <w:i/>
          <w:sz w:val="24"/>
          <w:szCs w:val="24"/>
          <w:lang w:val="hy-AM"/>
        </w:rPr>
        <w:t>Ձերբակալված մեղադրյալը դատարան է բերվում միջնորդությունը ներկայացնելու հետ միաժամանակ</w:t>
      </w:r>
      <w:r w:rsidR="009F5DDF" w:rsidRPr="00AC58BA">
        <w:rPr>
          <w:rFonts w:ascii="Sylfaen" w:eastAsia="Calibri" w:hAnsi="Sylfaen" w:cs="Times New Roman"/>
          <w:sz w:val="24"/>
          <w:szCs w:val="24"/>
          <w:lang w:val="hy-AM"/>
        </w:rPr>
        <w:t>»։</w:t>
      </w:r>
    </w:p>
    <w:p w14:paraId="7E69FA72" w14:textId="77777777" w:rsidR="000D65CB" w:rsidRPr="00AC58BA" w:rsidRDefault="000D65CB" w:rsidP="00873816">
      <w:pPr>
        <w:tabs>
          <w:tab w:val="left" w:pos="1080"/>
        </w:tabs>
        <w:spacing w:after="0"/>
        <w:jc w:val="both"/>
        <w:rPr>
          <w:rFonts w:ascii="Sylfaen" w:eastAsia="Calibri" w:hAnsi="Sylfaen" w:cs="Times New Roman"/>
          <w:sz w:val="24"/>
          <w:szCs w:val="24"/>
          <w:lang w:val="hy-AM"/>
        </w:rPr>
      </w:pPr>
    </w:p>
    <w:p w14:paraId="21229AC1" w14:textId="338CA93C" w:rsidR="00303EA4" w:rsidRPr="00AC58BA" w:rsidRDefault="00303EA4"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Վերը նշված իրավական նորմերը վկայում են, որ</w:t>
      </w:r>
      <w:r w:rsidR="000D65CB" w:rsidRPr="00AC58BA">
        <w:rPr>
          <w:rFonts w:ascii="Sylfaen" w:eastAsia="Calibri" w:hAnsi="Sylfaen" w:cs="Times New Roman"/>
          <w:sz w:val="24"/>
          <w:szCs w:val="24"/>
          <w:lang w:val="hy-AM"/>
        </w:rPr>
        <w:t xml:space="preserve"> տնային կալանք</w:t>
      </w:r>
      <w:r w:rsidR="00DC32B7" w:rsidRPr="00AC58BA">
        <w:rPr>
          <w:rFonts w:ascii="Sylfaen" w:eastAsia="Calibri" w:hAnsi="Sylfaen" w:cs="Times New Roman"/>
          <w:sz w:val="24"/>
          <w:szCs w:val="24"/>
          <w:lang w:val="hy-AM"/>
        </w:rPr>
        <w:t xml:space="preserve">ի </w:t>
      </w:r>
      <w:r w:rsidR="000D65CB" w:rsidRPr="00AC58BA">
        <w:rPr>
          <w:rFonts w:ascii="Sylfaen" w:eastAsia="Calibri" w:hAnsi="Sylfaen" w:cs="Times New Roman"/>
          <w:sz w:val="24"/>
          <w:szCs w:val="24"/>
          <w:lang w:val="hy-AM"/>
        </w:rPr>
        <w:t xml:space="preserve">կիրառման </w:t>
      </w:r>
      <w:r w:rsidRPr="00AC58BA">
        <w:rPr>
          <w:rFonts w:ascii="Sylfaen" w:eastAsia="Calibri" w:hAnsi="Sylfaen" w:cs="Times New Roman"/>
          <w:sz w:val="24"/>
          <w:szCs w:val="24"/>
          <w:lang w:val="hy-AM"/>
        </w:rPr>
        <w:t xml:space="preserve">կարգի </w:t>
      </w:r>
      <w:r w:rsidR="000D65CB" w:rsidRPr="00AC58BA">
        <w:rPr>
          <w:rFonts w:ascii="Sylfaen" w:eastAsia="Calibri" w:hAnsi="Sylfaen" w:cs="Times New Roman"/>
          <w:sz w:val="24"/>
          <w:szCs w:val="24"/>
          <w:lang w:val="hy-AM"/>
        </w:rPr>
        <w:t>վրա տարածվում</w:t>
      </w:r>
      <w:r w:rsidR="0090349C" w:rsidRPr="00AC58BA">
        <w:rPr>
          <w:rFonts w:ascii="Sylfaen" w:eastAsia="Calibri" w:hAnsi="Sylfaen" w:cs="Times New Roman"/>
          <w:sz w:val="24"/>
          <w:szCs w:val="24"/>
          <w:lang w:val="hy-AM"/>
        </w:rPr>
        <w:t xml:space="preserve"> են</w:t>
      </w:r>
      <w:r w:rsidR="000D65CB" w:rsidRPr="00AC58BA">
        <w:rPr>
          <w:rFonts w:ascii="Sylfaen" w:eastAsia="Calibri" w:hAnsi="Sylfaen" w:cs="Times New Roman"/>
          <w:sz w:val="24"/>
          <w:szCs w:val="24"/>
          <w:lang w:val="hy-AM"/>
        </w:rPr>
        <w:t xml:space="preserve"> կալանքի համար ՔԴՕ սահմանված դրույթները։</w:t>
      </w:r>
      <w:r w:rsidRPr="00AC58BA">
        <w:rPr>
          <w:rFonts w:ascii="Sylfaen" w:eastAsia="Calibri" w:hAnsi="Sylfaen" w:cs="Times New Roman"/>
          <w:sz w:val="24"/>
          <w:szCs w:val="24"/>
          <w:lang w:val="hy-AM"/>
        </w:rPr>
        <w:t xml:space="preserve"> Կիրառման կարգն, ըստ էության, իր մեջ ընդգրկում է </w:t>
      </w:r>
      <w:r w:rsidR="00E872AD" w:rsidRPr="00AC58BA">
        <w:rPr>
          <w:rFonts w:ascii="Sylfaen" w:eastAsia="Calibri" w:hAnsi="Sylfaen" w:cs="Times New Roman"/>
          <w:sz w:val="24"/>
          <w:szCs w:val="24"/>
          <w:lang w:val="hy-AM"/>
        </w:rPr>
        <w:t xml:space="preserve">և՛ </w:t>
      </w:r>
      <w:r w:rsidRPr="00AC58BA">
        <w:rPr>
          <w:rFonts w:ascii="Sylfaen" w:eastAsia="Calibri" w:hAnsi="Sylfaen" w:cs="Times New Roman"/>
          <w:sz w:val="24"/>
          <w:szCs w:val="24"/>
          <w:lang w:val="hy-AM"/>
        </w:rPr>
        <w:t>անձին ձերբակալելու</w:t>
      </w:r>
      <w:r w:rsidR="00E872AD" w:rsidRPr="00AC58BA">
        <w:rPr>
          <w:rFonts w:ascii="Sylfaen" w:eastAsia="Calibri" w:hAnsi="Sylfaen" w:cs="Times New Roman"/>
          <w:sz w:val="24"/>
          <w:szCs w:val="24"/>
          <w:lang w:val="hy-AM"/>
        </w:rPr>
        <w:t>, և՛</w:t>
      </w:r>
      <w:r w:rsidRPr="00AC58BA">
        <w:rPr>
          <w:rFonts w:ascii="Sylfaen" w:eastAsia="Calibri" w:hAnsi="Sylfaen" w:cs="Times New Roman"/>
          <w:sz w:val="24"/>
          <w:szCs w:val="24"/>
          <w:lang w:val="hy-AM"/>
        </w:rPr>
        <w:t xml:space="preserve"> համապատասխան խափանման միջոց կիրառելու միջնորդություն ներկայացնելու հարաբերությունները։ </w:t>
      </w:r>
    </w:p>
    <w:p w14:paraId="01B5A89E" w14:textId="7307D924" w:rsidR="002731BF" w:rsidRPr="00AC58BA" w:rsidRDefault="00E872AD"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Ինչպես տեսնում ենք ՔԴՕ</w:t>
      </w:r>
      <w:r w:rsidR="00A6034A" w:rsidRPr="00AC58BA">
        <w:rPr>
          <w:rFonts w:ascii="Sylfaen" w:eastAsia="Calibri" w:hAnsi="Sylfaen" w:cs="Times New Roman"/>
          <w:sz w:val="24"/>
          <w:szCs w:val="24"/>
          <w:lang w:val="hy-AM"/>
        </w:rPr>
        <w:t>-ով</w:t>
      </w:r>
      <w:r w:rsidRPr="00AC58BA">
        <w:rPr>
          <w:rFonts w:ascii="Sylfaen" w:eastAsia="Calibri" w:hAnsi="Sylfaen" w:cs="Times New Roman"/>
          <w:sz w:val="24"/>
          <w:szCs w:val="24"/>
          <w:lang w:val="hy-AM"/>
        </w:rPr>
        <w:t xml:space="preserve"> </w:t>
      </w:r>
      <w:r w:rsidR="000D65CB" w:rsidRPr="00AC58BA">
        <w:rPr>
          <w:rFonts w:ascii="Sylfaen" w:eastAsia="Calibri" w:hAnsi="Sylfaen" w:cs="Times New Roman"/>
          <w:sz w:val="24"/>
          <w:szCs w:val="24"/>
          <w:lang w:val="hy-AM"/>
        </w:rPr>
        <w:t>սահման</w:t>
      </w:r>
      <w:r w:rsidR="0090349C" w:rsidRPr="00AC58BA">
        <w:rPr>
          <w:rFonts w:ascii="Sylfaen" w:eastAsia="Calibri" w:hAnsi="Sylfaen" w:cs="Times New Roman"/>
          <w:sz w:val="24"/>
          <w:szCs w:val="24"/>
          <w:lang w:val="hy-AM"/>
        </w:rPr>
        <w:t>վ</w:t>
      </w:r>
      <w:r w:rsidR="000D65CB" w:rsidRPr="00AC58BA">
        <w:rPr>
          <w:rFonts w:ascii="Sylfaen" w:eastAsia="Calibri" w:hAnsi="Sylfaen" w:cs="Times New Roman"/>
          <w:sz w:val="24"/>
          <w:szCs w:val="24"/>
          <w:lang w:val="hy-AM"/>
        </w:rPr>
        <w:t xml:space="preserve">ել </w:t>
      </w:r>
      <w:r w:rsidR="0090349C" w:rsidRPr="00AC58BA">
        <w:rPr>
          <w:rFonts w:ascii="Sylfaen" w:eastAsia="Calibri" w:hAnsi="Sylfaen" w:cs="Times New Roman"/>
          <w:sz w:val="24"/>
          <w:szCs w:val="24"/>
          <w:lang w:val="hy-AM"/>
        </w:rPr>
        <w:t>է</w:t>
      </w:r>
      <w:r w:rsidR="000D65CB" w:rsidRPr="00AC58BA">
        <w:rPr>
          <w:rFonts w:ascii="Sylfaen" w:eastAsia="Calibri" w:hAnsi="Sylfaen" w:cs="Times New Roman"/>
          <w:sz w:val="24"/>
          <w:szCs w:val="24"/>
          <w:lang w:val="hy-AM"/>
        </w:rPr>
        <w:t>, որ</w:t>
      </w:r>
      <w:r w:rsidR="00EA487C" w:rsidRPr="00AC58BA">
        <w:rPr>
          <w:rFonts w:ascii="Sylfaen" w:eastAsia="Calibri" w:hAnsi="Sylfaen" w:cs="Times New Roman"/>
          <w:sz w:val="24"/>
          <w:szCs w:val="24"/>
          <w:lang w:val="hy-AM"/>
        </w:rPr>
        <w:t xml:space="preserve"> մինչդատական վարույթում բացառապես դատարանի կողմից կիրառվող խափանման միջոցների ընտրության համար </w:t>
      </w:r>
      <w:r w:rsidR="000D65CB" w:rsidRPr="00AC58BA">
        <w:rPr>
          <w:rFonts w:ascii="Sylfaen" w:eastAsia="Calibri" w:hAnsi="Sylfaen" w:cs="Times New Roman"/>
          <w:sz w:val="24"/>
          <w:szCs w:val="24"/>
          <w:lang w:val="hy-AM"/>
        </w:rPr>
        <w:t>դատարան</w:t>
      </w:r>
      <w:r w:rsidR="00EA487C" w:rsidRPr="00AC58BA">
        <w:rPr>
          <w:rFonts w:ascii="Sylfaen" w:eastAsia="Calibri" w:hAnsi="Sylfaen" w:cs="Times New Roman"/>
          <w:sz w:val="24"/>
          <w:szCs w:val="24"/>
          <w:lang w:val="hy-AM"/>
        </w:rPr>
        <w:t xml:space="preserve"> կարող է</w:t>
      </w:r>
      <w:r w:rsidR="000D65CB" w:rsidRPr="00AC58BA">
        <w:rPr>
          <w:rFonts w:ascii="Sylfaen" w:eastAsia="Calibri" w:hAnsi="Sylfaen" w:cs="Times New Roman"/>
          <w:sz w:val="24"/>
          <w:szCs w:val="24"/>
          <w:lang w:val="hy-AM"/>
        </w:rPr>
        <w:t xml:space="preserve"> ներկայաց</w:t>
      </w:r>
      <w:r w:rsidR="00EA487C" w:rsidRPr="00AC58BA">
        <w:rPr>
          <w:rFonts w:ascii="Sylfaen" w:eastAsia="Calibri" w:hAnsi="Sylfaen" w:cs="Times New Roman"/>
          <w:sz w:val="24"/>
          <w:szCs w:val="24"/>
          <w:lang w:val="hy-AM"/>
        </w:rPr>
        <w:t>վել միայն ձերբակալված մեղադրյալը</w:t>
      </w:r>
      <w:r w:rsidR="00EA487C" w:rsidRPr="00AC58BA">
        <w:rPr>
          <w:rStyle w:val="FootnoteReference"/>
          <w:rFonts w:ascii="Sylfaen" w:eastAsia="Calibri" w:hAnsi="Sylfaen" w:cs="Times New Roman"/>
          <w:sz w:val="24"/>
          <w:szCs w:val="24"/>
          <w:lang w:val="hy-AM"/>
        </w:rPr>
        <w:footnoteReference w:id="21"/>
      </w:r>
      <w:r w:rsidR="00EA487C" w:rsidRPr="00AC58BA">
        <w:rPr>
          <w:rFonts w:ascii="Sylfaen" w:eastAsia="Calibri" w:hAnsi="Sylfaen" w:cs="Times New Roman"/>
          <w:sz w:val="24"/>
          <w:szCs w:val="24"/>
          <w:lang w:val="hy-AM"/>
        </w:rPr>
        <w:t>։</w:t>
      </w:r>
      <w:r w:rsidR="00A6034A" w:rsidRPr="00AC58BA">
        <w:rPr>
          <w:rFonts w:ascii="Sylfaen" w:eastAsia="Calibri" w:hAnsi="Sylfaen" w:cs="Times New Roman"/>
          <w:sz w:val="24"/>
          <w:szCs w:val="24"/>
          <w:lang w:val="hy-AM"/>
        </w:rPr>
        <w:t xml:space="preserve"> </w:t>
      </w:r>
      <w:r w:rsidR="002731BF" w:rsidRPr="00AC58BA">
        <w:rPr>
          <w:rFonts w:ascii="Sylfaen" w:eastAsia="Calibri" w:hAnsi="Sylfaen" w:cs="Times New Roman"/>
          <w:sz w:val="24"/>
          <w:szCs w:val="24"/>
          <w:lang w:val="hy-AM"/>
        </w:rPr>
        <w:t>Փաստորեն, նշվածը վերաբերում է ինչպես անմիջականորեն ծագած հիմնավոր կասկածի հիմքով ձերբակալված անձի</w:t>
      </w:r>
      <w:r w:rsidR="00205E84" w:rsidRPr="00AC58BA">
        <w:rPr>
          <w:rFonts w:ascii="Sylfaen" w:eastAsia="Calibri" w:hAnsi="Sylfaen" w:cs="Times New Roman"/>
          <w:sz w:val="24"/>
          <w:szCs w:val="24"/>
          <w:lang w:val="hy-AM"/>
        </w:rPr>
        <w:t>ն</w:t>
      </w:r>
      <w:r w:rsidR="002731BF" w:rsidRPr="00AC58BA">
        <w:rPr>
          <w:rStyle w:val="FootnoteReference"/>
          <w:rFonts w:ascii="Sylfaen" w:eastAsia="Calibri" w:hAnsi="Sylfaen" w:cs="Times New Roman"/>
          <w:sz w:val="24"/>
          <w:szCs w:val="24"/>
          <w:lang w:val="hy-AM"/>
        </w:rPr>
        <w:footnoteReference w:id="22"/>
      </w:r>
      <w:r w:rsidR="002731BF" w:rsidRPr="00AC58BA">
        <w:rPr>
          <w:rFonts w:ascii="Sylfaen" w:eastAsia="Calibri" w:hAnsi="Sylfaen" w:cs="Times New Roman"/>
          <w:sz w:val="24"/>
          <w:szCs w:val="24"/>
          <w:lang w:val="hy-AM"/>
        </w:rPr>
        <w:t xml:space="preserve"> (մեղադրյալի կարգավիճակ ստանալուց հետո), այնպես էլ ազատության մեջ գտնվող մեղադրյալի</w:t>
      </w:r>
      <w:r w:rsidR="00205E84" w:rsidRPr="00AC58BA">
        <w:rPr>
          <w:rFonts w:ascii="Sylfaen" w:eastAsia="Calibri" w:hAnsi="Sylfaen" w:cs="Times New Roman"/>
          <w:sz w:val="24"/>
          <w:szCs w:val="24"/>
          <w:lang w:val="hy-AM"/>
        </w:rPr>
        <w:t>ն</w:t>
      </w:r>
      <w:r w:rsidR="002731BF" w:rsidRPr="00AC58BA">
        <w:rPr>
          <w:rStyle w:val="FootnoteReference"/>
          <w:rFonts w:ascii="Sylfaen" w:eastAsia="Calibri" w:hAnsi="Sylfaen" w:cs="Times New Roman"/>
          <w:sz w:val="24"/>
          <w:szCs w:val="24"/>
          <w:lang w:val="hy-AM"/>
        </w:rPr>
        <w:footnoteReference w:id="23"/>
      </w:r>
      <w:r w:rsidR="002731BF" w:rsidRPr="00AC58BA">
        <w:rPr>
          <w:rFonts w:ascii="Sylfaen" w:eastAsia="Calibri" w:hAnsi="Sylfaen" w:cs="Times New Roman"/>
          <w:sz w:val="24"/>
          <w:szCs w:val="24"/>
          <w:lang w:val="hy-AM"/>
        </w:rPr>
        <w:t xml:space="preserve"> կամ խափանման միջոցի պայմանը խախտած </w:t>
      </w:r>
      <w:r w:rsidR="005D16F8" w:rsidRPr="00AC58BA">
        <w:rPr>
          <w:rFonts w:ascii="Sylfaen" w:eastAsia="Calibri" w:hAnsi="Sylfaen" w:cs="Times New Roman"/>
          <w:sz w:val="24"/>
          <w:szCs w:val="24"/>
          <w:lang w:val="hy-AM"/>
        </w:rPr>
        <w:t>մեղադրյալի</w:t>
      </w:r>
      <w:r w:rsidR="00205E84" w:rsidRPr="00AC58BA">
        <w:rPr>
          <w:rFonts w:ascii="Sylfaen" w:eastAsia="Calibri" w:hAnsi="Sylfaen" w:cs="Times New Roman"/>
          <w:sz w:val="24"/>
          <w:szCs w:val="24"/>
          <w:lang w:val="hy-AM"/>
        </w:rPr>
        <w:t>ն</w:t>
      </w:r>
      <w:r w:rsidR="002731BF" w:rsidRPr="00AC58BA">
        <w:rPr>
          <w:rStyle w:val="FootnoteReference"/>
          <w:rFonts w:ascii="Sylfaen" w:eastAsia="Calibri" w:hAnsi="Sylfaen" w:cs="Times New Roman"/>
          <w:sz w:val="24"/>
          <w:szCs w:val="24"/>
          <w:lang w:val="hy-AM"/>
        </w:rPr>
        <w:footnoteReference w:id="24"/>
      </w:r>
      <w:r w:rsidR="002731BF" w:rsidRPr="00AC58BA">
        <w:rPr>
          <w:rFonts w:ascii="Sylfaen" w:eastAsia="Calibri" w:hAnsi="Sylfaen" w:cs="Times New Roman"/>
          <w:sz w:val="24"/>
          <w:szCs w:val="24"/>
          <w:lang w:val="hy-AM"/>
        </w:rPr>
        <w:t xml:space="preserve"> դատարան ներկայացնելուն</w:t>
      </w:r>
      <w:r w:rsidR="00050813" w:rsidRPr="00AC58BA">
        <w:rPr>
          <w:rStyle w:val="FootnoteReference"/>
          <w:rFonts w:ascii="Sylfaen" w:eastAsia="Calibri" w:hAnsi="Sylfaen" w:cs="Times New Roman"/>
          <w:sz w:val="24"/>
          <w:szCs w:val="24"/>
          <w:lang w:val="hy-AM"/>
        </w:rPr>
        <w:footnoteReference w:id="25"/>
      </w:r>
      <w:r w:rsidR="002731BF" w:rsidRPr="00AC58BA">
        <w:rPr>
          <w:rFonts w:ascii="Sylfaen" w:eastAsia="Calibri" w:hAnsi="Sylfaen" w:cs="Times New Roman"/>
          <w:sz w:val="24"/>
          <w:szCs w:val="24"/>
          <w:lang w:val="hy-AM"/>
        </w:rPr>
        <w:t>։</w:t>
      </w:r>
    </w:p>
    <w:p w14:paraId="728AF326" w14:textId="6E100655" w:rsidR="002731BF" w:rsidRPr="00AC58BA" w:rsidRDefault="002731BF"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Անհրաժեշտ է նշել, որ այս իրավական կարգավորումների նպատակը մեղադրյալի դատարանի առջև կանգնելու իրավունքի իրացումից մինչև տնային կալանքի կիրառման տեխնիկական կողմ</w:t>
      </w:r>
      <w:r w:rsidR="00AD5576" w:rsidRPr="00AC58BA">
        <w:rPr>
          <w:rFonts w:ascii="Sylfaen" w:eastAsia="Calibri" w:hAnsi="Sylfaen" w:cs="Times New Roman"/>
          <w:sz w:val="24"/>
          <w:szCs w:val="24"/>
          <w:lang w:val="hy-AM"/>
        </w:rPr>
        <w:t>ն</w:t>
      </w:r>
      <w:r w:rsidRPr="00AC58BA">
        <w:rPr>
          <w:rFonts w:ascii="Sylfaen" w:eastAsia="Calibri" w:hAnsi="Sylfaen" w:cs="Times New Roman"/>
          <w:sz w:val="24"/>
          <w:szCs w:val="24"/>
          <w:lang w:val="hy-AM"/>
        </w:rPr>
        <w:t xml:space="preserve"> ապահովելն է</w:t>
      </w:r>
      <w:r w:rsidR="005D16F8" w:rsidRPr="00AC58BA">
        <w:rPr>
          <w:rStyle w:val="FootnoteReference"/>
          <w:rFonts w:ascii="Sylfaen" w:eastAsia="Calibri" w:hAnsi="Sylfaen" w:cs="Times New Roman"/>
          <w:sz w:val="24"/>
          <w:szCs w:val="24"/>
          <w:lang w:val="hy-AM"/>
        </w:rPr>
        <w:footnoteReference w:id="26"/>
      </w:r>
      <w:r w:rsidRPr="00AC58BA">
        <w:rPr>
          <w:rFonts w:ascii="Sylfaen" w:eastAsia="Calibri" w:hAnsi="Sylfaen" w:cs="Times New Roman"/>
          <w:sz w:val="24"/>
          <w:szCs w:val="24"/>
          <w:lang w:val="hy-AM"/>
        </w:rPr>
        <w:t>։</w:t>
      </w:r>
    </w:p>
    <w:p w14:paraId="40F5BEE1" w14:textId="2DB83E4F" w:rsidR="0039270B" w:rsidRPr="00AC58BA" w:rsidRDefault="00B873C6" w:rsidP="00DE0F8E">
      <w:pPr>
        <w:tabs>
          <w:tab w:val="left" w:pos="1080"/>
        </w:tabs>
        <w:spacing w:after="0"/>
        <w:ind w:firstLine="720"/>
        <w:jc w:val="both"/>
        <w:rPr>
          <w:rFonts w:ascii="Sylfaen" w:eastAsia="Calibri" w:hAnsi="Sylfaen" w:cs="Times New Roman"/>
          <w:b/>
          <w:i/>
          <w:sz w:val="24"/>
          <w:szCs w:val="24"/>
          <w:lang w:val="hy-AM"/>
        </w:rPr>
      </w:pPr>
      <w:r w:rsidRPr="00AC58BA">
        <w:rPr>
          <w:rFonts w:ascii="Sylfaen" w:eastAsia="Calibri" w:hAnsi="Sylfaen" w:cs="Times New Roman"/>
          <w:b/>
          <w:i/>
          <w:sz w:val="24"/>
          <w:szCs w:val="24"/>
          <w:lang w:val="hy-AM"/>
        </w:rPr>
        <w:t>Ուստի, ինչպես կալանք</w:t>
      </w:r>
      <w:r w:rsidR="002731BF" w:rsidRPr="00AC58BA">
        <w:rPr>
          <w:rFonts w:ascii="Sylfaen" w:eastAsia="Calibri" w:hAnsi="Sylfaen" w:cs="Times New Roman"/>
          <w:b/>
          <w:i/>
          <w:sz w:val="24"/>
          <w:szCs w:val="24"/>
          <w:lang w:val="hy-AM"/>
        </w:rPr>
        <w:t xml:space="preserve">ի </w:t>
      </w:r>
      <w:r w:rsidRPr="00AC58BA">
        <w:rPr>
          <w:rFonts w:ascii="Sylfaen" w:eastAsia="Calibri" w:hAnsi="Sylfaen" w:cs="Times New Roman"/>
          <w:b/>
          <w:i/>
          <w:sz w:val="24"/>
          <w:szCs w:val="24"/>
          <w:lang w:val="hy-AM"/>
        </w:rPr>
        <w:t>դեպքում անձին դատարան հնարավոր է ներկայացնել միայն ձերբակալման որևէ տեսակի կիրառման միջոցով, այնպես էլ տնային կալանք</w:t>
      </w:r>
      <w:r w:rsidR="003618D3" w:rsidRPr="00AC58BA">
        <w:rPr>
          <w:rFonts w:ascii="Sylfaen" w:eastAsia="Calibri" w:hAnsi="Sylfaen" w:cs="Times New Roman"/>
          <w:b/>
          <w:i/>
          <w:sz w:val="24"/>
          <w:szCs w:val="24"/>
          <w:lang w:val="hy-AM"/>
        </w:rPr>
        <w:t xml:space="preserve">ի </w:t>
      </w:r>
      <w:r w:rsidRPr="00AC58BA">
        <w:rPr>
          <w:rFonts w:ascii="Sylfaen" w:eastAsia="Calibri" w:hAnsi="Sylfaen" w:cs="Times New Roman"/>
          <w:b/>
          <w:i/>
          <w:sz w:val="24"/>
          <w:szCs w:val="24"/>
          <w:lang w:val="hy-AM"/>
        </w:rPr>
        <w:t xml:space="preserve"> դեպքում</w:t>
      </w:r>
      <w:r w:rsidR="000510FB" w:rsidRPr="00AC58BA">
        <w:rPr>
          <w:rStyle w:val="FootnoteReference"/>
          <w:rFonts w:ascii="Sylfaen" w:eastAsia="Calibri" w:hAnsi="Sylfaen" w:cs="Times New Roman"/>
          <w:b/>
          <w:i/>
          <w:sz w:val="24"/>
          <w:szCs w:val="24"/>
          <w:lang w:val="hy-AM"/>
        </w:rPr>
        <w:footnoteReference w:id="27"/>
      </w:r>
      <w:r w:rsidRPr="00AC58BA">
        <w:rPr>
          <w:rFonts w:ascii="Sylfaen" w:eastAsia="Calibri" w:hAnsi="Sylfaen" w:cs="Times New Roman"/>
          <w:b/>
          <w:i/>
          <w:sz w:val="24"/>
          <w:szCs w:val="24"/>
          <w:lang w:val="hy-AM"/>
        </w:rPr>
        <w:t>, անձ</w:t>
      </w:r>
      <w:r w:rsidR="00AD5576" w:rsidRPr="00AC58BA">
        <w:rPr>
          <w:rFonts w:ascii="Sylfaen" w:eastAsia="Calibri" w:hAnsi="Sylfaen" w:cs="Times New Roman"/>
          <w:b/>
          <w:i/>
          <w:sz w:val="24"/>
          <w:szCs w:val="24"/>
          <w:lang w:val="hy-AM"/>
        </w:rPr>
        <w:t>ը</w:t>
      </w:r>
      <w:r w:rsidRPr="00AC58BA">
        <w:rPr>
          <w:rFonts w:ascii="Sylfaen" w:eastAsia="Calibri" w:hAnsi="Sylfaen" w:cs="Times New Roman"/>
          <w:b/>
          <w:i/>
          <w:sz w:val="24"/>
          <w:szCs w:val="24"/>
          <w:lang w:val="hy-AM"/>
        </w:rPr>
        <w:t xml:space="preserve"> դատարանի առջև կարող </w:t>
      </w:r>
      <w:r w:rsidR="00AD5576" w:rsidRPr="00AC58BA">
        <w:rPr>
          <w:rFonts w:ascii="Sylfaen" w:eastAsia="Calibri" w:hAnsi="Sylfaen" w:cs="Times New Roman"/>
          <w:b/>
          <w:i/>
          <w:sz w:val="24"/>
          <w:szCs w:val="24"/>
          <w:lang w:val="hy-AM"/>
        </w:rPr>
        <w:t>է  կանգնել</w:t>
      </w:r>
      <w:r w:rsidRPr="00AC58BA">
        <w:rPr>
          <w:rFonts w:ascii="Sylfaen" w:eastAsia="Calibri" w:hAnsi="Sylfaen" w:cs="Times New Roman"/>
          <w:b/>
          <w:i/>
          <w:sz w:val="24"/>
          <w:szCs w:val="24"/>
          <w:lang w:val="hy-AM"/>
        </w:rPr>
        <w:t xml:space="preserve"> միայն ձերբակալ</w:t>
      </w:r>
      <w:r w:rsidR="00AD5576" w:rsidRPr="00AC58BA">
        <w:rPr>
          <w:rFonts w:ascii="Sylfaen" w:eastAsia="Calibri" w:hAnsi="Sylfaen" w:cs="Times New Roman"/>
          <w:b/>
          <w:i/>
          <w:sz w:val="24"/>
          <w:szCs w:val="24"/>
          <w:lang w:val="hy-AM"/>
        </w:rPr>
        <w:t>ված վիճակում</w:t>
      </w:r>
      <w:r w:rsidR="00C76032" w:rsidRPr="00AC58BA">
        <w:rPr>
          <w:rFonts w:ascii="Sylfaen" w:eastAsia="Calibri" w:hAnsi="Sylfaen" w:cs="Times New Roman"/>
          <w:b/>
          <w:i/>
          <w:sz w:val="24"/>
          <w:szCs w:val="24"/>
          <w:lang w:val="hy-AM"/>
        </w:rPr>
        <w:t>։</w:t>
      </w:r>
      <w:r w:rsidR="00AD5576" w:rsidRPr="00AC58BA">
        <w:rPr>
          <w:rFonts w:ascii="Sylfaen" w:eastAsia="Calibri" w:hAnsi="Sylfaen" w:cs="Times New Roman"/>
          <w:b/>
          <w:i/>
          <w:sz w:val="24"/>
          <w:szCs w:val="24"/>
          <w:lang w:val="hy-AM"/>
        </w:rPr>
        <w:t xml:space="preserve"> </w:t>
      </w:r>
    </w:p>
    <w:p w14:paraId="4CF690AD" w14:textId="0526629C" w:rsidR="00465E4A" w:rsidRPr="00AC58BA" w:rsidRDefault="00465E4A" w:rsidP="00DE0F8E">
      <w:pPr>
        <w:tabs>
          <w:tab w:val="left" w:pos="1080"/>
        </w:tabs>
        <w:spacing w:after="0"/>
        <w:ind w:firstLine="720"/>
        <w:jc w:val="both"/>
        <w:rPr>
          <w:rFonts w:ascii="Sylfaen" w:eastAsia="Calibri" w:hAnsi="Sylfaen" w:cs="Times New Roman"/>
          <w:sz w:val="24"/>
          <w:szCs w:val="24"/>
          <w:lang w:val="hy-AM"/>
        </w:rPr>
      </w:pPr>
    </w:p>
    <w:p w14:paraId="66BA1981" w14:textId="07D42AA6" w:rsidR="00B96268" w:rsidRPr="00AC58BA" w:rsidRDefault="00B96268" w:rsidP="00DE0F8E">
      <w:pPr>
        <w:tabs>
          <w:tab w:val="left" w:pos="1080"/>
        </w:tabs>
        <w:spacing w:after="0"/>
        <w:ind w:firstLine="720"/>
        <w:jc w:val="both"/>
        <w:rPr>
          <w:rFonts w:ascii="Sylfaen" w:eastAsia="Calibri" w:hAnsi="Sylfaen" w:cs="Times New Roman"/>
          <w:sz w:val="24"/>
          <w:szCs w:val="24"/>
          <w:lang w:val="hy-AM"/>
        </w:rPr>
      </w:pPr>
    </w:p>
    <w:p w14:paraId="6EA95D78" w14:textId="0B8C8889" w:rsidR="00CA267F" w:rsidRPr="00AC58BA" w:rsidRDefault="00CA267F" w:rsidP="00DE0F8E">
      <w:pPr>
        <w:tabs>
          <w:tab w:val="left" w:pos="1080"/>
        </w:tabs>
        <w:spacing w:after="0"/>
        <w:ind w:firstLine="720"/>
        <w:jc w:val="both"/>
        <w:rPr>
          <w:rFonts w:ascii="Sylfaen" w:hAnsi="Sylfaen"/>
          <w:i/>
          <w:iCs/>
          <w:sz w:val="24"/>
          <w:szCs w:val="24"/>
          <w:lang w:val="hy-AM"/>
        </w:rPr>
      </w:pPr>
      <w:r w:rsidRPr="00AC58BA">
        <w:rPr>
          <w:rFonts w:ascii="Sylfaen" w:hAnsi="Sylfaen"/>
          <w:i/>
          <w:iCs/>
          <w:sz w:val="24"/>
          <w:szCs w:val="24"/>
          <w:lang w:val="hy-AM"/>
        </w:rPr>
        <w:lastRenderedPageBreak/>
        <w:t>Կիրառվում է արդյո՞ք ՀՀ ՔԴՕ 288-րդ հոդվածի 2-րդ մասի 5-րդ կետը (միջնորդությունը մերժելու մասին՝ հիմք ընդունելով այն հանգամանքը, որ հիմնավոր կասկածն անմիջականորեն ծագած չէր) այն դեպքերում, երբ դատարան է ներկայացվել ոչ թե կալանք</w:t>
      </w:r>
      <w:r w:rsidR="003803F4" w:rsidRPr="00AC58BA">
        <w:rPr>
          <w:rFonts w:ascii="Sylfaen" w:hAnsi="Sylfaen"/>
          <w:i/>
          <w:iCs/>
          <w:sz w:val="24"/>
          <w:szCs w:val="24"/>
          <w:lang w:val="hy-AM"/>
        </w:rPr>
        <w:t>ի</w:t>
      </w:r>
      <w:r w:rsidRPr="00AC58BA">
        <w:rPr>
          <w:rFonts w:ascii="Sylfaen" w:hAnsi="Sylfaen"/>
          <w:i/>
          <w:iCs/>
          <w:sz w:val="24"/>
          <w:szCs w:val="24"/>
          <w:lang w:val="hy-AM"/>
        </w:rPr>
        <w:t>, այլ տնային կալանք</w:t>
      </w:r>
      <w:r w:rsidR="003803F4" w:rsidRPr="00AC58BA">
        <w:rPr>
          <w:rFonts w:ascii="Sylfaen" w:hAnsi="Sylfaen"/>
          <w:i/>
          <w:iCs/>
          <w:sz w:val="24"/>
          <w:szCs w:val="24"/>
          <w:lang w:val="hy-AM"/>
        </w:rPr>
        <w:t>ի</w:t>
      </w:r>
      <w:r w:rsidRPr="00AC58BA">
        <w:rPr>
          <w:rFonts w:ascii="Sylfaen" w:hAnsi="Sylfaen"/>
          <w:i/>
          <w:iCs/>
          <w:sz w:val="24"/>
          <w:szCs w:val="24"/>
          <w:lang w:val="hy-AM"/>
        </w:rPr>
        <w:t xml:space="preserve">  կիրառման միջնորդություն։</w:t>
      </w:r>
    </w:p>
    <w:p w14:paraId="735E042C" w14:textId="77777777" w:rsidR="006E1DC4" w:rsidRPr="00AC58BA" w:rsidRDefault="006E1DC4" w:rsidP="00DE0F8E">
      <w:pPr>
        <w:tabs>
          <w:tab w:val="left" w:pos="1080"/>
        </w:tabs>
        <w:spacing w:after="0"/>
        <w:ind w:firstLine="720"/>
        <w:jc w:val="both"/>
        <w:rPr>
          <w:rFonts w:ascii="Sylfaen" w:eastAsia="Calibri" w:hAnsi="Sylfaen" w:cs="Times New Roman"/>
          <w:b/>
          <w:sz w:val="24"/>
          <w:szCs w:val="24"/>
          <w:u w:val="single"/>
          <w:lang w:val="hy-AM"/>
        </w:rPr>
      </w:pPr>
    </w:p>
    <w:p w14:paraId="05767A8F" w14:textId="5BEB77C1" w:rsidR="006E1DC4" w:rsidRPr="00AC58BA" w:rsidRDefault="006E1DC4" w:rsidP="00DE0F8E">
      <w:pPr>
        <w:tabs>
          <w:tab w:val="left" w:pos="1080"/>
        </w:tabs>
        <w:spacing w:after="0"/>
        <w:ind w:firstLine="720"/>
        <w:jc w:val="both"/>
        <w:rPr>
          <w:rFonts w:ascii="Sylfaen" w:eastAsia="Calibri" w:hAnsi="Sylfaen" w:cs="Times New Roman"/>
          <w:b/>
          <w:sz w:val="24"/>
          <w:szCs w:val="24"/>
          <w:u w:val="single"/>
          <w:lang w:val="hy-AM"/>
        </w:rPr>
      </w:pPr>
      <w:r w:rsidRPr="00AC58BA">
        <w:rPr>
          <w:rFonts w:ascii="Sylfaen" w:eastAsia="Calibri" w:hAnsi="Sylfaen" w:cs="Times New Roman"/>
          <w:b/>
          <w:sz w:val="24"/>
          <w:szCs w:val="24"/>
          <w:u w:val="single"/>
          <w:lang w:val="hy-AM"/>
        </w:rPr>
        <w:t>Վերաբերելի իրավական նորմեր</w:t>
      </w:r>
    </w:p>
    <w:p w14:paraId="794D3C13" w14:textId="6729CE81" w:rsidR="009B478C" w:rsidRPr="00AC58BA" w:rsidRDefault="009B478C"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ՀՀ ՔԴՕ 288-րդ հոդվածի 1-ին մասի համաձայն</w:t>
      </w:r>
      <w:r w:rsidRPr="00AC58BA">
        <w:rPr>
          <w:rFonts w:ascii="Times New Roman" w:eastAsia="Calibri" w:hAnsi="Times New Roman" w:cs="Times New Roman"/>
          <w:sz w:val="24"/>
          <w:szCs w:val="24"/>
          <w:lang w:val="hy-AM"/>
        </w:rPr>
        <w:t>․</w:t>
      </w:r>
      <w:r w:rsidRPr="00AC58BA">
        <w:rPr>
          <w:rFonts w:ascii="Sylfaen" w:eastAsia="Calibri" w:hAnsi="Sylfaen" w:cs="Times New Roman"/>
          <w:sz w:val="24"/>
          <w:szCs w:val="24"/>
          <w:lang w:val="hy-AM"/>
        </w:rPr>
        <w:t xml:space="preserve"> «</w:t>
      </w:r>
      <w:r w:rsidRPr="00AC58BA">
        <w:rPr>
          <w:rFonts w:ascii="Sylfaen" w:eastAsia="Calibri" w:hAnsi="Sylfaen" w:cs="Times New Roman"/>
          <w:i/>
          <w:sz w:val="24"/>
          <w:szCs w:val="24"/>
          <w:lang w:val="hy-AM"/>
        </w:rPr>
        <w:t>Խափանման միջոց կիրառելու կամ կիրառված խափանման միջոցի ժամկետը երկարաձգելու միջնորդության քննության արդյունքով դատարանը կայացնում է հետևյալ երեք որոշումներից մեկը</w:t>
      </w:r>
      <w:r w:rsidRPr="00AC58BA">
        <w:rPr>
          <w:rFonts w:ascii="Times New Roman" w:eastAsia="Calibri" w:hAnsi="Times New Roman" w:cs="Times New Roman"/>
          <w:i/>
          <w:sz w:val="24"/>
          <w:szCs w:val="24"/>
          <w:lang w:val="hy-AM"/>
        </w:rPr>
        <w:t>․․․</w:t>
      </w:r>
      <w:r w:rsidR="00050813" w:rsidRPr="00AC58BA">
        <w:rPr>
          <w:i/>
          <w:lang w:val="hy-AM"/>
        </w:rPr>
        <w:t xml:space="preserve"> </w:t>
      </w:r>
      <w:r w:rsidR="00050813" w:rsidRPr="00AC58BA">
        <w:rPr>
          <w:rFonts w:ascii="Times New Roman" w:eastAsia="Calibri" w:hAnsi="Times New Roman" w:cs="Times New Roman"/>
          <w:i/>
          <w:sz w:val="24"/>
          <w:szCs w:val="24"/>
          <w:lang w:val="hy-AM"/>
        </w:rPr>
        <w:t>1) միջնորդությունը մերժելու մասին</w:t>
      </w:r>
      <w:r w:rsidRPr="00AC58BA">
        <w:rPr>
          <w:rFonts w:ascii="Sylfaen" w:eastAsia="Calibri" w:hAnsi="Sylfaen" w:cs="Times New Roman"/>
          <w:sz w:val="24"/>
          <w:szCs w:val="24"/>
          <w:lang w:val="hy-AM"/>
        </w:rPr>
        <w:t>»։</w:t>
      </w:r>
    </w:p>
    <w:p w14:paraId="4729E814" w14:textId="2AF0F6B9" w:rsidR="00B026E9" w:rsidRPr="00AC58BA" w:rsidRDefault="006E1DC4"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 xml:space="preserve">ՀՀ ՔԴՕ 288-րդ հոդվածի 2-րդ </w:t>
      </w:r>
      <w:r w:rsidR="00ED421C" w:rsidRPr="00AC58BA">
        <w:rPr>
          <w:rFonts w:ascii="Sylfaen" w:eastAsia="Calibri" w:hAnsi="Sylfaen" w:cs="Times New Roman"/>
          <w:sz w:val="24"/>
          <w:szCs w:val="24"/>
          <w:lang w:val="hy-AM"/>
        </w:rPr>
        <w:t xml:space="preserve">մասի </w:t>
      </w:r>
      <w:r w:rsidRPr="00AC58BA">
        <w:rPr>
          <w:rFonts w:ascii="Sylfaen" w:eastAsia="Calibri" w:hAnsi="Sylfaen" w:cs="Times New Roman"/>
          <w:sz w:val="24"/>
          <w:szCs w:val="24"/>
          <w:lang w:val="hy-AM"/>
        </w:rPr>
        <w:t>5-րդ կետի համաձայն</w:t>
      </w:r>
      <w:r w:rsidRPr="00AC58BA">
        <w:rPr>
          <w:rFonts w:ascii="Times New Roman" w:eastAsia="Calibri" w:hAnsi="Times New Roman" w:cs="Times New Roman"/>
          <w:sz w:val="24"/>
          <w:szCs w:val="24"/>
          <w:lang w:val="hy-AM"/>
        </w:rPr>
        <w:t>․</w:t>
      </w:r>
      <w:r w:rsidRPr="00AC58BA">
        <w:rPr>
          <w:rFonts w:ascii="Sylfaen" w:eastAsia="Calibri" w:hAnsi="Sylfaen" w:cs="Times New Roman"/>
          <w:sz w:val="24"/>
          <w:szCs w:val="24"/>
          <w:lang w:val="hy-AM"/>
        </w:rPr>
        <w:t xml:space="preserve"> «</w:t>
      </w:r>
      <w:r w:rsidR="009B478C" w:rsidRPr="00AC58BA">
        <w:rPr>
          <w:rFonts w:ascii="Sylfaen" w:eastAsia="Calibri" w:hAnsi="Sylfaen" w:cs="Times New Roman"/>
          <w:i/>
          <w:sz w:val="24"/>
          <w:szCs w:val="24"/>
          <w:lang w:val="hy-AM"/>
        </w:rPr>
        <w:t xml:space="preserve">Դատարանը կայացնում է սույն հոդվածի 1-ին մասի 1-ին կետով նախատեսված որոշումը </w:t>
      </w:r>
      <w:r w:rsidR="009B478C" w:rsidRPr="00AC58BA">
        <w:rPr>
          <w:rFonts w:ascii="Sylfaen" w:eastAsia="Calibri" w:hAnsi="Sylfaen" w:cs="Times New Roman"/>
          <w:b/>
          <w:i/>
          <w:sz w:val="24"/>
          <w:szCs w:val="24"/>
          <w:lang w:val="hy-AM"/>
        </w:rPr>
        <w:t>[միջնորդությունը մերժելու մասին]</w:t>
      </w:r>
      <w:r w:rsidR="009B478C" w:rsidRPr="00AC58BA">
        <w:rPr>
          <w:rFonts w:ascii="Sylfaen" w:eastAsia="Calibri" w:hAnsi="Sylfaen" w:cs="Times New Roman"/>
          <w:i/>
          <w:sz w:val="24"/>
          <w:szCs w:val="24"/>
          <w:lang w:val="hy-AM"/>
        </w:rPr>
        <w:t xml:space="preserve">, եթե՝ </w:t>
      </w:r>
      <w:r w:rsidR="009B478C" w:rsidRPr="00AC58BA">
        <w:rPr>
          <w:rFonts w:ascii="Times New Roman" w:eastAsia="Calibri" w:hAnsi="Times New Roman" w:cs="Times New Roman"/>
          <w:i/>
          <w:sz w:val="24"/>
          <w:szCs w:val="24"/>
          <w:lang w:val="hy-AM"/>
        </w:rPr>
        <w:t>․․․</w:t>
      </w:r>
      <w:r w:rsidR="009B478C" w:rsidRPr="00AC58BA">
        <w:rPr>
          <w:rFonts w:ascii="Sylfaen" w:hAnsi="Sylfaen"/>
          <w:i/>
          <w:lang w:val="hy-AM"/>
        </w:rPr>
        <w:t xml:space="preserve"> </w:t>
      </w:r>
      <w:r w:rsidR="009B478C" w:rsidRPr="00AC58BA">
        <w:rPr>
          <w:rFonts w:ascii="Sylfaen" w:eastAsia="Calibri" w:hAnsi="Sylfaen" w:cs="Times New Roman"/>
          <w:i/>
          <w:sz w:val="24"/>
          <w:szCs w:val="24"/>
          <w:lang w:val="hy-AM"/>
        </w:rPr>
        <w:t>հանգում է հետևության, որ սույն օրենսգրքի 108-րդ հոդվածի 1-ին մասի 1-ին կետով սահմանված դեպքում անձին ձերբակալելիս հիմնավոր կասկածը ակնհայտ չի եղել անմիջականորեն ծագած</w:t>
      </w:r>
      <w:r w:rsidRPr="00AC58BA">
        <w:rPr>
          <w:rFonts w:ascii="Sylfaen" w:eastAsia="Calibri" w:hAnsi="Sylfaen" w:cs="Times New Roman"/>
          <w:sz w:val="24"/>
          <w:szCs w:val="24"/>
          <w:lang w:val="hy-AM"/>
        </w:rPr>
        <w:t>»</w:t>
      </w:r>
      <w:r w:rsidR="009B478C" w:rsidRPr="00AC58BA">
        <w:rPr>
          <w:rFonts w:ascii="Sylfaen" w:eastAsia="Calibri" w:hAnsi="Sylfaen" w:cs="Times New Roman"/>
          <w:sz w:val="24"/>
          <w:szCs w:val="24"/>
          <w:lang w:val="hy-AM"/>
        </w:rPr>
        <w:t>։</w:t>
      </w:r>
    </w:p>
    <w:p w14:paraId="157ED8E9" w14:textId="40E26A84" w:rsidR="009B478C" w:rsidRPr="00AC58BA" w:rsidRDefault="009B478C"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ՀՀ ՔԴՕ 108-րդ հոդվածի 1-ին մասի 1-ին կետի համաձայն</w:t>
      </w:r>
      <w:r w:rsidRPr="00AC58BA">
        <w:rPr>
          <w:rFonts w:ascii="Times New Roman" w:eastAsia="Calibri" w:hAnsi="Times New Roman" w:cs="Times New Roman"/>
          <w:sz w:val="24"/>
          <w:szCs w:val="24"/>
          <w:lang w:val="hy-AM"/>
        </w:rPr>
        <w:t>․</w:t>
      </w:r>
      <w:r w:rsidRPr="00AC58BA">
        <w:rPr>
          <w:rFonts w:ascii="Sylfaen" w:eastAsia="Calibri" w:hAnsi="Sylfaen" w:cs="Times New Roman"/>
          <w:sz w:val="24"/>
          <w:szCs w:val="24"/>
          <w:lang w:val="hy-AM"/>
        </w:rPr>
        <w:t xml:space="preserve"> «</w:t>
      </w:r>
      <w:r w:rsidRPr="00AC58BA">
        <w:rPr>
          <w:rFonts w:ascii="Sylfaen" w:eastAsia="Calibri" w:hAnsi="Sylfaen" w:cs="Times New Roman"/>
          <w:i/>
          <w:sz w:val="24"/>
          <w:szCs w:val="24"/>
          <w:lang w:val="hy-AM"/>
        </w:rPr>
        <w:t xml:space="preserve">Ձերբակալումը կարող է կիրառվել՝ 1) հանցանք կատարած լինելու </w:t>
      </w:r>
      <w:r w:rsidRPr="00AC58BA">
        <w:rPr>
          <w:rFonts w:ascii="Sylfaen" w:eastAsia="Calibri" w:hAnsi="Sylfaen" w:cs="Times New Roman"/>
          <w:b/>
          <w:i/>
          <w:sz w:val="24"/>
          <w:szCs w:val="24"/>
          <w:lang w:val="hy-AM"/>
        </w:rPr>
        <w:t xml:space="preserve">անմիջականորեն ծագած հիմնավոր կասկածի </w:t>
      </w:r>
      <w:r w:rsidRPr="00AC58BA">
        <w:rPr>
          <w:rFonts w:ascii="Sylfaen" w:eastAsia="Calibri" w:hAnsi="Sylfaen" w:cs="Times New Roman"/>
          <w:i/>
          <w:sz w:val="24"/>
          <w:szCs w:val="24"/>
          <w:lang w:val="hy-AM"/>
        </w:rPr>
        <w:t>առկայության դեպքում</w:t>
      </w:r>
      <w:r w:rsidRPr="00AC58BA">
        <w:rPr>
          <w:rFonts w:ascii="Sylfaen" w:eastAsia="Calibri" w:hAnsi="Sylfaen" w:cs="Times New Roman"/>
          <w:sz w:val="24"/>
          <w:szCs w:val="24"/>
          <w:lang w:val="hy-AM"/>
        </w:rPr>
        <w:t>»։</w:t>
      </w:r>
    </w:p>
    <w:p w14:paraId="491D1F5F" w14:textId="3584029A" w:rsidR="00CD7F98" w:rsidRPr="00AC58BA" w:rsidRDefault="00CD7F98" w:rsidP="00DE0F8E">
      <w:pPr>
        <w:tabs>
          <w:tab w:val="left" w:pos="1080"/>
        </w:tabs>
        <w:spacing w:after="0"/>
        <w:ind w:firstLine="720"/>
        <w:jc w:val="both"/>
        <w:rPr>
          <w:rFonts w:ascii="Sylfaen" w:hAnsi="Sylfaen"/>
          <w:i/>
          <w:iCs/>
          <w:sz w:val="24"/>
          <w:szCs w:val="24"/>
          <w:lang w:val="hy-AM"/>
        </w:rPr>
      </w:pPr>
      <w:r w:rsidRPr="00AC58BA">
        <w:rPr>
          <w:rFonts w:ascii="Sylfaen" w:eastAsia="Calibri" w:hAnsi="Sylfaen" w:cs="Times New Roman"/>
          <w:sz w:val="24"/>
          <w:szCs w:val="24"/>
          <w:lang w:val="hy-AM"/>
        </w:rPr>
        <w:t>ՀՀ ՔԴՕ 122-րդ հոդվածի 2-րդ մասի համաձայն</w:t>
      </w:r>
      <w:r w:rsidRPr="00AC58BA">
        <w:rPr>
          <w:rFonts w:ascii="Times New Roman" w:eastAsia="Calibri" w:hAnsi="Times New Roman" w:cs="Times New Roman"/>
          <w:sz w:val="24"/>
          <w:szCs w:val="24"/>
          <w:lang w:val="hy-AM"/>
        </w:rPr>
        <w:t>․</w:t>
      </w:r>
      <w:r w:rsidRPr="00AC58BA">
        <w:rPr>
          <w:rFonts w:ascii="Sylfaen" w:eastAsia="Calibri" w:hAnsi="Sylfaen" w:cs="Times New Roman"/>
          <w:sz w:val="24"/>
          <w:szCs w:val="24"/>
          <w:lang w:val="hy-AM"/>
        </w:rPr>
        <w:t xml:space="preserve"> «</w:t>
      </w:r>
      <w:r w:rsidRPr="00AC58BA">
        <w:rPr>
          <w:rFonts w:ascii="Sylfaen" w:eastAsia="Calibri" w:hAnsi="Sylfaen" w:cs="Times New Roman"/>
          <w:i/>
          <w:sz w:val="24"/>
          <w:szCs w:val="24"/>
          <w:lang w:val="hy-AM"/>
        </w:rPr>
        <w:t xml:space="preserve">Սույն օրենսգրքի 115-րդ հոդվածի 2-րդ մասի 1-ին և 2-րդ կետերով </w:t>
      </w:r>
      <w:r w:rsidRPr="00AC58BA">
        <w:rPr>
          <w:rFonts w:ascii="Sylfaen" w:eastAsia="Calibri" w:hAnsi="Sylfaen" w:cs="Times New Roman"/>
          <w:b/>
          <w:i/>
          <w:sz w:val="24"/>
          <w:szCs w:val="24"/>
          <w:lang w:val="hy-AM"/>
        </w:rPr>
        <w:t>[տնային կալանք, վարչական հսկողություն]</w:t>
      </w:r>
      <w:r w:rsidRPr="00AC58BA">
        <w:rPr>
          <w:rFonts w:ascii="Sylfaen" w:eastAsia="Calibri" w:hAnsi="Sylfaen" w:cs="Times New Roman"/>
          <w:i/>
          <w:sz w:val="24"/>
          <w:szCs w:val="24"/>
          <w:lang w:val="hy-AM"/>
        </w:rPr>
        <w:t xml:space="preserve"> նախատեսված խափանման միջոցները կարող է կիրառել միայն դատարանը</w:t>
      </w:r>
      <w:r w:rsidRPr="00AC58BA">
        <w:rPr>
          <w:rFonts w:ascii="Sylfaen" w:eastAsia="Calibri" w:hAnsi="Sylfaen" w:cs="Times New Roman"/>
          <w:sz w:val="24"/>
          <w:szCs w:val="24"/>
          <w:lang w:val="hy-AM"/>
        </w:rPr>
        <w:t>»</w:t>
      </w:r>
      <w:r w:rsidR="00DA0542" w:rsidRPr="00AC58BA">
        <w:rPr>
          <w:rFonts w:ascii="Sylfaen" w:eastAsia="Calibri" w:hAnsi="Sylfaen" w:cs="Times New Roman"/>
          <w:sz w:val="24"/>
          <w:szCs w:val="24"/>
          <w:lang w:val="hy-AM"/>
        </w:rPr>
        <w:t>։</w:t>
      </w:r>
    </w:p>
    <w:p w14:paraId="2F547985" w14:textId="77777777" w:rsidR="00232342" w:rsidRPr="00AC58BA" w:rsidRDefault="00232342" w:rsidP="00DE0F8E">
      <w:pPr>
        <w:tabs>
          <w:tab w:val="left" w:pos="1080"/>
        </w:tabs>
        <w:spacing w:after="0"/>
        <w:ind w:firstLine="720"/>
        <w:jc w:val="both"/>
        <w:rPr>
          <w:rFonts w:ascii="Sylfaen" w:eastAsia="Calibri" w:hAnsi="Sylfaen" w:cs="Times New Roman"/>
          <w:sz w:val="24"/>
          <w:szCs w:val="24"/>
          <w:lang w:val="hy-AM"/>
        </w:rPr>
      </w:pPr>
    </w:p>
    <w:p w14:paraId="686395FA" w14:textId="7B1B1062" w:rsidR="00E31DBA" w:rsidRPr="00AC58BA" w:rsidRDefault="00303EA4"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Վերը նշված իրավական նորմերը վկայում են, որ</w:t>
      </w:r>
      <w:r w:rsidR="009B478C" w:rsidRPr="00AC58BA">
        <w:rPr>
          <w:rFonts w:ascii="Sylfaen" w:eastAsia="Calibri" w:hAnsi="Sylfaen" w:cs="Times New Roman"/>
          <w:sz w:val="24"/>
          <w:szCs w:val="24"/>
          <w:lang w:val="hy-AM"/>
        </w:rPr>
        <w:t xml:space="preserve"> ՀՀ ՔԴՕ 288-րդ հոդվածի 1-ին մասում </w:t>
      </w:r>
      <w:r w:rsidR="00CD7F98" w:rsidRPr="00AC58BA">
        <w:rPr>
          <w:rFonts w:ascii="Sylfaen" w:eastAsia="Calibri" w:hAnsi="Sylfaen" w:cs="Times New Roman"/>
          <w:sz w:val="24"/>
          <w:szCs w:val="24"/>
          <w:lang w:val="hy-AM"/>
        </w:rPr>
        <w:t>խոս</w:t>
      </w:r>
      <w:r w:rsidR="009B478C" w:rsidRPr="00AC58BA">
        <w:rPr>
          <w:rFonts w:ascii="Sylfaen" w:eastAsia="Calibri" w:hAnsi="Sylfaen" w:cs="Times New Roman"/>
          <w:sz w:val="24"/>
          <w:szCs w:val="24"/>
          <w:lang w:val="hy-AM"/>
        </w:rPr>
        <w:t>վում է ոչ</w:t>
      </w:r>
      <w:r w:rsidR="00CD7F98" w:rsidRPr="00AC58BA">
        <w:rPr>
          <w:rFonts w:ascii="Sylfaen" w:eastAsia="Calibri" w:hAnsi="Sylfaen" w:cs="Times New Roman"/>
          <w:sz w:val="24"/>
          <w:szCs w:val="24"/>
          <w:lang w:val="hy-AM"/>
        </w:rPr>
        <w:t xml:space="preserve"> </w:t>
      </w:r>
      <w:r w:rsidR="009B478C" w:rsidRPr="00AC58BA">
        <w:rPr>
          <w:rFonts w:ascii="Sylfaen" w:eastAsia="Calibri" w:hAnsi="Sylfaen" w:cs="Times New Roman"/>
          <w:sz w:val="24"/>
          <w:szCs w:val="24"/>
          <w:lang w:val="hy-AM"/>
        </w:rPr>
        <w:t xml:space="preserve"> </w:t>
      </w:r>
      <w:r w:rsidR="003803F4" w:rsidRPr="00AC58BA">
        <w:rPr>
          <w:rFonts w:ascii="Sylfaen" w:eastAsia="Calibri" w:hAnsi="Sylfaen" w:cs="Times New Roman"/>
          <w:sz w:val="24"/>
          <w:szCs w:val="24"/>
          <w:lang w:val="hy-AM"/>
        </w:rPr>
        <w:t xml:space="preserve">միայն </w:t>
      </w:r>
      <w:r w:rsidR="009B478C" w:rsidRPr="00AC58BA">
        <w:rPr>
          <w:rFonts w:ascii="Sylfaen" w:eastAsia="Calibri" w:hAnsi="Sylfaen" w:cs="Times New Roman"/>
          <w:sz w:val="24"/>
          <w:szCs w:val="24"/>
          <w:lang w:val="hy-AM"/>
        </w:rPr>
        <w:t xml:space="preserve"> կալանք</w:t>
      </w:r>
      <w:r w:rsidR="003803F4" w:rsidRPr="00AC58BA">
        <w:rPr>
          <w:rFonts w:ascii="Sylfaen" w:eastAsia="Calibri" w:hAnsi="Sylfaen" w:cs="Times New Roman"/>
          <w:sz w:val="24"/>
          <w:szCs w:val="24"/>
          <w:lang w:val="hy-AM"/>
        </w:rPr>
        <w:t>ի,</w:t>
      </w:r>
      <w:r w:rsidR="009B478C" w:rsidRPr="00AC58BA">
        <w:rPr>
          <w:rFonts w:ascii="Sylfaen" w:eastAsia="Calibri" w:hAnsi="Sylfaen" w:cs="Times New Roman"/>
          <w:sz w:val="24"/>
          <w:szCs w:val="24"/>
          <w:lang w:val="hy-AM"/>
        </w:rPr>
        <w:t xml:space="preserve"> </w:t>
      </w:r>
      <w:r w:rsidR="00CD7F98" w:rsidRPr="00AC58BA">
        <w:rPr>
          <w:rFonts w:ascii="Sylfaen" w:eastAsia="Calibri" w:hAnsi="Sylfaen" w:cs="Times New Roman"/>
          <w:sz w:val="24"/>
          <w:szCs w:val="24"/>
          <w:lang w:val="hy-AM"/>
        </w:rPr>
        <w:t xml:space="preserve"> </w:t>
      </w:r>
      <w:r w:rsidR="009B478C" w:rsidRPr="00AC58BA">
        <w:rPr>
          <w:rFonts w:ascii="Sylfaen" w:eastAsia="Calibri" w:hAnsi="Sylfaen" w:cs="Times New Roman"/>
          <w:sz w:val="24"/>
          <w:szCs w:val="24"/>
          <w:lang w:val="hy-AM"/>
        </w:rPr>
        <w:t>այլ՝ ընդհանրապես</w:t>
      </w:r>
      <w:r w:rsidR="00CD7F98" w:rsidRPr="00AC58BA">
        <w:rPr>
          <w:rFonts w:ascii="Sylfaen" w:eastAsia="Calibri" w:hAnsi="Sylfaen" w:cs="Times New Roman"/>
          <w:sz w:val="24"/>
          <w:szCs w:val="24"/>
          <w:lang w:val="hy-AM"/>
        </w:rPr>
        <w:t xml:space="preserve"> </w:t>
      </w:r>
      <w:r w:rsidR="00CD7F98" w:rsidRPr="00AC58BA">
        <w:rPr>
          <w:rFonts w:ascii="Sylfaen" w:eastAsia="Calibri" w:hAnsi="Sylfaen" w:cs="Times New Roman"/>
          <w:b/>
          <w:i/>
          <w:sz w:val="24"/>
          <w:szCs w:val="24"/>
          <w:lang w:val="hy-AM"/>
        </w:rPr>
        <w:t>դատարանին  ներկայացված</w:t>
      </w:r>
      <w:r w:rsidR="009B478C" w:rsidRPr="00AC58BA">
        <w:rPr>
          <w:rFonts w:ascii="Sylfaen" w:eastAsia="Calibri" w:hAnsi="Sylfaen" w:cs="Times New Roman"/>
          <w:b/>
          <w:i/>
          <w:sz w:val="24"/>
          <w:szCs w:val="24"/>
          <w:lang w:val="hy-AM"/>
        </w:rPr>
        <w:t xml:space="preserve"> խափանման միջոցների </w:t>
      </w:r>
      <w:r w:rsidR="00CD7F98" w:rsidRPr="00AC58BA">
        <w:rPr>
          <w:rFonts w:ascii="Sylfaen" w:eastAsia="Calibri" w:hAnsi="Sylfaen" w:cs="Times New Roman"/>
          <w:b/>
          <w:i/>
          <w:sz w:val="24"/>
          <w:szCs w:val="24"/>
          <w:lang w:val="hy-AM"/>
        </w:rPr>
        <w:t>կիրառման միջնորդությունների</w:t>
      </w:r>
      <w:r w:rsidR="009B478C" w:rsidRPr="00AC58BA">
        <w:rPr>
          <w:rFonts w:ascii="Sylfaen" w:eastAsia="Calibri" w:hAnsi="Sylfaen" w:cs="Times New Roman"/>
          <w:b/>
          <w:i/>
          <w:sz w:val="24"/>
          <w:szCs w:val="24"/>
          <w:lang w:val="hy-AM"/>
        </w:rPr>
        <w:t xml:space="preserve"> </w:t>
      </w:r>
      <w:r w:rsidR="003803F4" w:rsidRPr="00AC58BA">
        <w:rPr>
          <w:rFonts w:ascii="Sylfaen" w:eastAsia="Calibri" w:hAnsi="Sylfaen" w:cs="Times New Roman"/>
          <w:b/>
          <w:i/>
          <w:sz w:val="24"/>
          <w:szCs w:val="24"/>
          <w:lang w:val="hy-AM"/>
        </w:rPr>
        <w:t xml:space="preserve">քննության արդյունքով դատարանի կայացրած որոշումների </w:t>
      </w:r>
      <w:r w:rsidR="00CD7F98" w:rsidRPr="00AC58BA">
        <w:rPr>
          <w:rFonts w:ascii="Sylfaen" w:eastAsia="Calibri" w:hAnsi="Sylfaen" w:cs="Times New Roman"/>
          <w:b/>
          <w:i/>
          <w:sz w:val="24"/>
          <w:szCs w:val="24"/>
          <w:lang w:val="hy-AM"/>
        </w:rPr>
        <w:t>մասին</w:t>
      </w:r>
      <w:r w:rsidR="00B44F2F" w:rsidRPr="00AC58BA">
        <w:rPr>
          <w:rFonts w:ascii="Sylfaen" w:eastAsia="Calibri" w:hAnsi="Sylfaen" w:cs="Times New Roman"/>
          <w:sz w:val="24"/>
          <w:szCs w:val="24"/>
          <w:lang w:val="hy-AM"/>
        </w:rPr>
        <w:t>,</w:t>
      </w:r>
      <w:r w:rsidR="00CD7F98" w:rsidRPr="00AC58BA">
        <w:rPr>
          <w:rFonts w:ascii="Sylfaen" w:eastAsia="Calibri" w:hAnsi="Sylfaen" w:cs="Times New Roman"/>
          <w:sz w:val="24"/>
          <w:szCs w:val="24"/>
          <w:lang w:val="hy-AM"/>
        </w:rPr>
        <w:t xml:space="preserve"> </w:t>
      </w:r>
      <w:r w:rsidR="00B44F2F" w:rsidRPr="00AC58BA">
        <w:rPr>
          <w:rFonts w:ascii="Sylfaen" w:eastAsia="Calibri" w:hAnsi="Sylfaen" w:cs="Times New Roman"/>
          <w:sz w:val="24"/>
          <w:szCs w:val="24"/>
          <w:lang w:val="hy-AM"/>
        </w:rPr>
        <w:t>ա</w:t>
      </w:r>
      <w:r w:rsidR="00CD7F98" w:rsidRPr="00AC58BA">
        <w:rPr>
          <w:rFonts w:ascii="Sylfaen" w:eastAsia="Calibri" w:hAnsi="Sylfaen" w:cs="Times New Roman"/>
          <w:sz w:val="24"/>
          <w:szCs w:val="24"/>
          <w:lang w:val="hy-AM"/>
        </w:rPr>
        <w:t>յսինքն</w:t>
      </w:r>
      <w:r w:rsidR="00B44F2F" w:rsidRPr="00AC58BA">
        <w:rPr>
          <w:rFonts w:ascii="Sylfaen" w:eastAsia="Calibri" w:hAnsi="Sylfaen" w:cs="Times New Roman"/>
          <w:sz w:val="24"/>
          <w:szCs w:val="24"/>
          <w:lang w:val="hy-AM"/>
        </w:rPr>
        <w:t>՝</w:t>
      </w:r>
      <w:r w:rsidR="00CD7F98" w:rsidRPr="00AC58BA">
        <w:rPr>
          <w:rFonts w:ascii="Sylfaen" w:eastAsia="Calibri" w:hAnsi="Sylfaen" w:cs="Times New Roman"/>
          <w:sz w:val="24"/>
          <w:szCs w:val="24"/>
          <w:lang w:val="hy-AM"/>
        </w:rPr>
        <w:t xml:space="preserve"> բոլոր այն խափանման միջոցների, որոն</w:t>
      </w:r>
      <w:r w:rsidR="003803F4" w:rsidRPr="00AC58BA">
        <w:rPr>
          <w:rFonts w:ascii="Sylfaen" w:eastAsia="Calibri" w:hAnsi="Sylfaen" w:cs="Times New Roman"/>
          <w:sz w:val="24"/>
          <w:szCs w:val="24"/>
          <w:lang w:val="hy-AM"/>
        </w:rPr>
        <w:t>ց</w:t>
      </w:r>
      <w:r w:rsidR="00CD7F98" w:rsidRPr="00AC58BA">
        <w:rPr>
          <w:rFonts w:ascii="Sylfaen" w:eastAsia="Calibri" w:hAnsi="Sylfaen" w:cs="Times New Roman"/>
          <w:sz w:val="24"/>
          <w:szCs w:val="24"/>
          <w:lang w:val="hy-AM"/>
        </w:rPr>
        <w:t xml:space="preserve"> </w:t>
      </w:r>
      <w:r w:rsidR="003803F4" w:rsidRPr="00AC58BA">
        <w:rPr>
          <w:rFonts w:ascii="Sylfaen" w:eastAsia="Calibri" w:hAnsi="Sylfaen" w:cs="Times New Roman"/>
          <w:sz w:val="24"/>
          <w:szCs w:val="24"/>
          <w:lang w:val="hy-AM"/>
        </w:rPr>
        <w:t xml:space="preserve">կիրառումը </w:t>
      </w:r>
      <w:r w:rsidR="00CD7F98" w:rsidRPr="00AC58BA">
        <w:rPr>
          <w:rFonts w:ascii="Sylfaen" w:eastAsia="Calibri" w:hAnsi="Sylfaen" w:cs="Times New Roman"/>
          <w:sz w:val="24"/>
          <w:szCs w:val="24"/>
          <w:lang w:val="hy-AM"/>
        </w:rPr>
        <w:t xml:space="preserve">գտնվում </w:t>
      </w:r>
      <w:r w:rsidR="003803F4" w:rsidRPr="00AC58BA">
        <w:rPr>
          <w:rFonts w:ascii="Sylfaen" w:eastAsia="Calibri" w:hAnsi="Sylfaen" w:cs="Times New Roman"/>
          <w:sz w:val="24"/>
          <w:szCs w:val="24"/>
          <w:lang w:val="hy-AM"/>
        </w:rPr>
        <w:t>է</w:t>
      </w:r>
      <w:r w:rsidR="00DD41FF" w:rsidRPr="00AC58BA">
        <w:rPr>
          <w:rFonts w:ascii="Sylfaen" w:eastAsia="Calibri" w:hAnsi="Sylfaen" w:cs="Times New Roman"/>
          <w:sz w:val="24"/>
          <w:szCs w:val="24"/>
          <w:lang w:val="hy-AM"/>
        </w:rPr>
        <w:t xml:space="preserve"> բացառապես</w:t>
      </w:r>
      <w:r w:rsidR="00CD7F98" w:rsidRPr="00AC58BA">
        <w:rPr>
          <w:rFonts w:ascii="Sylfaen" w:eastAsia="Calibri" w:hAnsi="Sylfaen" w:cs="Times New Roman"/>
          <w:sz w:val="24"/>
          <w:szCs w:val="24"/>
          <w:lang w:val="hy-AM"/>
        </w:rPr>
        <w:t xml:space="preserve"> դատարանի </w:t>
      </w:r>
      <w:r w:rsidR="003803F4" w:rsidRPr="00AC58BA">
        <w:rPr>
          <w:rFonts w:ascii="Sylfaen" w:eastAsia="Calibri" w:hAnsi="Sylfaen" w:cs="Times New Roman"/>
          <w:sz w:val="24"/>
          <w:szCs w:val="24"/>
          <w:lang w:val="hy-AM"/>
        </w:rPr>
        <w:t xml:space="preserve"> իրավասության</w:t>
      </w:r>
      <w:r w:rsidR="00CD7F98" w:rsidRPr="00AC58BA">
        <w:rPr>
          <w:rFonts w:ascii="Sylfaen" w:eastAsia="Calibri" w:hAnsi="Sylfaen" w:cs="Times New Roman"/>
          <w:sz w:val="24"/>
          <w:szCs w:val="24"/>
          <w:lang w:val="hy-AM"/>
        </w:rPr>
        <w:t xml:space="preserve"> ներքո։ Իսկ այդպիսիք նախ</w:t>
      </w:r>
      <w:r w:rsidR="00B8591B" w:rsidRPr="00AC58BA">
        <w:rPr>
          <w:rFonts w:ascii="Sylfaen" w:eastAsia="Calibri" w:hAnsi="Sylfaen" w:cs="Times New Roman"/>
          <w:sz w:val="24"/>
          <w:szCs w:val="24"/>
          <w:lang w:val="hy-AM"/>
        </w:rPr>
        <w:t>աքննության</w:t>
      </w:r>
      <w:r w:rsidR="00CD7F98" w:rsidRPr="00AC58BA">
        <w:rPr>
          <w:rFonts w:ascii="Sylfaen" w:eastAsia="Calibri" w:hAnsi="Sylfaen" w:cs="Times New Roman"/>
          <w:sz w:val="24"/>
          <w:szCs w:val="24"/>
          <w:lang w:val="hy-AM"/>
        </w:rPr>
        <w:t xml:space="preserve"> փուլում հանդիսանում </w:t>
      </w:r>
      <w:r w:rsidR="0024489E" w:rsidRPr="00AC58BA">
        <w:rPr>
          <w:rFonts w:ascii="Sylfaen" w:eastAsia="Calibri" w:hAnsi="Sylfaen" w:cs="Times New Roman"/>
          <w:sz w:val="24"/>
          <w:szCs w:val="24"/>
          <w:lang w:val="hy-AM"/>
        </w:rPr>
        <w:t>են</w:t>
      </w:r>
      <w:r w:rsidR="00CD7F98" w:rsidRPr="00AC58BA">
        <w:rPr>
          <w:rFonts w:ascii="Sylfaen" w:eastAsia="Calibri" w:hAnsi="Sylfaen" w:cs="Times New Roman"/>
          <w:sz w:val="24"/>
          <w:szCs w:val="24"/>
          <w:lang w:val="hy-AM"/>
        </w:rPr>
        <w:t>, ինչպես կալանքը, այնպես էլ տնային կալանքը</w:t>
      </w:r>
      <w:r w:rsidR="00550C6A" w:rsidRPr="00AC58BA">
        <w:rPr>
          <w:rStyle w:val="FootnoteReference"/>
          <w:rFonts w:ascii="Sylfaen" w:eastAsia="Calibri" w:hAnsi="Sylfaen" w:cs="Times New Roman"/>
          <w:sz w:val="24"/>
          <w:szCs w:val="24"/>
          <w:lang w:val="hy-AM"/>
        </w:rPr>
        <w:footnoteReference w:id="28"/>
      </w:r>
      <w:r w:rsidR="00CD7F98" w:rsidRPr="00AC58BA">
        <w:rPr>
          <w:rFonts w:ascii="Sylfaen" w:eastAsia="Calibri" w:hAnsi="Sylfaen" w:cs="Times New Roman"/>
          <w:sz w:val="24"/>
          <w:szCs w:val="24"/>
          <w:lang w:val="hy-AM"/>
        </w:rPr>
        <w:t xml:space="preserve">։ </w:t>
      </w:r>
    </w:p>
    <w:p w14:paraId="7B736D0B" w14:textId="5CF6CD7D" w:rsidR="009B478C" w:rsidRPr="00AC58BA" w:rsidRDefault="00CD7F98" w:rsidP="00DE0F8E">
      <w:pPr>
        <w:tabs>
          <w:tab w:val="left" w:pos="1080"/>
        </w:tabs>
        <w:spacing w:after="0"/>
        <w:ind w:firstLine="720"/>
        <w:jc w:val="both"/>
        <w:rPr>
          <w:rFonts w:ascii="Sylfaen" w:hAnsi="Sylfaen"/>
          <w:iCs/>
          <w:sz w:val="24"/>
          <w:szCs w:val="24"/>
          <w:lang w:val="hy-AM"/>
        </w:rPr>
      </w:pPr>
      <w:r w:rsidRPr="00AC58BA">
        <w:rPr>
          <w:rFonts w:ascii="Sylfaen" w:eastAsia="Calibri" w:hAnsi="Sylfaen" w:cs="Times New Roman"/>
          <w:b/>
          <w:i/>
          <w:sz w:val="24"/>
          <w:szCs w:val="24"/>
          <w:lang w:val="hy-AM"/>
        </w:rPr>
        <w:t>Այսինքն</w:t>
      </w:r>
      <w:r w:rsidR="003803F4" w:rsidRPr="00AC58BA">
        <w:rPr>
          <w:rFonts w:ascii="Sylfaen" w:eastAsia="Calibri" w:hAnsi="Sylfaen" w:cs="Times New Roman"/>
          <w:b/>
          <w:i/>
          <w:sz w:val="24"/>
          <w:szCs w:val="24"/>
          <w:lang w:val="hy-AM"/>
        </w:rPr>
        <w:t>՝</w:t>
      </w:r>
      <w:r w:rsidRPr="00AC58BA">
        <w:rPr>
          <w:rFonts w:ascii="Sylfaen" w:eastAsia="Calibri" w:hAnsi="Sylfaen" w:cs="Times New Roman"/>
          <w:b/>
          <w:i/>
          <w:sz w:val="24"/>
          <w:szCs w:val="24"/>
          <w:lang w:val="hy-AM"/>
        </w:rPr>
        <w:t xml:space="preserve"> այն դեպքում, երբ դատարանը հանգում է հետևության, որ անձին ձերբակալելիս հիմնավոր կասկածը ակնհայտ չի եղել անմիջականորեն ծագած, նշված հիմքով</w:t>
      </w:r>
      <w:r w:rsidR="003803F4" w:rsidRPr="00AC58BA">
        <w:rPr>
          <w:rFonts w:ascii="Sylfaen" w:eastAsia="Calibri" w:hAnsi="Sylfaen" w:cs="Times New Roman"/>
          <w:b/>
          <w:i/>
          <w:sz w:val="24"/>
          <w:szCs w:val="24"/>
          <w:lang w:val="hy-AM"/>
        </w:rPr>
        <w:t xml:space="preserve"> իրավասու է մերժել նաև տնային կալանք</w:t>
      </w:r>
      <w:r w:rsidR="00E31DBA" w:rsidRPr="00AC58BA">
        <w:rPr>
          <w:rStyle w:val="FootnoteReference"/>
          <w:rFonts w:ascii="Sylfaen" w:eastAsia="Calibri" w:hAnsi="Sylfaen" w:cs="Times New Roman"/>
          <w:b/>
          <w:i/>
          <w:sz w:val="24"/>
          <w:szCs w:val="24"/>
          <w:lang w:val="hy-AM"/>
        </w:rPr>
        <w:footnoteReference w:id="29"/>
      </w:r>
      <w:r w:rsidR="003803F4" w:rsidRPr="00AC58BA">
        <w:rPr>
          <w:rFonts w:ascii="Sylfaen" w:eastAsia="Calibri" w:hAnsi="Sylfaen" w:cs="Times New Roman"/>
          <w:b/>
          <w:i/>
          <w:sz w:val="24"/>
          <w:szCs w:val="24"/>
          <w:lang w:val="hy-AM"/>
        </w:rPr>
        <w:t xml:space="preserve"> կիրառելու մասին միջնորդությունը</w:t>
      </w:r>
      <w:r w:rsidR="00DA0542" w:rsidRPr="00AC58BA">
        <w:rPr>
          <w:rStyle w:val="FootnoteReference"/>
          <w:rFonts w:ascii="Sylfaen" w:eastAsia="Calibri" w:hAnsi="Sylfaen" w:cs="Times New Roman"/>
          <w:sz w:val="24"/>
          <w:szCs w:val="24"/>
          <w:lang w:val="hy-AM"/>
        </w:rPr>
        <w:footnoteReference w:id="30"/>
      </w:r>
      <w:r w:rsidR="00790616" w:rsidRPr="00AC58BA">
        <w:rPr>
          <w:rFonts w:ascii="Sylfaen" w:eastAsia="Calibri" w:hAnsi="Sylfaen" w:cs="Times New Roman"/>
          <w:sz w:val="24"/>
          <w:szCs w:val="24"/>
          <w:lang w:val="hy-AM"/>
        </w:rPr>
        <w:t>։</w:t>
      </w:r>
    </w:p>
    <w:p w14:paraId="0E91AEDB" w14:textId="3475B758" w:rsidR="00CA267F" w:rsidRPr="00AC58BA" w:rsidRDefault="00CA267F" w:rsidP="00DE0F8E">
      <w:pPr>
        <w:tabs>
          <w:tab w:val="left" w:pos="1080"/>
        </w:tabs>
        <w:spacing w:after="0"/>
        <w:ind w:firstLine="720"/>
        <w:jc w:val="both"/>
        <w:rPr>
          <w:rFonts w:ascii="Sylfaen" w:hAnsi="Sylfaen"/>
          <w:i/>
          <w:iCs/>
          <w:sz w:val="24"/>
          <w:szCs w:val="24"/>
          <w:lang w:val="hy-AM"/>
        </w:rPr>
      </w:pPr>
    </w:p>
    <w:p w14:paraId="23077526" w14:textId="77777777" w:rsidR="00232342" w:rsidRPr="00AC58BA" w:rsidRDefault="00232342" w:rsidP="00DE0F8E">
      <w:pPr>
        <w:tabs>
          <w:tab w:val="left" w:pos="1080"/>
        </w:tabs>
        <w:spacing w:after="0"/>
        <w:ind w:firstLine="720"/>
        <w:jc w:val="both"/>
        <w:rPr>
          <w:rFonts w:ascii="Sylfaen" w:hAnsi="Sylfaen"/>
          <w:i/>
          <w:iCs/>
          <w:sz w:val="24"/>
          <w:szCs w:val="24"/>
          <w:lang w:val="hy-AM"/>
        </w:rPr>
      </w:pPr>
    </w:p>
    <w:p w14:paraId="6936FC8B" w14:textId="4667D864" w:rsidR="00CA267F" w:rsidRPr="00AC58BA" w:rsidRDefault="00CA267F" w:rsidP="00DE0F8E">
      <w:pPr>
        <w:tabs>
          <w:tab w:val="left" w:pos="1080"/>
        </w:tabs>
        <w:spacing w:after="0"/>
        <w:ind w:firstLine="720"/>
        <w:jc w:val="both"/>
        <w:rPr>
          <w:rFonts w:ascii="Sylfaen" w:hAnsi="Sylfaen"/>
          <w:i/>
          <w:iCs/>
          <w:sz w:val="24"/>
          <w:szCs w:val="24"/>
          <w:lang w:val="hy-AM"/>
        </w:rPr>
      </w:pPr>
      <w:r w:rsidRPr="00AC58BA">
        <w:rPr>
          <w:rFonts w:ascii="Sylfaen" w:hAnsi="Sylfaen"/>
          <w:i/>
          <w:iCs/>
          <w:sz w:val="24"/>
          <w:szCs w:val="24"/>
          <w:lang w:val="hy-AM"/>
        </w:rPr>
        <w:t xml:space="preserve">Կարող է արդյո՞ք դատարանը մասնակի բավարարել </w:t>
      </w:r>
      <w:r w:rsidR="00462675" w:rsidRPr="00AC58BA">
        <w:rPr>
          <w:rFonts w:ascii="Sylfaen" w:hAnsi="Sylfaen"/>
          <w:i/>
          <w:iCs/>
          <w:sz w:val="24"/>
          <w:szCs w:val="24"/>
          <w:lang w:val="hy-AM"/>
        </w:rPr>
        <w:t xml:space="preserve">տնային </w:t>
      </w:r>
      <w:r w:rsidRPr="00AC58BA">
        <w:rPr>
          <w:rFonts w:ascii="Sylfaen" w:hAnsi="Sylfaen"/>
          <w:i/>
          <w:iCs/>
          <w:sz w:val="24"/>
          <w:szCs w:val="24"/>
          <w:lang w:val="hy-AM"/>
        </w:rPr>
        <w:t xml:space="preserve">կալանքի կիրառման վերաբերյալ միջնորդությունը, եթե </w:t>
      </w:r>
      <w:r w:rsidR="006714CD" w:rsidRPr="00AC58BA">
        <w:rPr>
          <w:rFonts w:ascii="Sylfaen" w:hAnsi="Sylfaen"/>
          <w:i/>
          <w:iCs/>
          <w:sz w:val="24"/>
          <w:szCs w:val="24"/>
          <w:lang w:val="hy-AM"/>
        </w:rPr>
        <w:t xml:space="preserve">դրա </w:t>
      </w:r>
      <w:r w:rsidRPr="00AC58BA">
        <w:rPr>
          <w:rFonts w:ascii="Sylfaen" w:hAnsi="Sylfaen"/>
          <w:i/>
          <w:iCs/>
          <w:sz w:val="24"/>
          <w:szCs w:val="24"/>
          <w:lang w:val="hy-AM"/>
        </w:rPr>
        <w:t>քննության ընթացքում պարզում է, որ անմիջականորեն ծագած հիմնավոր կասկածի հիմքով կատարված ձերբակալումը ոչ իրավաչափ է եղել։</w:t>
      </w:r>
    </w:p>
    <w:p w14:paraId="702CECFD" w14:textId="1497BEBC" w:rsidR="00CA267F" w:rsidRPr="00AC58BA" w:rsidRDefault="00CA267F" w:rsidP="00DE0F8E">
      <w:pPr>
        <w:tabs>
          <w:tab w:val="left" w:pos="1080"/>
        </w:tabs>
        <w:spacing w:after="0"/>
        <w:ind w:firstLine="720"/>
        <w:jc w:val="both"/>
        <w:rPr>
          <w:rFonts w:ascii="Sylfaen" w:eastAsia="Calibri" w:hAnsi="Sylfaen" w:cs="Times New Roman"/>
          <w:sz w:val="24"/>
          <w:szCs w:val="24"/>
          <w:lang w:val="hy-AM"/>
        </w:rPr>
      </w:pPr>
    </w:p>
    <w:p w14:paraId="63046826" w14:textId="77777777" w:rsidR="00DD5BD3" w:rsidRPr="00AC58BA" w:rsidRDefault="00DD5BD3" w:rsidP="00DE0F8E">
      <w:pPr>
        <w:tabs>
          <w:tab w:val="left" w:pos="1080"/>
        </w:tabs>
        <w:spacing w:after="0"/>
        <w:ind w:firstLine="720"/>
        <w:jc w:val="both"/>
        <w:rPr>
          <w:rFonts w:ascii="Sylfaen" w:eastAsia="Calibri" w:hAnsi="Sylfaen" w:cs="Times New Roman"/>
          <w:b/>
          <w:sz w:val="24"/>
          <w:szCs w:val="24"/>
          <w:u w:val="single"/>
          <w:lang w:val="hy-AM"/>
        </w:rPr>
      </w:pPr>
      <w:r w:rsidRPr="00AC58BA">
        <w:rPr>
          <w:rFonts w:ascii="Sylfaen" w:eastAsia="Calibri" w:hAnsi="Sylfaen" w:cs="Times New Roman"/>
          <w:b/>
          <w:sz w:val="24"/>
          <w:szCs w:val="24"/>
          <w:u w:val="single"/>
          <w:lang w:val="hy-AM"/>
        </w:rPr>
        <w:t>Վերաբերելի իրավական նորմեր</w:t>
      </w:r>
    </w:p>
    <w:p w14:paraId="04BE53CD" w14:textId="36136FA0" w:rsidR="001045BE" w:rsidRPr="00AC58BA" w:rsidRDefault="001045BE"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 xml:space="preserve">ՀՀ ՔԴՕ 288-րդ հոդվածի 2-րդ </w:t>
      </w:r>
      <w:r w:rsidR="00ED421C" w:rsidRPr="00AC58BA">
        <w:rPr>
          <w:rFonts w:ascii="Sylfaen" w:eastAsia="Calibri" w:hAnsi="Sylfaen" w:cs="Times New Roman"/>
          <w:sz w:val="24"/>
          <w:szCs w:val="24"/>
          <w:lang w:val="hy-AM"/>
        </w:rPr>
        <w:t xml:space="preserve">մասի </w:t>
      </w:r>
      <w:r w:rsidRPr="00AC58BA">
        <w:rPr>
          <w:rFonts w:ascii="Sylfaen" w:eastAsia="Calibri" w:hAnsi="Sylfaen" w:cs="Times New Roman"/>
          <w:sz w:val="24"/>
          <w:szCs w:val="24"/>
          <w:lang w:val="hy-AM"/>
        </w:rPr>
        <w:t>5-րդ կետի համաձայն</w:t>
      </w:r>
      <w:r w:rsidRPr="00AC58BA">
        <w:rPr>
          <w:rFonts w:ascii="Times New Roman" w:eastAsia="Calibri" w:hAnsi="Times New Roman" w:cs="Times New Roman"/>
          <w:sz w:val="24"/>
          <w:szCs w:val="24"/>
          <w:lang w:val="hy-AM"/>
        </w:rPr>
        <w:t>․</w:t>
      </w:r>
      <w:r w:rsidRPr="00AC58BA">
        <w:rPr>
          <w:rFonts w:ascii="Sylfaen" w:eastAsia="Calibri" w:hAnsi="Sylfaen" w:cs="Times New Roman"/>
          <w:sz w:val="24"/>
          <w:szCs w:val="24"/>
          <w:lang w:val="hy-AM"/>
        </w:rPr>
        <w:t xml:space="preserve"> «</w:t>
      </w:r>
      <w:r w:rsidRPr="00AC58BA">
        <w:rPr>
          <w:rFonts w:ascii="Sylfaen" w:eastAsia="Calibri" w:hAnsi="Sylfaen" w:cs="Times New Roman"/>
          <w:i/>
          <w:sz w:val="24"/>
          <w:szCs w:val="24"/>
          <w:lang w:val="hy-AM"/>
        </w:rPr>
        <w:t xml:space="preserve">Դատարանը կայացնում է սույն հոդվածի 1-ին մասի 1-ին կետով նախատեսված որոշումը </w:t>
      </w:r>
      <w:r w:rsidRPr="00AC58BA">
        <w:rPr>
          <w:rFonts w:ascii="Sylfaen" w:eastAsia="Calibri" w:hAnsi="Sylfaen" w:cs="Times New Roman"/>
          <w:b/>
          <w:i/>
          <w:sz w:val="24"/>
          <w:szCs w:val="24"/>
          <w:lang w:val="hy-AM"/>
        </w:rPr>
        <w:t>[միջնորդությունը մերժելու մասին]</w:t>
      </w:r>
      <w:r w:rsidRPr="00AC58BA">
        <w:rPr>
          <w:rFonts w:ascii="Sylfaen" w:eastAsia="Calibri" w:hAnsi="Sylfaen" w:cs="Times New Roman"/>
          <w:i/>
          <w:sz w:val="24"/>
          <w:szCs w:val="24"/>
          <w:lang w:val="hy-AM"/>
        </w:rPr>
        <w:t xml:space="preserve">, եթե՝ </w:t>
      </w:r>
      <w:r w:rsidRPr="00AC58BA">
        <w:rPr>
          <w:rFonts w:ascii="Times New Roman" w:eastAsia="Calibri" w:hAnsi="Times New Roman" w:cs="Times New Roman"/>
          <w:i/>
          <w:sz w:val="24"/>
          <w:szCs w:val="24"/>
          <w:lang w:val="hy-AM"/>
        </w:rPr>
        <w:t>․․․</w:t>
      </w:r>
      <w:r w:rsidRPr="00AC58BA">
        <w:rPr>
          <w:rFonts w:ascii="Sylfaen" w:hAnsi="Sylfaen"/>
          <w:i/>
          <w:lang w:val="hy-AM"/>
        </w:rPr>
        <w:t xml:space="preserve"> </w:t>
      </w:r>
      <w:r w:rsidRPr="00AC58BA">
        <w:rPr>
          <w:rFonts w:ascii="Sylfaen" w:eastAsia="Calibri" w:hAnsi="Sylfaen" w:cs="Times New Roman"/>
          <w:i/>
          <w:sz w:val="24"/>
          <w:szCs w:val="24"/>
          <w:lang w:val="hy-AM"/>
        </w:rPr>
        <w:t>հանգում է հետևության, որ սույն օրենսգրքի 108-րդ հոդվածի 1-ին մասի 1-ին կետով սահմանված դեպքում անձին ձերբակալելիս հիմնավոր կասկածը ակնհայտ չի եղել անմիջականորեն ծագած</w:t>
      </w:r>
      <w:r w:rsidRPr="00AC58BA">
        <w:rPr>
          <w:rFonts w:ascii="Sylfaen" w:eastAsia="Calibri" w:hAnsi="Sylfaen" w:cs="Times New Roman"/>
          <w:sz w:val="24"/>
          <w:szCs w:val="24"/>
          <w:lang w:val="hy-AM"/>
        </w:rPr>
        <w:t>»։</w:t>
      </w:r>
    </w:p>
    <w:p w14:paraId="4CC502C6" w14:textId="2AD65BFA" w:rsidR="00DD5BD3" w:rsidRPr="00AC58BA" w:rsidRDefault="001045BE"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ՀՀ ՔԴՕ 108-րդ հոդվածի 1-ին մասի 1-ին կետի համաձայն</w:t>
      </w:r>
      <w:r w:rsidRPr="00AC58BA">
        <w:rPr>
          <w:rFonts w:ascii="Times New Roman" w:eastAsia="Calibri" w:hAnsi="Times New Roman" w:cs="Times New Roman"/>
          <w:sz w:val="24"/>
          <w:szCs w:val="24"/>
          <w:lang w:val="hy-AM"/>
        </w:rPr>
        <w:t>․</w:t>
      </w:r>
      <w:r w:rsidRPr="00AC58BA">
        <w:rPr>
          <w:rFonts w:ascii="Sylfaen" w:eastAsia="Calibri" w:hAnsi="Sylfaen" w:cs="Times New Roman"/>
          <w:sz w:val="24"/>
          <w:szCs w:val="24"/>
          <w:lang w:val="hy-AM"/>
        </w:rPr>
        <w:t xml:space="preserve"> «</w:t>
      </w:r>
      <w:r w:rsidRPr="00AC58BA">
        <w:rPr>
          <w:rFonts w:ascii="Sylfaen" w:eastAsia="Calibri" w:hAnsi="Sylfaen" w:cs="Times New Roman"/>
          <w:i/>
          <w:sz w:val="24"/>
          <w:szCs w:val="24"/>
          <w:lang w:val="hy-AM"/>
        </w:rPr>
        <w:t xml:space="preserve">Ձերբակալումը կարող է կիրառվել՝ 1) հանցանք կատարած լինելու </w:t>
      </w:r>
      <w:r w:rsidRPr="00AC58BA">
        <w:rPr>
          <w:rFonts w:ascii="Sylfaen" w:eastAsia="Calibri" w:hAnsi="Sylfaen" w:cs="Times New Roman"/>
          <w:b/>
          <w:i/>
          <w:sz w:val="24"/>
          <w:szCs w:val="24"/>
          <w:lang w:val="hy-AM"/>
        </w:rPr>
        <w:t xml:space="preserve">անմիջականորեն ծագած հիմնավոր կասկածի </w:t>
      </w:r>
      <w:r w:rsidRPr="00AC58BA">
        <w:rPr>
          <w:rFonts w:ascii="Sylfaen" w:eastAsia="Calibri" w:hAnsi="Sylfaen" w:cs="Times New Roman"/>
          <w:i/>
          <w:sz w:val="24"/>
          <w:szCs w:val="24"/>
          <w:lang w:val="hy-AM"/>
        </w:rPr>
        <w:t>առկայության դեպքում</w:t>
      </w:r>
      <w:r w:rsidRPr="00AC58BA">
        <w:rPr>
          <w:rFonts w:ascii="Sylfaen" w:eastAsia="Calibri" w:hAnsi="Sylfaen" w:cs="Times New Roman"/>
          <w:sz w:val="24"/>
          <w:szCs w:val="24"/>
          <w:lang w:val="hy-AM"/>
        </w:rPr>
        <w:t>»։</w:t>
      </w:r>
    </w:p>
    <w:p w14:paraId="3CF147DB" w14:textId="77777777" w:rsidR="00E16E3D" w:rsidRPr="00AC58BA" w:rsidRDefault="00E16E3D" w:rsidP="00E16E3D">
      <w:pPr>
        <w:tabs>
          <w:tab w:val="left" w:pos="1080"/>
        </w:tabs>
        <w:spacing w:after="0"/>
        <w:ind w:firstLine="720"/>
        <w:jc w:val="both"/>
        <w:rPr>
          <w:rFonts w:ascii="Sylfaen" w:eastAsia="Calibri" w:hAnsi="Sylfaen" w:cs="Times New Roman"/>
          <w:i/>
          <w:sz w:val="24"/>
          <w:szCs w:val="24"/>
          <w:lang w:val="hy-AM"/>
        </w:rPr>
      </w:pPr>
      <w:r w:rsidRPr="00AC58BA">
        <w:rPr>
          <w:rFonts w:ascii="Sylfaen" w:eastAsia="Calibri" w:hAnsi="Sylfaen" w:cs="Times New Roman"/>
          <w:sz w:val="24"/>
          <w:szCs w:val="24"/>
          <w:lang w:val="hy-AM"/>
        </w:rPr>
        <w:t>ՀՀ ՔԴՕ 109-րդ հոդվածի 1-ին մասի համաձայն․ «</w:t>
      </w:r>
      <w:r w:rsidRPr="00AC58BA">
        <w:rPr>
          <w:rFonts w:ascii="Sylfaen" w:eastAsia="Calibri" w:hAnsi="Sylfaen" w:cs="Times New Roman"/>
          <w:i/>
          <w:sz w:val="24"/>
          <w:szCs w:val="24"/>
          <w:lang w:val="hy-AM"/>
        </w:rPr>
        <w:t>Անձը հանցանք կատարած լինելու անմիջականորեն ծագած հիմնավոր կասկածի առկայության դեպքում կարող է ձերբակալվել, եթե՝</w:t>
      </w:r>
    </w:p>
    <w:p w14:paraId="363E953C" w14:textId="77777777" w:rsidR="00E16E3D" w:rsidRPr="00AC58BA" w:rsidRDefault="00E16E3D" w:rsidP="00E16E3D">
      <w:pPr>
        <w:tabs>
          <w:tab w:val="left" w:pos="1080"/>
        </w:tabs>
        <w:spacing w:after="0"/>
        <w:ind w:firstLine="720"/>
        <w:jc w:val="both"/>
        <w:rPr>
          <w:rFonts w:ascii="Sylfaen" w:eastAsia="Calibri" w:hAnsi="Sylfaen" w:cs="Times New Roman"/>
          <w:i/>
          <w:sz w:val="24"/>
          <w:szCs w:val="24"/>
          <w:lang w:val="hy-AM"/>
        </w:rPr>
      </w:pPr>
      <w:r w:rsidRPr="00AC58BA">
        <w:rPr>
          <w:rFonts w:ascii="Sylfaen" w:eastAsia="Calibri" w:hAnsi="Sylfaen" w:cs="Times New Roman"/>
          <w:i/>
          <w:sz w:val="24"/>
          <w:szCs w:val="24"/>
          <w:lang w:val="hy-AM"/>
        </w:rPr>
        <w:t>1) նա բռնվել է ենթադրյալ հանցանքը կատարելիս կամ այն կատարելուց անմիջապես հետո.</w:t>
      </w:r>
    </w:p>
    <w:p w14:paraId="26A3B112" w14:textId="77777777" w:rsidR="00E16E3D" w:rsidRPr="00AC58BA" w:rsidRDefault="00E16E3D" w:rsidP="00E16E3D">
      <w:pPr>
        <w:tabs>
          <w:tab w:val="left" w:pos="1080"/>
        </w:tabs>
        <w:spacing w:after="0"/>
        <w:ind w:firstLine="720"/>
        <w:jc w:val="both"/>
        <w:rPr>
          <w:rFonts w:ascii="Sylfaen" w:eastAsia="Calibri" w:hAnsi="Sylfaen" w:cs="Times New Roman"/>
          <w:i/>
          <w:sz w:val="24"/>
          <w:szCs w:val="24"/>
          <w:lang w:val="hy-AM"/>
        </w:rPr>
      </w:pPr>
      <w:r w:rsidRPr="00AC58BA">
        <w:rPr>
          <w:rFonts w:ascii="Sylfaen" w:eastAsia="Calibri" w:hAnsi="Sylfaen" w:cs="Times New Roman"/>
          <w:i/>
          <w:sz w:val="24"/>
          <w:szCs w:val="24"/>
          <w:lang w:val="hy-AM"/>
        </w:rPr>
        <w:t>2) ականատեսն ուղղակի մատնանշում է տվյալ անձին որպես քրեական օրենքով նախատեսված արարքը կատարողի.</w:t>
      </w:r>
    </w:p>
    <w:p w14:paraId="78DF87E8" w14:textId="77777777" w:rsidR="00E16E3D" w:rsidRPr="00AC58BA" w:rsidRDefault="00E16E3D" w:rsidP="00E16E3D">
      <w:pPr>
        <w:tabs>
          <w:tab w:val="left" w:pos="1080"/>
        </w:tabs>
        <w:spacing w:after="0"/>
        <w:ind w:firstLine="720"/>
        <w:jc w:val="both"/>
        <w:rPr>
          <w:rFonts w:ascii="Sylfaen" w:eastAsia="Calibri" w:hAnsi="Sylfaen" w:cs="Times New Roman"/>
          <w:i/>
          <w:sz w:val="24"/>
          <w:szCs w:val="24"/>
          <w:lang w:val="hy-AM"/>
        </w:rPr>
      </w:pPr>
      <w:r w:rsidRPr="00AC58BA">
        <w:rPr>
          <w:rFonts w:ascii="Sylfaen" w:eastAsia="Calibri" w:hAnsi="Sylfaen" w:cs="Times New Roman"/>
          <w:i/>
          <w:sz w:val="24"/>
          <w:szCs w:val="24"/>
          <w:lang w:val="hy-AM"/>
        </w:rPr>
        <w:t>3) տվյալ անձի կամ նրա հագուստի կամ նրա կողմից օգտագործվող այլ իրերի վրա, նրա մոտ կամ նրա բնակարանում, ներառյալ տրանսպորտային միջոցում, հայտնաբերվել են քրեական օրենքով նախատեսված արարքի կատարմանը նրա առնչությունը վկայող բացահայտ հետքեր.</w:t>
      </w:r>
    </w:p>
    <w:p w14:paraId="7C934787" w14:textId="2D314115" w:rsidR="00E16E3D" w:rsidRPr="00AC58BA" w:rsidRDefault="00E16E3D" w:rsidP="00E16E3D">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i/>
          <w:sz w:val="24"/>
          <w:szCs w:val="24"/>
          <w:lang w:val="hy-AM"/>
        </w:rPr>
        <w:t>4) առկա են հանցանքի կատարմանը անձի առնչությունը հաստատող այլ հիմքեր, և միաժամանակ նա դեպքի վայրից կամ քրեական վարույթն իրականացնող մարմնից թաքնվելու փորձ է կատարել կամ չունի բնակության մշտական վայր, կամ նրա ինքնությունը պարզված չէ</w:t>
      </w:r>
      <w:r w:rsidRPr="00AC58BA">
        <w:rPr>
          <w:rFonts w:ascii="Sylfaen" w:eastAsia="Calibri" w:hAnsi="Sylfaen" w:cs="Times New Roman"/>
          <w:sz w:val="24"/>
          <w:szCs w:val="24"/>
          <w:lang w:val="hy-AM"/>
        </w:rPr>
        <w:t>»։</w:t>
      </w:r>
    </w:p>
    <w:p w14:paraId="444B9E74" w14:textId="77777777" w:rsidR="00232342" w:rsidRPr="00AC58BA" w:rsidRDefault="00232342" w:rsidP="00DE0F8E">
      <w:pPr>
        <w:tabs>
          <w:tab w:val="left" w:pos="1080"/>
        </w:tabs>
        <w:spacing w:after="0"/>
        <w:ind w:firstLine="720"/>
        <w:jc w:val="both"/>
        <w:rPr>
          <w:rFonts w:ascii="Sylfaen" w:eastAsia="Calibri" w:hAnsi="Sylfaen" w:cs="Times New Roman"/>
          <w:sz w:val="24"/>
          <w:szCs w:val="24"/>
          <w:lang w:val="hy-AM"/>
        </w:rPr>
      </w:pPr>
    </w:p>
    <w:p w14:paraId="6E4BEA6E" w14:textId="58506787" w:rsidR="00B07E5B" w:rsidRPr="00AC58BA" w:rsidRDefault="00DA0542"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Վերը նշված իրավական նորմերը վկայում են</w:t>
      </w:r>
      <w:r w:rsidR="001045BE" w:rsidRPr="00AC58BA">
        <w:rPr>
          <w:rFonts w:ascii="Sylfaen" w:eastAsia="Calibri" w:hAnsi="Sylfaen" w:cs="Times New Roman"/>
          <w:sz w:val="24"/>
          <w:szCs w:val="24"/>
          <w:lang w:val="hy-AM"/>
        </w:rPr>
        <w:t xml:space="preserve">, որ դատարանը կարող է կայացնել </w:t>
      </w:r>
      <w:r w:rsidR="001045BE" w:rsidRPr="00AC58BA">
        <w:rPr>
          <w:rFonts w:ascii="Sylfaen" w:eastAsia="Calibri" w:hAnsi="Sylfaen" w:cs="Times New Roman"/>
          <w:b/>
          <w:i/>
          <w:sz w:val="24"/>
          <w:szCs w:val="24"/>
          <w:lang w:val="hy-AM"/>
        </w:rPr>
        <w:t>միայն միջնորդությունը մերժելու մասին</w:t>
      </w:r>
      <w:r w:rsidR="001045BE" w:rsidRPr="00AC58BA">
        <w:rPr>
          <w:rFonts w:ascii="Sylfaen" w:eastAsia="Calibri" w:hAnsi="Sylfaen" w:cs="Times New Roman"/>
          <w:sz w:val="24"/>
          <w:szCs w:val="24"/>
          <w:lang w:val="hy-AM"/>
        </w:rPr>
        <w:t xml:space="preserve"> որոշում, քանի որ </w:t>
      </w:r>
      <w:r w:rsidR="008D41C8" w:rsidRPr="00AC58BA">
        <w:rPr>
          <w:rFonts w:ascii="Sylfaen" w:eastAsia="Calibri" w:hAnsi="Sylfaen" w:cs="Times New Roman"/>
          <w:sz w:val="24"/>
          <w:szCs w:val="24"/>
          <w:lang w:val="hy-AM"/>
        </w:rPr>
        <w:t xml:space="preserve">ի տարբերություն ձերբակալման մյուս տեսակների՝ անմիջականորեն ծագած հիմնավոր կասկածի </w:t>
      </w:r>
      <w:r w:rsidR="008D41C8" w:rsidRPr="00AC58BA">
        <w:rPr>
          <w:rFonts w:ascii="Sylfaen" w:eastAsia="Calibri" w:hAnsi="Sylfaen" w:cs="Times New Roman"/>
          <w:sz w:val="24"/>
          <w:szCs w:val="24"/>
          <w:lang w:val="hy-AM"/>
        </w:rPr>
        <w:lastRenderedPageBreak/>
        <w:t>հիմքով կատարված ձերբակալումը ոչ իրավաչափ ճանաչելու դեպքում օրենսդիրն ուղղակիորեն նախատեսել է կալանքը (այդ թվում նաև դատարանի կողմից կիրառվող այլ խափանման միջոցները</w:t>
      </w:r>
      <w:r w:rsidR="00D9420D" w:rsidRPr="00AC58BA">
        <w:rPr>
          <w:rStyle w:val="FootnoteReference"/>
          <w:rFonts w:ascii="Sylfaen" w:eastAsia="Calibri" w:hAnsi="Sylfaen" w:cs="Times New Roman"/>
          <w:sz w:val="24"/>
          <w:szCs w:val="24"/>
          <w:lang w:val="hy-AM"/>
        </w:rPr>
        <w:footnoteReference w:id="31"/>
      </w:r>
      <w:r w:rsidR="008D41C8" w:rsidRPr="00AC58BA">
        <w:rPr>
          <w:rFonts w:ascii="Sylfaen" w:eastAsia="Calibri" w:hAnsi="Sylfaen" w:cs="Times New Roman"/>
          <w:sz w:val="24"/>
          <w:szCs w:val="24"/>
          <w:lang w:val="hy-AM"/>
        </w:rPr>
        <w:t xml:space="preserve"> կիրառելու դատարանին ներկայացված միջնորդությունը</w:t>
      </w:r>
      <w:r w:rsidR="003A73A3" w:rsidRPr="00AC58BA">
        <w:rPr>
          <w:rFonts w:ascii="Sylfaen" w:eastAsia="Calibri" w:hAnsi="Sylfaen" w:cs="Times New Roman"/>
          <w:sz w:val="24"/>
          <w:szCs w:val="24"/>
          <w:lang w:val="hy-AM"/>
        </w:rPr>
        <w:t>)</w:t>
      </w:r>
      <w:r w:rsidR="008D41C8" w:rsidRPr="00AC58BA">
        <w:rPr>
          <w:rFonts w:ascii="Sylfaen" w:eastAsia="Calibri" w:hAnsi="Sylfaen" w:cs="Times New Roman"/>
          <w:sz w:val="24"/>
          <w:szCs w:val="24"/>
          <w:lang w:val="hy-AM"/>
        </w:rPr>
        <w:t xml:space="preserve"> մերժելու պատադիր պահանջ։</w:t>
      </w:r>
    </w:p>
    <w:p w14:paraId="49FBCBFA" w14:textId="5DF9960E" w:rsidR="00ED421C" w:rsidRPr="00AC58BA" w:rsidRDefault="00ED421C" w:rsidP="00DE0F8E">
      <w:pPr>
        <w:tabs>
          <w:tab w:val="left" w:pos="1080"/>
        </w:tabs>
        <w:spacing w:after="0"/>
        <w:ind w:firstLine="720"/>
        <w:jc w:val="both"/>
        <w:rPr>
          <w:rFonts w:ascii="Sylfaen" w:eastAsia="Calibri" w:hAnsi="Sylfaen" w:cs="Times New Roman"/>
          <w:sz w:val="24"/>
          <w:szCs w:val="24"/>
          <w:lang w:val="hy-AM"/>
        </w:rPr>
      </w:pPr>
    </w:p>
    <w:p w14:paraId="1387EE02" w14:textId="77777777" w:rsidR="00DD5BD3" w:rsidRPr="00AC58BA" w:rsidRDefault="00DD5BD3" w:rsidP="00DE0F8E">
      <w:pPr>
        <w:tabs>
          <w:tab w:val="left" w:pos="1080"/>
        </w:tabs>
        <w:spacing w:after="0"/>
        <w:ind w:firstLine="720"/>
        <w:jc w:val="both"/>
        <w:rPr>
          <w:rFonts w:ascii="Sylfaen" w:eastAsia="Calibri" w:hAnsi="Sylfaen" w:cs="Times New Roman"/>
          <w:sz w:val="24"/>
          <w:szCs w:val="24"/>
          <w:lang w:val="hy-AM"/>
        </w:rPr>
      </w:pPr>
    </w:p>
    <w:p w14:paraId="3DAB1541" w14:textId="1FA07D7D" w:rsidR="00CA267F" w:rsidRPr="00AC58BA" w:rsidRDefault="00CA267F" w:rsidP="00DE0F8E">
      <w:pPr>
        <w:tabs>
          <w:tab w:val="left" w:pos="1080"/>
        </w:tabs>
        <w:spacing w:after="0"/>
        <w:ind w:firstLine="720"/>
        <w:jc w:val="both"/>
        <w:rPr>
          <w:rFonts w:ascii="Sylfaen" w:eastAsia="Calibri" w:hAnsi="Sylfaen" w:cs="Times New Roman"/>
          <w:sz w:val="24"/>
          <w:szCs w:val="24"/>
          <w:lang w:val="hy-AM"/>
        </w:rPr>
      </w:pPr>
      <w:r w:rsidRPr="00AC58BA">
        <w:rPr>
          <w:rFonts w:ascii="Sylfaen" w:hAnsi="Sylfaen"/>
          <w:i/>
          <w:iCs/>
          <w:sz w:val="24"/>
          <w:szCs w:val="24"/>
          <w:lang w:val="hy-AM"/>
        </w:rPr>
        <w:t>Հնարավոր է արդյո՞ք գործող իրավակարգավորումների պարագայում մինչև դատարանի կողմից որոշման կայացումը ճշտել մեղադրյալի համաձայնությունը տնային կալանք</w:t>
      </w:r>
      <w:r w:rsidR="00BA31B3" w:rsidRPr="00AC58BA">
        <w:rPr>
          <w:rFonts w:ascii="Sylfaen" w:hAnsi="Sylfaen"/>
          <w:i/>
          <w:iCs/>
          <w:sz w:val="24"/>
          <w:szCs w:val="24"/>
          <w:lang w:val="hy-AM"/>
        </w:rPr>
        <w:t xml:space="preserve"> </w:t>
      </w:r>
      <w:r w:rsidRPr="00AC58BA">
        <w:rPr>
          <w:rFonts w:ascii="Sylfaen" w:hAnsi="Sylfaen"/>
          <w:i/>
          <w:iCs/>
          <w:sz w:val="24"/>
          <w:szCs w:val="24"/>
          <w:lang w:val="hy-AM"/>
        </w:rPr>
        <w:t>կիրառելու վերաբերյալ։</w:t>
      </w:r>
    </w:p>
    <w:p w14:paraId="7ADD378F" w14:textId="53A9488A" w:rsidR="00CA267F" w:rsidRPr="00AC58BA" w:rsidRDefault="00CA267F" w:rsidP="00DE0F8E">
      <w:pPr>
        <w:tabs>
          <w:tab w:val="left" w:pos="1080"/>
        </w:tabs>
        <w:spacing w:after="0"/>
        <w:ind w:firstLine="720"/>
        <w:jc w:val="both"/>
        <w:rPr>
          <w:rFonts w:ascii="Sylfaen" w:eastAsia="Calibri" w:hAnsi="Sylfaen" w:cs="Times New Roman"/>
          <w:sz w:val="24"/>
          <w:szCs w:val="24"/>
          <w:lang w:val="hy-AM"/>
        </w:rPr>
      </w:pPr>
    </w:p>
    <w:p w14:paraId="107B0D71" w14:textId="77777777" w:rsidR="00B70DD4" w:rsidRPr="00AC58BA" w:rsidRDefault="00B70DD4" w:rsidP="00DE0F8E">
      <w:pPr>
        <w:tabs>
          <w:tab w:val="left" w:pos="1080"/>
        </w:tabs>
        <w:spacing w:after="0"/>
        <w:ind w:firstLine="720"/>
        <w:jc w:val="both"/>
        <w:rPr>
          <w:rFonts w:ascii="Sylfaen" w:eastAsia="Calibri" w:hAnsi="Sylfaen" w:cs="Times New Roman"/>
          <w:b/>
          <w:sz w:val="24"/>
          <w:szCs w:val="24"/>
          <w:u w:val="single"/>
          <w:lang w:val="hy-AM"/>
        </w:rPr>
      </w:pPr>
      <w:r w:rsidRPr="00AC58BA">
        <w:rPr>
          <w:rFonts w:ascii="Sylfaen" w:eastAsia="Calibri" w:hAnsi="Sylfaen" w:cs="Times New Roman"/>
          <w:b/>
          <w:sz w:val="24"/>
          <w:szCs w:val="24"/>
          <w:u w:val="single"/>
          <w:lang w:val="hy-AM"/>
        </w:rPr>
        <w:t>Վերաբերելի իրավական նորմեր</w:t>
      </w:r>
    </w:p>
    <w:p w14:paraId="2050A556" w14:textId="44B3F8B6" w:rsidR="00B70DD4" w:rsidRPr="00AC58BA" w:rsidRDefault="00B70DD4"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 xml:space="preserve">ՀՀ ՔԴՕ </w:t>
      </w:r>
      <w:r w:rsidR="003C2452" w:rsidRPr="00AC58BA">
        <w:rPr>
          <w:rFonts w:ascii="Sylfaen" w:eastAsia="Calibri" w:hAnsi="Sylfaen" w:cs="Times New Roman"/>
          <w:sz w:val="24"/>
          <w:szCs w:val="24"/>
          <w:lang w:val="hy-AM"/>
        </w:rPr>
        <w:t>287-րդ հոդվածի</w:t>
      </w:r>
      <w:r w:rsidR="00772EDE" w:rsidRPr="00AC58BA">
        <w:rPr>
          <w:rFonts w:ascii="Sylfaen" w:eastAsia="Calibri" w:hAnsi="Sylfaen" w:cs="Times New Roman"/>
          <w:sz w:val="24"/>
          <w:szCs w:val="24"/>
          <w:lang w:val="hy-AM"/>
        </w:rPr>
        <w:t xml:space="preserve"> </w:t>
      </w:r>
      <w:r w:rsidR="003C2452" w:rsidRPr="00AC58BA">
        <w:rPr>
          <w:rFonts w:ascii="Sylfaen" w:eastAsia="Calibri" w:hAnsi="Sylfaen" w:cs="Times New Roman"/>
          <w:sz w:val="24"/>
          <w:szCs w:val="24"/>
          <w:lang w:val="hy-AM"/>
        </w:rPr>
        <w:t>1-ին մասի համաձայն</w:t>
      </w:r>
      <w:r w:rsidR="003C2452" w:rsidRPr="00AC58BA">
        <w:rPr>
          <w:rFonts w:ascii="Times New Roman" w:eastAsia="Calibri" w:hAnsi="Times New Roman" w:cs="Times New Roman"/>
          <w:sz w:val="24"/>
          <w:szCs w:val="24"/>
          <w:lang w:val="hy-AM"/>
        </w:rPr>
        <w:t>․</w:t>
      </w:r>
      <w:r w:rsidR="003C2452" w:rsidRPr="00AC58BA">
        <w:rPr>
          <w:rFonts w:ascii="Sylfaen" w:eastAsia="Calibri" w:hAnsi="Sylfaen" w:cs="Times New Roman"/>
          <w:sz w:val="24"/>
          <w:szCs w:val="24"/>
          <w:lang w:val="hy-AM"/>
        </w:rPr>
        <w:t xml:space="preserve"> «</w:t>
      </w:r>
      <w:r w:rsidR="003C2452" w:rsidRPr="00AC58BA">
        <w:rPr>
          <w:rFonts w:ascii="Sylfaen" w:eastAsia="Calibri" w:hAnsi="Sylfaen" w:cs="Times New Roman"/>
          <w:i/>
          <w:sz w:val="24"/>
          <w:szCs w:val="24"/>
          <w:lang w:val="hy-AM"/>
        </w:rPr>
        <w:t xml:space="preserve">Խափանման միջոց կիրառելու կամ կիրառված խափանման միջոցի ժամկետը երկարաձգելու միջնորդությամբ անցկացվում են </w:t>
      </w:r>
      <w:r w:rsidR="003C2452" w:rsidRPr="00AC58BA">
        <w:rPr>
          <w:rFonts w:ascii="Sylfaen" w:eastAsia="Calibri" w:hAnsi="Sylfaen" w:cs="Times New Roman"/>
          <w:b/>
          <w:i/>
          <w:sz w:val="24"/>
          <w:szCs w:val="24"/>
          <w:lang w:val="hy-AM"/>
        </w:rPr>
        <w:t>դատալսումներ</w:t>
      </w:r>
      <w:r w:rsidR="003C2452" w:rsidRPr="00AC58BA">
        <w:rPr>
          <w:rFonts w:ascii="Sylfaen" w:eastAsia="Calibri" w:hAnsi="Sylfaen" w:cs="Times New Roman"/>
          <w:i/>
          <w:sz w:val="24"/>
          <w:szCs w:val="24"/>
          <w:lang w:val="hy-AM"/>
        </w:rPr>
        <w:t>՝ կողմերի հավասարության և մրցակցության հիման վրա, քննիչի և մեղադրյալի պարտադիր մասնակցությամբ</w:t>
      </w:r>
      <w:r w:rsidR="003C2452" w:rsidRPr="00AC58BA">
        <w:rPr>
          <w:rFonts w:ascii="Sylfaen" w:eastAsia="Calibri" w:hAnsi="Sylfaen" w:cs="Times New Roman"/>
          <w:sz w:val="24"/>
          <w:szCs w:val="24"/>
          <w:lang w:val="hy-AM"/>
        </w:rPr>
        <w:t>»։</w:t>
      </w:r>
    </w:p>
    <w:p w14:paraId="20A533F3" w14:textId="3E5D3E24" w:rsidR="004A3E06" w:rsidRPr="00AC58BA" w:rsidRDefault="004A3E06"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5-րդ մասի համաձայն</w:t>
      </w:r>
      <w:r w:rsidRPr="00AC58BA">
        <w:rPr>
          <w:rFonts w:ascii="Times New Roman" w:eastAsia="Calibri" w:hAnsi="Times New Roman" w:cs="Times New Roman"/>
          <w:sz w:val="24"/>
          <w:szCs w:val="24"/>
          <w:lang w:val="hy-AM"/>
        </w:rPr>
        <w:t>․</w:t>
      </w:r>
      <w:r w:rsidRPr="00AC58BA">
        <w:rPr>
          <w:rFonts w:ascii="Sylfaen" w:eastAsia="Calibri" w:hAnsi="Sylfaen" w:cs="Times New Roman"/>
          <w:sz w:val="24"/>
          <w:szCs w:val="24"/>
          <w:lang w:val="hy-AM"/>
        </w:rPr>
        <w:t xml:space="preserve"> «</w:t>
      </w:r>
      <w:r w:rsidRPr="00AC58BA">
        <w:rPr>
          <w:rFonts w:ascii="Sylfaen" w:eastAsia="Calibri" w:hAnsi="Sylfaen" w:cs="Times New Roman"/>
          <w:i/>
          <w:sz w:val="24"/>
          <w:szCs w:val="24"/>
          <w:lang w:val="hy-AM"/>
        </w:rPr>
        <w:t xml:space="preserve">Խափանման միջոց կիրառելու կամ կիրառված խափանման միջոցի ժամկետը երկարաձգելու միջնորդությամբ դատալսումներին առաջինը </w:t>
      </w:r>
      <w:r w:rsidRPr="00AC58BA">
        <w:rPr>
          <w:rFonts w:ascii="Sylfaen" w:eastAsia="Calibri" w:hAnsi="Sylfaen" w:cs="Times New Roman"/>
          <w:b/>
          <w:i/>
          <w:sz w:val="24"/>
          <w:szCs w:val="24"/>
          <w:lang w:val="hy-AM"/>
        </w:rPr>
        <w:t>բացատրություն է տալիս մեղադրանքի կողմը</w:t>
      </w:r>
      <w:r w:rsidRPr="00AC58BA">
        <w:rPr>
          <w:rFonts w:ascii="Sylfaen" w:eastAsia="Calibri" w:hAnsi="Sylfaen" w:cs="Times New Roman"/>
          <w:i/>
          <w:sz w:val="24"/>
          <w:szCs w:val="24"/>
          <w:lang w:val="hy-AM"/>
        </w:rPr>
        <w:t xml:space="preserve">, ապա՝ պաշտպանության կողմը։ Բացատրություն ներկայացնող կողմին </w:t>
      </w:r>
      <w:r w:rsidRPr="00AC58BA">
        <w:rPr>
          <w:rFonts w:ascii="Sylfaen" w:eastAsia="Calibri" w:hAnsi="Sylfaen" w:cs="Times New Roman"/>
          <w:b/>
          <w:i/>
          <w:sz w:val="24"/>
          <w:szCs w:val="24"/>
          <w:lang w:val="hy-AM"/>
        </w:rPr>
        <w:t>հարցեր տալու իրավունք</w:t>
      </w:r>
      <w:r w:rsidRPr="00AC58BA">
        <w:rPr>
          <w:rFonts w:ascii="Sylfaen" w:eastAsia="Calibri" w:hAnsi="Sylfaen" w:cs="Times New Roman"/>
          <w:i/>
          <w:sz w:val="24"/>
          <w:szCs w:val="24"/>
          <w:lang w:val="hy-AM"/>
        </w:rPr>
        <w:t xml:space="preserve"> ունի հակառակ կողմը, ինչպես նաև </w:t>
      </w:r>
      <w:r w:rsidRPr="00AC58BA">
        <w:rPr>
          <w:rFonts w:ascii="Sylfaen" w:eastAsia="Calibri" w:hAnsi="Sylfaen" w:cs="Times New Roman"/>
          <w:b/>
          <w:i/>
          <w:sz w:val="24"/>
          <w:szCs w:val="24"/>
          <w:lang w:val="hy-AM"/>
        </w:rPr>
        <w:t>դատավորը</w:t>
      </w:r>
      <w:r w:rsidRPr="00AC58BA">
        <w:rPr>
          <w:rFonts w:ascii="Sylfaen" w:eastAsia="Calibri" w:hAnsi="Sylfaen" w:cs="Times New Roman"/>
          <w:sz w:val="24"/>
          <w:szCs w:val="24"/>
          <w:lang w:val="hy-AM"/>
        </w:rPr>
        <w:t>»։</w:t>
      </w:r>
    </w:p>
    <w:p w14:paraId="1A25D04F" w14:textId="1D1066F9" w:rsidR="004A3E06" w:rsidRPr="00AC58BA" w:rsidRDefault="004A3E06"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6-րդ մասի համաձայն</w:t>
      </w:r>
      <w:r w:rsidRPr="00AC58BA">
        <w:rPr>
          <w:rFonts w:ascii="Times New Roman" w:eastAsia="Calibri" w:hAnsi="Times New Roman" w:cs="Times New Roman"/>
          <w:sz w:val="24"/>
          <w:szCs w:val="24"/>
          <w:lang w:val="hy-AM"/>
        </w:rPr>
        <w:t>․</w:t>
      </w:r>
      <w:r w:rsidRPr="00AC58BA">
        <w:rPr>
          <w:rFonts w:ascii="Sylfaen" w:eastAsia="Calibri" w:hAnsi="Sylfaen" w:cs="Times New Roman"/>
          <w:sz w:val="24"/>
          <w:szCs w:val="24"/>
          <w:lang w:val="hy-AM"/>
        </w:rPr>
        <w:t xml:space="preserve"> «</w:t>
      </w:r>
      <w:r w:rsidRPr="00AC58BA">
        <w:rPr>
          <w:rFonts w:ascii="Sylfaen" w:eastAsia="Calibri" w:hAnsi="Sylfaen" w:cs="Times New Roman"/>
          <w:i/>
          <w:sz w:val="24"/>
          <w:szCs w:val="24"/>
          <w:lang w:val="hy-AM"/>
        </w:rPr>
        <w:t xml:space="preserve">Կողմերը կարող են դատարան ներկայացնել վարույթի առարկային վերաբերող </w:t>
      </w:r>
      <w:r w:rsidRPr="00AC58BA">
        <w:rPr>
          <w:rFonts w:ascii="Sylfaen" w:eastAsia="Calibri" w:hAnsi="Sylfaen" w:cs="Times New Roman"/>
          <w:b/>
          <w:i/>
          <w:sz w:val="24"/>
          <w:szCs w:val="24"/>
          <w:lang w:val="hy-AM"/>
        </w:rPr>
        <w:t>լրացուցիչ նյութեր</w:t>
      </w:r>
      <w:r w:rsidRPr="00AC58BA">
        <w:rPr>
          <w:rFonts w:ascii="Sylfaen" w:eastAsia="Calibri" w:hAnsi="Sylfaen" w:cs="Times New Roman"/>
          <w:sz w:val="24"/>
          <w:szCs w:val="24"/>
          <w:lang w:val="hy-AM"/>
        </w:rPr>
        <w:t>»։</w:t>
      </w:r>
    </w:p>
    <w:p w14:paraId="194B1874" w14:textId="366E9757" w:rsidR="004A3E06" w:rsidRPr="00AC58BA" w:rsidRDefault="004A3E06"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7-րդ մասի համաձայն</w:t>
      </w:r>
      <w:r w:rsidRPr="00AC58BA">
        <w:rPr>
          <w:rFonts w:ascii="Times New Roman" w:eastAsia="Calibri" w:hAnsi="Times New Roman" w:cs="Times New Roman"/>
          <w:sz w:val="24"/>
          <w:szCs w:val="24"/>
          <w:lang w:val="hy-AM"/>
        </w:rPr>
        <w:t>․</w:t>
      </w:r>
      <w:r w:rsidRPr="00AC58BA">
        <w:rPr>
          <w:rFonts w:ascii="Sylfaen" w:eastAsia="Calibri" w:hAnsi="Sylfaen" w:cs="Times New Roman"/>
          <w:sz w:val="24"/>
          <w:szCs w:val="24"/>
          <w:lang w:val="hy-AM"/>
        </w:rPr>
        <w:t xml:space="preserve"> «</w:t>
      </w:r>
      <w:r w:rsidRPr="00AC58BA">
        <w:rPr>
          <w:rFonts w:ascii="Sylfaen" w:eastAsia="Calibri" w:hAnsi="Sylfaen" w:cs="Times New Roman"/>
          <w:i/>
          <w:sz w:val="24"/>
          <w:szCs w:val="24"/>
          <w:lang w:val="hy-AM"/>
        </w:rPr>
        <w:t xml:space="preserve">Խափանման միջոց կիրառելու կամ կիրառված խափանման միջոցի ժամկետը երկարաձգելու միջնորդությամբ դատալսումների կարգի նկատմամբ վերաբերելի մասով (mutatis mutandis) </w:t>
      </w:r>
      <w:r w:rsidRPr="00AC58BA">
        <w:rPr>
          <w:rFonts w:ascii="Sylfaen" w:eastAsia="Calibri" w:hAnsi="Sylfaen" w:cs="Times New Roman"/>
          <w:b/>
          <w:i/>
          <w:sz w:val="24"/>
          <w:szCs w:val="24"/>
          <w:lang w:val="hy-AM"/>
        </w:rPr>
        <w:t>կիրառվում են սույն օրենսգրքի 8-րդ բաժնի [ԴԱՏԱԿԱՆ ՎԱՐՈՒՅԹՆԵՐԻ ԸՆԴՀԱՆՈՒՐ ՊԱՅՄԱՆՆԵՐԸ] դրույթները</w:t>
      </w:r>
      <w:r w:rsidRPr="00AC58BA">
        <w:rPr>
          <w:rFonts w:ascii="Sylfaen" w:eastAsia="Calibri" w:hAnsi="Sylfaen" w:cs="Times New Roman"/>
          <w:sz w:val="24"/>
          <w:szCs w:val="24"/>
          <w:lang w:val="hy-AM"/>
        </w:rPr>
        <w:t>»։</w:t>
      </w:r>
    </w:p>
    <w:p w14:paraId="4BB0ADCF" w14:textId="01220DF5" w:rsidR="004A3E06" w:rsidRPr="00AC58BA" w:rsidRDefault="004A3E06"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ՀՀ ՔԴՕ 18-րդ հոդվածի 2-րդ մասի համաձայն</w:t>
      </w:r>
      <w:r w:rsidRPr="00AC58BA">
        <w:rPr>
          <w:rFonts w:ascii="Times New Roman" w:eastAsia="Calibri" w:hAnsi="Times New Roman" w:cs="Times New Roman"/>
          <w:sz w:val="24"/>
          <w:szCs w:val="24"/>
          <w:lang w:val="hy-AM"/>
        </w:rPr>
        <w:t>․</w:t>
      </w:r>
      <w:r w:rsidRPr="00AC58BA">
        <w:rPr>
          <w:rFonts w:ascii="Sylfaen" w:eastAsia="Calibri" w:hAnsi="Sylfaen" w:cs="Times New Roman"/>
          <w:sz w:val="24"/>
          <w:szCs w:val="24"/>
          <w:lang w:val="hy-AM"/>
        </w:rPr>
        <w:t xml:space="preserve"> «</w:t>
      </w:r>
      <w:r w:rsidRPr="00AC58BA">
        <w:rPr>
          <w:rFonts w:ascii="Sylfaen" w:eastAsia="Calibri" w:hAnsi="Sylfaen" w:cs="Times New Roman"/>
          <w:i/>
          <w:sz w:val="24"/>
          <w:szCs w:val="24"/>
          <w:lang w:val="hy-AM"/>
        </w:rPr>
        <w:t xml:space="preserve">Վարույթն իրականացնող մարմինն անձի նկատմամբ հարկադրանքի միջոց ընտրելիս առաջնորդվում է </w:t>
      </w:r>
      <w:r w:rsidRPr="00AC58BA">
        <w:rPr>
          <w:rFonts w:ascii="Sylfaen" w:eastAsia="Calibri" w:hAnsi="Sylfaen" w:cs="Times New Roman"/>
          <w:b/>
          <w:i/>
          <w:sz w:val="24"/>
          <w:szCs w:val="24"/>
          <w:lang w:val="hy-AM"/>
        </w:rPr>
        <w:t>նվազագույնի սկզբունքով</w:t>
      </w:r>
      <w:r w:rsidRPr="00AC58BA">
        <w:rPr>
          <w:rFonts w:ascii="Sylfaen" w:eastAsia="Calibri" w:hAnsi="Sylfaen" w:cs="Times New Roman"/>
          <w:i/>
          <w:sz w:val="24"/>
          <w:szCs w:val="24"/>
          <w:lang w:val="hy-AM"/>
        </w:rPr>
        <w:t>։ Արգելվում է անձի նկատմամբ ընտրել ավելի խիստ հարկադրանքի միջոց, քան այն, որով քրեական վարույթի ընթացքում հնարավոր կլինի ապահովել անձի օրինական վարքագիծը</w:t>
      </w:r>
      <w:r w:rsidRPr="00AC58BA">
        <w:rPr>
          <w:rFonts w:ascii="Sylfaen" w:eastAsia="Calibri" w:hAnsi="Sylfaen" w:cs="Times New Roman"/>
          <w:sz w:val="24"/>
          <w:szCs w:val="24"/>
          <w:lang w:val="hy-AM"/>
        </w:rPr>
        <w:t>»։</w:t>
      </w:r>
    </w:p>
    <w:p w14:paraId="127E18D8" w14:textId="1C6CDC4F" w:rsidR="00691779" w:rsidRPr="00AC58BA" w:rsidRDefault="00691779"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ՀՀ ՔԴՕ 123-րդ հոդվածի 4-րդ մասի համաձայն</w:t>
      </w:r>
      <w:r w:rsidRPr="00AC58BA">
        <w:rPr>
          <w:rFonts w:ascii="Times New Roman" w:eastAsia="Calibri" w:hAnsi="Times New Roman" w:cs="Times New Roman"/>
          <w:sz w:val="24"/>
          <w:szCs w:val="24"/>
          <w:lang w:val="hy-AM"/>
        </w:rPr>
        <w:t>․</w:t>
      </w:r>
      <w:r w:rsidRPr="00AC58BA">
        <w:rPr>
          <w:rFonts w:ascii="Sylfaen" w:eastAsia="Calibri" w:hAnsi="Sylfaen" w:cs="Times New Roman"/>
          <w:sz w:val="24"/>
          <w:szCs w:val="24"/>
          <w:lang w:val="hy-AM"/>
        </w:rPr>
        <w:t xml:space="preserve"> «</w:t>
      </w:r>
      <w:r w:rsidRPr="00AC58BA">
        <w:rPr>
          <w:rFonts w:ascii="Sylfaen" w:eastAsia="Calibri" w:hAnsi="Sylfaen" w:cs="Times New Roman"/>
          <w:i/>
          <w:sz w:val="24"/>
          <w:szCs w:val="24"/>
          <w:lang w:val="hy-AM"/>
        </w:rPr>
        <w:t xml:space="preserve">Մեղադրյալի վարքագծի նկատմամբ հսկողությունը դատարանի որոշմամբ իրականացվում է Հայաստանի Հանրապետության օրենսդրությամբ սահմանված </w:t>
      </w:r>
      <w:r w:rsidRPr="00AC58BA">
        <w:rPr>
          <w:rFonts w:ascii="Sylfaen" w:eastAsia="Calibri" w:hAnsi="Sylfaen" w:cs="Times New Roman"/>
          <w:b/>
          <w:i/>
          <w:sz w:val="24"/>
          <w:szCs w:val="24"/>
          <w:lang w:val="hy-AM"/>
        </w:rPr>
        <w:t>հատուկ էլեկտրոնային միջոցներով</w:t>
      </w:r>
      <w:r w:rsidRPr="00AC58BA">
        <w:rPr>
          <w:rFonts w:ascii="Sylfaen" w:eastAsia="Calibri" w:hAnsi="Sylfaen" w:cs="Times New Roman"/>
          <w:sz w:val="24"/>
          <w:szCs w:val="24"/>
          <w:lang w:val="hy-AM"/>
        </w:rPr>
        <w:t>»։</w:t>
      </w:r>
    </w:p>
    <w:p w14:paraId="174C865D" w14:textId="64FD33F1" w:rsidR="005106D5" w:rsidRPr="00AC58BA" w:rsidRDefault="005106D5"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lastRenderedPageBreak/>
        <w:t xml:space="preserve">ՀՀ ՔԴՕ 286-րդ հոդվածի 1-ին մասի համաձայն. </w:t>
      </w:r>
      <w:r w:rsidR="00A23DEB" w:rsidRPr="00AC58BA">
        <w:rPr>
          <w:rFonts w:ascii="Sylfaen" w:eastAsia="Calibri" w:hAnsi="Sylfaen" w:cs="Times New Roman"/>
          <w:sz w:val="24"/>
          <w:szCs w:val="24"/>
          <w:lang w:val="hy-AM"/>
        </w:rPr>
        <w:t>«</w:t>
      </w:r>
      <w:r w:rsidR="00866764" w:rsidRPr="00AC58BA">
        <w:rPr>
          <w:rFonts w:ascii="Sylfaen" w:eastAsia="Calibri" w:hAnsi="Sylfaen" w:cs="Times New Roman"/>
          <w:i/>
          <w:sz w:val="24"/>
          <w:szCs w:val="24"/>
          <w:lang w:val="hy-AM"/>
        </w:rPr>
        <w:t xml:space="preserve">Դատարանում խափանման միջոց կիրառելու և կիրառված խափանման միջոցի ժամկետը երկարաձգելու </w:t>
      </w:r>
      <w:r w:rsidR="00866764" w:rsidRPr="00AC58BA">
        <w:rPr>
          <w:rFonts w:ascii="Sylfaen" w:eastAsia="Calibri" w:hAnsi="Sylfaen" w:cs="Times New Roman"/>
          <w:b/>
          <w:i/>
          <w:sz w:val="24"/>
          <w:szCs w:val="24"/>
          <w:lang w:val="hy-AM"/>
        </w:rPr>
        <w:t>վարույթի առարկան են կազմում</w:t>
      </w:r>
      <w:r w:rsidR="00866764" w:rsidRPr="00AC58BA">
        <w:rPr>
          <w:rFonts w:ascii="Sylfaen" w:eastAsia="Calibri" w:hAnsi="Sylfaen" w:cs="Times New Roman"/>
          <w:i/>
          <w:sz w:val="24"/>
          <w:szCs w:val="24"/>
          <w:lang w:val="hy-AM"/>
        </w:rPr>
        <w:t xml:space="preserve"> մեղադրյալի նկատմամբ խափանման միջոցի կիրառման կամ կիրառված խափանման միջոցի ժամկետի երկարաձգման անհրաժեշտությունը և իրավաչափությունը, </w:t>
      </w:r>
      <w:r w:rsidR="00866764" w:rsidRPr="00AC58BA">
        <w:rPr>
          <w:rFonts w:ascii="Sylfaen" w:eastAsia="Calibri" w:hAnsi="Sylfaen" w:cs="Times New Roman"/>
          <w:b/>
          <w:i/>
          <w:sz w:val="24"/>
          <w:szCs w:val="24"/>
          <w:lang w:val="hy-AM"/>
        </w:rPr>
        <w:t>ավելի մեղմ խափանման միջոցներ կիրառելու հնարավորությունը</w:t>
      </w:r>
      <w:r w:rsidR="00866764" w:rsidRPr="00AC58BA">
        <w:rPr>
          <w:rFonts w:ascii="Sylfaen" w:eastAsia="Calibri" w:hAnsi="Sylfaen" w:cs="Times New Roman"/>
          <w:i/>
          <w:sz w:val="24"/>
          <w:szCs w:val="24"/>
          <w:lang w:val="hy-AM"/>
        </w:rPr>
        <w:t>, իսկ ձերբակալված մեղադրյալի նկատմամբ՝ նաև ձերբակալման իրավաչափությունը</w:t>
      </w:r>
      <w:r w:rsidR="00A23DEB" w:rsidRPr="00AC58BA">
        <w:rPr>
          <w:rFonts w:ascii="Sylfaen" w:eastAsia="Calibri" w:hAnsi="Sylfaen" w:cs="Times New Roman"/>
          <w:sz w:val="24"/>
          <w:szCs w:val="24"/>
          <w:lang w:val="hy-AM"/>
        </w:rPr>
        <w:t>»</w:t>
      </w:r>
      <w:r w:rsidR="00866764" w:rsidRPr="00AC58BA">
        <w:rPr>
          <w:rFonts w:ascii="Sylfaen" w:eastAsia="Calibri" w:hAnsi="Sylfaen" w:cs="Times New Roman"/>
          <w:sz w:val="24"/>
          <w:szCs w:val="24"/>
          <w:lang w:val="hy-AM"/>
        </w:rPr>
        <w:t>:</w:t>
      </w:r>
    </w:p>
    <w:p w14:paraId="60BE8B20" w14:textId="77777777" w:rsidR="00E16E3D" w:rsidRPr="00AC58BA" w:rsidRDefault="00E16E3D" w:rsidP="00DE0F8E">
      <w:pPr>
        <w:tabs>
          <w:tab w:val="left" w:pos="1080"/>
        </w:tabs>
        <w:spacing w:after="0"/>
        <w:ind w:firstLine="720"/>
        <w:jc w:val="both"/>
        <w:rPr>
          <w:rFonts w:ascii="Sylfaen" w:eastAsia="Calibri" w:hAnsi="Sylfaen" w:cs="Times New Roman"/>
          <w:sz w:val="24"/>
          <w:szCs w:val="24"/>
          <w:lang w:val="hy-AM"/>
        </w:rPr>
      </w:pPr>
    </w:p>
    <w:p w14:paraId="527CE3D4" w14:textId="19932C20" w:rsidR="004A3E06" w:rsidRPr="00AC58BA" w:rsidRDefault="00DA0542"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Վերը նշված իրավական նորմերը վկայում են,</w:t>
      </w:r>
      <w:r w:rsidR="00362C88" w:rsidRPr="00AC58BA">
        <w:rPr>
          <w:rFonts w:ascii="Sylfaen" w:eastAsia="Calibri" w:hAnsi="Sylfaen" w:cs="Times New Roman"/>
          <w:sz w:val="24"/>
          <w:szCs w:val="24"/>
          <w:lang w:val="hy-AM"/>
        </w:rPr>
        <w:t xml:space="preserve"> որ դատարանը խափանման միջոցի կիրառման վերաբերյալ միջնորդությունը քննելիս, ղեկավարվելով </w:t>
      </w:r>
      <w:r w:rsidR="00362C88" w:rsidRPr="00AC58BA">
        <w:rPr>
          <w:rFonts w:ascii="Sylfaen" w:eastAsia="Calibri" w:hAnsi="Sylfaen" w:cs="Times New Roman"/>
          <w:b/>
          <w:i/>
          <w:sz w:val="24"/>
          <w:szCs w:val="24"/>
          <w:lang w:val="hy-AM"/>
        </w:rPr>
        <w:t>նվազագույնի սկզբունքով</w:t>
      </w:r>
      <w:r w:rsidR="001D76B9" w:rsidRPr="00AC58BA">
        <w:rPr>
          <w:rStyle w:val="FootnoteReference"/>
          <w:rFonts w:ascii="Sylfaen" w:eastAsia="Calibri" w:hAnsi="Sylfaen" w:cs="Times New Roman"/>
          <w:b/>
          <w:i/>
          <w:sz w:val="24"/>
          <w:szCs w:val="24"/>
          <w:lang w:val="hy-AM"/>
        </w:rPr>
        <w:footnoteReference w:id="32"/>
      </w:r>
      <w:r w:rsidR="00F444BC" w:rsidRPr="00AC58BA">
        <w:rPr>
          <w:rFonts w:ascii="Sylfaen" w:eastAsia="Calibri" w:hAnsi="Sylfaen" w:cs="Times New Roman"/>
          <w:b/>
          <w:i/>
          <w:sz w:val="24"/>
          <w:szCs w:val="24"/>
          <w:lang w:val="hy-AM"/>
        </w:rPr>
        <w:t>՝</w:t>
      </w:r>
      <w:r w:rsidR="00362C88" w:rsidRPr="00AC58BA">
        <w:rPr>
          <w:rFonts w:ascii="Sylfaen" w:eastAsia="Calibri" w:hAnsi="Sylfaen" w:cs="Times New Roman"/>
          <w:sz w:val="24"/>
          <w:szCs w:val="24"/>
          <w:lang w:val="hy-AM"/>
        </w:rPr>
        <w:t xml:space="preserve"> </w:t>
      </w:r>
      <w:r w:rsidR="00A23DEB" w:rsidRPr="00AC58BA">
        <w:rPr>
          <w:rFonts w:ascii="Sylfaen" w:eastAsia="Calibri" w:hAnsi="Sylfaen" w:cs="Times New Roman"/>
          <w:sz w:val="24"/>
          <w:szCs w:val="24"/>
          <w:lang w:val="hy-AM"/>
        </w:rPr>
        <w:t xml:space="preserve">ի թիվս այլ հանգամանքների </w:t>
      </w:r>
      <w:r w:rsidR="00362C88" w:rsidRPr="00AC58BA">
        <w:rPr>
          <w:rFonts w:ascii="Sylfaen" w:eastAsia="Calibri" w:hAnsi="Sylfaen" w:cs="Times New Roman"/>
          <w:sz w:val="24"/>
          <w:szCs w:val="24"/>
          <w:lang w:val="hy-AM"/>
        </w:rPr>
        <w:t xml:space="preserve">պետք է քննության առնի </w:t>
      </w:r>
      <w:r w:rsidR="00887BEA" w:rsidRPr="00AC58BA">
        <w:rPr>
          <w:rFonts w:ascii="Sylfaen" w:eastAsia="Calibri" w:hAnsi="Sylfaen" w:cs="Times New Roman"/>
          <w:sz w:val="24"/>
          <w:szCs w:val="24"/>
          <w:lang w:val="hy-AM"/>
        </w:rPr>
        <w:t xml:space="preserve">ավելի մեղմ </w:t>
      </w:r>
      <w:r w:rsidR="00362C88" w:rsidRPr="00AC58BA">
        <w:rPr>
          <w:rFonts w:ascii="Sylfaen" w:eastAsia="Calibri" w:hAnsi="Sylfaen" w:cs="Times New Roman"/>
          <w:sz w:val="24"/>
          <w:szCs w:val="24"/>
          <w:lang w:val="hy-AM"/>
        </w:rPr>
        <w:t xml:space="preserve">այլընտրանքային խափանման միջոցներ </w:t>
      </w:r>
      <w:r w:rsidR="00F444BC" w:rsidRPr="00AC58BA">
        <w:rPr>
          <w:rFonts w:ascii="Sylfaen" w:eastAsia="Calibri" w:hAnsi="Sylfaen" w:cs="Times New Roman"/>
          <w:sz w:val="24"/>
          <w:szCs w:val="24"/>
          <w:lang w:val="hy-AM"/>
        </w:rPr>
        <w:t xml:space="preserve"> կիրառելու հնարավորությունը։ Իսկ այդպիսի միջոցների կիրառման հնարավորությունը </w:t>
      </w:r>
      <w:r w:rsidR="007975F3" w:rsidRPr="00AC58BA">
        <w:rPr>
          <w:rFonts w:ascii="Sylfaen" w:eastAsia="Calibri" w:hAnsi="Sylfaen" w:cs="Times New Roman"/>
          <w:sz w:val="24"/>
          <w:szCs w:val="24"/>
          <w:lang w:val="hy-AM"/>
        </w:rPr>
        <w:t xml:space="preserve">պայմանավորված է մի շարք հանգամանքներով, որոնց վերաբերյալ տեղեկատվության առկայությունը հնարավորություն կտա ճիշտ որոշում կայացնել։ Մասնավորապես </w:t>
      </w:r>
      <w:r w:rsidR="00362C88" w:rsidRPr="00AC58BA">
        <w:rPr>
          <w:rFonts w:ascii="Sylfaen" w:eastAsia="Calibri" w:hAnsi="Sylfaen" w:cs="Times New Roman"/>
          <w:sz w:val="24"/>
          <w:szCs w:val="24"/>
          <w:lang w:val="hy-AM"/>
        </w:rPr>
        <w:t xml:space="preserve">  տնային կալանք</w:t>
      </w:r>
      <w:r w:rsidR="003618D3" w:rsidRPr="00AC58BA">
        <w:rPr>
          <w:rFonts w:ascii="Sylfaen" w:eastAsia="Calibri" w:hAnsi="Sylfaen" w:cs="Times New Roman"/>
          <w:sz w:val="24"/>
          <w:szCs w:val="24"/>
          <w:lang w:val="hy-AM"/>
        </w:rPr>
        <w:t xml:space="preserve">ի </w:t>
      </w:r>
      <w:r w:rsidR="00362C88" w:rsidRPr="00AC58BA">
        <w:rPr>
          <w:rFonts w:ascii="Sylfaen" w:eastAsia="Calibri" w:hAnsi="Sylfaen" w:cs="Times New Roman"/>
          <w:sz w:val="24"/>
          <w:szCs w:val="24"/>
          <w:lang w:val="hy-AM"/>
        </w:rPr>
        <w:t>կիրառման համար կարևոր են մի</w:t>
      </w:r>
      <w:r w:rsidR="00691779" w:rsidRPr="00AC58BA">
        <w:rPr>
          <w:rFonts w:ascii="Sylfaen" w:eastAsia="Calibri" w:hAnsi="Sylfaen" w:cs="Times New Roman"/>
          <w:sz w:val="24"/>
          <w:szCs w:val="24"/>
          <w:lang w:val="hy-AM"/>
        </w:rPr>
        <w:t xml:space="preserve"> </w:t>
      </w:r>
      <w:r w:rsidR="00362C88" w:rsidRPr="00AC58BA">
        <w:rPr>
          <w:rFonts w:ascii="Sylfaen" w:eastAsia="Calibri" w:hAnsi="Sylfaen" w:cs="Times New Roman"/>
          <w:sz w:val="24"/>
          <w:szCs w:val="24"/>
          <w:lang w:val="hy-AM"/>
        </w:rPr>
        <w:t>շարք հարցեր</w:t>
      </w:r>
      <w:r w:rsidR="00691779" w:rsidRPr="00AC58BA">
        <w:rPr>
          <w:rFonts w:ascii="Sylfaen" w:eastAsia="Calibri" w:hAnsi="Sylfaen" w:cs="Times New Roman"/>
          <w:sz w:val="24"/>
          <w:szCs w:val="24"/>
          <w:lang w:val="hy-AM"/>
        </w:rPr>
        <w:t xml:space="preserve"> (օրինակ՝ կոնկրետ բնակության վայրի հասցեն, այդ հասցեում մեղադրյալի հետ համատեղ բնակվող անձանց առկայությունը, մեղադրյալի հետ</w:t>
      </w:r>
      <w:r w:rsidR="00237F56" w:rsidRPr="00AC58BA">
        <w:rPr>
          <w:rFonts w:ascii="Sylfaen" w:eastAsia="Calibri" w:hAnsi="Sylfaen" w:cs="Times New Roman"/>
          <w:sz w:val="24"/>
          <w:szCs w:val="24"/>
          <w:lang w:val="hy-AM"/>
        </w:rPr>
        <w:t xml:space="preserve"> նրանց</w:t>
      </w:r>
      <w:r w:rsidR="00691779" w:rsidRPr="00AC58BA">
        <w:rPr>
          <w:rFonts w:ascii="Sylfaen" w:eastAsia="Calibri" w:hAnsi="Sylfaen" w:cs="Times New Roman"/>
          <w:sz w:val="24"/>
          <w:szCs w:val="24"/>
          <w:lang w:val="hy-AM"/>
        </w:rPr>
        <w:t xml:space="preserve"> հարաբերությունները՝ հնարավոր ընտանեկան բռնության վերաբերյալ վարչական որոշումների առկայությունը, </w:t>
      </w:r>
      <w:r w:rsidR="00D22CC7" w:rsidRPr="00AC58BA">
        <w:rPr>
          <w:rFonts w:ascii="Sylfaen" w:eastAsia="Calibri" w:hAnsi="Sylfaen" w:cs="Times New Roman"/>
          <w:sz w:val="24"/>
          <w:szCs w:val="24"/>
          <w:lang w:val="hy-AM"/>
        </w:rPr>
        <w:t>բնակվելու իրավական հիմքերը</w:t>
      </w:r>
      <w:r w:rsidR="00691779" w:rsidRPr="00AC58BA">
        <w:rPr>
          <w:rFonts w:ascii="Sylfaen" w:eastAsia="Calibri" w:hAnsi="Sylfaen" w:cs="Times New Roman"/>
          <w:sz w:val="24"/>
          <w:szCs w:val="24"/>
          <w:lang w:val="hy-AM"/>
        </w:rPr>
        <w:t>՝ սեփականատեր, օգ</w:t>
      </w:r>
      <w:r w:rsidR="003663F3" w:rsidRPr="00AC58BA">
        <w:rPr>
          <w:rFonts w:ascii="Sylfaen" w:eastAsia="Calibri" w:hAnsi="Sylfaen" w:cs="Times New Roman"/>
          <w:sz w:val="24"/>
          <w:szCs w:val="24"/>
          <w:lang w:val="hy-AM"/>
        </w:rPr>
        <w:t>տ</w:t>
      </w:r>
      <w:r w:rsidR="00691779" w:rsidRPr="00AC58BA">
        <w:rPr>
          <w:rFonts w:ascii="Sylfaen" w:eastAsia="Calibri" w:hAnsi="Sylfaen" w:cs="Times New Roman"/>
          <w:sz w:val="24"/>
          <w:szCs w:val="24"/>
          <w:lang w:val="hy-AM"/>
        </w:rPr>
        <w:t>ագործող և այլն, բնակության վայրի տեխնիկական հագեցվածությունը (էլեկտրականության առկայությունը և այլն))</w:t>
      </w:r>
      <w:r w:rsidR="00362C88" w:rsidRPr="00AC58BA">
        <w:rPr>
          <w:rFonts w:ascii="Sylfaen" w:eastAsia="Calibri" w:hAnsi="Sylfaen" w:cs="Times New Roman"/>
          <w:sz w:val="24"/>
          <w:szCs w:val="24"/>
          <w:lang w:val="hy-AM"/>
        </w:rPr>
        <w:t>, որոնց վերաբերյալ տեղեկատվության բացակայությունը կարող է անհնարին կամ անիմաստ դարձնել նման խափանման միջոցի կիրառումը</w:t>
      </w:r>
      <w:r w:rsidR="00CF2E27" w:rsidRPr="00AC58BA">
        <w:rPr>
          <w:rFonts w:ascii="Sylfaen" w:eastAsia="Calibri" w:hAnsi="Sylfaen" w:cs="Times New Roman"/>
          <w:sz w:val="24"/>
          <w:szCs w:val="24"/>
          <w:lang w:val="hy-AM"/>
        </w:rPr>
        <w:t>։</w:t>
      </w:r>
      <w:r w:rsidR="00691779" w:rsidRPr="00AC58BA">
        <w:rPr>
          <w:rFonts w:ascii="Sylfaen" w:eastAsia="Calibri" w:hAnsi="Sylfaen" w:cs="Times New Roman"/>
          <w:sz w:val="24"/>
          <w:szCs w:val="24"/>
          <w:lang w:val="hy-AM"/>
        </w:rPr>
        <w:t xml:space="preserve"> </w:t>
      </w:r>
    </w:p>
    <w:p w14:paraId="368F3DF3" w14:textId="5D94E0ED" w:rsidR="004A3E06" w:rsidRPr="00AC58BA" w:rsidRDefault="00FD2AA9" w:rsidP="00DE0F8E">
      <w:pPr>
        <w:tabs>
          <w:tab w:val="left" w:pos="1080"/>
        </w:tabs>
        <w:spacing w:after="0"/>
        <w:ind w:firstLine="720"/>
        <w:jc w:val="both"/>
        <w:rPr>
          <w:rFonts w:ascii="Sylfaen" w:eastAsia="Calibri" w:hAnsi="Sylfaen" w:cs="Times New Roman"/>
          <w:b/>
          <w:i/>
          <w:sz w:val="24"/>
          <w:szCs w:val="24"/>
          <w:lang w:val="hy-AM"/>
        </w:rPr>
      </w:pPr>
      <w:r w:rsidRPr="00AC58BA">
        <w:rPr>
          <w:rFonts w:ascii="Sylfaen" w:eastAsia="Calibri" w:hAnsi="Sylfaen" w:cs="Times New Roman"/>
          <w:b/>
          <w:i/>
          <w:sz w:val="24"/>
          <w:szCs w:val="24"/>
          <w:lang w:val="hy-AM"/>
        </w:rPr>
        <w:t>Այսինքն՝ դատարանը կարող է ճշտել ինչպես մեղադրյալի համաձայնությունը տնային կալան</w:t>
      </w:r>
      <w:r w:rsidR="004311D8" w:rsidRPr="00AC58BA">
        <w:rPr>
          <w:rFonts w:ascii="Sylfaen" w:eastAsia="Calibri" w:hAnsi="Sylfaen" w:cs="Times New Roman"/>
          <w:b/>
          <w:i/>
          <w:sz w:val="24"/>
          <w:szCs w:val="24"/>
          <w:lang w:val="hy-AM"/>
        </w:rPr>
        <w:t>ք</w:t>
      </w:r>
      <w:r w:rsidRPr="00AC58BA">
        <w:rPr>
          <w:rFonts w:ascii="Sylfaen" w:eastAsia="Calibri" w:hAnsi="Sylfaen" w:cs="Times New Roman"/>
          <w:b/>
          <w:i/>
          <w:sz w:val="24"/>
          <w:szCs w:val="24"/>
          <w:lang w:val="hy-AM"/>
        </w:rPr>
        <w:t xml:space="preserve"> կիրառելու մասին, այնպես էլ այնպիսի հանգամանքներ,</w:t>
      </w:r>
      <w:r w:rsidR="004311D8" w:rsidRPr="00AC58BA">
        <w:rPr>
          <w:rFonts w:ascii="Sylfaen" w:eastAsia="Calibri" w:hAnsi="Sylfaen" w:cs="Times New Roman"/>
          <w:b/>
          <w:i/>
          <w:sz w:val="24"/>
          <w:szCs w:val="24"/>
          <w:lang w:val="hy-AM"/>
        </w:rPr>
        <w:t xml:space="preserve"> որոնց առկայությունը (ժամկետային պայմանագիր,</w:t>
      </w:r>
      <w:r w:rsidR="004311D8" w:rsidRPr="00AC58BA">
        <w:rPr>
          <w:rFonts w:ascii="Sylfaen" w:hAnsi="Sylfaen"/>
          <w:b/>
          <w:i/>
          <w:lang w:val="hy-AM"/>
        </w:rPr>
        <w:t xml:space="preserve"> </w:t>
      </w:r>
      <w:r w:rsidR="004311D8" w:rsidRPr="00AC58BA">
        <w:rPr>
          <w:rFonts w:ascii="Sylfaen" w:eastAsia="Calibri" w:hAnsi="Sylfaen" w:cs="Times New Roman"/>
          <w:b/>
          <w:i/>
          <w:sz w:val="24"/>
          <w:szCs w:val="24"/>
          <w:lang w:val="hy-AM"/>
        </w:rPr>
        <w:t>անհետաձգելի միջամտության կամ պաշտպանական որոշում և այլ) կամ բացակայությունը (էլեկտրականություն) կարող է անհնարին դարձնել նշված միջոցի կիրառումը</w:t>
      </w:r>
      <w:r w:rsidR="00643D77" w:rsidRPr="00AC58BA">
        <w:rPr>
          <w:rStyle w:val="FootnoteReference"/>
          <w:rFonts w:ascii="Sylfaen" w:eastAsia="Calibri" w:hAnsi="Sylfaen" w:cs="Times New Roman"/>
          <w:b/>
          <w:i/>
          <w:sz w:val="24"/>
          <w:szCs w:val="24"/>
          <w:lang w:val="hy-AM"/>
        </w:rPr>
        <w:footnoteReference w:id="33"/>
      </w:r>
      <w:r w:rsidR="004311D8" w:rsidRPr="00AC58BA">
        <w:rPr>
          <w:rFonts w:ascii="Sylfaen" w:eastAsia="Calibri" w:hAnsi="Sylfaen" w:cs="Times New Roman"/>
          <w:b/>
          <w:i/>
          <w:sz w:val="24"/>
          <w:szCs w:val="24"/>
          <w:lang w:val="hy-AM"/>
        </w:rPr>
        <w:t>։</w:t>
      </w:r>
      <w:r w:rsidRPr="00AC58BA">
        <w:rPr>
          <w:rFonts w:ascii="Sylfaen" w:eastAsia="Calibri" w:hAnsi="Sylfaen" w:cs="Times New Roman"/>
          <w:b/>
          <w:i/>
          <w:sz w:val="24"/>
          <w:szCs w:val="24"/>
          <w:lang w:val="hy-AM"/>
        </w:rPr>
        <w:t xml:space="preserve"> </w:t>
      </w:r>
    </w:p>
    <w:p w14:paraId="4619195F" w14:textId="79B62E0B" w:rsidR="003C2452" w:rsidRPr="00AC58BA" w:rsidRDefault="003C2452" w:rsidP="00DE0F8E">
      <w:pPr>
        <w:tabs>
          <w:tab w:val="left" w:pos="1080"/>
        </w:tabs>
        <w:spacing w:after="0"/>
        <w:ind w:firstLine="720"/>
        <w:jc w:val="both"/>
        <w:rPr>
          <w:rFonts w:ascii="Sylfaen" w:eastAsia="Calibri" w:hAnsi="Sylfaen" w:cs="Times New Roman"/>
          <w:sz w:val="24"/>
          <w:szCs w:val="24"/>
          <w:lang w:val="hy-AM"/>
        </w:rPr>
      </w:pPr>
    </w:p>
    <w:p w14:paraId="5D11577A" w14:textId="77777777" w:rsidR="00232342" w:rsidRPr="00AC58BA" w:rsidRDefault="00232342" w:rsidP="00DE0F8E">
      <w:pPr>
        <w:tabs>
          <w:tab w:val="left" w:pos="1080"/>
        </w:tabs>
        <w:spacing w:after="0"/>
        <w:ind w:firstLine="720"/>
        <w:jc w:val="both"/>
        <w:rPr>
          <w:rFonts w:ascii="Sylfaen" w:eastAsia="Calibri" w:hAnsi="Sylfaen" w:cs="Times New Roman"/>
          <w:sz w:val="24"/>
          <w:szCs w:val="24"/>
          <w:lang w:val="hy-AM"/>
        </w:rPr>
      </w:pPr>
    </w:p>
    <w:p w14:paraId="19C78279" w14:textId="2CC12690" w:rsidR="00293122" w:rsidRPr="00AC58BA" w:rsidRDefault="00CA267F" w:rsidP="00DE0F8E">
      <w:pPr>
        <w:pStyle w:val="ListParagraph"/>
        <w:numPr>
          <w:ilvl w:val="1"/>
          <w:numId w:val="9"/>
        </w:numPr>
        <w:tabs>
          <w:tab w:val="left" w:pos="1080"/>
        </w:tabs>
        <w:spacing w:after="0"/>
        <w:ind w:left="0"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Կատարման կարգը</w:t>
      </w:r>
      <w:r w:rsidR="00293122" w:rsidRPr="00AC58BA">
        <w:rPr>
          <w:rFonts w:ascii="Sylfaen" w:eastAsia="Calibri" w:hAnsi="Sylfaen" w:cs="Times New Roman"/>
          <w:sz w:val="24"/>
          <w:szCs w:val="24"/>
          <w:lang w:val="hy-AM"/>
        </w:rPr>
        <w:t xml:space="preserve"> </w:t>
      </w:r>
    </w:p>
    <w:p w14:paraId="27E08E40" w14:textId="762DABB9" w:rsidR="001456BA" w:rsidRPr="00AC58BA" w:rsidRDefault="001456BA" w:rsidP="00DE0F8E">
      <w:pPr>
        <w:tabs>
          <w:tab w:val="left" w:pos="1080"/>
        </w:tabs>
        <w:spacing w:after="0"/>
        <w:ind w:firstLine="720"/>
        <w:jc w:val="both"/>
        <w:rPr>
          <w:rFonts w:ascii="Sylfaen" w:eastAsia="Calibri" w:hAnsi="Sylfaen" w:cs="Times New Roman"/>
          <w:sz w:val="24"/>
          <w:szCs w:val="24"/>
          <w:lang w:val="hy-AM"/>
        </w:rPr>
      </w:pPr>
    </w:p>
    <w:p w14:paraId="023B73A8" w14:textId="77777777" w:rsidR="00232342" w:rsidRPr="00AC58BA" w:rsidRDefault="004A0AD1" w:rsidP="00DE0F8E">
      <w:pPr>
        <w:tabs>
          <w:tab w:val="left" w:pos="1080"/>
        </w:tabs>
        <w:ind w:firstLine="720"/>
        <w:jc w:val="both"/>
        <w:rPr>
          <w:rFonts w:ascii="Sylfaen" w:hAnsi="Sylfaen"/>
          <w:i/>
          <w:iCs/>
          <w:sz w:val="24"/>
          <w:szCs w:val="24"/>
          <w:lang w:val="hy-AM"/>
        </w:rPr>
      </w:pPr>
      <w:r w:rsidRPr="00AC58BA">
        <w:rPr>
          <w:rFonts w:ascii="Sylfaen" w:hAnsi="Sylfaen"/>
          <w:i/>
          <w:iCs/>
          <w:sz w:val="24"/>
          <w:szCs w:val="24"/>
          <w:lang w:val="hy-AM"/>
        </w:rPr>
        <w:lastRenderedPageBreak/>
        <w:t>Ո՞ր մարմինն է քննում տնային կալանքի կատարման ընթացքում ծագող տեխնիկական և այլ բնույթի հարցերը և ո</w:t>
      </w:r>
      <w:r w:rsidR="000514FD" w:rsidRPr="00AC58BA">
        <w:rPr>
          <w:rFonts w:ascii="Sylfaen" w:hAnsi="Sylfaen"/>
          <w:i/>
          <w:iCs/>
          <w:sz w:val="24"/>
          <w:szCs w:val="24"/>
          <w:lang w:val="hy-AM"/>
        </w:rPr>
        <w:t>րո՞նք են տնային կալանքի պայմանները չպահպանելու հարգելի համարվող դեպքերը</w:t>
      </w:r>
      <w:r w:rsidRPr="00AC58BA">
        <w:rPr>
          <w:rFonts w:ascii="Sylfaen" w:hAnsi="Sylfaen"/>
          <w:i/>
          <w:iCs/>
          <w:sz w:val="24"/>
          <w:szCs w:val="24"/>
          <w:lang w:val="hy-AM"/>
        </w:rPr>
        <w:t>:</w:t>
      </w:r>
      <w:r w:rsidR="000514FD" w:rsidRPr="00AC58BA">
        <w:rPr>
          <w:rFonts w:ascii="Sylfaen" w:hAnsi="Sylfaen"/>
          <w:i/>
          <w:iCs/>
          <w:sz w:val="24"/>
          <w:szCs w:val="24"/>
          <w:lang w:val="hy-AM"/>
        </w:rPr>
        <w:t xml:space="preserve"> </w:t>
      </w:r>
    </w:p>
    <w:p w14:paraId="53483FA2" w14:textId="3A484994" w:rsidR="000514FD" w:rsidRPr="00AC58BA" w:rsidRDefault="000514FD" w:rsidP="00DE0F8E">
      <w:pPr>
        <w:tabs>
          <w:tab w:val="left" w:pos="1080"/>
        </w:tabs>
        <w:ind w:firstLine="720"/>
        <w:jc w:val="both"/>
        <w:rPr>
          <w:rFonts w:ascii="Sylfaen" w:hAnsi="Sylfaen"/>
          <w:i/>
          <w:iCs/>
          <w:sz w:val="24"/>
          <w:szCs w:val="24"/>
          <w:lang w:val="hy-AM"/>
        </w:rPr>
      </w:pPr>
      <w:r w:rsidRPr="00AC58BA">
        <w:rPr>
          <w:rFonts w:ascii="Sylfaen" w:hAnsi="Sylfaen"/>
          <w:i/>
          <w:iCs/>
          <w:sz w:val="24"/>
          <w:szCs w:val="24"/>
          <w:lang w:val="hy-AM"/>
        </w:rPr>
        <w:t xml:space="preserve"> </w:t>
      </w:r>
    </w:p>
    <w:p w14:paraId="15BE098A" w14:textId="77777777" w:rsidR="000514FD" w:rsidRPr="00AC58BA" w:rsidRDefault="000514FD" w:rsidP="00DE0F8E">
      <w:pPr>
        <w:tabs>
          <w:tab w:val="left" w:pos="1080"/>
        </w:tabs>
        <w:spacing w:after="0"/>
        <w:ind w:firstLine="720"/>
        <w:jc w:val="both"/>
        <w:rPr>
          <w:rFonts w:ascii="Sylfaen" w:eastAsia="Calibri" w:hAnsi="Sylfaen" w:cs="Times New Roman"/>
          <w:b/>
          <w:sz w:val="24"/>
          <w:szCs w:val="24"/>
          <w:u w:val="single"/>
          <w:lang w:val="hy-AM"/>
        </w:rPr>
      </w:pPr>
      <w:r w:rsidRPr="00AC58BA">
        <w:rPr>
          <w:rFonts w:ascii="Sylfaen" w:eastAsia="Calibri" w:hAnsi="Sylfaen" w:cs="Times New Roman"/>
          <w:b/>
          <w:sz w:val="24"/>
          <w:szCs w:val="24"/>
          <w:u w:val="single"/>
          <w:lang w:val="hy-AM"/>
        </w:rPr>
        <w:t>Վերաբերելի իրավական նորմեր</w:t>
      </w:r>
    </w:p>
    <w:p w14:paraId="3680A4E3" w14:textId="0E01354B" w:rsidR="000514FD" w:rsidRPr="00AC58BA" w:rsidRDefault="000514FD"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«Պրոբացիայի մասին» ՀՀ օրենքի 12-րդ հոդվածի 10-րդ մասի համաձայն</w:t>
      </w:r>
      <w:r w:rsidRPr="00AC58BA">
        <w:rPr>
          <w:rFonts w:ascii="Times New Roman" w:eastAsia="Calibri" w:hAnsi="Times New Roman" w:cs="Times New Roman"/>
          <w:sz w:val="24"/>
          <w:szCs w:val="24"/>
          <w:lang w:val="hy-AM"/>
        </w:rPr>
        <w:t>․</w:t>
      </w:r>
      <w:r w:rsidRPr="00AC58BA">
        <w:rPr>
          <w:rFonts w:ascii="Sylfaen" w:eastAsia="Calibri" w:hAnsi="Sylfaen" w:cs="Times New Roman"/>
          <w:sz w:val="24"/>
          <w:szCs w:val="24"/>
          <w:lang w:val="hy-AM"/>
        </w:rPr>
        <w:t xml:space="preserve"> «</w:t>
      </w:r>
      <w:r w:rsidRPr="00AC58BA">
        <w:rPr>
          <w:rFonts w:ascii="Sylfaen" w:eastAsia="Calibri" w:hAnsi="Sylfaen" w:cs="Times New Roman"/>
          <w:i/>
          <w:sz w:val="24"/>
          <w:szCs w:val="24"/>
          <w:lang w:val="hy-AM"/>
        </w:rPr>
        <w:t xml:space="preserve">Դատական ակտի հիման վրա այլընտրանքային խափանման միջոցների կատարումն իրականացվում է էլեկտրոնային հսկողության միջոցների կիրառմամբ՝ Հայաստանի Հանրապետության քրեական դատավարության օրենսգրքի պահանջներին համապատասխան: Եթե </w:t>
      </w:r>
      <w:r w:rsidRPr="00AC58BA">
        <w:rPr>
          <w:rFonts w:ascii="Sylfaen" w:eastAsia="Calibri" w:hAnsi="Sylfaen" w:cs="Times New Roman"/>
          <w:b/>
          <w:i/>
          <w:sz w:val="24"/>
          <w:szCs w:val="24"/>
          <w:lang w:val="hy-AM"/>
        </w:rPr>
        <w:t>տեխնիկական՝ գլոբալ տեղորոշման համակարգի (GPS</w:t>
      </w:r>
      <w:r w:rsidRPr="00AC58BA">
        <w:rPr>
          <w:rFonts w:ascii="Sylfaen" w:eastAsia="Calibri" w:hAnsi="Sylfaen" w:cs="Times New Roman"/>
          <w:i/>
          <w:sz w:val="24"/>
          <w:szCs w:val="24"/>
          <w:lang w:val="hy-AM"/>
        </w:rPr>
        <w:t xml:space="preserve">) կամ </w:t>
      </w:r>
      <w:r w:rsidRPr="00AC58BA">
        <w:rPr>
          <w:rFonts w:ascii="Sylfaen" w:eastAsia="Calibri" w:hAnsi="Sylfaen" w:cs="Times New Roman"/>
          <w:b/>
          <w:i/>
          <w:sz w:val="24"/>
          <w:szCs w:val="24"/>
          <w:lang w:val="hy-AM"/>
        </w:rPr>
        <w:t>բջջային կապի անհասանելիության</w:t>
      </w:r>
      <w:r w:rsidRPr="00AC58BA">
        <w:rPr>
          <w:rFonts w:ascii="Sylfaen" w:eastAsia="Calibri" w:hAnsi="Sylfaen" w:cs="Times New Roman"/>
          <w:i/>
          <w:sz w:val="24"/>
          <w:szCs w:val="24"/>
          <w:lang w:val="hy-AM"/>
        </w:rPr>
        <w:t xml:space="preserve"> կամ </w:t>
      </w:r>
      <w:r w:rsidRPr="00AC58BA">
        <w:rPr>
          <w:rFonts w:ascii="Sylfaen" w:eastAsia="Calibri" w:hAnsi="Sylfaen" w:cs="Times New Roman"/>
          <w:b/>
          <w:i/>
          <w:sz w:val="24"/>
          <w:szCs w:val="24"/>
          <w:lang w:val="hy-AM"/>
        </w:rPr>
        <w:t>էլեկտրաէներգիայի բացակայության</w:t>
      </w:r>
      <w:r w:rsidRPr="00AC58BA">
        <w:rPr>
          <w:rFonts w:ascii="Sylfaen" w:eastAsia="Calibri" w:hAnsi="Sylfaen" w:cs="Times New Roman"/>
          <w:i/>
          <w:sz w:val="24"/>
          <w:szCs w:val="24"/>
          <w:lang w:val="hy-AM"/>
        </w:rPr>
        <w:t xml:space="preserve"> կամ </w:t>
      </w:r>
      <w:r w:rsidRPr="00AC58BA">
        <w:rPr>
          <w:rFonts w:ascii="Sylfaen" w:eastAsia="Calibri" w:hAnsi="Sylfaen" w:cs="Times New Roman"/>
          <w:b/>
          <w:i/>
          <w:sz w:val="24"/>
          <w:szCs w:val="24"/>
          <w:lang w:val="hy-AM"/>
        </w:rPr>
        <w:t xml:space="preserve">տնային կալանքի վայրը բնակվելու համար ոչ պիտանի լինելու պատճառով </w:t>
      </w:r>
      <w:r w:rsidRPr="00AC58BA">
        <w:rPr>
          <w:rFonts w:ascii="Sylfaen" w:eastAsia="Calibri" w:hAnsi="Sylfaen" w:cs="Times New Roman"/>
          <w:i/>
          <w:sz w:val="24"/>
          <w:szCs w:val="24"/>
          <w:lang w:val="hy-AM"/>
        </w:rPr>
        <w:t xml:space="preserve">էլեկտրոնային հսկողության սարքավորումները հնարավոր չէ տեղադրել դատական ակտում նշված խափանման միջոցը՝ տնային կալանքը կրելու համար սահմանված վայրում, կամ </w:t>
      </w:r>
      <w:r w:rsidRPr="00AC58BA">
        <w:rPr>
          <w:rFonts w:ascii="Sylfaen" w:eastAsia="Calibri" w:hAnsi="Sylfaen" w:cs="Times New Roman"/>
          <w:b/>
          <w:i/>
          <w:sz w:val="24"/>
          <w:szCs w:val="24"/>
          <w:lang w:val="hy-AM"/>
        </w:rPr>
        <w:t>մեղադրյալը չի հանդիսանում դատական ակտում նշված տնային կալանք</w:t>
      </w:r>
      <w:r w:rsidR="003618D3" w:rsidRPr="00AC58BA">
        <w:rPr>
          <w:rFonts w:ascii="Sylfaen" w:eastAsia="Calibri" w:hAnsi="Sylfaen" w:cs="Times New Roman"/>
          <w:b/>
          <w:i/>
          <w:sz w:val="24"/>
          <w:szCs w:val="24"/>
          <w:lang w:val="hy-AM"/>
        </w:rPr>
        <w:t>ը</w:t>
      </w:r>
      <w:r w:rsidRPr="00AC58BA">
        <w:rPr>
          <w:rFonts w:ascii="Sylfaen" w:eastAsia="Calibri" w:hAnsi="Sylfaen" w:cs="Times New Roman"/>
          <w:b/>
          <w:i/>
          <w:sz w:val="24"/>
          <w:szCs w:val="24"/>
          <w:lang w:val="hy-AM"/>
        </w:rPr>
        <w:t xml:space="preserve"> կրելու համար սահմանված տան կամ բնակարանի սեփականատերը</w:t>
      </w:r>
      <w:r w:rsidRPr="00AC58BA">
        <w:rPr>
          <w:rFonts w:ascii="Sylfaen" w:eastAsia="Calibri" w:hAnsi="Sylfaen" w:cs="Times New Roman"/>
          <w:i/>
          <w:sz w:val="24"/>
          <w:szCs w:val="24"/>
          <w:lang w:val="hy-AM"/>
        </w:rPr>
        <w:t xml:space="preserve">, իսկ </w:t>
      </w:r>
      <w:r w:rsidRPr="00AC58BA">
        <w:rPr>
          <w:rFonts w:ascii="Sylfaen" w:eastAsia="Calibri" w:hAnsi="Sylfaen" w:cs="Times New Roman"/>
          <w:b/>
          <w:i/>
          <w:sz w:val="24"/>
          <w:szCs w:val="24"/>
          <w:lang w:val="hy-AM"/>
        </w:rPr>
        <w:t>սեփականատերը չի տալիս իր տանը կամ բնակարանում էլեկտրոնային հսկողության սարքավորումներ տեղադրելու համաձայնություն</w:t>
      </w:r>
      <w:r w:rsidRPr="00AC58BA">
        <w:rPr>
          <w:rFonts w:ascii="Sylfaen" w:eastAsia="Calibri" w:hAnsi="Sylfaen" w:cs="Times New Roman"/>
          <w:i/>
          <w:sz w:val="24"/>
          <w:szCs w:val="24"/>
          <w:lang w:val="hy-AM"/>
        </w:rPr>
        <w:t>, ապա Պրոբացիայի ծառայությունը էլեկտրոնային հսկողության սարքավորումները տեղադրելու անհնարինության մասին անհապաղ հայտնում է վարույթն իրականացնող մարմնին</w:t>
      </w:r>
      <w:r w:rsidRPr="00AC58BA">
        <w:rPr>
          <w:rFonts w:ascii="Sylfaen" w:eastAsia="Calibri" w:hAnsi="Sylfaen" w:cs="Times New Roman"/>
          <w:sz w:val="24"/>
          <w:szCs w:val="24"/>
          <w:lang w:val="hy-AM"/>
        </w:rPr>
        <w:t>»։</w:t>
      </w:r>
    </w:p>
    <w:p w14:paraId="00426353" w14:textId="77777777" w:rsidR="000514FD" w:rsidRPr="00AC58BA" w:rsidRDefault="000514FD"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ՀՀ ՔԴՕ 123-րդ հոդվածի</w:t>
      </w:r>
      <w:r w:rsidRPr="00AC58BA">
        <w:rPr>
          <w:rFonts w:ascii="Times New Roman" w:eastAsia="Calibri" w:hAnsi="Times New Roman" w:cs="Times New Roman"/>
          <w:sz w:val="24"/>
          <w:szCs w:val="24"/>
          <w:lang w:val="hy-AM"/>
        </w:rPr>
        <w:t>․</w:t>
      </w:r>
      <w:r w:rsidRPr="00AC58BA">
        <w:rPr>
          <w:rFonts w:ascii="Sylfaen" w:eastAsia="Calibri" w:hAnsi="Sylfaen" w:cs="Times New Roman"/>
          <w:sz w:val="24"/>
          <w:szCs w:val="24"/>
          <w:lang w:val="hy-AM"/>
        </w:rPr>
        <w:t xml:space="preserve"> </w:t>
      </w:r>
    </w:p>
    <w:p w14:paraId="0DE905E0" w14:textId="77777777" w:rsidR="000514FD" w:rsidRPr="00AC58BA" w:rsidRDefault="000514FD" w:rsidP="00DE0F8E">
      <w:pPr>
        <w:tabs>
          <w:tab w:val="left" w:pos="1080"/>
        </w:tabs>
        <w:spacing w:after="0"/>
        <w:ind w:firstLine="720"/>
        <w:jc w:val="both"/>
        <w:rPr>
          <w:rFonts w:ascii="Sylfaen" w:hAnsi="Sylfaen" w:cs="Sylfaen"/>
          <w:iCs/>
          <w:sz w:val="24"/>
          <w:szCs w:val="24"/>
          <w:shd w:val="clear" w:color="auto" w:fill="FFFFFF"/>
          <w:lang w:val="hy-AM"/>
        </w:rPr>
      </w:pPr>
      <w:r w:rsidRPr="00AC58BA">
        <w:rPr>
          <w:rFonts w:ascii="Sylfaen" w:hAnsi="Sylfaen" w:cs="Sylfaen"/>
          <w:iCs/>
          <w:sz w:val="24"/>
          <w:szCs w:val="24"/>
          <w:shd w:val="clear" w:color="auto" w:fill="FFFFFF"/>
          <w:lang w:val="hy-AM"/>
        </w:rPr>
        <w:t>1-ին մասի համաձայն. «</w:t>
      </w:r>
      <w:r w:rsidRPr="00AC58BA">
        <w:rPr>
          <w:rFonts w:ascii="Sylfaen" w:hAnsi="Sylfaen" w:cs="Sylfaen"/>
          <w:i/>
          <w:iCs/>
          <w:sz w:val="24"/>
          <w:szCs w:val="24"/>
          <w:shd w:val="clear" w:color="auto" w:fill="FFFFFF"/>
          <w:lang w:val="hy-AM"/>
        </w:rPr>
        <w:t xml:space="preserve">Տնային կալանքը մեղադրյալի ազատության այնպիսի սահմանափակում է, որի ընթացքում նա պարտավոր է </w:t>
      </w:r>
      <w:r w:rsidRPr="00AC58BA">
        <w:rPr>
          <w:rFonts w:ascii="Sylfaen" w:hAnsi="Sylfaen" w:cs="Sylfaen"/>
          <w:b/>
          <w:i/>
          <w:iCs/>
          <w:sz w:val="24"/>
          <w:szCs w:val="24"/>
          <w:shd w:val="clear" w:color="auto" w:fill="FFFFFF"/>
          <w:lang w:val="hy-AM"/>
        </w:rPr>
        <w:t>չլքել դատարանի որոշման մեջ նշված բնակության տարածքը</w:t>
      </w:r>
      <w:r w:rsidRPr="00AC58BA">
        <w:rPr>
          <w:rFonts w:ascii="Sylfaen" w:hAnsi="Sylfaen" w:cs="Sylfaen"/>
          <w:iCs/>
          <w:sz w:val="24"/>
          <w:szCs w:val="24"/>
          <w:shd w:val="clear" w:color="auto" w:fill="FFFFFF"/>
          <w:lang w:val="hy-AM"/>
        </w:rPr>
        <w:t>»:</w:t>
      </w:r>
    </w:p>
    <w:p w14:paraId="3F9327FC" w14:textId="77777777" w:rsidR="000514FD" w:rsidRPr="00AC58BA" w:rsidRDefault="000514FD" w:rsidP="00DE0F8E">
      <w:pPr>
        <w:tabs>
          <w:tab w:val="left" w:pos="1080"/>
        </w:tabs>
        <w:spacing w:after="0"/>
        <w:ind w:firstLine="720"/>
        <w:jc w:val="both"/>
        <w:rPr>
          <w:rFonts w:ascii="Sylfaen" w:hAnsi="Sylfaen" w:cs="Sylfaen"/>
          <w:i/>
          <w:iCs/>
          <w:sz w:val="24"/>
          <w:szCs w:val="24"/>
          <w:shd w:val="clear" w:color="auto" w:fill="FFFFFF"/>
          <w:lang w:val="hy-AM"/>
        </w:rPr>
      </w:pPr>
      <w:r w:rsidRPr="00AC58BA">
        <w:rPr>
          <w:rFonts w:ascii="Sylfaen" w:hAnsi="Sylfaen" w:cs="Sylfaen"/>
          <w:iCs/>
          <w:sz w:val="24"/>
          <w:szCs w:val="24"/>
          <w:shd w:val="clear" w:color="auto" w:fill="FFFFFF"/>
          <w:lang w:val="hy-AM"/>
        </w:rPr>
        <w:t>2-րդ մասի համաձայն. «</w:t>
      </w:r>
      <w:r w:rsidRPr="00AC58BA">
        <w:rPr>
          <w:rFonts w:ascii="Sylfaen" w:hAnsi="Sylfaen" w:cs="Sylfaen"/>
          <w:i/>
          <w:iCs/>
          <w:sz w:val="24"/>
          <w:szCs w:val="24"/>
          <w:shd w:val="clear" w:color="auto" w:fill="FFFFFF"/>
          <w:lang w:val="hy-AM"/>
        </w:rPr>
        <w:t>Դատարանի որոշմամբ մեղադրյալին կարող է արգելվել նաև`</w:t>
      </w:r>
    </w:p>
    <w:p w14:paraId="0B71CCF1" w14:textId="77777777" w:rsidR="000514FD" w:rsidRPr="00AC58BA" w:rsidRDefault="000514FD" w:rsidP="00DE0F8E">
      <w:pPr>
        <w:tabs>
          <w:tab w:val="left" w:pos="1080"/>
        </w:tabs>
        <w:spacing w:after="0"/>
        <w:ind w:firstLine="720"/>
        <w:jc w:val="both"/>
        <w:rPr>
          <w:rFonts w:ascii="Sylfaen" w:hAnsi="Sylfaen" w:cs="Sylfaen"/>
          <w:i/>
          <w:iCs/>
          <w:sz w:val="24"/>
          <w:szCs w:val="24"/>
          <w:shd w:val="clear" w:color="auto" w:fill="FFFFFF"/>
          <w:lang w:val="hy-AM"/>
        </w:rPr>
      </w:pPr>
      <w:r w:rsidRPr="00AC58BA">
        <w:rPr>
          <w:rFonts w:ascii="Sylfaen" w:hAnsi="Sylfaen" w:cs="Sylfaen"/>
          <w:i/>
          <w:iCs/>
          <w:sz w:val="24"/>
          <w:szCs w:val="24"/>
          <w:shd w:val="clear" w:color="auto" w:fill="FFFFFF"/>
          <w:lang w:val="hy-AM"/>
        </w:rPr>
        <w:t xml:space="preserve">1) </w:t>
      </w:r>
      <w:r w:rsidRPr="00AC58BA">
        <w:rPr>
          <w:rFonts w:ascii="Sylfaen" w:hAnsi="Sylfaen" w:cs="Sylfaen"/>
          <w:b/>
          <w:i/>
          <w:iCs/>
          <w:sz w:val="24"/>
          <w:szCs w:val="24"/>
          <w:shd w:val="clear" w:color="auto" w:fill="FFFFFF"/>
          <w:lang w:val="hy-AM"/>
        </w:rPr>
        <w:t>ունենալ նամակագրություն, հեռախոսային խոսակցություններ, օգտվել հաղորդակցության այլ ձևերից, այդ թվում՝ փոստային առաքանուց</w:t>
      </w:r>
      <w:r w:rsidRPr="00AC58BA">
        <w:rPr>
          <w:rFonts w:ascii="Sylfaen" w:hAnsi="Sylfaen" w:cs="Sylfaen"/>
          <w:i/>
          <w:iCs/>
          <w:sz w:val="24"/>
          <w:szCs w:val="24"/>
          <w:shd w:val="clear" w:color="auto" w:fill="FFFFFF"/>
          <w:lang w:val="hy-AM"/>
        </w:rPr>
        <w:t>.</w:t>
      </w:r>
    </w:p>
    <w:p w14:paraId="27CFEFCD" w14:textId="77777777" w:rsidR="000514FD" w:rsidRPr="00AC58BA" w:rsidRDefault="000514FD" w:rsidP="00DE0F8E">
      <w:pPr>
        <w:tabs>
          <w:tab w:val="left" w:pos="1080"/>
        </w:tabs>
        <w:spacing w:after="0"/>
        <w:ind w:firstLine="720"/>
        <w:jc w:val="both"/>
        <w:rPr>
          <w:rFonts w:ascii="Sylfaen" w:hAnsi="Sylfaen" w:cs="Sylfaen"/>
          <w:iCs/>
          <w:sz w:val="24"/>
          <w:szCs w:val="24"/>
          <w:shd w:val="clear" w:color="auto" w:fill="FFFFFF"/>
          <w:lang w:val="hy-AM"/>
        </w:rPr>
      </w:pPr>
      <w:r w:rsidRPr="00AC58BA">
        <w:rPr>
          <w:rFonts w:ascii="Sylfaen" w:hAnsi="Sylfaen" w:cs="Sylfaen"/>
          <w:i/>
          <w:iCs/>
          <w:sz w:val="24"/>
          <w:szCs w:val="24"/>
          <w:shd w:val="clear" w:color="auto" w:fill="FFFFFF"/>
          <w:lang w:val="hy-AM"/>
        </w:rPr>
        <w:t xml:space="preserve">2) </w:t>
      </w:r>
      <w:r w:rsidRPr="00AC58BA">
        <w:rPr>
          <w:rFonts w:ascii="Sylfaen" w:hAnsi="Sylfaen" w:cs="Sylfaen"/>
          <w:b/>
          <w:i/>
          <w:iCs/>
          <w:sz w:val="24"/>
          <w:szCs w:val="24"/>
          <w:shd w:val="clear" w:color="auto" w:fill="FFFFFF"/>
          <w:lang w:val="hy-AM"/>
        </w:rPr>
        <w:t>շփում ունենալ որոշակի անձանց հետ կամ իր բնակության վայրում հյուրընկալել այլ անձանց</w:t>
      </w:r>
      <w:r w:rsidRPr="00AC58BA">
        <w:rPr>
          <w:rFonts w:ascii="Sylfaen" w:hAnsi="Sylfaen" w:cs="Sylfaen"/>
          <w:iCs/>
          <w:sz w:val="24"/>
          <w:szCs w:val="24"/>
          <w:shd w:val="clear" w:color="auto" w:fill="FFFFFF"/>
          <w:lang w:val="hy-AM"/>
        </w:rPr>
        <w:t>»:</w:t>
      </w:r>
    </w:p>
    <w:p w14:paraId="6F2F526D" w14:textId="77777777" w:rsidR="000514FD" w:rsidRPr="00AC58BA" w:rsidRDefault="000514FD" w:rsidP="00DE0F8E">
      <w:pPr>
        <w:tabs>
          <w:tab w:val="left" w:pos="1080"/>
        </w:tabs>
        <w:spacing w:after="0"/>
        <w:ind w:firstLine="720"/>
        <w:jc w:val="both"/>
        <w:rPr>
          <w:rFonts w:ascii="Sylfaen" w:hAnsi="Sylfaen" w:cs="Sylfaen"/>
          <w:iCs/>
          <w:sz w:val="24"/>
          <w:szCs w:val="24"/>
          <w:shd w:val="clear" w:color="auto" w:fill="FFFFFF"/>
          <w:lang w:val="hy-AM"/>
        </w:rPr>
      </w:pPr>
      <w:r w:rsidRPr="00AC58BA">
        <w:rPr>
          <w:rFonts w:ascii="Sylfaen" w:hAnsi="Sylfaen" w:cs="Sylfaen"/>
          <w:iCs/>
          <w:sz w:val="24"/>
          <w:szCs w:val="24"/>
          <w:shd w:val="clear" w:color="auto" w:fill="FFFFFF"/>
          <w:lang w:val="hy-AM"/>
        </w:rPr>
        <w:t>4-րդ մասի համաձայն</w:t>
      </w:r>
      <w:r w:rsidRPr="00AC58BA">
        <w:rPr>
          <w:rFonts w:ascii="Times New Roman" w:hAnsi="Times New Roman" w:cs="Times New Roman"/>
          <w:iCs/>
          <w:sz w:val="24"/>
          <w:szCs w:val="24"/>
          <w:shd w:val="clear" w:color="auto" w:fill="FFFFFF"/>
          <w:lang w:val="hy-AM"/>
        </w:rPr>
        <w:t>․</w:t>
      </w:r>
      <w:r w:rsidRPr="00AC58BA">
        <w:rPr>
          <w:rFonts w:ascii="Sylfaen" w:hAnsi="Sylfaen" w:cs="Sylfaen"/>
          <w:iCs/>
          <w:sz w:val="24"/>
          <w:szCs w:val="24"/>
          <w:shd w:val="clear" w:color="auto" w:fill="FFFFFF"/>
          <w:lang w:val="hy-AM"/>
        </w:rPr>
        <w:t xml:space="preserve"> «</w:t>
      </w:r>
      <w:r w:rsidRPr="00AC58BA">
        <w:rPr>
          <w:rFonts w:ascii="Sylfaen" w:hAnsi="Sylfaen" w:cs="Sylfaen"/>
          <w:i/>
          <w:iCs/>
          <w:sz w:val="24"/>
          <w:szCs w:val="24"/>
          <w:shd w:val="clear" w:color="auto" w:fill="FFFFFF"/>
          <w:lang w:val="hy-AM"/>
        </w:rPr>
        <w:t xml:space="preserve">Մեղադրյալի վարքագծի նկատմամբ հսկողությունը դատարանի որոշմամբ իրականացվում է Հայաստանի Հանրապետության օրենսդրությամբ սահմանված հատուկ էլեկտրոնային միջոցներով: </w:t>
      </w:r>
      <w:r w:rsidRPr="00AC58BA">
        <w:rPr>
          <w:rFonts w:ascii="Sylfaen" w:hAnsi="Sylfaen" w:cs="Sylfaen"/>
          <w:b/>
          <w:i/>
          <w:iCs/>
          <w:sz w:val="24"/>
          <w:szCs w:val="24"/>
          <w:shd w:val="clear" w:color="auto" w:fill="FFFFFF"/>
          <w:lang w:val="hy-AM"/>
        </w:rPr>
        <w:t>Մեղադրյալը պարտավոր է իր վրա մշտապես կրել նշված էլեկտրոնային հսկողության միջոցները</w:t>
      </w:r>
      <w:r w:rsidRPr="00AC58BA">
        <w:rPr>
          <w:rFonts w:ascii="Sylfaen" w:hAnsi="Sylfaen" w:cs="Sylfaen"/>
          <w:i/>
          <w:iCs/>
          <w:sz w:val="24"/>
          <w:szCs w:val="24"/>
          <w:shd w:val="clear" w:color="auto" w:fill="FFFFFF"/>
          <w:lang w:val="hy-AM"/>
        </w:rPr>
        <w:t xml:space="preserve">, </w:t>
      </w:r>
      <w:r w:rsidRPr="00AC58BA">
        <w:rPr>
          <w:rFonts w:ascii="Sylfaen" w:hAnsi="Sylfaen" w:cs="Sylfaen"/>
          <w:b/>
          <w:i/>
          <w:iCs/>
          <w:sz w:val="24"/>
          <w:szCs w:val="24"/>
          <w:shd w:val="clear" w:color="auto" w:fill="FFFFFF"/>
          <w:lang w:val="hy-AM"/>
        </w:rPr>
        <w:t>չվնասել դրանք</w:t>
      </w:r>
      <w:r w:rsidRPr="00AC58BA">
        <w:rPr>
          <w:rFonts w:ascii="Sylfaen" w:hAnsi="Sylfaen" w:cs="Sylfaen"/>
          <w:i/>
          <w:iCs/>
          <w:sz w:val="24"/>
          <w:szCs w:val="24"/>
          <w:shd w:val="clear" w:color="auto" w:fill="FFFFFF"/>
          <w:lang w:val="hy-AM"/>
        </w:rPr>
        <w:t xml:space="preserve">, ինչպես նաև </w:t>
      </w:r>
      <w:r w:rsidRPr="00AC58BA">
        <w:rPr>
          <w:rFonts w:ascii="Sylfaen" w:hAnsi="Sylfaen" w:cs="Sylfaen"/>
          <w:b/>
          <w:i/>
          <w:iCs/>
          <w:sz w:val="24"/>
          <w:szCs w:val="24"/>
          <w:shd w:val="clear" w:color="auto" w:fill="FFFFFF"/>
          <w:lang w:val="hy-AM"/>
        </w:rPr>
        <w:t>արձագանքել իրավասու մարմնի հսկողության ազդանշաններին</w:t>
      </w:r>
      <w:r w:rsidRPr="00AC58BA">
        <w:rPr>
          <w:rFonts w:ascii="Sylfaen" w:hAnsi="Sylfaen" w:cs="Sylfaen"/>
          <w:iCs/>
          <w:sz w:val="24"/>
          <w:szCs w:val="24"/>
          <w:shd w:val="clear" w:color="auto" w:fill="FFFFFF"/>
          <w:lang w:val="hy-AM"/>
        </w:rPr>
        <w:t>»։</w:t>
      </w:r>
    </w:p>
    <w:p w14:paraId="057A2054" w14:textId="77777777" w:rsidR="000514FD" w:rsidRPr="00AC58BA" w:rsidRDefault="000514FD"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«Պրոբացիայի մասին» ՀՀ օրենքի 48-րդ հոդվածի՝</w:t>
      </w:r>
    </w:p>
    <w:p w14:paraId="3936EC64" w14:textId="77777777" w:rsidR="000514FD" w:rsidRPr="00AC58BA" w:rsidRDefault="000514FD" w:rsidP="00DE0F8E">
      <w:pPr>
        <w:tabs>
          <w:tab w:val="left" w:pos="1080"/>
        </w:tabs>
        <w:spacing w:after="0"/>
        <w:ind w:firstLine="720"/>
        <w:jc w:val="both"/>
        <w:rPr>
          <w:rFonts w:ascii="Sylfaen" w:eastAsia="Calibri" w:hAnsi="Sylfaen" w:cs="Times New Roman"/>
          <w:i/>
          <w:sz w:val="24"/>
          <w:szCs w:val="24"/>
          <w:lang w:val="hy-AM"/>
        </w:rPr>
      </w:pPr>
      <w:r w:rsidRPr="00AC58BA">
        <w:rPr>
          <w:rFonts w:ascii="Sylfaen" w:eastAsia="Calibri" w:hAnsi="Sylfaen" w:cs="Times New Roman"/>
          <w:sz w:val="24"/>
          <w:szCs w:val="24"/>
          <w:lang w:val="hy-AM"/>
        </w:rPr>
        <w:lastRenderedPageBreak/>
        <w:t>1-ին մասի համաձայն</w:t>
      </w:r>
      <w:r w:rsidRPr="00AC58BA">
        <w:rPr>
          <w:rFonts w:ascii="Times New Roman" w:eastAsia="Calibri" w:hAnsi="Times New Roman" w:cs="Times New Roman"/>
          <w:sz w:val="24"/>
          <w:szCs w:val="24"/>
          <w:lang w:val="hy-AM"/>
        </w:rPr>
        <w:t>․</w:t>
      </w:r>
      <w:r w:rsidRPr="00AC58BA">
        <w:rPr>
          <w:rFonts w:ascii="Sylfaen" w:eastAsia="Calibri" w:hAnsi="Sylfaen" w:cs="Times New Roman"/>
          <w:sz w:val="24"/>
          <w:szCs w:val="24"/>
          <w:lang w:val="hy-AM"/>
        </w:rPr>
        <w:t xml:space="preserve"> «</w:t>
      </w:r>
      <w:r w:rsidRPr="00AC58BA">
        <w:rPr>
          <w:rFonts w:ascii="Sylfaen" w:eastAsia="Calibri" w:hAnsi="Sylfaen" w:cs="Times New Roman"/>
          <w:i/>
          <w:sz w:val="24"/>
          <w:szCs w:val="24"/>
          <w:lang w:val="hy-AM"/>
        </w:rPr>
        <w:t>Ազատությունից զրկելու հետ չկապված պատիժների և հարկադրանքի այլ միջոցների կարգն ու պայմանները չպահպանելը կարող է համարվել հարգելի հետևյալ հիմքերից մեկի առկայության դեպքում՝</w:t>
      </w:r>
    </w:p>
    <w:p w14:paraId="0B1782CF" w14:textId="77777777" w:rsidR="000514FD" w:rsidRPr="00AC58BA" w:rsidRDefault="000514FD" w:rsidP="00DE0F8E">
      <w:pPr>
        <w:tabs>
          <w:tab w:val="left" w:pos="1080"/>
        </w:tabs>
        <w:spacing w:after="0"/>
        <w:ind w:firstLine="720"/>
        <w:jc w:val="both"/>
        <w:rPr>
          <w:rFonts w:ascii="Sylfaen" w:eastAsia="Calibri" w:hAnsi="Sylfaen" w:cs="Times New Roman"/>
          <w:i/>
          <w:sz w:val="24"/>
          <w:szCs w:val="24"/>
          <w:lang w:val="hy-AM"/>
        </w:rPr>
      </w:pPr>
      <w:r w:rsidRPr="00AC58BA">
        <w:rPr>
          <w:rFonts w:ascii="Sylfaen" w:eastAsia="Calibri" w:hAnsi="Sylfaen" w:cs="Times New Roman"/>
          <w:i/>
          <w:sz w:val="24"/>
          <w:szCs w:val="24"/>
          <w:lang w:val="hy-AM"/>
        </w:rPr>
        <w:t xml:space="preserve">1) բժշկի կողմից համապատասխան տեղեկանքով հաստատված պրոբացիայի շահառուի </w:t>
      </w:r>
      <w:r w:rsidRPr="00AC58BA">
        <w:rPr>
          <w:rFonts w:ascii="Sylfaen" w:eastAsia="Calibri" w:hAnsi="Sylfaen" w:cs="Times New Roman"/>
          <w:b/>
          <w:i/>
          <w:sz w:val="24"/>
          <w:szCs w:val="24"/>
          <w:lang w:val="hy-AM"/>
        </w:rPr>
        <w:t>առողջական վիճակի այնպիսի վատթարացումը</w:t>
      </w:r>
      <w:r w:rsidRPr="00AC58BA">
        <w:rPr>
          <w:rFonts w:ascii="Sylfaen" w:eastAsia="Calibri" w:hAnsi="Sylfaen" w:cs="Times New Roman"/>
          <w:i/>
          <w:sz w:val="24"/>
          <w:szCs w:val="24"/>
          <w:lang w:val="hy-AM"/>
        </w:rPr>
        <w:t>, որը խոչընդոտում է նրա կողմից իր վրա դրված պարտականությունների կատարումը.</w:t>
      </w:r>
    </w:p>
    <w:p w14:paraId="200207CF" w14:textId="77777777" w:rsidR="000514FD" w:rsidRPr="00AC58BA" w:rsidRDefault="000514FD" w:rsidP="00DE0F8E">
      <w:pPr>
        <w:tabs>
          <w:tab w:val="left" w:pos="1080"/>
        </w:tabs>
        <w:spacing w:after="0"/>
        <w:ind w:firstLine="720"/>
        <w:jc w:val="both"/>
        <w:rPr>
          <w:rFonts w:ascii="Sylfaen" w:eastAsia="Calibri" w:hAnsi="Sylfaen" w:cs="Times New Roman"/>
          <w:i/>
          <w:sz w:val="24"/>
          <w:szCs w:val="24"/>
          <w:lang w:val="hy-AM"/>
        </w:rPr>
      </w:pPr>
      <w:r w:rsidRPr="00AC58BA">
        <w:rPr>
          <w:rFonts w:ascii="Sylfaen" w:eastAsia="Calibri" w:hAnsi="Sylfaen" w:cs="Times New Roman"/>
          <w:i/>
          <w:sz w:val="24"/>
          <w:szCs w:val="24"/>
          <w:lang w:val="hy-AM"/>
        </w:rPr>
        <w:t xml:space="preserve">2) մերձավոր ազգականների (ծնողների, զավակների, որդեգրողների, որդեգրվածների, հարազատ, համահայր կամ համամայր եղբայրների և քույրերի, պապի, տատի, թոռների, ինչպես նաև ամուսնու և ամուսնու ծնողների, վերջիններիս համար՝ փեսայի և հարսի) </w:t>
      </w:r>
      <w:r w:rsidRPr="00AC58BA">
        <w:rPr>
          <w:rFonts w:ascii="Sylfaen" w:eastAsia="Calibri" w:hAnsi="Sylfaen" w:cs="Times New Roman"/>
          <w:b/>
          <w:i/>
          <w:sz w:val="24"/>
          <w:szCs w:val="24"/>
          <w:lang w:val="hy-AM"/>
        </w:rPr>
        <w:t>մահը կամ բացառիկ դեպքերում ծանր հիվանդությունը</w:t>
      </w:r>
      <w:r w:rsidRPr="00AC58BA">
        <w:rPr>
          <w:rFonts w:ascii="Sylfaen" w:eastAsia="Calibri" w:hAnsi="Sylfaen" w:cs="Times New Roman"/>
          <w:i/>
          <w:sz w:val="24"/>
          <w:szCs w:val="24"/>
          <w:lang w:val="hy-AM"/>
        </w:rPr>
        <w:t>.</w:t>
      </w:r>
    </w:p>
    <w:p w14:paraId="08F2440E" w14:textId="77777777" w:rsidR="000514FD" w:rsidRPr="00AC58BA" w:rsidRDefault="000514FD" w:rsidP="00DE0F8E">
      <w:pPr>
        <w:tabs>
          <w:tab w:val="left" w:pos="1080"/>
        </w:tabs>
        <w:spacing w:after="0"/>
        <w:ind w:firstLine="720"/>
        <w:jc w:val="both"/>
        <w:rPr>
          <w:rFonts w:ascii="Sylfaen" w:eastAsia="Calibri" w:hAnsi="Sylfaen" w:cs="Times New Roman"/>
          <w:i/>
          <w:sz w:val="24"/>
          <w:szCs w:val="24"/>
          <w:lang w:val="hy-AM"/>
        </w:rPr>
      </w:pPr>
      <w:r w:rsidRPr="00AC58BA">
        <w:rPr>
          <w:rFonts w:ascii="Sylfaen" w:eastAsia="Calibri" w:hAnsi="Sylfaen" w:cs="Times New Roman"/>
          <w:i/>
          <w:sz w:val="24"/>
          <w:szCs w:val="24"/>
          <w:lang w:val="hy-AM"/>
        </w:rPr>
        <w:t xml:space="preserve">3) եթե առկա է </w:t>
      </w:r>
      <w:r w:rsidRPr="00AC58BA">
        <w:rPr>
          <w:rFonts w:ascii="Sylfaen" w:eastAsia="Calibri" w:hAnsi="Sylfaen" w:cs="Times New Roman"/>
          <w:b/>
          <w:i/>
          <w:sz w:val="24"/>
          <w:szCs w:val="24"/>
          <w:lang w:val="hy-AM"/>
        </w:rPr>
        <w:t>անհաղթահարելի ուժ</w:t>
      </w:r>
      <w:r w:rsidRPr="00AC58BA">
        <w:rPr>
          <w:rFonts w:ascii="Sylfaen" w:eastAsia="Calibri" w:hAnsi="Sylfaen" w:cs="Times New Roman"/>
          <w:i/>
          <w:sz w:val="24"/>
          <w:szCs w:val="24"/>
          <w:lang w:val="hy-AM"/>
        </w:rPr>
        <w:t>, կամ պրոբացիայի շահառուն գտնվում է տարերային աղետի (հրդեհների, ջրհեղեղների և այլն) կամ ռազմական գործողությունների գոտում.</w:t>
      </w:r>
    </w:p>
    <w:p w14:paraId="512974DF" w14:textId="77777777" w:rsidR="000514FD" w:rsidRPr="00AC58BA" w:rsidRDefault="000514FD"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i/>
          <w:sz w:val="24"/>
          <w:szCs w:val="24"/>
          <w:lang w:val="hy-AM"/>
        </w:rPr>
        <w:t xml:space="preserve">4) այլ քրեական գործով իր մասնակցությունից բխող </w:t>
      </w:r>
      <w:r w:rsidRPr="00AC58BA">
        <w:rPr>
          <w:rFonts w:ascii="Sylfaen" w:eastAsia="Calibri" w:hAnsi="Sylfaen" w:cs="Times New Roman"/>
          <w:b/>
          <w:i/>
          <w:sz w:val="24"/>
          <w:szCs w:val="24"/>
          <w:lang w:val="hy-AM"/>
        </w:rPr>
        <w:t>վարութային գործողություններին ներգրավվածությունը</w:t>
      </w:r>
      <w:r w:rsidRPr="00AC58BA">
        <w:rPr>
          <w:rFonts w:ascii="Sylfaen" w:eastAsia="Calibri" w:hAnsi="Sylfaen" w:cs="Times New Roman"/>
          <w:b/>
          <w:sz w:val="24"/>
          <w:szCs w:val="24"/>
          <w:lang w:val="hy-AM"/>
        </w:rPr>
        <w:t>»</w:t>
      </w:r>
      <w:r w:rsidRPr="00AC58BA">
        <w:rPr>
          <w:rFonts w:ascii="Sylfaen" w:eastAsia="Calibri" w:hAnsi="Sylfaen" w:cs="Times New Roman"/>
          <w:sz w:val="24"/>
          <w:szCs w:val="24"/>
          <w:lang w:val="hy-AM"/>
        </w:rPr>
        <w:t>։</w:t>
      </w:r>
    </w:p>
    <w:p w14:paraId="3E757A29" w14:textId="77777777" w:rsidR="000514FD" w:rsidRPr="00AC58BA" w:rsidRDefault="000514FD"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2-րդ մասի համաձայն. «</w:t>
      </w:r>
      <w:r w:rsidRPr="00AC58BA">
        <w:rPr>
          <w:rFonts w:ascii="Sylfaen" w:eastAsia="Calibri" w:hAnsi="Sylfaen" w:cs="Times New Roman"/>
          <w:i/>
          <w:sz w:val="24"/>
          <w:szCs w:val="24"/>
          <w:lang w:val="hy-AM"/>
        </w:rPr>
        <w:t>Սույն հոդվածի 1-ին մասում նշված հիմքերի առկայության դեպքում պրոբացիայի շահառուն պարտավոր է դրանց մասին գրավոր, իսկ անհնարինության դեպքում բանավոր տեղեկացնել պրոբացիայի ծառայության պետին՝ համապատասխան թույլտվություն ստանալու նպատակով</w:t>
      </w:r>
      <w:r w:rsidRPr="00AC58BA">
        <w:rPr>
          <w:rFonts w:ascii="Sylfaen" w:eastAsia="Calibri" w:hAnsi="Sylfaen" w:cs="Times New Roman"/>
          <w:sz w:val="24"/>
          <w:szCs w:val="24"/>
          <w:lang w:val="hy-AM"/>
        </w:rPr>
        <w:t>»:</w:t>
      </w:r>
    </w:p>
    <w:p w14:paraId="3BDC46FE" w14:textId="77777777" w:rsidR="000514FD" w:rsidRPr="00AC58BA" w:rsidRDefault="000514FD"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3-րդ մասի համաձայն. «</w:t>
      </w:r>
      <w:r w:rsidRPr="00AC58BA">
        <w:rPr>
          <w:rFonts w:ascii="Sylfaen" w:eastAsia="Calibri" w:hAnsi="Sylfaen" w:cs="Times New Roman"/>
          <w:i/>
          <w:sz w:val="24"/>
          <w:szCs w:val="24"/>
          <w:lang w:val="hy-AM"/>
        </w:rPr>
        <w:t xml:space="preserve">Պրոբացիայի ծառայության պետը պրոբացիայի շահառուի դիմումն ստանալու դեպքում </w:t>
      </w:r>
      <w:r w:rsidRPr="00AC58BA">
        <w:rPr>
          <w:rFonts w:ascii="Sylfaen" w:eastAsia="Calibri" w:hAnsi="Sylfaen" w:cs="Times New Roman"/>
          <w:b/>
          <w:i/>
          <w:sz w:val="24"/>
          <w:szCs w:val="24"/>
          <w:lang w:val="hy-AM"/>
        </w:rPr>
        <w:t>անհապաղ, բայց ոչ ուշ, քան երեք աշխատանքային օրվա ընթացքում</w:t>
      </w:r>
      <w:r w:rsidRPr="00AC58BA">
        <w:rPr>
          <w:rFonts w:ascii="Sylfaen" w:eastAsia="Calibri" w:hAnsi="Sylfaen" w:cs="Times New Roman"/>
          <w:i/>
          <w:sz w:val="24"/>
          <w:szCs w:val="24"/>
          <w:lang w:val="hy-AM"/>
        </w:rPr>
        <w:t xml:space="preserve"> </w:t>
      </w:r>
      <w:r w:rsidRPr="00AC58BA">
        <w:rPr>
          <w:rFonts w:ascii="Times New Roman" w:eastAsia="Calibri" w:hAnsi="Times New Roman" w:cs="Times New Roman"/>
          <w:i/>
          <w:sz w:val="24"/>
          <w:szCs w:val="24"/>
          <w:lang w:val="hy-AM"/>
        </w:rPr>
        <w:t>․․․</w:t>
      </w:r>
      <w:r w:rsidRPr="00AC58BA">
        <w:rPr>
          <w:rFonts w:ascii="Sylfaen" w:eastAsia="Calibri" w:hAnsi="Sylfaen" w:cs="Times New Roman"/>
          <w:i/>
          <w:sz w:val="24"/>
          <w:szCs w:val="24"/>
          <w:lang w:val="hy-AM"/>
        </w:rPr>
        <w:t xml:space="preserve"> </w:t>
      </w:r>
      <w:r w:rsidRPr="00AC58BA">
        <w:rPr>
          <w:rFonts w:ascii="Sylfaen" w:eastAsia="Calibri" w:hAnsi="Sylfaen" w:cs="Times New Roman"/>
          <w:b/>
          <w:i/>
          <w:sz w:val="24"/>
          <w:szCs w:val="24"/>
          <w:lang w:val="hy-AM"/>
        </w:rPr>
        <w:t>գրավոր միջնորդություն է ներկայացնում վարույթն իրականացնող մարմին</w:t>
      </w:r>
      <w:r w:rsidRPr="00AC58BA">
        <w:rPr>
          <w:rFonts w:ascii="Sylfaen" w:eastAsia="Calibri" w:hAnsi="Sylfaen" w:cs="Times New Roman"/>
          <w:sz w:val="24"/>
          <w:szCs w:val="24"/>
          <w:lang w:val="hy-AM"/>
        </w:rPr>
        <w:t>»:</w:t>
      </w:r>
    </w:p>
    <w:p w14:paraId="0C9C5EC9" w14:textId="77777777" w:rsidR="000514FD" w:rsidRPr="00AC58BA" w:rsidRDefault="000514FD"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4-րդ մասի համաձայն. «</w:t>
      </w:r>
      <w:r w:rsidRPr="00AC58BA">
        <w:rPr>
          <w:rFonts w:ascii="Sylfaen" w:eastAsia="Calibri" w:hAnsi="Sylfaen" w:cs="Times New Roman"/>
          <w:i/>
          <w:sz w:val="24"/>
          <w:szCs w:val="24"/>
          <w:lang w:val="hy-AM"/>
        </w:rPr>
        <w:t xml:space="preserve">Վարույթն իրականացնող մարմինը պարտավոր է </w:t>
      </w:r>
      <w:r w:rsidRPr="00AC58BA">
        <w:rPr>
          <w:rFonts w:ascii="Sylfaen" w:eastAsia="Calibri" w:hAnsi="Sylfaen" w:cs="Times New Roman"/>
          <w:b/>
          <w:i/>
          <w:sz w:val="24"/>
          <w:szCs w:val="24"/>
          <w:lang w:val="hy-AM"/>
        </w:rPr>
        <w:t>Քրեական դատավարության օրենսգրքով սահմանված կարգով և ժամկետներում</w:t>
      </w:r>
      <w:r w:rsidRPr="00AC58BA">
        <w:rPr>
          <w:rFonts w:ascii="Sylfaen" w:eastAsia="Calibri" w:hAnsi="Sylfaen" w:cs="Times New Roman"/>
          <w:i/>
          <w:sz w:val="24"/>
          <w:szCs w:val="24"/>
          <w:lang w:val="hy-AM"/>
        </w:rPr>
        <w:t xml:space="preserve"> որոշում ընդունել այլընտրանքային խափանման միջոցի կարգն ու պայմանները չպահպանելու </w:t>
      </w:r>
      <w:r w:rsidRPr="00AC58BA">
        <w:rPr>
          <w:rFonts w:ascii="Sylfaen" w:eastAsia="Calibri" w:hAnsi="Sylfaen" w:cs="Times New Roman"/>
          <w:b/>
          <w:i/>
          <w:sz w:val="24"/>
          <w:szCs w:val="24"/>
          <w:lang w:val="hy-AM"/>
        </w:rPr>
        <w:t>թույլտվություն տալու կամ մերժելու մասին</w:t>
      </w:r>
      <w:r w:rsidRPr="00AC58BA">
        <w:rPr>
          <w:rFonts w:ascii="Sylfaen" w:eastAsia="Calibri" w:hAnsi="Sylfaen" w:cs="Times New Roman"/>
          <w:sz w:val="24"/>
          <w:szCs w:val="24"/>
          <w:lang w:val="hy-AM"/>
        </w:rPr>
        <w:t>»:</w:t>
      </w:r>
    </w:p>
    <w:p w14:paraId="65ECF6B2" w14:textId="77777777" w:rsidR="000514FD" w:rsidRPr="00AC58BA" w:rsidRDefault="000514FD"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5-րդ մասի համաձայն. «</w:t>
      </w:r>
      <w:r w:rsidRPr="00AC58BA">
        <w:rPr>
          <w:rFonts w:ascii="Sylfaen" w:eastAsia="Calibri" w:hAnsi="Sylfaen" w:cs="Times New Roman"/>
          <w:i/>
          <w:sz w:val="24"/>
          <w:szCs w:val="24"/>
          <w:lang w:val="hy-AM"/>
        </w:rPr>
        <w:t xml:space="preserve">Սույն հոդվածի 2-րդ մասով նախատեսված պարտականությունները չկատարելն իրավասու մարմնի որոշմամբ կարող է </w:t>
      </w:r>
      <w:r w:rsidRPr="00AC58BA">
        <w:rPr>
          <w:rFonts w:ascii="Sylfaen" w:eastAsia="Calibri" w:hAnsi="Sylfaen" w:cs="Times New Roman"/>
          <w:b/>
          <w:i/>
          <w:sz w:val="24"/>
          <w:szCs w:val="24"/>
          <w:lang w:val="hy-AM"/>
        </w:rPr>
        <w:t>համարվել հարգելի, եթե անձն օբյեկտիվորեն հնարավորություն չի ունեցել</w:t>
      </w:r>
      <w:r w:rsidRPr="00AC58BA">
        <w:rPr>
          <w:rFonts w:ascii="Sylfaen" w:eastAsia="Calibri" w:hAnsi="Sylfaen" w:cs="Times New Roman"/>
          <w:i/>
          <w:sz w:val="24"/>
          <w:szCs w:val="24"/>
          <w:lang w:val="hy-AM"/>
        </w:rPr>
        <w:t xml:space="preserve"> այդ մասին պատշաճ ձևով իրազեկելու պրոբացիայի ծառայությանը</w:t>
      </w:r>
      <w:r w:rsidRPr="00AC58BA">
        <w:rPr>
          <w:rFonts w:ascii="Sylfaen" w:eastAsia="Calibri" w:hAnsi="Sylfaen" w:cs="Times New Roman"/>
          <w:sz w:val="24"/>
          <w:szCs w:val="24"/>
          <w:lang w:val="hy-AM"/>
        </w:rPr>
        <w:t>»։</w:t>
      </w:r>
    </w:p>
    <w:p w14:paraId="4EC0F4E9" w14:textId="77777777" w:rsidR="000514FD" w:rsidRPr="00AC58BA" w:rsidRDefault="000514FD"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ՀՀ ՔԴՕ 41-րդ հոդվածի 1-ին մասի 2-րդ կետի համաձայն</w:t>
      </w:r>
      <w:r w:rsidRPr="00AC58BA">
        <w:rPr>
          <w:rFonts w:ascii="Times New Roman" w:eastAsia="Calibri" w:hAnsi="Times New Roman" w:cs="Times New Roman"/>
          <w:sz w:val="24"/>
          <w:szCs w:val="24"/>
          <w:lang w:val="hy-AM"/>
        </w:rPr>
        <w:t>․</w:t>
      </w:r>
      <w:r w:rsidRPr="00AC58BA">
        <w:rPr>
          <w:rFonts w:ascii="Sylfaen" w:eastAsia="Calibri" w:hAnsi="Sylfaen" w:cs="Times New Roman"/>
          <w:sz w:val="24"/>
          <w:szCs w:val="24"/>
          <w:lang w:val="hy-AM"/>
        </w:rPr>
        <w:t xml:space="preserve"> «</w:t>
      </w:r>
      <w:r w:rsidRPr="00AC58BA">
        <w:rPr>
          <w:rFonts w:ascii="Sylfaen" w:eastAsia="Calibri" w:hAnsi="Sylfaen" w:cs="Times New Roman"/>
          <w:i/>
          <w:sz w:val="24"/>
          <w:szCs w:val="24"/>
          <w:lang w:val="hy-AM"/>
        </w:rPr>
        <w:t xml:space="preserve">Քննիչը </w:t>
      </w:r>
      <w:r w:rsidRPr="00AC58BA">
        <w:rPr>
          <w:rFonts w:ascii="Times New Roman" w:eastAsia="Calibri" w:hAnsi="Times New Roman" w:cs="Times New Roman"/>
          <w:i/>
          <w:sz w:val="24"/>
          <w:szCs w:val="24"/>
          <w:lang w:val="hy-AM"/>
        </w:rPr>
        <w:t>․․․</w:t>
      </w:r>
      <w:r w:rsidRPr="00AC58BA">
        <w:rPr>
          <w:rFonts w:ascii="Sylfaen" w:hAnsi="Sylfaen"/>
          <w:i/>
          <w:lang w:val="hy-AM"/>
        </w:rPr>
        <w:t xml:space="preserve"> </w:t>
      </w:r>
      <w:r w:rsidRPr="00AC58BA">
        <w:rPr>
          <w:rFonts w:ascii="Sylfaen" w:eastAsia="Calibri" w:hAnsi="Sylfaen" w:cs="Times New Roman"/>
          <w:i/>
          <w:sz w:val="24"/>
          <w:szCs w:val="24"/>
          <w:lang w:val="hy-AM"/>
        </w:rPr>
        <w:t xml:space="preserve">ինքնուրույն ուղղություն է տալիս նախաքննությանը, </w:t>
      </w:r>
      <w:r w:rsidRPr="00AC58BA">
        <w:rPr>
          <w:rFonts w:ascii="Sylfaen" w:eastAsia="Calibri" w:hAnsi="Sylfaen" w:cs="Times New Roman"/>
          <w:b/>
          <w:i/>
          <w:sz w:val="24"/>
          <w:szCs w:val="24"/>
          <w:lang w:val="hy-AM"/>
        </w:rPr>
        <w:t>ընդունում անհրաժեշտ որոշումներ</w:t>
      </w:r>
      <w:r w:rsidRPr="00AC58BA">
        <w:rPr>
          <w:rFonts w:ascii="Sylfaen" w:eastAsia="Calibri" w:hAnsi="Sylfaen" w:cs="Times New Roman"/>
          <w:i/>
          <w:sz w:val="24"/>
          <w:szCs w:val="24"/>
          <w:lang w:val="hy-AM"/>
        </w:rPr>
        <w:t>, սույն օրենսգրքին համապատասխան` կատարում է քննչական և վարութային այլ գործողություններ</w:t>
      </w:r>
      <w:r w:rsidRPr="00AC58BA">
        <w:rPr>
          <w:rFonts w:ascii="Sylfaen" w:eastAsia="Calibri" w:hAnsi="Sylfaen" w:cs="Times New Roman"/>
          <w:sz w:val="24"/>
          <w:szCs w:val="24"/>
          <w:lang w:val="hy-AM"/>
        </w:rPr>
        <w:t>»։</w:t>
      </w:r>
    </w:p>
    <w:p w14:paraId="5B807E36" w14:textId="77777777" w:rsidR="000514FD" w:rsidRPr="00AC58BA" w:rsidRDefault="000514FD"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«Նորմատիվ իրավական ակտերի մասին» ՀՀ օրենի 39-րդ հոդվածի 1-ին մասի համաձայն</w:t>
      </w:r>
      <w:r w:rsidRPr="00AC58BA">
        <w:rPr>
          <w:rFonts w:ascii="Times New Roman" w:eastAsia="Calibri" w:hAnsi="Times New Roman" w:cs="Times New Roman"/>
          <w:sz w:val="24"/>
          <w:szCs w:val="24"/>
          <w:lang w:val="hy-AM"/>
        </w:rPr>
        <w:t>․</w:t>
      </w:r>
      <w:r w:rsidRPr="00AC58BA">
        <w:rPr>
          <w:rFonts w:ascii="Sylfaen" w:eastAsia="Calibri" w:hAnsi="Sylfaen" w:cs="Times New Roman"/>
          <w:sz w:val="24"/>
          <w:szCs w:val="24"/>
          <w:lang w:val="hy-AM"/>
        </w:rPr>
        <w:t xml:space="preserve"> «</w:t>
      </w:r>
      <w:r w:rsidRPr="00AC58BA">
        <w:rPr>
          <w:rFonts w:ascii="Sylfaen" w:eastAsia="Calibri" w:hAnsi="Sylfaen" w:cs="Times New Roman"/>
          <w:i/>
          <w:sz w:val="24"/>
          <w:szCs w:val="24"/>
          <w:lang w:val="hy-AM"/>
        </w:rPr>
        <w:t xml:space="preserve">Եթե օրենսդրության մեջ բացակայում է կոնկրետ հասարակական հարաբերությունը կարգավորող իրավական նորմը, սակայն օրենսդրությամբ </w:t>
      </w:r>
      <w:r w:rsidRPr="00AC58BA">
        <w:rPr>
          <w:rFonts w:ascii="Sylfaen" w:eastAsia="Calibri" w:hAnsi="Sylfaen" w:cs="Times New Roman"/>
          <w:i/>
          <w:sz w:val="24"/>
          <w:szCs w:val="24"/>
          <w:lang w:val="hy-AM"/>
        </w:rPr>
        <w:lastRenderedPageBreak/>
        <w:t xml:space="preserve">սահմանված է համանման հարաբերությունները կարգավորող այլ իրավական նորմ, ապա այդպիսի հարաբերությունների նկատմամբ (եթե դա չի հակասում դրանց էությանը) կիրառվում են համանման հարաբերություններ կարգավորող իրավական նորմերը </w:t>
      </w:r>
      <w:r w:rsidRPr="00AC58BA">
        <w:rPr>
          <w:rFonts w:ascii="Sylfaen" w:eastAsia="Calibri" w:hAnsi="Sylfaen" w:cs="Times New Roman"/>
          <w:b/>
          <w:i/>
          <w:sz w:val="24"/>
          <w:szCs w:val="24"/>
          <w:lang w:val="hy-AM"/>
        </w:rPr>
        <w:t>(օրենքի անալոգիա)</w:t>
      </w:r>
      <w:r w:rsidRPr="00AC58BA">
        <w:rPr>
          <w:rFonts w:ascii="Sylfaen" w:eastAsia="Calibri" w:hAnsi="Sylfaen" w:cs="Times New Roman"/>
          <w:sz w:val="24"/>
          <w:szCs w:val="24"/>
          <w:lang w:val="hy-AM"/>
        </w:rPr>
        <w:t>»։</w:t>
      </w:r>
    </w:p>
    <w:p w14:paraId="6B76C936" w14:textId="77777777" w:rsidR="000514FD" w:rsidRPr="00AC58BA" w:rsidRDefault="000514FD" w:rsidP="00DE0F8E">
      <w:pPr>
        <w:tabs>
          <w:tab w:val="left" w:pos="1080"/>
        </w:tabs>
        <w:spacing w:after="0"/>
        <w:ind w:firstLine="720"/>
        <w:jc w:val="both"/>
        <w:rPr>
          <w:rFonts w:ascii="Sylfaen" w:eastAsia="Calibri" w:hAnsi="Sylfaen" w:cs="Times New Roman"/>
          <w:sz w:val="24"/>
          <w:szCs w:val="24"/>
          <w:lang w:val="hy-AM"/>
        </w:rPr>
      </w:pPr>
    </w:p>
    <w:p w14:paraId="47121687" w14:textId="77777777" w:rsidR="000514FD" w:rsidRPr="00AC58BA" w:rsidRDefault="000514FD"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 xml:space="preserve">Վերը նշված իրավական նորմերը վկայում են, որ կան </w:t>
      </w:r>
      <w:r w:rsidRPr="00AC58BA">
        <w:rPr>
          <w:rFonts w:ascii="Sylfaen" w:eastAsia="Calibri" w:hAnsi="Sylfaen" w:cs="Times New Roman"/>
          <w:b/>
          <w:sz w:val="24"/>
          <w:szCs w:val="24"/>
          <w:lang w:val="hy-AM"/>
        </w:rPr>
        <w:t>տնային կալանքի կատարումն անհնարին դարձնող դեպքեր</w:t>
      </w:r>
      <w:r w:rsidRPr="00AC58BA">
        <w:rPr>
          <w:rFonts w:ascii="Sylfaen" w:eastAsia="Calibri" w:hAnsi="Sylfaen" w:cs="Times New Roman"/>
          <w:sz w:val="24"/>
          <w:szCs w:val="24"/>
          <w:lang w:val="hy-AM"/>
        </w:rPr>
        <w:t xml:space="preserve">, կան </w:t>
      </w:r>
      <w:r w:rsidRPr="00AC58BA">
        <w:rPr>
          <w:rFonts w:ascii="Sylfaen" w:eastAsia="Calibri" w:hAnsi="Sylfaen" w:cs="Times New Roman"/>
          <w:b/>
          <w:sz w:val="24"/>
          <w:szCs w:val="24"/>
          <w:lang w:val="hy-AM"/>
        </w:rPr>
        <w:t>տնային կալանքի պայմանների խախտումներ</w:t>
      </w:r>
      <w:r w:rsidRPr="00AC58BA">
        <w:rPr>
          <w:rFonts w:ascii="Sylfaen" w:eastAsia="Calibri" w:hAnsi="Sylfaen" w:cs="Times New Roman"/>
          <w:sz w:val="24"/>
          <w:szCs w:val="24"/>
          <w:lang w:val="hy-AM"/>
        </w:rPr>
        <w:t xml:space="preserve"> և կան </w:t>
      </w:r>
      <w:r w:rsidRPr="00AC58BA">
        <w:rPr>
          <w:rFonts w:ascii="Sylfaen" w:eastAsia="Calibri" w:hAnsi="Sylfaen" w:cs="Times New Roman"/>
          <w:b/>
          <w:sz w:val="24"/>
          <w:szCs w:val="24"/>
          <w:lang w:val="hy-AM"/>
        </w:rPr>
        <w:t>տնային կալանքի պայմանների չպահպանելը հարգելի համարելու դեպքեր</w:t>
      </w:r>
      <w:r w:rsidRPr="00AC58BA">
        <w:rPr>
          <w:rFonts w:ascii="Sylfaen" w:eastAsia="Calibri" w:hAnsi="Sylfaen" w:cs="Times New Roman"/>
          <w:sz w:val="24"/>
          <w:szCs w:val="24"/>
          <w:lang w:val="hy-AM"/>
        </w:rPr>
        <w:t>։</w:t>
      </w:r>
    </w:p>
    <w:p w14:paraId="1BF700E7" w14:textId="77777777" w:rsidR="000514FD" w:rsidRPr="00AC58BA" w:rsidRDefault="000514FD"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Առաջինները նախատեսված են «Պրոբացիայի մասին» ՀՀ օրենքի 12-րդ հոդվածի 10-րդ մասով, երկրորդները՝ ՀՀ ՔԴՕ 123-րդ հոդվածի 1-ին, 2-րդ և 4-րդ մասերով, երրորդները՝ «Պրոբացիայի մասին» ՀՀ օրենքի 48-րդ հոդվածի 1-ին մասով։</w:t>
      </w:r>
    </w:p>
    <w:p w14:paraId="6DEA58CF" w14:textId="77777777" w:rsidR="000514FD" w:rsidRPr="00AC58BA" w:rsidRDefault="000514FD"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Պետք է նշել, որ տնային կալանքի կիրառումն անհնարին դարձնող դեպքերը, որոնք կարող են լինել ինչպես տեխնիկական</w:t>
      </w:r>
      <w:r w:rsidRPr="00AC58BA">
        <w:rPr>
          <w:rStyle w:val="FootnoteReference"/>
          <w:rFonts w:ascii="Sylfaen" w:eastAsia="Calibri" w:hAnsi="Sylfaen" w:cs="Times New Roman"/>
          <w:sz w:val="24"/>
          <w:szCs w:val="24"/>
          <w:lang w:val="hy-AM"/>
        </w:rPr>
        <w:footnoteReference w:id="34"/>
      </w:r>
      <w:r w:rsidRPr="00AC58BA">
        <w:rPr>
          <w:rFonts w:ascii="Sylfaen" w:eastAsia="Calibri" w:hAnsi="Sylfaen" w:cs="Times New Roman"/>
          <w:sz w:val="24"/>
          <w:szCs w:val="24"/>
          <w:lang w:val="hy-AM"/>
        </w:rPr>
        <w:t>, այնպես էլ սուբյեկտիվ</w:t>
      </w:r>
      <w:r w:rsidRPr="00AC58BA">
        <w:rPr>
          <w:rStyle w:val="FootnoteReference"/>
          <w:rFonts w:ascii="Sylfaen" w:eastAsia="Calibri" w:hAnsi="Sylfaen" w:cs="Times New Roman"/>
          <w:sz w:val="24"/>
          <w:szCs w:val="24"/>
          <w:lang w:val="hy-AM"/>
        </w:rPr>
        <w:footnoteReference w:id="35"/>
      </w:r>
      <w:r w:rsidRPr="00AC58BA">
        <w:rPr>
          <w:rFonts w:ascii="Sylfaen" w:eastAsia="Calibri" w:hAnsi="Sylfaen" w:cs="Times New Roman"/>
          <w:sz w:val="24"/>
          <w:szCs w:val="24"/>
          <w:lang w:val="hy-AM"/>
        </w:rPr>
        <w:t xml:space="preserve"> բնույթի՝ խանգարում են նշված խափանման միջոցի նպատակների իրականացմանը, որոնց պատճառով էլ դրանք անհնարին են դարձնում տնային կալանքի կիրառումը։</w:t>
      </w:r>
    </w:p>
    <w:p w14:paraId="525DF48F" w14:textId="59B185F5" w:rsidR="000514FD" w:rsidRPr="00AC58BA" w:rsidRDefault="000514FD"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Ինչ վերաբերում է տնային կալանքի պայմանների խախտման դեպքերին, ապա ենթադրյալ խախտման յուրաքանչյուր դեպք պետք է ինքնուրույն քննարկման առարկա դառնա վարույթն իրականացնող մարմինի կողմից, և դրանց մեխանիկական արձանագրումը չի կարող ինքնին ավելի խիստ խափանման միջոց կիրառելու հիմք հանդիսանալ</w:t>
      </w:r>
      <w:r w:rsidR="00A00D2E" w:rsidRPr="00AC58BA">
        <w:rPr>
          <w:rStyle w:val="FootnoteReference"/>
          <w:rFonts w:ascii="Sylfaen" w:eastAsia="Calibri" w:hAnsi="Sylfaen" w:cs="Times New Roman"/>
          <w:sz w:val="24"/>
          <w:szCs w:val="24"/>
          <w:lang w:val="hy-AM"/>
        </w:rPr>
        <w:footnoteReference w:id="36"/>
      </w:r>
      <w:r w:rsidRPr="00AC58BA">
        <w:rPr>
          <w:rFonts w:ascii="Sylfaen" w:eastAsia="Calibri" w:hAnsi="Sylfaen" w:cs="Times New Roman"/>
          <w:sz w:val="24"/>
          <w:szCs w:val="24"/>
          <w:lang w:val="hy-AM"/>
        </w:rPr>
        <w:t>։ Այսպես օրինակ՝ մեղադրյալը իր բնակության տարածքից դուրս է եկել՝ երեխային կամ այլ մերձավոր ազգականին ծանր հիվանդության հետև</w:t>
      </w:r>
      <w:r w:rsidR="00153313" w:rsidRPr="00AC58BA">
        <w:rPr>
          <w:rFonts w:ascii="Sylfaen" w:eastAsia="Calibri" w:hAnsi="Sylfaen" w:cs="Times New Roman"/>
          <w:sz w:val="24"/>
          <w:szCs w:val="24"/>
          <w:lang w:val="hy-AM"/>
        </w:rPr>
        <w:t>անք</w:t>
      </w:r>
      <w:r w:rsidRPr="00AC58BA">
        <w:rPr>
          <w:rFonts w:ascii="Sylfaen" w:eastAsia="Calibri" w:hAnsi="Sylfaen" w:cs="Times New Roman"/>
          <w:sz w:val="24"/>
          <w:szCs w:val="24"/>
          <w:lang w:val="hy-AM"/>
        </w:rPr>
        <w:t xml:space="preserve">ով առաջացած անհրաժեշտությամբ պայմանավորված հիվանդանոց տանելու նպատակով կամ  </w:t>
      </w:r>
      <w:r w:rsidR="00E63D23" w:rsidRPr="00AC58BA">
        <w:rPr>
          <w:rFonts w:ascii="Sylfaen" w:eastAsia="Calibri" w:hAnsi="Sylfaen" w:cs="Times New Roman"/>
          <w:sz w:val="24"/>
          <w:szCs w:val="24"/>
          <w:lang w:val="hy-AM"/>
        </w:rPr>
        <w:t xml:space="preserve">լքել է իր բնակության տարածքը </w:t>
      </w:r>
      <w:r w:rsidRPr="00AC58BA">
        <w:rPr>
          <w:rFonts w:ascii="Sylfaen" w:eastAsia="Calibri" w:hAnsi="Sylfaen" w:cs="Times New Roman"/>
          <w:sz w:val="24"/>
          <w:szCs w:val="24"/>
          <w:lang w:val="hy-AM"/>
        </w:rPr>
        <w:t>տարերային աղետի հետևանքով և այլն։</w:t>
      </w:r>
    </w:p>
    <w:p w14:paraId="797BF96C" w14:textId="0C284689" w:rsidR="000514FD" w:rsidRPr="00AC58BA" w:rsidRDefault="000514FD"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 xml:space="preserve">Այստեղ պետք է ուշադրություն դարձնել, որ նման ենթադրյալ խախտումները կարող են կամ արձանագրվել Պրոբացիայի ծառայության կամ այլ մարմինների կողմից (օրինակ՝ </w:t>
      </w:r>
      <w:r w:rsidR="002A0CA2" w:rsidRPr="00AC58BA">
        <w:rPr>
          <w:rFonts w:ascii="Sylfaen" w:eastAsia="Calibri" w:hAnsi="Sylfaen" w:cs="Times New Roman"/>
          <w:sz w:val="24"/>
          <w:szCs w:val="24"/>
          <w:lang w:val="hy-AM"/>
        </w:rPr>
        <w:t>ոստիկանությա</w:t>
      </w:r>
      <w:r w:rsidRPr="00AC58BA">
        <w:rPr>
          <w:rFonts w:ascii="Sylfaen" w:eastAsia="Calibri" w:hAnsi="Sylfaen" w:cs="Times New Roman"/>
          <w:sz w:val="24"/>
          <w:szCs w:val="24"/>
          <w:lang w:val="hy-AM"/>
        </w:rPr>
        <w:t>ն կամ հենց վարույթն իրականացնող մարմնի՝ քննիչի կամ դատարանի կողմից) կամ էլ պրոբացիայի շահառուն կարող է այդ մասին գրավոր կամ բանավոր ձևով տեղեկացնել</w:t>
      </w:r>
      <w:r w:rsidR="00B8591B" w:rsidRPr="00AC58BA">
        <w:rPr>
          <w:rFonts w:ascii="Sylfaen" w:eastAsia="Calibri" w:hAnsi="Sylfaen" w:cs="Times New Roman"/>
          <w:sz w:val="24"/>
          <w:szCs w:val="24"/>
          <w:lang w:val="hy-AM"/>
        </w:rPr>
        <w:t xml:space="preserve"> Պրոբացիայի ծառայությանը</w:t>
      </w:r>
      <w:r w:rsidR="002351C0" w:rsidRPr="00AC58BA">
        <w:rPr>
          <w:rFonts w:ascii="Sylfaen" w:eastAsia="Calibri" w:hAnsi="Sylfaen" w:cs="Times New Roman"/>
          <w:sz w:val="24"/>
          <w:szCs w:val="24"/>
          <w:lang w:val="hy-AM"/>
        </w:rPr>
        <w:t xml:space="preserve"> կամ վարույթն իրականացնող մարմնին</w:t>
      </w:r>
      <w:r w:rsidRPr="00AC58BA">
        <w:rPr>
          <w:rFonts w:ascii="Sylfaen" w:eastAsia="Calibri" w:hAnsi="Sylfaen" w:cs="Times New Roman"/>
          <w:sz w:val="24"/>
          <w:szCs w:val="24"/>
          <w:lang w:val="hy-AM"/>
        </w:rPr>
        <w:t xml:space="preserve">։ Եթե առաջին դեպքում վարույթն իրականացնող մարմինն </w:t>
      </w:r>
      <w:r w:rsidRPr="00AC58BA">
        <w:rPr>
          <w:rFonts w:ascii="Sylfaen" w:eastAsia="Calibri" w:hAnsi="Sylfaen" w:cs="Times New Roman"/>
          <w:sz w:val="24"/>
          <w:szCs w:val="24"/>
          <w:lang w:val="hy-AM"/>
        </w:rPr>
        <w:lastRenderedPageBreak/>
        <w:t>անմիջապես խախտման փաստ է արձանագրում</w:t>
      </w:r>
      <w:r w:rsidR="002A0CA2" w:rsidRPr="00AC58BA">
        <w:rPr>
          <w:rFonts w:ascii="Sylfaen" w:eastAsia="Calibri" w:hAnsi="Sylfaen" w:cs="Times New Roman"/>
          <w:sz w:val="24"/>
          <w:szCs w:val="24"/>
          <w:lang w:val="hy-AM"/>
        </w:rPr>
        <w:t xml:space="preserve">, ապա պետք է </w:t>
      </w:r>
      <w:r w:rsidRPr="00AC58BA">
        <w:rPr>
          <w:rFonts w:ascii="Sylfaen" w:eastAsia="Calibri" w:hAnsi="Sylfaen" w:cs="Times New Roman"/>
          <w:sz w:val="24"/>
          <w:szCs w:val="24"/>
          <w:lang w:val="hy-AM"/>
        </w:rPr>
        <w:t xml:space="preserve">քննարկման առարկա դարձնի մեղադրյալի հնարավոր խափանման միջոցի փոփոխության հարցը։ </w:t>
      </w:r>
      <w:r w:rsidR="002A0CA2" w:rsidRPr="00AC58BA">
        <w:rPr>
          <w:rFonts w:ascii="Sylfaen" w:eastAsia="Calibri" w:hAnsi="Sylfaen" w:cs="Times New Roman"/>
          <w:sz w:val="24"/>
          <w:szCs w:val="24"/>
          <w:lang w:val="hy-AM"/>
        </w:rPr>
        <w:t>Ե</w:t>
      </w:r>
      <w:r w:rsidRPr="00AC58BA">
        <w:rPr>
          <w:rFonts w:ascii="Sylfaen" w:eastAsia="Calibri" w:hAnsi="Sylfaen" w:cs="Times New Roman"/>
          <w:sz w:val="24"/>
          <w:szCs w:val="24"/>
          <w:lang w:val="hy-AM"/>
        </w:rPr>
        <w:t>րկրորդ դեպքում (երբ մեղադրյալն ինքն է տեղեկացնում Պրոբացիայի ծառայությանը), «Պրոբացիայի մասին» ՀՀ օրենքը սահմանել է որոշակի մեխանիզմ, որի կիրակմամբ հնարավոր է տնային կալանքի պայմանների չպահպանումը համարել հարգելի։</w:t>
      </w:r>
    </w:p>
    <w:p w14:paraId="241C9E85" w14:textId="109B91F6" w:rsidR="000514FD" w:rsidRPr="00AC58BA" w:rsidRDefault="000514FD"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 xml:space="preserve">Նշված մեխանիզմը ենթադրում է </w:t>
      </w:r>
      <w:r w:rsidR="00153313" w:rsidRPr="00AC58BA">
        <w:rPr>
          <w:rFonts w:ascii="Sylfaen" w:eastAsia="Calibri" w:hAnsi="Sylfaen" w:cs="Times New Roman"/>
          <w:sz w:val="24"/>
          <w:szCs w:val="24"/>
          <w:lang w:val="hy-AM"/>
        </w:rPr>
        <w:t>պ</w:t>
      </w:r>
      <w:r w:rsidRPr="00AC58BA">
        <w:rPr>
          <w:rFonts w:ascii="Sylfaen" w:eastAsia="Calibri" w:hAnsi="Sylfaen" w:cs="Times New Roman"/>
          <w:sz w:val="24"/>
          <w:szCs w:val="24"/>
          <w:lang w:val="hy-AM"/>
        </w:rPr>
        <w:t>ր</w:t>
      </w:r>
      <w:r w:rsidR="00153313" w:rsidRPr="00AC58BA">
        <w:rPr>
          <w:rFonts w:ascii="Sylfaen" w:eastAsia="Calibri" w:hAnsi="Sylfaen" w:cs="Times New Roman"/>
          <w:sz w:val="24"/>
          <w:szCs w:val="24"/>
          <w:lang w:val="hy-AM"/>
        </w:rPr>
        <w:t>ո</w:t>
      </w:r>
      <w:r w:rsidRPr="00AC58BA">
        <w:rPr>
          <w:rFonts w:ascii="Sylfaen" w:eastAsia="Calibri" w:hAnsi="Sylfaen" w:cs="Times New Roman"/>
          <w:sz w:val="24"/>
          <w:szCs w:val="24"/>
          <w:lang w:val="hy-AM"/>
        </w:rPr>
        <w:t xml:space="preserve">բացիայի շահառուի կողմից համապատասխան թույլտվություն ստանալու նպատակով Պրոբացիայի ծառայության պետին ուղղված  գրավոր, իսկ անհնարինության դեպքում՝ բանավոր տեղեկացման պահանջ, որից հետո Պրոբացիայի ծառայության պետը </w:t>
      </w:r>
      <w:r w:rsidRPr="00AC58BA">
        <w:rPr>
          <w:rFonts w:ascii="Sylfaen" w:eastAsia="Calibri" w:hAnsi="Sylfaen" w:cs="Times New Roman"/>
          <w:b/>
          <w:sz w:val="24"/>
          <w:szCs w:val="24"/>
          <w:lang w:val="hy-AM"/>
        </w:rPr>
        <w:t>անհապաղ, բայց ոչ ուշ, քան երեք աշխատանքային օրվա ընթացքում</w:t>
      </w:r>
      <w:r w:rsidRPr="00AC58BA">
        <w:rPr>
          <w:rFonts w:ascii="Sylfaen" w:eastAsia="Calibri" w:hAnsi="Sylfaen" w:cs="Times New Roman"/>
          <w:sz w:val="24"/>
          <w:szCs w:val="24"/>
          <w:lang w:val="hy-AM"/>
        </w:rPr>
        <w:t xml:space="preserve"> </w:t>
      </w:r>
      <w:r w:rsidRPr="00AC58BA">
        <w:rPr>
          <w:rFonts w:ascii="Times New Roman" w:eastAsia="Calibri" w:hAnsi="Times New Roman" w:cs="Times New Roman"/>
          <w:sz w:val="24"/>
          <w:szCs w:val="24"/>
          <w:lang w:val="hy-AM"/>
        </w:rPr>
        <w:t>․․․</w:t>
      </w:r>
      <w:r w:rsidRPr="00AC58BA">
        <w:rPr>
          <w:rFonts w:ascii="Sylfaen" w:eastAsia="Calibri" w:hAnsi="Sylfaen" w:cs="Times New Roman"/>
          <w:sz w:val="24"/>
          <w:szCs w:val="24"/>
          <w:lang w:val="hy-AM"/>
        </w:rPr>
        <w:t xml:space="preserve"> </w:t>
      </w:r>
      <w:r w:rsidRPr="00AC58BA">
        <w:rPr>
          <w:rFonts w:ascii="Sylfaen" w:eastAsia="Calibri" w:hAnsi="Sylfaen" w:cs="Times New Roman"/>
          <w:b/>
          <w:sz w:val="24"/>
          <w:szCs w:val="24"/>
          <w:lang w:val="hy-AM"/>
        </w:rPr>
        <w:t xml:space="preserve">գրավոր միջնորդություն է ներկայացնում </w:t>
      </w:r>
      <w:r w:rsidRPr="00AC58BA">
        <w:rPr>
          <w:rFonts w:ascii="Sylfaen" w:eastAsia="Calibri" w:hAnsi="Sylfaen" w:cs="Times New Roman"/>
          <w:b/>
          <w:sz w:val="24"/>
          <w:szCs w:val="24"/>
          <w:u w:val="single"/>
          <w:lang w:val="hy-AM"/>
        </w:rPr>
        <w:t>վարույթն իրականացնող մարմին</w:t>
      </w:r>
      <w:r w:rsidRPr="00AC58BA">
        <w:rPr>
          <w:rFonts w:ascii="Sylfaen" w:eastAsia="Calibri" w:hAnsi="Sylfaen" w:cs="Times New Roman"/>
          <w:b/>
          <w:sz w:val="24"/>
          <w:szCs w:val="24"/>
          <w:lang w:val="hy-AM"/>
        </w:rPr>
        <w:t>, որն էլ պարտավոր է Քրեական դատավարության օրենսգրքով սահմանված կարգով և ժամկետներում</w:t>
      </w:r>
      <w:r w:rsidRPr="00AC58BA">
        <w:rPr>
          <w:rFonts w:ascii="Sylfaen" w:eastAsia="Calibri" w:hAnsi="Sylfaen" w:cs="Times New Roman"/>
          <w:sz w:val="24"/>
          <w:szCs w:val="24"/>
          <w:lang w:val="hy-AM"/>
        </w:rPr>
        <w:t xml:space="preserve"> որոշում ընդունել այլընտրանքային խափանման միջոցի կարգն ու պայմանները չպահպանելու </w:t>
      </w:r>
      <w:r w:rsidRPr="00AC58BA">
        <w:rPr>
          <w:rFonts w:ascii="Sylfaen" w:eastAsia="Calibri" w:hAnsi="Sylfaen" w:cs="Times New Roman"/>
          <w:b/>
          <w:sz w:val="24"/>
          <w:szCs w:val="24"/>
          <w:lang w:val="hy-AM"/>
        </w:rPr>
        <w:t xml:space="preserve">թույլտվություն տալու կամ մերժելու մասին։ </w:t>
      </w:r>
      <w:r w:rsidR="005D2A4B" w:rsidRPr="00AC58BA">
        <w:rPr>
          <w:rFonts w:ascii="Sylfaen" w:eastAsia="Calibri" w:hAnsi="Sylfaen" w:cs="Times New Roman"/>
          <w:sz w:val="24"/>
          <w:szCs w:val="24"/>
          <w:lang w:val="hy-AM"/>
        </w:rPr>
        <w:t>Փաստորեն</w:t>
      </w:r>
      <w:r w:rsidRPr="00AC58BA">
        <w:rPr>
          <w:rFonts w:ascii="Sylfaen" w:eastAsia="Calibri" w:hAnsi="Sylfaen" w:cs="Times New Roman"/>
          <w:sz w:val="24"/>
          <w:szCs w:val="24"/>
          <w:lang w:val="hy-AM"/>
        </w:rPr>
        <w:t xml:space="preserve">, արդյունքում որոշում կայացնում է վարույթն իրականացմող մարմինը։ </w:t>
      </w:r>
    </w:p>
    <w:p w14:paraId="591373F5" w14:textId="3E1073FC" w:rsidR="002A0CA2" w:rsidRPr="00AC58BA" w:rsidRDefault="002A0CA2"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 xml:space="preserve">Այդուհանդերձ, խնդրահարույց է մնում միջնորդության քննության վարութային կողմը, քանի որ ՔԴՕ-ն դրա կարգ և ժամկետներ չի նախատեսում, և փաստորեն նշված հարաբերությունների կարգավորումը թողնված </w:t>
      </w:r>
      <w:r w:rsidR="00C22D6F" w:rsidRPr="00AC58BA">
        <w:rPr>
          <w:rFonts w:ascii="Sylfaen" w:eastAsia="Calibri" w:hAnsi="Sylfaen" w:cs="Times New Roman"/>
          <w:sz w:val="24"/>
          <w:szCs w:val="24"/>
          <w:lang w:val="hy-AM"/>
        </w:rPr>
        <w:t>է</w:t>
      </w:r>
      <w:r w:rsidRPr="00AC58BA">
        <w:rPr>
          <w:rFonts w:ascii="Sylfaen" w:eastAsia="Calibri" w:hAnsi="Sylfaen" w:cs="Times New Roman"/>
          <w:sz w:val="24"/>
          <w:szCs w:val="24"/>
          <w:lang w:val="hy-AM"/>
        </w:rPr>
        <w:t xml:space="preserve"> «Պրոբացիայի մասին» ՀՀ օրենքին, որն էլ քրեական վարույթը կարգավորող օրենսդրության մաս չի հանդիսանում</w:t>
      </w:r>
      <w:r w:rsidRPr="00AC58BA">
        <w:rPr>
          <w:rStyle w:val="FootnoteReference"/>
          <w:rFonts w:ascii="Sylfaen" w:eastAsia="Calibri" w:hAnsi="Sylfaen" w:cs="Times New Roman"/>
          <w:sz w:val="24"/>
          <w:szCs w:val="24"/>
          <w:lang w:val="hy-AM"/>
        </w:rPr>
        <w:footnoteReference w:id="37"/>
      </w:r>
      <w:r w:rsidRPr="00AC58BA">
        <w:rPr>
          <w:rFonts w:ascii="Sylfaen" w:eastAsia="Calibri" w:hAnsi="Sylfaen" w:cs="Times New Roman"/>
          <w:sz w:val="24"/>
          <w:szCs w:val="24"/>
          <w:lang w:val="hy-AM"/>
        </w:rPr>
        <w:t>։</w:t>
      </w:r>
    </w:p>
    <w:p w14:paraId="5A54519F" w14:textId="6A8E21F1" w:rsidR="002A0CA2" w:rsidRPr="00AC58BA" w:rsidRDefault="002A0CA2"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Այնուամենայնիվ</w:t>
      </w:r>
      <w:r w:rsidR="00320F24" w:rsidRPr="00AC58BA">
        <w:rPr>
          <w:rFonts w:ascii="Sylfaen" w:eastAsia="Calibri" w:hAnsi="Sylfaen" w:cs="Times New Roman"/>
          <w:sz w:val="24"/>
          <w:szCs w:val="24"/>
          <w:lang w:val="hy-AM"/>
        </w:rPr>
        <w:t>,</w:t>
      </w:r>
      <w:r w:rsidRPr="00AC58BA">
        <w:rPr>
          <w:rFonts w:ascii="Sylfaen" w:eastAsia="Calibri" w:hAnsi="Sylfaen" w:cs="Times New Roman"/>
          <w:sz w:val="24"/>
          <w:szCs w:val="24"/>
          <w:lang w:val="hy-AM"/>
        </w:rPr>
        <w:t xml:space="preserve"> նշված օրենսդրական բացը պետք է հաղթահարվի համանման հարաբերությունները կարգավորող իրավական նորմերի կիրառման, մասնավորապես՝ միջնորդությունների քննության և լուծման իրավակարգավորում</w:t>
      </w:r>
      <w:r w:rsidRPr="00AC58BA">
        <w:rPr>
          <w:rFonts w:ascii="Sylfaen" w:eastAsia="Calibri" w:hAnsi="Sylfaen" w:cs="Times New Roman"/>
          <w:sz w:val="24"/>
          <w:szCs w:val="24"/>
          <w:lang w:val="hy-AM"/>
        </w:rPr>
        <w:softHyphen/>
        <w:t>ների անալոգիայի միջոցով</w:t>
      </w:r>
      <w:r w:rsidRPr="00AC58BA">
        <w:rPr>
          <w:rStyle w:val="FootnoteReference"/>
          <w:rFonts w:ascii="Sylfaen" w:eastAsia="Calibri" w:hAnsi="Sylfaen" w:cs="Times New Roman"/>
          <w:sz w:val="24"/>
          <w:szCs w:val="24"/>
          <w:lang w:val="hy-AM"/>
        </w:rPr>
        <w:footnoteReference w:id="38"/>
      </w:r>
      <w:r w:rsidRPr="00AC58BA">
        <w:rPr>
          <w:rFonts w:ascii="Sylfaen" w:eastAsia="Calibri" w:hAnsi="Sylfaen" w:cs="Times New Roman"/>
          <w:sz w:val="24"/>
          <w:szCs w:val="24"/>
          <w:lang w:val="hy-AM"/>
        </w:rPr>
        <w:t>։</w:t>
      </w:r>
    </w:p>
    <w:p w14:paraId="78FA1893" w14:textId="5F7ABB54" w:rsidR="000514FD" w:rsidRPr="00AC58BA" w:rsidRDefault="00A165B7"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Այսինքն՝</w:t>
      </w:r>
      <w:r w:rsidR="000514FD" w:rsidRPr="00AC58BA">
        <w:rPr>
          <w:rFonts w:ascii="Sylfaen" w:eastAsia="Calibri" w:hAnsi="Sylfaen" w:cs="Times New Roman"/>
          <w:sz w:val="24"/>
          <w:szCs w:val="24"/>
          <w:lang w:val="hy-AM"/>
        </w:rPr>
        <w:t xml:space="preserve"> հաշվի առնելով այն հանգամանքը, որ ՀՀ ՔԴՕ 41-րդ հոդվածի 1-ին մասի 2-րդ կետը հնարավորություն է տալիս քննիչին ընդունել անհրաժեշտ որոշումներ և կատարել վարույթային այլ գործողություններ, կարող է քննարկվող դեպքերում որոշում կայացնել այլընտրանքային խափանման միջոցի կարգն ու պայմանները չպահպանելու </w:t>
      </w:r>
      <w:r w:rsidR="000514FD" w:rsidRPr="00AC58BA">
        <w:rPr>
          <w:rFonts w:ascii="Sylfaen" w:eastAsia="Calibri" w:hAnsi="Sylfaen" w:cs="Times New Roman"/>
          <w:b/>
          <w:sz w:val="24"/>
          <w:szCs w:val="24"/>
          <w:lang w:val="hy-AM"/>
        </w:rPr>
        <w:t>թույլտվություն տալու կամ մերժելու մասին</w:t>
      </w:r>
      <w:r w:rsidR="000514FD" w:rsidRPr="00AC58BA">
        <w:rPr>
          <w:rFonts w:ascii="Sylfaen" w:eastAsia="Calibri" w:hAnsi="Sylfaen" w:cs="Times New Roman"/>
          <w:sz w:val="24"/>
          <w:szCs w:val="24"/>
          <w:lang w:val="hy-AM"/>
        </w:rPr>
        <w:t xml:space="preserve">։ </w:t>
      </w:r>
    </w:p>
    <w:p w14:paraId="027160A2" w14:textId="2016B255" w:rsidR="004A0AD1" w:rsidRPr="00AC58BA" w:rsidRDefault="004A0AD1"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 xml:space="preserve">Ինչ վերաբերում է դատաքննության ընթացքում ծագած նման խնդրի լուծմանը, ապա </w:t>
      </w:r>
      <w:r w:rsidR="00536D35" w:rsidRPr="00AC58BA">
        <w:rPr>
          <w:rFonts w:ascii="Sylfaen" w:eastAsia="Calibri" w:hAnsi="Sylfaen" w:cs="Times New Roman"/>
          <w:sz w:val="24"/>
          <w:szCs w:val="24"/>
          <w:lang w:val="hy-AM"/>
        </w:rPr>
        <w:t>նշված հարցը</w:t>
      </w:r>
      <w:r w:rsidRPr="00AC58BA">
        <w:rPr>
          <w:rFonts w:ascii="Sylfaen" w:eastAsia="Calibri" w:hAnsi="Sylfaen" w:cs="Times New Roman"/>
          <w:sz w:val="24"/>
          <w:szCs w:val="24"/>
          <w:lang w:val="hy-AM"/>
        </w:rPr>
        <w:t xml:space="preserve"> կարող է </w:t>
      </w:r>
      <w:r w:rsidR="00536D35" w:rsidRPr="00AC58BA">
        <w:rPr>
          <w:rFonts w:ascii="Sylfaen" w:eastAsia="Calibri" w:hAnsi="Sylfaen" w:cs="Times New Roman"/>
          <w:sz w:val="24"/>
          <w:szCs w:val="24"/>
          <w:lang w:val="hy-AM"/>
        </w:rPr>
        <w:t>քննարկվ</w:t>
      </w:r>
      <w:r w:rsidRPr="00AC58BA">
        <w:rPr>
          <w:rFonts w:ascii="Sylfaen" w:eastAsia="Calibri" w:hAnsi="Sylfaen" w:cs="Times New Roman"/>
          <w:sz w:val="24"/>
          <w:szCs w:val="24"/>
          <w:lang w:val="hy-AM"/>
        </w:rPr>
        <w:t>ել կամ հերթական</w:t>
      </w:r>
      <w:r w:rsidR="00536D35" w:rsidRPr="00AC58BA">
        <w:rPr>
          <w:rFonts w:ascii="Sylfaen" w:eastAsia="Calibri" w:hAnsi="Sylfaen" w:cs="Times New Roman"/>
          <w:sz w:val="24"/>
          <w:szCs w:val="24"/>
          <w:lang w:val="hy-AM"/>
        </w:rPr>
        <w:t xml:space="preserve"> կամ դրա համար հատուկ հրավիրված արտահերթ </w:t>
      </w:r>
      <w:r w:rsidR="003A1F01" w:rsidRPr="00AC58BA">
        <w:rPr>
          <w:rFonts w:ascii="Sylfaen" w:eastAsia="Calibri" w:hAnsi="Sylfaen" w:cs="Times New Roman"/>
          <w:sz w:val="24"/>
          <w:szCs w:val="24"/>
          <w:lang w:val="hy-AM"/>
        </w:rPr>
        <w:t xml:space="preserve">դատական </w:t>
      </w:r>
      <w:r w:rsidR="00536D35" w:rsidRPr="00AC58BA">
        <w:rPr>
          <w:rFonts w:ascii="Sylfaen" w:eastAsia="Calibri" w:hAnsi="Sylfaen" w:cs="Times New Roman"/>
          <w:sz w:val="24"/>
          <w:szCs w:val="24"/>
          <w:lang w:val="hy-AM"/>
        </w:rPr>
        <w:t xml:space="preserve">նիստում՝ հրավիրված </w:t>
      </w:r>
      <w:r w:rsidRPr="00AC58BA">
        <w:rPr>
          <w:rFonts w:ascii="Sylfaen" w:eastAsia="Calibri" w:hAnsi="Sylfaen" w:cs="Times New Roman"/>
          <w:sz w:val="24"/>
          <w:szCs w:val="24"/>
          <w:lang w:val="hy-AM"/>
        </w:rPr>
        <w:t>դատա</w:t>
      </w:r>
      <w:r w:rsidR="00536D35" w:rsidRPr="00AC58BA">
        <w:rPr>
          <w:rFonts w:ascii="Sylfaen" w:eastAsia="Calibri" w:hAnsi="Sylfaen" w:cs="Times New Roman"/>
          <w:sz w:val="24"/>
          <w:szCs w:val="24"/>
          <w:lang w:val="hy-AM"/>
        </w:rPr>
        <w:t xml:space="preserve">կան վարույթի շահագրգիռ մասնակիցների </w:t>
      </w:r>
      <w:r w:rsidRPr="00AC58BA">
        <w:rPr>
          <w:rFonts w:ascii="Sylfaen" w:eastAsia="Calibri" w:hAnsi="Sylfaen" w:cs="Times New Roman"/>
          <w:sz w:val="24"/>
          <w:szCs w:val="24"/>
          <w:lang w:val="hy-AM"/>
        </w:rPr>
        <w:t>և Պրոբացիայի իրավասու ծառայողի մասնակցությամբ</w:t>
      </w:r>
      <w:r w:rsidR="00536D35" w:rsidRPr="00AC58BA">
        <w:rPr>
          <w:rFonts w:ascii="Sylfaen" w:eastAsia="Calibri" w:hAnsi="Sylfaen" w:cs="Times New Roman"/>
          <w:sz w:val="24"/>
          <w:szCs w:val="24"/>
          <w:lang w:val="hy-AM"/>
        </w:rPr>
        <w:t xml:space="preserve">: </w:t>
      </w:r>
    </w:p>
    <w:p w14:paraId="366EA154" w14:textId="57E058DE" w:rsidR="00F301F7" w:rsidRPr="00AC58BA" w:rsidRDefault="00F301F7"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lastRenderedPageBreak/>
        <w:t>Ինչ վերաբերում է այն դեպքերին, երբ վերաքննիչ դատարանը բողոքի քննության արդյունքում</w:t>
      </w:r>
      <w:r w:rsidR="00062EEB" w:rsidRPr="00AC58BA">
        <w:rPr>
          <w:rFonts w:ascii="Sylfaen" w:eastAsia="Calibri" w:hAnsi="Sylfaen" w:cs="Times New Roman"/>
          <w:sz w:val="24"/>
          <w:szCs w:val="24"/>
          <w:lang w:val="hy-AM"/>
        </w:rPr>
        <w:t xml:space="preserve"> (հատուկ վերանայման վարույթի սահմաններում)</w:t>
      </w:r>
      <w:r w:rsidRPr="00AC58BA">
        <w:rPr>
          <w:rFonts w:ascii="Sylfaen" w:eastAsia="Calibri" w:hAnsi="Sylfaen" w:cs="Times New Roman"/>
          <w:sz w:val="24"/>
          <w:szCs w:val="24"/>
          <w:lang w:val="hy-AM"/>
        </w:rPr>
        <w:t xml:space="preserve"> բախվում է մեղադրյալի տնային կալանքի համար բավարար պայմաններ </w:t>
      </w:r>
      <w:r w:rsidR="003A1F01" w:rsidRPr="00AC58BA">
        <w:rPr>
          <w:rFonts w:ascii="Sylfaen" w:eastAsia="Calibri" w:hAnsi="Sylfaen" w:cs="Times New Roman"/>
          <w:sz w:val="24"/>
          <w:szCs w:val="24"/>
          <w:lang w:val="hy-AM"/>
        </w:rPr>
        <w:t>չ</w:t>
      </w:r>
      <w:r w:rsidRPr="00AC58BA">
        <w:rPr>
          <w:rFonts w:ascii="Sylfaen" w:eastAsia="Calibri" w:hAnsi="Sylfaen" w:cs="Times New Roman"/>
          <w:sz w:val="24"/>
          <w:szCs w:val="24"/>
          <w:lang w:val="hy-AM"/>
        </w:rPr>
        <w:t>ունեցող բնակության տարածքի խնդրին, ապա նման դեպքերում՝ վերաքննիչ դատարանը կարող է կամ օգտվել առաջին ատյանի դատարանում միջնորդության քննության արդյունքում ստացված տեղեկատվությունից (հասցե, տեխնիկական պայմանների առկայություն, սուբյեկտիվ գործոնի</w:t>
      </w:r>
      <w:r w:rsidRPr="00AC58BA">
        <w:rPr>
          <w:rStyle w:val="FootnoteReference"/>
          <w:rFonts w:ascii="Sylfaen" w:eastAsia="Calibri" w:hAnsi="Sylfaen" w:cs="Times New Roman"/>
          <w:sz w:val="24"/>
          <w:szCs w:val="24"/>
          <w:lang w:val="hy-AM"/>
        </w:rPr>
        <w:footnoteReference w:id="39"/>
      </w:r>
      <w:r w:rsidRPr="00AC58BA">
        <w:rPr>
          <w:rFonts w:ascii="Sylfaen" w:eastAsia="Calibri" w:hAnsi="Sylfaen" w:cs="Times New Roman"/>
          <w:sz w:val="24"/>
          <w:szCs w:val="24"/>
          <w:lang w:val="hy-AM"/>
        </w:rPr>
        <w:t xml:space="preserve"> բացակայություն և այլն) կամ բողոքում կամ դրա պատասխա</w:t>
      </w:r>
      <w:r w:rsidRPr="00AC58BA">
        <w:rPr>
          <w:rFonts w:ascii="Sylfaen" w:eastAsia="Calibri" w:hAnsi="Sylfaen" w:cs="Times New Roman"/>
          <w:sz w:val="24"/>
          <w:szCs w:val="24"/>
          <w:lang w:val="hy-AM"/>
        </w:rPr>
        <w:softHyphen/>
        <w:t xml:space="preserve">նում/առարկություններում ներկայացված տեղեկատվությունից կամ էլ </w:t>
      </w:r>
      <w:r w:rsidRPr="00AC58BA">
        <w:rPr>
          <w:rFonts w:ascii="Sylfaen" w:eastAsia="Calibri" w:hAnsi="Sylfaen" w:cs="Times New Roman"/>
          <w:b/>
          <w:i/>
          <w:sz w:val="24"/>
          <w:szCs w:val="24"/>
          <w:lang w:val="hy-AM"/>
        </w:rPr>
        <w:t>գրավոր ընթացակարգով քննությունից անցում կատարել բանավոր կարգով քննության</w:t>
      </w:r>
      <w:r w:rsidRPr="00AC58BA">
        <w:rPr>
          <w:rFonts w:ascii="Sylfaen" w:eastAsia="Calibri" w:hAnsi="Sylfaen" w:cs="Times New Roman"/>
          <w:sz w:val="24"/>
          <w:szCs w:val="24"/>
          <w:lang w:val="hy-AM"/>
        </w:rPr>
        <w:t>, և արդյունքում ճշտել անհրաժեշտ տեղեկատվությունը՝ դատական լսումների ընթացքում։</w:t>
      </w:r>
    </w:p>
    <w:p w14:paraId="5C42E7B9" w14:textId="424A10CF" w:rsidR="000514FD" w:rsidRPr="00AC58BA" w:rsidRDefault="00A165B7" w:rsidP="00DE0F8E">
      <w:pPr>
        <w:tabs>
          <w:tab w:val="left" w:pos="1080"/>
        </w:tabs>
        <w:spacing w:after="0"/>
        <w:ind w:firstLine="720"/>
        <w:jc w:val="both"/>
        <w:rPr>
          <w:rFonts w:ascii="Sylfaen" w:eastAsia="Calibri" w:hAnsi="Sylfaen" w:cs="Times New Roman"/>
          <w:b/>
          <w:i/>
          <w:sz w:val="24"/>
          <w:szCs w:val="24"/>
          <w:lang w:val="hy-AM"/>
        </w:rPr>
      </w:pPr>
      <w:r w:rsidRPr="00AC58BA">
        <w:rPr>
          <w:rFonts w:ascii="Sylfaen" w:eastAsia="Calibri" w:hAnsi="Sylfaen" w:cs="Times New Roman"/>
          <w:b/>
          <w:i/>
          <w:sz w:val="24"/>
          <w:szCs w:val="24"/>
          <w:lang w:val="hy-AM"/>
        </w:rPr>
        <w:t>Այսպիսով</w:t>
      </w:r>
      <w:r w:rsidR="000514FD" w:rsidRPr="00AC58BA">
        <w:rPr>
          <w:rFonts w:ascii="Sylfaen" w:eastAsia="Calibri" w:hAnsi="Sylfaen" w:cs="Times New Roman"/>
          <w:b/>
          <w:i/>
          <w:sz w:val="24"/>
          <w:szCs w:val="24"/>
          <w:lang w:val="hy-AM"/>
        </w:rPr>
        <w:t xml:space="preserve">՝ </w:t>
      </w:r>
      <w:r w:rsidR="00790BC3" w:rsidRPr="00AC58BA">
        <w:rPr>
          <w:rFonts w:ascii="Sylfaen" w:eastAsia="Calibri" w:hAnsi="Sylfaen" w:cs="Times New Roman"/>
          <w:b/>
          <w:i/>
          <w:sz w:val="24"/>
          <w:szCs w:val="24"/>
          <w:lang w:val="hy-AM"/>
        </w:rPr>
        <w:t>նախաքննության փուլում</w:t>
      </w:r>
      <w:r w:rsidR="000514FD" w:rsidRPr="00AC58BA">
        <w:rPr>
          <w:rFonts w:ascii="Sylfaen" w:eastAsia="Calibri" w:hAnsi="Sylfaen" w:cs="Times New Roman"/>
          <w:b/>
          <w:i/>
          <w:sz w:val="24"/>
          <w:szCs w:val="24"/>
          <w:lang w:val="hy-AM"/>
        </w:rPr>
        <w:t xml:space="preserve"> տնային կալանքի կատարման ժամանակ առաջացող տեխնիկական և այլ բնույթի խնդիրները</w:t>
      </w:r>
      <w:r w:rsidR="00790BC3" w:rsidRPr="00AC58BA">
        <w:rPr>
          <w:rFonts w:ascii="Sylfaen" w:eastAsia="Calibri" w:hAnsi="Sylfaen" w:cs="Times New Roman"/>
          <w:b/>
          <w:i/>
          <w:sz w:val="24"/>
          <w:szCs w:val="24"/>
          <w:lang w:val="hy-AM"/>
        </w:rPr>
        <w:t xml:space="preserve"> վերջին հաշվով պետք է դառնան քննիչի, իսկ </w:t>
      </w:r>
      <w:r w:rsidR="000514FD" w:rsidRPr="00AC58BA">
        <w:rPr>
          <w:rFonts w:ascii="Sylfaen" w:eastAsia="Calibri" w:hAnsi="Sylfaen" w:cs="Times New Roman"/>
          <w:b/>
          <w:i/>
          <w:sz w:val="24"/>
          <w:szCs w:val="24"/>
          <w:lang w:val="hy-AM"/>
        </w:rPr>
        <w:t>դատա</w:t>
      </w:r>
      <w:r w:rsidR="00790BC3" w:rsidRPr="00AC58BA">
        <w:rPr>
          <w:rFonts w:ascii="Sylfaen" w:eastAsia="Calibri" w:hAnsi="Sylfaen" w:cs="Times New Roman"/>
          <w:b/>
          <w:i/>
          <w:sz w:val="24"/>
          <w:szCs w:val="24"/>
          <w:lang w:val="hy-AM"/>
        </w:rPr>
        <w:t>քննության ընթացքում</w:t>
      </w:r>
      <w:r w:rsidR="000514FD" w:rsidRPr="00AC58BA">
        <w:rPr>
          <w:rFonts w:ascii="Sylfaen" w:eastAsia="Calibri" w:hAnsi="Sylfaen" w:cs="Times New Roman"/>
          <w:b/>
          <w:i/>
          <w:sz w:val="24"/>
          <w:szCs w:val="24"/>
          <w:lang w:val="hy-AM"/>
        </w:rPr>
        <w:t>՝ դատարան</w:t>
      </w:r>
      <w:r w:rsidR="00790BC3" w:rsidRPr="00AC58BA">
        <w:rPr>
          <w:rFonts w:ascii="Sylfaen" w:eastAsia="Calibri" w:hAnsi="Sylfaen" w:cs="Times New Roman"/>
          <w:b/>
          <w:i/>
          <w:sz w:val="24"/>
          <w:szCs w:val="24"/>
          <w:lang w:val="hy-AM"/>
        </w:rPr>
        <w:t>ի քննության առարկա</w:t>
      </w:r>
      <w:r w:rsidR="00590811" w:rsidRPr="00AC58BA">
        <w:rPr>
          <w:rStyle w:val="FootnoteReference"/>
          <w:rFonts w:ascii="Sylfaen" w:eastAsia="Calibri" w:hAnsi="Sylfaen" w:cs="Times New Roman"/>
          <w:b/>
          <w:i/>
          <w:sz w:val="24"/>
          <w:szCs w:val="24"/>
          <w:lang w:val="hy-AM"/>
        </w:rPr>
        <w:footnoteReference w:id="40"/>
      </w:r>
      <w:r w:rsidR="000514FD" w:rsidRPr="00AC58BA">
        <w:rPr>
          <w:rFonts w:ascii="Sylfaen" w:eastAsia="Calibri" w:hAnsi="Sylfaen" w:cs="Times New Roman"/>
          <w:b/>
          <w:i/>
          <w:sz w:val="24"/>
          <w:szCs w:val="24"/>
          <w:lang w:val="hy-AM"/>
        </w:rPr>
        <w:t>։</w:t>
      </w:r>
    </w:p>
    <w:p w14:paraId="4247F41F" w14:textId="77777777" w:rsidR="000514FD" w:rsidRPr="00AC58BA" w:rsidRDefault="000514FD" w:rsidP="00DE0F8E">
      <w:pPr>
        <w:tabs>
          <w:tab w:val="left" w:pos="1080"/>
        </w:tabs>
        <w:ind w:firstLine="720"/>
        <w:jc w:val="both"/>
        <w:rPr>
          <w:rFonts w:ascii="Sylfaen" w:hAnsi="Sylfaen"/>
          <w:i/>
          <w:iCs/>
          <w:sz w:val="24"/>
          <w:szCs w:val="24"/>
          <w:lang w:val="hy-AM"/>
        </w:rPr>
      </w:pPr>
    </w:p>
    <w:p w14:paraId="15E50FA9" w14:textId="5967F719" w:rsidR="00293122" w:rsidRPr="00AC58BA" w:rsidRDefault="001D5EF0" w:rsidP="00DE0F8E">
      <w:pPr>
        <w:pStyle w:val="ListParagraph"/>
        <w:numPr>
          <w:ilvl w:val="1"/>
          <w:numId w:val="9"/>
        </w:numPr>
        <w:tabs>
          <w:tab w:val="left" w:pos="1080"/>
        </w:tabs>
        <w:spacing w:after="0"/>
        <w:ind w:left="0"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Կիրառման ժ</w:t>
      </w:r>
      <w:r w:rsidR="00293122" w:rsidRPr="00AC58BA">
        <w:rPr>
          <w:rFonts w:ascii="Sylfaen" w:eastAsia="Calibri" w:hAnsi="Sylfaen" w:cs="Times New Roman"/>
          <w:sz w:val="24"/>
          <w:szCs w:val="24"/>
          <w:lang w:val="hy-AM"/>
        </w:rPr>
        <w:t>ամկետները</w:t>
      </w:r>
    </w:p>
    <w:p w14:paraId="20227E5C" w14:textId="3DDC1D51" w:rsidR="009C0E96" w:rsidRPr="00AC58BA" w:rsidRDefault="009C0E96" w:rsidP="00DE0F8E">
      <w:pPr>
        <w:tabs>
          <w:tab w:val="left" w:pos="1080"/>
        </w:tabs>
        <w:spacing w:after="0"/>
        <w:ind w:firstLine="720"/>
        <w:jc w:val="both"/>
        <w:rPr>
          <w:rFonts w:ascii="Sylfaen" w:eastAsia="Calibri" w:hAnsi="Sylfaen" w:cs="Times New Roman"/>
          <w:sz w:val="24"/>
          <w:szCs w:val="24"/>
          <w:lang w:val="hy-AM"/>
        </w:rPr>
      </w:pPr>
    </w:p>
    <w:p w14:paraId="5C0D6B0E" w14:textId="29CB4ABE" w:rsidR="009C0E96" w:rsidRPr="00AC58BA" w:rsidRDefault="009C0E96" w:rsidP="00DE0F8E">
      <w:pPr>
        <w:tabs>
          <w:tab w:val="left" w:pos="1080"/>
        </w:tabs>
        <w:spacing w:after="0"/>
        <w:ind w:firstLine="720"/>
        <w:jc w:val="both"/>
        <w:rPr>
          <w:rFonts w:ascii="Sylfaen" w:eastAsia="Calibri" w:hAnsi="Sylfaen" w:cs="Times New Roman"/>
          <w:i/>
          <w:iCs/>
          <w:sz w:val="24"/>
          <w:szCs w:val="24"/>
          <w:lang w:val="hy-AM"/>
        </w:rPr>
      </w:pPr>
      <w:r w:rsidRPr="00AC58BA">
        <w:rPr>
          <w:rFonts w:ascii="Sylfaen" w:eastAsia="Calibri" w:hAnsi="Sylfaen" w:cs="Times New Roman"/>
          <w:i/>
          <w:iCs/>
          <w:sz w:val="24"/>
          <w:szCs w:val="24"/>
          <w:lang w:val="hy-AM"/>
        </w:rPr>
        <w:t>Ինչպե՞ս են հաշվարկվում տնային կալանքի կիրառման ժամկետները։</w:t>
      </w:r>
    </w:p>
    <w:p w14:paraId="76FF1A7C" w14:textId="57B00C27" w:rsidR="009C0E96" w:rsidRPr="00AC58BA" w:rsidRDefault="009C0E96" w:rsidP="00DE0F8E">
      <w:pPr>
        <w:tabs>
          <w:tab w:val="left" w:pos="1080"/>
        </w:tabs>
        <w:spacing w:after="0"/>
        <w:ind w:firstLine="720"/>
        <w:jc w:val="both"/>
        <w:rPr>
          <w:rFonts w:ascii="Sylfaen" w:eastAsia="Calibri" w:hAnsi="Sylfaen" w:cs="Times New Roman"/>
          <w:iCs/>
          <w:sz w:val="24"/>
          <w:szCs w:val="24"/>
          <w:lang w:val="hy-AM"/>
        </w:rPr>
      </w:pPr>
    </w:p>
    <w:p w14:paraId="5D2E3E26" w14:textId="77777777" w:rsidR="0006143A" w:rsidRPr="00AC58BA" w:rsidRDefault="0006143A" w:rsidP="00DE0F8E">
      <w:pPr>
        <w:tabs>
          <w:tab w:val="left" w:pos="1080"/>
        </w:tabs>
        <w:spacing w:after="0"/>
        <w:ind w:firstLine="720"/>
        <w:jc w:val="both"/>
        <w:rPr>
          <w:rFonts w:ascii="Sylfaen" w:eastAsia="Calibri" w:hAnsi="Sylfaen" w:cs="Times New Roman"/>
          <w:b/>
          <w:sz w:val="24"/>
          <w:szCs w:val="24"/>
          <w:u w:val="single"/>
          <w:lang w:val="hy-AM"/>
        </w:rPr>
      </w:pPr>
      <w:r w:rsidRPr="00AC58BA">
        <w:rPr>
          <w:rFonts w:ascii="Sylfaen" w:eastAsia="Calibri" w:hAnsi="Sylfaen" w:cs="Times New Roman"/>
          <w:b/>
          <w:sz w:val="24"/>
          <w:szCs w:val="24"/>
          <w:u w:val="single"/>
          <w:lang w:val="hy-AM"/>
        </w:rPr>
        <w:t>Վերաբերելի իրավական նորմեր</w:t>
      </w:r>
    </w:p>
    <w:p w14:paraId="17CF1966" w14:textId="007DCE39" w:rsidR="0006143A" w:rsidRPr="00AC58BA" w:rsidRDefault="0006143A"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ՀՀ ՔԴՕ 123-րդ հոդվածի</w:t>
      </w:r>
      <w:r w:rsidRPr="00AC58BA">
        <w:rPr>
          <w:rFonts w:ascii="Times New Roman" w:eastAsia="Calibri" w:hAnsi="Times New Roman" w:cs="Times New Roman"/>
          <w:sz w:val="24"/>
          <w:szCs w:val="24"/>
          <w:lang w:val="hy-AM"/>
        </w:rPr>
        <w:t>․</w:t>
      </w:r>
    </w:p>
    <w:p w14:paraId="4CBEFAE2" w14:textId="50B2EC7F" w:rsidR="0006143A" w:rsidRPr="00AC58BA" w:rsidRDefault="0006143A"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5-րդ մասի համաձայն</w:t>
      </w:r>
      <w:r w:rsidRPr="00AC58BA">
        <w:rPr>
          <w:rFonts w:ascii="Times New Roman" w:eastAsia="Calibri" w:hAnsi="Times New Roman" w:cs="Times New Roman"/>
          <w:sz w:val="24"/>
          <w:szCs w:val="24"/>
          <w:lang w:val="hy-AM"/>
        </w:rPr>
        <w:t>․</w:t>
      </w:r>
      <w:r w:rsidRPr="00AC58BA">
        <w:rPr>
          <w:rFonts w:ascii="Sylfaen" w:eastAsia="Calibri" w:hAnsi="Sylfaen" w:cs="Times New Roman"/>
          <w:sz w:val="24"/>
          <w:szCs w:val="24"/>
          <w:lang w:val="hy-AM"/>
        </w:rPr>
        <w:t xml:space="preserve"> «</w:t>
      </w:r>
      <w:r w:rsidRPr="00AC58BA">
        <w:rPr>
          <w:rFonts w:ascii="Sylfaen" w:eastAsia="Calibri" w:hAnsi="Sylfaen" w:cs="Times New Roman"/>
          <w:i/>
          <w:sz w:val="24"/>
          <w:szCs w:val="24"/>
          <w:lang w:val="hy-AM"/>
        </w:rPr>
        <w:t xml:space="preserve">Տնային կալանքի կիրառման կարգի, </w:t>
      </w:r>
      <w:r w:rsidRPr="00AC58BA">
        <w:rPr>
          <w:rFonts w:ascii="Sylfaen" w:eastAsia="Calibri" w:hAnsi="Sylfaen" w:cs="Times New Roman"/>
          <w:b/>
          <w:i/>
          <w:sz w:val="24"/>
          <w:szCs w:val="24"/>
          <w:lang w:val="hy-AM"/>
        </w:rPr>
        <w:t>ժամկետների</w:t>
      </w:r>
      <w:r w:rsidRPr="00AC58BA">
        <w:rPr>
          <w:rFonts w:ascii="Sylfaen" w:eastAsia="Calibri" w:hAnsi="Sylfaen" w:cs="Times New Roman"/>
          <w:i/>
          <w:sz w:val="24"/>
          <w:szCs w:val="24"/>
          <w:lang w:val="hy-AM"/>
        </w:rPr>
        <w:t xml:space="preserve"> և բողոքարկման վրա տարածվում են կալանքի համար սույն օրենսգրքով սահմանված դրույթները</w:t>
      </w:r>
      <w:r w:rsidRPr="00AC58BA">
        <w:rPr>
          <w:rStyle w:val="FootnoteReference"/>
          <w:rFonts w:ascii="Sylfaen" w:eastAsia="Calibri" w:hAnsi="Sylfaen" w:cs="Times New Roman"/>
          <w:i/>
          <w:sz w:val="24"/>
          <w:szCs w:val="24"/>
          <w:lang w:val="hy-AM"/>
        </w:rPr>
        <w:footnoteReference w:id="41"/>
      </w:r>
      <w:r w:rsidRPr="00AC58BA">
        <w:rPr>
          <w:rFonts w:ascii="Sylfaen" w:eastAsia="Calibri" w:hAnsi="Sylfaen" w:cs="Times New Roman"/>
          <w:sz w:val="24"/>
          <w:szCs w:val="24"/>
          <w:lang w:val="hy-AM"/>
        </w:rPr>
        <w:t>»։</w:t>
      </w:r>
    </w:p>
    <w:p w14:paraId="755D0651" w14:textId="0A9CA298" w:rsidR="0006143A" w:rsidRPr="00AC58BA" w:rsidRDefault="0006143A"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6-րդ մասի համաձայն. «</w:t>
      </w:r>
      <w:r w:rsidRPr="00AC58BA">
        <w:rPr>
          <w:rFonts w:ascii="Sylfaen" w:eastAsia="Calibri" w:hAnsi="Sylfaen" w:cs="Times New Roman"/>
          <w:i/>
          <w:sz w:val="24"/>
          <w:szCs w:val="24"/>
          <w:lang w:val="hy-AM"/>
        </w:rPr>
        <w:t xml:space="preserve">Տնային կալանքի </w:t>
      </w:r>
      <w:r w:rsidRPr="00AC58BA">
        <w:rPr>
          <w:rFonts w:ascii="Sylfaen" w:eastAsia="Calibri" w:hAnsi="Sylfaen" w:cs="Times New Roman"/>
          <w:b/>
          <w:i/>
          <w:sz w:val="24"/>
          <w:szCs w:val="24"/>
          <w:lang w:val="hy-AM"/>
        </w:rPr>
        <w:t>մեկ օրը հավասար է</w:t>
      </w:r>
      <w:r w:rsidRPr="00AC58BA">
        <w:rPr>
          <w:rFonts w:ascii="Sylfaen" w:eastAsia="Calibri" w:hAnsi="Sylfaen" w:cs="Times New Roman"/>
          <w:i/>
          <w:sz w:val="24"/>
          <w:szCs w:val="24"/>
          <w:lang w:val="hy-AM"/>
        </w:rPr>
        <w:t xml:space="preserve"> կալանքի </w:t>
      </w:r>
      <w:r w:rsidRPr="00AC58BA">
        <w:rPr>
          <w:rFonts w:ascii="Sylfaen" w:eastAsia="Calibri" w:hAnsi="Sylfaen" w:cs="Times New Roman"/>
          <w:b/>
          <w:i/>
          <w:sz w:val="24"/>
          <w:szCs w:val="24"/>
          <w:lang w:val="hy-AM"/>
        </w:rPr>
        <w:t>մեկ օրվան</w:t>
      </w:r>
      <w:r w:rsidRPr="00AC58BA">
        <w:rPr>
          <w:rFonts w:ascii="Sylfaen" w:eastAsia="Calibri" w:hAnsi="Sylfaen" w:cs="Times New Roman"/>
          <w:sz w:val="24"/>
          <w:szCs w:val="24"/>
          <w:lang w:val="hy-AM"/>
        </w:rPr>
        <w:t>»։</w:t>
      </w:r>
    </w:p>
    <w:p w14:paraId="36164C87" w14:textId="49B8EFBB" w:rsidR="0006143A" w:rsidRPr="00AC58BA" w:rsidRDefault="00E4470F"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ՀՀ ՔԴՕ 171-րդ հոդվածի</w:t>
      </w:r>
      <w:r w:rsidRPr="00AC58BA">
        <w:rPr>
          <w:rFonts w:ascii="Times New Roman" w:eastAsia="Calibri" w:hAnsi="Times New Roman" w:cs="Times New Roman"/>
          <w:sz w:val="24"/>
          <w:szCs w:val="24"/>
          <w:lang w:val="hy-AM"/>
        </w:rPr>
        <w:t>․</w:t>
      </w:r>
    </w:p>
    <w:p w14:paraId="46F21F65" w14:textId="2B6ED886" w:rsidR="00E4470F" w:rsidRPr="00AC58BA" w:rsidRDefault="00E4470F"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1-ին մասի համաձայն. «</w:t>
      </w:r>
      <w:r w:rsidRPr="00AC58BA">
        <w:rPr>
          <w:rFonts w:ascii="Sylfaen" w:eastAsia="Calibri" w:hAnsi="Sylfaen" w:cs="Times New Roman"/>
          <w:i/>
          <w:sz w:val="24"/>
          <w:szCs w:val="24"/>
          <w:lang w:val="hy-AM"/>
        </w:rPr>
        <w:t>Սույն օրենսգրքով սահմանված ժամկետները հաշվվում են ժամերով, օրերով, ամիսներով և տարիներով</w:t>
      </w:r>
      <w:r w:rsidRPr="00AC58BA">
        <w:rPr>
          <w:rFonts w:ascii="Sylfaen" w:eastAsia="Calibri" w:hAnsi="Sylfaen" w:cs="Times New Roman"/>
          <w:sz w:val="24"/>
          <w:szCs w:val="24"/>
          <w:lang w:val="hy-AM"/>
        </w:rPr>
        <w:t>»:</w:t>
      </w:r>
    </w:p>
    <w:p w14:paraId="2F4CD1A0" w14:textId="59AB13C7" w:rsidR="00E4470F" w:rsidRPr="00AC58BA" w:rsidRDefault="00E4470F"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2-րդ մասի համաձայն. «</w:t>
      </w:r>
      <w:r w:rsidRPr="00AC58BA">
        <w:rPr>
          <w:rFonts w:ascii="Sylfaen" w:eastAsia="Calibri" w:hAnsi="Sylfaen" w:cs="Times New Roman"/>
          <w:i/>
          <w:sz w:val="24"/>
          <w:szCs w:val="24"/>
          <w:lang w:val="hy-AM"/>
        </w:rPr>
        <w:t>Ժամկետները հաշվելիս նկատի չի առնվում այն ժամը կամ օրը, որից սկսվում է ժամկետների ընթացքը</w:t>
      </w:r>
      <w:r w:rsidRPr="00AC58BA">
        <w:rPr>
          <w:rFonts w:ascii="Sylfaen" w:eastAsia="Calibri" w:hAnsi="Sylfaen" w:cs="Times New Roman"/>
          <w:sz w:val="24"/>
          <w:szCs w:val="24"/>
          <w:lang w:val="hy-AM"/>
        </w:rPr>
        <w:t>»:</w:t>
      </w:r>
    </w:p>
    <w:p w14:paraId="56D1BA0A" w14:textId="236ECC7C" w:rsidR="00E4470F" w:rsidRPr="00AC58BA" w:rsidRDefault="00E4470F"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lastRenderedPageBreak/>
        <w:t>3-րդ մասի համաձայն. «</w:t>
      </w:r>
      <w:r w:rsidRPr="00AC58BA">
        <w:rPr>
          <w:rFonts w:ascii="Sylfaen" w:eastAsia="Calibri" w:hAnsi="Sylfaen" w:cs="Times New Roman"/>
          <w:i/>
          <w:sz w:val="24"/>
          <w:szCs w:val="24"/>
          <w:lang w:val="hy-AM"/>
        </w:rPr>
        <w:t>Ժամկետն օրերով հաշվելիս ժամկետի ընթացքն սկսվում է առաջին օրվա գիշերվա զրո ժամից և վերջանում վերջին օրվա գիշերվա ժամը 24</w:t>
      </w:r>
      <w:r w:rsidRPr="00AC58BA">
        <w:rPr>
          <w:rFonts w:ascii="Times New Roman" w:eastAsia="Calibri" w:hAnsi="Times New Roman" w:cs="Times New Roman"/>
          <w:i/>
          <w:sz w:val="24"/>
          <w:szCs w:val="24"/>
          <w:lang w:val="hy-AM"/>
        </w:rPr>
        <w:t>․</w:t>
      </w:r>
      <w:r w:rsidRPr="00AC58BA">
        <w:rPr>
          <w:rFonts w:ascii="Sylfaen" w:eastAsia="Calibri" w:hAnsi="Sylfaen" w:cs="Times New Roman"/>
          <w:i/>
          <w:sz w:val="24"/>
          <w:szCs w:val="24"/>
          <w:lang w:val="hy-AM"/>
        </w:rPr>
        <w:t xml:space="preserve">00-ին: Ժամկետն ամիսներով կամ տարիներով հաշվելիս ժամկետը վերջանում է վերջին ամսվա համապատասխան օրը, իսկ եթե տվյալ ամիսը չունի համապատասխան ամսաթիվ, ապա ժամկետն ավարտվում է այդ ամսվա վերջին օրը: Եթե ժամկետը լրանալու օրը ոչ աշխատանքային է, ապա ժամկետի վերջին օր է համարվում դրան հաջորդող առաջին աշխատանքային օրը, </w:t>
      </w:r>
      <w:r w:rsidRPr="00AC58BA">
        <w:rPr>
          <w:rFonts w:ascii="Sylfaen" w:eastAsia="Calibri" w:hAnsi="Sylfaen" w:cs="Times New Roman"/>
          <w:b/>
          <w:i/>
          <w:sz w:val="24"/>
          <w:szCs w:val="24"/>
          <w:lang w:val="hy-AM"/>
        </w:rPr>
        <w:t>սակայն այս կանոնը չի կիրառվում անձի ազատության սահմանափակման հետ կապված ժամկետները հաշվելիս</w:t>
      </w:r>
      <w:r w:rsidRPr="00AC58BA">
        <w:rPr>
          <w:rFonts w:ascii="Sylfaen" w:eastAsia="Calibri" w:hAnsi="Sylfaen" w:cs="Times New Roman"/>
          <w:sz w:val="24"/>
          <w:szCs w:val="24"/>
          <w:lang w:val="hy-AM"/>
        </w:rPr>
        <w:t>»:</w:t>
      </w:r>
    </w:p>
    <w:p w14:paraId="7386989E" w14:textId="77777777" w:rsidR="0006143A" w:rsidRPr="00AC58BA" w:rsidRDefault="0006143A" w:rsidP="00DE0F8E">
      <w:pPr>
        <w:tabs>
          <w:tab w:val="left" w:pos="1080"/>
        </w:tabs>
        <w:spacing w:after="0"/>
        <w:ind w:firstLine="720"/>
        <w:jc w:val="both"/>
        <w:rPr>
          <w:rFonts w:ascii="Sylfaen" w:eastAsia="Calibri" w:hAnsi="Sylfaen" w:cs="Times New Roman"/>
          <w:iCs/>
          <w:sz w:val="24"/>
          <w:szCs w:val="24"/>
          <w:lang w:val="hy-AM"/>
        </w:rPr>
      </w:pPr>
    </w:p>
    <w:p w14:paraId="77E976CB" w14:textId="2DEB09E9" w:rsidR="0006143A" w:rsidRPr="00AC58BA" w:rsidRDefault="00DA0542"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Վերը նշված իրավական նորմերը վկայում են,</w:t>
      </w:r>
      <w:r w:rsidR="00E4470F" w:rsidRPr="00AC58BA">
        <w:rPr>
          <w:rFonts w:ascii="Sylfaen" w:eastAsia="Calibri" w:hAnsi="Sylfaen" w:cs="Times New Roman"/>
          <w:sz w:val="24"/>
          <w:szCs w:val="24"/>
          <w:lang w:val="hy-AM"/>
        </w:rPr>
        <w:t xml:space="preserve"> որ տնային կալանք</w:t>
      </w:r>
      <w:r w:rsidR="001D5EF0" w:rsidRPr="00AC58BA">
        <w:rPr>
          <w:rFonts w:ascii="Sylfaen" w:eastAsia="Calibri" w:hAnsi="Sylfaen" w:cs="Times New Roman"/>
          <w:sz w:val="24"/>
          <w:szCs w:val="24"/>
          <w:lang w:val="hy-AM"/>
        </w:rPr>
        <w:t>ի</w:t>
      </w:r>
      <w:r w:rsidR="00E4470F" w:rsidRPr="00AC58BA">
        <w:rPr>
          <w:rFonts w:ascii="Sylfaen" w:eastAsia="Calibri" w:hAnsi="Sylfaen" w:cs="Times New Roman"/>
          <w:sz w:val="24"/>
          <w:szCs w:val="24"/>
          <w:lang w:val="hy-AM"/>
        </w:rPr>
        <w:t xml:space="preserve"> կիրառման վրա տարածվում են կալանք</w:t>
      </w:r>
      <w:r w:rsidR="001D5EF0" w:rsidRPr="00AC58BA">
        <w:rPr>
          <w:rFonts w:ascii="Sylfaen" w:eastAsia="Calibri" w:hAnsi="Sylfaen" w:cs="Times New Roman"/>
          <w:sz w:val="24"/>
          <w:szCs w:val="24"/>
          <w:lang w:val="hy-AM"/>
        </w:rPr>
        <w:t>ի</w:t>
      </w:r>
      <w:r w:rsidR="00E4470F" w:rsidRPr="00AC58BA">
        <w:rPr>
          <w:rFonts w:ascii="Sylfaen" w:eastAsia="Calibri" w:hAnsi="Sylfaen" w:cs="Times New Roman"/>
          <w:sz w:val="24"/>
          <w:szCs w:val="24"/>
          <w:lang w:val="hy-AM"/>
        </w:rPr>
        <w:t xml:space="preserve">  կիրառման ժամկետները։ Այսպես</w:t>
      </w:r>
      <w:r w:rsidR="00E4470F" w:rsidRPr="00AC58BA">
        <w:rPr>
          <w:rFonts w:ascii="Times New Roman" w:eastAsia="Calibri" w:hAnsi="Times New Roman" w:cs="Times New Roman"/>
          <w:sz w:val="24"/>
          <w:szCs w:val="24"/>
          <w:lang w:val="hy-AM"/>
        </w:rPr>
        <w:t>․</w:t>
      </w:r>
      <w:r w:rsidR="00E4470F" w:rsidRPr="00AC58BA">
        <w:rPr>
          <w:rFonts w:ascii="Sylfaen" w:eastAsia="Calibri" w:hAnsi="Sylfaen" w:cs="Times New Roman"/>
          <w:sz w:val="24"/>
          <w:szCs w:val="24"/>
          <w:lang w:val="hy-AM"/>
        </w:rPr>
        <w:t xml:space="preserve"> օրինակ, եթե դատարանը տնային կալանք</w:t>
      </w:r>
      <w:r w:rsidR="001D5EF0" w:rsidRPr="00AC58BA">
        <w:rPr>
          <w:rFonts w:ascii="Sylfaen" w:eastAsia="Calibri" w:hAnsi="Sylfaen" w:cs="Times New Roman"/>
          <w:sz w:val="24"/>
          <w:szCs w:val="24"/>
          <w:lang w:val="hy-AM"/>
        </w:rPr>
        <w:t>ը</w:t>
      </w:r>
      <w:r w:rsidR="00E4470F" w:rsidRPr="00AC58BA">
        <w:rPr>
          <w:rFonts w:ascii="Sylfaen" w:eastAsia="Calibri" w:hAnsi="Sylfaen" w:cs="Times New Roman"/>
          <w:sz w:val="24"/>
          <w:szCs w:val="24"/>
          <w:lang w:val="hy-AM"/>
        </w:rPr>
        <w:t xml:space="preserve"> կիրառել է 40 օրով, ապա ժամկետի հաշվարկը, ժամկետի ընթացքն սկսվում է առաջին օրվա գիշերվա զրո ժամից և վերջանում վերջին օրվա գիշերվա ժամը 24</w:t>
      </w:r>
      <w:r w:rsidR="00E4470F" w:rsidRPr="00AC58BA">
        <w:rPr>
          <w:rFonts w:ascii="Times New Roman" w:eastAsia="Calibri" w:hAnsi="Times New Roman" w:cs="Times New Roman"/>
          <w:sz w:val="24"/>
          <w:szCs w:val="24"/>
          <w:lang w:val="hy-AM"/>
        </w:rPr>
        <w:t>․</w:t>
      </w:r>
      <w:r w:rsidR="00E4470F" w:rsidRPr="00AC58BA">
        <w:rPr>
          <w:rFonts w:ascii="Sylfaen" w:eastAsia="Calibri" w:hAnsi="Sylfaen" w:cs="Times New Roman"/>
          <w:sz w:val="24"/>
          <w:szCs w:val="24"/>
          <w:lang w:val="hy-AM"/>
        </w:rPr>
        <w:t>00-ին՝ անկախ նրանից թե այդ օրը աշխատանքային, թե ոչ աշխատանքային օր է:</w:t>
      </w:r>
      <w:r w:rsidR="00B62CA2" w:rsidRPr="00AC58BA">
        <w:rPr>
          <w:rFonts w:ascii="Sylfaen" w:eastAsia="Calibri" w:hAnsi="Sylfaen" w:cs="Times New Roman"/>
          <w:sz w:val="24"/>
          <w:szCs w:val="24"/>
          <w:lang w:val="hy-AM"/>
        </w:rPr>
        <w:t xml:space="preserve"> Օրինակ՝ եթե տնային կալանքի ժամկետի սկիզբը ապրիլի 26-ն է, ապա 40 օրը լրանում է հունիսի 4-ին ժամը 24։00-ին։</w:t>
      </w:r>
      <w:r w:rsidR="002F40CF" w:rsidRPr="00AC58BA">
        <w:rPr>
          <w:rFonts w:ascii="Sylfaen" w:eastAsia="Calibri" w:hAnsi="Sylfaen" w:cs="Times New Roman"/>
          <w:sz w:val="24"/>
          <w:szCs w:val="24"/>
          <w:lang w:val="hy-AM"/>
        </w:rPr>
        <w:t xml:space="preserve"> Իսկ եթե դատարանը</w:t>
      </w:r>
      <w:r w:rsidR="00E4470F" w:rsidRPr="00AC58BA">
        <w:rPr>
          <w:rFonts w:ascii="Sylfaen" w:eastAsia="Calibri" w:hAnsi="Sylfaen" w:cs="Times New Roman"/>
          <w:sz w:val="24"/>
          <w:szCs w:val="24"/>
          <w:lang w:val="hy-AM"/>
        </w:rPr>
        <w:t xml:space="preserve"> </w:t>
      </w:r>
      <w:r w:rsidR="002F40CF" w:rsidRPr="00AC58BA">
        <w:rPr>
          <w:rFonts w:ascii="Sylfaen" w:eastAsia="Calibri" w:hAnsi="Sylfaen" w:cs="Times New Roman"/>
          <w:sz w:val="24"/>
          <w:szCs w:val="24"/>
          <w:lang w:val="hy-AM"/>
        </w:rPr>
        <w:t>տնային կալանք</w:t>
      </w:r>
      <w:r w:rsidR="001D5EF0" w:rsidRPr="00AC58BA">
        <w:rPr>
          <w:rFonts w:ascii="Sylfaen" w:eastAsia="Calibri" w:hAnsi="Sylfaen" w:cs="Times New Roman"/>
          <w:sz w:val="24"/>
          <w:szCs w:val="24"/>
          <w:lang w:val="hy-AM"/>
        </w:rPr>
        <w:t>ը</w:t>
      </w:r>
      <w:r w:rsidR="002F40CF" w:rsidRPr="00AC58BA">
        <w:rPr>
          <w:rFonts w:ascii="Sylfaen" w:eastAsia="Calibri" w:hAnsi="Sylfaen" w:cs="Times New Roman"/>
          <w:sz w:val="24"/>
          <w:szCs w:val="24"/>
          <w:lang w:val="hy-AM"/>
        </w:rPr>
        <w:t xml:space="preserve"> կիրառել </w:t>
      </w:r>
      <w:r w:rsidR="00B62CA2" w:rsidRPr="00AC58BA">
        <w:rPr>
          <w:rFonts w:ascii="Sylfaen" w:eastAsia="Calibri" w:hAnsi="Sylfaen" w:cs="Times New Roman"/>
          <w:sz w:val="24"/>
          <w:szCs w:val="24"/>
          <w:lang w:val="hy-AM"/>
        </w:rPr>
        <w:t xml:space="preserve">է </w:t>
      </w:r>
      <w:r w:rsidR="002F40CF" w:rsidRPr="00AC58BA">
        <w:rPr>
          <w:rFonts w:ascii="Sylfaen" w:eastAsia="Calibri" w:hAnsi="Sylfaen" w:cs="Times New Roman"/>
          <w:sz w:val="24"/>
          <w:szCs w:val="24"/>
          <w:lang w:val="hy-AM"/>
        </w:rPr>
        <w:t>2 ամսով, ապա ժամկետը վերջանում է վերջին ամսվա համապատասխան օրը, իսկ եթե տվյալ ամիսը չունի համապատասխան ամսաթիվ, ապա ժամկետն ավարտվում է այդ ամսվա վերջին օրը։</w:t>
      </w:r>
      <w:r w:rsidR="00B62CA2" w:rsidRPr="00AC58BA">
        <w:rPr>
          <w:rFonts w:ascii="Sylfaen" w:eastAsia="Calibri" w:hAnsi="Sylfaen" w:cs="Times New Roman"/>
          <w:sz w:val="24"/>
          <w:szCs w:val="24"/>
          <w:lang w:val="hy-AM"/>
        </w:rPr>
        <w:t xml:space="preserve"> Օրինակ՝ մայիսի 31-ից սկսված երկամսյա ժամկետը լրանում է հուլիսի 31-ին, իսկ </w:t>
      </w:r>
      <w:r w:rsidR="00E51F03" w:rsidRPr="00AC58BA">
        <w:rPr>
          <w:rFonts w:ascii="Sylfaen" w:eastAsia="Calibri" w:hAnsi="Sylfaen" w:cs="Times New Roman"/>
          <w:sz w:val="24"/>
          <w:szCs w:val="24"/>
          <w:lang w:val="hy-AM"/>
        </w:rPr>
        <w:t>հուլիսի 31</w:t>
      </w:r>
      <w:r w:rsidR="00B62CA2" w:rsidRPr="00AC58BA">
        <w:rPr>
          <w:rFonts w:ascii="Sylfaen" w:eastAsia="Calibri" w:hAnsi="Sylfaen" w:cs="Times New Roman"/>
          <w:sz w:val="24"/>
          <w:szCs w:val="24"/>
          <w:lang w:val="hy-AM"/>
        </w:rPr>
        <w:t xml:space="preserve">-ին սկսված երկամսյա ժամկետը լրանում է </w:t>
      </w:r>
      <w:r w:rsidR="00E51F03" w:rsidRPr="00AC58BA">
        <w:rPr>
          <w:rFonts w:ascii="Sylfaen" w:eastAsia="Calibri" w:hAnsi="Sylfaen" w:cs="Times New Roman"/>
          <w:sz w:val="24"/>
          <w:szCs w:val="24"/>
          <w:lang w:val="hy-AM"/>
        </w:rPr>
        <w:t>սեպտեմբեր</w:t>
      </w:r>
      <w:r w:rsidR="00B62CA2" w:rsidRPr="00AC58BA">
        <w:rPr>
          <w:rFonts w:ascii="Sylfaen" w:eastAsia="Calibri" w:hAnsi="Sylfaen" w:cs="Times New Roman"/>
          <w:sz w:val="24"/>
          <w:szCs w:val="24"/>
          <w:lang w:val="hy-AM"/>
        </w:rPr>
        <w:t xml:space="preserve">ի </w:t>
      </w:r>
      <w:r w:rsidR="00E51F03" w:rsidRPr="00AC58BA">
        <w:rPr>
          <w:rFonts w:ascii="Sylfaen" w:eastAsia="Calibri" w:hAnsi="Sylfaen" w:cs="Times New Roman"/>
          <w:sz w:val="24"/>
          <w:szCs w:val="24"/>
          <w:lang w:val="hy-AM"/>
        </w:rPr>
        <w:t>30</w:t>
      </w:r>
      <w:r w:rsidR="00B62CA2" w:rsidRPr="00AC58BA">
        <w:rPr>
          <w:rFonts w:ascii="Sylfaen" w:eastAsia="Calibri" w:hAnsi="Sylfaen" w:cs="Times New Roman"/>
          <w:sz w:val="24"/>
          <w:szCs w:val="24"/>
          <w:lang w:val="hy-AM"/>
        </w:rPr>
        <w:t>-ին։</w:t>
      </w:r>
    </w:p>
    <w:p w14:paraId="7CAF5E2F" w14:textId="7A194FC9" w:rsidR="002F40CF" w:rsidRPr="00AC58BA" w:rsidRDefault="002F40CF" w:rsidP="00DE0F8E">
      <w:pPr>
        <w:tabs>
          <w:tab w:val="left" w:pos="1080"/>
        </w:tabs>
        <w:spacing w:after="0"/>
        <w:ind w:firstLine="720"/>
        <w:jc w:val="both"/>
        <w:rPr>
          <w:rFonts w:ascii="Sylfaen" w:eastAsia="Calibri" w:hAnsi="Sylfaen" w:cs="Times New Roman"/>
          <w:sz w:val="24"/>
          <w:szCs w:val="24"/>
          <w:lang w:val="hy-AM"/>
        </w:rPr>
      </w:pPr>
    </w:p>
    <w:p w14:paraId="61D3392D" w14:textId="77777777" w:rsidR="0006143A" w:rsidRPr="00AC58BA" w:rsidRDefault="0006143A" w:rsidP="00DE0F8E">
      <w:pPr>
        <w:tabs>
          <w:tab w:val="left" w:pos="1080"/>
        </w:tabs>
        <w:spacing w:after="0"/>
        <w:ind w:firstLine="720"/>
        <w:jc w:val="both"/>
        <w:rPr>
          <w:rFonts w:ascii="Sylfaen" w:eastAsia="Calibri" w:hAnsi="Sylfaen" w:cs="Times New Roman"/>
          <w:iCs/>
          <w:sz w:val="24"/>
          <w:szCs w:val="24"/>
          <w:lang w:val="hy-AM"/>
        </w:rPr>
      </w:pPr>
    </w:p>
    <w:p w14:paraId="3B2C7E1B" w14:textId="3FAFC984" w:rsidR="009C0E96" w:rsidRPr="00AC58BA" w:rsidRDefault="00613ECD" w:rsidP="00DE0F8E">
      <w:pPr>
        <w:tabs>
          <w:tab w:val="left" w:pos="1080"/>
        </w:tabs>
        <w:spacing w:after="0"/>
        <w:ind w:firstLine="720"/>
        <w:jc w:val="both"/>
        <w:rPr>
          <w:rFonts w:ascii="Sylfaen" w:eastAsia="Calibri" w:hAnsi="Sylfaen" w:cs="Times New Roman"/>
          <w:i/>
          <w:iCs/>
          <w:sz w:val="24"/>
          <w:szCs w:val="24"/>
          <w:lang w:val="hy-AM"/>
        </w:rPr>
      </w:pPr>
      <w:r w:rsidRPr="00AC58BA">
        <w:rPr>
          <w:rFonts w:ascii="Sylfaen" w:eastAsia="Calibri" w:hAnsi="Sylfaen" w:cs="Times New Roman"/>
          <w:i/>
          <w:iCs/>
          <w:sz w:val="24"/>
          <w:szCs w:val="24"/>
          <w:lang w:val="hy-AM"/>
        </w:rPr>
        <w:t xml:space="preserve">Հաշվակցվում </w:t>
      </w:r>
      <w:r w:rsidR="009C0E96" w:rsidRPr="00AC58BA">
        <w:rPr>
          <w:rFonts w:ascii="Sylfaen" w:eastAsia="Calibri" w:hAnsi="Sylfaen" w:cs="Times New Roman"/>
          <w:i/>
          <w:iCs/>
          <w:sz w:val="24"/>
          <w:szCs w:val="24"/>
          <w:lang w:val="hy-AM"/>
        </w:rPr>
        <w:t xml:space="preserve"> </w:t>
      </w:r>
      <w:r w:rsidRPr="00AC58BA">
        <w:rPr>
          <w:rFonts w:ascii="Sylfaen" w:eastAsia="Calibri" w:hAnsi="Sylfaen" w:cs="Times New Roman"/>
          <w:i/>
          <w:iCs/>
          <w:sz w:val="24"/>
          <w:szCs w:val="24"/>
          <w:lang w:val="hy-AM"/>
        </w:rPr>
        <w:t>են</w:t>
      </w:r>
      <w:r w:rsidR="009C0E96" w:rsidRPr="00AC58BA">
        <w:rPr>
          <w:rFonts w:ascii="Sylfaen" w:eastAsia="Calibri" w:hAnsi="Sylfaen" w:cs="Times New Roman"/>
          <w:i/>
          <w:iCs/>
          <w:sz w:val="24"/>
          <w:szCs w:val="24"/>
          <w:lang w:val="hy-AM"/>
        </w:rPr>
        <w:t xml:space="preserve"> արդյո՞ք անձի անազատության (ձերբակալման, կալանքի) ժամկետները անձի նկատմամբ տնային կալանք կիրառելիս։</w:t>
      </w:r>
    </w:p>
    <w:p w14:paraId="7CC46CCF" w14:textId="39CA14D1" w:rsidR="006735F9" w:rsidRPr="00AC58BA" w:rsidRDefault="006735F9" w:rsidP="00DE0F8E">
      <w:pPr>
        <w:tabs>
          <w:tab w:val="left" w:pos="1080"/>
        </w:tabs>
        <w:spacing w:after="0"/>
        <w:ind w:firstLine="720"/>
        <w:jc w:val="both"/>
        <w:rPr>
          <w:rFonts w:ascii="Sylfaen" w:eastAsia="Calibri" w:hAnsi="Sylfaen" w:cs="Times New Roman"/>
          <w:b/>
          <w:iCs/>
          <w:sz w:val="24"/>
          <w:szCs w:val="24"/>
          <w:lang w:val="hy-AM"/>
        </w:rPr>
      </w:pPr>
    </w:p>
    <w:p w14:paraId="27933738" w14:textId="77777777" w:rsidR="006335FD" w:rsidRPr="00AC58BA" w:rsidRDefault="006335FD" w:rsidP="00DE0F8E">
      <w:pPr>
        <w:tabs>
          <w:tab w:val="left" w:pos="1080"/>
        </w:tabs>
        <w:spacing w:after="0"/>
        <w:ind w:firstLine="720"/>
        <w:jc w:val="both"/>
        <w:rPr>
          <w:rFonts w:ascii="Sylfaen" w:eastAsia="Calibri" w:hAnsi="Sylfaen" w:cs="Times New Roman"/>
          <w:b/>
          <w:sz w:val="24"/>
          <w:szCs w:val="24"/>
          <w:u w:val="single"/>
          <w:lang w:val="hy-AM"/>
        </w:rPr>
      </w:pPr>
      <w:r w:rsidRPr="00AC58BA">
        <w:rPr>
          <w:rFonts w:ascii="Sylfaen" w:eastAsia="Calibri" w:hAnsi="Sylfaen" w:cs="Times New Roman"/>
          <w:b/>
          <w:sz w:val="24"/>
          <w:szCs w:val="24"/>
          <w:u w:val="single"/>
          <w:lang w:val="hy-AM"/>
        </w:rPr>
        <w:t>Վերաբերելի իրավական նորմեր</w:t>
      </w:r>
    </w:p>
    <w:p w14:paraId="55BA30CA" w14:textId="77777777" w:rsidR="006335FD" w:rsidRPr="00AC58BA" w:rsidRDefault="006335FD"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ՀՀ ՔԴՕ 123-րդ հոդվածի</w:t>
      </w:r>
      <w:r w:rsidRPr="00AC58BA">
        <w:rPr>
          <w:rFonts w:ascii="Times New Roman" w:eastAsia="Calibri" w:hAnsi="Times New Roman" w:cs="Times New Roman"/>
          <w:sz w:val="24"/>
          <w:szCs w:val="24"/>
          <w:lang w:val="hy-AM"/>
        </w:rPr>
        <w:t>․</w:t>
      </w:r>
    </w:p>
    <w:p w14:paraId="62EEA03B" w14:textId="77777777" w:rsidR="006335FD" w:rsidRPr="00AC58BA" w:rsidRDefault="006335FD"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5-րդ մասի համաձայն</w:t>
      </w:r>
      <w:r w:rsidRPr="00AC58BA">
        <w:rPr>
          <w:rFonts w:ascii="Times New Roman" w:eastAsia="Calibri" w:hAnsi="Times New Roman" w:cs="Times New Roman"/>
          <w:sz w:val="24"/>
          <w:szCs w:val="24"/>
          <w:lang w:val="hy-AM"/>
        </w:rPr>
        <w:t>․</w:t>
      </w:r>
      <w:r w:rsidRPr="00AC58BA">
        <w:rPr>
          <w:rFonts w:ascii="Sylfaen" w:eastAsia="Calibri" w:hAnsi="Sylfaen" w:cs="Times New Roman"/>
          <w:sz w:val="24"/>
          <w:szCs w:val="24"/>
          <w:lang w:val="hy-AM"/>
        </w:rPr>
        <w:t xml:space="preserve"> «</w:t>
      </w:r>
      <w:r w:rsidRPr="00AC58BA">
        <w:rPr>
          <w:rFonts w:ascii="Sylfaen" w:eastAsia="Calibri" w:hAnsi="Sylfaen" w:cs="Times New Roman"/>
          <w:i/>
          <w:sz w:val="24"/>
          <w:szCs w:val="24"/>
          <w:lang w:val="hy-AM"/>
        </w:rPr>
        <w:t xml:space="preserve">Տնային կալանքի կիրառման կարգի, </w:t>
      </w:r>
      <w:r w:rsidRPr="00AC58BA">
        <w:rPr>
          <w:rFonts w:ascii="Sylfaen" w:eastAsia="Calibri" w:hAnsi="Sylfaen" w:cs="Times New Roman"/>
          <w:b/>
          <w:i/>
          <w:sz w:val="24"/>
          <w:szCs w:val="24"/>
          <w:lang w:val="hy-AM"/>
        </w:rPr>
        <w:t>ժամկետների</w:t>
      </w:r>
      <w:r w:rsidRPr="00AC58BA">
        <w:rPr>
          <w:rFonts w:ascii="Sylfaen" w:eastAsia="Calibri" w:hAnsi="Sylfaen" w:cs="Times New Roman"/>
          <w:i/>
          <w:sz w:val="24"/>
          <w:szCs w:val="24"/>
          <w:lang w:val="hy-AM"/>
        </w:rPr>
        <w:t xml:space="preserve"> և բողոքարկման վրա տարածվում են կալանքի համար սույն օրենսգրքով սահմանված դրույթները</w:t>
      </w:r>
      <w:r w:rsidRPr="00AC58BA">
        <w:rPr>
          <w:rStyle w:val="FootnoteReference"/>
          <w:rFonts w:ascii="Sylfaen" w:eastAsia="Calibri" w:hAnsi="Sylfaen" w:cs="Times New Roman"/>
          <w:i/>
          <w:sz w:val="24"/>
          <w:szCs w:val="24"/>
          <w:lang w:val="hy-AM"/>
        </w:rPr>
        <w:footnoteReference w:id="42"/>
      </w:r>
      <w:r w:rsidRPr="00AC58BA">
        <w:rPr>
          <w:rFonts w:ascii="Sylfaen" w:eastAsia="Calibri" w:hAnsi="Sylfaen" w:cs="Times New Roman"/>
          <w:sz w:val="24"/>
          <w:szCs w:val="24"/>
          <w:lang w:val="hy-AM"/>
        </w:rPr>
        <w:t>»։</w:t>
      </w:r>
    </w:p>
    <w:p w14:paraId="7785D205" w14:textId="77777777" w:rsidR="006335FD" w:rsidRPr="00AC58BA" w:rsidRDefault="006335FD"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6-րդ մասի համաձայն. «</w:t>
      </w:r>
      <w:r w:rsidRPr="00AC58BA">
        <w:rPr>
          <w:rFonts w:ascii="Sylfaen" w:eastAsia="Calibri" w:hAnsi="Sylfaen" w:cs="Times New Roman"/>
          <w:b/>
          <w:i/>
          <w:sz w:val="24"/>
          <w:szCs w:val="24"/>
          <w:lang w:val="hy-AM"/>
        </w:rPr>
        <w:t>Տնային կալանքի մեկ օրը հավասար է կալանքի մեկ օրվան</w:t>
      </w:r>
      <w:r w:rsidRPr="00AC58BA">
        <w:rPr>
          <w:rFonts w:ascii="Sylfaen" w:eastAsia="Calibri" w:hAnsi="Sylfaen" w:cs="Times New Roman"/>
          <w:sz w:val="24"/>
          <w:szCs w:val="24"/>
          <w:lang w:val="hy-AM"/>
        </w:rPr>
        <w:t>»։</w:t>
      </w:r>
    </w:p>
    <w:p w14:paraId="63D6FACE" w14:textId="7AB8DB1A" w:rsidR="006335FD" w:rsidRPr="00AC58BA" w:rsidRDefault="006335FD"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ՀՀ ՔԴՕ 119-րդ հոդվածի</w:t>
      </w:r>
      <w:r w:rsidRPr="00AC58BA">
        <w:rPr>
          <w:rFonts w:ascii="Times New Roman" w:eastAsia="Calibri" w:hAnsi="Times New Roman" w:cs="Times New Roman"/>
          <w:sz w:val="24"/>
          <w:szCs w:val="24"/>
          <w:lang w:val="hy-AM"/>
        </w:rPr>
        <w:t>․</w:t>
      </w:r>
    </w:p>
    <w:p w14:paraId="1F3515EC" w14:textId="163A89C3" w:rsidR="006335FD" w:rsidRPr="00AC58BA" w:rsidRDefault="006335FD" w:rsidP="00DE0F8E">
      <w:pPr>
        <w:tabs>
          <w:tab w:val="left" w:pos="1080"/>
        </w:tabs>
        <w:spacing w:after="0"/>
        <w:ind w:firstLine="720"/>
        <w:jc w:val="both"/>
        <w:rPr>
          <w:rFonts w:ascii="Sylfaen" w:eastAsia="Calibri" w:hAnsi="Sylfaen" w:cs="Times New Roman"/>
          <w:iCs/>
          <w:sz w:val="24"/>
          <w:szCs w:val="24"/>
          <w:lang w:val="hy-AM"/>
        </w:rPr>
      </w:pPr>
      <w:r w:rsidRPr="00AC58BA">
        <w:rPr>
          <w:rFonts w:ascii="Sylfaen" w:eastAsia="Calibri" w:hAnsi="Sylfaen" w:cs="Times New Roman"/>
          <w:iCs/>
          <w:sz w:val="24"/>
          <w:szCs w:val="24"/>
          <w:lang w:val="hy-AM"/>
        </w:rPr>
        <w:lastRenderedPageBreak/>
        <w:t>6-րդ մասի համաձայն. «</w:t>
      </w:r>
      <w:r w:rsidRPr="00AC58BA">
        <w:rPr>
          <w:rFonts w:ascii="Sylfaen" w:eastAsia="Calibri" w:hAnsi="Sylfaen" w:cs="Times New Roman"/>
          <w:b/>
          <w:i/>
          <w:iCs/>
          <w:sz w:val="24"/>
          <w:szCs w:val="24"/>
          <w:lang w:val="hy-AM"/>
        </w:rPr>
        <w:t>Կալանքի տակ պահելու ժամկետը հաշվվում է անձին ազատությունից փաստացի զրկելու պահից</w:t>
      </w:r>
      <w:r w:rsidRPr="00AC58BA">
        <w:rPr>
          <w:rFonts w:ascii="Sylfaen" w:eastAsia="Calibri" w:hAnsi="Sylfaen" w:cs="Times New Roman"/>
          <w:i/>
          <w:iCs/>
          <w:sz w:val="24"/>
          <w:szCs w:val="24"/>
          <w:lang w:val="hy-AM"/>
        </w:rPr>
        <w:t xml:space="preserve">: Կալանքի տակ պահելու </w:t>
      </w:r>
      <w:r w:rsidRPr="00AC58BA">
        <w:rPr>
          <w:rFonts w:ascii="Sylfaen" w:eastAsia="Calibri" w:hAnsi="Sylfaen" w:cs="Times New Roman"/>
          <w:b/>
          <w:i/>
          <w:iCs/>
          <w:sz w:val="24"/>
          <w:szCs w:val="24"/>
          <w:lang w:val="hy-AM"/>
        </w:rPr>
        <w:t>ժամկետի մեջ հաշվակցվում է նաև այն ժամանակը, երբ մեղադրյալը դատարանի որոշմամբ գտնվել է բժշկական հաստատությունում</w:t>
      </w:r>
      <w:r w:rsidRPr="00AC58BA">
        <w:rPr>
          <w:rFonts w:ascii="Sylfaen" w:eastAsia="Calibri" w:hAnsi="Sylfaen" w:cs="Times New Roman"/>
          <w:i/>
          <w:iCs/>
          <w:sz w:val="24"/>
          <w:szCs w:val="24"/>
          <w:lang w:val="hy-AM"/>
        </w:rPr>
        <w:t>` փորձաքննություն կատարելու համար, կամ նրա նկատմամբ որպես անվտանգության միջոց կիրառվել է բժշկական հսկողությունը</w:t>
      </w:r>
      <w:r w:rsidR="008F2A32" w:rsidRPr="00AC58BA">
        <w:rPr>
          <w:rFonts w:ascii="Sylfaen" w:eastAsia="Calibri" w:hAnsi="Sylfaen" w:cs="Times New Roman"/>
          <w:iCs/>
          <w:sz w:val="24"/>
          <w:szCs w:val="24"/>
          <w:lang w:val="hy-AM"/>
        </w:rPr>
        <w:t>»</w:t>
      </w:r>
      <w:r w:rsidRPr="00AC58BA">
        <w:rPr>
          <w:rFonts w:ascii="Sylfaen" w:eastAsia="Calibri" w:hAnsi="Sylfaen" w:cs="Times New Roman"/>
          <w:iCs/>
          <w:sz w:val="24"/>
          <w:szCs w:val="24"/>
          <w:lang w:val="hy-AM"/>
        </w:rPr>
        <w:t>:</w:t>
      </w:r>
    </w:p>
    <w:p w14:paraId="188D61D5" w14:textId="03626215" w:rsidR="006335FD" w:rsidRPr="00AC58BA" w:rsidRDefault="006335FD" w:rsidP="00DE0F8E">
      <w:pPr>
        <w:tabs>
          <w:tab w:val="left" w:pos="1080"/>
        </w:tabs>
        <w:spacing w:after="0"/>
        <w:ind w:firstLine="720"/>
        <w:jc w:val="both"/>
        <w:rPr>
          <w:rFonts w:ascii="Sylfaen" w:eastAsia="Calibri" w:hAnsi="Sylfaen" w:cs="Times New Roman"/>
          <w:iCs/>
          <w:sz w:val="24"/>
          <w:szCs w:val="24"/>
          <w:lang w:val="hy-AM"/>
        </w:rPr>
      </w:pPr>
      <w:r w:rsidRPr="00AC58BA">
        <w:rPr>
          <w:rFonts w:ascii="Sylfaen" w:eastAsia="Calibri" w:hAnsi="Sylfaen" w:cs="Times New Roman"/>
          <w:iCs/>
          <w:sz w:val="24"/>
          <w:szCs w:val="24"/>
          <w:lang w:val="hy-AM"/>
        </w:rPr>
        <w:t>7-րդ մասի համաձայն. «</w:t>
      </w:r>
      <w:r w:rsidRPr="00AC58BA">
        <w:rPr>
          <w:rFonts w:ascii="Sylfaen" w:eastAsia="Calibri" w:hAnsi="Sylfaen" w:cs="Times New Roman"/>
          <w:i/>
          <w:iCs/>
          <w:sz w:val="24"/>
          <w:szCs w:val="24"/>
          <w:lang w:val="hy-AM"/>
        </w:rPr>
        <w:t>Կալանքի տակ պահելու ընդհանուր ժամկետի մեջ չի հաշվակցվում այն ժամանակը, որի ընթացքում անձը արգելանքի տակ է գտնվել այլ պետության տարածքում` պայմանավորված վարույթի փոխանցմամբ կամ անձի հանձնմամբ</w:t>
      </w:r>
      <w:r w:rsidRPr="00AC58BA">
        <w:rPr>
          <w:rFonts w:ascii="Sylfaen" w:eastAsia="Calibri" w:hAnsi="Sylfaen" w:cs="Times New Roman"/>
          <w:iCs/>
          <w:sz w:val="24"/>
          <w:szCs w:val="24"/>
          <w:lang w:val="hy-AM"/>
        </w:rPr>
        <w:t>»:</w:t>
      </w:r>
    </w:p>
    <w:p w14:paraId="7A192877" w14:textId="733DDD37" w:rsidR="006335FD" w:rsidRPr="00AC58BA" w:rsidRDefault="006335FD" w:rsidP="00DE0F8E">
      <w:pPr>
        <w:tabs>
          <w:tab w:val="left" w:pos="1080"/>
        </w:tabs>
        <w:spacing w:after="0"/>
        <w:ind w:firstLine="720"/>
        <w:jc w:val="both"/>
        <w:rPr>
          <w:rFonts w:ascii="Sylfaen" w:eastAsia="Calibri" w:hAnsi="Sylfaen" w:cs="Times New Roman"/>
          <w:b/>
          <w:iCs/>
          <w:sz w:val="24"/>
          <w:szCs w:val="24"/>
          <w:lang w:val="hy-AM"/>
        </w:rPr>
      </w:pPr>
    </w:p>
    <w:p w14:paraId="45523EE6" w14:textId="77777777" w:rsidR="00E94FB6" w:rsidRPr="00AC58BA" w:rsidRDefault="00DA0542"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Վերը նշված իրավական նորմերը վկայում են</w:t>
      </w:r>
      <w:r w:rsidR="006335FD" w:rsidRPr="00AC58BA">
        <w:rPr>
          <w:rFonts w:ascii="Sylfaen" w:eastAsia="Calibri" w:hAnsi="Sylfaen" w:cs="Times New Roman"/>
          <w:sz w:val="24"/>
          <w:szCs w:val="24"/>
          <w:lang w:val="hy-AM"/>
        </w:rPr>
        <w:t>, որ</w:t>
      </w:r>
      <w:r w:rsidR="00997188" w:rsidRPr="00AC58BA">
        <w:rPr>
          <w:rFonts w:ascii="Sylfaen" w:eastAsia="Calibri" w:hAnsi="Sylfaen" w:cs="Times New Roman"/>
          <w:sz w:val="24"/>
          <w:szCs w:val="24"/>
          <w:lang w:val="hy-AM"/>
        </w:rPr>
        <w:t xml:space="preserve"> տնային կալանք</w:t>
      </w:r>
      <w:r w:rsidR="0035542F" w:rsidRPr="00AC58BA">
        <w:rPr>
          <w:rFonts w:ascii="Sylfaen" w:eastAsia="Calibri" w:hAnsi="Sylfaen" w:cs="Times New Roman"/>
          <w:sz w:val="24"/>
          <w:szCs w:val="24"/>
          <w:lang w:val="hy-AM"/>
        </w:rPr>
        <w:t>ի կիրառման ժամկետների վրա տարածվում են կալանքի համար ՔԴՕ սահմանված դրույթները՝ համաձայն որոնց կալան</w:t>
      </w:r>
      <w:r w:rsidR="00E94FB6" w:rsidRPr="00AC58BA">
        <w:rPr>
          <w:rFonts w:ascii="Sylfaen" w:eastAsia="Calibri" w:hAnsi="Sylfaen" w:cs="Times New Roman"/>
          <w:sz w:val="24"/>
          <w:szCs w:val="24"/>
          <w:lang w:val="hy-AM"/>
        </w:rPr>
        <w:t>ք</w:t>
      </w:r>
      <w:r w:rsidR="0035542F" w:rsidRPr="00AC58BA">
        <w:rPr>
          <w:rFonts w:ascii="Sylfaen" w:eastAsia="Calibri" w:hAnsi="Sylfaen" w:cs="Times New Roman"/>
          <w:sz w:val="24"/>
          <w:szCs w:val="24"/>
          <w:lang w:val="hy-AM"/>
        </w:rPr>
        <w:t xml:space="preserve">ի տակ </w:t>
      </w:r>
      <w:r w:rsidR="00E94FB6" w:rsidRPr="00AC58BA">
        <w:rPr>
          <w:rFonts w:ascii="Sylfaen" w:eastAsia="Calibri" w:hAnsi="Sylfaen" w:cs="Times New Roman"/>
          <w:sz w:val="24"/>
          <w:szCs w:val="24"/>
          <w:lang w:val="hy-AM"/>
        </w:rPr>
        <w:t>պահելու</w:t>
      </w:r>
      <w:r w:rsidR="0035542F" w:rsidRPr="00AC58BA">
        <w:rPr>
          <w:rFonts w:ascii="Sylfaen" w:eastAsia="Calibri" w:hAnsi="Sylfaen" w:cs="Times New Roman"/>
          <w:sz w:val="24"/>
          <w:szCs w:val="24"/>
          <w:lang w:val="hy-AM"/>
        </w:rPr>
        <w:t xml:space="preserve"> ժամկետը հաշվվում է անձին ազատությունից փաստացի զրկելու՝ այսինքն՝ ձերբակալման պահից։</w:t>
      </w:r>
      <w:r w:rsidR="00E94FB6" w:rsidRPr="00AC58BA">
        <w:rPr>
          <w:rFonts w:ascii="Sylfaen" w:eastAsia="Calibri" w:hAnsi="Sylfaen" w:cs="Times New Roman"/>
          <w:sz w:val="24"/>
          <w:szCs w:val="24"/>
          <w:lang w:val="hy-AM"/>
        </w:rPr>
        <w:t xml:space="preserve"> </w:t>
      </w:r>
      <w:r w:rsidR="00E94FB6" w:rsidRPr="00AC58BA">
        <w:rPr>
          <w:rFonts w:ascii="Sylfaen" w:eastAsia="Calibri" w:hAnsi="Sylfaen" w:cs="Times New Roman"/>
          <w:b/>
          <w:i/>
          <w:sz w:val="24"/>
          <w:szCs w:val="24"/>
          <w:lang w:val="hy-AM"/>
        </w:rPr>
        <w:t>Այսինքն, տնային կալանքի դեպքում ևս ձերբակալման ժամանակը պետք է հաշվակցվի։</w:t>
      </w:r>
    </w:p>
    <w:p w14:paraId="31BBFD85" w14:textId="2F835EAC" w:rsidR="0035542F" w:rsidRPr="00AC58BA" w:rsidRDefault="00696422"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Ե</w:t>
      </w:r>
      <w:r w:rsidR="0035542F" w:rsidRPr="00AC58BA">
        <w:rPr>
          <w:rFonts w:ascii="Sylfaen" w:eastAsia="Calibri" w:hAnsi="Sylfaen" w:cs="Times New Roman"/>
          <w:sz w:val="24"/>
          <w:szCs w:val="24"/>
          <w:lang w:val="hy-AM"/>
        </w:rPr>
        <w:t>թե անձը մինչև իր նկատմամբ տնային կալանք</w:t>
      </w:r>
      <w:r w:rsidR="002B3D16" w:rsidRPr="00AC58BA">
        <w:rPr>
          <w:rFonts w:ascii="Sylfaen" w:eastAsia="Calibri" w:hAnsi="Sylfaen" w:cs="Times New Roman"/>
          <w:sz w:val="24"/>
          <w:szCs w:val="24"/>
          <w:lang w:val="hy-AM"/>
        </w:rPr>
        <w:t xml:space="preserve"> կիրառելը</w:t>
      </w:r>
      <w:r w:rsidR="0035542F" w:rsidRPr="00AC58BA">
        <w:rPr>
          <w:rFonts w:ascii="Sylfaen" w:eastAsia="Calibri" w:hAnsi="Sylfaen" w:cs="Times New Roman"/>
          <w:sz w:val="24"/>
          <w:szCs w:val="24"/>
          <w:lang w:val="hy-AM"/>
        </w:rPr>
        <w:t xml:space="preserve"> գտնվել է կալանքի տակ, ապա</w:t>
      </w:r>
      <w:r w:rsidR="00E94FB6" w:rsidRPr="00AC58BA">
        <w:rPr>
          <w:rFonts w:ascii="Sylfaen" w:eastAsia="Calibri" w:hAnsi="Sylfaen" w:cs="Times New Roman"/>
          <w:sz w:val="24"/>
          <w:szCs w:val="24"/>
          <w:lang w:val="hy-AM"/>
        </w:rPr>
        <w:t xml:space="preserve"> հ</w:t>
      </w:r>
      <w:r w:rsidRPr="00AC58BA">
        <w:rPr>
          <w:rFonts w:ascii="Sylfaen" w:eastAsia="Calibri" w:hAnsi="Sylfaen" w:cs="Times New Roman"/>
          <w:sz w:val="24"/>
          <w:szCs w:val="24"/>
          <w:lang w:val="hy-AM"/>
        </w:rPr>
        <w:t>իմք ընդունելով</w:t>
      </w:r>
      <w:r w:rsidR="00E94FB6" w:rsidRPr="00AC58BA">
        <w:rPr>
          <w:rFonts w:ascii="Sylfaen" w:eastAsia="Calibri" w:hAnsi="Sylfaen" w:cs="Times New Roman"/>
          <w:sz w:val="24"/>
          <w:szCs w:val="24"/>
          <w:lang w:val="hy-AM"/>
        </w:rPr>
        <w:t xml:space="preserve"> </w:t>
      </w:r>
      <w:r w:rsidR="00E77FBC" w:rsidRPr="00AC58BA">
        <w:rPr>
          <w:rFonts w:ascii="Sylfaen" w:eastAsia="Calibri" w:hAnsi="Sylfaen" w:cs="Times New Roman"/>
          <w:sz w:val="24"/>
          <w:szCs w:val="24"/>
          <w:lang w:val="hy-AM"/>
        </w:rPr>
        <w:t>անձի անազատության մեջ գտնվելու օրենքով նախատեսված առավելագույն ժամկետի պահպանման օրենսդրական պահանջը</w:t>
      </w:r>
      <w:r w:rsidR="00E77FBC" w:rsidRPr="00AC58BA">
        <w:rPr>
          <w:rStyle w:val="FootnoteReference"/>
          <w:rFonts w:ascii="Sylfaen" w:eastAsia="Calibri" w:hAnsi="Sylfaen" w:cs="Times New Roman"/>
          <w:sz w:val="24"/>
          <w:szCs w:val="24"/>
          <w:lang w:val="hy-AM"/>
        </w:rPr>
        <w:footnoteReference w:id="43"/>
      </w:r>
      <w:r w:rsidR="00E77FBC" w:rsidRPr="00AC58BA">
        <w:rPr>
          <w:rFonts w:ascii="Sylfaen" w:eastAsia="Calibri" w:hAnsi="Sylfaen" w:cs="Times New Roman"/>
          <w:sz w:val="24"/>
          <w:szCs w:val="24"/>
          <w:lang w:val="hy-AM"/>
        </w:rPr>
        <w:t>, ինչպես նաև</w:t>
      </w:r>
      <w:r w:rsidRPr="00AC58BA">
        <w:rPr>
          <w:rFonts w:ascii="Sylfaen" w:eastAsia="Calibri" w:hAnsi="Sylfaen" w:cs="Times New Roman"/>
          <w:sz w:val="24"/>
          <w:szCs w:val="24"/>
          <w:lang w:val="hy-AM"/>
        </w:rPr>
        <w:t xml:space="preserve"> հաշվի առնելով</w:t>
      </w:r>
      <w:r w:rsidR="00E77FBC" w:rsidRPr="00AC58BA">
        <w:rPr>
          <w:rFonts w:ascii="Sylfaen" w:eastAsia="Calibri" w:hAnsi="Sylfaen" w:cs="Times New Roman"/>
          <w:sz w:val="24"/>
          <w:szCs w:val="24"/>
          <w:lang w:val="hy-AM"/>
        </w:rPr>
        <w:t xml:space="preserve"> </w:t>
      </w:r>
      <w:r w:rsidR="00E94FB6" w:rsidRPr="00AC58BA">
        <w:rPr>
          <w:rFonts w:ascii="Sylfaen" w:eastAsia="Calibri" w:hAnsi="Sylfaen" w:cs="Times New Roman"/>
          <w:sz w:val="24"/>
          <w:szCs w:val="24"/>
          <w:lang w:val="hy-AM"/>
        </w:rPr>
        <w:t xml:space="preserve">այն, որ </w:t>
      </w:r>
      <w:r w:rsidR="00E94FB6" w:rsidRPr="00AC58BA">
        <w:rPr>
          <w:rFonts w:ascii="Sylfaen" w:eastAsia="Calibri" w:hAnsi="Sylfaen" w:cs="Times New Roman"/>
          <w:b/>
          <w:sz w:val="24"/>
          <w:szCs w:val="24"/>
          <w:lang w:val="hy-AM"/>
        </w:rPr>
        <w:t>տնային կալանքի մեկ օրը հավասար է կալանքի մեկ օրվան</w:t>
      </w:r>
      <w:r w:rsidR="00E94FB6" w:rsidRPr="00AC58BA">
        <w:rPr>
          <w:rFonts w:ascii="Sylfaen" w:eastAsia="Calibri" w:hAnsi="Sylfaen" w:cs="Times New Roman"/>
          <w:sz w:val="24"/>
          <w:szCs w:val="24"/>
          <w:lang w:val="hy-AM"/>
        </w:rPr>
        <w:t xml:space="preserve">, այդ ժամկետի մեջ պետք է հաշվակցվի նաև մեղադրյալի կալանքի տակ գտնվելու ժամանակը։ </w:t>
      </w:r>
    </w:p>
    <w:p w14:paraId="275C78CC" w14:textId="569B2B16" w:rsidR="006335FD" w:rsidRPr="00AC58BA" w:rsidRDefault="00E94FB6" w:rsidP="00DE0F8E">
      <w:pPr>
        <w:tabs>
          <w:tab w:val="left" w:pos="1080"/>
        </w:tabs>
        <w:spacing w:after="0"/>
        <w:ind w:firstLine="720"/>
        <w:jc w:val="both"/>
        <w:rPr>
          <w:rFonts w:ascii="Sylfaen" w:eastAsia="Calibri" w:hAnsi="Sylfaen" w:cs="Times New Roman"/>
          <w:b/>
          <w:i/>
          <w:sz w:val="24"/>
          <w:szCs w:val="24"/>
          <w:lang w:val="hy-AM"/>
        </w:rPr>
      </w:pPr>
      <w:r w:rsidRPr="00AC58BA">
        <w:rPr>
          <w:rFonts w:ascii="Sylfaen" w:eastAsia="Calibri" w:hAnsi="Sylfaen" w:cs="Times New Roman"/>
          <w:b/>
          <w:i/>
          <w:sz w:val="24"/>
          <w:szCs w:val="24"/>
          <w:lang w:val="hy-AM"/>
        </w:rPr>
        <w:t>Անհրաժեշտ է շեշտել, որ վերը նշված իրավակարգավորումները վկայում են այն մասին, որ</w:t>
      </w:r>
      <w:r w:rsidR="00B03680" w:rsidRPr="00AC58BA">
        <w:rPr>
          <w:rFonts w:ascii="Sylfaen" w:eastAsia="Calibri" w:hAnsi="Sylfaen" w:cs="Times New Roman"/>
          <w:b/>
          <w:i/>
          <w:sz w:val="24"/>
          <w:szCs w:val="24"/>
          <w:lang w:val="hy-AM"/>
        </w:rPr>
        <w:t xml:space="preserve"> տնային կալանքի ժամկետին հաշվակցվում </w:t>
      </w:r>
      <w:r w:rsidR="006D5FF2" w:rsidRPr="00AC58BA">
        <w:rPr>
          <w:rFonts w:ascii="Sylfaen" w:eastAsia="Calibri" w:hAnsi="Sylfaen" w:cs="Times New Roman"/>
          <w:b/>
          <w:i/>
          <w:sz w:val="24"/>
          <w:szCs w:val="24"/>
          <w:lang w:val="hy-AM"/>
        </w:rPr>
        <w:t>է</w:t>
      </w:r>
      <w:r w:rsidR="00997188" w:rsidRPr="00AC58BA">
        <w:rPr>
          <w:rFonts w:ascii="Sylfaen" w:eastAsia="Calibri" w:hAnsi="Sylfaen" w:cs="Times New Roman"/>
          <w:b/>
          <w:i/>
          <w:sz w:val="24"/>
          <w:szCs w:val="24"/>
          <w:lang w:val="hy-AM"/>
        </w:rPr>
        <w:t xml:space="preserve"> ոչ միայն անձի ձերբակալման,</w:t>
      </w:r>
      <w:r w:rsidR="0035542F" w:rsidRPr="00AC58BA">
        <w:rPr>
          <w:rFonts w:ascii="Sylfaen" w:eastAsia="Calibri" w:hAnsi="Sylfaen" w:cs="Times New Roman"/>
          <w:b/>
          <w:i/>
          <w:sz w:val="24"/>
          <w:szCs w:val="24"/>
          <w:lang w:val="hy-AM"/>
        </w:rPr>
        <w:t xml:space="preserve"> </w:t>
      </w:r>
      <w:r w:rsidR="00997188" w:rsidRPr="00AC58BA">
        <w:rPr>
          <w:rFonts w:ascii="Sylfaen" w:eastAsia="Calibri" w:hAnsi="Sylfaen" w:cs="Times New Roman"/>
          <w:b/>
          <w:i/>
          <w:sz w:val="24"/>
          <w:szCs w:val="24"/>
          <w:lang w:val="hy-AM"/>
        </w:rPr>
        <w:t xml:space="preserve">կալանքի տակ գտնվելու ժամանակը, այլ նաև այն ժամանակը, </w:t>
      </w:r>
      <w:r w:rsidR="00997188" w:rsidRPr="00AC58BA">
        <w:rPr>
          <w:rFonts w:ascii="Sylfaen" w:eastAsia="Calibri" w:hAnsi="Sylfaen" w:cs="Times New Roman"/>
          <w:b/>
          <w:i/>
          <w:iCs/>
          <w:sz w:val="24"/>
          <w:szCs w:val="24"/>
          <w:lang w:val="hy-AM"/>
        </w:rPr>
        <w:t>երբ մեղադրյալը դատարանի որոշմամբ գտնվել է բժշկական հաստատությունում` փորձաքննություն կատարելու համար, կամ նրա նկատմամբ որպես անվտանգության միջոց կիրառվել է բժշկական հսկողությունը։</w:t>
      </w:r>
    </w:p>
    <w:p w14:paraId="40B38F90" w14:textId="77777777" w:rsidR="006335FD" w:rsidRPr="00AC58BA" w:rsidRDefault="006335FD" w:rsidP="00DE0F8E">
      <w:pPr>
        <w:tabs>
          <w:tab w:val="left" w:pos="1080"/>
        </w:tabs>
        <w:spacing w:after="0"/>
        <w:ind w:firstLine="720"/>
        <w:jc w:val="both"/>
        <w:rPr>
          <w:rFonts w:ascii="Sylfaen" w:eastAsia="Calibri" w:hAnsi="Sylfaen" w:cs="Times New Roman"/>
          <w:b/>
          <w:iCs/>
          <w:sz w:val="24"/>
          <w:szCs w:val="24"/>
          <w:lang w:val="hy-AM"/>
        </w:rPr>
      </w:pPr>
    </w:p>
    <w:p w14:paraId="405D8C1C" w14:textId="4A2609D3" w:rsidR="009C0E96" w:rsidRPr="00AC58BA" w:rsidRDefault="009C0E96" w:rsidP="00DE0F8E">
      <w:pPr>
        <w:tabs>
          <w:tab w:val="left" w:pos="1080"/>
        </w:tabs>
        <w:spacing w:after="0"/>
        <w:ind w:firstLine="720"/>
        <w:jc w:val="both"/>
        <w:rPr>
          <w:rFonts w:ascii="Sylfaen" w:eastAsia="Calibri" w:hAnsi="Sylfaen" w:cs="Times New Roman"/>
          <w:sz w:val="24"/>
          <w:szCs w:val="24"/>
          <w:lang w:val="hy-AM"/>
        </w:rPr>
      </w:pPr>
    </w:p>
    <w:p w14:paraId="0F96869D" w14:textId="0D76AA55" w:rsidR="00293122" w:rsidRPr="00AC58BA" w:rsidRDefault="00293122" w:rsidP="00DE0F8E">
      <w:pPr>
        <w:pStyle w:val="ListParagraph"/>
        <w:numPr>
          <w:ilvl w:val="1"/>
          <w:numId w:val="9"/>
        </w:numPr>
        <w:tabs>
          <w:tab w:val="left" w:pos="1080"/>
        </w:tabs>
        <w:spacing w:after="0"/>
        <w:ind w:left="0"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Բնակության տարածքը</w:t>
      </w:r>
    </w:p>
    <w:p w14:paraId="51BAE733" w14:textId="5CB1347C" w:rsidR="00ED089B" w:rsidRPr="00AC58BA" w:rsidRDefault="00ED089B" w:rsidP="00DE0F8E">
      <w:pPr>
        <w:tabs>
          <w:tab w:val="left" w:pos="1080"/>
        </w:tabs>
        <w:spacing w:after="0"/>
        <w:ind w:firstLine="720"/>
        <w:jc w:val="both"/>
        <w:rPr>
          <w:rFonts w:ascii="Sylfaen" w:hAnsi="Sylfaen"/>
          <w:iCs/>
          <w:sz w:val="24"/>
          <w:szCs w:val="24"/>
          <w:lang w:val="hy-AM"/>
        </w:rPr>
      </w:pPr>
    </w:p>
    <w:p w14:paraId="2D443646" w14:textId="6AC8A857" w:rsidR="00293122" w:rsidRPr="00AC58BA" w:rsidRDefault="00514063" w:rsidP="00DE0F8E">
      <w:pPr>
        <w:tabs>
          <w:tab w:val="left" w:pos="1080"/>
        </w:tabs>
        <w:spacing w:after="0"/>
        <w:ind w:firstLine="720"/>
        <w:jc w:val="both"/>
        <w:rPr>
          <w:rFonts w:ascii="Sylfaen" w:hAnsi="Sylfaen"/>
          <w:i/>
          <w:iCs/>
          <w:sz w:val="24"/>
          <w:szCs w:val="24"/>
          <w:lang w:val="hy-AM"/>
        </w:rPr>
      </w:pPr>
      <w:r w:rsidRPr="00AC58BA">
        <w:rPr>
          <w:rFonts w:ascii="Sylfaen" w:hAnsi="Sylfaen"/>
          <w:i/>
          <w:iCs/>
          <w:sz w:val="24"/>
          <w:szCs w:val="24"/>
          <w:lang w:val="hy-AM"/>
        </w:rPr>
        <w:t>Կարող է արդյո՞ք առաջին ատյանի կամ վերաքննիչ դատարանը որոշում կայացնել առանց հստակեցնելու տնային կալանքի կոնկրետ վայրը կամ իր որոշմամբ հնարավոր համարել երկու և ավելի վայր</w:t>
      </w:r>
      <w:r w:rsidR="00CA267F" w:rsidRPr="00AC58BA">
        <w:rPr>
          <w:rFonts w:ascii="Sylfaen" w:hAnsi="Sylfaen"/>
          <w:i/>
          <w:iCs/>
          <w:sz w:val="24"/>
          <w:szCs w:val="24"/>
          <w:lang w:val="hy-AM"/>
        </w:rPr>
        <w:t>։</w:t>
      </w:r>
    </w:p>
    <w:p w14:paraId="2EEF03A6" w14:textId="2DC7E754" w:rsidR="00CA267F" w:rsidRPr="00AC58BA" w:rsidRDefault="00CA267F" w:rsidP="00DE0F8E">
      <w:pPr>
        <w:tabs>
          <w:tab w:val="left" w:pos="1080"/>
        </w:tabs>
        <w:spacing w:after="0"/>
        <w:ind w:firstLine="720"/>
        <w:jc w:val="both"/>
        <w:rPr>
          <w:rFonts w:ascii="Sylfaen" w:eastAsia="Calibri" w:hAnsi="Sylfaen" w:cs="Times New Roman"/>
          <w:sz w:val="24"/>
          <w:szCs w:val="24"/>
          <w:lang w:val="hy-AM"/>
        </w:rPr>
      </w:pPr>
    </w:p>
    <w:p w14:paraId="690675B4" w14:textId="77777777" w:rsidR="00BC456A" w:rsidRPr="00AC58BA" w:rsidRDefault="00BC456A" w:rsidP="00DE0F8E">
      <w:pPr>
        <w:tabs>
          <w:tab w:val="left" w:pos="1080"/>
        </w:tabs>
        <w:spacing w:after="0"/>
        <w:ind w:firstLine="720"/>
        <w:jc w:val="both"/>
        <w:rPr>
          <w:rFonts w:ascii="Sylfaen" w:eastAsia="Calibri" w:hAnsi="Sylfaen" w:cs="Times New Roman"/>
          <w:b/>
          <w:sz w:val="24"/>
          <w:szCs w:val="24"/>
          <w:u w:val="single"/>
          <w:lang w:val="hy-AM"/>
        </w:rPr>
      </w:pPr>
      <w:r w:rsidRPr="00AC58BA">
        <w:rPr>
          <w:rFonts w:ascii="Sylfaen" w:eastAsia="Calibri" w:hAnsi="Sylfaen" w:cs="Times New Roman"/>
          <w:b/>
          <w:sz w:val="24"/>
          <w:szCs w:val="24"/>
          <w:u w:val="single"/>
          <w:lang w:val="hy-AM"/>
        </w:rPr>
        <w:t>Վերաբերելի իրավական նորմեր</w:t>
      </w:r>
    </w:p>
    <w:p w14:paraId="69025FEC" w14:textId="1E27DCC1" w:rsidR="00BC456A" w:rsidRPr="00AC58BA" w:rsidRDefault="00BC456A"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lastRenderedPageBreak/>
        <w:t>ՀՀ ՔԴՕ 123-րդ հոդվածի 1-ին մասի համաձայն</w:t>
      </w:r>
      <w:r w:rsidRPr="00AC58BA">
        <w:rPr>
          <w:rFonts w:ascii="Times New Roman" w:eastAsia="Calibri" w:hAnsi="Times New Roman" w:cs="Times New Roman"/>
          <w:sz w:val="24"/>
          <w:szCs w:val="24"/>
          <w:lang w:val="hy-AM"/>
        </w:rPr>
        <w:t>․</w:t>
      </w:r>
      <w:r w:rsidRPr="00AC58BA">
        <w:rPr>
          <w:rFonts w:ascii="Sylfaen" w:eastAsia="Calibri" w:hAnsi="Sylfaen" w:cs="Times New Roman"/>
          <w:sz w:val="24"/>
          <w:szCs w:val="24"/>
          <w:lang w:val="hy-AM"/>
        </w:rPr>
        <w:t xml:space="preserve"> «</w:t>
      </w:r>
      <w:r w:rsidRPr="00AC58BA">
        <w:rPr>
          <w:rFonts w:ascii="Sylfaen" w:eastAsia="Calibri" w:hAnsi="Sylfaen" w:cs="Times New Roman"/>
          <w:i/>
          <w:sz w:val="24"/>
          <w:szCs w:val="24"/>
          <w:lang w:val="hy-AM"/>
        </w:rPr>
        <w:t xml:space="preserve">Տնային կալանքը մեղադրյալի ազատության այնպիսի սահմանափակում է, որի ընթացքում նա պարտավոր է չլքել </w:t>
      </w:r>
      <w:r w:rsidRPr="00AC58BA">
        <w:rPr>
          <w:rFonts w:ascii="Sylfaen" w:eastAsia="Calibri" w:hAnsi="Sylfaen" w:cs="Times New Roman"/>
          <w:b/>
          <w:i/>
          <w:sz w:val="24"/>
          <w:szCs w:val="24"/>
          <w:lang w:val="hy-AM"/>
        </w:rPr>
        <w:t>դատարանի որոշման մեջ նշված բնակության տարածքը</w:t>
      </w:r>
      <w:r w:rsidRPr="00AC58BA">
        <w:rPr>
          <w:rFonts w:ascii="Sylfaen" w:eastAsia="Calibri" w:hAnsi="Sylfaen" w:cs="Times New Roman"/>
          <w:sz w:val="24"/>
          <w:szCs w:val="24"/>
          <w:lang w:val="hy-AM"/>
        </w:rPr>
        <w:t>»։</w:t>
      </w:r>
    </w:p>
    <w:p w14:paraId="75C3A1E3" w14:textId="77777777" w:rsidR="00727A6A" w:rsidRPr="00AC58BA" w:rsidRDefault="00445367"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ՀՀ ՔԴՕ 264-րդ հոդվածի</w:t>
      </w:r>
    </w:p>
    <w:p w14:paraId="1B25845F" w14:textId="292A5886" w:rsidR="00727A6A" w:rsidRPr="00AC58BA" w:rsidRDefault="00727A6A"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3-րդ մասի համաձայն</w:t>
      </w:r>
      <w:r w:rsidRPr="00AC58BA">
        <w:rPr>
          <w:rFonts w:ascii="Times New Roman" w:eastAsia="Calibri" w:hAnsi="Times New Roman" w:cs="Times New Roman"/>
          <w:sz w:val="24"/>
          <w:szCs w:val="24"/>
          <w:lang w:val="hy-AM"/>
        </w:rPr>
        <w:t>․</w:t>
      </w:r>
      <w:r w:rsidRPr="00AC58BA">
        <w:rPr>
          <w:rFonts w:ascii="Sylfaen" w:eastAsia="Calibri" w:hAnsi="Sylfaen" w:cs="Times New Roman"/>
          <w:sz w:val="24"/>
          <w:szCs w:val="24"/>
          <w:lang w:val="hy-AM"/>
        </w:rPr>
        <w:t xml:space="preserve"> «</w:t>
      </w:r>
      <w:r w:rsidRPr="00AC58BA">
        <w:rPr>
          <w:rFonts w:ascii="Sylfaen" w:eastAsia="Calibri" w:hAnsi="Sylfaen" w:cs="Times New Roman"/>
          <w:i/>
          <w:sz w:val="24"/>
          <w:szCs w:val="24"/>
          <w:lang w:val="hy-AM"/>
        </w:rPr>
        <w:t xml:space="preserve">Գրավոր ընթացակարգով իրականացվում են սույն օրենսգրքի 38-40-րդ գլուխներով (բացառությամբ ձերբակալման իրավաչափության վիճարկման դեպքի), ինչպես նաև 47-49-րդ գլուխներով </w:t>
      </w:r>
      <w:r w:rsidRPr="00AC58BA">
        <w:rPr>
          <w:rFonts w:ascii="Sylfaen" w:eastAsia="Calibri" w:hAnsi="Sylfaen" w:cs="Times New Roman"/>
          <w:b/>
          <w:i/>
          <w:sz w:val="24"/>
          <w:szCs w:val="24"/>
          <w:lang w:val="hy-AM"/>
        </w:rPr>
        <w:t xml:space="preserve">[այդ թվում հատուկ վերանայման վարույթները] </w:t>
      </w:r>
      <w:r w:rsidRPr="00AC58BA">
        <w:rPr>
          <w:rFonts w:ascii="Sylfaen" w:eastAsia="Calibri" w:hAnsi="Sylfaen" w:cs="Times New Roman"/>
          <w:i/>
          <w:sz w:val="24"/>
          <w:szCs w:val="24"/>
          <w:lang w:val="hy-AM"/>
        </w:rPr>
        <w:t>նախատեսված վարույթները</w:t>
      </w:r>
      <w:r w:rsidRPr="00AC58BA">
        <w:rPr>
          <w:rFonts w:ascii="Sylfaen" w:eastAsia="Calibri" w:hAnsi="Sylfaen" w:cs="Times New Roman"/>
          <w:sz w:val="24"/>
          <w:szCs w:val="24"/>
          <w:lang w:val="hy-AM"/>
        </w:rPr>
        <w:t>»։</w:t>
      </w:r>
    </w:p>
    <w:p w14:paraId="7A4CA07E" w14:textId="604FF47C" w:rsidR="00445367" w:rsidRPr="00AC58BA" w:rsidRDefault="00445367"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5-րդ մասի համաձայն</w:t>
      </w:r>
      <w:r w:rsidRPr="00AC58BA">
        <w:rPr>
          <w:rFonts w:ascii="Times New Roman" w:eastAsia="Calibri" w:hAnsi="Times New Roman" w:cs="Times New Roman"/>
          <w:sz w:val="24"/>
          <w:szCs w:val="24"/>
          <w:lang w:val="hy-AM"/>
        </w:rPr>
        <w:t>․</w:t>
      </w:r>
      <w:r w:rsidRPr="00AC58BA">
        <w:rPr>
          <w:rFonts w:ascii="Sylfaen" w:eastAsia="Calibri" w:hAnsi="Sylfaen" w:cs="Times New Roman"/>
          <w:sz w:val="24"/>
          <w:szCs w:val="24"/>
          <w:lang w:val="hy-AM"/>
        </w:rPr>
        <w:t xml:space="preserve"> «</w:t>
      </w:r>
      <w:r w:rsidRPr="00AC58BA">
        <w:rPr>
          <w:rFonts w:ascii="Sylfaen" w:eastAsia="Calibri" w:hAnsi="Sylfaen" w:cs="Times New Roman"/>
          <w:i/>
          <w:sz w:val="24"/>
          <w:szCs w:val="24"/>
          <w:lang w:val="hy-AM"/>
        </w:rPr>
        <w:t xml:space="preserve">Դատարանը սեփական նախաձեռնությամբ իրավասու է սույն հոդվածի 3-րդ մասում նշված վարույթներն իրականացնելու բանավոր ընթացակարգով կամ </w:t>
      </w:r>
      <w:r w:rsidRPr="00AC58BA">
        <w:rPr>
          <w:rFonts w:ascii="Sylfaen" w:eastAsia="Calibri" w:hAnsi="Sylfaen" w:cs="Times New Roman"/>
          <w:b/>
          <w:i/>
          <w:sz w:val="24"/>
          <w:szCs w:val="24"/>
          <w:lang w:val="hy-AM"/>
        </w:rPr>
        <w:t>գրավոր ընթացակարգով իրականացվող վարույթն իր որոշմամբ փոխակերպելու բանավոր ընթացակարգով վարույթի</w:t>
      </w:r>
      <w:r w:rsidRPr="00AC58BA">
        <w:rPr>
          <w:rFonts w:ascii="Sylfaen" w:eastAsia="Calibri" w:hAnsi="Sylfaen" w:cs="Times New Roman"/>
          <w:i/>
          <w:sz w:val="24"/>
          <w:szCs w:val="24"/>
          <w:lang w:val="hy-AM"/>
        </w:rPr>
        <w:t>, որի մասին սույն օրենսգրքով սահմանված կարգով ծանուցում է վարույթի վերաբերելի մասնակիցներին</w:t>
      </w:r>
      <w:r w:rsidRPr="00AC58BA">
        <w:rPr>
          <w:rFonts w:ascii="Sylfaen" w:eastAsia="Calibri" w:hAnsi="Sylfaen" w:cs="Times New Roman"/>
          <w:sz w:val="24"/>
          <w:szCs w:val="24"/>
          <w:lang w:val="hy-AM"/>
        </w:rPr>
        <w:t>»։</w:t>
      </w:r>
    </w:p>
    <w:p w14:paraId="1873469E" w14:textId="77777777" w:rsidR="00445367" w:rsidRPr="00AC58BA" w:rsidRDefault="00445367" w:rsidP="00DE0F8E">
      <w:pPr>
        <w:tabs>
          <w:tab w:val="left" w:pos="1080"/>
        </w:tabs>
        <w:spacing w:after="0"/>
        <w:ind w:firstLine="720"/>
        <w:jc w:val="both"/>
        <w:rPr>
          <w:rFonts w:ascii="Sylfaen" w:eastAsia="Calibri" w:hAnsi="Sylfaen" w:cs="Times New Roman"/>
          <w:sz w:val="24"/>
          <w:szCs w:val="24"/>
          <w:lang w:val="hy-AM"/>
        </w:rPr>
      </w:pPr>
    </w:p>
    <w:p w14:paraId="40796388" w14:textId="2076BBE4" w:rsidR="00A74EE0" w:rsidRPr="00AC58BA" w:rsidRDefault="00DA0542"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Վերը նշված իրավական նորմերը վկայում են,</w:t>
      </w:r>
      <w:r w:rsidR="00BC456A" w:rsidRPr="00AC58BA">
        <w:rPr>
          <w:rFonts w:ascii="Sylfaen" w:eastAsia="Calibri" w:hAnsi="Sylfaen" w:cs="Times New Roman"/>
          <w:sz w:val="24"/>
          <w:szCs w:val="24"/>
          <w:lang w:val="hy-AM"/>
        </w:rPr>
        <w:t xml:space="preserve"> որ օրենսդիրը տնային կալանք</w:t>
      </w:r>
      <w:r w:rsidR="003618D3" w:rsidRPr="00AC58BA">
        <w:rPr>
          <w:rFonts w:ascii="Sylfaen" w:eastAsia="Calibri" w:hAnsi="Sylfaen" w:cs="Times New Roman"/>
          <w:sz w:val="24"/>
          <w:szCs w:val="24"/>
          <w:lang w:val="hy-AM"/>
        </w:rPr>
        <w:t>ի</w:t>
      </w:r>
      <w:r w:rsidR="00BC456A" w:rsidRPr="00AC58BA">
        <w:rPr>
          <w:rFonts w:ascii="Sylfaen" w:eastAsia="Calibri" w:hAnsi="Sylfaen" w:cs="Times New Roman"/>
          <w:sz w:val="24"/>
          <w:szCs w:val="24"/>
          <w:lang w:val="hy-AM"/>
        </w:rPr>
        <w:t xml:space="preserve"> հասկացության մեջ հստակ ընդգծել է դատարանի կողմից խափանման միջոցի կիրառման վայրի՝ «բնակության տարածքի» նշման պարտադիր պայման, որպիսի հանգամանքն, ըստ էության, ինքնանպատակ չէ, և</w:t>
      </w:r>
      <w:r w:rsidR="00C91ACB" w:rsidRPr="00AC58BA">
        <w:rPr>
          <w:rFonts w:ascii="Sylfaen" w:eastAsia="Calibri" w:hAnsi="Sylfaen" w:cs="Times New Roman"/>
          <w:sz w:val="24"/>
          <w:szCs w:val="24"/>
          <w:lang w:val="hy-AM"/>
        </w:rPr>
        <w:t xml:space="preserve"> ունի երկակի նշանակություն։</w:t>
      </w:r>
      <w:r w:rsidR="00A74EE0" w:rsidRPr="00AC58BA">
        <w:rPr>
          <w:rFonts w:ascii="Sylfaen" w:eastAsia="Calibri" w:hAnsi="Sylfaen" w:cs="Times New Roman"/>
          <w:sz w:val="24"/>
          <w:szCs w:val="24"/>
          <w:lang w:val="hy-AM"/>
        </w:rPr>
        <w:t xml:space="preserve"> Նախ</w:t>
      </w:r>
      <w:r w:rsidR="00552FCE" w:rsidRPr="00AC58BA">
        <w:rPr>
          <w:rFonts w:ascii="Sylfaen" w:eastAsia="Calibri" w:hAnsi="Sylfaen" w:cs="Times New Roman"/>
          <w:sz w:val="24"/>
          <w:szCs w:val="24"/>
          <w:lang w:val="hy-AM"/>
        </w:rPr>
        <w:t>՝</w:t>
      </w:r>
      <w:r w:rsidR="00A74EE0" w:rsidRPr="00AC58BA">
        <w:rPr>
          <w:rFonts w:ascii="Sylfaen" w:eastAsia="Calibri" w:hAnsi="Sylfaen" w:cs="Times New Roman"/>
          <w:sz w:val="24"/>
          <w:szCs w:val="24"/>
          <w:lang w:val="hy-AM"/>
        </w:rPr>
        <w:t xml:space="preserve"> մեղադրյալը պետք է հստակ հասկանա, թե որտեղ պետք է գտնվի՝ օրենքով նախատեսված պարտականությունները կատարելու համար,</w:t>
      </w:r>
      <w:r w:rsidR="002F6829" w:rsidRPr="00AC58BA">
        <w:rPr>
          <w:rFonts w:ascii="Sylfaen" w:eastAsia="Calibri" w:hAnsi="Sylfaen" w:cs="Times New Roman"/>
          <w:sz w:val="24"/>
          <w:szCs w:val="24"/>
          <w:lang w:val="hy-AM"/>
        </w:rPr>
        <w:t xml:space="preserve"> և հետագայում զերծ մնա տնային կալանքի պայմանների խախտման հնարավոր դեպքերից,</w:t>
      </w:r>
      <w:r w:rsidR="00A74EE0" w:rsidRPr="00AC58BA">
        <w:rPr>
          <w:rFonts w:ascii="Sylfaen" w:eastAsia="Calibri" w:hAnsi="Sylfaen" w:cs="Times New Roman"/>
          <w:sz w:val="24"/>
          <w:szCs w:val="24"/>
          <w:lang w:val="hy-AM"/>
        </w:rPr>
        <w:t xml:space="preserve"> և երկրորդ</w:t>
      </w:r>
      <w:r w:rsidR="002F6829" w:rsidRPr="00AC58BA">
        <w:rPr>
          <w:rFonts w:ascii="Sylfaen" w:eastAsia="Calibri" w:hAnsi="Sylfaen" w:cs="Times New Roman"/>
          <w:sz w:val="24"/>
          <w:szCs w:val="24"/>
          <w:lang w:val="hy-AM"/>
        </w:rPr>
        <w:t>՝</w:t>
      </w:r>
      <w:r w:rsidR="00A74EE0" w:rsidRPr="00AC58BA">
        <w:rPr>
          <w:rFonts w:ascii="Sylfaen" w:eastAsia="Calibri" w:hAnsi="Sylfaen" w:cs="Times New Roman"/>
          <w:sz w:val="24"/>
          <w:szCs w:val="24"/>
          <w:lang w:val="hy-AM"/>
        </w:rPr>
        <w:t xml:space="preserve"> Պրոբացիայի ծառայությունը պետք է հասկանա, թե որ տարածքն է հանդիսանում իր հսկողության իրականացման վայրը, այսինքն՝ որ </w:t>
      </w:r>
      <w:r w:rsidR="00BC456A" w:rsidRPr="00AC58BA">
        <w:rPr>
          <w:rFonts w:ascii="Sylfaen" w:eastAsia="Calibri" w:hAnsi="Sylfaen" w:cs="Times New Roman"/>
          <w:sz w:val="24"/>
          <w:szCs w:val="24"/>
          <w:lang w:val="hy-AM"/>
        </w:rPr>
        <w:t xml:space="preserve"> տարածքում է, որ պրոբացիայի ծառայողը պետք է տեղադրի էլեկտրոնային հսկողության համապատասխան տեխնիկական սարքերը և իրականացնի էլեկտրոնային հսկողությունը։ </w:t>
      </w:r>
    </w:p>
    <w:p w14:paraId="61060D92" w14:textId="1349366F" w:rsidR="00BC456A" w:rsidRPr="00AC58BA" w:rsidRDefault="00BC456A"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 xml:space="preserve">Այսինքն՝ կոնկրետ բնակության տարածքի, ըստ էության՝ բնակության վայրի հասցեի չնշելը, կարող է </w:t>
      </w:r>
      <w:r w:rsidR="00537AF0" w:rsidRPr="00AC58BA">
        <w:rPr>
          <w:rFonts w:ascii="Sylfaen" w:eastAsia="Calibri" w:hAnsi="Sylfaen" w:cs="Times New Roman"/>
          <w:sz w:val="24"/>
          <w:szCs w:val="24"/>
          <w:lang w:val="hy-AM"/>
        </w:rPr>
        <w:t>ան</w:t>
      </w:r>
      <w:r w:rsidRPr="00AC58BA">
        <w:rPr>
          <w:rFonts w:ascii="Sylfaen" w:eastAsia="Calibri" w:hAnsi="Sylfaen" w:cs="Times New Roman"/>
          <w:sz w:val="24"/>
          <w:szCs w:val="24"/>
          <w:lang w:val="hy-AM"/>
        </w:rPr>
        <w:t xml:space="preserve">կանխատեսելի և </w:t>
      </w:r>
      <w:r w:rsidR="00537AF0" w:rsidRPr="00AC58BA">
        <w:rPr>
          <w:rFonts w:ascii="Sylfaen" w:eastAsia="Calibri" w:hAnsi="Sylfaen" w:cs="Times New Roman"/>
          <w:sz w:val="24"/>
          <w:szCs w:val="24"/>
          <w:lang w:val="hy-AM"/>
        </w:rPr>
        <w:t>ան</w:t>
      </w:r>
      <w:r w:rsidRPr="00AC58BA">
        <w:rPr>
          <w:rFonts w:ascii="Sylfaen" w:eastAsia="Calibri" w:hAnsi="Sylfaen" w:cs="Times New Roman"/>
          <w:sz w:val="24"/>
          <w:szCs w:val="24"/>
          <w:lang w:val="hy-AM"/>
        </w:rPr>
        <w:t>իրագործելի դարձն</w:t>
      </w:r>
      <w:r w:rsidR="00C91ACB" w:rsidRPr="00AC58BA">
        <w:rPr>
          <w:rFonts w:ascii="Sylfaen" w:eastAsia="Calibri" w:hAnsi="Sylfaen" w:cs="Times New Roman"/>
          <w:sz w:val="24"/>
          <w:szCs w:val="24"/>
          <w:lang w:val="hy-AM"/>
        </w:rPr>
        <w:t>ել</w:t>
      </w:r>
      <w:r w:rsidRPr="00AC58BA">
        <w:rPr>
          <w:rFonts w:ascii="Sylfaen" w:eastAsia="Calibri" w:hAnsi="Sylfaen" w:cs="Times New Roman"/>
          <w:sz w:val="24"/>
          <w:szCs w:val="24"/>
          <w:lang w:val="hy-AM"/>
        </w:rPr>
        <w:t xml:space="preserve"> տնային կալանք</w:t>
      </w:r>
      <w:r w:rsidR="00A74EE0" w:rsidRPr="00AC58BA">
        <w:rPr>
          <w:rFonts w:ascii="Sylfaen" w:eastAsia="Calibri" w:hAnsi="Sylfaen" w:cs="Times New Roman"/>
          <w:sz w:val="24"/>
          <w:szCs w:val="24"/>
          <w:lang w:val="hy-AM"/>
        </w:rPr>
        <w:t xml:space="preserve">ի </w:t>
      </w:r>
      <w:r w:rsidRPr="00AC58BA">
        <w:rPr>
          <w:rFonts w:ascii="Sylfaen" w:eastAsia="Calibri" w:hAnsi="Sylfaen" w:cs="Times New Roman"/>
          <w:sz w:val="24"/>
          <w:szCs w:val="24"/>
          <w:lang w:val="hy-AM"/>
        </w:rPr>
        <w:t xml:space="preserve">կիրառումը՝ </w:t>
      </w:r>
      <w:r w:rsidR="00A74EE0" w:rsidRPr="00AC58BA">
        <w:rPr>
          <w:rFonts w:ascii="Sylfaen" w:eastAsia="Calibri" w:hAnsi="Sylfaen" w:cs="Times New Roman"/>
          <w:sz w:val="24"/>
          <w:szCs w:val="24"/>
          <w:lang w:val="hy-AM"/>
        </w:rPr>
        <w:t xml:space="preserve">ինչպես մեղադրյալի, այնպես էլ </w:t>
      </w:r>
      <w:r w:rsidRPr="00AC58BA">
        <w:rPr>
          <w:rFonts w:ascii="Sylfaen" w:eastAsia="Calibri" w:hAnsi="Sylfaen" w:cs="Times New Roman"/>
          <w:sz w:val="24"/>
          <w:szCs w:val="24"/>
          <w:lang w:val="hy-AM"/>
        </w:rPr>
        <w:t>էլ</w:t>
      </w:r>
      <w:r w:rsidR="007F0EE5" w:rsidRPr="00AC58BA">
        <w:rPr>
          <w:rFonts w:ascii="Sylfaen" w:eastAsia="Calibri" w:hAnsi="Sylfaen" w:cs="Times New Roman"/>
          <w:sz w:val="24"/>
          <w:szCs w:val="24"/>
          <w:lang w:val="hy-AM"/>
        </w:rPr>
        <w:t>ե</w:t>
      </w:r>
      <w:r w:rsidRPr="00AC58BA">
        <w:rPr>
          <w:rFonts w:ascii="Sylfaen" w:eastAsia="Calibri" w:hAnsi="Sylfaen" w:cs="Times New Roman"/>
          <w:sz w:val="24"/>
          <w:szCs w:val="24"/>
          <w:lang w:val="hy-AM"/>
        </w:rPr>
        <w:t>կտրոնային հսկողություն իրականացնելու իրավասություն ունեցող մարմնի՝ Պրոբացիայի ծառայության համար</w:t>
      </w:r>
      <w:r w:rsidR="0051208A" w:rsidRPr="00AC58BA">
        <w:rPr>
          <w:rStyle w:val="FootnoteReference"/>
          <w:rFonts w:ascii="Sylfaen" w:eastAsia="Calibri" w:hAnsi="Sylfaen" w:cs="Times New Roman"/>
          <w:sz w:val="24"/>
          <w:szCs w:val="24"/>
          <w:lang w:val="hy-AM"/>
        </w:rPr>
        <w:footnoteReference w:id="44"/>
      </w:r>
      <w:r w:rsidRPr="00AC58BA">
        <w:rPr>
          <w:rFonts w:ascii="Sylfaen" w:eastAsia="Calibri" w:hAnsi="Sylfaen" w:cs="Times New Roman"/>
          <w:sz w:val="24"/>
          <w:szCs w:val="24"/>
          <w:lang w:val="hy-AM"/>
        </w:rPr>
        <w:t xml:space="preserve">։ </w:t>
      </w:r>
    </w:p>
    <w:p w14:paraId="5BB2845F" w14:textId="22CB89DB" w:rsidR="002F6829" w:rsidRPr="00AC58BA" w:rsidRDefault="002F6829" w:rsidP="00DE0F8E">
      <w:pPr>
        <w:tabs>
          <w:tab w:val="left" w:pos="1080"/>
        </w:tabs>
        <w:spacing w:after="0"/>
        <w:ind w:firstLine="720"/>
        <w:jc w:val="both"/>
        <w:rPr>
          <w:rFonts w:ascii="Sylfaen" w:eastAsia="Calibri" w:hAnsi="Sylfaen" w:cs="Times New Roman"/>
          <w:b/>
          <w:i/>
          <w:sz w:val="24"/>
          <w:szCs w:val="24"/>
          <w:lang w:val="hy-AM"/>
        </w:rPr>
      </w:pPr>
      <w:r w:rsidRPr="00AC58BA">
        <w:rPr>
          <w:rFonts w:ascii="Sylfaen" w:eastAsia="Calibri" w:hAnsi="Sylfaen" w:cs="Times New Roman"/>
          <w:b/>
          <w:i/>
          <w:sz w:val="24"/>
          <w:szCs w:val="24"/>
          <w:lang w:val="hy-AM"/>
        </w:rPr>
        <w:t xml:space="preserve">Այսպիսով, </w:t>
      </w:r>
      <w:r w:rsidR="00AA4663" w:rsidRPr="00AC58BA">
        <w:rPr>
          <w:rFonts w:ascii="Sylfaen" w:eastAsia="Calibri" w:hAnsi="Sylfaen" w:cs="Times New Roman"/>
          <w:b/>
          <w:i/>
          <w:sz w:val="24"/>
          <w:szCs w:val="24"/>
          <w:lang w:val="hy-AM"/>
        </w:rPr>
        <w:t xml:space="preserve">վերոնշյալ բարդություններից խուսափելու համար, </w:t>
      </w:r>
      <w:r w:rsidRPr="00AC58BA">
        <w:rPr>
          <w:rFonts w:ascii="Sylfaen" w:eastAsia="Calibri" w:hAnsi="Sylfaen" w:cs="Times New Roman"/>
          <w:b/>
          <w:i/>
          <w:sz w:val="24"/>
          <w:szCs w:val="24"/>
          <w:lang w:val="hy-AM"/>
        </w:rPr>
        <w:t xml:space="preserve">դատարանը պետք է տնային կալանք կիրառելու մասին որոշման մեջ նշի </w:t>
      </w:r>
      <w:r w:rsidR="00AA4663" w:rsidRPr="00AC58BA">
        <w:rPr>
          <w:rFonts w:ascii="Sylfaen" w:eastAsia="Calibri" w:hAnsi="Sylfaen" w:cs="Times New Roman"/>
          <w:b/>
          <w:i/>
          <w:sz w:val="24"/>
          <w:szCs w:val="24"/>
          <w:lang w:val="hy-AM"/>
        </w:rPr>
        <w:t xml:space="preserve">տնային կալանքի կատարման </w:t>
      </w:r>
      <w:r w:rsidRPr="00AC58BA">
        <w:rPr>
          <w:rFonts w:ascii="Sylfaen" w:eastAsia="Calibri" w:hAnsi="Sylfaen" w:cs="Times New Roman"/>
          <w:b/>
          <w:i/>
          <w:sz w:val="24"/>
          <w:szCs w:val="24"/>
          <w:lang w:val="hy-AM"/>
        </w:rPr>
        <w:t>կոնկրետ մեկ հասցե։</w:t>
      </w:r>
    </w:p>
    <w:p w14:paraId="36794934" w14:textId="77777777" w:rsidR="00BC456A" w:rsidRPr="00AC58BA" w:rsidRDefault="00BC456A" w:rsidP="00DE0F8E">
      <w:pPr>
        <w:tabs>
          <w:tab w:val="left" w:pos="1080"/>
        </w:tabs>
        <w:spacing w:after="0"/>
        <w:ind w:firstLine="720"/>
        <w:jc w:val="both"/>
        <w:rPr>
          <w:rFonts w:ascii="Sylfaen" w:eastAsia="Calibri" w:hAnsi="Sylfaen" w:cs="Times New Roman"/>
          <w:sz w:val="24"/>
          <w:szCs w:val="24"/>
          <w:lang w:val="hy-AM"/>
        </w:rPr>
      </w:pPr>
    </w:p>
    <w:p w14:paraId="11F57220" w14:textId="77777777" w:rsidR="00BC456A" w:rsidRPr="00AC58BA" w:rsidRDefault="00BC456A" w:rsidP="00DE0F8E">
      <w:pPr>
        <w:tabs>
          <w:tab w:val="left" w:pos="1080"/>
        </w:tabs>
        <w:spacing w:after="0"/>
        <w:ind w:firstLine="720"/>
        <w:jc w:val="both"/>
        <w:rPr>
          <w:rFonts w:ascii="Sylfaen" w:eastAsia="Calibri" w:hAnsi="Sylfaen" w:cs="Times New Roman"/>
          <w:sz w:val="24"/>
          <w:szCs w:val="24"/>
          <w:lang w:val="hy-AM"/>
        </w:rPr>
      </w:pPr>
    </w:p>
    <w:p w14:paraId="17C04292" w14:textId="77777777" w:rsidR="00293122" w:rsidRPr="00AC58BA" w:rsidRDefault="00293122" w:rsidP="00DE0F8E">
      <w:pPr>
        <w:tabs>
          <w:tab w:val="left" w:pos="1080"/>
        </w:tabs>
        <w:spacing w:after="0"/>
        <w:ind w:firstLine="720"/>
        <w:jc w:val="both"/>
        <w:rPr>
          <w:rFonts w:ascii="Sylfaen" w:eastAsia="Calibri" w:hAnsi="Sylfaen" w:cs="Times New Roman"/>
          <w:sz w:val="24"/>
          <w:szCs w:val="24"/>
          <w:lang w:val="hy-AM"/>
        </w:rPr>
      </w:pPr>
    </w:p>
    <w:p w14:paraId="1CB6DBB3" w14:textId="2570AC06" w:rsidR="00293122" w:rsidRPr="00AC58BA" w:rsidRDefault="00293122" w:rsidP="00DE0F8E">
      <w:pPr>
        <w:pStyle w:val="ListParagraph"/>
        <w:numPr>
          <w:ilvl w:val="1"/>
          <w:numId w:val="9"/>
        </w:numPr>
        <w:tabs>
          <w:tab w:val="left" w:pos="1080"/>
        </w:tabs>
        <w:spacing w:after="0"/>
        <w:ind w:left="0"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lastRenderedPageBreak/>
        <w:t>Դատական ակտի</w:t>
      </w:r>
      <w:r w:rsidR="00613ECD" w:rsidRPr="00AC58BA">
        <w:rPr>
          <w:rFonts w:ascii="Sylfaen" w:eastAsia="Calibri" w:hAnsi="Sylfaen" w:cs="Times New Roman"/>
          <w:sz w:val="24"/>
          <w:szCs w:val="24"/>
          <w:lang w:val="hy-AM"/>
        </w:rPr>
        <w:t xml:space="preserve"> բովանդակությ</w:t>
      </w:r>
      <w:r w:rsidR="00514063" w:rsidRPr="00AC58BA">
        <w:rPr>
          <w:rFonts w:ascii="Sylfaen" w:eastAsia="Calibri" w:hAnsi="Sylfaen" w:cs="Times New Roman"/>
          <w:sz w:val="24"/>
          <w:szCs w:val="24"/>
          <w:lang w:val="hy-AM"/>
        </w:rPr>
        <w:t>ու</w:t>
      </w:r>
      <w:r w:rsidR="00613ECD" w:rsidRPr="00AC58BA">
        <w:rPr>
          <w:rFonts w:ascii="Sylfaen" w:eastAsia="Calibri" w:hAnsi="Sylfaen" w:cs="Times New Roman"/>
          <w:sz w:val="24"/>
          <w:szCs w:val="24"/>
          <w:lang w:val="hy-AM"/>
        </w:rPr>
        <w:t>նը</w:t>
      </w:r>
      <w:r w:rsidRPr="00AC58BA">
        <w:rPr>
          <w:rFonts w:ascii="Sylfaen" w:eastAsia="Calibri" w:hAnsi="Sylfaen" w:cs="Times New Roman"/>
          <w:sz w:val="24"/>
          <w:szCs w:val="24"/>
          <w:lang w:val="hy-AM"/>
        </w:rPr>
        <w:t xml:space="preserve"> </w:t>
      </w:r>
    </w:p>
    <w:p w14:paraId="512F9F7F" w14:textId="3AAAA3E5" w:rsidR="001456BA" w:rsidRPr="00AC58BA" w:rsidRDefault="001456BA" w:rsidP="00DE0F8E">
      <w:pPr>
        <w:tabs>
          <w:tab w:val="left" w:pos="1080"/>
        </w:tabs>
        <w:spacing w:after="0"/>
        <w:ind w:firstLine="720"/>
        <w:jc w:val="both"/>
        <w:rPr>
          <w:rFonts w:ascii="Sylfaen" w:hAnsi="Sylfaen"/>
          <w:i/>
          <w:iCs/>
          <w:sz w:val="24"/>
          <w:szCs w:val="24"/>
          <w:lang w:val="hy-AM"/>
        </w:rPr>
      </w:pPr>
    </w:p>
    <w:p w14:paraId="5712AF4C" w14:textId="02DBE283" w:rsidR="001456BA" w:rsidRPr="00AC58BA" w:rsidRDefault="001456BA" w:rsidP="00DE0F8E">
      <w:pPr>
        <w:tabs>
          <w:tab w:val="left" w:pos="1080"/>
        </w:tabs>
        <w:spacing w:after="0"/>
        <w:ind w:firstLine="720"/>
        <w:jc w:val="both"/>
        <w:rPr>
          <w:rFonts w:ascii="Sylfaen" w:hAnsi="Sylfaen"/>
          <w:i/>
          <w:iCs/>
          <w:sz w:val="24"/>
          <w:szCs w:val="24"/>
          <w:lang w:val="hy-AM"/>
        </w:rPr>
      </w:pPr>
    </w:p>
    <w:p w14:paraId="005DA1CA" w14:textId="2CEF206F" w:rsidR="00384C86" w:rsidRPr="00AC58BA" w:rsidRDefault="001456BA" w:rsidP="00DE0F8E">
      <w:pPr>
        <w:tabs>
          <w:tab w:val="left" w:pos="1080"/>
        </w:tabs>
        <w:spacing w:after="0"/>
        <w:ind w:firstLine="720"/>
        <w:jc w:val="both"/>
        <w:rPr>
          <w:rFonts w:ascii="Sylfaen" w:hAnsi="Sylfaen"/>
          <w:i/>
          <w:iCs/>
          <w:sz w:val="24"/>
          <w:szCs w:val="24"/>
          <w:lang w:val="hy-AM"/>
        </w:rPr>
      </w:pPr>
      <w:r w:rsidRPr="00AC58BA">
        <w:rPr>
          <w:rFonts w:ascii="Sylfaen" w:hAnsi="Sylfaen"/>
          <w:i/>
          <w:iCs/>
          <w:sz w:val="24"/>
          <w:szCs w:val="24"/>
          <w:lang w:val="hy-AM"/>
        </w:rPr>
        <w:t xml:space="preserve">Տնային կալանքի կիրառման հարցը քննարկելիս պետք է արդյո՞ք հաշվի առնել համատեղ բնակվող անձանց կարծիքը։ </w:t>
      </w:r>
      <w:r w:rsidR="005B19AD" w:rsidRPr="00AC58BA">
        <w:rPr>
          <w:rFonts w:ascii="Sylfaen" w:hAnsi="Sylfaen"/>
          <w:i/>
          <w:iCs/>
          <w:sz w:val="24"/>
          <w:szCs w:val="24"/>
          <w:lang w:val="hy-AM"/>
        </w:rPr>
        <w:t>Եվ պետք է, արդյո՞ք, ստացված տեղեկությունները շարադրվեն դատական ակտում։</w:t>
      </w:r>
    </w:p>
    <w:p w14:paraId="5DB96E85" w14:textId="60A47296" w:rsidR="001456BA" w:rsidRPr="00AC58BA" w:rsidRDefault="001456BA" w:rsidP="00DE0F8E">
      <w:pPr>
        <w:tabs>
          <w:tab w:val="left" w:pos="1080"/>
        </w:tabs>
        <w:spacing w:after="0"/>
        <w:ind w:firstLine="720"/>
        <w:jc w:val="both"/>
        <w:rPr>
          <w:rFonts w:ascii="Sylfaen" w:hAnsi="Sylfaen"/>
          <w:b/>
          <w:i/>
          <w:iCs/>
          <w:sz w:val="24"/>
          <w:szCs w:val="24"/>
          <w:lang w:val="hy-AM"/>
        </w:rPr>
      </w:pPr>
    </w:p>
    <w:p w14:paraId="1FCCD02B" w14:textId="77777777" w:rsidR="00AC1237" w:rsidRPr="00AC58BA" w:rsidRDefault="00AC1237" w:rsidP="00DE0F8E">
      <w:pPr>
        <w:tabs>
          <w:tab w:val="left" w:pos="1080"/>
        </w:tabs>
        <w:spacing w:after="0"/>
        <w:ind w:firstLine="720"/>
        <w:jc w:val="both"/>
        <w:rPr>
          <w:rFonts w:ascii="Sylfaen" w:hAnsi="Sylfaen"/>
          <w:iCs/>
          <w:sz w:val="24"/>
          <w:szCs w:val="24"/>
          <w:lang w:val="hy-AM"/>
        </w:rPr>
      </w:pPr>
    </w:p>
    <w:p w14:paraId="268C8132" w14:textId="77777777" w:rsidR="008A1E7F" w:rsidRPr="00AC58BA" w:rsidRDefault="008A1E7F" w:rsidP="00DE0F8E">
      <w:pPr>
        <w:tabs>
          <w:tab w:val="left" w:pos="1080"/>
        </w:tabs>
        <w:spacing w:after="0"/>
        <w:ind w:firstLine="720"/>
        <w:jc w:val="both"/>
        <w:rPr>
          <w:rFonts w:ascii="Sylfaen" w:eastAsia="Calibri" w:hAnsi="Sylfaen" w:cs="Times New Roman"/>
          <w:b/>
          <w:sz w:val="24"/>
          <w:szCs w:val="24"/>
          <w:u w:val="single"/>
          <w:lang w:val="hy-AM"/>
        </w:rPr>
      </w:pPr>
      <w:r w:rsidRPr="00AC58BA">
        <w:rPr>
          <w:rFonts w:ascii="Sylfaen" w:eastAsia="Calibri" w:hAnsi="Sylfaen" w:cs="Times New Roman"/>
          <w:b/>
          <w:sz w:val="24"/>
          <w:szCs w:val="24"/>
          <w:u w:val="single"/>
          <w:lang w:val="hy-AM"/>
        </w:rPr>
        <w:t>Վերաբերելի իրավական նորմեր</w:t>
      </w:r>
    </w:p>
    <w:p w14:paraId="0F0D5A9E" w14:textId="16FC9A7B" w:rsidR="00CC0395" w:rsidRPr="00AC58BA" w:rsidRDefault="00CC0395"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«Պրոբացիայի մասին» ՀՀ օրենքի 12-րդ հոդվածի 10-րդ մասի համաձայն</w:t>
      </w:r>
      <w:r w:rsidRPr="00AC58BA">
        <w:rPr>
          <w:rFonts w:ascii="Times New Roman" w:eastAsia="Calibri" w:hAnsi="Times New Roman" w:cs="Times New Roman"/>
          <w:sz w:val="24"/>
          <w:szCs w:val="24"/>
          <w:lang w:val="hy-AM"/>
        </w:rPr>
        <w:t>․</w:t>
      </w:r>
      <w:r w:rsidRPr="00AC58BA">
        <w:rPr>
          <w:rFonts w:ascii="Sylfaen" w:eastAsia="Calibri" w:hAnsi="Sylfaen" w:cs="Times New Roman"/>
          <w:sz w:val="24"/>
          <w:szCs w:val="24"/>
          <w:lang w:val="hy-AM"/>
        </w:rPr>
        <w:t xml:space="preserve"> «</w:t>
      </w:r>
      <w:r w:rsidRPr="00AC58BA">
        <w:rPr>
          <w:rFonts w:ascii="Sylfaen" w:eastAsia="Calibri" w:hAnsi="Sylfaen" w:cs="Times New Roman"/>
          <w:i/>
          <w:sz w:val="24"/>
          <w:szCs w:val="24"/>
          <w:lang w:val="hy-AM"/>
        </w:rPr>
        <w:t xml:space="preserve">Դատական ակտի հիման վրա այլընտրանքային խափանման միջոցների կատարումն իրականացվում է էլեկտրոնային հսկողության միջոցների կիրառմամբ՝ Հայաստանի Հանրապետության քրեական դատավարության օրենսգրքի պահանջներին համապատասխան: Եթե </w:t>
      </w:r>
      <w:r w:rsidRPr="00AC58BA">
        <w:rPr>
          <w:rFonts w:ascii="Times New Roman" w:eastAsia="Calibri" w:hAnsi="Times New Roman" w:cs="Times New Roman"/>
          <w:b/>
          <w:i/>
          <w:sz w:val="24"/>
          <w:szCs w:val="24"/>
          <w:lang w:val="hy-AM"/>
        </w:rPr>
        <w:t>․․․</w:t>
      </w:r>
      <w:r w:rsidRPr="00AC58BA">
        <w:rPr>
          <w:rFonts w:ascii="Sylfaen" w:eastAsia="Calibri" w:hAnsi="Sylfaen" w:cs="Times New Roman"/>
          <w:i/>
          <w:sz w:val="24"/>
          <w:szCs w:val="24"/>
          <w:lang w:val="hy-AM"/>
        </w:rPr>
        <w:t xml:space="preserve"> </w:t>
      </w:r>
      <w:r w:rsidRPr="00AC58BA">
        <w:rPr>
          <w:rFonts w:ascii="Sylfaen" w:eastAsia="Calibri" w:hAnsi="Sylfaen" w:cs="Times New Roman"/>
          <w:b/>
          <w:i/>
          <w:sz w:val="24"/>
          <w:szCs w:val="24"/>
          <w:lang w:val="hy-AM"/>
        </w:rPr>
        <w:t>մեղադրյալը չի հանդիսանում դատական ակտում նշված տնային կալանք</w:t>
      </w:r>
      <w:r w:rsidR="001B24DB" w:rsidRPr="00AC58BA">
        <w:rPr>
          <w:rFonts w:ascii="Sylfaen" w:eastAsia="Calibri" w:hAnsi="Sylfaen" w:cs="Times New Roman"/>
          <w:b/>
          <w:i/>
          <w:sz w:val="24"/>
          <w:szCs w:val="24"/>
          <w:lang w:val="hy-AM"/>
        </w:rPr>
        <w:t xml:space="preserve"> խափանման միջոցը</w:t>
      </w:r>
      <w:r w:rsidR="00F022A5" w:rsidRPr="00AC58BA">
        <w:rPr>
          <w:rFonts w:ascii="Sylfaen" w:eastAsia="Calibri" w:hAnsi="Sylfaen" w:cs="Times New Roman"/>
          <w:b/>
          <w:i/>
          <w:sz w:val="24"/>
          <w:szCs w:val="24"/>
          <w:lang w:val="hy-AM"/>
        </w:rPr>
        <w:t xml:space="preserve"> </w:t>
      </w:r>
      <w:r w:rsidRPr="00AC58BA">
        <w:rPr>
          <w:rFonts w:ascii="Sylfaen" w:eastAsia="Calibri" w:hAnsi="Sylfaen" w:cs="Times New Roman"/>
          <w:b/>
          <w:i/>
          <w:sz w:val="24"/>
          <w:szCs w:val="24"/>
          <w:lang w:val="hy-AM"/>
        </w:rPr>
        <w:t>կրելու համար սահմանված տան կամ բնակարանի սեփականատերը</w:t>
      </w:r>
      <w:r w:rsidRPr="00AC58BA">
        <w:rPr>
          <w:rFonts w:ascii="Sylfaen" w:eastAsia="Calibri" w:hAnsi="Sylfaen" w:cs="Times New Roman"/>
          <w:i/>
          <w:sz w:val="24"/>
          <w:szCs w:val="24"/>
          <w:lang w:val="hy-AM"/>
        </w:rPr>
        <w:t xml:space="preserve">, իսկ </w:t>
      </w:r>
      <w:r w:rsidRPr="00AC58BA">
        <w:rPr>
          <w:rFonts w:ascii="Sylfaen" w:eastAsia="Calibri" w:hAnsi="Sylfaen" w:cs="Times New Roman"/>
          <w:b/>
          <w:i/>
          <w:sz w:val="24"/>
          <w:szCs w:val="24"/>
          <w:lang w:val="hy-AM"/>
        </w:rPr>
        <w:t>սեփականատերը չի տալիս իր տանը կամ բնակարանում էլեկտրոնային հսկողության սարքավորումներ տեղադրելու համաձայնություն</w:t>
      </w:r>
      <w:r w:rsidRPr="00AC58BA">
        <w:rPr>
          <w:rFonts w:ascii="Sylfaen" w:eastAsia="Calibri" w:hAnsi="Sylfaen" w:cs="Times New Roman"/>
          <w:i/>
          <w:sz w:val="24"/>
          <w:szCs w:val="24"/>
          <w:lang w:val="hy-AM"/>
        </w:rPr>
        <w:t>, ապա Պրոբացիայի ծառայությունը էլեկտրոնային հսկողության սարքավորումները տեղադրելու անհնարինության մասին անհապաղ հայտնում է վարույթն իրականացնող մարմնին</w:t>
      </w:r>
      <w:r w:rsidRPr="00AC58BA">
        <w:rPr>
          <w:rFonts w:ascii="Sylfaen" w:eastAsia="Calibri" w:hAnsi="Sylfaen" w:cs="Times New Roman"/>
          <w:sz w:val="24"/>
          <w:szCs w:val="24"/>
          <w:lang w:val="hy-AM"/>
        </w:rPr>
        <w:t>»։</w:t>
      </w:r>
    </w:p>
    <w:p w14:paraId="79E411E9" w14:textId="32733E87" w:rsidR="008A1E7F" w:rsidRPr="00AC58BA" w:rsidRDefault="008A1E7F" w:rsidP="00DE0F8E">
      <w:pPr>
        <w:tabs>
          <w:tab w:val="left" w:pos="1080"/>
        </w:tabs>
        <w:spacing w:after="0"/>
        <w:ind w:firstLine="720"/>
        <w:jc w:val="both"/>
        <w:rPr>
          <w:rFonts w:ascii="Sylfaen" w:hAnsi="Sylfaen"/>
          <w:iCs/>
          <w:sz w:val="24"/>
          <w:szCs w:val="24"/>
          <w:lang w:val="hy-AM"/>
        </w:rPr>
      </w:pPr>
    </w:p>
    <w:p w14:paraId="6A8A3FC3" w14:textId="7F1F176A" w:rsidR="00D85FBA" w:rsidRPr="00AC58BA" w:rsidRDefault="00A25E52"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Վ</w:t>
      </w:r>
      <w:r w:rsidR="00CC0395" w:rsidRPr="00AC58BA">
        <w:rPr>
          <w:rFonts w:ascii="Sylfaen" w:eastAsia="Calibri" w:hAnsi="Sylfaen" w:cs="Times New Roman"/>
          <w:sz w:val="24"/>
          <w:szCs w:val="24"/>
          <w:lang w:val="hy-AM"/>
        </w:rPr>
        <w:t>երը նշված իրավական նորմի վերլուծության արդյունքում կարելի է նշել, որ</w:t>
      </w:r>
      <w:r w:rsidR="00FE2C5F" w:rsidRPr="00AC58BA">
        <w:rPr>
          <w:rFonts w:ascii="Sylfaen" w:eastAsia="Calibri" w:hAnsi="Sylfaen" w:cs="Times New Roman"/>
          <w:sz w:val="24"/>
          <w:szCs w:val="24"/>
          <w:lang w:val="hy-AM"/>
        </w:rPr>
        <w:t xml:space="preserve"> </w:t>
      </w:r>
      <w:r w:rsidR="00D85FBA" w:rsidRPr="00AC58BA">
        <w:rPr>
          <w:rFonts w:ascii="Sylfaen" w:eastAsia="Calibri" w:hAnsi="Sylfaen" w:cs="Times New Roman"/>
          <w:sz w:val="24"/>
          <w:szCs w:val="24"/>
          <w:lang w:val="hy-AM"/>
        </w:rPr>
        <w:t>մեղադրյալի հետ բնակվող անձանց նախնական համաձայնությ</w:t>
      </w:r>
      <w:r w:rsidR="00E40162" w:rsidRPr="00AC58BA">
        <w:rPr>
          <w:rFonts w:ascii="Sylfaen" w:eastAsia="Calibri" w:hAnsi="Sylfaen" w:cs="Times New Roman"/>
          <w:sz w:val="24"/>
          <w:szCs w:val="24"/>
          <w:lang w:val="hy-AM"/>
        </w:rPr>
        <w:t>ու</w:t>
      </w:r>
      <w:r w:rsidR="00D85FBA" w:rsidRPr="00AC58BA">
        <w:rPr>
          <w:rFonts w:ascii="Sylfaen" w:eastAsia="Calibri" w:hAnsi="Sylfaen" w:cs="Times New Roman"/>
          <w:sz w:val="24"/>
          <w:szCs w:val="24"/>
          <w:lang w:val="hy-AM"/>
        </w:rPr>
        <w:t>ն</w:t>
      </w:r>
      <w:r w:rsidR="00E40162" w:rsidRPr="00AC58BA">
        <w:rPr>
          <w:rFonts w:ascii="Sylfaen" w:eastAsia="Calibri" w:hAnsi="Sylfaen" w:cs="Times New Roman"/>
          <w:sz w:val="24"/>
          <w:szCs w:val="24"/>
          <w:lang w:val="hy-AM"/>
        </w:rPr>
        <w:t xml:space="preserve"> տալու</w:t>
      </w:r>
      <w:r w:rsidR="00D85FBA" w:rsidRPr="00AC58BA">
        <w:rPr>
          <w:rFonts w:ascii="Sylfaen" w:eastAsia="Calibri" w:hAnsi="Sylfaen" w:cs="Times New Roman"/>
          <w:sz w:val="24"/>
          <w:szCs w:val="24"/>
          <w:lang w:val="hy-AM"/>
        </w:rPr>
        <w:t xml:space="preserve"> որևէ իրավական մեխանիզմ ուղղակիորեն նախատեսված չէ</w:t>
      </w:r>
      <w:r w:rsidRPr="00AC58BA">
        <w:rPr>
          <w:rFonts w:ascii="Sylfaen" w:eastAsia="Calibri" w:hAnsi="Sylfaen" w:cs="Times New Roman"/>
          <w:sz w:val="24"/>
          <w:szCs w:val="24"/>
          <w:lang w:val="hy-AM"/>
        </w:rPr>
        <w:t>։</w:t>
      </w:r>
      <w:r w:rsidR="00D85FBA" w:rsidRPr="00AC58BA">
        <w:rPr>
          <w:rFonts w:ascii="Sylfaen" w:eastAsia="Calibri" w:hAnsi="Sylfaen" w:cs="Times New Roman"/>
          <w:sz w:val="24"/>
          <w:szCs w:val="24"/>
          <w:lang w:val="hy-AM"/>
        </w:rPr>
        <w:t xml:space="preserve"> </w:t>
      </w:r>
      <w:r w:rsidRPr="00AC58BA">
        <w:rPr>
          <w:rFonts w:ascii="Sylfaen" w:eastAsia="Calibri" w:hAnsi="Sylfaen" w:cs="Times New Roman"/>
          <w:sz w:val="24"/>
          <w:szCs w:val="24"/>
          <w:lang w:val="hy-AM"/>
        </w:rPr>
        <w:t xml:space="preserve">Օրենքի վերոնշյալ հոդվածը չի կարգավորում նաև համասեփականատերերի (երբ մեղադրյալը բնակարանի սեփականատերերից մեկն է), ինչպես նաև համատեղ բնակվող անձանց համաձայնությունը ստանալու հարցերը, </w:t>
      </w:r>
      <w:r w:rsidR="00D85FBA" w:rsidRPr="00AC58BA">
        <w:rPr>
          <w:rFonts w:ascii="Sylfaen" w:eastAsia="Calibri" w:hAnsi="Sylfaen" w:cs="Times New Roman"/>
          <w:sz w:val="24"/>
          <w:szCs w:val="24"/>
          <w:lang w:val="hy-AM"/>
        </w:rPr>
        <w:t xml:space="preserve">սակայն </w:t>
      </w:r>
      <w:r w:rsidR="00D85FBA" w:rsidRPr="00AC58BA">
        <w:rPr>
          <w:rFonts w:ascii="Sylfaen" w:eastAsia="Calibri" w:hAnsi="Sylfaen" w:cs="Times New Roman"/>
          <w:b/>
          <w:i/>
          <w:sz w:val="24"/>
          <w:szCs w:val="24"/>
          <w:lang w:val="hy-AM"/>
        </w:rPr>
        <w:t>նման տեղեկատվության պարզումը կարող է օգտակար լինել հետագայում տնային կալանք խափանման միջոցի կիրառման անհնարինության իրավիճակ չառաջանալու համար</w:t>
      </w:r>
      <w:r w:rsidR="005E20BC" w:rsidRPr="00AC58BA">
        <w:rPr>
          <w:rStyle w:val="FootnoteReference"/>
          <w:rFonts w:ascii="Sylfaen" w:eastAsia="Calibri" w:hAnsi="Sylfaen" w:cs="Times New Roman"/>
          <w:b/>
          <w:i/>
          <w:sz w:val="24"/>
          <w:szCs w:val="24"/>
          <w:lang w:val="hy-AM"/>
        </w:rPr>
        <w:footnoteReference w:id="45"/>
      </w:r>
      <w:r w:rsidR="00D85FBA" w:rsidRPr="00AC58BA">
        <w:rPr>
          <w:rFonts w:ascii="Sylfaen" w:eastAsia="Calibri" w:hAnsi="Sylfaen" w:cs="Times New Roman"/>
          <w:sz w:val="24"/>
          <w:szCs w:val="24"/>
          <w:lang w:val="hy-AM"/>
        </w:rPr>
        <w:t xml:space="preserve">։Ինչ վերաբերում է նրան, թե ով կամ որ մարմինն է պարտավոր նման տեղեկատվություն ներկայացնել, ապա այս մասով ևս </w:t>
      </w:r>
      <w:r w:rsidR="00D85FBA" w:rsidRPr="00AC58BA">
        <w:rPr>
          <w:rFonts w:ascii="Sylfaen" w:eastAsia="Calibri" w:hAnsi="Sylfaen" w:cs="Times New Roman"/>
          <w:b/>
          <w:i/>
          <w:sz w:val="24"/>
          <w:szCs w:val="24"/>
          <w:lang w:val="hy-AM"/>
        </w:rPr>
        <w:t>կարևոր է այն հարցի պարզումը, թե ով է շահա</w:t>
      </w:r>
      <w:r w:rsidRPr="00AC58BA">
        <w:rPr>
          <w:rFonts w:ascii="Sylfaen" w:eastAsia="Calibri" w:hAnsi="Sylfaen" w:cs="Times New Roman"/>
          <w:b/>
          <w:i/>
          <w:sz w:val="24"/>
          <w:szCs w:val="24"/>
          <w:lang w:val="hy-AM"/>
        </w:rPr>
        <w:t>գրգռ</w:t>
      </w:r>
      <w:r w:rsidR="00D85FBA" w:rsidRPr="00AC58BA">
        <w:rPr>
          <w:rFonts w:ascii="Sylfaen" w:eastAsia="Calibri" w:hAnsi="Sylfaen" w:cs="Times New Roman"/>
          <w:b/>
          <w:i/>
          <w:sz w:val="24"/>
          <w:szCs w:val="24"/>
          <w:lang w:val="hy-AM"/>
        </w:rPr>
        <w:t xml:space="preserve"> տնային կալանք</w:t>
      </w:r>
      <w:r w:rsidR="003618D3" w:rsidRPr="00AC58BA">
        <w:rPr>
          <w:rFonts w:ascii="Sylfaen" w:eastAsia="Calibri" w:hAnsi="Sylfaen" w:cs="Times New Roman"/>
          <w:b/>
          <w:i/>
          <w:sz w:val="24"/>
          <w:szCs w:val="24"/>
          <w:lang w:val="hy-AM"/>
        </w:rPr>
        <w:t>ի</w:t>
      </w:r>
      <w:r w:rsidR="00D85FBA" w:rsidRPr="00AC58BA">
        <w:rPr>
          <w:rFonts w:ascii="Sylfaen" w:eastAsia="Calibri" w:hAnsi="Sylfaen" w:cs="Times New Roman"/>
          <w:b/>
          <w:i/>
          <w:sz w:val="24"/>
          <w:szCs w:val="24"/>
          <w:lang w:val="hy-AM"/>
        </w:rPr>
        <w:t xml:space="preserve"> կիրառման համար</w:t>
      </w:r>
      <w:r w:rsidR="00D85FBA" w:rsidRPr="00AC58BA">
        <w:rPr>
          <w:rFonts w:ascii="Sylfaen" w:eastAsia="Calibri" w:hAnsi="Sylfaen" w:cs="Times New Roman"/>
          <w:sz w:val="24"/>
          <w:szCs w:val="24"/>
          <w:lang w:val="hy-AM"/>
        </w:rPr>
        <w:t xml:space="preserve">։ Այսպես, եթե </w:t>
      </w:r>
      <w:r w:rsidR="00790BC3" w:rsidRPr="00AC58BA">
        <w:rPr>
          <w:rFonts w:ascii="Sylfaen" w:eastAsia="Calibri" w:hAnsi="Sylfaen" w:cs="Times New Roman"/>
          <w:sz w:val="24"/>
          <w:szCs w:val="24"/>
          <w:lang w:val="hy-AM"/>
        </w:rPr>
        <w:t>քննիչը կամ դատախազ</w:t>
      </w:r>
      <w:r w:rsidR="00BB4FDC" w:rsidRPr="00AC58BA">
        <w:rPr>
          <w:rFonts w:ascii="Sylfaen" w:eastAsia="Calibri" w:hAnsi="Sylfaen" w:cs="Times New Roman"/>
          <w:sz w:val="24"/>
          <w:szCs w:val="24"/>
          <w:lang w:val="hy-AM"/>
        </w:rPr>
        <w:t>ը կամ էլ պաշտպանության կողմն</w:t>
      </w:r>
      <w:r w:rsidR="00BB4FDC" w:rsidRPr="00AC58BA">
        <w:rPr>
          <w:rStyle w:val="FootnoteReference"/>
          <w:rFonts w:ascii="Sylfaen" w:eastAsia="Calibri" w:hAnsi="Sylfaen" w:cs="Times New Roman"/>
          <w:sz w:val="24"/>
          <w:szCs w:val="24"/>
          <w:lang w:val="hy-AM"/>
        </w:rPr>
        <w:footnoteReference w:id="46"/>
      </w:r>
      <w:r w:rsidR="00D85FBA" w:rsidRPr="00AC58BA">
        <w:rPr>
          <w:rFonts w:ascii="Sylfaen" w:eastAsia="Calibri" w:hAnsi="Sylfaen" w:cs="Times New Roman"/>
          <w:sz w:val="24"/>
          <w:szCs w:val="24"/>
          <w:lang w:val="hy-AM"/>
        </w:rPr>
        <w:t xml:space="preserve">է ներկայացնում նման միջնորդություն, ապա </w:t>
      </w:r>
      <w:r w:rsidR="00BB4FDC" w:rsidRPr="00AC58BA">
        <w:rPr>
          <w:rFonts w:ascii="Sylfaen" w:eastAsia="Calibri" w:hAnsi="Sylfaen" w:cs="Times New Roman"/>
          <w:sz w:val="24"/>
          <w:szCs w:val="24"/>
          <w:lang w:val="hy-AM"/>
        </w:rPr>
        <w:t xml:space="preserve">պետք </w:t>
      </w:r>
      <w:r w:rsidR="00D85FBA" w:rsidRPr="00AC58BA">
        <w:rPr>
          <w:rFonts w:ascii="Sylfaen" w:eastAsia="Calibri" w:hAnsi="Sylfaen" w:cs="Times New Roman"/>
          <w:sz w:val="24"/>
          <w:szCs w:val="24"/>
          <w:lang w:val="hy-AM"/>
        </w:rPr>
        <w:t>է, որ հենց վերջին</w:t>
      </w:r>
      <w:r w:rsidR="00BB4FDC" w:rsidRPr="00AC58BA">
        <w:rPr>
          <w:rFonts w:ascii="Sylfaen" w:eastAsia="Calibri" w:hAnsi="Sylfaen" w:cs="Times New Roman"/>
          <w:sz w:val="24"/>
          <w:szCs w:val="24"/>
          <w:lang w:val="hy-AM"/>
        </w:rPr>
        <w:t>ներ</w:t>
      </w:r>
      <w:r w:rsidR="00D85FBA" w:rsidRPr="00AC58BA">
        <w:rPr>
          <w:rFonts w:ascii="Sylfaen" w:eastAsia="Calibri" w:hAnsi="Sylfaen" w:cs="Times New Roman"/>
          <w:sz w:val="24"/>
          <w:szCs w:val="24"/>
          <w:lang w:val="hy-AM"/>
        </w:rPr>
        <w:t>ս էլ ներկայացն</w:t>
      </w:r>
      <w:r w:rsidR="00BB4FDC" w:rsidRPr="00AC58BA">
        <w:rPr>
          <w:rFonts w:ascii="Sylfaen" w:eastAsia="Calibri" w:hAnsi="Sylfaen" w:cs="Times New Roman"/>
          <w:sz w:val="24"/>
          <w:szCs w:val="24"/>
          <w:lang w:val="hy-AM"/>
        </w:rPr>
        <w:t>նեն</w:t>
      </w:r>
      <w:r w:rsidR="00D85FBA" w:rsidRPr="00AC58BA">
        <w:rPr>
          <w:rFonts w:ascii="Sylfaen" w:eastAsia="Calibri" w:hAnsi="Sylfaen" w:cs="Times New Roman"/>
          <w:sz w:val="24"/>
          <w:szCs w:val="24"/>
          <w:lang w:val="hy-AM"/>
        </w:rPr>
        <w:t xml:space="preserve"> համապատասխան տեղեկատվությունը (այդ թվում՝ ընտանեկան բռնության դեպքերի վերաբերյալ, եթե այդպիսի </w:t>
      </w:r>
      <w:r w:rsidR="00D85FBA" w:rsidRPr="00AC58BA">
        <w:rPr>
          <w:rFonts w:ascii="Sylfaen" w:eastAsia="Calibri" w:hAnsi="Sylfaen" w:cs="Times New Roman"/>
          <w:sz w:val="24"/>
          <w:szCs w:val="24"/>
          <w:lang w:val="hy-AM"/>
        </w:rPr>
        <w:lastRenderedPageBreak/>
        <w:t>տեղեկատվություն առկա է), իսկ եթե դատարանը</w:t>
      </w:r>
      <w:r w:rsidR="00EC1585" w:rsidRPr="00AC58BA">
        <w:rPr>
          <w:rFonts w:ascii="Sylfaen" w:eastAsia="Calibri" w:hAnsi="Sylfaen" w:cs="Times New Roman"/>
          <w:sz w:val="24"/>
          <w:szCs w:val="24"/>
          <w:lang w:val="hy-AM"/>
        </w:rPr>
        <w:t xml:space="preserve"> մինչդատական վարույթում</w:t>
      </w:r>
      <w:r w:rsidR="00D85FBA" w:rsidRPr="00AC58BA">
        <w:rPr>
          <w:rFonts w:ascii="Sylfaen" w:eastAsia="Calibri" w:hAnsi="Sylfaen" w:cs="Times New Roman"/>
          <w:sz w:val="24"/>
          <w:szCs w:val="24"/>
          <w:lang w:val="hy-AM"/>
        </w:rPr>
        <w:t xml:space="preserve"> քննության է առնում կալանքի կիրառման վերաբերյալ միջնորդությունը, ապա դատարանի պահանջով</w:t>
      </w:r>
      <w:r w:rsidR="001E4FC7" w:rsidRPr="00AC58BA">
        <w:rPr>
          <w:rStyle w:val="FootnoteReference"/>
          <w:rFonts w:ascii="Sylfaen" w:eastAsia="Calibri" w:hAnsi="Sylfaen" w:cs="Times New Roman"/>
          <w:sz w:val="24"/>
          <w:szCs w:val="24"/>
          <w:lang w:val="hy-AM"/>
        </w:rPr>
        <w:footnoteReference w:id="47"/>
      </w:r>
      <w:r w:rsidR="00D85FBA" w:rsidRPr="00AC58BA">
        <w:rPr>
          <w:rFonts w:ascii="Sylfaen" w:eastAsia="Calibri" w:hAnsi="Sylfaen" w:cs="Times New Roman"/>
          <w:sz w:val="24"/>
          <w:szCs w:val="24"/>
          <w:lang w:val="hy-AM"/>
        </w:rPr>
        <w:t>նման տեղեկատվությունը քննության ընթացքում կարող է ներկայացվել ինչպես քննիչի (օրինակ՝ բռնարար հաշվառված լինելու վերաբերյալ), այնպես էլ պաշտպանական կողմի կողմից (սեփականատիրոջ կողմից համաձայնության, վարձակալության բավարար ժամկետների վերաբերյալ պայմանագրի առկայության, ընտանիքում բնակվող այլ անձանց համաձայնության, առնվազն՝ նրանց կողմից չառարկելու մասին և այլն)։</w:t>
      </w:r>
      <w:r w:rsidR="001E4FC7" w:rsidRPr="00AC58BA">
        <w:rPr>
          <w:rFonts w:ascii="Sylfaen" w:eastAsia="Calibri" w:hAnsi="Sylfaen" w:cs="Times New Roman"/>
          <w:sz w:val="24"/>
          <w:szCs w:val="24"/>
          <w:lang w:val="hy-AM"/>
        </w:rPr>
        <w:t xml:space="preserve"> Պետք է նշել, որ դատաքննության փուլում վերը նշված տեղեկատվությունը կարող է պահանջվել ինչպես դատախազից, եթե վերջինս ներկայացրած լինի խափանման միջոցի փոփոխության վերաբերյալ միջնորդություն, այնպես էլ պաշտպանից և մեղադրյալից։ </w:t>
      </w:r>
    </w:p>
    <w:p w14:paraId="40481521" w14:textId="1C44D3F3" w:rsidR="005B19AD" w:rsidRPr="00AC58BA" w:rsidRDefault="005B19AD" w:rsidP="00DE0F8E">
      <w:pPr>
        <w:tabs>
          <w:tab w:val="left" w:pos="1080"/>
        </w:tabs>
        <w:spacing w:after="0"/>
        <w:ind w:firstLine="720"/>
        <w:jc w:val="both"/>
        <w:rPr>
          <w:rFonts w:ascii="Sylfaen" w:hAnsi="Sylfaen"/>
          <w:iCs/>
          <w:sz w:val="24"/>
          <w:szCs w:val="24"/>
          <w:lang w:val="hy-AM"/>
        </w:rPr>
      </w:pPr>
      <w:r w:rsidRPr="00AC58BA">
        <w:rPr>
          <w:rFonts w:ascii="Sylfaen" w:eastAsia="Calibri" w:hAnsi="Sylfaen" w:cs="Times New Roman"/>
          <w:sz w:val="24"/>
          <w:szCs w:val="24"/>
          <w:lang w:val="hy-AM"/>
        </w:rPr>
        <w:t>Ինչ վերաբերում է նրան, թե պետք է արդյո՞ք, ստացված տեղեկությունները շարադրվեն դատական ակտում, ապա պետք է նշել, որ նման պահանջ ՔԴՕ-ն չի պարունակում</w:t>
      </w:r>
      <w:r w:rsidR="0020093C" w:rsidRPr="00AC58BA">
        <w:rPr>
          <w:rFonts w:ascii="Sylfaen" w:eastAsia="Calibri" w:hAnsi="Sylfaen" w:cs="Times New Roman"/>
          <w:sz w:val="24"/>
          <w:szCs w:val="24"/>
          <w:lang w:val="hy-AM"/>
        </w:rPr>
        <w:t>։ Սակայն պետք է նշել, որ</w:t>
      </w:r>
      <w:r w:rsidRPr="00AC58BA">
        <w:rPr>
          <w:rFonts w:ascii="Sylfaen" w:eastAsia="Calibri" w:hAnsi="Sylfaen" w:cs="Times New Roman"/>
          <w:sz w:val="24"/>
          <w:szCs w:val="24"/>
          <w:lang w:val="hy-AM"/>
        </w:rPr>
        <w:t xml:space="preserve"> նշված տեղեկությունները կարևոր են խափանման միջոցի իրավաչափության </w:t>
      </w:r>
      <w:r w:rsidR="00A26AA2" w:rsidRPr="00AC58BA">
        <w:rPr>
          <w:rFonts w:ascii="Sylfaen" w:eastAsia="Calibri" w:hAnsi="Sylfaen" w:cs="Times New Roman"/>
          <w:sz w:val="24"/>
          <w:szCs w:val="24"/>
          <w:lang w:val="hy-AM"/>
        </w:rPr>
        <w:t>պայմանների ապահովման տեսանկյունից, երբ դատարանը պարտավոր է քննության առարկա դարձնել մեղադրյալի օրինական վարքագիծն ապահովող կամ դրան խոչընդոտող բոլոր հնարավոր հանգամանքները</w:t>
      </w:r>
      <w:r w:rsidR="00A26AA2" w:rsidRPr="00AC58BA">
        <w:rPr>
          <w:rStyle w:val="FootnoteReference"/>
          <w:rFonts w:ascii="Sylfaen" w:eastAsia="Calibri" w:hAnsi="Sylfaen" w:cs="Times New Roman"/>
          <w:sz w:val="24"/>
          <w:szCs w:val="24"/>
          <w:lang w:val="hy-AM"/>
        </w:rPr>
        <w:footnoteReference w:id="48"/>
      </w:r>
      <w:r w:rsidR="00A26AA2" w:rsidRPr="00AC58BA">
        <w:rPr>
          <w:rFonts w:ascii="Sylfaen" w:eastAsia="Calibri" w:hAnsi="Sylfaen" w:cs="Times New Roman"/>
          <w:sz w:val="24"/>
          <w:szCs w:val="24"/>
          <w:lang w:val="hy-AM"/>
        </w:rPr>
        <w:t>։ Օրինակ, եթե մեղադրյալի նկատմամբ ընտանեկան բռնության հետ կապված վարչական որոշումներ են կայացվել, ապա տնային կալանքի կիրառումը չի ծառայի այն ռիսկերի նվազեցմանը, որ</w:t>
      </w:r>
      <w:r w:rsidR="00467C1F" w:rsidRPr="00AC58BA">
        <w:rPr>
          <w:rFonts w:ascii="Sylfaen" w:eastAsia="Calibri" w:hAnsi="Sylfaen" w:cs="Times New Roman"/>
          <w:sz w:val="24"/>
          <w:szCs w:val="24"/>
          <w:lang w:val="hy-AM"/>
        </w:rPr>
        <w:t>ը</w:t>
      </w:r>
      <w:r w:rsidR="00A26AA2" w:rsidRPr="00AC58BA">
        <w:rPr>
          <w:rFonts w:ascii="Sylfaen" w:eastAsia="Calibri" w:hAnsi="Sylfaen" w:cs="Times New Roman"/>
          <w:sz w:val="24"/>
          <w:szCs w:val="24"/>
          <w:lang w:val="hy-AM"/>
        </w:rPr>
        <w:t xml:space="preserve"> գնահատվել է դատարանի կողմից, կամ օրինակ՝  երբ մեղադրյալն ունի լարված հարաբերություններ ընտանիքի անդամների հետ, կամ համասեփականատերերը դժկամությամբ են վերաբերվում էլեկտրոնային հսկողության միջոցների տեղադրման</w:t>
      </w:r>
      <w:r w:rsidR="00467C1F" w:rsidRPr="00AC58BA">
        <w:rPr>
          <w:rFonts w:ascii="Sylfaen" w:eastAsia="Calibri" w:hAnsi="Sylfaen" w:cs="Times New Roman"/>
          <w:sz w:val="24"/>
          <w:szCs w:val="24"/>
          <w:lang w:val="hy-AM"/>
        </w:rPr>
        <w:t>ը</w:t>
      </w:r>
      <w:r w:rsidR="00A26AA2" w:rsidRPr="00AC58BA">
        <w:rPr>
          <w:rFonts w:ascii="Sylfaen" w:eastAsia="Calibri" w:hAnsi="Sylfaen" w:cs="Times New Roman"/>
          <w:sz w:val="24"/>
          <w:szCs w:val="24"/>
          <w:lang w:val="hy-AM"/>
        </w:rPr>
        <w:t>, ինչպես նաև դատարանի կողմից կիրառված լրացուցիչ սահմանափակումների արդյունքում սպասվող կամ ենթադրվող հնարավոր զրկանքներին, ապա նշված տեղեկությունների ստացումը, դրանց քննարկումը և արձանագրումը դատական որոշման մեջ</w:t>
      </w:r>
      <w:r w:rsidR="00073FBC" w:rsidRPr="00AC58BA">
        <w:rPr>
          <w:rFonts w:ascii="Sylfaen" w:eastAsia="Calibri" w:hAnsi="Sylfaen" w:cs="Times New Roman"/>
          <w:sz w:val="24"/>
          <w:szCs w:val="24"/>
          <w:lang w:val="hy-AM"/>
        </w:rPr>
        <w:t>,</w:t>
      </w:r>
      <w:r w:rsidR="00A26AA2" w:rsidRPr="00AC58BA">
        <w:rPr>
          <w:rFonts w:ascii="Sylfaen" w:eastAsia="Calibri" w:hAnsi="Sylfaen" w:cs="Times New Roman"/>
          <w:sz w:val="24"/>
          <w:szCs w:val="24"/>
          <w:lang w:val="hy-AM"/>
        </w:rPr>
        <w:t xml:space="preserve"> առավել հիմնավորված և պատճառաբանված են դարձնում այն։</w:t>
      </w:r>
      <w:r w:rsidRPr="00AC58BA">
        <w:rPr>
          <w:rFonts w:ascii="Sylfaen" w:eastAsia="Calibri" w:hAnsi="Sylfaen" w:cs="Times New Roman"/>
          <w:sz w:val="24"/>
          <w:szCs w:val="24"/>
          <w:lang w:val="hy-AM"/>
        </w:rPr>
        <w:t xml:space="preserve"> </w:t>
      </w:r>
    </w:p>
    <w:p w14:paraId="45BBB669" w14:textId="65EFEB18" w:rsidR="008A1E7F" w:rsidRPr="00AC58BA" w:rsidRDefault="0020093C" w:rsidP="00DE0F8E">
      <w:pPr>
        <w:tabs>
          <w:tab w:val="left" w:pos="1080"/>
        </w:tabs>
        <w:spacing w:after="0"/>
        <w:ind w:firstLine="720"/>
        <w:jc w:val="both"/>
        <w:rPr>
          <w:rFonts w:ascii="Sylfaen" w:hAnsi="Sylfaen"/>
          <w:iCs/>
          <w:sz w:val="24"/>
          <w:szCs w:val="24"/>
          <w:lang w:val="hy-AM"/>
        </w:rPr>
      </w:pPr>
      <w:r w:rsidRPr="00AC58BA">
        <w:rPr>
          <w:rFonts w:ascii="Sylfaen" w:hAnsi="Sylfaen"/>
          <w:b/>
          <w:i/>
          <w:iCs/>
          <w:sz w:val="24"/>
          <w:szCs w:val="24"/>
          <w:lang w:val="hy-AM"/>
        </w:rPr>
        <w:t>Այսինքն՝</w:t>
      </w:r>
      <w:r w:rsidRPr="00AC58BA">
        <w:rPr>
          <w:rFonts w:ascii="Sylfaen" w:hAnsi="Sylfaen"/>
          <w:iCs/>
          <w:sz w:val="24"/>
          <w:szCs w:val="24"/>
          <w:lang w:val="hy-AM"/>
        </w:rPr>
        <w:t xml:space="preserve"> </w:t>
      </w:r>
      <w:r w:rsidRPr="00AC58BA">
        <w:rPr>
          <w:rFonts w:ascii="Sylfaen" w:eastAsia="Calibri" w:hAnsi="Sylfaen" w:cs="Times New Roman"/>
          <w:b/>
          <w:i/>
          <w:sz w:val="24"/>
          <w:szCs w:val="24"/>
          <w:lang w:val="hy-AM"/>
        </w:rPr>
        <w:t xml:space="preserve">նշված տեղեկությունների </w:t>
      </w:r>
      <w:r w:rsidR="00073FBC" w:rsidRPr="00AC58BA">
        <w:rPr>
          <w:rFonts w:ascii="Sylfaen" w:eastAsia="Calibri" w:hAnsi="Sylfaen" w:cs="Times New Roman"/>
          <w:b/>
          <w:i/>
          <w:sz w:val="24"/>
          <w:szCs w:val="24"/>
          <w:lang w:val="hy-AM"/>
        </w:rPr>
        <w:t>շարադրումը</w:t>
      </w:r>
      <w:r w:rsidRPr="00AC58BA">
        <w:rPr>
          <w:rFonts w:ascii="Sylfaen" w:eastAsia="Calibri" w:hAnsi="Sylfaen" w:cs="Times New Roman"/>
          <w:b/>
          <w:i/>
          <w:sz w:val="24"/>
          <w:szCs w:val="24"/>
          <w:lang w:val="hy-AM"/>
        </w:rPr>
        <w:t xml:space="preserve"> դատարանի խափանման միջոց կիրառելու մասին որոշման մեջ՝ դատական ակտն առավել հիմնավորված և պատճառաբանված կդարձնեն։</w:t>
      </w:r>
    </w:p>
    <w:p w14:paraId="510E366D" w14:textId="743790DF" w:rsidR="008A1E7F" w:rsidRPr="00AC58BA" w:rsidRDefault="008A1E7F" w:rsidP="00DE0F8E">
      <w:pPr>
        <w:tabs>
          <w:tab w:val="left" w:pos="1080"/>
        </w:tabs>
        <w:spacing w:after="0"/>
        <w:ind w:firstLine="720"/>
        <w:jc w:val="both"/>
        <w:rPr>
          <w:rFonts w:ascii="Sylfaen" w:hAnsi="Sylfaen"/>
          <w:iCs/>
          <w:sz w:val="24"/>
          <w:szCs w:val="24"/>
          <w:lang w:val="hy-AM"/>
        </w:rPr>
      </w:pPr>
    </w:p>
    <w:p w14:paraId="12BDB885" w14:textId="77777777" w:rsidR="008A1E7F" w:rsidRPr="00AC58BA" w:rsidRDefault="008A1E7F" w:rsidP="00DE0F8E">
      <w:pPr>
        <w:tabs>
          <w:tab w:val="left" w:pos="1080"/>
        </w:tabs>
        <w:spacing w:after="0"/>
        <w:ind w:firstLine="720"/>
        <w:jc w:val="both"/>
        <w:rPr>
          <w:rFonts w:ascii="Sylfaen" w:hAnsi="Sylfaen"/>
          <w:iCs/>
          <w:sz w:val="24"/>
          <w:szCs w:val="24"/>
          <w:lang w:val="hy-AM"/>
        </w:rPr>
      </w:pPr>
    </w:p>
    <w:p w14:paraId="37D05C6E" w14:textId="1893E6C6" w:rsidR="001456BA" w:rsidRPr="00AC58BA" w:rsidRDefault="006E49D9" w:rsidP="00DE0F8E">
      <w:pPr>
        <w:tabs>
          <w:tab w:val="left" w:pos="1080"/>
        </w:tabs>
        <w:spacing w:after="0"/>
        <w:ind w:firstLine="720"/>
        <w:jc w:val="both"/>
        <w:rPr>
          <w:rFonts w:ascii="Sylfaen" w:eastAsia="Calibri" w:hAnsi="Sylfaen" w:cs="Sylfaen"/>
          <w:i/>
          <w:iCs/>
          <w:sz w:val="24"/>
          <w:szCs w:val="24"/>
          <w:shd w:val="clear" w:color="auto" w:fill="FFFFFF"/>
          <w:lang w:val="hy-AM"/>
        </w:rPr>
      </w:pPr>
      <w:r w:rsidRPr="00AC58BA">
        <w:rPr>
          <w:rFonts w:ascii="Sylfaen" w:eastAsia="Calibri" w:hAnsi="Sylfaen" w:cs="Sylfaen"/>
          <w:i/>
          <w:iCs/>
          <w:sz w:val="24"/>
          <w:szCs w:val="24"/>
          <w:shd w:val="clear" w:color="auto" w:fill="FFFFFF"/>
          <w:lang w:val="hy-AM"/>
        </w:rPr>
        <w:lastRenderedPageBreak/>
        <w:t xml:space="preserve">Պետք է արդյո՞ք </w:t>
      </w:r>
      <w:r w:rsidR="00E06451" w:rsidRPr="00AC58BA">
        <w:rPr>
          <w:rFonts w:ascii="Sylfaen" w:eastAsia="Calibri" w:hAnsi="Sylfaen" w:cs="Sylfaen"/>
          <w:i/>
          <w:iCs/>
          <w:sz w:val="24"/>
          <w:szCs w:val="24"/>
          <w:shd w:val="clear" w:color="auto" w:fill="FFFFFF"/>
          <w:lang w:val="hy-AM"/>
        </w:rPr>
        <w:t>դատարանը հաշվի առնի մեղադրյալի փաստաց</w:t>
      </w:r>
      <w:r w:rsidR="00E40162" w:rsidRPr="00AC58BA">
        <w:rPr>
          <w:rFonts w:ascii="Sylfaen" w:eastAsia="Calibri" w:hAnsi="Sylfaen" w:cs="Sylfaen"/>
          <w:i/>
          <w:iCs/>
          <w:sz w:val="24"/>
          <w:szCs w:val="24"/>
          <w:shd w:val="clear" w:color="auto" w:fill="FFFFFF"/>
          <w:lang w:val="hy-AM"/>
        </w:rPr>
        <w:t>ի</w:t>
      </w:r>
      <w:r w:rsidR="00E06451" w:rsidRPr="00AC58BA">
        <w:rPr>
          <w:rFonts w:ascii="Sylfaen" w:eastAsia="Calibri" w:hAnsi="Sylfaen" w:cs="Sylfaen"/>
          <w:i/>
          <w:iCs/>
          <w:sz w:val="24"/>
          <w:szCs w:val="24"/>
          <w:shd w:val="clear" w:color="auto" w:fill="FFFFFF"/>
          <w:lang w:val="hy-AM"/>
        </w:rPr>
        <w:t xml:space="preserve"> անազատության (ձերբակալում, կալանք) մեջ գտնվելու ժամանակահատվածը և նշի այդ մասին </w:t>
      </w:r>
      <w:r w:rsidRPr="00AC58BA">
        <w:rPr>
          <w:rFonts w:ascii="Sylfaen" w:eastAsia="Calibri" w:hAnsi="Sylfaen" w:cs="Sylfaen"/>
          <w:i/>
          <w:iCs/>
          <w:sz w:val="24"/>
          <w:szCs w:val="24"/>
          <w:shd w:val="clear" w:color="auto" w:fill="FFFFFF"/>
          <w:lang w:val="hy-AM"/>
        </w:rPr>
        <w:t>դատական ակտում</w:t>
      </w:r>
      <w:r w:rsidR="00E06451" w:rsidRPr="00AC58BA" w:rsidDel="00E06451">
        <w:rPr>
          <w:rFonts w:ascii="Sylfaen" w:eastAsia="Calibri" w:hAnsi="Sylfaen" w:cs="Sylfaen"/>
          <w:i/>
          <w:iCs/>
          <w:sz w:val="24"/>
          <w:szCs w:val="24"/>
          <w:shd w:val="clear" w:color="auto" w:fill="FFFFFF"/>
          <w:lang w:val="hy-AM"/>
        </w:rPr>
        <w:t xml:space="preserve"> </w:t>
      </w:r>
      <w:r w:rsidRPr="00AC58BA">
        <w:rPr>
          <w:rFonts w:ascii="Sylfaen" w:eastAsia="Calibri" w:hAnsi="Sylfaen" w:cs="Sylfaen"/>
          <w:i/>
          <w:iCs/>
          <w:sz w:val="24"/>
          <w:szCs w:val="24"/>
          <w:shd w:val="clear" w:color="auto" w:fill="FFFFFF"/>
          <w:lang w:val="hy-AM"/>
        </w:rPr>
        <w:t>։</w:t>
      </w:r>
    </w:p>
    <w:p w14:paraId="0C6618F7" w14:textId="071B3648" w:rsidR="006E49D9" w:rsidRPr="00AC58BA" w:rsidRDefault="006E49D9" w:rsidP="00DE0F8E">
      <w:pPr>
        <w:tabs>
          <w:tab w:val="left" w:pos="1080"/>
        </w:tabs>
        <w:spacing w:after="0"/>
        <w:ind w:firstLine="720"/>
        <w:jc w:val="both"/>
        <w:rPr>
          <w:rFonts w:ascii="Sylfaen" w:hAnsi="Sylfaen"/>
          <w:iCs/>
          <w:sz w:val="24"/>
          <w:szCs w:val="24"/>
          <w:lang w:val="hy-AM"/>
        </w:rPr>
      </w:pPr>
    </w:p>
    <w:p w14:paraId="6B0C2E27" w14:textId="77777777" w:rsidR="00A65968" w:rsidRPr="00AC58BA" w:rsidRDefault="00A65968" w:rsidP="00DE0F8E">
      <w:pPr>
        <w:tabs>
          <w:tab w:val="left" w:pos="1080"/>
        </w:tabs>
        <w:spacing w:after="0"/>
        <w:ind w:firstLine="720"/>
        <w:jc w:val="both"/>
        <w:rPr>
          <w:rFonts w:ascii="Sylfaen" w:eastAsia="Calibri" w:hAnsi="Sylfaen" w:cs="Times New Roman"/>
          <w:b/>
          <w:sz w:val="24"/>
          <w:szCs w:val="24"/>
          <w:u w:val="single"/>
          <w:lang w:val="hy-AM"/>
        </w:rPr>
      </w:pPr>
      <w:r w:rsidRPr="00AC58BA">
        <w:rPr>
          <w:rFonts w:ascii="Sylfaen" w:eastAsia="Calibri" w:hAnsi="Sylfaen" w:cs="Times New Roman"/>
          <w:b/>
          <w:sz w:val="24"/>
          <w:szCs w:val="24"/>
          <w:u w:val="single"/>
          <w:lang w:val="hy-AM"/>
        </w:rPr>
        <w:t>Վերաբերելի իրավական նորմեր</w:t>
      </w:r>
    </w:p>
    <w:p w14:paraId="39FE1E08" w14:textId="577618CE" w:rsidR="00A65968" w:rsidRPr="00AC58BA" w:rsidRDefault="00A65968"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ՀՀ</w:t>
      </w:r>
      <w:r w:rsidR="00B65499" w:rsidRPr="00AC58BA">
        <w:rPr>
          <w:rFonts w:ascii="Sylfaen" w:eastAsia="Calibri" w:hAnsi="Sylfaen" w:cs="Times New Roman"/>
          <w:sz w:val="24"/>
          <w:szCs w:val="24"/>
          <w:lang w:val="hy-AM"/>
        </w:rPr>
        <w:t xml:space="preserve"> ՔԴՕ 9-րդ հոդվածի 3-րդ մասի համաձայն</w:t>
      </w:r>
      <w:r w:rsidR="00B65499" w:rsidRPr="00AC58BA">
        <w:rPr>
          <w:rFonts w:ascii="Times New Roman" w:eastAsia="Calibri" w:hAnsi="Times New Roman" w:cs="Times New Roman"/>
          <w:sz w:val="24"/>
          <w:szCs w:val="24"/>
          <w:lang w:val="hy-AM"/>
        </w:rPr>
        <w:t>․</w:t>
      </w:r>
      <w:r w:rsidR="00B65499" w:rsidRPr="00AC58BA">
        <w:rPr>
          <w:rFonts w:ascii="Sylfaen" w:eastAsia="Calibri" w:hAnsi="Sylfaen" w:cs="Times New Roman"/>
          <w:sz w:val="24"/>
          <w:szCs w:val="24"/>
          <w:lang w:val="hy-AM"/>
        </w:rPr>
        <w:t xml:space="preserve"> «</w:t>
      </w:r>
      <w:r w:rsidR="00B65499" w:rsidRPr="00AC58BA">
        <w:rPr>
          <w:rFonts w:ascii="Sylfaen" w:eastAsia="Calibri" w:hAnsi="Sylfaen" w:cs="Times New Roman"/>
          <w:i/>
          <w:sz w:val="24"/>
          <w:szCs w:val="24"/>
          <w:lang w:val="hy-AM"/>
        </w:rPr>
        <w:t xml:space="preserve">Դատավարական ակտը հիմնավոր է, եթե այն իր բնույթին և առաջացնող հետևանքներին համապատասխան չափով </w:t>
      </w:r>
      <w:r w:rsidR="00B65499" w:rsidRPr="00AC58BA">
        <w:rPr>
          <w:rFonts w:ascii="Sylfaen" w:eastAsia="Calibri" w:hAnsi="Sylfaen" w:cs="Times New Roman"/>
          <w:b/>
          <w:i/>
          <w:sz w:val="24"/>
          <w:szCs w:val="24"/>
          <w:lang w:val="hy-AM"/>
        </w:rPr>
        <w:t>օբյեկտիվորեն համոզիչ է իր հասցեատերերի համար</w:t>
      </w:r>
      <w:r w:rsidR="00B65499" w:rsidRPr="00AC58BA">
        <w:rPr>
          <w:rFonts w:ascii="Sylfaen" w:eastAsia="Calibri" w:hAnsi="Sylfaen" w:cs="Times New Roman"/>
          <w:sz w:val="24"/>
          <w:szCs w:val="24"/>
          <w:lang w:val="hy-AM"/>
        </w:rPr>
        <w:t>»։</w:t>
      </w:r>
    </w:p>
    <w:p w14:paraId="11A9D49C" w14:textId="4B41307F" w:rsidR="00B65499" w:rsidRPr="00AC58BA" w:rsidRDefault="00B65499"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ՀՀ ՔԴՕ 119-րդ հոդվածի 6-րդ մասի համաձայն</w:t>
      </w:r>
      <w:r w:rsidRPr="00AC58BA">
        <w:rPr>
          <w:rFonts w:ascii="Times New Roman" w:eastAsia="Calibri" w:hAnsi="Times New Roman" w:cs="Times New Roman"/>
          <w:sz w:val="24"/>
          <w:szCs w:val="24"/>
          <w:lang w:val="hy-AM"/>
        </w:rPr>
        <w:t>․</w:t>
      </w:r>
      <w:r w:rsidRPr="00AC58BA">
        <w:rPr>
          <w:rFonts w:ascii="Sylfaen" w:eastAsia="Calibri" w:hAnsi="Sylfaen" w:cs="Times New Roman"/>
          <w:sz w:val="24"/>
          <w:szCs w:val="24"/>
          <w:lang w:val="hy-AM"/>
        </w:rPr>
        <w:t xml:space="preserve"> «</w:t>
      </w:r>
      <w:r w:rsidRPr="00AC58BA">
        <w:rPr>
          <w:rFonts w:ascii="Sylfaen" w:eastAsia="Calibri" w:hAnsi="Sylfaen" w:cs="Times New Roman"/>
          <w:i/>
          <w:sz w:val="24"/>
          <w:szCs w:val="24"/>
          <w:lang w:val="hy-AM"/>
        </w:rPr>
        <w:t xml:space="preserve">Կալանքի տակ պահելու </w:t>
      </w:r>
      <w:r w:rsidRPr="00AC58BA">
        <w:rPr>
          <w:rFonts w:ascii="Sylfaen" w:eastAsia="Calibri" w:hAnsi="Sylfaen" w:cs="Times New Roman"/>
          <w:b/>
          <w:i/>
          <w:sz w:val="24"/>
          <w:szCs w:val="24"/>
          <w:lang w:val="hy-AM"/>
        </w:rPr>
        <w:t>ժամկետը հաշվվում է անձին ազատությունից փաստացի զրկելու պահից</w:t>
      </w:r>
      <w:r w:rsidRPr="00AC58BA">
        <w:rPr>
          <w:rFonts w:ascii="Sylfaen" w:eastAsia="Calibri" w:hAnsi="Sylfaen" w:cs="Times New Roman"/>
          <w:i/>
          <w:sz w:val="24"/>
          <w:szCs w:val="24"/>
          <w:lang w:val="hy-AM"/>
        </w:rPr>
        <w:t>: Կալանքի տակ պահելու ժամկետի մեջ հաշվակցվում է նաև այն ժամանակը, երբ մեղադրյալը դատարանի որոշմամբ գտնվել է բժշկական հաստատությունում` փորձաքննություն կատարելու համար, կամ նրա նկատմամբ որպես անվտանգության միջոց կիրառվել է բժշկական հսկողությունը</w:t>
      </w:r>
      <w:r w:rsidRPr="00AC58BA">
        <w:rPr>
          <w:rFonts w:ascii="Sylfaen" w:eastAsia="Calibri" w:hAnsi="Sylfaen" w:cs="Times New Roman"/>
          <w:sz w:val="24"/>
          <w:szCs w:val="24"/>
          <w:lang w:val="hy-AM"/>
        </w:rPr>
        <w:t>»։</w:t>
      </w:r>
    </w:p>
    <w:p w14:paraId="277566F0" w14:textId="5F431339" w:rsidR="00B65499" w:rsidRPr="00AC58BA" w:rsidRDefault="00B65499" w:rsidP="00DE0F8E">
      <w:pPr>
        <w:tabs>
          <w:tab w:val="left" w:pos="1080"/>
        </w:tabs>
        <w:spacing w:after="0"/>
        <w:ind w:firstLine="720"/>
        <w:jc w:val="both"/>
        <w:rPr>
          <w:rFonts w:ascii="Sylfaen" w:eastAsia="Calibri" w:hAnsi="Sylfaen" w:cs="Times New Roman"/>
          <w:sz w:val="24"/>
          <w:szCs w:val="24"/>
          <w:lang w:val="hy-AM"/>
        </w:rPr>
      </w:pPr>
    </w:p>
    <w:p w14:paraId="3C7231E3" w14:textId="1DCD9A65" w:rsidR="00E57A9E" w:rsidRPr="00AC58BA" w:rsidRDefault="00B65499"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Հաշվի առնելով այն հանգամանքը, որ սովորաբար տնային կալանք</w:t>
      </w:r>
      <w:r w:rsidR="003618D3" w:rsidRPr="00AC58BA">
        <w:rPr>
          <w:rFonts w:ascii="Sylfaen" w:eastAsia="Calibri" w:hAnsi="Sylfaen" w:cs="Times New Roman"/>
          <w:sz w:val="24"/>
          <w:szCs w:val="24"/>
          <w:lang w:val="hy-AM"/>
        </w:rPr>
        <w:t>ը</w:t>
      </w:r>
      <w:r w:rsidRPr="00AC58BA">
        <w:rPr>
          <w:rFonts w:ascii="Sylfaen" w:eastAsia="Calibri" w:hAnsi="Sylfaen" w:cs="Times New Roman"/>
          <w:sz w:val="24"/>
          <w:szCs w:val="24"/>
          <w:lang w:val="hy-AM"/>
        </w:rPr>
        <w:t xml:space="preserve"> կիրառվում է անազատության մեջ գտնվող մեղադրյալի նկատմամբ՝</w:t>
      </w:r>
      <w:r w:rsidR="00E57A9E" w:rsidRPr="00AC58BA">
        <w:rPr>
          <w:rFonts w:ascii="Sylfaen" w:eastAsia="Calibri" w:hAnsi="Sylfaen" w:cs="Times New Roman"/>
          <w:sz w:val="24"/>
          <w:szCs w:val="24"/>
          <w:lang w:val="hy-AM"/>
        </w:rPr>
        <w:t xml:space="preserve"> կարևոր է, որպեսզի անձի անազատության մեջ գտնվելու օրենքով նախատեսված առավելագույն ժամկետը պահպանվի</w:t>
      </w:r>
      <w:r w:rsidR="00E57A9E" w:rsidRPr="00AC58BA">
        <w:rPr>
          <w:rStyle w:val="FootnoteReference"/>
          <w:rFonts w:ascii="Sylfaen" w:eastAsia="Calibri" w:hAnsi="Sylfaen" w:cs="Times New Roman"/>
          <w:sz w:val="24"/>
          <w:szCs w:val="24"/>
          <w:lang w:val="hy-AM"/>
        </w:rPr>
        <w:footnoteReference w:id="49"/>
      </w:r>
      <w:r w:rsidR="00E57A9E" w:rsidRPr="00AC58BA">
        <w:rPr>
          <w:rFonts w:ascii="Sylfaen" w:eastAsia="Calibri" w:hAnsi="Sylfaen" w:cs="Times New Roman"/>
          <w:sz w:val="24"/>
          <w:szCs w:val="24"/>
          <w:lang w:val="hy-AM"/>
        </w:rPr>
        <w:t>։</w:t>
      </w:r>
    </w:p>
    <w:p w14:paraId="2B4560FA" w14:textId="24D37173" w:rsidR="00B65499" w:rsidRPr="00AC58BA" w:rsidRDefault="00125E50" w:rsidP="00DE0F8E">
      <w:pPr>
        <w:tabs>
          <w:tab w:val="left" w:pos="1080"/>
        </w:tabs>
        <w:spacing w:after="0"/>
        <w:ind w:firstLine="720"/>
        <w:jc w:val="both"/>
        <w:rPr>
          <w:rFonts w:ascii="Sylfaen" w:eastAsia="Calibri" w:hAnsi="Sylfaen" w:cs="Times New Roman"/>
          <w:b/>
          <w:i/>
          <w:sz w:val="24"/>
          <w:szCs w:val="24"/>
          <w:lang w:val="hy-AM"/>
        </w:rPr>
      </w:pPr>
      <w:r w:rsidRPr="00AC58BA">
        <w:rPr>
          <w:rFonts w:ascii="Sylfaen" w:eastAsia="Calibri" w:hAnsi="Sylfaen" w:cs="Times New Roman"/>
          <w:sz w:val="24"/>
          <w:szCs w:val="24"/>
          <w:lang w:val="hy-AM"/>
        </w:rPr>
        <w:t xml:space="preserve">Ինչպես տեսնում ենք ՀՀ ՔԴՕ կարգավորումները սահմանում են, որ հաշվակցման ենթակա են ոչ միայն ձերբակալման, կալանավորման, այլ նաև դատարանի որոշմամբ բժշկական հաստատությունում փորձաքննություն կատարելու կամ որպես անվտանգության միջոց բժշկական հսկողություն կիրառված լինելու ժամկետները։ </w:t>
      </w:r>
      <w:r w:rsidR="007D4F42" w:rsidRPr="00AC58BA">
        <w:rPr>
          <w:rFonts w:ascii="Sylfaen" w:eastAsia="Calibri" w:hAnsi="Sylfaen" w:cs="Times New Roman"/>
          <w:sz w:val="24"/>
          <w:szCs w:val="24"/>
          <w:lang w:val="hy-AM"/>
        </w:rPr>
        <w:t>Հետևաբար այն դեպքերում, երբ առկա է ՀՀ ՔԴՕ 119-րդ հոդվածի 6-րդ մասով սահմանված ժամկետների հաշվակցման անհրաժեշտություն, այսինքն՝</w:t>
      </w:r>
      <w:r w:rsidR="00283E74" w:rsidRPr="00AC58BA">
        <w:rPr>
          <w:rFonts w:ascii="Sylfaen" w:eastAsia="Calibri" w:hAnsi="Sylfaen" w:cs="Times New Roman"/>
          <w:b/>
          <w:i/>
          <w:sz w:val="24"/>
          <w:szCs w:val="24"/>
          <w:lang w:val="hy-AM"/>
        </w:rPr>
        <w:t xml:space="preserve">օրենքով նախատեսված առավելագույն ժամկետը պահպանելու, դրա կետանցում թույլ չտալու նպատակին համահունչ կարևոր է, որպեսզի </w:t>
      </w:r>
      <w:r w:rsidRPr="00AC58BA">
        <w:rPr>
          <w:rFonts w:ascii="Sylfaen" w:eastAsia="Calibri" w:hAnsi="Sylfaen" w:cs="Times New Roman"/>
          <w:b/>
          <w:i/>
          <w:sz w:val="24"/>
          <w:szCs w:val="24"/>
          <w:lang w:val="hy-AM"/>
        </w:rPr>
        <w:t>դատական ակտի հասցեատերերի (տվյալ դեպքում՝ մեղադրյալի</w:t>
      </w:r>
      <w:r w:rsidR="007D4F42" w:rsidRPr="00AC58BA">
        <w:rPr>
          <w:rFonts w:ascii="Sylfaen" w:eastAsia="Calibri" w:hAnsi="Sylfaen" w:cs="Times New Roman"/>
          <w:b/>
          <w:i/>
          <w:sz w:val="24"/>
          <w:szCs w:val="24"/>
          <w:lang w:val="hy-AM"/>
        </w:rPr>
        <w:t>,</w:t>
      </w:r>
      <w:r w:rsidRPr="00AC58BA">
        <w:rPr>
          <w:rFonts w:ascii="Sylfaen" w:eastAsia="Calibri" w:hAnsi="Sylfaen" w:cs="Times New Roman"/>
          <w:b/>
          <w:i/>
          <w:sz w:val="24"/>
          <w:szCs w:val="24"/>
          <w:lang w:val="hy-AM"/>
        </w:rPr>
        <w:t xml:space="preserve"> Պրոբացիայի ծառայության</w:t>
      </w:r>
      <w:r w:rsidR="007D4F42" w:rsidRPr="00AC58BA">
        <w:rPr>
          <w:rFonts w:ascii="Sylfaen" w:eastAsia="Calibri" w:hAnsi="Sylfaen" w:cs="Times New Roman"/>
          <w:b/>
          <w:i/>
          <w:sz w:val="24"/>
          <w:szCs w:val="24"/>
          <w:lang w:val="hy-AM"/>
        </w:rPr>
        <w:t xml:space="preserve"> և վարույթն իրականացնող մարմնի</w:t>
      </w:r>
      <w:r w:rsidRPr="00AC58BA">
        <w:rPr>
          <w:rFonts w:ascii="Sylfaen" w:eastAsia="Calibri" w:hAnsi="Sylfaen" w:cs="Times New Roman"/>
          <w:b/>
          <w:i/>
          <w:sz w:val="24"/>
          <w:szCs w:val="24"/>
          <w:lang w:val="hy-AM"/>
        </w:rPr>
        <w:t xml:space="preserve"> համար) իր բնույթին և առաջացնող հետևանքներին համապատասխան չափով օբյեկտիվորեն համոզիչ լինելու համար դատական ակտում </w:t>
      </w:r>
      <w:r w:rsidR="00283E74" w:rsidRPr="00AC58BA">
        <w:rPr>
          <w:rFonts w:ascii="Sylfaen" w:eastAsia="Calibri" w:hAnsi="Sylfaen" w:cs="Times New Roman"/>
          <w:b/>
          <w:i/>
          <w:sz w:val="24"/>
          <w:szCs w:val="24"/>
          <w:lang w:val="hy-AM"/>
        </w:rPr>
        <w:t>արձանագրվի մեղադրյալի</w:t>
      </w:r>
      <w:r w:rsidRPr="00AC58BA">
        <w:rPr>
          <w:rFonts w:ascii="Sylfaen" w:eastAsia="Calibri" w:hAnsi="Sylfaen" w:cs="Times New Roman"/>
          <w:b/>
          <w:i/>
          <w:sz w:val="24"/>
          <w:szCs w:val="24"/>
          <w:lang w:val="hy-AM"/>
        </w:rPr>
        <w:t xml:space="preserve"> անազատության (ձերբակալում, կալանք, դատարանի որոշմամբ բժշկական հաստատությունում գտնվելը) մեջ գտնվելու որոշակի ժամկետի հաշվակցման մասին։</w:t>
      </w:r>
      <w:r w:rsidR="0093746A" w:rsidRPr="00AC58BA">
        <w:rPr>
          <w:rFonts w:ascii="Sylfaen" w:eastAsia="Calibri" w:hAnsi="Sylfaen" w:cs="Times New Roman"/>
          <w:b/>
          <w:i/>
          <w:sz w:val="24"/>
          <w:szCs w:val="24"/>
          <w:lang w:val="hy-AM"/>
        </w:rPr>
        <w:t xml:space="preserve"> </w:t>
      </w:r>
    </w:p>
    <w:p w14:paraId="25F3D90E" w14:textId="1E79705D" w:rsidR="00A65968" w:rsidRPr="00AC58BA" w:rsidRDefault="00A65968" w:rsidP="00DE0F8E">
      <w:pPr>
        <w:tabs>
          <w:tab w:val="left" w:pos="1080"/>
        </w:tabs>
        <w:spacing w:after="0"/>
        <w:ind w:firstLine="720"/>
        <w:jc w:val="both"/>
        <w:rPr>
          <w:rFonts w:ascii="Sylfaen" w:hAnsi="Sylfaen"/>
          <w:iCs/>
          <w:sz w:val="24"/>
          <w:szCs w:val="24"/>
          <w:lang w:val="hy-AM"/>
        </w:rPr>
      </w:pPr>
    </w:p>
    <w:p w14:paraId="334B595A" w14:textId="1F24B5CB" w:rsidR="00801E9A" w:rsidRPr="00AC58BA" w:rsidRDefault="00801E9A" w:rsidP="00DE0F8E">
      <w:pPr>
        <w:tabs>
          <w:tab w:val="left" w:pos="1080"/>
        </w:tabs>
        <w:spacing w:after="0"/>
        <w:ind w:firstLine="720"/>
        <w:jc w:val="both"/>
        <w:rPr>
          <w:rFonts w:ascii="Sylfaen" w:eastAsia="Calibri" w:hAnsi="Sylfaen" w:cs="Sylfaen"/>
          <w:i/>
          <w:iCs/>
          <w:sz w:val="24"/>
          <w:szCs w:val="24"/>
          <w:lang w:val="hy-AM"/>
        </w:rPr>
      </w:pPr>
      <w:r w:rsidRPr="00AC58BA">
        <w:rPr>
          <w:rFonts w:ascii="Sylfaen" w:eastAsia="Calibri" w:hAnsi="Sylfaen" w:cs="Sylfaen"/>
          <w:i/>
          <w:iCs/>
          <w:sz w:val="24"/>
          <w:szCs w:val="24"/>
          <w:lang w:val="hy-AM"/>
        </w:rPr>
        <w:t>Կարող է արդյո՞ք դատարանը տնային կալանք</w:t>
      </w:r>
      <w:r w:rsidR="003618D3" w:rsidRPr="00AC58BA">
        <w:rPr>
          <w:rFonts w:ascii="Sylfaen" w:eastAsia="Calibri" w:hAnsi="Sylfaen" w:cs="Sylfaen"/>
          <w:i/>
          <w:iCs/>
          <w:sz w:val="24"/>
          <w:szCs w:val="24"/>
          <w:lang w:val="hy-AM"/>
        </w:rPr>
        <w:t>ը</w:t>
      </w:r>
      <w:r w:rsidRPr="00AC58BA">
        <w:rPr>
          <w:rFonts w:ascii="Sylfaen" w:eastAsia="Calibri" w:hAnsi="Sylfaen" w:cs="Sylfaen"/>
          <w:i/>
          <w:iCs/>
          <w:sz w:val="24"/>
          <w:szCs w:val="24"/>
          <w:lang w:val="hy-AM"/>
        </w:rPr>
        <w:t xml:space="preserve"> կիրառել նույն </w:t>
      </w:r>
      <w:r w:rsidR="0088104B" w:rsidRPr="00AC58BA">
        <w:rPr>
          <w:rFonts w:ascii="Sylfaen" w:eastAsia="Calibri" w:hAnsi="Sylfaen" w:cs="Sylfaen"/>
          <w:i/>
          <w:iCs/>
          <w:sz w:val="24"/>
          <w:szCs w:val="24"/>
          <w:lang w:val="hy-AM"/>
        </w:rPr>
        <w:t>տարածքում</w:t>
      </w:r>
      <w:r w:rsidRPr="00AC58BA">
        <w:rPr>
          <w:rFonts w:ascii="Sylfaen" w:eastAsia="Calibri" w:hAnsi="Sylfaen" w:cs="Sylfaen"/>
          <w:i/>
          <w:iCs/>
          <w:sz w:val="24"/>
          <w:szCs w:val="24"/>
          <w:lang w:val="hy-AM"/>
        </w:rPr>
        <w:t xml:space="preserve"> բնակվող երկու անձանց վերաբերյալ։</w:t>
      </w:r>
    </w:p>
    <w:p w14:paraId="27F94667" w14:textId="362E5705" w:rsidR="006735F9" w:rsidRPr="00AC58BA" w:rsidRDefault="006735F9" w:rsidP="00DE0F8E">
      <w:pPr>
        <w:tabs>
          <w:tab w:val="left" w:pos="1080"/>
        </w:tabs>
        <w:spacing w:after="0"/>
        <w:ind w:firstLine="720"/>
        <w:jc w:val="both"/>
        <w:rPr>
          <w:rFonts w:ascii="Sylfaen" w:hAnsi="Sylfaen"/>
          <w:iCs/>
          <w:sz w:val="24"/>
          <w:szCs w:val="24"/>
          <w:lang w:val="hy-AM"/>
        </w:rPr>
      </w:pPr>
    </w:p>
    <w:p w14:paraId="72E0C1A4" w14:textId="77777777" w:rsidR="00B84145" w:rsidRPr="00AC58BA" w:rsidRDefault="00B84145" w:rsidP="00DE0F8E">
      <w:pPr>
        <w:tabs>
          <w:tab w:val="left" w:pos="1080"/>
        </w:tabs>
        <w:spacing w:after="0"/>
        <w:ind w:firstLine="720"/>
        <w:jc w:val="both"/>
        <w:rPr>
          <w:rFonts w:ascii="Sylfaen" w:eastAsia="Calibri" w:hAnsi="Sylfaen" w:cs="Times New Roman"/>
          <w:b/>
          <w:sz w:val="24"/>
          <w:szCs w:val="24"/>
          <w:u w:val="single"/>
          <w:lang w:val="hy-AM"/>
        </w:rPr>
      </w:pPr>
      <w:r w:rsidRPr="00AC58BA">
        <w:rPr>
          <w:rFonts w:ascii="Sylfaen" w:eastAsia="Calibri" w:hAnsi="Sylfaen" w:cs="Times New Roman"/>
          <w:b/>
          <w:sz w:val="24"/>
          <w:szCs w:val="24"/>
          <w:u w:val="single"/>
          <w:lang w:val="hy-AM"/>
        </w:rPr>
        <w:t>Վերաբերելի իրավական նորմեր</w:t>
      </w:r>
    </w:p>
    <w:p w14:paraId="56324044" w14:textId="4106F7C2" w:rsidR="00241A43" w:rsidRPr="00AC58BA" w:rsidRDefault="00B84145" w:rsidP="00DE0F8E">
      <w:pPr>
        <w:tabs>
          <w:tab w:val="left" w:pos="1080"/>
          <w:tab w:val="left" w:pos="8342"/>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ՀՀ ՔԴՕ</w:t>
      </w:r>
      <w:r w:rsidR="00241A43" w:rsidRPr="00AC58BA">
        <w:rPr>
          <w:rFonts w:ascii="Sylfaen" w:eastAsia="Calibri" w:hAnsi="Sylfaen" w:cs="Times New Roman"/>
          <w:sz w:val="24"/>
          <w:szCs w:val="24"/>
          <w:lang w:val="hy-AM"/>
        </w:rPr>
        <w:t xml:space="preserve"> 123-րդ հոդվածի</w:t>
      </w:r>
      <w:r w:rsidR="00241A43" w:rsidRPr="00AC58BA">
        <w:rPr>
          <w:rFonts w:ascii="Times New Roman" w:eastAsia="Calibri" w:hAnsi="Times New Roman" w:cs="Times New Roman"/>
          <w:sz w:val="24"/>
          <w:szCs w:val="24"/>
          <w:lang w:val="hy-AM"/>
        </w:rPr>
        <w:t>․</w:t>
      </w:r>
      <w:r w:rsidR="009E5273" w:rsidRPr="00AC58BA">
        <w:rPr>
          <w:rFonts w:ascii="Sylfaen" w:eastAsia="Calibri" w:hAnsi="Sylfaen" w:cs="Times New Roman"/>
          <w:sz w:val="24"/>
          <w:szCs w:val="24"/>
          <w:lang w:val="hy-AM"/>
        </w:rPr>
        <w:tab/>
      </w:r>
    </w:p>
    <w:p w14:paraId="061F6021" w14:textId="75293A28" w:rsidR="00B84145" w:rsidRPr="00AC58BA" w:rsidRDefault="00241A43" w:rsidP="00DE0F8E">
      <w:pPr>
        <w:tabs>
          <w:tab w:val="left" w:pos="1080"/>
        </w:tabs>
        <w:spacing w:after="0"/>
        <w:ind w:firstLine="720"/>
        <w:jc w:val="both"/>
        <w:rPr>
          <w:rFonts w:ascii="Sylfaen" w:hAnsi="Sylfaen"/>
          <w:lang w:val="hy-AM"/>
        </w:rPr>
      </w:pPr>
      <w:r w:rsidRPr="00AC58BA">
        <w:rPr>
          <w:rFonts w:ascii="Sylfaen" w:eastAsia="Calibri" w:hAnsi="Sylfaen" w:cs="Times New Roman"/>
          <w:sz w:val="24"/>
          <w:szCs w:val="24"/>
          <w:lang w:val="hy-AM"/>
        </w:rPr>
        <w:t>1-ին մասի համաձայն</w:t>
      </w:r>
      <w:r w:rsidRPr="00AC58BA">
        <w:rPr>
          <w:rFonts w:ascii="Times New Roman" w:eastAsia="Calibri" w:hAnsi="Times New Roman" w:cs="Times New Roman"/>
          <w:sz w:val="24"/>
          <w:szCs w:val="24"/>
          <w:lang w:val="hy-AM"/>
        </w:rPr>
        <w:t>․</w:t>
      </w:r>
      <w:r w:rsidRPr="00AC58BA">
        <w:rPr>
          <w:rFonts w:ascii="Sylfaen" w:eastAsia="Calibri" w:hAnsi="Sylfaen" w:cs="Times New Roman"/>
          <w:sz w:val="24"/>
          <w:szCs w:val="24"/>
          <w:lang w:val="hy-AM"/>
        </w:rPr>
        <w:t xml:space="preserve"> «</w:t>
      </w:r>
      <w:r w:rsidRPr="00AC58BA">
        <w:rPr>
          <w:rFonts w:ascii="Sylfaen" w:eastAsia="Calibri" w:hAnsi="Sylfaen" w:cs="Times New Roman"/>
          <w:i/>
          <w:sz w:val="24"/>
          <w:szCs w:val="24"/>
          <w:lang w:val="hy-AM"/>
        </w:rPr>
        <w:t>Տնային</w:t>
      </w:r>
      <w:r w:rsidR="00B84145" w:rsidRPr="00AC58BA">
        <w:rPr>
          <w:rFonts w:ascii="Sylfaen" w:eastAsia="Calibri" w:hAnsi="Sylfaen" w:cs="Times New Roman"/>
          <w:i/>
          <w:sz w:val="24"/>
          <w:szCs w:val="24"/>
          <w:lang w:val="hy-AM"/>
        </w:rPr>
        <w:t xml:space="preserve"> կալանքը մեղադրյալի ազատության այնպիսի սահմանափակում է, որի ընթացքում նա պարտավոր է </w:t>
      </w:r>
      <w:r w:rsidR="00B84145" w:rsidRPr="00AC58BA">
        <w:rPr>
          <w:rFonts w:ascii="Sylfaen" w:eastAsia="Calibri" w:hAnsi="Sylfaen" w:cs="Times New Roman"/>
          <w:b/>
          <w:i/>
          <w:sz w:val="24"/>
          <w:szCs w:val="24"/>
          <w:lang w:val="hy-AM"/>
        </w:rPr>
        <w:t>չլքել դատարանի որոշման մեջ նշված բնակության տարածքը</w:t>
      </w:r>
      <w:r w:rsidRPr="00AC58BA">
        <w:rPr>
          <w:rFonts w:ascii="Sylfaen" w:eastAsia="Calibri" w:hAnsi="Sylfaen" w:cs="Times New Roman"/>
          <w:sz w:val="24"/>
          <w:szCs w:val="24"/>
          <w:lang w:val="hy-AM"/>
        </w:rPr>
        <w:t>»</w:t>
      </w:r>
      <w:r w:rsidR="00B84145" w:rsidRPr="00AC58BA">
        <w:rPr>
          <w:rFonts w:ascii="Sylfaen" w:eastAsia="Calibri" w:hAnsi="Sylfaen" w:cs="Times New Roman"/>
          <w:sz w:val="24"/>
          <w:szCs w:val="24"/>
          <w:lang w:val="hy-AM"/>
        </w:rPr>
        <w:t>:</w:t>
      </w:r>
    </w:p>
    <w:p w14:paraId="0F7A59D3" w14:textId="2CD86771" w:rsidR="00B84145" w:rsidRPr="00AC58BA" w:rsidRDefault="00B84145"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2</w:t>
      </w:r>
      <w:r w:rsidR="00241A43" w:rsidRPr="00AC58BA">
        <w:rPr>
          <w:rFonts w:ascii="Sylfaen" w:eastAsia="Calibri" w:hAnsi="Sylfaen" w:cs="Times New Roman"/>
          <w:sz w:val="24"/>
          <w:szCs w:val="24"/>
          <w:lang w:val="hy-AM"/>
        </w:rPr>
        <w:t>-րդ մասի համաձայն</w:t>
      </w:r>
      <w:r w:rsidRPr="00AC58BA">
        <w:rPr>
          <w:rFonts w:ascii="Sylfaen" w:eastAsia="Calibri" w:hAnsi="Sylfaen" w:cs="Times New Roman"/>
          <w:sz w:val="24"/>
          <w:szCs w:val="24"/>
          <w:lang w:val="hy-AM"/>
        </w:rPr>
        <w:t xml:space="preserve">. </w:t>
      </w:r>
      <w:r w:rsidR="00241A43" w:rsidRPr="00AC58BA">
        <w:rPr>
          <w:rFonts w:ascii="Sylfaen" w:eastAsia="Calibri" w:hAnsi="Sylfaen" w:cs="Times New Roman"/>
          <w:sz w:val="24"/>
          <w:szCs w:val="24"/>
          <w:lang w:val="hy-AM"/>
        </w:rPr>
        <w:t>«</w:t>
      </w:r>
      <w:r w:rsidRPr="00AC58BA">
        <w:rPr>
          <w:rFonts w:ascii="Sylfaen" w:eastAsia="Calibri" w:hAnsi="Sylfaen" w:cs="Times New Roman"/>
          <w:i/>
          <w:sz w:val="24"/>
          <w:szCs w:val="24"/>
          <w:lang w:val="hy-AM"/>
        </w:rPr>
        <w:t xml:space="preserve">Դատարանի որոշմամբ մեղադրյալին կարող է </w:t>
      </w:r>
      <w:r w:rsidRPr="00AC58BA">
        <w:rPr>
          <w:rFonts w:ascii="Sylfaen" w:eastAsia="Calibri" w:hAnsi="Sylfaen" w:cs="Times New Roman"/>
          <w:b/>
          <w:i/>
          <w:sz w:val="24"/>
          <w:szCs w:val="24"/>
          <w:lang w:val="hy-AM"/>
        </w:rPr>
        <w:t>արգելվել նաև</w:t>
      </w:r>
      <w:r w:rsidR="00241A43" w:rsidRPr="00AC58BA">
        <w:rPr>
          <w:rFonts w:ascii="Sylfaen" w:eastAsia="Calibri" w:hAnsi="Sylfaen" w:cs="Times New Roman"/>
          <w:b/>
          <w:i/>
          <w:sz w:val="24"/>
          <w:szCs w:val="24"/>
          <w:lang w:val="hy-AM"/>
        </w:rPr>
        <w:t xml:space="preserve">` </w:t>
      </w:r>
      <w:r w:rsidR="00241A43" w:rsidRPr="00AC58BA">
        <w:rPr>
          <w:rFonts w:ascii="Times New Roman" w:eastAsia="Calibri" w:hAnsi="Times New Roman" w:cs="Times New Roman"/>
          <w:b/>
          <w:i/>
          <w:sz w:val="24"/>
          <w:szCs w:val="24"/>
          <w:lang w:val="hy-AM"/>
        </w:rPr>
        <w:t>․․․</w:t>
      </w:r>
      <w:r w:rsidR="00241A43" w:rsidRPr="00AC58BA">
        <w:rPr>
          <w:rFonts w:ascii="Sylfaen" w:eastAsia="Calibri" w:hAnsi="Sylfaen" w:cs="Times New Roman"/>
          <w:b/>
          <w:i/>
          <w:sz w:val="24"/>
          <w:szCs w:val="24"/>
          <w:lang w:val="hy-AM"/>
        </w:rPr>
        <w:t xml:space="preserve"> </w:t>
      </w:r>
      <w:r w:rsidRPr="00AC58BA">
        <w:rPr>
          <w:rFonts w:ascii="Sylfaen" w:eastAsia="Calibri" w:hAnsi="Sylfaen" w:cs="Times New Roman"/>
          <w:b/>
          <w:i/>
          <w:sz w:val="24"/>
          <w:szCs w:val="24"/>
          <w:lang w:val="hy-AM"/>
        </w:rPr>
        <w:t>2) շփում ունենալ որոշակի անձանց հետ կամ իր բնակության վայրում հյուրընկալել այլ անձանց</w:t>
      </w:r>
      <w:r w:rsidR="00241A43" w:rsidRPr="00AC58BA">
        <w:rPr>
          <w:rFonts w:ascii="Sylfaen" w:eastAsia="Calibri" w:hAnsi="Sylfaen" w:cs="Times New Roman"/>
          <w:sz w:val="24"/>
          <w:szCs w:val="24"/>
          <w:lang w:val="hy-AM"/>
        </w:rPr>
        <w:t>»</w:t>
      </w:r>
      <w:r w:rsidRPr="00AC58BA">
        <w:rPr>
          <w:rFonts w:ascii="Sylfaen" w:eastAsia="Calibri" w:hAnsi="Sylfaen" w:cs="Times New Roman"/>
          <w:sz w:val="24"/>
          <w:szCs w:val="24"/>
          <w:lang w:val="hy-AM"/>
        </w:rPr>
        <w:t>:</w:t>
      </w:r>
    </w:p>
    <w:p w14:paraId="05052608" w14:textId="5292D063" w:rsidR="00241A43" w:rsidRPr="00AC58BA" w:rsidRDefault="00241A43" w:rsidP="00DE0F8E">
      <w:pPr>
        <w:tabs>
          <w:tab w:val="left" w:pos="1080"/>
        </w:tabs>
        <w:spacing w:after="0"/>
        <w:ind w:firstLine="720"/>
        <w:jc w:val="both"/>
        <w:rPr>
          <w:rFonts w:ascii="Sylfaen" w:eastAsia="Calibri" w:hAnsi="Sylfaen" w:cs="Times New Roman"/>
          <w:sz w:val="24"/>
          <w:szCs w:val="24"/>
          <w:lang w:val="hy-AM"/>
        </w:rPr>
      </w:pPr>
    </w:p>
    <w:p w14:paraId="655153A8" w14:textId="3D538AF2" w:rsidR="00241A43" w:rsidRPr="00AC58BA" w:rsidRDefault="00DA0542"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Վերը նշված իրավական նորմերը վկայում են,</w:t>
      </w:r>
      <w:r w:rsidR="00241A43" w:rsidRPr="00AC58BA">
        <w:rPr>
          <w:rFonts w:ascii="Sylfaen" w:eastAsia="Calibri" w:hAnsi="Sylfaen" w:cs="Times New Roman"/>
          <w:sz w:val="24"/>
          <w:szCs w:val="24"/>
          <w:lang w:val="hy-AM"/>
        </w:rPr>
        <w:t xml:space="preserve"> որ օրենսդիրը </w:t>
      </w:r>
      <w:r w:rsidR="009B1250" w:rsidRPr="00AC58BA">
        <w:rPr>
          <w:rFonts w:ascii="Sylfaen" w:eastAsia="Calibri" w:hAnsi="Sylfaen" w:cs="Times New Roman"/>
          <w:sz w:val="24"/>
          <w:szCs w:val="24"/>
          <w:lang w:val="hy-AM"/>
        </w:rPr>
        <w:t xml:space="preserve">նույն բնակության տարածքում մեկից ավելի մեղադրյալների համար տնային կալանք կիրառելու օրենսդրական արգելք (սահմանափակում) </w:t>
      </w:r>
      <w:r w:rsidR="00241A43" w:rsidRPr="00AC58BA">
        <w:rPr>
          <w:rFonts w:ascii="Sylfaen" w:eastAsia="Calibri" w:hAnsi="Sylfaen" w:cs="Times New Roman"/>
          <w:sz w:val="24"/>
          <w:szCs w:val="24"/>
          <w:lang w:val="hy-AM"/>
        </w:rPr>
        <w:t>չի նախատեսել ։ Սակայն նախատեսել է</w:t>
      </w:r>
      <w:r w:rsidR="003E7891" w:rsidRPr="00AC58BA">
        <w:rPr>
          <w:rFonts w:ascii="Sylfaen" w:eastAsia="Calibri" w:hAnsi="Sylfaen" w:cs="Times New Roman"/>
          <w:sz w:val="24"/>
          <w:szCs w:val="24"/>
          <w:lang w:val="hy-AM"/>
        </w:rPr>
        <w:t>, որ</w:t>
      </w:r>
      <w:r w:rsidR="00241A43" w:rsidRPr="00AC58BA">
        <w:rPr>
          <w:rFonts w:ascii="Sylfaen" w:eastAsia="Calibri" w:hAnsi="Sylfaen" w:cs="Times New Roman"/>
          <w:sz w:val="24"/>
          <w:szCs w:val="24"/>
          <w:lang w:val="hy-AM"/>
        </w:rPr>
        <w:t xml:space="preserve"> դատարանն իր որոշմամբ</w:t>
      </w:r>
      <w:r w:rsidR="00B418FF" w:rsidRPr="00AC58BA">
        <w:rPr>
          <w:rFonts w:ascii="Sylfaen" w:eastAsia="Calibri" w:hAnsi="Sylfaen" w:cs="Times New Roman"/>
          <w:sz w:val="24"/>
          <w:szCs w:val="24"/>
          <w:lang w:val="hy-AM"/>
        </w:rPr>
        <w:t xml:space="preserve"> կարող է </w:t>
      </w:r>
      <w:r w:rsidR="00241A43" w:rsidRPr="00AC58BA">
        <w:rPr>
          <w:rFonts w:ascii="Sylfaen" w:eastAsia="Calibri" w:hAnsi="Sylfaen" w:cs="Times New Roman"/>
          <w:sz w:val="24"/>
          <w:szCs w:val="24"/>
          <w:lang w:val="hy-AM"/>
        </w:rPr>
        <w:t>արգել</w:t>
      </w:r>
      <w:r w:rsidR="00B418FF" w:rsidRPr="00AC58BA">
        <w:rPr>
          <w:rFonts w:ascii="Sylfaen" w:eastAsia="Calibri" w:hAnsi="Sylfaen" w:cs="Times New Roman"/>
          <w:sz w:val="24"/>
          <w:szCs w:val="24"/>
          <w:lang w:val="hy-AM"/>
        </w:rPr>
        <w:t xml:space="preserve">ել </w:t>
      </w:r>
      <w:r w:rsidR="00241A43" w:rsidRPr="00AC58BA">
        <w:rPr>
          <w:rFonts w:ascii="Sylfaen" w:eastAsia="Calibri" w:hAnsi="Sylfaen" w:cs="Times New Roman"/>
          <w:sz w:val="24"/>
          <w:szCs w:val="24"/>
          <w:lang w:val="hy-AM"/>
        </w:rPr>
        <w:t xml:space="preserve">մեղադրյալին </w:t>
      </w:r>
      <w:r w:rsidR="00241A43" w:rsidRPr="00AC58BA">
        <w:rPr>
          <w:rFonts w:ascii="Sylfaen" w:eastAsia="Calibri" w:hAnsi="Sylfaen" w:cs="Times New Roman"/>
          <w:b/>
          <w:sz w:val="24"/>
          <w:szCs w:val="24"/>
          <w:lang w:val="hy-AM"/>
        </w:rPr>
        <w:t>շփում ունենալ որոշակի անձանց հետ կամ իր բնակության վայրում հյուրընկալել այլ անձանց</w:t>
      </w:r>
      <w:r w:rsidR="00241A43" w:rsidRPr="00AC58BA">
        <w:rPr>
          <w:rFonts w:ascii="Sylfaen" w:eastAsia="Calibri" w:hAnsi="Sylfaen" w:cs="Times New Roman"/>
          <w:sz w:val="24"/>
          <w:szCs w:val="24"/>
          <w:lang w:val="hy-AM"/>
        </w:rPr>
        <w:t xml:space="preserve">։ Այսինքն՝ այնպիսի դեպքերում, երբ նույն կամ տարբեր </w:t>
      </w:r>
      <w:r w:rsidR="00CA700C" w:rsidRPr="00AC58BA">
        <w:rPr>
          <w:rFonts w:ascii="Sylfaen" w:eastAsia="Calibri" w:hAnsi="Sylfaen" w:cs="Times New Roman"/>
          <w:sz w:val="24"/>
          <w:szCs w:val="24"/>
          <w:lang w:val="hy-AM"/>
        </w:rPr>
        <w:t>վարույթներով</w:t>
      </w:r>
      <w:r w:rsidR="00241A43" w:rsidRPr="00AC58BA">
        <w:rPr>
          <w:rFonts w:ascii="Sylfaen" w:eastAsia="Calibri" w:hAnsi="Sylfaen" w:cs="Times New Roman"/>
          <w:sz w:val="24"/>
          <w:szCs w:val="24"/>
          <w:lang w:val="hy-AM"/>
        </w:rPr>
        <w:t xml:space="preserve"> երկու </w:t>
      </w:r>
      <w:r w:rsidR="00CA700C" w:rsidRPr="00AC58BA">
        <w:rPr>
          <w:rFonts w:ascii="Sylfaen" w:eastAsia="Calibri" w:hAnsi="Sylfaen" w:cs="Times New Roman"/>
          <w:sz w:val="24"/>
          <w:szCs w:val="24"/>
          <w:lang w:val="hy-AM"/>
        </w:rPr>
        <w:t>կամ</w:t>
      </w:r>
      <w:r w:rsidR="00241A43" w:rsidRPr="00AC58BA">
        <w:rPr>
          <w:rFonts w:ascii="Sylfaen" w:eastAsia="Calibri" w:hAnsi="Sylfaen" w:cs="Times New Roman"/>
          <w:sz w:val="24"/>
          <w:szCs w:val="24"/>
          <w:lang w:val="hy-AM"/>
        </w:rPr>
        <w:t xml:space="preserve"> ավելի մեղադրյալների նկատմամբ տնային կալանք</w:t>
      </w:r>
      <w:r w:rsidR="009B1250" w:rsidRPr="00AC58BA">
        <w:rPr>
          <w:rFonts w:ascii="Sylfaen" w:eastAsia="Calibri" w:hAnsi="Sylfaen" w:cs="Times New Roman"/>
          <w:sz w:val="24"/>
          <w:szCs w:val="24"/>
          <w:lang w:val="hy-AM"/>
        </w:rPr>
        <w:t>ը</w:t>
      </w:r>
      <w:r w:rsidR="00241A43" w:rsidRPr="00AC58BA">
        <w:rPr>
          <w:rFonts w:ascii="Sylfaen" w:eastAsia="Calibri" w:hAnsi="Sylfaen" w:cs="Times New Roman"/>
          <w:sz w:val="24"/>
          <w:szCs w:val="24"/>
          <w:lang w:val="hy-AM"/>
        </w:rPr>
        <w:t xml:space="preserve"> կիրառելու հարց </w:t>
      </w:r>
      <w:r w:rsidR="00B418FF" w:rsidRPr="00AC58BA">
        <w:rPr>
          <w:rFonts w:ascii="Sylfaen" w:eastAsia="Calibri" w:hAnsi="Sylfaen" w:cs="Times New Roman"/>
          <w:sz w:val="24"/>
          <w:szCs w:val="24"/>
          <w:lang w:val="hy-AM"/>
        </w:rPr>
        <w:t xml:space="preserve">է </w:t>
      </w:r>
      <w:r w:rsidR="00241A43" w:rsidRPr="00AC58BA">
        <w:rPr>
          <w:rFonts w:ascii="Sylfaen" w:eastAsia="Calibri" w:hAnsi="Sylfaen" w:cs="Times New Roman"/>
          <w:sz w:val="24"/>
          <w:szCs w:val="24"/>
          <w:lang w:val="hy-AM"/>
        </w:rPr>
        <w:t>ծագ</w:t>
      </w:r>
      <w:r w:rsidR="00B418FF" w:rsidRPr="00AC58BA">
        <w:rPr>
          <w:rFonts w:ascii="Sylfaen" w:eastAsia="Calibri" w:hAnsi="Sylfaen" w:cs="Times New Roman"/>
          <w:sz w:val="24"/>
          <w:szCs w:val="24"/>
          <w:lang w:val="hy-AM"/>
        </w:rPr>
        <w:t>ում</w:t>
      </w:r>
      <w:r w:rsidR="00241A43" w:rsidRPr="00AC58BA">
        <w:rPr>
          <w:rFonts w:ascii="Sylfaen" w:eastAsia="Calibri" w:hAnsi="Sylfaen" w:cs="Times New Roman"/>
          <w:sz w:val="24"/>
          <w:szCs w:val="24"/>
          <w:lang w:val="hy-AM"/>
        </w:rPr>
        <w:t xml:space="preserve">՝ դատարանը </w:t>
      </w:r>
      <w:r w:rsidR="0088104B" w:rsidRPr="00AC58BA">
        <w:rPr>
          <w:rFonts w:ascii="Sylfaen" w:eastAsia="Calibri" w:hAnsi="Sylfaen" w:cs="Times New Roman"/>
          <w:sz w:val="24"/>
          <w:szCs w:val="24"/>
          <w:lang w:val="hy-AM"/>
        </w:rPr>
        <w:t xml:space="preserve">պետք </w:t>
      </w:r>
      <w:r w:rsidR="00241A43" w:rsidRPr="00AC58BA">
        <w:rPr>
          <w:rFonts w:ascii="Sylfaen" w:eastAsia="Calibri" w:hAnsi="Sylfaen" w:cs="Times New Roman"/>
          <w:sz w:val="24"/>
          <w:szCs w:val="24"/>
          <w:lang w:val="hy-AM"/>
        </w:rPr>
        <w:t>է, որ քննարկման առարկա դարձնի առնվազն մեղադրյալների շահերի միջև բախման, ինչպես նաև մեկ մեղադրյալի համար մյուս մեղադրյալի հետ շփում ունենալու  արգելքի հարցը ևս։</w:t>
      </w:r>
    </w:p>
    <w:p w14:paraId="6CB9EC08" w14:textId="490641DA" w:rsidR="00B418FF" w:rsidRPr="00AC58BA" w:rsidRDefault="00B418FF"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 xml:space="preserve">Բացի այդ, հարկ է նկատի ունենալ, որ տարբեր մեղադրյալների վերաբերյալ միջնորդությունները որպես կանոն քննվում են տարբեր դատավորների կողմից կամ առաջին ատյանի դատարանի </w:t>
      </w:r>
      <w:r w:rsidR="00C12660" w:rsidRPr="00AC58BA">
        <w:rPr>
          <w:rFonts w:ascii="Sylfaen" w:eastAsia="Calibri" w:hAnsi="Sylfaen" w:cs="Times New Roman"/>
          <w:sz w:val="24"/>
          <w:szCs w:val="24"/>
          <w:lang w:val="hy-AM"/>
        </w:rPr>
        <w:t xml:space="preserve">կիրառած </w:t>
      </w:r>
      <w:r w:rsidRPr="00AC58BA">
        <w:rPr>
          <w:rFonts w:ascii="Sylfaen" w:eastAsia="Calibri" w:hAnsi="Sylfaen" w:cs="Times New Roman"/>
          <w:sz w:val="24"/>
          <w:szCs w:val="24"/>
          <w:lang w:val="hy-AM"/>
        </w:rPr>
        <w:t xml:space="preserve"> կալանքը հաճախ վերաքննիչ դատարանի կողմից փոխարինվում է տնային կալանքով։ Նման դեպքերում բարձրացված հարցը սրվում է և դատարանները պետք է հավելյալ միջոցներ ձեռնարկեն այդ հանգամանքը պարզելու և տնային կալանքի կիրառման համընկնում թույլ չտալու համար։ Մասնավորապես, նման դեպքերում դատարանները նպատակահարմար է, որ առավել ուշադիր լինեն գործի հանգամանքների՝ մասնավորապես՝ գործով անցնող մեղադրյալների քանակի, </w:t>
      </w:r>
      <w:r w:rsidR="005E01B2" w:rsidRPr="00AC58BA">
        <w:rPr>
          <w:rFonts w:ascii="Sylfaen" w:eastAsia="Calibri" w:hAnsi="Sylfaen" w:cs="Times New Roman"/>
          <w:sz w:val="24"/>
          <w:szCs w:val="24"/>
          <w:lang w:val="hy-AM"/>
        </w:rPr>
        <w:t>վարույթի մասնակիցների</w:t>
      </w:r>
      <w:r w:rsidRPr="00AC58BA">
        <w:rPr>
          <w:rFonts w:ascii="Sylfaen" w:eastAsia="Calibri" w:hAnsi="Sylfaen" w:cs="Times New Roman"/>
          <w:sz w:val="24"/>
          <w:szCs w:val="24"/>
          <w:lang w:val="hy-AM"/>
        </w:rPr>
        <w:t xml:space="preserve"> միջև հնարավոր ազգակցական հարաբերութ</w:t>
      </w:r>
      <w:r w:rsidRPr="00AC58BA">
        <w:rPr>
          <w:rFonts w:ascii="Sylfaen" w:eastAsia="Calibri" w:hAnsi="Sylfaen" w:cs="Times New Roman"/>
          <w:sz w:val="24"/>
          <w:szCs w:val="24"/>
          <w:lang w:val="hy-AM"/>
        </w:rPr>
        <w:softHyphen/>
        <w:t xml:space="preserve">յունների առկայության, համատեղ կենցաղ </w:t>
      </w:r>
      <w:r w:rsidR="005E01B2" w:rsidRPr="00AC58BA">
        <w:rPr>
          <w:rFonts w:ascii="Sylfaen" w:eastAsia="Calibri" w:hAnsi="Sylfaen" w:cs="Times New Roman"/>
          <w:sz w:val="24"/>
          <w:szCs w:val="24"/>
          <w:lang w:val="hy-AM"/>
        </w:rPr>
        <w:t>վարե</w:t>
      </w:r>
      <w:r w:rsidRPr="00AC58BA">
        <w:rPr>
          <w:rFonts w:ascii="Sylfaen" w:eastAsia="Calibri" w:hAnsi="Sylfaen" w:cs="Times New Roman"/>
          <w:sz w:val="24"/>
          <w:szCs w:val="24"/>
          <w:lang w:val="hy-AM"/>
        </w:rPr>
        <w:t xml:space="preserve">լու հարցերին (վարույթում </w:t>
      </w:r>
      <w:r w:rsidR="005E01B2" w:rsidRPr="00AC58BA">
        <w:rPr>
          <w:rFonts w:ascii="Sylfaen" w:eastAsia="Calibri" w:hAnsi="Sylfaen" w:cs="Times New Roman"/>
          <w:sz w:val="24"/>
          <w:szCs w:val="24"/>
          <w:lang w:val="hy-AM"/>
        </w:rPr>
        <w:t>համապատասխան</w:t>
      </w:r>
      <w:r w:rsidRPr="00AC58BA">
        <w:rPr>
          <w:rFonts w:ascii="Sylfaen" w:eastAsia="Calibri" w:hAnsi="Sylfaen" w:cs="Times New Roman"/>
          <w:sz w:val="24"/>
          <w:szCs w:val="24"/>
          <w:lang w:val="hy-AM"/>
        </w:rPr>
        <w:t xml:space="preserve"> տեղեկատվության առկայության դեպքում)։</w:t>
      </w:r>
    </w:p>
    <w:p w14:paraId="26299329" w14:textId="214ECFFE" w:rsidR="009A0DED" w:rsidRPr="00AC58BA" w:rsidRDefault="009A0DED" w:rsidP="00DE0F8E">
      <w:pPr>
        <w:tabs>
          <w:tab w:val="left" w:pos="1080"/>
        </w:tabs>
        <w:spacing w:after="0"/>
        <w:ind w:firstLine="720"/>
        <w:jc w:val="both"/>
        <w:rPr>
          <w:rFonts w:ascii="Sylfaen" w:eastAsia="Calibri" w:hAnsi="Sylfaen" w:cs="Times New Roman"/>
          <w:b/>
          <w:i/>
          <w:sz w:val="24"/>
          <w:szCs w:val="24"/>
          <w:lang w:val="hy-AM"/>
        </w:rPr>
      </w:pPr>
      <w:r w:rsidRPr="00AC58BA">
        <w:rPr>
          <w:rFonts w:ascii="Sylfaen" w:eastAsia="Calibri" w:hAnsi="Sylfaen" w:cs="Times New Roman"/>
          <w:b/>
          <w:i/>
          <w:sz w:val="24"/>
          <w:szCs w:val="24"/>
          <w:lang w:val="hy-AM"/>
        </w:rPr>
        <w:t>Այսպիսով, այն դեպքերում, երբ</w:t>
      </w:r>
      <w:r w:rsidR="005E01B2" w:rsidRPr="00AC58BA">
        <w:rPr>
          <w:rFonts w:ascii="Sylfaen" w:eastAsia="Calibri" w:hAnsi="Sylfaen" w:cs="Times New Roman"/>
          <w:b/>
          <w:i/>
          <w:sz w:val="24"/>
          <w:szCs w:val="24"/>
          <w:lang w:val="hy-AM"/>
        </w:rPr>
        <w:t xml:space="preserve"> առկա է երկու և ավելի մեղադրյալների շփումն ար</w:t>
      </w:r>
      <w:r w:rsidR="007065B0" w:rsidRPr="00AC58BA">
        <w:rPr>
          <w:rFonts w:ascii="Sylfaen" w:eastAsia="Calibri" w:hAnsi="Sylfaen" w:cs="Times New Roman"/>
          <w:b/>
          <w:i/>
          <w:sz w:val="24"/>
          <w:szCs w:val="24"/>
          <w:lang w:val="hy-AM"/>
        </w:rPr>
        <w:t>գելել</w:t>
      </w:r>
      <w:r w:rsidR="005E01B2" w:rsidRPr="00AC58BA">
        <w:rPr>
          <w:rFonts w:ascii="Sylfaen" w:eastAsia="Calibri" w:hAnsi="Sylfaen" w:cs="Times New Roman"/>
          <w:b/>
          <w:i/>
          <w:sz w:val="24"/>
          <w:szCs w:val="24"/>
          <w:lang w:val="hy-AM"/>
        </w:rPr>
        <w:t>ու անհրաժեշտություն, այդ թվում նաև նրանց շահերի</w:t>
      </w:r>
      <w:r w:rsidRPr="00AC58BA">
        <w:rPr>
          <w:rFonts w:ascii="Sylfaen" w:eastAsia="Calibri" w:hAnsi="Sylfaen" w:cs="Times New Roman"/>
          <w:b/>
          <w:i/>
          <w:sz w:val="24"/>
          <w:szCs w:val="24"/>
          <w:lang w:val="hy-AM"/>
        </w:rPr>
        <w:t xml:space="preserve"> միջև</w:t>
      </w:r>
      <w:r w:rsidR="005E01B2" w:rsidRPr="00AC58BA">
        <w:rPr>
          <w:rFonts w:ascii="Sylfaen" w:eastAsia="Calibri" w:hAnsi="Sylfaen" w:cs="Times New Roman"/>
          <w:b/>
          <w:i/>
          <w:sz w:val="24"/>
          <w:szCs w:val="24"/>
          <w:lang w:val="hy-AM"/>
        </w:rPr>
        <w:t xml:space="preserve"> </w:t>
      </w:r>
      <w:r w:rsidRPr="00AC58BA">
        <w:rPr>
          <w:rFonts w:ascii="Sylfaen" w:eastAsia="Calibri" w:hAnsi="Sylfaen" w:cs="Times New Roman"/>
          <w:b/>
          <w:i/>
          <w:sz w:val="24"/>
          <w:szCs w:val="24"/>
          <w:lang w:val="hy-AM"/>
        </w:rPr>
        <w:t>հ</w:t>
      </w:r>
      <w:r w:rsidR="005E01B2" w:rsidRPr="00AC58BA">
        <w:rPr>
          <w:rFonts w:ascii="Sylfaen" w:eastAsia="Calibri" w:hAnsi="Sylfaen" w:cs="Times New Roman"/>
          <w:b/>
          <w:i/>
          <w:sz w:val="24"/>
          <w:szCs w:val="24"/>
          <w:lang w:val="hy-AM"/>
        </w:rPr>
        <w:t>ակասությա</w:t>
      </w:r>
      <w:r w:rsidRPr="00AC58BA">
        <w:rPr>
          <w:rFonts w:ascii="Sylfaen" w:eastAsia="Calibri" w:hAnsi="Sylfaen" w:cs="Times New Roman"/>
          <w:b/>
          <w:i/>
          <w:sz w:val="24"/>
          <w:szCs w:val="24"/>
          <w:lang w:val="hy-AM"/>
        </w:rPr>
        <w:t>ն</w:t>
      </w:r>
      <w:r w:rsidR="005E01B2" w:rsidRPr="00AC58BA">
        <w:rPr>
          <w:rFonts w:ascii="Sylfaen" w:eastAsia="Calibri" w:hAnsi="Sylfaen" w:cs="Times New Roman"/>
          <w:b/>
          <w:i/>
          <w:sz w:val="24"/>
          <w:szCs w:val="24"/>
          <w:lang w:val="hy-AM"/>
        </w:rPr>
        <w:t xml:space="preserve"> դեպքում</w:t>
      </w:r>
      <w:r w:rsidRPr="00AC58BA">
        <w:rPr>
          <w:rFonts w:ascii="Sylfaen" w:eastAsia="Calibri" w:hAnsi="Sylfaen" w:cs="Times New Roman"/>
          <w:b/>
          <w:i/>
          <w:sz w:val="24"/>
          <w:szCs w:val="24"/>
          <w:lang w:val="hy-AM"/>
        </w:rPr>
        <w:t xml:space="preserve">, ապա պետք է բացառել նույն բնակության տարածքում տնային կալանքի կիրառումը։ Ավելին, պետք է բացառել նաև այն դեպքերում տնային կալանքի կիրառումը, երբ նույն բնակության տարածքում են ապրում մեղադրյալը և տուժողը </w:t>
      </w:r>
      <w:r w:rsidRPr="00AC58BA">
        <w:rPr>
          <w:rFonts w:ascii="Sylfaen" w:eastAsia="Calibri" w:hAnsi="Sylfaen" w:cs="Times New Roman"/>
          <w:b/>
          <w:i/>
          <w:sz w:val="24"/>
          <w:szCs w:val="24"/>
          <w:lang w:val="hy-AM"/>
        </w:rPr>
        <w:lastRenderedPageBreak/>
        <w:t>կամ գործով անցնող վկան/ները</w:t>
      </w:r>
      <w:r w:rsidR="005E01B2" w:rsidRPr="00AC58BA">
        <w:rPr>
          <w:rFonts w:ascii="Sylfaen" w:eastAsia="Calibri" w:hAnsi="Sylfaen" w:cs="Times New Roman"/>
          <w:b/>
          <w:i/>
          <w:sz w:val="24"/>
          <w:szCs w:val="24"/>
          <w:lang w:val="hy-AM"/>
        </w:rPr>
        <w:t>, որոնց վրա մեղադրյալի ներազդելու հավանա</w:t>
      </w:r>
      <w:r w:rsidR="00232342" w:rsidRPr="00AC58BA">
        <w:rPr>
          <w:rFonts w:ascii="Sylfaen" w:eastAsia="Calibri" w:hAnsi="Sylfaen" w:cs="Times New Roman"/>
          <w:b/>
          <w:i/>
          <w:sz w:val="24"/>
          <w:szCs w:val="24"/>
          <w:lang w:val="hy-AM"/>
        </w:rPr>
        <w:softHyphen/>
      </w:r>
      <w:r w:rsidR="005E01B2" w:rsidRPr="00AC58BA">
        <w:rPr>
          <w:rFonts w:ascii="Sylfaen" w:eastAsia="Calibri" w:hAnsi="Sylfaen" w:cs="Times New Roman"/>
          <w:b/>
          <w:i/>
          <w:sz w:val="24"/>
          <w:szCs w:val="24"/>
          <w:lang w:val="hy-AM"/>
        </w:rPr>
        <w:t>կանութ</w:t>
      </w:r>
      <w:r w:rsidR="00232342" w:rsidRPr="00AC58BA">
        <w:rPr>
          <w:rFonts w:ascii="Sylfaen" w:eastAsia="Calibri" w:hAnsi="Sylfaen" w:cs="Times New Roman"/>
          <w:b/>
          <w:i/>
          <w:sz w:val="24"/>
          <w:szCs w:val="24"/>
          <w:lang w:val="hy-AM"/>
        </w:rPr>
        <w:softHyphen/>
      </w:r>
      <w:r w:rsidR="005E01B2" w:rsidRPr="00AC58BA">
        <w:rPr>
          <w:rFonts w:ascii="Sylfaen" w:eastAsia="Calibri" w:hAnsi="Sylfaen" w:cs="Times New Roman"/>
          <w:b/>
          <w:i/>
          <w:sz w:val="24"/>
          <w:szCs w:val="24"/>
          <w:lang w:val="hy-AM"/>
        </w:rPr>
        <w:t>յունը բարձր է</w:t>
      </w:r>
      <w:r w:rsidR="007065B0" w:rsidRPr="00AC58BA">
        <w:rPr>
          <w:rStyle w:val="FootnoteReference"/>
          <w:rFonts w:ascii="Sylfaen" w:eastAsia="Calibri" w:hAnsi="Sylfaen" w:cs="Times New Roman"/>
          <w:b/>
          <w:i/>
          <w:sz w:val="24"/>
          <w:szCs w:val="24"/>
          <w:lang w:val="hy-AM"/>
        </w:rPr>
        <w:footnoteReference w:id="50"/>
      </w:r>
      <w:r w:rsidR="005E01B2" w:rsidRPr="00AC58BA">
        <w:rPr>
          <w:rFonts w:ascii="Sylfaen" w:eastAsia="Calibri" w:hAnsi="Sylfaen" w:cs="Times New Roman"/>
          <w:b/>
          <w:i/>
          <w:sz w:val="24"/>
          <w:szCs w:val="24"/>
          <w:lang w:val="hy-AM"/>
        </w:rPr>
        <w:t>:</w:t>
      </w:r>
    </w:p>
    <w:p w14:paraId="6E4BC766" w14:textId="574E2F53" w:rsidR="00241A43" w:rsidRPr="00AC58BA" w:rsidRDefault="00241A43" w:rsidP="00DE0F8E">
      <w:pPr>
        <w:tabs>
          <w:tab w:val="left" w:pos="1080"/>
        </w:tabs>
        <w:spacing w:after="0"/>
        <w:ind w:firstLine="720"/>
        <w:jc w:val="both"/>
        <w:rPr>
          <w:rFonts w:ascii="Sylfaen" w:eastAsia="Calibri" w:hAnsi="Sylfaen" w:cs="Times New Roman"/>
          <w:sz w:val="24"/>
          <w:szCs w:val="24"/>
          <w:lang w:val="hy-AM"/>
        </w:rPr>
      </w:pPr>
    </w:p>
    <w:p w14:paraId="6D7A648F" w14:textId="77777777" w:rsidR="00241A43" w:rsidRPr="00AC58BA" w:rsidRDefault="00241A43" w:rsidP="00DE0F8E">
      <w:pPr>
        <w:tabs>
          <w:tab w:val="left" w:pos="1080"/>
        </w:tabs>
        <w:spacing w:after="0"/>
        <w:ind w:firstLine="720"/>
        <w:jc w:val="both"/>
        <w:rPr>
          <w:rFonts w:ascii="Sylfaen" w:eastAsia="Calibri" w:hAnsi="Sylfaen" w:cs="Times New Roman"/>
          <w:sz w:val="24"/>
          <w:szCs w:val="24"/>
          <w:lang w:val="hy-AM"/>
        </w:rPr>
      </w:pPr>
    </w:p>
    <w:p w14:paraId="2E173161" w14:textId="654C0771" w:rsidR="00293122" w:rsidRPr="00AC58BA" w:rsidRDefault="00293122" w:rsidP="00DE0F8E">
      <w:pPr>
        <w:pStyle w:val="ListParagraph"/>
        <w:numPr>
          <w:ilvl w:val="1"/>
          <w:numId w:val="9"/>
        </w:numPr>
        <w:tabs>
          <w:tab w:val="left" w:pos="1080"/>
        </w:tabs>
        <w:spacing w:after="0"/>
        <w:ind w:left="0"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Դատարանի որոշմամբ կիրառվող սահմանափակումները</w:t>
      </w:r>
    </w:p>
    <w:p w14:paraId="30C664FA" w14:textId="3622FCD5" w:rsidR="001456BA" w:rsidRPr="00AC58BA" w:rsidRDefault="001456BA" w:rsidP="00DE0F8E">
      <w:pPr>
        <w:tabs>
          <w:tab w:val="left" w:pos="1080"/>
        </w:tabs>
        <w:spacing w:after="0"/>
        <w:ind w:firstLine="720"/>
        <w:jc w:val="both"/>
        <w:rPr>
          <w:rFonts w:ascii="Sylfaen" w:eastAsia="Calibri" w:hAnsi="Sylfaen" w:cs="Times New Roman"/>
          <w:sz w:val="24"/>
          <w:szCs w:val="24"/>
          <w:lang w:val="hy-AM"/>
        </w:rPr>
      </w:pPr>
    </w:p>
    <w:p w14:paraId="774A3D49" w14:textId="6FDB05C4" w:rsidR="00502783" w:rsidRPr="00AC58BA" w:rsidRDefault="00502783" w:rsidP="00DE0F8E">
      <w:pPr>
        <w:tabs>
          <w:tab w:val="left" w:pos="1080"/>
        </w:tabs>
        <w:spacing w:after="0"/>
        <w:ind w:firstLine="720"/>
        <w:jc w:val="both"/>
        <w:rPr>
          <w:rFonts w:ascii="Sylfaen" w:eastAsia="Calibri" w:hAnsi="Sylfaen" w:cs="Times New Roman"/>
          <w:sz w:val="24"/>
          <w:szCs w:val="24"/>
          <w:lang w:val="hy-AM"/>
        </w:rPr>
      </w:pPr>
    </w:p>
    <w:p w14:paraId="40793277" w14:textId="1DE5D471" w:rsidR="00502783" w:rsidRPr="00AC58BA" w:rsidRDefault="00502783" w:rsidP="00DE0F8E">
      <w:pPr>
        <w:tabs>
          <w:tab w:val="left" w:pos="1080"/>
        </w:tabs>
        <w:spacing w:after="0"/>
        <w:ind w:firstLine="720"/>
        <w:jc w:val="both"/>
        <w:rPr>
          <w:rFonts w:ascii="Sylfaen" w:hAnsi="Sylfaen" w:cs="Sylfaen"/>
          <w:i/>
          <w:iCs/>
          <w:sz w:val="24"/>
          <w:szCs w:val="24"/>
          <w:shd w:val="clear" w:color="auto" w:fill="FFFFFF"/>
          <w:lang w:val="hy-AM"/>
        </w:rPr>
      </w:pPr>
      <w:r w:rsidRPr="00AC58BA">
        <w:rPr>
          <w:rFonts w:ascii="Sylfaen" w:hAnsi="Sylfaen" w:cs="Sylfaen"/>
          <w:i/>
          <w:iCs/>
          <w:sz w:val="24"/>
          <w:szCs w:val="24"/>
          <w:shd w:val="clear" w:color="auto" w:fill="FFFFFF"/>
          <w:lang w:val="hy-AM"/>
        </w:rPr>
        <w:t>Կարող է արդյո՞ք դատարանը օրենքով նախատեսված սահմանափակումները կիրառելիս նախատես</w:t>
      </w:r>
      <w:r w:rsidR="001E39C1" w:rsidRPr="00AC58BA">
        <w:rPr>
          <w:rFonts w:ascii="Sylfaen" w:hAnsi="Sylfaen" w:cs="Sylfaen"/>
          <w:i/>
          <w:iCs/>
          <w:sz w:val="24"/>
          <w:szCs w:val="24"/>
          <w:shd w:val="clear" w:color="auto" w:fill="FFFFFF"/>
          <w:lang w:val="hy-AM"/>
        </w:rPr>
        <w:t>ել</w:t>
      </w:r>
      <w:r w:rsidRPr="00AC58BA">
        <w:rPr>
          <w:rFonts w:ascii="Sylfaen" w:hAnsi="Sylfaen" w:cs="Sylfaen"/>
          <w:i/>
          <w:iCs/>
          <w:sz w:val="24"/>
          <w:szCs w:val="24"/>
          <w:shd w:val="clear" w:color="auto" w:fill="FFFFFF"/>
          <w:lang w:val="hy-AM"/>
        </w:rPr>
        <w:t xml:space="preserve"> դրանց կիրառության բացառություններ։ Մասնավորապես</w:t>
      </w:r>
      <w:r w:rsidRPr="00AC58BA">
        <w:rPr>
          <w:rFonts w:ascii="Times New Roman" w:hAnsi="Times New Roman" w:cs="Times New Roman"/>
          <w:i/>
          <w:iCs/>
          <w:sz w:val="24"/>
          <w:szCs w:val="24"/>
          <w:shd w:val="clear" w:color="auto" w:fill="FFFFFF"/>
          <w:lang w:val="hy-AM"/>
        </w:rPr>
        <w:t>․</w:t>
      </w:r>
    </w:p>
    <w:p w14:paraId="40EA4408" w14:textId="21209C6B" w:rsidR="001456BA" w:rsidRPr="00AC58BA" w:rsidRDefault="001456BA" w:rsidP="00DE0F8E">
      <w:pPr>
        <w:pStyle w:val="ListParagraph"/>
        <w:numPr>
          <w:ilvl w:val="0"/>
          <w:numId w:val="15"/>
        </w:numPr>
        <w:tabs>
          <w:tab w:val="left" w:pos="1080"/>
        </w:tabs>
        <w:ind w:left="0" w:firstLine="720"/>
        <w:jc w:val="both"/>
        <w:rPr>
          <w:rFonts w:ascii="Sylfaen" w:eastAsia="Calibri" w:hAnsi="Sylfaen" w:cs="Sylfaen"/>
          <w:i/>
          <w:iCs/>
          <w:sz w:val="24"/>
          <w:szCs w:val="24"/>
          <w:shd w:val="clear" w:color="auto" w:fill="FFFFFF"/>
          <w:lang w:val="hy-AM"/>
        </w:rPr>
      </w:pPr>
      <w:r w:rsidRPr="00AC58BA">
        <w:rPr>
          <w:rFonts w:ascii="Sylfaen" w:eastAsia="Calibri" w:hAnsi="Sylfaen" w:cs="Sylfaen"/>
          <w:i/>
          <w:iCs/>
          <w:sz w:val="24"/>
          <w:szCs w:val="24"/>
          <w:shd w:val="clear" w:color="auto" w:fill="FFFFFF"/>
          <w:lang w:val="hy-AM"/>
        </w:rPr>
        <w:t>Դատարանի կողմից այլ անձանց չընդունելու, չհյուրընկալելու սահմանափակում կիրառելու դեպքում, կարող է արդյո՞ք, համապատասխան տան/բնակարանի սեփականատերն այցելել տնային կալանքի կիրառման վայր համարվող տուն/բնակարան։</w:t>
      </w:r>
    </w:p>
    <w:p w14:paraId="3DE77231" w14:textId="77777777" w:rsidR="00AC1237" w:rsidRPr="00AC58BA" w:rsidRDefault="00AC1237" w:rsidP="00DE0F8E">
      <w:pPr>
        <w:tabs>
          <w:tab w:val="left" w:pos="1080"/>
        </w:tabs>
        <w:spacing w:after="0"/>
        <w:ind w:firstLine="720"/>
        <w:jc w:val="both"/>
        <w:rPr>
          <w:rFonts w:ascii="Sylfaen" w:eastAsia="Calibri" w:hAnsi="Sylfaen" w:cs="Times New Roman"/>
          <w:b/>
          <w:sz w:val="24"/>
          <w:szCs w:val="24"/>
          <w:u w:val="single"/>
          <w:lang w:val="hy-AM"/>
        </w:rPr>
      </w:pPr>
    </w:p>
    <w:p w14:paraId="0A22376B" w14:textId="4D3D25FE" w:rsidR="008B0BCD" w:rsidRPr="00AC58BA" w:rsidRDefault="008B0BCD" w:rsidP="00DE0F8E">
      <w:pPr>
        <w:tabs>
          <w:tab w:val="left" w:pos="1080"/>
        </w:tabs>
        <w:spacing w:after="0"/>
        <w:ind w:firstLine="720"/>
        <w:jc w:val="both"/>
        <w:rPr>
          <w:rFonts w:ascii="Sylfaen" w:eastAsia="Calibri" w:hAnsi="Sylfaen" w:cs="Times New Roman"/>
          <w:b/>
          <w:sz w:val="24"/>
          <w:szCs w:val="24"/>
          <w:u w:val="single"/>
          <w:lang w:val="hy-AM"/>
        </w:rPr>
      </w:pPr>
      <w:r w:rsidRPr="00AC58BA">
        <w:rPr>
          <w:rFonts w:ascii="Sylfaen" w:eastAsia="Calibri" w:hAnsi="Sylfaen" w:cs="Times New Roman"/>
          <w:b/>
          <w:sz w:val="24"/>
          <w:szCs w:val="24"/>
          <w:u w:val="single"/>
          <w:lang w:val="hy-AM"/>
        </w:rPr>
        <w:t>Վերաբերելի իրավական նորմեր</w:t>
      </w:r>
    </w:p>
    <w:p w14:paraId="16046F3C" w14:textId="77777777" w:rsidR="008B0BCD" w:rsidRPr="00AC58BA" w:rsidRDefault="008B0BCD"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ՀՀ ՔԴՕ 123-րդ հոդվածի 2-րդ մասի համաձայն. «</w:t>
      </w:r>
      <w:r w:rsidRPr="00AC58BA">
        <w:rPr>
          <w:rFonts w:ascii="Sylfaen" w:eastAsia="Calibri" w:hAnsi="Sylfaen" w:cs="Times New Roman"/>
          <w:i/>
          <w:sz w:val="24"/>
          <w:szCs w:val="24"/>
          <w:lang w:val="hy-AM"/>
        </w:rPr>
        <w:t xml:space="preserve">Դատարանի որոշմամբ մեղադրյալին կարող է </w:t>
      </w:r>
      <w:r w:rsidRPr="00AC58BA">
        <w:rPr>
          <w:rFonts w:ascii="Sylfaen" w:eastAsia="Calibri" w:hAnsi="Sylfaen" w:cs="Times New Roman"/>
          <w:b/>
          <w:i/>
          <w:sz w:val="24"/>
          <w:szCs w:val="24"/>
          <w:lang w:val="hy-AM"/>
        </w:rPr>
        <w:t xml:space="preserve">արգելվել նաև` </w:t>
      </w:r>
      <w:r w:rsidRPr="00AC58BA">
        <w:rPr>
          <w:rFonts w:ascii="Times New Roman" w:eastAsia="Calibri" w:hAnsi="Times New Roman" w:cs="Times New Roman"/>
          <w:b/>
          <w:i/>
          <w:sz w:val="24"/>
          <w:szCs w:val="24"/>
          <w:lang w:val="hy-AM"/>
        </w:rPr>
        <w:t>․․․</w:t>
      </w:r>
      <w:r w:rsidRPr="00AC58BA">
        <w:rPr>
          <w:rFonts w:ascii="Sylfaen" w:eastAsia="Calibri" w:hAnsi="Sylfaen" w:cs="Times New Roman"/>
          <w:b/>
          <w:i/>
          <w:sz w:val="24"/>
          <w:szCs w:val="24"/>
          <w:lang w:val="hy-AM"/>
        </w:rPr>
        <w:t xml:space="preserve"> 2) շփում ունենալ որոշակի անձանց հետ կամ իր բնակության վայրում հյուրընկալել այլ անձանց</w:t>
      </w:r>
      <w:r w:rsidRPr="00AC58BA">
        <w:rPr>
          <w:rFonts w:ascii="Sylfaen" w:eastAsia="Calibri" w:hAnsi="Sylfaen" w:cs="Times New Roman"/>
          <w:sz w:val="24"/>
          <w:szCs w:val="24"/>
          <w:lang w:val="hy-AM"/>
        </w:rPr>
        <w:t>»:</w:t>
      </w:r>
    </w:p>
    <w:p w14:paraId="52FC7731" w14:textId="2C486041" w:rsidR="008B0BCD" w:rsidRPr="00AC58BA" w:rsidRDefault="008B0BCD" w:rsidP="00DE0F8E">
      <w:pPr>
        <w:tabs>
          <w:tab w:val="left" w:pos="1080"/>
        </w:tabs>
        <w:ind w:firstLine="720"/>
        <w:jc w:val="both"/>
        <w:rPr>
          <w:rFonts w:ascii="Sylfaen" w:eastAsia="Calibri" w:hAnsi="Sylfaen" w:cs="Sylfaen"/>
          <w:iCs/>
          <w:sz w:val="24"/>
          <w:szCs w:val="24"/>
          <w:shd w:val="clear" w:color="auto" w:fill="FFFFFF"/>
          <w:lang w:val="hy-AM"/>
        </w:rPr>
      </w:pPr>
    </w:p>
    <w:p w14:paraId="6FA15FFF" w14:textId="2737E11F" w:rsidR="00067012" w:rsidRPr="00AC58BA" w:rsidRDefault="00224619" w:rsidP="00DE0F8E">
      <w:pPr>
        <w:tabs>
          <w:tab w:val="left" w:pos="1080"/>
        </w:tabs>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Վ</w:t>
      </w:r>
      <w:r w:rsidR="00067012" w:rsidRPr="00AC58BA">
        <w:rPr>
          <w:rFonts w:ascii="Sylfaen" w:eastAsia="Calibri" w:hAnsi="Sylfaen" w:cs="Times New Roman"/>
          <w:sz w:val="24"/>
          <w:szCs w:val="24"/>
          <w:lang w:val="hy-AM"/>
        </w:rPr>
        <w:t xml:space="preserve">երը նշված իրավական նորմի վերլուծության արդյունքում կարելի է նշել, որ </w:t>
      </w:r>
      <w:r w:rsidR="00067012" w:rsidRPr="00AC58BA">
        <w:rPr>
          <w:rFonts w:ascii="Sylfaen" w:eastAsia="Calibri" w:hAnsi="Sylfaen" w:cs="Times New Roman"/>
          <w:b/>
          <w:i/>
          <w:sz w:val="24"/>
          <w:szCs w:val="24"/>
          <w:lang w:val="hy-AM"/>
        </w:rPr>
        <w:t xml:space="preserve">նշված սահմանափակումը կիրառելիս դատարանը </w:t>
      </w:r>
      <w:r w:rsidR="00B13F5F" w:rsidRPr="00AC58BA">
        <w:rPr>
          <w:rFonts w:ascii="Sylfaen" w:eastAsia="Calibri" w:hAnsi="Sylfaen" w:cs="Times New Roman"/>
          <w:b/>
          <w:i/>
          <w:sz w:val="24"/>
          <w:szCs w:val="24"/>
          <w:lang w:val="hy-AM"/>
        </w:rPr>
        <w:t xml:space="preserve">պետք է </w:t>
      </w:r>
      <w:r w:rsidR="00067012" w:rsidRPr="00AC58BA">
        <w:rPr>
          <w:rFonts w:ascii="Sylfaen" w:eastAsia="Calibri" w:hAnsi="Sylfaen" w:cs="Times New Roman"/>
          <w:b/>
          <w:i/>
          <w:sz w:val="24"/>
          <w:szCs w:val="24"/>
          <w:lang w:val="hy-AM"/>
        </w:rPr>
        <w:t>դատական ակտում ոչ թե  վերացական ձևով նշի նման արգելքը, այլ հստակ և աներկբա թվարկի այն անձանց (առնվազն համապատասխան անձանց խմբերին, օրինակ, նշված քրեական գործով անցնող վկաներին և/կամ տուժողներին և այլն), որոնց հետ շփումը կամ որոնց հյուրընկալումն իր բնակավայրում դատարանն արգելում է</w:t>
      </w:r>
      <w:r w:rsidR="00067012" w:rsidRPr="00AC58BA">
        <w:rPr>
          <w:rFonts w:ascii="Sylfaen" w:eastAsia="Calibri" w:hAnsi="Sylfaen" w:cs="Times New Roman"/>
          <w:sz w:val="24"/>
          <w:szCs w:val="24"/>
          <w:lang w:val="hy-AM"/>
        </w:rPr>
        <w:t>։ Դրա արդյունքում՝ անձինք, որոն</w:t>
      </w:r>
      <w:r w:rsidR="00F366D7" w:rsidRPr="00AC58BA">
        <w:rPr>
          <w:rFonts w:ascii="Sylfaen" w:eastAsia="Calibri" w:hAnsi="Sylfaen" w:cs="Times New Roman"/>
          <w:sz w:val="24"/>
          <w:szCs w:val="24"/>
          <w:lang w:val="hy-AM"/>
        </w:rPr>
        <w:t>ք</w:t>
      </w:r>
      <w:r w:rsidR="00067012" w:rsidRPr="00AC58BA">
        <w:rPr>
          <w:rFonts w:ascii="Sylfaen" w:eastAsia="Calibri" w:hAnsi="Sylfaen" w:cs="Times New Roman"/>
          <w:sz w:val="24"/>
          <w:szCs w:val="24"/>
          <w:lang w:val="hy-AM"/>
        </w:rPr>
        <w:t xml:space="preserve"> չեն մտնի նշված ցանկի մեջ առանց որևէ խոչընդոտի կարող են այցելել համապատասխան բնակության տարածք։ Նշված ձևաչափով դատական ակտում սահմանափակման/արգելքի սահմանումը կլուծի նաև պրակտիկայում առաջացող անտրամաբանական խնդիրները, որոնք առաջանում են օրինակ</w:t>
      </w:r>
      <w:r w:rsidR="00B13F5F" w:rsidRPr="00AC58BA">
        <w:rPr>
          <w:rFonts w:ascii="Sylfaen" w:eastAsia="Calibri" w:hAnsi="Sylfaen" w:cs="Times New Roman"/>
          <w:sz w:val="24"/>
          <w:szCs w:val="24"/>
          <w:lang w:val="hy-AM"/>
        </w:rPr>
        <w:t>՝</w:t>
      </w:r>
      <w:r w:rsidR="00067012" w:rsidRPr="00AC58BA">
        <w:rPr>
          <w:rFonts w:ascii="Sylfaen" w:eastAsia="Calibri" w:hAnsi="Sylfaen" w:cs="Times New Roman"/>
          <w:sz w:val="24"/>
          <w:szCs w:val="24"/>
          <w:lang w:val="hy-AM"/>
        </w:rPr>
        <w:t xml:space="preserve"> կենցաղային հարցերը լուծելու ընթացքում (սննդի առաքումից մինչև կոմունալ </w:t>
      </w:r>
      <w:r w:rsidR="00B13F5F" w:rsidRPr="00AC58BA">
        <w:rPr>
          <w:rFonts w:ascii="Sylfaen" w:eastAsia="Calibri" w:hAnsi="Sylfaen" w:cs="Times New Roman"/>
          <w:sz w:val="24"/>
          <w:szCs w:val="24"/>
          <w:lang w:val="hy-AM"/>
        </w:rPr>
        <w:t xml:space="preserve">վճարումների </w:t>
      </w:r>
      <w:r w:rsidR="00067012" w:rsidRPr="00AC58BA">
        <w:rPr>
          <w:rFonts w:ascii="Sylfaen" w:eastAsia="Calibri" w:hAnsi="Sylfaen" w:cs="Times New Roman"/>
          <w:sz w:val="24"/>
          <w:szCs w:val="24"/>
          <w:lang w:val="hy-AM"/>
        </w:rPr>
        <w:t>կատարում, երբ մեղադրյալը անհրաժեշտաբար պետք է շփում ունենա այլ անձա</w:t>
      </w:r>
      <w:r w:rsidR="00F366D7" w:rsidRPr="00AC58BA">
        <w:rPr>
          <w:rFonts w:ascii="Sylfaen" w:eastAsia="Calibri" w:hAnsi="Sylfaen" w:cs="Times New Roman"/>
          <w:sz w:val="24"/>
          <w:szCs w:val="24"/>
          <w:lang w:val="hy-AM"/>
        </w:rPr>
        <w:t>ն</w:t>
      </w:r>
      <w:r w:rsidR="00067012" w:rsidRPr="00AC58BA">
        <w:rPr>
          <w:rFonts w:ascii="Sylfaen" w:eastAsia="Calibri" w:hAnsi="Sylfaen" w:cs="Times New Roman"/>
          <w:sz w:val="24"/>
          <w:szCs w:val="24"/>
          <w:lang w:val="hy-AM"/>
        </w:rPr>
        <w:t>ց հետ)</w:t>
      </w:r>
      <w:r w:rsidR="007065B0" w:rsidRPr="00AC58BA">
        <w:rPr>
          <w:rStyle w:val="FootnoteReference"/>
          <w:rFonts w:ascii="Sylfaen" w:eastAsia="Calibri" w:hAnsi="Sylfaen" w:cs="Times New Roman"/>
          <w:sz w:val="24"/>
          <w:szCs w:val="24"/>
          <w:lang w:val="hy-AM"/>
        </w:rPr>
        <w:footnoteReference w:id="51"/>
      </w:r>
      <w:r w:rsidR="00067012" w:rsidRPr="00AC58BA">
        <w:rPr>
          <w:rFonts w:ascii="Sylfaen" w:eastAsia="Calibri" w:hAnsi="Sylfaen" w:cs="Times New Roman"/>
          <w:sz w:val="24"/>
          <w:szCs w:val="24"/>
          <w:lang w:val="hy-AM"/>
        </w:rPr>
        <w:t>։</w:t>
      </w:r>
    </w:p>
    <w:p w14:paraId="0768D91F" w14:textId="77777777" w:rsidR="008B0BCD" w:rsidRPr="00AC58BA" w:rsidRDefault="008B0BCD" w:rsidP="00DE0F8E">
      <w:pPr>
        <w:tabs>
          <w:tab w:val="left" w:pos="1080"/>
        </w:tabs>
        <w:ind w:firstLine="720"/>
        <w:jc w:val="both"/>
        <w:rPr>
          <w:rFonts w:ascii="Sylfaen" w:eastAsia="Calibri" w:hAnsi="Sylfaen" w:cs="Sylfaen"/>
          <w:iCs/>
          <w:sz w:val="24"/>
          <w:szCs w:val="24"/>
          <w:shd w:val="clear" w:color="auto" w:fill="FFFFFF"/>
          <w:lang w:val="hy-AM"/>
        </w:rPr>
      </w:pPr>
    </w:p>
    <w:p w14:paraId="5BF86701" w14:textId="4B0FEFF2" w:rsidR="005F75F3" w:rsidRPr="00AC58BA" w:rsidRDefault="005F75F3" w:rsidP="00DE0F8E">
      <w:pPr>
        <w:pStyle w:val="ListParagraph"/>
        <w:numPr>
          <w:ilvl w:val="0"/>
          <w:numId w:val="15"/>
        </w:numPr>
        <w:tabs>
          <w:tab w:val="left" w:pos="1080"/>
        </w:tabs>
        <w:ind w:left="0" w:firstLine="720"/>
        <w:jc w:val="both"/>
        <w:rPr>
          <w:rFonts w:ascii="Sylfaen" w:eastAsia="Calibri" w:hAnsi="Sylfaen" w:cs="Sylfaen"/>
          <w:i/>
          <w:iCs/>
          <w:sz w:val="24"/>
          <w:szCs w:val="24"/>
          <w:lang w:val="hy-AM"/>
        </w:rPr>
      </w:pPr>
      <w:r w:rsidRPr="00AC58BA">
        <w:rPr>
          <w:rFonts w:ascii="Sylfaen" w:eastAsia="Calibri" w:hAnsi="Sylfaen" w:cs="Sylfaen"/>
          <w:i/>
          <w:iCs/>
          <w:sz w:val="24"/>
          <w:szCs w:val="24"/>
          <w:lang w:val="hy-AM"/>
        </w:rPr>
        <w:lastRenderedPageBreak/>
        <w:t>Տնային կալանք</w:t>
      </w:r>
      <w:r w:rsidR="003618D3" w:rsidRPr="00AC58BA">
        <w:rPr>
          <w:rFonts w:ascii="Sylfaen" w:eastAsia="Calibri" w:hAnsi="Sylfaen" w:cs="Sylfaen"/>
          <w:i/>
          <w:iCs/>
          <w:sz w:val="24"/>
          <w:szCs w:val="24"/>
          <w:lang w:val="hy-AM"/>
        </w:rPr>
        <w:t>ի</w:t>
      </w:r>
      <w:r w:rsidRPr="00AC58BA">
        <w:rPr>
          <w:rFonts w:ascii="Sylfaen" w:eastAsia="Calibri" w:hAnsi="Sylfaen" w:cs="Sylfaen"/>
          <w:i/>
          <w:iCs/>
          <w:sz w:val="24"/>
          <w:szCs w:val="24"/>
          <w:lang w:val="hy-AM"/>
        </w:rPr>
        <w:t xml:space="preserve"> կիրառման մասին որոշմամբ նամակագրության, հեռախոսային խոսակցություններ ունենալու, հաղորդակցության այլ ձևերից, այդ թվում՝ փոստային առաքանուց օգտվելու վերաբերյալ արգելք սահմանելիս, արդյո՞ք կարող են սահմանվել բացառություններ։</w:t>
      </w:r>
    </w:p>
    <w:p w14:paraId="4625AFE8" w14:textId="77777777" w:rsidR="00C65994" w:rsidRPr="00AC58BA" w:rsidRDefault="00C65994" w:rsidP="00DE0F8E">
      <w:pPr>
        <w:tabs>
          <w:tab w:val="left" w:pos="1080"/>
        </w:tabs>
        <w:spacing w:after="0"/>
        <w:ind w:firstLine="720"/>
        <w:jc w:val="both"/>
        <w:rPr>
          <w:rFonts w:ascii="Sylfaen" w:eastAsia="Calibri" w:hAnsi="Sylfaen" w:cs="Times New Roman"/>
          <w:b/>
          <w:sz w:val="24"/>
          <w:szCs w:val="24"/>
          <w:u w:val="single"/>
          <w:lang w:val="hy-AM"/>
        </w:rPr>
      </w:pPr>
    </w:p>
    <w:p w14:paraId="233FFB99" w14:textId="39DBF3D3" w:rsidR="00C65994" w:rsidRPr="00AC58BA" w:rsidRDefault="00C65994" w:rsidP="00DE0F8E">
      <w:pPr>
        <w:tabs>
          <w:tab w:val="left" w:pos="1080"/>
        </w:tabs>
        <w:spacing w:after="0"/>
        <w:ind w:firstLine="720"/>
        <w:jc w:val="both"/>
        <w:rPr>
          <w:rFonts w:ascii="Sylfaen" w:eastAsia="Calibri" w:hAnsi="Sylfaen" w:cs="Times New Roman"/>
          <w:b/>
          <w:sz w:val="24"/>
          <w:szCs w:val="24"/>
          <w:u w:val="single"/>
          <w:lang w:val="hy-AM"/>
        </w:rPr>
      </w:pPr>
      <w:r w:rsidRPr="00AC58BA">
        <w:rPr>
          <w:rFonts w:ascii="Sylfaen" w:eastAsia="Calibri" w:hAnsi="Sylfaen" w:cs="Times New Roman"/>
          <w:b/>
          <w:sz w:val="24"/>
          <w:szCs w:val="24"/>
          <w:u w:val="single"/>
          <w:lang w:val="hy-AM"/>
        </w:rPr>
        <w:t>Վերաբերելի իրավական նորմեր</w:t>
      </w:r>
    </w:p>
    <w:p w14:paraId="68A3EF73" w14:textId="518A4996" w:rsidR="00C65994" w:rsidRPr="00AC58BA" w:rsidRDefault="00C65994"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ՀՀ ՔԴՕ 123-րդ հոդվածի 2-րդ մասի համաձայն. «</w:t>
      </w:r>
      <w:r w:rsidRPr="00AC58BA">
        <w:rPr>
          <w:rFonts w:ascii="Sylfaen" w:eastAsia="Calibri" w:hAnsi="Sylfaen" w:cs="Times New Roman"/>
          <w:i/>
          <w:sz w:val="24"/>
          <w:szCs w:val="24"/>
          <w:lang w:val="hy-AM"/>
        </w:rPr>
        <w:t xml:space="preserve">Դատարանի որոշմամբ մեղադրյալին կարող է </w:t>
      </w:r>
      <w:r w:rsidRPr="00AC58BA">
        <w:rPr>
          <w:rFonts w:ascii="Sylfaen" w:eastAsia="Calibri" w:hAnsi="Sylfaen" w:cs="Times New Roman"/>
          <w:b/>
          <w:i/>
          <w:sz w:val="24"/>
          <w:szCs w:val="24"/>
          <w:lang w:val="hy-AM"/>
        </w:rPr>
        <w:t xml:space="preserve">արգելվել նաև` </w:t>
      </w:r>
      <w:r w:rsidRPr="00AC58BA">
        <w:rPr>
          <w:rFonts w:ascii="Times New Roman" w:eastAsia="Calibri" w:hAnsi="Times New Roman" w:cs="Times New Roman"/>
          <w:b/>
          <w:i/>
          <w:sz w:val="24"/>
          <w:szCs w:val="24"/>
          <w:lang w:val="hy-AM"/>
        </w:rPr>
        <w:t>․․․</w:t>
      </w:r>
      <w:r w:rsidRPr="00AC58BA">
        <w:rPr>
          <w:rFonts w:ascii="Sylfaen" w:eastAsia="Calibri" w:hAnsi="Sylfaen" w:cs="Times New Roman"/>
          <w:b/>
          <w:i/>
          <w:sz w:val="24"/>
          <w:szCs w:val="24"/>
          <w:lang w:val="hy-AM"/>
        </w:rPr>
        <w:t xml:space="preserve"> 1) ունենալ նամակագրություն, հեռախոսային խոսակցություններ, օգտվել հաղորդակցության այլ ձևերից, այդ թվում՝ փոստային առաքանուց</w:t>
      </w:r>
      <w:r w:rsidRPr="00AC58BA">
        <w:rPr>
          <w:rFonts w:ascii="Sylfaen" w:eastAsia="Calibri" w:hAnsi="Sylfaen" w:cs="Times New Roman"/>
          <w:sz w:val="24"/>
          <w:szCs w:val="24"/>
          <w:lang w:val="hy-AM"/>
        </w:rPr>
        <w:t>»:</w:t>
      </w:r>
    </w:p>
    <w:p w14:paraId="74260AEE" w14:textId="77777777" w:rsidR="00C65994" w:rsidRPr="00AC58BA" w:rsidRDefault="00C65994" w:rsidP="00DE0F8E">
      <w:pPr>
        <w:tabs>
          <w:tab w:val="left" w:pos="1080"/>
        </w:tabs>
        <w:ind w:firstLine="720"/>
        <w:jc w:val="both"/>
        <w:rPr>
          <w:rFonts w:ascii="Sylfaen" w:eastAsia="Calibri" w:hAnsi="Sylfaen" w:cs="Sylfaen"/>
          <w:iCs/>
          <w:sz w:val="24"/>
          <w:szCs w:val="24"/>
          <w:shd w:val="clear" w:color="auto" w:fill="FFFFFF"/>
          <w:lang w:val="hy-AM"/>
        </w:rPr>
      </w:pPr>
    </w:p>
    <w:p w14:paraId="74FB498C" w14:textId="74738257" w:rsidR="005F75F3" w:rsidRPr="00AC58BA" w:rsidRDefault="004A5F1B" w:rsidP="00DE0F8E">
      <w:pPr>
        <w:tabs>
          <w:tab w:val="left" w:pos="1080"/>
        </w:tabs>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Վ</w:t>
      </w:r>
      <w:r w:rsidR="00C65994" w:rsidRPr="00AC58BA">
        <w:rPr>
          <w:rFonts w:ascii="Sylfaen" w:eastAsia="Calibri" w:hAnsi="Sylfaen" w:cs="Times New Roman"/>
          <w:sz w:val="24"/>
          <w:szCs w:val="24"/>
          <w:lang w:val="hy-AM"/>
        </w:rPr>
        <w:t xml:space="preserve">երը նշված իրավական նորմի վերլուծության արդյունքում կարելի է նշել, որ </w:t>
      </w:r>
      <w:r w:rsidR="00C65994" w:rsidRPr="00AC58BA">
        <w:rPr>
          <w:rFonts w:ascii="Sylfaen" w:eastAsia="Calibri" w:hAnsi="Sylfaen" w:cs="Times New Roman"/>
          <w:b/>
          <w:i/>
          <w:sz w:val="24"/>
          <w:szCs w:val="24"/>
          <w:lang w:val="hy-AM"/>
        </w:rPr>
        <w:t xml:space="preserve">նշված սահմանափակումը կիրառելիս դատարանը </w:t>
      </w:r>
      <w:r w:rsidR="00B13F5F" w:rsidRPr="00AC58BA">
        <w:rPr>
          <w:rFonts w:ascii="Sylfaen" w:eastAsia="Calibri" w:hAnsi="Sylfaen" w:cs="Times New Roman"/>
          <w:b/>
          <w:i/>
          <w:sz w:val="24"/>
          <w:szCs w:val="24"/>
          <w:lang w:val="hy-AM"/>
        </w:rPr>
        <w:t xml:space="preserve">պետք է </w:t>
      </w:r>
      <w:r w:rsidR="00C65994" w:rsidRPr="00AC58BA">
        <w:rPr>
          <w:rFonts w:ascii="Sylfaen" w:eastAsia="Calibri" w:hAnsi="Sylfaen" w:cs="Times New Roman"/>
          <w:b/>
          <w:i/>
          <w:sz w:val="24"/>
          <w:szCs w:val="24"/>
          <w:lang w:val="hy-AM"/>
        </w:rPr>
        <w:t>դատական ակտում ոչ թե վերացական ձևով նշի նման արգելքը, այլ սահմանի բացառություններ</w:t>
      </w:r>
      <w:r w:rsidR="00C65994" w:rsidRPr="00AC58BA">
        <w:rPr>
          <w:rFonts w:ascii="Sylfaen" w:eastAsia="Calibri" w:hAnsi="Sylfaen" w:cs="Times New Roman"/>
          <w:sz w:val="24"/>
          <w:szCs w:val="24"/>
          <w:lang w:val="hy-AM"/>
        </w:rPr>
        <w:t>՝ առնվազն պետական և տեղական ինքնակառավարման մարմինների</w:t>
      </w:r>
      <w:r w:rsidR="007718FE" w:rsidRPr="00AC58BA">
        <w:rPr>
          <w:rFonts w:ascii="Sylfaen" w:eastAsia="Calibri" w:hAnsi="Sylfaen" w:cs="Times New Roman"/>
          <w:sz w:val="24"/>
          <w:szCs w:val="24"/>
          <w:lang w:val="hy-AM"/>
        </w:rPr>
        <w:t>ց</w:t>
      </w:r>
      <w:r w:rsidR="00C65994" w:rsidRPr="00AC58BA">
        <w:rPr>
          <w:rFonts w:ascii="Sylfaen" w:eastAsia="Calibri" w:hAnsi="Sylfaen" w:cs="Times New Roman"/>
          <w:sz w:val="24"/>
          <w:szCs w:val="24"/>
          <w:lang w:val="hy-AM"/>
        </w:rPr>
        <w:t xml:space="preserve"> ստացվող նամակագրության, փոստային առաքանու և այլն՝ հաշվի առնելով այն հանգամանքը, որ նշված արգելքի բացարձակացումը հնարավորություն չի տալիս նաև վարույթն իրականացնող մարմնին և/կամ դատարանին ծանուց</w:t>
      </w:r>
      <w:r w:rsidR="007718FE" w:rsidRPr="00AC58BA">
        <w:rPr>
          <w:rFonts w:ascii="Sylfaen" w:eastAsia="Calibri" w:hAnsi="Sylfaen" w:cs="Times New Roman"/>
          <w:sz w:val="24"/>
          <w:szCs w:val="24"/>
          <w:lang w:val="hy-AM"/>
        </w:rPr>
        <w:t>ագրեր ուղարկ</w:t>
      </w:r>
      <w:r w:rsidR="00C65994" w:rsidRPr="00AC58BA">
        <w:rPr>
          <w:rFonts w:ascii="Sylfaen" w:eastAsia="Calibri" w:hAnsi="Sylfaen" w:cs="Times New Roman"/>
          <w:sz w:val="24"/>
          <w:szCs w:val="24"/>
          <w:lang w:val="hy-AM"/>
        </w:rPr>
        <w:t>ելու</w:t>
      </w:r>
      <w:r w:rsidR="007718FE" w:rsidRPr="00AC58BA">
        <w:rPr>
          <w:rFonts w:ascii="Sylfaen" w:eastAsia="Calibri" w:hAnsi="Sylfaen" w:cs="Times New Roman"/>
          <w:sz w:val="24"/>
          <w:szCs w:val="24"/>
          <w:lang w:val="hy-AM"/>
        </w:rPr>
        <w:t xml:space="preserve"> մեղադրյալին</w:t>
      </w:r>
      <w:r w:rsidR="00C65994" w:rsidRPr="00AC58BA">
        <w:rPr>
          <w:rFonts w:ascii="Sylfaen" w:eastAsia="Calibri" w:hAnsi="Sylfaen" w:cs="Times New Roman"/>
          <w:sz w:val="24"/>
          <w:szCs w:val="24"/>
          <w:lang w:val="hy-AM"/>
        </w:rPr>
        <w:t xml:space="preserve">, ինչպես նաև </w:t>
      </w:r>
      <w:r w:rsidR="007718FE" w:rsidRPr="00AC58BA">
        <w:rPr>
          <w:rFonts w:ascii="Sylfaen" w:eastAsia="Calibri" w:hAnsi="Sylfaen" w:cs="Times New Roman"/>
          <w:sz w:val="24"/>
          <w:szCs w:val="24"/>
          <w:lang w:val="hy-AM"/>
        </w:rPr>
        <w:t xml:space="preserve">մեղադրյալի հետ քննարկելու հարցեր, որոնք վերաբերում են </w:t>
      </w:r>
      <w:r w:rsidR="00B13F5F" w:rsidRPr="00AC58BA">
        <w:rPr>
          <w:rFonts w:ascii="Sylfaen" w:eastAsia="Calibri" w:hAnsi="Sylfaen" w:cs="Times New Roman"/>
          <w:sz w:val="24"/>
          <w:szCs w:val="24"/>
          <w:lang w:val="hy-AM"/>
        </w:rPr>
        <w:t xml:space="preserve">ապացուցողական կամ վարութային այլ գործողություններին, ինչպես նաև դատական նիստերին </w:t>
      </w:r>
      <w:r w:rsidR="007718FE" w:rsidRPr="00AC58BA">
        <w:rPr>
          <w:rFonts w:ascii="Sylfaen" w:eastAsia="Calibri" w:hAnsi="Sylfaen" w:cs="Times New Roman"/>
          <w:sz w:val="24"/>
          <w:szCs w:val="24"/>
          <w:lang w:val="hy-AM"/>
        </w:rPr>
        <w:t>մասնակցելուն</w:t>
      </w:r>
      <w:r w:rsidR="00DF7F59" w:rsidRPr="00AC58BA">
        <w:rPr>
          <w:rStyle w:val="FootnoteReference"/>
          <w:rFonts w:ascii="Sylfaen" w:eastAsia="Calibri" w:hAnsi="Sylfaen" w:cs="Times New Roman"/>
          <w:sz w:val="24"/>
          <w:szCs w:val="24"/>
          <w:lang w:val="hy-AM"/>
        </w:rPr>
        <w:footnoteReference w:id="52"/>
      </w:r>
      <w:r w:rsidR="007718FE" w:rsidRPr="00AC58BA">
        <w:rPr>
          <w:rFonts w:ascii="Sylfaen" w:eastAsia="Calibri" w:hAnsi="Sylfaen" w:cs="Times New Roman"/>
          <w:sz w:val="24"/>
          <w:szCs w:val="24"/>
          <w:lang w:val="hy-AM"/>
        </w:rPr>
        <w:t>։</w:t>
      </w:r>
    </w:p>
    <w:p w14:paraId="3D867E27" w14:textId="6FE0DAFE" w:rsidR="007718FE" w:rsidRPr="00AC58BA" w:rsidRDefault="007718FE" w:rsidP="00DE0F8E">
      <w:pPr>
        <w:tabs>
          <w:tab w:val="left" w:pos="1080"/>
        </w:tabs>
        <w:ind w:firstLine="720"/>
        <w:jc w:val="both"/>
        <w:rPr>
          <w:rFonts w:ascii="Sylfaen" w:eastAsia="Calibri" w:hAnsi="Sylfaen" w:cs="Times New Roman"/>
          <w:sz w:val="24"/>
          <w:szCs w:val="24"/>
          <w:lang w:val="hy-AM"/>
        </w:rPr>
      </w:pPr>
    </w:p>
    <w:p w14:paraId="1829CDE7" w14:textId="715EF0BE" w:rsidR="005F78BD" w:rsidRPr="00AC58BA" w:rsidRDefault="005F78BD" w:rsidP="00DE0F8E">
      <w:pPr>
        <w:tabs>
          <w:tab w:val="left" w:pos="1080"/>
        </w:tabs>
        <w:spacing w:after="0"/>
        <w:ind w:firstLine="720"/>
        <w:jc w:val="both"/>
        <w:rPr>
          <w:rFonts w:ascii="Sylfaen" w:hAnsi="Sylfaen" w:cs="Sylfaen"/>
          <w:i/>
          <w:iCs/>
          <w:sz w:val="24"/>
          <w:szCs w:val="24"/>
          <w:shd w:val="clear" w:color="auto" w:fill="FFFFFF"/>
          <w:lang w:val="hy-AM"/>
        </w:rPr>
      </w:pPr>
    </w:p>
    <w:p w14:paraId="5EC75F86" w14:textId="24BAAF85" w:rsidR="00D5253A" w:rsidRPr="00AC58BA" w:rsidRDefault="00D5253A" w:rsidP="00DE0F8E">
      <w:pPr>
        <w:pStyle w:val="ListParagraph"/>
        <w:numPr>
          <w:ilvl w:val="1"/>
          <w:numId w:val="9"/>
        </w:numPr>
        <w:tabs>
          <w:tab w:val="left" w:pos="1080"/>
        </w:tabs>
        <w:spacing w:after="0"/>
        <w:ind w:left="0"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Դատարանի որոշման կատարման կարգը և ժամկետները</w:t>
      </w:r>
    </w:p>
    <w:p w14:paraId="28EC414F" w14:textId="11C979F1" w:rsidR="00714342" w:rsidRPr="00AC58BA" w:rsidRDefault="00714342" w:rsidP="00DE0F8E">
      <w:pPr>
        <w:tabs>
          <w:tab w:val="left" w:pos="1080"/>
        </w:tabs>
        <w:spacing w:after="0"/>
        <w:ind w:firstLine="720"/>
        <w:jc w:val="both"/>
        <w:rPr>
          <w:rFonts w:ascii="Sylfaen" w:eastAsia="Calibri" w:hAnsi="Sylfaen" w:cs="Times New Roman"/>
          <w:sz w:val="24"/>
          <w:szCs w:val="24"/>
          <w:lang w:val="hy-AM"/>
        </w:rPr>
      </w:pPr>
    </w:p>
    <w:p w14:paraId="7957D515" w14:textId="0FDC53E7" w:rsidR="00714342" w:rsidRPr="00AC58BA" w:rsidRDefault="00714342" w:rsidP="00DE0F8E">
      <w:pPr>
        <w:tabs>
          <w:tab w:val="left" w:pos="1080"/>
        </w:tabs>
        <w:spacing w:after="0"/>
        <w:ind w:firstLine="720"/>
        <w:jc w:val="both"/>
        <w:rPr>
          <w:rFonts w:ascii="Sylfaen" w:hAnsi="Sylfaen" w:cs="Sylfaen"/>
          <w:i/>
          <w:iCs/>
          <w:sz w:val="24"/>
          <w:szCs w:val="24"/>
          <w:shd w:val="clear" w:color="auto" w:fill="FFFFFF"/>
          <w:lang w:val="hy-AM"/>
        </w:rPr>
      </w:pPr>
      <w:r w:rsidRPr="00AC58BA">
        <w:rPr>
          <w:rFonts w:ascii="Sylfaen" w:hAnsi="Sylfaen" w:cs="Sylfaen"/>
          <w:i/>
          <w:iCs/>
          <w:sz w:val="24"/>
          <w:szCs w:val="24"/>
          <w:shd w:val="clear" w:color="auto" w:fill="FFFFFF"/>
          <w:lang w:val="hy-AM"/>
        </w:rPr>
        <w:t>Տնային կալանք</w:t>
      </w:r>
      <w:r w:rsidR="003618D3" w:rsidRPr="00AC58BA">
        <w:rPr>
          <w:rFonts w:ascii="Sylfaen" w:hAnsi="Sylfaen" w:cs="Sylfaen"/>
          <w:i/>
          <w:iCs/>
          <w:sz w:val="24"/>
          <w:szCs w:val="24"/>
          <w:shd w:val="clear" w:color="auto" w:fill="FFFFFF"/>
          <w:lang w:val="hy-AM"/>
        </w:rPr>
        <w:t>ի</w:t>
      </w:r>
      <w:r w:rsidRPr="00AC58BA">
        <w:rPr>
          <w:rFonts w:ascii="Sylfaen" w:hAnsi="Sylfaen" w:cs="Sylfaen"/>
          <w:i/>
          <w:iCs/>
          <w:sz w:val="24"/>
          <w:szCs w:val="24"/>
          <w:shd w:val="clear" w:color="auto" w:fill="FFFFFF"/>
          <w:lang w:val="hy-AM"/>
        </w:rPr>
        <w:t xml:space="preserve"> կիրառման վերաբերյալ որոշումն ի՞նչ ժամկետներում պետք է կատարվի Պրոբացիայի ծառայության աշխատակիցների կողմից։</w:t>
      </w:r>
    </w:p>
    <w:p w14:paraId="6EE3BE27" w14:textId="0B26B2B5" w:rsidR="00714342" w:rsidRPr="00AC58BA" w:rsidRDefault="00714342" w:rsidP="00DE0F8E">
      <w:pPr>
        <w:tabs>
          <w:tab w:val="left" w:pos="1080"/>
        </w:tabs>
        <w:spacing w:after="0"/>
        <w:ind w:firstLine="720"/>
        <w:jc w:val="both"/>
        <w:rPr>
          <w:rFonts w:ascii="Sylfaen" w:hAnsi="Sylfaen" w:cs="Sylfaen"/>
          <w:iCs/>
          <w:sz w:val="24"/>
          <w:szCs w:val="24"/>
          <w:shd w:val="clear" w:color="auto" w:fill="FFFFFF"/>
          <w:lang w:val="hy-AM"/>
        </w:rPr>
      </w:pPr>
    </w:p>
    <w:p w14:paraId="1D9D9F65" w14:textId="77777777" w:rsidR="00E91000" w:rsidRPr="00AC58BA" w:rsidRDefault="00E91000" w:rsidP="00DE0F8E">
      <w:pPr>
        <w:tabs>
          <w:tab w:val="left" w:pos="1080"/>
        </w:tabs>
        <w:spacing w:after="0"/>
        <w:ind w:firstLine="720"/>
        <w:jc w:val="both"/>
        <w:rPr>
          <w:rFonts w:ascii="Sylfaen" w:eastAsia="Calibri" w:hAnsi="Sylfaen" w:cs="Times New Roman"/>
          <w:b/>
          <w:sz w:val="24"/>
          <w:szCs w:val="24"/>
          <w:u w:val="single"/>
          <w:lang w:val="hy-AM"/>
        </w:rPr>
      </w:pPr>
      <w:r w:rsidRPr="00AC58BA">
        <w:rPr>
          <w:rFonts w:ascii="Sylfaen" w:eastAsia="Calibri" w:hAnsi="Sylfaen" w:cs="Times New Roman"/>
          <w:b/>
          <w:sz w:val="24"/>
          <w:szCs w:val="24"/>
          <w:u w:val="single"/>
          <w:lang w:val="hy-AM"/>
        </w:rPr>
        <w:t>Վերաբերելի իրավական նորմեր</w:t>
      </w:r>
    </w:p>
    <w:p w14:paraId="66A270DD" w14:textId="474F0F84" w:rsidR="00E91000" w:rsidRPr="00AC58BA" w:rsidRDefault="00E91000"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 xml:space="preserve">ՀՀ ՔԴՕ </w:t>
      </w:r>
      <w:r w:rsidR="006432D8" w:rsidRPr="00AC58BA">
        <w:rPr>
          <w:rFonts w:ascii="Sylfaen" w:eastAsia="Calibri" w:hAnsi="Sylfaen" w:cs="Times New Roman"/>
          <w:sz w:val="24"/>
          <w:szCs w:val="24"/>
          <w:lang w:val="hy-AM"/>
        </w:rPr>
        <w:t>281-րդ հոդվածի</w:t>
      </w:r>
      <w:r w:rsidR="006432D8" w:rsidRPr="00AC58BA">
        <w:rPr>
          <w:rFonts w:ascii="Times New Roman" w:eastAsia="Calibri" w:hAnsi="Times New Roman" w:cs="Times New Roman"/>
          <w:sz w:val="24"/>
          <w:szCs w:val="24"/>
          <w:lang w:val="hy-AM"/>
        </w:rPr>
        <w:t>․</w:t>
      </w:r>
    </w:p>
    <w:p w14:paraId="4B305C93" w14:textId="072D5585" w:rsidR="006432D8" w:rsidRPr="00AC58BA" w:rsidRDefault="006432D8" w:rsidP="00DE0F8E">
      <w:pPr>
        <w:tabs>
          <w:tab w:val="left" w:pos="1080"/>
        </w:tabs>
        <w:spacing w:after="0"/>
        <w:ind w:firstLine="720"/>
        <w:jc w:val="both"/>
        <w:rPr>
          <w:rFonts w:ascii="Sylfaen" w:hAnsi="Sylfaen" w:cs="Sylfaen"/>
          <w:iCs/>
          <w:sz w:val="24"/>
          <w:szCs w:val="24"/>
          <w:shd w:val="clear" w:color="auto" w:fill="FFFFFF"/>
          <w:lang w:val="hy-AM"/>
        </w:rPr>
      </w:pPr>
      <w:r w:rsidRPr="00AC58BA">
        <w:rPr>
          <w:rFonts w:ascii="Sylfaen" w:hAnsi="Sylfaen" w:cs="Sylfaen"/>
          <w:iCs/>
          <w:sz w:val="24"/>
          <w:szCs w:val="24"/>
          <w:shd w:val="clear" w:color="auto" w:fill="FFFFFF"/>
          <w:lang w:val="hy-AM"/>
        </w:rPr>
        <w:t>1-ին մասի համաձայն. «</w:t>
      </w:r>
      <w:r w:rsidR="00224619" w:rsidRPr="00AC58BA">
        <w:rPr>
          <w:rFonts w:ascii="Sylfaen" w:hAnsi="Sylfaen" w:cs="Sylfaen"/>
          <w:i/>
          <w:iCs/>
          <w:sz w:val="24"/>
          <w:szCs w:val="24"/>
          <w:shd w:val="clear" w:color="auto" w:fill="FFFFFF"/>
          <w:lang w:val="hy-AM"/>
        </w:rPr>
        <w:t>(</w:t>
      </w:r>
      <w:r w:rsidR="00224619" w:rsidRPr="00AC58BA">
        <w:rPr>
          <w:rFonts w:ascii="Times New Roman" w:hAnsi="Times New Roman" w:cs="Times New Roman"/>
          <w:i/>
          <w:iCs/>
          <w:sz w:val="24"/>
          <w:szCs w:val="24"/>
          <w:shd w:val="clear" w:color="auto" w:fill="FFFFFF"/>
          <w:lang w:val="hy-AM"/>
        </w:rPr>
        <w:t>․․․</w:t>
      </w:r>
      <w:r w:rsidR="00224619" w:rsidRPr="00AC58BA">
        <w:rPr>
          <w:rFonts w:ascii="Sylfaen" w:hAnsi="Sylfaen" w:cs="Times New Roman"/>
          <w:i/>
          <w:iCs/>
          <w:sz w:val="24"/>
          <w:szCs w:val="24"/>
          <w:shd w:val="clear" w:color="auto" w:fill="FFFFFF"/>
          <w:lang w:val="hy-AM"/>
        </w:rPr>
        <w:t>)</w:t>
      </w:r>
      <w:r w:rsidRPr="00AC58BA">
        <w:rPr>
          <w:rFonts w:ascii="Sylfaen" w:hAnsi="Sylfaen" w:cs="Sylfaen"/>
          <w:i/>
          <w:iCs/>
          <w:sz w:val="24"/>
          <w:szCs w:val="24"/>
          <w:shd w:val="clear" w:color="auto" w:fill="FFFFFF"/>
          <w:lang w:val="hy-AM"/>
        </w:rPr>
        <w:t xml:space="preserve"> </w:t>
      </w:r>
      <w:r w:rsidRPr="00AC58BA">
        <w:rPr>
          <w:rFonts w:ascii="Sylfaen" w:hAnsi="Sylfaen" w:cs="Sylfaen"/>
          <w:b/>
          <w:i/>
          <w:iCs/>
          <w:sz w:val="24"/>
          <w:szCs w:val="24"/>
          <w:shd w:val="clear" w:color="auto" w:fill="FFFFFF"/>
          <w:lang w:val="hy-AM"/>
        </w:rPr>
        <w:t>Առաջին ատյանի դատարանի այլ դատական ակտերն oրինական ուժի մեջ են մտնում հրապարակման պահից</w:t>
      </w:r>
      <w:r w:rsidRPr="00AC58BA">
        <w:rPr>
          <w:rFonts w:ascii="Sylfaen" w:hAnsi="Sylfaen" w:cs="Sylfaen"/>
          <w:iCs/>
          <w:sz w:val="24"/>
          <w:szCs w:val="24"/>
          <w:shd w:val="clear" w:color="auto" w:fill="FFFFFF"/>
          <w:lang w:val="hy-AM"/>
        </w:rPr>
        <w:t>»:</w:t>
      </w:r>
    </w:p>
    <w:p w14:paraId="3B24D1D5" w14:textId="5B6C0536" w:rsidR="00224619" w:rsidRPr="00AC58BA" w:rsidRDefault="00224619" w:rsidP="00DE0F8E">
      <w:pPr>
        <w:tabs>
          <w:tab w:val="left" w:pos="1080"/>
        </w:tabs>
        <w:spacing w:after="0"/>
        <w:ind w:firstLine="720"/>
        <w:jc w:val="both"/>
        <w:rPr>
          <w:rFonts w:ascii="Sylfaen" w:hAnsi="Sylfaen" w:cs="Sylfaen"/>
          <w:iCs/>
          <w:sz w:val="24"/>
          <w:szCs w:val="24"/>
          <w:shd w:val="clear" w:color="auto" w:fill="FFFFFF"/>
          <w:lang w:val="hy-AM"/>
        </w:rPr>
      </w:pPr>
      <w:r w:rsidRPr="00AC58BA">
        <w:rPr>
          <w:rFonts w:ascii="Sylfaen" w:hAnsi="Sylfaen" w:cs="Sylfaen"/>
          <w:iCs/>
          <w:sz w:val="24"/>
          <w:szCs w:val="24"/>
          <w:shd w:val="clear" w:color="auto" w:fill="FFFFFF"/>
          <w:lang w:val="hy-AM"/>
        </w:rPr>
        <w:t>2-րդ մասի համաձայն. «</w:t>
      </w:r>
      <w:r w:rsidRPr="00AC58BA">
        <w:rPr>
          <w:rFonts w:ascii="Sylfaen" w:hAnsi="Sylfaen" w:cs="Sylfaen"/>
          <w:i/>
          <w:iCs/>
          <w:sz w:val="24"/>
          <w:szCs w:val="24"/>
          <w:shd w:val="clear" w:color="auto" w:fill="FFFFFF"/>
          <w:lang w:val="hy-AM"/>
        </w:rPr>
        <w:t xml:space="preserve">Առաջին ատյանի դատարանի՝ դատական երաշխիքների վարույթի շրջանակներում կայացրած եզրափակիչ դատական ակտն </w:t>
      </w:r>
      <w:r w:rsidRPr="00AC58BA">
        <w:rPr>
          <w:rFonts w:ascii="Sylfaen" w:hAnsi="Sylfaen" w:cs="Sylfaen"/>
          <w:i/>
          <w:iCs/>
          <w:sz w:val="24"/>
          <w:szCs w:val="24"/>
          <w:shd w:val="clear" w:color="auto" w:fill="FFFFFF"/>
          <w:lang w:val="hy-AM"/>
        </w:rPr>
        <w:lastRenderedPageBreak/>
        <w:t>օրինական ուժի մեջ է մտնում հրապարակման պահից, իսկ գրավոր ընթացակարգով վարույթի դեպքում՝ կայացնելու օրը</w:t>
      </w:r>
      <w:r w:rsidRPr="00AC58BA">
        <w:rPr>
          <w:rFonts w:ascii="Sylfaen" w:hAnsi="Sylfaen" w:cs="Sylfaen"/>
          <w:iCs/>
          <w:sz w:val="24"/>
          <w:szCs w:val="24"/>
          <w:shd w:val="clear" w:color="auto" w:fill="FFFFFF"/>
          <w:lang w:val="hy-AM"/>
        </w:rPr>
        <w:t>»։</w:t>
      </w:r>
    </w:p>
    <w:p w14:paraId="7260BA40" w14:textId="159DFA02" w:rsidR="006432D8" w:rsidRPr="00AC58BA" w:rsidRDefault="006432D8" w:rsidP="00DE0F8E">
      <w:pPr>
        <w:tabs>
          <w:tab w:val="left" w:pos="1080"/>
        </w:tabs>
        <w:spacing w:after="0"/>
        <w:ind w:firstLine="720"/>
        <w:jc w:val="both"/>
        <w:rPr>
          <w:rFonts w:ascii="Sylfaen" w:hAnsi="Sylfaen" w:cs="Sylfaen"/>
          <w:iCs/>
          <w:sz w:val="24"/>
          <w:szCs w:val="24"/>
          <w:shd w:val="clear" w:color="auto" w:fill="FFFFFF"/>
          <w:lang w:val="hy-AM"/>
        </w:rPr>
      </w:pPr>
      <w:r w:rsidRPr="00AC58BA">
        <w:rPr>
          <w:rFonts w:ascii="Sylfaen" w:hAnsi="Sylfaen" w:cs="Sylfaen"/>
          <w:iCs/>
          <w:sz w:val="24"/>
          <w:szCs w:val="24"/>
          <w:shd w:val="clear" w:color="auto" w:fill="FFFFFF"/>
          <w:lang w:val="hy-AM"/>
        </w:rPr>
        <w:t>3-րդ մասի համաձայն. «</w:t>
      </w:r>
      <w:r w:rsidRPr="00AC58BA">
        <w:rPr>
          <w:rFonts w:ascii="Times New Roman" w:hAnsi="Times New Roman" w:cs="Times New Roman"/>
          <w:i/>
          <w:iCs/>
          <w:sz w:val="24"/>
          <w:szCs w:val="24"/>
          <w:shd w:val="clear" w:color="auto" w:fill="FFFFFF"/>
          <w:lang w:val="hy-AM"/>
        </w:rPr>
        <w:t>․․․</w:t>
      </w:r>
      <w:r w:rsidRPr="00AC58BA">
        <w:rPr>
          <w:rFonts w:ascii="Sylfaen" w:hAnsi="Sylfaen" w:cs="Sylfaen"/>
          <w:i/>
          <w:iCs/>
          <w:sz w:val="24"/>
          <w:szCs w:val="24"/>
          <w:shd w:val="clear" w:color="auto" w:fill="FFFFFF"/>
          <w:lang w:val="hy-AM"/>
        </w:rPr>
        <w:t xml:space="preserve">Վերաքննիչ դատարանի այլ դատական ակտերն oրինական ուժի մեջ են մտնում </w:t>
      </w:r>
      <w:r w:rsidRPr="00AC58BA">
        <w:rPr>
          <w:rFonts w:ascii="Sylfaen" w:hAnsi="Sylfaen" w:cs="Sylfaen"/>
          <w:b/>
          <w:i/>
          <w:iCs/>
          <w:sz w:val="24"/>
          <w:szCs w:val="24"/>
          <w:shd w:val="clear" w:color="auto" w:fill="FFFFFF"/>
          <w:lang w:val="hy-AM"/>
        </w:rPr>
        <w:t>հրապարակման պահից</w:t>
      </w:r>
      <w:r w:rsidRPr="00AC58BA">
        <w:rPr>
          <w:rFonts w:ascii="Sylfaen" w:hAnsi="Sylfaen" w:cs="Sylfaen"/>
          <w:i/>
          <w:iCs/>
          <w:sz w:val="24"/>
          <w:szCs w:val="24"/>
          <w:shd w:val="clear" w:color="auto" w:fill="FFFFFF"/>
          <w:lang w:val="hy-AM"/>
        </w:rPr>
        <w:t xml:space="preserve">, իսկ գրավոր ընթացակարգով վարույթի դեպքում՝ </w:t>
      </w:r>
      <w:r w:rsidRPr="00AC58BA">
        <w:rPr>
          <w:rFonts w:ascii="Sylfaen" w:hAnsi="Sylfaen" w:cs="Sylfaen"/>
          <w:b/>
          <w:i/>
          <w:iCs/>
          <w:sz w:val="24"/>
          <w:szCs w:val="24"/>
          <w:shd w:val="clear" w:color="auto" w:fill="FFFFFF"/>
          <w:lang w:val="hy-AM"/>
        </w:rPr>
        <w:t>կայացնելու օրը</w:t>
      </w:r>
      <w:r w:rsidRPr="00AC58BA">
        <w:rPr>
          <w:rFonts w:ascii="Sylfaen" w:hAnsi="Sylfaen" w:cs="Sylfaen"/>
          <w:iCs/>
          <w:sz w:val="24"/>
          <w:szCs w:val="24"/>
          <w:shd w:val="clear" w:color="auto" w:fill="FFFFFF"/>
          <w:lang w:val="hy-AM"/>
        </w:rPr>
        <w:t>»:</w:t>
      </w:r>
    </w:p>
    <w:p w14:paraId="3F131E89" w14:textId="33CBEE15" w:rsidR="006432D8" w:rsidRPr="00AC58BA" w:rsidRDefault="006432D8" w:rsidP="00DE0F8E">
      <w:pPr>
        <w:tabs>
          <w:tab w:val="left" w:pos="1080"/>
        </w:tabs>
        <w:spacing w:after="0"/>
        <w:ind w:firstLine="720"/>
        <w:jc w:val="both"/>
        <w:rPr>
          <w:rFonts w:ascii="Sylfaen" w:hAnsi="Sylfaen" w:cs="Sylfaen"/>
          <w:iCs/>
          <w:sz w:val="24"/>
          <w:szCs w:val="24"/>
          <w:shd w:val="clear" w:color="auto" w:fill="FFFFFF"/>
          <w:lang w:val="hy-AM"/>
        </w:rPr>
      </w:pPr>
      <w:r w:rsidRPr="00AC58BA">
        <w:rPr>
          <w:rFonts w:ascii="Sylfaen" w:hAnsi="Sylfaen" w:cs="Sylfaen"/>
          <w:iCs/>
          <w:sz w:val="24"/>
          <w:szCs w:val="24"/>
          <w:shd w:val="clear" w:color="auto" w:fill="FFFFFF"/>
          <w:lang w:val="hy-AM"/>
        </w:rPr>
        <w:t>4-րդ մասի համաձայն. «</w:t>
      </w:r>
      <w:r w:rsidRPr="00AC58BA">
        <w:rPr>
          <w:rFonts w:ascii="Sylfaen" w:hAnsi="Sylfaen" w:cs="Sylfaen"/>
          <w:i/>
          <w:iCs/>
          <w:sz w:val="24"/>
          <w:szCs w:val="24"/>
          <w:shd w:val="clear" w:color="auto" w:fill="FFFFFF"/>
          <w:lang w:val="hy-AM"/>
        </w:rPr>
        <w:t xml:space="preserve">Վճռաբեկ դատարանի դատական ակտերն oրինական ուժի մեջ են մտնում </w:t>
      </w:r>
      <w:r w:rsidRPr="00AC58BA">
        <w:rPr>
          <w:rFonts w:ascii="Sylfaen" w:hAnsi="Sylfaen" w:cs="Sylfaen"/>
          <w:b/>
          <w:i/>
          <w:iCs/>
          <w:sz w:val="24"/>
          <w:szCs w:val="24"/>
          <w:shd w:val="clear" w:color="auto" w:fill="FFFFFF"/>
          <w:lang w:val="hy-AM"/>
        </w:rPr>
        <w:t>հրապարակման պահից</w:t>
      </w:r>
      <w:r w:rsidRPr="00AC58BA">
        <w:rPr>
          <w:rFonts w:ascii="Sylfaen" w:hAnsi="Sylfaen" w:cs="Sylfaen"/>
          <w:i/>
          <w:iCs/>
          <w:sz w:val="24"/>
          <w:szCs w:val="24"/>
          <w:shd w:val="clear" w:color="auto" w:fill="FFFFFF"/>
          <w:lang w:val="hy-AM"/>
        </w:rPr>
        <w:t xml:space="preserve">, իսկ գրավոր ընթացակարգով վարույթի դեպքում՝ </w:t>
      </w:r>
      <w:r w:rsidRPr="00AC58BA">
        <w:rPr>
          <w:rFonts w:ascii="Sylfaen" w:hAnsi="Sylfaen" w:cs="Sylfaen"/>
          <w:b/>
          <w:i/>
          <w:iCs/>
          <w:sz w:val="24"/>
          <w:szCs w:val="24"/>
          <w:shd w:val="clear" w:color="auto" w:fill="FFFFFF"/>
          <w:lang w:val="hy-AM"/>
        </w:rPr>
        <w:t>կայացնելու օրը</w:t>
      </w:r>
      <w:r w:rsidRPr="00AC58BA">
        <w:rPr>
          <w:rFonts w:ascii="Sylfaen" w:hAnsi="Sylfaen" w:cs="Sylfaen"/>
          <w:iCs/>
          <w:sz w:val="24"/>
          <w:szCs w:val="24"/>
          <w:shd w:val="clear" w:color="auto" w:fill="FFFFFF"/>
          <w:lang w:val="hy-AM"/>
        </w:rPr>
        <w:t>»:</w:t>
      </w:r>
    </w:p>
    <w:p w14:paraId="3179789E" w14:textId="6970B463" w:rsidR="006432D8" w:rsidRPr="00AC58BA" w:rsidRDefault="006432D8" w:rsidP="00DE0F8E">
      <w:pPr>
        <w:tabs>
          <w:tab w:val="left" w:pos="1080"/>
        </w:tabs>
        <w:spacing w:after="0"/>
        <w:ind w:firstLine="720"/>
        <w:jc w:val="both"/>
        <w:rPr>
          <w:rFonts w:ascii="Sylfaen" w:hAnsi="Sylfaen" w:cs="Times New Roman"/>
          <w:iCs/>
          <w:sz w:val="24"/>
          <w:szCs w:val="24"/>
          <w:shd w:val="clear" w:color="auto" w:fill="FFFFFF"/>
          <w:lang w:val="hy-AM"/>
        </w:rPr>
      </w:pPr>
      <w:r w:rsidRPr="00AC58BA">
        <w:rPr>
          <w:rFonts w:ascii="Sylfaen" w:hAnsi="Sylfaen" w:cs="Sylfaen"/>
          <w:iCs/>
          <w:sz w:val="24"/>
          <w:szCs w:val="24"/>
          <w:shd w:val="clear" w:color="auto" w:fill="FFFFFF"/>
          <w:lang w:val="hy-AM"/>
        </w:rPr>
        <w:t>«Պրոբացիայի մասին» ՀՀ օրենքի 12-րդ հոդվածի 3-րդ մասի համաձայն</w:t>
      </w:r>
      <w:r w:rsidRPr="00AC58BA">
        <w:rPr>
          <w:rFonts w:ascii="Times New Roman" w:hAnsi="Times New Roman" w:cs="Times New Roman"/>
          <w:iCs/>
          <w:sz w:val="24"/>
          <w:szCs w:val="24"/>
          <w:shd w:val="clear" w:color="auto" w:fill="FFFFFF"/>
          <w:lang w:val="hy-AM"/>
        </w:rPr>
        <w:t>․</w:t>
      </w:r>
      <w:r w:rsidRPr="00AC58BA">
        <w:rPr>
          <w:rFonts w:ascii="Sylfaen" w:hAnsi="Sylfaen" w:cs="Times New Roman"/>
          <w:iCs/>
          <w:sz w:val="24"/>
          <w:szCs w:val="24"/>
          <w:shd w:val="clear" w:color="auto" w:fill="FFFFFF"/>
          <w:lang w:val="hy-AM"/>
        </w:rPr>
        <w:t xml:space="preserve"> «</w:t>
      </w:r>
      <w:r w:rsidRPr="00AC58BA">
        <w:rPr>
          <w:rFonts w:ascii="Sylfaen" w:hAnsi="Sylfaen" w:cs="Times New Roman"/>
          <w:i/>
          <w:iCs/>
          <w:sz w:val="24"/>
          <w:szCs w:val="24"/>
          <w:shd w:val="clear" w:color="auto" w:fill="FFFFFF"/>
          <w:lang w:val="hy-AM"/>
        </w:rPr>
        <w:t>Ա</w:t>
      </w:r>
      <w:r w:rsidRPr="00AC58BA">
        <w:rPr>
          <w:rFonts w:ascii="Sylfaen" w:hAnsi="Sylfaen" w:cs="Sylfaen"/>
          <w:i/>
          <w:iCs/>
          <w:sz w:val="24"/>
          <w:szCs w:val="24"/>
          <w:shd w:val="clear" w:color="auto" w:fill="FFFFFF"/>
          <w:lang w:val="hy-AM"/>
        </w:rPr>
        <w:t xml:space="preserve">յլընտրանքային խափանման միջոց կիրառելու մասին իրավասու մարմնի որոշումն ստանալուց հետո պրոբացիայի ծառայողն </w:t>
      </w:r>
      <w:r w:rsidRPr="00AC58BA">
        <w:rPr>
          <w:rFonts w:ascii="Sylfaen" w:hAnsi="Sylfaen" w:cs="Sylfaen"/>
          <w:b/>
          <w:i/>
          <w:iCs/>
          <w:sz w:val="24"/>
          <w:szCs w:val="24"/>
          <w:shd w:val="clear" w:color="auto" w:fill="FFFFFF"/>
          <w:lang w:val="hy-AM"/>
        </w:rPr>
        <w:t>անհապաղ, բայց ոչ ուշ, քան երեք աշխատանքային օրվա ընթացքում</w:t>
      </w:r>
      <w:r w:rsidRPr="00AC58BA">
        <w:rPr>
          <w:rFonts w:ascii="Sylfaen" w:hAnsi="Sylfaen" w:cs="Sylfaen"/>
          <w:i/>
          <w:iCs/>
          <w:sz w:val="24"/>
          <w:szCs w:val="24"/>
          <w:shd w:val="clear" w:color="auto" w:fill="FFFFFF"/>
          <w:lang w:val="hy-AM"/>
        </w:rPr>
        <w:t xml:space="preserve"> պարզում է պրոբացիայի շահառուի գտնվելու վայրը </w:t>
      </w:r>
      <w:r w:rsidRPr="00AC58BA">
        <w:rPr>
          <w:rFonts w:ascii="Times New Roman" w:hAnsi="Times New Roman" w:cs="Times New Roman"/>
          <w:i/>
          <w:iCs/>
          <w:sz w:val="24"/>
          <w:szCs w:val="24"/>
          <w:shd w:val="clear" w:color="auto" w:fill="FFFFFF"/>
          <w:lang w:val="hy-AM"/>
        </w:rPr>
        <w:t>․․․</w:t>
      </w:r>
      <w:r w:rsidRPr="00AC58BA">
        <w:rPr>
          <w:rFonts w:ascii="Sylfaen" w:hAnsi="Sylfaen" w:cs="Times New Roman"/>
          <w:iCs/>
          <w:sz w:val="24"/>
          <w:szCs w:val="24"/>
          <w:shd w:val="clear" w:color="auto" w:fill="FFFFFF"/>
          <w:lang w:val="hy-AM"/>
        </w:rPr>
        <w:t>»։</w:t>
      </w:r>
    </w:p>
    <w:p w14:paraId="5CF639FB" w14:textId="6B20F9F0" w:rsidR="00886495" w:rsidRPr="00AC58BA" w:rsidRDefault="00886495" w:rsidP="00DE0F8E">
      <w:pPr>
        <w:tabs>
          <w:tab w:val="left" w:pos="1080"/>
        </w:tabs>
        <w:spacing w:after="0"/>
        <w:ind w:firstLine="720"/>
        <w:jc w:val="both"/>
        <w:rPr>
          <w:rFonts w:ascii="Sylfaen" w:hAnsi="Sylfaen" w:cs="Times New Roman"/>
          <w:i/>
          <w:iCs/>
          <w:sz w:val="24"/>
          <w:szCs w:val="24"/>
          <w:shd w:val="clear" w:color="auto" w:fill="FFFFFF"/>
          <w:lang w:val="hy-AM"/>
        </w:rPr>
      </w:pPr>
      <w:r w:rsidRPr="00AC58BA">
        <w:rPr>
          <w:rFonts w:ascii="Sylfaen" w:hAnsi="Sylfaen" w:cs="Times New Roman"/>
          <w:iCs/>
          <w:sz w:val="24"/>
          <w:szCs w:val="24"/>
          <w:shd w:val="clear" w:color="auto" w:fill="FFFFFF"/>
          <w:lang w:val="hy-AM"/>
        </w:rPr>
        <w:t>ՀՀ ՔԴՕ 116-րդ հոդվածի 2-րդ մասի համաձայն</w:t>
      </w:r>
      <w:r w:rsidRPr="00AC58BA">
        <w:rPr>
          <w:rFonts w:ascii="Times New Roman" w:hAnsi="Times New Roman" w:cs="Times New Roman"/>
          <w:iCs/>
          <w:sz w:val="24"/>
          <w:szCs w:val="24"/>
          <w:shd w:val="clear" w:color="auto" w:fill="FFFFFF"/>
          <w:lang w:val="hy-AM"/>
        </w:rPr>
        <w:t>․</w:t>
      </w:r>
      <w:r w:rsidRPr="00AC58BA">
        <w:rPr>
          <w:rFonts w:ascii="Sylfaen" w:hAnsi="Sylfaen" w:cs="Times New Roman"/>
          <w:iCs/>
          <w:sz w:val="24"/>
          <w:szCs w:val="24"/>
          <w:shd w:val="clear" w:color="auto" w:fill="FFFFFF"/>
          <w:lang w:val="hy-AM"/>
        </w:rPr>
        <w:t xml:space="preserve"> «</w:t>
      </w:r>
      <w:r w:rsidRPr="00AC58BA">
        <w:rPr>
          <w:rFonts w:ascii="Sylfaen" w:hAnsi="Sylfaen" w:cs="Times New Roman"/>
          <w:i/>
          <w:iCs/>
          <w:sz w:val="24"/>
          <w:szCs w:val="24"/>
          <w:shd w:val="clear" w:color="auto" w:fill="FFFFFF"/>
          <w:lang w:val="hy-AM"/>
        </w:rPr>
        <w:t>Խափանման միջոցը կարող է կիրառվել, եթե դա անհրաժեշտ է՝</w:t>
      </w:r>
    </w:p>
    <w:p w14:paraId="6D1B2D98" w14:textId="77777777" w:rsidR="00886495" w:rsidRPr="00AC58BA" w:rsidRDefault="00886495" w:rsidP="00DE0F8E">
      <w:pPr>
        <w:tabs>
          <w:tab w:val="left" w:pos="1080"/>
        </w:tabs>
        <w:spacing w:after="0"/>
        <w:ind w:firstLine="720"/>
        <w:jc w:val="both"/>
        <w:rPr>
          <w:rFonts w:ascii="Sylfaen" w:hAnsi="Sylfaen" w:cs="Times New Roman"/>
          <w:i/>
          <w:iCs/>
          <w:sz w:val="24"/>
          <w:szCs w:val="24"/>
          <w:shd w:val="clear" w:color="auto" w:fill="FFFFFF"/>
          <w:lang w:val="hy-AM"/>
        </w:rPr>
      </w:pPr>
      <w:r w:rsidRPr="00AC58BA">
        <w:rPr>
          <w:rFonts w:ascii="Sylfaen" w:hAnsi="Sylfaen" w:cs="Times New Roman"/>
          <w:i/>
          <w:iCs/>
          <w:sz w:val="24"/>
          <w:szCs w:val="24"/>
          <w:shd w:val="clear" w:color="auto" w:fill="FFFFFF"/>
          <w:lang w:val="hy-AM"/>
        </w:rPr>
        <w:t>1) մեղադրյալի փախուստը կանխելու համար կամ</w:t>
      </w:r>
    </w:p>
    <w:p w14:paraId="11EB3B5E" w14:textId="77777777" w:rsidR="00886495" w:rsidRPr="00AC58BA" w:rsidRDefault="00886495" w:rsidP="00DE0F8E">
      <w:pPr>
        <w:tabs>
          <w:tab w:val="left" w:pos="1080"/>
        </w:tabs>
        <w:spacing w:after="0"/>
        <w:ind w:firstLine="720"/>
        <w:jc w:val="both"/>
        <w:rPr>
          <w:rFonts w:ascii="Sylfaen" w:hAnsi="Sylfaen" w:cs="Times New Roman"/>
          <w:i/>
          <w:iCs/>
          <w:sz w:val="24"/>
          <w:szCs w:val="24"/>
          <w:shd w:val="clear" w:color="auto" w:fill="FFFFFF"/>
          <w:lang w:val="hy-AM"/>
        </w:rPr>
      </w:pPr>
      <w:r w:rsidRPr="00AC58BA">
        <w:rPr>
          <w:rFonts w:ascii="Sylfaen" w:hAnsi="Sylfaen" w:cs="Times New Roman"/>
          <w:i/>
          <w:iCs/>
          <w:sz w:val="24"/>
          <w:szCs w:val="24"/>
          <w:shd w:val="clear" w:color="auto" w:fill="FFFFFF"/>
          <w:lang w:val="hy-AM"/>
        </w:rPr>
        <w:t>2) մեղադրյալի կողմից հանցանք կատարելը կանխելու համար կամ</w:t>
      </w:r>
    </w:p>
    <w:p w14:paraId="23C519BA" w14:textId="6137500D" w:rsidR="00886495" w:rsidRPr="00AC58BA" w:rsidRDefault="00886495" w:rsidP="00DE0F8E">
      <w:pPr>
        <w:tabs>
          <w:tab w:val="left" w:pos="1080"/>
        </w:tabs>
        <w:spacing w:after="0"/>
        <w:ind w:firstLine="720"/>
        <w:jc w:val="both"/>
        <w:rPr>
          <w:rFonts w:ascii="Sylfaen" w:hAnsi="Sylfaen" w:cs="Times New Roman"/>
          <w:iCs/>
          <w:sz w:val="24"/>
          <w:szCs w:val="24"/>
          <w:shd w:val="clear" w:color="auto" w:fill="FFFFFF"/>
          <w:lang w:val="hy-AM"/>
        </w:rPr>
      </w:pPr>
      <w:r w:rsidRPr="00AC58BA">
        <w:rPr>
          <w:rFonts w:ascii="Sylfaen" w:hAnsi="Sylfaen" w:cs="Times New Roman"/>
          <w:i/>
          <w:iCs/>
          <w:sz w:val="24"/>
          <w:szCs w:val="24"/>
          <w:shd w:val="clear" w:color="auto" w:fill="FFFFFF"/>
          <w:lang w:val="hy-AM"/>
        </w:rPr>
        <w:t>3) մեղադրյալի կողմից իր վրա սույն օրենսգրքով կամ դատարանի որոշմամբ դրված պարտականությունների կատարումն ապահովելու համար</w:t>
      </w:r>
      <w:r w:rsidRPr="00AC58BA">
        <w:rPr>
          <w:rFonts w:ascii="Sylfaen" w:hAnsi="Sylfaen" w:cs="Times New Roman"/>
          <w:iCs/>
          <w:sz w:val="24"/>
          <w:szCs w:val="24"/>
          <w:shd w:val="clear" w:color="auto" w:fill="FFFFFF"/>
          <w:lang w:val="hy-AM"/>
        </w:rPr>
        <w:t>»</w:t>
      </w:r>
      <w:r w:rsidR="000A29EC" w:rsidRPr="00AC58BA">
        <w:rPr>
          <w:rFonts w:ascii="Sylfaen" w:hAnsi="Sylfaen" w:cs="Times New Roman"/>
          <w:iCs/>
          <w:sz w:val="24"/>
          <w:szCs w:val="24"/>
          <w:shd w:val="clear" w:color="auto" w:fill="FFFFFF"/>
          <w:lang w:val="hy-AM"/>
        </w:rPr>
        <w:t>։</w:t>
      </w:r>
    </w:p>
    <w:p w14:paraId="2206DEF6" w14:textId="2D870E10" w:rsidR="00D371F3" w:rsidRPr="00AC58BA" w:rsidRDefault="00D371F3" w:rsidP="00DE0F8E">
      <w:pPr>
        <w:tabs>
          <w:tab w:val="left" w:pos="1080"/>
        </w:tabs>
        <w:spacing w:after="0"/>
        <w:ind w:firstLine="720"/>
        <w:jc w:val="both"/>
        <w:rPr>
          <w:rFonts w:ascii="Sylfaen" w:hAnsi="Sylfaen" w:cs="Sylfaen"/>
          <w:iCs/>
          <w:sz w:val="24"/>
          <w:szCs w:val="24"/>
          <w:shd w:val="clear" w:color="auto" w:fill="FFFFFF"/>
          <w:lang w:val="hy-AM"/>
        </w:rPr>
      </w:pPr>
      <w:r w:rsidRPr="00AC58BA">
        <w:rPr>
          <w:rFonts w:ascii="Sylfaen" w:hAnsi="Sylfaen" w:cs="Sylfaen"/>
          <w:iCs/>
          <w:sz w:val="24"/>
          <w:szCs w:val="24"/>
          <w:shd w:val="clear" w:color="auto" w:fill="FFFFFF"/>
          <w:lang w:val="hy-AM"/>
        </w:rPr>
        <w:t xml:space="preserve">ՀՀ կառավարության 2023 թվականի մարտի 30-ի «Հայաստանի Հանրապետության արդարադատության նախարարության պրոբացիայի ծառայության ներքին կանոնակարգը հաստատելու </w:t>
      </w:r>
      <w:r w:rsidR="002D422E" w:rsidRPr="00AC58BA">
        <w:rPr>
          <w:rFonts w:ascii="Sylfaen" w:hAnsi="Sylfaen" w:cs="Sylfaen"/>
          <w:iCs/>
          <w:sz w:val="24"/>
          <w:szCs w:val="24"/>
          <w:shd w:val="clear" w:color="auto" w:fill="FFFFFF"/>
          <w:lang w:val="hy-AM"/>
        </w:rPr>
        <w:t>և</w:t>
      </w:r>
      <w:r w:rsidRPr="00AC58BA">
        <w:rPr>
          <w:rFonts w:ascii="Sylfaen" w:hAnsi="Sylfaen" w:cs="Sylfaen"/>
          <w:iCs/>
          <w:sz w:val="24"/>
          <w:szCs w:val="24"/>
          <w:shd w:val="clear" w:color="auto" w:fill="FFFFFF"/>
          <w:lang w:val="hy-AM"/>
        </w:rPr>
        <w:t xml:space="preserve"> </w:t>
      </w:r>
      <w:r w:rsidR="002D422E" w:rsidRPr="00AC58BA">
        <w:rPr>
          <w:rFonts w:ascii="Sylfaen" w:hAnsi="Sylfaen" w:cs="Sylfaen"/>
          <w:iCs/>
          <w:sz w:val="24"/>
          <w:szCs w:val="24"/>
          <w:shd w:val="clear" w:color="auto" w:fill="FFFFFF"/>
          <w:lang w:val="hy-AM"/>
        </w:rPr>
        <w:t>Հ</w:t>
      </w:r>
      <w:r w:rsidRPr="00AC58BA">
        <w:rPr>
          <w:rFonts w:ascii="Sylfaen" w:hAnsi="Sylfaen" w:cs="Sylfaen"/>
          <w:iCs/>
          <w:sz w:val="24"/>
          <w:szCs w:val="24"/>
          <w:shd w:val="clear" w:color="auto" w:fill="FFFFFF"/>
          <w:lang w:val="hy-AM"/>
        </w:rPr>
        <w:t xml:space="preserve">այաստանի </w:t>
      </w:r>
      <w:r w:rsidR="002D422E" w:rsidRPr="00AC58BA">
        <w:rPr>
          <w:rFonts w:ascii="Sylfaen" w:hAnsi="Sylfaen" w:cs="Sylfaen"/>
          <w:iCs/>
          <w:sz w:val="24"/>
          <w:szCs w:val="24"/>
          <w:shd w:val="clear" w:color="auto" w:fill="FFFFFF"/>
          <w:lang w:val="hy-AM"/>
        </w:rPr>
        <w:t>Հ</w:t>
      </w:r>
      <w:r w:rsidRPr="00AC58BA">
        <w:rPr>
          <w:rFonts w:ascii="Sylfaen" w:hAnsi="Sylfaen" w:cs="Sylfaen"/>
          <w:iCs/>
          <w:sz w:val="24"/>
          <w:szCs w:val="24"/>
          <w:shd w:val="clear" w:color="auto" w:fill="FFFFFF"/>
          <w:lang w:val="hy-AM"/>
        </w:rPr>
        <w:t>անրապետության կառավարության 2018 թվականի ապրիլի 5-ի n 395-ն որոշումն ուժը կորցրած ճանաչելու մասին» թիվ 452-Ն որոշման 156-րդ կետի համաձայն</w:t>
      </w:r>
      <w:r w:rsidRPr="00AC58BA">
        <w:rPr>
          <w:rFonts w:ascii="Times New Roman" w:hAnsi="Times New Roman" w:cs="Times New Roman"/>
          <w:iCs/>
          <w:sz w:val="24"/>
          <w:szCs w:val="24"/>
          <w:shd w:val="clear" w:color="auto" w:fill="FFFFFF"/>
          <w:lang w:val="hy-AM"/>
        </w:rPr>
        <w:t>․</w:t>
      </w:r>
      <w:r w:rsidRPr="00AC58BA">
        <w:rPr>
          <w:rFonts w:ascii="Sylfaen" w:hAnsi="Sylfaen" w:cs="Sylfaen"/>
          <w:iCs/>
          <w:sz w:val="24"/>
          <w:szCs w:val="24"/>
          <w:shd w:val="clear" w:color="auto" w:fill="FFFFFF"/>
          <w:lang w:val="hy-AM"/>
        </w:rPr>
        <w:t xml:space="preserve"> «</w:t>
      </w:r>
      <w:r w:rsidRPr="00AC58BA">
        <w:rPr>
          <w:rFonts w:ascii="Sylfaen" w:hAnsi="Sylfaen" w:cs="Sylfaen"/>
          <w:i/>
          <w:iCs/>
          <w:sz w:val="24"/>
          <w:szCs w:val="24"/>
          <w:shd w:val="clear" w:color="auto" w:fill="FFFFFF"/>
          <w:lang w:val="hy-AM"/>
        </w:rPr>
        <w:t>Տնային կալանք կիրառելու մասին դատական ակտը ստանալուց հետո պրոբացիայի ծառայողն անհապաղ, բայց ոչ ուշ, քան 3 աշխատանքային օրվա ընթացքում կապ է հաստատում տնային կալանքի ձևով խափանման միջոց նշանակված անձի (այսուհետ` պրոբացիայի շահառու) հետ ճշտում է տնային կալանք կրելու համար սահմանված վայրը և այցելում նշված վայր, որտեղ նույնականացնում է պրոբացիայի շահառուին և էլեկտրոնային հսկողության սարքավորումն ամրացնում է նրա ոտքին կամ ձեռքին, ֆիքսված վերահսկման սարքակազմը տեղադրում է բնակության վայրում, որը հնարավորություն է տալիս ստուգելու պրոբացիայի շահառուի՝ վերահսկվող տարածքի սահմաններում գտնվելը, ինչի մասին կազմվում է արձանագրություն</w:t>
      </w:r>
      <w:r w:rsidRPr="00AC58BA">
        <w:rPr>
          <w:rFonts w:ascii="Sylfaen" w:hAnsi="Sylfaen" w:cs="Sylfaen"/>
          <w:iCs/>
          <w:sz w:val="24"/>
          <w:szCs w:val="24"/>
          <w:shd w:val="clear" w:color="auto" w:fill="FFFFFF"/>
          <w:lang w:val="hy-AM"/>
        </w:rPr>
        <w:t>»։</w:t>
      </w:r>
    </w:p>
    <w:p w14:paraId="7BA8FC11" w14:textId="604E2C23" w:rsidR="00962DBC" w:rsidRPr="00AC58BA" w:rsidRDefault="00962DBC"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«Ոստիկանության մասին» ՀՀ օրենքի 11-րդ հոդվածի 1-ին մասի 4-րդ և 7-րդ կետերի համաձայն</w:t>
      </w:r>
      <w:r w:rsidRPr="00AC58BA">
        <w:rPr>
          <w:rFonts w:ascii="Times New Roman" w:eastAsia="Calibri" w:hAnsi="Times New Roman" w:cs="Times New Roman"/>
          <w:sz w:val="24"/>
          <w:szCs w:val="24"/>
          <w:lang w:val="hy-AM"/>
        </w:rPr>
        <w:t>․</w:t>
      </w:r>
      <w:r w:rsidRPr="00AC58BA">
        <w:rPr>
          <w:rFonts w:ascii="Sylfaen" w:eastAsia="Calibri" w:hAnsi="Sylfaen" w:cs="Times New Roman"/>
          <w:sz w:val="24"/>
          <w:szCs w:val="24"/>
          <w:lang w:val="hy-AM"/>
        </w:rPr>
        <w:t xml:space="preserve"> «</w:t>
      </w:r>
      <w:r w:rsidRPr="00AC58BA">
        <w:rPr>
          <w:rFonts w:ascii="Sylfaen" w:eastAsia="Calibri" w:hAnsi="Sylfaen" w:cs="Times New Roman"/>
          <w:b/>
          <w:i/>
          <w:sz w:val="24"/>
          <w:szCs w:val="24"/>
          <w:lang w:val="hy-AM"/>
        </w:rPr>
        <w:t>Ոստիկանությունը</w:t>
      </w:r>
      <w:r w:rsidRPr="00AC58BA">
        <w:rPr>
          <w:rFonts w:ascii="Sylfaen" w:eastAsia="Calibri" w:hAnsi="Sylfaen" w:cs="Times New Roman"/>
          <w:i/>
          <w:sz w:val="24"/>
          <w:szCs w:val="24"/>
          <w:lang w:val="hy-AM"/>
        </w:rPr>
        <w:t xml:space="preserve"> օրենքով սահմանված կարգով և դեպքերում </w:t>
      </w:r>
      <w:r w:rsidRPr="00AC58BA">
        <w:rPr>
          <w:rFonts w:ascii="Sylfaen" w:eastAsia="Calibri" w:hAnsi="Sylfaen" w:cs="Times New Roman"/>
          <w:b/>
          <w:i/>
          <w:sz w:val="24"/>
          <w:szCs w:val="24"/>
          <w:lang w:val="hy-AM"/>
        </w:rPr>
        <w:t>պարտավոր է</w:t>
      </w:r>
      <w:r w:rsidRPr="00AC58BA">
        <w:rPr>
          <w:rFonts w:ascii="Sylfaen" w:eastAsia="Calibri" w:hAnsi="Sylfaen" w:cs="Times New Roman"/>
          <w:i/>
          <w:sz w:val="24"/>
          <w:szCs w:val="24"/>
          <w:lang w:val="hy-AM"/>
        </w:rPr>
        <w:t xml:space="preserve">` </w:t>
      </w:r>
      <w:r w:rsidRPr="00AC58BA">
        <w:rPr>
          <w:rFonts w:ascii="Times New Roman" w:eastAsia="Calibri" w:hAnsi="Times New Roman" w:cs="Times New Roman"/>
          <w:i/>
          <w:sz w:val="24"/>
          <w:szCs w:val="24"/>
          <w:lang w:val="hy-AM"/>
        </w:rPr>
        <w:t>․․․</w:t>
      </w:r>
      <w:r w:rsidRPr="00AC58BA">
        <w:rPr>
          <w:rFonts w:ascii="Sylfaen" w:eastAsia="Calibri" w:hAnsi="Sylfaen" w:cs="Times New Roman"/>
          <w:i/>
          <w:sz w:val="24"/>
          <w:szCs w:val="24"/>
          <w:lang w:val="hy-AM"/>
        </w:rPr>
        <w:t xml:space="preserve"> 4) </w:t>
      </w:r>
      <w:r w:rsidRPr="00AC58BA">
        <w:rPr>
          <w:rFonts w:ascii="Times New Roman" w:eastAsia="Calibri" w:hAnsi="Times New Roman" w:cs="Times New Roman"/>
          <w:i/>
          <w:sz w:val="24"/>
          <w:szCs w:val="24"/>
          <w:lang w:val="hy-AM"/>
        </w:rPr>
        <w:t>․․․</w:t>
      </w:r>
      <w:r w:rsidRPr="00AC58BA">
        <w:rPr>
          <w:rFonts w:ascii="Sylfaen" w:eastAsia="Calibri" w:hAnsi="Sylfaen" w:cs="Times New Roman"/>
          <w:i/>
          <w:sz w:val="24"/>
          <w:szCs w:val="24"/>
          <w:lang w:val="hy-AM"/>
        </w:rPr>
        <w:t xml:space="preserve"> </w:t>
      </w:r>
      <w:r w:rsidRPr="00AC58BA">
        <w:rPr>
          <w:rFonts w:ascii="Sylfaen" w:eastAsia="Calibri" w:hAnsi="Sylfaen" w:cs="Times New Roman"/>
          <w:b/>
          <w:i/>
          <w:sz w:val="24"/>
          <w:szCs w:val="24"/>
          <w:lang w:val="hy-AM"/>
        </w:rPr>
        <w:t>օժանդակել</w:t>
      </w:r>
      <w:r w:rsidRPr="00AC58BA">
        <w:rPr>
          <w:rFonts w:ascii="Sylfaen" w:eastAsia="Calibri" w:hAnsi="Sylfaen" w:cs="Times New Roman"/>
          <w:i/>
          <w:sz w:val="24"/>
          <w:szCs w:val="24"/>
          <w:lang w:val="hy-AM"/>
        </w:rPr>
        <w:t xml:space="preserve"> ապացուցողական և </w:t>
      </w:r>
      <w:r w:rsidRPr="00AC58BA">
        <w:rPr>
          <w:rFonts w:ascii="Sylfaen" w:eastAsia="Calibri" w:hAnsi="Sylfaen" w:cs="Times New Roman"/>
          <w:b/>
          <w:i/>
          <w:sz w:val="24"/>
          <w:szCs w:val="24"/>
          <w:lang w:val="hy-AM"/>
        </w:rPr>
        <w:t>վարութային այլ գործողությունների կատարմանը</w:t>
      </w:r>
      <w:r w:rsidRPr="00AC58BA">
        <w:rPr>
          <w:rFonts w:ascii="Sylfaen" w:eastAsia="Calibri" w:hAnsi="Sylfaen" w:cs="Times New Roman"/>
          <w:sz w:val="24"/>
          <w:szCs w:val="24"/>
          <w:lang w:val="hy-AM"/>
        </w:rPr>
        <w:t>»։</w:t>
      </w:r>
    </w:p>
    <w:p w14:paraId="1CDB069F" w14:textId="77777777" w:rsidR="00962DBC" w:rsidRPr="00AC58BA" w:rsidRDefault="00962DBC"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lastRenderedPageBreak/>
        <w:t>ՀՀ ՔԴՕ 6-րդ հոդվածի 1-ին մասի 37-րդ կետի համաձայն</w:t>
      </w:r>
      <w:r w:rsidRPr="00AC58BA">
        <w:rPr>
          <w:rFonts w:ascii="Times New Roman" w:eastAsia="Calibri" w:hAnsi="Times New Roman" w:cs="Times New Roman"/>
          <w:sz w:val="24"/>
          <w:szCs w:val="24"/>
          <w:lang w:val="hy-AM"/>
        </w:rPr>
        <w:t>․</w:t>
      </w:r>
      <w:r w:rsidRPr="00AC58BA">
        <w:rPr>
          <w:rFonts w:ascii="Sylfaen" w:eastAsia="Calibri" w:hAnsi="Sylfaen" w:cs="Times New Roman"/>
          <w:sz w:val="24"/>
          <w:szCs w:val="24"/>
          <w:lang w:val="hy-AM"/>
        </w:rPr>
        <w:t xml:space="preserve"> «</w:t>
      </w:r>
      <w:r w:rsidRPr="00AC58BA">
        <w:rPr>
          <w:rFonts w:ascii="Sylfaen" w:eastAsia="Calibri" w:hAnsi="Sylfaen" w:cs="Times New Roman"/>
          <w:i/>
          <w:sz w:val="24"/>
          <w:szCs w:val="24"/>
          <w:lang w:val="hy-AM"/>
        </w:rPr>
        <w:t xml:space="preserve">37) </w:t>
      </w:r>
      <w:r w:rsidRPr="00AC58BA">
        <w:rPr>
          <w:rFonts w:ascii="Sylfaen" w:eastAsia="Calibri" w:hAnsi="Sylfaen" w:cs="Times New Roman"/>
          <w:b/>
          <w:i/>
          <w:sz w:val="24"/>
          <w:szCs w:val="24"/>
          <w:lang w:val="hy-AM"/>
        </w:rPr>
        <w:t>վարութային գործողություն</w:t>
      </w:r>
      <w:r w:rsidRPr="00AC58BA">
        <w:rPr>
          <w:rFonts w:ascii="Sylfaen" w:eastAsia="Calibri" w:hAnsi="Sylfaen" w:cs="Times New Roman"/>
          <w:i/>
          <w:sz w:val="24"/>
          <w:szCs w:val="24"/>
          <w:lang w:val="hy-AM"/>
        </w:rPr>
        <w:t xml:space="preserve">` տվյալ վարույթի շրջանակներում իրավասու </w:t>
      </w:r>
      <w:r w:rsidRPr="00AC58BA">
        <w:rPr>
          <w:rFonts w:ascii="Sylfaen" w:eastAsia="Calibri" w:hAnsi="Sylfaen" w:cs="Times New Roman"/>
          <w:b/>
          <w:i/>
          <w:sz w:val="24"/>
          <w:szCs w:val="24"/>
          <w:lang w:val="hy-AM"/>
        </w:rPr>
        <w:t>դատարանի, վարույթի հանրային մասնակցի կողմից</w:t>
      </w:r>
      <w:r w:rsidRPr="00AC58BA">
        <w:rPr>
          <w:rFonts w:ascii="Sylfaen" w:eastAsia="Calibri" w:hAnsi="Sylfaen" w:cs="Times New Roman"/>
          <w:i/>
          <w:sz w:val="24"/>
          <w:szCs w:val="24"/>
          <w:lang w:val="hy-AM"/>
        </w:rPr>
        <w:t xml:space="preserve"> կամ սույն օրենսգրքով նախատեսված դեպքերում նրանց հանձնարարությամբ </w:t>
      </w:r>
      <w:r w:rsidRPr="00AC58BA">
        <w:rPr>
          <w:rFonts w:ascii="Sylfaen" w:eastAsia="Calibri" w:hAnsi="Sylfaen" w:cs="Times New Roman"/>
          <w:b/>
          <w:i/>
          <w:sz w:val="24"/>
          <w:szCs w:val="24"/>
          <w:lang w:val="hy-AM"/>
        </w:rPr>
        <w:t>ի պաշտոնե կատարվող գործողություն</w:t>
      </w:r>
      <w:r w:rsidRPr="00AC58BA">
        <w:rPr>
          <w:rFonts w:ascii="Sylfaen" w:eastAsia="Calibri" w:hAnsi="Sylfaen" w:cs="Times New Roman"/>
          <w:sz w:val="24"/>
          <w:szCs w:val="24"/>
          <w:lang w:val="hy-AM"/>
        </w:rPr>
        <w:t>»։</w:t>
      </w:r>
    </w:p>
    <w:p w14:paraId="0E012CE7" w14:textId="1999D1B6" w:rsidR="00962DBC" w:rsidRPr="00AC58BA" w:rsidRDefault="00962DBC" w:rsidP="00DE0F8E">
      <w:pPr>
        <w:tabs>
          <w:tab w:val="left" w:pos="1080"/>
        </w:tabs>
        <w:spacing w:after="0"/>
        <w:ind w:firstLine="720"/>
        <w:jc w:val="both"/>
        <w:rPr>
          <w:rFonts w:ascii="Sylfaen" w:hAnsi="Sylfaen" w:cs="Sylfaen"/>
          <w:iCs/>
          <w:sz w:val="24"/>
          <w:szCs w:val="24"/>
          <w:shd w:val="clear" w:color="auto" w:fill="FFFFFF"/>
          <w:lang w:val="hy-AM"/>
        </w:rPr>
      </w:pPr>
      <w:r w:rsidRPr="00AC58BA">
        <w:rPr>
          <w:rFonts w:ascii="Sylfaen" w:eastAsia="Calibri" w:hAnsi="Sylfaen" w:cs="Times New Roman"/>
          <w:sz w:val="24"/>
          <w:szCs w:val="24"/>
          <w:lang w:val="hy-AM"/>
        </w:rPr>
        <w:t>«Ոստիկանության մասին» ՀՀ օրենքի 26-րդ հոդվածի 2-րդ մասի համաձայն</w:t>
      </w:r>
      <w:r w:rsidRPr="00AC58BA">
        <w:rPr>
          <w:rFonts w:ascii="Times New Roman" w:eastAsia="Calibri" w:hAnsi="Times New Roman" w:cs="Times New Roman"/>
          <w:sz w:val="24"/>
          <w:szCs w:val="24"/>
          <w:lang w:val="hy-AM"/>
        </w:rPr>
        <w:t>․</w:t>
      </w:r>
      <w:r w:rsidRPr="00AC58BA">
        <w:rPr>
          <w:rFonts w:ascii="Sylfaen" w:eastAsia="Calibri" w:hAnsi="Sylfaen" w:cs="Times New Roman"/>
          <w:sz w:val="24"/>
          <w:szCs w:val="24"/>
          <w:lang w:val="hy-AM"/>
        </w:rPr>
        <w:t xml:space="preserve"> «</w:t>
      </w:r>
      <w:r w:rsidRPr="00AC58BA">
        <w:rPr>
          <w:rFonts w:ascii="Sylfaen" w:eastAsia="Calibri" w:hAnsi="Sylfaen" w:cs="Times New Roman"/>
          <w:i/>
          <w:sz w:val="24"/>
          <w:szCs w:val="24"/>
          <w:lang w:val="hy-AM"/>
        </w:rPr>
        <w:t xml:space="preserve">Ոստիկանությունն իրականացնում է «Պրոբացիայի մասին» Հայաստանի Հանրապետության օրենքով նախատեսված դեպքերում Պրոբացիայի ծառայությունից ստացված՝ պրոբացիայի շահառուին հայտնաբերելու կամ </w:t>
      </w:r>
      <w:r w:rsidRPr="00AC58BA">
        <w:rPr>
          <w:rFonts w:ascii="Sylfaen" w:eastAsia="Calibri" w:hAnsi="Sylfaen" w:cs="Times New Roman"/>
          <w:b/>
          <w:i/>
          <w:sz w:val="24"/>
          <w:szCs w:val="24"/>
          <w:lang w:val="hy-AM"/>
        </w:rPr>
        <w:t>Պրոբացիայի ծառայությանն աջակցելու մասին պահանջները</w:t>
      </w:r>
      <w:r w:rsidRPr="00AC58BA">
        <w:rPr>
          <w:rFonts w:ascii="Sylfaen" w:eastAsia="Calibri" w:hAnsi="Sylfaen" w:cs="Times New Roman"/>
          <w:sz w:val="24"/>
          <w:szCs w:val="24"/>
          <w:lang w:val="hy-AM"/>
        </w:rPr>
        <w:t>»։</w:t>
      </w:r>
    </w:p>
    <w:p w14:paraId="3F67BA68" w14:textId="2095B4FA" w:rsidR="006432D8" w:rsidRPr="00AC58BA" w:rsidRDefault="006432D8" w:rsidP="00DE0F8E">
      <w:pPr>
        <w:tabs>
          <w:tab w:val="left" w:pos="1080"/>
        </w:tabs>
        <w:spacing w:after="0"/>
        <w:ind w:firstLine="720"/>
        <w:jc w:val="both"/>
        <w:rPr>
          <w:rFonts w:ascii="Sylfaen" w:hAnsi="Sylfaen" w:cs="Sylfaen"/>
          <w:iCs/>
          <w:sz w:val="24"/>
          <w:szCs w:val="24"/>
          <w:shd w:val="clear" w:color="auto" w:fill="FFFFFF"/>
          <w:lang w:val="hy-AM"/>
        </w:rPr>
      </w:pPr>
    </w:p>
    <w:p w14:paraId="4F324E3D" w14:textId="182E4DBC" w:rsidR="00962FBB" w:rsidRPr="00AC58BA" w:rsidRDefault="00DA0542"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Վերը նշված իրավական նորմերը վկայում են,</w:t>
      </w:r>
      <w:r w:rsidR="006432D8" w:rsidRPr="00AC58BA">
        <w:rPr>
          <w:rFonts w:ascii="Sylfaen" w:eastAsia="Calibri" w:hAnsi="Sylfaen" w:cs="Times New Roman"/>
          <w:sz w:val="24"/>
          <w:szCs w:val="24"/>
          <w:lang w:val="hy-AM"/>
        </w:rPr>
        <w:t xml:space="preserve"> որ </w:t>
      </w:r>
      <w:r w:rsidR="00886495" w:rsidRPr="00AC58BA">
        <w:rPr>
          <w:rFonts w:ascii="Sylfaen" w:eastAsia="Calibri" w:hAnsi="Sylfaen" w:cs="Times New Roman"/>
          <w:sz w:val="24"/>
          <w:szCs w:val="24"/>
          <w:lang w:val="hy-AM"/>
        </w:rPr>
        <w:t xml:space="preserve">«Պրոբացիայի մասին» ՀՀ օրենքի իրավակարգավորումներով </w:t>
      </w:r>
      <w:r w:rsidR="00224619" w:rsidRPr="00AC58BA">
        <w:rPr>
          <w:rFonts w:ascii="Sylfaen" w:eastAsia="Calibri" w:hAnsi="Sylfaen" w:cs="Times New Roman"/>
          <w:sz w:val="24"/>
          <w:szCs w:val="24"/>
          <w:lang w:val="hy-AM"/>
        </w:rPr>
        <w:t xml:space="preserve">առաջնորդվելու </w:t>
      </w:r>
      <w:r w:rsidR="00886495" w:rsidRPr="00AC58BA">
        <w:rPr>
          <w:rFonts w:ascii="Sylfaen" w:eastAsia="Calibri" w:hAnsi="Sylfaen" w:cs="Times New Roman"/>
          <w:sz w:val="24"/>
          <w:szCs w:val="24"/>
          <w:lang w:val="hy-AM"/>
        </w:rPr>
        <w:t>դեպքում (մինչև երեք աշխատանքային օրվա մասով)՝ կառաջանա հակասություն խափանման միջոցի վերաբերյալ որոշման անմիջապես/անհապաղ ուժի մեջ մտնելու կանոնի, ինչպես նաև խափանման միջոցի անհապաղ կատարման տրամաբանական պահանջի հետ</w:t>
      </w:r>
      <w:r w:rsidR="00224619" w:rsidRPr="00AC58BA">
        <w:rPr>
          <w:rFonts w:ascii="Sylfaen" w:eastAsia="Calibri" w:hAnsi="Sylfaen" w:cs="Times New Roman"/>
          <w:sz w:val="24"/>
          <w:szCs w:val="24"/>
          <w:lang w:val="hy-AM"/>
        </w:rPr>
        <w:t xml:space="preserve">։ Այս հանգամանքը </w:t>
      </w:r>
      <w:r w:rsidR="00886495" w:rsidRPr="00AC58BA">
        <w:rPr>
          <w:rFonts w:ascii="Sylfaen" w:eastAsia="Calibri" w:hAnsi="Sylfaen" w:cs="Times New Roman"/>
          <w:sz w:val="24"/>
          <w:szCs w:val="24"/>
          <w:lang w:val="hy-AM"/>
        </w:rPr>
        <w:t>պայմանավորված</w:t>
      </w:r>
      <w:r w:rsidR="00224619" w:rsidRPr="00AC58BA">
        <w:rPr>
          <w:rFonts w:ascii="Sylfaen" w:eastAsia="Calibri" w:hAnsi="Sylfaen" w:cs="Times New Roman"/>
          <w:sz w:val="24"/>
          <w:szCs w:val="24"/>
          <w:lang w:val="hy-AM"/>
        </w:rPr>
        <w:t xml:space="preserve"> է</w:t>
      </w:r>
      <w:r w:rsidR="00886495" w:rsidRPr="00AC58BA">
        <w:rPr>
          <w:rFonts w:ascii="Sylfaen" w:eastAsia="Calibri" w:hAnsi="Sylfaen" w:cs="Times New Roman"/>
          <w:sz w:val="24"/>
          <w:szCs w:val="24"/>
          <w:lang w:val="hy-AM"/>
        </w:rPr>
        <w:t xml:space="preserve"> նրանով, որ խափանման միջոցի իրավաչափության պայմանների ապահովման տեսանկյունից անարդյունավետ կարող է գնահատվել տնային կալանք</w:t>
      </w:r>
      <w:r w:rsidR="00FB2E7A" w:rsidRPr="00AC58BA">
        <w:rPr>
          <w:rFonts w:ascii="Sylfaen" w:eastAsia="Calibri" w:hAnsi="Sylfaen" w:cs="Times New Roman"/>
          <w:sz w:val="24"/>
          <w:szCs w:val="24"/>
          <w:lang w:val="hy-AM"/>
        </w:rPr>
        <w:t xml:space="preserve">ի </w:t>
      </w:r>
      <w:r w:rsidR="00886495" w:rsidRPr="00AC58BA">
        <w:rPr>
          <w:rFonts w:ascii="Sylfaen" w:eastAsia="Calibri" w:hAnsi="Sylfaen" w:cs="Times New Roman"/>
          <w:sz w:val="24"/>
          <w:szCs w:val="24"/>
          <w:lang w:val="hy-AM"/>
        </w:rPr>
        <w:t xml:space="preserve"> կիրառում</w:t>
      </w:r>
      <w:r w:rsidR="00224619" w:rsidRPr="00AC58BA">
        <w:rPr>
          <w:rFonts w:ascii="Sylfaen" w:eastAsia="Calibri" w:hAnsi="Sylfaen" w:cs="Times New Roman"/>
          <w:sz w:val="24"/>
          <w:szCs w:val="24"/>
          <w:lang w:val="hy-AM"/>
        </w:rPr>
        <w:t xml:space="preserve">ը։ </w:t>
      </w:r>
      <w:r w:rsidR="00FB2E7A" w:rsidRPr="00AC58BA">
        <w:rPr>
          <w:rFonts w:ascii="Sylfaen" w:eastAsia="Calibri" w:hAnsi="Sylfaen" w:cs="Times New Roman"/>
          <w:sz w:val="24"/>
          <w:szCs w:val="24"/>
          <w:lang w:val="hy-AM"/>
        </w:rPr>
        <w:t>Տնային կալանք</w:t>
      </w:r>
      <w:r w:rsidR="0020313B" w:rsidRPr="00AC58BA">
        <w:rPr>
          <w:rFonts w:ascii="Sylfaen" w:eastAsia="Calibri" w:hAnsi="Sylfaen" w:cs="Times New Roman"/>
          <w:sz w:val="24"/>
          <w:szCs w:val="24"/>
          <w:lang w:val="hy-AM"/>
        </w:rPr>
        <w:t>ը</w:t>
      </w:r>
      <w:r w:rsidR="00FB2E7A" w:rsidRPr="00AC58BA">
        <w:rPr>
          <w:rFonts w:ascii="Sylfaen" w:eastAsia="Calibri" w:hAnsi="Sylfaen" w:cs="Times New Roman"/>
          <w:sz w:val="24"/>
          <w:szCs w:val="24"/>
          <w:lang w:val="hy-AM"/>
        </w:rPr>
        <w:t xml:space="preserve"> </w:t>
      </w:r>
      <w:r w:rsidR="00570413" w:rsidRPr="00AC58BA">
        <w:rPr>
          <w:rFonts w:ascii="Sylfaen" w:eastAsia="Calibri" w:hAnsi="Sylfaen" w:cs="Times New Roman"/>
          <w:sz w:val="24"/>
          <w:szCs w:val="24"/>
          <w:lang w:val="hy-AM"/>
        </w:rPr>
        <w:t>կալանքից հետո</w:t>
      </w:r>
      <w:r w:rsidR="00FB2E7A" w:rsidRPr="00AC58BA">
        <w:rPr>
          <w:rFonts w:ascii="Sylfaen" w:eastAsia="Calibri" w:hAnsi="Sylfaen" w:cs="Times New Roman"/>
          <w:sz w:val="24"/>
          <w:szCs w:val="24"/>
          <w:lang w:val="hy-AM"/>
        </w:rPr>
        <w:t xml:space="preserve"> ամենախիստ խափանման միջոցը լինելու պայմաններում պետք է անհնարին դարձնի կամ առնվազն նվազեցնի այն ռիսկերի առաջացումը, որոնց պատճառով վարույթն իրականացնող մարմինը դիմում է նման միջոցի </w:t>
      </w:r>
      <w:r w:rsidR="00A37533" w:rsidRPr="00AC58BA">
        <w:rPr>
          <w:rFonts w:ascii="Sylfaen" w:eastAsia="Calibri" w:hAnsi="Sylfaen" w:cs="Times New Roman"/>
          <w:sz w:val="24"/>
          <w:szCs w:val="24"/>
          <w:lang w:val="hy-AM"/>
        </w:rPr>
        <w:t xml:space="preserve">կիրառմանը </w:t>
      </w:r>
      <w:r w:rsidR="00FB2E7A" w:rsidRPr="00AC58BA">
        <w:rPr>
          <w:rFonts w:ascii="Sylfaen" w:eastAsia="Calibri" w:hAnsi="Sylfaen" w:cs="Times New Roman"/>
          <w:sz w:val="24"/>
          <w:szCs w:val="24"/>
          <w:lang w:val="hy-AM"/>
        </w:rPr>
        <w:t xml:space="preserve">։ Այսպես, օրինակ՝ </w:t>
      </w:r>
      <w:r w:rsidR="00886495" w:rsidRPr="00AC58BA">
        <w:rPr>
          <w:rFonts w:ascii="Sylfaen" w:eastAsia="Calibri" w:hAnsi="Sylfaen" w:cs="Times New Roman"/>
          <w:sz w:val="24"/>
          <w:szCs w:val="24"/>
          <w:lang w:val="hy-AM"/>
        </w:rPr>
        <w:t xml:space="preserve">այն դեպքերում, երբ տնային կալանքը կիրառվում է, մեղադրյալի փախուստը կանխելու, կամ մեղադրյալի կողմից վկաների վրա ազդեցություն չունենալու նպատակով և նշված խափանման միջոցի գործողությունը սկսվում է երեքից հինգ, </w:t>
      </w:r>
      <w:r w:rsidR="00A37533" w:rsidRPr="00AC58BA">
        <w:rPr>
          <w:rFonts w:ascii="Sylfaen" w:eastAsia="Calibri" w:hAnsi="Sylfaen" w:cs="Times New Roman"/>
          <w:sz w:val="24"/>
          <w:szCs w:val="24"/>
          <w:lang w:val="hy-AM"/>
        </w:rPr>
        <w:t xml:space="preserve">իսկ </w:t>
      </w:r>
      <w:r w:rsidR="00886495" w:rsidRPr="00AC58BA">
        <w:rPr>
          <w:rFonts w:ascii="Sylfaen" w:eastAsia="Calibri" w:hAnsi="Sylfaen" w:cs="Times New Roman"/>
          <w:sz w:val="24"/>
          <w:szCs w:val="24"/>
          <w:lang w:val="hy-AM"/>
        </w:rPr>
        <w:t>երբեմն</w:t>
      </w:r>
      <w:r w:rsidR="00A37533" w:rsidRPr="00AC58BA">
        <w:rPr>
          <w:rFonts w:ascii="Sylfaen" w:eastAsia="Calibri" w:hAnsi="Sylfaen" w:cs="Times New Roman"/>
          <w:sz w:val="24"/>
          <w:szCs w:val="24"/>
          <w:lang w:val="hy-AM"/>
        </w:rPr>
        <w:t xml:space="preserve"> նաև</w:t>
      </w:r>
      <w:r w:rsidR="00886495" w:rsidRPr="00AC58BA">
        <w:rPr>
          <w:rFonts w:ascii="Sylfaen" w:eastAsia="Calibri" w:hAnsi="Sylfaen" w:cs="Times New Roman"/>
          <w:sz w:val="24"/>
          <w:szCs w:val="24"/>
          <w:lang w:val="hy-AM"/>
        </w:rPr>
        <w:t xml:space="preserve"> ավելի օր հետո</w:t>
      </w:r>
      <w:r w:rsidR="00962FBB" w:rsidRPr="00AC58BA">
        <w:rPr>
          <w:rFonts w:ascii="Sylfaen" w:eastAsia="Calibri" w:hAnsi="Sylfaen" w:cs="Times New Roman"/>
          <w:sz w:val="24"/>
          <w:szCs w:val="24"/>
          <w:lang w:val="hy-AM"/>
        </w:rPr>
        <w:t xml:space="preserve">, </w:t>
      </w:r>
      <w:r w:rsidR="00FB2E7A" w:rsidRPr="00AC58BA">
        <w:rPr>
          <w:rFonts w:ascii="Sylfaen" w:eastAsia="Calibri" w:hAnsi="Sylfaen" w:cs="Times New Roman"/>
          <w:sz w:val="24"/>
          <w:szCs w:val="24"/>
          <w:lang w:val="hy-AM"/>
        </w:rPr>
        <w:t xml:space="preserve">ապա  </w:t>
      </w:r>
      <w:r w:rsidR="00962FBB" w:rsidRPr="00AC58BA">
        <w:rPr>
          <w:rFonts w:ascii="Sylfaen" w:eastAsia="Calibri" w:hAnsi="Sylfaen" w:cs="Times New Roman"/>
          <w:sz w:val="24"/>
          <w:szCs w:val="24"/>
          <w:lang w:val="hy-AM"/>
        </w:rPr>
        <w:t>դժվար է խոսել նման խափանման միջոցի բարձր արդյունավետության մասին</w:t>
      </w:r>
      <w:r w:rsidR="00886495" w:rsidRPr="00AC58BA">
        <w:rPr>
          <w:rFonts w:ascii="Sylfaen" w:eastAsia="Calibri" w:hAnsi="Sylfaen" w:cs="Times New Roman"/>
          <w:sz w:val="24"/>
          <w:szCs w:val="24"/>
          <w:lang w:val="hy-AM"/>
        </w:rPr>
        <w:t xml:space="preserve">։ </w:t>
      </w:r>
    </w:p>
    <w:p w14:paraId="2A4CADB1" w14:textId="687C460A" w:rsidR="006432D8" w:rsidRPr="00AC58BA" w:rsidRDefault="00944AB4"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Պետք է նշել, որ</w:t>
      </w:r>
      <w:r w:rsidR="00962FBB" w:rsidRPr="00AC58BA">
        <w:rPr>
          <w:rFonts w:ascii="Sylfaen" w:eastAsia="Calibri" w:hAnsi="Sylfaen" w:cs="Times New Roman"/>
          <w:sz w:val="24"/>
          <w:szCs w:val="24"/>
          <w:lang w:val="hy-AM"/>
        </w:rPr>
        <w:t xml:space="preserve"> էլեկտրոնային հսկողության սկիզբը հաշվվում է էլեկտրոնային հսկողության սարքը պրոբացիայի շահառուի ոտքին կամ ձեռքին ամրացնելուց և նրա բնակության վայրում սարքակազմը տեղադրելուց, դրա մասին արձանագրություն կազմելուց հետո</w:t>
      </w:r>
      <w:r w:rsidRPr="00AC58BA">
        <w:rPr>
          <w:rFonts w:ascii="Sylfaen" w:eastAsia="Calibri" w:hAnsi="Sylfaen" w:cs="Times New Roman"/>
          <w:sz w:val="24"/>
          <w:szCs w:val="24"/>
          <w:lang w:val="hy-AM"/>
        </w:rPr>
        <w:t xml:space="preserve">։ Ուստի նշված </w:t>
      </w:r>
      <w:r w:rsidR="00962FBB" w:rsidRPr="00AC58BA">
        <w:rPr>
          <w:rFonts w:ascii="Sylfaen" w:eastAsia="Calibri" w:hAnsi="Sylfaen" w:cs="Times New Roman"/>
          <w:sz w:val="24"/>
          <w:szCs w:val="24"/>
          <w:lang w:val="hy-AM"/>
        </w:rPr>
        <w:t xml:space="preserve"> գործողությունները </w:t>
      </w:r>
      <w:r w:rsidR="004147ED" w:rsidRPr="00AC58BA">
        <w:rPr>
          <w:rFonts w:ascii="Sylfaen" w:eastAsia="Calibri" w:hAnsi="Sylfaen" w:cs="Times New Roman"/>
          <w:sz w:val="24"/>
          <w:szCs w:val="24"/>
          <w:lang w:val="hy-AM"/>
        </w:rPr>
        <w:t xml:space="preserve"> պետք է</w:t>
      </w:r>
      <w:r w:rsidR="00962FBB" w:rsidRPr="00AC58BA">
        <w:rPr>
          <w:rFonts w:ascii="Sylfaen" w:eastAsia="Calibri" w:hAnsi="Sylfaen" w:cs="Times New Roman"/>
          <w:sz w:val="24"/>
          <w:szCs w:val="24"/>
          <w:lang w:val="hy-AM"/>
        </w:rPr>
        <w:t xml:space="preserve"> կատարվ</w:t>
      </w:r>
      <w:r w:rsidRPr="00AC58BA">
        <w:rPr>
          <w:rFonts w:ascii="Sylfaen" w:eastAsia="Calibri" w:hAnsi="Sylfaen" w:cs="Times New Roman"/>
          <w:sz w:val="24"/>
          <w:szCs w:val="24"/>
          <w:lang w:val="hy-AM"/>
        </w:rPr>
        <w:t>են</w:t>
      </w:r>
      <w:r w:rsidR="00962FBB" w:rsidRPr="00AC58BA">
        <w:rPr>
          <w:rFonts w:ascii="Sylfaen" w:eastAsia="Calibri" w:hAnsi="Sylfaen" w:cs="Times New Roman"/>
          <w:sz w:val="24"/>
          <w:szCs w:val="24"/>
          <w:lang w:val="hy-AM"/>
        </w:rPr>
        <w:t xml:space="preserve"> </w:t>
      </w:r>
      <w:r w:rsidR="00962FBB" w:rsidRPr="00AC58BA">
        <w:rPr>
          <w:rFonts w:ascii="Sylfaen" w:eastAsia="Calibri" w:hAnsi="Sylfaen" w:cs="Times New Roman"/>
          <w:b/>
          <w:sz w:val="24"/>
          <w:szCs w:val="24"/>
          <w:lang w:val="hy-AM"/>
        </w:rPr>
        <w:t>«դատական ակտի անհապաղ կատարման»</w:t>
      </w:r>
      <w:r w:rsidR="00962FBB" w:rsidRPr="00AC58BA">
        <w:rPr>
          <w:rFonts w:ascii="Sylfaen" w:eastAsia="Calibri" w:hAnsi="Sylfaen" w:cs="Times New Roman"/>
          <w:sz w:val="24"/>
          <w:szCs w:val="24"/>
          <w:lang w:val="hy-AM"/>
        </w:rPr>
        <w:t xml:space="preserve"> պահանջին համահունչ՝ խափանման միջոցի իրավաչափության նպատակներին հասնելու համար։</w:t>
      </w:r>
      <w:r w:rsidR="00886495" w:rsidRPr="00AC58BA">
        <w:rPr>
          <w:rFonts w:ascii="Sylfaen" w:eastAsia="Calibri" w:hAnsi="Sylfaen" w:cs="Times New Roman"/>
          <w:sz w:val="24"/>
          <w:szCs w:val="24"/>
          <w:lang w:val="hy-AM"/>
        </w:rPr>
        <w:t xml:space="preserve"> </w:t>
      </w:r>
    </w:p>
    <w:p w14:paraId="5EC16639" w14:textId="7DBD2DEE" w:rsidR="00FB5A75" w:rsidRPr="00AC58BA" w:rsidRDefault="00944AB4"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Այնուամենայնիվ, անհրաժեշտ է նշել, որ էլեկտրոնային հսկողության միջոցների կիրառումը չի պայմանավորում տնային կալանքի կիրառման սկիզբը։</w:t>
      </w:r>
      <w:r w:rsidR="00E27BEC" w:rsidRPr="00AC58BA">
        <w:rPr>
          <w:rFonts w:ascii="Sylfaen" w:eastAsia="Calibri" w:hAnsi="Sylfaen" w:cs="Times New Roman"/>
          <w:sz w:val="24"/>
          <w:szCs w:val="24"/>
          <w:lang w:val="hy-AM"/>
        </w:rPr>
        <w:t xml:space="preserve"> Տնային կալանքը պետք է սկսված համարել դատարանի կողմից այդ մասին որոշման հրապարակման</w:t>
      </w:r>
      <w:r w:rsidR="00220F3B" w:rsidRPr="00AC58BA">
        <w:rPr>
          <w:rFonts w:ascii="Sylfaen" w:eastAsia="Calibri" w:hAnsi="Sylfaen" w:cs="Times New Roman"/>
          <w:sz w:val="24"/>
          <w:szCs w:val="24"/>
          <w:lang w:val="hy-AM"/>
        </w:rPr>
        <w:t xml:space="preserve"> (կայացման)</w:t>
      </w:r>
      <w:r w:rsidR="00E27BEC" w:rsidRPr="00AC58BA">
        <w:rPr>
          <w:rFonts w:ascii="Sylfaen" w:eastAsia="Calibri" w:hAnsi="Sylfaen" w:cs="Times New Roman"/>
          <w:sz w:val="24"/>
          <w:szCs w:val="24"/>
          <w:lang w:val="hy-AM"/>
        </w:rPr>
        <w:t xml:space="preserve"> պահից և անկախ նրանից, թե երբ են տեղադրվել էլեկտրոնային հսկողության միջոցները՝ մեղադրյալը պարտավոր է պահպանել նշված խափանման միջոցի պայմանները։</w:t>
      </w:r>
      <w:r w:rsidR="003F03CF" w:rsidRPr="00AC58BA">
        <w:rPr>
          <w:rFonts w:ascii="Sylfaen" w:eastAsia="Calibri" w:hAnsi="Sylfaen" w:cs="Times New Roman"/>
          <w:sz w:val="24"/>
          <w:szCs w:val="24"/>
          <w:lang w:val="hy-AM"/>
        </w:rPr>
        <w:t xml:space="preserve"> </w:t>
      </w:r>
      <w:r w:rsidR="00E27BEC" w:rsidRPr="00AC58BA">
        <w:rPr>
          <w:rFonts w:ascii="Sylfaen" w:eastAsia="Calibri" w:hAnsi="Sylfaen" w:cs="Times New Roman"/>
          <w:sz w:val="24"/>
          <w:szCs w:val="24"/>
          <w:lang w:val="hy-AM"/>
        </w:rPr>
        <w:t xml:space="preserve">Պետք է նշել, որ </w:t>
      </w:r>
      <w:r w:rsidRPr="00AC58BA">
        <w:rPr>
          <w:rFonts w:ascii="Sylfaen" w:eastAsia="Calibri" w:hAnsi="Sylfaen" w:cs="Times New Roman"/>
          <w:sz w:val="24"/>
          <w:szCs w:val="24"/>
          <w:lang w:val="hy-AM"/>
        </w:rPr>
        <w:t xml:space="preserve"> </w:t>
      </w:r>
      <w:r w:rsidR="003F03CF" w:rsidRPr="00AC58BA">
        <w:rPr>
          <w:rFonts w:ascii="Sylfaen" w:eastAsia="Calibri" w:hAnsi="Sylfaen" w:cs="Times New Roman"/>
          <w:sz w:val="24"/>
          <w:szCs w:val="24"/>
          <w:lang w:val="hy-AM"/>
        </w:rPr>
        <w:t>համապատասխան սարքի ամրացումը պրոբացիայի շահառուի ոտք</w:t>
      </w:r>
      <w:r w:rsidR="0039271A" w:rsidRPr="00AC58BA">
        <w:rPr>
          <w:rFonts w:ascii="Sylfaen" w:eastAsia="Calibri" w:hAnsi="Sylfaen" w:cs="Times New Roman"/>
          <w:sz w:val="24"/>
          <w:szCs w:val="24"/>
          <w:lang w:val="hy-AM"/>
        </w:rPr>
        <w:t>ի</w:t>
      </w:r>
      <w:r w:rsidR="003F03CF" w:rsidRPr="00AC58BA">
        <w:rPr>
          <w:rFonts w:ascii="Sylfaen" w:eastAsia="Calibri" w:hAnsi="Sylfaen" w:cs="Times New Roman"/>
          <w:sz w:val="24"/>
          <w:szCs w:val="24"/>
          <w:lang w:val="hy-AM"/>
        </w:rPr>
        <w:t>ն կամ ձեռքին</w:t>
      </w:r>
      <w:r w:rsidRPr="00AC58BA">
        <w:rPr>
          <w:rFonts w:ascii="Sylfaen" w:eastAsia="Calibri" w:hAnsi="Sylfaen" w:cs="Times New Roman"/>
          <w:sz w:val="24"/>
          <w:szCs w:val="24"/>
          <w:lang w:val="hy-AM"/>
        </w:rPr>
        <w:t>,</w:t>
      </w:r>
      <w:r w:rsidR="003F03CF" w:rsidRPr="00AC58BA">
        <w:rPr>
          <w:rFonts w:ascii="Sylfaen" w:eastAsia="Calibri" w:hAnsi="Sylfaen" w:cs="Times New Roman"/>
          <w:sz w:val="24"/>
          <w:szCs w:val="24"/>
          <w:lang w:val="hy-AM"/>
        </w:rPr>
        <w:t xml:space="preserve"> </w:t>
      </w:r>
      <w:r w:rsidR="00220F3B" w:rsidRPr="00AC58BA">
        <w:rPr>
          <w:rFonts w:ascii="Sylfaen" w:eastAsia="Calibri" w:hAnsi="Sylfaen" w:cs="Times New Roman"/>
          <w:sz w:val="24"/>
          <w:szCs w:val="24"/>
          <w:lang w:val="hy-AM"/>
        </w:rPr>
        <w:t>միայն</w:t>
      </w:r>
      <w:r w:rsidRPr="00AC58BA">
        <w:rPr>
          <w:rFonts w:ascii="Sylfaen" w:eastAsia="Calibri" w:hAnsi="Sylfaen" w:cs="Times New Roman"/>
          <w:sz w:val="24"/>
          <w:szCs w:val="24"/>
          <w:lang w:val="hy-AM"/>
        </w:rPr>
        <w:t xml:space="preserve"> արդյունավետ միջոց է </w:t>
      </w:r>
      <w:r w:rsidRPr="00AC58BA">
        <w:rPr>
          <w:rFonts w:ascii="Sylfaen" w:eastAsia="Calibri" w:hAnsi="Sylfaen" w:cs="Times New Roman"/>
          <w:sz w:val="24"/>
          <w:szCs w:val="24"/>
          <w:lang w:val="hy-AM"/>
        </w:rPr>
        <w:lastRenderedPageBreak/>
        <w:t>տրամադրում հսկողություն իրականացնող մարմնին՝ Պրոբացիայի ծառայությանը, բացահայտելու նշված խափանման միջոցի պայմանների խախտման դեպքերը։</w:t>
      </w:r>
      <w:r w:rsidR="002850E5" w:rsidRPr="00AC58BA">
        <w:rPr>
          <w:rFonts w:ascii="Sylfaen" w:eastAsia="Calibri" w:hAnsi="Sylfaen" w:cs="Times New Roman"/>
          <w:sz w:val="24"/>
          <w:szCs w:val="24"/>
          <w:lang w:val="hy-AM"/>
        </w:rPr>
        <w:t xml:space="preserve"> </w:t>
      </w:r>
    </w:p>
    <w:p w14:paraId="6A8FE7A5" w14:textId="4121671F" w:rsidR="0039271A" w:rsidRPr="00AC58BA" w:rsidRDefault="0039271A"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 xml:space="preserve">«Ոստիկանության մասին» ՀՀ օրենքի և ՀՀ ՔԴՕ </w:t>
      </w:r>
      <w:r w:rsidR="00515054" w:rsidRPr="00AC58BA">
        <w:rPr>
          <w:rFonts w:ascii="Sylfaen" w:eastAsia="Calibri" w:hAnsi="Sylfaen" w:cs="Times New Roman"/>
          <w:sz w:val="24"/>
          <w:szCs w:val="24"/>
          <w:lang w:val="hy-AM"/>
        </w:rPr>
        <w:t>վերաբերելի</w:t>
      </w:r>
      <w:r w:rsidRPr="00AC58BA">
        <w:rPr>
          <w:rFonts w:ascii="Sylfaen" w:eastAsia="Calibri" w:hAnsi="Sylfaen" w:cs="Times New Roman"/>
          <w:sz w:val="24"/>
          <w:szCs w:val="24"/>
          <w:lang w:val="hy-AM"/>
        </w:rPr>
        <w:t xml:space="preserve"> իրավական նորմերը վկայում են, որ դատարանի կամ </w:t>
      </w:r>
      <w:r w:rsidR="00515054" w:rsidRPr="00AC58BA">
        <w:rPr>
          <w:rFonts w:ascii="Sylfaen" w:eastAsia="Calibri" w:hAnsi="Sylfaen" w:cs="Times New Roman"/>
          <w:sz w:val="24"/>
          <w:szCs w:val="24"/>
          <w:lang w:val="hy-AM"/>
        </w:rPr>
        <w:t xml:space="preserve">վարույթի </w:t>
      </w:r>
      <w:r w:rsidRPr="00AC58BA">
        <w:rPr>
          <w:rFonts w:ascii="Sylfaen" w:eastAsia="Calibri" w:hAnsi="Sylfaen" w:cs="Times New Roman"/>
          <w:sz w:val="24"/>
          <w:szCs w:val="24"/>
          <w:lang w:val="hy-AM"/>
        </w:rPr>
        <w:t xml:space="preserve">հանրային  մասնակցի կողմից վարութային գործողությունների կատարամանն աջակցությունն, ըստ էության, վերապահված է ՀՀ ոստիկանությանը։ Միևնույն ժամանակ, ավելորդ չէ նշել, որ այս փուլում, երբ դեռևս մեղադրյալի նկատմամբ դատարանի կողմից </w:t>
      </w:r>
      <w:r w:rsidR="00891693" w:rsidRPr="00AC58BA">
        <w:rPr>
          <w:rFonts w:ascii="Sylfaen" w:eastAsia="Calibri" w:hAnsi="Sylfaen" w:cs="Times New Roman"/>
          <w:sz w:val="24"/>
          <w:szCs w:val="24"/>
          <w:lang w:val="hy-AM"/>
        </w:rPr>
        <w:t xml:space="preserve">ընտրված </w:t>
      </w:r>
      <w:r w:rsidRPr="00AC58BA">
        <w:rPr>
          <w:rFonts w:ascii="Sylfaen" w:eastAsia="Calibri" w:hAnsi="Sylfaen" w:cs="Times New Roman"/>
          <w:sz w:val="24"/>
          <w:szCs w:val="24"/>
          <w:lang w:val="hy-AM"/>
        </w:rPr>
        <w:t xml:space="preserve"> խափանման միջոցի կիրառումը որոշակի ժամանակ է պահանջելու (բնակության տարածքի տեխնիկական հնարավորությունների պարզում և այլն)՝ մեղադրյալի</w:t>
      </w:r>
      <w:r w:rsidR="00DA7D93" w:rsidRPr="00AC58BA">
        <w:rPr>
          <w:rFonts w:ascii="Sylfaen" w:eastAsia="Calibri" w:hAnsi="Sylfaen" w:cs="Times New Roman"/>
          <w:sz w:val="24"/>
          <w:szCs w:val="24"/>
          <w:lang w:val="hy-AM"/>
        </w:rPr>
        <w:t xml:space="preserve"> վարքագծի </w:t>
      </w:r>
      <w:r w:rsidR="0088104B" w:rsidRPr="00AC58BA">
        <w:rPr>
          <w:rFonts w:ascii="Sylfaen" w:eastAsia="Calibri" w:hAnsi="Sylfaen" w:cs="Times New Roman"/>
          <w:sz w:val="24"/>
          <w:szCs w:val="24"/>
          <w:lang w:val="hy-AM"/>
        </w:rPr>
        <w:t>ն</w:t>
      </w:r>
      <w:r w:rsidR="00DA7D93" w:rsidRPr="00AC58BA">
        <w:rPr>
          <w:rFonts w:ascii="Sylfaen" w:eastAsia="Calibri" w:hAnsi="Sylfaen" w:cs="Times New Roman"/>
          <w:sz w:val="24"/>
          <w:szCs w:val="24"/>
          <w:lang w:val="hy-AM"/>
        </w:rPr>
        <w:t xml:space="preserve">կատմամբ հսկողության </w:t>
      </w:r>
      <w:r w:rsidRPr="00AC58BA">
        <w:rPr>
          <w:rFonts w:ascii="Sylfaen" w:eastAsia="Calibri" w:hAnsi="Sylfaen" w:cs="Times New Roman"/>
          <w:sz w:val="24"/>
          <w:szCs w:val="24"/>
          <w:lang w:val="hy-AM"/>
        </w:rPr>
        <w:t>հարցի լուծումն առավել կարևոր է դառնում։</w:t>
      </w:r>
    </w:p>
    <w:p w14:paraId="4343F313" w14:textId="7341659C" w:rsidR="00FB5A75" w:rsidRPr="00AC58BA" w:rsidRDefault="0039271A"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Նման պայմաններում մ</w:t>
      </w:r>
      <w:r w:rsidR="00FB5A75" w:rsidRPr="00AC58BA">
        <w:rPr>
          <w:rFonts w:ascii="Sylfaen" w:eastAsia="Calibri" w:hAnsi="Sylfaen" w:cs="Times New Roman"/>
          <w:sz w:val="24"/>
          <w:szCs w:val="24"/>
          <w:lang w:val="hy-AM"/>
        </w:rPr>
        <w:t>եղադրյալի</w:t>
      </w:r>
      <w:r w:rsidR="001E6822" w:rsidRPr="00AC58BA">
        <w:rPr>
          <w:rFonts w:ascii="Sylfaen" w:eastAsia="Calibri" w:hAnsi="Sylfaen" w:cs="Times New Roman"/>
          <w:sz w:val="24"/>
          <w:szCs w:val="24"/>
          <w:lang w:val="hy-AM"/>
        </w:rPr>
        <w:t xml:space="preserve">՝ </w:t>
      </w:r>
      <w:r w:rsidR="00FB5A75" w:rsidRPr="00AC58BA">
        <w:rPr>
          <w:rFonts w:ascii="Sylfaen" w:eastAsia="Calibri" w:hAnsi="Sylfaen" w:cs="Times New Roman"/>
          <w:sz w:val="24"/>
          <w:szCs w:val="24"/>
          <w:lang w:val="hy-AM"/>
        </w:rPr>
        <w:t>պրոբացիայի շահառուի  կարգավիճակ</w:t>
      </w:r>
      <w:r w:rsidR="00C76032" w:rsidRPr="00AC58BA">
        <w:rPr>
          <w:rFonts w:ascii="Sylfaen" w:eastAsia="Calibri" w:hAnsi="Sylfaen" w:cs="Times New Roman"/>
          <w:sz w:val="24"/>
          <w:szCs w:val="24"/>
          <w:lang w:val="hy-AM"/>
        </w:rPr>
        <w:t xml:space="preserve"> </w:t>
      </w:r>
      <w:r w:rsidR="00FB5A75" w:rsidRPr="00AC58BA">
        <w:rPr>
          <w:rFonts w:ascii="Sylfaen" w:eastAsia="Calibri" w:hAnsi="Sylfaen" w:cs="Times New Roman"/>
          <w:sz w:val="24"/>
          <w:szCs w:val="24"/>
          <w:lang w:val="hy-AM"/>
        </w:rPr>
        <w:t xml:space="preserve">ձեռք բերելու ընթացքում առաջացող հնարավոր խնդիրները նվազագույնի կհասնեն, եթե այն տեղի ունենա առավելագույնս </w:t>
      </w:r>
      <w:r w:rsidR="001E6822" w:rsidRPr="00AC58BA">
        <w:rPr>
          <w:rFonts w:ascii="Sylfaen" w:eastAsia="Calibri" w:hAnsi="Sylfaen" w:cs="Times New Roman"/>
          <w:sz w:val="24"/>
          <w:szCs w:val="24"/>
          <w:lang w:val="hy-AM"/>
        </w:rPr>
        <w:t xml:space="preserve">օպերատիվ և </w:t>
      </w:r>
      <w:r w:rsidR="00FB5A75" w:rsidRPr="00AC58BA">
        <w:rPr>
          <w:rFonts w:ascii="Sylfaen" w:eastAsia="Calibri" w:hAnsi="Sylfaen" w:cs="Times New Roman"/>
          <w:sz w:val="24"/>
          <w:szCs w:val="24"/>
          <w:lang w:val="hy-AM"/>
        </w:rPr>
        <w:t>սահուն եղանակով։</w:t>
      </w:r>
      <w:r w:rsidRPr="00AC58BA">
        <w:rPr>
          <w:rFonts w:ascii="Sylfaen" w:eastAsia="Calibri" w:hAnsi="Sylfaen" w:cs="Times New Roman"/>
          <w:sz w:val="24"/>
          <w:szCs w:val="24"/>
          <w:lang w:val="hy-AM"/>
        </w:rPr>
        <w:t xml:space="preserve"> Այս առումով</w:t>
      </w:r>
      <w:r w:rsidR="00515054" w:rsidRPr="00AC58BA">
        <w:rPr>
          <w:rFonts w:ascii="Sylfaen" w:eastAsia="Calibri" w:hAnsi="Sylfaen" w:cs="Times New Roman"/>
          <w:sz w:val="24"/>
          <w:szCs w:val="24"/>
          <w:lang w:val="hy-AM"/>
        </w:rPr>
        <w:t xml:space="preserve"> անհրաժեշտ է</w:t>
      </w:r>
      <w:r w:rsidRPr="00AC58BA">
        <w:rPr>
          <w:rFonts w:ascii="Sylfaen" w:eastAsia="Calibri" w:hAnsi="Sylfaen" w:cs="Times New Roman"/>
          <w:sz w:val="24"/>
          <w:szCs w:val="24"/>
          <w:lang w:val="hy-AM"/>
        </w:rPr>
        <w:t xml:space="preserve">, </w:t>
      </w:r>
      <w:r w:rsidR="00515054" w:rsidRPr="00AC58BA">
        <w:rPr>
          <w:rFonts w:ascii="Sylfaen" w:eastAsia="Calibri" w:hAnsi="Sylfaen" w:cs="Times New Roman"/>
          <w:sz w:val="24"/>
          <w:szCs w:val="24"/>
          <w:lang w:val="hy-AM"/>
        </w:rPr>
        <w:t xml:space="preserve">որպեսզի իրավակիրառ պրակտիկայում </w:t>
      </w:r>
      <w:r w:rsidR="00FB5A75" w:rsidRPr="00AC58BA">
        <w:rPr>
          <w:rFonts w:ascii="Sylfaen" w:eastAsia="Calibri" w:hAnsi="Sylfaen" w:cs="Times New Roman"/>
          <w:sz w:val="24"/>
          <w:szCs w:val="24"/>
          <w:lang w:val="hy-AM"/>
        </w:rPr>
        <w:t>տնային կալանք կիրառելու մասին դատարանի որոշ</w:t>
      </w:r>
      <w:r w:rsidR="00515054" w:rsidRPr="00AC58BA">
        <w:rPr>
          <w:rFonts w:ascii="Sylfaen" w:eastAsia="Calibri" w:hAnsi="Sylfaen" w:cs="Times New Roman"/>
          <w:sz w:val="24"/>
          <w:szCs w:val="24"/>
          <w:lang w:val="hy-AM"/>
        </w:rPr>
        <w:t>ման  հրապարակումից</w:t>
      </w:r>
      <w:r w:rsidR="001E6822" w:rsidRPr="00AC58BA">
        <w:rPr>
          <w:rFonts w:ascii="Sylfaen" w:eastAsia="Calibri" w:hAnsi="Sylfaen" w:cs="Times New Roman"/>
          <w:sz w:val="24"/>
          <w:szCs w:val="24"/>
          <w:lang w:val="hy-AM"/>
        </w:rPr>
        <w:t xml:space="preserve"> (կայացումից)</w:t>
      </w:r>
      <w:r w:rsidR="00FB5A75" w:rsidRPr="00AC58BA">
        <w:rPr>
          <w:rFonts w:ascii="Sylfaen" w:eastAsia="Calibri" w:hAnsi="Sylfaen" w:cs="Times New Roman"/>
          <w:sz w:val="24"/>
          <w:szCs w:val="24"/>
          <w:lang w:val="hy-AM"/>
        </w:rPr>
        <w:t xml:space="preserve"> անմիջապես հետո ոստիկանության ծառայողները մեղադրյալին ուղեկցեն տնային կալանքի կիրառման հասցե (բնակության տարածք), որտեղ և առանց հապաղման ներկայացած պրոբացիայի ծառայողներն իրականացնեն էլեկտրոնային հսկողության սարքակազմի միացման աշխատանքները</w:t>
      </w:r>
      <w:r w:rsidR="00D03CF1" w:rsidRPr="00AC58BA">
        <w:rPr>
          <w:rStyle w:val="FootnoteReference"/>
          <w:rFonts w:ascii="Sylfaen" w:eastAsia="Calibri" w:hAnsi="Sylfaen" w:cs="Times New Roman"/>
          <w:sz w:val="24"/>
          <w:szCs w:val="24"/>
          <w:lang w:val="hy-AM"/>
        </w:rPr>
        <w:footnoteReference w:id="53"/>
      </w:r>
      <w:r w:rsidR="00FB5A75" w:rsidRPr="00AC58BA">
        <w:rPr>
          <w:rFonts w:ascii="Sylfaen" w:eastAsia="Calibri" w:hAnsi="Sylfaen" w:cs="Times New Roman"/>
          <w:sz w:val="24"/>
          <w:szCs w:val="24"/>
          <w:lang w:val="hy-AM"/>
        </w:rPr>
        <w:t>։</w:t>
      </w:r>
    </w:p>
    <w:p w14:paraId="2685F65D" w14:textId="0A39A890" w:rsidR="00432146" w:rsidRPr="00AC58BA" w:rsidRDefault="002850E5"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b/>
          <w:i/>
          <w:sz w:val="24"/>
          <w:szCs w:val="24"/>
          <w:lang w:val="hy-AM"/>
        </w:rPr>
        <w:t xml:space="preserve">Այսպիսով, պետք է նշել, որ դատական ակտի օրինական ուժի մեջ մտնելու և </w:t>
      </w:r>
      <w:r w:rsidR="00A811DA" w:rsidRPr="00AC58BA">
        <w:rPr>
          <w:rFonts w:ascii="Sylfaen" w:eastAsia="Calibri" w:hAnsi="Sylfaen" w:cs="Times New Roman"/>
          <w:b/>
          <w:i/>
          <w:sz w:val="24"/>
          <w:szCs w:val="24"/>
          <w:lang w:val="hy-AM"/>
        </w:rPr>
        <w:t xml:space="preserve">էլեկտրոնային հսկողության միջոցի </w:t>
      </w:r>
      <w:r w:rsidRPr="00AC58BA">
        <w:rPr>
          <w:rFonts w:ascii="Sylfaen" w:eastAsia="Calibri" w:hAnsi="Sylfaen" w:cs="Times New Roman"/>
          <w:b/>
          <w:i/>
          <w:sz w:val="24"/>
          <w:szCs w:val="24"/>
          <w:lang w:val="hy-AM"/>
        </w:rPr>
        <w:t>կիրառման միջև ժամանակային խզում թույլ չտալու կամ առնվազն այն նվազագույնի հասցնելու նպատակով արդյունավետ կլինի, եթե Պրոբացիայի ծառայությունը էլեկտրոնային հսկողության միջոցների կիրառումն իրականացնի</w:t>
      </w:r>
      <w:r w:rsidR="00A811DA" w:rsidRPr="00AC58BA">
        <w:rPr>
          <w:rFonts w:ascii="Sylfaen" w:eastAsia="Calibri" w:hAnsi="Sylfaen" w:cs="Times New Roman"/>
          <w:b/>
          <w:i/>
          <w:sz w:val="24"/>
          <w:szCs w:val="24"/>
          <w:lang w:val="hy-AM"/>
        </w:rPr>
        <w:t xml:space="preserve"> անմիջապես</w:t>
      </w:r>
      <w:r w:rsidRPr="00AC58BA">
        <w:rPr>
          <w:rFonts w:ascii="Sylfaen" w:eastAsia="Calibri" w:hAnsi="Sylfaen" w:cs="Times New Roman"/>
          <w:b/>
          <w:i/>
          <w:sz w:val="24"/>
          <w:szCs w:val="24"/>
          <w:lang w:val="hy-AM"/>
        </w:rPr>
        <w:t>՝ առաջին իսկ հնարավոր կարճ ժամկետներում</w:t>
      </w:r>
      <w:r w:rsidR="00300591" w:rsidRPr="00AC58BA">
        <w:rPr>
          <w:rStyle w:val="FootnoteReference"/>
          <w:rFonts w:ascii="Sylfaen" w:eastAsia="Calibri" w:hAnsi="Sylfaen" w:cs="Times New Roman"/>
          <w:b/>
          <w:i/>
          <w:sz w:val="24"/>
          <w:szCs w:val="24"/>
          <w:lang w:val="hy-AM"/>
        </w:rPr>
        <w:footnoteReference w:id="54"/>
      </w:r>
      <w:r w:rsidRPr="00AC58BA">
        <w:rPr>
          <w:rFonts w:ascii="Sylfaen" w:eastAsia="Calibri" w:hAnsi="Sylfaen" w:cs="Times New Roman"/>
          <w:b/>
          <w:i/>
          <w:sz w:val="24"/>
          <w:szCs w:val="24"/>
          <w:lang w:val="hy-AM"/>
        </w:rPr>
        <w:t>։</w:t>
      </w:r>
      <w:r w:rsidRPr="00AC58BA">
        <w:rPr>
          <w:rFonts w:ascii="Sylfaen" w:eastAsia="Calibri" w:hAnsi="Sylfaen" w:cs="Times New Roman"/>
          <w:sz w:val="24"/>
          <w:szCs w:val="24"/>
          <w:lang w:val="hy-AM"/>
        </w:rPr>
        <w:t xml:space="preserve"> </w:t>
      </w:r>
    </w:p>
    <w:p w14:paraId="442F27A8" w14:textId="0F8BCF9A" w:rsidR="002850E5" w:rsidRPr="00AC58BA" w:rsidRDefault="002850E5" w:rsidP="00DE0F8E">
      <w:pPr>
        <w:tabs>
          <w:tab w:val="left" w:pos="1080"/>
        </w:tabs>
        <w:spacing w:after="0"/>
        <w:ind w:firstLine="720"/>
        <w:jc w:val="both"/>
        <w:rPr>
          <w:rFonts w:ascii="Sylfaen" w:eastAsia="Calibri" w:hAnsi="Sylfaen" w:cs="Times New Roman"/>
          <w:sz w:val="24"/>
          <w:szCs w:val="24"/>
          <w:lang w:val="hy-AM"/>
        </w:rPr>
      </w:pPr>
    </w:p>
    <w:p w14:paraId="448CCE58" w14:textId="77777777" w:rsidR="00CA1877" w:rsidRPr="00AC58BA" w:rsidRDefault="00CA1877" w:rsidP="00DE0F8E">
      <w:pPr>
        <w:tabs>
          <w:tab w:val="left" w:pos="1080"/>
        </w:tabs>
        <w:spacing w:after="0"/>
        <w:ind w:firstLine="720"/>
        <w:jc w:val="both"/>
        <w:rPr>
          <w:rFonts w:ascii="Sylfaen" w:eastAsia="Calibri" w:hAnsi="Sylfaen" w:cs="Times New Roman"/>
          <w:sz w:val="24"/>
          <w:szCs w:val="24"/>
          <w:lang w:val="hy-AM"/>
        </w:rPr>
      </w:pPr>
    </w:p>
    <w:p w14:paraId="33CECC30" w14:textId="0A791AB2" w:rsidR="00714342" w:rsidRPr="00AC58BA" w:rsidRDefault="002850E5" w:rsidP="00DE0F8E">
      <w:pPr>
        <w:tabs>
          <w:tab w:val="left" w:pos="1080"/>
        </w:tabs>
        <w:spacing w:after="0"/>
        <w:ind w:firstLine="720"/>
        <w:jc w:val="both"/>
        <w:rPr>
          <w:rFonts w:ascii="Sylfaen" w:eastAsia="Calibri" w:hAnsi="Sylfaen" w:cs="Sylfaen"/>
          <w:i/>
          <w:iCs/>
          <w:sz w:val="24"/>
          <w:szCs w:val="24"/>
          <w:lang w:val="hy-AM"/>
        </w:rPr>
      </w:pPr>
      <w:r w:rsidRPr="00AC58BA">
        <w:rPr>
          <w:rFonts w:ascii="Sylfaen" w:eastAsia="Calibri" w:hAnsi="Sylfaen" w:cs="Times New Roman"/>
          <w:sz w:val="24"/>
          <w:szCs w:val="24"/>
          <w:lang w:val="hy-AM"/>
        </w:rPr>
        <w:t xml:space="preserve"> </w:t>
      </w:r>
      <w:r w:rsidR="00ED27A2" w:rsidRPr="00AC58BA">
        <w:rPr>
          <w:rFonts w:ascii="Sylfaen" w:eastAsia="Calibri" w:hAnsi="Sylfaen" w:cs="Sylfaen"/>
          <w:i/>
          <w:iCs/>
          <w:sz w:val="24"/>
          <w:szCs w:val="24"/>
          <w:lang w:val="hy-AM"/>
        </w:rPr>
        <w:t>Ինչպե</w:t>
      </w:r>
      <w:r w:rsidR="005C29CF" w:rsidRPr="00AC58BA">
        <w:rPr>
          <w:rFonts w:ascii="Sylfaen" w:eastAsia="Calibri" w:hAnsi="Sylfaen" w:cs="Sylfaen"/>
          <w:i/>
          <w:iCs/>
          <w:sz w:val="24"/>
          <w:szCs w:val="24"/>
          <w:lang w:val="hy-AM"/>
        </w:rPr>
        <w:t>՞</w:t>
      </w:r>
      <w:r w:rsidR="00ED27A2" w:rsidRPr="00AC58BA">
        <w:rPr>
          <w:rFonts w:ascii="Sylfaen" w:eastAsia="Calibri" w:hAnsi="Sylfaen" w:cs="Sylfaen"/>
          <w:i/>
          <w:iCs/>
          <w:sz w:val="24"/>
          <w:szCs w:val="24"/>
          <w:lang w:val="hy-AM"/>
        </w:rPr>
        <w:t>ս վարվել, եթե ի սկզբանե</w:t>
      </w:r>
      <w:r w:rsidR="00270D93" w:rsidRPr="00AC58BA">
        <w:rPr>
          <w:rFonts w:ascii="Sylfaen" w:eastAsia="Calibri" w:hAnsi="Sylfaen" w:cs="Sylfaen"/>
          <w:i/>
          <w:iCs/>
          <w:sz w:val="24"/>
          <w:szCs w:val="24"/>
          <w:lang w:val="hy-AM"/>
        </w:rPr>
        <w:t xml:space="preserve"> տնային կալանքի կիրառումն անհնար է եղել կամ այդպիսին է դարձել կ</w:t>
      </w:r>
      <w:r w:rsidR="00680785" w:rsidRPr="00AC58BA">
        <w:rPr>
          <w:rFonts w:ascii="Sylfaen" w:eastAsia="Calibri" w:hAnsi="Sylfaen" w:cs="Sylfaen"/>
          <w:i/>
          <w:iCs/>
          <w:sz w:val="24"/>
          <w:szCs w:val="24"/>
          <w:lang w:val="hy-AM"/>
        </w:rPr>
        <w:t>ատար</w:t>
      </w:r>
      <w:r w:rsidR="00270D93" w:rsidRPr="00AC58BA">
        <w:rPr>
          <w:rFonts w:ascii="Sylfaen" w:eastAsia="Calibri" w:hAnsi="Sylfaen" w:cs="Sylfaen"/>
          <w:i/>
          <w:iCs/>
          <w:sz w:val="24"/>
          <w:szCs w:val="24"/>
          <w:lang w:val="hy-AM"/>
        </w:rPr>
        <w:t>ման ընթացքում</w:t>
      </w:r>
      <w:r w:rsidR="00714342" w:rsidRPr="00AC58BA">
        <w:rPr>
          <w:rFonts w:ascii="Sylfaen" w:eastAsia="Calibri" w:hAnsi="Sylfaen" w:cs="Sylfaen"/>
          <w:i/>
          <w:iCs/>
          <w:sz w:val="24"/>
          <w:szCs w:val="24"/>
          <w:lang w:val="hy-AM"/>
        </w:rPr>
        <w:t>։</w:t>
      </w:r>
    </w:p>
    <w:p w14:paraId="4845E0B4" w14:textId="3F7B7548" w:rsidR="003C3DAB" w:rsidRPr="00AC58BA" w:rsidRDefault="003C3DAB" w:rsidP="00DE0F8E">
      <w:pPr>
        <w:tabs>
          <w:tab w:val="left" w:pos="1080"/>
        </w:tabs>
        <w:spacing w:after="0"/>
        <w:ind w:firstLine="720"/>
        <w:jc w:val="both"/>
        <w:rPr>
          <w:rFonts w:ascii="Sylfaen" w:eastAsia="Calibri" w:hAnsi="Sylfaen" w:cs="Sylfaen"/>
          <w:b/>
          <w:iCs/>
          <w:sz w:val="24"/>
          <w:szCs w:val="24"/>
          <w:lang w:val="hy-AM"/>
        </w:rPr>
      </w:pPr>
    </w:p>
    <w:p w14:paraId="7E1E25D2" w14:textId="77777777" w:rsidR="0041001D" w:rsidRPr="00AC58BA" w:rsidRDefault="0041001D" w:rsidP="00DE0F8E">
      <w:pPr>
        <w:tabs>
          <w:tab w:val="left" w:pos="1080"/>
        </w:tabs>
        <w:spacing w:after="0"/>
        <w:ind w:firstLine="720"/>
        <w:jc w:val="both"/>
        <w:rPr>
          <w:rFonts w:ascii="Sylfaen" w:eastAsia="Calibri" w:hAnsi="Sylfaen" w:cs="Times New Roman"/>
          <w:b/>
          <w:sz w:val="24"/>
          <w:szCs w:val="24"/>
          <w:u w:val="single"/>
          <w:lang w:val="hy-AM"/>
        </w:rPr>
      </w:pPr>
      <w:r w:rsidRPr="00AC58BA">
        <w:rPr>
          <w:rFonts w:ascii="Sylfaen" w:eastAsia="Calibri" w:hAnsi="Sylfaen" w:cs="Times New Roman"/>
          <w:b/>
          <w:sz w:val="24"/>
          <w:szCs w:val="24"/>
          <w:u w:val="single"/>
          <w:lang w:val="hy-AM"/>
        </w:rPr>
        <w:t>Վերաբերելի իրավական նորմեր</w:t>
      </w:r>
    </w:p>
    <w:p w14:paraId="321185C6" w14:textId="0CB0669E" w:rsidR="00767930" w:rsidRPr="00AC58BA" w:rsidRDefault="00767930"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ՔԴՕ 116-րդ հոդվածի 3-րդ մասի համաձայն</w:t>
      </w:r>
      <w:r w:rsidRPr="00AC58BA">
        <w:rPr>
          <w:rFonts w:ascii="Times New Roman" w:eastAsia="Calibri" w:hAnsi="Times New Roman" w:cs="Times New Roman"/>
          <w:sz w:val="24"/>
          <w:szCs w:val="24"/>
          <w:lang w:val="hy-AM"/>
        </w:rPr>
        <w:t>․</w:t>
      </w:r>
      <w:r w:rsidRPr="00AC58BA">
        <w:rPr>
          <w:rFonts w:ascii="Sylfaen" w:eastAsia="Calibri" w:hAnsi="Sylfaen" w:cs="Times New Roman"/>
          <w:sz w:val="24"/>
          <w:szCs w:val="24"/>
          <w:lang w:val="hy-AM"/>
        </w:rPr>
        <w:t xml:space="preserve"> «</w:t>
      </w:r>
      <w:r w:rsidRPr="00AC58BA">
        <w:rPr>
          <w:rFonts w:ascii="Sylfaen" w:eastAsia="Calibri" w:hAnsi="Sylfaen" w:cs="Times New Roman"/>
          <w:i/>
          <w:sz w:val="24"/>
          <w:szCs w:val="24"/>
          <w:lang w:val="hy-AM"/>
        </w:rPr>
        <w:t xml:space="preserve">Խափանման միջոցի տեսակն ընտրելիս հաշվի են առնվում մեղադրյալի </w:t>
      </w:r>
      <w:r w:rsidRPr="00AC58BA">
        <w:rPr>
          <w:rFonts w:ascii="Sylfaen" w:eastAsia="Calibri" w:hAnsi="Sylfaen" w:cs="Times New Roman"/>
          <w:b/>
          <w:i/>
          <w:sz w:val="24"/>
          <w:szCs w:val="24"/>
          <w:lang w:val="hy-AM"/>
        </w:rPr>
        <w:t>օրինական վարքագիծն ապահովող և դրան խոչընդոտող բոլոր հնարավոր հանգամանքները</w:t>
      </w:r>
      <w:r w:rsidRPr="00AC58BA">
        <w:rPr>
          <w:rFonts w:ascii="Sylfaen" w:eastAsia="Calibri" w:hAnsi="Sylfaen" w:cs="Times New Roman"/>
          <w:sz w:val="24"/>
          <w:szCs w:val="24"/>
          <w:lang w:val="hy-AM"/>
        </w:rPr>
        <w:t>»։</w:t>
      </w:r>
    </w:p>
    <w:p w14:paraId="665D6415" w14:textId="5A422009" w:rsidR="00767930" w:rsidRPr="00AC58BA" w:rsidRDefault="00767930"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lastRenderedPageBreak/>
        <w:t>ՔԴՕ 117-րդ հոդվածի 1-ին մասի համաձայն</w:t>
      </w:r>
      <w:r w:rsidRPr="00AC58BA">
        <w:rPr>
          <w:rFonts w:ascii="Times New Roman" w:eastAsia="Calibri" w:hAnsi="Times New Roman" w:cs="Times New Roman"/>
          <w:sz w:val="24"/>
          <w:szCs w:val="24"/>
          <w:lang w:val="hy-AM"/>
        </w:rPr>
        <w:t>․</w:t>
      </w:r>
      <w:r w:rsidRPr="00AC58BA">
        <w:rPr>
          <w:rFonts w:ascii="Sylfaen" w:eastAsia="Calibri" w:hAnsi="Sylfaen" w:cs="Times New Roman"/>
          <w:sz w:val="24"/>
          <w:szCs w:val="24"/>
          <w:lang w:val="hy-AM"/>
        </w:rPr>
        <w:t xml:space="preserve"> «</w:t>
      </w:r>
      <w:r w:rsidRPr="00AC58BA">
        <w:rPr>
          <w:rFonts w:ascii="Sylfaen" w:eastAsia="Calibri" w:hAnsi="Sylfaen" w:cs="Times New Roman"/>
          <w:i/>
          <w:sz w:val="24"/>
          <w:szCs w:val="24"/>
          <w:lang w:val="hy-AM"/>
        </w:rPr>
        <w:t xml:space="preserve">Եթե խափանման միջոցի գործողության ընթացքում </w:t>
      </w:r>
      <w:r w:rsidRPr="00AC58BA">
        <w:rPr>
          <w:rFonts w:ascii="Sylfaen" w:eastAsia="Calibri" w:hAnsi="Sylfaen" w:cs="Times New Roman"/>
          <w:b/>
          <w:i/>
          <w:sz w:val="24"/>
          <w:szCs w:val="24"/>
          <w:lang w:val="hy-AM"/>
        </w:rPr>
        <w:t>փոխվել կամ վերացել են դրա իրավաչափության պայմանները</w:t>
      </w:r>
      <w:r w:rsidRPr="00AC58BA">
        <w:rPr>
          <w:rFonts w:ascii="Sylfaen" w:eastAsia="Calibri" w:hAnsi="Sylfaen" w:cs="Times New Roman"/>
          <w:i/>
          <w:sz w:val="24"/>
          <w:szCs w:val="24"/>
          <w:lang w:val="hy-AM"/>
        </w:rPr>
        <w:t>, վարույթն իրականացնող մարմինն իր իրավասության սահմաններում որոշում է կայացնում խափանման միջոցը փոխելու կամ վերացնելու մասին</w:t>
      </w:r>
      <w:r w:rsidRPr="00AC58BA">
        <w:rPr>
          <w:rFonts w:ascii="Sylfaen" w:eastAsia="Calibri" w:hAnsi="Sylfaen" w:cs="Times New Roman"/>
          <w:sz w:val="24"/>
          <w:szCs w:val="24"/>
          <w:lang w:val="hy-AM"/>
        </w:rPr>
        <w:t>»։</w:t>
      </w:r>
    </w:p>
    <w:p w14:paraId="320B91A2" w14:textId="1189BB10" w:rsidR="0041001D" w:rsidRPr="00AC58BA" w:rsidRDefault="0041001D"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«Պրոբացիայի մասին» ՀՀ օրենքի 12-րդ հոդվածի 10-րդ մասի համաձայն</w:t>
      </w:r>
      <w:r w:rsidRPr="00AC58BA">
        <w:rPr>
          <w:rFonts w:ascii="Times New Roman" w:eastAsia="Calibri" w:hAnsi="Times New Roman" w:cs="Times New Roman"/>
          <w:sz w:val="24"/>
          <w:szCs w:val="24"/>
          <w:lang w:val="hy-AM"/>
        </w:rPr>
        <w:t>․</w:t>
      </w:r>
      <w:r w:rsidRPr="00AC58BA">
        <w:rPr>
          <w:rFonts w:ascii="Sylfaen" w:eastAsia="Calibri" w:hAnsi="Sylfaen" w:cs="Times New Roman"/>
          <w:sz w:val="24"/>
          <w:szCs w:val="24"/>
          <w:lang w:val="hy-AM"/>
        </w:rPr>
        <w:t xml:space="preserve"> «</w:t>
      </w:r>
      <w:r w:rsidRPr="00AC58BA">
        <w:rPr>
          <w:rFonts w:ascii="Sylfaen" w:eastAsia="Calibri" w:hAnsi="Sylfaen" w:cs="Times New Roman"/>
          <w:i/>
          <w:sz w:val="24"/>
          <w:szCs w:val="24"/>
          <w:lang w:val="hy-AM"/>
        </w:rPr>
        <w:t xml:space="preserve">Դատական ակտի հիման վրա այլընտրանքային խափանման միջոցների կատարումն իրականացվում է էլեկտրոնային հսկողության միջոցների կիրառմամբ՝ Հայաստանի Հանրապետության քրեական դատավարության օրենսգրքի պահանջներին համապատասխան: Եթե </w:t>
      </w:r>
      <w:r w:rsidRPr="00AC58BA">
        <w:rPr>
          <w:rFonts w:ascii="Sylfaen" w:eastAsia="Calibri" w:hAnsi="Sylfaen" w:cs="Times New Roman"/>
          <w:b/>
          <w:i/>
          <w:sz w:val="24"/>
          <w:szCs w:val="24"/>
          <w:lang w:val="hy-AM"/>
        </w:rPr>
        <w:t>տեխնիկական՝ գլոբալ տեղորոշման համակարգի (GPS</w:t>
      </w:r>
      <w:r w:rsidRPr="00AC58BA">
        <w:rPr>
          <w:rFonts w:ascii="Sylfaen" w:eastAsia="Calibri" w:hAnsi="Sylfaen" w:cs="Times New Roman"/>
          <w:i/>
          <w:sz w:val="24"/>
          <w:szCs w:val="24"/>
          <w:lang w:val="hy-AM"/>
        </w:rPr>
        <w:t xml:space="preserve">) կամ </w:t>
      </w:r>
      <w:r w:rsidRPr="00AC58BA">
        <w:rPr>
          <w:rFonts w:ascii="Sylfaen" w:eastAsia="Calibri" w:hAnsi="Sylfaen" w:cs="Times New Roman"/>
          <w:b/>
          <w:i/>
          <w:sz w:val="24"/>
          <w:szCs w:val="24"/>
          <w:lang w:val="hy-AM"/>
        </w:rPr>
        <w:t>բջջային կապի անհասանելիության</w:t>
      </w:r>
      <w:r w:rsidRPr="00AC58BA">
        <w:rPr>
          <w:rFonts w:ascii="Sylfaen" w:eastAsia="Calibri" w:hAnsi="Sylfaen" w:cs="Times New Roman"/>
          <w:i/>
          <w:sz w:val="24"/>
          <w:szCs w:val="24"/>
          <w:lang w:val="hy-AM"/>
        </w:rPr>
        <w:t xml:space="preserve"> կամ </w:t>
      </w:r>
      <w:r w:rsidRPr="00AC58BA">
        <w:rPr>
          <w:rFonts w:ascii="Sylfaen" w:eastAsia="Calibri" w:hAnsi="Sylfaen" w:cs="Times New Roman"/>
          <w:b/>
          <w:i/>
          <w:sz w:val="24"/>
          <w:szCs w:val="24"/>
          <w:lang w:val="hy-AM"/>
        </w:rPr>
        <w:t>էլեկտրաէներգիայի բացակայության</w:t>
      </w:r>
      <w:r w:rsidRPr="00AC58BA">
        <w:rPr>
          <w:rFonts w:ascii="Sylfaen" w:eastAsia="Calibri" w:hAnsi="Sylfaen" w:cs="Times New Roman"/>
          <w:i/>
          <w:sz w:val="24"/>
          <w:szCs w:val="24"/>
          <w:lang w:val="hy-AM"/>
        </w:rPr>
        <w:t xml:space="preserve"> կամ </w:t>
      </w:r>
      <w:r w:rsidRPr="00AC58BA">
        <w:rPr>
          <w:rFonts w:ascii="Sylfaen" w:eastAsia="Calibri" w:hAnsi="Sylfaen" w:cs="Times New Roman"/>
          <w:b/>
          <w:i/>
          <w:sz w:val="24"/>
          <w:szCs w:val="24"/>
          <w:lang w:val="hy-AM"/>
        </w:rPr>
        <w:t xml:space="preserve">տնային կալանքի վայրը բնակվելու համար ոչ պիտանի լինելու պատճառով </w:t>
      </w:r>
      <w:r w:rsidRPr="00AC58BA">
        <w:rPr>
          <w:rFonts w:ascii="Sylfaen" w:eastAsia="Calibri" w:hAnsi="Sylfaen" w:cs="Times New Roman"/>
          <w:i/>
          <w:sz w:val="24"/>
          <w:szCs w:val="24"/>
          <w:lang w:val="hy-AM"/>
        </w:rPr>
        <w:t xml:space="preserve">էլեկտրոնային հսկողության սարքավորումները հնարավոր չէ տեղադրել դատական ակտում նշված խափանման միջոցը՝ տնային կալանքը կրելու համար սահմանված վայրում, կամ </w:t>
      </w:r>
      <w:r w:rsidRPr="00AC58BA">
        <w:rPr>
          <w:rFonts w:ascii="Sylfaen" w:eastAsia="Calibri" w:hAnsi="Sylfaen" w:cs="Times New Roman"/>
          <w:b/>
          <w:i/>
          <w:sz w:val="24"/>
          <w:szCs w:val="24"/>
          <w:lang w:val="hy-AM"/>
        </w:rPr>
        <w:t>մեղադրյալը չի հանդիսանում դատական ակտում նշված տնային կալանք</w:t>
      </w:r>
      <w:r w:rsidR="003618D3" w:rsidRPr="00AC58BA">
        <w:rPr>
          <w:rFonts w:ascii="Sylfaen" w:eastAsia="Calibri" w:hAnsi="Sylfaen" w:cs="Times New Roman"/>
          <w:b/>
          <w:i/>
          <w:sz w:val="24"/>
          <w:szCs w:val="24"/>
          <w:lang w:val="hy-AM"/>
        </w:rPr>
        <w:t>ը</w:t>
      </w:r>
      <w:r w:rsidRPr="00AC58BA">
        <w:rPr>
          <w:rFonts w:ascii="Sylfaen" w:eastAsia="Calibri" w:hAnsi="Sylfaen" w:cs="Times New Roman"/>
          <w:b/>
          <w:i/>
          <w:sz w:val="24"/>
          <w:szCs w:val="24"/>
          <w:lang w:val="hy-AM"/>
        </w:rPr>
        <w:t xml:space="preserve"> կրելու համար սահմանված տան կամ բնակարանի սեփականատերը</w:t>
      </w:r>
      <w:r w:rsidRPr="00AC58BA">
        <w:rPr>
          <w:rFonts w:ascii="Sylfaen" w:eastAsia="Calibri" w:hAnsi="Sylfaen" w:cs="Times New Roman"/>
          <w:i/>
          <w:sz w:val="24"/>
          <w:szCs w:val="24"/>
          <w:lang w:val="hy-AM"/>
        </w:rPr>
        <w:t xml:space="preserve">, իսկ </w:t>
      </w:r>
      <w:r w:rsidRPr="00AC58BA">
        <w:rPr>
          <w:rFonts w:ascii="Sylfaen" w:eastAsia="Calibri" w:hAnsi="Sylfaen" w:cs="Times New Roman"/>
          <w:b/>
          <w:i/>
          <w:sz w:val="24"/>
          <w:szCs w:val="24"/>
          <w:lang w:val="hy-AM"/>
        </w:rPr>
        <w:t>սեփականատերը չի տալիս իր տանը կամ բնակարանում էլեկտրոնային հսկողության սարքավորումներ տեղադրելու համաձայնություն</w:t>
      </w:r>
      <w:r w:rsidRPr="00AC58BA">
        <w:rPr>
          <w:rFonts w:ascii="Sylfaen" w:eastAsia="Calibri" w:hAnsi="Sylfaen" w:cs="Times New Roman"/>
          <w:i/>
          <w:sz w:val="24"/>
          <w:szCs w:val="24"/>
          <w:lang w:val="hy-AM"/>
        </w:rPr>
        <w:t>, ապա Պրոբացիայի ծառայությունը էլեկտրոնային հսկողության սարքավորումները տեղադրելու անհնարինության մասին անհապաղ հայտնում է վարույթն իրականացնող մարմնին</w:t>
      </w:r>
      <w:r w:rsidRPr="00AC58BA">
        <w:rPr>
          <w:rFonts w:ascii="Sylfaen" w:eastAsia="Calibri" w:hAnsi="Sylfaen" w:cs="Times New Roman"/>
          <w:sz w:val="24"/>
          <w:szCs w:val="24"/>
          <w:lang w:val="hy-AM"/>
        </w:rPr>
        <w:t>»։</w:t>
      </w:r>
    </w:p>
    <w:p w14:paraId="586D7D5D" w14:textId="7B5A7678" w:rsidR="0041001D" w:rsidRPr="00AC58BA" w:rsidRDefault="0041001D" w:rsidP="00DE0F8E">
      <w:pPr>
        <w:tabs>
          <w:tab w:val="left" w:pos="1080"/>
        </w:tabs>
        <w:spacing w:after="0"/>
        <w:ind w:firstLine="720"/>
        <w:jc w:val="both"/>
        <w:rPr>
          <w:rFonts w:ascii="Sylfaen" w:eastAsia="Calibri" w:hAnsi="Sylfaen" w:cs="Times New Roman"/>
          <w:i/>
          <w:sz w:val="24"/>
          <w:szCs w:val="24"/>
          <w:lang w:val="hy-AM"/>
        </w:rPr>
      </w:pPr>
      <w:r w:rsidRPr="00AC58BA">
        <w:rPr>
          <w:rFonts w:ascii="Sylfaen" w:eastAsia="Calibri" w:hAnsi="Sylfaen" w:cs="Times New Roman"/>
          <w:sz w:val="24"/>
          <w:szCs w:val="24"/>
          <w:lang w:val="hy-AM"/>
        </w:rPr>
        <w:t>«Պրոբացիայի մասին» ՀՀ օրենքի 48-րդ հոդվածի 1-ին մասի համաձայն</w:t>
      </w:r>
      <w:r w:rsidRPr="00AC58BA">
        <w:rPr>
          <w:rFonts w:ascii="Times New Roman" w:eastAsia="Calibri" w:hAnsi="Times New Roman" w:cs="Times New Roman"/>
          <w:sz w:val="24"/>
          <w:szCs w:val="24"/>
          <w:lang w:val="hy-AM"/>
        </w:rPr>
        <w:t>․</w:t>
      </w:r>
      <w:r w:rsidRPr="00AC58BA">
        <w:rPr>
          <w:rFonts w:ascii="Sylfaen" w:eastAsia="Calibri" w:hAnsi="Sylfaen" w:cs="Times New Roman"/>
          <w:sz w:val="24"/>
          <w:szCs w:val="24"/>
          <w:lang w:val="hy-AM"/>
        </w:rPr>
        <w:t xml:space="preserve"> «</w:t>
      </w:r>
      <w:r w:rsidRPr="00AC58BA">
        <w:rPr>
          <w:rFonts w:ascii="Sylfaen" w:eastAsia="Calibri" w:hAnsi="Sylfaen" w:cs="Times New Roman"/>
          <w:i/>
          <w:sz w:val="24"/>
          <w:szCs w:val="24"/>
          <w:lang w:val="hy-AM"/>
        </w:rPr>
        <w:t>Ազատությունից զրկելու հետ չկապված պատիժների և հարկադրանքի այլ միջոցների կարգն ու պայմանները չպահպանելը կարող է համարվել հարգելի հետևյալ հիմքերից մեկի առկայության դեպքում՝</w:t>
      </w:r>
    </w:p>
    <w:p w14:paraId="76547A82" w14:textId="77777777" w:rsidR="0041001D" w:rsidRPr="00AC58BA" w:rsidRDefault="0041001D" w:rsidP="00DE0F8E">
      <w:pPr>
        <w:tabs>
          <w:tab w:val="left" w:pos="1080"/>
        </w:tabs>
        <w:spacing w:after="0"/>
        <w:ind w:firstLine="720"/>
        <w:jc w:val="both"/>
        <w:rPr>
          <w:rFonts w:ascii="Sylfaen" w:eastAsia="Calibri" w:hAnsi="Sylfaen" w:cs="Times New Roman"/>
          <w:i/>
          <w:sz w:val="24"/>
          <w:szCs w:val="24"/>
          <w:lang w:val="hy-AM"/>
        </w:rPr>
      </w:pPr>
      <w:r w:rsidRPr="00AC58BA">
        <w:rPr>
          <w:rFonts w:ascii="Sylfaen" w:eastAsia="Calibri" w:hAnsi="Sylfaen" w:cs="Times New Roman"/>
          <w:i/>
          <w:sz w:val="24"/>
          <w:szCs w:val="24"/>
          <w:lang w:val="hy-AM"/>
        </w:rPr>
        <w:t xml:space="preserve">1) բժշկի կողմից համապատասխան տեղեկանքով հաստատված պրոբացիայի շահառուի </w:t>
      </w:r>
      <w:r w:rsidRPr="00AC58BA">
        <w:rPr>
          <w:rFonts w:ascii="Sylfaen" w:eastAsia="Calibri" w:hAnsi="Sylfaen" w:cs="Times New Roman"/>
          <w:b/>
          <w:i/>
          <w:sz w:val="24"/>
          <w:szCs w:val="24"/>
          <w:lang w:val="hy-AM"/>
        </w:rPr>
        <w:t>առողջական վիճակի այնպիսի վատթարացումը</w:t>
      </w:r>
      <w:r w:rsidRPr="00AC58BA">
        <w:rPr>
          <w:rFonts w:ascii="Sylfaen" w:eastAsia="Calibri" w:hAnsi="Sylfaen" w:cs="Times New Roman"/>
          <w:i/>
          <w:sz w:val="24"/>
          <w:szCs w:val="24"/>
          <w:lang w:val="hy-AM"/>
        </w:rPr>
        <w:t>, որը խոչընդոտում է նրա կողմից իր վրա դրված պարտականությունների կատարումը.</w:t>
      </w:r>
    </w:p>
    <w:p w14:paraId="10AF3375" w14:textId="77777777" w:rsidR="0041001D" w:rsidRPr="00AC58BA" w:rsidRDefault="0041001D" w:rsidP="00DE0F8E">
      <w:pPr>
        <w:tabs>
          <w:tab w:val="left" w:pos="1080"/>
        </w:tabs>
        <w:spacing w:after="0"/>
        <w:ind w:firstLine="720"/>
        <w:jc w:val="both"/>
        <w:rPr>
          <w:rFonts w:ascii="Sylfaen" w:eastAsia="Calibri" w:hAnsi="Sylfaen" w:cs="Times New Roman"/>
          <w:i/>
          <w:sz w:val="24"/>
          <w:szCs w:val="24"/>
          <w:lang w:val="hy-AM"/>
        </w:rPr>
      </w:pPr>
      <w:r w:rsidRPr="00AC58BA">
        <w:rPr>
          <w:rFonts w:ascii="Sylfaen" w:eastAsia="Calibri" w:hAnsi="Sylfaen" w:cs="Times New Roman"/>
          <w:i/>
          <w:sz w:val="24"/>
          <w:szCs w:val="24"/>
          <w:lang w:val="hy-AM"/>
        </w:rPr>
        <w:t xml:space="preserve">2) մերձավոր ազգականների (ծնողների, զավակների, որդեգրողների, որդեգրվածների, հարազատ, համահայր կամ համամայր եղբայրների և քույրերի, պապի, տատի, թոռների, ինչպես նաև ամուսնու և ամուսնու ծնողների, վերջիններիս համար՝ փեսայի և հարսի) </w:t>
      </w:r>
      <w:r w:rsidRPr="00AC58BA">
        <w:rPr>
          <w:rFonts w:ascii="Sylfaen" w:eastAsia="Calibri" w:hAnsi="Sylfaen" w:cs="Times New Roman"/>
          <w:b/>
          <w:i/>
          <w:sz w:val="24"/>
          <w:szCs w:val="24"/>
          <w:lang w:val="hy-AM"/>
        </w:rPr>
        <w:t>մահը կամ բացառիկ դեպքերում ծանր հիվանդություն</w:t>
      </w:r>
      <w:r w:rsidRPr="00AC58BA">
        <w:rPr>
          <w:rFonts w:ascii="Sylfaen" w:eastAsia="Calibri" w:hAnsi="Sylfaen" w:cs="Times New Roman"/>
          <w:i/>
          <w:sz w:val="24"/>
          <w:szCs w:val="24"/>
          <w:lang w:val="hy-AM"/>
        </w:rPr>
        <w:t>ը.</w:t>
      </w:r>
    </w:p>
    <w:p w14:paraId="7317327B" w14:textId="77777777" w:rsidR="0041001D" w:rsidRPr="00AC58BA" w:rsidRDefault="0041001D" w:rsidP="00DE0F8E">
      <w:pPr>
        <w:tabs>
          <w:tab w:val="left" w:pos="1080"/>
        </w:tabs>
        <w:spacing w:after="0"/>
        <w:ind w:firstLine="720"/>
        <w:jc w:val="both"/>
        <w:rPr>
          <w:rFonts w:ascii="Sylfaen" w:eastAsia="Calibri" w:hAnsi="Sylfaen" w:cs="Times New Roman"/>
          <w:i/>
          <w:sz w:val="24"/>
          <w:szCs w:val="24"/>
          <w:lang w:val="hy-AM"/>
        </w:rPr>
      </w:pPr>
      <w:r w:rsidRPr="00AC58BA">
        <w:rPr>
          <w:rFonts w:ascii="Sylfaen" w:eastAsia="Calibri" w:hAnsi="Sylfaen" w:cs="Times New Roman"/>
          <w:i/>
          <w:sz w:val="24"/>
          <w:szCs w:val="24"/>
          <w:lang w:val="hy-AM"/>
        </w:rPr>
        <w:t xml:space="preserve">3) եթե առկա է </w:t>
      </w:r>
      <w:r w:rsidRPr="00AC58BA">
        <w:rPr>
          <w:rFonts w:ascii="Sylfaen" w:eastAsia="Calibri" w:hAnsi="Sylfaen" w:cs="Times New Roman"/>
          <w:b/>
          <w:i/>
          <w:sz w:val="24"/>
          <w:szCs w:val="24"/>
          <w:lang w:val="hy-AM"/>
        </w:rPr>
        <w:t>անհաղթահարելի ուժ</w:t>
      </w:r>
      <w:r w:rsidRPr="00AC58BA">
        <w:rPr>
          <w:rFonts w:ascii="Sylfaen" w:eastAsia="Calibri" w:hAnsi="Sylfaen" w:cs="Times New Roman"/>
          <w:i/>
          <w:sz w:val="24"/>
          <w:szCs w:val="24"/>
          <w:lang w:val="hy-AM"/>
        </w:rPr>
        <w:t>, կամ պրոբացիայի շահառուն գտնվում է տարերային աղետի (հրդեհների, ջրհեղեղների և այլն) կամ ռազմական գործողությունների գոտում.</w:t>
      </w:r>
    </w:p>
    <w:p w14:paraId="659DE119" w14:textId="56239C98" w:rsidR="0041001D" w:rsidRPr="00AC58BA" w:rsidRDefault="0041001D" w:rsidP="00DE0F8E">
      <w:pPr>
        <w:tabs>
          <w:tab w:val="left" w:pos="1080"/>
        </w:tabs>
        <w:spacing w:after="0"/>
        <w:ind w:firstLine="720"/>
        <w:jc w:val="both"/>
        <w:rPr>
          <w:rFonts w:ascii="Sylfaen" w:eastAsia="Calibri" w:hAnsi="Sylfaen" w:cs="Sylfaen"/>
          <w:iCs/>
          <w:sz w:val="24"/>
          <w:szCs w:val="24"/>
          <w:lang w:val="hy-AM"/>
        </w:rPr>
      </w:pPr>
      <w:r w:rsidRPr="00AC58BA">
        <w:rPr>
          <w:rFonts w:ascii="Sylfaen" w:eastAsia="Calibri" w:hAnsi="Sylfaen" w:cs="Times New Roman"/>
          <w:i/>
          <w:sz w:val="24"/>
          <w:szCs w:val="24"/>
          <w:lang w:val="hy-AM"/>
        </w:rPr>
        <w:t xml:space="preserve">4) այլ քրեական գործով իր մասնակցությունից բխող </w:t>
      </w:r>
      <w:r w:rsidRPr="00AC58BA">
        <w:rPr>
          <w:rFonts w:ascii="Sylfaen" w:eastAsia="Calibri" w:hAnsi="Sylfaen" w:cs="Times New Roman"/>
          <w:b/>
          <w:i/>
          <w:sz w:val="24"/>
          <w:szCs w:val="24"/>
          <w:lang w:val="hy-AM"/>
        </w:rPr>
        <w:t>վարութային գործողություններին ներգրավվածությունը</w:t>
      </w:r>
      <w:r w:rsidRPr="00AC58BA">
        <w:rPr>
          <w:rFonts w:ascii="Sylfaen" w:eastAsia="Calibri" w:hAnsi="Sylfaen" w:cs="Times New Roman"/>
          <w:sz w:val="24"/>
          <w:szCs w:val="24"/>
          <w:lang w:val="hy-AM"/>
        </w:rPr>
        <w:t xml:space="preserve">»։ </w:t>
      </w:r>
    </w:p>
    <w:p w14:paraId="310829D9" w14:textId="07F4B317" w:rsidR="0041001D" w:rsidRPr="00AC58BA" w:rsidRDefault="0041001D" w:rsidP="00DE0F8E">
      <w:pPr>
        <w:tabs>
          <w:tab w:val="left" w:pos="1080"/>
        </w:tabs>
        <w:spacing w:after="0"/>
        <w:ind w:firstLine="720"/>
        <w:jc w:val="both"/>
        <w:rPr>
          <w:rFonts w:ascii="Sylfaen" w:eastAsia="Calibri" w:hAnsi="Sylfaen" w:cs="Sylfaen"/>
          <w:iCs/>
          <w:sz w:val="24"/>
          <w:szCs w:val="24"/>
          <w:lang w:val="hy-AM"/>
        </w:rPr>
      </w:pPr>
    </w:p>
    <w:p w14:paraId="36AC3190" w14:textId="77777777" w:rsidR="00C875F9" w:rsidRPr="00AC58BA" w:rsidRDefault="00C875F9" w:rsidP="00DE0F8E">
      <w:pPr>
        <w:tabs>
          <w:tab w:val="left" w:pos="1080"/>
        </w:tabs>
        <w:spacing w:after="0"/>
        <w:ind w:firstLine="720"/>
        <w:jc w:val="both"/>
        <w:rPr>
          <w:rFonts w:ascii="Sylfaen" w:eastAsia="Calibri" w:hAnsi="Sylfaen" w:cs="Times New Roman"/>
          <w:sz w:val="24"/>
          <w:szCs w:val="24"/>
          <w:lang w:val="hy-AM"/>
        </w:rPr>
      </w:pPr>
    </w:p>
    <w:p w14:paraId="1CDEB342" w14:textId="0794189A" w:rsidR="00C875F9" w:rsidRPr="00AC58BA" w:rsidRDefault="00DA0542"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lastRenderedPageBreak/>
        <w:t>Վերը նշված իրավական նորմերը վկայում են,</w:t>
      </w:r>
      <w:r w:rsidR="00AE39A4" w:rsidRPr="00AC58BA">
        <w:rPr>
          <w:rFonts w:ascii="Sylfaen" w:eastAsia="Calibri" w:hAnsi="Sylfaen" w:cs="Times New Roman"/>
          <w:sz w:val="24"/>
          <w:szCs w:val="24"/>
          <w:lang w:val="hy-AM"/>
        </w:rPr>
        <w:t xml:space="preserve"> որ «Պրոբացիայի մասին» ՀՀ օրենքը </w:t>
      </w:r>
      <w:r w:rsidR="006D3D52" w:rsidRPr="00AC58BA">
        <w:rPr>
          <w:rFonts w:ascii="Sylfaen" w:eastAsia="Calibri" w:hAnsi="Sylfaen" w:cs="Times New Roman"/>
          <w:sz w:val="24"/>
          <w:szCs w:val="24"/>
          <w:lang w:val="hy-AM"/>
        </w:rPr>
        <w:t xml:space="preserve">նախատեսել է դեպքեր, երբ դատական ակտի կայացումից հետո դրա կատարումը էլեկտրոնային հսկողության միջոցների կիրառմամբ անհնարին կլինի (12-րդ հոդվածի 10-րդ մաս)։ </w:t>
      </w:r>
      <w:r w:rsidR="00AE39A4" w:rsidRPr="00AC58BA">
        <w:rPr>
          <w:rFonts w:ascii="Sylfaen" w:eastAsia="Calibri" w:hAnsi="Sylfaen" w:cs="Times New Roman"/>
          <w:sz w:val="24"/>
          <w:szCs w:val="24"/>
          <w:lang w:val="hy-AM"/>
        </w:rPr>
        <w:t xml:space="preserve"> </w:t>
      </w:r>
      <w:r w:rsidR="006D3D52" w:rsidRPr="00AC58BA">
        <w:rPr>
          <w:rFonts w:ascii="Sylfaen" w:eastAsia="Calibri" w:hAnsi="Sylfaen" w:cs="Times New Roman"/>
          <w:sz w:val="24"/>
          <w:szCs w:val="24"/>
          <w:lang w:val="hy-AM"/>
        </w:rPr>
        <w:t>Մասնավորապես՝ դրանք կարող են լինել ինչպես տեխնիկական բնույթի (</w:t>
      </w:r>
      <w:r w:rsidR="006D3D52" w:rsidRPr="00AC58BA">
        <w:rPr>
          <w:rFonts w:ascii="Sylfaen" w:eastAsia="Calibri" w:hAnsi="Sylfaen" w:cs="Times New Roman"/>
          <w:b/>
          <w:sz w:val="24"/>
          <w:szCs w:val="24"/>
          <w:lang w:val="hy-AM"/>
        </w:rPr>
        <w:t>գլոբալ տեղորոշման համակարգի (GPS</w:t>
      </w:r>
      <w:r w:rsidR="006D3D52" w:rsidRPr="00AC58BA">
        <w:rPr>
          <w:rFonts w:ascii="Sylfaen" w:eastAsia="Calibri" w:hAnsi="Sylfaen" w:cs="Times New Roman"/>
          <w:sz w:val="24"/>
          <w:szCs w:val="24"/>
          <w:lang w:val="hy-AM"/>
        </w:rPr>
        <w:t xml:space="preserve">) կամ </w:t>
      </w:r>
      <w:r w:rsidR="006D3D52" w:rsidRPr="00AC58BA">
        <w:rPr>
          <w:rFonts w:ascii="Sylfaen" w:eastAsia="Calibri" w:hAnsi="Sylfaen" w:cs="Times New Roman"/>
          <w:b/>
          <w:sz w:val="24"/>
          <w:szCs w:val="24"/>
          <w:lang w:val="hy-AM"/>
        </w:rPr>
        <w:t>բջջային կապի անհասանելիության</w:t>
      </w:r>
      <w:r w:rsidR="003442EC" w:rsidRPr="00AC58BA">
        <w:rPr>
          <w:rFonts w:ascii="Sylfaen" w:eastAsia="Calibri" w:hAnsi="Sylfaen" w:cs="Times New Roman"/>
          <w:b/>
          <w:sz w:val="24"/>
          <w:szCs w:val="24"/>
          <w:lang w:val="hy-AM"/>
        </w:rPr>
        <w:t>, էլեկտրաէներգիայի բացակայության</w:t>
      </w:r>
      <w:r w:rsidR="003442EC" w:rsidRPr="00AC58BA">
        <w:rPr>
          <w:rFonts w:ascii="Sylfaen" w:eastAsia="Calibri" w:hAnsi="Sylfaen" w:cs="Times New Roman"/>
          <w:sz w:val="24"/>
          <w:szCs w:val="24"/>
          <w:lang w:val="hy-AM"/>
        </w:rPr>
        <w:t xml:space="preserve"> կամ </w:t>
      </w:r>
      <w:r w:rsidR="003442EC" w:rsidRPr="00AC58BA">
        <w:rPr>
          <w:rFonts w:ascii="Sylfaen" w:eastAsia="Calibri" w:hAnsi="Sylfaen" w:cs="Times New Roman"/>
          <w:b/>
          <w:sz w:val="24"/>
          <w:szCs w:val="24"/>
          <w:lang w:val="hy-AM"/>
        </w:rPr>
        <w:t>տնային կալանքի վայրը բնակվելու համար ոչ պիտանի լինելու պատճառով</w:t>
      </w:r>
      <w:r w:rsidR="006D3D52" w:rsidRPr="00AC58BA">
        <w:rPr>
          <w:rFonts w:ascii="Sylfaen" w:eastAsia="Calibri" w:hAnsi="Sylfaen" w:cs="Times New Roman"/>
          <w:sz w:val="24"/>
          <w:szCs w:val="24"/>
          <w:lang w:val="hy-AM"/>
        </w:rPr>
        <w:t>), այնպես էլ՝ սուբյեկտիվ բնույթի (</w:t>
      </w:r>
      <w:r w:rsidR="006D3D52" w:rsidRPr="00AC58BA">
        <w:rPr>
          <w:rFonts w:ascii="Sylfaen" w:eastAsia="Calibri" w:hAnsi="Sylfaen" w:cs="Times New Roman"/>
          <w:b/>
          <w:sz w:val="24"/>
          <w:szCs w:val="24"/>
          <w:lang w:val="hy-AM"/>
        </w:rPr>
        <w:t>սեփականատիրոջ անհամաձայ</w:t>
      </w:r>
      <w:r w:rsidR="006D3D52" w:rsidRPr="00AC58BA">
        <w:rPr>
          <w:rFonts w:ascii="Sylfaen" w:eastAsia="Calibri" w:hAnsi="Sylfaen" w:cs="Times New Roman"/>
          <w:b/>
          <w:sz w:val="24"/>
          <w:szCs w:val="24"/>
          <w:lang w:val="hy-AM"/>
        </w:rPr>
        <w:softHyphen/>
        <w:t xml:space="preserve">նության </w:t>
      </w:r>
      <w:r w:rsidR="006D3D52" w:rsidRPr="00AC58BA">
        <w:rPr>
          <w:rFonts w:ascii="Sylfaen" w:eastAsia="Calibri" w:hAnsi="Sylfaen" w:cs="Times New Roman"/>
          <w:sz w:val="24"/>
          <w:szCs w:val="24"/>
          <w:lang w:val="hy-AM"/>
        </w:rPr>
        <w:t>և այլն)</w:t>
      </w:r>
      <w:r w:rsidR="003442EC" w:rsidRPr="00AC58BA">
        <w:rPr>
          <w:rFonts w:ascii="Sylfaen" w:eastAsia="Calibri" w:hAnsi="Sylfaen" w:cs="Times New Roman"/>
          <w:sz w:val="24"/>
          <w:szCs w:val="24"/>
          <w:lang w:val="hy-AM"/>
        </w:rPr>
        <w:t xml:space="preserve">։ </w:t>
      </w:r>
    </w:p>
    <w:p w14:paraId="2BC90681" w14:textId="2DA11A74" w:rsidR="00DE268F" w:rsidRPr="00AC58BA" w:rsidRDefault="00DE268F"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Կ</w:t>
      </w:r>
      <w:r w:rsidR="00327EBB" w:rsidRPr="00AC58BA">
        <w:rPr>
          <w:rFonts w:ascii="Sylfaen" w:eastAsia="Calibri" w:hAnsi="Sylfaen" w:cs="Times New Roman"/>
          <w:sz w:val="24"/>
          <w:szCs w:val="24"/>
          <w:lang w:val="hy-AM"/>
        </w:rPr>
        <w:t>արող են լինել դեպքեր, երբ տնային կալանքի կատարումն անհնարին դառնա դրա կ</w:t>
      </w:r>
      <w:r w:rsidR="00680785" w:rsidRPr="00AC58BA">
        <w:rPr>
          <w:rFonts w:ascii="Sylfaen" w:eastAsia="Calibri" w:hAnsi="Sylfaen" w:cs="Times New Roman"/>
          <w:sz w:val="24"/>
          <w:szCs w:val="24"/>
          <w:lang w:val="hy-AM"/>
        </w:rPr>
        <w:t>ատարմա</w:t>
      </w:r>
      <w:r w:rsidR="00327EBB" w:rsidRPr="00AC58BA">
        <w:rPr>
          <w:rFonts w:ascii="Sylfaen" w:eastAsia="Calibri" w:hAnsi="Sylfaen" w:cs="Times New Roman"/>
          <w:sz w:val="24"/>
          <w:szCs w:val="24"/>
          <w:lang w:val="hy-AM"/>
        </w:rPr>
        <w:t xml:space="preserve">ն ընթացքում՝ էլեկտրոնային հսկողության միջոցների տեղադրումից հետո։ </w:t>
      </w:r>
      <w:r w:rsidR="00170D4B" w:rsidRPr="00AC58BA">
        <w:rPr>
          <w:rFonts w:ascii="Sylfaen" w:eastAsia="Calibri" w:hAnsi="Sylfaen" w:cs="Times New Roman"/>
          <w:sz w:val="24"/>
          <w:szCs w:val="24"/>
          <w:lang w:val="hy-AM"/>
        </w:rPr>
        <w:t xml:space="preserve">Վերը նշված դեպքերում՝ </w:t>
      </w:r>
      <w:r w:rsidR="00B51D72" w:rsidRPr="00AC58BA">
        <w:rPr>
          <w:rFonts w:ascii="Sylfaen" w:eastAsia="Calibri" w:hAnsi="Sylfaen" w:cs="Times New Roman"/>
          <w:sz w:val="24"/>
          <w:szCs w:val="24"/>
          <w:lang w:val="hy-AM"/>
        </w:rPr>
        <w:t>ըստ էության, առաջանում են խափանման միջոցի իրավաչափության պայմանների</w:t>
      </w:r>
      <w:r w:rsidR="00FA3F06" w:rsidRPr="00AC58BA">
        <w:rPr>
          <w:rFonts w:ascii="Sylfaen" w:eastAsia="Calibri" w:hAnsi="Sylfaen" w:cs="Times New Roman"/>
          <w:sz w:val="24"/>
          <w:szCs w:val="24"/>
          <w:lang w:val="hy-AM"/>
        </w:rPr>
        <w:t xml:space="preserve"> (մեղադրյալի օրինական վարքագիծն ապահովող և դրան խոչընդոտող հնարավոր հանգամանքների)</w:t>
      </w:r>
      <w:r w:rsidR="00B51D72" w:rsidRPr="00AC58BA">
        <w:rPr>
          <w:rFonts w:ascii="Sylfaen" w:eastAsia="Calibri" w:hAnsi="Sylfaen" w:cs="Times New Roman"/>
          <w:sz w:val="24"/>
          <w:szCs w:val="24"/>
          <w:lang w:val="hy-AM"/>
        </w:rPr>
        <w:t xml:space="preserve"> </w:t>
      </w:r>
      <w:r w:rsidR="00FA3F06" w:rsidRPr="00AC58BA">
        <w:rPr>
          <w:rFonts w:ascii="Sylfaen" w:eastAsia="Calibri" w:hAnsi="Sylfaen" w:cs="Times New Roman"/>
          <w:sz w:val="24"/>
          <w:szCs w:val="24"/>
          <w:lang w:val="hy-AM"/>
        </w:rPr>
        <w:t>փոփոխություններ։ Այդպիսիք են ի թիվս այլնի՝ տվյալ մեղադրյալի վերաբերյալ կիրառված տնային կալանքի կիրառման անհնարինություն առաջացնող հանգամանքները՝ բնակարանը ապրելու համար ոչ պիտանի դառնալը, սեփականատիրոջ կամ համասեփականատիրոջ անհամաձայնությունը, ընտանեկան կարգավիճակի փոփոխությունները (ամուսնալու</w:t>
      </w:r>
      <w:r w:rsidR="005509D1" w:rsidRPr="00AC58BA">
        <w:rPr>
          <w:rFonts w:ascii="Sylfaen" w:eastAsia="Calibri" w:hAnsi="Sylfaen" w:cs="Times New Roman"/>
          <w:sz w:val="24"/>
          <w:szCs w:val="24"/>
          <w:lang w:val="hy-AM"/>
        </w:rPr>
        <w:softHyphen/>
      </w:r>
      <w:r w:rsidR="00FA3F06" w:rsidRPr="00AC58BA">
        <w:rPr>
          <w:rFonts w:ascii="Sylfaen" w:eastAsia="Calibri" w:hAnsi="Sylfaen" w:cs="Times New Roman"/>
          <w:sz w:val="24"/>
          <w:szCs w:val="24"/>
          <w:lang w:val="hy-AM"/>
        </w:rPr>
        <w:t>ծութ</w:t>
      </w:r>
      <w:r w:rsidR="005509D1" w:rsidRPr="00AC58BA">
        <w:rPr>
          <w:rFonts w:ascii="Sylfaen" w:eastAsia="Calibri" w:hAnsi="Sylfaen" w:cs="Times New Roman"/>
          <w:sz w:val="24"/>
          <w:szCs w:val="24"/>
          <w:lang w:val="hy-AM"/>
        </w:rPr>
        <w:softHyphen/>
      </w:r>
      <w:r w:rsidR="00FA3F06" w:rsidRPr="00AC58BA">
        <w:rPr>
          <w:rFonts w:ascii="Sylfaen" w:eastAsia="Calibri" w:hAnsi="Sylfaen" w:cs="Times New Roman"/>
          <w:sz w:val="24"/>
          <w:szCs w:val="24"/>
          <w:lang w:val="hy-AM"/>
        </w:rPr>
        <w:t>յուն), էլեկտրաէներգիայի կամ ջրի բացակայությունը</w:t>
      </w:r>
      <w:r w:rsidRPr="00AC58BA">
        <w:rPr>
          <w:rFonts w:ascii="Sylfaen" w:eastAsia="Calibri" w:hAnsi="Sylfaen" w:cs="Times New Roman"/>
          <w:sz w:val="24"/>
          <w:szCs w:val="24"/>
          <w:lang w:val="hy-AM"/>
        </w:rPr>
        <w:t>, առողջության այնպիսի վատթարացումները, որոնք պահանջում են հիվանդանոցային բուժում</w:t>
      </w:r>
      <w:r w:rsidR="00FA3F06" w:rsidRPr="00AC58BA">
        <w:rPr>
          <w:rFonts w:ascii="Sylfaen" w:eastAsia="Calibri" w:hAnsi="Sylfaen" w:cs="Times New Roman"/>
          <w:sz w:val="24"/>
          <w:szCs w:val="24"/>
          <w:lang w:val="hy-AM"/>
        </w:rPr>
        <w:t xml:space="preserve"> և այլն</w:t>
      </w:r>
      <w:r w:rsidR="00FB363A" w:rsidRPr="00AC58BA">
        <w:rPr>
          <w:rStyle w:val="FootnoteReference"/>
          <w:rFonts w:ascii="Sylfaen" w:eastAsia="Calibri" w:hAnsi="Sylfaen" w:cs="Times New Roman"/>
          <w:sz w:val="24"/>
          <w:szCs w:val="24"/>
          <w:lang w:val="hy-AM"/>
        </w:rPr>
        <w:footnoteReference w:id="55"/>
      </w:r>
      <w:r w:rsidR="00FA3F06" w:rsidRPr="00AC58BA">
        <w:rPr>
          <w:rFonts w:ascii="Sylfaen" w:eastAsia="Calibri" w:hAnsi="Sylfaen" w:cs="Times New Roman"/>
          <w:sz w:val="24"/>
          <w:szCs w:val="24"/>
          <w:lang w:val="hy-AM"/>
        </w:rPr>
        <w:t>։</w:t>
      </w:r>
    </w:p>
    <w:p w14:paraId="66DE2E3F" w14:textId="29126124" w:rsidR="00DE268F" w:rsidRPr="00AC58BA" w:rsidRDefault="00DE268F"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 xml:space="preserve"> </w:t>
      </w:r>
      <w:r w:rsidR="00187CA6" w:rsidRPr="00AC58BA">
        <w:rPr>
          <w:rFonts w:ascii="Sylfaen" w:eastAsia="Calibri" w:hAnsi="Sylfaen" w:cs="Times New Roman"/>
          <w:sz w:val="24"/>
          <w:szCs w:val="24"/>
          <w:lang w:val="hy-AM"/>
        </w:rPr>
        <w:t>«Պրոբացիայի մասին» ՀՀ օրենքը նախատեսել է</w:t>
      </w:r>
      <w:r w:rsidR="006C7E92" w:rsidRPr="00AC58BA">
        <w:rPr>
          <w:rFonts w:ascii="Sylfaen" w:eastAsia="Calibri" w:hAnsi="Sylfaen" w:cs="Times New Roman"/>
          <w:sz w:val="24"/>
          <w:szCs w:val="24"/>
          <w:lang w:val="hy-AM"/>
        </w:rPr>
        <w:t xml:space="preserve"> նաև</w:t>
      </w:r>
      <w:r w:rsidR="00187CA6" w:rsidRPr="00AC58BA">
        <w:rPr>
          <w:rFonts w:ascii="Sylfaen" w:eastAsia="Calibri" w:hAnsi="Sylfaen" w:cs="Times New Roman"/>
          <w:sz w:val="24"/>
          <w:szCs w:val="24"/>
          <w:lang w:val="hy-AM"/>
        </w:rPr>
        <w:t xml:space="preserve"> կարգավորումներ արդեն կիրառված խափանման միջոցի պայմանները հարգելի կամ անհարգելի չպահպանելու</w:t>
      </w:r>
      <w:r w:rsidR="006C7E92" w:rsidRPr="00AC58BA">
        <w:rPr>
          <w:rFonts w:ascii="Sylfaen" w:eastAsia="Calibri" w:hAnsi="Sylfaen" w:cs="Times New Roman"/>
          <w:sz w:val="24"/>
          <w:szCs w:val="24"/>
          <w:lang w:val="hy-AM"/>
        </w:rPr>
        <w:t xml:space="preserve"> վերաբերյալ</w:t>
      </w:r>
      <w:r w:rsidR="00187CA6" w:rsidRPr="00AC58BA">
        <w:rPr>
          <w:rFonts w:ascii="Sylfaen" w:eastAsia="Calibri" w:hAnsi="Sylfaen" w:cs="Times New Roman"/>
          <w:sz w:val="24"/>
          <w:szCs w:val="24"/>
          <w:lang w:val="hy-AM"/>
        </w:rPr>
        <w:t xml:space="preserve"> (48-րդ հոդվածի 1-ին մաս)։ </w:t>
      </w:r>
      <w:r w:rsidR="006C7E92" w:rsidRPr="00AC58BA">
        <w:rPr>
          <w:rFonts w:ascii="Sylfaen" w:eastAsia="Calibri" w:hAnsi="Sylfaen" w:cs="Times New Roman"/>
          <w:sz w:val="24"/>
          <w:szCs w:val="24"/>
          <w:lang w:val="hy-AM"/>
        </w:rPr>
        <w:t>Ի</w:t>
      </w:r>
      <w:r w:rsidR="00187CA6" w:rsidRPr="00AC58BA">
        <w:rPr>
          <w:rFonts w:ascii="Sylfaen" w:eastAsia="Calibri" w:hAnsi="Sylfaen" w:cs="Times New Roman"/>
          <w:sz w:val="24"/>
          <w:szCs w:val="24"/>
          <w:lang w:val="hy-AM"/>
        </w:rPr>
        <w:t xml:space="preserve"> տարբերություն անհնարինություն առաջացնող դեպքերի՝ խափանման միջոցի պայմանները հարգելի կամ անհարգելի չպահպանելու դեպքում՝ վարույթն իրականացնող մարմինը կարող է ոչ միայն որոշել խափանման միջոցը փոփոխել կամ վերացնել, այլ </w:t>
      </w:r>
      <w:r w:rsidR="006C7E92" w:rsidRPr="00AC58BA">
        <w:rPr>
          <w:rFonts w:ascii="Sylfaen" w:eastAsia="Calibri" w:hAnsi="Sylfaen" w:cs="Times New Roman"/>
          <w:sz w:val="24"/>
          <w:szCs w:val="24"/>
          <w:lang w:val="hy-AM"/>
        </w:rPr>
        <w:t xml:space="preserve">նաև խափանման միջոցի կարգն ու պայմանները չպահպանելու թույլտվություն </w:t>
      </w:r>
      <w:r w:rsidR="005509D1" w:rsidRPr="00AC58BA">
        <w:rPr>
          <w:rFonts w:ascii="Sylfaen" w:eastAsia="Calibri" w:hAnsi="Sylfaen" w:cs="Times New Roman"/>
          <w:sz w:val="24"/>
          <w:szCs w:val="24"/>
          <w:lang w:val="hy-AM"/>
        </w:rPr>
        <w:t>տալ</w:t>
      </w:r>
      <w:r w:rsidR="006C7E92" w:rsidRPr="00AC58BA">
        <w:rPr>
          <w:rFonts w:ascii="Sylfaen" w:eastAsia="Calibri" w:hAnsi="Sylfaen" w:cs="Times New Roman"/>
          <w:sz w:val="24"/>
          <w:szCs w:val="24"/>
          <w:lang w:val="hy-AM"/>
        </w:rPr>
        <w:t xml:space="preserve"> կամ մերժել</w:t>
      </w:r>
      <w:r w:rsidR="005509D1" w:rsidRPr="00AC58BA">
        <w:rPr>
          <w:rFonts w:ascii="Sylfaen" w:eastAsia="Calibri" w:hAnsi="Sylfaen" w:cs="Times New Roman"/>
          <w:sz w:val="24"/>
          <w:szCs w:val="24"/>
          <w:lang w:val="hy-AM"/>
        </w:rPr>
        <w:t>։</w:t>
      </w:r>
    </w:p>
    <w:p w14:paraId="41257DA4" w14:textId="42CEA902" w:rsidR="001B55C0" w:rsidRPr="00AC58BA" w:rsidRDefault="001B55C0" w:rsidP="00DE0F8E">
      <w:pPr>
        <w:tabs>
          <w:tab w:val="left" w:pos="1080"/>
        </w:tabs>
        <w:spacing w:after="0"/>
        <w:ind w:firstLine="720"/>
        <w:jc w:val="both"/>
        <w:rPr>
          <w:rFonts w:ascii="Sylfaen" w:eastAsia="Calibri" w:hAnsi="Sylfaen" w:cs="Times New Roman"/>
          <w:b/>
          <w:i/>
          <w:sz w:val="24"/>
          <w:szCs w:val="24"/>
          <w:lang w:val="hy-AM"/>
        </w:rPr>
      </w:pPr>
      <w:r w:rsidRPr="00AC58BA">
        <w:rPr>
          <w:rFonts w:ascii="Sylfaen" w:eastAsia="Calibri" w:hAnsi="Sylfaen" w:cs="Times New Roman"/>
          <w:b/>
          <w:i/>
          <w:sz w:val="24"/>
          <w:szCs w:val="24"/>
          <w:lang w:val="hy-AM"/>
        </w:rPr>
        <w:t xml:space="preserve">Այսպիսով, այն դեպքերում, երբ դատարանի որոշումից հետո պարզվում է, որ առկա է տնային կալանքի </w:t>
      </w:r>
      <w:r w:rsidR="00803D98" w:rsidRPr="00AC58BA">
        <w:rPr>
          <w:rFonts w:ascii="Sylfaen" w:eastAsia="Calibri" w:hAnsi="Sylfaen" w:cs="Times New Roman"/>
          <w:b/>
          <w:i/>
          <w:sz w:val="24"/>
          <w:szCs w:val="24"/>
          <w:lang w:val="hy-AM"/>
        </w:rPr>
        <w:t>կիրառման</w:t>
      </w:r>
      <w:r w:rsidRPr="00AC58BA">
        <w:rPr>
          <w:rFonts w:ascii="Sylfaen" w:eastAsia="Calibri" w:hAnsi="Sylfaen" w:cs="Times New Roman"/>
          <w:b/>
          <w:i/>
          <w:sz w:val="24"/>
          <w:szCs w:val="24"/>
          <w:lang w:val="hy-AM"/>
        </w:rPr>
        <w:t xml:space="preserve"> անհնարինության դեպք</w:t>
      </w:r>
      <w:r w:rsidR="00803D98" w:rsidRPr="00AC58BA">
        <w:rPr>
          <w:rFonts w:ascii="Sylfaen" w:eastAsia="Calibri" w:hAnsi="Sylfaen" w:cs="Times New Roman"/>
          <w:b/>
          <w:i/>
          <w:sz w:val="24"/>
          <w:szCs w:val="24"/>
          <w:lang w:val="hy-AM"/>
        </w:rPr>
        <w:t xml:space="preserve"> (առկա էր մինչև որոշման կայացումը կամ առաջացել է հետագայում</w:t>
      </w:r>
      <w:r w:rsidR="00803D98" w:rsidRPr="00AC58BA">
        <w:rPr>
          <w:rStyle w:val="FootnoteReference"/>
          <w:rFonts w:ascii="Sylfaen" w:eastAsia="Calibri" w:hAnsi="Sylfaen" w:cs="Times New Roman"/>
          <w:b/>
          <w:i/>
          <w:sz w:val="24"/>
          <w:szCs w:val="24"/>
          <w:lang w:val="hy-AM"/>
        </w:rPr>
        <w:footnoteReference w:id="56"/>
      </w:r>
      <w:r w:rsidR="00803D98" w:rsidRPr="00AC58BA">
        <w:rPr>
          <w:rFonts w:ascii="Sylfaen" w:eastAsia="Calibri" w:hAnsi="Sylfaen" w:cs="Times New Roman"/>
          <w:b/>
          <w:i/>
          <w:sz w:val="24"/>
          <w:szCs w:val="24"/>
          <w:lang w:val="hy-AM"/>
        </w:rPr>
        <w:t>)</w:t>
      </w:r>
      <w:r w:rsidRPr="00AC58BA">
        <w:rPr>
          <w:rFonts w:ascii="Sylfaen" w:eastAsia="Calibri" w:hAnsi="Sylfaen" w:cs="Times New Roman"/>
          <w:b/>
          <w:i/>
          <w:sz w:val="24"/>
          <w:szCs w:val="24"/>
          <w:lang w:val="hy-AM"/>
        </w:rPr>
        <w:t>, ապա</w:t>
      </w:r>
      <w:r w:rsidR="00803D98" w:rsidRPr="00AC58BA">
        <w:rPr>
          <w:rFonts w:ascii="Sylfaen" w:eastAsia="Calibri" w:hAnsi="Sylfaen" w:cs="Times New Roman"/>
          <w:b/>
          <w:i/>
          <w:sz w:val="24"/>
          <w:szCs w:val="24"/>
          <w:lang w:val="hy-AM"/>
        </w:rPr>
        <w:t xml:space="preserve"> պետք</w:t>
      </w:r>
      <w:r w:rsidRPr="00AC58BA">
        <w:rPr>
          <w:rFonts w:ascii="Sylfaen" w:eastAsia="Calibri" w:hAnsi="Sylfaen" w:cs="Times New Roman"/>
          <w:b/>
          <w:i/>
          <w:sz w:val="24"/>
          <w:szCs w:val="24"/>
          <w:lang w:val="hy-AM"/>
        </w:rPr>
        <w:t xml:space="preserve"> է</w:t>
      </w:r>
      <w:r w:rsidR="00803D98" w:rsidRPr="00AC58BA">
        <w:rPr>
          <w:rFonts w:ascii="Sylfaen" w:eastAsia="Calibri" w:hAnsi="Sylfaen" w:cs="Times New Roman"/>
          <w:b/>
          <w:i/>
          <w:sz w:val="24"/>
          <w:szCs w:val="24"/>
          <w:lang w:val="hy-AM"/>
        </w:rPr>
        <w:t xml:space="preserve"> քննարկման առարկա դարձվի խափանման միջոցի փոփոխության կամ վերացման հարցը, իսկ այն դեպքերում, երբ տնային կալանքի պայմանները չեն պահպանվել կիրառման ընթացքում, որոնց վերաբերյալ գործարկվել է «Պրոբացիայի մասին» ՀՀ օրենքի մեխանիզմը</w:t>
      </w:r>
      <w:r w:rsidR="00803D98" w:rsidRPr="00AC58BA">
        <w:rPr>
          <w:rStyle w:val="FootnoteReference"/>
          <w:rFonts w:ascii="Sylfaen" w:eastAsia="Calibri" w:hAnsi="Sylfaen" w:cs="Times New Roman"/>
          <w:b/>
          <w:i/>
          <w:sz w:val="24"/>
          <w:szCs w:val="24"/>
          <w:lang w:val="hy-AM"/>
        </w:rPr>
        <w:footnoteReference w:id="57"/>
      </w:r>
      <w:r w:rsidR="00803D98" w:rsidRPr="00AC58BA">
        <w:rPr>
          <w:rFonts w:ascii="Sylfaen" w:eastAsia="Calibri" w:hAnsi="Sylfaen" w:cs="Times New Roman"/>
          <w:b/>
          <w:i/>
          <w:sz w:val="24"/>
          <w:szCs w:val="24"/>
          <w:lang w:val="hy-AM"/>
        </w:rPr>
        <w:t xml:space="preserve">, ապա կարող է քննարկման առարկա դարձվել ինչպես խափանման </w:t>
      </w:r>
      <w:r w:rsidR="00803D98" w:rsidRPr="00AC58BA">
        <w:rPr>
          <w:rFonts w:ascii="Sylfaen" w:eastAsia="Calibri" w:hAnsi="Sylfaen" w:cs="Times New Roman"/>
          <w:b/>
          <w:i/>
          <w:sz w:val="24"/>
          <w:szCs w:val="24"/>
          <w:lang w:val="hy-AM"/>
        </w:rPr>
        <w:lastRenderedPageBreak/>
        <w:t xml:space="preserve">միջոցի փոփոխության և վերացման հարցը, այնպես էլ՝ նշված «միջոցների կարգն ու պայմանները չպահպանելու թույլատվություն տալու կամ մերժելու» հարցը։ </w:t>
      </w:r>
    </w:p>
    <w:p w14:paraId="2EFB6A08" w14:textId="32E58FC3" w:rsidR="00327EBB" w:rsidRPr="00AC58BA" w:rsidRDefault="00FA3F06"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 xml:space="preserve"> </w:t>
      </w:r>
    </w:p>
    <w:p w14:paraId="476EB487" w14:textId="77777777" w:rsidR="00C875F9" w:rsidRPr="00AC58BA" w:rsidRDefault="00C875F9" w:rsidP="00DE0F8E">
      <w:pPr>
        <w:tabs>
          <w:tab w:val="left" w:pos="1080"/>
        </w:tabs>
        <w:spacing w:after="0"/>
        <w:ind w:firstLine="720"/>
        <w:jc w:val="both"/>
        <w:rPr>
          <w:rFonts w:ascii="Sylfaen" w:eastAsia="Calibri" w:hAnsi="Sylfaen" w:cs="Times New Roman"/>
          <w:sz w:val="24"/>
          <w:szCs w:val="24"/>
          <w:lang w:val="hy-AM"/>
        </w:rPr>
      </w:pPr>
    </w:p>
    <w:p w14:paraId="463EF09C" w14:textId="0F34798F" w:rsidR="006E49D9" w:rsidRPr="00AC58BA" w:rsidRDefault="00CA267F" w:rsidP="00DE0F8E">
      <w:pPr>
        <w:tabs>
          <w:tab w:val="left" w:pos="1080"/>
        </w:tabs>
        <w:spacing w:after="0"/>
        <w:ind w:firstLine="720"/>
        <w:jc w:val="both"/>
        <w:rPr>
          <w:rFonts w:ascii="Sylfaen" w:hAnsi="Sylfaen" w:cs="Sylfaen"/>
          <w:sz w:val="24"/>
          <w:szCs w:val="24"/>
          <w:shd w:val="clear" w:color="auto" w:fill="FFFFFF"/>
          <w:lang w:val="hy-AM"/>
        </w:rPr>
      </w:pPr>
      <w:r w:rsidRPr="00AC58BA">
        <w:rPr>
          <w:rFonts w:ascii="Sylfaen" w:hAnsi="Sylfaen" w:cs="Sylfaen"/>
          <w:i/>
          <w:iCs/>
          <w:sz w:val="24"/>
          <w:szCs w:val="24"/>
          <w:shd w:val="clear" w:color="auto" w:fill="FFFFFF"/>
          <w:lang w:val="hy-AM"/>
        </w:rPr>
        <w:t>Պ</w:t>
      </w:r>
      <w:r w:rsidR="006E49D9" w:rsidRPr="00AC58BA">
        <w:rPr>
          <w:rFonts w:ascii="Sylfaen" w:hAnsi="Sylfaen" w:cs="Sylfaen"/>
          <w:i/>
          <w:iCs/>
          <w:sz w:val="24"/>
          <w:szCs w:val="24"/>
          <w:shd w:val="clear" w:color="auto" w:fill="FFFFFF"/>
          <w:lang w:val="hy-AM"/>
        </w:rPr>
        <w:t>արտավոր է արդյո՞ք դատարանը քննարկման առարկա դարձնել էլեկտրոնային հսկողության ծառայությունների ֆինանսավորման հարցը տնային կալանք</w:t>
      </w:r>
      <w:r w:rsidR="006B1A60" w:rsidRPr="00AC58BA">
        <w:rPr>
          <w:rFonts w:ascii="Sylfaen" w:hAnsi="Sylfaen" w:cs="Sylfaen"/>
          <w:i/>
          <w:iCs/>
          <w:sz w:val="24"/>
          <w:szCs w:val="24"/>
          <w:shd w:val="clear" w:color="auto" w:fill="FFFFFF"/>
          <w:lang w:val="hy-AM"/>
        </w:rPr>
        <w:t>ի</w:t>
      </w:r>
      <w:r w:rsidR="006E49D9" w:rsidRPr="00AC58BA">
        <w:rPr>
          <w:rFonts w:ascii="Sylfaen" w:hAnsi="Sylfaen" w:cs="Sylfaen"/>
          <w:i/>
          <w:iCs/>
          <w:sz w:val="24"/>
          <w:szCs w:val="24"/>
          <w:shd w:val="clear" w:color="auto" w:fill="FFFFFF"/>
          <w:lang w:val="hy-AM"/>
        </w:rPr>
        <w:t xml:space="preserve">  քննարկման կամ դրա վերաբերյալ որոշման կայացման յուրաքանչյուր դեպքում։</w:t>
      </w:r>
    </w:p>
    <w:p w14:paraId="646445E1" w14:textId="0925E87F" w:rsidR="00714342" w:rsidRPr="00AC58BA" w:rsidRDefault="00714342" w:rsidP="00DE0F8E">
      <w:pPr>
        <w:tabs>
          <w:tab w:val="left" w:pos="1080"/>
        </w:tabs>
        <w:spacing w:after="0"/>
        <w:ind w:firstLine="720"/>
        <w:jc w:val="both"/>
        <w:rPr>
          <w:rFonts w:ascii="Sylfaen" w:eastAsia="Calibri" w:hAnsi="Sylfaen" w:cs="Times New Roman"/>
          <w:sz w:val="24"/>
          <w:szCs w:val="24"/>
          <w:lang w:val="hy-AM"/>
        </w:rPr>
      </w:pPr>
    </w:p>
    <w:p w14:paraId="657FCF7F" w14:textId="77777777" w:rsidR="003F057F" w:rsidRPr="00AC58BA" w:rsidRDefault="003F057F" w:rsidP="00DE0F8E">
      <w:pPr>
        <w:tabs>
          <w:tab w:val="left" w:pos="1080"/>
        </w:tabs>
        <w:spacing w:after="0"/>
        <w:ind w:firstLine="720"/>
        <w:jc w:val="both"/>
        <w:rPr>
          <w:rFonts w:ascii="Sylfaen" w:eastAsia="Calibri" w:hAnsi="Sylfaen" w:cs="Times New Roman"/>
          <w:b/>
          <w:sz w:val="24"/>
          <w:szCs w:val="24"/>
          <w:u w:val="single"/>
          <w:lang w:val="hy-AM"/>
        </w:rPr>
      </w:pPr>
      <w:r w:rsidRPr="00AC58BA">
        <w:rPr>
          <w:rFonts w:ascii="Sylfaen" w:eastAsia="Calibri" w:hAnsi="Sylfaen" w:cs="Times New Roman"/>
          <w:b/>
          <w:sz w:val="24"/>
          <w:szCs w:val="24"/>
          <w:u w:val="single"/>
          <w:lang w:val="hy-AM"/>
        </w:rPr>
        <w:t>Վերաբերելի իրավական նորմեր</w:t>
      </w:r>
    </w:p>
    <w:p w14:paraId="5802098B" w14:textId="77777777" w:rsidR="00A35868" w:rsidRPr="00AC58BA" w:rsidRDefault="00A35868" w:rsidP="00DE0F8E">
      <w:pPr>
        <w:tabs>
          <w:tab w:val="left" w:pos="1080"/>
        </w:tabs>
        <w:spacing w:after="0"/>
        <w:ind w:firstLine="720"/>
        <w:jc w:val="both"/>
        <w:rPr>
          <w:rFonts w:ascii="Sylfaen" w:eastAsia="Calibri" w:hAnsi="Sylfaen" w:cs="Times New Roman"/>
          <w:i/>
          <w:sz w:val="24"/>
          <w:szCs w:val="24"/>
          <w:lang w:val="hy-AM"/>
        </w:rPr>
      </w:pPr>
      <w:r w:rsidRPr="00AC58BA">
        <w:rPr>
          <w:rFonts w:ascii="Sylfaen" w:eastAsia="Calibri" w:hAnsi="Sylfaen" w:cs="Times New Roman"/>
          <w:sz w:val="24"/>
          <w:szCs w:val="24"/>
          <w:lang w:val="hy-AM"/>
        </w:rPr>
        <w:t>«Պրոբացիայի մասին» ՀՀ օրենքի 44-րդ հոդվածի համաձայն</w:t>
      </w:r>
      <w:r w:rsidRPr="00AC58BA">
        <w:rPr>
          <w:rFonts w:ascii="Times New Roman" w:eastAsia="Calibri" w:hAnsi="Times New Roman" w:cs="Times New Roman"/>
          <w:sz w:val="24"/>
          <w:szCs w:val="24"/>
          <w:lang w:val="hy-AM"/>
        </w:rPr>
        <w:t>․</w:t>
      </w:r>
      <w:r w:rsidRPr="00AC58BA">
        <w:rPr>
          <w:rFonts w:ascii="Sylfaen" w:eastAsia="Calibri" w:hAnsi="Sylfaen" w:cs="Times New Roman"/>
          <w:sz w:val="24"/>
          <w:szCs w:val="24"/>
          <w:lang w:val="hy-AM"/>
        </w:rPr>
        <w:t xml:space="preserve"> «</w:t>
      </w:r>
      <w:r w:rsidRPr="00AC58BA">
        <w:rPr>
          <w:rFonts w:ascii="Sylfaen" w:eastAsia="Calibri" w:hAnsi="Sylfaen" w:cs="Times New Roman"/>
          <w:i/>
          <w:sz w:val="24"/>
          <w:szCs w:val="24"/>
          <w:lang w:val="hy-AM"/>
        </w:rPr>
        <w:t>1. Էլեկտրոնային հսկողության ծառայությունների ֆինանսավորումն իրականացվում է դատական ակտով՝ պետական բյուջեի կամ պրոբացիայի շահառուի միջոցների հաշվին:</w:t>
      </w:r>
    </w:p>
    <w:p w14:paraId="48707004" w14:textId="77777777" w:rsidR="00A35868" w:rsidRPr="00AC58BA" w:rsidRDefault="00A35868" w:rsidP="00DE0F8E">
      <w:pPr>
        <w:tabs>
          <w:tab w:val="left" w:pos="1080"/>
        </w:tabs>
        <w:spacing w:after="0"/>
        <w:ind w:firstLine="720"/>
        <w:jc w:val="both"/>
        <w:rPr>
          <w:rFonts w:ascii="Sylfaen" w:eastAsia="Calibri" w:hAnsi="Sylfaen" w:cs="Times New Roman"/>
          <w:i/>
          <w:sz w:val="24"/>
          <w:szCs w:val="24"/>
          <w:lang w:val="hy-AM"/>
        </w:rPr>
      </w:pPr>
      <w:r w:rsidRPr="00AC58BA">
        <w:rPr>
          <w:rFonts w:ascii="Sylfaen" w:eastAsia="Calibri" w:hAnsi="Sylfaen" w:cs="Times New Roman"/>
          <w:i/>
          <w:sz w:val="24"/>
          <w:szCs w:val="24"/>
          <w:lang w:val="hy-AM"/>
        </w:rPr>
        <w:t>2. Էլեկտրոնային հսկողության ծառայությունների ֆինանսավորման հարցը քննարկելիս դատարանը հաշվի է առնում տվյալ անձի գույքային դրությունը:</w:t>
      </w:r>
    </w:p>
    <w:p w14:paraId="619FFEEF" w14:textId="77777777" w:rsidR="00A35868" w:rsidRPr="00AC58BA" w:rsidRDefault="00A35868" w:rsidP="00DE0F8E">
      <w:pPr>
        <w:tabs>
          <w:tab w:val="left" w:pos="1080"/>
        </w:tabs>
        <w:spacing w:after="0"/>
        <w:ind w:firstLine="720"/>
        <w:jc w:val="both"/>
        <w:rPr>
          <w:rFonts w:ascii="Sylfaen" w:eastAsia="Calibri" w:hAnsi="Sylfaen" w:cs="Times New Roman"/>
          <w:i/>
          <w:sz w:val="24"/>
          <w:szCs w:val="24"/>
          <w:lang w:val="hy-AM"/>
        </w:rPr>
      </w:pPr>
      <w:r w:rsidRPr="00AC58BA">
        <w:rPr>
          <w:rFonts w:ascii="Sylfaen" w:eastAsia="Calibri" w:hAnsi="Sylfaen" w:cs="Times New Roman"/>
          <w:i/>
          <w:sz w:val="24"/>
          <w:szCs w:val="24"/>
          <w:lang w:val="hy-AM"/>
        </w:rPr>
        <w:t>3. Պրոբացիայի շահառուի մոտ բավարար դրամական միջոցների բացակայությունը չի կարող հիմք հանդիսանալ էլեկտրոնային հսկողության կիրառումը մերժելու համար:</w:t>
      </w:r>
    </w:p>
    <w:p w14:paraId="7D486F03" w14:textId="77777777" w:rsidR="00A35868" w:rsidRPr="00AC58BA" w:rsidRDefault="00A35868" w:rsidP="00DE0F8E">
      <w:pPr>
        <w:tabs>
          <w:tab w:val="left" w:pos="1080"/>
        </w:tabs>
        <w:spacing w:after="0"/>
        <w:ind w:firstLine="720"/>
        <w:jc w:val="both"/>
        <w:rPr>
          <w:rFonts w:ascii="Sylfaen" w:eastAsia="Calibri" w:hAnsi="Sylfaen" w:cs="Times New Roman"/>
          <w:i/>
          <w:sz w:val="24"/>
          <w:szCs w:val="24"/>
          <w:lang w:val="hy-AM"/>
        </w:rPr>
      </w:pPr>
      <w:r w:rsidRPr="00AC58BA">
        <w:rPr>
          <w:rFonts w:ascii="Sylfaen" w:eastAsia="Calibri" w:hAnsi="Sylfaen" w:cs="Times New Roman"/>
          <w:i/>
          <w:sz w:val="24"/>
          <w:szCs w:val="24"/>
          <w:lang w:val="hy-AM"/>
        </w:rPr>
        <w:t xml:space="preserve">4. Պրոբացիայի շահառուի միջոցների հաշվին էլեկտրոնային հսկողություն նշանակելու մասին </w:t>
      </w:r>
      <w:r w:rsidRPr="00AC58BA">
        <w:rPr>
          <w:rFonts w:ascii="Sylfaen" w:eastAsia="Calibri" w:hAnsi="Sylfaen" w:cs="Times New Roman"/>
          <w:b/>
          <w:i/>
          <w:sz w:val="24"/>
          <w:szCs w:val="24"/>
          <w:lang w:val="hy-AM"/>
        </w:rPr>
        <w:t>դատարանի որոշումը կատարվում է անհապաղ</w:t>
      </w:r>
      <w:r w:rsidRPr="00AC58BA">
        <w:rPr>
          <w:rFonts w:ascii="Sylfaen" w:eastAsia="Calibri" w:hAnsi="Sylfaen" w:cs="Times New Roman"/>
          <w:i/>
          <w:sz w:val="24"/>
          <w:szCs w:val="24"/>
          <w:lang w:val="hy-AM"/>
        </w:rPr>
        <w:t>` էլեկտրոնային հսկողության միջոցների երկամսյա կիրառման երաշխիքային գումարի՝ Պրոբացիայի ծառայության դեպոզիտ հաշվին մուտքագրումը հավաստող ապացույցներ ստանալուց հետո:</w:t>
      </w:r>
    </w:p>
    <w:p w14:paraId="734834D1" w14:textId="19452B44" w:rsidR="003F057F" w:rsidRPr="00AC58BA" w:rsidRDefault="00A35868" w:rsidP="00DE0F8E">
      <w:pPr>
        <w:tabs>
          <w:tab w:val="left" w:pos="1080"/>
        </w:tabs>
        <w:spacing w:after="0"/>
        <w:ind w:firstLine="720"/>
        <w:jc w:val="both"/>
        <w:rPr>
          <w:rFonts w:ascii="Sylfaen" w:eastAsia="Calibri" w:hAnsi="Sylfaen" w:cs="Times New Roman"/>
          <w:i/>
          <w:sz w:val="24"/>
          <w:szCs w:val="24"/>
          <w:lang w:val="hy-AM"/>
        </w:rPr>
      </w:pPr>
      <w:r w:rsidRPr="00AC58BA">
        <w:rPr>
          <w:rFonts w:ascii="Sylfaen" w:eastAsia="Calibri" w:hAnsi="Sylfaen" w:cs="Times New Roman"/>
          <w:i/>
          <w:sz w:val="24"/>
          <w:szCs w:val="24"/>
          <w:lang w:val="hy-AM"/>
        </w:rPr>
        <w:t>5</w:t>
      </w:r>
      <w:r w:rsidRPr="00AC58BA">
        <w:rPr>
          <w:rFonts w:ascii="Times New Roman" w:eastAsia="Calibri" w:hAnsi="Times New Roman" w:cs="Times New Roman"/>
          <w:i/>
          <w:sz w:val="24"/>
          <w:szCs w:val="24"/>
          <w:lang w:val="hy-AM"/>
        </w:rPr>
        <w:t>․</w:t>
      </w:r>
      <w:r w:rsidRPr="00AC58BA">
        <w:rPr>
          <w:rFonts w:ascii="Sylfaen" w:eastAsia="Calibri" w:hAnsi="Sylfaen" w:cs="Times New Roman"/>
          <w:i/>
          <w:sz w:val="24"/>
          <w:szCs w:val="24"/>
          <w:lang w:val="hy-AM"/>
        </w:rPr>
        <w:t xml:space="preserve"> Պրոբացիայի շահառուի միջոցների հաշվին, ինչպես նաև պետական բյուջեի միջոցների հաշվին էլեկտրոնային հսկողության միջոցների կիրառման ֆինանսավորման կարգը սահմանում է Հայաստանի Հանրապետության կառավարությունը»։</w:t>
      </w:r>
    </w:p>
    <w:p w14:paraId="0D9981AF" w14:textId="335389F8" w:rsidR="00EF68C6" w:rsidRPr="00AC58BA" w:rsidRDefault="00EF68C6" w:rsidP="00DE0F8E">
      <w:pPr>
        <w:tabs>
          <w:tab w:val="left" w:pos="1080"/>
        </w:tabs>
        <w:spacing w:after="0"/>
        <w:ind w:firstLine="720"/>
        <w:jc w:val="both"/>
        <w:rPr>
          <w:rFonts w:ascii="Sylfaen" w:eastAsia="Calibri" w:hAnsi="Sylfaen" w:cs="Times New Roman"/>
          <w:i/>
          <w:sz w:val="24"/>
          <w:szCs w:val="24"/>
          <w:lang w:val="hy-AM"/>
        </w:rPr>
      </w:pPr>
      <w:r w:rsidRPr="00AC58BA">
        <w:rPr>
          <w:rFonts w:ascii="Sylfaen" w:eastAsia="Calibri" w:hAnsi="Sylfaen" w:cs="Times New Roman"/>
          <w:i/>
          <w:sz w:val="24"/>
          <w:szCs w:val="24"/>
          <w:lang w:val="hy-AM"/>
        </w:rPr>
        <w:t>ՀՀ կառավարության 2017թ</w:t>
      </w:r>
      <w:r w:rsidRPr="00AC58BA">
        <w:rPr>
          <w:rFonts w:ascii="Times New Roman" w:eastAsia="Calibri" w:hAnsi="Times New Roman" w:cs="Times New Roman"/>
          <w:i/>
          <w:sz w:val="24"/>
          <w:szCs w:val="24"/>
          <w:lang w:val="hy-AM"/>
        </w:rPr>
        <w:t>․</w:t>
      </w:r>
      <w:r w:rsidRPr="00AC58BA">
        <w:rPr>
          <w:rFonts w:ascii="Sylfaen" w:eastAsia="Calibri" w:hAnsi="Sylfaen" w:cs="Times New Roman"/>
          <w:i/>
          <w:sz w:val="24"/>
          <w:szCs w:val="24"/>
          <w:lang w:val="hy-AM"/>
        </w:rPr>
        <w:t xml:space="preserve"> նոյեմբերի 9-ի «Էլեկտրոնային հսկողության միջոցների ֆինանսավորման կարգը սահմանելու մասին» թիվ 1440-Ն որոշմամբ սահմանվել է էլեկտրոնային հսկողության միջոցների ֆինանսավորման կարգը՝ համաձայն հավելվածի։</w:t>
      </w:r>
    </w:p>
    <w:p w14:paraId="148BB24C" w14:textId="49EEB21E" w:rsidR="00371BC8" w:rsidRPr="00AC58BA" w:rsidRDefault="00371BC8"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i/>
          <w:sz w:val="24"/>
          <w:szCs w:val="24"/>
          <w:lang w:val="hy-AM"/>
        </w:rPr>
        <w:t>ՀՀ ՔԴՕ 123-րդ հոդվածի 4-րդ մասի համաձայն</w:t>
      </w:r>
      <w:r w:rsidRPr="00AC58BA">
        <w:rPr>
          <w:rFonts w:ascii="Times New Roman" w:eastAsia="Calibri" w:hAnsi="Times New Roman" w:cs="Times New Roman"/>
          <w:i/>
          <w:sz w:val="24"/>
          <w:szCs w:val="24"/>
          <w:lang w:val="hy-AM"/>
        </w:rPr>
        <w:t>․</w:t>
      </w:r>
      <w:r w:rsidRPr="00AC58BA">
        <w:rPr>
          <w:rFonts w:ascii="Sylfaen" w:eastAsia="Calibri" w:hAnsi="Sylfaen" w:cs="Times New Roman"/>
          <w:i/>
          <w:sz w:val="24"/>
          <w:szCs w:val="24"/>
          <w:lang w:val="hy-AM"/>
        </w:rPr>
        <w:t xml:space="preserve"> «Մեղադրյալի վարքագծի նկատմամբ հսկողությունը դատարանի որոշմամբ իրականացվում է Հայաստանի Հանրապետության օրենսդրությամբ սահմանված հատուկ </w:t>
      </w:r>
      <w:r w:rsidRPr="00AC58BA">
        <w:rPr>
          <w:rFonts w:ascii="Sylfaen" w:eastAsia="Calibri" w:hAnsi="Sylfaen" w:cs="Times New Roman"/>
          <w:b/>
          <w:i/>
          <w:sz w:val="24"/>
          <w:szCs w:val="24"/>
          <w:lang w:val="hy-AM"/>
        </w:rPr>
        <w:t>էլեկտրոնային միջոցներով</w:t>
      </w:r>
      <w:r w:rsidRPr="00AC58BA">
        <w:rPr>
          <w:rFonts w:ascii="Sylfaen" w:eastAsia="Calibri" w:hAnsi="Sylfaen" w:cs="Times New Roman"/>
          <w:sz w:val="24"/>
          <w:szCs w:val="24"/>
          <w:lang w:val="hy-AM"/>
        </w:rPr>
        <w:t>»։</w:t>
      </w:r>
    </w:p>
    <w:p w14:paraId="0E55185F" w14:textId="70A2BDFB" w:rsidR="003F057F" w:rsidRPr="00AC58BA" w:rsidRDefault="003F057F" w:rsidP="00DE0F8E">
      <w:pPr>
        <w:tabs>
          <w:tab w:val="left" w:pos="1080"/>
        </w:tabs>
        <w:spacing w:after="0"/>
        <w:ind w:firstLine="720"/>
        <w:jc w:val="both"/>
        <w:rPr>
          <w:rFonts w:ascii="Sylfaen" w:eastAsia="Calibri" w:hAnsi="Sylfaen" w:cs="Times New Roman"/>
          <w:sz w:val="24"/>
          <w:szCs w:val="24"/>
          <w:lang w:val="hy-AM"/>
        </w:rPr>
      </w:pPr>
    </w:p>
    <w:p w14:paraId="2E5F35E7" w14:textId="2546B432" w:rsidR="003F057F" w:rsidRPr="00AC58BA" w:rsidRDefault="00DA0542"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Վերը նշված իրավական նորմերը վկայում են,</w:t>
      </w:r>
      <w:r w:rsidR="00371BC8" w:rsidRPr="00AC58BA">
        <w:rPr>
          <w:rFonts w:ascii="Sylfaen" w:eastAsia="Calibri" w:hAnsi="Sylfaen" w:cs="Times New Roman"/>
          <w:sz w:val="24"/>
          <w:szCs w:val="24"/>
          <w:lang w:val="hy-AM"/>
        </w:rPr>
        <w:t xml:space="preserve"> որ «Պրոբացիայի մասին» ՀՀ օրենքը պարունակում է իրավակարգա</w:t>
      </w:r>
      <w:r w:rsidR="00371BC8" w:rsidRPr="00AC58BA">
        <w:rPr>
          <w:rFonts w:ascii="Sylfaen" w:eastAsia="Calibri" w:hAnsi="Sylfaen" w:cs="Times New Roman"/>
          <w:sz w:val="24"/>
          <w:szCs w:val="24"/>
          <w:lang w:val="hy-AM"/>
        </w:rPr>
        <w:softHyphen/>
        <w:t>վո</w:t>
      </w:r>
      <w:r w:rsidR="00371BC8" w:rsidRPr="00AC58BA">
        <w:rPr>
          <w:rFonts w:ascii="Sylfaen" w:eastAsia="Calibri" w:hAnsi="Sylfaen" w:cs="Times New Roman"/>
          <w:sz w:val="24"/>
          <w:szCs w:val="24"/>
          <w:lang w:val="hy-AM"/>
        </w:rPr>
        <w:softHyphen/>
        <w:t xml:space="preserve">րումներ համաձայն որոնց էլեկտրոնային </w:t>
      </w:r>
      <w:r w:rsidR="00371BC8" w:rsidRPr="00AC58BA">
        <w:rPr>
          <w:rFonts w:ascii="Sylfaen" w:eastAsia="Calibri" w:hAnsi="Sylfaen" w:cs="Times New Roman"/>
          <w:sz w:val="24"/>
          <w:szCs w:val="24"/>
          <w:lang w:val="hy-AM"/>
        </w:rPr>
        <w:lastRenderedPageBreak/>
        <w:t>հսկողությունը կարող է իրականացվել ինչպես պետության հաշվին, այնպես էլ պրոբացիայի շահառուի՝ մեղադրյալի հաշվին։ Ըստ էության, նշված իրավակարգավորումների համաձայն դատարանը պետք է էլեկտրոնային հսկողության յուրաքանչյուր դեպքում քննարկման առարկա դարձն</w:t>
      </w:r>
      <w:r w:rsidR="003C0496" w:rsidRPr="00AC58BA">
        <w:rPr>
          <w:rFonts w:ascii="Sylfaen" w:eastAsia="Calibri" w:hAnsi="Sylfaen" w:cs="Times New Roman"/>
          <w:sz w:val="24"/>
          <w:szCs w:val="24"/>
          <w:lang w:val="hy-AM"/>
        </w:rPr>
        <w:t>ի</w:t>
      </w:r>
      <w:r w:rsidR="00371BC8" w:rsidRPr="00AC58BA">
        <w:rPr>
          <w:rFonts w:ascii="Sylfaen" w:eastAsia="Calibri" w:hAnsi="Sylfaen" w:cs="Times New Roman"/>
          <w:sz w:val="24"/>
          <w:szCs w:val="24"/>
          <w:lang w:val="hy-AM"/>
        </w:rPr>
        <w:t xml:space="preserve"> </w:t>
      </w:r>
      <w:r w:rsidR="009A66A3" w:rsidRPr="00AC58BA">
        <w:rPr>
          <w:rFonts w:ascii="Sylfaen" w:eastAsia="Calibri" w:hAnsi="Sylfaen" w:cs="Times New Roman"/>
          <w:sz w:val="24"/>
          <w:szCs w:val="24"/>
          <w:lang w:val="hy-AM"/>
        </w:rPr>
        <w:t>էլեկտրոնային հսկողության ծառայությունների ֆինանսավորման հարցը՝ հիմք ընդունելով ՀՀ կառավարության</w:t>
      </w:r>
      <w:r w:rsidR="00EF68C6" w:rsidRPr="00AC58BA">
        <w:rPr>
          <w:rFonts w:ascii="Sylfaen" w:eastAsia="Calibri" w:hAnsi="Sylfaen" w:cs="Times New Roman"/>
          <w:sz w:val="24"/>
          <w:szCs w:val="24"/>
          <w:lang w:val="hy-AM"/>
        </w:rPr>
        <w:t xml:space="preserve"> 2017թ</w:t>
      </w:r>
      <w:r w:rsidR="00EF68C6" w:rsidRPr="00AC58BA">
        <w:rPr>
          <w:rFonts w:ascii="Times New Roman" w:eastAsia="Calibri" w:hAnsi="Times New Roman" w:cs="Times New Roman"/>
          <w:sz w:val="24"/>
          <w:szCs w:val="24"/>
          <w:lang w:val="hy-AM"/>
        </w:rPr>
        <w:t>․</w:t>
      </w:r>
      <w:r w:rsidR="00EF68C6" w:rsidRPr="00AC58BA">
        <w:rPr>
          <w:rFonts w:ascii="Sylfaen" w:eastAsia="Calibri" w:hAnsi="Sylfaen" w:cs="Times New Roman"/>
          <w:sz w:val="24"/>
          <w:szCs w:val="24"/>
          <w:lang w:val="hy-AM"/>
        </w:rPr>
        <w:t xml:space="preserve"> նոյեմբերի 9-ի</w:t>
      </w:r>
      <w:r w:rsidR="009A66A3" w:rsidRPr="00AC58BA">
        <w:rPr>
          <w:rFonts w:ascii="Sylfaen" w:eastAsia="Calibri" w:hAnsi="Sylfaen" w:cs="Times New Roman"/>
          <w:sz w:val="24"/>
          <w:szCs w:val="24"/>
          <w:lang w:val="hy-AM"/>
        </w:rPr>
        <w:t xml:space="preserve"> </w:t>
      </w:r>
      <w:r w:rsidR="00EF68C6" w:rsidRPr="00AC58BA">
        <w:rPr>
          <w:rFonts w:ascii="Sylfaen" w:eastAsia="Calibri" w:hAnsi="Sylfaen" w:cs="Times New Roman"/>
          <w:sz w:val="24"/>
          <w:szCs w:val="24"/>
          <w:lang w:val="hy-AM"/>
        </w:rPr>
        <w:t xml:space="preserve"> թիվ 1440-Ն որոշմամբ սահմանված կարգը։</w:t>
      </w:r>
    </w:p>
    <w:p w14:paraId="33B65E28" w14:textId="77777777" w:rsidR="00CB6F9D" w:rsidRPr="00AC58BA" w:rsidRDefault="00CB6F9D"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Այնուամենայնիվ, եթե դատարանը նշված հարցը դարձնի քննարկման առարկա, ապա գործնականում կարող են առաջանալ մի շարք խնդիրներ; Մասնավորապես՝</w:t>
      </w:r>
    </w:p>
    <w:p w14:paraId="7646FC6B" w14:textId="0BB4F9D9" w:rsidR="00CB6F9D" w:rsidRPr="00AC58BA" w:rsidRDefault="00CB6F9D" w:rsidP="00DE0F8E">
      <w:pPr>
        <w:pStyle w:val="ListParagraph"/>
        <w:numPr>
          <w:ilvl w:val="0"/>
          <w:numId w:val="25"/>
        </w:numPr>
        <w:tabs>
          <w:tab w:val="left" w:pos="1080"/>
        </w:tabs>
        <w:spacing w:after="0"/>
        <w:ind w:left="0"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Որտե՞ղ պետք է պահվի և ու</w:t>
      </w:r>
      <w:r w:rsidR="00C76032" w:rsidRPr="00AC58BA">
        <w:rPr>
          <w:rFonts w:ascii="Sylfaen" w:eastAsia="Calibri" w:hAnsi="Sylfaen" w:cs="Times New Roman"/>
          <w:sz w:val="24"/>
          <w:szCs w:val="24"/>
          <w:lang w:val="hy-AM"/>
        </w:rPr>
        <w:t>՞</w:t>
      </w:r>
      <w:r w:rsidRPr="00AC58BA">
        <w:rPr>
          <w:rFonts w:ascii="Sylfaen" w:eastAsia="Calibri" w:hAnsi="Sylfaen" w:cs="Times New Roman"/>
          <w:sz w:val="24"/>
          <w:szCs w:val="24"/>
          <w:lang w:val="hy-AM"/>
        </w:rPr>
        <w:t>մ վերահսկողության տակ պետք է մնա մեղադրյալը մինչև վերջինիս կողմից համապատասխան գումարի վճարումը, եթե նա անազատության մեջ է:</w:t>
      </w:r>
    </w:p>
    <w:p w14:paraId="1C4E978C" w14:textId="77777777" w:rsidR="00CB6F9D" w:rsidRPr="00AC58BA" w:rsidRDefault="00CB6F9D" w:rsidP="00DE0F8E">
      <w:pPr>
        <w:pStyle w:val="ListParagraph"/>
        <w:numPr>
          <w:ilvl w:val="0"/>
          <w:numId w:val="25"/>
        </w:numPr>
        <w:tabs>
          <w:tab w:val="left" w:pos="1080"/>
        </w:tabs>
        <w:spacing w:after="0"/>
        <w:ind w:left="0"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Նշված գումարը չվճարելու կամ մասնակի վճարելու դեպքում, կարող է արդյո՞ք քննարկման առարկա դարձվել կիրառված խափանման միջոցի փոփոխության հարցը</w:t>
      </w:r>
      <w:r w:rsidRPr="00AC58BA">
        <w:rPr>
          <w:rStyle w:val="FootnoteReference"/>
          <w:rFonts w:ascii="Sylfaen" w:eastAsia="Calibri" w:hAnsi="Sylfaen" w:cs="Times New Roman"/>
          <w:sz w:val="24"/>
          <w:szCs w:val="24"/>
          <w:lang w:val="hy-AM"/>
        </w:rPr>
        <w:footnoteReference w:id="58"/>
      </w:r>
      <w:r w:rsidRPr="00AC58BA">
        <w:rPr>
          <w:rFonts w:ascii="Sylfaen" w:eastAsia="Calibri" w:hAnsi="Sylfaen" w:cs="Times New Roman"/>
          <w:sz w:val="24"/>
          <w:szCs w:val="24"/>
          <w:lang w:val="hy-AM"/>
        </w:rPr>
        <w:t>:</w:t>
      </w:r>
    </w:p>
    <w:p w14:paraId="2E140FAF" w14:textId="77777777" w:rsidR="00CB6F9D" w:rsidRPr="00AC58BA" w:rsidRDefault="00CB6F9D" w:rsidP="00DE0F8E">
      <w:pPr>
        <w:tabs>
          <w:tab w:val="left" w:pos="1080"/>
        </w:tabs>
        <w:spacing w:after="0"/>
        <w:ind w:firstLine="720"/>
        <w:jc w:val="both"/>
        <w:rPr>
          <w:rFonts w:ascii="Sylfaen" w:eastAsia="Calibri" w:hAnsi="Sylfaen" w:cs="Times New Roman"/>
          <w:sz w:val="24"/>
          <w:szCs w:val="24"/>
          <w:lang w:val="hy-AM"/>
        </w:rPr>
      </w:pPr>
    </w:p>
    <w:p w14:paraId="4BFEC216" w14:textId="77777777" w:rsidR="003F057F" w:rsidRPr="00AC58BA" w:rsidRDefault="003F057F" w:rsidP="00DE0F8E">
      <w:pPr>
        <w:tabs>
          <w:tab w:val="left" w:pos="1080"/>
        </w:tabs>
        <w:spacing w:after="0"/>
        <w:ind w:firstLine="720"/>
        <w:jc w:val="both"/>
        <w:rPr>
          <w:rFonts w:ascii="Sylfaen" w:eastAsia="Calibri" w:hAnsi="Sylfaen" w:cs="Times New Roman"/>
          <w:sz w:val="24"/>
          <w:szCs w:val="24"/>
          <w:lang w:val="hy-AM"/>
        </w:rPr>
      </w:pPr>
    </w:p>
    <w:p w14:paraId="7F29CA5A" w14:textId="774F2493" w:rsidR="006735F9" w:rsidRPr="00AC58BA" w:rsidRDefault="006735F9" w:rsidP="00DE0F8E">
      <w:pPr>
        <w:pStyle w:val="ListParagraph"/>
        <w:numPr>
          <w:ilvl w:val="1"/>
          <w:numId w:val="9"/>
        </w:numPr>
        <w:tabs>
          <w:tab w:val="left" w:pos="1080"/>
        </w:tabs>
        <w:spacing w:after="0"/>
        <w:ind w:left="0"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 xml:space="preserve">Կիրառման առանձնահատկություններն անչափահաս մեղադրյալի նկատմամբ </w:t>
      </w:r>
    </w:p>
    <w:p w14:paraId="47B3113A" w14:textId="2FFBCE5E" w:rsidR="006E49D9" w:rsidRPr="00AC58BA" w:rsidRDefault="006E49D9" w:rsidP="00DE0F8E">
      <w:pPr>
        <w:tabs>
          <w:tab w:val="left" w:pos="1080"/>
        </w:tabs>
        <w:spacing w:after="0"/>
        <w:ind w:firstLine="720"/>
        <w:jc w:val="both"/>
        <w:rPr>
          <w:rFonts w:ascii="Sylfaen" w:eastAsia="Calibri" w:hAnsi="Sylfaen" w:cs="Times New Roman"/>
          <w:sz w:val="24"/>
          <w:szCs w:val="24"/>
          <w:lang w:val="hy-AM"/>
        </w:rPr>
      </w:pPr>
    </w:p>
    <w:p w14:paraId="6A28C097" w14:textId="0109FC8C" w:rsidR="00D24993" w:rsidRPr="00AC58BA" w:rsidRDefault="00D24993" w:rsidP="00DE0F8E">
      <w:pPr>
        <w:tabs>
          <w:tab w:val="left" w:pos="1080"/>
        </w:tabs>
        <w:spacing w:after="0"/>
        <w:ind w:firstLine="720"/>
        <w:jc w:val="both"/>
        <w:rPr>
          <w:rFonts w:ascii="Sylfaen" w:eastAsia="Calibri" w:hAnsi="Sylfaen" w:cs="Times New Roman"/>
          <w:sz w:val="24"/>
          <w:szCs w:val="24"/>
          <w:lang w:val="hy-AM"/>
        </w:rPr>
      </w:pPr>
    </w:p>
    <w:p w14:paraId="6C5B0D23" w14:textId="6D078AD5" w:rsidR="00890E80" w:rsidRPr="00AC58BA" w:rsidRDefault="006735F9" w:rsidP="00DE0F8E">
      <w:pPr>
        <w:tabs>
          <w:tab w:val="left" w:pos="1080"/>
        </w:tabs>
        <w:spacing w:after="0"/>
        <w:ind w:firstLine="720"/>
        <w:jc w:val="both"/>
        <w:rPr>
          <w:rFonts w:ascii="Sylfaen" w:hAnsi="Sylfaen" w:cs="Sylfaen"/>
          <w:i/>
          <w:iCs/>
          <w:sz w:val="24"/>
          <w:szCs w:val="24"/>
          <w:shd w:val="clear" w:color="auto" w:fill="FFFFFF"/>
          <w:lang w:val="hy-AM"/>
        </w:rPr>
      </w:pPr>
      <w:r w:rsidRPr="00AC58BA">
        <w:rPr>
          <w:rFonts w:ascii="Sylfaen" w:hAnsi="Sylfaen" w:cs="Sylfaen"/>
          <w:i/>
          <w:iCs/>
          <w:sz w:val="24"/>
          <w:szCs w:val="24"/>
          <w:shd w:val="clear" w:color="auto" w:fill="FFFFFF"/>
          <w:lang w:val="hy-AM"/>
        </w:rPr>
        <w:t>Ո՞րոնք են անչափահաս մեղադրյալի նկատմամբ տնային կալանք</w:t>
      </w:r>
      <w:r w:rsidR="00DE5ADE" w:rsidRPr="00AC58BA">
        <w:rPr>
          <w:rFonts w:ascii="Sylfaen" w:hAnsi="Sylfaen" w:cs="Sylfaen"/>
          <w:i/>
          <w:iCs/>
          <w:sz w:val="24"/>
          <w:szCs w:val="24"/>
          <w:shd w:val="clear" w:color="auto" w:fill="FFFFFF"/>
          <w:lang w:val="hy-AM"/>
        </w:rPr>
        <w:t>ի</w:t>
      </w:r>
      <w:r w:rsidRPr="00AC58BA">
        <w:rPr>
          <w:rFonts w:ascii="Sylfaen" w:hAnsi="Sylfaen" w:cs="Sylfaen"/>
          <w:i/>
          <w:iCs/>
          <w:sz w:val="24"/>
          <w:szCs w:val="24"/>
          <w:shd w:val="clear" w:color="auto" w:fill="FFFFFF"/>
          <w:lang w:val="hy-AM"/>
        </w:rPr>
        <w:t xml:space="preserve"> կիրառման առանձնահատկությունները</w:t>
      </w:r>
      <w:r w:rsidR="00890E80" w:rsidRPr="00AC58BA">
        <w:rPr>
          <w:rFonts w:ascii="Sylfaen" w:hAnsi="Sylfaen" w:cs="Sylfaen"/>
          <w:i/>
          <w:iCs/>
          <w:sz w:val="24"/>
          <w:szCs w:val="24"/>
          <w:shd w:val="clear" w:color="auto" w:fill="FFFFFF"/>
          <w:lang w:val="hy-AM"/>
        </w:rPr>
        <w:t>։</w:t>
      </w:r>
    </w:p>
    <w:p w14:paraId="7DFF8D81" w14:textId="333D4E02" w:rsidR="006735F9" w:rsidRPr="00AC58BA" w:rsidRDefault="006735F9" w:rsidP="00DE0F8E">
      <w:pPr>
        <w:tabs>
          <w:tab w:val="left" w:pos="1080"/>
        </w:tabs>
        <w:spacing w:after="0"/>
        <w:ind w:firstLine="720"/>
        <w:jc w:val="both"/>
        <w:rPr>
          <w:rFonts w:ascii="Sylfaen" w:hAnsi="Sylfaen" w:cs="Sylfaen"/>
          <w:i/>
          <w:iCs/>
          <w:sz w:val="24"/>
          <w:szCs w:val="24"/>
          <w:shd w:val="clear" w:color="auto" w:fill="FFFFFF"/>
          <w:lang w:val="hy-AM"/>
        </w:rPr>
      </w:pPr>
    </w:p>
    <w:p w14:paraId="7EE90687" w14:textId="77777777" w:rsidR="00C86036" w:rsidRPr="00AC58BA" w:rsidRDefault="00C86036" w:rsidP="00DE0F8E">
      <w:pPr>
        <w:tabs>
          <w:tab w:val="left" w:pos="1080"/>
        </w:tabs>
        <w:spacing w:after="0"/>
        <w:ind w:firstLine="720"/>
        <w:jc w:val="both"/>
        <w:rPr>
          <w:rFonts w:ascii="Sylfaen" w:eastAsia="Calibri" w:hAnsi="Sylfaen" w:cs="Times New Roman"/>
          <w:b/>
          <w:sz w:val="24"/>
          <w:szCs w:val="24"/>
          <w:u w:val="single"/>
          <w:lang w:val="hy-AM"/>
        </w:rPr>
      </w:pPr>
      <w:r w:rsidRPr="00AC58BA">
        <w:rPr>
          <w:rFonts w:ascii="Sylfaen" w:eastAsia="Calibri" w:hAnsi="Sylfaen" w:cs="Times New Roman"/>
          <w:b/>
          <w:sz w:val="24"/>
          <w:szCs w:val="24"/>
          <w:u w:val="single"/>
          <w:lang w:val="hy-AM"/>
        </w:rPr>
        <w:t>Վերաբերելի իրավական նորմեր</w:t>
      </w:r>
    </w:p>
    <w:p w14:paraId="12D72C98" w14:textId="77777777" w:rsidR="004F3ECE" w:rsidRPr="00AC58BA" w:rsidRDefault="00C86036" w:rsidP="00DE0F8E">
      <w:pPr>
        <w:tabs>
          <w:tab w:val="left" w:pos="1080"/>
        </w:tabs>
        <w:spacing w:after="0"/>
        <w:ind w:firstLine="720"/>
        <w:jc w:val="both"/>
        <w:rPr>
          <w:rFonts w:ascii="Sylfaen" w:eastAsia="Calibri" w:hAnsi="Sylfaen" w:cs="Times New Roman"/>
          <w:i/>
          <w:sz w:val="24"/>
          <w:szCs w:val="24"/>
          <w:lang w:val="hy-AM"/>
        </w:rPr>
      </w:pPr>
      <w:r w:rsidRPr="00AC58BA">
        <w:rPr>
          <w:rFonts w:ascii="Sylfaen" w:eastAsia="Calibri" w:hAnsi="Sylfaen" w:cs="Times New Roman"/>
          <w:sz w:val="24"/>
          <w:szCs w:val="24"/>
          <w:lang w:val="hy-AM"/>
        </w:rPr>
        <w:t xml:space="preserve">ՀՀ ՔԴՕ </w:t>
      </w:r>
      <w:r w:rsidR="004F3ECE" w:rsidRPr="00AC58BA">
        <w:rPr>
          <w:rFonts w:ascii="Sylfaen" w:eastAsia="Calibri" w:hAnsi="Sylfaen" w:cs="Times New Roman"/>
          <w:sz w:val="24"/>
          <w:szCs w:val="24"/>
          <w:lang w:val="hy-AM"/>
        </w:rPr>
        <w:t>414-րդ հոդվածի համաձայն</w:t>
      </w:r>
      <w:r w:rsidR="004F3ECE" w:rsidRPr="00AC58BA">
        <w:rPr>
          <w:rFonts w:ascii="Times New Roman" w:eastAsia="Calibri" w:hAnsi="Times New Roman" w:cs="Times New Roman"/>
          <w:sz w:val="24"/>
          <w:szCs w:val="24"/>
          <w:lang w:val="hy-AM"/>
        </w:rPr>
        <w:t>․</w:t>
      </w:r>
      <w:r w:rsidR="004F3ECE" w:rsidRPr="00AC58BA">
        <w:rPr>
          <w:rFonts w:ascii="Sylfaen" w:eastAsia="Calibri" w:hAnsi="Sylfaen" w:cs="Times New Roman"/>
          <w:sz w:val="24"/>
          <w:szCs w:val="24"/>
          <w:lang w:val="hy-AM"/>
        </w:rPr>
        <w:t xml:space="preserve"> «</w:t>
      </w:r>
      <w:r w:rsidR="004F3ECE" w:rsidRPr="00AC58BA">
        <w:rPr>
          <w:rFonts w:ascii="Sylfaen" w:eastAsia="Calibri" w:hAnsi="Sylfaen" w:cs="Times New Roman"/>
          <w:i/>
          <w:sz w:val="24"/>
          <w:szCs w:val="24"/>
          <w:lang w:val="hy-AM"/>
        </w:rPr>
        <w:t>1. Անչափահաuի ազատության uահմանափակման մաuին ցանկացած որոշում պետք է ընդունվի վարույթի բոլոր հանգամանքների մանրամասն քննարկումից հետո uահմանափակումը հնարավորինս նվազագույնի հասցնելու նպատակով:</w:t>
      </w:r>
    </w:p>
    <w:p w14:paraId="343E4BBA" w14:textId="77777777" w:rsidR="004F3ECE" w:rsidRPr="00AC58BA" w:rsidRDefault="004F3ECE" w:rsidP="00DE0F8E">
      <w:pPr>
        <w:tabs>
          <w:tab w:val="left" w:pos="1080"/>
        </w:tabs>
        <w:spacing w:after="0"/>
        <w:ind w:firstLine="720"/>
        <w:jc w:val="both"/>
        <w:rPr>
          <w:rFonts w:ascii="Sylfaen" w:eastAsia="Calibri" w:hAnsi="Sylfaen" w:cs="Times New Roman"/>
          <w:i/>
          <w:sz w:val="24"/>
          <w:szCs w:val="24"/>
          <w:lang w:val="hy-AM"/>
        </w:rPr>
      </w:pPr>
      <w:r w:rsidRPr="00AC58BA">
        <w:rPr>
          <w:rFonts w:ascii="Sylfaen" w:eastAsia="Calibri" w:hAnsi="Sylfaen" w:cs="Times New Roman"/>
          <w:i/>
          <w:sz w:val="24"/>
          <w:szCs w:val="24"/>
          <w:lang w:val="hy-AM"/>
        </w:rPr>
        <w:t xml:space="preserve">2. Անչափահասի ձերբակալման, կալանավորման կամ կալանքի ժամկետը երկարաձգելու մասին </w:t>
      </w:r>
      <w:r w:rsidRPr="00AC58BA">
        <w:rPr>
          <w:rFonts w:ascii="Sylfaen" w:eastAsia="Calibri" w:hAnsi="Sylfaen" w:cs="Times New Roman"/>
          <w:b/>
          <w:i/>
          <w:sz w:val="24"/>
          <w:szCs w:val="24"/>
          <w:lang w:val="hy-AM"/>
        </w:rPr>
        <w:t>անհապաղ տեղեկացվում է նրա օրինական ներկայացուցիչը</w:t>
      </w:r>
      <w:r w:rsidRPr="00AC58BA">
        <w:rPr>
          <w:rFonts w:ascii="Sylfaen" w:eastAsia="Calibri" w:hAnsi="Sylfaen" w:cs="Times New Roman"/>
          <w:i/>
          <w:sz w:val="24"/>
          <w:szCs w:val="24"/>
          <w:lang w:val="hy-AM"/>
        </w:rPr>
        <w:t>:</w:t>
      </w:r>
    </w:p>
    <w:p w14:paraId="7A5554F2" w14:textId="77777777" w:rsidR="004F3ECE" w:rsidRPr="00AC58BA" w:rsidRDefault="004F3ECE" w:rsidP="00DE0F8E">
      <w:pPr>
        <w:tabs>
          <w:tab w:val="left" w:pos="1080"/>
        </w:tabs>
        <w:spacing w:after="0"/>
        <w:ind w:firstLine="720"/>
        <w:jc w:val="both"/>
        <w:rPr>
          <w:rFonts w:ascii="Sylfaen" w:eastAsia="Calibri" w:hAnsi="Sylfaen" w:cs="Times New Roman"/>
          <w:i/>
          <w:sz w:val="24"/>
          <w:szCs w:val="24"/>
          <w:lang w:val="hy-AM"/>
        </w:rPr>
      </w:pPr>
      <w:r w:rsidRPr="00AC58BA">
        <w:rPr>
          <w:rFonts w:ascii="Sylfaen" w:eastAsia="Calibri" w:hAnsi="Sylfaen" w:cs="Times New Roman"/>
          <w:i/>
          <w:sz w:val="24"/>
          <w:szCs w:val="24"/>
          <w:lang w:val="hy-AM"/>
        </w:rPr>
        <w:t xml:space="preserve">3. Հանցանք կատարած լինելու` անմիջականորեն ծագած հիմնավոր կասկածով ձերբակալված անչափահասի նկատմամբ կալանք, տնային կալանք կամ վարչական հսկողություն կիրառելու անհրաժեշտության դեպքում նա </w:t>
      </w:r>
      <w:r w:rsidRPr="00AC58BA">
        <w:rPr>
          <w:rFonts w:ascii="Sylfaen" w:eastAsia="Calibri" w:hAnsi="Sylfaen" w:cs="Times New Roman"/>
          <w:b/>
          <w:i/>
          <w:sz w:val="24"/>
          <w:szCs w:val="24"/>
          <w:lang w:val="hy-AM"/>
        </w:rPr>
        <w:t>պետք է դատարան ներկայացվի ձերբակալման պահից 48 ժամվա ընթացքում</w:t>
      </w:r>
      <w:r w:rsidRPr="00AC58BA">
        <w:rPr>
          <w:rFonts w:ascii="Sylfaen" w:eastAsia="Calibri" w:hAnsi="Sylfaen" w:cs="Times New Roman"/>
          <w:i/>
          <w:sz w:val="24"/>
          <w:szCs w:val="24"/>
          <w:lang w:val="hy-AM"/>
        </w:rPr>
        <w:t xml:space="preserve">: Եթե ձերբակալված </w:t>
      </w:r>
      <w:r w:rsidRPr="00AC58BA">
        <w:rPr>
          <w:rFonts w:ascii="Sylfaen" w:eastAsia="Calibri" w:hAnsi="Sylfaen" w:cs="Times New Roman"/>
          <w:i/>
          <w:sz w:val="24"/>
          <w:szCs w:val="24"/>
          <w:lang w:val="hy-AM"/>
        </w:rPr>
        <w:lastRenderedPageBreak/>
        <w:t xml:space="preserve">անչափահասը </w:t>
      </w:r>
      <w:r w:rsidRPr="00AC58BA">
        <w:rPr>
          <w:rFonts w:ascii="Sylfaen" w:eastAsia="Calibri" w:hAnsi="Sylfaen" w:cs="Times New Roman"/>
          <w:b/>
          <w:i/>
          <w:sz w:val="24"/>
          <w:szCs w:val="24"/>
          <w:lang w:val="hy-AM"/>
        </w:rPr>
        <w:t>դատարան ներկայացնելու պահից 12 ժամվա ընթացքում</w:t>
      </w:r>
      <w:r w:rsidRPr="00AC58BA">
        <w:rPr>
          <w:rFonts w:ascii="Sylfaen" w:eastAsia="Calibri" w:hAnsi="Sylfaen" w:cs="Times New Roman"/>
          <w:i/>
          <w:sz w:val="24"/>
          <w:szCs w:val="24"/>
          <w:lang w:val="hy-AM"/>
        </w:rPr>
        <w:t xml:space="preserve"> դատարանի որոշմամբ չի կալանավորվում, ապա նա անհապաղ ազատ է արձակվում:</w:t>
      </w:r>
    </w:p>
    <w:p w14:paraId="018575EE" w14:textId="77777777" w:rsidR="004F3ECE" w:rsidRPr="00AC58BA" w:rsidRDefault="004F3ECE" w:rsidP="00DE0F8E">
      <w:pPr>
        <w:tabs>
          <w:tab w:val="left" w:pos="1080"/>
        </w:tabs>
        <w:spacing w:after="0"/>
        <w:ind w:firstLine="720"/>
        <w:jc w:val="both"/>
        <w:rPr>
          <w:rFonts w:ascii="Sylfaen" w:eastAsia="Calibri" w:hAnsi="Sylfaen" w:cs="Times New Roman"/>
          <w:i/>
          <w:sz w:val="24"/>
          <w:szCs w:val="24"/>
          <w:lang w:val="hy-AM"/>
        </w:rPr>
      </w:pPr>
      <w:r w:rsidRPr="00AC58BA">
        <w:rPr>
          <w:rFonts w:ascii="Sylfaen" w:eastAsia="Calibri" w:hAnsi="Sylfaen" w:cs="Times New Roman"/>
          <w:i/>
          <w:sz w:val="24"/>
          <w:szCs w:val="24"/>
          <w:lang w:val="hy-AM"/>
        </w:rPr>
        <w:t xml:space="preserve">4. Անչափահաս մեղադրյալի նկատմամբ կալանք կիրառելու հարցը լուծելիս </w:t>
      </w:r>
      <w:r w:rsidRPr="00AC58BA">
        <w:rPr>
          <w:rFonts w:ascii="Sylfaen" w:eastAsia="Calibri" w:hAnsi="Sylfaen" w:cs="Times New Roman"/>
          <w:b/>
          <w:i/>
          <w:sz w:val="24"/>
          <w:szCs w:val="24"/>
          <w:lang w:val="hy-AM"/>
        </w:rPr>
        <w:t>յուրաքանչյուր դեպքում պետք է քննարկվի նրան դաստիարակչական հսկողության հանձնելու հնարավորությունը</w:t>
      </w:r>
      <w:r w:rsidRPr="00AC58BA">
        <w:rPr>
          <w:rFonts w:ascii="Sylfaen" w:eastAsia="Calibri" w:hAnsi="Sylfaen" w:cs="Times New Roman"/>
          <w:i/>
          <w:sz w:val="24"/>
          <w:szCs w:val="24"/>
          <w:lang w:val="hy-AM"/>
        </w:rPr>
        <w:t>՝ սույն օրենսգրքի 129-րդ հոդվածով սահմանված կարգով:</w:t>
      </w:r>
    </w:p>
    <w:p w14:paraId="2FDF7629" w14:textId="77777777" w:rsidR="004F3ECE" w:rsidRPr="00AC58BA" w:rsidRDefault="004F3ECE" w:rsidP="00DE0F8E">
      <w:pPr>
        <w:tabs>
          <w:tab w:val="left" w:pos="1080"/>
        </w:tabs>
        <w:spacing w:after="0"/>
        <w:ind w:firstLine="720"/>
        <w:jc w:val="both"/>
        <w:rPr>
          <w:rFonts w:ascii="Sylfaen" w:eastAsia="Calibri" w:hAnsi="Sylfaen" w:cs="Times New Roman"/>
          <w:i/>
          <w:sz w:val="24"/>
          <w:szCs w:val="24"/>
          <w:lang w:val="hy-AM"/>
        </w:rPr>
      </w:pPr>
      <w:r w:rsidRPr="00AC58BA">
        <w:rPr>
          <w:rFonts w:ascii="Sylfaen" w:eastAsia="Calibri" w:hAnsi="Sylfaen" w:cs="Times New Roman"/>
          <w:i/>
          <w:sz w:val="24"/>
          <w:szCs w:val="24"/>
          <w:lang w:val="hy-AM"/>
        </w:rPr>
        <w:t xml:space="preserve">5. Ոչ մեծ կամ միջին ծանրության հանցանքի կատարման մեջ մեղադրվող անչափահաuի նկատմամբ </w:t>
      </w:r>
      <w:r w:rsidRPr="00AC58BA">
        <w:rPr>
          <w:rFonts w:ascii="Sylfaen" w:eastAsia="Calibri" w:hAnsi="Sylfaen" w:cs="Times New Roman"/>
          <w:b/>
          <w:i/>
          <w:sz w:val="24"/>
          <w:szCs w:val="24"/>
          <w:lang w:val="hy-AM"/>
        </w:rPr>
        <w:t>կալանք կարող է կիրառվել միայն այն դեպքում, երբ նա խախտել է իր նկատմամբ կիրառված այլընտրանքային խափանման միջոցի պայմանները</w:t>
      </w:r>
      <w:r w:rsidRPr="00AC58BA">
        <w:rPr>
          <w:rFonts w:ascii="Sylfaen" w:eastAsia="Calibri" w:hAnsi="Sylfaen" w:cs="Times New Roman"/>
          <w:i/>
          <w:sz w:val="24"/>
          <w:szCs w:val="24"/>
          <w:lang w:val="hy-AM"/>
        </w:rPr>
        <w:t xml:space="preserve">: Ամեն դեպքում, անչափահաu մեղադրյալի նկատմամբ կալանքը որպեu խափանման միջոց կարող է կիրառվել </w:t>
      </w:r>
      <w:r w:rsidRPr="00AC58BA">
        <w:rPr>
          <w:rFonts w:ascii="Sylfaen" w:eastAsia="Calibri" w:hAnsi="Sylfaen" w:cs="Times New Roman"/>
          <w:b/>
          <w:i/>
          <w:sz w:val="24"/>
          <w:szCs w:val="24"/>
          <w:lang w:val="hy-AM"/>
        </w:rPr>
        <w:t>որպես ծայրահեղ միջոց</w:t>
      </w:r>
      <w:r w:rsidRPr="00AC58BA">
        <w:rPr>
          <w:rFonts w:ascii="Sylfaen" w:eastAsia="Calibri" w:hAnsi="Sylfaen" w:cs="Times New Roman"/>
          <w:i/>
          <w:sz w:val="24"/>
          <w:szCs w:val="24"/>
          <w:lang w:val="hy-AM"/>
        </w:rPr>
        <w:t xml:space="preserve"> և ամենակարճ ժամանակահատվածի համար:</w:t>
      </w:r>
    </w:p>
    <w:p w14:paraId="5C0778F8" w14:textId="77777777" w:rsidR="004F3ECE" w:rsidRPr="00AC58BA" w:rsidRDefault="004F3ECE" w:rsidP="00DE0F8E">
      <w:pPr>
        <w:tabs>
          <w:tab w:val="left" w:pos="1080"/>
        </w:tabs>
        <w:spacing w:after="0"/>
        <w:ind w:firstLine="720"/>
        <w:jc w:val="both"/>
        <w:rPr>
          <w:rFonts w:ascii="Sylfaen" w:eastAsia="Calibri" w:hAnsi="Sylfaen" w:cs="Times New Roman"/>
          <w:i/>
          <w:sz w:val="24"/>
          <w:szCs w:val="24"/>
          <w:lang w:val="hy-AM"/>
        </w:rPr>
      </w:pPr>
      <w:r w:rsidRPr="00AC58BA">
        <w:rPr>
          <w:rFonts w:ascii="Sylfaen" w:eastAsia="Calibri" w:hAnsi="Sylfaen" w:cs="Times New Roman"/>
          <w:i/>
          <w:sz w:val="24"/>
          <w:szCs w:val="24"/>
          <w:lang w:val="hy-AM"/>
        </w:rPr>
        <w:t xml:space="preserve">6. Մինչդատական վարույթում անչափահասի նկատմամբ կալանքը կամ </w:t>
      </w:r>
      <w:r w:rsidRPr="00AC58BA">
        <w:rPr>
          <w:rFonts w:ascii="Sylfaen" w:eastAsia="Calibri" w:hAnsi="Sylfaen" w:cs="Times New Roman"/>
          <w:b/>
          <w:i/>
          <w:sz w:val="24"/>
          <w:szCs w:val="24"/>
          <w:lang w:val="hy-AM"/>
        </w:rPr>
        <w:t>տնային կալանքը կարող է կիրառվել, կամ դրա ժամկետը կարող է երկարաձգվել յուրաքանչյուր դեպքում մեկ ամսից ոչ ավելի ժամկետով</w:t>
      </w:r>
      <w:r w:rsidRPr="00AC58BA">
        <w:rPr>
          <w:rFonts w:ascii="Sylfaen" w:eastAsia="Calibri" w:hAnsi="Sylfaen" w:cs="Times New Roman"/>
          <w:i/>
          <w:sz w:val="24"/>
          <w:szCs w:val="24"/>
          <w:lang w:val="hy-AM"/>
        </w:rPr>
        <w:t>: Մինչդատական վարույթում անչափահասի նկատմամբ կիրառված կալանքի կամ տնային կալանքի առավելագույն ժամկետը չի կարող գերազանցել`</w:t>
      </w:r>
    </w:p>
    <w:p w14:paraId="38D813C0" w14:textId="77777777" w:rsidR="004F3ECE" w:rsidRPr="00AC58BA" w:rsidRDefault="004F3ECE" w:rsidP="00DE0F8E">
      <w:pPr>
        <w:tabs>
          <w:tab w:val="left" w:pos="1080"/>
        </w:tabs>
        <w:spacing w:after="0"/>
        <w:ind w:firstLine="720"/>
        <w:jc w:val="both"/>
        <w:rPr>
          <w:rFonts w:ascii="Sylfaen" w:eastAsia="Calibri" w:hAnsi="Sylfaen" w:cs="Times New Roman"/>
          <w:i/>
          <w:sz w:val="24"/>
          <w:szCs w:val="24"/>
          <w:lang w:val="hy-AM"/>
        </w:rPr>
      </w:pPr>
      <w:r w:rsidRPr="00AC58BA">
        <w:rPr>
          <w:rFonts w:ascii="Sylfaen" w:eastAsia="Calibri" w:hAnsi="Sylfaen" w:cs="Times New Roman"/>
          <w:i/>
          <w:sz w:val="24"/>
          <w:szCs w:val="24"/>
          <w:lang w:val="hy-AM"/>
        </w:rPr>
        <w:t>1) երկու ամիսը` ոչ մեծ կամ միջին ծանրության հանցագործության համար մեղադրվելու դեպքում.</w:t>
      </w:r>
    </w:p>
    <w:p w14:paraId="7D280DE7" w14:textId="77777777" w:rsidR="004F3ECE" w:rsidRPr="00AC58BA" w:rsidRDefault="004F3ECE" w:rsidP="00DE0F8E">
      <w:pPr>
        <w:tabs>
          <w:tab w:val="left" w:pos="1080"/>
        </w:tabs>
        <w:spacing w:after="0"/>
        <w:ind w:firstLine="720"/>
        <w:jc w:val="both"/>
        <w:rPr>
          <w:rFonts w:ascii="Sylfaen" w:eastAsia="Calibri" w:hAnsi="Sylfaen" w:cs="Times New Roman"/>
          <w:i/>
          <w:sz w:val="24"/>
          <w:szCs w:val="24"/>
          <w:lang w:val="hy-AM"/>
        </w:rPr>
      </w:pPr>
      <w:r w:rsidRPr="00AC58BA">
        <w:rPr>
          <w:rFonts w:ascii="Sylfaen" w:eastAsia="Calibri" w:hAnsi="Sylfaen" w:cs="Times New Roman"/>
          <w:i/>
          <w:sz w:val="24"/>
          <w:szCs w:val="24"/>
          <w:lang w:val="hy-AM"/>
        </w:rPr>
        <w:t>2) վեց ամիսը` ծանր կամ առանձնապես ծանր հանցագործության համար մեղադրվելու դեպքում:</w:t>
      </w:r>
    </w:p>
    <w:p w14:paraId="1319F1D3" w14:textId="77777777" w:rsidR="004F3ECE" w:rsidRPr="00AC58BA" w:rsidRDefault="004F3ECE" w:rsidP="00DE0F8E">
      <w:pPr>
        <w:tabs>
          <w:tab w:val="left" w:pos="1080"/>
        </w:tabs>
        <w:spacing w:after="0"/>
        <w:ind w:firstLine="720"/>
        <w:jc w:val="both"/>
        <w:rPr>
          <w:rFonts w:ascii="Sylfaen" w:eastAsia="Calibri" w:hAnsi="Sylfaen" w:cs="Times New Roman"/>
          <w:i/>
          <w:sz w:val="24"/>
          <w:szCs w:val="24"/>
          <w:lang w:val="hy-AM"/>
        </w:rPr>
      </w:pPr>
      <w:r w:rsidRPr="00AC58BA">
        <w:rPr>
          <w:rFonts w:ascii="Sylfaen" w:eastAsia="Calibri" w:hAnsi="Sylfaen" w:cs="Times New Roman"/>
          <w:i/>
          <w:sz w:val="24"/>
          <w:szCs w:val="24"/>
          <w:lang w:val="hy-AM"/>
        </w:rPr>
        <w:t xml:space="preserve">7. Առանձնապես ծանր հանցագործության համար մեղադրվող անչափահասի նկատմամբ կիրառվող կալանքը կամ </w:t>
      </w:r>
      <w:r w:rsidRPr="00AC58BA">
        <w:rPr>
          <w:rFonts w:ascii="Sylfaen" w:eastAsia="Calibri" w:hAnsi="Sylfaen" w:cs="Times New Roman"/>
          <w:b/>
          <w:i/>
          <w:sz w:val="24"/>
          <w:szCs w:val="24"/>
          <w:lang w:val="hy-AM"/>
        </w:rPr>
        <w:t>տնային կալանքը բացառիկ դեպքերում կարող է երկարաձգվել ևս առավելագույնը երկու ամսով</w:t>
      </w:r>
      <w:r w:rsidRPr="00AC58BA">
        <w:rPr>
          <w:rFonts w:ascii="Sylfaen" w:eastAsia="Calibri" w:hAnsi="Sylfaen" w:cs="Times New Roman"/>
          <w:i/>
          <w:sz w:val="24"/>
          <w:szCs w:val="24"/>
          <w:lang w:val="hy-AM"/>
        </w:rPr>
        <w:t>:</w:t>
      </w:r>
    </w:p>
    <w:p w14:paraId="51E65EE5" w14:textId="40D9E3B3" w:rsidR="006735F9" w:rsidRPr="00AC58BA" w:rsidRDefault="004F3ECE"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i/>
          <w:sz w:val="24"/>
          <w:szCs w:val="24"/>
          <w:lang w:val="hy-AM"/>
        </w:rPr>
        <w:t xml:space="preserve">8. Անչափահասին ազատ արձակելու վերաբերյալ յուրաքանչյուր պատշաճ միջնորդություն վարույթն իրականացնող մարմնի կողմից պետք է </w:t>
      </w:r>
      <w:r w:rsidRPr="00AC58BA">
        <w:rPr>
          <w:rFonts w:ascii="Sylfaen" w:eastAsia="Calibri" w:hAnsi="Sylfaen" w:cs="Times New Roman"/>
          <w:b/>
          <w:i/>
          <w:sz w:val="24"/>
          <w:szCs w:val="24"/>
          <w:lang w:val="hy-AM"/>
        </w:rPr>
        <w:t>քննարկվի և լուծվի անհապաղ</w:t>
      </w:r>
      <w:r w:rsidRPr="00AC58BA">
        <w:rPr>
          <w:rFonts w:ascii="Sylfaen" w:eastAsia="Calibri" w:hAnsi="Sylfaen" w:cs="Times New Roman"/>
          <w:sz w:val="24"/>
          <w:szCs w:val="24"/>
          <w:lang w:val="hy-AM"/>
        </w:rPr>
        <w:t>»։</w:t>
      </w:r>
    </w:p>
    <w:p w14:paraId="28675D76" w14:textId="691B79E1" w:rsidR="006E49D9" w:rsidRPr="00AC58BA" w:rsidRDefault="006E49D9" w:rsidP="00DE0F8E">
      <w:pPr>
        <w:tabs>
          <w:tab w:val="left" w:pos="1080"/>
        </w:tabs>
        <w:spacing w:after="0"/>
        <w:ind w:firstLine="720"/>
        <w:jc w:val="both"/>
        <w:rPr>
          <w:rFonts w:ascii="Sylfaen" w:eastAsia="Calibri" w:hAnsi="Sylfaen" w:cs="Times New Roman"/>
          <w:sz w:val="24"/>
          <w:szCs w:val="24"/>
          <w:lang w:val="hy-AM"/>
        </w:rPr>
      </w:pPr>
    </w:p>
    <w:p w14:paraId="5E1F8A2C" w14:textId="2715F2D6" w:rsidR="004F3ECE" w:rsidRPr="00AC58BA" w:rsidRDefault="00DA0542"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Վերը նշված իրավական նորմերը վկայում են,</w:t>
      </w:r>
      <w:r w:rsidR="004F3ECE" w:rsidRPr="00AC58BA">
        <w:rPr>
          <w:rFonts w:ascii="Sylfaen" w:eastAsia="Calibri" w:hAnsi="Sylfaen" w:cs="Times New Roman"/>
          <w:sz w:val="24"/>
          <w:szCs w:val="24"/>
          <w:lang w:val="hy-AM"/>
        </w:rPr>
        <w:t xml:space="preserve"> որ</w:t>
      </w:r>
      <w:r w:rsidR="0001074F" w:rsidRPr="00AC58BA">
        <w:rPr>
          <w:rFonts w:ascii="Sylfaen" w:eastAsia="Calibri" w:hAnsi="Sylfaen" w:cs="Times New Roman"/>
          <w:sz w:val="24"/>
          <w:szCs w:val="24"/>
          <w:lang w:val="hy-AM"/>
        </w:rPr>
        <w:t xml:space="preserve"> օրենսդիրը </w:t>
      </w:r>
      <w:r w:rsidR="001E6822" w:rsidRPr="00AC58BA">
        <w:rPr>
          <w:rFonts w:ascii="Sylfaen" w:eastAsia="Calibri" w:hAnsi="Sylfaen" w:cs="Times New Roman"/>
          <w:sz w:val="24"/>
          <w:szCs w:val="24"/>
          <w:lang w:val="hy-AM"/>
        </w:rPr>
        <w:t>իրավա</w:t>
      </w:r>
      <w:r w:rsidR="0001074F" w:rsidRPr="00AC58BA">
        <w:rPr>
          <w:rFonts w:ascii="Sylfaen" w:eastAsia="Calibri" w:hAnsi="Sylfaen" w:cs="Times New Roman"/>
          <w:sz w:val="24"/>
          <w:szCs w:val="24"/>
          <w:lang w:val="hy-AM"/>
        </w:rPr>
        <w:t>կիրառողների ուշադրությունը սևեռվել է ն</w:t>
      </w:r>
      <w:r w:rsidR="004376D2" w:rsidRPr="00AC58BA">
        <w:rPr>
          <w:rFonts w:ascii="Sylfaen" w:eastAsia="Calibri" w:hAnsi="Sylfaen" w:cs="Times New Roman"/>
          <w:sz w:val="24"/>
          <w:szCs w:val="24"/>
          <w:lang w:val="hy-AM"/>
        </w:rPr>
        <w:t>երքոշարադրյալ</w:t>
      </w:r>
      <w:r w:rsidR="0001074F" w:rsidRPr="00AC58BA">
        <w:rPr>
          <w:rFonts w:ascii="Sylfaen" w:eastAsia="Calibri" w:hAnsi="Sylfaen" w:cs="Times New Roman"/>
          <w:sz w:val="24"/>
          <w:szCs w:val="24"/>
          <w:lang w:val="hy-AM"/>
        </w:rPr>
        <w:t xml:space="preserve"> սկզբունքիների վրա։ Այսպես</w:t>
      </w:r>
      <w:r w:rsidR="0001074F" w:rsidRPr="00AC58BA">
        <w:rPr>
          <w:rFonts w:ascii="Times New Roman" w:eastAsia="Calibri" w:hAnsi="Times New Roman" w:cs="Times New Roman"/>
          <w:sz w:val="24"/>
          <w:szCs w:val="24"/>
          <w:lang w:val="hy-AM"/>
        </w:rPr>
        <w:t>․</w:t>
      </w:r>
    </w:p>
    <w:p w14:paraId="2F38A9A5" w14:textId="659B0EA1" w:rsidR="0001074F" w:rsidRPr="00AC58BA" w:rsidRDefault="0001074F" w:rsidP="00DE0F8E">
      <w:pPr>
        <w:pStyle w:val="ListParagraph"/>
        <w:numPr>
          <w:ilvl w:val="0"/>
          <w:numId w:val="18"/>
        </w:numPr>
        <w:tabs>
          <w:tab w:val="left" w:pos="1080"/>
        </w:tabs>
        <w:spacing w:after="0"/>
        <w:ind w:left="0"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 xml:space="preserve">Մինչ որոշման կայացումը </w:t>
      </w:r>
      <w:r w:rsidRPr="00AC58BA">
        <w:rPr>
          <w:rFonts w:ascii="Sylfaen" w:eastAsia="Calibri" w:hAnsi="Sylfaen" w:cs="Times New Roman"/>
          <w:b/>
          <w:sz w:val="24"/>
          <w:szCs w:val="24"/>
          <w:lang w:val="hy-AM"/>
        </w:rPr>
        <w:t>վարույթի բոլոր հանգամանքների</w:t>
      </w:r>
      <w:r w:rsidRPr="00AC58BA">
        <w:rPr>
          <w:rFonts w:ascii="Sylfaen" w:eastAsia="Calibri" w:hAnsi="Sylfaen" w:cs="Times New Roman"/>
          <w:sz w:val="24"/>
          <w:szCs w:val="24"/>
          <w:lang w:val="hy-AM"/>
        </w:rPr>
        <w:t xml:space="preserve"> </w:t>
      </w:r>
      <w:r w:rsidRPr="00AC58BA">
        <w:rPr>
          <w:rFonts w:ascii="Sylfaen" w:eastAsia="Calibri" w:hAnsi="Sylfaen" w:cs="Times New Roman"/>
          <w:b/>
          <w:sz w:val="24"/>
          <w:szCs w:val="24"/>
          <w:lang w:val="hy-AM"/>
        </w:rPr>
        <w:t>մանրամասն քննարկում և նվազագույնի սկզբունքի խստիվ պահպանում</w:t>
      </w:r>
      <w:r w:rsidR="00D62FB5" w:rsidRPr="00AC58BA">
        <w:rPr>
          <w:rFonts w:ascii="Sylfaen" w:eastAsia="Calibri" w:hAnsi="Sylfaen" w:cs="Times New Roman"/>
          <w:sz w:val="24"/>
          <w:szCs w:val="24"/>
          <w:lang w:val="hy-AM"/>
        </w:rPr>
        <w:t xml:space="preserve">։ </w:t>
      </w:r>
      <w:r w:rsidR="00B23416" w:rsidRPr="00AC58BA">
        <w:rPr>
          <w:rFonts w:ascii="Sylfaen" w:eastAsia="Calibri" w:hAnsi="Sylfaen" w:cs="Times New Roman"/>
          <w:sz w:val="24"/>
          <w:szCs w:val="24"/>
          <w:lang w:val="hy-AM"/>
        </w:rPr>
        <w:t xml:space="preserve">Ճիշտ է՝ չափահասների դեպքում ևս կարևոր է, որպեսզի վարույթի բոլոր հանգամանքները պատշաճ քննարկման առարկա դարձվեն վարույթն իրականացնող մարմնի և դատարանի կողմից, սակայն ՔԴՕ նշված շեշտադրումը վկայում է այն մասին, որ անչափահասների վարույթներով մանրազնին ուշադրություն պետք է դարձվի անչափահասի տարիքին, </w:t>
      </w:r>
      <w:r w:rsidR="00B23416" w:rsidRPr="00AC58BA">
        <w:rPr>
          <w:rFonts w:ascii="Sylfaen" w:eastAsia="Calibri" w:hAnsi="Sylfaen" w:cs="Times New Roman"/>
          <w:sz w:val="24"/>
          <w:szCs w:val="24"/>
          <w:lang w:val="hy-AM"/>
        </w:rPr>
        <w:lastRenderedPageBreak/>
        <w:t>հոգեբանական զարգացվածության աստիճանին, ենթադրյալ արարքը կատարելու ժամանակ և քննության տվյալ պահին էմոցիոնալ վիճակին, նախկինում ունեցած ֆիզիկական և հոգեբանական վնասվածքներին (տրավմաներին), ընտանեկան կարգավիճակին և ընտանիքում գոյություն ունեցող վիճակին, սոցիալ-մշակութային զարգացվածությանը  այլ հանգամանքներին, որ բնորոշում և առանձնացնում են տվյալ անչափահասին</w:t>
      </w:r>
    </w:p>
    <w:p w14:paraId="57D023BB" w14:textId="20B538C4" w:rsidR="00DD3459" w:rsidRPr="00AC58BA" w:rsidRDefault="00DD3459" w:rsidP="00DE0F8E">
      <w:pPr>
        <w:pStyle w:val="ListParagraph"/>
        <w:numPr>
          <w:ilvl w:val="0"/>
          <w:numId w:val="18"/>
        </w:numPr>
        <w:tabs>
          <w:tab w:val="left" w:pos="1080"/>
        </w:tabs>
        <w:spacing w:after="0"/>
        <w:ind w:left="0"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 xml:space="preserve">Վարույթն իրականացնող մարմնի կողմից յուրաքանչյուր պատշաճ միջնորդության </w:t>
      </w:r>
      <w:r w:rsidRPr="00AC58BA">
        <w:rPr>
          <w:rFonts w:ascii="Sylfaen" w:eastAsia="Calibri" w:hAnsi="Sylfaen" w:cs="Times New Roman"/>
          <w:b/>
          <w:sz w:val="24"/>
          <w:szCs w:val="24"/>
          <w:lang w:val="hy-AM"/>
        </w:rPr>
        <w:t>անհապաղ քննության իրականացում</w:t>
      </w:r>
      <w:r w:rsidR="00B23416" w:rsidRPr="00AC58BA">
        <w:rPr>
          <w:rFonts w:ascii="Sylfaen" w:eastAsia="Calibri" w:hAnsi="Sylfaen" w:cs="Times New Roman"/>
          <w:sz w:val="24"/>
          <w:szCs w:val="24"/>
          <w:lang w:val="hy-AM"/>
        </w:rPr>
        <w:t>։</w:t>
      </w:r>
      <w:r w:rsidR="00C744B3" w:rsidRPr="00AC58BA">
        <w:rPr>
          <w:rFonts w:ascii="Sylfaen" w:eastAsia="Calibri" w:hAnsi="Sylfaen" w:cs="Times New Roman"/>
          <w:sz w:val="24"/>
          <w:szCs w:val="24"/>
          <w:lang w:val="hy-AM"/>
        </w:rPr>
        <w:t xml:space="preserve"> </w:t>
      </w:r>
      <w:r w:rsidR="00732BF0" w:rsidRPr="00AC58BA">
        <w:rPr>
          <w:rFonts w:ascii="Sylfaen" w:eastAsia="Calibri" w:hAnsi="Sylfaen" w:cs="Times New Roman"/>
          <w:sz w:val="24"/>
          <w:szCs w:val="24"/>
          <w:lang w:val="hy-AM"/>
        </w:rPr>
        <w:t>Նշված</w:t>
      </w:r>
      <w:r w:rsidR="0066308E" w:rsidRPr="00AC58BA">
        <w:rPr>
          <w:rFonts w:ascii="Sylfaen" w:eastAsia="Calibri" w:hAnsi="Sylfaen" w:cs="Times New Roman"/>
          <w:sz w:val="24"/>
          <w:szCs w:val="24"/>
          <w:lang w:val="hy-AM"/>
        </w:rPr>
        <w:t>ը</w:t>
      </w:r>
      <w:r w:rsidR="00732BF0" w:rsidRPr="00AC58BA">
        <w:rPr>
          <w:rFonts w:ascii="Sylfaen" w:eastAsia="Calibri" w:hAnsi="Sylfaen" w:cs="Times New Roman"/>
          <w:sz w:val="24"/>
          <w:szCs w:val="24"/>
          <w:lang w:val="hy-AM"/>
        </w:rPr>
        <w:t xml:space="preserve">  վերաբերում է անազատության մեջ գտնվող անչափահասին ազատ արձակելու վերաբերյալ ներկայացված միջնորդությանը, որի քննությունը պետք է դիտարկվի որպես առաջնահերթություն և քննության առնվի առաջին իսկ հնարավորության դեպքում՝ անկախ </w:t>
      </w:r>
      <w:r w:rsidR="00383BA8" w:rsidRPr="00AC58BA">
        <w:rPr>
          <w:rFonts w:ascii="Sylfaen" w:eastAsia="Calibri" w:hAnsi="Sylfaen" w:cs="Times New Roman"/>
          <w:sz w:val="24"/>
          <w:szCs w:val="24"/>
          <w:lang w:val="hy-AM"/>
        </w:rPr>
        <w:t>քննիչի, դատախազի</w:t>
      </w:r>
      <w:r w:rsidR="00383BA8" w:rsidRPr="00AC58BA">
        <w:rPr>
          <w:rStyle w:val="FootnoteReference"/>
          <w:rFonts w:ascii="Sylfaen" w:eastAsia="Calibri" w:hAnsi="Sylfaen" w:cs="Times New Roman"/>
          <w:sz w:val="24"/>
          <w:szCs w:val="24"/>
          <w:lang w:val="hy-AM"/>
        </w:rPr>
        <w:footnoteReference w:id="59"/>
      </w:r>
      <w:r w:rsidR="00383BA8" w:rsidRPr="00AC58BA">
        <w:rPr>
          <w:rFonts w:ascii="Sylfaen" w:eastAsia="Calibri" w:hAnsi="Sylfaen" w:cs="Times New Roman"/>
          <w:sz w:val="24"/>
          <w:szCs w:val="24"/>
          <w:lang w:val="hy-AM"/>
        </w:rPr>
        <w:t>, դատարանի</w:t>
      </w:r>
      <w:r w:rsidR="00732BF0" w:rsidRPr="00AC58BA">
        <w:rPr>
          <w:rFonts w:ascii="Sylfaen" w:eastAsia="Calibri" w:hAnsi="Sylfaen" w:cs="Times New Roman"/>
          <w:sz w:val="24"/>
          <w:szCs w:val="24"/>
          <w:lang w:val="hy-AM"/>
        </w:rPr>
        <w:t xml:space="preserve"> այլ գործերի կամ միջնորդությունների քննության վերաբերյալ նախապես նշանակված նիստերի</w:t>
      </w:r>
      <w:r w:rsidR="0066308E" w:rsidRPr="00AC58BA">
        <w:rPr>
          <w:rFonts w:ascii="Sylfaen" w:eastAsia="Calibri" w:hAnsi="Sylfaen" w:cs="Times New Roman"/>
          <w:sz w:val="24"/>
          <w:szCs w:val="24"/>
          <w:lang w:val="hy-AM"/>
        </w:rPr>
        <w:t xml:space="preserve"> կամ այլ վարութային գործողությունների</w:t>
      </w:r>
      <w:r w:rsidR="00732BF0" w:rsidRPr="00AC58BA">
        <w:rPr>
          <w:rFonts w:ascii="Sylfaen" w:eastAsia="Calibri" w:hAnsi="Sylfaen" w:cs="Times New Roman"/>
          <w:sz w:val="24"/>
          <w:szCs w:val="24"/>
          <w:lang w:val="hy-AM"/>
        </w:rPr>
        <w:t xml:space="preserve"> առաջնահերթության։</w:t>
      </w:r>
    </w:p>
    <w:p w14:paraId="70D1375E" w14:textId="634F7AB6" w:rsidR="0001074F" w:rsidRPr="00AC58BA" w:rsidRDefault="0001074F" w:rsidP="00DE0F8E">
      <w:pPr>
        <w:pStyle w:val="ListParagraph"/>
        <w:numPr>
          <w:ilvl w:val="0"/>
          <w:numId w:val="18"/>
        </w:numPr>
        <w:tabs>
          <w:tab w:val="left" w:pos="1080"/>
        </w:tabs>
        <w:spacing w:after="0"/>
        <w:ind w:left="0"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 xml:space="preserve">Ազատությունից զրկման, սահմանափակման մասին անչափահասի </w:t>
      </w:r>
      <w:r w:rsidRPr="00AC58BA">
        <w:rPr>
          <w:rFonts w:ascii="Sylfaen" w:eastAsia="Calibri" w:hAnsi="Sylfaen" w:cs="Times New Roman"/>
          <w:b/>
          <w:sz w:val="24"/>
          <w:szCs w:val="24"/>
          <w:lang w:val="hy-AM"/>
        </w:rPr>
        <w:t xml:space="preserve">օրինական ներկայացուցչին </w:t>
      </w:r>
      <w:r w:rsidR="00E83B60" w:rsidRPr="00AC58BA">
        <w:rPr>
          <w:rFonts w:ascii="Sylfaen" w:eastAsia="Calibri" w:hAnsi="Sylfaen" w:cs="Times New Roman"/>
          <w:b/>
          <w:sz w:val="24"/>
          <w:szCs w:val="24"/>
          <w:lang w:val="hy-AM"/>
        </w:rPr>
        <w:t xml:space="preserve">անհապաղ </w:t>
      </w:r>
      <w:r w:rsidRPr="00AC58BA">
        <w:rPr>
          <w:rFonts w:ascii="Sylfaen" w:eastAsia="Calibri" w:hAnsi="Sylfaen" w:cs="Times New Roman"/>
          <w:b/>
          <w:sz w:val="24"/>
          <w:szCs w:val="24"/>
          <w:lang w:val="hy-AM"/>
        </w:rPr>
        <w:t>տեղեկացում</w:t>
      </w:r>
      <w:r w:rsidR="00384404" w:rsidRPr="00AC58BA">
        <w:rPr>
          <w:rFonts w:ascii="Sylfaen" w:eastAsia="Calibri" w:hAnsi="Sylfaen" w:cs="Times New Roman"/>
          <w:sz w:val="24"/>
          <w:szCs w:val="24"/>
          <w:lang w:val="hy-AM"/>
        </w:rPr>
        <w:t>; Նշվածն անմիջականորեն օգնում է անչափահասի իրավունքների և օրինական շահերի արդյունավետ պաշտպանություն իրականացնելուն, ինչպես նաև անհրաժեշտության դեպքում անչափահասի վերաբերյալ ժամանակին և հնարավորինս ճշգրիտ տեղեկատվություն ստանալուն՝ այնպիսի հանգամանքների վերաբերյալ, ինչպիսիք են անչափահասի հատուկ կարիքները, զարգացվածության, ընտանեկան վիճակի և այլնի վերաբերյալ։</w:t>
      </w:r>
    </w:p>
    <w:p w14:paraId="7B156FBC" w14:textId="76265AA1" w:rsidR="0001074F" w:rsidRPr="00AC58BA" w:rsidRDefault="00E83B60" w:rsidP="00DE0F8E">
      <w:pPr>
        <w:pStyle w:val="ListParagraph"/>
        <w:numPr>
          <w:ilvl w:val="0"/>
          <w:numId w:val="18"/>
        </w:numPr>
        <w:tabs>
          <w:tab w:val="left" w:pos="1080"/>
        </w:tabs>
        <w:spacing w:after="0"/>
        <w:ind w:left="0"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 xml:space="preserve">Անմիջականորեն ծագած հիմնավոր կասկածով ազատությունից զրկված անչափահասի </w:t>
      </w:r>
      <w:r w:rsidRPr="00AC58BA">
        <w:rPr>
          <w:rFonts w:ascii="Sylfaen" w:eastAsia="Calibri" w:hAnsi="Sylfaen" w:cs="Times New Roman"/>
          <w:b/>
          <w:sz w:val="24"/>
          <w:szCs w:val="24"/>
          <w:lang w:val="hy-AM"/>
        </w:rPr>
        <w:t>դատարան ներկայացման ժամկետների</w:t>
      </w:r>
      <w:r w:rsidRPr="00AC58BA">
        <w:rPr>
          <w:rFonts w:ascii="Sylfaen" w:eastAsia="Calibri" w:hAnsi="Sylfaen" w:cs="Times New Roman"/>
          <w:sz w:val="24"/>
          <w:szCs w:val="24"/>
          <w:lang w:val="hy-AM"/>
        </w:rPr>
        <w:t xml:space="preserve"> (72 ժամվա փոխարեն 48 ժամ), </w:t>
      </w:r>
      <w:r w:rsidRPr="00AC58BA">
        <w:rPr>
          <w:rFonts w:ascii="Sylfaen" w:eastAsia="Calibri" w:hAnsi="Sylfaen" w:cs="Times New Roman"/>
          <w:b/>
          <w:sz w:val="24"/>
          <w:szCs w:val="24"/>
          <w:lang w:val="hy-AM"/>
        </w:rPr>
        <w:t>դատարանի կողմից որոշման կայացման</w:t>
      </w:r>
      <w:r w:rsidRPr="00AC58BA">
        <w:rPr>
          <w:rFonts w:ascii="Sylfaen" w:eastAsia="Calibri" w:hAnsi="Sylfaen" w:cs="Times New Roman"/>
          <w:sz w:val="24"/>
          <w:szCs w:val="24"/>
          <w:lang w:val="hy-AM"/>
        </w:rPr>
        <w:t xml:space="preserve"> (12 ժամվա ընթացքում դատարան ներկայացնելուց հետո որոշման կայացում) սահմանափակում</w:t>
      </w:r>
      <w:r w:rsidR="00732BF0" w:rsidRPr="00AC58BA">
        <w:rPr>
          <w:rFonts w:ascii="Sylfaen" w:eastAsia="Calibri" w:hAnsi="Sylfaen" w:cs="Times New Roman"/>
          <w:sz w:val="24"/>
          <w:szCs w:val="24"/>
          <w:lang w:val="hy-AM"/>
        </w:rPr>
        <w:t>։ Նշվածն, ըստ էության, պարտավորեցնում է վարույթն իրականացնող մարմին առավել սեղմ ժամկետներում (48 ժամ) կատարել անհրաժեշտ գործողությունները՝ դատարան միջնորդություն ներկայացնելու համար, իսկ դատարանն էլ իր հերթին պետք է առանց հապաղելու նշանակի անչափահասի վերաբերյալ ներկայացված միջնորդության քննությունը։ Արդյունքում անչափահասի անազատության մեջ գտնվելու ժամանակահատվածը մինչև խափանման միջոցի վերաբերյալ որոշման կայացումը՝ չի կարող գերազանցել 60 ժամը։</w:t>
      </w:r>
    </w:p>
    <w:p w14:paraId="63122549" w14:textId="60A78480" w:rsidR="00D62FB5" w:rsidRPr="00AC58BA" w:rsidRDefault="00E83B60" w:rsidP="00DE0F8E">
      <w:pPr>
        <w:pStyle w:val="ListParagraph"/>
        <w:numPr>
          <w:ilvl w:val="0"/>
          <w:numId w:val="18"/>
        </w:numPr>
        <w:tabs>
          <w:tab w:val="left" w:pos="1080"/>
        </w:tabs>
        <w:spacing w:after="0"/>
        <w:ind w:left="0"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Խափանման միջոցի կիրառման միջնորդության յուրաքանչյուր</w:t>
      </w:r>
      <w:r w:rsidRPr="00AC58BA">
        <w:rPr>
          <w:rFonts w:ascii="Sylfaen" w:eastAsia="Calibri" w:hAnsi="Sylfaen" w:cs="Times New Roman"/>
          <w:b/>
          <w:sz w:val="24"/>
          <w:szCs w:val="24"/>
          <w:lang w:val="hy-AM"/>
        </w:rPr>
        <w:t xml:space="preserve"> </w:t>
      </w:r>
      <w:r w:rsidRPr="00AC58BA">
        <w:rPr>
          <w:rFonts w:ascii="Sylfaen" w:eastAsia="Calibri" w:hAnsi="Sylfaen" w:cs="Times New Roman"/>
          <w:sz w:val="24"/>
          <w:szCs w:val="24"/>
          <w:lang w:val="hy-AM"/>
        </w:rPr>
        <w:t xml:space="preserve">դեպքում </w:t>
      </w:r>
      <w:r w:rsidRPr="00AC58BA">
        <w:rPr>
          <w:rFonts w:ascii="Sylfaen" w:eastAsia="Calibri" w:hAnsi="Sylfaen" w:cs="Times New Roman"/>
          <w:b/>
          <w:sz w:val="24"/>
          <w:szCs w:val="24"/>
          <w:lang w:val="hy-AM"/>
        </w:rPr>
        <w:t>դաստիարակչական հսկողության հանձնելու հնարավորության քննարկում</w:t>
      </w:r>
      <w:r w:rsidR="00360D98" w:rsidRPr="00AC58BA">
        <w:rPr>
          <w:rFonts w:ascii="Sylfaen" w:eastAsia="Calibri" w:hAnsi="Sylfaen" w:cs="Times New Roman"/>
          <w:sz w:val="24"/>
          <w:szCs w:val="24"/>
          <w:lang w:val="hy-AM"/>
        </w:rPr>
        <w:t xml:space="preserve">։ Նշվածն, </w:t>
      </w:r>
      <w:r w:rsidR="00360D98" w:rsidRPr="00AC58BA">
        <w:rPr>
          <w:rFonts w:ascii="Sylfaen" w:eastAsia="Calibri" w:hAnsi="Sylfaen" w:cs="Times New Roman"/>
          <w:sz w:val="24"/>
          <w:szCs w:val="24"/>
          <w:lang w:val="hy-AM"/>
        </w:rPr>
        <w:lastRenderedPageBreak/>
        <w:t>ըստ էության, նվազագույնի սկզբունքի մասնավոր շեշտադրում է</w:t>
      </w:r>
      <w:r w:rsidR="00D71AD7" w:rsidRPr="00AC58BA">
        <w:rPr>
          <w:rFonts w:ascii="Sylfaen" w:eastAsia="Calibri" w:hAnsi="Sylfaen" w:cs="Times New Roman"/>
          <w:sz w:val="24"/>
          <w:szCs w:val="24"/>
          <w:lang w:val="hy-AM"/>
        </w:rPr>
        <w:t xml:space="preserve"> և ցույց է տալիս օրենսդրի մոտեցումն առ այն, որ անկախ մեղսագրվող արարքի ծանրությունից, այլընտրանքային միջոցներ կիրառելու միջնորդության առկայությունից կամ դրա բացակայությունից, դաստիարակչական հսկողության հանձնելու այլընտրանքը պետք է քննության առարկա դառնա՝ անչափահասի նկատմամբ կալանք</w:t>
      </w:r>
      <w:r w:rsidR="00B60EF6" w:rsidRPr="00AC58BA">
        <w:rPr>
          <w:rFonts w:ascii="Sylfaen" w:eastAsia="Calibri" w:hAnsi="Sylfaen" w:cs="Times New Roman"/>
          <w:sz w:val="24"/>
          <w:szCs w:val="24"/>
          <w:lang w:val="hy-AM"/>
        </w:rPr>
        <w:t>, հետևաբար, և տնային կալանք</w:t>
      </w:r>
      <w:r w:rsidR="00D71AD7" w:rsidRPr="00AC58BA">
        <w:rPr>
          <w:rFonts w:ascii="Sylfaen" w:eastAsia="Calibri" w:hAnsi="Sylfaen" w:cs="Times New Roman"/>
          <w:sz w:val="24"/>
          <w:szCs w:val="24"/>
          <w:lang w:val="hy-AM"/>
        </w:rPr>
        <w:t xml:space="preserve"> կիրառելու մասին յուրաքանչյուր միջնորդության քննության ժամանակ</w:t>
      </w:r>
      <w:r w:rsidR="00043FA7" w:rsidRPr="00AC58BA">
        <w:rPr>
          <w:rFonts w:ascii="Sylfaen" w:eastAsia="Calibri" w:hAnsi="Sylfaen" w:cs="Times New Roman"/>
          <w:sz w:val="24"/>
          <w:szCs w:val="24"/>
          <w:lang w:val="hy-AM"/>
        </w:rPr>
        <w:t>:</w:t>
      </w:r>
    </w:p>
    <w:p w14:paraId="13033863" w14:textId="1BA457CA" w:rsidR="00DD3459" w:rsidRPr="00AC58BA" w:rsidRDefault="00336AEC" w:rsidP="00DE0F8E">
      <w:pPr>
        <w:pStyle w:val="ListParagraph"/>
        <w:numPr>
          <w:ilvl w:val="0"/>
          <w:numId w:val="18"/>
        </w:numPr>
        <w:tabs>
          <w:tab w:val="left" w:pos="1080"/>
        </w:tabs>
        <w:spacing w:after="0"/>
        <w:ind w:left="0"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Տ</w:t>
      </w:r>
      <w:r w:rsidR="00E83B60" w:rsidRPr="00AC58BA">
        <w:rPr>
          <w:rFonts w:ascii="Sylfaen" w:eastAsia="Calibri" w:hAnsi="Sylfaen" w:cs="Times New Roman"/>
          <w:sz w:val="24"/>
          <w:szCs w:val="24"/>
          <w:lang w:val="hy-AM"/>
        </w:rPr>
        <w:t xml:space="preserve">նային կալանքի կիրառումը կամ դրա ժամկետների երկարացումը՝ </w:t>
      </w:r>
      <w:r w:rsidR="00E83B60" w:rsidRPr="00AC58BA">
        <w:rPr>
          <w:rFonts w:ascii="Sylfaen" w:eastAsia="Calibri" w:hAnsi="Sylfaen" w:cs="Times New Roman"/>
          <w:b/>
          <w:sz w:val="24"/>
          <w:szCs w:val="24"/>
          <w:lang w:val="hy-AM"/>
        </w:rPr>
        <w:t>ոչ ավելի քան մեկ ամսով</w:t>
      </w:r>
      <w:r w:rsidR="00CD0F31" w:rsidRPr="00AC58BA">
        <w:rPr>
          <w:rFonts w:ascii="Sylfaen" w:eastAsia="Calibri" w:hAnsi="Sylfaen" w:cs="Times New Roman"/>
          <w:b/>
          <w:sz w:val="24"/>
          <w:szCs w:val="24"/>
          <w:lang w:val="hy-AM"/>
        </w:rPr>
        <w:t xml:space="preserve"> և </w:t>
      </w:r>
      <w:r w:rsidR="00CD0F31" w:rsidRPr="00AC58BA">
        <w:rPr>
          <w:rFonts w:ascii="Sylfaen" w:eastAsia="Calibri" w:hAnsi="Sylfaen" w:cs="Times New Roman"/>
          <w:sz w:val="24"/>
          <w:szCs w:val="24"/>
          <w:lang w:val="hy-AM"/>
        </w:rPr>
        <w:t xml:space="preserve">կիրառման </w:t>
      </w:r>
      <w:r w:rsidR="00CD0F31" w:rsidRPr="00AC58BA">
        <w:rPr>
          <w:rFonts w:ascii="Sylfaen" w:eastAsia="Calibri" w:hAnsi="Sylfaen" w:cs="Times New Roman"/>
          <w:b/>
          <w:sz w:val="24"/>
          <w:szCs w:val="24"/>
          <w:lang w:val="hy-AM"/>
        </w:rPr>
        <w:t>առավելագույն ժամկետների սահմանափակում</w:t>
      </w:r>
      <w:r w:rsidR="00CD0F31" w:rsidRPr="00AC58BA">
        <w:rPr>
          <w:rFonts w:ascii="Sylfaen" w:eastAsia="Calibri" w:hAnsi="Sylfaen" w:cs="Times New Roman"/>
          <w:sz w:val="24"/>
          <w:szCs w:val="24"/>
          <w:lang w:val="hy-AM"/>
        </w:rPr>
        <w:t xml:space="preserve">՝ ի համեմատ </w:t>
      </w:r>
      <w:r w:rsidR="00390CF1" w:rsidRPr="00AC58BA">
        <w:rPr>
          <w:rFonts w:ascii="Sylfaen" w:eastAsia="Calibri" w:hAnsi="Sylfaen" w:cs="Times New Roman"/>
          <w:sz w:val="24"/>
          <w:szCs w:val="24"/>
          <w:lang w:val="hy-AM"/>
        </w:rPr>
        <w:t>չափահաս մեղադրյալների</w:t>
      </w:r>
      <w:r w:rsidR="00CD0F31" w:rsidRPr="00AC58BA">
        <w:rPr>
          <w:rFonts w:ascii="Sylfaen" w:eastAsia="Calibri" w:hAnsi="Sylfaen" w:cs="Times New Roman"/>
          <w:sz w:val="24"/>
          <w:szCs w:val="24"/>
          <w:lang w:val="hy-AM"/>
        </w:rPr>
        <w:t>։ Նշվածն, ըստ էության, վարույթն իրականացնող մարմնին հնարավորինս արագ աշխատելու և վարույթի արդյունքներով որոշումներ</w:t>
      </w:r>
      <w:r w:rsidR="00C31C80" w:rsidRPr="00AC58BA">
        <w:rPr>
          <w:rFonts w:ascii="Sylfaen" w:eastAsia="Calibri" w:hAnsi="Sylfaen" w:cs="Times New Roman"/>
          <w:sz w:val="24"/>
          <w:szCs w:val="24"/>
          <w:lang w:val="hy-AM"/>
        </w:rPr>
        <w:t xml:space="preserve"> կայացնելուն նախադրյալներ է ստեղծում։</w:t>
      </w:r>
    </w:p>
    <w:p w14:paraId="16224B76" w14:textId="5922EA7E" w:rsidR="00DD3459" w:rsidRPr="00AC58BA" w:rsidRDefault="00DD3459" w:rsidP="00DE0F8E">
      <w:pPr>
        <w:tabs>
          <w:tab w:val="left" w:pos="1080"/>
        </w:tabs>
        <w:spacing w:after="0"/>
        <w:ind w:firstLine="720"/>
        <w:jc w:val="both"/>
        <w:rPr>
          <w:rFonts w:ascii="Sylfaen" w:eastAsia="Calibri" w:hAnsi="Sylfaen" w:cs="Times New Roman"/>
          <w:sz w:val="24"/>
          <w:szCs w:val="24"/>
          <w:lang w:val="hy-AM"/>
        </w:rPr>
      </w:pPr>
    </w:p>
    <w:p w14:paraId="2B8AC029" w14:textId="77777777" w:rsidR="00DD3459" w:rsidRPr="00AC58BA" w:rsidRDefault="00DD3459" w:rsidP="00DE0F8E">
      <w:pPr>
        <w:tabs>
          <w:tab w:val="left" w:pos="1080"/>
        </w:tabs>
        <w:spacing w:after="0"/>
        <w:ind w:firstLine="720"/>
        <w:jc w:val="both"/>
        <w:rPr>
          <w:rFonts w:ascii="Sylfaen" w:eastAsia="Calibri" w:hAnsi="Sylfaen" w:cs="Times New Roman"/>
          <w:sz w:val="24"/>
          <w:szCs w:val="24"/>
          <w:lang w:val="hy-AM"/>
        </w:rPr>
      </w:pPr>
    </w:p>
    <w:p w14:paraId="5F658B7C" w14:textId="6147F333" w:rsidR="00293122" w:rsidRPr="00AC58BA" w:rsidRDefault="00293122" w:rsidP="00DE0F8E">
      <w:pPr>
        <w:pStyle w:val="ListParagraph"/>
        <w:numPr>
          <w:ilvl w:val="0"/>
          <w:numId w:val="9"/>
        </w:numPr>
        <w:tabs>
          <w:tab w:val="left" w:pos="1080"/>
        </w:tabs>
        <w:spacing w:after="0"/>
        <w:ind w:left="0" w:firstLine="720"/>
        <w:jc w:val="both"/>
        <w:rPr>
          <w:rFonts w:ascii="Sylfaen" w:eastAsia="Calibri" w:hAnsi="Sylfaen" w:cs="Times New Roman"/>
          <w:b/>
          <w:sz w:val="24"/>
          <w:szCs w:val="24"/>
          <w:lang w:val="hy-AM"/>
        </w:rPr>
      </w:pPr>
      <w:r w:rsidRPr="00AC58BA">
        <w:rPr>
          <w:rFonts w:ascii="Sylfaen" w:eastAsia="Calibri" w:hAnsi="Sylfaen" w:cs="Times New Roman"/>
          <w:b/>
          <w:sz w:val="24"/>
          <w:szCs w:val="24"/>
          <w:lang w:val="hy-AM"/>
        </w:rPr>
        <w:t xml:space="preserve"> Վարչական հսկողությ</w:t>
      </w:r>
      <w:r w:rsidR="00804686" w:rsidRPr="00AC58BA">
        <w:rPr>
          <w:rFonts w:ascii="Sylfaen" w:eastAsia="Calibri" w:hAnsi="Sylfaen" w:cs="Times New Roman"/>
          <w:b/>
          <w:sz w:val="24"/>
          <w:szCs w:val="24"/>
          <w:lang w:val="hy-AM"/>
        </w:rPr>
        <w:t>ա</w:t>
      </w:r>
      <w:r w:rsidRPr="00AC58BA">
        <w:rPr>
          <w:rFonts w:ascii="Sylfaen" w:eastAsia="Calibri" w:hAnsi="Sylfaen" w:cs="Times New Roman"/>
          <w:b/>
          <w:sz w:val="24"/>
          <w:szCs w:val="24"/>
          <w:lang w:val="hy-AM"/>
        </w:rPr>
        <w:t xml:space="preserve">ն  </w:t>
      </w:r>
      <w:r w:rsidR="006735F9" w:rsidRPr="00AC58BA">
        <w:rPr>
          <w:rFonts w:ascii="Sylfaen" w:eastAsia="Calibri" w:hAnsi="Sylfaen" w:cs="Times New Roman"/>
          <w:b/>
          <w:sz w:val="24"/>
          <w:szCs w:val="24"/>
          <w:lang w:val="hy-AM"/>
        </w:rPr>
        <w:t>օրենսդրական առանձնահատկությունները</w:t>
      </w:r>
    </w:p>
    <w:p w14:paraId="7A7FB798" w14:textId="345F03DD" w:rsidR="00D46DB3" w:rsidRPr="00AC58BA" w:rsidRDefault="00D46DB3" w:rsidP="00DE0F8E">
      <w:pPr>
        <w:pStyle w:val="ListParagraph"/>
        <w:tabs>
          <w:tab w:val="left" w:pos="1080"/>
        </w:tabs>
        <w:spacing w:after="0"/>
        <w:ind w:left="0" w:firstLine="720"/>
        <w:jc w:val="both"/>
        <w:rPr>
          <w:rFonts w:ascii="Sylfaen" w:eastAsia="Calibri" w:hAnsi="Sylfaen" w:cs="Times New Roman"/>
          <w:b/>
          <w:sz w:val="24"/>
          <w:szCs w:val="24"/>
          <w:lang w:val="hy-AM"/>
        </w:rPr>
      </w:pPr>
    </w:p>
    <w:p w14:paraId="3C23F846" w14:textId="3E257FC2" w:rsidR="00EF5009" w:rsidRPr="00AC58BA" w:rsidRDefault="00EF5009"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Վարչական հսկողությ</w:t>
      </w:r>
      <w:r w:rsidR="003618D3" w:rsidRPr="00AC58BA">
        <w:rPr>
          <w:rFonts w:ascii="Sylfaen" w:eastAsia="Calibri" w:hAnsi="Sylfaen" w:cs="Times New Roman"/>
          <w:sz w:val="24"/>
          <w:szCs w:val="24"/>
          <w:lang w:val="hy-AM"/>
        </w:rPr>
        <w:t>ա</w:t>
      </w:r>
      <w:r w:rsidRPr="00AC58BA">
        <w:rPr>
          <w:rFonts w:ascii="Sylfaen" w:eastAsia="Calibri" w:hAnsi="Sylfaen" w:cs="Times New Roman"/>
          <w:sz w:val="24"/>
          <w:szCs w:val="24"/>
          <w:lang w:val="hy-AM"/>
        </w:rPr>
        <w:t>ն վերաբերյալ օրենսդրական կարգավորումները ինչպես և տնային կալանքի դեպքում ընդգրկված են ՀՀ քրեական դատավարության օրենսգրքում</w:t>
      </w:r>
      <w:r w:rsidRPr="00AC58BA">
        <w:rPr>
          <w:rStyle w:val="FootnoteReference"/>
          <w:rFonts w:ascii="Sylfaen" w:eastAsia="Calibri" w:hAnsi="Sylfaen" w:cs="Times New Roman"/>
          <w:sz w:val="24"/>
          <w:szCs w:val="24"/>
          <w:lang w:val="hy-AM"/>
        </w:rPr>
        <w:footnoteReference w:id="60"/>
      </w:r>
      <w:r w:rsidRPr="00AC58BA">
        <w:rPr>
          <w:rFonts w:ascii="Sylfaen" w:eastAsia="Calibri" w:hAnsi="Sylfaen" w:cs="Times New Roman"/>
          <w:sz w:val="24"/>
          <w:szCs w:val="24"/>
          <w:lang w:val="hy-AM"/>
        </w:rPr>
        <w:t>։ Սակայն ինչպես և տնային կալանքի դեպքում</w:t>
      </w:r>
      <w:r w:rsidR="00FE3591" w:rsidRPr="00AC58BA">
        <w:rPr>
          <w:rFonts w:ascii="Sylfaen" w:eastAsia="Calibri" w:hAnsi="Sylfaen" w:cs="Times New Roman"/>
          <w:sz w:val="24"/>
          <w:szCs w:val="24"/>
          <w:lang w:val="hy-AM"/>
        </w:rPr>
        <w:t>՝</w:t>
      </w:r>
      <w:r w:rsidRPr="00AC58BA">
        <w:rPr>
          <w:rFonts w:ascii="Sylfaen" w:eastAsia="Calibri" w:hAnsi="Sylfaen" w:cs="Times New Roman"/>
          <w:sz w:val="24"/>
          <w:szCs w:val="24"/>
          <w:lang w:val="hy-AM"/>
        </w:rPr>
        <w:t xml:space="preserve"> դրանց կիրառման հետ կապված հարաբերությունները կարգավորված են «Պրոբացիայի մասին» ՀՀ օրենքով</w:t>
      </w:r>
      <w:r w:rsidRPr="00AC58BA">
        <w:rPr>
          <w:rStyle w:val="FootnoteReference"/>
          <w:rFonts w:ascii="Sylfaen" w:eastAsia="Calibri" w:hAnsi="Sylfaen" w:cs="Times New Roman"/>
          <w:sz w:val="24"/>
          <w:szCs w:val="24"/>
          <w:lang w:val="hy-AM"/>
        </w:rPr>
        <w:footnoteReference w:id="61"/>
      </w:r>
      <w:r w:rsidRPr="00AC58BA">
        <w:rPr>
          <w:rFonts w:ascii="Sylfaen" w:eastAsia="Calibri" w:hAnsi="Sylfaen" w:cs="Times New Roman"/>
          <w:sz w:val="24"/>
          <w:szCs w:val="24"/>
          <w:lang w:val="hy-AM"/>
        </w:rPr>
        <w:t>։</w:t>
      </w:r>
    </w:p>
    <w:p w14:paraId="2E1B36A9" w14:textId="2D160A7C" w:rsidR="005C66C8" w:rsidRPr="00AC58BA" w:rsidRDefault="00595743"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 xml:space="preserve">Վարչական հսկողությունը մեղադրյալի </w:t>
      </w:r>
      <w:r w:rsidRPr="00AC58BA">
        <w:rPr>
          <w:rFonts w:ascii="Sylfaen" w:eastAsia="Calibri" w:hAnsi="Sylfaen" w:cs="Times New Roman"/>
          <w:b/>
          <w:i/>
          <w:sz w:val="24"/>
          <w:szCs w:val="24"/>
          <w:lang w:val="hy-AM"/>
        </w:rPr>
        <w:t>տեղաշարժման և գործողությունների ազատության սահմանափակումն</w:t>
      </w:r>
      <w:r w:rsidRPr="00AC58BA">
        <w:rPr>
          <w:rFonts w:ascii="Sylfaen" w:eastAsia="Calibri" w:hAnsi="Sylfaen" w:cs="Times New Roman"/>
          <w:sz w:val="24"/>
          <w:szCs w:val="24"/>
          <w:lang w:val="hy-AM"/>
        </w:rPr>
        <w:t xml:space="preserve"> է, որի պայմաններում նա պարտավոր է ոչ հաճախ, քան շաբաթը երեք անգամ գրանցվել դատարանի որոշման մեջ նշված վայրի իրավասու մարմնում</w:t>
      </w:r>
      <w:r w:rsidRPr="00AC58BA">
        <w:rPr>
          <w:rStyle w:val="FootnoteReference"/>
          <w:rFonts w:ascii="Sylfaen" w:eastAsia="Calibri" w:hAnsi="Sylfaen" w:cs="Times New Roman"/>
          <w:sz w:val="24"/>
          <w:szCs w:val="24"/>
          <w:lang w:val="hy-AM"/>
        </w:rPr>
        <w:footnoteReference w:id="62"/>
      </w:r>
      <w:r w:rsidRPr="00AC58BA">
        <w:rPr>
          <w:rFonts w:ascii="Sylfaen" w:eastAsia="Calibri" w:hAnsi="Sylfaen" w:cs="Times New Roman"/>
          <w:sz w:val="24"/>
          <w:szCs w:val="24"/>
          <w:lang w:val="hy-AM"/>
        </w:rPr>
        <w:t>:</w:t>
      </w:r>
      <w:r w:rsidR="00FE3591" w:rsidRPr="00AC58BA">
        <w:rPr>
          <w:rFonts w:ascii="Sylfaen" w:eastAsia="Calibri" w:hAnsi="Sylfaen" w:cs="Times New Roman"/>
          <w:sz w:val="24"/>
          <w:szCs w:val="24"/>
          <w:lang w:val="hy-AM"/>
        </w:rPr>
        <w:t xml:space="preserve"> </w:t>
      </w:r>
    </w:p>
    <w:p w14:paraId="419D0307" w14:textId="58550586" w:rsidR="00D91EBA" w:rsidRPr="00AC58BA" w:rsidRDefault="00D91EBA"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Սա վկայում է այն մասին, որ կախված մեղադրանքի բնույթից և ՀՀ ՔԴՕ 116-րդ հոդվածով նախատեսված խափանման միջոցի իրավաչափության նպատակներից դատարանը մեղադրյալի համար յուրաքանչյուր դեպքում պետք է որոշակի վարքագծային (տեղաշարժման և գործողությունների) սահմանափակումներ նախատեսի, որը պետք է զուգորդվի Պրոբացիայի ծառայություն ներկայանալու պարտականության հետ։</w:t>
      </w:r>
    </w:p>
    <w:p w14:paraId="5E951956" w14:textId="0AF82A74" w:rsidR="005C66C8" w:rsidRPr="00AC58BA" w:rsidRDefault="00D91EBA" w:rsidP="00C76032">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Ինչ վերաբերում է ՀՀ ՔԴՕ 124-րդ հոդվածի 2-րդ մասով նախատեսված սահմանափակումներին, ապա այս դեպքում դատարանն ունի դրանք կիրառելու կամ չկիրառելու չափելի հայեցողություն։</w:t>
      </w:r>
    </w:p>
    <w:p w14:paraId="447628D3" w14:textId="49D3A972" w:rsidR="00EF5009" w:rsidRPr="00AC58BA" w:rsidRDefault="00FE3591"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lastRenderedPageBreak/>
        <w:t>Նշված արգելքները սահմանելիս հաշվի են առնվում մեղադրյալի առողջական վիճակը, ինչպես նաև աշխատանքի և ուսման պայմանները</w:t>
      </w:r>
      <w:r w:rsidRPr="00AC58BA">
        <w:rPr>
          <w:rStyle w:val="FootnoteReference"/>
          <w:rFonts w:ascii="Sylfaen" w:eastAsia="Calibri" w:hAnsi="Sylfaen" w:cs="Times New Roman"/>
          <w:sz w:val="24"/>
          <w:szCs w:val="24"/>
          <w:lang w:val="hy-AM"/>
        </w:rPr>
        <w:footnoteReference w:id="63"/>
      </w:r>
      <w:r w:rsidRPr="00AC58BA">
        <w:rPr>
          <w:rFonts w:ascii="Sylfaen" w:eastAsia="Calibri" w:hAnsi="Sylfaen" w:cs="Times New Roman"/>
          <w:sz w:val="24"/>
          <w:szCs w:val="24"/>
          <w:lang w:val="hy-AM"/>
        </w:rPr>
        <w:t>:</w:t>
      </w:r>
      <w:r w:rsidR="00FC50E8" w:rsidRPr="00AC58BA">
        <w:rPr>
          <w:rFonts w:ascii="Sylfaen" w:eastAsia="Calibri" w:hAnsi="Sylfaen" w:cs="Times New Roman"/>
          <w:sz w:val="24"/>
          <w:szCs w:val="24"/>
          <w:lang w:val="hy-AM"/>
        </w:rPr>
        <w:t xml:space="preserve"> </w:t>
      </w:r>
    </w:p>
    <w:p w14:paraId="197D4BD7" w14:textId="7541F81A" w:rsidR="00FC50E8" w:rsidRPr="00AC58BA" w:rsidRDefault="00FC50E8"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Ինչպես տնային կալանք</w:t>
      </w:r>
      <w:r w:rsidR="00804686" w:rsidRPr="00AC58BA">
        <w:rPr>
          <w:rFonts w:ascii="Sylfaen" w:eastAsia="Calibri" w:hAnsi="Sylfaen" w:cs="Times New Roman"/>
          <w:sz w:val="24"/>
          <w:szCs w:val="24"/>
          <w:lang w:val="hy-AM"/>
        </w:rPr>
        <w:t>ի</w:t>
      </w:r>
      <w:r w:rsidRPr="00AC58BA">
        <w:rPr>
          <w:rFonts w:ascii="Sylfaen" w:eastAsia="Calibri" w:hAnsi="Sylfaen" w:cs="Times New Roman"/>
          <w:sz w:val="24"/>
          <w:szCs w:val="24"/>
          <w:lang w:val="hy-AM"/>
        </w:rPr>
        <w:t xml:space="preserve">  դեպքում, վարչական հսկողությ</w:t>
      </w:r>
      <w:r w:rsidR="00804686" w:rsidRPr="00AC58BA">
        <w:rPr>
          <w:rFonts w:ascii="Sylfaen" w:eastAsia="Calibri" w:hAnsi="Sylfaen" w:cs="Times New Roman"/>
          <w:sz w:val="24"/>
          <w:szCs w:val="24"/>
          <w:lang w:val="hy-AM"/>
        </w:rPr>
        <w:t>ա</w:t>
      </w:r>
      <w:r w:rsidRPr="00AC58BA">
        <w:rPr>
          <w:rFonts w:ascii="Sylfaen" w:eastAsia="Calibri" w:hAnsi="Sylfaen" w:cs="Times New Roman"/>
          <w:sz w:val="24"/>
          <w:szCs w:val="24"/>
          <w:lang w:val="hy-AM"/>
        </w:rPr>
        <w:t>ն կիրառում</w:t>
      </w:r>
      <w:r w:rsidR="00804686" w:rsidRPr="00AC58BA">
        <w:rPr>
          <w:rFonts w:ascii="Sylfaen" w:eastAsia="Calibri" w:hAnsi="Sylfaen" w:cs="Times New Roman"/>
          <w:sz w:val="24"/>
          <w:szCs w:val="24"/>
          <w:lang w:val="hy-AM"/>
        </w:rPr>
        <w:t>ը ևս</w:t>
      </w:r>
      <w:r w:rsidRPr="00AC58BA">
        <w:rPr>
          <w:rFonts w:ascii="Sylfaen" w:eastAsia="Calibri" w:hAnsi="Sylfaen" w:cs="Times New Roman"/>
          <w:sz w:val="24"/>
          <w:szCs w:val="24"/>
          <w:lang w:val="hy-AM"/>
        </w:rPr>
        <w:t xml:space="preserve"> </w:t>
      </w:r>
      <w:r w:rsidR="00804686" w:rsidRPr="00AC58BA">
        <w:rPr>
          <w:rFonts w:ascii="Sylfaen" w:eastAsia="Calibri" w:hAnsi="Sylfaen" w:cs="Times New Roman"/>
          <w:sz w:val="24"/>
          <w:szCs w:val="24"/>
          <w:lang w:val="hy-AM"/>
        </w:rPr>
        <w:t>ապահովվում է</w:t>
      </w:r>
      <w:r w:rsidR="00F23CE8" w:rsidRPr="00AC58BA">
        <w:rPr>
          <w:rFonts w:ascii="Sylfaen" w:eastAsia="Calibri" w:hAnsi="Sylfaen" w:cs="Times New Roman"/>
          <w:sz w:val="24"/>
          <w:szCs w:val="24"/>
          <w:lang w:val="hy-AM"/>
        </w:rPr>
        <w:t xml:space="preserve"> Պրոբացիայի ծառայության կողմից</w:t>
      </w:r>
      <w:r w:rsidR="00F23CE8" w:rsidRPr="00AC58BA">
        <w:rPr>
          <w:rStyle w:val="FootnoteReference"/>
          <w:rFonts w:ascii="Sylfaen" w:eastAsia="Calibri" w:hAnsi="Sylfaen" w:cs="Times New Roman"/>
          <w:sz w:val="24"/>
          <w:szCs w:val="24"/>
          <w:lang w:val="hy-AM"/>
        </w:rPr>
        <w:footnoteReference w:id="64"/>
      </w:r>
      <w:r w:rsidR="00804686" w:rsidRPr="00AC58BA">
        <w:rPr>
          <w:rFonts w:ascii="Sylfaen" w:eastAsia="Calibri" w:hAnsi="Sylfaen" w:cs="Times New Roman"/>
          <w:sz w:val="24"/>
          <w:szCs w:val="24"/>
          <w:lang w:val="hy-AM"/>
        </w:rPr>
        <w:t xml:space="preserve"> </w:t>
      </w:r>
      <w:r w:rsidRPr="00AC58BA">
        <w:rPr>
          <w:rFonts w:ascii="Sylfaen" w:eastAsia="Calibri" w:hAnsi="Sylfaen" w:cs="Times New Roman"/>
          <w:sz w:val="24"/>
          <w:szCs w:val="24"/>
          <w:lang w:val="hy-AM"/>
        </w:rPr>
        <w:t xml:space="preserve"> հատուկ տեխնիկական՝ էլեկտրոնային հսկողության միջոցներ</w:t>
      </w:r>
      <w:r w:rsidR="00804686" w:rsidRPr="00AC58BA">
        <w:rPr>
          <w:rFonts w:ascii="Sylfaen" w:eastAsia="Calibri" w:hAnsi="Sylfaen" w:cs="Times New Roman"/>
          <w:sz w:val="24"/>
          <w:szCs w:val="24"/>
          <w:lang w:val="hy-AM"/>
        </w:rPr>
        <w:t>ով</w:t>
      </w:r>
      <w:r w:rsidRPr="00AC58BA">
        <w:rPr>
          <w:rFonts w:ascii="Sylfaen" w:eastAsia="Calibri" w:hAnsi="Sylfaen" w:cs="Times New Roman"/>
          <w:sz w:val="24"/>
          <w:szCs w:val="24"/>
          <w:lang w:val="hy-AM"/>
        </w:rPr>
        <w:t>, որոնք սակայն տարբեր</w:t>
      </w:r>
      <w:r w:rsidR="00804686" w:rsidRPr="00AC58BA">
        <w:rPr>
          <w:rFonts w:ascii="Sylfaen" w:eastAsia="Calibri" w:hAnsi="Sylfaen" w:cs="Times New Roman"/>
          <w:sz w:val="24"/>
          <w:szCs w:val="24"/>
          <w:lang w:val="hy-AM"/>
        </w:rPr>
        <w:t>վում</w:t>
      </w:r>
      <w:r w:rsidRPr="00AC58BA">
        <w:rPr>
          <w:rFonts w:ascii="Sylfaen" w:eastAsia="Calibri" w:hAnsi="Sylfaen" w:cs="Times New Roman"/>
          <w:sz w:val="24"/>
          <w:szCs w:val="24"/>
          <w:lang w:val="hy-AM"/>
        </w:rPr>
        <w:t xml:space="preserve"> են իրենց տեխնիկական բնութագրերով</w:t>
      </w:r>
      <w:r w:rsidR="00804686" w:rsidRPr="00AC58BA">
        <w:rPr>
          <w:rFonts w:ascii="Sylfaen" w:eastAsia="Calibri" w:hAnsi="Sylfaen" w:cs="Times New Roman"/>
          <w:sz w:val="24"/>
          <w:szCs w:val="24"/>
          <w:lang w:val="hy-AM"/>
        </w:rPr>
        <w:t>։</w:t>
      </w:r>
      <w:r w:rsidRPr="00AC58BA">
        <w:rPr>
          <w:rFonts w:ascii="Sylfaen" w:eastAsia="Calibri" w:hAnsi="Sylfaen" w:cs="Times New Roman"/>
          <w:sz w:val="24"/>
          <w:szCs w:val="24"/>
          <w:lang w:val="hy-AM"/>
        </w:rPr>
        <w:t xml:space="preserve"> </w:t>
      </w:r>
      <w:r w:rsidR="00804686" w:rsidRPr="00AC58BA">
        <w:rPr>
          <w:rFonts w:ascii="Sylfaen" w:eastAsia="Calibri" w:hAnsi="Sylfaen" w:cs="Times New Roman"/>
          <w:sz w:val="24"/>
          <w:szCs w:val="24"/>
          <w:lang w:val="hy-AM"/>
        </w:rPr>
        <w:t xml:space="preserve">Դա </w:t>
      </w:r>
      <w:r w:rsidRPr="00AC58BA">
        <w:rPr>
          <w:rFonts w:ascii="Sylfaen" w:eastAsia="Calibri" w:hAnsi="Sylfaen" w:cs="Times New Roman"/>
          <w:sz w:val="24"/>
          <w:szCs w:val="24"/>
          <w:lang w:val="hy-AM"/>
        </w:rPr>
        <w:t xml:space="preserve">պայմանավորված նրանով, որ տնային կալանքի դեպքում ենթադրվում է, որ մեղադրյալը տեղաշարժվելու է միայն հատուկ հսկողությամբ և ուղեկցությամբ, իսկ վարչական հսկողության դեպքում կարևոր է </w:t>
      </w:r>
      <w:r w:rsidR="00274F72" w:rsidRPr="00AC58BA">
        <w:rPr>
          <w:rFonts w:ascii="Sylfaen" w:eastAsia="Calibri" w:hAnsi="Sylfaen" w:cs="Times New Roman"/>
          <w:sz w:val="24"/>
          <w:szCs w:val="24"/>
          <w:lang w:val="hy-AM"/>
        </w:rPr>
        <w:t xml:space="preserve">պրոբացիայի ծառայության կողմից </w:t>
      </w:r>
      <w:r w:rsidRPr="00AC58BA">
        <w:rPr>
          <w:rFonts w:ascii="Sylfaen" w:eastAsia="Calibri" w:hAnsi="Sylfaen" w:cs="Times New Roman"/>
          <w:sz w:val="24"/>
          <w:szCs w:val="24"/>
          <w:lang w:val="hy-AM"/>
        </w:rPr>
        <w:t>նաև մեղադրյալի տեղաշարժի հետագծի նկատմամբ հսկողության իրականացման հնարավորություն ունենալը։</w:t>
      </w:r>
    </w:p>
    <w:p w14:paraId="01B87690" w14:textId="65ED432B" w:rsidR="00FC50E8" w:rsidRPr="00AC58BA" w:rsidRDefault="00FC50E8"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 xml:space="preserve">Ինչպես տնային կալանքի դեպքում, վարչական հսկողության դեպքում ևս կարևոր </w:t>
      </w:r>
      <w:r w:rsidR="00AA0B5B" w:rsidRPr="00AC58BA">
        <w:rPr>
          <w:rFonts w:ascii="Sylfaen" w:eastAsia="Calibri" w:hAnsi="Sylfaen" w:cs="Times New Roman"/>
          <w:sz w:val="24"/>
          <w:szCs w:val="24"/>
          <w:lang w:val="hy-AM"/>
        </w:rPr>
        <w:t xml:space="preserve">է </w:t>
      </w:r>
      <w:r w:rsidRPr="00AC58BA">
        <w:rPr>
          <w:rFonts w:ascii="Sylfaen" w:eastAsia="Calibri" w:hAnsi="Sylfaen" w:cs="Times New Roman"/>
          <w:sz w:val="24"/>
          <w:szCs w:val="24"/>
          <w:lang w:val="hy-AM"/>
        </w:rPr>
        <w:t>խափանման միջոցի պայմանների պահպանումը, սակայն ի տարբերութ</w:t>
      </w:r>
      <w:r w:rsidR="00CE15C6" w:rsidRPr="00AC58BA">
        <w:rPr>
          <w:rFonts w:ascii="Sylfaen" w:eastAsia="Calibri" w:hAnsi="Sylfaen" w:cs="Times New Roman"/>
          <w:sz w:val="24"/>
          <w:szCs w:val="24"/>
          <w:lang w:val="hy-AM"/>
        </w:rPr>
        <w:softHyphen/>
      </w:r>
      <w:r w:rsidRPr="00AC58BA">
        <w:rPr>
          <w:rFonts w:ascii="Sylfaen" w:eastAsia="Calibri" w:hAnsi="Sylfaen" w:cs="Times New Roman"/>
          <w:sz w:val="24"/>
          <w:szCs w:val="24"/>
          <w:lang w:val="hy-AM"/>
        </w:rPr>
        <w:t>յուն տնային կալանքի, այս դեպքում քրեադատավարական կարգավորում</w:t>
      </w:r>
      <w:r w:rsidR="00CE15C6" w:rsidRPr="00AC58BA">
        <w:rPr>
          <w:rFonts w:ascii="Sylfaen" w:eastAsia="Calibri" w:hAnsi="Sylfaen" w:cs="Times New Roman"/>
          <w:sz w:val="24"/>
          <w:szCs w:val="24"/>
          <w:lang w:val="hy-AM"/>
        </w:rPr>
        <w:softHyphen/>
      </w:r>
      <w:r w:rsidRPr="00AC58BA">
        <w:rPr>
          <w:rFonts w:ascii="Sylfaen" w:eastAsia="Calibri" w:hAnsi="Sylfaen" w:cs="Times New Roman"/>
          <w:sz w:val="24"/>
          <w:szCs w:val="24"/>
          <w:lang w:val="hy-AM"/>
        </w:rPr>
        <w:t>ները չեն սահմանում այդպիսի պայմաններ</w:t>
      </w:r>
      <w:r w:rsidR="00971A9A" w:rsidRPr="00AC58BA">
        <w:rPr>
          <w:rFonts w:ascii="Sylfaen" w:eastAsia="Calibri" w:hAnsi="Sylfaen" w:cs="Times New Roman"/>
          <w:sz w:val="24"/>
          <w:szCs w:val="24"/>
          <w:lang w:val="hy-AM"/>
        </w:rPr>
        <w:t>ը պահպանելու բացառությունները</w:t>
      </w:r>
      <w:r w:rsidR="00971A9A" w:rsidRPr="00AC58BA">
        <w:rPr>
          <w:rStyle w:val="FootnoteReference"/>
          <w:rFonts w:ascii="Sylfaen" w:eastAsia="Calibri" w:hAnsi="Sylfaen" w:cs="Times New Roman"/>
          <w:sz w:val="24"/>
          <w:szCs w:val="24"/>
          <w:lang w:val="hy-AM"/>
        </w:rPr>
        <w:footnoteReference w:id="65"/>
      </w:r>
      <w:r w:rsidR="00AA0B5B" w:rsidRPr="00AC58BA">
        <w:rPr>
          <w:rFonts w:ascii="Sylfaen" w:eastAsia="Calibri" w:hAnsi="Sylfaen" w:cs="Times New Roman"/>
          <w:sz w:val="24"/>
          <w:szCs w:val="24"/>
          <w:lang w:val="hy-AM"/>
        </w:rPr>
        <w:t>։</w:t>
      </w:r>
      <w:r w:rsidRPr="00AC58BA">
        <w:rPr>
          <w:rFonts w:ascii="Sylfaen" w:eastAsia="Calibri" w:hAnsi="Sylfaen" w:cs="Times New Roman"/>
          <w:sz w:val="24"/>
          <w:szCs w:val="24"/>
          <w:lang w:val="hy-AM"/>
        </w:rPr>
        <w:t xml:space="preserve"> </w:t>
      </w:r>
      <w:r w:rsidR="00AA0B5B" w:rsidRPr="00AC58BA">
        <w:rPr>
          <w:rFonts w:ascii="Sylfaen" w:eastAsia="Calibri" w:hAnsi="Sylfaen" w:cs="Times New Roman"/>
          <w:sz w:val="24"/>
          <w:szCs w:val="24"/>
          <w:lang w:val="hy-AM"/>
        </w:rPr>
        <w:t xml:space="preserve">Միևնույն ժամանակ, </w:t>
      </w:r>
      <w:r w:rsidRPr="00AC58BA">
        <w:rPr>
          <w:rFonts w:ascii="Sylfaen" w:eastAsia="Calibri" w:hAnsi="Sylfaen" w:cs="Times New Roman"/>
          <w:sz w:val="24"/>
          <w:szCs w:val="24"/>
          <w:lang w:val="hy-AM"/>
        </w:rPr>
        <w:t xml:space="preserve">ինչպես տնային կալանքի դեպքում, </w:t>
      </w:r>
      <w:r w:rsidR="00CE15C6" w:rsidRPr="00AC58BA">
        <w:rPr>
          <w:rFonts w:ascii="Sylfaen" w:eastAsia="Calibri" w:hAnsi="Sylfaen" w:cs="Times New Roman"/>
          <w:sz w:val="24"/>
          <w:szCs w:val="24"/>
          <w:lang w:val="hy-AM"/>
        </w:rPr>
        <w:t>վարչական հսկողության</w:t>
      </w:r>
      <w:r w:rsidRPr="00AC58BA">
        <w:rPr>
          <w:rFonts w:ascii="Sylfaen" w:eastAsia="Calibri" w:hAnsi="Sylfaen" w:cs="Times New Roman"/>
          <w:sz w:val="24"/>
          <w:szCs w:val="24"/>
          <w:lang w:val="hy-AM"/>
        </w:rPr>
        <w:t xml:space="preserve"> դեպքում ևս «Պրոբացիայի մասին» ՀՀ օրենքը սահմանել է քննարկվող խափանման միջոցի պայմանների խախտման թույլտվություն տալու (խախտումները «հարգելի» համարելու) նույնական իրավական մեխանիզմ</w:t>
      </w:r>
      <w:r w:rsidR="00CE15C6" w:rsidRPr="00AC58BA">
        <w:rPr>
          <w:rFonts w:ascii="Sylfaen" w:eastAsia="Calibri" w:hAnsi="Sylfaen" w:cs="Times New Roman"/>
          <w:sz w:val="24"/>
          <w:szCs w:val="24"/>
          <w:lang w:val="hy-AM"/>
        </w:rPr>
        <w:softHyphen/>
      </w:r>
      <w:r w:rsidRPr="00AC58BA">
        <w:rPr>
          <w:rFonts w:ascii="Sylfaen" w:eastAsia="Calibri" w:hAnsi="Sylfaen" w:cs="Times New Roman"/>
          <w:sz w:val="24"/>
          <w:szCs w:val="24"/>
          <w:lang w:val="hy-AM"/>
        </w:rPr>
        <w:t>ներ</w:t>
      </w:r>
      <w:r w:rsidRPr="00AC58BA">
        <w:rPr>
          <w:rStyle w:val="FootnoteReference"/>
          <w:rFonts w:ascii="Sylfaen" w:eastAsia="Calibri" w:hAnsi="Sylfaen" w:cs="Times New Roman"/>
          <w:sz w:val="24"/>
          <w:szCs w:val="24"/>
          <w:lang w:val="hy-AM"/>
        </w:rPr>
        <w:footnoteReference w:id="66"/>
      </w:r>
      <w:r w:rsidR="00AA0B5B" w:rsidRPr="00AC58BA">
        <w:rPr>
          <w:rFonts w:ascii="Sylfaen" w:eastAsia="Calibri" w:hAnsi="Sylfaen" w:cs="Times New Roman"/>
          <w:sz w:val="24"/>
          <w:szCs w:val="24"/>
          <w:lang w:val="hy-AM"/>
        </w:rPr>
        <w:t>, որոնց վերաբերյալ վերլուծություններն արվել են տնային կալանքին վերաբերող հատվածում</w:t>
      </w:r>
      <w:r w:rsidRPr="00AC58BA">
        <w:rPr>
          <w:rFonts w:ascii="Sylfaen" w:eastAsia="Calibri" w:hAnsi="Sylfaen" w:cs="Times New Roman"/>
          <w:sz w:val="24"/>
          <w:szCs w:val="24"/>
          <w:lang w:val="hy-AM"/>
        </w:rPr>
        <w:t>։</w:t>
      </w:r>
      <w:r w:rsidR="00971A9A" w:rsidRPr="00AC58BA">
        <w:rPr>
          <w:rFonts w:ascii="Sylfaen" w:eastAsia="Calibri" w:hAnsi="Sylfaen" w:cs="Times New Roman"/>
          <w:sz w:val="24"/>
          <w:szCs w:val="24"/>
          <w:lang w:val="hy-AM"/>
        </w:rPr>
        <w:t xml:space="preserve"> </w:t>
      </w:r>
    </w:p>
    <w:p w14:paraId="0ED5AC14" w14:textId="6F181B0A" w:rsidR="00CE15C6" w:rsidRPr="00AC58BA" w:rsidRDefault="00CE15C6"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 xml:space="preserve">Այսպիսով՝ </w:t>
      </w:r>
      <w:r w:rsidR="00E51E11" w:rsidRPr="00AC58BA">
        <w:rPr>
          <w:rFonts w:ascii="Sylfaen" w:eastAsia="Calibri" w:hAnsi="Sylfaen" w:cs="Times New Roman"/>
          <w:sz w:val="24"/>
          <w:szCs w:val="24"/>
          <w:lang w:val="hy-AM"/>
        </w:rPr>
        <w:t>վարչական հսկողությ</w:t>
      </w:r>
      <w:r w:rsidR="003618D3" w:rsidRPr="00AC58BA">
        <w:rPr>
          <w:rFonts w:ascii="Sylfaen" w:eastAsia="Calibri" w:hAnsi="Sylfaen" w:cs="Times New Roman"/>
          <w:sz w:val="24"/>
          <w:szCs w:val="24"/>
          <w:lang w:val="hy-AM"/>
        </w:rPr>
        <w:t>ու</w:t>
      </w:r>
      <w:r w:rsidR="00E51E11" w:rsidRPr="00AC58BA">
        <w:rPr>
          <w:rFonts w:ascii="Sylfaen" w:eastAsia="Calibri" w:hAnsi="Sylfaen" w:cs="Times New Roman"/>
          <w:sz w:val="24"/>
          <w:szCs w:val="24"/>
          <w:lang w:val="hy-AM"/>
        </w:rPr>
        <w:t>ն</w:t>
      </w:r>
      <w:r w:rsidR="003618D3" w:rsidRPr="00AC58BA">
        <w:rPr>
          <w:rFonts w:ascii="Sylfaen" w:eastAsia="Calibri" w:hAnsi="Sylfaen" w:cs="Times New Roman"/>
          <w:sz w:val="24"/>
          <w:szCs w:val="24"/>
          <w:lang w:val="hy-AM"/>
        </w:rPr>
        <w:t>ն</w:t>
      </w:r>
      <w:r w:rsidR="00E51E11" w:rsidRPr="00AC58BA">
        <w:rPr>
          <w:rFonts w:ascii="Sylfaen" w:eastAsia="Calibri" w:hAnsi="Sylfaen" w:cs="Times New Roman"/>
          <w:sz w:val="24"/>
          <w:szCs w:val="24"/>
          <w:lang w:val="hy-AM"/>
        </w:rPr>
        <w:t xml:space="preserve"> իր կարևորությամբ՝ կալանքին այլընտրանք դառնալու և լինելու կարողությամբ ունի կարևոր դեր խափանման միջոցների համակարգում, այն սահմանափակված չէ ժամկետով և </w:t>
      </w:r>
      <w:r w:rsidR="0020313B" w:rsidRPr="00AC58BA">
        <w:rPr>
          <w:rFonts w:ascii="Sylfaen" w:eastAsia="Calibri" w:hAnsi="Sylfaen" w:cs="Times New Roman"/>
          <w:sz w:val="24"/>
          <w:szCs w:val="24"/>
          <w:lang w:val="hy-AM"/>
        </w:rPr>
        <w:t>պարբերական</w:t>
      </w:r>
      <w:r w:rsidR="00E51E11" w:rsidRPr="00AC58BA">
        <w:rPr>
          <w:rFonts w:ascii="Sylfaen" w:eastAsia="Calibri" w:hAnsi="Sylfaen" w:cs="Times New Roman"/>
          <w:sz w:val="24"/>
          <w:szCs w:val="24"/>
          <w:lang w:val="hy-AM"/>
        </w:rPr>
        <w:t xml:space="preserve"> դատական վերահսկողությա</w:t>
      </w:r>
      <w:r w:rsidR="00B226EA" w:rsidRPr="00AC58BA">
        <w:rPr>
          <w:rFonts w:ascii="Sylfaen" w:eastAsia="Calibri" w:hAnsi="Sylfaen" w:cs="Times New Roman"/>
          <w:sz w:val="24"/>
          <w:szCs w:val="24"/>
          <w:lang w:val="hy-AM"/>
        </w:rPr>
        <w:t>ն</w:t>
      </w:r>
      <w:r w:rsidR="00E51E11" w:rsidRPr="00AC58BA">
        <w:rPr>
          <w:rFonts w:ascii="Sylfaen" w:eastAsia="Calibri" w:hAnsi="Sylfaen" w:cs="Times New Roman"/>
          <w:sz w:val="24"/>
          <w:szCs w:val="24"/>
          <w:lang w:val="hy-AM"/>
        </w:rPr>
        <w:t xml:space="preserve"> այն ձևաչափերով, ինչին ենթարկվում են  կալանքն</w:t>
      </w:r>
      <w:r w:rsidR="00B226EA" w:rsidRPr="00AC58BA">
        <w:rPr>
          <w:rFonts w:ascii="Sylfaen" w:eastAsia="Calibri" w:hAnsi="Sylfaen" w:cs="Times New Roman"/>
          <w:sz w:val="24"/>
          <w:szCs w:val="24"/>
          <w:lang w:val="hy-AM"/>
        </w:rPr>
        <w:t xml:space="preserve"> ու</w:t>
      </w:r>
      <w:r w:rsidR="00E51E11" w:rsidRPr="00AC58BA">
        <w:rPr>
          <w:rFonts w:ascii="Sylfaen" w:eastAsia="Calibri" w:hAnsi="Sylfaen" w:cs="Times New Roman"/>
          <w:sz w:val="24"/>
          <w:szCs w:val="24"/>
          <w:lang w:val="hy-AM"/>
        </w:rPr>
        <w:t xml:space="preserve">  տնային կալանքը</w:t>
      </w:r>
      <w:r w:rsidR="00B226EA" w:rsidRPr="00AC58BA">
        <w:rPr>
          <w:rFonts w:ascii="Sylfaen" w:eastAsia="Calibri" w:hAnsi="Sylfaen" w:cs="Times New Roman"/>
          <w:sz w:val="24"/>
          <w:szCs w:val="24"/>
          <w:lang w:val="hy-AM"/>
        </w:rPr>
        <w:t>։</w:t>
      </w:r>
      <w:r w:rsidR="00E51E11" w:rsidRPr="00AC58BA">
        <w:rPr>
          <w:rFonts w:ascii="Sylfaen" w:eastAsia="Calibri" w:hAnsi="Sylfaen" w:cs="Times New Roman"/>
          <w:sz w:val="24"/>
          <w:szCs w:val="24"/>
          <w:lang w:val="hy-AM"/>
        </w:rPr>
        <w:t xml:space="preserve"> </w:t>
      </w:r>
      <w:r w:rsidR="00B226EA" w:rsidRPr="00AC58BA">
        <w:rPr>
          <w:rFonts w:ascii="Sylfaen" w:eastAsia="Calibri" w:hAnsi="Sylfaen" w:cs="Times New Roman"/>
          <w:sz w:val="24"/>
          <w:szCs w:val="24"/>
          <w:lang w:val="hy-AM"/>
        </w:rPr>
        <w:t>Ս</w:t>
      </w:r>
      <w:r w:rsidR="00E51E11" w:rsidRPr="00AC58BA">
        <w:rPr>
          <w:rFonts w:ascii="Sylfaen" w:eastAsia="Calibri" w:hAnsi="Sylfaen" w:cs="Times New Roman"/>
          <w:sz w:val="24"/>
          <w:szCs w:val="24"/>
          <w:lang w:val="hy-AM"/>
        </w:rPr>
        <w:t>ակայն վերը նշված օրենսդրական առանձնահատկությունների հետ զուգահեռ</w:t>
      </w:r>
      <w:r w:rsidR="0005784C" w:rsidRPr="00AC58BA">
        <w:rPr>
          <w:rFonts w:ascii="Sylfaen" w:eastAsia="Calibri" w:hAnsi="Sylfaen" w:cs="Times New Roman"/>
          <w:sz w:val="24"/>
          <w:szCs w:val="24"/>
          <w:lang w:val="hy-AM"/>
        </w:rPr>
        <w:t>,</w:t>
      </w:r>
      <w:r w:rsidR="00E51E11" w:rsidRPr="00AC58BA">
        <w:rPr>
          <w:rFonts w:ascii="Sylfaen" w:eastAsia="Calibri" w:hAnsi="Sylfaen" w:cs="Times New Roman"/>
          <w:sz w:val="24"/>
          <w:szCs w:val="24"/>
          <w:lang w:val="hy-AM"/>
        </w:rPr>
        <w:t xml:space="preserve"> պրակտիկ կիրառության մեջ առաջանում են խնդիրներ, որոնց առավել մանրամասն անդրադարձել ենք ներք</w:t>
      </w:r>
      <w:r w:rsidR="0005784C" w:rsidRPr="00AC58BA">
        <w:rPr>
          <w:rFonts w:ascii="Sylfaen" w:eastAsia="Calibri" w:hAnsi="Sylfaen" w:cs="Times New Roman"/>
          <w:sz w:val="24"/>
          <w:szCs w:val="24"/>
          <w:lang w:val="hy-AM"/>
        </w:rPr>
        <w:t>և</w:t>
      </w:r>
      <w:r w:rsidR="00E51E11" w:rsidRPr="00AC58BA">
        <w:rPr>
          <w:rFonts w:ascii="Sylfaen" w:eastAsia="Calibri" w:hAnsi="Sylfaen" w:cs="Times New Roman"/>
          <w:sz w:val="24"/>
          <w:szCs w:val="24"/>
          <w:lang w:val="hy-AM"/>
        </w:rPr>
        <w:t xml:space="preserve">ում՝ բարձրացված հարցերի վերաբերյալ վերլուծություններում։ </w:t>
      </w:r>
    </w:p>
    <w:p w14:paraId="3F322411" w14:textId="6BDB5667" w:rsidR="00EF5009" w:rsidRPr="00AC58BA" w:rsidRDefault="00EF5009" w:rsidP="00DE0F8E">
      <w:pPr>
        <w:pStyle w:val="ListParagraph"/>
        <w:tabs>
          <w:tab w:val="left" w:pos="1080"/>
        </w:tabs>
        <w:spacing w:after="0"/>
        <w:ind w:left="0" w:firstLine="720"/>
        <w:jc w:val="both"/>
        <w:rPr>
          <w:rFonts w:ascii="Sylfaen" w:eastAsia="Calibri" w:hAnsi="Sylfaen" w:cs="Times New Roman"/>
          <w:b/>
          <w:sz w:val="24"/>
          <w:szCs w:val="24"/>
          <w:lang w:val="hy-AM"/>
        </w:rPr>
      </w:pPr>
    </w:p>
    <w:p w14:paraId="588EA7B3" w14:textId="640F5762" w:rsidR="00EF5009" w:rsidRPr="00AC58BA" w:rsidRDefault="00EF5009" w:rsidP="00DE0F8E">
      <w:pPr>
        <w:pStyle w:val="ListParagraph"/>
        <w:tabs>
          <w:tab w:val="left" w:pos="1080"/>
        </w:tabs>
        <w:spacing w:after="0"/>
        <w:ind w:left="0" w:firstLine="720"/>
        <w:jc w:val="both"/>
        <w:rPr>
          <w:rFonts w:ascii="Sylfaen" w:eastAsia="Calibri" w:hAnsi="Sylfaen" w:cs="Times New Roman"/>
          <w:b/>
          <w:sz w:val="24"/>
          <w:szCs w:val="24"/>
          <w:lang w:val="hy-AM"/>
        </w:rPr>
      </w:pPr>
    </w:p>
    <w:p w14:paraId="55A4FA8C" w14:textId="0FE33347" w:rsidR="00293122" w:rsidRPr="00AC58BA" w:rsidRDefault="00293122" w:rsidP="00DE0F8E">
      <w:pPr>
        <w:pStyle w:val="ListParagraph"/>
        <w:numPr>
          <w:ilvl w:val="0"/>
          <w:numId w:val="9"/>
        </w:numPr>
        <w:tabs>
          <w:tab w:val="left" w:pos="1080"/>
        </w:tabs>
        <w:spacing w:after="0"/>
        <w:ind w:left="0" w:firstLine="720"/>
        <w:jc w:val="both"/>
        <w:rPr>
          <w:rFonts w:ascii="Sylfaen" w:eastAsia="Calibri" w:hAnsi="Sylfaen" w:cs="Times New Roman"/>
          <w:b/>
          <w:sz w:val="24"/>
          <w:szCs w:val="24"/>
          <w:lang w:val="hy-AM"/>
        </w:rPr>
      </w:pPr>
      <w:r w:rsidRPr="00AC58BA">
        <w:rPr>
          <w:rFonts w:ascii="Sylfaen" w:eastAsia="Calibri" w:hAnsi="Sylfaen" w:cs="Times New Roman"/>
          <w:b/>
          <w:sz w:val="24"/>
          <w:szCs w:val="24"/>
          <w:lang w:val="hy-AM"/>
        </w:rPr>
        <w:t>Վարչական հսկողությ</w:t>
      </w:r>
      <w:r w:rsidR="003618D3" w:rsidRPr="00AC58BA">
        <w:rPr>
          <w:rFonts w:ascii="Sylfaen" w:eastAsia="Calibri" w:hAnsi="Sylfaen" w:cs="Times New Roman"/>
          <w:b/>
          <w:sz w:val="24"/>
          <w:szCs w:val="24"/>
          <w:lang w:val="hy-AM"/>
        </w:rPr>
        <w:t>ա</w:t>
      </w:r>
      <w:r w:rsidRPr="00AC58BA">
        <w:rPr>
          <w:rFonts w:ascii="Sylfaen" w:eastAsia="Calibri" w:hAnsi="Sylfaen" w:cs="Times New Roman"/>
          <w:b/>
          <w:sz w:val="24"/>
          <w:szCs w:val="24"/>
          <w:lang w:val="hy-AM"/>
        </w:rPr>
        <w:t xml:space="preserve">ն կիրառման հետ կապված </w:t>
      </w:r>
      <w:r w:rsidR="006735F9" w:rsidRPr="00AC58BA">
        <w:rPr>
          <w:rFonts w:ascii="Sylfaen" w:eastAsia="Calibri" w:hAnsi="Sylfaen" w:cs="Times New Roman"/>
          <w:b/>
          <w:sz w:val="24"/>
          <w:szCs w:val="24"/>
          <w:lang w:val="hy-AM"/>
        </w:rPr>
        <w:t xml:space="preserve">գործնական </w:t>
      </w:r>
      <w:r w:rsidRPr="00AC58BA">
        <w:rPr>
          <w:rFonts w:ascii="Sylfaen" w:eastAsia="Calibri" w:hAnsi="Sylfaen" w:cs="Times New Roman"/>
          <w:b/>
          <w:sz w:val="24"/>
          <w:szCs w:val="24"/>
          <w:lang w:val="hy-AM"/>
        </w:rPr>
        <w:t>խնդիրներ</w:t>
      </w:r>
      <w:r w:rsidR="006735F9" w:rsidRPr="00AC58BA">
        <w:rPr>
          <w:rFonts w:ascii="Sylfaen" w:eastAsia="Calibri" w:hAnsi="Sylfaen" w:cs="Times New Roman"/>
          <w:b/>
          <w:sz w:val="24"/>
          <w:szCs w:val="24"/>
          <w:lang w:val="hy-AM"/>
        </w:rPr>
        <w:t>ը</w:t>
      </w:r>
    </w:p>
    <w:p w14:paraId="4C4E5D81" w14:textId="77777777" w:rsidR="006735F9" w:rsidRPr="00AC58BA" w:rsidRDefault="006735F9" w:rsidP="00DE0F8E">
      <w:pPr>
        <w:pStyle w:val="ListParagraph"/>
        <w:ind w:left="0" w:firstLine="720"/>
        <w:rPr>
          <w:rFonts w:ascii="Sylfaen" w:eastAsia="Calibri" w:hAnsi="Sylfaen" w:cs="Times New Roman"/>
          <w:b/>
          <w:sz w:val="24"/>
          <w:szCs w:val="24"/>
          <w:lang w:val="hy-AM"/>
        </w:rPr>
      </w:pPr>
    </w:p>
    <w:p w14:paraId="48F384DC" w14:textId="77777777" w:rsidR="006735F9" w:rsidRPr="00AC58BA" w:rsidRDefault="006735F9" w:rsidP="00DE0F8E">
      <w:pPr>
        <w:pStyle w:val="ListParagraph"/>
        <w:tabs>
          <w:tab w:val="left" w:pos="1080"/>
        </w:tabs>
        <w:spacing w:after="0"/>
        <w:ind w:left="0" w:firstLine="720"/>
        <w:jc w:val="both"/>
        <w:rPr>
          <w:rFonts w:ascii="Sylfaen" w:eastAsia="Calibri" w:hAnsi="Sylfaen" w:cs="Times New Roman"/>
          <w:b/>
          <w:sz w:val="24"/>
          <w:szCs w:val="24"/>
          <w:lang w:val="hy-AM"/>
        </w:rPr>
      </w:pPr>
    </w:p>
    <w:p w14:paraId="352CB948" w14:textId="5A8C543C" w:rsidR="00293122" w:rsidRPr="00AC58BA" w:rsidRDefault="00293122" w:rsidP="00DE0F8E">
      <w:pPr>
        <w:pStyle w:val="ListParagraph"/>
        <w:numPr>
          <w:ilvl w:val="1"/>
          <w:numId w:val="9"/>
        </w:numPr>
        <w:tabs>
          <w:tab w:val="left" w:pos="1080"/>
        </w:tabs>
        <w:spacing w:after="0"/>
        <w:ind w:left="0"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Կի</w:t>
      </w:r>
      <w:r w:rsidR="009C0E96" w:rsidRPr="00AC58BA">
        <w:rPr>
          <w:rFonts w:ascii="Sylfaen" w:eastAsia="Calibri" w:hAnsi="Sylfaen" w:cs="Times New Roman"/>
          <w:sz w:val="24"/>
          <w:szCs w:val="24"/>
          <w:lang w:val="hy-AM"/>
        </w:rPr>
        <w:t>ր</w:t>
      </w:r>
      <w:r w:rsidRPr="00AC58BA">
        <w:rPr>
          <w:rFonts w:ascii="Sylfaen" w:eastAsia="Calibri" w:hAnsi="Sylfaen" w:cs="Times New Roman"/>
          <w:sz w:val="24"/>
          <w:szCs w:val="24"/>
          <w:lang w:val="hy-AM"/>
        </w:rPr>
        <w:t>առման կարգը</w:t>
      </w:r>
    </w:p>
    <w:p w14:paraId="5488739D" w14:textId="7A0C6D36" w:rsidR="00961ADE" w:rsidRPr="00AC58BA" w:rsidRDefault="00961ADE" w:rsidP="00DE0F8E">
      <w:pPr>
        <w:tabs>
          <w:tab w:val="left" w:pos="1080"/>
        </w:tabs>
        <w:spacing w:after="0"/>
        <w:ind w:firstLine="720"/>
        <w:jc w:val="both"/>
        <w:rPr>
          <w:rFonts w:ascii="Sylfaen" w:eastAsia="Calibri" w:hAnsi="Sylfaen" w:cs="Times New Roman"/>
          <w:sz w:val="24"/>
          <w:szCs w:val="24"/>
          <w:lang w:val="hy-AM"/>
        </w:rPr>
      </w:pPr>
    </w:p>
    <w:p w14:paraId="49C6B3BE" w14:textId="35341A4B" w:rsidR="00961ADE" w:rsidRPr="00AC58BA" w:rsidRDefault="00961ADE"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i/>
          <w:iCs/>
          <w:sz w:val="24"/>
          <w:szCs w:val="24"/>
          <w:lang w:val="hy-AM"/>
        </w:rPr>
        <w:t>Առկա են արդյո՞ք տարբերություններ տնային կալանք և վարչական հսկողությ</w:t>
      </w:r>
      <w:r w:rsidR="003618D3" w:rsidRPr="00AC58BA">
        <w:rPr>
          <w:rFonts w:ascii="Sylfaen" w:eastAsia="Calibri" w:hAnsi="Sylfaen" w:cs="Times New Roman"/>
          <w:i/>
          <w:iCs/>
          <w:sz w:val="24"/>
          <w:szCs w:val="24"/>
          <w:lang w:val="hy-AM"/>
        </w:rPr>
        <w:t>ա</w:t>
      </w:r>
      <w:r w:rsidRPr="00AC58BA">
        <w:rPr>
          <w:rFonts w:ascii="Sylfaen" w:eastAsia="Calibri" w:hAnsi="Sylfaen" w:cs="Times New Roman"/>
          <w:i/>
          <w:iCs/>
          <w:sz w:val="24"/>
          <w:szCs w:val="24"/>
          <w:lang w:val="hy-AM"/>
        </w:rPr>
        <w:t>ն կիրառման կարգի մեջ։</w:t>
      </w:r>
    </w:p>
    <w:p w14:paraId="2C798475" w14:textId="2E6D8FED" w:rsidR="00961ADE" w:rsidRPr="00AC58BA" w:rsidRDefault="00961ADE" w:rsidP="00DE0F8E">
      <w:pPr>
        <w:tabs>
          <w:tab w:val="left" w:pos="1080"/>
        </w:tabs>
        <w:spacing w:after="0"/>
        <w:ind w:firstLine="720"/>
        <w:jc w:val="both"/>
        <w:rPr>
          <w:rFonts w:ascii="Sylfaen" w:eastAsia="Calibri" w:hAnsi="Sylfaen" w:cs="Times New Roman"/>
          <w:sz w:val="24"/>
          <w:szCs w:val="24"/>
          <w:lang w:val="hy-AM"/>
        </w:rPr>
      </w:pPr>
    </w:p>
    <w:p w14:paraId="6D0BD99E" w14:textId="77777777" w:rsidR="003D1172" w:rsidRPr="00AC58BA" w:rsidRDefault="003D1172" w:rsidP="00DE0F8E">
      <w:pPr>
        <w:tabs>
          <w:tab w:val="left" w:pos="1080"/>
        </w:tabs>
        <w:spacing w:after="0"/>
        <w:ind w:firstLine="720"/>
        <w:jc w:val="both"/>
        <w:rPr>
          <w:rFonts w:ascii="Sylfaen" w:eastAsia="Calibri" w:hAnsi="Sylfaen" w:cs="Times New Roman"/>
          <w:b/>
          <w:sz w:val="24"/>
          <w:szCs w:val="24"/>
          <w:u w:val="single"/>
          <w:lang w:val="hy-AM"/>
        </w:rPr>
      </w:pPr>
      <w:r w:rsidRPr="00AC58BA">
        <w:rPr>
          <w:rFonts w:ascii="Sylfaen" w:eastAsia="Calibri" w:hAnsi="Sylfaen" w:cs="Times New Roman"/>
          <w:b/>
          <w:sz w:val="24"/>
          <w:szCs w:val="24"/>
          <w:u w:val="single"/>
          <w:lang w:val="hy-AM"/>
        </w:rPr>
        <w:t>Վերաբերելի իրավական նորմեր</w:t>
      </w:r>
    </w:p>
    <w:p w14:paraId="3C375056" w14:textId="4153B37E" w:rsidR="003D1172" w:rsidRPr="00AC58BA" w:rsidRDefault="003D1172"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ՀՀ ՔԴՕ 124-րդ հոդվածի 7-րդ մասի համաձայն</w:t>
      </w:r>
      <w:r w:rsidRPr="00AC58BA">
        <w:rPr>
          <w:rFonts w:ascii="Times New Roman" w:eastAsia="Calibri" w:hAnsi="Times New Roman" w:cs="Times New Roman"/>
          <w:sz w:val="24"/>
          <w:szCs w:val="24"/>
          <w:lang w:val="hy-AM"/>
        </w:rPr>
        <w:t>․</w:t>
      </w:r>
      <w:r w:rsidRPr="00AC58BA">
        <w:rPr>
          <w:rFonts w:ascii="Sylfaen" w:eastAsia="Calibri" w:hAnsi="Sylfaen" w:cs="Times New Roman"/>
          <w:sz w:val="24"/>
          <w:szCs w:val="24"/>
          <w:lang w:val="hy-AM"/>
        </w:rPr>
        <w:t xml:space="preserve"> «</w:t>
      </w:r>
      <w:r w:rsidRPr="00AC58BA">
        <w:rPr>
          <w:rFonts w:ascii="Sylfaen" w:eastAsia="Calibri" w:hAnsi="Sylfaen" w:cs="Times New Roman"/>
          <w:i/>
          <w:sz w:val="24"/>
          <w:szCs w:val="24"/>
          <w:lang w:val="hy-AM"/>
        </w:rPr>
        <w:t xml:space="preserve">Վարչական հսկողության կիրառման կարգի և բողոքարկման վրա տարածվում են </w:t>
      </w:r>
      <w:r w:rsidRPr="00AC58BA">
        <w:rPr>
          <w:rFonts w:ascii="Sylfaen" w:eastAsia="Calibri" w:hAnsi="Sylfaen" w:cs="Times New Roman"/>
          <w:b/>
          <w:i/>
          <w:sz w:val="24"/>
          <w:szCs w:val="24"/>
          <w:lang w:val="hy-AM"/>
        </w:rPr>
        <w:t>կալանքի համար</w:t>
      </w:r>
      <w:r w:rsidRPr="00AC58BA">
        <w:rPr>
          <w:rFonts w:ascii="Sylfaen" w:eastAsia="Calibri" w:hAnsi="Sylfaen" w:cs="Times New Roman"/>
          <w:i/>
          <w:sz w:val="24"/>
          <w:szCs w:val="24"/>
          <w:lang w:val="hy-AM"/>
        </w:rPr>
        <w:t xml:space="preserve"> սույն օրենսգրքով </w:t>
      </w:r>
      <w:r w:rsidRPr="00AC58BA">
        <w:rPr>
          <w:rFonts w:ascii="Sylfaen" w:eastAsia="Calibri" w:hAnsi="Sylfaen" w:cs="Times New Roman"/>
          <w:b/>
          <w:i/>
          <w:sz w:val="24"/>
          <w:szCs w:val="24"/>
          <w:lang w:val="hy-AM"/>
        </w:rPr>
        <w:t>սահմանված դրույթները</w:t>
      </w:r>
      <w:r w:rsidRPr="00AC58BA">
        <w:rPr>
          <w:rFonts w:ascii="Sylfaen" w:eastAsia="Calibri" w:hAnsi="Sylfaen" w:cs="Times New Roman"/>
          <w:sz w:val="24"/>
          <w:szCs w:val="24"/>
          <w:lang w:val="hy-AM"/>
        </w:rPr>
        <w:t>»։</w:t>
      </w:r>
    </w:p>
    <w:p w14:paraId="7073E1F9" w14:textId="77777777" w:rsidR="00E07695" w:rsidRPr="00AC58BA" w:rsidRDefault="00E07695"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ՔԴՕ 108-րդ հոդվածի 1-ին մասի 2-րդ կետի համաձայն</w:t>
      </w:r>
      <w:r w:rsidRPr="00AC58BA">
        <w:rPr>
          <w:rFonts w:ascii="Times New Roman" w:eastAsia="Calibri" w:hAnsi="Times New Roman" w:cs="Times New Roman"/>
          <w:sz w:val="24"/>
          <w:szCs w:val="24"/>
          <w:lang w:val="hy-AM"/>
        </w:rPr>
        <w:t>․</w:t>
      </w:r>
      <w:r w:rsidRPr="00AC58BA">
        <w:rPr>
          <w:rFonts w:ascii="Sylfaen" w:eastAsia="Calibri" w:hAnsi="Sylfaen" w:cs="Times New Roman"/>
          <w:sz w:val="24"/>
          <w:szCs w:val="24"/>
          <w:lang w:val="hy-AM"/>
        </w:rPr>
        <w:t xml:space="preserve"> «</w:t>
      </w:r>
      <w:r w:rsidRPr="00AC58BA">
        <w:rPr>
          <w:rFonts w:ascii="Sylfaen" w:eastAsia="Calibri" w:hAnsi="Sylfaen" w:cs="Times New Roman"/>
          <w:i/>
          <w:sz w:val="24"/>
          <w:szCs w:val="24"/>
          <w:lang w:val="hy-AM"/>
        </w:rPr>
        <w:t xml:space="preserve">Ձերբակալումը կարող է կիրառվել՝ </w:t>
      </w:r>
      <w:r w:rsidRPr="00AC58BA">
        <w:rPr>
          <w:rFonts w:ascii="Times New Roman" w:eastAsia="Calibri" w:hAnsi="Times New Roman" w:cs="Times New Roman"/>
          <w:i/>
          <w:sz w:val="24"/>
          <w:szCs w:val="24"/>
          <w:lang w:val="hy-AM"/>
        </w:rPr>
        <w:t>․․․</w:t>
      </w:r>
      <w:r w:rsidRPr="00AC58BA">
        <w:rPr>
          <w:rFonts w:ascii="Sylfaen" w:eastAsia="Calibri" w:hAnsi="Sylfaen" w:cs="Times New Roman"/>
          <w:i/>
          <w:sz w:val="24"/>
          <w:szCs w:val="24"/>
          <w:lang w:val="hy-AM"/>
        </w:rPr>
        <w:t>2) ազատության մեջ գտնվող մեղադրյալին դատարան ներկայացնելու համար</w:t>
      </w:r>
      <w:r w:rsidRPr="00AC58BA">
        <w:rPr>
          <w:rFonts w:ascii="Sylfaen" w:eastAsia="Calibri" w:hAnsi="Sylfaen" w:cs="Times New Roman"/>
          <w:sz w:val="24"/>
          <w:szCs w:val="24"/>
          <w:lang w:val="hy-AM"/>
        </w:rPr>
        <w:t>»։</w:t>
      </w:r>
    </w:p>
    <w:p w14:paraId="28B0FBAE" w14:textId="77777777" w:rsidR="00E07695" w:rsidRPr="00AC58BA" w:rsidRDefault="00E07695"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ՔԴՕ 111-րդ հոդվածի 1-ին մասի համաձայն</w:t>
      </w:r>
      <w:r w:rsidRPr="00AC58BA">
        <w:rPr>
          <w:rFonts w:ascii="Times New Roman" w:eastAsia="Calibri" w:hAnsi="Times New Roman" w:cs="Times New Roman"/>
          <w:sz w:val="24"/>
          <w:szCs w:val="24"/>
          <w:lang w:val="hy-AM"/>
        </w:rPr>
        <w:t>․</w:t>
      </w:r>
      <w:r w:rsidRPr="00AC58BA">
        <w:rPr>
          <w:rFonts w:ascii="Sylfaen" w:eastAsia="Calibri" w:hAnsi="Sylfaen" w:cs="Times New Roman"/>
          <w:sz w:val="24"/>
          <w:szCs w:val="24"/>
          <w:lang w:val="hy-AM"/>
        </w:rPr>
        <w:t>«</w:t>
      </w:r>
      <w:r w:rsidRPr="00AC58BA">
        <w:rPr>
          <w:rFonts w:ascii="Sylfaen" w:eastAsia="Calibri" w:hAnsi="Sylfaen" w:cs="Times New Roman"/>
          <w:i/>
          <w:sz w:val="24"/>
          <w:szCs w:val="24"/>
          <w:lang w:val="hy-AM"/>
        </w:rPr>
        <w:t>Ազատության մեջ գտնվող մեղադրյալի նկատմամբ կալանավորումը որպես խափանման միջոց ընտրելու անհրաժեշտության դեպքում քննիչն իրավասու է որոշում կայացնելու մեղադրյալին ձերբակալելու մասին</w:t>
      </w:r>
      <w:r w:rsidRPr="00AC58BA">
        <w:rPr>
          <w:rFonts w:ascii="Sylfaen" w:eastAsia="Calibri" w:hAnsi="Sylfaen" w:cs="Times New Roman"/>
          <w:sz w:val="24"/>
          <w:szCs w:val="24"/>
          <w:lang w:val="hy-AM"/>
        </w:rPr>
        <w:t>»։</w:t>
      </w:r>
    </w:p>
    <w:p w14:paraId="28B3FD2E" w14:textId="77777777" w:rsidR="00E07695" w:rsidRPr="00AC58BA" w:rsidRDefault="00E07695"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ՔԴՕ 285-րդ հոդվածի 5-րդ մասի համաձայն</w:t>
      </w:r>
      <w:r w:rsidRPr="00AC58BA">
        <w:rPr>
          <w:rFonts w:ascii="Times New Roman" w:eastAsia="Calibri" w:hAnsi="Times New Roman" w:cs="Times New Roman"/>
          <w:sz w:val="24"/>
          <w:szCs w:val="24"/>
          <w:lang w:val="hy-AM"/>
        </w:rPr>
        <w:t>․</w:t>
      </w:r>
      <w:r w:rsidRPr="00AC58BA">
        <w:rPr>
          <w:rFonts w:ascii="Sylfaen" w:eastAsia="Calibri" w:hAnsi="Sylfaen" w:cs="Times New Roman"/>
          <w:sz w:val="24"/>
          <w:szCs w:val="24"/>
          <w:lang w:val="hy-AM"/>
        </w:rPr>
        <w:t xml:space="preserve"> «</w:t>
      </w:r>
      <w:r w:rsidRPr="00AC58BA">
        <w:rPr>
          <w:rFonts w:ascii="Sylfaen" w:eastAsia="Calibri" w:hAnsi="Sylfaen" w:cs="Times New Roman"/>
          <w:i/>
          <w:sz w:val="24"/>
          <w:szCs w:val="24"/>
          <w:lang w:val="hy-AM"/>
        </w:rPr>
        <w:t>Ձերբակալված մեղադրյալը դատարան է բերվում միջնորդությունը ներկայացնելու հետ միաժամանակ</w:t>
      </w:r>
      <w:r w:rsidRPr="00AC58BA">
        <w:rPr>
          <w:rFonts w:ascii="Sylfaen" w:eastAsia="Calibri" w:hAnsi="Sylfaen" w:cs="Times New Roman"/>
          <w:sz w:val="24"/>
          <w:szCs w:val="24"/>
          <w:lang w:val="hy-AM"/>
        </w:rPr>
        <w:t>»։</w:t>
      </w:r>
    </w:p>
    <w:p w14:paraId="1C04A5AE" w14:textId="77777777" w:rsidR="00E07695" w:rsidRPr="00AC58BA" w:rsidRDefault="00E07695" w:rsidP="00DE0F8E">
      <w:pPr>
        <w:tabs>
          <w:tab w:val="left" w:pos="1080"/>
        </w:tabs>
        <w:spacing w:after="0"/>
        <w:ind w:firstLine="720"/>
        <w:jc w:val="both"/>
        <w:rPr>
          <w:rFonts w:ascii="Sylfaen" w:eastAsia="Calibri" w:hAnsi="Sylfaen" w:cs="Times New Roman"/>
          <w:sz w:val="24"/>
          <w:szCs w:val="24"/>
          <w:lang w:val="hy-AM"/>
        </w:rPr>
      </w:pPr>
    </w:p>
    <w:p w14:paraId="079BF47C" w14:textId="68742D53" w:rsidR="003521D6" w:rsidRPr="00AC58BA" w:rsidRDefault="00E07695"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Վ</w:t>
      </w:r>
      <w:r w:rsidR="003D1172" w:rsidRPr="00AC58BA">
        <w:rPr>
          <w:rFonts w:ascii="Sylfaen" w:eastAsia="Calibri" w:hAnsi="Sylfaen" w:cs="Times New Roman"/>
          <w:sz w:val="24"/>
          <w:szCs w:val="24"/>
          <w:lang w:val="hy-AM"/>
        </w:rPr>
        <w:t>երը նշված իրավական նորմի վերլուծության արդյունքում կարելի է նշել, որ ինչպես տնային կալանքի դեպքում, վարչական հսկողությ</w:t>
      </w:r>
      <w:r w:rsidRPr="00AC58BA">
        <w:rPr>
          <w:rFonts w:ascii="Sylfaen" w:eastAsia="Calibri" w:hAnsi="Sylfaen" w:cs="Times New Roman"/>
          <w:sz w:val="24"/>
          <w:szCs w:val="24"/>
          <w:lang w:val="hy-AM"/>
        </w:rPr>
        <w:t>ա</w:t>
      </w:r>
      <w:r w:rsidR="003D1172" w:rsidRPr="00AC58BA">
        <w:rPr>
          <w:rFonts w:ascii="Sylfaen" w:eastAsia="Calibri" w:hAnsi="Sylfaen" w:cs="Times New Roman"/>
          <w:sz w:val="24"/>
          <w:szCs w:val="24"/>
          <w:lang w:val="hy-AM"/>
        </w:rPr>
        <w:t xml:space="preserve">ն դեպքում ևս նշված խափանման միջոցի կիրառման կարգի նկատմամբ կիրառելի </w:t>
      </w:r>
      <w:r w:rsidR="00E05C30" w:rsidRPr="00AC58BA">
        <w:rPr>
          <w:rFonts w:ascii="Sylfaen" w:eastAsia="Calibri" w:hAnsi="Sylfaen" w:cs="Times New Roman"/>
          <w:sz w:val="24"/>
          <w:szCs w:val="24"/>
          <w:lang w:val="hy-AM"/>
        </w:rPr>
        <w:t>են</w:t>
      </w:r>
      <w:r w:rsidR="003D1172" w:rsidRPr="00AC58BA">
        <w:rPr>
          <w:rFonts w:ascii="Sylfaen" w:eastAsia="Calibri" w:hAnsi="Sylfaen" w:cs="Times New Roman"/>
          <w:sz w:val="24"/>
          <w:szCs w:val="24"/>
          <w:lang w:val="hy-AM"/>
        </w:rPr>
        <w:t xml:space="preserve"> կալանքի համար սահմանված դրույթները</w:t>
      </w:r>
      <w:r w:rsidR="00256728" w:rsidRPr="00AC58BA">
        <w:rPr>
          <w:rFonts w:ascii="Sylfaen" w:eastAsia="Calibri" w:hAnsi="Sylfaen" w:cs="Times New Roman"/>
          <w:sz w:val="24"/>
          <w:szCs w:val="24"/>
          <w:lang w:val="hy-AM"/>
        </w:rPr>
        <w:t xml:space="preserve"> և որևէ առանձնահատկություն ոչ միայն սահմանված չէ օրենսդրությամբ, այլ նաև առկա էլ չէ կիրառական պրակտիկայում</w:t>
      </w:r>
      <w:r w:rsidR="003D1172" w:rsidRPr="00AC58BA">
        <w:rPr>
          <w:rFonts w:ascii="Sylfaen" w:eastAsia="Calibri" w:hAnsi="Sylfaen" w:cs="Times New Roman"/>
          <w:sz w:val="24"/>
          <w:szCs w:val="24"/>
          <w:lang w:val="hy-AM"/>
        </w:rPr>
        <w:t>։</w:t>
      </w:r>
      <w:r w:rsidR="000921F0" w:rsidRPr="00AC58BA">
        <w:rPr>
          <w:rFonts w:ascii="Sylfaen" w:eastAsia="Calibri" w:hAnsi="Sylfaen" w:cs="Times New Roman"/>
          <w:sz w:val="24"/>
          <w:szCs w:val="24"/>
          <w:lang w:val="hy-AM"/>
        </w:rPr>
        <w:t xml:space="preserve"> </w:t>
      </w:r>
    </w:p>
    <w:p w14:paraId="0A35AE9D" w14:textId="6D814A5A" w:rsidR="003521D6" w:rsidRPr="00AC58BA" w:rsidRDefault="003521D6"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 xml:space="preserve">Ինչպես տեսնում ենք ՔԴՕ 111-րդ հոդվածով սահմանվել է, որ մեղադրյալի նկատմամբ ազատությունից զրկելու հետ կապված խափանման միջոցի կիրառման համար դատարան ներկայացնելու միակ ձևը նրան ձերբակալելն է՝ կամ </w:t>
      </w:r>
      <w:r w:rsidRPr="00AC58BA">
        <w:rPr>
          <w:rFonts w:ascii="Sylfaen" w:eastAsia="Calibri" w:hAnsi="Sylfaen" w:cs="Times New Roman"/>
          <w:b/>
          <w:sz w:val="24"/>
          <w:szCs w:val="24"/>
          <w:lang w:val="hy-AM"/>
        </w:rPr>
        <w:t>ազատության մեջ գտնվող մեղադրյալին դատարան ներկայացնելու համար կամ խափանման միջոցի պայմանները խախտած մեղադրյալի ձերբակալման տեսակի</w:t>
      </w:r>
      <w:r w:rsidRPr="00AC58BA">
        <w:rPr>
          <w:rStyle w:val="FootnoteReference"/>
          <w:rFonts w:ascii="Sylfaen" w:eastAsia="Calibri" w:hAnsi="Sylfaen" w:cs="Times New Roman"/>
          <w:sz w:val="24"/>
          <w:szCs w:val="24"/>
          <w:lang w:val="hy-AM"/>
        </w:rPr>
        <w:footnoteReference w:id="67"/>
      </w:r>
      <w:r w:rsidRPr="00AC58BA">
        <w:rPr>
          <w:rFonts w:ascii="Sylfaen" w:eastAsia="Calibri" w:hAnsi="Sylfaen" w:cs="Times New Roman"/>
          <w:sz w:val="24"/>
          <w:szCs w:val="24"/>
          <w:lang w:val="hy-AM"/>
        </w:rPr>
        <w:t xml:space="preserve"> կիրառման միջոցով</w:t>
      </w:r>
      <w:r w:rsidRPr="00AC58BA">
        <w:rPr>
          <w:rStyle w:val="FootnoteReference"/>
          <w:rFonts w:ascii="Sylfaen" w:eastAsia="Calibri" w:hAnsi="Sylfaen" w:cs="Times New Roman"/>
          <w:sz w:val="24"/>
          <w:szCs w:val="24"/>
          <w:lang w:val="hy-AM"/>
        </w:rPr>
        <w:footnoteReference w:id="68"/>
      </w:r>
      <w:r w:rsidRPr="00AC58BA">
        <w:rPr>
          <w:rFonts w:ascii="Sylfaen" w:eastAsia="Calibri" w:hAnsi="Sylfaen" w:cs="Times New Roman"/>
          <w:sz w:val="24"/>
          <w:szCs w:val="24"/>
          <w:lang w:val="hy-AM"/>
        </w:rPr>
        <w:t xml:space="preserve">։ Ուստի, ինչպես կալանք խափանման միջոցի դեպքում անձին դատարան հնարավոր է ներկայացնել միայն ձերբակալման որևէ տեսակի կիրառման միջոցով, </w:t>
      </w:r>
      <w:r w:rsidRPr="00AC58BA">
        <w:rPr>
          <w:rFonts w:ascii="Sylfaen" w:eastAsia="Calibri" w:hAnsi="Sylfaen" w:cs="Times New Roman"/>
          <w:sz w:val="24"/>
          <w:szCs w:val="24"/>
          <w:lang w:val="hy-AM"/>
        </w:rPr>
        <w:lastRenderedPageBreak/>
        <w:t xml:space="preserve">այնպես էլ վարչական հսկողության դեպքում, անձին դատարանի առջև կարող են տանել միայն ձերբակալման որևէ տեսակի կիրառման միջոցով։ </w:t>
      </w:r>
    </w:p>
    <w:p w14:paraId="69061EFD" w14:textId="34579EFC" w:rsidR="003D1172" w:rsidRPr="00AC58BA" w:rsidRDefault="003521D6"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 xml:space="preserve">Միևնույն ժամանակ, </w:t>
      </w:r>
      <w:r w:rsidR="000921F0" w:rsidRPr="00AC58BA">
        <w:rPr>
          <w:rFonts w:ascii="Sylfaen" w:eastAsia="Calibri" w:hAnsi="Sylfaen" w:cs="Times New Roman"/>
          <w:sz w:val="24"/>
          <w:szCs w:val="24"/>
          <w:lang w:val="hy-AM"/>
        </w:rPr>
        <w:t xml:space="preserve">եթե անձը ձերբակալվում է </w:t>
      </w:r>
      <w:r w:rsidR="00630DBA" w:rsidRPr="00AC58BA">
        <w:rPr>
          <w:rFonts w:ascii="Sylfaen" w:eastAsia="Calibri" w:hAnsi="Sylfaen" w:cs="Times New Roman"/>
          <w:sz w:val="24"/>
          <w:szCs w:val="24"/>
          <w:lang w:val="hy-AM"/>
        </w:rPr>
        <w:t>անմիջականորեն ծագած հիմնավոր կասկածով և վարույթն իրականացնող մարմինը գտնում է, որ հնարավոր ռիսկերը կարող են սահմանփակվել վարչական հսկողությ</w:t>
      </w:r>
      <w:r w:rsidRPr="00AC58BA">
        <w:rPr>
          <w:rFonts w:ascii="Sylfaen" w:eastAsia="Calibri" w:hAnsi="Sylfaen" w:cs="Times New Roman"/>
          <w:sz w:val="24"/>
          <w:szCs w:val="24"/>
          <w:lang w:val="hy-AM"/>
        </w:rPr>
        <w:t>ա</w:t>
      </w:r>
      <w:r w:rsidR="00630DBA" w:rsidRPr="00AC58BA">
        <w:rPr>
          <w:rFonts w:ascii="Sylfaen" w:eastAsia="Calibri" w:hAnsi="Sylfaen" w:cs="Times New Roman"/>
          <w:sz w:val="24"/>
          <w:szCs w:val="24"/>
          <w:lang w:val="hy-AM"/>
        </w:rPr>
        <w:t>ն կիրառմամբ, ապա ձերբակալվածի նկատմամբ քրեական հետապնդում հարուցելուց հետո դատարան միջնորդություն պետք է ներկայացվի այն նույն կարգով և ժամկետներում՝ ինչ արվում է կալանքի և տնային կալանքի դեպքերում։</w:t>
      </w:r>
    </w:p>
    <w:p w14:paraId="3B596A31" w14:textId="207AF5D3" w:rsidR="003521D6" w:rsidRPr="00AC58BA" w:rsidRDefault="003521D6"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Անհրաժեշտ է նշել, որ այս իրավական կարգավորումների նպատակը մեղադրյալի դատարանի առջև կանգնելու իրավունքի իրացումից մինչև վարչական հսկողության կիրառման տեխնիկական կողմ</w:t>
      </w:r>
      <w:r w:rsidR="00383955" w:rsidRPr="00AC58BA">
        <w:rPr>
          <w:rFonts w:ascii="Sylfaen" w:eastAsia="Calibri" w:hAnsi="Sylfaen" w:cs="Times New Roman"/>
          <w:sz w:val="24"/>
          <w:szCs w:val="24"/>
          <w:lang w:val="hy-AM"/>
        </w:rPr>
        <w:t>ն</w:t>
      </w:r>
      <w:r w:rsidRPr="00AC58BA">
        <w:rPr>
          <w:rFonts w:ascii="Sylfaen" w:eastAsia="Calibri" w:hAnsi="Sylfaen" w:cs="Times New Roman"/>
          <w:sz w:val="24"/>
          <w:szCs w:val="24"/>
          <w:lang w:val="hy-AM"/>
        </w:rPr>
        <w:t xml:space="preserve"> ապահովելն է։</w:t>
      </w:r>
    </w:p>
    <w:p w14:paraId="7857489E" w14:textId="1C1C15B5" w:rsidR="00630DBA" w:rsidRPr="00AC58BA" w:rsidRDefault="003521D6"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Այսինքն՝ բոլոր դեպքերում անձի նկատմամբ խափանման միջոց կիրառելու միջնորդություն ներկայացնելիս նա պետք է տարվի դատարան՝ ձերբակալման ինստիտուտի կիրառմամբ։</w:t>
      </w:r>
    </w:p>
    <w:p w14:paraId="29741E50" w14:textId="77777777" w:rsidR="003D1172" w:rsidRPr="00AC58BA" w:rsidRDefault="003D1172" w:rsidP="00DE0F8E">
      <w:pPr>
        <w:tabs>
          <w:tab w:val="left" w:pos="1080"/>
        </w:tabs>
        <w:spacing w:after="0"/>
        <w:ind w:firstLine="720"/>
        <w:jc w:val="both"/>
        <w:rPr>
          <w:rFonts w:ascii="Sylfaen" w:eastAsia="Calibri" w:hAnsi="Sylfaen" w:cs="Times New Roman"/>
          <w:sz w:val="24"/>
          <w:szCs w:val="24"/>
          <w:lang w:val="hy-AM"/>
        </w:rPr>
      </w:pPr>
    </w:p>
    <w:p w14:paraId="55E358F3" w14:textId="5E5910DF" w:rsidR="00810FF1" w:rsidRPr="00AC58BA" w:rsidRDefault="00810FF1" w:rsidP="00DE0F8E">
      <w:pPr>
        <w:tabs>
          <w:tab w:val="left" w:pos="1080"/>
        </w:tabs>
        <w:spacing w:after="0"/>
        <w:ind w:firstLine="720"/>
        <w:jc w:val="both"/>
        <w:rPr>
          <w:rFonts w:ascii="Sylfaen" w:eastAsia="Calibri" w:hAnsi="Sylfaen" w:cs="Times New Roman"/>
          <w:sz w:val="24"/>
          <w:szCs w:val="24"/>
          <w:lang w:val="hy-AM"/>
        </w:rPr>
      </w:pPr>
    </w:p>
    <w:p w14:paraId="0FCCD2A1" w14:textId="229D29A6" w:rsidR="00293122" w:rsidRPr="00AC58BA" w:rsidRDefault="00293122" w:rsidP="00DE0F8E">
      <w:pPr>
        <w:pStyle w:val="ListParagraph"/>
        <w:numPr>
          <w:ilvl w:val="1"/>
          <w:numId w:val="9"/>
        </w:numPr>
        <w:tabs>
          <w:tab w:val="left" w:pos="1080"/>
        </w:tabs>
        <w:spacing w:after="0"/>
        <w:ind w:left="0"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Ժամկետները</w:t>
      </w:r>
    </w:p>
    <w:p w14:paraId="02537D5B" w14:textId="10EA1058" w:rsidR="00810FF1" w:rsidRPr="00AC58BA" w:rsidRDefault="00810FF1" w:rsidP="00DE0F8E">
      <w:pPr>
        <w:tabs>
          <w:tab w:val="left" w:pos="1080"/>
        </w:tabs>
        <w:spacing w:after="0"/>
        <w:ind w:firstLine="720"/>
        <w:jc w:val="both"/>
        <w:rPr>
          <w:rFonts w:ascii="Sylfaen" w:eastAsia="Calibri" w:hAnsi="Sylfaen" w:cs="Times New Roman"/>
          <w:sz w:val="24"/>
          <w:szCs w:val="24"/>
          <w:lang w:val="hy-AM"/>
        </w:rPr>
      </w:pPr>
    </w:p>
    <w:p w14:paraId="7E81C0C7" w14:textId="16FFF45B" w:rsidR="00316317" w:rsidRPr="00AC58BA" w:rsidRDefault="00316317" w:rsidP="00DE0F8E">
      <w:pPr>
        <w:tabs>
          <w:tab w:val="left" w:pos="1080"/>
        </w:tabs>
        <w:spacing w:after="0"/>
        <w:ind w:firstLine="720"/>
        <w:jc w:val="both"/>
        <w:rPr>
          <w:rFonts w:ascii="Sylfaen" w:eastAsia="Calibri" w:hAnsi="Sylfaen" w:cs="Times New Roman"/>
          <w:i/>
          <w:iCs/>
          <w:sz w:val="24"/>
          <w:szCs w:val="24"/>
          <w:lang w:val="hy-AM"/>
        </w:rPr>
      </w:pPr>
      <w:r w:rsidRPr="00AC58BA">
        <w:rPr>
          <w:rFonts w:ascii="Sylfaen" w:eastAsia="Calibri" w:hAnsi="Sylfaen" w:cs="Times New Roman"/>
          <w:i/>
          <w:iCs/>
          <w:sz w:val="24"/>
          <w:szCs w:val="24"/>
          <w:lang w:val="hy-AM"/>
        </w:rPr>
        <w:t>Սահմանափակված է արդյո՞ք վարչական հսկողություն</w:t>
      </w:r>
      <w:r w:rsidR="003618D3" w:rsidRPr="00AC58BA">
        <w:rPr>
          <w:rFonts w:ascii="Sylfaen" w:eastAsia="Calibri" w:hAnsi="Sylfaen" w:cs="Times New Roman"/>
          <w:i/>
          <w:iCs/>
          <w:sz w:val="24"/>
          <w:szCs w:val="24"/>
          <w:lang w:val="hy-AM"/>
        </w:rPr>
        <w:t>ը</w:t>
      </w:r>
      <w:r w:rsidRPr="00AC58BA">
        <w:rPr>
          <w:rFonts w:ascii="Sylfaen" w:eastAsia="Calibri" w:hAnsi="Sylfaen" w:cs="Times New Roman"/>
          <w:i/>
          <w:iCs/>
          <w:sz w:val="24"/>
          <w:szCs w:val="24"/>
          <w:lang w:val="hy-AM"/>
        </w:rPr>
        <w:t xml:space="preserve"> ժամկետներով և ինչպե՞ս են հաշվարկվում դրանք։</w:t>
      </w:r>
    </w:p>
    <w:p w14:paraId="0EB30826" w14:textId="04D6B2F7" w:rsidR="00810FF1" w:rsidRPr="00AC58BA" w:rsidRDefault="00810FF1" w:rsidP="00DE0F8E">
      <w:pPr>
        <w:tabs>
          <w:tab w:val="left" w:pos="1080"/>
        </w:tabs>
        <w:spacing w:after="0"/>
        <w:ind w:firstLine="720"/>
        <w:jc w:val="both"/>
        <w:rPr>
          <w:rFonts w:ascii="Sylfaen" w:eastAsia="Calibri" w:hAnsi="Sylfaen" w:cs="Times New Roman"/>
          <w:sz w:val="24"/>
          <w:szCs w:val="24"/>
          <w:lang w:val="hy-AM"/>
        </w:rPr>
      </w:pPr>
    </w:p>
    <w:p w14:paraId="63DA17E2" w14:textId="77777777" w:rsidR="00820207" w:rsidRPr="00AC58BA" w:rsidRDefault="00820207" w:rsidP="00DE0F8E">
      <w:pPr>
        <w:tabs>
          <w:tab w:val="left" w:pos="1080"/>
        </w:tabs>
        <w:spacing w:after="0"/>
        <w:ind w:firstLine="720"/>
        <w:jc w:val="both"/>
        <w:rPr>
          <w:rFonts w:ascii="Sylfaen" w:eastAsia="Calibri" w:hAnsi="Sylfaen" w:cs="Times New Roman"/>
          <w:b/>
          <w:sz w:val="24"/>
          <w:szCs w:val="24"/>
          <w:u w:val="single"/>
          <w:lang w:val="hy-AM"/>
        </w:rPr>
      </w:pPr>
      <w:r w:rsidRPr="00AC58BA">
        <w:rPr>
          <w:rFonts w:ascii="Sylfaen" w:eastAsia="Calibri" w:hAnsi="Sylfaen" w:cs="Times New Roman"/>
          <w:b/>
          <w:sz w:val="24"/>
          <w:szCs w:val="24"/>
          <w:u w:val="single"/>
          <w:lang w:val="hy-AM"/>
        </w:rPr>
        <w:t>Վերաբերելի իրավական նորմեր</w:t>
      </w:r>
    </w:p>
    <w:p w14:paraId="498818D8" w14:textId="77777777" w:rsidR="00893AFF" w:rsidRPr="00AC58BA" w:rsidRDefault="008B571F"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ՀՀ ՔԴՕ 124-րդ հոդվածի</w:t>
      </w:r>
      <w:r w:rsidR="00893AFF" w:rsidRPr="00AC58BA">
        <w:rPr>
          <w:rFonts w:ascii="Sylfaen" w:eastAsia="Calibri" w:hAnsi="Sylfaen" w:cs="Times New Roman"/>
          <w:sz w:val="24"/>
          <w:szCs w:val="24"/>
          <w:lang w:val="hy-AM"/>
        </w:rPr>
        <w:t>՝</w:t>
      </w:r>
    </w:p>
    <w:p w14:paraId="7531BEE1" w14:textId="744E11E9" w:rsidR="008B571F" w:rsidRPr="00AC58BA" w:rsidRDefault="008B571F"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 xml:space="preserve"> 1-ին մասի համաձայն</w:t>
      </w:r>
      <w:r w:rsidRPr="00AC58BA">
        <w:rPr>
          <w:rFonts w:ascii="Times New Roman" w:eastAsia="Calibri" w:hAnsi="Times New Roman" w:cs="Times New Roman"/>
          <w:sz w:val="24"/>
          <w:szCs w:val="24"/>
          <w:lang w:val="hy-AM"/>
        </w:rPr>
        <w:t>․</w:t>
      </w:r>
      <w:r w:rsidRPr="00AC58BA">
        <w:rPr>
          <w:rFonts w:ascii="Sylfaen" w:eastAsia="Calibri" w:hAnsi="Sylfaen" w:cs="Times New Roman"/>
          <w:sz w:val="24"/>
          <w:szCs w:val="24"/>
          <w:lang w:val="hy-AM"/>
        </w:rPr>
        <w:t xml:space="preserve"> «</w:t>
      </w:r>
      <w:r w:rsidRPr="00AC58BA">
        <w:rPr>
          <w:rFonts w:ascii="Sylfaen" w:eastAsia="Calibri" w:hAnsi="Sylfaen" w:cs="Times New Roman"/>
          <w:i/>
          <w:sz w:val="24"/>
          <w:szCs w:val="24"/>
          <w:lang w:val="hy-AM"/>
        </w:rPr>
        <w:t>Վարչական հսկողությունը մեղադրյալի տեղաշարժման և գործողությունների ա</w:t>
      </w:r>
      <w:r w:rsidR="00CB6F9D" w:rsidRPr="00AC58BA">
        <w:rPr>
          <w:rFonts w:ascii="Sylfaen" w:eastAsia="Calibri" w:hAnsi="Sylfaen" w:cs="Times New Roman"/>
          <w:i/>
          <w:sz w:val="24"/>
          <w:szCs w:val="24"/>
          <w:lang w:val="hy-AM"/>
        </w:rPr>
        <w:t>զ</w:t>
      </w:r>
      <w:r w:rsidRPr="00AC58BA">
        <w:rPr>
          <w:rFonts w:ascii="Sylfaen" w:eastAsia="Calibri" w:hAnsi="Sylfaen" w:cs="Times New Roman"/>
          <w:i/>
          <w:sz w:val="24"/>
          <w:szCs w:val="24"/>
          <w:lang w:val="hy-AM"/>
        </w:rPr>
        <w:t>ատության սահմանափակումն է, որի պայմաններում նա պարտավոր է ոչ հաճախ, քան շաբաթը երեք անգամ գրանցվել դատարանի որոշման մեջ նշված վայրի իրավասու մարմնում</w:t>
      </w:r>
      <w:r w:rsidRPr="00AC58BA">
        <w:rPr>
          <w:rFonts w:ascii="Sylfaen" w:eastAsia="Calibri" w:hAnsi="Sylfaen" w:cs="Times New Roman"/>
          <w:sz w:val="24"/>
          <w:szCs w:val="24"/>
          <w:lang w:val="hy-AM"/>
        </w:rPr>
        <w:t>»։</w:t>
      </w:r>
    </w:p>
    <w:p w14:paraId="799532DA" w14:textId="508B1F42" w:rsidR="00893AFF" w:rsidRPr="00AC58BA" w:rsidRDefault="00893AFF"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7-րդ մասի համաձայն</w:t>
      </w:r>
      <w:r w:rsidRPr="00AC58BA">
        <w:rPr>
          <w:rFonts w:ascii="Times New Roman" w:eastAsia="Calibri" w:hAnsi="Times New Roman" w:cs="Times New Roman"/>
          <w:sz w:val="24"/>
          <w:szCs w:val="24"/>
          <w:lang w:val="hy-AM"/>
        </w:rPr>
        <w:t>․</w:t>
      </w:r>
      <w:r w:rsidRPr="00AC58BA">
        <w:rPr>
          <w:rFonts w:ascii="Sylfaen" w:eastAsia="Calibri" w:hAnsi="Sylfaen" w:cs="Times New Roman"/>
          <w:sz w:val="24"/>
          <w:szCs w:val="24"/>
          <w:lang w:val="hy-AM"/>
        </w:rPr>
        <w:t xml:space="preserve"> «</w:t>
      </w:r>
      <w:r w:rsidRPr="00AC58BA">
        <w:rPr>
          <w:rFonts w:ascii="Sylfaen" w:eastAsia="Calibri" w:hAnsi="Sylfaen" w:cs="Times New Roman"/>
          <w:i/>
          <w:sz w:val="24"/>
          <w:szCs w:val="24"/>
          <w:lang w:val="hy-AM"/>
        </w:rPr>
        <w:t>Վարչական հսկողության կիրառման կարգի և բողոքարկման վրա տարածվում են կալանքի համար սույն օրենսգրքով սահմանված դրույթները</w:t>
      </w:r>
      <w:r w:rsidRPr="00AC58BA">
        <w:rPr>
          <w:rFonts w:ascii="Sylfaen" w:eastAsia="Calibri" w:hAnsi="Sylfaen" w:cs="Times New Roman"/>
          <w:sz w:val="24"/>
          <w:szCs w:val="24"/>
          <w:lang w:val="hy-AM"/>
        </w:rPr>
        <w:t>»:</w:t>
      </w:r>
    </w:p>
    <w:p w14:paraId="3B9C5B10" w14:textId="4D70A333" w:rsidR="00820207" w:rsidRPr="00AC58BA" w:rsidRDefault="00820207"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ՀՀ ՔԴՕ 192-րդ հոդվածի</w:t>
      </w:r>
      <w:r w:rsidRPr="00AC58BA">
        <w:rPr>
          <w:rFonts w:ascii="Times New Roman" w:eastAsia="Calibri" w:hAnsi="Times New Roman" w:cs="Times New Roman"/>
          <w:sz w:val="24"/>
          <w:szCs w:val="24"/>
          <w:lang w:val="hy-AM"/>
        </w:rPr>
        <w:t>․</w:t>
      </w:r>
    </w:p>
    <w:p w14:paraId="49FE4C99" w14:textId="34EB94F5" w:rsidR="00820207" w:rsidRPr="00AC58BA" w:rsidRDefault="00820207" w:rsidP="00DE0F8E">
      <w:pPr>
        <w:tabs>
          <w:tab w:val="left" w:pos="1080"/>
        </w:tabs>
        <w:spacing w:after="0"/>
        <w:ind w:firstLine="720"/>
        <w:jc w:val="both"/>
        <w:rPr>
          <w:rFonts w:ascii="Sylfaen" w:eastAsia="Calibri" w:hAnsi="Sylfaen" w:cs="Times New Roman"/>
          <w:i/>
          <w:sz w:val="24"/>
          <w:szCs w:val="24"/>
          <w:lang w:val="hy-AM"/>
        </w:rPr>
      </w:pPr>
      <w:r w:rsidRPr="00AC58BA">
        <w:rPr>
          <w:rFonts w:ascii="Sylfaen" w:eastAsia="Calibri" w:hAnsi="Sylfaen" w:cs="Times New Roman"/>
          <w:sz w:val="24"/>
          <w:szCs w:val="24"/>
          <w:lang w:val="hy-AM"/>
        </w:rPr>
        <w:t>1-ին մասի համաձայն. «</w:t>
      </w:r>
      <w:r w:rsidRPr="00AC58BA">
        <w:rPr>
          <w:rFonts w:ascii="Sylfaen" w:eastAsia="Calibri" w:hAnsi="Sylfaen" w:cs="Times New Roman"/>
          <w:i/>
          <w:sz w:val="24"/>
          <w:szCs w:val="24"/>
          <w:lang w:val="hy-AM"/>
        </w:rPr>
        <w:t>Մինչդատական վարույթում հանրային քրեական հետապնդումն այն հարուցելու պահից չի կարող տևել ավելի, քան`</w:t>
      </w:r>
    </w:p>
    <w:p w14:paraId="51469996" w14:textId="77777777" w:rsidR="00820207" w:rsidRPr="00AC58BA" w:rsidRDefault="00820207" w:rsidP="00DE0F8E">
      <w:pPr>
        <w:tabs>
          <w:tab w:val="left" w:pos="1080"/>
        </w:tabs>
        <w:spacing w:after="0"/>
        <w:ind w:firstLine="720"/>
        <w:jc w:val="both"/>
        <w:rPr>
          <w:rFonts w:ascii="Sylfaen" w:eastAsia="Calibri" w:hAnsi="Sylfaen" w:cs="Times New Roman"/>
          <w:i/>
          <w:sz w:val="24"/>
          <w:szCs w:val="24"/>
          <w:lang w:val="hy-AM"/>
        </w:rPr>
      </w:pPr>
      <w:r w:rsidRPr="00AC58BA">
        <w:rPr>
          <w:rFonts w:ascii="Sylfaen" w:eastAsia="Calibri" w:hAnsi="Sylfaen" w:cs="Times New Roman"/>
          <w:i/>
          <w:sz w:val="24"/>
          <w:szCs w:val="24"/>
          <w:lang w:val="hy-AM"/>
        </w:rPr>
        <w:t>1) երեք ամիս` ոչ մեծ ծանրության հանցանքի վերաբերյալ մեղադրանքով.</w:t>
      </w:r>
    </w:p>
    <w:p w14:paraId="4E007A13" w14:textId="77777777" w:rsidR="00820207" w:rsidRPr="00AC58BA" w:rsidRDefault="00820207" w:rsidP="00DE0F8E">
      <w:pPr>
        <w:tabs>
          <w:tab w:val="left" w:pos="1080"/>
        </w:tabs>
        <w:spacing w:after="0"/>
        <w:ind w:firstLine="720"/>
        <w:jc w:val="both"/>
        <w:rPr>
          <w:rFonts w:ascii="Sylfaen" w:eastAsia="Calibri" w:hAnsi="Sylfaen" w:cs="Times New Roman"/>
          <w:i/>
          <w:sz w:val="24"/>
          <w:szCs w:val="24"/>
          <w:lang w:val="hy-AM"/>
        </w:rPr>
      </w:pPr>
      <w:r w:rsidRPr="00AC58BA">
        <w:rPr>
          <w:rFonts w:ascii="Sylfaen" w:eastAsia="Calibri" w:hAnsi="Sylfaen" w:cs="Times New Roman"/>
          <w:i/>
          <w:sz w:val="24"/>
          <w:szCs w:val="24"/>
          <w:lang w:val="hy-AM"/>
        </w:rPr>
        <w:t>2) հինգ ամիս` միջին ծանրության հանցանքի վերաբերյալ մեղադրանքով.</w:t>
      </w:r>
    </w:p>
    <w:p w14:paraId="61BAEA34" w14:textId="77777777" w:rsidR="00820207" w:rsidRPr="00AC58BA" w:rsidRDefault="00820207" w:rsidP="00DE0F8E">
      <w:pPr>
        <w:tabs>
          <w:tab w:val="left" w:pos="1080"/>
        </w:tabs>
        <w:spacing w:after="0"/>
        <w:ind w:firstLine="720"/>
        <w:jc w:val="both"/>
        <w:rPr>
          <w:rFonts w:ascii="Sylfaen" w:eastAsia="Calibri" w:hAnsi="Sylfaen" w:cs="Times New Roman"/>
          <w:i/>
          <w:sz w:val="24"/>
          <w:szCs w:val="24"/>
          <w:lang w:val="hy-AM"/>
        </w:rPr>
      </w:pPr>
      <w:r w:rsidRPr="00AC58BA">
        <w:rPr>
          <w:rFonts w:ascii="Sylfaen" w:eastAsia="Calibri" w:hAnsi="Sylfaen" w:cs="Times New Roman"/>
          <w:i/>
          <w:sz w:val="24"/>
          <w:szCs w:val="24"/>
          <w:lang w:val="hy-AM"/>
        </w:rPr>
        <w:t>3) ութ ամիս` ծանր հանցանքի վերաբերյալ մեղադրանքով.</w:t>
      </w:r>
    </w:p>
    <w:p w14:paraId="55ABE144" w14:textId="17A0617D" w:rsidR="00820207" w:rsidRPr="00AC58BA" w:rsidRDefault="00820207"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i/>
          <w:sz w:val="24"/>
          <w:szCs w:val="24"/>
          <w:lang w:val="hy-AM"/>
        </w:rPr>
        <w:t>4) տասն ամիս` առանձնապես ծանր հանցանքի վերաբերյալ մեղադրանքով</w:t>
      </w:r>
      <w:r w:rsidR="008F2A32" w:rsidRPr="00AC58BA">
        <w:rPr>
          <w:rFonts w:ascii="Sylfaen" w:eastAsia="Calibri" w:hAnsi="Sylfaen" w:cs="Times New Roman"/>
          <w:sz w:val="24"/>
          <w:szCs w:val="24"/>
          <w:lang w:val="hy-AM"/>
        </w:rPr>
        <w:t>»</w:t>
      </w:r>
      <w:r w:rsidRPr="00AC58BA">
        <w:rPr>
          <w:rFonts w:ascii="Sylfaen" w:eastAsia="Calibri" w:hAnsi="Sylfaen" w:cs="Times New Roman"/>
          <w:sz w:val="24"/>
          <w:szCs w:val="24"/>
          <w:lang w:val="hy-AM"/>
        </w:rPr>
        <w:t>:</w:t>
      </w:r>
    </w:p>
    <w:p w14:paraId="7BB9FD19" w14:textId="5B64F4D4" w:rsidR="00820207" w:rsidRPr="00AC58BA" w:rsidRDefault="00820207"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lastRenderedPageBreak/>
        <w:t>2-րդ մասի համաձայն. «</w:t>
      </w:r>
      <w:r w:rsidRPr="00AC58BA">
        <w:rPr>
          <w:rFonts w:ascii="Sylfaen" w:eastAsia="Calibri" w:hAnsi="Sylfaen" w:cs="Times New Roman"/>
          <w:i/>
          <w:sz w:val="24"/>
          <w:szCs w:val="24"/>
          <w:lang w:val="hy-AM"/>
        </w:rPr>
        <w:t>Բացառիկ դեպքերում, երբ դա է պահանջում արդարադատության շահը, վերադաս դատախազը հսկող դատախազի միջնորդությամբ իրավասու է երկարաձգելու ոչ մեծ կամ միջին ծանրության հանցանքի վերաբերյալ մեղադրանքով հանրային քրեական հետապնդման ժամկետները՝ առավելագույնը մեկ ամսով, իսկ ծանր կամ առանձնապես ծանր հանցանքի վերաբերյալ մեղադրանքով քրեական հետապնդման ժամկետները՝ առավելագույնը երկու ամսով</w:t>
      </w:r>
      <w:r w:rsidRPr="00AC58BA">
        <w:rPr>
          <w:rFonts w:ascii="Sylfaen" w:eastAsia="Calibri" w:hAnsi="Sylfaen" w:cs="Times New Roman"/>
          <w:sz w:val="24"/>
          <w:szCs w:val="24"/>
          <w:lang w:val="hy-AM"/>
        </w:rPr>
        <w:t>»:</w:t>
      </w:r>
    </w:p>
    <w:p w14:paraId="4B114660" w14:textId="10528E0F" w:rsidR="00820207" w:rsidRPr="00AC58BA" w:rsidRDefault="00820207" w:rsidP="00DE0F8E">
      <w:pPr>
        <w:tabs>
          <w:tab w:val="left" w:pos="1080"/>
        </w:tabs>
        <w:spacing w:after="0"/>
        <w:ind w:firstLine="720"/>
        <w:jc w:val="both"/>
        <w:rPr>
          <w:rFonts w:ascii="Sylfaen" w:eastAsia="Calibri" w:hAnsi="Sylfaen" w:cs="Times New Roman"/>
          <w:sz w:val="24"/>
          <w:szCs w:val="24"/>
          <w:lang w:val="hy-AM"/>
        </w:rPr>
      </w:pPr>
    </w:p>
    <w:p w14:paraId="4A208421" w14:textId="0D7A0F59" w:rsidR="00820207" w:rsidRPr="00AC58BA" w:rsidRDefault="00DA0542"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Վերը նշված իրավական նորմերը վկայում են,</w:t>
      </w:r>
      <w:r w:rsidR="00820207" w:rsidRPr="00AC58BA">
        <w:rPr>
          <w:rFonts w:ascii="Sylfaen" w:eastAsia="Calibri" w:hAnsi="Sylfaen" w:cs="Times New Roman"/>
          <w:sz w:val="24"/>
          <w:szCs w:val="24"/>
          <w:lang w:val="hy-AM"/>
        </w:rPr>
        <w:t xml:space="preserve"> որ</w:t>
      </w:r>
      <w:r w:rsidR="003C47D7" w:rsidRPr="00AC58BA">
        <w:rPr>
          <w:rFonts w:ascii="Sylfaen" w:eastAsia="Calibri" w:hAnsi="Sylfaen" w:cs="Times New Roman"/>
          <w:sz w:val="24"/>
          <w:szCs w:val="24"/>
          <w:lang w:val="hy-AM"/>
        </w:rPr>
        <w:t xml:space="preserve"> վարչական հսկողություն</w:t>
      </w:r>
      <w:r w:rsidR="007B6A14" w:rsidRPr="00AC58BA">
        <w:rPr>
          <w:rFonts w:ascii="Sylfaen" w:eastAsia="Calibri" w:hAnsi="Sylfaen" w:cs="Times New Roman"/>
          <w:sz w:val="24"/>
          <w:szCs w:val="24"/>
          <w:lang w:val="hy-AM"/>
        </w:rPr>
        <w:t>ը</w:t>
      </w:r>
      <w:r w:rsidR="003C47D7" w:rsidRPr="00AC58BA">
        <w:rPr>
          <w:rFonts w:ascii="Sylfaen" w:eastAsia="Calibri" w:hAnsi="Sylfaen" w:cs="Times New Roman"/>
          <w:sz w:val="24"/>
          <w:szCs w:val="24"/>
          <w:lang w:val="hy-AM"/>
        </w:rPr>
        <w:t xml:space="preserve"> </w:t>
      </w:r>
      <w:r w:rsidR="007B6A14" w:rsidRPr="00AC58BA">
        <w:rPr>
          <w:rFonts w:ascii="Sylfaen" w:eastAsia="Calibri" w:hAnsi="Sylfaen" w:cs="Times New Roman"/>
          <w:sz w:val="24"/>
          <w:szCs w:val="24"/>
          <w:lang w:val="hy-AM"/>
        </w:rPr>
        <w:t xml:space="preserve"> </w:t>
      </w:r>
      <w:r w:rsidR="007B6A14" w:rsidRPr="00AC58BA">
        <w:rPr>
          <w:rFonts w:ascii="Sylfaen" w:eastAsia="Calibri" w:hAnsi="Sylfaen" w:cs="Times New Roman"/>
          <w:b/>
          <w:i/>
          <w:sz w:val="24"/>
          <w:szCs w:val="24"/>
          <w:lang w:val="hy-AM"/>
        </w:rPr>
        <w:t xml:space="preserve">մինչդատական վարույթում </w:t>
      </w:r>
      <w:r w:rsidR="003C47D7" w:rsidRPr="00AC58BA">
        <w:rPr>
          <w:rFonts w:ascii="Sylfaen" w:eastAsia="Calibri" w:hAnsi="Sylfaen" w:cs="Times New Roman"/>
          <w:b/>
          <w:i/>
          <w:sz w:val="24"/>
          <w:szCs w:val="24"/>
          <w:lang w:val="hy-AM"/>
        </w:rPr>
        <w:t>սահմանափակված է միայն հանրային քրեական հետապնդման ժամկետներով</w:t>
      </w:r>
      <w:r w:rsidR="003C47D7" w:rsidRPr="00AC58BA">
        <w:rPr>
          <w:rFonts w:ascii="Sylfaen" w:eastAsia="Calibri" w:hAnsi="Sylfaen" w:cs="Times New Roman"/>
          <w:sz w:val="24"/>
          <w:szCs w:val="24"/>
          <w:lang w:val="hy-AM"/>
        </w:rPr>
        <w:t xml:space="preserve"> և չի կարող ավելի լինել, քան այդ ժամկետներն են</w:t>
      </w:r>
      <w:r w:rsidR="00572AA3" w:rsidRPr="00AC58BA">
        <w:rPr>
          <w:rFonts w:ascii="Sylfaen" w:eastAsia="Calibri" w:hAnsi="Sylfaen" w:cs="Times New Roman"/>
          <w:sz w:val="24"/>
          <w:szCs w:val="24"/>
          <w:lang w:val="hy-AM"/>
        </w:rPr>
        <w:t>,</w:t>
      </w:r>
      <w:r w:rsidR="003C47D7" w:rsidRPr="00AC58BA">
        <w:rPr>
          <w:rFonts w:ascii="Sylfaen" w:eastAsia="Calibri" w:hAnsi="Sylfaen" w:cs="Times New Roman"/>
          <w:sz w:val="24"/>
          <w:szCs w:val="24"/>
          <w:lang w:val="hy-AM"/>
        </w:rPr>
        <w:t xml:space="preserve"> </w:t>
      </w:r>
      <w:r w:rsidR="00572AA3" w:rsidRPr="00AC58BA">
        <w:rPr>
          <w:rFonts w:ascii="Sylfaen" w:eastAsia="Calibri" w:hAnsi="Sylfaen" w:cs="Times New Roman"/>
          <w:sz w:val="24"/>
          <w:szCs w:val="24"/>
          <w:lang w:val="hy-AM"/>
        </w:rPr>
        <w:t xml:space="preserve">իսկ </w:t>
      </w:r>
      <w:r w:rsidR="00572AA3" w:rsidRPr="00AC58BA">
        <w:rPr>
          <w:rFonts w:ascii="Sylfaen" w:eastAsia="Calibri" w:hAnsi="Sylfaen" w:cs="Times New Roman"/>
          <w:b/>
          <w:i/>
          <w:sz w:val="24"/>
          <w:szCs w:val="24"/>
          <w:lang w:val="hy-AM"/>
        </w:rPr>
        <w:t>դատաքննության փուլում՝ նշված խափանման միջոցը պահպանելու անհրաժեշտութ</w:t>
      </w:r>
      <w:r w:rsidR="00043FA7" w:rsidRPr="00AC58BA">
        <w:rPr>
          <w:rFonts w:ascii="Sylfaen" w:eastAsia="Calibri" w:hAnsi="Sylfaen" w:cs="Times New Roman"/>
          <w:b/>
          <w:i/>
          <w:sz w:val="24"/>
          <w:szCs w:val="24"/>
          <w:lang w:val="hy-AM"/>
        </w:rPr>
        <w:softHyphen/>
      </w:r>
      <w:r w:rsidR="00572AA3" w:rsidRPr="00AC58BA">
        <w:rPr>
          <w:rFonts w:ascii="Sylfaen" w:eastAsia="Calibri" w:hAnsi="Sylfaen" w:cs="Times New Roman"/>
          <w:b/>
          <w:i/>
          <w:sz w:val="24"/>
          <w:szCs w:val="24"/>
          <w:lang w:val="hy-AM"/>
        </w:rPr>
        <w:t>յամբ</w:t>
      </w:r>
      <w:r w:rsidR="00572AA3" w:rsidRPr="00AC58BA">
        <w:rPr>
          <w:rFonts w:ascii="Sylfaen" w:eastAsia="Calibri" w:hAnsi="Sylfaen" w:cs="Times New Roman"/>
          <w:sz w:val="24"/>
          <w:szCs w:val="24"/>
          <w:lang w:val="hy-AM"/>
        </w:rPr>
        <w:t>:</w:t>
      </w:r>
    </w:p>
    <w:p w14:paraId="3ACF96C3" w14:textId="77777777" w:rsidR="00820207" w:rsidRPr="00AC58BA" w:rsidRDefault="00820207" w:rsidP="00DE0F8E">
      <w:pPr>
        <w:tabs>
          <w:tab w:val="left" w:pos="1080"/>
        </w:tabs>
        <w:spacing w:after="0"/>
        <w:ind w:firstLine="720"/>
        <w:jc w:val="both"/>
        <w:rPr>
          <w:rFonts w:ascii="Sylfaen" w:eastAsia="Calibri" w:hAnsi="Sylfaen" w:cs="Times New Roman"/>
          <w:sz w:val="24"/>
          <w:szCs w:val="24"/>
          <w:lang w:val="hy-AM"/>
        </w:rPr>
      </w:pPr>
    </w:p>
    <w:p w14:paraId="5C709D48" w14:textId="77777777" w:rsidR="00890E80" w:rsidRPr="00AC58BA" w:rsidRDefault="00890E80" w:rsidP="00DE0F8E">
      <w:pPr>
        <w:tabs>
          <w:tab w:val="left" w:pos="1080"/>
        </w:tabs>
        <w:spacing w:after="0"/>
        <w:ind w:firstLine="720"/>
        <w:jc w:val="both"/>
        <w:rPr>
          <w:rFonts w:ascii="Sylfaen" w:eastAsia="Calibri" w:hAnsi="Sylfaen" w:cs="Times New Roman"/>
          <w:sz w:val="24"/>
          <w:szCs w:val="24"/>
          <w:lang w:val="hy-AM"/>
        </w:rPr>
      </w:pPr>
    </w:p>
    <w:p w14:paraId="3DBF0762" w14:textId="0C4BEEBD" w:rsidR="00293122" w:rsidRPr="00AC58BA" w:rsidRDefault="00293122" w:rsidP="00DE0F8E">
      <w:pPr>
        <w:pStyle w:val="ListParagraph"/>
        <w:numPr>
          <w:ilvl w:val="1"/>
          <w:numId w:val="9"/>
        </w:numPr>
        <w:tabs>
          <w:tab w:val="left" w:pos="1080"/>
        </w:tabs>
        <w:spacing w:after="0"/>
        <w:ind w:left="0"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Դատարանի որոշմամբ կիրառվող սահմանափակումները</w:t>
      </w:r>
    </w:p>
    <w:p w14:paraId="58128B7F" w14:textId="3C4A7754" w:rsidR="00BD7EBD" w:rsidRPr="00AC58BA" w:rsidRDefault="00BD7EBD" w:rsidP="00DE0F8E">
      <w:pPr>
        <w:tabs>
          <w:tab w:val="left" w:pos="1080"/>
        </w:tabs>
        <w:spacing w:after="0"/>
        <w:ind w:firstLine="720"/>
        <w:jc w:val="both"/>
        <w:rPr>
          <w:rFonts w:ascii="Sylfaen" w:eastAsia="Calibri" w:hAnsi="Sylfaen" w:cs="Times New Roman"/>
          <w:sz w:val="24"/>
          <w:szCs w:val="24"/>
          <w:lang w:val="hy-AM"/>
        </w:rPr>
      </w:pPr>
    </w:p>
    <w:p w14:paraId="4DAF4462" w14:textId="53F7D084" w:rsidR="00BD7EBD" w:rsidRPr="00AC58BA" w:rsidRDefault="00305826" w:rsidP="00DE0F8E">
      <w:pPr>
        <w:tabs>
          <w:tab w:val="left" w:pos="1080"/>
        </w:tabs>
        <w:spacing w:after="0"/>
        <w:ind w:firstLine="720"/>
        <w:jc w:val="both"/>
        <w:rPr>
          <w:rFonts w:ascii="Sylfaen" w:eastAsia="Calibri" w:hAnsi="Sylfaen" w:cs="Times New Roman"/>
          <w:i/>
          <w:iCs/>
          <w:sz w:val="24"/>
          <w:szCs w:val="24"/>
          <w:lang w:val="hy-AM"/>
        </w:rPr>
      </w:pPr>
      <w:r w:rsidRPr="00AC58BA">
        <w:rPr>
          <w:rFonts w:ascii="Sylfaen" w:eastAsia="Calibri" w:hAnsi="Sylfaen" w:cs="Times New Roman"/>
          <w:i/>
          <w:iCs/>
          <w:sz w:val="24"/>
          <w:szCs w:val="24"/>
          <w:lang w:val="hy-AM"/>
        </w:rPr>
        <w:t>Վարչական հսկողություն  կիրառելու որոշմամբ պ</w:t>
      </w:r>
      <w:r w:rsidR="00BD7EBD" w:rsidRPr="00AC58BA">
        <w:rPr>
          <w:rFonts w:ascii="Sylfaen" w:eastAsia="Calibri" w:hAnsi="Sylfaen" w:cs="Times New Roman"/>
          <w:i/>
          <w:iCs/>
          <w:sz w:val="24"/>
          <w:szCs w:val="24"/>
          <w:lang w:val="hy-AM"/>
        </w:rPr>
        <w:t xml:space="preserve">ետք է արդյո՞ք </w:t>
      </w:r>
      <w:r w:rsidRPr="00AC58BA">
        <w:rPr>
          <w:rFonts w:ascii="Sylfaen" w:eastAsia="Calibri" w:hAnsi="Sylfaen" w:cs="Times New Roman"/>
          <w:i/>
          <w:iCs/>
          <w:sz w:val="24"/>
          <w:szCs w:val="24"/>
          <w:lang w:val="hy-AM"/>
        </w:rPr>
        <w:t>հստակեցվեն այն վայրերը, որոնք այցելելու արգելքներ են սահմանվում</w:t>
      </w:r>
      <w:r w:rsidR="00FA1F1D" w:rsidRPr="00AC58BA">
        <w:rPr>
          <w:rFonts w:ascii="Sylfaen" w:eastAsia="Calibri" w:hAnsi="Sylfaen" w:cs="Times New Roman"/>
          <w:i/>
          <w:iCs/>
          <w:sz w:val="24"/>
          <w:szCs w:val="24"/>
          <w:lang w:val="hy-AM"/>
        </w:rPr>
        <w:t>:</w:t>
      </w:r>
    </w:p>
    <w:p w14:paraId="78B59B61" w14:textId="1A27C05A" w:rsidR="00A22D29" w:rsidRPr="00AC58BA" w:rsidRDefault="00A22D29" w:rsidP="00DE0F8E">
      <w:pPr>
        <w:tabs>
          <w:tab w:val="left" w:pos="1080"/>
        </w:tabs>
        <w:spacing w:after="0"/>
        <w:ind w:firstLine="720"/>
        <w:jc w:val="both"/>
        <w:rPr>
          <w:rFonts w:ascii="Sylfaen" w:eastAsia="Calibri" w:hAnsi="Sylfaen" w:cs="Times New Roman"/>
          <w:i/>
          <w:iCs/>
          <w:sz w:val="24"/>
          <w:szCs w:val="24"/>
          <w:lang w:val="hy-AM"/>
        </w:rPr>
      </w:pPr>
    </w:p>
    <w:p w14:paraId="304B2BFE" w14:textId="77777777" w:rsidR="007C2B22" w:rsidRPr="00AC58BA" w:rsidRDefault="007C2B22" w:rsidP="00DE0F8E">
      <w:pPr>
        <w:tabs>
          <w:tab w:val="left" w:pos="1080"/>
        </w:tabs>
        <w:spacing w:after="0"/>
        <w:ind w:firstLine="720"/>
        <w:jc w:val="both"/>
        <w:rPr>
          <w:rFonts w:ascii="Sylfaen" w:eastAsia="Calibri" w:hAnsi="Sylfaen" w:cs="Times New Roman"/>
          <w:b/>
          <w:sz w:val="24"/>
          <w:szCs w:val="24"/>
          <w:u w:val="single"/>
          <w:lang w:val="hy-AM"/>
        </w:rPr>
      </w:pPr>
      <w:r w:rsidRPr="00AC58BA">
        <w:rPr>
          <w:rFonts w:ascii="Sylfaen" w:eastAsia="Calibri" w:hAnsi="Sylfaen" w:cs="Times New Roman"/>
          <w:b/>
          <w:sz w:val="24"/>
          <w:szCs w:val="24"/>
          <w:u w:val="single"/>
          <w:lang w:val="hy-AM"/>
        </w:rPr>
        <w:t>Վերաբերելի իրավական նորմեր</w:t>
      </w:r>
    </w:p>
    <w:p w14:paraId="1D1EB3C9" w14:textId="5ABA004B" w:rsidR="007C2B22" w:rsidRPr="00AC58BA" w:rsidRDefault="00E55475"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ՀՀ ՔԴՕ 124-րդ հոդվածի 2-րդ մասի 2-րդ կետի համաձայն</w:t>
      </w:r>
      <w:r w:rsidRPr="00AC58BA">
        <w:rPr>
          <w:rFonts w:ascii="Times New Roman" w:eastAsia="Calibri" w:hAnsi="Times New Roman" w:cs="Times New Roman"/>
          <w:sz w:val="24"/>
          <w:szCs w:val="24"/>
          <w:lang w:val="hy-AM"/>
        </w:rPr>
        <w:t>․</w:t>
      </w:r>
      <w:r w:rsidRPr="00AC58BA">
        <w:rPr>
          <w:rFonts w:ascii="Sylfaen" w:eastAsia="Calibri" w:hAnsi="Sylfaen" w:cs="Times New Roman"/>
          <w:sz w:val="24"/>
          <w:szCs w:val="24"/>
          <w:lang w:val="hy-AM"/>
        </w:rPr>
        <w:t xml:space="preserve"> «</w:t>
      </w:r>
      <w:r w:rsidRPr="00AC58BA">
        <w:rPr>
          <w:rFonts w:ascii="Sylfaen" w:eastAsia="Calibri" w:hAnsi="Sylfaen" w:cs="Times New Roman"/>
          <w:i/>
          <w:sz w:val="24"/>
          <w:szCs w:val="24"/>
          <w:lang w:val="hy-AM"/>
        </w:rPr>
        <w:t>Դատարանի որոշմամբ մեղադրյալին կարող է արգելվել նաև`</w:t>
      </w:r>
      <w:r w:rsidRPr="00AC58BA">
        <w:rPr>
          <w:rFonts w:ascii="Times New Roman" w:eastAsia="Calibri" w:hAnsi="Times New Roman" w:cs="Times New Roman"/>
          <w:i/>
          <w:sz w:val="24"/>
          <w:szCs w:val="24"/>
          <w:lang w:val="hy-AM"/>
        </w:rPr>
        <w:t>․․․</w:t>
      </w:r>
      <w:r w:rsidRPr="00AC58BA">
        <w:rPr>
          <w:rFonts w:ascii="Sylfaen" w:eastAsia="Calibri" w:hAnsi="Sylfaen" w:cs="Times New Roman"/>
          <w:i/>
          <w:sz w:val="24"/>
          <w:szCs w:val="24"/>
          <w:lang w:val="hy-AM"/>
        </w:rPr>
        <w:t xml:space="preserve"> 2) </w:t>
      </w:r>
      <w:r w:rsidRPr="00AC58BA">
        <w:rPr>
          <w:rFonts w:ascii="Sylfaen" w:eastAsia="Calibri" w:hAnsi="Sylfaen" w:cs="Times New Roman"/>
          <w:b/>
          <w:i/>
          <w:sz w:val="24"/>
          <w:szCs w:val="24"/>
          <w:lang w:val="hy-AM"/>
        </w:rPr>
        <w:t>այցելել որոշման մեջ նշված որոշակի վայրեր</w:t>
      </w:r>
      <w:r w:rsidRPr="00AC58BA">
        <w:rPr>
          <w:rFonts w:ascii="Sylfaen" w:eastAsia="Calibri" w:hAnsi="Sylfaen" w:cs="Times New Roman"/>
          <w:sz w:val="24"/>
          <w:szCs w:val="24"/>
          <w:lang w:val="hy-AM"/>
        </w:rPr>
        <w:t>»։</w:t>
      </w:r>
    </w:p>
    <w:p w14:paraId="2CAA36A2" w14:textId="46C061F4" w:rsidR="00925E1B" w:rsidRPr="00AC58BA" w:rsidRDefault="00925E1B"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ՀՀ ՔԴՕ 124-րդ հոդվածի 4-րդ մասի համաձայն</w:t>
      </w:r>
      <w:r w:rsidRPr="00AC58BA">
        <w:rPr>
          <w:rFonts w:ascii="Times New Roman" w:eastAsia="Calibri" w:hAnsi="Times New Roman" w:cs="Times New Roman"/>
          <w:sz w:val="24"/>
          <w:szCs w:val="24"/>
          <w:lang w:val="hy-AM"/>
        </w:rPr>
        <w:t>․</w:t>
      </w:r>
      <w:r w:rsidRPr="00AC58BA">
        <w:rPr>
          <w:rFonts w:ascii="Sylfaen" w:eastAsia="Calibri" w:hAnsi="Sylfaen" w:cs="Times New Roman"/>
          <w:sz w:val="24"/>
          <w:szCs w:val="24"/>
          <w:lang w:val="hy-AM"/>
        </w:rPr>
        <w:t xml:space="preserve"> «</w:t>
      </w:r>
      <w:r w:rsidRPr="00AC58BA">
        <w:rPr>
          <w:rFonts w:ascii="Sylfaen" w:eastAsia="Calibri" w:hAnsi="Sylfaen" w:cs="Times New Roman"/>
          <w:i/>
          <w:sz w:val="24"/>
          <w:szCs w:val="24"/>
          <w:lang w:val="hy-AM"/>
        </w:rPr>
        <w:t xml:space="preserve">Մեղադրյալի նկատմամբ վարչական հսկողություն կիրառելու մասին որոշման պատճենը կատարման նպատակով ուղարկվում է դատարանի կողմից </w:t>
      </w:r>
      <w:r w:rsidRPr="00AC58BA">
        <w:rPr>
          <w:rFonts w:ascii="Sylfaen" w:eastAsia="Calibri" w:hAnsi="Sylfaen" w:cs="Times New Roman"/>
          <w:b/>
          <w:i/>
          <w:sz w:val="24"/>
          <w:szCs w:val="24"/>
          <w:lang w:val="hy-AM"/>
        </w:rPr>
        <w:t>սահմանված իրավասու մարմնին</w:t>
      </w:r>
      <w:r w:rsidRPr="00AC58BA">
        <w:rPr>
          <w:rFonts w:ascii="Sylfaen" w:eastAsia="Calibri" w:hAnsi="Sylfaen" w:cs="Times New Roman"/>
          <w:sz w:val="24"/>
          <w:szCs w:val="24"/>
          <w:lang w:val="hy-AM"/>
        </w:rPr>
        <w:t>»։</w:t>
      </w:r>
    </w:p>
    <w:p w14:paraId="3D8DE5E8" w14:textId="65072BDF" w:rsidR="00A32818" w:rsidRPr="00AC58BA" w:rsidRDefault="00F23CE8" w:rsidP="00DE0F8E">
      <w:pPr>
        <w:tabs>
          <w:tab w:val="left" w:pos="1080"/>
        </w:tabs>
        <w:spacing w:after="0"/>
        <w:ind w:firstLine="720"/>
        <w:jc w:val="both"/>
        <w:rPr>
          <w:rFonts w:ascii="Sylfaen" w:eastAsia="Calibri" w:hAnsi="Sylfaen" w:cs="Times New Roman"/>
          <w:sz w:val="24"/>
          <w:szCs w:val="24"/>
          <w:lang w:val="hy-AM"/>
        </w:rPr>
      </w:pPr>
      <w:r w:rsidRPr="00AC58BA" w:rsidDel="00F23CE8">
        <w:rPr>
          <w:rFonts w:ascii="Sylfaen" w:eastAsia="Calibri" w:hAnsi="Sylfaen" w:cs="Times New Roman"/>
          <w:sz w:val="24"/>
          <w:szCs w:val="24"/>
          <w:lang w:val="hy-AM"/>
        </w:rPr>
        <w:t xml:space="preserve"> </w:t>
      </w:r>
      <w:r w:rsidR="00A32818" w:rsidRPr="00AC58BA">
        <w:rPr>
          <w:rFonts w:ascii="Sylfaen" w:eastAsia="Calibri" w:hAnsi="Sylfaen" w:cs="Times New Roman"/>
          <w:sz w:val="24"/>
          <w:szCs w:val="24"/>
          <w:lang w:val="hy-AM"/>
        </w:rPr>
        <w:t>«Պրոբացիայի մասին» ՀՀ օրենքի 12-րդ հոդվածի 12-րդ մասի համաձայն</w:t>
      </w:r>
      <w:r w:rsidR="00A32818" w:rsidRPr="00AC58BA">
        <w:rPr>
          <w:rFonts w:ascii="Times New Roman" w:eastAsia="Calibri" w:hAnsi="Times New Roman" w:cs="Times New Roman"/>
          <w:sz w:val="24"/>
          <w:szCs w:val="24"/>
          <w:lang w:val="hy-AM"/>
        </w:rPr>
        <w:t>․</w:t>
      </w:r>
      <w:r w:rsidR="00A32818" w:rsidRPr="00AC58BA">
        <w:rPr>
          <w:rFonts w:ascii="Sylfaen" w:eastAsia="Calibri" w:hAnsi="Sylfaen" w:cs="Times New Roman"/>
          <w:sz w:val="24"/>
          <w:szCs w:val="24"/>
          <w:lang w:val="hy-AM"/>
        </w:rPr>
        <w:t xml:space="preserve"> «</w:t>
      </w:r>
      <w:r w:rsidR="00A32818" w:rsidRPr="00AC58BA">
        <w:rPr>
          <w:rFonts w:ascii="Sylfaen" w:eastAsia="Calibri" w:hAnsi="Sylfaen" w:cs="Times New Roman"/>
          <w:i/>
          <w:sz w:val="24"/>
          <w:szCs w:val="24"/>
          <w:lang w:val="hy-AM"/>
        </w:rPr>
        <w:t>Պրոբացիայի շահառուի կողմից իրավասու մարմնի որոշման հիման վրա կիրառվող այլընտրանքային խափանման միջոցի պայմանների խախտման դեպքում տարածքային մարմինը, ներքին կանոնակարգի համաձայն, միջոցներ է ձեռնարկում պրոբացիայի շահառուին հայտնաբերելու և իրավասու մարմնի որոշման հիման վրա կիրառվող սահմանափակումների կատարումն ապահովելու ուղղությամբ, անհապաղ հայտնում է քրեական վարույթն իրականացնող մարմնին, անհրաժեշտության դեպքում` Հայաստանի Հանրապետության ոստիկանությանը կամ այլ համապատասխան մարմիններին և իր իրավասությունների սահմաններում աջակցում նրանց</w:t>
      </w:r>
      <w:r w:rsidR="00A32818" w:rsidRPr="00AC58BA">
        <w:rPr>
          <w:rFonts w:ascii="Sylfaen" w:eastAsia="Calibri" w:hAnsi="Sylfaen" w:cs="Times New Roman"/>
          <w:sz w:val="24"/>
          <w:szCs w:val="24"/>
          <w:lang w:val="hy-AM"/>
        </w:rPr>
        <w:t>»։</w:t>
      </w:r>
    </w:p>
    <w:p w14:paraId="0159E045" w14:textId="4941562C" w:rsidR="00E55475" w:rsidRPr="00AC58BA" w:rsidRDefault="00925E1B"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lastRenderedPageBreak/>
        <w:t>«Պրոբացիայի մասին» ՀՀ օրենքի 13-րդ հոդվածի 2-րդ մասի համաձայն</w:t>
      </w:r>
      <w:r w:rsidRPr="00AC58BA">
        <w:rPr>
          <w:rFonts w:ascii="Times New Roman" w:eastAsia="Calibri" w:hAnsi="Times New Roman" w:cs="Times New Roman"/>
          <w:sz w:val="24"/>
          <w:szCs w:val="24"/>
          <w:lang w:val="hy-AM"/>
        </w:rPr>
        <w:t>․</w:t>
      </w:r>
      <w:r w:rsidRPr="00AC58BA">
        <w:rPr>
          <w:rFonts w:ascii="Sylfaen" w:eastAsia="Calibri" w:hAnsi="Sylfaen" w:cs="Times New Roman"/>
          <w:sz w:val="24"/>
          <w:szCs w:val="24"/>
          <w:lang w:val="hy-AM"/>
        </w:rPr>
        <w:t xml:space="preserve"> «</w:t>
      </w:r>
      <w:r w:rsidRPr="00AC58BA">
        <w:rPr>
          <w:rFonts w:ascii="Sylfaen" w:eastAsia="Calibri" w:hAnsi="Sylfaen" w:cs="Times New Roman"/>
          <w:i/>
          <w:sz w:val="24"/>
          <w:szCs w:val="24"/>
          <w:lang w:val="hy-AM"/>
        </w:rPr>
        <w:t xml:space="preserve">Տնային կալանք կամ վարչական հսկողություն կիրառելու մասին դատական ակտի պահանջները պարտադիր են պրոբացիայի շահառուի բնակության վայրի անվտանգությունը կամ կառավարումն իրականացնող մարմինների, կազմակերպությունների, աշխատավայրի վարչակազմի, ինչպես նաև </w:t>
      </w:r>
      <w:r w:rsidRPr="00AC58BA">
        <w:rPr>
          <w:rFonts w:ascii="Sylfaen" w:eastAsia="Calibri" w:hAnsi="Sylfaen" w:cs="Times New Roman"/>
          <w:b/>
          <w:i/>
          <w:sz w:val="24"/>
          <w:szCs w:val="24"/>
          <w:lang w:val="hy-AM"/>
        </w:rPr>
        <w:t>այն վայրերի վարչակազմերի համար, որտեղ դատարանի որոշմամբ պրոբացիայի շահառուին արգելված է այցելել</w:t>
      </w:r>
      <w:r w:rsidRPr="00AC58BA">
        <w:rPr>
          <w:rFonts w:ascii="Sylfaen" w:eastAsia="Calibri" w:hAnsi="Sylfaen" w:cs="Times New Roman"/>
          <w:sz w:val="24"/>
          <w:szCs w:val="24"/>
          <w:lang w:val="hy-AM"/>
        </w:rPr>
        <w:t>»։</w:t>
      </w:r>
    </w:p>
    <w:p w14:paraId="6A93A1CF" w14:textId="504FC4E4" w:rsidR="00705B86" w:rsidRPr="00AC58BA" w:rsidRDefault="00705B86"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«Պրոբացիայի մասին» ՀՀ օրենքի 17-րդ հոդվածի 1-ին մասի համաձայն</w:t>
      </w:r>
      <w:r w:rsidRPr="00AC58BA">
        <w:rPr>
          <w:rFonts w:ascii="Times New Roman" w:eastAsia="Calibri" w:hAnsi="Times New Roman" w:cs="Times New Roman"/>
          <w:sz w:val="24"/>
          <w:szCs w:val="24"/>
          <w:lang w:val="hy-AM"/>
        </w:rPr>
        <w:t>․</w:t>
      </w:r>
      <w:r w:rsidRPr="00AC58BA">
        <w:rPr>
          <w:rFonts w:ascii="Sylfaen" w:eastAsia="Calibri" w:hAnsi="Sylfaen" w:cs="Times New Roman"/>
          <w:sz w:val="24"/>
          <w:szCs w:val="24"/>
          <w:lang w:val="hy-AM"/>
        </w:rPr>
        <w:t xml:space="preserve"> «</w:t>
      </w:r>
      <w:r w:rsidRPr="00AC58BA">
        <w:rPr>
          <w:rFonts w:ascii="Sylfaen" w:eastAsia="Calibri" w:hAnsi="Sylfaen" w:cs="Times New Roman"/>
          <w:i/>
          <w:sz w:val="24"/>
          <w:szCs w:val="24"/>
          <w:lang w:val="hy-AM"/>
        </w:rPr>
        <w:t>Որոշակի վայրեր այցելելու արգելքը կիրառելու կարգը սահմանվում է Հայաստանի Հանրապետության քրեակատարողական օրենսգրքով և դրա հիման վրա Հայաստանի Հանրապետության կառավարության հաստատած՝ պրոբացիայի ծառայության ներքին կանոնակարգով</w:t>
      </w:r>
      <w:r w:rsidRPr="00AC58BA">
        <w:rPr>
          <w:rFonts w:ascii="Sylfaen" w:eastAsia="Calibri" w:hAnsi="Sylfaen" w:cs="Times New Roman"/>
          <w:sz w:val="24"/>
          <w:szCs w:val="24"/>
          <w:lang w:val="hy-AM"/>
        </w:rPr>
        <w:t>»։</w:t>
      </w:r>
    </w:p>
    <w:p w14:paraId="67F863E6" w14:textId="49BBB7DD" w:rsidR="002D422E" w:rsidRPr="00AC58BA" w:rsidRDefault="002D422E" w:rsidP="002D422E">
      <w:pPr>
        <w:tabs>
          <w:tab w:val="left" w:pos="1080"/>
        </w:tabs>
        <w:spacing w:after="0"/>
        <w:ind w:firstLine="720"/>
        <w:jc w:val="both"/>
        <w:rPr>
          <w:rFonts w:ascii="Sylfaen" w:eastAsia="Calibri" w:hAnsi="Sylfaen" w:cs="Times New Roman"/>
          <w:sz w:val="24"/>
          <w:szCs w:val="24"/>
          <w:lang w:val="hy-AM"/>
        </w:rPr>
      </w:pPr>
      <w:r w:rsidRPr="00AC58BA">
        <w:rPr>
          <w:rFonts w:ascii="Sylfaen" w:hAnsi="Sylfaen" w:cs="Sylfaen"/>
          <w:iCs/>
          <w:sz w:val="24"/>
          <w:szCs w:val="24"/>
          <w:shd w:val="clear" w:color="auto" w:fill="FFFFFF"/>
          <w:lang w:val="hy-AM"/>
        </w:rPr>
        <w:t>ՀՀ կառավարության 2023 թվականի մարտի 30-ի «Հայաստանի Հանրապետության արդարադատության նախարարության պրոբացիայի ծառայության ներքին կանոնակարգը հաստատելու և Հայաստանի Հանրապետության կառավարության 2018 թվականի ապրիլի 5-ի n 395-ն որոշումն ուժը կորցրած ճանաչելու մասին» թիվ 452-Ն որոշման 1</w:t>
      </w:r>
      <w:r w:rsidR="00D72F9E" w:rsidRPr="00AC58BA">
        <w:rPr>
          <w:rFonts w:ascii="Sylfaen" w:hAnsi="Sylfaen" w:cs="Sylfaen"/>
          <w:iCs/>
          <w:sz w:val="24"/>
          <w:szCs w:val="24"/>
          <w:shd w:val="clear" w:color="auto" w:fill="FFFFFF"/>
          <w:lang w:val="hy-AM"/>
        </w:rPr>
        <w:t>12</w:t>
      </w:r>
      <w:r w:rsidRPr="00AC58BA">
        <w:rPr>
          <w:rFonts w:ascii="Sylfaen" w:hAnsi="Sylfaen" w:cs="Sylfaen"/>
          <w:iCs/>
          <w:sz w:val="24"/>
          <w:szCs w:val="24"/>
          <w:shd w:val="clear" w:color="auto" w:fill="FFFFFF"/>
          <w:lang w:val="hy-AM"/>
        </w:rPr>
        <w:t>-րդ կետի համաձայն</w:t>
      </w:r>
      <w:r w:rsidRPr="00AC58BA">
        <w:rPr>
          <w:rFonts w:ascii="Times New Roman" w:hAnsi="Times New Roman" w:cs="Times New Roman"/>
          <w:iCs/>
          <w:sz w:val="24"/>
          <w:szCs w:val="24"/>
          <w:shd w:val="clear" w:color="auto" w:fill="FFFFFF"/>
          <w:lang w:val="hy-AM"/>
        </w:rPr>
        <w:t>․</w:t>
      </w:r>
      <w:r w:rsidR="00D72F9E" w:rsidRPr="00AC58BA">
        <w:rPr>
          <w:rFonts w:ascii="Sylfaen" w:hAnsi="Sylfaen" w:cs="Times New Roman"/>
          <w:iCs/>
          <w:sz w:val="24"/>
          <w:szCs w:val="24"/>
          <w:shd w:val="clear" w:color="auto" w:fill="FFFFFF"/>
          <w:lang w:val="hy-AM"/>
        </w:rPr>
        <w:t xml:space="preserve"> «</w:t>
      </w:r>
      <w:r w:rsidR="00D72F9E" w:rsidRPr="00AC58BA">
        <w:rPr>
          <w:rFonts w:ascii="Sylfaen" w:hAnsi="Sylfaen" w:cs="Times New Roman"/>
          <w:i/>
          <w:iCs/>
          <w:sz w:val="24"/>
          <w:szCs w:val="24"/>
          <w:shd w:val="clear" w:color="auto" w:fill="FFFFFF"/>
          <w:lang w:val="hy-AM"/>
        </w:rPr>
        <w:t xml:space="preserve">Որոշակի վայրեր այցելելու արգելքն </w:t>
      </w:r>
      <w:r w:rsidR="00D72F9E" w:rsidRPr="00AC58BA">
        <w:rPr>
          <w:rFonts w:ascii="Sylfaen" w:hAnsi="Sylfaen" w:cs="Times New Roman"/>
          <w:b/>
          <w:i/>
          <w:iCs/>
          <w:sz w:val="24"/>
          <w:szCs w:val="24"/>
          <w:shd w:val="clear" w:color="auto" w:fill="FFFFFF"/>
          <w:lang w:val="hy-AM"/>
        </w:rPr>
        <w:t>իրականացվում է էլեկտրոնային հսկողության միջոցների կիրառմամբ</w:t>
      </w:r>
      <w:r w:rsidR="00D72F9E" w:rsidRPr="00AC58BA">
        <w:rPr>
          <w:rFonts w:ascii="Sylfaen" w:hAnsi="Sylfaen" w:cs="Times New Roman"/>
          <w:i/>
          <w:iCs/>
          <w:sz w:val="24"/>
          <w:szCs w:val="24"/>
          <w:shd w:val="clear" w:color="auto" w:fill="FFFFFF"/>
          <w:lang w:val="hy-AM"/>
        </w:rPr>
        <w:t>՝ սույն կանոնակարգի 18-րդ գլխով սահմանված կարգով</w:t>
      </w:r>
      <w:r w:rsidR="00D72F9E" w:rsidRPr="00AC58BA">
        <w:rPr>
          <w:rFonts w:ascii="Sylfaen" w:hAnsi="Sylfaen" w:cs="Times New Roman"/>
          <w:iCs/>
          <w:sz w:val="24"/>
          <w:szCs w:val="24"/>
          <w:shd w:val="clear" w:color="auto" w:fill="FFFFFF"/>
          <w:lang w:val="hy-AM"/>
        </w:rPr>
        <w:t>»։</w:t>
      </w:r>
    </w:p>
    <w:p w14:paraId="642B5D29" w14:textId="39080887" w:rsidR="0024585B" w:rsidRPr="00AC58BA" w:rsidRDefault="0024585B" w:rsidP="00DE0F8E">
      <w:pPr>
        <w:tabs>
          <w:tab w:val="left" w:pos="1080"/>
        </w:tabs>
        <w:spacing w:after="0"/>
        <w:ind w:firstLine="720"/>
        <w:jc w:val="both"/>
        <w:rPr>
          <w:rFonts w:ascii="Sylfaen" w:eastAsia="Calibri" w:hAnsi="Sylfaen" w:cs="Times New Roman"/>
          <w:sz w:val="24"/>
          <w:szCs w:val="24"/>
          <w:lang w:val="hy-AM"/>
        </w:rPr>
      </w:pPr>
    </w:p>
    <w:p w14:paraId="71C706F4" w14:textId="01A52DA8" w:rsidR="00BC71DF" w:rsidRPr="00AC58BA" w:rsidRDefault="00DA0542" w:rsidP="00DE0F8E">
      <w:pPr>
        <w:tabs>
          <w:tab w:val="left" w:pos="1080"/>
        </w:tabs>
        <w:spacing w:after="0"/>
        <w:ind w:firstLine="720"/>
        <w:jc w:val="both"/>
        <w:rPr>
          <w:rFonts w:ascii="Sylfaen" w:eastAsia="Calibri" w:hAnsi="Sylfaen" w:cs="Times New Roman"/>
          <w:b/>
          <w:i/>
          <w:sz w:val="24"/>
          <w:szCs w:val="24"/>
          <w:lang w:val="hy-AM"/>
        </w:rPr>
      </w:pPr>
      <w:r w:rsidRPr="00AC58BA">
        <w:rPr>
          <w:rFonts w:ascii="Sylfaen" w:eastAsia="Calibri" w:hAnsi="Sylfaen" w:cs="Times New Roman"/>
          <w:sz w:val="24"/>
          <w:szCs w:val="24"/>
          <w:lang w:val="hy-AM"/>
        </w:rPr>
        <w:t>Վերը նշված իրավական նորմերը վկայում են,</w:t>
      </w:r>
      <w:r w:rsidR="00BC71DF" w:rsidRPr="00AC58BA">
        <w:rPr>
          <w:rFonts w:ascii="Sylfaen" w:eastAsia="Calibri" w:hAnsi="Sylfaen" w:cs="Times New Roman"/>
          <w:sz w:val="24"/>
          <w:szCs w:val="24"/>
          <w:lang w:val="hy-AM"/>
        </w:rPr>
        <w:t xml:space="preserve"> որ </w:t>
      </w:r>
      <w:r w:rsidR="008465F5" w:rsidRPr="00AC58BA">
        <w:rPr>
          <w:rFonts w:ascii="Sylfaen" w:eastAsia="Calibri" w:hAnsi="Sylfaen" w:cs="Times New Roman"/>
          <w:sz w:val="24"/>
          <w:szCs w:val="24"/>
          <w:lang w:val="hy-AM"/>
        </w:rPr>
        <w:t>վարչական հսկողությ</w:t>
      </w:r>
      <w:r w:rsidR="002E25E0" w:rsidRPr="00AC58BA">
        <w:rPr>
          <w:rFonts w:ascii="Sylfaen" w:eastAsia="Calibri" w:hAnsi="Sylfaen" w:cs="Times New Roman"/>
          <w:sz w:val="24"/>
          <w:szCs w:val="24"/>
          <w:lang w:val="hy-AM"/>
        </w:rPr>
        <w:t>ա</w:t>
      </w:r>
      <w:r w:rsidR="008465F5" w:rsidRPr="00AC58BA">
        <w:rPr>
          <w:rFonts w:ascii="Sylfaen" w:eastAsia="Calibri" w:hAnsi="Sylfaen" w:cs="Times New Roman"/>
          <w:sz w:val="24"/>
          <w:szCs w:val="24"/>
          <w:lang w:val="hy-AM"/>
        </w:rPr>
        <w:t>ն կիրառ</w:t>
      </w:r>
      <w:r w:rsidR="002E25E0" w:rsidRPr="00AC58BA">
        <w:rPr>
          <w:rFonts w:ascii="Sylfaen" w:eastAsia="Calibri" w:hAnsi="Sylfaen" w:cs="Times New Roman"/>
          <w:sz w:val="24"/>
          <w:szCs w:val="24"/>
          <w:lang w:val="hy-AM"/>
        </w:rPr>
        <w:t>ու</w:t>
      </w:r>
      <w:r w:rsidR="008465F5" w:rsidRPr="00AC58BA">
        <w:rPr>
          <w:rFonts w:ascii="Sylfaen" w:eastAsia="Calibri" w:hAnsi="Sylfaen" w:cs="Times New Roman"/>
          <w:sz w:val="24"/>
          <w:szCs w:val="24"/>
          <w:lang w:val="hy-AM"/>
        </w:rPr>
        <w:t xml:space="preserve">մն </w:t>
      </w:r>
      <w:r w:rsidR="002E25E0" w:rsidRPr="00AC58BA">
        <w:rPr>
          <w:rFonts w:ascii="Sylfaen" w:eastAsia="Calibri" w:hAnsi="Sylfaen" w:cs="Times New Roman"/>
          <w:sz w:val="24"/>
          <w:szCs w:val="24"/>
          <w:lang w:val="hy-AM"/>
        </w:rPr>
        <w:t xml:space="preserve">ապահովելու </w:t>
      </w:r>
      <w:r w:rsidR="008465F5" w:rsidRPr="00AC58BA">
        <w:rPr>
          <w:rFonts w:ascii="Sylfaen" w:eastAsia="Calibri" w:hAnsi="Sylfaen" w:cs="Times New Roman"/>
          <w:sz w:val="24"/>
          <w:szCs w:val="24"/>
          <w:lang w:val="hy-AM"/>
        </w:rPr>
        <w:t>համար պատասխանատուն է Պրոբացիայի ծառայությունը, որը ստանալով համապատասխան դատական ակտը՝ պարտավոր է կատարել օրենքով և իր ներքին կանոնակարգով նախատեսված գործողություններ։ Վարչական հսկողությ</w:t>
      </w:r>
      <w:r w:rsidR="002E25E0" w:rsidRPr="00AC58BA">
        <w:rPr>
          <w:rFonts w:ascii="Sylfaen" w:eastAsia="Calibri" w:hAnsi="Sylfaen" w:cs="Times New Roman"/>
          <w:sz w:val="24"/>
          <w:szCs w:val="24"/>
          <w:lang w:val="hy-AM"/>
        </w:rPr>
        <w:t>ա</w:t>
      </w:r>
      <w:r w:rsidR="008465F5" w:rsidRPr="00AC58BA">
        <w:rPr>
          <w:rFonts w:ascii="Sylfaen" w:eastAsia="Calibri" w:hAnsi="Sylfaen" w:cs="Times New Roman"/>
          <w:sz w:val="24"/>
          <w:szCs w:val="24"/>
          <w:lang w:val="hy-AM"/>
        </w:rPr>
        <w:t xml:space="preserve">ն կիրառման վերաբերյալ որոշմամբ մեղադրյալին կարող են արգելվել նաև </w:t>
      </w:r>
      <w:r w:rsidR="008465F5" w:rsidRPr="00AC58BA">
        <w:rPr>
          <w:rFonts w:ascii="Sylfaen" w:eastAsia="Calibri" w:hAnsi="Sylfaen" w:cs="Times New Roman"/>
          <w:b/>
          <w:sz w:val="24"/>
          <w:szCs w:val="24"/>
          <w:lang w:val="hy-AM"/>
        </w:rPr>
        <w:t>այցելել որոշման մեջ նշված որոշակի վայրեր</w:t>
      </w:r>
      <w:r w:rsidR="00FB363A" w:rsidRPr="00AC58BA">
        <w:rPr>
          <w:rStyle w:val="FootnoteReference"/>
          <w:rFonts w:ascii="Sylfaen" w:eastAsia="Calibri" w:hAnsi="Sylfaen" w:cs="Times New Roman"/>
          <w:b/>
          <w:sz w:val="24"/>
          <w:szCs w:val="24"/>
          <w:lang w:val="hy-AM"/>
        </w:rPr>
        <w:footnoteReference w:id="69"/>
      </w:r>
      <w:r w:rsidR="008465F5" w:rsidRPr="00AC58BA">
        <w:rPr>
          <w:rFonts w:ascii="Sylfaen" w:eastAsia="Calibri" w:hAnsi="Sylfaen" w:cs="Times New Roman"/>
          <w:sz w:val="24"/>
          <w:szCs w:val="24"/>
          <w:lang w:val="hy-AM"/>
        </w:rPr>
        <w:t>։ Սա նշանակում է, որ դատական ակտով պետք է ոչ թե նշվեն ընդհանրապես անվերահսկելի և կիրառական տեսանկյունից անհնարին և գնահատողական</w:t>
      </w:r>
      <w:r w:rsidR="00CF4FCF" w:rsidRPr="00AC58BA">
        <w:rPr>
          <w:rStyle w:val="FootnoteReference"/>
          <w:rFonts w:ascii="Sylfaen" w:eastAsia="Calibri" w:hAnsi="Sylfaen" w:cs="Times New Roman"/>
          <w:sz w:val="24"/>
          <w:szCs w:val="24"/>
          <w:lang w:val="hy-AM"/>
        </w:rPr>
        <w:footnoteReference w:id="70"/>
      </w:r>
      <w:r w:rsidR="008465F5" w:rsidRPr="00AC58BA">
        <w:rPr>
          <w:rFonts w:ascii="Sylfaen" w:eastAsia="Calibri" w:hAnsi="Sylfaen" w:cs="Times New Roman"/>
          <w:sz w:val="24"/>
          <w:szCs w:val="24"/>
          <w:lang w:val="hy-AM"/>
        </w:rPr>
        <w:t xml:space="preserve"> բնույթի հասկացություններ (օրինակ՝ </w:t>
      </w:r>
      <w:r w:rsidR="008465F5" w:rsidRPr="00AC58BA">
        <w:rPr>
          <w:rFonts w:ascii="Sylfaen" w:eastAsia="Calibri" w:hAnsi="Sylfaen" w:cs="Times New Roman"/>
          <w:sz w:val="24"/>
          <w:szCs w:val="24"/>
          <w:lang w:val="hy-AM"/>
        </w:rPr>
        <w:lastRenderedPageBreak/>
        <w:t>զվար</w:t>
      </w:r>
      <w:r w:rsidR="0060509E" w:rsidRPr="00AC58BA">
        <w:rPr>
          <w:rFonts w:ascii="Sylfaen" w:eastAsia="Calibri" w:hAnsi="Sylfaen" w:cs="Times New Roman"/>
          <w:sz w:val="24"/>
          <w:szCs w:val="24"/>
          <w:lang w:val="hy-AM"/>
        </w:rPr>
        <w:t>ճ</w:t>
      </w:r>
      <w:r w:rsidR="008465F5" w:rsidRPr="00AC58BA">
        <w:rPr>
          <w:rFonts w:ascii="Sylfaen" w:eastAsia="Calibri" w:hAnsi="Sylfaen" w:cs="Times New Roman"/>
          <w:sz w:val="24"/>
          <w:szCs w:val="24"/>
          <w:lang w:val="hy-AM"/>
        </w:rPr>
        <w:t xml:space="preserve">անքի վայրեր և այլն), այլ </w:t>
      </w:r>
      <w:r w:rsidR="008465F5" w:rsidRPr="00AC58BA">
        <w:rPr>
          <w:rFonts w:ascii="Sylfaen" w:eastAsia="Calibri" w:hAnsi="Sylfaen" w:cs="Times New Roman"/>
          <w:b/>
          <w:i/>
          <w:sz w:val="24"/>
          <w:szCs w:val="24"/>
          <w:lang w:val="hy-AM"/>
        </w:rPr>
        <w:t>պետք է հնարավորինս հստակ շարադրվեն այն վայրերը, որոնց այցելությունը մեղադրյալի կողմից դատական ակտով արգելվում է (օրինակ՝ արգելվում է գնալ</w:t>
      </w:r>
      <w:r w:rsidR="00A22B05" w:rsidRPr="00AC58BA">
        <w:rPr>
          <w:rFonts w:ascii="Sylfaen" w:eastAsia="Calibri" w:hAnsi="Sylfaen" w:cs="Times New Roman"/>
          <w:b/>
          <w:i/>
          <w:sz w:val="24"/>
          <w:szCs w:val="24"/>
          <w:lang w:val="hy-AM"/>
        </w:rPr>
        <w:t xml:space="preserve"> </w:t>
      </w:r>
      <w:r w:rsidR="00FA0A06" w:rsidRPr="00AC58BA">
        <w:rPr>
          <w:rFonts w:ascii="Sylfaen" w:eastAsia="Calibri" w:hAnsi="Sylfaen" w:cs="Times New Roman"/>
          <w:b/>
          <w:i/>
          <w:sz w:val="24"/>
          <w:szCs w:val="24"/>
          <w:lang w:val="hy-AM"/>
        </w:rPr>
        <w:t>«X» գիշերային ակումբ</w:t>
      </w:r>
      <w:r w:rsidR="008465F5" w:rsidRPr="00AC58BA">
        <w:rPr>
          <w:rFonts w:ascii="Sylfaen" w:eastAsia="Calibri" w:hAnsi="Sylfaen" w:cs="Times New Roman"/>
          <w:b/>
          <w:i/>
          <w:sz w:val="24"/>
          <w:szCs w:val="24"/>
          <w:lang w:val="hy-AM"/>
        </w:rPr>
        <w:t xml:space="preserve"> կամ  </w:t>
      </w:r>
      <w:r w:rsidR="00FA0A06" w:rsidRPr="00AC58BA">
        <w:rPr>
          <w:rFonts w:ascii="Sylfaen" w:eastAsia="Calibri" w:hAnsi="Sylfaen" w:cs="Times New Roman"/>
          <w:b/>
          <w:i/>
          <w:sz w:val="24"/>
          <w:szCs w:val="24"/>
          <w:lang w:val="hy-AM"/>
        </w:rPr>
        <w:t>որոշակիացված ուսումնական հաստատություն (</w:t>
      </w:r>
      <w:r w:rsidR="008465F5" w:rsidRPr="00AC58BA">
        <w:rPr>
          <w:rFonts w:ascii="Sylfaen" w:eastAsia="Calibri" w:hAnsi="Sylfaen" w:cs="Times New Roman"/>
          <w:b/>
          <w:i/>
          <w:sz w:val="24"/>
          <w:szCs w:val="24"/>
          <w:lang w:val="hy-AM"/>
        </w:rPr>
        <w:t>որևէ դպրոց</w:t>
      </w:r>
      <w:r w:rsidR="00FA0A06" w:rsidRPr="00AC58BA">
        <w:rPr>
          <w:rFonts w:ascii="Sylfaen" w:eastAsia="Calibri" w:hAnsi="Sylfaen" w:cs="Times New Roman"/>
          <w:b/>
          <w:i/>
          <w:sz w:val="24"/>
          <w:szCs w:val="24"/>
          <w:lang w:val="hy-AM"/>
        </w:rPr>
        <w:t>/ներ</w:t>
      </w:r>
      <w:r w:rsidR="008465F5" w:rsidRPr="00AC58BA">
        <w:rPr>
          <w:rFonts w:ascii="Sylfaen" w:eastAsia="Calibri" w:hAnsi="Sylfaen" w:cs="Times New Roman"/>
          <w:b/>
          <w:i/>
          <w:sz w:val="24"/>
          <w:szCs w:val="24"/>
          <w:lang w:val="hy-AM"/>
        </w:rPr>
        <w:t xml:space="preserve"> կամ մանկապարտե</w:t>
      </w:r>
      <w:r w:rsidR="0060509E" w:rsidRPr="00AC58BA">
        <w:rPr>
          <w:rFonts w:ascii="Sylfaen" w:eastAsia="Calibri" w:hAnsi="Sylfaen" w:cs="Times New Roman"/>
          <w:b/>
          <w:i/>
          <w:sz w:val="24"/>
          <w:szCs w:val="24"/>
          <w:lang w:val="hy-AM"/>
        </w:rPr>
        <w:t>զ</w:t>
      </w:r>
      <w:r w:rsidR="00FA0A06" w:rsidRPr="00AC58BA">
        <w:rPr>
          <w:rFonts w:ascii="Sylfaen" w:eastAsia="Calibri" w:hAnsi="Sylfaen" w:cs="Times New Roman"/>
          <w:b/>
          <w:i/>
          <w:sz w:val="24"/>
          <w:szCs w:val="24"/>
          <w:lang w:val="hy-AM"/>
        </w:rPr>
        <w:t>/ներ</w:t>
      </w:r>
      <w:r w:rsidR="008465F5" w:rsidRPr="00AC58BA">
        <w:rPr>
          <w:rFonts w:ascii="Sylfaen" w:eastAsia="Calibri" w:hAnsi="Sylfaen" w:cs="Times New Roman"/>
          <w:b/>
          <w:i/>
          <w:sz w:val="24"/>
          <w:szCs w:val="24"/>
          <w:lang w:val="hy-AM"/>
        </w:rPr>
        <w:t xml:space="preserve"> և այլն)։ Այսինքն</w:t>
      </w:r>
      <w:r w:rsidR="002E25E0" w:rsidRPr="00AC58BA">
        <w:rPr>
          <w:rFonts w:ascii="Sylfaen" w:eastAsia="Calibri" w:hAnsi="Sylfaen" w:cs="Times New Roman"/>
          <w:b/>
          <w:i/>
          <w:sz w:val="24"/>
          <w:szCs w:val="24"/>
          <w:lang w:val="hy-AM"/>
        </w:rPr>
        <w:t>՝</w:t>
      </w:r>
      <w:r w:rsidR="008465F5" w:rsidRPr="00AC58BA">
        <w:rPr>
          <w:rFonts w:ascii="Sylfaen" w:eastAsia="Calibri" w:hAnsi="Sylfaen" w:cs="Times New Roman"/>
          <w:b/>
          <w:i/>
          <w:sz w:val="24"/>
          <w:szCs w:val="24"/>
          <w:lang w:val="hy-AM"/>
        </w:rPr>
        <w:t xml:space="preserve"> </w:t>
      </w:r>
      <w:r w:rsidR="00FA0A06" w:rsidRPr="00AC58BA">
        <w:rPr>
          <w:rFonts w:ascii="Sylfaen" w:eastAsia="Calibri" w:hAnsi="Sylfaen" w:cs="Times New Roman"/>
          <w:b/>
          <w:i/>
          <w:sz w:val="24"/>
          <w:szCs w:val="24"/>
          <w:lang w:val="hy-AM"/>
        </w:rPr>
        <w:t>դատական ակտում արգելվող վայրն այնքան հստակ պետք է նշվի</w:t>
      </w:r>
      <w:r w:rsidR="008465F5" w:rsidRPr="00AC58BA">
        <w:rPr>
          <w:rFonts w:ascii="Sylfaen" w:eastAsia="Calibri" w:hAnsi="Sylfaen" w:cs="Times New Roman"/>
          <w:b/>
          <w:i/>
          <w:sz w:val="24"/>
          <w:szCs w:val="24"/>
          <w:lang w:val="hy-AM"/>
        </w:rPr>
        <w:t>, որ որոշակի լին</w:t>
      </w:r>
      <w:r w:rsidR="00FA0A06" w:rsidRPr="00AC58BA">
        <w:rPr>
          <w:rFonts w:ascii="Sylfaen" w:eastAsia="Calibri" w:hAnsi="Sylfaen" w:cs="Times New Roman"/>
          <w:b/>
          <w:i/>
          <w:sz w:val="24"/>
          <w:szCs w:val="24"/>
          <w:lang w:val="hy-AM"/>
        </w:rPr>
        <w:t>ի</w:t>
      </w:r>
      <w:r w:rsidR="008465F5" w:rsidRPr="00AC58BA">
        <w:rPr>
          <w:rFonts w:ascii="Sylfaen" w:eastAsia="Calibri" w:hAnsi="Sylfaen" w:cs="Times New Roman"/>
          <w:b/>
          <w:i/>
          <w:sz w:val="24"/>
          <w:szCs w:val="24"/>
          <w:lang w:val="hy-AM"/>
        </w:rPr>
        <w:t>, թե՛ վարույթն իրականացնող մարմնի, թե՛ մեղադրյալի, և թե՛ Պրոբացիայի ծառայության համար։</w:t>
      </w:r>
    </w:p>
    <w:p w14:paraId="7C57C0DB" w14:textId="77777777" w:rsidR="007C2B22" w:rsidRPr="00AC58BA" w:rsidRDefault="007C2B22" w:rsidP="00DE0F8E">
      <w:pPr>
        <w:tabs>
          <w:tab w:val="left" w:pos="1080"/>
        </w:tabs>
        <w:spacing w:after="0"/>
        <w:ind w:firstLine="720"/>
        <w:jc w:val="both"/>
        <w:rPr>
          <w:rFonts w:ascii="Sylfaen" w:eastAsia="Calibri" w:hAnsi="Sylfaen" w:cs="Times New Roman"/>
          <w:iCs/>
          <w:sz w:val="24"/>
          <w:szCs w:val="24"/>
          <w:lang w:val="hy-AM"/>
        </w:rPr>
      </w:pPr>
    </w:p>
    <w:p w14:paraId="2DB81A68" w14:textId="77777777" w:rsidR="000B3101" w:rsidRPr="00AC58BA" w:rsidRDefault="000B3101" w:rsidP="00DE0F8E">
      <w:pPr>
        <w:tabs>
          <w:tab w:val="left" w:pos="1080"/>
        </w:tabs>
        <w:spacing w:after="0"/>
        <w:ind w:firstLine="720"/>
        <w:jc w:val="both"/>
        <w:rPr>
          <w:rFonts w:ascii="Sylfaen" w:eastAsia="Calibri" w:hAnsi="Sylfaen" w:cs="Sylfaen"/>
          <w:i/>
          <w:iCs/>
          <w:sz w:val="24"/>
          <w:szCs w:val="24"/>
          <w:lang w:val="hy-AM"/>
        </w:rPr>
      </w:pPr>
    </w:p>
    <w:p w14:paraId="60924662" w14:textId="29C58403" w:rsidR="000B3101" w:rsidRPr="00AC58BA" w:rsidRDefault="000B3101" w:rsidP="00DE0F8E">
      <w:pPr>
        <w:tabs>
          <w:tab w:val="left" w:pos="1080"/>
        </w:tabs>
        <w:spacing w:after="0"/>
        <w:ind w:firstLine="720"/>
        <w:jc w:val="both"/>
        <w:rPr>
          <w:rFonts w:ascii="Sylfaen" w:eastAsia="Calibri" w:hAnsi="Sylfaen" w:cs="Sylfaen"/>
          <w:i/>
          <w:iCs/>
          <w:sz w:val="24"/>
          <w:szCs w:val="24"/>
          <w:lang w:val="hy-AM"/>
        </w:rPr>
      </w:pPr>
      <w:r w:rsidRPr="00AC58BA">
        <w:rPr>
          <w:rFonts w:ascii="Sylfaen" w:eastAsia="Calibri" w:hAnsi="Sylfaen" w:cs="Sylfaen"/>
          <w:i/>
          <w:iCs/>
          <w:sz w:val="24"/>
          <w:szCs w:val="24"/>
          <w:lang w:val="hy-AM"/>
        </w:rPr>
        <w:t>Վարչական հսկողություն կիրառելու որոշում կայացնելիս պետք է արդյո՞ք հստակեցվի բնակության տարածքը օրվա որոշակի ժամերի չլքելու արգելքը (օրինակ՝ կոնկրետ որոշակի ժամանակահատված (20։00-08։00) նշելով)։</w:t>
      </w:r>
    </w:p>
    <w:p w14:paraId="0C484FC1" w14:textId="6F8F21A8" w:rsidR="006E66BB" w:rsidRPr="00AC58BA" w:rsidRDefault="006E66BB" w:rsidP="00DE0F8E">
      <w:pPr>
        <w:tabs>
          <w:tab w:val="left" w:pos="1080"/>
        </w:tabs>
        <w:spacing w:after="0"/>
        <w:ind w:firstLine="720"/>
        <w:jc w:val="both"/>
        <w:rPr>
          <w:rFonts w:ascii="Sylfaen" w:eastAsia="Calibri" w:hAnsi="Sylfaen" w:cs="Sylfaen"/>
          <w:iCs/>
          <w:sz w:val="24"/>
          <w:szCs w:val="24"/>
          <w:lang w:val="hy-AM"/>
        </w:rPr>
      </w:pPr>
    </w:p>
    <w:p w14:paraId="2FEB208E" w14:textId="77777777" w:rsidR="006E66BB" w:rsidRPr="00AC58BA" w:rsidRDefault="006E66BB" w:rsidP="00DE0F8E">
      <w:pPr>
        <w:tabs>
          <w:tab w:val="left" w:pos="1080"/>
        </w:tabs>
        <w:spacing w:after="0"/>
        <w:ind w:firstLine="720"/>
        <w:jc w:val="both"/>
        <w:rPr>
          <w:rFonts w:ascii="Sylfaen" w:eastAsia="Calibri" w:hAnsi="Sylfaen" w:cs="Times New Roman"/>
          <w:b/>
          <w:sz w:val="24"/>
          <w:szCs w:val="24"/>
          <w:u w:val="single"/>
          <w:lang w:val="hy-AM"/>
        </w:rPr>
      </w:pPr>
      <w:r w:rsidRPr="00AC58BA">
        <w:rPr>
          <w:rFonts w:ascii="Sylfaen" w:eastAsia="Calibri" w:hAnsi="Sylfaen" w:cs="Times New Roman"/>
          <w:b/>
          <w:sz w:val="24"/>
          <w:szCs w:val="24"/>
          <w:u w:val="single"/>
          <w:lang w:val="hy-AM"/>
        </w:rPr>
        <w:t>Վերաբերելի իրավական նորմեր</w:t>
      </w:r>
    </w:p>
    <w:p w14:paraId="17641E99" w14:textId="16B0AEC5" w:rsidR="00034A80" w:rsidRPr="00AC58BA" w:rsidRDefault="00034A80"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ՀՀ ՔԴՕ 124-րդ հոդվածի 2-րդ մասի 4-րդ կետի համաձայն</w:t>
      </w:r>
      <w:r w:rsidRPr="00AC58BA">
        <w:rPr>
          <w:rFonts w:ascii="Times New Roman" w:eastAsia="Calibri" w:hAnsi="Times New Roman" w:cs="Times New Roman"/>
          <w:sz w:val="24"/>
          <w:szCs w:val="24"/>
          <w:lang w:val="hy-AM"/>
        </w:rPr>
        <w:t>․</w:t>
      </w:r>
      <w:r w:rsidRPr="00AC58BA">
        <w:rPr>
          <w:rFonts w:ascii="Sylfaen" w:eastAsia="Calibri" w:hAnsi="Sylfaen" w:cs="Times New Roman"/>
          <w:sz w:val="24"/>
          <w:szCs w:val="24"/>
          <w:lang w:val="hy-AM"/>
        </w:rPr>
        <w:t xml:space="preserve"> «</w:t>
      </w:r>
      <w:r w:rsidRPr="00AC58BA">
        <w:rPr>
          <w:rFonts w:ascii="Sylfaen" w:eastAsia="Calibri" w:hAnsi="Sylfaen" w:cs="Times New Roman"/>
          <w:i/>
          <w:sz w:val="24"/>
          <w:szCs w:val="24"/>
          <w:lang w:val="hy-AM"/>
        </w:rPr>
        <w:t>Դատարանի որոշմամբ մեղադրյալին կարող է արգելվել նաև`</w:t>
      </w:r>
      <w:r w:rsidRPr="00AC58BA">
        <w:rPr>
          <w:rFonts w:ascii="Times New Roman" w:eastAsia="Calibri" w:hAnsi="Times New Roman" w:cs="Times New Roman"/>
          <w:i/>
          <w:sz w:val="24"/>
          <w:szCs w:val="24"/>
          <w:lang w:val="hy-AM"/>
        </w:rPr>
        <w:t>․․․</w:t>
      </w:r>
      <w:r w:rsidRPr="00AC58BA">
        <w:rPr>
          <w:rFonts w:ascii="Sylfaen" w:eastAsia="Calibri" w:hAnsi="Sylfaen" w:cs="Times New Roman"/>
          <w:i/>
          <w:sz w:val="24"/>
          <w:szCs w:val="24"/>
          <w:lang w:val="hy-AM"/>
        </w:rPr>
        <w:t xml:space="preserve"> 4) </w:t>
      </w:r>
      <w:r w:rsidRPr="00AC58BA">
        <w:rPr>
          <w:rFonts w:ascii="Sylfaen" w:eastAsia="Calibri" w:hAnsi="Sylfaen" w:cs="Times New Roman"/>
          <w:b/>
          <w:i/>
          <w:sz w:val="24"/>
          <w:szCs w:val="24"/>
          <w:lang w:val="hy-AM"/>
        </w:rPr>
        <w:t>օրվա որոշակի ժամերի լքել իր բնակության տարածքը, սակայն ոչ ավելի, քան 12 ժամը</w:t>
      </w:r>
      <w:r w:rsidRPr="00AC58BA">
        <w:rPr>
          <w:rFonts w:ascii="Sylfaen" w:eastAsia="Calibri" w:hAnsi="Sylfaen" w:cs="Times New Roman"/>
          <w:sz w:val="24"/>
          <w:szCs w:val="24"/>
          <w:lang w:val="hy-AM"/>
        </w:rPr>
        <w:t>»։</w:t>
      </w:r>
    </w:p>
    <w:p w14:paraId="76F69D9C" w14:textId="77777777" w:rsidR="00034A80" w:rsidRPr="00AC58BA" w:rsidRDefault="00034A80"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ՀՀ ՔԴՕ 124-րդ հոդվածի 4-րդ մասի համաձայն</w:t>
      </w:r>
      <w:r w:rsidRPr="00AC58BA">
        <w:rPr>
          <w:rFonts w:ascii="Times New Roman" w:eastAsia="Calibri" w:hAnsi="Times New Roman" w:cs="Times New Roman"/>
          <w:sz w:val="24"/>
          <w:szCs w:val="24"/>
          <w:lang w:val="hy-AM"/>
        </w:rPr>
        <w:t>․</w:t>
      </w:r>
      <w:r w:rsidRPr="00AC58BA">
        <w:rPr>
          <w:rFonts w:ascii="Sylfaen" w:eastAsia="Calibri" w:hAnsi="Sylfaen" w:cs="Times New Roman"/>
          <w:sz w:val="24"/>
          <w:szCs w:val="24"/>
          <w:lang w:val="hy-AM"/>
        </w:rPr>
        <w:t xml:space="preserve"> «</w:t>
      </w:r>
      <w:r w:rsidRPr="00AC58BA">
        <w:rPr>
          <w:rFonts w:ascii="Sylfaen" w:eastAsia="Calibri" w:hAnsi="Sylfaen" w:cs="Times New Roman"/>
          <w:i/>
          <w:sz w:val="24"/>
          <w:szCs w:val="24"/>
          <w:lang w:val="hy-AM"/>
        </w:rPr>
        <w:t xml:space="preserve">Մեղադրյալի նկատմամբ վարչական հսկողություն կիրառելու մասին որոշման պատճենը կատարման նպատակով ուղարկվում է դատարանի կողմից </w:t>
      </w:r>
      <w:r w:rsidRPr="00AC58BA">
        <w:rPr>
          <w:rFonts w:ascii="Sylfaen" w:eastAsia="Calibri" w:hAnsi="Sylfaen" w:cs="Times New Roman"/>
          <w:b/>
          <w:i/>
          <w:sz w:val="24"/>
          <w:szCs w:val="24"/>
          <w:lang w:val="hy-AM"/>
        </w:rPr>
        <w:t>սահմանված իրավասու մարմնին</w:t>
      </w:r>
      <w:r w:rsidRPr="00AC58BA">
        <w:rPr>
          <w:rFonts w:ascii="Sylfaen" w:eastAsia="Calibri" w:hAnsi="Sylfaen" w:cs="Times New Roman"/>
          <w:sz w:val="24"/>
          <w:szCs w:val="24"/>
          <w:lang w:val="hy-AM"/>
        </w:rPr>
        <w:t>»։</w:t>
      </w:r>
    </w:p>
    <w:p w14:paraId="439A58D4" w14:textId="6128110A" w:rsidR="00A32818" w:rsidRPr="00AC58BA" w:rsidRDefault="00F23CE8" w:rsidP="00DE0F8E">
      <w:pPr>
        <w:tabs>
          <w:tab w:val="left" w:pos="1080"/>
        </w:tabs>
        <w:spacing w:after="0"/>
        <w:ind w:firstLine="720"/>
        <w:jc w:val="both"/>
        <w:rPr>
          <w:rFonts w:ascii="Sylfaen" w:eastAsia="Calibri" w:hAnsi="Sylfaen" w:cs="Times New Roman"/>
          <w:sz w:val="24"/>
          <w:szCs w:val="24"/>
          <w:lang w:val="hy-AM"/>
        </w:rPr>
      </w:pPr>
      <w:r w:rsidRPr="00AC58BA" w:rsidDel="00F23CE8">
        <w:rPr>
          <w:rFonts w:ascii="Sylfaen" w:eastAsia="Calibri" w:hAnsi="Sylfaen" w:cs="Times New Roman"/>
          <w:sz w:val="24"/>
          <w:szCs w:val="24"/>
          <w:lang w:val="hy-AM"/>
        </w:rPr>
        <w:t xml:space="preserve"> </w:t>
      </w:r>
      <w:r w:rsidR="00A32818" w:rsidRPr="00AC58BA">
        <w:rPr>
          <w:rFonts w:ascii="Sylfaen" w:eastAsia="Calibri" w:hAnsi="Sylfaen" w:cs="Times New Roman"/>
          <w:sz w:val="24"/>
          <w:szCs w:val="24"/>
          <w:lang w:val="hy-AM"/>
        </w:rPr>
        <w:t>«Պրոբացիայի մասին» ՀՀ օրենքի 12-րդ հոդվածի 12-րդ մասի համաձայն</w:t>
      </w:r>
      <w:r w:rsidR="00A32818" w:rsidRPr="00AC58BA">
        <w:rPr>
          <w:rFonts w:ascii="Times New Roman" w:eastAsia="Calibri" w:hAnsi="Times New Roman" w:cs="Times New Roman"/>
          <w:sz w:val="24"/>
          <w:szCs w:val="24"/>
          <w:lang w:val="hy-AM"/>
        </w:rPr>
        <w:t>․</w:t>
      </w:r>
      <w:r w:rsidR="00A32818" w:rsidRPr="00AC58BA">
        <w:rPr>
          <w:rFonts w:ascii="Sylfaen" w:eastAsia="Calibri" w:hAnsi="Sylfaen" w:cs="Times New Roman"/>
          <w:sz w:val="24"/>
          <w:szCs w:val="24"/>
          <w:lang w:val="hy-AM"/>
        </w:rPr>
        <w:t xml:space="preserve"> «</w:t>
      </w:r>
      <w:r w:rsidR="00A32818" w:rsidRPr="00AC58BA">
        <w:rPr>
          <w:rFonts w:ascii="Sylfaen" w:eastAsia="Calibri" w:hAnsi="Sylfaen" w:cs="Times New Roman"/>
          <w:i/>
          <w:sz w:val="24"/>
          <w:szCs w:val="24"/>
          <w:lang w:val="hy-AM"/>
        </w:rPr>
        <w:t>Պրոբացիայի շահառուի կողմից իրավասու մարմնի որոշման հիման վրա կիրառվող այլընտրանքային խափանման միջոցի պայմանների խախտման դեպքում տարածքային մարմինը, ներքին կանոնակարգի համաձայն, միջոցներ է ձեռնարկում պրոբացիայի շահառուին հայտնաբերելու և իրավասու մարմնի որոշման հիման վրա կիրառվող սահմանափակումների կատարումն ապահովելու ուղղությամբ, անհապաղ հայտնում է քրեական վարույթն իրականացնող մարմնին, անհրաժեշտության դեպքում` Հայաստանի Հանրապետության ոստիկանությանը կամ այլ համապատաս</w:t>
      </w:r>
      <w:r w:rsidR="00043FA7" w:rsidRPr="00AC58BA">
        <w:rPr>
          <w:rFonts w:ascii="Sylfaen" w:eastAsia="Calibri" w:hAnsi="Sylfaen" w:cs="Times New Roman"/>
          <w:i/>
          <w:sz w:val="24"/>
          <w:szCs w:val="24"/>
          <w:lang w:val="hy-AM"/>
        </w:rPr>
        <w:softHyphen/>
      </w:r>
      <w:r w:rsidR="00A32818" w:rsidRPr="00AC58BA">
        <w:rPr>
          <w:rFonts w:ascii="Sylfaen" w:eastAsia="Calibri" w:hAnsi="Sylfaen" w:cs="Times New Roman"/>
          <w:i/>
          <w:sz w:val="24"/>
          <w:szCs w:val="24"/>
          <w:lang w:val="hy-AM"/>
        </w:rPr>
        <w:t>խան մարմիններին և իր իրավասությունների սահմաններում աջակցում նրանց</w:t>
      </w:r>
      <w:r w:rsidR="00A32818" w:rsidRPr="00AC58BA">
        <w:rPr>
          <w:rFonts w:ascii="Sylfaen" w:eastAsia="Calibri" w:hAnsi="Sylfaen" w:cs="Times New Roman"/>
          <w:sz w:val="24"/>
          <w:szCs w:val="24"/>
          <w:lang w:val="hy-AM"/>
        </w:rPr>
        <w:t>»։</w:t>
      </w:r>
    </w:p>
    <w:p w14:paraId="77162BD0" w14:textId="5B43EC54" w:rsidR="00034A80" w:rsidRPr="00AC58BA" w:rsidRDefault="00034A80" w:rsidP="00DE0F8E">
      <w:pPr>
        <w:tabs>
          <w:tab w:val="left" w:pos="1080"/>
        </w:tabs>
        <w:spacing w:after="0"/>
        <w:ind w:firstLine="720"/>
        <w:jc w:val="both"/>
        <w:rPr>
          <w:rFonts w:ascii="Sylfaen" w:eastAsia="Calibri" w:hAnsi="Sylfaen" w:cs="Times New Roman"/>
          <w:sz w:val="24"/>
          <w:szCs w:val="24"/>
          <w:lang w:val="hy-AM"/>
        </w:rPr>
      </w:pPr>
    </w:p>
    <w:p w14:paraId="289BC3E0" w14:textId="77777777" w:rsidR="00034A80" w:rsidRPr="00AC58BA" w:rsidRDefault="00034A80" w:rsidP="00DE0F8E">
      <w:pPr>
        <w:tabs>
          <w:tab w:val="left" w:pos="1080"/>
        </w:tabs>
        <w:spacing w:after="0"/>
        <w:ind w:firstLine="720"/>
        <w:jc w:val="both"/>
        <w:rPr>
          <w:rFonts w:ascii="Sylfaen" w:eastAsia="Calibri" w:hAnsi="Sylfaen" w:cs="Times New Roman"/>
          <w:sz w:val="24"/>
          <w:szCs w:val="24"/>
          <w:lang w:val="hy-AM"/>
        </w:rPr>
      </w:pPr>
    </w:p>
    <w:p w14:paraId="070B7539" w14:textId="24EAD917" w:rsidR="00074783" w:rsidRPr="00AC58BA" w:rsidRDefault="00DA0542"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lastRenderedPageBreak/>
        <w:t>Վերը նշված իրավական նորմերը վկայում են,</w:t>
      </w:r>
      <w:r w:rsidR="00034A80" w:rsidRPr="00AC58BA">
        <w:rPr>
          <w:rFonts w:ascii="Sylfaen" w:eastAsia="Calibri" w:hAnsi="Sylfaen" w:cs="Times New Roman"/>
          <w:sz w:val="24"/>
          <w:szCs w:val="24"/>
          <w:lang w:val="hy-AM"/>
        </w:rPr>
        <w:t xml:space="preserve"> որ </w:t>
      </w:r>
      <w:r w:rsidR="00A32818" w:rsidRPr="00AC58BA">
        <w:rPr>
          <w:rFonts w:ascii="Sylfaen" w:eastAsia="Calibri" w:hAnsi="Sylfaen" w:cs="Times New Roman"/>
          <w:sz w:val="24"/>
          <w:szCs w:val="24"/>
          <w:lang w:val="hy-AM"/>
        </w:rPr>
        <w:t>վարչական հսկողությ</w:t>
      </w:r>
      <w:r w:rsidR="00153313" w:rsidRPr="00AC58BA">
        <w:rPr>
          <w:rFonts w:ascii="Sylfaen" w:eastAsia="Calibri" w:hAnsi="Sylfaen" w:cs="Times New Roman"/>
          <w:sz w:val="24"/>
          <w:szCs w:val="24"/>
          <w:lang w:val="hy-AM"/>
        </w:rPr>
        <w:t>ա</w:t>
      </w:r>
      <w:r w:rsidR="00A32818" w:rsidRPr="00AC58BA">
        <w:rPr>
          <w:rFonts w:ascii="Sylfaen" w:eastAsia="Calibri" w:hAnsi="Sylfaen" w:cs="Times New Roman"/>
          <w:sz w:val="24"/>
          <w:szCs w:val="24"/>
          <w:lang w:val="hy-AM"/>
        </w:rPr>
        <w:t xml:space="preserve">ն կիրառման վերաբերյալ որոշմամբ մեղադրյալին կարող է արգելվել նաև </w:t>
      </w:r>
      <w:r w:rsidR="00A32818" w:rsidRPr="00AC58BA">
        <w:rPr>
          <w:rFonts w:ascii="Sylfaen" w:eastAsia="Calibri" w:hAnsi="Sylfaen" w:cs="Times New Roman"/>
          <w:b/>
          <w:sz w:val="24"/>
          <w:szCs w:val="24"/>
          <w:lang w:val="hy-AM"/>
        </w:rPr>
        <w:t>օրվա որոշակի ժամերի լքել իր բնակության տարածքը, սակայն ոչ ավելի, քան 12 ժամը</w:t>
      </w:r>
      <w:r w:rsidR="00A32818" w:rsidRPr="00AC58BA">
        <w:rPr>
          <w:rFonts w:ascii="Sylfaen" w:eastAsia="Calibri" w:hAnsi="Sylfaen" w:cs="Times New Roman"/>
          <w:sz w:val="24"/>
          <w:szCs w:val="24"/>
          <w:lang w:val="hy-AM"/>
        </w:rPr>
        <w:t xml:space="preserve">։ Հաշվի առնելով այն հանգամանքը, որ նշված որոշումը և դրա պայմանները պետք է որոշակի լինեն </w:t>
      </w:r>
      <w:r w:rsidR="0032090C" w:rsidRPr="00AC58BA">
        <w:rPr>
          <w:rFonts w:ascii="Sylfaen" w:eastAsia="Calibri" w:hAnsi="Sylfaen" w:cs="Times New Roman"/>
          <w:sz w:val="24"/>
          <w:szCs w:val="24"/>
          <w:lang w:val="hy-AM"/>
        </w:rPr>
        <w:t>և՛ մեղադրյալի համար, և՛ դրանց կատարման նկատմամբ հսկողություն իրականացնող մարմնի համար</w:t>
      </w:r>
      <w:r w:rsidR="00A32818" w:rsidRPr="00AC58BA">
        <w:rPr>
          <w:rFonts w:ascii="Sylfaen" w:eastAsia="Calibri" w:hAnsi="Sylfaen" w:cs="Times New Roman"/>
          <w:sz w:val="24"/>
          <w:szCs w:val="24"/>
          <w:lang w:val="hy-AM"/>
        </w:rPr>
        <w:t xml:space="preserve">՝ </w:t>
      </w:r>
      <w:r w:rsidR="00A32818" w:rsidRPr="00AC58BA">
        <w:rPr>
          <w:rFonts w:ascii="Sylfaen" w:eastAsia="Calibri" w:hAnsi="Sylfaen" w:cs="Times New Roman"/>
          <w:b/>
          <w:i/>
          <w:sz w:val="24"/>
          <w:szCs w:val="24"/>
          <w:lang w:val="hy-AM"/>
        </w:rPr>
        <w:t>այն պետք է հստակ սահմանի, թե կոնկրետ որ ժամից որ ժամն է արգելվում մեղադրյալին լքել իր բնակության տարածքը։ Այդպիսին կարող է լինել, օրինակ՝ երեկոյան ժամը 20։00-ից մինչև հաջորդ օրը ժամը 08։00-ն</w:t>
      </w:r>
      <w:r w:rsidR="00A32818" w:rsidRPr="00AC58BA">
        <w:rPr>
          <w:rFonts w:ascii="Sylfaen" w:eastAsia="Calibri" w:hAnsi="Sylfaen" w:cs="Times New Roman"/>
          <w:sz w:val="24"/>
          <w:szCs w:val="24"/>
          <w:lang w:val="hy-AM"/>
        </w:rPr>
        <w:t>։</w:t>
      </w:r>
    </w:p>
    <w:p w14:paraId="67A05567" w14:textId="236984ED" w:rsidR="00074783" w:rsidRPr="00AC58BA" w:rsidRDefault="00074783" w:rsidP="00DE0F8E">
      <w:pPr>
        <w:tabs>
          <w:tab w:val="left" w:pos="1080"/>
        </w:tabs>
        <w:spacing w:after="0"/>
        <w:ind w:firstLine="720"/>
        <w:jc w:val="both"/>
        <w:rPr>
          <w:rFonts w:ascii="Sylfaen" w:eastAsia="Calibri" w:hAnsi="Sylfaen" w:cs="Times New Roman"/>
          <w:sz w:val="24"/>
          <w:szCs w:val="24"/>
          <w:lang w:val="hy-AM"/>
        </w:rPr>
      </w:pPr>
    </w:p>
    <w:p w14:paraId="346821AB" w14:textId="77777777" w:rsidR="006E66BB" w:rsidRPr="00AC58BA" w:rsidRDefault="006E66BB" w:rsidP="00DE0F8E">
      <w:pPr>
        <w:tabs>
          <w:tab w:val="left" w:pos="1080"/>
        </w:tabs>
        <w:spacing w:after="0"/>
        <w:ind w:firstLine="720"/>
        <w:jc w:val="both"/>
        <w:rPr>
          <w:rFonts w:ascii="Sylfaen" w:eastAsia="Calibri" w:hAnsi="Sylfaen" w:cs="Times New Roman"/>
          <w:sz w:val="24"/>
          <w:szCs w:val="24"/>
          <w:lang w:val="hy-AM"/>
        </w:rPr>
      </w:pPr>
    </w:p>
    <w:p w14:paraId="45D88D84" w14:textId="62ACE79E" w:rsidR="00293122" w:rsidRPr="00AC58BA" w:rsidRDefault="00293122" w:rsidP="00DE0F8E">
      <w:pPr>
        <w:pStyle w:val="ListParagraph"/>
        <w:numPr>
          <w:ilvl w:val="0"/>
          <w:numId w:val="9"/>
        </w:numPr>
        <w:tabs>
          <w:tab w:val="left" w:pos="1080"/>
        </w:tabs>
        <w:spacing w:after="0"/>
        <w:ind w:left="0" w:firstLine="720"/>
        <w:jc w:val="both"/>
        <w:rPr>
          <w:rFonts w:ascii="Sylfaen" w:eastAsia="Calibri" w:hAnsi="Sylfaen" w:cs="Times New Roman"/>
          <w:b/>
          <w:sz w:val="24"/>
          <w:szCs w:val="24"/>
          <w:lang w:val="hy-AM"/>
        </w:rPr>
      </w:pPr>
      <w:r w:rsidRPr="00AC58BA">
        <w:rPr>
          <w:rFonts w:ascii="Sylfaen" w:eastAsia="Calibri" w:hAnsi="Sylfaen" w:cs="Times New Roman"/>
          <w:b/>
          <w:sz w:val="24"/>
          <w:szCs w:val="24"/>
          <w:lang w:val="hy-AM"/>
        </w:rPr>
        <w:t xml:space="preserve"> </w:t>
      </w:r>
      <w:r w:rsidR="006735F9" w:rsidRPr="00AC58BA">
        <w:rPr>
          <w:rFonts w:ascii="Sylfaen" w:eastAsia="Calibri" w:hAnsi="Sylfaen" w:cs="Times New Roman"/>
          <w:b/>
          <w:sz w:val="24"/>
          <w:szCs w:val="24"/>
          <w:lang w:val="hy-AM"/>
        </w:rPr>
        <w:t>Գրավ</w:t>
      </w:r>
      <w:r w:rsidR="000811EE" w:rsidRPr="00AC58BA">
        <w:rPr>
          <w:rFonts w:ascii="Sylfaen" w:eastAsia="Calibri" w:hAnsi="Sylfaen" w:cs="Times New Roman"/>
          <w:b/>
          <w:sz w:val="24"/>
          <w:szCs w:val="24"/>
          <w:lang w:val="hy-AM"/>
        </w:rPr>
        <w:t>ի</w:t>
      </w:r>
      <w:r w:rsidR="006735F9" w:rsidRPr="00AC58BA">
        <w:rPr>
          <w:rFonts w:ascii="Sylfaen" w:eastAsia="Calibri" w:hAnsi="Sylfaen" w:cs="Times New Roman"/>
          <w:b/>
          <w:sz w:val="24"/>
          <w:szCs w:val="24"/>
          <w:lang w:val="hy-AM"/>
        </w:rPr>
        <w:t xml:space="preserve">  օրենսդրական առանձնահատկությունները</w:t>
      </w:r>
    </w:p>
    <w:p w14:paraId="30F63527" w14:textId="3C11F123" w:rsidR="006735F9" w:rsidRPr="00AC58BA" w:rsidRDefault="006735F9" w:rsidP="00DE0F8E">
      <w:pPr>
        <w:tabs>
          <w:tab w:val="left" w:pos="1080"/>
        </w:tabs>
        <w:spacing w:after="0"/>
        <w:ind w:firstLine="720"/>
        <w:jc w:val="both"/>
        <w:rPr>
          <w:rFonts w:ascii="Sylfaen" w:eastAsia="Calibri" w:hAnsi="Sylfaen" w:cs="Times New Roman"/>
          <w:b/>
          <w:sz w:val="24"/>
          <w:szCs w:val="24"/>
          <w:lang w:val="hy-AM"/>
        </w:rPr>
      </w:pPr>
    </w:p>
    <w:p w14:paraId="175C9D77" w14:textId="028C0790" w:rsidR="006735F9" w:rsidRPr="00AC58BA" w:rsidRDefault="008773AD"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Գրավը գույքային և հոգեբանական ներազդման խափանման միջոց է</w:t>
      </w:r>
      <w:r w:rsidRPr="00AC58BA">
        <w:rPr>
          <w:rStyle w:val="FootnoteReference"/>
          <w:rFonts w:ascii="Sylfaen" w:eastAsia="Calibri" w:hAnsi="Sylfaen" w:cs="Times New Roman"/>
          <w:sz w:val="24"/>
          <w:szCs w:val="24"/>
          <w:lang w:val="hy-AM"/>
        </w:rPr>
        <w:footnoteReference w:id="71"/>
      </w:r>
      <w:r w:rsidRPr="00AC58BA">
        <w:rPr>
          <w:rFonts w:ascii="Sylfaen" w:eastAsia="Calibri" w:hAnsi="Sylfaen" w:cs="Times New Roman"/>
          <w:sz w:val="24"/>
          <w:szCs w:val="24"/>
          <w:lang w:val="hy-AM"/>
        </w:rPr>
        <w:t>։ Մասնավորապես՝ գրավն իրավասու մարմնի որոշմամբ սահմանված դրամական գումար է, որը ՀՀ դրամի, շարժական գույքի, արժեթղթերի կամ այլ արժեքների ձևով պահատվության է փոխանցվում համապատասխան որոշմամբ նշված բանկի կամ այլ վարկային կազմակերպության դեպոզիտ մեղադրյալի օրինական վարքագիծն ապահովելու նպատակով: Որպես գրավ կարող է ընդունվել անշարժ գույք</w:t>
      </w:r>
      <w:r w:rsidR="00DB6C02" w:rsidRPr="00AC58BA">
        <w:rPr>
          <w:rStyle w:val="FootnoteReference"/>
          <w:rFonts w:ascii="Sylfaen" w:eastAsia="Calibri" w:hAnsi="Sylfaen" w:cs="Times New Roman"/>
          <w:sz w:val="24"/>
          <w:szCs w:val="24"/>
          <w:lang w:val="hy-AM"/>
        </w:rPr>
        <w:footnoteReference w:id="72"/>
      </w:r>
      <w:r w:rsidRPr="00AC58BA">
        <w:rPr>
          <w:rFonts w:ascii="Sylfaen" w:eastAsia="Calibri" w:hAnsi="Sylfaen" w:cs="Times New Roman"/>
          <w:sz w:val="24"/>
          <w:szCs w:val="24"/>
          <w:lang w:val="hy-AM"/>
        </w:rPr>
        <w:t>, եթե գրավ կիրառելու մասին որոշմամբ հատուկ նշվել է դրա հնարավորության մասին</w:t>
      </w:r>
      <w:r w:rsidRPr="00AC58BA">
        <w:rPr>
          <w:rStyle w:val="FootnoteReference"/>
          <w:rFonts w:ascii="Sylfaen" w:eastAsia="Calibri" w:hAnsi="Sylfaen" w:cs="Times New Roman"/>
          <w:sz w:val="24"/>
          <w:szCs w:val="24"/>
          <w:lang w:val="hy-AM"/>
        </w:rPr>
        <w:footnoteReference w:id="73"/>
      </w:r>
      <w:r w:rsidRPr="00AC58BA">
        <w:rPr>
          <w:rFonts w:ascii="Sylfaen" w:eastAsia="Calibri" w:hAnsi="Sylfaen" w:cs="Times New Roman"/>
          <w:sz w:val="24"/>
          <w:szCs w:val="24"/>
          <w:lang w:val="hy-AM"/>
        </w:rPr>
        <w:t>:</w:t>
      </w:r>
    </w:p>
    <w:p w14:paraId="2C35471E" w14:textId="577F0352" w:rsidR="002467C0" w:rsidRPr="00AC58BA" w:rsidRDefault="002467C0"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 xml:space="preserve">Պետք է նշել, որ գրավ կիրառելու միջնորդությամբ սովորաբար հանդես է գալիս մեղադրյալը (նաև վերջինիս պաշտպանը)՝ պայմանավորված նրանով, որ ազատությունից զրկման կամ դրա սահմանափակման խափանման միջոցների համեմատ գույքային բնույթի «զրկանքներն» առավել ընդունելի են լինում։ Խափանման միջոցների կիրառման պրակտիկան ցույց է տալիս, որ գրավը երբեմն առավել ընդունելի է լինում, քան բացակայելու արգելքը՝ պայմանավորված սահմանահատման հնարավորությամբ։ </w:t>
      </w:r>
    </w:p>
    <w:p w14:paraId="3EAF3B61" w14:textId="30E73209" w:rsidR="002467C0" w:rsidRPr="00AC58BA" w:rsidRDefault="002467C0"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Գրավ կիրառելու միջնորդության ներկայացմա</w:t>
      </w:r>
      <w:r w:rsidR="002D78CA" w:rsidRPr="00AC58BA">
        <w:rPr>
          <w:rFonts w:ascii="Sylfaen" w:eastAsia="Calibri" w:hAnsi="Sylfaen" w:cs="Times New Roman"/>
          <w:sz w:val="24"/>
          <w:szCs w:val="24"/>
          <w:lang w:val="hy-AM"/>
        </w:rPr>
        <w:t>մբ</w:t>
      </w:r>
      <w:r w:rsidRPr="00AC58BA">
        <w:rPr>
          <w:rFonts w:ascii="Sylfaen" w:eastAsia="Calibri" w:hAnsi="Sylfaen" w:cs="Times New Roman"/>
          <w:sz w:val="24"/>
          <w:szCs w:val="24"/>
          <w:lang w:val="hy-AM"/>
        </w:rPr>
        <w:t xml:space="preserve"> կամ առնվազն դրա կիրառման հետ համաձայնությամբ պայմանավորված՝ տրամաբանական է, որ գրավի չափի</w:t>
      </w:r>
      <w:r w:rsidR="002D78CA" w:rsidRPr="00AC58BA">
        <w:rPr>
          <w:rFonts w:ascii="Sylfaen" w:eastAsia="Calibri" w:hAnsi="Sylfaen" w:cs="Times New Roman"/>
          <w:sz w:val="24"/>
          <w:szCs w:val="24"/>
          <w:lang w:val="hy-AM"/>
        </w:rPr>
        <w:t xml:space="preserve">, </w:t>
      </w:r>
      <w:r w:rsidR="00AC6358" w:rsidRPr="00AC58BA">
        <w:rPr>
          <w:rFonts w:ascii="Sylfaen" w:eastAsia="Calibri" w:hAnsi="Sylfaen" w:cs="Times New Roman"/>
          <w:sz w:val="24"/>
          <w:szCs w:val="24"/>
          <w:lang w:val="hy-AM"/>
        </w:rPr>
        <w:t>դրա</w:t>
      </w:r>
      <w:r w:rsidR="002D78CA" w:rsidRPr="00AC58BA">
        <w:rPr>
          <w:rFonts w:ascii="Sylfaen" w:eastAsia="Calibri" w:hAnsi="Sylfaen" w:cs="Times New Roman"/>
          <w:sz w:val="24"/>
          <w:szCs w:val="24"/>
          <w:lang w:val="hy-AM"/>
        </w:rPr>
        <w:t xml:space="preserve"> հիմնավորվածության մասով ևս տեղեկատվությունը ներկայացնի նման միջնորդություն ներկայացրած կողմը։ Իսկ վարույթն իրականացնող մարմինը կարող է կամ համաձայնվել կամ իր կողմից ձեռք բերած տեղեկատվության արդյունքում առավել մեծ չափ</w:t>
      </w:r>
      <w:r w:rsidR="00AC6358" w:rsidRPr="00AC58BA">
        <w:rPr>
          <w:rFonts w:ascii="Sylfaen" w:eastAsia="Calibri" w:hAnsi="Sylfaen" w:cs="Times New Roman"/>
          <w:sz w:val="24"/>
          <w:szCs w:val="24"/>
          <w:lang w:val="hy-AM"/>
        </w:rPr>
        <w:t>ի գրավ սահմանել</w:t>
      </w:r>
      <w:r w:rsidR="002D78CA" w:rsidRPr="00AC58BA">
        <w:rPr>
          <w:rFonts w:ascii="Sylfaen" w:eastAsia="Calibri" w:hAnsi="Sylfaen" w:cs="Times New Roman"/>
          <w:sz w:val="24"/>
          <w:szCs w:val="24"/>
          <w:lang w:val="hy-AM"/>
        </w:rPr>
        <w:t xml:space="preserve">։ </w:t>
      </w:r>
    </w:p>
    <w:p w14:paraId="7A056B91" w14:textId="73F430CD" w:rsidR="00341557" w:rsidRPr="00AC58BA" w:rsidRDefault="00341557"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lastRenderedPageBreak/>
        <w:t>Գրավի չափը որոշելիս հաշվի</w:t>
      </w:r>
      <w:r w:rsidR="00C81D03" w:rsidRPr="00AC58BA">
        <w:rPr>
          <w:rFonts w:ascii="Sylfaen" w:eastAsia="Calibri" w:hAnsi="Sylfaen" w:cs="Times New Roman"/>
          <w:sz w:val="24"/>
          <w:szCs w:val="24"/>
          <w:lang w:val="hy-AM"/>
        </w:rPr>
        <w:t xml:space="preserve"> առնվող հանգամանքները հանգում են հետևյալին</w:t>
      </w:r>
      <w:r w:rsidRPr="00AC58BA">
        <w:rPr>
          <w:rFonts w:ascii="Sylfaen" w:eastAsia="Calibri" w:hAnsi="Sylfaen" w:cs="Times New Roman"/>
          <w:sz w:val="24"/>
          <w:szCs w:val="24"/>
          <w:lang w:val="hy-AM"/>
        </w:rPr>
        <w:t xml:space="preserve">՝ </w:t>
      </w:r>
    </w:p>
    <w:p w14:paraId="3B4CDCF7" w14:textId="1E546BCF" w:rsidR="00341557" w:rsidRPr="00AC58BA" w:rsidRDefault="00341557" w:rsidP="00DE0F8E">
      <w:pPr>
        <w:pStyle w:val="ListParagraph"/>
        <w:numPr>
          <w:ilvl w:val="0"/>
          <w:numId w:val="21"/>
        </w:numPr>
        <w:tabs>
          <w:tab w:val="left" w:pos="1080"/>
        </w:tabs>
        <w:spacing w:after="0"/>
        <w:ind w:left="0"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մեղադրյալին վերագրվող հանցանքի ծանրության աստիճանը</w:t>
      </w:r>
      <w:r w:rsidR="00DC75DD" w:rsidRPr="00AC58BA">
        <w:rPr>
          <w:rStyle w:val="FootnoteReference"/>
          <w:rFonts w:ascii="Sylfaen" w:eastAsia="Calibri" w:hAnsi="Sylfaen" w:cs="Times New Roman"/>
          <w:sz w:val="24"/>
          <w:szCs w:val="24"/>
          <w:lang w:val="hy-AM"/>
        </w:rPr>
        <w:footnoteReference w:id="74"/>
      </w:r>
      <w:r w:rsidR="00C81D03" w:rsidRPr="00AC58BA">
        <w:rPr>
          <w:rFonts w:ascii="Sylfaen" w:eastAsia="Calibri" w:hAnsi="Sylfaen" w:cs="Times New Roman"/>
          <w:sz w:val="24"/>
          <w:szCs w:val="24"/>
          <w:lang w:val="hy-AM"/>
        </w:rPr>
        <w:t>,</w:t>
      </w:r>
      <w:r w:rsidRPr="00AC58BA">
        <w:rPr>
          <w:rFonts w:ascii="Sylfaen" w:eastAsia="Calibri" w:hAnsi="Sylfaen" w:cs="Times New Roman"/>
          <w:sz w:val="24"/>
          <w:szCs w:val="24"/>
          <w:lang w:val="hy-AM"/>
        </w:rPr>
        <w:t xml:space="preserve"> </w:t>
      </w:r>
    </w:p>
    <w:p w14:paraId="31D1F704" w14:textId="77777777" w:rsidR="00C81D03" w:rsidRPr="00AC58BA" w:rsidRDefault="00341557" w:rsidP="00DE0F8E">
      <w:pPr>
        <w:pStyle w:val="ListParagraph"/>
        <w:numPr>
          <w:ilvl w:val="0"/>
          <w:numId w:val="21"/>
        </w:numPr>
        <w:tabs>
          <w:tab w:val="left" w:pos="1080"/>
        </w:tabs>
        <w:spacing w:after="0"/>
        <w:ind w:left="0"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մեղադրյալի գույքային դրությունը</w:t>
      </w:r>
      <w:r w:rsidRPr="00AC58BA">
        <w:rPr>
          <w:rStyle w:val="FootnoteReference"/>
          <w:rFonts w:ascii="Sylfaen" w:eastAsia="Calibri" w:hAnsi="Sylfaen" w:cs="Times New Roman"/>
          <w:sz w:val="24"/>
          <w:szCs w:val="24"/>
          <w:lang w:val="hy-AM"/>
        </w:rPr>
        <w:footnoteReference w:id="75"/>
      </w:r>
      <w:r w:rsidR="00C81D03" w:rsidRPr="00AC58BA">
        <w:rPr>
          <w:rFonts w:ascii="Sylfaen" w:eastAsia="Calibri" w:hAnsi="Sylfaen" w:cs="Times New Roman"/>
          <w:sz w:val="24"/>
          <w:szCs w:val="24"/>
          <w:lang w:val="hy-AM"/>
        </w:rPr>
        <w:t>,</w:t>
      </w:r>
    </w:p>
    <w:p w14:paraId="3C0273E1" w14:textId="63951860" w:rsidR="008773AD" w:rsidRPr="00AC58BA" w:rsidRDefault="00C81D03" w:rsidP="00DE0F8E">
      <w:pPr>
        <w:pStyle w:val="ListParagraph"/>
        <w:numPr>
          <w:ilvl w:val="0"/>
          <w:numId w:val="21"/>
        </w:numPr>
        <w:tabs>
          <w:tab w:val="left" w:pos="1080"/>
        </w:tabs>
        <w:spacing w:after="0"/>
        <w:ind w:left="0"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մեղադրյալից բացի ով է պատրաստակամ կամ որ իրավաբանական անձն է վճարելու գրավի գումարը</w:t>
      </w:r>
      <w:r w:rsidR="00B925C2" w:rsidRPr="00AC58BA">
        <w:rPr>
          <w:rStyle w:val="FootnoteReference"/>
          <w:rFonts w:ascii="Sylfaen" w:eastAsia="Calibri" w:hAnsi="Sylfaen" w:cs="Times New Roman"/>
          <w:sz w:val="24"/>
          <w:szCs w:val="24"/>
          <w:lang w:val="hy-AM"/>
        </w:rPr>
        <w:footnoteReference w:id="76"/>
      </w:r>
      <w:r w:rsidR="00341557" w:rsidRPr="00AC58BA">
        <w:rPr>
          <w:rFonts w:ascii="Sylfaen" w:eastAsia="Calibri" w:hAnsi="Sylfaen" w:cs="Times New Roman"/>
          <w:sz w:val="24"/>
          <w:szCs w:val="24"/>
          <w:lang w:val="hy-AM"/>
        </w:rPr>
        <w:t>։</w:t>
      </w:r>
    </w:p>
    <w:p w14:paraId="5E580EB6" w14:textId="37289BA6" w:rsidR="00FC7EB7" w:rsidRPr="00AC58BA" w:rsidRDefault="007F0DE2"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 xml:space="preserve">Տվյալ դեպքում կարևոր </w:t>
      </w:r>
      <w:r w:rsidR="00C81D03" w:rsidRPr="00AC58BA">
        <w:rPr>
          <w:rFonts w:ascii="Sylfaen" w:eastAsia="Calibri" w:hAnsi="Sylfaen" w:cs="Times New Roman"/>
          <w:sz w:val="24"/>
          <w:szCs w:val="24"/>
          <w:lang w:val="hy-AM"/>
        </w:rPr>
        <w:t xml:space="preserve">են </w:t>
      </w:r>
      <w:r w:rsidRPr="00AC58BA">
        <w:rPr>
          <w:rFonts w:ascii="Sylfaen" w:eastAsia="Calibri" w:hAnsi="Sylfaen" w:cs="Times New Roman"/>
          <w:sz w:val="24"/>
          <w:szCs w:val="24"/>
          <w:lang w:val="hy-AM"/>
        </w:rPr>
        <w:t>հատկապես երկրորդ</w:t>
      </w:r>
      <w:r w:rsidR="00C81D03" w:rsidRPr="00AC58BA">
        <w:rPr>
          <w:rFonts w:ascii="Sylfaen" w:eastAsia="Calibri" w:hAnsi="Sylfaen" w:cs="Times New Roman"/>
          <w:sz w:val="24"/>
          <w:szCs w:val="24"/>
          <w:lang w:val="hy-AM"/>
        </w:rPr>
        <w:t xml:space="preserve"> և երրորդ</w:t>
      </w:r>
      <w:r w:rsidRPr="00AC58BA">
        <w:rPr>
          <w:rFonts w:ascii="Sylfaen" w:eastAsia="Calibri" w:hAnsi="Sylfaen" w:cs="Times New Roman"/>
          <w:sz w:val="24"/>
          <w:szCs w:val="24"/>
          <w:lang w:val="hy-AM"/>
        </w:rPr>
        <w:t xml:space="preserve"> հանգամանք</w:t>
      </w:r>
      <w:r w:rsidR="00C81D03" w:rsidRPr="00AC58BA">
        <w:rPr>
          <w:rFonts w:ascii="Sylfaen" w:eastAsia="Calibri" w:hAnsi="Sylfaen" w:cs="Times New Roman"/>
          <w:sz w:val="24"/>
          <w:szCs w:val="24"/>
          <w:lang w:val="hy-AM"/>
        </w:rPr>
        <w:t>ներ</w:t>
      </w:r>
      <w:r w:rsidRPr="00AC58BA">
        <w:rPr>
          <w:rFonts w:ascii="Sylfaen" w:eastAsia="Calibri" w:hAnsi="Sylfaen" w:cs="Times New Roman"/>
          <w:sz w:val="24"/>
          <w:szCs w:val="24"/>
          <w:lang w:val="hy-AM"/>
        </w:rPr>
        <w:t xml:space="preserve">ը, քանի որ </w:t>
      </w:r>
      <w:r w:rsidR="00C81D03" w:rsidRPr="00AC58BA">
        <w:rPr>
          <w:rFonts w:ascii="Sylfaen" w:eastAsia="Calibri" w:hAnsi="Sylfaen" w:cs="Times New Roman"/>
          <w:sz w:val="24"/>
          <w:szCs w:val="24"/>
          <w:lang w:val="hy-AM"/>
        </w:rPr>
        <w:t>դրան</w:t>
      </w:r>
      <w:r w:rsidR="00E35698" w:rsidRPr="00AC58BA">
        <w:rPr>
          <w:rFonts w:ascii="Sylfaen" w:eastAsia="Calibri" w:hAnsi="Sylfaen" w:cs="Times New Roman"/>
          <w:sz w:val="24"/>
          <w:szCs w:val="24"/>
          <w:lang w:val="hy-AM"/>
        </w:rPr>
        <w:t>ք</w:t>
      </w:r>
      <w:r w:rsidRPr="00AC58BA">
        <w:rPr>
          <w:rFonts w:ascii="Sylfaen" w:eastAsia="Calibri" w:hAnsi="Sylfaen" w:cs="Times New Roman"/>
          <w:sz w:val="24"/>
          <w:szCs w:val="24"/>
          <w:lang w:val="hy-AM"/>
        </w:rPr>
        <w:t xml:space="preserve"> պարզելն առավել մեծ ջանքեր է պահանջում։ Գրավը որպես խափանման միջոց կիրառող </w:t>
      </w:r>
      <w:r w:rsidR="00E130A9" w:rsidRPr="00AC58BA">
        <w:rPr>
          <w:rFonts w:ascii="Sylfaen" w:eastAsia="Calibri" w:hAnsi="Sylfaen" w:cs="Times New Roman"/>
          <w:sz w:val="24"/>
          <w:szCs w:val="24"/>
          <w:lang w:val="hy-AM"/>
        </w:rPr>
        <w:t xml:space="preserve"> իրավասու</w:t>
      </w:r>
      <w:r w:rsidRPr="00AC58BA">
        <w:rPr>
          <w:rFonts w:ascii="Sylfaen" w:eastAsia="Calibri" w:hAnsi="Sylfaen" w:cs="Times New Roman"/>
          <w:sz w:val="24"/>
          <w:szCs w:val="24"/>
          <w:lang w:val="hy-AM"/>
        </w:rPr>
        <w:t xml:space="preserve"> մարմինը պետք է տիրապետի այնպիսի տեղեկատվության, որը հնարավորություն կտա վերջինիս անելու այնպիսի հետևություններ՝ խափանման տվյալ միջոցն ընտրել-չընտրելու, ընտրելու դեպքում այնպիսի գումար սահմանելու, որն անձի՝ մեղադրյալի վրա, ունենա ինչպես գույքային, այնպես էլ հոգեբանական ներազդեցություն</w:t>
      </w:r>
      <w:r w:rsidR="00DC75DD" w:rsidRPr="00AC58BA">
        <w:rPr>
          <w:rStyle w:val="FootnoteReference"/>
          <w:rFonts w:ascii="Sylfaen" w:eastAsia="Calibri" w:hAnsi="Sylfaen" w:cs="Times New Roman"/>
          <w:sz w:val="24"/>
          <w:szCs w:val="24"/>
          <w:lang w:val="hy-AM"/>
        </w:rPr>
        <w:footnoteReference w:id="77"/>
      </w:r>
      <w:r w:rsidRPr="00AC58BA">
        <w:rPr>
          <w:rFonts w:ascii="Sylfaen" w:eastAsia="Calibri" w:hAnsi="Sylfaen" w:cs="Times New Roman"/>
          <w:sz w:val="24"/>
          <w:szCs w:val="24"/>
          <w:lang w:val="hy-AM"/>
        </w:rPr>
        <w:t>։</w:t>
      </w:r>
      <w:r w:rsidR="001873B8" w:rsidRPr="00AC58BA">
        <w:rPr>
          <w:rFonts w:ascii="Sylfaen" w:eastAsia="Calibri" w:hAnsi="Sylfaen" w:cs="Times New Roman"/>
          <w:sz w:val="24"/>
          <w:szCs w:val="24"/>
          <w:lang w:val="hy-AM"/>
        </w:rPr>
        <w:t xml:space="preserve"> Հարկ է նկատի ունենալ, որ գրավի չափը պետք է գույքային ազդեցություն ունենա նաև գրավատուի վրա, եթե </w:t>
      </w:r>
      <w:r w:rsidR="00AC6358" w:rsidRPr="00AC58BA">
        <w:rPr>
          <w:rFonts w:ascii="Sylfaen" w:eastAsia="Calibri" w:hAnsi="Sylfaen" w:cs="Times New Roman"/>
          <w:sz w:val="24"/>
          <w:szCs w:val="24"/>
          <w:lang w:val="hy-AM"/>
        </w:rPr>
        <w:t xml:space="preserve">գրավը </w:t>
      </w:r>
      <w:r w:rsidR="001873B8" w:rsidRPr="00AC58BA">
        <w:rPr>
          <w:rFonts w:ascii="Sylfaen" w:eastAsia="Calibri" w:hAnsi="Sylfaen" w:cs="Times New Roman"/>
          <w:sz w:val="24"/>
          <w:szCs w:val="24"/>
          <w:lang w:val="hy-AM"/>
        </w:rPr>
        <w:t>մեղադրյալը</w:t>
      </w:r>
      <w:r w:rsidR="00AC6358" w:rsidRPr="00AC58BA">
        <w:rPr>
          <w:rFonts w:ascii="Sylfaen" w:eastAsia="Calibri" w:hAnsi="Sylfaen" w:cs="Times New Roman"/>
          <w:sz w:val="24"/>
          <w:szCs w:val="24"/>
          <w:lang w:val="hy-AM"/>
        </w:rPr>
        <w:t xml:space="preserve"> չի վճարում</w:t>
      </w:r>
      <w:r w:rsidR="00DC75DD" w:rsidRPr="00AC58BA">
        <w:rPr>
          <w:rStyle w:val="FootnoteReference"/>
          <w:rFonts w:ascii="Sylfaen" w:eastAsia="Calibri" w:hAnsi="Sylfaen" w:cs="Times New Roman"/>
          <w:sz w:val="24"/>
          <w:szCs w:val="24"/>
          <w:lang w:val="hy-AM"/>
        </w:rPr>
        <w:footnoteReference w:id="78"/>
      </w:r>
      <w:r w:rsidR="00AC6358" w:rsidRPr="00AC58BA">
        <w:rPr>
          <w:rFonts w:ascii="Sylfaen" w:eastAsia="Calibri" w:hAnsi="Sylfaen" w:cs="Times New Roman"/>
          <w:sz w:val="24"/>
          <w:szCs w:val="24"/>
          <w:lang w:val="hy-AM"/>
        </w:rPr>
        <w:t>։</w:t>
      </w:r>
      <w:r w:rsidR="003471D7" w:rsidRPr="00AC58BA">
        <w:rPr>
          <w:rFonts w:ascii="Sylfaen" w:eastAsia="Calibri" w:hAnsi="Sylfaen" w:cs="Times New Roman"/>
          <w:sz w:val="24"/>
          <w:szCs w:val="24"/>
          <w:lang w:val="hy-AM"/>
        </w:rPr>
        <w:t xml:space="preserve"> Սրանից ենթադրվում է, որ գրավատուն իր անձնական ազդեցության միջոցով, վճարված գումարը (ընդունված գույքը) չկորցնելու հանգամանքով պայմանավորված շահագրգիռ է որպեսզի մեղադրյալը դրսևորի օրինական վարքագիծ։</w:t>
      </w:r>
      <w:r w:rsidR="00AC6358" w:rsidRPr="00AC58BA">
        <w:rPr>
          <w:rFonts w:ascii="Sylfaen" w:eastAsia="Calibri" w:hAnsi="Sylfaen" w:cs="Times New Roman"/>
          <w:sz w:val="24"/>
          <w:szCs w:val="24"/>
          <w:lang w:val="hy-AM"/>
        </w:rPr>
        <w:t xml:space="preserve"> </w:t>
      </w:r>
      <w:r w:rsidRPr="00AC58BA">
        <w:rPr>
          <w:rFonts w:ascii="Sylfaen" w:eastAsia="Calibri" w:hAnsi="Sylfaen" w:cs="Times New Roman"/>
          <w:sz w:val="24"/>
          <w:szCs w:val="24"/>
          <w:lang w:val="hy-AM"/>
        </w:rPr>
        <w:t>Ի դեպ, պետք է նշել, որ այն հանգամանքը, որ գրավը կարող է վճարվել ինչպես մեղադրյալի, այնպես էլ այլ անձի կողմից չի նվազեցնում տվյալ խափանման միջոցի դերը և նշանակությունը, սակայն նշվածը վարույթն իրականացնող մարմնին պետք է ստիպի առավել ուշիմ լինել և հասկանալ թե ով</w:t>
      </w:r>
      <w:r w:rsidR="00C81D03" w:rsidRPr="00AC58BA">
        <w:rPr>
          <w:rFonts w:ascii="Sylfaen" w:eastAsia="Calibri" w:hAnsi="Sylfaen" w:cs="Times New Roman"/>
          <w:sz w:val="24"/>
          <w:szCs w:val="24"/>
          <w:lang w:val="hy-AM"/>
        </w:rPr>
        <w:t xml:space="preserve"> (</w:t>
      </w:r>
      <w:r w:rsidR="00256253" w:rsidRPr="00AC58BA">
        <w:rPr>
          <w:rFonts w:ascii="Sylfaen" w:eastAsia="Calibri" w:hAnsi="Sylfaen" w:cs="Times New Roman"/>
          <w:sz w:val="24"/>
          <w:szCs w:val="24"/>
          <w:lang w:val="hy-AM"/>
        </w:rPr>
        <w:t>կ</w:t>
      </w:r>
      <w:r w:rsidR="001873B8" w:rsidRPr="00AC58BA">
        <w:rPr>
          <w:rFonts w:ascii="Sylfaen" w:eastAsia="Calibri" w:hAnsi="Sylfaen" w:cs="Times New Roman"/>
          <w:sz w:val="24"/>
          <w:szCs w:val="24"/>
          <w:lang w:val="hy-AM"/>
        </w:rPr>
        <w:t>ոնկրետ ֆիզիկական կամ</w:t>
      </w:r>
      <w:r w:rsidR="00C81D03" w:rsidRPr="00AC58BA">
        <w:rPr>
          <w:rFonts w:ascii="Sylfaen" w:eastAsia="Calibri" w:hAnsi="Sylfaen" w:cs="Times New Roman"/>
          <w:sz w:val="24"/>
          <w:szCs w:val="24"/>
          <w:lang w:val="hy-AM"/>
        </w:rPr>
        <w:t xml:space="preserve"> իրավաբանական անձն)</w:t>
      </w:r>
      <w:r w:rsidRPr="00AC58BA">
        <w:rPr>
          <w:rFonts w:ascii="Sylfaen" w:eastAsia="Calibri" w:hAnsi="Sylfaen" w:cs="Times New Roman"/>
          <w:sz w:val="24"/>
          <w:szCs w:val="24"/>
          <w:lang w:val="hy-AM"/>
        </w:rPr>
        <w:t xml:space="preserve"> է պատրաստակամ</w:t>
      </w:r>
      <w:r w:rsidR="00AC6358" w:rsidRPr="00AC58BA">
        <w:rPr>
          <w:rFonts w:ascii="Sylfaen" w:eastAsia="Calibri" w:hAnsi="Sylfaen" w:cs="Times New Roman"/>
          <w:sz w:val="24"/>
          <w:szCs w:val="24"/>
          <w:lang w:val="hy-AM"/>
        </w:rPr>
        <w:t xml:space="preserve"> վճարելու </w:t>
      </w:r>
      <w:r w:rsidR="00AC6358" w:rsidRPr="00AC58BA">
        <w:rPr>
          <w:rFonts w:ascii="Sylfaen" w:eastAsia="Calibri" w:hAnsi="Sylfaen" w:cs="Times New Roman"/>
          <w:sz w:val="24"/>
          <w:szCs w:val="24"/>
          <w:lang w:val="hy-AM"/>
        </w:rPr>
        <w:lastRenderedPageBreak/>
        <w:t>գրավ</w:t>
      </w:r>
      <w:r w:rsidRPr="00AC58BA">
        <w:rPr>
          <w:rFonts w:ascii="Sylfaen" w:eastAsia="Calibri" w:hAnsi="Sylfaen" w:cs="Times New Roman"/>
          <w:sz w:val="24"/>
          <w:szCs w:val="24"/>
          <w:lang w:val="hy-AM"/>
        </w:rPr>
        <w:t xml:space="preserve"> և որքան պետք է վճարվի</w:t>
      </w:r>
      <w:r w:rsidR="00AC6358" w:rsidRPr="00AC58BA">
        <w:rPr>
          <w:rFonts w:ascii="Sylfaen" w:eastAsia="Calibri" w:hAnsi="Sylfaen" w:cs="Times New Roman"/>
          <w:sz w:val="24"/>
          <w:szCs w:val="24"/>
          <w:lang w:val="hy-AM"/>
        </w:rPr>
        <w:t>,</w:t>
      </w:r>
      <w:r w:rsidRPr="00AC58BA">
        <w:rPr>
          <w:rFonts w:ascii="Sylfaen" w:eastAsia="Calibri" w:hAnsi="Sylfaen" w:cs="Times New Roman"/>
          <w:sz w:val="24"/>
          <w:szCs w:val="24"/>
          <w:lang w:val="hy-AM"/>
        </w:rPr>
        <w:t xml:space="preserve">  որպեսզի ենթադրվող ռիսկերը նվազեն՝ ապահովելով անձի իրավաչափ վարքագիծը վարույթի ընթացքում։</w:t>
      </w:r>
    </w:p>
    <w:p w14:paraId="7CCC4C37" w14:textId="0A339AF9" w:rsidR="002D78CA" w:rsidRPr="00AC58BA" w:rsidRDefault="007F0DE2"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 xml:space="preserve"> </w:t>
      </w:r>
      <w:r w:rsidR="002D78CA" w:rsidRPr="00AC58BA">
        <w:rPr>
          <w:rFonts w:ascii="Sylfaen" w:eastAsia="Calibri" w:hAnsi="Sylfaen" w:cs="Times New Roman"/>
          <w:sz w:val="24"/>
          <w:szCs w:val="24"/>
          <w:lang w:val="hy-AM"/>
        </w:rPr>
        <w:t>Ընդհանրապես գրավի արժեքի ապացուցման պարտականությունը կրում է գրավատուն, ինչը նշանակում է, որ իրավասու մարմինը (քննիչը կամ դատարանը) կարող է նրանից այդ առումով հավելյալ ապացույցներ կամ նյութեր պահանջել</w:t>
      </w:r>
      <w:r w:rsidR="002468F8" w:rsidRPr="00AC58BA">
        <w:rPr>
          <w:rStyle w:val="FootnoteReference"/>
          <w:rFonts w:ascii="Sylfaen" w:eastAsia="Calibri" w:hAnsi="Sylfaen" w:cs="Times New Roman"/>
          <w:sz w:val="24"/>
          <w:szCs w:val="24"/>
          <w:lang w:val="hy-AM"/>
        </w:rPr>
        <w:footnoteReference w:id="79"/>
      </w:r>
      <w:r w:rsidR="002D78CA" w:rsidRPr="00AC58BA">
        <w:rPr>
          <w:rFonts w:ascii="Sylfaen" w:eastAsia="Calibri" w:hAnsi="Sylfaen" w:cs="Times New Roman"/>
          <w:sz w:val="24"/>
          <w:szCs w:val="24"/>
          <w:lang w:val="hy-AM"/>
        </w:rPr>
        <w:t>։ Օրինակ՝ գրավատուն առաջարկում է որպես գրավ վերցնել իրեն կամ հարազատներին, ընկերներին պատկանող անշարժ գույքը, որի արժեքի վերաբերյալ տեղեկատվությունն, ըստ էության, ինքն էլ պետք է ներկայացնի՝ կադաստրային և/կամ շուկայական արժեքի վերաբերյալ նման գործունեություն իրականացնող մարմիններից ստացված տեղեկանքներով և այլն։</w:t>
      </w:r>
    </w:p>
    <w:p w14:paraId="761B171D" w14:textId="6B5C314A" w:rsidR="007F0DE2" w:rsidRPr="00AC58BA" w:rsidRDefault="002D78CA"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Կարևոր հանգամանք է նաև այն, որ գրավի ընտրության և կիրառման միջև կա ժամանակային խզում</w:t>
      </w:r>
      <w:r w:rsidRPr="00AC58BA">
        <w:rPr>
          <w:rStyle w:val="FootnoteReference"/>
          <w:rFonts w:ascii="Sylfaen" w:eastAsia="Calibri" w:hAnsi="Sylfaen" w:cs="Times New Roman"/>
          <w:sz w:val="24"/>
          <w:szCs w:val="24"/>
          <w:lang w:val="hy-AM"/>
        </w:rPr>
        <w:footnoteReference w:id="80"/>
      </w:r>
      <w:r w:rsidRPr="00AC58BA">
        <w:rPr>
          <w:rFonts w:ascii="Sylfaen" w:eastAsia="Calibri" w:hAnsi="Sylfaen" w:cs="Times New Roman"/>
          <w:sz w:val="24"/>
          <w:szCs w:val="24"/>
          <w:lang w:val="hy-AM"/>
        </w:rPr>
        <w:t>, որի առավելագույն ժամկետի խախտումը կարող է առաջացնել անբարենպաստ վարութային հետևանքներ։ Այսինքն, եթե</w:t>
      </w:r>
      <w:r w:rsidR="00C12885" w:rsidRPr="00AC58BA">
        <w:rPr>
          <w:rFonts w:ascii="Sylfaen" w:eastAsia="Calibri" w:hAnsi="Sylfaen" w:cs="Times New Roman"/>
          <w:sz w:val="24"/>
          <w:szCs w:val="24"/>
          <w:lang w:val="hy-AM"/>
        </w:rPr>
        <w:t xml:space="preserve"> </w:t>
      </w:r>
      <w:r w:rsidR="003320A5" w:rsidRPr="00AC58BA">
        <w:rPr>
          <w:rFonts w:ascii="Sylfaen" w:eastAsia="Calibri" w:hAnsi="Sylfaen" w:cs="Times New Roman"/>
          <w:sz w:val="24"/>
          <w:szCs w:val="24"/>
          <w:lang w:val="hy-AM"/>
        </w:rPr>
        <w:t xml:space="preserve">իրավասու մարմնի </w:t>
      </w:r>
      <w:r w:rsidR="00C12885" w:rsidRPr="00AC58BA">
        <w:rPr>
          <w:rFonts w:ascii="Sylfaen" w:eastAsia="Calibri" w:hAnsi="Sylfaen" w:cs="Times New Roman"/>
          <w:sz w:val="24"/>
          <w:szCs w:val="24"/>
          <w:lang w:val="hy-AM"/>
        </w:rPr>
        <w:t>կող</w:t>
      </w:r>
      <w:r w:rsidR="00CE72CF" w:rsidRPr="00AC58BA">
        <w:rPr>
          <w:rFonts w:ascii="Sylfaen" w:eastAsia="Calibri" w:hAnsi="Sylfaen" w:cs="Times New Roman"/>
          <w:sz w:val="24"/>
          <w:szCs w:val="24"/>
          <w:lang w:val="hy-AM"/>
        </w:rPr>
        <w:t>մ</w:t>
      </w:r>
      <w:r w:rsidR="00C12885" w:rsidRPr="00AC58BA">
        <w:rPr>
          <w:rFonts w:ascii="Sylfaen" w:eastAsia="Calibri" w:hAnsi="Sylfaen" w:cs="Times New Roman"/>
          <w:sz w:val="24"/>
          <w:szCs w:val="24"/>
          <w:lang w:val="hy-AM"/>
        </w:rPr>
        <w:t>ից գրավ ընտրելու մասին որոշման կայացումից</w:t>
      </w:r>
      <w:r w:rsidRPr="00AC58BA">
        <w:rPr>
          <w:rFonts w:ascii="Sylfaen" w:eastAsia="Calibri" w:hAnsi="Sylfaen" w:cs="Times New Roman"/>
          <w:sz w:val="24"/>
          <w:szCs w:val="24"/>
          <w:lang w:val="hy-AM"/>
        </w:rPr>
        <w:t xml:space="preserve"> </w:t>
      </w:r>
      <w:r w:rsidRPr="00AC58BA">
        <w:rPr>
          <w:rFonts w:ascii="Sylfaen" w:eastAsia="Calibri" w:hAnsi="Sylfaen" w:cs="Times New Roman"/>
          <w:b/>
          <w:sz w:val="24"/>
          <w:szCs w:val="24"/>
          <w:lang w:val="hy-AM"/>
        </w:rPr>
        <w:t>երեք օրվա</w:t>
      </w:r>
      <w:r w:rsidRPr="00AC58BA">
        <w:rPr>
          <w:rFonts w:ascii="Sylfaen" w:eastAsia="Calibri" w:hAnsi="Sylfaen" w:cs="Times New Roman"/>
          <w:sz w:val="24"/>
          <w:szCs w:val="24"/>
          <w:lang w:val="hy-AM"/>
        </w:rPr>
        <w:t xml:space="preserve"> ընթացքում </w:t>
      </w:r>
      <w:r w:rsidR="00C12885" w:rsidRPr="00AC58BA">
        <w:rPr>
          <w:rFonts w:ascii="Sylfaen" w:eastAsia="Calibri" w:hAnsi="Sylfaen" w:cs="Times New Roman"/>
          <w:sz w:val="24"/>
          <w:szCs w:val="24"/>
          <w:lang w:val="hy-AM"/>
        </w:rPr>
        <w:t>գրավը մուծված (շարժական գույքի, արժեթղթերի կամ այլ արժեքների ձևով պահատվության փոխանցված, անշարժ գույքը գրավ դրված) լինելը հավաստող փաստաթուղթը չներկայացվի վարույթն իրականացնող մարմին, ապա նշվածը հիմք կարող է հանդիսանալ</w:t>
      </w:r>
      <w:r w:rsidRPr="00AC58BA">
        <w:rPr>
          <w:rFonts w:ascii="Sylfaen" w:eastAsia="Calibri" w:hAnsi="Sylfaen" w:cs="Times New Roman"/>
          <w:sz w:val="24"/>
          <w:szCs w:val="24"/>
          <w:lang w:val="hy-AM"/>
        </w:rPr>
        <w:t xml:space="preserve"> </w:t>
      </w:r>
      <w:r w:rsidR="00C12885" w:rsidRPr="00AC58BA">
        <w:rPr>
          <w:rFonts w:ascii="Sylfaen" w:eastAsia="Calibri" w:hAnsi="Sylfaen" w:cs="Times New Roman"/>
          <w:sz w:val="24"/>
          <w:szCs w:val="24"/>
          <w:lang w:val="hy-AM"/>
        </w:rPr>
        <w:t>մեղադրյալի նկատմամբ խափանման միջոցի տեսակն ընտրելու հարցը վերստին քննարկելու համար</w:t>
      </w:r>
      <w:r w:rsidR="00974047" w:rsidRPr="00AC58BA">
        <w:rPr>
          <w:rStyle w:val="FootnoteReference"/>
          <w:rFonts w:ascii="Sylfaen" w:eastAsia="Calibri" w:hAnsi="Sylfaen" w:cs="Times New Roman"/>
          <w:sz w:val="24"/>
          <w:szCs w:val="24"/>
          <w:lang w:val="hy-AM"/>
        </w:rPr>
        <w:footnoteReference w:id="81"/>
      </w:r>
      <w:r w:rsidR="00C12885" w:rsidRPr="00AC58BA">
        <w:rPr>
          <w:rFonts w:ascii="Sylfaen" w:eastAsia="Calibri" w:hAnsi="Sylfaen" w:cs="Times New Roman"/>
          <w:sz w:val="24"/>
          <w:szCs w:val="24"/>
          <w:lang w:val="hy-AM"/>
        </w:rPr>
        <w:t>։</w:t>
      </w:r>
    </w:p>
    <w:p w14:paraId="137A92B0" w14:textId="685613C9" w:rsidR="008773AD" w:rsidRPr="00AC58BA" w:rsidRDefault="008773AD" w:rsidP="00DE0F8E">
      <w:pPr>
        <w:tabs>
          <w:tab w:val="left" w:pos="1080"/>
        </w:tabs>
        <w:spacing w:after="0"/>
        <w:ind w:firstLine="720"/>
        <w:jc w:val="both"/>
        <w:rPr>
          <w:rFonts w:ascii="Sylfaen" w:eastAsia="Calibri" w:hAnsi="Sylfaen" w:cs="Times New Roman"/>
          <w:sz w:val="24"/>
          <w:szCs w:val="24"/>
          <w:lang w:val="hy-AM"/>
        </w:rPr>
      </w:pPr>
    </w:p>
    <w:p w14:paraId="4942071F" w14:textId="695E647B" w:rsidR="008773AD" w:rsidRPr="00AC58BA" w:rsidRDefault="008773AD" w:rsidP="00DE0F8E">
      <w:pPr>
        <w:tabs>
          <w:tab w:val="left" w:pos="1080"/>
        </w:tabs>
        <w:spacing w:after="0"/>
        <w:ind w:firstLine="720"/>
        <w:jc w:val="both"/>
        <w:rPr>
          <w:rFonts w:ascii="Sylfaen" w:eastAsia="Calibri" w:hAnsi="Sylfaen" w:cs="Times New Roman"/>
          <w:sz w:val="24"/>
          <w:szCs w:val="24"/>
          <w:lang w:val="hy-AM"/>
        </w:rPr>
      </w:pPr>
    </w:p>
    <w:p w14:paraId="1FB9E609" w14:textId="1A922506" w:rsidR="00293122" w:rsidRPr="00AC58BA" w:rsidRDefault="00293122" w:rsidP="00DE0F8E">
      <w:pPr>
        <w:pStyle w:val="ListParagraph"/>
        <w:numPr>
          <w:ilvl w:val="0"/>
          <w:numId w:val="9"/>
        </w:numPr>
        <w:tabs>
          <w:tab w:val="left" w:pos="1080"/>
        </w:tabs>
        <w:spacing w:after="0"/>
        <w:ind w:left="0" w:firstLine="720"/>
        <w:jc w:val="both"/>
        <w:rPr>
          <w:rFonts w:ascii="Sylfaen" w:eastAsia="Calibri" w:hAnsi="Sylfaen" w:cs="Times New Roman"/>
          <w:b/>
          <w:sz w:val="24"/>
          <w:szCs w:val="24"/>
          <w:lang w:val="hy-AM"/>
        </w:rPr>
      </w:pPr>
      <w:r w:rsidRPr="00AC58BA">
        <w:rPr>
          <w:rFonts w:ascii="Sylfaen" w:eastAsia="Calibri" w:hAnsi="Sylfaen" w:cs="Times New Roman"/>
          <w:b/>
          <w:sz w:val="24"/>
          <w:szCs w:val="24"/>
          <w:lang w:val="hy-AM"/>
        </w:rPr>
        <w:t>Գրավ</w:t>
      </w:r>
      <w:r w:rsidR="000811EE" w:rsidRPr="00AC58BA">
        <w:rPr>
          <w:rFonts w:ascii="Sylfaen" w:eastAsia="Calibri" w:hAnsi="Sylfaen" w:cs="Times New Roman"/>
          <w:b/>
          <w:sz w:val="24"/>
          <w:szCs w:val="24"/>
          <w:lang w:val="hy-AM"/>
        </w:rPr>
        <w:t>ի</w:t>
      </w:r>
      <w:r w:rsidRPr="00AC58BA">
        <w:rPr>
          <w:rFonts w:ascii="Sylfaen" w:eastAsia="Calibri" w:hAnsi="Sylfaen" w:cs="Times New Roman"/>
          <w:b/>
          <w:sz w:val="24"/>
          <w:szCs w:val="24"/>
          <w:lang w:val="hy-AM"/>
        </w:rPr>
        <w:t xml:space="preserve">  կիրառման հետ կապված </w:t>
      </w:r>
      <w:r w:rsidR="006735F9" w:rsidRPr="00AC58BA">
        <w:rPr>
          <w:rFonts w:ascii="Sylfaen" w:eastAsia="Calibri" w:hAnsi="Sylfaen" w:cs="Times New Roman"/>
          <w:b/>
          <w:sz w:val="24"/>
          <w:szCs w:val="24"/>
          <w:lang w:val="hy-AM"/>
        </w:rPr>
        <w:t xml:space="preserve"> գործնական </w:t>
      </w:r>
      <w:r w:rsidRPr="00AC58BA">
        <w:rPr>
          <w:rFonts w:ascii="Sylfaen" w:eastAsia="Calibri" w:hAnsi="Sylfaen" w:cs="Times New Roman"/>
          <w:b/>
          <w:sz w:val="24"/>
          <w:szCs w:val="24"/>
          <w:lang w:val="hy-AM"/>
        </w:rPr>
        <w:t>խնդիրներ</w:t>
      </w:r>
      <w:r w:rsidR="006735F9" w:rsidRPr="00AC58BA">
        <w:rPr>
          <w:rFonts w:ascii="Sylfaen" w:eastAsia="Calibri" w:hAnsi="Sylfaen" w:cs="Times New Roman"/>
          <w:b/>
          <w:sz w:val="24"/>
          <w:szCs w:val="24"/>
          <w:lang w:val="hy-AM"/>
        </w:rPr>
        <w:t>ը</w:t>
      </w:r>
    </w:p>
    <w:p w14:paraId="0986B521" w14:textId="57CDE905" w:rsidR="00D46DB3" w:rsidRPr="00AC58BA" w:rsidRDefault="00D46DB3" w:rsidP="00DE0F8E">
      <w:pPr>
        <w:tabs>
          <w:tab w:val="left" w:pos="1080"/>
        </w:tabs>
        <w:spacing w:after="0"/>
        <w:ind w:firstLine="720"/>
        <w:jc w:val="both"/>
        <w:rPr>
          <w:rFonts w:ascii="Sylfaen" w:eastAsia="Calibri" w:hAnsi="Sylfaen" w:cs="Times New Roman"/>
          <w:b/>
          <w:sz w:val="24"/>
          <w:szCs w:val="24"/>
          <w:lang w:val="hy-AM"/>
        </w:rPr>
      </w:pPr>
    </w:p>
    <w:p w14:paraId="4BFA198F" w14:textId="1628EE82" w:rsidR="00BF14C8" w:rsidRPr="00AC58BA" w:rsidRDefault="00FD740B" w:rsidP="00DE0F8E">
      <w:pPr>
        <w:tabs>
          <w:tab w:val="left" w:pos="1080"/>
        </w:tabs>
        <w:spacing w:after="0"/>
        <w:ind w:firstLine="720"/>
        <w:jc w:val="both"/>
        <w:rPr>
          <w:rFonts w:ascii="Sylfaen" w:hAnsi="Sylfaen"/>
          <w:i/>
          <w:sz w:val="24"/>
          <w:szCs w:val="24"/>
          <w:lang w:val="hy-AM"/>
        </w:rPr>
      </w:pPr>
      <w:r w:rsidRPr="00AC58BA">
        <w:rPr>
          <w:rFonts w:ascii="Sylfaen" w:hAnsi="Sylfaen"/>
          <w:i/>
          <w:sz w:val="24"/>
          <w:szCs w:val="24"/>
          <w:lang w:val="hy-AM"/>
        </w:rPr>
        <w:t xml:space="preserve">Վարույթն իրականացնող </w:t>
      </w:r>
      <w:r w:rsidR="00C76032" w:rsidRPr="00AC58BA">
        <w:rPr>
          <w:rFonts w:ascii="Sylfaen" w:hAnsi="Sylfaen"/>
          <w:i/>
          <w:sz w:val="24"/>
          <w:szCs w:val="24"/>
          <w:lang w:val="hy-AM"/>
        </w:rPr>
        <w:t>մարմինն</w:t>
      </w:r>
      <w:r w:rsidRPr="00AC58BA">
        <w:rPr>
          <w:rFonts w:ascii="Sylfaen" w:hAnsi="Sylfaen"/>
          <w:i/>
          <w:sz w:val="24"/>
          <w:szCs w:val="24"/>
          <w:lang w:val="hy-AM"/>
        </w:rPr>
        <w:t xml:space="preserve"> </w:t>
      </w:r>
      <w:r w:rsidR="00BF14C8" w:rsidRPr="00AC58BA">
        <w:rPr>
          <w:rFonts w:ascii="Sylfaen" w:hAnsi="Sylfaen"/>
          <w:i/>
          <w:sz w:val="24"/>
          <w:szCs w:val="24"/>
          <w:lang w:val="hy-AM"/>
        </w:rPr>
        <w:t>ընդհանրապես պե</w:t>
      </w:r>
      <w:r w:rsidR="00567835" w:rsidRPr="00AC58BA">
        <w:rPr>
          <w:rFonts w:ascii="Sylfaen" w:hAnsi="Sylfaen"/>
          <w:i/>
          <w:sz w:val="24"/>
          <w:szCs w:val="24"/>
          <w:lang w:val="hy-AM"/>
        </w:rPr>
        <w:t>՞</w:t>
      </w:r>
      <w:r w:rsidR="00BF14C8" w:rsidRPr="00AC58BA">
        <w:rPr>
          <w:rFonts w:ascii="Sylfaen" w:hAnsi="Sylfaen"/>
          <w:i/>
          <w:sz w:val="24"/>
          <w:szCs w:val="24"/>
          <w:lang w:val="hy-AM"/>
        </w:rPr>
        <w:t xml:space="preserve">տք է </w:t>
      </w:r>
      <w:r w:rsidR="00FA1F1D" w:rsidRPr="00AC58BA">
        <w:rPr>
          <w:rFonts w:ascii="Sylfaen" w:hAnsi="Sylfaen"/>
          <w:i/>
          <w:sz w:val="24"/>
          <w:szCs w:val="24"/>
          <w:lang w:val="hy-AM"/>
        </w:rPr>
        <w:t xml:space="preserve">քննարկման առարկա դարձի </w:t>
      </w:r>
      <w:r w:rsidR="00BF14C8" w:rsidRPr="00AC58BA">
        <w:rPr>
          <w:rFonts w:ascii="Sylfaen" w:hAnsi="Sylfaen"/>
          <w:i/>
          <w:sz w:val="24"/>
          <w:szCs w:val="24"/>
          <w:lang w:val="hy-AM"/>
        </w:rPr>
        <w:t>մեղադրյալի գույքային դրությունը։</w:t>
      </w:r>
    </w:p>
    <w:p w14:paraId="70657539" w14:textId="6EFEA7A1" w:rsidR="00567835" w:rsidRPr="00AC58BA" w:rsidRDefault="00567835" w:rsidP="00DE0F8E">
      <w:pPr>
        <w:tabs>
          <w:tab w:val="left" w:pos="1080"/>
        </w:tabs>
        <w:spacing w:after="0"/>
        <w:ind w:firstLine="720"/>
        <w:jc w:val="both"/>
        <w:rPr>
          <w:rFonts w:ascii="Sylfaen" w:hAnsi="Sylfaen"/>
          <w:i/>
          <w:sz w:val="24"/>
          <w:szCs w:val="24"/>
          <w:lang w:val="hy-AM"/>
        </w:rPr>
      </w:pPr>
      <w:r w:rsidRPr="00AC58BA">
        <w:rPr>
          <w:rFonts w:ascii="Sylfaen" w:hAnsi="Sylfaen"/>
          <w:i/>
          <w:sz w:val="24"/>
          <w:szCs w:val="24"/>
          <w:lang w:val="hy-AM"/>
        </w:rPr>
        <w:t>Ի՞նչ չափանիշներով են գնահատվում մեղադրյալի կամ այլ գրավատուի ֆինանսական հնարավորությունները և արդյոք դատարանը</w:t>
      </w:r>
      <w:r w:rsidR="00FD740B" w:rsidRPr="00AC58BA">
        <w:rPr>
          <w:rFonts w:ascii="Sylfaen" w:hAnsi="Sylfaen"/>
          <w:i/>
          <w:sz w:val="24"/>
          <w:szCs w:val="24"/>
          <w:lang w:val="hy-AM"/>
        </w:rPr>
        <w:t xml:space="preserve"> կամ այլ վարույթն իրականացնող մարմինը</w:t>
      </w:r>
      <w:r w:rsidRPr="00AC58BA">
        <w:rPr>
          <w:rFonts w:ascii="Sylfaen" w:hAnsi="Sylfaen"/>
          <w:i/>
          <w:sz w:val="24"/>
          <w:szCs w:val="24"/>
          <w:lang w:val="hy-AM"/>
        </w:rPr>
        <w:t xml:space="preserve"> պետք է նախապես հավաստիանա այդ անձի կողմից որոշակի չափի գրավ մուծելու պատրաստակամության վերաբերյալ։</w:t>
      </w:r>
    </w:p>
    <w:p w14:paraId="1FEE3818" w14:textId="7332887E" w:rsidR="00FA1F1D" w:rsidRPr="00AC58BA" w:rsidRDefault="00FA1F1D" w:rsidP="00DE0F8E">
      <w:pPr>
        <w:tabs>
          <w:tab w:val="left" w:pos="1080"/>
        </w:tabs>
        <w:spacing w:after="0"/>
        <w:ind w:firstLine="720"/>
        <w:jc w:val="both"/>
        <w:rPr>
          <w:rFonts w:ascii="Sylfaen" w:hAnsi="Sylfaen"/>
          <w:sz w:val="24"/>
          <w:szCs w:val="24"/>
          <w:lang w:val="hy-AM"/>
        </w:rPr>
      </w:pPr>
    </w:p>
    <w:p w14:paraId="1CAC9DE2" w14:textId="06A898D7" w:rsidR="006E66BB" w:rsidRPr="00AC58BA" w:rsidRDefault="006E66BB" w:rsidP="00DE0F8E">
      <w:pPr>
        <w:tabs>
          <w:tab w:val="left" w:pos="1080"/>
        </w:tabs>
        <w:spacing w:after="0"/>
        <w:ind w:firstLine="720"/>
        <w:jc w:val="both"/>
        <w:rPr>
          <w:rFonts w:ascii="Sylfaen" w:eastAsia="Calibri" w:hAnsi="Sylfaen" w:cs="Times New Roman"/>
          <w:iCs/>
          <w:sz w:val="24"/>
          <w:szCs w:val="24"/>
          <w:lang w:val="hy-AM"/>
        </w:rPr>
      </w:pPr>
    </w:p>
    <w:p w14:paraId="69878C0B" w14:textId="77777777" w:rsidR="006E66BB" w:rsidRPr="00AC58BA" w:rsidRDefault="006E66BB" w:rsidP="00DE0F8E">
      <w:pPr>
        <w:tabs>
          <w:tab w:val="left" w:pos="1080"/>
        </w:tabs>
        <w:spacing w:after="0"/>
        <w:ind w:firstLine="720"/>
        <w:jc w:val="both"/>
        <w:rPr>
          <w:rFonts w:ascii="Sylfaen" w:eastAsia="Calibri" w:hAnsi="Sylfaen" w:cs="Times New Roman"/>
          <w:b/>
          <w:sz w:val="24"/>
          <w:szCs w:val="24"/>
          <w:u w:val="single"/>
          <w:lang w:val="hy-AM"/>
        </w:rPr>
      </w:pPr>
      <w:r w:rsidRPr="00AC58BA">
        <w:rPr>
          <w:rFonts w:ascii="Sylfaen" w:eastAsia="Calibri" w:hAnsi="Sylfaen" w:cs="Times New Roman"/>
          <w:b/>
          <w:sz w:val="24"/>
          <w:szCs w:val="24"/>
          <w:u w:val="single"/>
          <w:lang w:val="hy-AM"/>
        </w:rPr>
        <w:t>Վերաբերելի իրավական նորմեր</w:t>
      </w:r>
    </w:p>
    <w:p w14:paraId="0CFC35F1" w14:textId="6F590B85" w:rsidR="006E66BB" w:rsidRPr="00AC58BA" w:rsidRDefault="001C04C3"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ՀՀ ՔԴՕ 116-րդ հոդվածի 3-րդ մասի համաձայն</w:t>
      </w:r>
      <w:r w:rsidRPr="00AC58BA">
        <w:rPr>
          <w:rFonts w:ascii="Times New Roman" w:eastAsia="Calibri" w:hAnsi="Times New Roman" w:cs="Times New Roman"/>
          <w:sz w:val="24"/>
          <w:szCs w:val="24"/>
          <w:lang w:val="hy-AM"/>
        </w:rPr>
        <w:t>․</w:t>
      </w:r>
      <w:r w:rsidRPr="00AC58BA">
        <w:rPr>
          <w:rFonts w:ascii="Sylfaen" w:eastAsia="Calibri" w:hAnsi="Sylfaen" w:cs="Times New Roman"/>
          <w:sz w:val="24"/>
          <w:szCs w:val="24"/>
          <w:lang w:val="hy-AM"/>
        </w:rPr>
        <w:t xml:space="preserve"> «</w:t>
      </w:r>
      <w:r w:rsidRPr="00AC58BA">
        <w:rPr>
          <w:rFonts w:ascii="Sylfaen" w:eastAsia="Calibri" w:hAnsi="Sylfaen" w:cs="Times New Roman"/>
          <w:i/>
          <w:sz w:val="24"/>
          <w:szCs w:val="24"/>
          <w:lang w:val="hy-AM"/>
        </w:rPr>
        <w:t xml:space="preserve">Խափանման միջոցի տեսակն ընտրելիս հաշվի են առնվում մեղադրյալի օրինական վարքագիծն ապահովող և դրան խոչընդոտող </w:t>
      </w:r>
      <w:r w:rsidRPr="00AC58BA">
        <w:rPr>
          <w:rFonts w:ascii="Sylfaen" w:eastAsia="Calibri" w:hAnsi="Sylfaen" w:cs="Times New Roman"/>
          <w:b/>
          <w:i/>
          <w:sz w:val="24"/>
          <w:szCs w:val="24"/>
          <w:lang w:val="hy-AM"/>
        </w:rPr>
        <w:t>բոլոր հնարավոր հանգամանքները</w:t>
      </w:r>
      <w:r w:rsidRPr="00AC58BA">
        <w:rPr>
          <w:rFonts w:ascii="Sylfaen" w:eastAsia="Calibri" w:hAnsi="Sylfaen" w:cs="Times New Roman"/>
          <w:sz w:val="24"/>
          <w:szCs w:val="24"/>
          <w:lang w:val="hy-AM"/>
        </w:rPr>
        <w:t>»։</w:t>
      </w:r>
    </w:p>
    <w:p w14:paraId="461BDB63" w14:textId="195B5335" w:rsidR="001C04C3" w:rsidRPr="00AC58BA" w:rsidRDefault="001C04C3"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ՀՀ ՔԴՕ 125-րդ հոդվածի՝</w:t>
      </w:r>
    </w:p>
    <w:p w14:paraId="54E88A66" w14:textId="24745BCD" w:rsidR="001C04C3" w:rsidRPr="00AC58BA" w:rsidRDefault="001C04C3" w:rsidP="00DE0F8E">
      <w:pPr>
        <w:tabs>
          <w:tab w:val="left" w:pos="1080"/>
        </w:tabs>
        <w:spacing w:after="0"/>
        <w:ind w:firstLine="720"/>
        <w:jc w:val="both"/>
        <w:rPr>
          <w:rFonts w:ascii="Sylfaen" w:eastAsia="Calibri" w:hAnsi="Sylfaen" w:cs="Times New Roman"/>
          <w:iCs/>
          <w:sz w:val="24"/>
          <w:szCs w:val="24"/>
          <w:lang w:val="hy-AM"/>
        </w:rPr>
      </w:pPr>
      <w:r w:rsidRPr="00AC58BA">
        <w:rPr>
          <w:rFonts w:ascii="Sylfaen" w:eastAsia="Calibri" w:hAnsi="Sylfaen" w:cs="Times New Roman"/>
          <w:iCs/>
          <w:sz w:val="24"/>
          <w:szCs w:val="24"/>
          <w:lang w:val="hy-AM"/>
        </w:rPr>
        <w:t>1-ին մասի համաձայն. «</w:t>
      </w:r>
      <w:r w:rsidRPr="00AC58BA">
        <w:rPr>
          <w:rFonts w:ascii="Sylfaen" w:eastAsia="Calibri" w:hAnsi="Sylfaen" w:cs="Times New Roman"/>
          <w:i/>
          <w:iCs/>
          <w:sz w:val="24"/>
          <w:szCs w:val="24"/>
          <w:lang w:val="hy-AM"/>
        </w:rPr>
        <w:t xml:space="preserve">Գրավը իրավասու մարմնի որոշմամբ սահմանված </w:t>
      </w:r>
      <w:r w:rsidRPr="00AC58BA">
        <w:rPr>
          <w:rFonts w:ascii="Sylfaen" w:eastAsia="Calibri" w:hAnsi="Sylfaen" w:cs="Times New Roman"/>
          <w:b/>
          <w:i/>
          <w:iCs/>
          <w:sz w:val="24"/>
          <w:szCs w:val="24"/>
          <w:lang w:val="hy-AM"/>
        </w:rPr>
        <w:t>դրամական գումար է</w:t>
      </w:r>
      <w:r w:rsidRPr="00AC58BA">
        <w:rPr>
          <w:rFonts w:ascii="Sylfaen" w:eastAsia="Calibri" w:hAnsi="Sylfaen" w:cs="Times New Roman"/>
          <w:i/>
          <w:iCs/>
          <w:sz w:val="24"/>
          <w:szCs w:val="24"/>
          <w:lang w:val="hy-AM"/>
        </w:rPr>
        <w:t>, որը Հայաստանի Հանրապետության դրամի, շարժական գույքի, արժեթղթերի կամ այլ արժեքների ձևով պահատվության է փոխանցվում համապատասխան որոշմամբ նշված բանկի կամ այլ վարկային կազմակերպության դեպոզիտ մեղադրյալի օրինական վարքագիծն ապահովելու նպատակով: Որպես գրավ կարող է ընդունվել անշարժ գույք, եթե գրավ կիրառելու մասին որոշմամբ հատուկ նշվել է դրա հնարավորության մասին</w:t>
      </w:r>
      <w:r w:rsidRPr="00AC58BA">
        <w:rPr>
          <w:rFonts w:ascii="Sylfaen" w:eastAsia="Calibri" w:hAnsi="Sylfaen" w:cs="Times New Roman"/>
          <w:iCs/>
          <w:sz w:val="24"/>
          <w:szCs w:val="24"/>
          <w:lang w:val="hy-AM"/>
        </w:rPr>
        <w:t>»:</w:t>
      </w:r>
    </w:p>
    <w:p w14:paraId="6E9F45BC" w14:textId="639666CC" w:rsidR="001C04C3" w:rsidRPr="00AC58BA" w:rsidRDefault="001C04C3" w:rsidP="00DE0F8E">
      <w:pPr>
        <w:tabs>
          <w:tab w:val="left" w:pos="1080"/>
        </w:tabs>
        <w:spacing w:after="0"/>
        <w:ind w:firstLine="720"/>
        <w:jc w:val="both"/>
        <w:rPr>
          <w:rFonts w:ascii="Sylfaen" w:eastAsia="Calibri" w:hAnsi="Sylfaen" w:cs="Times New Roman"/>
          <w:iCs/>
          <w:sz w:val="24"/>
          <w:szCs w:val="24"/>
          <w:lang w:val="hy-AM"/>
        </w:rPr>
      </w:pPr>
      <w:r w:rsidRPr="00AC58BA">
        <w:rPr>
          <w:rFonts w:ascii="Sylfaen" w:eastAsia="Calibri" w:hAnsi="Sylfaen" w:cs="Times New Roman"/>
          <w:iCs/>
          <w:sz w:val="24"/>
          <w:szCs w:val="24"/>
          <w:lang w:val="hy-AM"/>
        </w:rPr>
        <w:t>2-րդ մասի համաձայն. «</w:t>
      </w:r>
      <w:r w:rsidRPr="00AC58BA">
        <w:rPr>
          <w:rFonts w:ascii="Sylfaen" w:eastAsia="Calibri" w:hAnsi="Sylfaen" w:cs="Times New Roman"/>
          <w:i/>
          <w:iCs/>
          <w:sz w:val="24"/>
          <w:szCs w:val="24"/>
          <w:lang w:val="hy-AM"/>
        </w:rPr>
        <w:t xml:space="preserve">Գրավի չափը որոշելիս հաշվի են առնվում մեղադրյալին վերագրվող հանցանքի ծանրության աստիճանը և </w:t>
      </w:r>
      <w:r w:rsidRPr="00AC58BA">
        <w:rPr>
          <w:rFonts w:ascii="Sylfaen" w:eastAsia="Calibri" w:hAnsi="Sylfaen" w:cs="Times New Roman"/>
          <w:b/>
          <w:i/>
          <w:iCs/>
          <w:sz w:val="24"/>
          <w:szCs w:val="24"/>
          <w:lang w:val="hy-AM"/>
        </w:rPr>
        <w:t>մեղադրյալի գույքային դրությունը</w:t>
      </w:r>
      <w:r w:rsidRPr="00AC58BA">
        <w:rPr>
          <w:rFonts w:ascii="Sylfaen" w:eastAsia="Calibri" w:hAnsi="Sylfaen" w:cs="Times New Roman"/>
          <w:i/>
          <w:iCs/>
          <w:sz w:val="24"/>
          <w:szCs w:val="24"/>
          <w:lang w:val="hy-AM"/>
        </w:rPr>
        <w:t xml:space="preserve">: </w:t>
      </w:r>
      <w:r w:rsidRPr="00AC58BA">
        <w:rPr>
          <w:rFonts w:ascii="Sylfaen" w:eastAsia="Calibri" w:hAnsi="Sylfaen" w:cs="Times New Roman"/>
          <w:b/>
          <w:i/>
          <w:iCs/>
          <w:sz w:val="24"/>
          <w:szCs w:val="24"/>
          <w:lang w:val="hy-AM"/>
        </w:rPr>
        <w:t>Գրավի արժեքի ապացուցման պարտականությունը կրում է գրավատուն</w:t>
      </w:r>
      <w:r w:rsidRPr="00AC58BA">
        <w:rPr>
          <w:rFonts w:ascii="Sylfaen" w:eastAsia="Calibri" w:hAnsi="Sylfaen" w:cs="Times New Roman"/>
          <w:iCs/>
          <w:sz w:val="24"/>
          <w:szCs w:val="24"/>
          <w:lang w:val="hy-AM"/>
        </w:rPr>
        <w:t>»:</w:t>
      </w:r>
    </w:p>
    <w:p w14:paraId="5F93C7FB" w14:textId="09974C77" w:rsidR="001C04C3" w:rsidRPr="00AC58BA" w:rsidRDefault="001C04C3" w:rsidP="00DE0F8E">
      <w:pPr>
        <w:tabs>
          <w:tab w:val="left" w:pos="1080"/>
        </w:tabs>
        <w:spacing w:after="0"/>
        <w:ind w:firstLine="720"/>
        <w:jc w:val="both"/>
        <w:rPr>
          <w:rFonts w:ascii="Sylfaen" w:eastAsia="Calibri" w:hAnsi="Sylfaen" w:cs="Times New Roman"/>
          <w:iCs/>
          <w:sz w:val="24"/>
          <w:szCs w:val="24"/>
          <w:lang w:val="hy-AM"/>
        </w:rPr>
      </w:pPr>
      <w:r w:rsidRPr="00AC58BA">
        <w:rPr>
          <w:rFonts w:ascii="Sylfaen" w:eastAsia="Calibri" w:hAnsi="Sylfaen" w:cs="Times New Roman"/>
          <w:iCs/>
          <w:sz w:val="24"/>
          <w:szCs w:val="24"/>
          <w:lang w:val="hy-AM"/>
        </w:rPr>
        <w:t>3-րդ մասի համաձայն. «</w:t>
      </w:r>
      <w:r w:rsidRPr="00AC58BA">
        <w:rPr>
          <w:rFonts w:ascii="Sylfaen" w:eastAsia="Calibri" w:hAnsi="Sylfaen" w:cs="Times New Roman"/>
          <w:b/>
          <w:i/>
          <w:iCs/>
          <w:sz w:val="24"/>
          <w:szCs w:val="24"/>
          <w:lang w:val="hy-AM"/>
        </w:rPr>
        <w:t>Գրավը կարող է մուծել մեղադրյալը կամ ցանկացած այլ ֆիզիկական կամ իրավաբանական անձ</w:t>
      </w:r>
      <w:r w:rsidRPr="00AC58BA">
        <w:rPr>
          <w:rFonts w:ascii="Sylfaen" w:eastAsia="Calibri" w:hAnsi="Sylfaen" w:cs="Times New Roman"/>
          <w:i/>
          <w:iCs/>
          <w:sz w:val="24"/>
          <w:szCs w:val="24"/>
          <w:lang w:val="hy-AM"/>
        </w:rPr>
        <w:t>: Եթե գրավը մուծում է այլ անձ, ապա նրան բացատրվում է մեղադրյալին ներկայացված մեղադրանքի էությունը, ինչպես նաև մեղադրյալի կողմից անօրինական վարքագիծ դրսևորվելու դեպքում՝ վրա հասնող հնարավոր հետևանքները</w:t>
      </w:r>
      <w:r w:rsidRPr="00AC58BA">
        <w:rPr>
          <w:rFonts w:ascii="Sylfaen" w:eastAsia="Calibri" w:hAnsi="Sylfaen" w:cs="Times New Roman"/>
          <w:iCs/>
          <w:sz w:val="24"/>
          <w:szCs w:val="24"/>
          <w:lang w:val="hy-AM"/>
        </w:rPr>
        <w:t>»։</w:t>
      </w:r>
    </w:p>
    <w:p w14:paraId="1A153826" w14:textId="3F8506CA" w:rsidR="00641AD5" w:rsidRPr="00AC58BA" w:rsidRDefault="00641AD5" w:rsidP="00DE0F8E">
      <w:pPr>
        <w:tabs>
          <w:tab w:val="left" w:pos="1080"/>
        </w:tabs>
        <w:spacing w:after="0"/>
        <w:ind w:firstLine="720"/>
        <w:jc w:val="both"/>
        <w:rPr>
          <w:rFonts w:ascii="Sylfaen" w:eastAsia="Calibri" w:hAnsi="Sylfaen" w:cs="Times New Roman"/>
          <w:iCs/>
          <w:sz w:val="24"/>
          <w:szCs w:val="24"/>
          <w:lang w:val="hy-AM"/>
        </w:rPr>
      </w:pPr>
    </w:p>
    <w:p w14:paraId="5C8B12AD" w14:textId="21978F8F" w:rsidR="008163BC" w:rsidRPr="00AC58BA" w:rsidRDefault="00DA0542"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Վերը նշված իրավական նորմերը վկայում են,</w:t>
      </w:r>
      <w:r w:rsidR="001C04C3" w:rsidRPr="00AC58BA">
        <w:rPr>
          <w:rFonts w:ascii="Sylfaen" w:eastAsia="Calibri" w:hAnsi="Sylfaen" w:cs="Times New Roman"/>
          <w:sz w:val="24"/>
          <w:szCs w:val="24"/>
          <w:lang w:val="hy-AM"/>
        </w:rPr>
        <w:t xml:space="preserve"> որ</w:t>
      </w:r>
      <w:r w:rsidR="00D713A4" w:rsidRPr="00AC58BA">
        <w:rPr>
          <w:rFonts w:ascii="Sylfaen" w:eastAsia="Calibri" w:hAnsi="Sylfaen" w:cs="Times New Roman"/>
          <w:sz w:val="24"/>
          <w:szCs w:val="24"/>
          <w:lang w:val="hy-AM"/>
        </w:rPr>
        <w:t xml:space="preserve"> խափանման միջոցն ընտրելիս կարևոր է, որպեսզի </w:t>
      </w:r>
      <w:r w:rsidR="00B02547" w:rsidRPr="00AC58BA">
        <w:rPr>
          <w:rFonts w:ascii="Sylfaen" w:eastAsia="Calibri" w:hAnsi="Sylfaen" w:cs="Times New Roman"/>
          <w:sz w:val="24"/>
          <w:szCs w:val="24"/>
          <w:lang w:val="hy-AM"/>
        </w:rPr>
        <w:t xml:space="preserve"> իրավասու մարմինը</w:t>
      </w:r>
      <w:r w:rsidR="00D713A4" w:rsidRPr="00AC58BA">
        <w:rPr>
          <w:rFonts w:ascii="Sylfaen" w:eastAsia="Calibri" w:hAnsi="Sylfaen" w:cs="Times New Roman"/>
          <w:sz w:val="24"/>
          <w:szCs w:val="24"/>
          <w:lang w:val="hy-AM"/>
        </w:rPr>
        <w:t xml:space="preserve"> հաշվի առնի մեղադրյալի օրինական վարքագիծն ապահովող և դրան խոչընդոտող </w:t>
      </w:r>
      <w:r w:rsidR="00D713A4" w:rsidRPr="00AC58BA">
        <w:rPr>
          <w:rFonts w:ascii="Sylfaen" w:eastAsia="Calibri" w:hAnsi="Sylfaen" w:cs="Times New Roman"/>
          <w:b/>
          <w:sz w:val="24"/>
          <w:szCs w:val="24"/>
          <w:lang w:val="hy-AM"/>
        </w:rPr>
        <w:t>բոլոր հնարավոր հանգամանքները</w:t>
      </w:r>
      <w:r w:rsidR="00D713A4" w:rsidRPr="00AC58BA">
        <w:rPr>
          <w:rFonts w:ascii="Sylfaen" w:eastAsia="Calibri" w:hAnsi="Sylfaen" w:cs="Times New Roman"/>
          <w:sz w:val="24"/>
          <w:szCs w:val="24"/>
          <w:lang w:val="hy-AM"/>
        </w:rPr>
        <w:t xml:space="preserve">։ Մասնավորապես՝ </w:t>
      </w:r>
      <w:r w:rsidR="00B02547" w:rsidRPr="00AC58BA">
        <w:rPr>
          <w:rFonts w:ascii="Sylfaen" w:eastAsia="Calibri" w:hAnsi="Sylfaen" w:cs="Times New Roman"/>
          <w:sz w:val="24"/>
          <w:szCs w:val="24"/>
          <w:lang w:val="hy-AM"/>
        </w:rPr>
        <w:t xml:space="preserve"> իրավասու մարմինը</w:t>
      </w:r>
      <w:r w:rsidR="00D713A4" w:rsidRPr="00AC58BA">
        <w:rPr>
          <w:rFonts w:ascii="Sylfaen" w:eastAsia="Calibri" w:hAnsi="Sylfaen" w:cs="Times New Roman"/>
          <w:sz w:val="24"/>
          <w:szCs w:val="24"/>
          <w:lang w:val="hy-AM"/>
        </w:rPr>
        <w:t xml:space="preserve"> պետք է գնահատման ենթարկի անձի </w:t>
      </w:r>
      <w:r w:rsidR="005B4374" w:rsidRPr="00AC58BA">
        <w:rPr>
          <w:rFonts w:ascii="Sylfaen" w:eastAsia="Calibri" w:hAnsi="Sylfaen" w:cs="Times New Roman"/>
          <w:sz w:val="24"/>
          <w:szCs w:val="24"/>
          <w:lang w:val="hy-AM"/>
        </w:rPr>
        <w:t>գույքային դրությունը հասկանալու համար թե որքանով գրավի՝ որպես գույքային և հոգեբանական ներազդման խափանման միջոցի, այս կամ այն չափը կնվազեցնի այն ռիսկերը, որ, ըստ էության, հաստատել է իր որոշմամբ։</w:t>
      </w:r>
      <w:r w:rsidR="001739C3" w:rsidRPr="00AC58BA">
        <w:rPr>
          <w:rFonts w:ascii="Sylfaen" w:eastAsia="Calibri" w:hAnsi="Sylfaen" w:cs="Times New Roman"/>
          <w:sz w:val="24"/>
          <w:szCs w:val="24"/>
          <w:lang w:val="hy-AM"/>
        </w:rPr>
        <w:t xml:space="preserve"> </w:t>
      </w:r>
    </w:p>
    <w:p w14:paraId="4A301BD9" w14:textId="49106005" w:rsidR="008163BC" w:rsidRPr="00AC58BA" w:rsidRDefault="00BF6B77"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Ինչ վերաբերում է չափանիշներին, որոնք պետք է գնահատման ենթարկվեն, ապա դրանք, ըստ էության, հանգում են մեղադրյալի գույքային ակտիվների (</w:t>
      </w:r>
      <w:r w:rsidR="00303761" w:rsidRPr="00AC58BA">
        <w:rPr>
          <w:rFonts w:ascii="Sylfaen" w:eastAsia="Calibri" w:hAnsi="Sylfaen" w:cs="Times New Roman"/>
          <w:sz w:val="24"/>
          <w:szCs w:val="24"/>
          <w:lang w:val="hy-AM"/>
        </w:rPr>
        <w:t>եկամուտներ</w:t>
      </w:r>
      <w:r w:rsidR="00483148" w:rsidRPr="00AC58BA">
        <w:rPr>
          <w:rFonts w:ascii="Sylfaen" w:eastAsia="Calibri" w:hAnsi="Sylfaen" w:cs="Times New Roman"/>
          <w:sz w:val="24"/>
          <w:szCs w:val="24"/>
          <w:lang w:val="hy-AM"/>
        </w:rPr>
        <w:t>,</w:t>
      </w:r>
      <w:r w:rsidR="00303761" w:rsidRPr="00AC58BA">
        <w:rPr>
          <w:rFonts w:ascii="Sylfaen" w:eastAsia="Calibri" w:hAnsi="Sylfaen" w:cs="Times New Roman"/>
          <w:sz w:val="24"/>
          <w:szCs w:val="24"/>
          <w:lang w:val="hy-AM"/>
        </w:rPr>
        <w:t xml:space="preserve"> </w:t>
      </w:r>
      <w:r w:rsidRPr="00AC58BA">
        <w:rPr>
          <w:rFonts w:ascii="Sylfaen" w:eastAsia="Calibri" w:hAnsi="Sylfaen" w:cs="Times New Roman"/>
          <w:sz w:val="24"/>
          <w:szCs w:val="24"/>
          <w:lang w:val="hy-AM"/>
        </w:rPr>
        <w:t xml:space="preserve">խնայողություններ, անշարժ կամ շարժական գույք, այլ ակտիվներ), ինչպես նաև պարտավորությունների (վարկային, ալիմենտային, պայմանագրային և այլ, որոնք ազդում են անձի գույքային դրության վրա) վերաբերյալ հնարավորինս արժանահավատ տվյալների բացահայտմանը և գնահատմանը։ Ճիշտ է՝ առավել հաճախ գրավ կիրառելու միջնորդությամբ հանդես է գալիս պաշտպանական կողմը, սակայն մեղադրյալի իրական գույքային դրության վերաբերյալ տեղեկատվություն </w:t>
      </w:r>
      <w:r w:rsidRPr="00AC58BA">
        <w:rPr>
          <w:rFonts w:ascii="Sylfaen" w:eastAsia="Calibri" w:hAnsi="Sylfaen" w:cs="Times New Roman"/>
          <w:sz w:val="24"/>
          <w:szCs w:val="24"/>
          <w:lang w:val="hy-AM"/>
        </w:rPr>
        <w:lastRenderedPageBreak/>
        <w:t>ունենալու առումով առավել շահագրգիռ պետք է լինի վարույթն իրականացնող մարմինը, քանի որ որքան սուղ լինի վարույթն իրականացնող մարմնի տեղեկատվությունը մեղադրյալի իրական գույքային դրության վերաբերյալ, ենթադրաբար այնքան փոքր կլինի հնարավոր գրավի չափը և հակառակը, մեղադրյալի գույքային դրության վերաբերյալ որքան իրականությանը համապատասխան տեղեկատվություն ձեռք բերած լինի վարույթն իրականացնող մարմինն, այնքան իրական կլինի նշված խափանման միջոցի ներազդեցությունը մեղադրյալի վարքագծի վրա։</w:t>
      </w:r>
    </w:p>
    <w:p w14:paraId="139FBCCC" w14:textId="6355364B" w:rsidR="00BF6B77" w:rsidRPr="00AC58BA" w:rsidRDefault="00BF6B77" w:rsidP="00DE0F8E">
      <w:pPr>
        <w:tabs>
          <w:tab w:val="left" w:pos="1080"/>
        </w:tabs>
        <w:spacing w:after="0"/>
        <w:ind w:firstLine="720"/>
        <w:jc w:val="both"/>
        <w:rPr>
          <w:rFonts w:ascii="Sylfaen" w:eastAsia="Calibri" w:hAnsi="Sylfaen" w:cs="Times New Roman"/>
          <w:b/>
          <w:i/>
          <w:sz w:val="24"/>
          <w:szCs w:val="24"/>
          <w:lang w:val="hy-AM"/>
        </w:rPr>
      </w:pPr>
      <w:r w:rsidRPr="00AC58BA">
        <w:rPr>
          <w:rFonts w:ascii="Sylfaen" w:eastAsia="Calibri" w:hAnsi="Sylfaen" w:cs="Times New Roman"/>
          <w:b/>
          <w:i/>
          <w:sz w:val="24"/>
          <w:szCs w:val="24"/>
          <w:lang w:val="hy-AM"/>
        </w:rPr>
        <w:t>Այսինքն</w:t>
      </w:r>
      <w:r w:rsidR="009473D9" w:rsidRPr="00AC58BA">
        <w:rPr>
          <w:rFonts w:ascii="Sylfaen" w:eastAsia="Calibri" w:hAnsi="Sylfaen" w:cs="Times New Roman"/>
          <w:b/>
          <w:i/>
          <w:sz w:val="24"/>
          <w:szCs w:val="24"/>
          <w:lang w:val="hy-AM"/>
        </w:rPr>
        <w:t>՝</w:t>
      </w:r>
      <w:r w:rsidRPr="00AC58BA">
        <w:rPr>
          <w:rFonts w:ascii="Sylfaen" w:eastAsia="Calibri" w:hAnsi="Sylfaen" w:cs="Times New Roman"/>
          <w:b/>
          <w:i/>
          <w:sz w:val="24"/>
          <w:szCs w:val="24"/>
          <w:lang w:val="hy-AM"/>
        </w:rPr>
        <w:t xml:space="preserve"> կարևոր է բացահայտել և արդյունքում գնահատման ենթարկել մեղադրյալի գույքային դրությունը (ակտիվները և պասիվները), մեղադրյալի համար գրավի գումարը մուծելու պատրաստակամություն հայտնած անձի (ֆիզիկական կամ իրավաբանական) գույքային դրությունը, նշված անձի և մեղադրյալի կապը (անձնական կամ այլ) և դրանց հավասարակշռված հարաբերակցության գնահատման արդյունքում նոր ընտր</w:t>
      </w:r>
      <w:r w:rsidR="00D35D03" w:rsidRPr="00AC58BA">
        <w:rPr>
          <w:rFonts w:ascii="Sylfaen" w:eastAsia="Calibri" w:hAnsi="Sylfaen" w:cs="Times New Roman"/>
          <w:b/>
          <w:i/>
          <w:sz w:val="24"/>
          <w:szCs w:val="24"/>
          <w:lang w:val="hy-AM"/>
        </w:rPr>
        <w:t>ել</w:t>
      </w:r>
      <w:r w:rsidRPr="00AC58BA">
        <w:rPr>
          <w:rFonts w:ascii="Sylfaen" w:eastAsia="Calibri" w:hAnsi="Sylfaen" w:cs="Times New Roman"/>
          <w:b/>
          <w:i/>
          <w:sz w:val="24"/>
          <w:szCs w:val="24"/>
          <w:lang w:val="hy-AM"/>
        </w:rPr>
        <w:t xml:space="preserve"> գրավը որպես խափանման միջոց</w:t>
      </w:r>
      <w:r w:rsidR="00FB363A" w:rsidRPr="00AC58BA">
        <w:rPr>
          <w:rStyle w:val="FootnoteReference"/>
          <w:rFonts w:ascii="Sylfaen" w:eastAsia="Calibri" w:hAnsi="Sylfaen" w:cs="Times New Roman"/>
          <w:b/>
          <w:i/>
          <w:sz w:val="24"/>
          <w:szCs w:val="24"/>
          <w:lang w:val="hy-AM"/>
        </w:rPr>
        <w:footnoteReference w:id="82"/>
      </w:r>
      <w:r w:rsidRPr="00AC58BA">
        <w:rPr>
          <w:rFonts w:ascii="Sylfaen" w:eastAsia="Calibri" w:hAnsi="Sylfaen" w:cs="Times New Roman"/>
          <w:b/>
          <w:i/>
          <w:sz w:val="24"/>
          <w:szCs w:val="24"/>
          <w:lang w:val="hy-AM"/>
        </w:rPr>
        <w:t>։</w:t>
      </w:r>
    </w:p>
    <w:p w14:paraId="6D6245A7" w14:textId="6FE88981" w:rsidR="001C04C3" w:rsidRPr="00AC58BA" w:rsidRDefault="001C04C3" w:rsidP="00DE0F8E">
      <w:pPr>
        <w:tabs>
          <w:tab w:val="left" w:pos="1080"/>
        </w:tabs>
        <w:spacing w:after="0"/>
        <w:ind w:firstLine="720"/>
        <w:jc w:val="both"/>
        <w:rPr>
          <w:rFonts w:ascii="Sylfaen" w:eastAsia="Calibri" w:hAnsi="Sylfaen" w:cs="Times New Roman"/>
          <w:sz w:val="24"/>
          <w:szCs w:val="24"/>
          <w:lang w:val="hy-AM"/>
        </w:rPr>
      </w:pPr>
    </w:p>
    <w:p w14:paraId="3B6415F6" w14:textId="573F791D" w:rsidR="00811881" w:rsidRPr="00AC58BA" w:rsidRDefault="00811881" w:rsidP="00DE0F8E">
      <w:pPr>
        <w:tabs>
          <w:tab w:val="left" w:pos="1080"/>
        </w:tabs>
        <w:spacing w:after="0"/>
        <w:ind w:firstLine="720"/>
        <w:jc w:val="both"/>
        <w:rPr>
          <w:rFonts w:ascii="Sylfaen" w:eastAsia="Calibri" w:hAnsi="Sylfaen" w:cs="Times New Roman"/>
          <w:iCs/>
          <w:sz w:val="24"/>
          <w:szCs w:val="24"/>
          <w:lang w:val="hy-AM"/>
        </w:rPr>
      </w:pPr>
    </w:p>
    <w:p w14:paraId="2D60F22F" w14:textId="51C9BB20" w:rsidR="006735F9" w:rsidRPr="00AC58BA" w:rsidRDefault="006735F9" w:rsidP="00DE0F8E">
      <w:pPr>
        <w:pStyle w:val="ListParagraph"/>
        <w:numPr>
          <w:ilvl w:val="0"/>
          <w:numId w:val="9"/>
        </w:numPr>
        <w:tabs>
          <w:tab w:val="left" w:pos="1080"/>
        </w:tabs>
        <w:spacing w:after="0"/>
        <w:ind w:left="0" w:firstLine="720"/>
        <w:jc w:val="both"/>
        <w:rPr>
          <w:rFonts w:ascii="Sylfaen" w:hAnsi="Sylfaen"/>
          <w:sz w:val="24"/>
          <w:szCs w:val="24"/>
          <w:lang w:val="hy-AM"/>
        </w:rPr>
      </w:pPr>
      <w:r w:rsidRPr="00AC58BA">
        <w:rPr>
          <w:rFonts w:ascii="Sylfaen" w:eastAsia="Calibri" w:hAnsi="Sylfaen" w:cs="Times New Roman"/>
          <w:b/>
          <w:sz w:val="24"/>
          <w:szCs w:val="24"/>
          <w:lang w:val="hy-AM"/>
        </w:rPr>
        <w:t>Բացակայելու արգելքի օրենսդրական առանձնահատկությունները</w:t>
      </w:r>
    </w:p>
    <w:p w14:paraId="6EE18963" w14:textId="095D6C6A" w:rsidR="006735F9" w:rsidRPr="00AC58BA" w:rsidRDefault="006735F9" w:rsidP="00DE0F8E">
      <w:pPr>
        <w:tabs>
          <w:tab w:val="left" w:pos="1080"/>
        </w:tabs>
        <w:spacing w:after="0"/>
        <w:ind w:firstLine="720"/>
        <w:jc w:val="both"/>
        <w:rPr>
          <w:rFonts w:ascii="Sylfaen" w:hAnsi="Sylfaen"/>
          <w:sz w:val="24"/>
          <w:szCs w:val="24"/>
          <w:lang w:val="hy-AM"/>
        </w:rPr>
      </w:pPr>
    </w:p>
    <w:p w14:paraId="1DED9AD2" w14:textId="1C1DADFE" w:rsidR="003A36D3" w:rsidRPr="00AC58BA" w:rsidRDefault="003A36D3" w:rsidP="00DE0F8E">
      <w:pPr>
        <w:tabs>
          <w:tab w:val="left" w:pos="1080"/>
        </w:tabs>
        <w:spacing w:after="0"/>
        <w:ind w:firstLine="720"/>
        <w:jc w:val="both"/>
        <w:rPr>
          <w:rFonts w:ascii="Sylfaen" w:hAnsi="Sylfaen"/>
          <w:sz w:val="24"/>
          <w:szCs w:val="24"/>
          <w:lang w:val="hy-AM"/>
        </w:rPr>
      </w:pPr>
      <w:r w:rsidRPr="00AC58BA">
        <w:rPr>
          <w:rFonts w:ascii="Sylfaen" w:hAnsi="Sylfaen"/>
          <w:sz w:val="24"/>
          <w:szCs w:val="24"/>
          <w:lang w:val="hy-AM"/>
        </w:rPr>
        <w:t>ՀՀ ՔԴՕ 127-րդ հոդվածի համաձայն եթե բավարար հիմքեր կան ենթադրելու, որ մեղադրյալը կարող է դիմել փախուստի` օգտագործելով անձը հաստատող փաստաթուղթ, ապա իրավասու մարմինը կարող է որոշում կայացնել նրա` Հայաստանի Հանրապետությունից բացակայելն արգելելու մասին</w:t>
      </w:r>
      <w:r w:rsidR="009B1054" w:rsidRPr="00AC58BA">
        <w:rPr>
          <w:rFonts w:ascii="Sylfaen" w:hAnsi="Sylfaen"/>
          <w:sz w:val="24"/>
          <w:szCs w:val="24"/>
          <w:lang w:val="hy-AM"/>
        </w:rPr>
        <w:t>, որի</w:t>
      </w:r>
      <w:r w:rsidR="009B1054" w:rsidRPr="00AC58BA">
        <w:rPr>
          <w:rFonts w:ascii="Sylfaen" w:hAnsi="Sylfaen"/>
          <w:lang w:val="hy-AM"/>
        </w:rPr>
        <w:t xml:space="preserve"> </w:t>
      </w:r>
      <w:r w:rsidR="009B1054" w:rsidRPr="00AC58BA">
        <w:rPr>
          <w:rFonts w:ascii="Sylfaen" w:hAnsi="Sylfaen"/>
          <w:sz w:val="24"/>
          <w:szCs w:val="24"/>
          <w:lang w:val="hy-AM"/>
        </w:rPr>
        <w:t>մասին որոշումն անհապաղ ուղարկվում է սահմանային վերահսկողություն իրականացնող լիազոր մարմին</w:t>
      </w:r>
      <w:r w:rsidRPr="00AC58BA">
        <w:rPr>
          <w:rStyle w:val="FootnoteReference"/>
          <w:rFonts w:ascii="Sylfaen" w:hAnsi="Sylfaen"/>
          <w:sz w:val="24"/>
          <w:szCs w:val="24"/>
          <w:lang w:val="hy-AM"/>
        </w:rPr>
        <w:footnoteReference w:id="83"/>
      </w:r>
      <w:r w:rsidRPr="00AC58BA">
        <w:rPr>
          <w:rFonts w:ascii="Sylfaen" w:hAnsi="Sylfaen"/>
          <w:sz w:val="24"/>
          <w:szCs w:val="24"/>
          <w:lang w:val="hy-AM"/>
        </w:rPr>
        <w:t>:</w:t>
      </w:r>
    </w:p>
    <w:p w14:paraId="09A3B8A1" w14:textId="1DC69718" w:rsidR="006735F9" w:rsidRPr="00AC58BA" w:rsidRDefault="003A36D3" w:rsidP="00DE0F8E">
      <w:pPr>
        <w:tabs>
          <w:tab w:val="left" w:pos="1080"/>
        </w:tabs>
        <w:spacing w:after="0"/>
        <w:ind w:firstLine="720"/>
        <w:jc w:val="both"/>
        <w:rPr>
          <w:rFonts w:ascii="Sylfaen" w:hAnsi="Sylfaen"/>
          <w:sz w:val="24"/>
          <w:szCs w:val="24"/>
          <w:lang w:val="hy-AM"/>
        </w:rPr>
      </w:pPr>
      <w:r w:rsidRPr="00AC58BA">
        <w:rPr>
          <w:rFonts w:ascii="Sylfaen" w:hAnsi="Sylfaen"/>
          <w:sz w:val="24"/>
          <w:szCs w:val="24"/>
          <w:lang w:val="hy-AM"/>
        </w:rPr>
        <w:t>Բացակայելու արգելքը կիրառվում է վարույթն իրականացնող մարմնի հրավերով մեղադրյալի ներկայանալն ապահովելու և խուսափելու միջոցով քրեական վարույթին խոչընդոտելը կանխելու նպատակով</w:t>
      </w:r>
      <w:r w:rsidRPr="00AC58BA">
        <w:rPr>
          <w:rStyle w:val="FootnoteReference"/>
          <w:rFonts w:ascii="Sylfaen" w:hAnsi="Sylfaen"/>
          <w:sz w:val="24"/>
          <w:szCs w:val="24"/>
          <w:lang w:val="hy-AM"/>
        </w:rPr>
        <w:footnoteReference w:id="84"/>
      </w:r>
      <w:r w:rsidRPr="00AC58BA">
        <w:rPr>
          <w:rFonts w:ascii="Sylfaen" w:hAnsi="Sylfaen"/>
          <w:sz w:val="24"/>
          <w:szCs w:val="24"/>
          <w:lang w:val="hy-AM"/>
        </w:rPr>
        <w:t>:</w:t>
      </w:r>
      <w:r w:rsidR="00BD6CA1" w:rsidRPr="00AC58BA">
        <w:rPr>
          <w:rFonts w:ascii="Sylfaen" w:hAnsi="Sylfaen"/>
          <w:sz w:val="24"/>
          <w:szCs w:val="24"/>
          <w:lang w:val="hy-AM"/>
        </w:rPr>
        <w:t xml:space="preserve"> </w:t>
      </w:r>
    </w:p>
    <w:p w14:paraId="12F2CF2A" w14:textId="76FF503C" w:rsidR="003A28D3" w:rsidRPr="00AC58BA" w:rsidRDefault="00BD6CA1" w:rsidP="00DE0F8E">
      <w:pPr>
        <w:tabs>
          <w:tab w:val="left" w:pos="1080"/>
        </w:tabs>
        <w:spacing w:after="0"/>
        <w:ind w:firstLine="720"/>
        <w:jc w:val="both"/>
        <w:rPr>
          <w:rFonts w:ascii="Sylfaen" w:hAnsi="Sylfaen"/>
          <w:sz w:val="24"/>
          <w:szCs w:val="24"/>
          <w:lang w:val="hy-AM"/>
        </w:rPr>
      </w:pPr>
      <w:r w:rsidRPr="00AC58BA">
        <w:rPr>
          <w:rFonts w:ascii="Sylfaen" w:hAnsi="Sylfaen"/>
          <w:sz w:val="24"/>
          <w:szCs w:val="24"/>
          <w:lang w:val="hy-AM"/>
        </w:rPr>
        <w:t>Օրենսդրական փոփոխությունները, որ տեղի ունեցան նոր</w:t>
      </w:r>
      <w:r w:rsidR="00656348" w:rsidRPr="00AC58BA">
        <w:rPr>
          <w:rFonts w:ascii="Sylfaen" w:hAnsi="Sylfaen"/>
          <w:sz w:val="24"/>
          <w:szCs w:val="24"/>
          <w:lang w:val="hy-AM"/>
        </w:rPr>
        <w:t xml:space="preserve"> ՀՀ</w:t>
      </w:r>
      <w:r w:rsidRPr="00AC58BA">
        <w:rPr>
          <w:rFonts w:ascii="Sylfaen" w:hAnsi="Sylfaen"/>
          <w:sz w:val="24"/>
          <w:szCs w:val="24"/>
          <w:lang w:val="hy-AM"/>
        </w:rPr>
        <w:t xml:space="preserve"> ՔԴՕ ընդունմամբ, ըստ էության, փոխեցին խափանման բոլոր միջոցների ներքին տրամաբանությունը և դրանցից բխող պարտականությունները ևս։ Մասնավորապես</w:t>
      </w:r>
      <w:r w:rsidR="00C22EF4" w:rsidRPr="00AC58BA">
        <w:rPr>
          <w:rFonts w:ascii="Sylfaen" w:hAnsi="Sylfaen"/>
          <w:sz w:val="24"/>
          <w:szCs w:val="24"/>
          <w:lang w:val="hy-AM"/>
        </w:rPr>
        <w:t>՝</w:t>
      </w:r>
      <w:r w:rsidRPr="00AC58BA">
        <w:rPr>
          <w:rFonts w:ascii="Sylfaen" w:hAnsi="Sylfaen"/>
          <w:sz w:val="24"/>
          <w:szCs w:val="24"/>
          <w:lang w:val="hy-AM"/>
        </w:rPr>
        <w:t xml:space="preserve"> ստորագրություն </w:t>
      </w:r>
      <w:r w:rsidRPr="00AC58BA">
        <w:rPr>
          <w:rFonts w:ascii="Sylfaen" w:hAnsi="Sylfaen"/>
          <w:sz w:val="24"/>
          <w:szCs w:val="24"/>
          <w:lang w:val="hy-AM"/>
        </w:rPr>
        <w:lastRenderedPageBreak/>
        <w:t>չհեռանալու մասին խափանման միջոցի</w:t>
      </w:r>
      <w:r w:rsidRPr="00AC58BA">
        <w:rPr>
          <w:rStyle w:val="FootnoteReference"/>
          <w:rFonts w:ascii="Sylfaen" w:hAnsi="Sylfaen"/>
          <w:sz w:val="24"/>
          <w:szCs w:val="24"/>
          <w:lang w:val="hy-AM"/>
        </w:rPr>
        <w:footnoteReference w:id="85"/>
      </w:r>
      <w:r w:rsidRPr="00AC58BA">
        <w:rPr>
          <w:rFonts w:ascii="Sylfaen" w:hAnsi="Sylfaen"/>
          <w:sz w:val="24"/>
          <w:szCs w:val="24"/>
          <w:lang w:val="hy-AM"/>
        </w:rPr>
        <w:t xml:space="preserve"> փոխարինումը բացակայելու արգելք խափանման միջոցով շեշտադրեց</w:t>
      </w:r>
      <w:r w:rsidR="00662676" w:rsidRPr="00AC58BA">
        <w:rPr>
          <w:rFonts w:ascii="Sylfaen" w:hAnsi="Sylfaen"/>
          <w:sz w:val="24"/>
          <w:szCs w:val="24"/>
          <w:lang w:val="hy-AM"/>
        </w:rPr>
        <w:t xml:space="preserve"> դրա</w:t>
      </w:r>
      <w:r w:rsidRPr="00AC58BA">
        <w:rPr>
          <w:rFonts w:ascii="Sylfaen" w:hAnsi="Sylfaen"/>
          <w:sz w:val="24"/>
          <w:szCs w:val="24"/>
          <w:lang w:val="hy-AM"/>
        </w:rPr>
        <w:t xml:space="preserve"> հիմնական նպատակը</w:t>
      </w:r>
      <w:r w:rsidR="00662676" w:rsidRPr="00AC58BA">
        <w:rPr>
          <w:rFonts w:ascii="Sylfaen" w:hAnsi="Sylfaen"/>
          <w:sz w:val="24"/>
          <w:szCs w:val="24"/>
          <w:lang w:val="hy-AM"/>
        </w:rPr>
        <w:t>՝ մեղադրյալի փախուստը կանխելը</w:t>
      </w:r>
      <w:r w:rsidRPr="00AC58BA">
        <w:rPr>
          <w:rFonts w:ascii="Sylfaen" w:hAnsi="Sylfaen"/>
          <w:sz w:val="24"/>
          <w:szCs w:val="24"/>
          <w:lang w:val="hy-AM"/>
        </w:rPr>
        <w:t>, որը</w:t>
      </w:r>
      <w:r w:rsidR="00662676" w:rsidRPr="00AC58BA">
        <w:rPr>
          <w:rFonts w:ascii="Sylfaen" w:hAnsi="Sylfaen"/>
          <w:sz w:val="24"/>
          <w:szCs w:val="24"/>
          <w:lang w:val="hy-AM"/>
        </w:rPr>
        <w:t xml:space="preserve"> սահմանվեց </w:t>
      </w:r>
      <w:r w:rsidRPr="00AC58BA">
        <w:rPr>
          <w:rFonts w:ascii="Sylfaen" w:hAnsi="Sylfaen"/>
          <w:sz w:val="24"/>
          <w:szCs w:val="24"/>
          <w:lang w:val="hy-AM"/>
        </w:rPr>
        <w:t>Հայաստանի Հանրապետությունից</w:t>
      </w:r>
      <w:r w:rsidR="00662676" w:rsidRPr="00AC58BA">
        <w:rPr>
          <w:rFonts w:ascii="Sylfaen" w:hAnsi="Sylfaen"/>
          <w:sz w:val="24"/>
          <w:szCs w:val="24"/>
          <w:lang w:val="hy-AM"/>
        </w:rPr>
        <w:t xml:space="preserve"> բացակայելու արգելքով։ </w:t>
      </w:r>
      <w:r w:rsidR="003A28D3" w:rsidRPr="00AC58BA">
        <w:rPr>
          <w:rFonts w:ascii="Sylfaen" w:hAnsi="Sylfaen"/>
          <w:sz w:val="24"/>
          <w:szCs w:val="24"/>
          <w:lang w:val="hy-AM"/>
        </w:rPr>
        <w:t>Այսինքն՝ որպես միջոց փախուստը կանխելու համար կիրառվում է ՀՀ-ից բացակայելու արգելքը։</w:t>
      </w:r>
    </w:p>
    <w:p w14:paraId="5CA02865" w14:textId="20F33569" w:rsidR="00DE472F" w:rsidRPr="00AC58BA" w:rsidRDefault="00DE472F" w:rsidP="00DE0F8E">
      <w:pPr>
        <w:tabs>
          <w:tab w:val="left" w:pos="1080"/>
        </w:tabs>
        <w:spacing w:after="0"/>
        <w:ind w:firstLine="720"/>
        <w:jc w:val="both"/>
        <w:rPr>
          <w:rFonts w:ascii="Sylfaen" w:hAnsi="Sylfaen"/>
          <w:sz w:val="24"/>
          <w:szCs w:val="24"/>
          <w:lang w:val="hy-AM"/>
        </w:rPr>
      </w:pPr>
      <w:r w:rsidRPr="00AC58BA">
        <w:rPr>
          <w:rFonts w:ascii="Sylfaen" w:hAnsi="Sylfaen"/>
          <w:sz w:val="24"/>
          <w:szCs w:val="24"/>
          <w:lang w:val="hy-AM"/>
        </w:rPr>
        <w:t xml:space="preserve">Պետք է նշել, որ մեղադրյալի փախուստը կանխելու նպատակի ապահովման համար կարող են կիրառվել </w:t>
      </w:r>
      <w:r w:rsidR="00656348" w:rsidRPr="00AC58BA">
        <w:rPr>
          <w:rFonts w:ascii="Sylfaen" w:hAnsi="Sylfaen"/>
          <w:sz w:val="24"/>
          <w:szCs w:val="24"/>
          <w:lang w:val="hy-AM"/>
        </w:rPr>
        <w:t xml:space="preserve">ՀՀ </w:t>
      </w:r>
      <w:r w:rsidRPr="00AC58BA">
        <w:rPr>
          <w:rFonts w:ascii="Sylfaen" w:hAnsi="Sylfaen"/>
          <w:sz w:val="24"/>
          <w:szCs w:val="24"/>
          <w:lang w:val="hy-AM"/>
        </w:rPr>
        <w:t xml:space="preserve">ՔԴՕ նախատեսված </w:t>
      </w:r>
      <w:r w:rsidR="00027579" w:rsidRPr="00AC58BA">
        <w:rPr>
          <w:rFonts w:ascii="Sylfaen" w:hAnsi="Sylfaen"/>
          <w:sz w:val="24"/>
          <w:szCs w:val="24"/>
          <w:lang w:val="hy-AM"/>
        </w:rPr>
        <w:t xml:space="preserve">գրեթե </w:t>
      </w:r>
      <w:r w:rsidRPr="00AC58BA">
        <w:rPr>
          <w:rFonts w:ascii="Sylfaen" w:hAnsi="Sylfaen"/>
          <w:sz w:val="24"/>
          <w:szCs w:val="24"/>
          <w:lang w:val="hy-AM"/>
        </w:rPr>
        <w:t>բոլոր խափանման միջոցները</w:t>
      </w:r>
      <w:r w:rsidR="00027579" w:rsidRPr="00AC58BA">
        <w:rPr>
          <w:rFonts w:ascii="Sylfaen" w:hAnsi="Sylfaen"/>
          <w:sz w:val="24"/>
          <w:szCs w:val="24"/>
          <w:lang w:val="hy-AM"/>
        </w:rPr>
        <w:t xml:space="preserve"> (բացառությամբ պաշտոնավարման կասեցման)</w:t>
      </w:r>
      <w:r w:rsidRPr="00AC58BA">
        <w:rPr>
          <w:rFonts w:ascii="Sylfaen" w:hAnsi="Sylfaen"/>
          <w:sz w:val="24"/>
          <w:szCs w:val="24"/>
          <w:lang w:val="hy-AM"/>
        </w:rPr>
        <w:t>, սակայն միայն բացակայելու արգելքի մեջ է, որ այս նպատակն ուղղակիորեն շարադրված է</w:t>
      </w:r>
      <w:r w:rsidRPr="00AC58BA">
        <w:rPr>
          <w:rStyle w:val="FootnoteReference"/>
          <w:rFonts w:ascii="Sylfaen" w:hAnsi="Sylfaen"/>
          <w:sz w:val="24"/>
          <w:szCs w:val="24"/>
          <w:lang w:val="hy-AM"/>
        </w:rPr>
        <w:footnoteReference w:id="86"/>
      </w:r>
      <w:r w:rsidRPr="00AC58BA">
        <w:rPr>
          <w:rFonts w:ascii="Sylfaen" w:hAnsi="Sylfaen"/>
          <w:sz w:val="24"/>
          <w:szCs w:val="24"/>
          <w:lang w:val="hy-AM"/>
        </w:rPr>
        <w:t>։</w:t>
      </w:r>
    </w:p>
    <w:p w14:paraId="669F46BD" w14:textId="651FA587" w:rsidR="00BD6CA1" w:rsidRPr="00AC58BA" w:rsidRDefault="00DE472F" w:rsidP="00DE0F8E">
      <w:pPr>
        <w:tabs>
          <w:tab w:val="left" w:pos="1080"/>
        </w:tabs>
        <w:spacing w:after="0"/>
        <w:ind w:firstLine="720"/>
        <w:jc w:val="both"/>
        <w:rPr>
          <w:rFonts w:ascii="Sylfaen" w:hAnsi="Sylfaen"/>
          <w:sz w:val="24"/>
          <w:szCs w:val="24"/>
          <w:lang w:val="hy-AM"/>
        </w:rPr>
      </w:pPr>
      <w:r w:rsidRPr="00AC58BA">
        <w:rPr>
          <w:rFonts w:ascii="Sylfaen" w:hAnsi="Sylfaen"/>
          <w:sz w:val="24"/>
          <w:szCs w:val="24"/>
          <w:lang w:val="hy-AM"/>
        </w:rPr>
        <w:t>Ա</w:t>
      </w:r>
      <w:r w:rsidR="00BD6CA1" w:rsidRPr="00AC58BA">
        <w:rPr>
          <w:rFonts w:ascii="Sylfaen" w:hAnsi="Sylfaen"/>
          <w:sz w:val="24"/>
          <w:szCs w:val="24"/>
          <w:lang w:val="hy-AM"/>
        </w:rPr>
        <w:t xml:space="preserve">յլ խափանման միջոցների (այլընտրանքային խափանման միջոցների) կիրառման դեպքերում ևս ենթադրվում է, որ մեղադրյալը պետք է առնվազն անհրաժեշտության դեպքում հասանելի լինի վարույթն իրականացնող մարմնին՝ վերջինիս գործունեությունն անխոչընդոտ և անընդհատ իրականացվելու համար, սակայն որպես այդպիսին </w:t>
      </w:r>
      <w:r w:rsidR="00FD740B" w:rsidRPr="00AC58BA">
        <w:rPr>
          <w:rFonts w:ascii="Sylfaen" w:hAnsi="Sylfaen"/>
          <w:sz w:val="24"/>
          <w:szCs w:val="24"/>
          <w:lang w:val="hy-AM"/>
        </w:rPr>
        <w:t>նշված արգելքը (ՀՀ-ից չբացակայելը որպես մեղադրյալի փախուստը կանխելու նպատակ</w:t>
      </w:r>
      <w:r w:rsidR="003A28D3" w:rsidRPr="00AC58BA">
        <w:rPr>
          <w:rFonts w:ascii="Sylfaen" w:hAnsi="Sylfaen"/>
          <w:sz w:val="24"/>
          <w:szCs w:val="24"/>
          <w:lang w:val="hy-AM"/>
        </w:rPr>
        <w:t>ի իրագործման միջոց</w:t>
      </w:r>
      <w:r w:rsidR="00FD740B" w:rsidRPr="00AC58BA">
        <w:rPr>
          <w:rFonts w:ascii="Sylfaen" w:hAnsi="Sylfaen"/>
          <w:sz w:val="24"/>
          <w:szCs w:val="24"/>
          <w:lang w:val="hy-AM"/>
        </w:rPr>
        <w:t>)</w:t>
      </w:r>
      <w:r w:rsidR="00BD6CA1" w:rsidRPr="00AC58BA">
        <w:rPr>
          <w:rFonts w:ascii="Sylfaen" w:hAnsi="Sylfaen"/>
          <w:sz w:val="24"/>
          <w:szCs w:val="24"/>
          <w:lang w:val="hy-AM"/>
        </w:rPr>
        <w:t xml:space="preserve"> մենք կարող ենք տեսնել միայն բացակայելու արգելք խափանման միջոցի տեքստային շարադրանքում։</w:t>
      </w:r>
    </w:p>
    <w:p w14:paraId="00690141" w14:textId="77777777" w:rsidR="00BD6CA1" w:rsidRPr="00AC58BA" w:rsidRDefault="00BD6CA1" w:rsidP="00DE0F8E">
      <w:pPr>
        <w:tabs>
          <w:tab w:val="left" w:pos="1080"/>
        </w:tabs>
        <w:spacing w:after="0"/>
        <w:ind w:firstLine="720"/>
        <w:jc w:val="both"/>
        <w:rPr>
          <w:rFonts w:ascii="Sylfaen" w:hAnsi="Sylfaen"/>
          <w:sz w:val="24"/>
          <w:szCs w:val="24"/>
          <w:lang w:val="hy-AM"/>
        </w:rPr>
      </w:pPr>
    </w:p>
    <w:p w14:paraId="27C48F81" w14:textId="29A47F74" w:rsidR="009B1054" w:rsidRPr="00AC58BA" w:rsidRDefault="009B1054" w:rsidP="00DE0F8E">
      <w:pPr>
        <w:tabs>
          <w:tab w:val="left" w:pos="1080"/>
        </w:tabs>
        <w:spacing w:after="0"/>
        <w:ind w:firstLine="720"/>
        <w:jc w:val="both"/>
        <w:rPr>
          <w:rFonts w:ascii="Sylfaen" w:hAnsi="Sylfaen"/>
          <w:sz w:val="24"/>
          <w:szCs w:val="24"/>
          <w:lang w:val="hy-AM"/>
        </w:rPr>
      </w:pPr>
    </w:p>
    <w:p w14:paraId="39BA9C05" w14:textId="0C9C9CDB" w:rsidR="00293122" w:rsidRPr="00AC58BA" w:rsidRDefault="00293122" w:rsidP="00DE0F8E">
      <w:pPr>
        <w:pStyle w:val="ListParagraph"/>
        <w:numPr>
          <w:ilvl w:val="0"/>
          <w:numId w:val="9"/>
        </w:numPr>
        <w:tabs>
          <w:tab w:val="left" w:pos="1080"/>
        </w:tabs>
        <w:spacing w:after="0"/>
        <w:ind w:left="0" w:firstLine="720"/>
        <w:jc w:val="both"/>
        <w:rPr>
          <w:rFonts w:ascii="Sylfaen" w:hAnsi="Sylfaen"/>
          <w:sz w:val="24"/>
          <w:szCs w:val="24"/>
          <w:lang w:val="hy-AM"/>
        </w:rPr>
      </w:pPr>
      <w:r w:rsidRPr="00AC58BA">
        <w:rPr>
          <w:rFonts w:ascii="Sylfaen" w:eastAsia="Calibri" w:hAnsi="Sylfaen" w:cs="Times New Roman"/>
          <w:b/>
          <w:sz w:val="24"/>
          <w:szCs w:val="24"/>
          <w:lang w:val="hy-AM"/>
        </w:rPr>
        <w:t>Բացակայելու արգելքի կիրառման հետ կապված</w:t>
      </w:r>
      <w:r w:rsidR="006735F9" w:rsidRPr="00AC58BA">
        <w:rPr>
          <w:rFonts w:ascii="Sylfaen" w:eastAsia="Calibri" w:hAnsi="Sylfaen" w:cs="Times New Roman"/>
          <w:b/>
          <w:sz w:val="24"/>
          <w:szCs w:val="24"/>
          <w:lang w:val="hy-AM"/>
        </w:rPr>
        <w:t xml:space="preserve"> գործնական</w:t>
      </w:r>
      <w:r w:rsidRPr="00AC58BA">
        <w:rPr>
          <w:rFonts w:ascii="Sylfaen" w:eastAsia="Calibri" w:hAnsi="Sylfaen" w:cs="Times New Roman"/>
          <w:b/>
          <w:sz w:val="24"/>
          <w:szCs w:val="24"/>
          <w:lang w:val="hy-AM"/>
        </w:rPr>
        <w:t xml:space="preserve"> խնդիրներ</w:t>
      </w:r>
      <w:r w:rsidR="006735F9" w:rsidRPr="00AC58BA">
        <w:rPr>
          <w:rFonts w:ascii="Sylfaen" w:eastAsia="Calibri" w:hAnsi="Sylfaen" w:cs="Times New Roman"/>
          <w:b/>
          <w:sz w:val="24"/>
          <w:szCs w:val="24"/>
          <w:lang w:val="hy-AM"/>
        </w:rPr>
        <w:t>ը</w:t>
      </w:r>
    </w:p>
    <w:p w14:paraId="463C1373" w14:textId="3A350698" w:rsidR="00293122" w:rsidRPr="00AC58BA" w:rsidRDefault="00293122" w:rsidP="00DE0F8E">
      <w:pPr>
        <w:tabs>
          <w:tab w:val="left" w:pos="1080"/>
        </w:tabs>
        <w:spacing w:after="0"/>
        <w:ind w:firstLine="720"/>
        <w:jc w:val="both"/>
        <w:rPr>
          <w:rFonts w:ascii="Sylfaen" w:hAnsi="Sylfaen"/>
          <w:sz w:val="24"/>
          <w:szCs w:val="24"/>
          <w:lang w:val="hy-AM"/>
        </w:rPr>
      </w:pPr>
    </w:p>
    <w:p w14:paraId="1F4AD4C1" w14:textId="362305A0" w:rsidR="00890E80" w:rsidRPr="00AC58BA" w:rsidRDefault="00890E80" w:rsidP="00DE0F8E">
      <w:pPr>
        <w:tabs>
          <w:tab w:val="left" w:pos="1080"/>
        </w:tabs>
        <w:spacing w:after="0"/>
        <w:ind w:firstLine="720"/>
        <w:jc w:val="both"/>
        <w:rPr>
          <w:rFonts w:ascii="Sylfaen" w:eastAsia="Calibri" w:hAnsi="Sylfaen" w:cs="Sylfaen"/>
          <w:i/>
          <w:iCs/>
          <w:sz w:val="24"/>
          <w:szCs w:val="24"/>
          <w:lang w:val="hy-AM"/>
        </w:rPr>
      </w:pPr>
      <w:r w:rsidRPr="00AC58BA">
        <w:rPr>
          <w:rFonts w:ascii="Sylfaen" w:eastAsia="Calibri" w:hAnsi="Sylfaen" w:cs="Sylfaen"/>
          <w:i/>
          <w:iCs/>
          <w:sz w:val="24"/>
          <w:szCs w:val="24"/>
          <w:lang w:val="hy-AM"/>
        </w:rPr>
        <w:t>Պարտավոր է արդյո՞ք մեղադրյալն իր բնակության վայրը փոխելու դեպքում տեղեկացնել վարույթն իրականացնող մարմնին այն դեպքում, երբ նրա նկատմամբ կիրառված է բացակայելու արգելքը։</w:t>
      </w:r>
    </w:p>
    <w:p w14:paraId="422B6F99" w14:textId="2446918F" w:rsidR="00641AD5" w:rsidRPr="00AC58BA" w:rsidRDefault="00641AD5" w:rsidP="00DE0F8E">
      <w:pPr>
        <w:tabs>
          <w:tab w:val="left" w:pos="1080"/>
        </w:tabs>
        <w:spacing w:after="0"/>
        <w:ind w:firstLine="720"/>
        <w:jc w:val="both"/>
        <w:rPr>
          <w:rFonts w:ascii="Sylfaen" w:eastAsia="Calibri" w:hAnsi="Sylfaen" w:cs="Sylfaen"/>
          <w:iCs/>
          <w:sz w:val="24"/>
          <w:szCs w:val="24"/>
          <w:lang w:val="hy-AM"/>
        </w:rPr>
      </w:pPr>
    </w:p>
    <w:p w14:paraId="18C29F51" w14:textId="77777777" w:rsidR="006E66BB" w:rsidRPr="00AC58BA" w:rsidRDefault="006E66BB" w:rsidP="00DE0F8E">
      <w:pPr>
        <w:tabs>
          <w:tab w:val="left" w:pos="1080"/>
        </w:tabs>
        <w:spacing w:after="0"/>
        <w:ind w:firstLine="720"/>
        <w:jc w:val="both"/>
        <w:rPr>
          <w:rFonts w:ascii="Sylfaen" w:eastAsia="Calibri" w:hAnsi="Sylfaen" w:cs="Times New Roman"/>
          <w:b/>
          <w:sz w:val="24"/>
          <w:szCs w:val="24"/>
          <w:u w:val="single"/>
          <w:lang w:val="hy-AM"/>
        </w:rPr>
      </w:pPr>
      <w:r w:rsidRPr="00AC58BA">
        <w:rPr>
          <w:rFonts w:ascii="Sylfaen" w:eastAsia="Calibri" w:hAnsi="Sylfaen" w:cs="Times New Roman"/>
          <w:b/>
          <w:sz w:val="24"/>
          <w:szCs w:val="24"/>
          <w:u w:val="single"/>
          <w:lang w:val="hy-AM"/>
        </w:rPr>
        <w:t>Վերաբերելի իրավական նորմեր</w:t>
      </w:r>
    </w:p>
    <w:p w14:paraId="424AE235" w14:textId="2052AD2C" w:rsidR="006E66BB" w:rsidRPr="00AC58BA" w:rsidRDefault="00063A33"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ՀՀ ՔԴՕ 127-րդ հոդվածի 1-ին մասի համաձայն</w:t>
      </w:r>
      <w:r w:rsidRPr="00AC58BA">
        <w:rPr>
          <w:rFonts w:ascii="Times New Roman" w:eastAsia="Calibri" w:hAnsi="Times New Roman" w:cs="Times New Roman"/>
          <w:sz w:val="24"/>
          <w:szCs w:val="24"/>
          <w:lang w:val="hy-AM"/>
        </w:rPr>
        <w:t>․</w:t>
      </w:r>
      <w:r w:rsidRPr="00AC58BA">
        <w:rPr>
          <w:rFonts w:ascii="Sylfaen" w:eastAsia="Calibri" w:hAnsi="Sylfaen" w:cs="Times New Roman"/>
          <w:sz w:val="24"/>
          <w:szCs w:val="24"/>
          <w:lang w:val="hy-AM"/>
        </w:rPr>
        <w:t xml:space="preserve"> «</w:t>
      </w:r>
      <w:r w:rsidRPr="00AC58BA">
        <w:rPr>
          <w:rFonts w:ascii="Sylfaen" w:eastAsia="Calibri" w:hAnsi="Sylfaen" w:cs="Times New Roman"/>
          <w:i/>
          <w:sz w:val="24"/>
          <w:szCs w:val="24"/>
          <w:lang w:val="hy-AM"/>
        </w:rPr>
        <w:t>Եթե բավարար հիմքեր կան ենթադրելու, որ մեղադրյալը կարող է դիմել փախուստի` օգտագործելով անձը հաստատող փաստաթուղթ, ապա իրավասու մարմինը կարող է որոշում կայացնել նրա` Հայաստանի Հանրապետությունից բացակայելն արգելելու մասին</w:t>
      </w:r>
      <w:r w:rsidRPr="00AC58BA">
        <w:rPr>
          <w:rFonts w:ascii="Sylfaen" w:eastAsia="Calibri" w:hAnsi="Sylfaen" w:cs="Times New Roman"/>
          <w:sz w:val="24"/>
          <w:szCs w:val="24"/>
          <w:lang w:val="hy-AM"/>
        </w:rPr>
        <w:t>»։</w:t>
      </w:r>
    </w:p>
    <w:p w14:paraId="1ECA3459" w14:textId="60024582" w:rsidR="00063A33" w:rsidRPr="00AC58BA" w:rsidRDefault="00963B0B" w:rsidP="00DE0F8E">
      <w:pPr>
        <w:tabs>
          <w:tab w:val="left" w:pos="1080"/>
        </w:tabs>
        <w:spacing w:after="0"/>
        <w:ind w:firstLine="720"/>
        <w:jc w:val="both"/>
        <w:rPr>
          <w:rFonts w:ascii="Sylfaen" w:eastAsia="Calibri" w:hAnsi="Sylfaen" w:cs="Sylfaen"/>
          <w:iCs/>
          <w:sz w:val="24"/>
          <w:szCs w:val="24"/>
          <w:lang w:val="hy-AM"/>
        </w:rPr>
      </w:pPr>
      <w:r w:rsidRPr="00AC58BA">
        <w:rPr>
          <w:rFonts w:ascii="Sylfaen" w:eastAsia="Calibri" w:hAnsi="Sylfaen" w:cs="Times New Roman"/>
          <w:sz w:val="24"/>
          <w:szCs w:val="24"/>
          <w:lang w:val="hy-AM"/>
        </w:rPr>
        <w:t>ՀՀ ՔԴՕ 43-րդ հոդվածի 2-րդ մասի 4-րդ կետի համաձայն</w:t>
      </w:r>
      <w:r w:rsidRPr="00AC58BA">
        <w:rPr>
          <w:rFonts w:ascii="Times New Roman" w:eastAsia="Calibri" w:hAnsi="Times New Roman" w:cs="Times New Roman"/>
          <w:sz w:val="24"/>
          <w:szCs w:val="24"/>
          <w:lang w:val="hy-AM"/>
        </w:rPr>
        <w:t>․</w:t>
      </w:r>
      <w:r w:rsidRPr="00AC58BA">
        <w:rPr>
          <w:rFonts w:ascii="Sylfaen" w:eastAsia="Calibri" w:hAnsi="Sylfaen" w:cs="Times New Roman"/>
          <w:sz w:val="24"/>
          <w:szCs w:val="24"/>
          <w:lang w:val="hy-AM"/>
        </w:rPr>
        <w:t xml:space="preserve"> «</w:t>
      </w:r>
      <w:r w:rsidRPr="00AC58BA">
        <w:rPr>
          <w:rFonts w:ascii="Sylfaen" w:eastAsia="Calibri" w:hAnsi="Sylfaen" w:cs="Times New Roman"/>
          <w:i/>
          <w:sz w:val="24"/>
          <w:szCs w:val="24"/>
          <w:lang w:val="hy-AM"/>
        </w:rPr>
        <w:t xml:space="preserve">Մեղադրյալը պարտավոր է՝ </w:t>
      </w:r>
      <w:r w:rsidRPr="00AC58BA">
        <w:rPr>
          <w:rFonts w:ascii="Times New Roman" w:eastAsia="Calibri" w:hAnsi="Times New Roman" w:cs="Times New Roman"/>
          <w:i/>
          <w:sz w:val="24"/>
          <w:szCs w:val="24"/>
          <w:lang w:val="hy-AM"/>
        </w:rPr>
        <w:t>․․․</w:t>
      </w:r>
      <w:r w:rsidRPr="00AC58BA">
        <w:rPr>
          <w:rFonts w:ascii="Sylfaen" w:eastAsia="Calibri" w:hAnsi="Sylfaen" w:cs="Times New Roman"/>
          <w:i/>
          <w:sz w:val="24"/>
          <w:szCs w:val="24"/>
          <w:lang w:val="hy-AM"/>
        </w:rPr>
        <w:t xml:space="preserve"> 4) </w:t>
      </w:r>
      <w:r w:rsidRPr="00AC58BA">
        <w:rPr>
          <w:rFonts w:ascii="Sylfaen" w:eastAsia="Calibri" w:hAnsi="Sylfaen" w:cs="Times New Roman"/>
          <w:b/>
          <w:i/>
          <w:sz w:val="24"/>
          <w:szCs w:val="24"/>
          <w:lang w:val="hy-AM"/>
        </w:rPr>
        <w:t>այլ վայր մեկնելիս վարույթն իրականացնող մարմնին նախապես տեղեկացնել իր գտնվելու նոր վայրի և իր հետ հաղորդակցվելու միջոցների մասին</w:t>
      </w:r>
      <w:r w:rsidRPr="00AC58BA">
        <w:rPr>
          <w:rFonts w:ascii="Sylfaen" w:eastAsia="Calibri" w:hAnsi="Sylfaen" w:cs="Times New Roman"/>
          <w:sz w:val="24"/>
          <w:szCs w:val="24"/>
          <w:lang w:val="hy-AM"/>
        </w:rPr>
        <w:t>»։</w:t>
      </w:r>
    </w:p>
    <w:p w14:paraId="3B7C17A9" w14:textId="6DBCFAFE" w:rsidR="006E66BB" w:rsidRPr="00AC58BA" w:rsidRDefault="006E66BB" w:rsidP="00DE0F8E">
      <w:pPr>
        <w:tabs>
          <w:tab w:val="left" w:pos="1080"/>
        </w:tabs>
        <w:spacing w:after="0"/>
        <w:ind w:firstLine="720"/>
        <w:jc w:val="both"/>
        <w:rPr>
          <w:rFonts w:ascii="Sylfaen" w:eastAsia="Calibri" w:hAnsi="Sylfaen" w:cs="Sylfaen"/>
          <w:iCs/>
          <w:sz w:val="24"/>
          <w:szCs w:val="24"/>
          <w:lang w:val="hy-AM"/>
        </w:rPr>
      </w:pPr>
    </w:p>
    <w:p w14:paraId="0A3A05A8" w14:textId="53287279" w:rsidR="00CD1A86" w:rsidRPr="00AC58BA" w:rsidRDefault="00DA0542"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Վերը նշված իրավական նորմերը վկայում են,</w:t>
      </w:r>
      <w:r w:rsidR="00963B0B" w:rsidRPr="00AC58BA">
        <w:rPr>
          <w:rFonts w:ascii="Sylfaen" w:eastAsia="Calibri" w:hAnsi="Sylfaen" w:cs="Times New Roman"/>
          <w:sz w:val="24"/>
          <w:szCs w:val="24"/>
          <w:lang w:val="hy-AM"/>
        </w:rPr>
        <w:t xml:space="preserve"> որ անկախ նրանից թե</w:t>
      </w:r>
      <w:r w:rsidR="00CD1A86" w:rsidRPr="00AC58BA">
        <w:rPr>
          <w:rFonts w:ascii="Sylfaen" w:eastAsia="Calibri" w:hAnsi="Sylfaen" w:cs="Times New Roman"/>
          <w:sz w:val="24"/>
          <w:szCs w:val="24"/>
          <w:lang w:val="hy-AM"/>
        </w:rPr>
        <w:t xml:space="preserve"> ընտրված</w:t>
      </w:r>
      <w:r w:rsidR="00A847C1" w:rsidRPr="00AC58BA">
        <w:rPr>
          <w:rFonts w:ascii="Sylfaen" w:eastAsia="Calibri" w:hAnsi="Sylfaen" w:cs="Times New Roman"/>
          <w:sz w:val="24"/>
          <w:szCs w:val="24"/>
          <w:lang w:val="hy-AM"/>
        </w:rPr>
        <w:t xml:space="preserve"> է</w:t>
      </w:r>
      <w:r w:rsidR="00CD1A86" w:rsidRPr="00AC58BA">
        <w:rPr>
          <w:rFonts w:ascii="Sylfaen" w:eastAsia="Calibri" w:hAnsi="Sylfaen" w:cs="Times New Roman"/>
          <w:sz w:val="24"/>
          <w:szCs w:val="24"/>
          <w:lang w:val="hy-AM"/>
        </w:rPr>
        <w:t xml:space="preserve"> արդյո՞ք որևէ խափանման միջոց </w:t>
      </w:r>
      <w:r w:rsidR="00963B0B" w:rsidRPr="00AC58BA">
        <w:rPr>
          <w:rFonts w:ascii="Sylfaen" w:eastAsia="Calibri" w:hAnsi="Sylfaen" w:cs="Times New Roman"/>
          <w:sz w:val="24"/>
          <w:szCs w:val="24"/>
          <w:lang w:val="hy-AM"/>
        </w:rPr>
        <w:t xml:space="preserve">մեղադրյալի նկատմամբ, վերջինս պարտավոր է </w:t>
      </w:r>
      <w:r w:rsidR="00963B0B" w:rsidRPr="00AC58BA">
        <w:rPr>
          <w:rFonts w:ascii="Sylfaen" w:eastAsia="Calibri" w:hAnsi="Sylfaen" w:cs="Times New Roman"/>
          <w:b/>
          <w:sz w:val="24"/>
          <w:szCs w:val="24"/>
          <w:lang w:val="hy-AM"/>
        </w:rPr>
        <w:t>այլ վայր մեկնելիս վարույթն իրականացնող մարմնին նախապես տեղեկացնել իր գտնվելու նոր վայրի և իր հետ հաղորդակցվելու միջոցների մասին</w:t>
      </w:r>
      <w:r w:rsidR="00963B0B" w:rsidRPr="00AC58BA">
        <w:rPr>
          <w:rFonts w:ascii="Sylfaen" w:eastAsia="Calibri" w:hAnsi="Sylfaen" w:cs="Times New Roman"/>
          <w:sz w:val="24"/>
          <w:szCs w:val="24"/>
          <w:lang w:val="hy-AM"/>
        </w:rPr>
        <w:t xml:space="preserve">։ </w:t>
      </w:r>
      <w:r w:rsidR="00CD1A86" w:rsidRPr="00AC58BA">
        <w:rPr>
          <w:rFonts w:ascii="Sylfaen" w:eastAsia="Calibri" w:hAnsi="Sylfaen" w:cs="Times New Roman"/>
          <w:sz w:val="24"/>
          <w:szCs w:val="24"/>
          <w:lang w:val="hy-AM"/>
        </w:rPr>
        <w:t>Նման պարտականության խախտումը կարող է հիմք հանդիսանալ և արդյունքում հաշվի առնվել անձի նկատմամբ խափանման միջոցի տեսակն ընտրելու համար։</w:t>
      </w:r>
      <w:r w:rsidR="00A847C1" w:rsidRPr="00AC58BA">
        <w:rPr>
          <w:rFonts w:ascii="Sylfaen" w:eastAsia="Calibri" w:hAnsi="Sylfaen" w:cs="Times New Roman"/>
          <w:sz w:val="24"/>
          <w:szCs w:val="24"/>
          <w:lang w:val="hy-AM"/>
        </w:rPr>
        <w:t xml:space="preserve"> </w:t>
      </w:r>
    </w:p>
    <w:p w14:paraId="21371287" w14:textId="0262131C" w:rsidR="00A847C1" w:rsidRPr="00AC58BA" w:rsidRDefault="00A847C1"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Ինչ վերաբերում է կոնկրետ բացակայելու արգելք կիրառված լինելու դեպքում առանց վարույթն իրականացնող մարմնին տեղեկացնելու բնակության վայրը փոխելու դեպքին, ապա եթե նշվածը տեղի չի ունեցել վարույթն իրականացնողից թաքնվելու նպատակով (օրինակ՝ բնակության վայրը փոխելուց հետո ներկայացել է վարույթն իրականացնող մարմին կամ կապ է հաստատել վերջինիս հետ), ապա նշված պարտականության խախտումը կարող է քննության առարկա դարձվել և հաշվի առնվել անձի նկատմամբ ընտրված խափանման միջոցի տեսակը փոխելու համար։</w:t>
      </w:r>
    </w:p>
    <w:p w14:paraId="0EA62E53" w14:textId="2BC10BD7" w:rsidR="00A847C1" w:rsidRPr="00AC58BA" w:rsidRDefault="00A847C1" w:rsidP="00DE0F8E">
      <w:pPr>
        <w:tabs>
          <w:tab w:val="left" w:pos="1080"/>
        </w:tabs>
        <w:spacing w:after="0"/>
        <w:ind w:firstLine="720"/>
        <w:jc w:val="both"/>
        <w:rPr>
          <w:rFonts w:ascii="Sylfaen" w:eastAsia="Calibri" w:hAnsi="Sylfaen" w:cs="Times New Roman"/>
          <w:b/>
          <w:i/>
          <w:sz w:val="24"/>
          <w:szCs w:val="24"/>
          <w:lang w:val="hy-AM"/>
        </w:rPr>
      </w:pPr>
      <w:r w:rsidRPr="00AC58BA">
        <w:rPr>
          <w:rFonts w:ascii="Sylfaen" w:eastAsia="Calibri" w:hAnsi="Sylfaen" w:cs="Times New Roman"/>
          <w:b/>
          <w:i/>
          <w:sz w:val="24"/>
          <w:szCs w:val="24"/>
          <w:lang w:val="hy-AM"/>
        </w:rPr>
        <w:t>Այսպիսով՝ մեղադրյալը յուրաքանչյուր դեպքում (խափանման միջոց ընտրված լինելու կամ այդպիսին չլինելու) իր գտնվելու վայրի և իր հետ հաղորդակցվելու միջոցների մասին պարտավոր է նախապես տեղեկացնել վարույթն իրականացնող մարմնին</w:t>
      </w:r>
      <w:r w:rsidR="00FB363A" w:rsidRPr="00AC58BA">
        <w:rPr>
          <w:rStyle w:val="FootnoteReference"/>
          <w:rFonts w:ascii="Sylfaen" w:eastAsia="Calibri" w:hAnsi="Sylfaen" w:cs="Times New Roman"/>
          <w:b/>
          <w:i/>
          <w:sz w:val="24"/>
          <w:szCs w:val="24"/>
          <w:lang w:val="hy-AM"/>
        </w:rPr>
        <w:footnoteReference w:id="87"/>
      </w:r>
      <w:r w:rsidRPr="00AC58BA">
        <w:rPr>
          <w:rFonts w:ascii="Sylfaen" w:eastAsia="Calibri" w:hAnsi="Sylfaen" w:cs="Times New Roman"/>
          <w:b/>
          <w:i/>
          <w:sz w:val="24"/>
          <w:szCs w:val="24"/>
          <w:lang w:val="hy-AM"/>
        </w:rPr>
        <w:t>։</w:t>
      </w:r>
      <w:r w:rsidR="00E17201" w:rsidRPr="00AC58BA">
        <w:rPr>
          <w:rFonts w:ascii="Sylfaen" w:eastAsia="Calibri" w:hAnsi="Sylfaen" w:cs="Times New Roman"/>
          <w:b/>
          <w:i/>
          <w:sz w:val="24"/>
          <w:szCs w:val="24"/>
          <w:lang w:val="hy-AM"/>
        </w:rPr>
        <w:t xml:space="preserve"> Միաժամանակ պետք է նաև նշել, որ այդ պարտականության չկատարումն ինքնին չի կարող բացակայելու արգելքի պայմանի խախտում գնահատվել։</w:t>
      </w:r>
    </w:p>
    <w:p w14:paraId="691D89F9" w14:textId="77777777" w:rsidR="006E66BB" w:rsidRPr="00AC58BA" w:rsidRDefault="006E66BB" w:rsidP="00DE0F8E">
      <w:pPr>
        <w:tabs>
          <w:tab w:val="left" w:pos="1080"/>
        </w:tabs>
        <w:spacing w:after="0"/>
        <w:ind w:firstLine="720"/>
        <w:jc w:val="both"/>
        <w:rPr>
          <w:rFonts w:ascii="Sylfaen" w:eastAsia="Calibri" w:hAnsi="Sylfaen" w:cs="Sylfaen"/>
          <w:iCs/>
          <w:sz w:val="24"/>
          <w:szCs w:val="24"/>
          <w:lang w:val="hy-AM"/>
        </w:rPr>
      </w:pPr>
    </w:p>
    <w:p w14:paraId="198E971F" w14:textId="784DC367" w:rsidR="00641AD5" w:rsidRPr="00AC58BA" w:rsidRDefault="00641AD5" w:rsidP="00DE0F8E">
      <w:pPr>
        <w:tabs>
          <w:tab w:val="left" w:pos="1080"/>
        </w:tabs>
        <w:spacing w:after="0"/>
        <w:ind w:firstLine="720"/>
        <w:jc w:val="both"/>
        <w:rPr>
          <w:rFonts w:ascii="Sylfaen" w:eastAsia="Calibri" w:hAnsi="Sylfaen" w:cs="Sylfaen"/>
          <w:i/>
          <w:iCs/>
          <w:sz w:val="24"/>
          <w:szCs w:val="24"/>
          <w:lang w:val="hy-AM"/>
        </w:rPr>
      </w:pPr>
      <w:r w:rsidRPr="00AC58BA">
        <w:rPr>
          <w:rFonts w:ascii="Sylfaen" w:eastAsia="Calibri" w:hAnsi="Sylfaen" w:cs="Sylfaen"/>
          <w:i/>
          <w:iCs/>
          <w:sz w:val="24"/>
          <w:szCs w:val="24"/>
          <w:lang w:val="hy-AM"/>
        </w:rPr>
        <w:t>Կարող է արդյո՞ք դատարանը կամ վարույթն իրականացնող այլ մարմին որոշակի ժամանակով բացակայելու հնարավորություն տա մեղադրյալին (օրինակ՝ բուժման կամ այլ նպատակներով երկրից դուրս գալու միջնորդու</w:t>
      </w:r>
      <w:r w:rsidR="00E05132" w:rsidRPr="00AC58BA">
        <w:rPr>
          <w:rFonts w:ascii="Sylfaen" w:eastAsia="Calibri" w:hAnsi="Sylfaen" w:cs="Sylfaen"/>
          <w:i/>
          <w:iCs/>
          <w:sz w:val="24"/>
          <w:szCs w:val="24"/>
          <w:lang w:val="hy-AM"/>
        </w:rPr>
        <w:t>թ</w:t>
      </w:r>
      <w:r w:rsidRPr="00AC58BA">
        <w:rPr>
          <w:rFonts w:ascii="Sylfaen" w:eastAsia="Calibri" w:hAnsi="Sylfaen" w:cs="Sylfaen"/>
          <w:i/>
          <w:iCs/>
          <w:sz w:val="24"/>
          <w:szCs w:val="24"/>
          <w:lang w:val="hy-AM"/>
        </w:rPr>
        <w:t>յուն ներկայացնելու դեպքում) բացակայելու արգելք խափանման միջոցի կիրառման դեպքում։</w:t>
      </w:r>
    </w:p>
    <w:p w14:paraId="3CD15E4A" w14:textId="3D24AEB0" w:rsidR="004A44AD" w:rsidRPr="00AC58BA" w:rsidRDefault="004A44AD" w:rsidP="00DE0F8E">
      <w:pPr>
        <w:tabs>
          <w:tab w:val="left" w:pos="1080"/>
        </w:tabs>
        <w:spacing w:after="0"/>
        <w:ind w:firstLine="720"/>
        <w:jc w:val="both"/>
        <w:rPr>
          <w:rFonts w:ascii="Sylfaen" w:eastAsia="Calibri" w:hAnsi="Sylfaen" w:cs="Sylfaen"/>
          <w:iCs/>
          <w:sz w:val="24"/>
          <w:szCs w:val="24"/>
          <w:lang w:val="hy-AM"/>
        </w:rPr>
      </w:pPr>
    </w:p>
    <w:p w14:paraId="4631D505" w14:textId="77777777" w:rsidR="006E66BB" w:rsidRPr="00AC58BA" w:rsidRDefault="006E66BB" w:rsidP="00DE0F8E">
      <w:pPr>
        <w:tabs>
          <w:tab w:val="left" w:pos="1080"/>
        </w:tabs>
        <w:spacing w:after="0"/>
        <w:ind w:firstLine="720"/>
        <w:jc w:val="both"/>
        <w:rPr>
          <w:rFonts w:ascii="Sylfaen" w:eastAsia="Calibri" w:hAnsi="Sylfaen" w:cs="Times New Roman"/>
          <w:b/>
          <w:sz w:val="24"/>
          <w:szCs w:val="24"/>
          <w:u w:val="single"/>
          <w:lang w:val="hy-AM"/>
        </w:rPr>
      </w:pPr>
      <w:r w:rsidRPr="00AC58BA">
        <w:rPr>
          <w:rFonts w:ascii="Sylfaen" w:eastAsia="Calibri" w:hAnsi="Sylfaen" w:cs="Times New Roman"/>
          <w:b/>
          <w:sz w:val="24"/>
          <w:szCs w:val="24"/>
          <w:u w:val="single"/>
          <w:lang w:val="hy-AM"/>
        </w:rPr>
        <w:t>Վերաբերելի իրավական նորմեր</w:t>
      </w:r>
    </w:p>
    <w:p w14:paraId="61CC940B" w14:textId="5582BDFA" w:rsidR="006E66BB" w:rsidRPr="00AC58BA" w:rsidRDefault="00E22D51"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t>ՀՀ ՔԴՕ 127-րդ հոդվածի՝</w:t>
      </w:r>
    </w:p>
    <w:p w14:paraId="29DCA127" w14:textId="7E598EA9" w:rsidR="00E22D51" w:rsidRPr="00AC58BA" w:rsidRDefault="00E22D51" w:rsidP="00DE0F8E">
      <w:pPr>
        <w:tabs>
          <w:tab w:val="left" w:pos="1080"/>
        </w:tabs>
        <w:spacing w:after="0"/>
        <w:ind w:firstLine="720"/>
        <w:jc w:val="both"/>
        <w:rPr>
          <w:rFonts w:ascii="Sylfaen" w:eastAsia="Calibri" w:hAnsi="Sylfaen" w:cs="Sylfaen"/>
          <w:iCs/>
          <w:sz w:val="24"/>
          <w:szCs w:val="24"/>
          <w:lang w:val="hy-AM"/>
        </w:rPr>
      </w:pPr>
      <w:r w:rsidRPr="00AC58BA">
        <w:rPr>
          <w:rFonts w:ascii="Sylfaen" w:eastAsia="Calibri" w:hAnsi="Sylfaen" w:cs="Sylfaen"/>
          <w:iCs/>
          <w:sz w:val="24"/>
          <w:szCs w:val="24"/>
          <w:lang w:val="hy-AM"/>
        </w:rPr>
        <w:t>1-ին մասի համաձայն. «</w:t>
      </w:r>
      <w:r w:rsidRPr="00AC58BA">
        <w:rPr>
          <w:rFonts w:ascii="Sylfaen" w:eastAsia="Calibri" w:hAnsi="Sylfaen" w:cs="Sylfaen"/>
          <w:b/>
          <w:i/>
          <w:iCs/>
          <w:sz w:val="24"/>
          <w:szCs w:val="24"/>
          <w:lang w:val="hy-AM"/>
        </w:rPr>
        <w:t>Եթե բավարար հիմքեր կան ենթադրելու, որ մեղադրյալը կարող է դիմել փախուստի</w:t>
      </w:r>
      <w:r w:rsidRPr="00AC58BA">
        <w:rPr>
          <w:rFonts w:ascii="Sylfaen" w:eastAsia="Calibri" w:hAnsi="Sylfaen" w:cs="Sylfaen"/>
          <w:i/>
          <w:iCs/>
          <w:sz w:val="24"/>
          <w:szCs w:val="24"/>
          <w:lang w:val="hy-AM"/>
        </w:rPr>
        <w:t>` օգտագործելով անձը հաստատող փաստաթուղթ, ապա իրավասու մարմինը կարող է որոշում կայացնել նրա` Հայաստանի Հանրապետությունից բացակայելն արգելելու մասին</w:t>
      </w:r>
      <w:r w:rsidRPr="00AC58BA">
        <w:rPr>
          <w:rFonts w:ascii="Sylfaen" w:eastAsia="Calibri" w:hAnsi="Sylfaen" w:cs="Sylfaen"/>
          <w:iCs/>
          <w:sz w:val="24"/>
          <w:szCs w:val="24"/>
          <w:lang w:val="hy-AM"/>
        </w:rPr>
        <w:t>»:</w:t>
      </w:r>
    </w:p>
    <w:p w14:paraId="13BF0247" w14:textId="425081B1" w:rsidR="00E22D51" w:rsidRPr="00AC58BA" w:rsidRDefault="00E22D51" w:rsidP="00DE0F8E">
      <w:pPr>
        <w:tabs>
          <w:tab w:val="left" w:pos="1080"/>
        </w:tabs>
        <w:spacing w:after="0"/>
        <w:ind w:firstLine="720"/>
        <w:jc w:val="both"/>
        <w:rPr>
          <w:rFonts w:ascii="Sylfaen" w:eastAsia="Calibri" w:hAnsi="Sylfaen" w:cs="Sylfaen"/>
          <w:iCs/>
          <w:sz w:val="24"/>
          <w:szCs w:val="24"/>
          <w:lang w:val="hy-AM"/>
        </w:rPr>
      </w:pPr>
      <w:r w:rsidRPr="00AC58BA">
        <w:rPr>
          <w:rFonts w:ascii="Sylfaen" w:eastAsia="Calibri" w:hAnsi="Sylfaen" w:cs="Sylfaen"/>
          <w:iCs/>
          <w:sz w:val="24"/>
          <w:szCs w:val="24"/>
          <w:lang w:val="hy-AM"/>
        </w:rPr>
        <w:t>2-րդ մասի համաձայն. «</w:t>
      </w:r>
      <w:r w:rsidRPr="00AC58BA">
        <w:rPr>
          <w:rFonts w:ascii="Sylfaen" w:eastAsia="Calibri" w:hAnsi="Sylfaen" w:cs="Sylfaen"/>
          <w:i/>
          <w:iCs/>
          <w:sz w:val="24"/>
          <w:szCs w:val="24"/>
          <w:lang w:val="hy-AM"/>
        </w:rPr>
        <w:t xml:space="preserve">Հայաստանի Հանրապետությունից բացակայելն արգելելու մասին որոշումն </w:t>
      </w:r>
      <w:r w:rsidRPr="00AC58BA">
        <w:rPr>
          <w:rFonts w:ascii="Sylfaen" w:eastAsia="Calibri" w:hAnsi="Sylfaen" w:cs="Sylfaen"/>
          <w:b/>
          <w:i/>
          <w:iCs/>
          <w:sz w:val="24"/>
          <w:szCs w:val="24"/>
          <w:lang w:val="hy-AM"/>
        </w:rPr>
        <w:t>անհապաղ ուղարկվում է սահմանային վերահսկողություն իրականացնող լիազոր մարմին</w:t>
      </w:r>
      <w:r w:rsidRPr="00AC58BA">
        <w:rPr>
          <w:rFonts w:ascii="Sylfaen" w:eastAsia="Calibri" w:hAnsi="Sylfaen" w:cs="Sylfaen"/>
          <w:iCs/>
          <w:sz w:val="24"/>
          <w:szCs w:val="24"/>
          <w:lang w:val="hy-AM"/>
        </w:rPr>
        <w:t>»:</w:t>
      </w:r>
    </w:p>
    <w:p w14:paraId="258C4921" w14:textId="05B276C6" w:rsidR="00E22D51" w:rsidRPr="00AC58BA" w:rsidRDefault="00E22D51" w:rsidP="00DE0F8E">
      <w:pPr>
        <w:tabs>
          <w:tab w:val="left" w:pos="1080"/>
        </w:tabs>
        <w:spacing w:after="0"/>
        <w:ind w:firstLine="720"/>
        <w:jc w:val="both"/>
        <w:rPr>
          <w:rFonts w:ascii="Sylfaen" w:eastAsia="Calibri" w:hAnsi="Sylfaen" w:cs="Sylfaen"/>
          <w:iCs/>
          <w:sz w:val="24"/>
          <w:szCs w:val="24"/>
          <w:lang w:val="hy-AM"/>
        </w:rPr>
      </w:pPr>
    </w:p>
    <w:p w14:paraId="2A83444D" w14:textId="1A690E87" w:rsidR="00E22D51" w:rsidRPr="00AC58BA" w:rsidRDefault="00DA0542" w:rsidP="00DE0F8E">
      <w:pPr>
        <w:tabs>
          <w:tab w:val="left" w:pos="1080"/>
        </w:tabs>
        <w:spacing w:after="0"/>
        <w:ind w:firstLine="720"/>
        <w:jc w:val="both"/>
        <w:rPr>
          <w:rFonts w:ascii="Sylfaen" w:eastAsia="Calibri" w:hAnsi="Sylfaen" w:cs="Times New Roman"/>
          <w:sz w:val="24"/>
          <w:szCs w:val="24"/>
          <w:lang w:val="hy-AM"/>
        </w:rPr>
      </w:pPr>
      <w:r w:rsidRPr="00AC58BA">
        <w:rPr>
          <w:rFonts w:ascii="Sylfaen" w:eastAsia="Calibri" w:hAnsi="Sylfaen" w:cs="Times New Roman"/>
          <w:sz w:val="24"/>
          <w:szCs w:val="24"/>
          <w:lang w:val="hy-AM"/>
        </w:rPr>
        <w:lastRenderedPageBreak/>
        <w:t>Վերը նշված իրավական նորմերը վկայում են,</w:t>
      </w:r>
      <w:r w:rsidR="00E22D51" w:rsidRPr="00AC58BA">
        <w:rPr>
          <w:rFonts w:ascii="Sylfaen" w:eastAsia="Calibri" w:hAnsi="Sylfaen" w:cs="Times New Roman"/>
          <w:sz w:val="24"/>
          <w:szCs w:val="24"/>
          <w:lang w:val="hy-AM"/>
        </w:rPr>
        <w:t xml:space="preserve"> որ</w:t>
      </w:r>
      <w:r w:rsidR="00E05132" w:rsidRPr="00AC58BA">
        <w:rPr>
          <w:rFonts w:ascii="Sylfaen" w:eastAsia="Calibri" w:hAnsi="Sylfaen" w:cs="Times New Roman"/>
          <w:sz w:val="24"/>
          <w:szCs w:val="24"/>
          <w:lang w:val="hy-AM"/>
        </w:rPr>
        <w:t xml:space="preserve"> բացակայելու արգելքը </w:t>
      </w:r>
      <w:r w:rsidR="002C57A0" w:rsidRPr="00AC58BA">
        <w:rPr>
          <w:rFonts w:ascii="Sylfaen" w:eastAsia="Calibri" w:hAnsi="Sylfaen" w:cs="Times New Roman"/>
          <w:sz w:val="24"/>
          <w:szCs w:val="24"/>
          <w:lang w:val="hy-AM"/>
        </w:rPr>
        <w:t xml:space="preserve"> միջոց է, որով կանխվում է մեղադրյալի հնարավոր փախուստը ՀՀ-ից</w:t>
      </w:r>
      <w:r w:rsidR="002C57A0" w:rsidRPr="00AC58BA" w:rsidDel="002C57A0">
        <w:rPr>
          <w:rFonts w:ascii="Sylfaen" w:eastAsia="Calibri" w:hAnsi="Sylfaen" w:cs="Times New Roman"/>
          <w:sz w:val="24"/>
          <w:szCs w:val="24"/>
          <w:lang w:val="hy-AM"/>
        </w:rPr>
        <w:t xml:space="preserve"> </w:t>
      </w:r>
      <w:r w:rsidR="000C0D6C" w:rsidRPr="00AC58BA">
        <w:rPr>
          <w:rFonts w:ascii="Sylfaen" w:eastAsia="Calibri" w:hAnsi="Sylfaen" w:cs="Times New Roman"/>
          <w:sz w:val="24"/>
          <w:szCs w:val="24"/>
          <w:lang w:val="hy-AM"/>
        </w:rPr>
        <w:t>։ Սա վկայում է այն մասին, որ վարույթն իրականացնող մարմինը կարևոր է համարել կիրառել այս միջոցն այն պարագայում, երբ կա հնարավոր վտանգ՝ մեղադրյալի կողմից ՀՀ սահմանը հատելու համար։ Ուստի, եթե վարույթն իրականացնողի համար այդ վտանգն այլևս այն աստիճանի չէ, որ կվտանգի վարույ</w:t>
      </w:r>
      <w:r w:rsidR="00ED3ED0" w:rsidRPr="00AC58BA">
        <w:rPr>
          <w:rFonts w:ascii="Sylfaen" w:eastAsia="Calibri" w:hAnsi="Sylfaen" w:cs="Times New Roman"/>
          <w:sz w:val="24"/>
          <w:szCs w:val="24"/>
          <w:lang w:val="hy-AM"/>
        </w:rPr>
        <w:t>թ</w:t>
      </w:r>
      <w:r w:rsidR="000C0D6C" w:rsidRPr="00AC58BA">
        <w:rPr>
          <w:rFonts w:ascii="Sylfaen" w:eastAsia="Calibri" w:hAnsi="Sylfaen" w:cs="Times New Roman"/>
          <w:sz w:val="24"/>
          <w:szCs w:val="24"/>
          <w:lang w:val="hy-AM"/>
        </w:rPr>
        <w:t xml:space="preserve">ի </w:t>
      </w:r>
      <w:r w:rsidR="00ED3ED0" w:rsidRPr="00AC58BA">
        <w:rPr>
          <w:rFonts w:ascii="Sylfaen" w:eastAsia="Calibri" w:hAnsi="Sylfaen" w:cs="Times New Roman"/>
          <w:sz w:val="24"/>
          <w:szCs w:val="24"/>
          <w:lang w:val="hy-AM"/>
        </w:rPr>
        <w:t xml:space="preserve"> բնականոն</w:t>
      </w:r>
      <w:r w:rsidR="000C0D6C" w:rsidRPr="00AC58BA">
        <w:rPr>
          <w:rFonts w:ascii="Sylfaen" w:eastAsia="Calibri" w:hAnsi="Sylfaen" w:cs="Times New Roman"/>
          <w:sz w:val="24"/>
          <w:szCs w:val="24"/>
          <w:lang w:val="hy-AM"/>
        </w:rPr>
        <w:t xml:space="preserve"> ընթացքը և չկա անհանգստություն կամ իրական ռիսկ այն մասով, որ մեղադրյալը չի վերադառնա, վարույթն իրականացնող մարմինը, համապատասխան հիմքերի պարագայում (բուժման կամ այլ իրավաչափ նպատակը հաստատող տվյալների առկայության դեպքում), կարող է փոխել  խափանման միջոցը՝ ընտրելով առավել </w:t>
      </w:r>
      <w:r w:rsidR="00ED3ED0" w:rsidRPr="00AC58BA">
        <w:rPr>
          <w:rFonts w:ascii="Sylfaen" w:eastAsia="Calibri" w:hAnsi="Sylfaen" w:cs="Times New Roman"/>
          <w:sz w:val="24"/>
          <w:szCs w:val="24"/>
          <w:lang w:val="hy-AM"/>
        </w:rPr>
        <w:t xml:space="preserve"> պիտանին</w:t>
      </w:r>
      <w:r w:rsidR="000C0D6C" w:rsidRPr="00AC58BA">
        <w:rPr>
          <w:rFonts w:ascii="Sylfaen" w:eastAsia="Calibri" w:hAnsi="Sylfaen" w:cs="Times New Roman"/>
          <w:sz w:val="24"/>
          <w:szCs w:val="24"/>
          <w:lang w:val="hy-AM"/>
        </w:rPr>
        <w:t xml:space="preserve"> այդ նպատակների համար, կամ էլ ընդհարապես վերացնել այն։</w:t>
      </w:r>
    </w:p>
    <w:p w14:paraId="59FBBAEF" w14:textId="114A26BF" w:rsidR="00C433DD" w:rsidRPr="00AC58BA" w:rsidRDefault="00B72E77" w:rsidP="00DE0F8E">
      <w:pPr>
        <w:tabs>
          <w:tab w:val="left" w:pos="1080"/>
        </w:tabs>
        <w:spacing w:after="0"/>
        <w:ind w:firstLine="720"/>
        <w:jc w:val="both"/>
        <w:rPr>
          <w:rFonts w:ascii="Sylfaen" w:eastAsia="Calibri" w:hAnsi="Sylfaen" w:cs="Times New Roman"/>
          <w:b/>
          <w:i/>
          <w:sz w:val="24"/>
          <w:szCs w:val="24"/>
          <w:lang w:val="hy-AM"/>
        </w:rPr>
      </w:pPr>
      <w:r w:rsidRPr="00AC58BA">
        <w:rPr>
          <w:rFonts w:ascii="Sylfaen" w:eastAsia="Calibri" w:hAnsi="Sylfaen" w:cs="Times New Roman"/>
          <w:b/>
          <w:i/>
          <w:sz w:val="24"/>
          <w:szCs w:val="24"/>
          <w:lang w:val="hy-AM"/>
        </w:rPr>
        <w:t>Այսպիսով՝ պետք է շեշտել</w:t>
      </w:r>
      <w:r w:rsidR="00C433DD" w:rsidRPr="00AC58BA">
        <w:rPr>
          <w:rFonts w:ascii="Sylfaen" w:eastAsia="Calibri" w:hAnsi="Sylfaen" w:cs="Times New Roman"/>
          <w:b/>
          <w:i/>
          <w:sz w:val="24"/>
          <w:szCs w:val="24"/>
          <w:lang w:val="hy-AM"/>
        </w:rPr>
        <w:t>, որ այս խափանման միջոցի բովանդակությունը համապատասխան արգելքը չպահպանելու կամ շրջանցելու թույլտվության որևէ ռեժիմ չի պարունակում, հետևաբար, այդպիսի թույլտվություն տալը դուրս է վարույթն իրականացնող մարմնի լիազորությունների շրջանակից</w:t>
      </w:r>
      <w:r w:rsidR="00FB363A" w:rsidRPr="00AC58BA">
        <w:rPr>
          <w:rStyle w:val="FootnoteReference"/>
          <w:rFonts w:ascii="Sylfaen" w:eastAsia="Calibri" w:hAnsi="Sylfaen" w:cs="Times New Roman"/>
          <w:b/>
          <w:i/>
          <w:sz w:val="24"/>
          <w:szCs w:val="24"/>
          <w:lang w:val="hy-AM"/>
        </w:rPr>
        <w:footnoteReference w:id="88"/>
      </w:r>
      <w:r w:rsidR="00C433DD" w:rsidRPr="00AC58BA">
        <w:rPr>
          <w:rFonts w:ascii="Sylfaen" w:eastAsia="Calibri" w:hAnsi="Sylfaen" w:cs="Times New Roman"/>
          <w:b/>
          <w:i/>
          <w:sz w:val="24"/>
          <w:szCs w:val="24"/>
          <w:lang w:val="hy-AM"/>
        </w:rPr>
        <w:t>։</w:t>
      </w:r>
    </w:p>
    <w:p w14:paraId="1128C708" w14:textId="77777777" w:rsidR="00E22D51" w:rsidRPr="00AC58BA" w:rsidRDefault="00E22D51" w:rsidP="00DE0F8E">
      <w:pPr>
        <w:tabs>
          <w:tab w:val="left" w:pos="1080"/>
        </w:tabs>
        <w:spacing w:after="0"/>
        <w:ind w:firstLine="720"/>
        <w:jc w:val="both"/>
        <w:rPr>
          <w:rFonts w:ascii="Sylfaen" w:eastAsia="Calibri" w:hAnsi="Sylfaen" w:cs="Sylfaen"/>
          <w:iCs/>
          <w:sz w:val="24"/>
          <w:szCs w:val="24"/>
          <w:lang w:val="hy-AM"/>
        </w:rPr>
      </w:pPr>
    </w:p>
    <w:p w14:paraId="03943E9D" w14:textId="3BB67B71" w:rsidR="004A44AD" w:rsidRPr="00AC58BA" w:rsidRDefault="004A44AD" w:rsidP="00DE0F8E">
      <w:pPr>
        <w:ind w:firstLine="720"/>
        <w:rPr>
          <w:rFonts w:ascii="Sylfaen" w:eastAsia="Calibri" w:hAnsi="Sylfaen" w:cs="Sylfaen"/>
          <w:i/>
          <w:iCs/>
          <w:sz w:val="24"/>
          <w:szCs w:val="24"/>
          <w:lang w:val="hy-AM"/>
        </w:rPr>
      </w:pPr>
    </w:p>
    <w:p w14:paraId="486D8680" w14:textId="77777777" w:rsidR="001E5C61" w:rsidRPr="00AC58BA" w:rsidRDefault="001E5C61" w:rsidP="00DE0F8E">
      <w:pPr>
        <w:ind w:firstLine="720"/>
        <w:rPr>
          <w:rFonts w:ascii="Sylfaen" w:eastAsia="Calibri" w:hAnsi="Sylfaen" w:cs="Sylfaen"/>
          <w:i/>
          <w:iCs/>
          <w:sz w:val="24"/>
          <w:szCs w:val="24"/>
          <w:lang w:val="hy-AM"/>
        </w:rPr>
      </w:pPr>
    </w:p>
    <w:p w14:paraId="6C9F24D7" w14:textId="77777777" w:rsidR="001E5C61" w:rsidRPr="00AC58BA" w:rsidRDefault="001E5C61" w:rsidP="00DE0F8E">
      <w:pPr>
        <w:ind w:firstLine="720"/>
        <w:rPr>
          <w:rFonts w:ascii="Sylfaen" w:eastAsia="Calibri" w:hAnsi="Sylfaen" w:cs="Sylfaen"/>
          <w:i/>
          <w:iCs/>
          <w:sz w:val="24"/>
          <w:szCs w:val="24"/>
          <w:lang w:val="hy-AM"/>
        </w:rPr>
      </w:pPr>
    </w:p>
    <w:p w14:paraId="53744369" w14:textId="77777777" w:rsidR="001E5C61" w:rsidRPr="00AC58BA" w:rsidRDefault="001E5C61" w:rsidP="00DE0F8E">
      <w:pPr>
        <w:ind w:firstLine="720"/>
        <w:rPr>
          <w:rFonts w:ascii="Sylfaen" w:eastAsia="Calibri" w:hAnsi="Sylfaen" w:cs="Sylfaen"/>
          <w:i/>
          <w:iCs/>
          <w:sz w:val="24"/>
          <w:szCs w:val="24"/>
          <w:lang w:val="hy-AM"/>
        </w:rPr>
      </w:pPr>
    </w:p>
    <w:p w14:paraId="0D3B5CA9" w14:textId="77777777" w:rsidR="001E5C61" w:rsidRPr="00AC58BA" w:rsidRDefault="001E5C61" w:rsidP="00DE0F8E">
      <w:pPr>
        <w:ind w:firstLine="720"/>
        <w:rPr>
          <w:rFonts w:ascii="Sylfaen" w:eastAsia="Calibri" w:hAnsi="Sylfaen" w:cs="Sylfaen"/>
          <w:i/>
          <w:iCs/>
          <w:sz w:val="24"/>
          <w:szCs w:val="24"/>
          <w:lang w:val="hy-AM"/>
        </w:rPr>
      </w:pPr>
    </w:p>
    <w:p w14:paraId="76E28CC2" w14:textId="77777777" w:rsidR="001E5C61" w:rsidRPr="00AC58BA" w:rsidRDefault="001E5C61" w:rsidP="00DE0F8E">
      <w:pPr>
        <w:ind w:firstLine="720"/>
        <w:rPr>
          <w:rFonts w:ascii="Sylfaen" w:eastAsia="Calibri" w:hAnsi="Sylfaen" w:cs="Sylfaen"/>
          <w:i/>
          <w:iCs/>
          <w:sz w:val="24"/>
          <w:szCs w:val="24"/>
          <w:lang w:val="hy-AM"/>
        </w:rPr>
      </w:pPr>
    </w:p>
    <w:p w14:paraId="458DF893" w14:textId="77777777" w:rsidR="001E5C61" w:rsidRPr="00AC58BA" w:rsidRDefault="001E5C61" w:rsidP="00DE0F8E">
      <w:pPr>
        <w:ind w:firstLine="720"/>
        <w:rPr>
          <w:rFonts w:ascii="Sylfaen" w:eastAsia="Calibri" w:hAnsi="Sylfaen" w:cs="Sylfaen"/>
          <w:i/>
          <w:iCs/>
          <w:sz w:val="24"/>
          <w:szCs w:val="24"/>
          <w:lang w:val="hy-AM"/>
        </w:rPr>
      </w:pPr>
    </w:p>
    <w:p w14:paraId="1A837C81" w14:textId="77777777" w:rsidR="001E5C61" w:rsidRPr="00AC58BA" w:rsidRDefault="001E5C61" w:rsidP="00DE0F8E">
      <w:pPr>
        <w:ind w:firstLine="720"/>
        <w:rPr>
          <w:rFonts w:ascii="Sylfaen" w:eastAsia="Calibri" w:hAnsi="Sylfaen" w:cs="Sylfaen"/>
          <w:i/>
          <w:iCs/>
          <w:sz w:val="24"/>
          <w:szCs w:val="24"/>
          <w:lang w:val="hy-AM"/>
        </w:rPr>
      </w:pPr>
    </w:p>
    <w:p w14:paraId="235569FF" w14:textId="77777777" w:rsidR="001E5C61" w:rsidRPr="00AC58BA" w:rsidRDefault="001E5C61" w:rsidP="00DE0F8E">
      <w:pPr>
        <w:ind w:firstLine="720"/>
        <w:rPr>
          <w:rFonts w:ascii="Sylfaen" w:eastAsia="Calibri" w:hAnsi="Sylfaen" w:cs="Sylfaen"/>
          <w:i/>
          <w:iCs/>
          <w:sz w:val="24"/>
          <w:szCs w:val="24"/>
          <w:lang w:val="hy-AM"/>
        </w:rPr>
      </w:pPr>
    </w:p>
    <w:p w14:paraId="3313ACD7" w14:textId="77777777" w:rsidR="001E5C61" w:rsidRPr="00AC58BA" w:rsidRDefault="001E5C61" w:rsidP="00DE0F8E">
      <w:pPr>
        <w:ind w:firstLine="720"/>
        <w:rPr>
          <w:rFonts w:ascii="Sylfaen" w:eastAsia="Calibri" w:hAnsi="Sylfaen" w:cs="Sylfaen"/>
          <w:i/>
          <w:iCs/>
          <w:sz w:val="24"/>
          <w:szCs w:val="24"/>
          <w:lang w:val="hy-AM"/>
        </w:rPr>
      </w:pPr>
    </w:p>
    <w:p w14:paraId="1E705B01" w14:textId="77777777" w:rsidR="001E5C61" w:rsidRPr="00AC58BA" w:rsidRDefault="001E5C61" w:rsidP="00DE0F8E">
      <w:pPr>
        <w:ind w:firstLine="720"/>
        <w:rPr>
          <w:rFonts w:ascii="Sylfaen" w:eastAsia="Calibri" w:hAnsi="Sylfaen" w:cs="Sylfaen"/>
          <w:i/>
          <w:iCs/>
          <w:sz w:val="24"/>
          <w:szCs w:val="24"/>
          <w:lang w:val="hy-AM"/>
        </w:rPr>
      </w:pPr>
    </w:p>
    <w:p w14:paraId="172EFDDD" w14:textId="77777777" w:rsidR="001E5C61" w:rsidRPr="00AC58BA" w:rsidRDefault="001E5C61" w:rsidP="00DE0F8E">
      <w:pPr>
        <w:ind w:firstLine="720"/>
        <w:rPr>
          <w:rFonts w:ascii="Sylfaen" w:eastAsia="Calibri" w:hAnsi="Sylfaen" w:cs="Sylfaen"/>
          <w:i/>
          <w:iCs/>
          <w:sz w:val="24"/>
          <w:szCs w:val="24"/>
          <w:lang w:val="hy-AM"/>
        </w:rPr>
      </w:pPr>
    </w:p>
    <w:p w14:paraId="7211FF06" w14:textId="77777777" w:rsidR="001E5C61" w:rsidRPr="00AC58BA" w:rsidRDefault="001E5C61" w:rsidP="00DE0F8E">
      <w:pPr>
        <w:ind w:firstLine="720"/>
        <w:rPr>
          <w:rFonts w:ascii="Sylfaen" w:eastAsia="Calibri" w:hAnsi="Sylfaen" w:cs="Sylfaen"/>
          <w:i/>
          <w:iCs/>
          <w:sz w:val="24"/>
          <w:szCs w:val="24"/>
          <w:lang w:val="hy-AM"/>
        </w:rPr>
      </w:pPr>
    </w:p>
    <w:p w14:paraId="16CAB342" w14:textId="77777777" w:rsidR="001E5C61" w:rsidRPr="00AC58BA" w:rsidRDefault="001E5C61" w:rsidP="00DE0F8E">
      <w:pPr>
        <w:ind w:firstLine="720"/>
        <w:rPr>
          <w:rFonts w:ascii="Sylfaen" w:eastAsia="Calibri" w:hAnsi="Sylfaen" w:cs="Sylfaen"/>
          <w:i/>
          <w:iCs/>
          <w:sz w:val="24"/>
          <w:szCs w:val="24"/>
          <w:lang w:val="hy-AM"/>
        </w:rPr>
      </w:pPr>
    </w:p>
    <w:p w14:paraId="643B5A04" w14:textId="77777777" w:rsidR="001E5C61" w:rsidRPr="00AC58BA" w:rsidRDefault="001E5C61" w:rsidP="001E5C61">
      <w:pPr>
        <w:pStyle w:val="Header"/>
        <w:jc w:val="center"/>
        <w:rPr>
          <w:lang w:val="hy-AM"/>
        </w:rPr>
      </w:pPr>
      <w:r w:rsidRPr="00AC58BA">
        <w:rPr>
          <w:rFonts w:ascii="Sylfaen" w:hAnsi="Sylfaen" w:cstheme="minorHAnsi"/>
          <w:b/>
          <w:bCs/>
          <w:caps/>
          <w:sz w:val="24"/>
          <w:szCs w:val="24"/>
          <w:lang w:val="hy-AM"/>
        </w:rPr>
        <w:t>ՀԱՎԵԼՎԱԾ</w:t>
      </w:r>
    </w:p>
    <w:p w14:paraId="6438C340" w14:textId="77777777" w:rsidR="001E5C61" w:rsidRPr="00AC58BA" w:rsidRDefault="001E5C61" w:rsidP="00DE0F8E">
      <w:pPr>
        <w:ind w:firstLine="720"/>
        <w:rPr>
          <w:rFonts w:ascii="Sylfaen" w:eastAsia="Calibri" w:hAnsi="Sylfaen" w:cs="Sylfaen"/>
          <w:i/>
          <w:iCs/>
          <w:sz w:val="24"/>
          <w:szCs w:val="24"/>
          <w:lang w:val="hy-AM"/>
        </w:rPr>
      </w:pPr>
    </w:p>
    <w:p w14:paraId="44A26A68" w14:textId="77777777" w:rsidR="001E5C61" w:rsidRPr="00AC58BA" w:rsidRDefault="001E5C61" w:rsidP="00DE0F8E">
      <w:pPr>
        <w:ind w:firstLine="720"/>
        <w:rPr>
          <w:rFonts w:ascii="Sylfaen" w:eastAsia="Calibri" w:hAnsi="Sylfaen" w:cs="Sylfaen"/>
          <w:i/>
          <w:iCs/>
          <w:sz w:val="24"/>
          <w:szCs w:val="24"/>
          <w:lang w:val="hy-AM"/>
        </w:rPr>
      </w:pPr>
    </w:p>
    <w:p w14:paraId="10639F4C" w14:textId="77777777" w:rsidR="001E5C61" w:rsidRPr="00AC58BA" w:rsidRDefault="001E5C61" w:rsidP="00DE0F8E">
      <w:pPr>
        <w:ind w:firstLine="720"/>
        <w:rPr>
          <w:rFonts w:ascii="Sylfaen" w:eastAsia="Calibri" w:hAnsi="Sylfaen" w:cs="Sylfaen"/>
          <w:i/>
          <w:iCs/>
          <w:sz w:val="24"/>
          <w:szCs w:val="24"/>
          <w:lang w:val="hy-AM"/>
        </w:rPr>
      </w:pPr>
    </w:p>
    <w:p w14:paraId="0A6D7635" w14:textId="77777777" w:rsidR="001E5C61" w:rsidRPr="00AC58BA" w:rsidRDefault="001E5C61" w:rsidP="001E5C61">
      <w:pPr>
        <w:tabs>
          <w:tab w:val="left" w:pos="1080"/>
        </w:tabs>
        <w:autoSpaceDE w:val="0"/>
        <w:autoSpaceDN w:val="0"/>
        <w:adjustRightInd w:val="0"/>
        <w:spacing w:after="0" w:line="240" w:lineRule="auto"/>
        <w:ind w:firstLine="720"/>
        <w:jc w:val="center"/>
        <w:rPr>
          <w:rFonts w:ascii="Sylfaen" w:hAnsi="Sylfaen" w:cs="Times New Roman"/>
          <w:caps/>
          <w:lang w:val="hy-AM"/>
        </w:rPr>
      </w:pPr>
      <w:r w:rsidRPr="00AC58BA">
        <w:rPr>
          <w:rFonts w:ascii="Sylfaen" w:hAnsi="Sylfaen" w:cstheme="minorHAnsi"/>
          <w:b/>
          <w:bCs/>
          <w:caps/>
          <w:sz w:val="24"/>
          <w:szCs w:val="24"/>
          <w:lang w:val="hy-AM"/>
        </w:rPr>
        <w:t xml:space="preserve">Կալանքի/նախնական կալանքի այլընտրանքային խափանման միջոցներ. Մարդու իրավունքների եվրոպական դատարանի դատական պրակտիկա եվ եվրոպական պրակտիկա </w:t>
      </w:r>
    </w:p>
    <w:p w14:paraId="245C8CFF"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b/>
          <w:sz w:val="24"/>
          <w:szCs w:val="24"/>
          <w:lang w:val="hy-AM"/>
        </w:rPr>
      </w:pPr>
    </w:p>
    <w:p w14:paraId="0D99DFE4"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b/>
          <w:sz w:val="24"/>
          <w:szCs w:val="24"/>
          <w:lang w:val="hy-AM"/>
        </w:rPr>
      </w:pPr>
      <w:r w:rsidRPr="00AC58BA">
        <w:rPr>
          <w:rFonts w:ascii="Sylfaen" w:hAnsi="Sylfaen"/>
          <w:b/>
          <w:sz w:val="24"/>
          <w:szCs w:val="24"/>
          <w:lang w:val="hy-AM"/>
        </w:rPr>
        <w:t>Ներածություն</w:t>
      </w:r>
    </w:p>
    <w:p w14:paraId="632EEBB8"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b/>
          <w:sz w:val="24"/>
          <w:szCs w:val="24"/>
        </w:rPr>
      </w:pPr>
    </w:p>
    <w:p w14:paraId="1A15CD09" w14:textId="77777777" w:rsidR="001E5C61" w:rsidRPr="00AC58BA" w:rsidRDefault="001E5C61" w:rsidP="001E5C61">
      <w:pPr>
        <w:pStyle w:val="ListParagraph"/>
        <w:numPr>
          <w:ilvl w:val="0"/>
          <w:numId w:val="27"/>
        </w:numPr>
        <w:tabs>
          <w:tab w:val="left" w:pos="1080"/>
        </w:tabs>
        <w:autoSpaceDE w:val="0"/>
        <w:autoSpaceDN w:val="0"/>
        <w:adjustRightInd w:val="0"/>
        <w:spacing w:after="0" w:line="240" w:lineRule="auto"/>
        <w:ind w:left="0" w:firstLine="720"/>
        <w:jc w:val="both"/>
        <w:rPr>
          <w:rFonts w:ascii="Sylfaen" w:hAnsi="Sylfaen"/>
          <w:b/>
          <w:sz w:val="24"/>
          <w:szCs w:val="24"/>
          <w:lang w:val="hy-AM"/>
        </w:rPr>
      </w:pPr>
      <w:r w:rsidRPr="00AC58BA">
        <w:rPr>
          <w:rFonts w:ascii="Sylfaen" w:hAnsi="Sylfaen" w:cstheme="minorHAnsi"/>
          <w:sz w:val="24"/>
          <w:szCs w:val="24"/>
          <w:lang w:val="hy-AM"/>
        </w:rPr>
        <w:t xml:space="preserve">Սույն նյութում առաջնային դիտարկվում է հանցագործություն կատարելու մեջ կասկածվող անձանց նկատմամբ կալանքի/նախնական կալանքի այլընտրանքային խափանման միջոցների վերաբերյալ պահանջը Մարդու իրավունքների եվրոպական դատարանի (այսուհետ «Եվրոպական դատարան») դատական պրակտիկայում։ Այնուհետև ամփոփ դիտարկվում է նման այլընտրանքային միջոցների առկայությունը Եվրոպայի խորհրդի տասնմեկ մասնակից պետությունների օրենսդրությունում։ </w:t>
      </w:r>
      <w:r w:rsidRPr="00AC58BA">
        <w:rPr>
          <w:rFonts w:ascii="Sylfaen" w:hAnsi="Sylfaen"/>
          <w:b/>
          <w:sz w:val="24"/>
          <w:szCs w:val="24"/>
          <w:lang w:val="hy-AM"/>
        </w:rPr>
        <w:t>Այնուհետև այն ներկայացնում է հարցված անդամ պետությունների մոտեցումը, այնքանով, որքանով դա տեղին է, մի շարք հարցերի նկատմամբ, որոնք համարվում են, որ խոչընդոտում են Հայաստանի Հանրապետությունում կալանքի այլընտրանքային միջոցների արդյունավետ կիրառմանը:</w:t>
      </w:r>
    </w:p>
    <w:p w14:paraId="516787EB"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b/>
          <w:sz w:val="24"/>
          <w:szCs w:val="24"/>
          <w:lang w:val="hy-AM"/>
        </w:rPr>
      </w:pPr>
    </w:p>
    <w:p w14:paraId="0BD61E50" w14:textId="77777777" w:rsidR="001E5C61" w:rsidRPr="00AC58BA" w:rsidRDefault="001E5C61" w:rsidP="001E5C61">
      <w:pPr>
        <w:pStyle w:val="ListParagraph"/>
        <w:numPr>
          <w:ilvl w:val="0"/>
          <w:numId w:val="27"/>
        </w:numPr>
        <w:tabs>
          <w:tab w:val="left" w:pos="1080"/>
        </w:tabs>
        <w:autoSpaceDE w:val="0"/>
        <w:autoSpaceDN w:val="0"/>
        <w:adjustRightInd w:val="0"/>
        <w:spacing w:after="0" w:line="240" w:lineRule="auto"/>
        <w:ind w:left="0" w:firstLine="720"/>
        <w:jc w:val="both"/>
        <w:rPr>
          <w:rStyle w:val="StyleTNR8Aut"/>
          <w:rFonts w:ascii="Sylfaen" w:hAnsi="Sylfaen" w:cstheme="minorHAnsi"/>
          <w:sz w:val="24"/>
          <w:szCs w:val="24"/>
          <w:lang w:val="hy-AM"/>
        </w:rPr>
      </w:pPr>
      <w:r w:rsidRPr="00AC58BA">
        <w:rPr>
          <w:rFonts w:ascii="Sylfaen" w:hAnsi="Sylfaen" w:cstheme="minorHAnsi"/>
          <w:sz w:val="24"/>
          <w:szCs w:val="24"/>
          <w:lang w:val="hy-AM"/>
        </w:rPr>
        <w:t>Սույն նյութը պատրաստվել է Ջերեմի Մաքբրայդի կողմից</w:t>
      </w:r>
      <w:r w:rsidRPr="00AC58BA">
        <w:rPr>
          <w:rFonts w:ascii="Sylfaen" w:hAnsi="Sylfaen"/>
          <w:vertAlign w:val="superscript"/>
        </w:rPr>
        <w:footnoteReference w:id="89"/>
      </w:r>
      <w:r w:rsidRPr="00AC58BA">
        <w:rPr>
          <w:rFonts w:ascii="Sylfaen" w:hAnsi="Sylfaen" w:cstheme="minorHAnsi"/>
          <w:sz w:val="24"/>
          <w:szCs w:val="24"/>
          <w:lang w:val="hy-AM"/>
        </w:rPr>
        <w:t>՝ Եվրոպայի խորհրդի «Աջակցություն Հայաստանում Մարդու իրավունքների եվրոպական դատարանի վճիռների արդյունավետ կատարմանը» ծրագրի շրջանակներում։</w:t>
      </w:r>
    </w:p>
    <w:p w14:paraId="305591AB" w14:textId="77777777" w:rsidR="001E5C61" w:rsidRPr="00AC58BA" w:rsidRDefault="001E5C61" w:rsidP="001E5C61">
      <w:pPr>
        <w:tabs>
          <w:tab w:val="left" w:pos="1080"/>
        </w:tabs>
        <w:autoSpaceDE w:val="0"/>
        <w:autoSpaceDN w:val="0"/>
        <w:adjustRightInd w:val="0"/>
        <w:spacing w:after="0" w:line="240" w:lineRule="auto"/>
        <w:ind w:firstLine="720"/>
        <w:jc w:val="both"/>
        <w:rPr>
          <w:rStyle w:val="StyleTNR8Aut"/>
          <w:rFonts w:ascii="Sylfaen" w:hAnsi="Sylfaen" w:cstheme="minorHAnsi"/>
          <w:sz w:val="24"/>
          <w:szCs w:val="24"/>
          <w:lang w:val="hy-AM"/>
        </w:rPr>
      </w:pPr>
    </w:p>
    <w:p w14:paraId="5DC22636" w14:textId="77777777" w:rsidR="001E5C61" w:rsidRPr="00AC58BA" w:rsidRDefault="001E5C61" w:rsidP="001E5C61">
      <w:pPr>
        <w:pStyle w:val="ListParagraph"/>
        <w:tabs>
          <w:tab w:val="left" w:pos="1080"/>
        </w:tabs>
        <w:autoSpaceDE w:val="0"/>
        <w:autoSpaceDN w:val="0"/>
        <w:adjustRightInd w:val="0"/>
        <w:spacing w:after="0" w:line="240" w:lineRule="auto"/>
        <w:ind w:left="0" w:firstLine="720"/>
        <w:jc w:val="both"/>
        <w:rPr>
          <w:rStyle w:val="StyleTNR8Aut"/>
          <w:rFonts w:ascii="Sylfaen" w:hAnsi="Sylfaen" w:cstheme="minorHAnsi"/>
          <w:b/>
          <w:bCs/>
          <w:sz w:val="24"/>
          <w:szCs w:val="24"/>
          <w:lang w:val="hy-AM"/>
        </w:rPr>
      </w:pPr>
      <w:r w:rsidRPr="00AC58BA">
        <w:rPr>
          <w:rStyle w:val="StyleTNR8Aut"/>
          <w:rFonts w:ascii="Sylfaen" w:hAnsi="Sylfaen" w:cstheme="minorHAnsi"/>
          <w:b/>
          <w:bCs/>
          <w:sz w:val="24"/>
          <w:szCs w:val="24"/>
          <w:lang w:val="hy-AM"/>
        </w:rPr>
        <w:t>Եվրոպական դատարանի դատական պրակտիկա</w:t>
      </w:r>
    </w:p>
    <w:p w14:paraId="7C40BE54" w14:textId="77777777" w:rsidR="001E5C61" w:rsidRPr="00AC58BA" w:rsidRDefault="001E5C61" w:rsidP="001E5C61">
      <w:pPr>
        <w:tabs>
          <w:tab w:val="left" w:pos="1080"/>
        </w:tabs>
        <w:autoSpaceDE w:val="0"/>
        <w:autoSpaceDN w:val="0"/>
        <w:adjustRightInd w:val="0"/>
        <w:spacing w:after="0" w:line="240" w:lineRule="auto"/>
        <w:ind w:firstLine="720"/>
        <w:jc w:val="both"/>
        <w:rPr>
          <w:rStyle w:val="StyleTNR8Aut"/>
          <w:rFonts w:ascii="Sylfaen" w:hAnsi="Sylfaen" w:cstheme="minorHAnsi"/>
          <w:b/>
          <w:bCs/>
          <w:sz w:val="24"/>
          <w:szCs w:val="24"/>
          <w:lang w:val="hy-AM"/>
        </w:rPr>
      </w:pPr>
    </w:p>
    <w:p w14:paraId="5AD29F1D" w14:textId="77777777" w:rsidR="001E5C61" w:rsidRPr="00AC58BA" w:rsidRDefault="001E5C61" w:rsidP="001E5C61">
      <w:pPr>
        <w:pStyle w:val="ListParagraph"/>
        <w:numPr>
          <w:ilvl w:val="0"/>
          <w:numId w:val="27"/>
        </w:numPr>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r w:rsidRPr="00AC58BA">
        <w:rPr>
          <w:rFonts w:ascii="Sylfaen" w:hAnsi="Sylfaen" w:cstheme="minorHAnsi"/>
          <w:sz w:val="24"/>
          <w:szCs w:val="24"/>
          <w:lang w:val="hy-AM"/>
        </w:rPr>
        <w:t xml:space="preserve">Մարդու իրավունքների եվրոպական կոնվենցիայի (այսուհետ՝ «Եվրոպական կոնվենցիա») 5-րդ հոդվածի 3-րդ կետը կիրառելիս Եվրոպական դատարանը սահմանել է, որ եթե դատարանը համոզված է, որ առկա է հիմնավոր կասկած, որ իր առջև գտնվող անձը իրավախախտում է կատարել, կալանավորում/նախնական կալանք կամ խափանման որևէ այլ միջոց կարող է կիրառվել միայն այն դեպքում, երբ դատարանը համոզված է, որ այն պահանջվում է՝ հետևյալ ռիսկերից մեկը կամ մի քանիսը կանխելու համար. </w:t>
      </w:r>
    </w:p>
    <w:p w14:paraId="5D2F0C73"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sz w:val="24"/>
          <w:szCs w:val="24"/>
          <w:lang w:val="hy-AM"/>
        </w:rPr>
      </w:pPr>
    </w:p>
    <w:p w14:paraId="70FD8DB6" w14:textId="77777777" w:rsidR="001E5C61" w:rsidRPr="00AC58BA" w:rsidRDefault="001E5C61" w:rsidP="001E5C61">
      <w:pPr>
        <w:pStyle w:val="ListParagraph"/>
        <w:numPr>
          <w:ilvl w:val="0"/>
          <w:numId w:val="28"/>
        </w:numPr>
        <w:tabs>
          <w:tab w:val="left" w:pos="1080"/>
        </w:tabs>
        <w:autoSpaceDE w:val="0"/>
        <w:autoSpaceDN w:val="0"/>
        <w:adjustRightInd w:val="0"/>
        <w:spacing w:after="0" w:line="240" w:lineRule="auto"/>
        <w:ind w:left="0" w:firstLine="720"/>
        <w:jc w:val="both"/>
        <w:rPr>
          <w:rFonts w:ascii="Sylfaen" w:hAnsi="Sylfaen" w:cstheme="minorHAnsi"/>
          <w:sz w:val="24"/>
          <w:szCs w:val="24"/>
        </w:rPr>
      </w:pPr>
      <w:r w:rsidRPr="00AC58BA">
        <w:rPr>
          <w:rFonts w:ascii="Sylfaen" w:hAnsi="Sylfaen" w:cstheme="minorHAnsi"/>
          <w:sz w:val="24"/>
          <w:szCs w:val="24"/>
        </w:rPr>
        <w:t>փախուստի (կամ թաքնվելու) ռիսկ</w:t>
      </w:r>
      <w:r w:rsidRPr="00AC58BA">
        <w:rPr>
          <w:rFonts w:ascii="Times New Roman" w:hAnsi="Times New Roman" w:cs="Times New Roman"/>
          <w:sz w:val="24"/>
          <w:szCs w:val="24"/>
        </w:rPr>
        <w:t>․</w:t>
      </w:r>
    </w:p>
    <w:p w14:paraId="4A327B93" w14:textId="77777777" w:rsidR="001E5C61" w:rsidRPr="00AC58BA" w:rsidRDefault="001E5C61" w:rsidP="001E5C61">
      <w:pPr>
        <w:pStyle w:val="ListParagraph"/>
        <w:numPr>
          <w:ilvl w:val="0"/>
          <w:numId w:val="28"/>
        </w:numPr>
        <w:tabs>
          <w:tab w:val="left" w:pos="1080"/>
        </w:tabs>
        <w:autoSpaceDE w:val="0"/>
        <w:autoSpaceDN w:val="0"/>
        <w:adjustRightInd w:val="0"/>
        <w:spacing w:after="0" w:line="240" w:lineRule="auto"/>
        <w:ind w:left="0" w:firstLine="720"/>
        <w:jc w:val="both"/>
        <w:rPr>
          <w:rFonts w:ascii="Sylfaen" w:hAnsi="Sylfaen" w:cstheme="minorHAnsi"/>
          <w:sz w:val="24"/>
          <w:szCs w:val="24"/>
        </w:rPr>
      </w:pPr>
      <w:r w:rsidRPr="00AC58BA">
        <w:rPr>
          <w:rFonts w:ascii="Sylfaen" w:hAnsi="Sylfaen" w:cstheme="minorHAnsi"/>
          <w:sz w:val="24"/>
          <w:szCs w:val="24"/>
        </w:rPr>
        <w:t>արդարադատության իրականացման համար ռիսկ, օրինակ՝ գաղտնի համաձայնության, փաստերի կեղծման կամ վկաների վրա ճնշում գործադրելու միջոցով</w:t>
      </w:r>
      <w:r w:rsidRPr="00AC58BA">
        <w:rPr>
          <w:rFonts w:ascii="Times New Roman" w:hAnsi="Times New Roman" w:cs="Times New Roman"/>
          <w:sz w:val="24"/>
          <w:szCs w:val="24"/>
        </w:rPr>
        <w:t>․</w:t>
      </w:r>
    </w:p>
    <w:p w14:paraId="0DBB8501" w14:textId="77777777" w:rsidR="001E5C61" w:rsidRPr="00AC58BA" w:rsidRDefault="001E5C61" w:rsidP="001E5C61">
      <w:pPr>
        <w:pStyle w:val="ListParagraph"/>
        <w:numPr>
          <w:ilvl w:val="0"/>
          <w:numId w:val="28"/>
        </w:numPr>
        <w:tabs>
          <w:tab w:val="left" w:pos="1080"/>
        </w:tabs>
        <w:autoSpaceDE w:val="0"/>
        <w:autoSpaceDN w:val="0"/>
        <w:adjustRightInd w:val="0"/>
        <w:spacing w:after="0" w:line="240" w:lineRule="auto"/>
        <w:ind w:left="0" w:firstLine="720"/>
        <w:jc w:val="both"/>
        <w:rPr>
          <w:rFonts w:ascii="Sylfaen" w:hAnsi="Sylfaen" w:cstheme="minorHAnsi"/>
          <w:sz w:val="24"/>
          <w:szCs w:val="24"/>
        </w:rPr>
      </w:pPr>
      <w:r w:rsidRPr="00AC58BA">
        <w:rPr>
          <w:rFonts w:ascii="Sylfaen" w:hAnsi="Sylfaen" w:cstheme="minorHAnsi"/>
          <w:sz w:val="24"/>
          <w:szCs w:val="24"/>
        </w:rPr>
        <w:t>հետագա իրավախախտումներ կատարելու ռիսկ</w:t>
      </w:r>
      <w:r w:rsidRPr="00AC58BA">
        <w:rPr>
          <w:rFonts w:ascii="Times New Roman" w:hAnsi="Times New Roman" w:cs="Times New Roman"/>
          <w:sz w:val="24"/>
          <w:szCs w:val="24"/>
        </w:rPr>
        <w:t>․</w:t>
      </w:r>
      <w:r w:rsidRPr="00AC58BA">
        <w:rPr>
          <w:rFonts w:ascii="Sylfaen" w:hAnsi="Sylfaen" w:cstheme="minorHAnsi"/>
          <w:sz w:val="24"/>
          <w:szCs w:val="24"/>
        </w:rPr>
        <w:t xml:space="preserve"> </w:t>
      </w:r>
    </w:p>
    <w:p w14:paraId="6DEA3F97" w14:textId="77777777" w:rsidR="001E5C61" w:rsidRPr="00AC58BA" w:rsidRDefault="001E5C61" w:rsidP="001E5C61">
      <w:pPr>
        <w:pStyle w:val="ListParagraph"/>
        <w:numPr>
          <w:ilvl w:val="0"/>
          <w:numId w:val="28"/>
        </w:numPr>
        <w:tabs>
          <w:tab w:val="left" w:pos="1080"/>
        </w:tabs>
        <w:autoSpaceDE w:val="0"/>
        <w:autoSpaceDN w:val="0"/>
        <w:adjustRightInd w:val="0"/>
        <w:spacing w:after="0" w:line="240" w:lineRule="auto"/>
        <w:ind w:left="0" w:firstLine="720"/>
        <w:jc w:val="both"/>
        <w:rPr>
          <w:rFonts w:ascii="Sylfaen" w:hAnsi="Sylfaen" w:cstheme="minorHAnsi"/>
          <w:sz w:val="24"/>
          <w:szCs w:val="24"/>
        </w:rPr>
      </w:pPr>
      <w:r w:rsidRPr="00AC58BA">
        <w:rPr>
          <w:rFonts w:ascii="Sylfaen" w:hAnsi="Sylfaen" w:cstheme="minorHAnsi"/>
          <w:sz w:val="24"/>
          <w:szCs w:val="24"/>
        </w:rPr>
        <w:t>հասարակական կարգին սպառնացող վտանգ և կասկածյալի պաշտպանության անհրաժեշտություն</w:t>
      </w:r>
      <w:r w:rsidRPr="00AC58BA">
        <w:rPr>
          <w:rStyle w:val="FootnoteReference"/>
          <w:rFonts w:ascii="Sylfaen" w:hAnsi="Sylfaen" w:cstheme="minorHAnsi"/>
          <w:sz w:val="24"/>
          <w:szCs w:val="24"/>
        </w:rPr>
        <w:footnoteReference w:id="90"/>
      </w:r>
      <w:r w:rsidRPr="00AC58BA">
        <w:rPr>
          <w:rFonts w:ascii="Sylfaen" w:hAnsi="Sylfaen" w:cstheme="minorHAnsi"/>
          <w:sz w:val="24"/>
          <w:szCs w:val="24"/>
        </w:rPr>
        <w:t>։</w:t>
      </w:r>
    </w:p>
    <w:p w14:paraId="4E9687F4"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sz w:val="24"/>
          <w:szCs w:val="24"/>
          <w:lang w:val="ru-RU"/>
        </w:rPr>
      </w:pPr>
    </w:p>
    <w:p w14:paraId="7FEA7E78" w14:textId="77777777" w:rsidR="001E5C61" w:rsidRPr="00AC58BA" w:rsidRDefault="001E5C61" w:rsidP="001E5C61">
      <w:pPr>
        <w:pStyle w:val="ListParagraph"/>
        <w:numPr>
          <w:ilvl w:val="0"/>
          <w:numId w:val="27"/>
        </w:numPr>
        <w:tabs>
          <w:tab w:val="left" w:pos="1080"/>
        </w:tabs>
        <w:autoSpaceDE w:val="0"/>
        <w:autoSpaceDN w:val="0"/>
        <w:adjustRightInd w:val="0"/>
        <w:spacing w:after="0" w:line="240" w:lineRule="auto"/>
        <w:ind w:left="0" w:firstLine="720"/>
        <w:jc w:val="both"/>
        <w:rPr>
          <w:rFonts w:ascii="Sylfaen" w:hAnsi="Sylfaen" w:cstheme="minorHAnsi"/>
          <w:sz w:val="24"/>
          <w:szCs w:val="24"/>
        </w:rPr>
      </w:pPr>
      <w:r w:rsidRPr="00AC58BA">
        <w:rPr>
          <w:rFonts w:ascii="Sylfaen" w:hAnsi="Sylfaen" w:cstheme="minorHAnsi"/>
          <w:sz w:val="24"/>
          <w:szCs w:val="24"/>
        </w:rPr>
        <w:t>Սակայն, Եվրոպական դատարանը նաև հստակեցրեց, որ պետք չէ ելնել այն նկատառումից, որ եթե համապատասխան հիմքերից որևէ մեկը հաստատված է, ապա կալանքը/նախնական կալանքը անհրաժեշտ է։ Փոխարենը, դատարանը նախ պետք է քննի, թե արդյոք համապատասխան ռիսկը կարող է բավարար չափով չեզոքացվել ազատազրկում չնախատեսող մեկ կամ մի քանի խափանման միջոցների կիրառմամբ</w:t>
      </w:r>
      <w:r w:rsidRPr="00AC58BA">
        <w:rPr>
          <w:rStyle w:val="FootnoteReference"/>
          <w:rFonts w:ascii="Sylfaen" w:hAnsi="Sylfaen" w:cstheme="minorHAnsi"/>
          <w:sz w:val="24"/>
          <w:szCs w:val="24"/>
        </w:rPr>
        <w:footnoteReference w:id="91"/>
      </w:r>
      <w:r w:rsidRPr="00AC58BA">
        <w:rPr>
          <w:rFonts w:ascii="Sylfaen" w:hAnsi="Sylfaen" w:cstheme="minorHAnsi"/>
          <w:sz w:val="24"/>
          <w:szCs w:val="24"/>
        </w:rPr>
        <w:t>։</w:t>
      </w:r>
    </w:p>
    <w:p w14:paraId="6202B1D6"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sz w:val="24"/>
          <w:szCs w:val="24"/>
          <w:lang w:val="ru-RU"/>
        </w:rPr>
      </w:pPr>
    </w:p>
    <w:p w14:paraId="1C6D3C7B" w14:textId="77777777" w:rsidR="001E5C61" w:rsidRPr="00AC58BA" w:rsidRDefault="001E5C61" w:rsidP="001E5C61">
      <w:pPr>
        <w:pStyle w:val="ListParagraph"/>
        <w:numPr>
          <w:ilvl w:val="0"/>
          <w:numId w:val="27"/>
        </w:numPr>
        <w:tabs>
          <w:tab w:val="left" w:pos="1080"/>
        </w:tabs>
        <w:autoSpaceDE w:val="0"/>
        <w:autoSpaceDN w:val="0"/>
        <w:adjustRightInd w:val="0"/>
        <w:spacing w:after="0" w:line="240" w:lineRule="auto"/>
        <w:ind w:left="0" w:firstLine="720"/>
        <w:jc w:val="both"/>
        <w:rPr>
          <w:rFonts w:ascii="Sylfaen" w:hAnsi="Sylfaen" w:cstheme="minorHAnsi"/>
          <w:sz w:val="24"/>
          <w:szCs w:val="24"/>
        </w:rPr>
      </w:pPr>
      <w:r w:rsidRPr="00AC58BA">
        <w:rPr>
          <w:rFonts w:ascii="Sylfaen" w:hAnsi="Sylfaen" w:cstheme="minorHAnsi"/>
          <w:sz w:val="24"/>
          <w:szCs w:val="24"/>
        </w:rPr>
        <w:t xml:space="preserve">Ընդ որում, երբ մեղադրող կողմը պահանջում է որպես խափանման միջոց շարունակել կալանքը/նախնական կալանքը կամ կասկածյալը պահանջում է դադարեցնել կամ փոխել այն, դատարանը նախ պետք է քննի ոչ միայն այն, թե արդյոք դեռևս առկա են համապատասխան և բավարար պատճառներ դրա կիրառման համար, այլ նաև արդյոք կալանքը կարող է փոխարինվել ավելի մեղմ խափանման միջոցով՝ հաշվի առնելով այնպիսի գործոններ, ինչպիսիք են. </w:t>
      </w:r>
    </w:p>
    <w:p w14:paraId="25B5F714"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sz w:val="24"/>
          <w:szCs w:val="24"/>
          <w:lang w:val="ru-RU"/>
        </w:rPr>
      </w:pPr>
    </w:p>
    <w:p w14:paraId="50D47D2D" w14:textId="77777777" w:rsidR="001E5C61" w:rsidRPr="00AC58BA" w:rsidRDefault="001E5C61" w:rsidP="001E5C61">
      <w:pPr>
        <w:pStyle w:val="ListParagraph"/>
        <w:numPr>
          <w:ilvl w:val="0"/>
          <w:numId w:val="29"/>
        </w:numPr>
        <w:tabs>
          <w:tab w:val="left" w:pos="1080"/>
        </w:tabs>
        <w:autoSpaceDE w:val="0"/>
        <w:autoSpaceDN w:val="0"/>
        <w:adjustRightInd w:val="0"/>
        <w:spacing w:after="0" w:line="240" w:lineRule="auto"/>
        <w:ind w:left="0" w:firstLine="720"/>
        <w:jc w:val="both"/>
        <w:rPr>
          <w:rFonts w:ascii="Sylfaen" w:hAnsi="Sylfaen" w:cstheme="minorHAnsi"/>
          <w:sz w:val="24"/>
          <w:szCs w:val="24"/>
        </w:rPr>
      </w:pPr>
      <w:r w:rsidRPr="00AC58BA">
        <w:rPr>
          <w:rFonts w:ascii="Sylfaen" w:hAnsi="Sylfaen" w:cstheme="minorHAnsi"/>
          <w:sz w:val="24"/>
          <w:szCs w:val="24"/>
        </w:rPr>
        <w:t>կասկածյալի մասին լրացուցիչ տեղեկությունների առկայությունը</w:t>
      </w:r>
      <w:r w:rsidRPr="00AC58BA">
        <w:rPr>
          <w:rStyle w:val="FootnoteReference"/>
          <w:rFonts w:ascii="Sylfaen" w:hAnsi="Sylfaen" w:cstheme="minorHAnsi"/>
          <w:sz w:val="24"/>
          <w:szCs w:val="24"/>
        </w:rPr>
        <w:footnoteReference w:id="92"/>
      </w:r>
    </w:p>
    <w:p w14:paraId="02D3090F" w14:textId="77777777" w:rsidR="001E5C61" w:rsidRPr="00AC58BA" w:rsidRDefault="001E5C61" w:rsidP="001E5C61">
      <w:pPr>
        <w:pStyle w:val="ListParagraph"/>
        <w:numPr>
          <w:ilvl w:val="0"/>
          <w:numId w:val="29"/>
        </w:numPr>
        <w:tabs>
          <w:tab w:val="left" w:pos="1080"/>
        </w:tabs>
        <w:autoSpaceDE w:val="0"/>
        <w:autoSpaceDN w:val="0"/>
        <w:adjustRightInd w:val="0"/>
        <w:spacing w:after="0" w:line="240" w:lineRule="auto"/>
        <w:ind w:left="0" w:firstLine="720"/>
        <w:jc w:val="both"/>
        <w:rPr>
          <w:rFonts w:ascii="Sylfaen" w:hAnsi="Sylfaen" w:cstheme="minorHAnsi"/>
          <w:sz w:val="24"/>
          <w:szCs w:val="24"/>
        </w:rPr>
      </w:pPr>
      <w:r w:rsidRPr="00AC58BA">
        <w:rPr>
          <w:rFonts w:ascii="Sylfaen" w:hAnsi="Sylfaen" w:cstheme="minorHAnsi"/>
          <w:sz w:val="24"/>
          <w:szCs w:val="24"/>
        </w:rPr>
        <w:t>կասկածյալի անձնական իրավիճակի փոփոխությունը</w:t>
      </w:r>
      <w:r w:rsidRPr="00AC58BA">
        <w:rPr>
          <w:rStyle w:val="FootnoteReference"/>
          <w:rFonts w:ascii="Sylfaen" w:hAnsi="Sylfaen" w:cstheme="minorHAnsi"/>
          <w:sz w:val="24"/>
          <w:szCs w:val="24"/>
        </w:rPr>
        <w:footnoteReference w:id="93"/>
      </w:r>
      <w:r w:rsidRPr="00AC58BA">
        <w:rPr>
          <w:rFonts w:ascii="Sylfaen" w:hAnsi="Sylfaen" w:cstheme="minorHAnsi"/>
          <w:sz w:val="24"/>
          <w:szCs w:val="24"/>
        </w:rPr>
        <w:t xml:space="preserve"> կամ այն, որ</w:t>
      </w:r>
    </w:p>
    <w:p w14:paraId="750F3287" w14:textId="77777777" w:rsidR="001E5C61" w:rsidRPr="00AC58BA" w:rsidRDefault="001E5C61" w:rsidP="001E5C61">
      <w:pPr>
        <w:pStyle w:val="ListParagraph"/>
        <w:numPr>
          <w:ilvl w:val="0"/>
          <w:numId w:val="29"/>
        </w:numPr>
        <w:tabs>
          <w:tab w:val="left" w:pos="1080"/>
        </w:tabs>
        <w:autoSpaceDE w:val="0"/>
        <w:autoSpaceDN w:val="0"/>
        <w:adjustRightInd w:val="0"/>
        <w:spacing w:after="0" w:line="240" w:lineRule="auto"/>
        <w:ind w:left="0" w:firstLine="720"/>
        <w:jc w:val="both"/>
        <w:rPr>
          <w:rFonts w:ascii="Sylfaen" w:hAnsi="Sylfaen" w:cstheme="minorHAnsi"/>
          <w:sz w:val="24"/>
          <w:szCs w:val="24"/>
        </w:rPr>
      </w:pPr>
      <w:r w:rsidRPr="00AC58BA">
        <w:rPr>
          <w:rFonts w:ascii="Sylfaen" w:hAnsi="Sylfaen" w:cstheme="minorHAnsi"/>
          <w:sz w:val="24"/>
          <w:szCs w:val="24"/>
        </w:rPr>
        <w:t>ռիսկն այլևս գոյություն չունի կամ զգալիորեն նվազել է</w:t>
      </w:r>
      <w:r w:rsidRPr="00AC58BA">
        <w:rPr>
          <w:rStyle w:val="FootnoteReference"/>
          <w:rFonts w:ascii="Sylfaen" w:hAnsi="Sylfaen" w:cstheme="minorHAnsi"/>
          <w:sz w:val="24"/>
          <w:szCs w:val="24"/>
        </w:rPr>
        <w:footnoteReference w:id="94"/>
      </w:r>
    </w:p>
    <w:p w14:paraId="63125A15"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sz w:val="24"/>
          <w:szCs w:val="24"/>
          <w:lang w:val="ru-RU"/>
        </w:rPr>
      </w:pPr>
    </w:p>
    <w:p w14:paraId="5216BDE8" w14:textId="77777777" w:rsidR="001E5C61" w:rsidRPr="00AC58BA" w:rsidRDefault="001E5C61" w:rsidP="001E5C61">
      <w:pPr>
        <w:pStyle w:val="ListParagraph"/>
        <w:numPr>
          <w:ilvl w:val="0"/>
          <w:numId w:val="27"/>
        </w:numPr>
        <w:tabs>
          <w:tab w:val="left" w:pos="1080"/>
        </w:tabs>
        <w:autoSpaceDE w:val="0"/>
        <w:autoSpaceDN w:val="0"/>
        <w:adjustRightInd w:val="0"/>
        <w:spacing w:after="0" w:line="240" w:lineRule="auto"/>
        <w:ind w:left="0" w:firstLine="720"/>
        <w:jc w:val="both"/>
        <w:rPr>
          <w:rFonts w:ascii="Sylfaen" w:hAnsi="Sylfaen" w:cstheme="minorHAnsi"/>
          <w:sz w:val="24"/>
          <w:szCs w:val="24"/>
        </w:rPr>
      </w:pPr>
      <w:r w:rsidRPr="00AC58BA">
        <w:rPr>
          <w:rFonts w:ascii="Sylfaen" w:hAnsi="Sylfaen" w:cstheme="minorHAnsi"/>
          <w:sz w:val="24"/>
          <w:szCs w:val="24"/>
        </w:rPr>
        <w:t>Այդպիսով, բոլոր դեպքերում կարևոր է, որ պատշաճ կերպով հաշվի առնվի համապատասխան գործի հանգամանքներում խափանման միջոց կիրառելու միջոցով ազատության կորստի ավելի մեղմ այլընտրանքի կիրառման նպատակահարմարությունը</w:t>
      </w:r>
      <w:r w:rsidRPr="00AC58BA">
        <w:rPr>
          <w:rStyle w:val="FootnoteReference"/>
          <w:rFonts w:ascii="Sylfaen" w:hAnsi="Sylfaen" w:cstheme="minorHAnsi"/>
          <w:sz w:val="24"/>
          <w:szCs w:val="24"/>
        </w:rPr>
        <w:footnoteReference w:id="95"/>
      </w:r>
      <w:r w:rsidRPr="00AC58BA">
        <w:rPr>
          <w:rFonts w:ascii="Sylfaen" w:hAnsi="Sylfaen" w:cstheme="minorHAnsi"/>
          <w:sz w:val="24"/>
          <w:szCs w:val="24"/>
        </w:rPr>
        <w:t xml:space="preserve">։ </w:t>
      </w:r>
    </w:p>
    <w:p w14:paraId="4D8044CC"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sz w:val="24"/>
          <w:szCs w:val="24"/>
          <w:lang w:val="ru-RU"/>
        </w:rPr>
      </w:pPr>
    </w:p>
    <w:p w14:paraId="4CDC25F1" w14:textId="77777777" w:rsidR="001E5C61" w:rsidRPr="00AC58BA" w:rsidRDefault="001E5C61" w:rsidP="001E5C61">
      <w:pPr>
        <w:pStyle w:val="ListParagraph"/>
        <w:numPr>
          <w:ilvl w:val="0"/>
          <w:numId w:val="27"/>
        </w:numPr>
        <w:tabs>
          <w:tab w:val="left" w:pos="1080"/>
        </w:tabs>
        <w:autoSpaceDE w:val="0"/>
        <w:autoSpaceDN w:val="0"/>
        <w:adjustRightInd w:val="0"/>
        <w:spacing w:after="0" w:line="240" w:lineRule="auto"/>
        <w:ind w:left="0" w:firstLine="720"/>
        <w:jc w:val="both"/>
        <w:rPr>
          <w:rFonts w:ascii="Sylfaen" w:hAnsi="Sylfaen" w:cstheme="minorHAnsi"/>
          <w:sz w:val="24"/>
          <w:szCs w:val="24"/>
        </w:rPr>
      </w:pPr>
      <w:r w:rsidRPr="00AC58BA">
        <w:rPr>
          <w:rFonts w:ascii="Sylfaen" w:hAnsi="Sylfaen" w:cstheme="minorHAnsi"/>
          <w:sz w:val="24"/>
          <w:szCs w:val="24"/>
        </w:rPr>
        <w:t xml:space="preserve">Դա նշանակում է, որ Եվրոպական Կոնվենցիայի 5-րդ հոդվածի 3-րդ կետին համապատասխանելու համար դատարանը, եթե համոզված է, որ առկա է համապատասխան ռիսկերից մեկը, պետք է նաև որոշի, թե որ խափանման միջոցը </w:t>
      </w:r>
      <w:r w:rsidRPr="00AC58BA">
        <w:rPr>
          <w:rFonts w:ascii="Sylfaen" w:hAnsi="Sylfaen" w:cstheme="minorHAnsi"/>
          <w:sz w:val="24"/>
          <w:szCs w:val="24"/>
        </w:rPr>
        <w:lastRenderedPageBreak/>
        <w:t>կպահանջվի այն չեզոքացնելու համար, մասնավորապես՝ արդյո՞ք ազատազրկման հետ չկապված միջոցները բավարար կլինեն այդ նպատակի համար: Ուստի, նախնական կալանք կիրառելը կամ կալանքը շարունակելը պետք է տեղի ունենա միայն այն դեպքում, երբ դատարանը համոզվի, որ մեկ կամ մի քանի ազատազրկման հետ չկապված միջոցները բավարար չեն՝ վերացնելու կոնկրետ ռիսկերի վերաբերյալ մտահոգությունները</w:t>
      </w:r>
      <w:r w:rsidRPr="00AC58BA">
        <w:rPr>
          <w:rStyle w:val="FootnoteReference"/>
          <w:rFonts w:ascii="Sylfaen" w:hAnsi="Sylfaen" w:cstheme="minorHAnsi"/>
          <w:sz w:val="24"/>
          <w:szCs w:val="24"/>
        </w:rPr>
        <w:footnoteReference w:id="96"/>
      </w:r>
      <w:r w:rsidRPr="00AC58BA">
        <w:rPr>
          <w:rFonts w:ascii="Sylfaen" w:hAnsi="Sylfaen" w:cstheme="minorHAnsi"/>
          <w:sz w:val="24"/>
          <w:szCs w:val="24"/>
        </w:rPr>
        <w:t xml:space="preserve">։ </w:t>
      </w:r>
    </w:p>
    <w:p w14:paraId="34A8749B"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sz w:val="24"/>
          <w:szCs w:val="24"/>
          <w:lang w:val="ru-RU"/>
        </w:rPr>
      </w:pPr>
    </w:p>
    <w:p w14:paraId="3D8E20EC" w14:textId="77777777" w:rsidR="001E5C61" w:rsidRPr="00AC58BA" w:rsidRDefault="001E5C61" w:rsidP="001E5C61">
      <w:pPr>
        <w:pStyle w:val="ListParagraph"/>
        <w:numPr>
          <w:ilvl w:val="0"/>
          <w:numId w:val="27"/>
        </w:numPr>
        <w:tabs>
          <w:tab w:val="left" w:pos="1080"/>
        </w:tabs>
        <w:autoSpaceDE w:val="0"/>
        <w:autoSpaceDN w:val="0"/>
        <w:adjustRightInd w:val="0"/>
        <w:spacing w:after="0" w:line="240" w:lineRule="auto"/>
        <w:ind w:left="0" w:firstLine="720"/>
        <w:jc w:val="both"/>
        <w:rPr>
          <w:rFonts w:ascii="Sylfaen" w:hAnsi="Sylfaen" w:cstheme="minorHAnsi"/>
          <w:sz w:val="24"/>
          <w:szCs w:val="24"/>
        </w:rPr>
      </w:pPr>
      <w:r w:rsidRPr="00AC58BA">
        <w:rPr>
          <w:rFonts w:ascii="Sylfaen" w:hAnsi="Sylfaen" w:cstheme="minorHAnsi"/>
          <w:sz w:val="24"/>
          <w:szCs w:val="24"/>
        </w:rPr>
        <w:t xml:space="preserve">Եվրոպական դատարանը, ինչպես նաև Նախարարների կոմիտեն </w:t>
      </w:r>
      <w:hyperlink r:id="rId9" w:history="1">
        <w:r w:rsidRPr="00AC58BA">
          <w:rPr>
            <w:rStyle w:val="Hyperlink"/>
            <w:rFonts w:ascii="Sylfaen" w:hAnsi="Sylfaen"/>
            <w:color w:val="auto"/>
            <w:sz w:val="24"/>
            <w:szCs w:val="24"/>
          </w:rPr>
          <w:t>Կալանքի տակ պահելու խափանման  միջոցի կիրառման, այն պայմանների, որոնցում դա տեղի է ունենում և չարաշահումների դեմ երաշխիքների ապահովման վերաբերյալ Նախարարների կոմիտեի Rec(2006)13 հանձնարարականի</w:t>
        </w:r>
      </w:hyperlink>
      <w:r w:rsidRPr="00AC58BA">
        <w:rPr>
          <w:rStyle w:val="Hyperlink"/>
          <w:rFonts w:ascii="Sylfaen" w:hAnsi="Sylfaen"/>
          <w:color w:val="auto"/>
          <w:sz w:val="24"/>
          <w:szCs w:val="24"/>
        </w:rPr>
        <w:t xml:space="preserve"> </w:t>
      </w:r>
      <w:r w:rsidRPr="00AC58BA">
        <w:rPr>
          <w:rFonts w:ascii="Sylfaen" w:hAnsi="Sylfaen" w:cstheme="minorHAnsi"/>
          <w:sz w:val="24"/>
          <w:szCs w:val="24"/>
        </w:rPr>
        <w:t>(«Հանձնարարական»)</w:t>
      </w:r>
      <w:r w:rsidRPr="00AC58BA">
        <w:rPr>
          <w:rFonts w:ascii="Sylfaen" w:hAnsi="Sylfaen" w:cstheme="minorHAnsi"/>
          <w:vertAlign w:val="superscript"/>
        </w:rPr>
        <w:footnoteReference w:id="97"/>
      </w:r>
      <w:r w:rsidRPr="00AC58BA">
        <w:rPr>
          <w:rFonts w:ascii="Sylfaen" w:hAnsi="Sylfaen" w:cstheme="minorHAnsi"/>
          <w:sz w:val="24"/>
          <w:szCs w:val="24"/>
        </w:rPr>
        <w:t xml:space="preserve"> հավելվածով ընդունել է, որ Եվրոպական կոնվենցիայով նախատեսված իրավունքների, և հատկապես տեղաշարժի ազատության, ոչ այդքան խիստ սահմանափակումները, կարող են արդարացված լինել  որպես այնպիսի ռիսկերի մեղմացման միջոց, ինչպիսիք են փախուստի կամ արդարադատության իրականացման միջամտության ռիսկը։ </w:t>
      </w:r>
    </w:p>
    <w:p w14:paraId="1091C392"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sz w:val="24"/>
          <w:szCs w:val="24"/>
          <w:lang w:val="ru-RU"/>
        </w:rPr>
      </w:pPr>
    </w:p>
    <w:p w14:paraId="4308769B" w14:textId="77777777" w:rsidR="001E5C61" w:rsidRPr="00AC58BA" w:rsidRDefault="001E5C61" w:rsidP="001E5C61">
      <w:pPr>
        <w:pStyle w:val="ListParagraph"/>
        <w:numPr>
          <w:ilvl w:val="0"/>
          <w:numId w:val="27"/>
        </w:numPr>
        <w:tabs>
          <w:tab w:val="left" w:pos="1080"/>
        </w:tabs>
        <w:autoSpaceDE w:val="0"/>
        <w:autoSpaceDN w:val="0"/>
        <w:adjustRightInd w:val="0"/>
        <w:spacing w:after="0" w:line="240" w:lineRule="auto"/>
        <w:ind w:left="0" w:firstLine="720"/>
        <w:jc w:val="both"/>
        <w:rPr>
          <w:rFonts w:ascii="Sylfaen" w:hAnsi="Sylfaen" w:cstheme="minorHAnsi"/>
          <w:sz w:val="24"/>
          <w:szCs w:val="24"/>
        </w:rPr>
      </w:pPr>
      <w:r w:rsidRPr="00AC58BA">
        <w:rPr>
          <w:rFonts w:ascii="Sylfaen" w:hAnsi="Sylfaen" w:cstheme="minorHAnsi"/>
          <w:sz w:val="24"/>
          <w:szCs w:val="24"/>
        </w:rPr>
        <w:t>Հանձնարարականը սահմանում է այլընտրանքային խափանման միջոցառումների բաց ցանկ, ներառյալ</w:t>
      </w:r>
      <w:r w:rsidRPr="00AC58BA">
        <w:rPr>
          <w:rFonts w:ascii="Sylfaen" w:hAnsi="Sylfaen" w:cstheme="minorHAnsi"/>
          <w:sz w:val="20"/>
          <w:szCs w:val="20"/>
          <w:shd w:val="clear" w:color="auto" w:fill="FFFFFF"/>
        </w:rPr>
        <w:t xml:space="preserve"> </w:t>
      </w:r>
      <w:r w:rsidRPr="00AC58BA">
        <w:rPr>
          <w:rFonts w:ascii="Sylfaen" w:hAnsi="Sylfaen" w:cstheme="minorHAnsi"/>
          <w:sz w:val="24"/>
          <w:szCs w:val="24"/>
        </w:rPr>
        <w:t>հետևյալ պարտավորությունները՝</w:t>
      </w:r>
    </w:p>
    <w:p w14:paraId="36BAE57C"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sz w:val="24"/>
          <w:szCs w:val="24"/>
          <w:lang w:val="ru-RU"/>
        </w:rPr>
      </w:pPr>
    </w:p>
    <w:p w14:paraId="3B02A355" w14:textId="77777777" w:rsidR="001E5C61" w:rsidRPr="00AC58BA" w:rsidRDefault="001E5C61" w:rsidP="001E5C61">
      <w:pPr>
        <w:pStyle w:val="ListParagraph"/>
        <w:tabs>
          <w:tab w:val="left" w:pos="1080"/>
        </w:tabs>
        <w:autoSpaceDE w:val="0"/>
        <w:autoSpaceDN w:val="0"/>
        <w:adjustRightInd w:val="0"/>
        <w:spacing w:after="0" w:line="240" w:lineRule="auto"/>
        <w:ind w:left="0" w:firstLine="720"/>
        <w:jc w:val="both"/>
        <w:rPr>
          <w:rFonts w:ascii="Sylfaen" w:hAnsi="Sylfaen" w:cstheme="minorHAnsi"/>
          <w:sz w:val="28"/>
          <w:szCs w:val="28"/>
        </w:rPr>
      </w:pPr>
      <w:r w:rsidRPr="00AC58BA">
        <w:rPr>
          <w:rFonts w:ascii="Sylfaen" w:hAnsi="Sylfaen" w:cstheme="minorHAnsi"/>
          <w:shd w:val="clear" w:color="auto" w:fill="FFFFFF"/>
          <w:lang w:val="hy-AM"/>
        </w:rPr>
        <w:t xml:space="preserve">անհրաժեշտության դեպքում </w:t>
      </w:r>
      <w:r w:rsidRPr="00AC58BA">
        <w:rPr>
          <w:rFonts w:ascii="Sylfaen" w:hAnsi="Sylfaen" w:cstheme="minorHAnsi"/>
          <w:shd w:val="clear" w:color="auto" w:fill="FFFFFF"/>
        </w:rPr>
        <w:t xml:space="preserve">ներկայանալ դատական </w:t>
      </w:r>
      <w:r w:rsidRPr="00AC58BA">
        <w:rPr>
          <w:rFonts w:ascii="Times New Roman" w:hAnsi="Times New Roman" w:cs="Times New Roman"/>
          <w:shd w:val="clear" w:color="auto" w:fill="FFFFFF"/>
        </w:rPr>
        <w:t>​​</w:t>
      </w:r>
      <w:r w:rsidRPr="00AC58BA">
        <w:rPr>
          <w:rFonts w:ascii="Sylfaen" w:hAnsi="Sylfaen" w:cstheme="minorHAnsi"/>
          <w:shd w:val="clear" w:color="auto" w:fill="FFFFFF"/>
        </w:rPr>
        <w:t>մարմին, չմիջամտել արդարադատության ընթացքին և զերծ մնալ որոշակի վարքագծից, ներառյալ որոշ  մասնագիտության կամ աշխատանքի հետ կապված,</w:t>
      </w:r>
      <w:r w:rsidRPr="00AC58BA">
        <w:rPr>
          <w:rFonts w:ascii="Sylfaen" w:hAnsi="Sylfaen"/>
          <w:sz w:val="24"/>
          <w:szCs w:val="24"/>
        </w:rPr>
        <w:t xml:space="preserve"> </w:t>
      </w:r>
      <w:r w:rsidRPr="00AC58BA">
        <w:rPr>
          <w:rFonts w:ascii="Sylfaen" w:hAnsi="Sylfaen" w:cstheme="minorHAnsi"/>
          <w:shd w:val="clear" w:color="auto" w:fill="FFFFFF"/>
        </w:rPr>
        <w:t xml:space="preserve">օրական կամ պարբերաբար զեկուցել դատական </w:t>
      </w:r>
      <w:r w:rsidRPr="00AC58BA">
        <w:rPr>
          <w:rFonts w:ascii="Times New Roman" w:hAnsi="Times New Roman" w:cs="Times New Roman"/>
          <w:shd w:val="clear" w:color="auto" w:fill="FFFFFF"/>
        </w:rPr>
        <w:t>​​</w:t>
      </w:r>
      <w:r w:rsidRPr="00AC58BA">
        <w:rPr>
          <w:rFonts w:ascii="Sylfaen" w:hAnsi="Sylfaen" w:cstheme="minorHAnsi"/>
          <w:shd w:val="clear" w:color="auto" w:fill="FFFFFF"/>
        </w:rPr>
        <w:t>մարմնին, ոստիկանությանը կամ այլ մարմնին, ընդունել դատականի կողմից լիազորված  մարմնի վերահսկողությունը, ենթարկվել էլեկտրոնային հսկողության, բնակվել նշված հասցեում` հատուկ սահմանված ժամերին կամ առանց սահմանված ժամերի, չհեռանալ կամ մուտք չգործել նշված վայրերը կամ շրջաններն առանց թույլտվության, առանց թույլտվության կապ չհաստատել հատուկ նշված անձանց հետ,</w:t>
      </w:r>
      <w:r w:rsidRPr="00AC58BA">
        <w:rPr>
          <w:rFonts w:ascii="Sylfaen" w:hAnsi="Sylfaen"/>
          <w:sz w:val="24"/>
          <w:szCs w:val="24"/>
        </w:rPr>
        <w:t xml:space="preserve"> </w:t>
      </w:r>
      <w:r w:rsidRPr="00AC58BA">
        <w:rPr>
          <w:rFonts w:ascii="Sylfaen" w:hAnsi="Sylfaen" w:cstheme="minorHAnsi"/>
          <w:shd w:val="clear" w:color="auto" w:fill="FFFFFF"/>
        </w:rPr>
        <w:t xml:space="preserve">հանձնել անձնագրերը կամ անձը հաստատող այլ փաստաթղթերը, </w:t>
      </w:r>
      <w:r w:rsidRPr="00AC58BA">
        <w:rPr>
          <w:rFonts w:ascii="Sylfaen" w:hAnsi="Sylfaen" w:cstheme="minorHAnsi"/>
          <w:shd w:val="clear" w:color="auto" w:fill="FFFFFF"/>
          <w:lang w:val="hy-AM"/>
        </w:rPr>
        <w:t>մինչդատական վարույթի անցկացման համար</w:t>
      </w:r>
      <w:r w:rsidRPr="00AC58BA">
        <w:rPr>
          <w:rFonts w:ascii="Sylfaen" w:hAnsi="Sylfaen" w:cstheme="minorHAnsi"/>
          <w:shd w:val="clear" w:color="auto" w:fill="FFFFFF"/>
        </w:rPr>
        <w:t xml:space="preserve"> տրամադրել կամ ապահովել ֆինանսական կամ այլ ձևի երաշխիքներ</w:t>
      </w:r>
      <w:r w:rsidRPr="00AC58BA">
        <w:rPr>
          <w:rStyle w:val="FootnoteReference"/>
          <w:rFonts w:ascii="Sylfaen" w:hAnsi="Sylfaen" w:cstheme="minorHAnsi"/>
          <w:shd w:val="clear" w:color="auto" w:fill="FFFFFF"/>
        </w:rPr>
        <w:footnoteReference w:id="98"/>
      </w:r>
      <w:r w:rsidRPr="00AC58BA">
        <w:rPr>
          <w:rFonts w:ascii="Sylfaen" w:hAnsi="Sylfaen" w:cstheme="minorHAnsi"/>
          <w:shd w:val="clear" w:color="auto" w:fill="FFFFFF"/>
        </w:rPr>
        <w:t>։</w:t>
      </w:r>
    </w:p>
    <w:p w14:paraId="6F40D32F"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sz w:val="24"/>
          <w:szCs w:val="24"/>
          <w:lang w:val="ru-RU"/>
        </w:rPr>
      </w:pPr>
    </w:p>
    <w:p w14:paraId="24F2B414" w14:textId="77777777" w:rsidR="001E5C61" w:rsidRPr="00AC58BA" w:rsidRDefault="001E5C61" w:rsidP="001E5C61">
      <w:pPr>
        <w:pStyle w:val="ListParagraph"/>
        <w:numPr>
          <w:ilvl w:val="0"/>
          <w:numId w:val="27"/>
        </w:numPr>
        <w:tabs>
          <w:tab w:val="left" w:pos="1080"/>
        </w:tabs>
        <w:autoSpaceDE w:val="0"/>
        <w:autoSpaceDN w:val="0"/>
        <w:adjustRightInd w:val="0"/>
        <w:spacing w:after="0" w:line="240" w:lineRule="auto"/>
        <w:ind w:left="0" w:firstLine="720"/>
        <w:jc w:val="both"/>
        <w:rPr>
          <w:rFonts w:ascii="Sylfaen" w:hAnsi="Sylfaen" w:cstheme="minorHAnsi"/>
          <w:sz w:val="24"/>
          <w:szCs w:val="24"/>
        </w:rPr>
      </w:pPr>
      <w:r w:rsidRPr="00AC58BA">
        <w:rPr>
          <w:rFonts w:ascii="Sylfaen" w:hAnsi="Sylfaen" w:cstheme="minorHAnsi"/>
          <w:sz w:val="24"/>
          <w:szCs w:val="24"/>
        </w:rPr>
        <w:t>Այդ միջոցներից շատերը առկա են Եվրոպական դատարանի կողմից քննված գործերում, մասնավորապես</w:t>
      </w:r>
      <w:r w:rsidRPr="00AC58BA">
        <w:rPr>
          <w:rFonts w:ascii="Times New Roman" w:hAnsi="Times New Roman" w:cs="Times New Roman"/>
          <w:sz w:val="24"/>
          <w:szCs w:val="24"/>
        </w:rPr>
        <w:t>․</w:t>
      </w:r>
      <w:r w:rsidRPr="00AC58BA">
        <w:rPr>
          <w:rFonts w:ascii="Sylfaen" w:hAnsi="Sylfaen" w:cstheme="minorHAnsi"/>
          <w:sz w:val="24"/>
          <w:szCs w:val="24"/>
        </w:rPr>
        <w:t xml:space="preserve"> </w:t>
      </w:r>
    </w:p>
    <w:p w14:paraId="0DF31C70"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sz w:val="24"/>
          <w:szCs w:val="24"/>
          <w:lang w:val="ru-RU"/>
        </w:rPr>
      </w:pPr>
    </w:p>
    <w:p w14:paraId="4296BEDE" w14:textId="77777777" w:rsidR="001E5C61" w:rsidRPr="00AC58BA" w:rsidRDefault="001E5C61" w:rsidP="001E5C61">
      <w:pPr>
        <w:pStyle w:val="ListParagraph"/>
        <w:numPr>
          <w:ilvl w:val="0"/>
          <w:numId w:val="30"/>
        </w:numPr>
        <w:tabs>
          <w:tab w:val="left" w:pos="1080"/>
        </w:tabs>
        <w:autoSpaceDE w:val="0"/>
        <w:autoSpaceDN w:val="0"/>
        <w:adjustRightInd w:val="0"/>
        <w:spacing w:after="0" w:line="240" w:lineRule="auto"/>
        <w:ind w:left="0" w:firstLine="720"/>
        <w:jc w:val="both"/>
        <w:rPr>
          <w:rFonts w:ascii="Sylfaen" w:hAnsi="Sylfaen" w:cstheme="minorHAnsi"/>
          <w:sz w:val="24"/>
          <w:szCs w:val="24"/>
        </w:rPr>
      </w:pPr>
      <w:r w:rsidRPr="00AC58BA">
        <w:rPr>
          <w:rFonts w:ascii="Sylfaen" w:hAnsi="Sylfaen" w:cstheme="minorHAnsi"/>
          <w:sz w:val="24"/>
          <w:szCs w:val="24"/>
        </w:rPr>
        <w:t>գրավը</w:t>
      </w:r>
      <w:r w:rsidRPr="00AC58BA">
        <w:rPr>
          <w:rStyle w:val="FootnoteReference"/>
          <w:rFonts w:ascii="Sylfaen" w:hAnsi="Sylfaen" w:cstheme="minorHAnsi"/>
          <w:sz w:val="24"/>
          <w:szCs w:val="24"/>
        </w:rPr>
        <w:footnoteReference w:id="99"/>
      </w:r>
    </w:p>
    <w:p w14:paraId="2C251DBF" w14:textId="77777777" w:rsidR="001E5C61" w:rsidRPr="00AC58BA" w:rsidRDefault="001E5C61" w:rsidP="001E5C61">
      <w:pPr>
        <w:pStyle w:val="ListParagraph"/>
        <w:numPr>
          <w:ilvl w:val="0"/>
          <w:numId w:val="30"/>
        </w:numPr>
        <w:tabs>
          <w:tab w:val="left" w:pos="1080"/>
        </w:tabs>
        <w:autoSpaceDE w:val="0"/>
        <w:autoSpaceDN w:val="0"/>
        <w:adjustRightInd w:val="0"/>
        <w:spacing w:after="0" w:line="240" w:lineRule="auto"/>
        <w:ind w:left="0" w:firstLine="720"/>
        <w:jc w:val="both"/>
        <w:rPr>
          <w:rFonts w:ascii="Sylfaen" w:hAnsi="Sylfaen" w:cstheme="minorHAnsi"/>
          <w:sz w:val="24"/>
          <w:szCs w:val="24"/>
        </w:rPr>
      </w:pPr>
      <w:r w:rsidRPr="00AC58BA">
        <w:rPr>
          <w:rFonts w:ascii="Sylfaen" w:hAnsi="Sylfaen" w:cstheme="minorHAnsi"/>
          <w:sz w:val="24"/>
          <w:szCs w:val="24"/>
        </w:rPr>
        <w:t>պարտադիր կացության որոշումը</w:t>
      </w:r>
      <w:r w:rsidRPr="00AC58BA">
        <w:rPr>
          <w:rStyle w:val="FootnoteReference"/>
          <w:rFonts w:ascii="Sylfaen" w:hAnsi="Sylfaen" w:cstheme="minorHAnsi"/>
          <w:sz w:val="24"/>
          <w:szCs w:val="24"/>
        </w:rPr>
        <w:t xml:space="preserve"> </w:t>
      </w:r>
      <w:r w:rsidRPr="00AC58BA">
        <w:rPr>
          <w:rStyle w:val="FootnoteReference"/>
          <w:rFonts w:ascii="Sylfaen" w:hAnsi="Sylfaen" w:cstheme="minorHAnsi"/>
          <w:sz w:val="24"/>
          <w:szCs w:val="24"/>
        </w:rPr>
        <w:footnoteReference w:id="100"/>
      </w:r>
    </w:p>
    <w:p w14:paraId="26F2ECB9" w14:textId="77777777" w:rsidR="001E5C61" w:rsidRPr="00AC58BA" w:rsidRDefault="001E5C61" w:rsidP="001E5C61">
      <w:pPr>
        <w:pStyle w:val="ListParagraph"/>
        <w:numPr>
          <w:ilvl w:val="0"/>
          <w:numId w:val="30"/>
        </w:numPr>
        <w:tabs>
          <w:tab w:val="left" w:pos="1080"/>
        </w:tabs>
        <w:autoSpaceDE w:val="0"/>
        <w:autoSpaceDN w:val="0"/>
        <w:adjustRightInd w:val="0"/>
        <w:spacing w:after="0" w:line="240" w:lineRule="auto"/>
        <w:ind w:left="0" w:firstLine="720"/>
        <w:jc w:val="both"/>
        <w:rPr>
          <w:rFonts w:ascii="Sylfaen" w:hAnsi="Sylfaen" w:cstheme="minorHAnsi"/>
          <w:sz w:val="24"/>
          <w:szCs w:val="24"/>
        </w:rPr>
      </w:pPr>
      <w:r w:rsidRPr="00AC58BA">
        <w:rPr>
          <w:rFonts w:ascii="Sylfaen" w:hAnsi="Sylfaen" w:cstheme="minorHAnsi"/>
          <w:sz w:val="24"/>
          <w:szCs w:val="24"/>
        </w:rPr>
        <w:lastRenderedPageBreak/>
        <w:t>ծնողական վերահսկողությունը</w:t>
      </w:r>
      <w:r w:rsidRPr="00AC58BA">
        <w:rPr>
          <w:rStyle w:val="FootnoteReference"/>
          <w:rFonts w:ascii="Sylfaen" w:hAnsi="Sylfaen" w:cstheme="minorHAnsi"/>
          <w:sz w:val="24"/>
          <w:szCs w:val="24"/>
        </w:rPr>
        <w:footnoteReference w:id="101"/>
      </w:r>
    </w:p>
    <w:p w14:paraId="507041DC" w14:textId="77777777" w:rsidR="001E5C61" w:rsidRPr="00AC58BA" w:rsidRDefault="001E5C61" w:rsidP="001E5C61">
      <w:pPr>
        <w:pStyle w:val="ListParagraph"/>
        <w:numPr>
          <w:ilvl w:val="0"/>
          <w:numId w:val="30"/>
        </w:numPr>
        <w:tabs>
          <w:tab w:val="left" w:pos="1080"/>
        </w:tabs>
        <w:autoSpaceDE w:val="0"/>
        <w:autoSpaceDN w:val="0"/>
        <w:adjustRightInd w:val="0"/>
        <w:spacing w:after="0" w:line="240" w:lineRule="auto"/>
        <w:ind w:left="0" w:firstLine="720"/>
        <w:jc w:val="both"/>
        <w:rPr>
          <w:rFonts w:ascii="Sylfaen" w:hAnsi="Sylfaen" w:cstheme="minorHAnsi"/>
          <w:sz w:val="24"/>
          <w:szCs w:val="24"/>
        </w:rPr>
      </w:pPr>
      <w:r w:rsidRPr="00AC58BA">
        <w:rPr>
          <w:rFonts w:ascii="Sylfaen" w:hAnsi="Sylfaen" w:cstheme="minorHAnsi"/>
          <w:sz w:val="24"/>
          <w:szCs w:val="24"/>
        </w:rPr>
        <w:t>ոստիկանության հսկողությունը՝ հաշվետվություն ներկայացնելու պահանջի միջոցով</w:t>
      </w:r>
      <w:r w:rsidRPr="00AC58BA">
        <w:rPr>
          <w:rStyle w:val="FootnoteReference"/>
          <w:rFonts w:ascii="Sylfaen" w:hAnsi="Sylfaen" w:cstheme="minorHAnsi"/>
          <w:sz w:val="24"/>
          <w:szCs w:val="24"/>
        </w:rPr>
        <w:t xml:space="preserve"> </w:t>
      </w:r>
      <w:r w:rsidRPr="00AC58BA">
        <w:rPr>
          <w:rStyle w:val="FootnoteReference"/>
          <w:rFonts w:ascii="Sylfaen" w:hAnsi="Sylfaen" w:cstheme="minorHAnsi"/>
          <w:sz w:val="24"/>
          <w:szCs w:val="24"/>
        </w:rPr>
        <w:footnoteReference w:id="102"/>
      </w:r>
    </w:p>
    <w:p w14:paraId="7D9B67CA" w14:textId="77777777" w:rsidR="001E5C61" w:rsidRPr="00AC58BA" w:rsidRDefault="001E5C61" w:rsidP="001E5C61">
      <w:pPr>
        <w:pStyle w:val="ListParagraph"/>
        <w:numPr>
          <w:ilvl w:val="0"/>
          <w:numId w:val="30"/>
        </w:numPr>
        <w:tabs>
          <w:tab w:val="left" w:pos="1080"/>
        </w:tabs>
        <w:autoSpaceDE w:val="0"/>
        <w:autoSpaceDN w:val="0"/>
        <w:adjustRightInd w:val="0"/>
        <w:spacing w:after="0" w:line="240" w:lineRule="auto"/>
        <w:ind w:left="0" w:firstLine="720"/>
        <w:jc w:val="both"/>
        <w:rPr>
          <w:rFonts w:ascii="Sylfaen" w:hAnsi="Sylfaen" w:cstheme="minorHAnsi"/>
          <w:sz w:val="24"/>
          <w:szCs w:val="24"/>
        </w:rPr>
      </w:pPr>
      <w:r w:rsidRPr="00AC58BA">
        <w:rPr>
          <w:rFonts w:ascii="Sylfaen" w:hAnsi="Sylfaen" w:cstheme="minorHAnsi"/>
          <w:sz w:val="24"/>
          <w:szCs w:val="24"/>
        </w:rPr>
        <w:t>բարեր գնալու, որոշակի անձանց հետ շփվելու կամ հանրային հանդիպումներին մասնակցելու սահմանափակումները</w:t>
      </w:r>
      <w:r w:rsidRPr="00AC58BA">
        <w:rPr>
          <w:rStyle w:val="FootnoteReference"/>
          <w:rFonts w:ascii="Sylfaen" w:hAnsi="Sylfaen" w:cstheme="minorHAnsi"/>
          <w:sz w:val="24"/>
          <w:szCs w:val="24"/>
        </w:rPr>
        <w:t xml:space="preserve"> </w:t>
      </w:r>
      <w:r w:rsidRPr="00AC58BA">
        <w:rPr>
          <w:rStyle w:val="FootnoteReference"/>
          <w:rFonts w:ascii="Sylfaen" w:hAnsi="Sylfaen" w:cstheme="minorHAnsi"/>
          <w:sz w:val="24"/>
          <w:szCs w:val="24"/>
        </w:rPr>
        <w:footnoteReference w:id="103"/>
      </w:r>
    </w:p>
    <w:p w14:paraId="4DE9AC8A" w14:textId="77777777" w:rsidR="001E5C61" w:rsidRPr="00AC58BA" w:rsidRDefault="001E5C61" w:rsidP="001E5C61">
      <w:pPr>
        <w:pStyle w:val="ListParagraph"/>
        <w:numPr>
          <w:ilvl w:val="0"/>
          <w:numId w:val="30"/>
        </w:numPr>
        <w:tabs>
          <w:tab w:val="left" w:pos="1080"/>
        </w:tabs>
        <w:autoSpaceDE w:val="0"/>
        <w:autoSpaceDN w:val="0"/>
        <w:adjustRightInd w:val="0"/>
        <w:spacing w:after="0" w:line="240" w:lineRule="auto"/>
        <w:ind w:left="0" w:firstLine="720"/>
        <w:jc w:val="both"/>
        <w:rPr>
          <w:rFonts w:ascii="Sylfaen" w:hAnsi="Sylfaen" w:cstheme="minorHAnsi"/>
          <w:sz w:val="24"/>
          <w:szCs w:val="24"/>
        </w:rPr>
      </w:pPr>
      <w:r w:rsidRPr="00AC58BA">
        <w:rPr>
          <w:rFonts w:ascii="Sylfaen" w:hAnsi="Sylfaen" w:cstheme="minorHAnsi"/>
          <w:sz w:val="24"/>
          <w:szCs w:val="24"/>
        </w:rPr>
        <w:t>օրվա կամ գիշերվա որոշակի ժամերի տնից դուրս գալու սահմանափակումները</w:t>
      </w:r>
      <w:r w:rsidRPr="00AC58BA">
        <w:rPr>
          <w:rStyle w:val="FootnoteReference"/>
          <w:rFonts w:ascii="Sylfaen" w:hAnsi="Sylfaen" w:cstheme="minorHAnsi"/>
          <w:sz w:val="24"/>
          <w:szCs w:val="24"/>
        </w:rPr>
        <w:footnoteReference w:id="104"/>
      </w:r>
    </w:p>
    <w:p w14:paraId="188D033A" w14:textId="77777777" w:rsidR="001E5C61" w:rsidRPr="00AC58BA" w:rsidRDefault="001E5C61" w:rsidP="001E5C61">
      <w:pPr>
        <w:pStyle w:val="ListParagraph"/>
        <w:numPr>
          <w:ilvl w:val="0"/>
          <w:numId w:val="30"/>
        </w:numPr>
        <w:tabs>
          <w:tab w:val="left" w:pos="1080"/>
        </w:tabs>
        <w:autoSpaceDE w:val="0"/>
        <w:autoSpaceDN w:val="0"/>
        <w:adjustRightInd w:val="0"/>
        <w:spacing w:after="0" w:line="240" w:lineRule="auto"/>
        <w:ind w:left="0" w:firstLine="720"/>
        <w:jc w:val="both"/>
        <w:rPr>
          <w:rFonts w:ascii="Sylfaen" w:hAnsi="Sylfaen" w:cstheme="minorHAnsi"/>
          <w:sz w:val="24"/>
          <w:szCs w:val="24"/>
        </w:rPr>
      </w:pPr>
      <w:r w:rsidRPr="00AC58BA">
        <w:rPr>
          <w:rFonts w:ascii="Sylfaen" w:hAnsi="Sylfaen" w:cstheme="minorHAnsi"/>
          <w:sz w:val="24"/>
          <w:szCs w:val="24"/>
        </w:rPr>
        <w:t>ճանապարհելու սահմանափակումները</w:t>
      </w:r>
      <w:r w:rsidRPr="00AC58BA">
        <w:rPr>
          <w:rStyle w:val="FootnoteReference"/>
          <w:rFonts w:ascii="Sylfaen" w:hAnsi="Sylfaen" w:cstheme="minorHAnsi"/>
          <w:sz w:val="24"/>
          <w:szCs w:val="24"/>
        </w:rPr>
        <w:footnoteReference w:id="105"/>
      </w:r>
    </w:p>
    <w:p w14:paraId="74C17A6B"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sz w:val="24"/>
          <w:szCs w:val="24"/>
        </w:rPr>
      </w:pPr>
    </w:p>
    <w:p w14:paraId="3D825D79" w14:textId="77777777" w:rsidR="001E5C61" w:rsidRPr="00AC58BA" w:rsidRDefault="001E5C61" w:rsidP="001E5C61">
      <w:pPr>
        <w:pStyle w:val="ListParagraph"/>
        <w:numPr>
          <w:ilvl w:val="0"/>
          <w:numId w:val="27"/>
        </w:numPr>
        <w:tabs>
          <w:tab w:val="left" w:pos="1080"/>
        </w:tabs>
        <w:autoSpaceDE w:val="0"/>
        <w:autoSpaceDN w:val="0"/>
        <w:adjustRightInd w:val="0"/>
        <w:spacing w:after="0" w:line="240" w:lineRule="auto"/>
        <w:ind w:left="0" w:firstLine="720"/>
        <w:jc w:val="both"/>
        <w:rPr>
          <w:rFonts w:ascii="Sylfaen" w:hAnsi="Sylfaen" w:cstheme="minorHAnsi"/>
          <w:sz w:val="24"/>
          <w:szCs w:val="24"/>
          <w:lang w:val="en-US"/>
        </w:rPr>
      </w:pPr>
      <w:r w:rsidRPr="00AC58BA">
        <w:rPr>
          <w:rFonts w:ascii="Sylfaen" w:hAnsi="Sylfaen" w:cstheme="minorHAnsi"/>
          <w:sz w:val="24"/>
          <w:szCs w:val="24"/>
        </w:rPr>
        <w:t>Բացի</w:t>
      </w:r>
      <w:r w:rsidRPr="00AC58BA">
        <w:rPr>
          <w:rFonts w:ascii="Sylfaen" w:hAnsi="Sylfaen" w:cstheme="minorHAnsi"/>
          <w:sz w:val="24"/>
          <w:szCs w:val="24"/>
          <w:lang w:val="en-US"/>
        </w:rPr>
        <w:t xml:space="preserve"> </w:t>
      </w:r>
      <w:r w:rsidRPr="00AC58BA">
        <w:rPr>
          <w:rFonts w:ascii="Sylfaen" w:hAnsi="Sylfaen" w:cstheme="minorHAnsi"/>
          <w:sz w:val="24"/>
          <w:szCs w:val="24"/>
        </w:rPr>
        <w:t>այդ</w:t>
      </w:r>
      <w:r w:rsidRPr="00AC58BA">
        <w:rPr>
          <w:rFonts w:ascii="Sylfaen" w:hAnsi="Sylfaen" w:cstheme="minorHAnsi"/>
          <w:sz w:val="24"/>
          <w:szCs w:val="24"/>
          <w:lang w:val="en-US"/>
        </w:rPr>
        <w:t xml:space="preserve">, </w:t>
      </w:r>
      <w:r w:rsidRPr="00AC58BA">
        <w:rPr>
          <w:rFonts w:ascii="Sylfaen" w:hAnsi="Sylfaen" w:cstheme="minorHAnsi"/>
          <w:sz w:val="24"/>
          <w:szCs w:val="24"/>
        </w:rPr>
        <w:t>Եվրոպական</w:t>
      </w:r>
      <w:r w:rsidRPr="00AC58BA">
        <w:rPr>
          <w:rFonts w:ascii="Sylfaen" w:hAnsi="Sylfaen" w:cstheme="minorHAnsi"/>
          <w:sz w:val="24"/>
          <w:szCs w:val="24"/>
          <w:lang w:val="en-US"/>
        </w:rPr>
        <w:t xml:space="preserve"> </w:t>
      </w:r>
      <w:r w:rsidRPr="00AC58BA">
        <w:rPr>
          <w:rFonts w:ascii="Sylfaen" w:hAnsi="Sylfaen" w:cstheme="minorHAnsi"/>
          <w:sz w:val="24"/>
          <w:szCs w:val="24"/>
        </w:rPr>
        <w:t>դատարանը</w:t>
      </w:r>
      <w:r w:rsidRPr="00AC58BA">
        <w:rPr>
          <w:rFonts w:ascii="Sylfaen" w:hAnsi="Sylfaen" w:cstheme="minorHAnsi"/>
          <w:sz w:val="24"/>
          <w:szCs w:val="24"/>
          <w:lang w:val="en-US"/>
        </w:rPr>
        <w:t xml:space="preserve"> </w:t>
      </w:r>
      <w:r w:rsidRPr="00AC58BA">
        <w:rPr>
          <w:rFonts w:ascii="Sylfaen" w:hAnsi="Sylfaen" w:cstheme="minorHAnsi"/>
          <w:sz w:val="24"/>
          <w:szCs w:val="24"/>
        </w:rPr>
        <w:t>որպես</w:t>
      </w:r>
      <w:r w:rsidRPr="00AC58BA">
        <w:rPr>
          <w:rFonts w:ascii="Sylfaen" w:hAnsi="Sylfaen" w:cstheme="minorHAnsi"/>
          <w:sz w:val="24"/>
          <w:szCs w:val="24"/>
          <w:lang w:val="en-US"/>
        </w:rPr>
        <w:t xml:space="preserve"> </w:t>
      </w:r>
      <w:r w:rsidRPr="00AC58BA">
        <w:rPr>
          <w:rFonts w:ascii="Sylfaen" w:hAnsi="Sylfaen" w:cstheme="minorHAnsi"/>
          <w:sz w:val="24"/>
          <w:szCs w:val="24"/>
        </w:rPr>
        <w:t>կալանքի</w:t>
      </w:r>
      <w:r w:rsidRPr="00AC58BA">
        <w:rPr>
          <w:rFonts w:ascii="Sylfaen" w:hAnsi="Sylfaen" w:cstheme="minorHAnsi"/>
          <w:sz w:val="24"/>
          <w:szCs w:val="24"/>
          <w:lang w:val="en-US"/>
        </w:rPr>
        <w:t xml:space="preserve"> </w:t>
      </w:r>
      <w:r w:rsidRPr="00AC58BA">
        <w:rPr>
          <w:rFonts w:ascii="Sylfaen" w:hAnsi="Sylfaen" w:cstheme="minorHAnsi"/>
          <w:sz w:val="24"/>
          <w:szCs w:val="24"/>
        </w:rPr>
        <w:t>այլընտրանք</w:t>
      </w:r>
      <w:r w:rsidRPr="00AC58BA">
        <w:rPr>
          <w:rFonts w:ascii="Sylfaen" w:hAnsi="Sylfaen" w:cstheme="minorHAnsi"/>
          <w:sz w:val="24"/>
          <w:szCs w:val="24"/>
          <w:lang w:val="en-US"/>
        </w:rPr>
        <w:t xml:space="preserve"> </w:t>
      </w:r>
      <w:r w:rsidRPr="00AC58BA">
        <w:rPr>
          <w:rFonts w:ascii="Sylfaen" w:hAnsi="Sylfaen" w:cstheme="minorHAnsi"/>
          <w:sz w:val="24"/>
          <w:szCs w:val="24"/>
        </w:rPr>
        <w:t>նշել</w:t>
      </w:r>
      <w:r w:rsidRPr="00AC58BA">
        <w:rPr>
          <w:rFonts w:ascii="Sylfaen" w:hAnsi="Sylfaen" w:cstheme="minorHAnsi"/>
          <w:sz w:val="24"/>
          <w:szCs w:val="24"/>
          <w:lang w:val="en-US"/>
        </w:rPr>
        <w:t xml:space="preserve"> </w:t>
      </w:r>
      <w:r w:rsidRPr="00AC58BA">
        <w:rPr>
          <w:rFonts w:ascii="Sylfaen" w:hAnsi="Sylfaen" w:cstheme="minorHAnsi"/>
          <w:sz w:val="24"/>
          <w:szCs w:val="24"/>
        </w:rPr>
        <w:t>է</w:t>
      </w:r>
      <w:r w:rsidRPr="00AC58BA">
        <w:rPr>
          <w:rFonts w:ascii="Sylfaen" w:hAnsi="Sylfaen" w:cstheme="minorHAnsi"/>
          <w:sz w:val="24"/>
          <w:szCs w:val="24"/>
          <w:lang w:val="en-US"/>
        </w:rPr>
        <w:t xml:space="preserve"> </w:t>
      </w:r>
      <w:r w:rsidRPr="00AC58BA">
        <w:rPr>
          <w:rFonts w:ascii="Sylfaen" w:hAnsi="Sylfaen" w:cstheme="minorHAnsi"/>
          <w:sz w:val="24"/>
          <w:szCs w:val="24"/>
        </w:rPr>
        <w:t>էլեկտրոնային</w:t>
      </w:r>
      <w:r w:rsidRPr="00AC58BA">
        <w:rPr>
          <w:rFonts w:ascii="Sylfaen" w:hAnsi="Sylfaen" w:cstheme="minorHAnsi"/>
          <w:sz w:val="24"/>
          <w:szCs w:val="24"/>
          <w:lang w:val="en-US"/>
        </w:rPr>
        <w:t xml:space="preserve"> </w:t>
      </w:r>
      <w:r w:rsidRPr="00AC58BA">
        <w:rPr>
          <w:rFonts w:ascii="Sylfaen" w:hAnsi="Sylfaen" w:cstheme="minorHAnsi"/>
          <w:sz w:val="24"/>
          <w:szCs w:val="24"/>
        </w:rPr>
        <w:t>պիտակ</w:t>
      </w:r>
      <w:r w:rsidRPr="00AC58BA">
        <w:rPr>
          <w:rFonts w:ascii="Sylfaen" w:hAnsi="Sylfaen" w:cstheme="minorHAnsi"/>
          <w:sz w:val="24"/>
          <w:szCs w:val="24"/>
          <w:lang w:val="en-US"/>
        </w:rPr>
        <w:t xml:space="preserve"> </w:t>
      </w:r>
      <w:r w:rsidRPr="00AC58BA">
        <w:rPr>
          <w:rFonts w:ascii="Sylfaen" w:hAnsi="Sylfaen" w:cstheme="minorHAnsi"/>
          <w:sz w:val="24"/>
          <w:szCs w:val="24"/>
        </w:rPr>
        <w:t>կրելու</w:t>
      </w:r>
      <w:r w:rsidRPr="00AC58BA">
        <w:rPr>
          <w:rFonts w:ascii="Sylfaen" w:hAnsi="Sylfaen" w:cstheme="minorHAnsi"/>
          <w:sz w:val="24"/>
          <w:szCs w:val="24"/>
          <w:lang w:val="en-US"/>
        </w:rPr>
        <w:t xml:space="preserve"> </w:t>
      </w:r>
      <w:r w:rsidRPr="00AC58BA">
        <w:rPr>
          <w:rFonts w:ascii="Sylfaen" w:hAnsi="Sylfaen" w:cstheme="minorHAnsi"/>
          <w:sz w:val="24"/>
          <w:szCs w:val="24"/>
        </w:rPr>
        <w:t>պարտավորությունը</w:t>
      </w:r>
      <w:r w:rsidRPr="00AC58BA">
        <w:rPr>
          <w:rStyle w:val="FootnoteReference"/>
          <w:rFonts w:ascii="Sylfaen" w:hAnsi="Sylfaen" w:cstheme="minorHAnsi"/>
          <w:sz w:val="24"/>
          <w:szCs w:val="24"/>
        </w:rPr>
        <w:footnoteReference w:id="106"/>
      </w:r>
      <w:r w:rsidRPr="00AC58BA">
        <w:rPr>
          <w:rFonts w:ascii="Sylfaen" w:hAnsi="Sylfaen" w:cstheme="minorHAnsi"/>
          <w:sz w:val="24"/>
          <w:szCs w:val="24"/>
        </w:rPr>
        <w:t>։</w:t>
      </w:r>
    </w:p>
    <w:p w14:paraId="4D48B583"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sz w:val="24"/>
          <w:szCs w:val="24"/>
        </w:rPr>
      </w:pPr>
    </w:p>
    <w:p w14:paraId="79683229" w14:textId="77777777" w:rsidR="001E5C61" w:rsidRPr="00AC58BA" w:rsidRDefault="001E5C61" w:rsidP="001E5C61">
      <w:pPr>
        <w:pStyle w:val="ListParagraph"/>
        <w:numPr>
          <w:ilvl w:val="0"/>
          <w:numId w:val="27"/>
        </w:numPr>
        <w:tabs>
          <w:tab w:val="left" w:pos="1080"/>
        </w:tabs>
        <w:autoSpaceDE w:val="0"/>
        <w:autoSpaceDN w:val="0"/>
        <w:adjustRightInd w:val="0"/>
        <w:spacing w:after="0" w:line="240" w:lineRule="auto"/>
        <w:ind w:left="0" w:firstLine="720"/>
        <w:jc w:val="both"/>
        <w:rPr>
          <w:rFonts w:ascii="Sylfaen" w:hAnsi="Sylfaen" w:cstheme="minorHAnsi"/>
          <w:sz w:val="24"/>
          <w:szCs w:val="24"/>
          <w:lang w:val="en-US"/>
        </w:rPr>
      </w:pPr>
      <w:r w:rsidRPr="00AC58BA">
        <w:rPr>
          <w:rFonts w:ascii="Sylfaen" w:hAnsi="Sylfaen" w:cstheme="minorHAnsi"/>
          <w:sz w:val="24"/>
          <w:szCs w:val="24"/>
        </w:rPr>
        <w:t>Եվրոպական</w:t>
      </w:r>
      <w:r w:rsidRPr="00AC58BA">
        <w:rPr>
          <w:rFonts w:ascii="Sylfaen" w:hAnsi="Sylfaen" w:cstheme="minorHAnsi"/>
          <w:sz w:val="24"/>
          <w:szCs w:val="24"/>
          <w:lang w:val="en-US"/>
        </w:rPr>
        <w:t xml:space="preserve"> </w:t>
      </w:r>
      <w:r w:rsidRPr="00AC58BA">
        <w:rPr>
          <w:rFonts w:ascii="Sylfaen" w:hAnsi="Sylfaen" w:cstheme="minorHAnsi"/>
          <w:sz w:val="24"/>
          <w:szCs w:val="24"/>
        </w:rPr>
        <w:t>դատարանը</w:t>
      </w:r>
      <w:r w:rsidRPr="00AC58BA">
        <w:rPr>
          <w:rFonts w:ascii="Sylfaen" w:hAnsi="Sylfaen" w:cstheme="minorHAnsi"/>
          <w:sz w:val="24"/>
          <w:szCs w:val="24"/>
          <w:lang w:val="en-US"/>
        </w:rPr>
        <w:t xml:space="preserve">, </w:t>
      </w:r>
      <w:r w:rsidRPr="00AC58BA">
        <w:rPr>
          <w:rFonts w:ascii="Sylfaen" w:hAnsi="Sylfaen" w:cstheme="minorHAnsi"/>
          <w:sz w:val="24"/>
          <w:szCs w:val="24"/>
        </w:rPr>
        <w:t>ընդհանուր</w:t>
      </w:r>
      <w:r w:rsidRPr="00AC58BA">
        <w:rPr>
          <w:rFonts w:ascii="Sylfaen" w:hAnsi="Sylfaen" w:cstheme="minorHAnsi"/>
          <w:sz w:val="24"/>
          <w:szCs w:val="24"/>
          <w:lang w:val="en-US"/>
        </w:rPr>
        <w:t xml:space="preserve"> </w:t>
      </w:r>
      <w:r w:rsidRPr="00AC58BA">
        <w:rPr>
          <w:rFonts w:ascii="Sylfaen" w:hAnsi="Sylfaen" w:cstheme="minorHAnsi"/>
          <w:sz w:val="24"/>
          <w:szCs w:val="24"/>
        </w:rPr>
        <w:t>առմամբ</w:t>
      </w:r>
      <w:r w:rsidRPr="00AC58BA">
        <w:rPr>
          <w:rFonts w:ascii="Sylfaen" w:hAnsi="Sylfaen" w:cstheme="minorHAnsi"/>
          <w:sz w:val="24"/>
          <w:szCs w:val="24"/>
          <w:lang w:val="en-US"/>
        </w:rPr>
        <w:t xml:space="preserve">, </w:t>
      </w:r>
      <w:r w:rsidRPr="00AC58BA">
        <w:rPr>
          <w:rFonts w:ascii="Sylfaen" w:hAnsi="Sylfaen" w:cstheme="minorHAnsi"/>
          <w:sz w:val="24"/>
          <w:szCs w:val="24"/>
        </w:rPr>
        <w:t>չի</w:t>
      </w:r>
      <w:r w:rsidRPr="00AC58BA">
        <w:rPr>
          <w:rFonts w:ascii="Sylfaen" w:hAnsi="Sylfaen" w:cstheme="minorHAnsi"/>
          <w:sz w:val="24"/>
          <w:szCs w:val="24"/>
          <w:lang w:val="en-US"/>
        </w:rPr>
        <w:t xml:space="preserve"> </w:t>
      </w:r>
      <w:r w:rsidRPr="00AC58BA">
        <w:rPr>
          <w:rFonts w:ascii="Sylfaen" w:hAnsi="Sylfaen" w:cstheme="minorHAnsi"/>
          <w:sz w:val="24"/>
          <w:szCs w:val="24"/>
        </w:rPr>
        <w:t>մանրամասնել</w:t>
      </w:r>
      <w:r w:rsidRPr="00AC58BA">
        <w:rPr>
          <w:rFonts w:ascii="Sylfaen" w:hAnsi="Sylfaen" w:cstheme="minorHAnsi"/>
          <w:sz w:val="24"/>
          <w:szCs w:val="24"/>
          <w:lang w:val="en-US"/>
        </w:rPr>
        <w:t xml:space="preserve"> </w:t>
      </w:r>
      <w:r w:rsidRPr="00AC58BA">
        <w:rPr>
          <w:rFonts w:ascii="Sylfaen" w:hAnsi="Sylfaen" w:cstheme="minorHAnsi"/>
          <w:sz w:val="24"/>
          <w:szCs w:val="24"/>
        </w:rPr>
        <w:t>այս</w:t>
      </w:r>
      <w:r w:rsidRPr="00AC58BA">
        <w:rPr>
          <w:rFonts w:ascii="Sylfaen" w:hAnsi="Sylfaen" w:cstheme="minorHAnsi"/>
          <w:sz w:val="24"/>
          <w:szCs w:val="24"/>
          <w:lang w:val="en-US"/>
        </w:rPr>
        <w:t xml:space="preserve"> </w:t>
      </w:r>
      <w:r w:rsidRPr="00AC58BA">
        <w:rPr>
          <w:rFonts w:ascii="Sylfaen" w:hAnsi="Sylfaen" w:cstheme="minorHAnsi"/>
          <w:sz w:val="24"/>
          <w:szCs w:val="24"/>
        </w:rPr>
        <w:t>միջոցների</w:t>
      </w:r>
      <w:r w:rsidRPr="00AC58BA">
        <w:rPr>
          <w:rFonts w:ascii="Sylfaen" w:hAnsi="Sylfaen" w:cstheme="minorHAnsi"/>
          <w:sz w:val="24"/>
          <w:szCs w:val="24"/>
          <w:lang w:val="en-US"/>
        </w:rPr>
        <w:t xml:space="preserve"> </w:t>
      </w:r>
      <w:r w:rsidRPr="00AC58BA">
        <w:rPr>
          <w:rFonts w:ascii="Sylfaen" w:hAnsi="Sylfaen" w:cstheme="minorHAnsi"/>
          <w:sz w:val="24"/>
          <w:szCs w:val="24"/>
        </w:rPr>
        <w:t>մեծ</w:t>
      </w:r>
      <w:r w:rsidRPr="00AC58BA">
        <w:rPr>
          <w:rFonts w:ascii="Sylfaen" w:hAnsi="Sylfaen" w:cstheme="minorHAnsi"/>
          <w:sz w:val="24"/>
          <w:szCs w:val="24"/>
          <w:lang w:val="en-US"/>
        </w:rPr>
        <w:t xml:space="preserve"> </w:t>
      </w:r>
      <w:r w:rsidRPr="00AC58BA">
        <w:rPr>
          <w:rFonts w:ascii="Sylfaen" w:hAnsi="Sylfaen" w:cstheme="minorHAnsi"/>
          <w:sz w:val="24"/>
          <w:szCs w:val="24"/>
        </w:rPr>
        <w:t>մասի</w:t>
      </w:r>
      <w:r w:rsidRPr="00AC58BA">
        <w:rPr>
          <w:rFonts w:ascii="Sylfaen" w:hAnsi="Sylfaen" w:cstheme="minorHAnsi"/>
          <w:sz w:val="24"/>
          <w:szCs w:val="24"/>
          <w:lang w:val="en-US"/>
        </w:rPr>
        <w:t xml:space="preserve"> </w:t>
      </w:r>
      <w:r w:rsidRPr="00AC58BA">
        <w:rPr>
          <w:rFonts w:ascii="Sylfaen" w:hAnsi="Sylfaen" w:cstheme="minorHAnsi"/>
          <w:sz w:val="24"/>
          <w:szCs w:val="24"/>
        </w:rPr>
        <w:t>կիրառումը</w:t>
      </w:r>
      <w:r w:rsidRPr="00AC58BA">
        <w:rPr>
          <w:rFonts w:ascii="Sylfaen" w:hAnsi="Sylfaen" w:cstheme="minorHAnsi"/>
          <w:sz w:val="24"/>
          <w:szCs w:val="24"/>
          <w:lang w:val="en-US"/>
        </w:rPr>
        <w:t xml:space="preserve">, </w:t>
      </w:r>
      <w:r w:rsidRPr="00AC58BA">
        <w:rPr>
          <w:rFonts w:ascii="Sylfaen" w:hAnsi="Sylfaen" w:cstheme="minorHAnsi"/>
          <w:sz w:val="24"/>
          <w:szCs w:val="24"/>
        </w:rPr>
        <w:t>սակայն</w:t>
      </w:r>
      <w:r w:rsidRPr="00AC58BA">
        <w:rPr>
          <w:rFonts w:ascii="Sylfaen" w:hAnsi="Sylfaen" w:cstheme="minorHAnsi"/>
          <w:sz w:val="24"/>
          <w:szCs w:val="24"/>
          <w:lang w:val="en-US"/>
        </w:rPr>
        <w:t xml:space="preserve"> </w:t>
      </w:r>
      <w:r w:rsidRPr="00AC58BA">
        <w:rPr>
          <w:rFonts w:ascii="Sylfaen" w:hAnsi="Sylfaen" w:cstheme="minorHAnsi"/>
          <w:sz w:val="24"/>
          <w:szCs w:val="24"/>
        </w:rPr>
        <w:t>որոշ</w:t>
      </w:r>
      <w:r w:rsidRPr="00AC58BA">
        <w:rPr>
          <w:rFonts w:ascii="Sylfaen" w:hAnsi="Sylfaen" w:cstheme="minorHAnsi"/>
          <w:sz w:val="24"/>
          <w:szCs w:val="24"/>
          <w:lang w:val="en-US"/>
        </w:rPr>
        <w:t xml:space="preserve"> </w:t>
      </w:r>
      <w:r w:rsidRPr="00AC58BA">
        <w:rPr>
          <w:rFonts w:ascii="Sylfaen" w:hAnsi="Sylfaen" w:cstheme="minorHAnsi"/>
          <w:sz w:val="24"/>
          <w:szCs w:val="24"/>
        </w:rPr>
        <w:t>կետեր</w:t>
      </w:r>
      <w:r w:rsidRPr="00AC58BA">
        <w:rPr>
          <w:rFonts w:ascii="Sylfaen" w:hAnsi="Sylfaen" w:cstheme="minorHAnsi"/>
          <w:sz w:val="24"/>
          <w:szCs w:val="24"/>
          <w:lang w:val="en-US"/>
        </w:rPr>
        <w:t xml:space="preserve"> </w:t>
      </w:r>
      <w:r w:rsidRPr="00AC58BA">
        <w:rPr>
          <w:rFonts w:ascii="Sylfaen" w:hAnsi="Sylfaen" w:cstheme="minorHAnsi"/>
          <w:sz w:val="24"/>
          <w:szCs w:val="24"/>
        </w:rPr>
        <w:t>հստակեցրել</w:t>
      </w:r>
      <w:r w:rsidRPr="00AC58BA">
        <w:rPr>
          <w:rFonts w:ascii="Sylfaen" w:hAnsi="Sylfaen" w:cstheme="minorHAnsi"/>
          <w:sz w:val="24"/>
          <w:szCs w:val="24"/>
          <w:lang w:val="en-US"/>
        </w:rPr>
        <w:t xml:space="preserve"> </w:t>
      </w:r>
      <w:r w:rsidRPr="00AC58BA">
        <w:rPr>
          <w:rFonts w:ascii="Sylfaen" w:hAnsi="Sylfaen" w:cstheme="minorHAnsi"/>
          <w:sz w:val="24"/>
          <w:szCs w:val="24"/>
        </w:rPr>
        <w:t>է</w:t>
      </w:r>
      <w:r w:rsidRPr="00AC58BA">
        <w:rPr>
          <w:rFonts w:ascii="Sylfaen" w:hAnsi="Sylfaen" w:cstheme="minorHAnsi"/>
          <w:sz w:val="24"/>
          <w:szCs w:val="24"/>
          <w:lang w:val="en-US"/>
        </w:rPr>
        <w:t xml:space="preserve">: </w:t>
      </w:r>
    </w:p>
    <w:p w14:paraId="2D594B5A"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sz w:val="24"/>
          <w:szCs w:val="24"/>
        </w:rPr>
      </w:pPr>
    </w:p>
    <w:p w14:paraId="55AC8A4B" w14:textId="77777777" w:rsidR="001E5C61" w:rsidRPr="00AC58BA" w:rsidRDefault="001E5C61" w:rsidP="001E5C61">
      <w:pPr>
        <w:pStyle w:val="ListParagraph"/>
        <w:numPr>
          <w:ilvl w:val="0"/>
          <w:numId w:val="27"/>
        </w:numPr>
        <w:tabs>
          <w:tab w:val="left" w:pos="1080"/>
        </w:tabs>
        <w:autoSpaceDE w:val="0"/>
        <w:autoSpaceDN w:val="0"/>
        <w:adjustRightInd w:val="0"/>
        <w:spacing w:after="0" w:line="240" w:lineRule="auto"/>
        <w:ind w:left="0" w:firstLine="720"/>
        <w:jc w:val="both"/>
        <w:rPr>
          <w:rFonts w:ascii="Sylfaen" w:hAnsi="Sylfaen" w:cstheme="minorHAnsi"/>
          <w:sz w:val="24"/>
          <w:szCs w:val="24"/>
          <w:lang w:val="en-US"/>
        </w:rPr>
      </w:pPr>
      <w:r w:rsidRPr="00AC58BA">
        <w:rPr>
          <w:rFonts w:ascii="Sylfaen" w:hAnsi="Sylfaen" w:cstheme="minorHAnsi"/>
          <w:sz w:val="24"/>
          <w:szCs w:val="24"/>
        </w:rPr>
        <w:t>Այս</w:t>
      </w:r>
      <w:r w:rsidRPr="00AC58BA">
        <w:rPr>
          <w:rFonts w:ascii="Sylfaen" w:hAnsi="Sylfaen" w:cstheme="minorHAnsi"/>
          <w:sz w:val="24"/>
          <w:szCs w:val="24"/>
          <w:lang w:val="en-US"/>
        </w:rPr>
        <w:t xml:space="preserve"> </w:t>
      </w:r>
      <w:r w:rsidRPr="00AC58BA">
        <w:rPr>
          <w:rFonts w:ascii="Sylfaen" w:hAnsi="Sylfaen" w:cstheme="minorHAnsi"/>
          <w:sz w:val="24"/>
          <w:szCs w:val="24"/>
        </w:rPr>
        <w:t>խափանման</w:t>
      </w:r>
      <w:r w:rsidRPr="00AC58BA">
        <w:rPr>
          <w:rFonts w:ascii="Sylfaen" w:hAnsi="Sylfaen" w:cstheme="minorHAnsi"/>
          <w:sz w:val="24"/>
          <w:szCs w:val="24"/>
          <w:lang w:val="en-US"/>
        </w:rPr>
        <w:t xml:space="preserve"> </w:t>
      </w:r>
      <w:r w:rsidRPr="00AC58BA">
        <w:rPr>
          <w:rFonts w:ascii="Sylfaen" w:hAnsi="Sylfaen" w:cstheme="minorHAnsi"/>
          <w:sz w:val="24"/>
          <w:szCs w:val="24"/>
        </w:rPr>
        <w:t>միջոցներից</w:t>
      </w:r>
      <w:r w:rsidRPr="00AC58BA">
        <w:rPr>
          <w:rFonts w:ascii="Sylfaen" w:hAnsi="Sylfaen" w:cstheme="minorHAnsi"/>
          <w:sz w:val="24"/>
          <w:szCs w:val="24"/>
          <w:lang w:val="en-US"/>
        </w:rPr>
        <w:t xml:space="preserve"> </w:t>
      </w:r>
      <w:r w:rsidRPr="00AC58BA">
        <w:rPr>
          <w:rFonts w:ascii="Sylfaen" w:hAnsi="Sylfaen" w:cstheme="minorHAnsi"/>
          <w:sz w:val="24"/>
          <w:szCs w:val="24"/>
        </w:rPr>
        <w:t>որևէ</w:t>
      </w:r>
      <w:r w:rsidRPr="00AC58BA">
        <w:rPr>
          <w:rFonts w:ascii="Sylfaen" w:hAnsi="Sylfaen" w:cstheme="minorHAnsi"/>
          <w:sz w:val="24"/>
          <w:szCs w:val="24"/>
          <w:lang w:val="en-US"/>
        </w:rPr>
        <w:t xml:space="preserve"> </w:t>
      </w:r>
      <w:r w:rsidRPr="00AC58BA">
        <w:rPr>
          <w:rFonts w:ascii="Sylfaen" w:hAnsi="Sylfaen" w:cstheme="minorHAnsi"/>
          <w:sz w:val="24"/>
          <w:szCs w:val="24"/>
        </w:rPr>
        <w:t>մեկի</w:t>
      </w:r>
      <w:r w:rsidRPr="00AC58BA">
        <w:rPr>
          <w:rFonts w:ascii="Sylfaen" w:hAnsi="Sylfaen" w:cstheme="minorHAnsi"/>
          <w:sz w:val="24"/>
          <w:szCs w:val="24"/>
          <w:lang w:val="en-US"/>
        </w:rPr>
        <w:t xml:space="preserve"> </w:t>
      </w:r>
      <w:r w:rsidRPr="00AC58BA">
        <w:rPr>
          <w:rFonts w:ascii="Sylfaen" w:hAnsi="Sylfaen" w:cstheme="minorHAnsi"/>
          <w:sz w:val="24"/>
          <w:szCs w:val="24"/>
        </w:rPr>
        <w:t>կիրառման</w:t>
      </w:r>
      <w:r w:rsidRPr="00AC58BA">
        <w:rPr>
          <w:rFonts w:ascii="Sylfaen" w:hAnsi="Sylfaen" w:cstheme="minorHAnsi"/>
          <w:sz w:val="24"/>
          <w:szCs w:val="24"/>
          <w:lang w:val="en-US"/>
        </w:rPr>
        <w:t xml:space="preserve"> </w:t>
      </w:r>
      <w:r w:rsidRPr="00AC58BA">
        <w:rPr>
          <w:rFonts w:ascii="Sylfaen" w:hAnsi="Sylfaen" w:cstheme="minorHAnsi"/>
          <w:sz w:val="24"/>
          <w:szCs w:val="24"/>
        </w:rPr>
        <w:t>համար</w:t>
      </w:r>
      <w:r w:rsidRPr="00AC58BA">
        <w:rPr>
          <w:rFonts w:ascii="Sylfaen" w:hAnsi="Sylfaen" w:cstheme="minorHAnsi"/>
          <w:sz w:val="24"/>
          <w:szCs w:val="24"/>
          <w:lang w:val="en-US"/>
        </w:rPr>
        <w:t xml:space="preserve"> </w:t>
      </w:r>
      <w:r w:rsidRPr="00AC58BA">
        <w:rPr>
          <w:rFonts w:ascii="Sylfaen" w:hAnsi="Sylfaen" w:cstheme="minorHAnsi"/>
          <w:sz w:val="24"/>
          <w:szCs w:val="24"/>
        </w:rPr>
        <w:t>նախ</w:t>
      </w:r>
      <w:r w:rsidRPr="00AC58BA">
        <w:rPr>
          <w:rFonts w:ascii="Sylfaen" w:hAnsi="Sylfaen" w:cstheme="minorHAnsi"/>
          <w:sz w:val="24"/>
          <w:szCs w:val="24"/>
          <w:lang w:val="en-US"/>
        </w:rPr>
        <w:t xml:space="preserve"> </w:t>
      </w:r>
      <w:r w:rsidRPr="00AC58BA">
        <w:rPr>
          <w:rFonts w:ascii="Sylfaen" w:hAnsi="Sylfaen" w:cstheme="minorHAnsi"/>
          <w:sz w:val="24"/>
          <w:szCs w:val="24"/>
        </w:rPr>
        <w:t>և</w:t>
      </w:r>
      <w:r w:rsidRPr="00AC58BA">
        <w:rPr>
          <w:rFonts w:ascii="Sylfaen" w:hAnsi="Sylfaen" w:cstheme="minorHAnsi"/>
          <w:sz w:val="24"/>
          <w:szCs w:val="24"/>
          <w:lang w:val="en-US"/>
        </w:rPr>
        <w:t xml:space="preserve"> </w:t>
      </w:r>
      <w:r w:rsidRPr="00AC58BA">
        <w:rPr>
          <w:rFonts w:ascii="Sylfaen" w:hAnsi="Sylfaen" w:cstheme="minorHAnsi"/>
          <w:sz w:val="24"/>
          <w:szCs w:val="24"/>
        </w:rPr>
        <w:t>առաջ</w:t>
      </w:r>
      <w:r w:rsidRPr="00AC58BA">
        <w:rPr>
          <w:rFonts w:ascii="Sylfaen" w:hAnsi="Sylfaen" w:cstheme="minorHAnsi"/>
          <w:sz w:val="24"/>
          <w:szCs w:val="24"/>
          <w:lang w:val="en-US"/>
        </w:rPr>
        <w:t xml:space="preserve"> </w:t>
      </w:r>
      <w:r w:rsidRPr="00AC58BA">
        <w:rPr>
          <w:rFonts w:ascii="Sylfaen" w:hAnsi="Sylfaen" w:cstheme="minorHAnsi"/>
          <w:sz w:val="24"/>
          <w:szCs w:val="24"/>
        </w:rPr>
        <w:t>պետք</w:t>
      </w:r>
      <w:r w:rsidRPr="00AC58BA">
        <w:rPr>
          <w:rFonts w:ascii="Sylfaen" w:hAnsi="Sylfaen" w:cstheme="minorHAnsi"/>
          <w:sz w:val="24"/>
          <w:szCs w:val="24"/>
          <w:lang w:val="en-US"/>
        </w:rPr>
        <w:t xml:space="preserve"> </w:t>
      </w:r>
      <w:r w:rsidRPr="00AC58BA">
        <w:rPr>
          <w:rFonts w:ascii="Sylfaen" w:hAnsi="Sylfaen" w:cstheme="minorHAnsi"/>
          <w:sz w:val="24"/>
          <w:szCs w:val="24"/>
        </w:rPr>
        <w:t>է</w:t>
      </w:r>
      <w:r w:rsidRPr="00AC58BA">
        <w:rPr>
          <w:rFonts w:ascii="Sylfaen" w:hAnsi="Sylfaen" w:cstheme="minorHAnsi"/>
          <w:sz w:val="24"/>
          <w:szCs w:val="24"/>
          <w:lang w:val="en-US"/>
        </w:rPr>
        <w:t xml:space="preserve"> </w:t>
      </w:r>
      <w:r w:rsidRPr="00AC58BA">
        <w:rPr>
          <w:rFonts w:ascii="Sylfaen" w:hAnsi="Sylfaen" w:cstheme="minorHAnsi"/>
          <w:sz w:val="24"/>
          <w:szCs w:val="24"/>
        </w:rPr>
        <w:t>առկա</w:t>
      </w:r>
      <w:r w:rsidRPr="00AC58BA">
        <w:rPr>
          <w:rFonts w:ascii="Sylfaen" w:hAnsi="Sylfaen" w:cstheme="minorHAnsi"/>
          <w:sz w:val="24"/>
          <w:szCs w:val="24"/>
          <w:lang w:val="en-US"/>
        </w:rPr>
        <w:t xml:space="preserve"> </w:t>
      </w:r>
      <w:r w:rsidRPr="00AC58BA">
        <w:rPr>
          <w:rFonts w:ascii="Sylfaen" w:hAnsi="Sylfaen" w:cstheme="minorHAnsi"/>
          <w:sz w:val="24"/>
          <w:szCs w:val="24"/>
        </w:rPr>
        <w:t>լինեն</w:t>
      </w:r>
      <w:r w:rsidRPr="00AC58BA">
        <w:rPr>
          <w:rFonts w:ascii="Sylfaen" w:hAnsi="Sylfaen" w:cstheme="minorHAnsi"/>
          <w:sz w:val="24"/>
          <w:szCs w:val="24"/>
          <w:lang w:val="en-US"/>
        </w:rPr>
        <w:t xml:space="preserve"> </w:t>
      </w:r>
      <w:r w:rsidRPr="00AC58BA">
        <w:rPr>
          <w:rFonts w:ascii="Sylfaen" w:hAnsi="Sylfaen" w:cstheme="minorHAnsi"/>
          <w:sz w:val="24"/>
          <w:szCs w:val="24"/>
        </w:rPr>
        <w:t>իրավական</w:t>
      </w:r>
      <w:r w:rsidRPr="00AC58BA">
        <w:rPr>
          <w:rFonts w:ascii="Sylfaen" w:hAnsi="Sylfaen" w:cstheme="minorHAnsi"/>
          <w:sz w:val="24"/>
          <w:szCs w:val="24"/>
          <w:lang w:val="en-US"/>
        </w:rPr>
        <w:t xml:space="preserve"> </w:t>
      </w:r>
      <w:r w:rsidRPr="00AC58BA">
        <w:rPr>
          <w:rFonts w:ascii="Sylfaen" w:hAnsi="Sylfaen" w:cstheme="minorHAnsi"/>
          <w:sz w:val="24"/>
          <w:szCs w:val="24"/>
        </w:rPr>
        <w:t>հիմքեր։</w:t>
      </w:r>
      <w:r w:rsidRPr="00AC58BA">
        <w:rPr>
          <w:rFonts w:ascii="Sylfaen" w:hAnsi="Sylfaen" w:cstheme="minorHAnsi"/>
          <w:sz w:val="24"/>
          <w:szCs w:val="24"/>
          <w:lang w:val="en-US"/>
        </w:rPr>
        <w:t xml:space="preserve"> </w:t>
      </w:r>
      <w:r w:rsidRPr="00AC58BA">
        <w:rPr>
          <w:rFonts w:ascii="Sylfaen" w:hAnsi="Sylfaen" w:cstheme="minorHAnsi"/>
          <w:sz w:val="24"/>
          <w:szCs w:val="24"/>
        </w:rPr>
        <w:t>Դա</w:t>
      </w:r>
      <w:r w:rsidRPr="00AC58BA">
        <w:rPr>
          <w:rFonts w:ascii="Sylfaen" w:hAnsi="Sylfaen" w:cstheme="minorHAnsi"/>
          <w:sz w:val="24"/>
          <w:szCs w:val="24"/>
          <w:lang w:val="en-US"/>
        </w:rPr>
        <w:t xml:space="preserve"> </w:t>
      </w:r>
      <w:r w:rsidRPr="00AC58BA">
        <w:rPr>
          <w:rFonts w:ascii="Sylfaen" w:hAnsi="Sylfaen" w:cstheme="minorHAnsi"/>
          <w:sz w:val="24"/>
          <w:szCs w:val="24"/>
        </w:rPr>
        <w:t>զուտ</w:t>
      </w:r>
      <w:r w:rsidRPr="00AC58BA">
        <w:rPr>
          <w:rFonts w:ascii="Sylfaen" w:hAnsi="Sylfaen" w:cstheme="minorHAnsi"/>
          <w:sz w:val="24"/>
          <w:szCs w:val="24"/>
          <w:lang w:val="en-US"/>
        </w:rPr>
        <w:t xml:space="preserve"> </w:t>
      </w:r>
      <w:r w:rsidRPr="00AC58BA">
        <w:rPr>
          <w:rFonts w:ascii="Sylfaen" w:hAnsi="Sylfaen" w:cstheme="minorHAnsi"/>
          <w:sz w:val="24"/>
          <w:szCs w:val="24"/>
        </w:rPr>
        <w:t>ֆորմալ</w:t>
      </w:r>
      <w:r w:rsidRPr="00AC58BA">
        <w:rPr>
          <w:rFonts w:ascii="Sylfaen" w:hAnsi="Sylfaen" w:cstheme="minorHAnsi"/>
          <w:sz w:val="24"/>
          <w:szCs w:val="24"/>
          <w:lang w:val="en-US"/>
        </w:rPr>
        <w:t xml:space="preserve"> </w:t>
      </w:r>
      <w:r w:rsidRPr="00AC58BA">
        <w:rPr>
          <w:rFonts w:ascii="Sylfaen" w:hAnsi="Sylfaen" w:cstheme="minorHAnsi"/>
          <w:sz w:val="24"/>
          <w:szCs w:val="24"/>
        </w:rPr>
        <w:t>պայման</w:t>
      </w:r>
      <w:r w:rsidRPr="00AC58BA">
        <w:rPr>
          <w:rFonts w:ascii="Sylfaen" w:hAnsi="Sylfaen" w:cstheme="minorHAnsi"/>
          <w:sz w:val="24"/>
          <w:szCs w:val="24"/>
          <w:lang w:val="en-US"/>
        </w:rPr>
        <w:t xml:space="preserve"> </w:t>
      </w:r>
      <w:r w:rsidRPr="00AC58BA">
        <w:rPr>
          <w:rFonts w:ascii="Sylfaen" w:hAnsi="Sylfaen" w:cstheme="minorHAnsi"/>
          <w:sz w:val="24"/>
          <w:szCs w:val="24"/>
        </w:rPr>
        <w:t>չէ</w:t>
      </w:r>
      <w:r w:rsidRPr="00AC58BA">
        <w:rPr>
          <w:rFonts w:ascii="Sylfaen" w:hAnsi="Sylfaen" w:cstheme="minorHAnsi"/>
          <w:sz w:val="24"/>
          <w:szCs w:val="24"/>
          <w:lang w:val="en-US"/>
        </w:rPr>
        <w:t xml:space="preserve">, </w:t>
      </w:r>
      <w:r w:rsidRPr="00AC58BA">
        <w:rPr>
          <w:rFonts w:ascii="Sylfaen" w:hAnsi="Sylfaen" w:cstheme="minorHAnsi"/>
          <w:sz w:val="24"/>
          <w:szCs w:val="24"/>
        </w:rPr>
        <w:t>քանի</w:t>
      </w:r>
      <w:r w:rsidRPr="00AC58BA">
        <w:rPr>
          <w:rFonts w:ascii="Sylfaen" w:hAnsi="Sylfaen" w:cstheme="minorHAnsi"/>
          <w:sz w:val="24"/>
          <w:szCs w:val="24"/>
          <w:lang w:val="en-US"/>
        </w:rPr>
        <w:t xml:space="preserve"> </w:t>
      </w:r>
      <w:r w:rsidRPr="00AC58BA">
        <w:rPr>
          <w:rFonts w:ascii="Sylfaen" w:hAnsi="Sylfaen" w:cstheme="minorHAnsi"/>
          <w:sz w:val="24"/>
          <w:szCs w:val="24"/>
        </w:rPr>
        <w:t>որ</w:t>
      </w:r>
      <w:r w:rsidRPr="00AC58BA">
        <w:rPr>
          <w:rFonts w:ascii="Sylfaen" w:hAnsi="Sylfaen" w:cstheme="minorHAnsi"/>
          <w:sz w:val="24"/>
          <w:szCs w:val="24"/>
          <w:lang w:val="en-US"/>
        </w:rPr>
        <w:t xml:space="preserve"> </w:t>
      </w:r>
      <w:r w:rsidRPr="00AC58BA">
        <w:rPr>
          <w:rFonts w:ascii="Sylfaen" w:hAnsi="Sylfaen" w:cstheme="minorHAnsi"/>
          <w:sz w:val="24"/>
          <w:szCs w:val="24"/>
        </w:rPr>
        <w:t>այդ</w:t>
      </w:r>
      <w:r w:rsidRPr="00AC58BA">
        <w:rPr>
          <w:rFonts w:ascii="Sylfaen" w:hAnsi="Sylfaen" w:cstheme="minorHAnsi"/>
          <w:sz w:val="24"/>
          <w:szCs w:val="24"/>
          <w:lang w:val="en-US"/>
        </w:rPr>
        <w:t xml:space="preserve"> </w:t>
      </w:r>
      <w:r w:rsidRPr="00AC58BA">
        <w:rPr>
          <w:rFonts w:ascii="Sylfaen" w:hAnsi="Sylfaen" w:cstheme="minorHAnsi"/>
          <w:sz w:val="24"/>
          <w:szCs w:val="24"/>
        </w:rPr>
        <w:t>դեպքում</w:t>
      </w:r>
      <w:r w:rsidRPr="00AC58BA">
        <w:rPr>
          <w:rFonts w:ascii="Sylfaen" w:hAnsi="Sylfaen" w:cstheme="minorHAnsi"/>
          <w:sz w:val="24"/>
          <w:szCs w:val="24"/>
          <w:lang w:val="en-US"/>
        </w:rPr>
        <w:t xml:space="preserve"> </w:t>
      </w:r>
      <w:r w:rsidRPr="00AC58BA">
        <w:rPr>
          <w:rFonts w:ascii="Sylfaen" w:hAnsi="Sylfaen" w:cstheme="minorHAnsi"/>
          <w:sz w:val="24"/>
          <w:szCs w:val="24"/>
        </w:rPr>
        <w:t>անհրաժեշտ</w:t>
      </w:r>
      <w:r w:rsidRPr="00AC58BA">
        <w:rPr>
          <w:rFonts w:ascii="Sylfaen" w:hAnsi="Sylfaen" w:cstheme="minorHAnsi"/>
          <w:sz w:val="24"/>
          <w:szCs w:val="24"/>
          <w:lang w:val="en-US"/>
        </w:rPr>
        <w:t xml:space="preserve"> </w:t>
      </w:r>
      <w:r w:rsidRPr="00AC58BA">
        <w:rPr>
          <w:rFonts w:ascii="Sylfaen" w:hAnsi="Sylfaen" w:cstheme="minorHAnsi"/>
          <w:sz w:val="24"/>
          <w:szCs w:val="24"/>
        </w:rPr>
        <w:t>է</w:t>
      </w:r>
      <w:r w:rsidRPr="00AC58BA">
        <w:rPr>
          <w:rFonts w:ascii="Sylfaen" w:hAnsi="Sylfaen" w:cstheme="minorHAnsi"/>
          <w:sz w:val="24"/>
          <w:szCs w:val="24"/>
          <w:lang w:val="en-US"/>
        </w:rPr>
        <w:t xml:space="preserve"> </w:t>
      </w:r>
      <w:r w:rsidRPr="00AC58BA">
        <w:rPr>
          <w:rFonts w:ascii="Sylfaen" w:hAnsi="Sylfaen" w:cstheme="minorHAnsi"/>
          <w:sz w:val="24"/>
          <w:szCs w:val="24"/>
        </w:rPr>
        <w:t>բավարարել</w:t>
      </w:r>
      <w:r w:rsidRPr="00AC58BA">
        <w:rPr>
          <w:rFonts w:ascii="Sylfaen" w:hAnsi="Sylfaen" w:cstheme="minorHAnsi"/>
          <w:sz w:val="24"/>
          <w:szCs w:val="24"/>
          <w:lang w:val="en-US"/>
        </w:rPr>
        <w:t xml:space="preserve"> </w:t>
      </w:r>
      <w:r w:rsidRPr="00AC58BA">
        <w:rPr>
          <w:rFonts w:ascii="Sylfaen" w:hAnsi="Sylfaen" w:cstheme="minorHAnsi"/>
          <w:sz w:val="24"/>
          <w:szCs w:val="24"/>
        </w:rPr>
        <w:t>կանխատեսելիության</w:t>
      </w:r>
      <w:r w:rsidRPr="00AC58BA">
        <w:rPr>
          <w:rFonts w:ascii="Sylfaen" w:hAnsi="Sylfaen" w:cstheme="minorHAnsi"/>
          <w:sz w:val="24"/>
          <w:szCs w:val="24"/>
          <w:lang w:val="en-US"/>
        </w:rPr>
        <w:t xml:space="preserve"> </w:t>
      </w:r>
      <w:r w:rsidRPr="00AC58BA">
        <w:rPr>
          <w:rFonts w:ascii="Sylfaen" w:hAnsi="Sylfaen" w:cstheme="minorHAnsi"/>
          <w:sz w:val="24"/>
          <w:szCs w:val="24"/>
        </w:rPr>
        <w:t>թեստը</w:t>
      </w:r>
      <w:r w:rsidRPr="00AC58BA">
        <w:rPr>
          <w:rFonts w:ascii="Sylfaen" w:hAnsi="Sylfaen" w:cstheme="minorHAnsi"/>
          <w:sz w:val="24"/>
          <w:szCs w:val="24"/>
          <w:lang w:val="en-US"/>
        </w:rPr>
        <w:t xml:space="preserve">, </w:t>
      </w:r>
      <w:r w:rsidRPr="00AC58BA">
        <w:rPr>
          <w:rFonts w:ascii="Sylfaen" w:hAnsi="Sylfaen" w:cstheme="minorHAnsi"/>
          <w:sz w:val="24"/>
          <w:szCs w:val="24"/>
        </w:rPr>
        <w:t>որը</w:t>
      </w:r>
      <w:r w:rsidRPr="00AC58BA">
        <w:rPr>
          <w:rFonts w:ascii="Sylfaen" w:hAnsi="Sylfaen" w:cstheme="minorHAnsi"/>
          <w:sz w:val="24"/>
          <w:szCs w:val="24"/>
          <w:lang w:val="en-US"/>
        </w:rPr>
        <w:t xml:space="preserve"> </w:t>
      </w:r>
      <w:r w:rsidRPr="00AC58BA">
        <w:rPr>
          <w:rFonts w:ascii="Sylfaen" w:hAnsi="Sylfaen" w:cstheme="minorHAnsi"/>
          <w:sz w:val="24"/>
          <w:szCs w:val="24"/>
        </w:rPr>
        <w:t>պահանջվում</w:t>
      </w:r>
      <w:r w:rsidRPr="00AC58BA">
        <w:rPr>
          <w:rFonts w:ascii="Sylfaen" w:hAnsi="Sylfaen" w:cstheme="minorHAnsi"/>
          <w:sz w:val="24"/>
          <w:szCs w:val="24"/>
          <w:lang w:val="en-US"/>
        </w:rPr>
        <w:t xml:space="preserve"> </w:t>
      </w:r>
      <w:r w:rsidRPr="00AC58BA">
        <w:rPr>
          <w:rFonts w:ascii="Sylfaen" w:hAnsi="Sylfaen" w:cstheme="minorHAnsi"/>
          <w:sz w:val="24"/>
          <w:szCs w:val="24"/>
        </w:rPr>
        <w:t>է</w:t>
      </w:r>
      <w:r w:rsidRPr="00AC58BA">
        <w:rPr>
          <w:rFonts w:ascii="Sylfaen" w:hAnsi="Sylfaen" w:cstheme="minorHAnsi"/>
          <w:sz w:val="24"/>
          <w:szCs w:val="24"/>
          <w:lang w:val="en-US"/>
        </w:rPr>
        <w:t xml:space="preserve"> </w:t>
      </w:r>
      <w:r w:rsidRPr="00AC58BA">
        <w:rPr>
          <w:rFonts w:ascii="Sylfaen" w:hAnsi="Sylfaen" w:cstheme="minorHAnsi"/>
          <w:sz w:val="24"/>
          <w:szCs w:val="24"/>
        </w:rPr>
        <w:t>Եվրոպական</w:t>
      </w:r>
      <w:r w:rsidRPr="00AC58BA">
        <w:rPr>
          <w:rFonts w:ascii="Sylfaen" w:hAnsi="Sylfaen" w:cstheme="minorHAnsi"/>
          <w:sz w:val="24"/>
          <w:szCs w:val="24"/>
          <w:lang w:val="en-US"/>
        </w:rPr>
        <w:t xml:space="preserve"> </w:t>
      </w:r>
      <w:r w:rsidRPr="00AC58BA">
        <w:rPr>
          <w:rFonts w:ascii="Sylfaen" w:hAnsi="Sylfaen" w:cstheme="minorHAnsi"/>
          <w:sz w:val="24"/>
          <w:szCs w:val="24"/>
        </w:rPr>
        <w:t>կոնվենցիայով</w:t>
      </w:r>
      <w:r w:rsidRPr="00AC58BA">
        <w:rPr>
          <w:rFonts w:ascii="Sylfaen" w:hAnsi="Sylfaen" w:cstheme="minorHAnsi"/>
          <w:sz w:val="24"/>
          <w:szCs w:val="24"/>
          <w:lang w:val="en-US"/>
        </w:rPr>
        <w:t xml:space="preserve"> </w:t>
      </w:r>
      <w:r w:rsidRPr="00AC58BA">
        <w:rPr>
          <w:rFonts w:ascii="Sylfaen" w:hAnsi="Sylfaen" w:cstheme="minorHAnsi"/>
          <w:sz w:val="24"/>
          <w:szCs w:val="24"/>
        </w:rPr>
        <w:t>երաշխավորված</w:t>
      </w:r>
      <w:r w:rsidRPr="00AC58BA">
        <w:rPr>
          <w:rFonts w:ascii="Sylfaen" w:hAnsi="Sylfaen" w:cstheme="minorHAnsi"/>
          <w:sz w:val="24"/>
          <w:szCs w:val="24"/>
          <w:lang w:val="en-US"/>
        </w:rPr>
        <w:t xml:space="preserve"> </w:t>
      </w:r>
      <w:r w:rsidRPr="00AC58BA">
        <w:rPr>
          <w:rFonts w:ascii="Sylfaen" w:hAnsi="Sylfaen" w:cstheme="minorHAnsi"/>
          <w:sz w:val="24"/>
          <w:szCs w:val="24"/>
        </w:rPr>
        <w:t>իրավունքի</w:t>
      </w:r>
      <w:r w:rsidRPr="00AC58BA">
        <w:rPr>
          <w:rFonts w:ascii="Sylfaen" w:hAnsi="Sylfaen" w:cstheme="minorHAnsi"/>
          <w:sz w:val="24"/>
          <w:szCs w:val="24"/>
          <w:lang w:val="en-US"/>
        </w:rPr>
        <w:t xml:space="preserve"> </w:t>
      </w:r>
      <w:r w:rsidRPr="00AC58BA">
        <w:rPr>
          <w:rFonts w:ascii="Sylfaen" w:hAnsi="Sylfaen" w:cstheme="minorHAnsi"/>
          <w:sz w:val="24"/>
          <w:szCs w:val="24"/>
        </w:rPr>
        <w:t>կամ</w:t>
      </w:r>
      <w:r w:rsidRPr="00AC58BA">
        <w:rPr>
          <w:rFonts w:ascii="Sylfaen" w:hAnsi="Sylfaen" w:cstheme="minorHAnsi"/>
          <w:sz w:val="24"/>
          <w:szCs w:val="24"/>
          <w:lang w:val="en-US"/>
        </w:rPr>
        <w:t xml:space="preserve"> </w:t>
      </w:r>
      <w:r w:rsidRPr="00AC58BA">
        <w:rPr>
          <w:rFonts w:ascii="Sylfaen" w:hAnsi="Sylfaen" w:cstheme="minorHAnsi"/>
          <w:sz w:val="24"/>
          <w:szCs w:val="24"/>
        </w:rPr>
        <w:t>ազատության</w:t>
      </w:r>
      <w:r w:rsidRPr="00AC58BA">
        <w:rPr>
          <w:rFonts w:ascii="Sylfaen" w:hAnsi="Sylfaen" w:cstheme="minorHAnsi"/>
          <w:sz w:val="24"/>
          <w:szCs w:val="24"/>
          <w:lang w:val="en-US"/>
        </w:rPr>
        <w:t xml:space="preserve"> </w:t>
      </w:r>
      <w:r w:rsidRPr="00AC58BA">
        <w:rPr>
          <w:rFonts w:ascii="Sylfaen" w:hAnsi="Sylfaen" w:cstheme="minorHAnsi"/>
          <w:sz w:val="24"/>
          <w:szCs w:val="24"/>
        </w:rPr>
        <w:t>որևէ</w:t>
      </w:r>
      <w:r w:rsidRPr="00AC58BA">
        <w:rPr>
          <w:rFonts w:ascii="Sylfaen" w:hAnsi="Sylfaen" w:cstheme="minorHAnsi"/>
          <w:sz w:val="24"/>
          <w:szCs w:val="24"/>
          <w:lang w:val="en-US"/>
        </w:rPr>
        <w:t xml:space="preserve"> </w:t>
      </w:r>
      <w:r w:rsidRPr="00AC58BA">
        <w:rPr>
          <w:rFonts w:ascii="Sylfaen" w:hAnsi="Sylfaen" w:cstheme="minorHAnsi"/>
          <w:sz w:val="24"/>
          <w:szCs w:val="24"/>
        </w:rPr>
        <w:t>իրավական</w:t>
      </w:r>
      <w:r w:rsidRPr="00AC58BA">
        <w:rPr>
          <w:rFonts w:ascii="Sylfaen" w:hAnsi="Sylfaen" w:cstheme="minorHAnsi"/>
          <w:sz w:val="24"/>
          <w:szCs w:val="24"/>
          <w:lang w:val="en-US"/>
        </w:rPr>
        <w:t xml:space="preserve"> </w:t>
      </w:r>
      <w:r w:rsidRPr="00AC58BA">
        <w:rPr>
          <w:rFonts w:ascii="Sylfaen" w:hAnsi="Sylfaen" w:cstheme="minorHAnsi"/>
          <w:sz w:val="24"/>
          <w:szCs w:val="24"/>
        </w:rPr>
        <w:t>սահմանափակման</w:t>
      </w:r>
      <w:r w:rsidRPr="00AC58BA">
        <w:rPr>
          <w:rFonts w:ascii="Sylfaen" w:hAnsi="Sylfaen" w:cstheme="minorHAnsi"/>
          <w:sz w:val="24"/>
          <w:szCs w:val="24"/>
          <w:lang w:val="en-US"/>
        </w:rPr>
        <w:t xml:space="preserve"> </w:t>
      </w:r>
      <w:r w:rsidRPr="00AC58BA">
        <w:rPr>
          <w:rFonts w:ascii="Sylfaen" w:hAnsi="Sylfaen" w:cstheme="minorHAnsi"/>
          <w:sz w:val="24"/>
          <w:szCs w:val="24"/>
        </w:rPr>
        <w:t>ընդունելի</w:t>
      </w:r>
      <w:r w:rsidRPr="00AC58BA">
        <w:rPr>
          <w:rFonts w:ascii="Sylfaen" w:hAnsi="Sylfaen" w:cstheme="minorHAnsi"/>
          <w:sz w:val="24"/>
          <w:szCs w:val="24"/>
          <w:lang w:val="en-US"/>
        </w:rPr>
        <w:t xml:space="preserve"> </w:t>
      </w:r>
      <w:r w:rsidRPr="00AC58BA">
        <w:rPr>
          <w:rFonts w:ascii="Sylfaen" w:hAnsi="Sylfaen" w:cstheme="minorHAnsi"/>
          <w:sz w:val="24"/>
          <w:szCs w:val="24"/>
        </w:rPr>
        <w:t>լինելը</w:t>
      </w:r>
      <w:r w:rsidRPr="00AC58BA">
        <w:rPr>
          <w:rFonts w:ascii="Sylfaen" w:hAnsi="Sylfaen" w:cstheme="minorHAnsi"/>
          <w:sz w:val="24"/>
          <w:szCs w:val="24"/>
          <w:lang w:val="en-US"/>
        </w:rPr>
        <w:t xml:space="preserve"> </w:t>
      </w:r>
      <w:r w:rsidRPr="00AC58BA">
        <w:rPr>
          <w:rFonts w:ascii="Sylfaen" w:hAnsi="Sylfaen" w:cstheme="minorHAnsi"/>
          <w:sz w:val="24"/>
          <w:szCs w:val="24"/>
        </w:rPr>
        <w:t>գնահատելու</w:t>
      </w:r>
      <w:r w:rsidRPr="00AC58BA">
        <w:rPr>
          <w:rFonts w:ascii="Sylfaen" w:hAnsi="Sylfaen" w:cstheme="minorHAnsi"/>
          <w:sz w:val="24"/>
          <w:szCs w:val="24"/>
          <w:lang w:val="en-US"/>
        </w:rPr>
        <w:t xml:space="preserve"> </w:t>
      </w:r>
      <w:r w:rsidRPr="00AC58BA">
        <w:rPr>
          <w:rFonts w:ascii="Sylfaen" w:hAnsi="Sylfaen" w:cstheme="minorHAnsi"/>
          <w:sz w:val="24"/>
          <w:szCs w:val="24"/>
        </w:rPr>
        <w:t>համար</w:t>
      </w:r>
      <w:r w:rsidRPr="00AC58BA">
        <w:rPr>
          <w:rFonts w:ascii="Sylfaen" w:hAnsi="Sylfaen" w:cstheme="minorHAnsi"/>
          <w:sz w:val="24"/>
          <w:szCs w:val="24"/>
          <w:lang w:val="en-US"/>
        </w:rPr>
        <w:t xml:space="preserve">: </w:t>
      </w:r>
    </w:p>
    <w:p w14:paraId="57424DD7"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sz w:val="24"/>
          <w:szCs w:val="24"/>
        </w:rPr>
      </w:pPr>
    </w:p>
    <w:p w14:paraId="25B10ED8" w14:textId="77777777" w:rsidR="001E5C61" w:rsidRPr="00AC58BA" w:rsidRDefault="001E5C61" w:rsidP="001E5C61">
      <w:pPr>
        <w:pStyle w:val="ListParagraph"/>
        <w:numPr>
          <w:ilvl w:val="0"/>
          <w:numId w:val="27"/>
        </w:numPr>
        <w:tabs>
          <w:tab w:val="left" w:pos="1080"/>
        </w:tabs>
        <w:autoSpaceDE w:val="0"/>
        <w:autoSpaceDN w:val="0"/>
        <w:adjustRightInd w:val="0"/>
        <w:spacing w:after="0" w:line="240" w:lineRule="auto"/>
        <w:ind w:left="0" w:firstLine="720"/>
        <w:jc w:val="both"/>
        <w:rPr>
          <w:rStyle w:val="sbb9ee52a"/>
          <w:rFonts w:ascii="Sylfaen" w:hAnsi="Sylfaen" w:cstheme="minorHAnsi"/>
          <w:sz w:val="24"/>
          <w:szCs w:val="24"/>
          <w:lang w:val="hy-AM"/>
        </w:rPr>
      </w:pPr>
      <w:r w:rsidRPr="00AC58BA">
        <w:rPr>
          <w:rFonts w:ascii="Sylfaen" w:hAnsi="Sylfaen" w:cstheme="minorHAnsi"/>
          <w:sz w:val="24"/>
          <w:szCs w:val="24"/>
          <w:lang w:val="hy-AM"/>
        </w:rPr>
        <w:t xml:space="preserve">Այսպիսով, կիրառելով այդ թեստը՝ Եվրոպական դատարանը գտել է, որ «վարել ազնիվ և օրինապաշտ կյանք» և «կասկածներ չառաջացնել» պարտավորությունները «ձևակերպված են շատ ընդհանուր ձևով, ընդ որում դրանց բովանդակությունը չափազանց անորոշ է և խրթին» և բավականաչափ պարզաբանված չէ Իտալիայի սահմանադրական դատարանի մեկնաբանությամբ: </w:t>
      </w:r>
      <w:r w:rsidRPr="00AC58BA">
        <w:rPr>
          <w:rStyle w:val="sbb9ee52a"/>
          <w:rFonts w:ascii="Sylfaen" w:hAnsi="Sylfaen" w:cstheme="minorHAnsi"/>
          <w:sz w:val="24"/>
          <w:szCs w:val="24"/>
          <w:lang w:val="hy-AM"/>
        </w:rPr>
        <w:t>Արդյունքում, այն արձանագրեց, որ օրենքի համապատասխան մասը բավարար մանրամասնությամբ ձևակերպված չի եղել և խափանման միջոցների բովանդակությունը հստակ չի սահմանվել</w:t>
      </w:r>
      <w:r w:rsidRPr="00AC58BA">
        <w:rPr>
          <w:rStyle w:val="FootnoteReference"/>
          <w:rFonts w:ascii="Sylfaen" w:hAnsi="Sylfaen" w:cstheme="minorHAnsi"/>
          <w:sz w:val="24"/>
          <w:szCs w:val="24"/>
        </w:rPr>
        <w:footnoteReference w:id="107"/>
      </w:r>
      <w:r w:rsidRPr="00AC58BA">
        <w:rPr>
          <w:rStyle w:val="sbb9ee52a"/>
          <w:rFonts w:ascii="Sylfaen" w:hAnsi="Sylfaen" w:cstheme="minorHAnsi"/>
          <w:sz w:val="24"/>
          <w:szCs w:val="24"/>
          <w:lang w:val="hy-AM"/>
        </w:rPr>
        <w:t>»։</w:t>
      </w:r>
    </w:p>
    <w:p w14:paraId="149330DD" w14:textId="77777777" w:rsidR="001E5C61" w:rsidRPr="00AC58BA" w:rsidRDefault="001E5C61" w:rsidP="001E5C61">
      <w:pPr>
        <w:tabs>
          <w:tab w:val="left" w:pos="1080"/>
        </w:tabs>
        <w:autoSpaceDE w:val="0"/>
        <w:autoSpaceDN w:val="0"/>
        <w:adjustRightInd w:val="0"/>
        <w:spacing w:after="0" w:line="240" w:lineRule="auto"/>
        <w:ind w:firstLine="720"/>
        <w:jc w:val="both"/>
        <w:rPr>
          <w:rStyle w:val="sbb9ee52a"/>
          <w:rFonts w:ascii="Sylfaen" w:hAnsi="Sylfaen" w:cstheme="minorHAnsi"/>
          <w:sz w:val="24"/>
          <w:szCs w:val="24"/>
          <w:lang w:val="hy-AM"/>
        </w:rPr>
      </w:pPr>
    </w:p>
    <w:p w14:paraId="6DC65132" w14:textId="77777777" w:rsidR="001E5C61" w:rsidRPr="00AC58BA" w:rsidRDefault="001E5C61" w:rsidP="001E5C61">
      <w:pPr>
        <w:pStyle w:val="ListParagraph"/>
        <w:numPr>
          <w:ilvl w:val="0"/>
          <w:numId w:val="27"/>
        </w:numPr>
        <w:tabs>
          <w:tab w:val="left" w:pos="1080"/>
        </w:tabs>
        <w:autoSpaceDE w:val="0"/>
        <w:autoSpaceDN w:val="0"/>
        <w:adjustRightInd w:val="0"/>
        <w:spacing w:after="0" w:line="240" w:lineRule="auto"/>
        <w:ind w:left="0" w:firstLine="720"/>
        <w:jc w:val="both"/>
        <w:rPr>
          <w:rStyle w:val="sbb9ee52a"/>
          <w:rFonts w:ascii="Sylfaen" w:hAnsi="Sylfaen" w:cstheme="minorHAnsi"/>
          <w:sz w:val="24"/>
          <w:szCs w:val="24"/>
          <w:lang w:val="hy-AM"/>
        </w:rPr>
      </w:pPr>
      <w:r w:rsidRPr="00AC58BA">
        <w:rPr>
          <w:rStyle w:val="sbb9ee52a"/>
          <w:rFonts w:ascii="Sylfaen" w:hAnsi="Sylfaen" w:cstheme="minorHAnsi"/>
          <w:sz w:val="24"/>
          <w:szCs w:val="24"/>
          <w:lang w:val="hy-AM"/>
        </w:rPr>
        <w:t>Երկրորդ, ցանկացած սահմանված պայմաններ չպետք է անհիմն միջամտեն այնպիսի իրավունքների, ինչպիսիք են խոսքի, միավորումների և խաղաղ հավաքների ազատությունը: Այս առնչությամբ Եվրոպական դատարանը դիտարկել է մի իրավական դրույթ, որը թույլ է տալիս բացարձակ արգելք սահմանել հանրային հավաքներին ներկա գտնվելուն, այսինքն՝ այս հիմնարար ազատության որևէ ժամանակային կամ տարածական սահմաններ չնշելը և այն ամբողջությամբ համապատասխան դատավորի հայեցողությանը թողնելը, նույնպես չի անցնում կանխատեսելիության թեստը, քանի որ այս դեպքում նույնպես հնարավոր խախտումների դեմ համարժեք երաշխիքներ չեն տրվել</w:t>
      </w:r>
      <w:r w:rsidRPr="00AC58BA">
        <w:rPr>
          <w:rStyle w:val="FootnoteReference"/>
          <w:rFonts w:ascii="Sylfaen" w:hAnsi="Sylfaen" w:cstheme="minorHAnsi"/>
          <w:sz w:val="24"/>
          <w:szCs w:val="24"/>
        </w:rPr>
        <w:footnoteReference w:id="108"/>
      </w:r>
      <w:r w:rsidRPr="00AC58BA">
        <w:rPr>
          <w:rStyle w:val="sbb9ee52a"/>
          <w:rFonts w:ascii="Sylfaen" w:hAnsi="Sylfaen" w:cstheme="minorHAnsi"/>
          <w:sz w:val="24"/>
          <w:szCs w:val="24"/>
          <w:lang w:val="hy-AM"/>
        </w:rPr>
        <w:t>։</w:t>
      </w:r>
    </w:p>
    <w:p w14:paraId="6C25CCDE" w14:textId="77777777" w:rsidR="001E5C61" w:rsidRPr="00AC58BA" w:rsidRDefault="001E5C61" w:rsidP="001E5C61">
      <w:pPr>
        <w:tabs>
          <w:tab w:val="left" w:pos="1080"/>
        </w:tabs>
        <w:autoSpaceDE w:val="0"/>
        <w:autoSpaceDN w:val="0"/>
        <w:adjustRightInd w:val="0"/>
        <w:spacing w:after="0" w:line="240" w:lineRule="auto"/>
        <w:ind w:firstLine="720"/>
        <w:jc w:val="both"/>
        <w:rPr>
          <w:rStyle w:val="sbb9ee52a"/>
          <w:rFonts w:ascii="Sylfaen" w:hAnsi="Sylfaen" w:cstheme="minorHAnsi"/>
          <w:sz w:val="24"/>
          <w:szCs w:val="24"/>
          <w:lang w:val="hy-AM"/>
        </w:rPr>
      </w:pPr>
    </w:p>
    <w:p w14:paraId="01315B76" w14:textId="77777777" w:rsidR="001E5C61" w:rsidRPr="00AC58BA" w:rsidRDefault="001E5C61" w:rsidP="001E5C61">
      <w:pPr>
        <w:pStyle w:val="ListParagraph"/>
        <w:numPr>
          <w:ilvl w:val="0"/>
          <w:numId w:val="27"/>
        </w:numPr>
        <w:tabs>
          <w:tab w:val="left" w:pos="1080"/>
        </w:tabs>
        <w:autoSpaceDE w:val="0"/>
        <w:autoSpaceDN w:val="0"/>
        <w:adjustRightInd w:val="0"/>
        <w:spacing w:after="0" w:line="240" w:lineRule="auto"/>
        <w:ind w:left="0" w:firstLine="720"/>
        <w:jc w:val="both"/>
        <w:rPr>
          <w:rFonts w:ascii="Sylfaen" w:hAnsi="Sylfaen" w:cstheme="minorHAnsi"/>
          <w:sz w:val="24"/>
          <w:szCs w:val="24"/>
          <w:shd w:val="clear" w:color="auto" w:fill="FFFFFF"/>
          <w:lang w:val="hy-AM"/>
        </w:rPr>
      </w:pPr>
      <w:r w:rsidRPr="00AC58BA">
        <w:rPr>
          <w:rStyle w:val="sbb9ee52a"/>
          <w:rFonts w:ascii="Sylfaen" w:hAnsi="Sylfaen" w:cstheme="minorHAnsi"/>
          <w:sz w:val="24"/>
          <w:szCs w:val="24"/>
          <w:lang w:val="hy-AM"/>
        </w:rPr>
        <w:t>Նմանապես, դատարանը համարել է, որ հետապնդման մեջ մեղադրվող լրագրողի վրա պայման դնելը, որ նա որևէ լրատվամիջոցում չտեղադրի ենթադրյալ տուժողին առերևույթ կամ ուղղակի հղումով առնչվող որևէ նյութ, չի հավասարակշռել իր խոսքի ազատության իրավունքը ենթադրյալ տուժողի՝ իր անձնական կյանքի և հեղինակության նկատմամբ հարգանքի իրավունքի կամ անկարգությունների կամ հանցագործությունը կանխելու անհրաժեշտության հետ</w:t>
      </w:r>
      <w:r w:rsidRPr="00AC58BA">
        <w:rPr>
          <w:rStyle w:val="FootnoteReference"/>
          <w:rFonts w:ascii="Sylfaen" w:hAnsi="Sylfaen" w:cstheme="minorHAnsi"/>
          <w:sz w:val="24"/>
          <w:szCs w:val="24"/>
          <w:shd w:val="clear" w:color="auto" w:fill="FFFFFF"/>
        </w:rPr>
        <w:footnoteReference w:id="109"/>
      </w:r>
      <w:r w:rsidRPr="00AC58BA">
        <w:rPr>
          <w:rStyle w:val="sbb9ee52a"/>
          <w:rFonts w:ascii="Sylfaen" w:hAnsi="Sylfaen" w:cstheme="minorHAnsi"/>
          <w:sz w:val="24"/>
          <w:szCs w:val="24"/>
          <w:lang w:val="hy-AM"/>
        </w:rPr>
        <w:t>։</w:t>
      </w:r>
    </w:p>
    <w:p w14:paraId="5D8E6641"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sz w:val="24"/>
          <w:szCs w:val="24"/>
          <w:shd w:val="clear" w:color="auto" w:fill="FFFFFF"/>
          <w:lang w:val="hy-AM"/>
        </w:rPr>
      </w:pPr>
    </w:p>
    <w:p w14:paraId="3AF5A1C8" w14:textId="77777777" w:rsidR="001E5C61" w:rsidRPr="00AC58BA" w:rsidRDefault="001E5C61" w:rsidP="001E5C61">
      <w:pPr>
        <w:pStyle w:val="ListParagraph"/>
        <w:numPr>
          <w:ilvl w:val="0"/>
          <w:numId w:val="27"/>
        </w:numPr>
        <w:tabs>
          <w:tab w:val="left" w:pos="1080"/>
        </w:tabs>
        <w:autoSpaceDE w:val="0"/>
        <w:autoSpaceDN w:val="0"/>
        <w:adjustRightInd w:val="0"/>
        <w:spacing w:after="0" w:line="240" w:lineRule="auto"/>
        <w:ind w:left="0" w:firstLine="720"/>
        <w:jc w:val="both"/>
        <w:rPr>
          <w:rFonts w:ascii="Sylfaen" w:hAnsi="Sylfaen" w:cstheme="minorHAnsi"/>
          <w:sz w:val="24"/>
          <w:szCs w:val="24"/>
          <w:shd w:val="clear" w:color="auto" w:fill="FFFFFF"/>
          <w:lang w:val="hy-AM"/>
        </w:rPr>
      </w:pPr>
      <w:r w:rsidRPr="00AC58BA">
        <w:rPr>
          <w:rFonts w:ascii="Sylfaen" w:hAnsi="Sylfaen" w:cstheme="minorHAnsi"/>
          <w:sz w:val="24"/>
          <w:szCs w:val="24"/>
          <w:shd w:val="clear" w:color="auto" w:fill="FFFFFF"/>
          <w:lang w:val="hy-AM"/>
        </w:rPr>
        <w:t>Ավելին, ճանապարհորդության ցանկացած սահմանափակում՝ լինի դա երկրի ներսում, թե արտասահմանում, անշուշտ պետք է հարգի համաչափության սկզբունքը, քանզի հակառակ դեպքում կարձանագրվի թիվ 4 արձանագրության 2-րդ հոդվածի խախտում</w:t>
      </w:r>
      <w:r w:rsidRPr="00AC58BA">
        <w:rPr>
          <w:rFonts w:ascii="Sylfaen" w:hAnsi="Sylfaen"/>
          <w:shd w:val="clear" w:color="auto" w:fill="FFFFFF"/>
          <w:vertAlign w:val="superscript"/>
        </w:rPr>
        <w:footnoteReference w:id="110"/>
      </w:r>
      <w:r w:rsidRPr="00AC58BA">
        <w:rPr>
          <w:rFonts w:ascii="Sylfaen" w:hAnsi="Sylfaen" w:cstheme="minorHAnsi"/>
          <w:sz w:val="24"/>
          <w:szCs w:val="24"/>
          <w:shd w:val="clear" w:color="auto" w:fill="FFFFFF"/>
          <w:lang w:val="hy-AM"/>
        </w:rPr>
        <w:t xml:space="preserve">: Օրինակ, կարելի է նշել այն դատական գործը, երբ կասկածյալը </w:t>
      </w:r>
      <w:r w:rsidRPr="00AC58BA">
        <w:rPr>
          <w:rFonts w:ascii="Sylfaen" w:hAnsi="Sylfaen" w:cstheme="minorHAnsi"/>
          <w:sz w:val="24"/>
          <w:szCs w:val="24"/>
          <w:shd w:val="clear" w:color="auto" w:fill="FFFFFF"/>
          <w:lang w:val="hy-AM"/>
        </w:rPr>
        <w:lastRenderedPageBreak/>
        <w:t>հարկադրված է եղել մնալ օտար երկրում ավելի քան հինգ տարի, և նրա դեմ գործով դեռևս առաջին ատյանի վճիռ չի կայացվել</w:t>
      </w:r>
      <w:r w:rsidRPr="00AC58BA">
        <w:rPr>
          <w:rStyle w:val="FootnoteReference"/>
          <w:rFonts w:ascii="Sylfaen" w:hAnsi="Sylfaen" w:cstheme="minorHAnsi"/>
          <w:sz w:val="24"/>
          <w:szCs w:val="24"/>
          <w:shd w:val="clear" w:color="auto" w:fill="FFFFFF"/>
          <w:lang w:val="hy-AM"/>
        </w:rPr>
        <w:t xml:space="preserve"> </w:t>
      </w:r>
      <w:r w:rsidRPr="00AC58BA">
        <w:rPr>
          <w:rStyle w:val="FootnoteReference"/>
          <w:rFonts w:ascii="Sylfaen" w:hAnsi="Sylfaen"/>
          <w:sz w:val="24"/>
          <w:szCs w:val="24"/>
        </w:rPr>
        <w:footnoteReference w:id="111"/>
      </w:r>
      <w:r w:rsidRPr="00AC58BA">
        <w:rPr>
          <w:rFonts w:ascii="Sylfaen" w:hAnsi="Sylfaen" w:cstheme="minorHAnsi"/>
          <w:sz w:val="24"/>
          <w:szCs w:val="24"/>
          <w:shd w:val="clear" w:color="auto" w:fill="FFFFFF"/>
          <w:lang w:val="hy-AM"/>
        </w:rPr>
        <w:t>։</w:t>
      </w:r>
    </w:p>
    <w:p w14:paraId="7C4C569C" w14:textId="77777777" w:rsidR="001E5C61" w:rsidRPr="00AC58BA" w:rsidRDefault="001E5C61" w:rsidP="001E5C61">
      <w:pPr>
        <w:pStyle w:val="JuPara"/>
        <w:tabs>
          <w:tab w:val="left" w:pos="1080"/>
        </w:tabs>
        <w:ind w:firstLine="720"/>
        <w:rPr>
          <w:rFonts w:ascii="Sylfaen" w:hAnsi="Sylfaen" w:cs="Calibri"/>
          <w:bCs/>
          <w:szCs w:val="24"/>
          <w:lang w:val="hy-AM"/>
        </w:rPr>
      </w:pPr>
    </w:p>
    <w:p w14:paraId="17A3A087" w14:textId="77777777" w:rsidR="001E5C61" w:rsidRPr="00AC58BA" w:rsidRDefault="001E5C61" w:rsidP="001E5C61">
      <w:pPr>
        <w:pStyle w:val="ListParagraph"/>
        <w:numPr>
          <w:ilvl w:val="0"/>
          <w:numId w:val="27"/>
        </w:numPr>
        <w:tabs>
          <w:tab w:val="left" w:pos="1080"/>
        </w:tabs>
        <w:autoSpaceDE w:val="0"/>
        <w:autoSpaceDN w:val="0"/>
        <w:adjustRightInd w:val="0"/>
        <w:spacing w:after="0" w:line="240" w:lineRule="auto"/>
        <w:ind w:left="0" w:firstLine="720"/>
        <w:jc w:val="both"/>
        <w:rPr>
          <w:rFonts w:ascii="Sylfaen" w:hAnsi="Sylfaen"/>
          <w:lang w:val="hy-AM"/>
        </w:rPr>
      </w:pPr>
      <w:r w:rsidRPr="00AC58BA">
        <w:rPr>
          <w:rFonts w:ascii="Sylfaen" w:hAnsi="Sylfaen" w:cstheme="minorHAnsi"/>
          <w:sz w:val="24"/>
          <w:szCs w:val="24"/>
          <w:shd w:val="clear" w:color="auto" w:fill="FFFFFF"/>
          <w:lang w:val="hy-AM"/>
        </w:rPr>
        <w:t>Երրորդ, որոշ տարածքներ լքելու ամբողջական արգելքը, այլ ոչ թե դրանցում ամեն օր որոշակի ժամանակ մնալու պահանջը</w:t>
      </w:r>
      <w:r w:rsidRPr="00AC58BA">
        <w:rPr>
          <w:rFonts w:ascii="Sylfaen" w:hAnsi="Sylfaen"/>
          <w:bCs/>
          <w:shd w:val="clear" w:color="auto" w:fill="FFFFFF"/>
          <w:vertAlign w:val="superscript"/>
        </w:rPr>
        <w:footnoteReference w:id="112"/>
      </w:r>
      <w:r w:rsidRPr="00AC58BA">
        <w:rPr>
          <w:rFonts w:ascii="Sylfaen" w:hAnsi="Sylfaen" w:cstheme="minorHAnsi"/>
          <w:sz w:val="24"/>
          <w:szCs w:val="24"/>
          <w:shd w:val="clear" w:color="auto" w:fill="FFFFFF"/>
          <w:lang w:val="hy-AM"/>
        </w:rPr>
        <w:t xml:space="preserve">, Եվրոպական դատարանը համարել է որպես Եվրոպական կոնվենցիայի 5-րդ հոդվածի իմաստով ազատությունից զրկում: </w:t>
      </w:r>
    </w:p>
    <w:p w14:paraId="7B520646"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Calibri"/>
          <w:lang w:val="hy-AM"/>
        </w:rPr>
      </w:pPr>
    </w:p>
    <w:p w14:paraId="14C7A438" w14:textId="77777777" w:rsidR="001E5C61" w:rsidRPr="00AC58BA" w:rsidRDefault="001E5C61" w:rsidP="001E5C61">
      <w:pPr>
        <w:pStyle w:val="ListParagraph"/>
        <w:numPr>
          <w:ilvl w:val="0"/>
          <w:numId w:val="27"/>
        </w:numPr>
        <w:tabs>
          <w:tab w:val="left" w:pos="1080"/>
        </w:tabs>
        <w:autoSpaceDE w:val="0"/>
        <w:autoSpaceDN w:val="0"/>
        <w:adjustRightInd w:val="0"/>
        <w:spacing w:after="0" w:line="240" w:lineRule="auto"/>
        <w:ind w:left="0" w:firstLine="720"/>
        <w:jc w:val="both"/>
        <w:rPr>
          <w:rFonts w:ascii="Sylfaen" w:hAnsi="Sylfaen"/>
          <w:spacing w:val="-2"/>
          <w:sz w:val="24"/>
          <w:szCs w:val="24"/>
          <w:lang w:val="hy-AM"/>
        </w:rPr>
      </w:pPr>
      <w:r w:rsidRPr="00AC58BA">
        <w:rPr>
          <w:rFonts w:ascii="Sylfaen" w:hAnsi="Sylfaen"/>
          <w:sz w:val="24"/>
          <w:szCs w:val="24"/>
          <w:lang w:val="hy-AM"/>
        </w:rPr>
        <w:t>Այսպիսով, Եվրոպական կոնվենցիայի 5-րդ հոդվածի 3-րդ կետի պահանջները, որոնք կարգավորում են կալանքը/նախնական կալանքը որպես խափանման միջոց կիրառումը, հաշվի առնելով դրանց խստությունը աստիճանը, որոշակի տարածքից հեռանալու ամբողջական արգելքի իմաստով հավասարապես կիրառելի են տնային կալանք սահմանելու դեպքում</w:t>
      </w:r>
      <w:r w:rsidRPr="00AC58BA">
        <w:rPr>
          <w:rStyle w:val="FootnoteReference"/>
          <w:rFonts w:ascii="Sylfaen" w:hAnsi="Sylfaen"/>
          <w:spacing w:val="-2"/>
          <w:sz w:val="24"/>
          <w:szCs w:val="24"/>
        </w:rPr>
        <w:footnoteReference w:id="113"/>
      </w:r>
      <w:r w:rsidRPr="00AC58BA">
        <w:rPr>
          <w:rFonts w:ascii="Sylfaen" w:hAnsi="Sylfaen"/>
          <w:sz w:val="24"/>
          <w:szCs w:val="24"/>
          <w:lang w:val="hy-AM"/>
        </w:rPr>
        <w:t>։ Այդ կապակցությամբ Եվրոպական դատարանն ընդգծել է, որ կալանքի պայմանները և կալանավորվածի (ան)հարմարավետության մակարդակը տվյալ դեպքում 5-րդ հոդվածի կիրառելիությունը որոշելու համար դեր չեն խաղում</w:t>
      </w:r>
      <w:r w:rsidRPr="00AC58BA">
        <w:rPr>
          <w:rStyle w:val="FootnoteReference"/>
          <w:rFonts w:ascii="Sylfaen" w:hAnsi="Sylfaen"/>
          <w:spacing w:val="-2"/>
          <w:sz w:val="24"/>
          <w:szCs w:val="24"/>
          <w:lang w:val="hy-AM"/>
        </w:rPr>
        <w:t xml:space="preserve"> </w:t>
      </w:r>
      <w:r w:rsidRPr="00AC58BA">
        <w:rPr>
          <w:rStyle w:val="FootnoteReference"/>
          <w:rFonts w:ascii="Sylfaen" w:hAnsi="Sylfaen"/>
          <w:spacing w:val="-2"/>
          <w:sz w:val="24"/>
          <w:szCs w:val="24"/>
        </w:rPr>
        <w:footnoteReference w:id="114"/>
      </w:r>
      <w:r w:rsidRPr="00AC58BA">
        <w:rPr>
          <w:rFonts w:ascii="Sylfaen" w:hAnsi="Sylfaen"/>
          <w:sz w:val="24"/>
          <w:szCs w:val="24"/>
          <w:lang w:val="hy-AM"/>
        </w:rPr>
        <w:t>։</w:t>
      </w:r>
    </w:p>
    <w:p w14:paraId="49F3A454"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Calibri"/>
          <w:spacing w:val="-2"/>
          <w:sz w:val="24"/>
          <w:szCs w:val="24"/>
          <w:lang w:val="hy-AM"/>
        </w:rPr>
      </w:pPr>
    </w:p>
    <w:p w14:paraId="22F3F5E5" w14:textId="77777777" w:rsidR="001E5C61" w:rsidRPr="00AC58BA" w:rsidRDefault="001E5C61" w:rsidP="001E5C61">
      <w:pPr>
        <w:pStyle w:val="ListParagraph"/>
        <w:numPr>
          <w:ilvl w:val="0"/>
          <w:numId w:val="27"/>
        </w:numPr>
        <w:tabs>
          <w:tab w:val="left" w:pos="1080"/>
        </w:tabs>
        <w:autoSpaceDE w:val="0"/>
        <w:autoSpaceDN w:val="0"/>
        <w:adjustRightInd w:val="0"/>
        <w:spacing w:after="0" w:line="240" w:lineRule="auto"/>
        <w:ind w:left="0" w:firstLine="720"/>
        <w:jc w:val="both"/>
        <w:rPr>
          <w:rFonts w:ascii="Sylfaen" w:hAnsi="Sylfaen" w:cstheme="minorHAnsi"/>
          <w:sz w:val="24"/>
          <w:szCs w:val="24"/>
        </w:rPr>
      </w:pPr>
      <w:r w:rsidRPr="00AC58BA">
        <w:rPr>
          <w:rFonts w:ascii="Sylfaen" w:hAnsi="Sylfaen" w:cstheme="minorHAnsi"/>
          <w:sz w:val="24"/>
          <w:szCs w:val="24"/>
          <w:lang w:val="hy-AM"/>
        </w:rPr>
        <w:t>Վերջապես, գոյություն ունի գրավի կիրառմանն առնչվող դատական պրակտկայի զգալի զանգված՝ որպես կասկածյալին կալանքից ազատելու պայման ֆինանսական երաշխիքներ պահանջելու իմաստով</w:t>
      </w:r>
      <w:r w:rsidRPr="00AC58BA">
        <w:rPr>
          <w:rStyle w:val="FootnoteReference"/>
          <w:rFonts w:ascii="Sylfaen" w:hAnsi="Sylfaen" w:cstheme="minorHAnsi"/>
          <w:sz w:val="24"/>
          <w:szCs w:val="24"/>
        </w:rPr>
        <w:footnoteReference w:id="115"/>
      </w:r>
      <w:r w:rsidRPr="00AC58BA">
        <w:rPr>
          <w:rFonts w:ascii="Sylfaen" w:hAnsi="Sylfaen" w:cstheme="minorHAnsi"/>
          <w:sz w:val="24"/>
          <w:szCs w:val="24"/>
          <w:lang w:val="hy-AM"/>
        </w:rPr>
        <w:t>։  Մասնավորապես, պահանջվող գրավի չափը պետք է հիմնված լինի կասկածյալի կողմից այն վճարելու կարողության վրա</w:t>
      </w:r>
      <w:r w:rsidRPr="00AC58BA">
        <w:rPr>
          <w:rStyle w:val="FootnoteReference"/>
          <w:rFonts w:ascii="Sylfaen" w:hAnsi="Sylfaen" w:cstheme="minorHAnsi"/>
          <w:sz w:val="24"/>
          <w:szCs w:val="24"/>
        </w:rPr>
        <w:footnoteReference w:id="116"/>
      </w:r>
      <w:r w:rsidRPr="00AC58BA">
        <w:rPr>
          <w:rFonts w:ascii="Sylfaen" w:hAnsi="Sylfaen" w:cstheme="minorHAnsi"/>
          <w:sz w:val="24"/>
          <w:szCs w:val="24"/>
          <w:lang w:val="hy-AM"/>
        </w:rPr>
        <w:t xml:space="preserve">։ Դա չի բացառում այն, որ կասկածյալը տեղեկանք ներկայացնի իր գույքի և </w:t>
      </w:r>
      <w:r w:rsidRPr="00AC58BA">
        <w:rPr>
          <w:rFonts w:ascii="Sylfaen" w:hAnsi="Sylfaen" w:cstheme="minorHAnsi"/>
          <w:sz w:val="24"/>
          <w:szCs w:val="24"/>
          <w:lang w:val="hy-AM"/>
        </w:rPr>
        <w:lastRenderedPageBreak/>
        <w:t>եկամուտների մասին</w:t>
      </w:r>
      <w:r w:rsidRPr="00AC58BA">
        <w:rPr>
          <w:rFonts w:ascii="Sylfaen" w:hAnsi="Sylfaen"/>
          <w:vertAlign w:val="superscript"/>
        </w:rPr>
        <w:footnoteReference w:id="117"/>
      </w:r>
      <w:r w:rsidRPr="00AC58BA">
        <w:rPr>
          <w:rFonts w:ascii="Sylfaen" w:hAnsi="Sylfaen" w:cstheme="minorHAnsi"/>
          <w:sz w:val="24"/>
          <w:szCs w:val="24"/>
          <w:lang w:val="hy-AM"/>
        </w:rPr>
        <w:t>, որոշ դեպքերում գրավի մեծությունը արդարացված չէ</w:t>
      </w:r>
      <w:r w:rsidRPr="00AC58BA">
        <w:rPr>
          <w:rStyle w:val="FootnoteReference"/>
          <w:rFonts w:ascii="Sylfaen" w:hAnsi="Sylfaen" w:cstheme="minorHAnsi"/>
          <w:sz w:val="24"/>
          <w:szCs w:val="24"/>
        </w:rPr>
        <w:footnoteReference w:id="118"/>
      </w:r>
      <w:r w:rsidRPr="00AC58BA">
        <w:rPr>
          <w:rFonts w:ascii="Sylfaen" w:hAnsi="Sylfaen" w:cstheme="minorHAnsi"/>
          <w:sz w:val="24"/>
          <w:szCs w:val="24"/>
          <w:lang w:val="hy-AM"/>
        </w:rPr>
        <w:t xml:space="preserve"> կամ կասկածյալի մասնագիտական </w:t>
      </w:r>
      <w:r w:rsidRPr="00AC58BA">
        <w:rPr>
          <w:rFonts w:ascii="Times New Roman" w:hAnsi="Times New Roman" w:cs="Times New Roman"/>
          <w:sz w:val="24"/>
          <w:szCs w:val="24"/>
          <w:lang w:val="hy-AM"/>
        </w:rPr>
        <w:t>​​</w:t>
      </w:r>
      <w:r w:rsidRPr="00AC58BA">
        <w:rPr>
          <w:rFonts w:ascii="Sylfaen" w:hAnsi="Sylfaen" w:cstheme="minorHAnsi"/>
          <w:sz w:val="24"/>
          <w:szCs w:val="24"/>
          <w:lang w:val="hy-AM"/>
        </w:rPr>
        <w:t>միջավայրը կարող է հաշվի չառնվել</w:t>
      </w:r>
      <w:r w:rsidRPr="00AC58BA">
        <w:rPr>
          <w:rStyle w:val="FootnoteReference"/>
          <w:rFonts w:ascii="Sylfaen" w:hAnsi="Sylfaen" w:cstheme="minorHAnsi"/>
          <w:sz w:val="24"/>
          <w:szCs w:val="24"/>
        </w:rPr>
        <w:footnoteReference w:id="119"/>
      </w:r>
      <w:r w:rsidRPr="00AC58BA">
        <w:rPr>
          <w:rFonts w:ascii="Sylfaen" w:hAnsi="Sylfaen" w:cstheme="minorHAnsi"/>
          <w:sz w:val="24"/>
          <w:szCs w:val="24"/>
          <w:lang w:val="hy-AM"/>
        </w:rPr>
        <w:t xml:space="preserve">։ </w:t>
      </w:r>
      <w:r w:rsidRPr="00AC58BA">
        <w:rPr>
          <w:rFonts w:ascii="Sylfaen" w:hAnsi="Sylfaen" w:cstheme="minorHAnsi"/>
          <w:sz w:val="24"/>
          <w:szCs w:val="24"/>
        </w:rPr>
        <w:t>Այնուամենայնիվ, պահանջվող գումարը կասկածյալի համար չպետք է անիրատեսելի լինի</w:t>
      </w:r>
      <w:r w:rsidRPr="00AC58BA">
        <w:rPr>
          <w:rStyle w:val="FootnoteReference"/>
          <w:rFonts w:ascii="Sylfaen" w:hAnsi="Sylfaen" w:cstheme="minorHAnsi"/>
          <w:sz w:val="24"/>
          <w:szCs w:val="24"/>
        </w:rPr>
        <w:footnoteReference w:id="120"/>
      </w:r>
      <w:r w:rsidRPr="00AC58BA">
        <w:rPr>
          <w:rFonts w:ascii="Sylfaen" w:hAnsi="Sylfaen" w:cstheme="minorHAnsi"/>
          <w:sz w:val="24"/>
          <w:szCs w:val="24"/>
        </w:rPr>
        <w:t>։</w:t>
      </w:r>
    </w:p>
    <w:p w14:paraId="042D21B2"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rPr>
      </w:pPr>
    </w:p>
    <w:p w14:paraId="5272526D" w14:textId="77777777" w:rsidR="001E5C61" w:rsidRPr="00AC58BA" w:rsidRDefault="001E5C61" w:rsidP="001E5C61">
      <w:pPr>
        <w:pStyle w:val="ListParagraph"/>
        <w:numPr>
          <w:ilvl w:val="0"/>
          <w:numId w:val="27"/>
        </w:numPr>
        <w:tabs>
          <w:tab w:val="left" w:pos="1080"/>
        </w:tabs>
        <w:autoSpaceDE w:val="0"/>
        <w:autoSpaceDN w:val="0"/>
        <w:adjustRightInd w:val="0"/>
        <w:spacing w:after="0" w:line="240" w:lineRule="auto"/>
        <w:ind w:left="0" w:firstLine="720"/>
        <w:jc w:val="both"/>
        <w:rPr>
          <w:rFonts w:ascii="Sylfaen" w:hAnsi="Sylfaen" w:cstheme="minorHAnsi"/>
          <w:sz w:val="24"/>
          <w:szCs w:val="24"/>
          <w:lang w:val="en-US"/>
        </w:rPr>
      </w:pPr>
      <w:r w:rsidRPr="00AC58BA">
        <w:rPr>
          <w:rFonts w:ascii="Sylfaen" w:hAnsi="Sylfaen" w:cstheme="minorHAnsi"/>
          <w:sz w:val="24"/>
          <w:szCs w:val="24"/>
        </w:rPr>
        <w:t>Ընդ</w:t>
      </w:r>
      <w:r w:rsidRPr="00AC58BA">
        <w:rPr>
          <w:rFonts w:ascii="Sylfaen" w:hAnsi="Sylfaen" w:cstheme="minorHAnsi"/>
          <w:sz w:val="24"/>
          <w:szCs w:val="24"/>
          <w:lang w:val="en-US"/>
        </w:rPr>
        <w:t xml:space="preserve"> </w:t>
      </w:r>
      <w:r w:rsidRPr="00AC58BA">
        <w:rPr>
          <w:rFonts w:ascii="Sylfaen" w:hAnsi="Sylfaen" w:cstheme="minorHAnsi"/>
          <w:sz w:val="24"/>
          <w:szCs w:val="24"/>
        </w:rPr>
        <w:t>որում</w:t>
      </w:r>
      <w:r w:rsidRPr="00AC58BA">
        <w:rPr>
          <w:rFonts w:ascii="Sylfaen" w:hAnsi="Sylfaen" w:cstheme="minorHAnsi"/>
          <w:sz w:val="24"/>
          <w:szCs w:val="24"/>
          <w:lang w:val="en-US"/>
        </w:rPr>
        <w:t xml:space="preserve">, </w:t>
      </w:r>
      <w:r w:rsidRPr="00AC58BA">
        <w:rPr>
          <w:rFonts w:ascii="Sylfaen" w:hAnsi="Sylfaen" w:cstheme="minorHAnsi"/>
          <w:sz w:val="24"/>
          <w:szCs w:val="24"/>
        </w:rPr>
        <w:t>Ֆինանսական</w:t>
      </w:r>
      <w:r w:rsidRPr="00AC58BA">
        <w:rPr>
          <w:rFonts w:ascii="Sylfaen" w:hAnsi="Sylfaen" w:cstheme="minorHAnsi"/>
          <w:sz w:val="24"/>
          <w:szCs w:val="24"/>
          <w:lang w:val="en-US"/>
        </w:rPr>
        <w:t xml:space="preserve"> </w:t>
      </w:r>
      <w:r w:rsidRPr="00AC58BA">
        <w:rPr>
          <w:rFonts w:ascii="Sylfaen" w:hAnsi="Sylfaen" w:cstheme="minorHAnsi"/>
          <w:sz w:val="24"/>
          <w:szCs w:val="24"/>
        </w:rPr>
        <w:t>ապահովությունը</w:t>
      </w:r>
      <w:r w:rsidRPr="00AC58BA">
        <w:rPr>
          <w:rFonts w:ascii="Sylfaen" w:hAnsi="Sylfaen" w:cstheme="minorHAnsi"/>
          <w:sz w:val="24"/>
          <w:szCs w:val="24"/>
          <w:lang w:val="en-US"/>
        </w:rPr>
        <w:t xml:space="preserve"> </w:t>
      </w:r>
      <w:r w:rsidRPr="00AC58BA">
        <w:rPr>
          <w:rFonts w:ascii="Sylfaen" w:hAnsi="Sylfaen" w:cstheme="minorHAnsi"/>
          <w:sz w:val="24"/>
          <w:szCs w:val="24"/>
        </w:rPr>
        <w:t>սովորաբար</w:t>
      </w:r>
      <w:r w:rsidRPr="00AC58BA">
        <w:rPr>
          <w:rFonts w:ascii="Sylfaen" w:hAnsi="Sylfaen" w:cstheme="minorHAnsi"/>
          <w:sz w:val="24"/>
          <w:szCs w:val="24"/>
          <w:lang w:val="en-US"/>
        </w:rPr>
        <w:t xml:space="preserve"> </w:t>
      </w:r>
      <w:r w:rsidRPr="00AC58BA">
        <w:rPr>
          <w:rFonts w:ascii="Sylfaen" w:hAnsi="Sylfaen" w:cstheme="minorHAnsi"/>
          <w:sz w:val="24"/>
          <w:szCs w:val="24"/>
        </w:rPr>
        <w:t>չպետք</w:t>
      </w:r>
      <w:r w:rsidRPr="00AC58BA">
        <w:rPr>
          <w:rFonts w:ascii="Sylfaen" w:hAnsi="Sylfaen" w:cstheme="minorHAnsi"/>
          <w:sz w:val="24"/>
          <w:szCs w:val="24"/>
          <w:lang w:val="en-US"/>
        </w:rPr>
        <w:t xml:space="preserve"> </w:t>
      </w:r>
      <w:r w:rsidRPr="00AC58BA">
        <w:rPr>
          <w:rFonts w:ascii="Sylfaen" w:hAnsi="Sylfaen" w:cstheme="minorHAnsi"/>
          <w:sz w:val="24"/>
          <w:szCs w:val="24"/>
        </w:rPr>
        <w:t>է</w:t>
      </w:r>
      <w:r w:rsidRPr="00AC58BA">
        <w:rPr>
          <w:rFonts w:ascii="Sylfaen" w:hAnsi="Sylfaen" w:cstheme="minorHAnsi"/>
          <w:sz w:val="24"/>
          <w:szCs w:val="24"/>
          <w:lang w:val="en-US"/>
        </w:rPr>
        <w:t xml:space="preserve"> </w:t>
      </w:r>
      <w:r w:rsidRPr="00AC58BA">
        <w:rPr>
          <w:rFonts w:ascii="Sylfaen" w:hAnsi="Sylfaen" w:cstheme="minorHAnsi"/>
          <w:sz w:val="24"/>
          <w:szCs w:val="24"/>
        </w:rPr>
        <w:t>սահմանվի՝</w:t>
      </w:r>
      <w:r w:rsidRPr="00AC58BA">
        <w:rPr>
          <w:rFonts w:ascii="Sylfaen" w:hAnsi="Sylfaen" w:cstheme="minorHAnsi"/>
          <w:sz w:val="24"/>
          <w:szCs w:val="24"/>
          <w:lang w:val="en-US"/>
        </w:rPr>
        <w:t xml:space="preserve"> </w:t>
      </w:r>
      <w:r w:rsidRPr="00AC58BA">
        <w:rPr>
          <w:rFonts w:ascii="Sylfaen" w:hAnsi="Sylfaen" w:cstheme="minorHAnsi"/>
          <w:sz w:val="24"/>
          <w:szCs w:val="24"/>
        </w:rPr>
        <w:t>ելնելով</w:t>
      </w:r>
      <w:r w:rsidRPr="00AC58BA">
        <w:rPr>
          <w:rFonts w:ascii="Sylfaen" w:hAnsi="Sylfaen" w:cstheme="minorHAnsi"/>
          <w:sz w:val="24"/>
          <w:szCs w:val="24"/>
          <w:lang w:val="en-US"/>
        </w:rPr>
        <w:t xml:space="preserve"> </w:t>
      </w:r>
      <w:r w:rsidRPr="00AC58BA">
        <w:rPr>
          <w:rFonts w:ascii="Sylfaen" w:hAnsi="Sylfaen" w:cstheme="minorHAnsi"/>
          <w:sz w:val="24"/>
          <w:szCs w:val="24"/>
        </w:rPr>
        <w:t>ենթադրյալ</w:t>
      </w:r>
      <w:r w:rsidRPr="00AC58BA">
        <w:rPr>
          <w:rFonts w:ascii="Sylfaen" w:hAnsi="Sylfaen" w:cstheme="minorHAnsi"/>
          <w:sz w:val="24"/>
          <w:szCs w:val="24"/>
          <w:lang w:val="en-US"/>
        </w:rPr>
        <w:t xml:space="preserve"> </w:t>
      </w:r>
      <w:r w:rsidRPr="00AC58BA">
        <w:rPr>
          <w:rFonts w:ascii="Sylfaen" w:hAnsi="Sylfaen" w:cstheme="minorHAnsi"/>
          <w:sz w:val="24"/>
          <w:szCs w:val="24"/>
        </w:rPr>
        <w:t>կատարված</w:t>
      </w:r>
      <w:r w:rsidRPr="00AC58BA">
        <w:rPr>
          <w:rFonts w:ascii="Sylfaen" w:hAnsi="Sylfaen" w:cstheme="minorHAnsi"/>
          <w:sz w:val="24"/>
          <w:szCs w:val="24"/>
          <w:lang w:val="en-US"/>
        </w:rPr>
        <w:t xml:space="preserve"> </w:t>
      </w:r>
      <w:r w:rsidRPr="00AC58BA">
        <w:rPr>
          <w:rFonts w:ascii="Sylfaen" w:hAnsi="Sylfaen" w:cstheme="minorHAnsi"/>
          <w:sz w:val="24"/>
          <w:szCs w:val="24"/>
        </w:rPr>
        <w:t>հանցագործության</w:t>
      </w:r>
      <w:r w:rsidRPr="00AC58BA">
        <w:rPr>
          <w:rFonts w:ascii="Sylfaen" w:hAnsi="Sylfaen" w:cstheme="minorHAnsi"/>
          <w:sz w:val="24"/>
          <w:szCs w:val="24"/>
          <w:lang w:val="en-US"/>
        </w:rPr>
        <w:t xml:space="preserve"> </w:t>
      </w:r>
      <w:r w:rsidRPr="00AC58BA">
        <w:rPr>
          <w:rFonts w:ascii="Sylfaen" w:hAnsi="Sylfaen" w:cstheme="minorHAnsi"/>
          <w:sz w:val="24"/>
          <w:szCs w:val="24"/>
        </w:rPr>
        <w:t>հետևանքով</w:t>
      </w:r>
      <w:r w:rsidRPr="00AC58BA">
        <w:rPr>
          <w:rFonts w:ascii="Sylfaen" w:hAnsi="Sylfaen" w:cstheme="minorHAnsi"/>
          <w:sz w:val="24"/>
          <w:szCs w:val="24"/>
          <w:lang w:val="en-US"/>
        </w:rPr>
        <w:t xml:space="preserve"> </w:t>
      </w:r>
      <w:r w:rsidRPr="00AC58BA">
        <w:rPr>
          <w:rFonts w:ascii="Sylfaen" w:hAnsi="Sylfaen" w:cstheme="minorHAnsi"/>
          <w:sz w:val="24"/>
          <w:szCs w:val="24"/>
        </w:rPr>
        <w:t>պատճառված</w:t>
      </w:r>
      <w:r w:rsidRPr="00AC58BA">
        <w:rPr>
          <w:rFonts w:ascii="Sylfaen" w:hAnsi="Sylfaen" w:cstheme="minorHAnsi"/>
          <w:sz w:val="24"/>
          <w:szCs w:val="24"/>
          <w:lang w:val="en-US"/>
        </w:rPr>
        <w:t xml:space="preserve"> </w:t>
      </w:r>
      <w:r w:rsidRPr="00AC58BA">
        <w:rPr>
          <w:rFonts w:ascii="Sylfaen" w:hAnsi="Sylfaen" w:cstheme="minorHAnsi"/>
          <w:sz w:val="24"/>
          <w:szCs w:val="24"/>
        </w:rPr>
        <w:t>վնասի</w:t>
      </w:r>
      <w:r w:rsidRPr="00AC58BA">
        <w:rPr>
          <w:rFonts w:ascii="Sylfaen" w:hAnsi="Sylfaen" w:cstheme="minorHAnsi"/>
          <w:sz w:val="24"/>
          <w:szCs w:val="24"/>
          <w:lang w:val="en-US"/>
        </w:rPr>
        <w:t xml:space="preserve"> </w:t>
      </w:r>
      <w:r w:rsidRPr="00AC58BA">
        <w:rPr>
          <w:rFonts w:ascii="Sylfaen" w:hAnsi="Sylfaen" w:cstheme="minorHAnsi"/>
          <w:sz w:val="24"/>
          <w:szCs w:val="24"/>
        </w:rPr>
        <w:t>չափից</w:t>
      </w:r>
      <w:r w:rsidRPr="00AC58BA">
        <w:rPr>
          <w:rStyle w:val="FootnoteReference"/>
          <w:rFonts w:ascii="Sylfaen" w:hAnsi="Sylfaen" w:cstheme="minorHAnsi"/>
          <w:sz w:val="24"/>
          <w:szCs w:val="24"/>
        </w:rPr>
        <w:footnoteReference w:id="121"/>
      </w:r>
      <w:r w:rsidRPr="00AC58BA">
        <w:rPr>
          <w:rFonts w:ascii="Sylfaen" w:hAnsi="Sylfaen" w:cstheme="minorHAnsi"/>
          <w:sz w:val="24"/>
          <w:szCs w:val="24"/>
        </w:rPr>
        <w:t>։</w:t>
      </w:r>
      <w:r w:rsidRPr="00AC58BA">
        <w:rPr>
          <w:rFonts w:ascii="Sylfaen" w:hAnsi="Sylfaen" w:cstheme="minorHAnsi"/>
          <w:sz w:val="24"/>
          <w:szCs w:val="24"/>
          <w:lang w:val="en-US"/>
        </w:rPr>
        <w:t xml:space="preserve"> </w:t>
      </w:r>
      <w:r w:rsidRPr="00AC58BA">
        <w:rPr>
          <w:rFonts w:ascii="Sylfaen" w:hAnsi="Sylfaen" w:cstheme="minorHAnsi"/>
          <w:sz w:val="24"/>
          <w:szCs w:val="24"/>
        </w:rPr>
        <w:t>Պնդումը</w:t>
      </w:r>
      <w:r w:rsidRPr="00AC58BA">
        <w:rPr>
          <w:rFonts w:ascii="Sylfaen" w:hAnsi="Sylfaen" w:cstheme="minorHAnsi"/>
          <w:sz w:val="24"/>
          <w:szCs w:val="24"/>
          <w:lang w:val="en-US"/>
        </w:rPr>
        <w:t xml:space="preserve">, </w:t>
      </w:r>
      <w:r w:rsidRPr="00AC58BA">
        <w:rPr>
          <w:rFonts w:ascii="Sylfaen" w:hAnsi="Sylfaen" w:cstheme="minorHAnsi"/>
          <w:sz w:val="24"/>
          <w:szCs w:val="24"/>
        </w:rPr>
        <w:t>որ</w:t>
      </w:r>
      <w:r w:rsidRPr="00AC58BA">
        <w:rPr>
          <w:rFonts w:ascii="Sylfaen" w:hAnsi="Sylfaen" w:cstheme="minorHAnsi"/>
          <w:sz w:val="24"/>
          <w:szCs w:val="24"/>
          <w:lang w:val="en-US"/>
        </w:rPr>
        <w:t xml:space="preserve"> </w:t>
      </w:r>
      <w:r w:rsidRPr="00AC58BA">
        <w:rPr>
          <w:rFonts w:ascii="Sylfaen" w:hAnsi="Sylfaen" w:cstheme="minorHAnsi"/>
          <w:sz w:val="24"/>
          <w:szCs w:val="24"/>
        </w:rPr>
        <w:t>գրավի</w:t>
      </w:r>
      <w:r w:rsidRPr="00AC58BA">
        <w:rPr>
          <w:rFonts w:ascii="Sylfaen" w:hAnsi="Sylfaen" w:cstheme="minorHAnsi"/>
          <w:sz w:val="24"/>
          <w:szCs w:val="24"/>
          <w:lang w:val="en-US"/>
        </w:rPr>
        <w:t xml:space="preserve"> </w:t>
      </w:r>
      <w:r w:rsidRPr="00AC58BA">
        <w:rPr>
          <w:rFonts w:ascii="Sylfaen" w:hAnsi="Sylfaen" w:cstheme="minorHAnsi"/>
          <w:sz w:val="24"/>
          <w:szCs w:val="24"/>
        </w:rPr>
        <w:t>համար</w:t>
      </w:r>
      <w:r w:rsidRPr="00AC58BA">
        <w:rPr>
          <w:rFonts w:ascii="Sylfaen" w:hAnsi="Sylfaen" w:cstheme="minorHAnsi"/>
          <w:sz w:val="24"/>
          <w:szCs w:val="24"/>
          <w:lang w:val="en-US"/>
        </w:rPr>
        <w:t xml:space="preserve"> </w:t>
      </w:r>
      <w:r w:rsidRPr="00AC58BA">
        <w:rPr>
          <w:rFonts w:ascii="Sylfaen" w:hAnsi="Sylfaen" w:cstheme="minorHAnsi"/>
          <w:sz w:val="24"/>
          <w:szCs w:val="24"/>
        </w:rPr>
        <w:t>կարող</w:t>
      </w:r>
      <w:r w:rsidRPr="00AC58BA">
        <w:rPr>
          <w:rFonts w:ascii="Sylfaen" w:hAnsi="Sylfaen" w:cstheme="minorHAnsi"/>
          <w:sz w:val="24"/>
          <w:szCs w:val="24"/>
          <w:lang w:val="en-US"/>
        </w:rPr>
        <w:t xml:space="preserve"> </w:t>
      </w:r>
      <w:r w:rsidRPr="00AC58BA">
        <w:rPr>
          <w:rFonts w:ascii="Sylfaen" w:hAnsi="Sylfaen" w:cstheme="minorHAnsi"/>
          <w:sz w:val="24"/>
          <w:szCs w:val="24"/>
        </w:rPr>
        <w:t>է</w:t>
      </w:r>
      <w:r w:rsidRPr="00AC58BA">
        <w:rPr>
          <w:rFonts w:ascii="Sylfaen" w:hAnsi="Sylfaen" w:cstheme="minorHAnsi"/>
          <w:sz w:val="24"/>
          <w:szCs w:val="24"/>
          <w:lang w:val="en-US"/>
        </w:rPr>
        <w:t xml:space="preserve"> </w:t>
      </w:r>
      <w:r w:rsidRPr="00AC58BA">
        <w:rPr>
          <w:rFonts w:ascii="Sylfaen" w:hAnsi="Sylfaen" w:cstheme="minorHAnsi"/>
          <w:sz w:val="24"/>
          <w:szCs w:val="24"/>
        </w:rPr>
        <w:t>օգտագործվել</w:t>
      </w:r>
      <w:r w:rsidRPr="00AC58BA">
        <w:rPr>
          <w:rFonts w:ascii="Sylfaen" w:hAnsi="Sylfaen" w:cstheme="minorHAnsi"/>
          <w:sz w:val="24"/>
          <w:szCs w:val="24"/>
          <w:lang w:val="en-US"/>
        </w:rPr>
        <w:t xml:space="preserve"> </w:t>
      </w:r>
      <w:r w:rsidRPr="00AC58BA">
        <w:rPr>
          <w:rFonts w:ascii="Sylfaen" w:hAnsi="Sylfaen" w:cstheme="minorHAnsi"/>
          <w:sz w:val="24"/>
          <w:szCs w:val="24"/>
        </w:rPr>
        <w:t>միայն</w:t>
      </w:r>
      <w:r w:rsidRPr="00AC58BA">
        <w:rPr>
          <w:rFonts w:ascii="Sylfaen" w:hAnsi="Sylfaen" w:cstheme="minorHAnsi"/>
          <w:sz w:val="24"/>
          <w:szCs w:val="24"/>
          <w:lang w:val="en-US"/>
        </w:rPr>
        <w:t xml:space="preserve"> </w:t>
      </w:r>
      <w:r w:rsidRPr="00AC58BA">
        <w:rPr>
          <w:rFonts w:ascii="Sylfaen" w:hAnsi="Sylfaen" w:cstheme="minorHAnsi"/>
          <w:sz w:val="24"/>
          <w:szCs w:val="24"/>
        </w:rPr>
        <w:t>կանխիկ</w:t>
      </w:r>
      <w:r w:rsidRPr="00AC58BA">
        <w:rPr>
          <w:rFonts w:ascii="Sylfaen" w:hAnsi="Sylfaen" w:cstheme="minorHAnsi"/>
          <w:sz w:val="24"/>
          <w:szCs w:val="24"/>
          <w:lang w:val="en-US"/>
        </w:rPr>
        <w:t xml:space="preserve"> </w:t>
      </w:r>
      <w:r w:rsidRPr="00AC58BA">
        <w:rPr>
          <w:rFonts w:ascii="Sylfaen" w:hAnsi="Sylfaen" w:cstheme="minorHAnsi"/>
          <w:sz w:val="24"/>
          <w:szCs w:val="24"/>
        </w:rPr>
        <w:t>գումար</w:t>
      </w:r>
      <w:r w:rsidRPr="00AC58BA">
        <w:rPr>
          <w:rFonts w:ascii="Sylfaen" w:hAnsi="Sylfaen" w:cstheme="minorHAnsi"/>
          <w:sz w:val="24"/>
          <w:szCs w:val="24"/>
          <w:lang w:val="en-US"/>
        </w:rPr>
        <w:t xml:space="preserve"> </w:t>
      </w:r>
      <w:r w:rsidRPr="00AC58BA">
        <w:rPr>
          <w:rFonts w:ascii="Sylfaen" w:hAnsi="Sylfaen" w:cstheme="minorHAnsi"/>
          <w:sz w:val="24"/>
          <w:szCs w:val="24"/>
        </w:rPr>
        <w:t>Եվրոպական</w:t>
      </w:r>
      <w:r w:rsidRPr="00AC58BA">
        <w:rPr>
          <w:rFonts w:ascii="Sylfaen" w:hAnsi="Sylfaen" w:cstheme="minorHAnsi"/>
          <w:sz w:val="24"/>
          <w:szCs w:val="24"/>
          <w:lang w:val="en-US"/>
        </w:rPr>
        <w:t xml:space="preserve"> </w:t>
      </w:r>
      <w:r w:rsidRPr="00AC58BA">
        <w:rPr>
          <w:rFonts w:ascii="Sylfaen" w:hAnsi="Sylfaen" w:cstheme="minorHAnsi"/>
          <w:sz w:val="24"/>
          <w:szCs w:val="24"/>
        </w:rPr>
        <w:t>դատարանի</w:t>
      </w:r>
      <w:r w:rsidRPr="00AC58BA">
        <w:rPr>
          <w:rFonts w:ascii="Sylfaen" w:hAnsi="Sylfaen" w:cstheme="minorHAnsi"/>
          <w:sz w:val="24"/>
          <w:szCs w:val="24"/>
          <w:lang w:val="en-US"/>
        </w:rPr>
        <w:t xml:space="preserve"> </w:t>
      </w:r>
      <w:r w:rsidRPr="00AC58BA">
        <w:rPr>
          <w:rFonts w:ascii="Sylfaen" w:hAnsi="Sylfaen" w:cstheme="minorHAnsi"/>
          <w:sz w:val="24"/>
          <w:szCs w:val="24"/>
        </w:rPr>
        <w:t>կողմից</w:t>
      </w:r>
      <w:r w:rsidRPr="00AC58BA">
        <w:rPr>
          <w:rFonts w:ascii="Sylfaen" w:hAnsi="Sylfaen" w:cstheme="minorHAnsi"/>
          <w:sz w:val="24"/>
          <w:szCs w:val="24"/>
          <w:lang w:val="en-US"/>
        </w:rPr>
        <w:t xml:space="preserve"> </w:t>
      </w:r>
      <w:r w:rsidRPr="00AC58BA">
        <w:rPr>
          <w:rFonts w:ascii="Sylfaen" w:hAnsi="Sylfaen" w:cstheme="minorHAnsi"/>
          <w:sz w:val="24"/>
          <w:szCs w:val="24"/>
        </w:rPr>
        <w:t>ընդունելի</w:t>
      </w:r>
      <w:r w:rsidRPr="00AC58BA">
        <w:rPr>
          <w:rFonts w:ascii="Sylfaen" w:hAnsi="Sylfaen" w:cstheme="minorHAnsi"/>
          <w:sz w:val="24"/>
          <w:szCs w:val="24"/>
          <w:lang w:val="en-US"/>
        </w:rPr>
        <w:t xml:space="preserve"> </w:t>
      </w:r>
      <w:r w:rsidRPr="00AC58BA">
        <w:rPr>
          <w:rFonts w:ascii="Sylfaen" w:hAnsi="Sylfaen" w:cstheme="minorHAnsi"/>
          <w:sz w:val="24"/>
          <w:szCs w:val="24"/>
        </w:rPr>
        <w:t>չի</w:t>
      </w:r>
      <w:r w:rsidRPr="00AC58BA">
        <w:rPr>
          <w:rFonts w:ascii="Sylfaen" w:hAnsi="Sylfaen" w:cstheme="minorHAnsi"/>
          <w:sz w:val="24"/>
          <w:szCs w:val="24"/>
          <w:lang w:val="en-US"/>
        </w:rPr>
        <w:t xml:space="preserve"> </w:t>
      </w:r>
      <w:r w:rsidRPr="00AC58BA">
        <w:rPr>
          <w:rFonts w:ascii="Sylfaen" w:hAnsi="Sylfaen" w:cstheme="minorHAnsi"/>
          <w:sz w:val="24"/>
          <w:szCs w:val="24"/>
        </w:rPr>
        <w:t>համարվում</w:t>
      </w:r>
      <w:r w:rsidRPr="00AC58BA">
        <w:rPr>
          <w:rStyle w:val="FootnoteReference"/>
          <w:rFonts w:ascii="Sylfaen" w:hAnsi="Sylfaen" w:cstheme="minorHAnsi"/>
          <w:sz w:val="24"/>
          <w:szCs w:val="24"/>
        </w:rPr>
        <w:footnoteReference w:id="122"/>
      </w:r>
      <w:r w:rsidRPr="00AC58BA">
        <w:rPr>
          <w:rFonts w:ascii="Sylfaen" w:hAnsi="Sylfaen" w:cstheme="minorHAnsi"/>
          <w:sz w:val="24"/>
          <w:szCs w:val="24"/>
          <w:lang w:val="en-US"/>
        </w:rPr>
        <w:t xml:space="preserve">, </w:t>
      </w:r>
      <w:r w:rsidRPr="00AC58BA">
        <w:rPr>
          <w:rFonts w:ascii="Sylfaen" w:hAnsi="Sylfaen" w:cstheme="minorHAnsi"/>
          <w:sz w:val="24"/>
          <w:szCs w:val="24"/>
        </w:rPr>
        <w:t>իսկ</w:t>
      </w:r>
      <w:r w:rsidRPr="00AC58BA">
        <w:rPr>
          <w:rFonts w:ascii="Sylfaen" w:hAnsi="Sylfaen" w:cstheme="minorHAnsi"/>
          <w:sz w:val="24"/>
          <w:szCs w:val="24"/>
          <w:lang w:val="en-US"/>
        </w:rPr>
        <w:t xml:space="preserve"> </w:t>
      </w:r>
      <w:r w:rsidRPr="00AC58BA">
        <w:rPr>
          <w:rFonts w:ascii="Sylfaen" w:hAnsi="Sylfaen" w:cstheme="minorHAnsi"/>
          <w:sz w:val="24"/>
          <w:szCs w:val="24"/>
        </w:rPr>
        <w:t>պահանջվող</w:t>
      </w:r>
      <w:r w:rsidRPr="00AC58BA">
        <w:rPr>
          <w:rFonts w:ascii="Sylfaen" w:hAnsi="Sylfaen" w:cstheme="minorHAnsi"/>
          <w:sz w:val="24"/>
          <w:szCs w:val="24"/>
          <w:lang w:val="en-US"/>
        </w:rPr>
        <w:t xml:space="preserve"> </w:t>
      </w:r>
      <w:r w:rsidRPr="00AC58BA">
        <w:rPr>
          <w:rFonts w:ascii="Sylfaen" w:hAnsi="Sylfaen" w:cstheme="minorHAnsi"/>
          <w:sz w:val="24"/>
          <w:szCs w:val="24"/>
        </w:rPr>
        <w:t>ֆինանսական</w:t>
      </w:r>
      <w:r w:rsidRPr="00AC58BA">
        <w:rPr>
          <w:rFonts w:ascii="Sylfaen" w:hAnsi="Sylfaen" w:cstheme="minorHAnsi"/>
          <w:sz w:val="24"/>
          <w:szCs w:val="24"/>
          <w:lang w:val="en-US"/>
        </w:rPr>
        <w:t xml:space="preserve"> </w:t>
      </w:r>
      <w:r w:rsidRPr="00AC58BA">
        <w:rPr>
          <w:rFonts w:ascii="Sylfaen" w:hAnsi="Sylfaen" w:cstheme="minorHAnsi"/>
          <w:sz w:val="24"/>
          <w:szCs w:val="24"/>
        </w:rPr>
        <w:t>ապահովությունը</w:t>
      </w:r>
      <w:r w:rsidRPr="00AC58BA">
        <w:rPr>
          <w:rFonts w:ascii="Sylfaen" w:hAnsi="Sylfaen" w:cstheme="minorHAnsi"/>
          <w:sz w:val="24"/>
          <w:szCs w:val="24"/>
          <w:lang w:val="en-US"/>
        </w:rPr>
        <w:t xml:space="preserve"> </w:t>
      </w:r>
      <w:r w:rsidRPr="00AC58BA">
        <w:rPr>
          <w:rFonts w:ascii="Sylfaen" w:hAnsi="Sylfaen" w:cstheme="minorHAnsi"/>
          <w:sz w:val="24"/>
          <w:szCs w:val="24"/>
        </w:rPr>
        <w:t>պարտադիր</w:t>
      </w:r>
      <w:r w:rsidRPr="00AC58BA">
        <w:rPr>
          <w:rFonts w:ascii="Sylfaen" w:hAnsi="Sylfaen" w:cstheme="minorHAnsi"/>
          <w:sz w:val="24"/>
          <w:szCs w:val="24"/>
          <w:lang w:val="en-US"/>
        </w:rPr>
        <w:t xml:space="preserve"> </w:t>
      </w:r>
      <w:r w:rsidRPr="00AC58BA">
        <w:rPr>
          <w:rFonts w:ascii="Sylfaen" w:hAnsi="Sylfaen" w:cstheme="minorHAnsi"/>
          <w:sz w:val="24"/>
          <w:szCs w:val="24"/>
        </w:rPr>
        <w:t>չէ</w:t>
      </w:r>
      <w:r w:rsidRPr="00AC58BA">
        <w:rPr>
          <w:rFonts w:ascii="Sylfaen" w:hAnsi="Sylfaen" w:cstheme="minorHAnsi"/>
          <w:sz w:val="24"/>
          <w:szCs w:val="24"/>
          <w:lang w:val="en-US"/>
        </w:rPr>
        <w:t xml:space="preserve">, </w:t>
      </w:r>
      <w:r w:rsidRPr="00AC58BA">
        <w:rPr>
          <w:rFonts w:ascii="Sylfaen" w:hAnsi="Sylfaen" w:cstheme="minorHAnsi"/>
          <w:sz w:val="24"/>
          <w:szCs w:val="24"/>
        </w:rPr>
        <w:t>որ</w:t>
      </w:r>
      <w:r w:rsidRPr="00AC58BA">
        <w:rPr>
          <w:rFonts w:ascii="Sylfaen" w:hAnsi="Sylfaen" w:cstheme="minorHAnsi"/>
          <w:sz w:val="24"/>
          <w:szCs w:val="24"/>
          <w:lang w:val="en-US"/>
        </w:rPr>
        <w:t xml:space="preserve"> </w:t>
      </w:r>
      <w:r w:rsidRPr="00AC58BA">
        <w:rPr>
          <w:rFonts w:ascii="Sylfaen" w:hAnsi="Sylfaen" w:cstheme="minorHAnsi"/>
          <w:sz w:val="24"/>
          <w:szCs w:val="24"/>
        </w:rPr>
        <w:t>տրամադրվի</w:t>
      </w:r>
      <w:r w:rsidRPr="00AC58BA">
        <w:rPr>
          <w:rFonts w:ascii="Sylfaen" w:hAnsi="Sylfaen" w:cstheme="minorHAnsi"/>
          <w:sz w:val="24"/>
          <w:szCs w:val="24"/>
          <w:lang w:val="en-US"/>
        </w:rPr>
        <w:t xml:space="preserve"> </w:t>
      </w:r>
      <w:r w:rsidRPr="00AC58BA">
        <w:rPr>
          <w:rFonts w:ascii="Sylfaen" w:hAnsi="Sylfaen" w:cstheme="minorHAnsi"/>
          <w:sz w:val="24"/>
          <w:szCs w:val="24"/>
        </w:rPr>
        <w:t>կասկածյալի</w:t>
      </w:r>
      <w:r w:rsidRPr="00AC58BA">
        <w:rPr>
          <w:rFonts w:ascii="Sylfaen" w:hAnsi="Sylfaen" w:cstheme="minorHAnsi"/>
          <w:sz w:val="24"/>
          <w:szCs w:val="24"/>
          <w:lang w:val="en-US"/>
        </w:rPr>
        <w:t xml:space="preserve"> </w:t>
      </w:r>
      <w:r w:rsidRPr="00AC58BA">
        <w:rPr>
          <w:rFonts w:ascii="Sylfaen" w:hAnsi="Sylfaen" w:cstheme="minorHAnsi"/>
          <w:sz w:val="24"/>
          <w:szCs w:val="24"/>
        </w:rPr>
        <w:t>կողմից</w:t>
      </w:r>
      <w:r w:rsidRPr="00AC58BA">
        <w:rPr>
          <w:rStyle w:val="FootnoteReference"/>
          <w:rFonts w:ascii="Sylfaen" w:hAnsi="Sylfaen" w:cstheme="minorHAnsi"/>
          <w:sz w:val="24"/>
          <w:szCs w:val="24"/>
        </w:rPr>
        <w:footnoteReference w:id="123"/>
      </w:r>
      <w:r w:rsidRPr="00AC58BA">
        <w:rPr>
          <w:rFonts w:ascii="Sylfaen" w:hAnsi="Sylfaen" w:cstheme="minorHAnsi"/>
          <w:sz w:val="24"/>
          <w:szCs w:val="24"/>
        </w:rPr>
        <w:t>։</w:t>
      </w:r>
    </w:p>
    <w:p w14:paraId="06D0F23F"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rPr>
      </w:pPr>
    </w:p>
    <w:p w14:paraId="18EA1BC7" w14:textId="77777777" w:rsidR="001E5C61" w:rsidRPr="00AC58BA" w:rsidRDefault="001E5C61" w:rsidP="001E5C61">
      <w:pPr>
        <w:pStyle w:val="ListParagraph"/>
        <w:numPr>
          <w:ilvl w:val="0"/>
          <w:numId w:val="27"/>
        </w:numPr>
        <w:tabs>
          <w:tab w:val="left" w:pos="1080"/>
        </w:tabs>
        <w:autoSpaceDE w:val="0"/>
        <w:autoSpaceDN w:val="0"/>
        <w:adjustRightInd w:val="0"/>
        <w:spacing w:after="0" w:line="240" w:lineRule="auto"/>
        <w:ind w:left="0" w:firstLine="720"/>
        <w:jc w:val="both"/>
        <w:rPr>
          <w:rFonts w:ascii="Sylfaen" w:hAnsi="Sylfaen" w:cstheme="minorHAnsi"/>
          <w:sz w:val="24"/>
          <w:szCs w:val="24"/>
          <w:lang w:val="en-US"/>
        </w:rPr>
      </w:pPr>
      <w:r w:rsidRPr="00AC58BA">
        <w:rPr>
          <w:rFonts w:ascii="Sylfaen" w:hAnsi="Sylfaen" w:cstheme="minorHAnsi"/>
          <w:sz w:val="24"/>
          <w:szCs w:val="24"/>
        </w:rPr>
        <w:t>Բացի</w:t>
      </w:r>
      <w:r w:rsidRPr="00AC58BA">
        <w:rPr>
          <w:rFonts w:ascii="Sylfaen" w:hAnsi="Sylfaen" w:cstheme="minorHAnsi"/>
          <w:sz w:val="24"/>
          <w:szCs w:val="24"/>
          <w:lang w:val="en-US"/>
        </w:rPr>
        <w:t xml:space="preserve"> </w:t>
      </w:r>
      <w:r w:rsidRPr="00AC58BA">
        <w:rPr>
          <w:rFonts w:ascii="Sylfaen" w:hAnsi="Sylfaen" w:cstheme="minorHAnsi"/>
          <w:sz w:val="24"/>
          <w:szCs w:val="24"/>
        </w:rPr>
        <w:t>այդ</w:t>
      </w:r>
      <w:r w:rsidRPr="00AC58BA">
        <w:rPr>
          <w:rFonts w:ascii="Sylfaen" w:hAnsi="Sylfaen" w:cstheme="minorHAnsi"/>
          <w:sz w:val="24"/>
          <w:szCs w:val="24"/>
          <w:lang w:val="en-US"/>
        </w:rPr>
        <w:t xml:space="preserve">, </w:t>
      </w:r>
      <w:r w:rsidRPr="00AC58BA">
        <w:rPr>
          <w:rFonts w:ascii="Sylfaen" w:hAnsi="Sylfaen" w:cstheme="minorHAnsi"/>
          <w:sz w:val="24"/>
          <w:szCs w:val="24"/>
        </w:rPr>
        <w:t>այն</w:t>
      </w:r>
      <w:r w:rsidRPr="00AC58BA">
        <w:rPr>
          <w:rFonts w:ascii="Sylfaen" w:hAnsi="Sylfaen" w:cstheme="minorHAnsi"/>
          <w:sz w:val="24"/>
          <w:szCs w:val="24"/>
          <w:lang w:val="en-US"/>
        </w:rPr>
        <w:t xml:space="preserve"> </w:t>
      </w:r>
      <w:r w:rsidRPr="00AC58BA">
        <w:rPr>
          <w:rFonts w:ascii="Sylfaen" w:hAnsi="Sylfaen" w:cstheme="minorHAnsi"/>
          <w:sz w:val="24"/>
          <w:szCs w:val="24"/>
        </w:rPr>
        <w:t>փաստը</w:t>
      </w:r>
      <w:r w:rsidRPr="00AC58BA">
        <w:rPr>
          <w:rFonts w:ascii="Sylfaen" w:hAnsi="Sylfaen" w:cstheme="minorHAnsi"/>
          <w:sz w:val="24"/>
          <w:szCs w:val="24"/>
          <w:lang w:val="en-US"/>
        </w:rPr>
        <w:t xml:space="preserve">, </w:t>
      </w:r>
      <w:r w:rsidRPr="00AC58BA">
        <w:rPr>
          <w:rFonts w:ascii="Sylfaen" w:hAnsi="Sylfaen" w:cstheme="minorHAnsi"/>
          <w:sz w:val="24"/>
          <w:szCs w:val="24"/>
        </w:rPr>
        <w:t>որ</w:t>
      </w:r>
      <w:r w:rsidRPr="00AC58BA">
        <w:rPr>
          <w:rFonts w:ascii="Sylfaen" w:hAnsi="Sylfaen" w:cstheme="minorHAnsi"/>
          <w:sz w:val="24"/>
          <w:szCs w:val="24"/>
          <w:lang w:val="en-US"/>
        </w:rPr>
        <w:t xml:space="preserve"> </w:t>
      </w:r>
      <w:r w:rsidRPr="00AC58BA">
        <w:rPr>
          <w:rFonts w:ascii="Sylfaen" w:hAnsi="Sylfaen" w:cstheme="minorHAnsi"/>
          <w:sz w:val="24"/>
          <w:szCs w:val="24"/>
        </w:rPr>
        <w:t>կասկածյալը</w:t>
      </w:r>
      <w:r w:rsidRPr="00AC58BA">
        <w:rPr>
          <w:rFonts w:ascii="Sylfaen" w:hAnsi="Sylfaen" w:cstheme="minorHAnsi"/>
          <w:sz w:val="24"/>
          <w:szCs w:val="24"/>
          <w:lang w:val="en-US"/>
        </w:rPr>
        <w:t xml:space="preserve"> </w:t>
      </w:r>
      <w:r w:rsidRPr="00AC58BA">
        <w:rPr>
          <w:rFonts w:ascii="Sylfaen" w:hAnsi="Sylfaen" w:cstheme="minorHAnsi"/>
          <w:sz w:val="24"/>
          <w:szCs w:val="24"/>
        </w:rPr>
        <w:t>գրավի</w:t>
      </w:r>
      <w:r w:rsidRPr="00AC58BA">
        <w:rPr>
          <w:rFonts w:ascii="Sylfaen" w:hAnsi="Sylfaen" w:cstheme="minorHAnsi"/>
          <w:sz w:val="24"/>
          <w:szCs w:val="24"/>
          <w:lang w:val="en-US"/>
        </w:rPr>
        <w:t xml:space="preserve"> </w:t>
      </w:r>
      <w:r w:rsidRPr="00AC58BA">
        <w:rPr>
          <w:rFonts w:ascii="Sylfaen" w:hAnsi="Sylfaen" w:cstheme="minorHAnsi"/>
          <w:sz w:val="24"/>
          <w:szCs w:val="24"/>
        </w:rPr>
        <w:t>չափը</w:t>
      </w:r>
      <w:r w:rsidRPr="00AC58BA">
        <w:rPr>
          <w:rFonts w:ascii="Sylfaen" w:hAnsi="Sylfaen" w:cstheme="minorHAnsi"/>
          <w:sz w:val="24"/>
          <w:szCs w:val="24"/>
          <w:lang w:val="en-US"/>
        </w:rPr>
        <w:t xml:space="preserve"> </w:t>
      </w:r>
      <w:r w:rsidRPr="00AC58BA">
        <w:rPr>
          <w:rFonts w:ascii="Sylfaen" w:hAnsi="Sylfaen" w:cstheme="minorHAnsi"/>
          <w:sz w:val="24"/>
          <w:szCs w:val="24"/>
        </w:rPr>
        <w:t>սահմանելուց</w:t>
      </w:r>
      <w:r w:rsidRPr="00AC58BA">
        <w:rPr>
          <w:rFonts w:ascii="Sylfaen" w:hAnsi="Sylfaen" w:cstheme="minorHAnsi"/>
          <w:sz w:val="24"/>
          <w:szCs w:val="24"/>
          <w:lang w:val="en-US"/>
        </w:rPr>
        <w:t xml:space="preserve"> </w:t>
      </w:r>
      <w:r w:rsidRPr="00AC58BA">
        <w:rPr>
          <w:rFonts w:ascii="Sylfaen" w:hAnsi="Sylfaen" w:cstheme="minorHAnsi"/>
          <w:sz w:val="24"/>
          <w:szCs w:val="24"/>
        </w:rPr>
        <w:t>հետո</w:t>
      </w:r>
      <w:r w:rsidRPr="00AC58BA">
        <w:rPr>
          <w:rFonts w:ascii="Sylfaen" w:hAnsi="Sylfaen" w:cstheme="minorHAnsi"/>
          <w:sz w:val="24"/>
          <w:szCs w:val="24"/>
          <w:lang w:val="en-US"/>
        </w:rPr>
        <w:t xml:space="preserve"> </w:t>
      </w:r>
      <w:r w:rsidRPr="00AC58BA">
        <w:rPr>
          <w:rFonts w:ascii="Sylfaen" w:hAnsi="Sylfaen" w:cstheme="minorHAnsi"/>
          <w:sz w:val="24"/>
          <w:szCs w:val="24"/>
        </w:rPr>
        <w:t>երկար</w:t>
      </w:r>
      <w:r w:rsidRPr="00AC58BA">
        <w:rPr>
          <w:rFonts w:ascii="Sylfaen" w:hAnsi="Sylfaen" w:cstheme="minorHAnsi"/>
          <w:sz w:val="24"/>
          <w:szCs w:val="24"/>
          <w:lang w:val="en-US"/>
        </w:rPr>
        <w:t xml:space="preserve"> </w:t>
      </w:r>
      <w:r w:rsidRPr="00AC58BA">
        <w:rPr>
          <w:rFonts w:ascii="Sylfaen" w:hAnsi="Sylfaen" w:cstheme="minorHAnsi"/>
          <w:sz w:val="24"/>
          <w:szCs w:val="24"/>
        </w:rPr>
        <w:t>ժամանակ</w:t>
      </w:r>
      <w:r w:rsidRPr="00AC58BA">
        <w:rPr>
          <w:rFonts w:ascii="Sylfaen" w:hAnsi="Sylfaen" w:cstheme="minorHAnsi"/>
          <w:sz w:val="24"/>
          <w:szCs w:val="24"/>
          <w:lang w:val="en-US"/>
        </w:rPr>
        <w:t xml:space="preserve"> </w:t>
      </w:r>
      <w:r w:rsidRPr="00AC58BA">
        <w:rPr>
          <w:rFonts w:ascii="Sylfaen" w:hAnsi="Sylfaen" w:cstheme="minorHAnsi"/>
          <w:sz w:val="24"/>
          <w:szCs w:val="24"/>
        </w:rPr>
        <w:t>անցկացնում</w:t>
      </w:r>
      <w:r w:rsidRPr="00AC58BA">
        <w:rPr>
          <w:rFonts w:ascii="Sylfaen" w:hAnsi="Sylfaen" w:cstheme="minorHAnsi"/>
          <w:sz w:val="24"/>
          <w:szCs w:val="24"/>
          <w:lang w:val="en-US"/>
        </w:rPr>
        <w:t xml:space="preserve"> </w:t>
      </w:r>
      <w:r w:rsidRPr="00AC58BA">
        <w:rPr>
          <w:rFonts w:ascii="Sylfaen" w:hAnsi="Sylfaen" w:cstheme="minorHAnsi"/>
          <w:sz w:val="24"/>
          <w:szCs w:val="24"/>
        </w:rPr>
        <w:t>է</w:t>
      </w:r>
      <w:r w:rsidRPr="00AC58BA">
        <w:rPr>
          <w:rFonts w:ascii="Sylfaen" w:hAnsi="Sylfaen" w:cstheme="minorHAnsi"/>
          <w:sz w:val="24"/>
          <w:szCs w:val="24"/>
          <w:lang w:val="en-US"/>
        </w:rPr>
        <w:t xml:space="preserve"> </w:t>
      </w:r>
      <w:r w:rsidRPr="00AC58BA">
        <w:rPr>
          <w:rFonts w:ascii="Sylfaen" w:hAnsi="Sylfaen" w:cstheme="minorHAnsi"/>
          <w:sz w:val="24"/>
          <w:szCs w:val="24"/>
        </w:rPr>
        <w:t>կալանքի</w:t>
      </w:r>
      <w:r w:rsidRPr="00AC58BA">
        <w:rPr>
          <w:rFonts w:ascii="Sylfaen" w:hAnsi="Sylfaen" w:cstheme="minorHAnsi"/>
          <w:sz w:val="24"/>
          <w:szCs w:val="24"/>
          <w:lang w:val="en-US"/>
        </w:rPr>
        <w:t xml:space="preserve"> </w:t>
      </w:r>
      <w:r w:rsidRPr="00AC58BA">
        <w:rPr>
          <w:rFonts w:ascii="Sylfaen" w:hAnsi="Sylfaen" w:cstheme="minorHAnsi"/>
          <w:sz w:val="24"/>
          <w:szCs w:val="24"/>
        </w:rPr>
        <w:t>տակ</w:t>
      </w:r>
      <w:r w:rsidRPr="00AC58BA">
        <w:rPr>
          <w:rFonts w:ascii="Sylfaen" w:hAnsi="Sylfaen" w:cstheme="minorHAnsi"/>
          <w:sz w:val="24"/>
          <w:szCs w:val="24"/>
          <w:lang w:val="en-US"/>
        </w:rPr>
        <w:t xml:space="preserve">, </w:t>
      </w:r>
      <w:r w:rsidRPr="00AC58BA">
        <w:rPr>
          <w:rFonts w:ascii="Sylfaen" w:hAnsi="Sylfaen" w:cstheme="minorHAnsi"/>
          <w:sz w:val="24"/>
          <w:szCs w:val="24"/>
        </w:rPr>
        <w:t>դիտարկվում</w:t>
      </w:r>
      <w:r w:rsidRPr="00AC58BA">
        <w:rPr>
          <w:rFonts w:ascii="Sylfaen" w:hAnsi="Sylfaen" w:cstheme="minorHAnsi"/>
          <w:sz w:val="24"/>
          <w:szCs w:val="24"/>
          <w:lang w:val="en-US"/>
        </w:rPr>
        <w:t xml:space="preserve"> </w:t>
      </w:r>
      <w:r w:rsidRPr="00AC58BA">
        <w:rPr>
          <w:rFonts w:ascii="Sylfaen" w:hAnsi="Sylfaen" w:cstheme="minorHAnsi"/>
          <w:sz w:val="24"/>
          <w:szCs w:val="24"/>
        </w:rPr>
        <w:t>է</w:t>
      </w:r>
      <w:r w:rsidRPr="00AC58BA">
        <w:rPr>
          <w:rFonts w:ascii="Sylfaen" w:hAnsi="Sylfaen" w:cstheme="minorHAnsi"/>
          <w:sz w:val="24"/>
          <w:szCs w:val="24"/>
          <w:lang w:val="en-US"/>
        </w:rPr>
        <w:t xml:space="preserve"> </w:t>
      </w:r>
      <w:r w:rsidRPr="00AC58BA">
        <w:rPr>
          <w:rFonts w:ascii="Sylfaen" w:hAnsi="Sylfaen" w:cstheme="minorHAnsi"/>
          <w:sz w:val="24"/>
          <w:szCs w:val="24"/>
        </w:rPr>
        <w:t>որպես</w:t>
      </w:r>
      <w:r w:rsidRPr="00AC58BA">
        <w:rPr>
          <w:rFonts w:ascii="Sylfaen" w:hAnsi="Sylfaen" w:cstheme="minorHAnsi"/>
          <w:sz w:val="24"/>
          <w:szCs w:val="24"/>
          <w:lang w:val="en-US"/>
        </w:rPr>
        <w:t xml:space="preserve"> </w:t>
      </w:r>
      <w:r w:rsidRPr="00AC58BA">
        <w:rPr>
          <w:rFonts w:ascii="Sylfaen" w:hAnsi="Sylfaen" w:cstheme="minorHAnsi"/>
          <w:sz w:val="24"/>
          <w:szCs w:val="24"/>
        </w:rPr>
        <w:t>հիմնավոր</w:t>
      </w:r>
      <w:r w:rsidRPr="00AC58BA">
        <w:rPr>
          <w:rFonts w:ascii="Sylfaen" w:hAnsi="Sylfaen" w:cstheme="minorHAnsi"/>
          <w:sz w:val="24"/>
          <w:szCs w:val="24"/>
          <w:lang w:val="en-US"/>
        </w:rPr>
        <w:t xml:space="preserve"> </w:t>
      </w:r>
      <w:r w:rsidRPr="00AC58BA">
        <w:rPr>
          <w:rFonts w:ascii="Sylfaen" w:hAnsi="Sylfaen" w:cstheme="minorHAnsi"/>
          <w:sz w:val="24"/>
          <w:szCs w:val="24"/>
        </w:rPr>
        <w:t>ապացույց</w:t>
      </w:r>
      <w:r w:rsidRPr="00AC58BA">
        <w:rPr>
          <w:rFonts w:ascii="Sylfaen" w:hAnsi="Sylfaen" w:cstheme="minorHAnsi"/>
          <w:sz w:val="24"/>
          <w:szCs w:val="24"/>
          <w:lang w:val="en-US"/>
        </w:rPr>
        <w:t xml:space="preserve"> </w:t>
      </w:r>
      <w:r w:rsidRPr="00AC58BA">
        <w:rPr>
          <w:rFonts w:ascii="Sylfaen" w:hAnsi="Sylfaen" w:cstheme="minorHAnsi"/>
          <w:sz w:val="24"/>
          <w:szCs w:val="24"/>
        </w:rPr>
        <w:t>այն</w:t>
      </w:r>
      <w:r w:rsidRPr="00AC58BA">
        <w:rPr>
          <w:rFonts w:ascii="Sylfaen" w:hAnsi="Sylfaen" w:cstheme="minorHAnsi"/>
          <w:sz w:val="24"/>
          <w:szCs w:val="24"/>
          <w:lang w:val="en-US"/>
        </w:rPr>
        <w:t xml:space="preserve"> </w:t>
      </w:r>
      <w:r w:rsidRPr="00AC58BA">
        <w:rPr>
          <w:rFonts w:ascii="Sylfaen" w:hAnsi="Sylfaen" w:cstheme="minorHAnsi"/>
          <w:sz w:val="24"/>
          <w:szCs w:val="24"/>
        </w:rPr>
        <w:t>բանի</w:t>
      </w:r>
      <w:r w:rsidRPr="00AC58BA">
        <w:rPr>
          <w:rFonts w:ascii="Sylfaen" w:hAnsi="Sylfaen" w:cstheme="minorHAnsi"/>
          <w:sz w:val="24"/>
          <w:szCs w:val="24"/>
          <w:lang w:val="en-US"/>
        </w:rPr>
        <w:t xml:space="preserve">, </w:t>
      </w:r>
      <w:r w:rsidRPr="00AC58BA">
        <w:rPr>
          <w:rFonts w:ascii="Sylfaen" w:hAnsi="Sylfaen" w:cstheme="minorHAnsi"/>
          <w:sz w:val="24"/>
          <w:szCs w:val="24"/>
        </w:rPr>
        <w:t>որ</w:t>
      </w:r>
      <w:r w:rsidRPr="00AC58BA">
        <w:rPr>
          <w:rFonts w:ascii="Sylfaen" w:hAnsi="Sylfaen" w:cstheme="minorHAnsi"/>
          <w:sz w:val="24"/>
          <w:szCs w:val="24"/>
          <w:lang w:val="en-US"/>
        </w:rPr>
        <w:t xml:space="preserve"> </w:t>
      </w:r>
      <w:r w:rsidRPr="00AC58BA">
        <w:rPr>
          <w:rFonts w:ascii="Sylfaen" w:hAnsi="Sylfaen" w:cstheme="minorHAnsi"/>
          <w:sz w:val="24"/>
          <w:szCs w:val="24"/>
        </w:rPr>
        <w:t>դատարանը</w:t>
      </w:r>
      <w:r w:rsidRPr="00AC58BA">
        <w:rPr>
          <w:rFonts w:ascii="Sylfaen" w:hAnsi="Sylfaen" w:cstheme="minorHAnsi"/>
          <w:sz w:val="24"/>
          <w:szCs w:val="24"/>
          <w:lang w:val="en-US"/>
        </w:rPr>
        <w:t xml:space="preserve"> </w:t>
      </w:r>
      <w:r w:rsidRPr="00AC58BA">
        <w:rPr>
          <w:rFonts w:ascii="Sylfaen" w:hAnsi="Sylfaen" w:cstheme="minorHAnsi"/>
          <w:sz w:val="24"/>
          <w:szCs w:val="24"/>
        </w:rPr>
        <w:t>համապատասխան</w:t>
      </w:r>
      <w:r w:rsidRPr="00AC58BA">
        <w:rPr>
          <w:rFonts w:ascii="Sylfaen" w:hAnsi="Sylfaen" w:cstheme="minorHAnsi"/>
          <w:sz w:val="24"/>
          <w:szCs w:val="24"/>
          <w:lang w:val="en-US"/>
        </w:rPr>
        <w:t xml:space="preserve"> </w:t>
      </w:r>
      <w:r w:rsidRPr="00AC58BA">
        <w:rPr>
          <w:rFonts w:ascii="Sylfaen" w:hAnsi="Sylfaen" w:cstheme="minorHAnsi"/>
          <w:sz w:val="24"/>
          <w:szCs w:val="24"/>
        </w:rPr>
        <w:t>գումար</w:t>
      </w:r>
      <w:r w:rsidRPr="00AC58BA">
        <w:rPr>
          <w:rFonts w:ascii="Sylfaen" w:hAnsi="Sylfaen" w:cstheme="minorHAnsi"/>
          <w:sz w:val="24"/>
          <w:szCs w:val="24"/>
          <w:lang w:val="en-US"/>
        </w:rPr>
        <w:t xml:space="preserve"> </w:t>
      </w:r>
      <w:r w:rsidRPr="00AC58BA">
        <w:rPr>
          <w:rFonts w:ascii="Sylfaen" w:hAnsi="Sylfaen" w:cstheme="minorHAnsi"/>
          <w:sz w:val="24"/>
          <w:szCs w:val="24"/>
        </w:rPr>
        <w:t>սահմանելու</w:t>
      </w:r>
      <w:r w:rsidRPr="00AC58BA">
        <w:rPr>
          <w:rFonts w:ascii="Sylfaen" w:hAnsi="Sylfaen" w:cstheme="minorHAnsi"/>
          <w:sz w:val="24"/>
          <w:szCs w:val="24"/>
          <w:lang w:val="en-US"/>
        </w:rPr>
        <w:t xml:space="preserve"> </w:t>
      </w:r>
      <w:r w:rsidRPr="00AC58BA">
        <w:rPr>
          <w:rFonts w:ascii="Sylfaen" w:hAnsi="Sylfaen" w:cstheme="minorHAnsi"/>
          <w:sz w:val="24"/>
          <w:szCs w:val="24"/>
        </w:rPr>
        <w:t>հարցում</w:t>
      </w:r>
      <w:r w:rsidRPr="00AC58BA">
        <w:rPr>
          <w:rFonts w:ascii="Sylfaen" w:hAnsi="Sylfaen" w:cstheme="minorHAnsi"/>
          <w:sz w:val="24"/>
          <w:szCs w:val="24"/>
          <w:lang w:val="en-US"/>
        </w:rPr>
        <w:t xml:space="preserve"> </w:t>
      </w:r>
      <w:r w:rsidRPr="00AC58BA">
        <w:rPr>
          <w:rFonts w:ascii="Sylfaen" w:hAnsi="Sylfaen" w:cstheme="minorHAnsi"/>
          <w:sz w:val="24"/>
          <w:szCs w:val="24"/>
        </w:rPr>
        <w:t>անհրաժեշտ</w:t>
      </w:r>
      <w:r w:rsidRPr="00AC58BA">
        <w:rPr>
          <w:rFonts w:ascii="Sylfaen" w:hAnsi="Sylfaen" w:cstheme="minorHAnsi"/>
          <w:sz w:val="24"/>
          <w:szCs w:val="24"/>
          <w:lang w:val="en-US"/>
        </w:rPr>
        <w:t xml:space="preserve"> </w:t>
      </w:r>
      <w:r w:rsidRPr="00AC58BA">
        <w:rPr>
          <w:rFonts w:ascii="Sylfaen" w:hAnsi="Sylfaen" w:cstheme="minorHAnsi"/>
          <w:sz w:val="24"/>
          <w:szCs w:val="24"/>
        </w:rPr>
        <w:t>շրջահայացություն</w:t>
      </w:r>
      <w:r w:rsidRPr="00AC58BA">
        <w:rPr>
          <w:rFonts w:ascii="Sylfaen" w:hAnsi="Sylfaen" w:cstheme="minorHAnsi"/>
          <w:sz w:val="24"/>
          <w:szCs w:val="24"/>
          <w:lang w:val="en-US"/>
        </w:rPr>
        <w:t xml:space="preserve"> </w:t>
      </w:r>
      <w:r w:rsidRPr="00AC58BA">
        <w:rPr>
          <w:rFonts w:ascii="Sylfaen" w:hAnsi="Sylfaen" w:cstheme="minorHAnsi"/>
          <w:sz w:val="24"/>
          <w:szCs w:val="24"/>
        </w:rPr>
        <w:t>չի</w:t>
      </w:r>
      <w:r w:rsidRPr="00AC58BA">
        <w:rPr>
          <w:rFonts w:ascii="Sylfaen" w:hAnsi="Sylfaen" w:cstheme="minorHAnsi"/>
          <w:sz w:val="24"/>
          <w:szCs w:val="24"/>
          <w:lang w:val="en-US"/>
        </w:rPr>
        <w:t xml:space="preserve"> </w:t>
      </w:r>
      <w:r w:rsidRPr="00AC58BA">
        <w:rPr>
          <w:rFonts w:ascii="Sylfaen" w:hAnsi="Sylfaen" w:cstheme="minorHAnsi"/>
          <w:sz w:val="24"/>
          <w:szCs w:val="24"/>
        </w:rPr>
        <w:t>ցուցաբերել</w:t>
      </w:r>
      <w:r w:rsidRPr="00AC58BA">
        <w:rPr>
          <w:rStyle w:val="FootnoteReference"/>
          <w:rFonts w:ascii="Sylfaen" w:hAnsi="Sylfaen" w:cstheme="minorHAnsi"/>
          <w:sz w:val="24"/>
          <w:szCs w:val="24"/>
        </w:rPr>
        <w:footnoteReference w:id="124"/>
      </w:r>
      <w:r w:rsidRPr="00AC58BA">
        <w:rPr>
          <w:rFonts w:ascii="Sylfaen" w:hAnsi="Sylfaen" w:cstheme="minorHAnsi"/>
          <w:sz w:val="24"/>
          <w:szCs w:val="24"/>
        </w:rPr>
        <w:t>։</w:t>
      </w:r>
      <w:r w:rsidRPr="00AC58BA">
        <w:rPr>
          <w:rFonts w:ascii="Sylfaen" w:hAnsi="Sylfaen" w:cstheme="minorHAnsi"/>
          <w:sz w:val="24"/>
          <w:szCs w:val="24"/>
          <w:lang w:val="en-US"/>
        </w:rPr>
        <w:t xml:space="preserve"> </w:t>
      </w:r>
      <w:r w:rsidRPr="00AC58BA">
        <w:rPr>
          <w:rFonts w:ascii="Sylfaen" w:hAnsi="Sylfaen" w:cstheme="minorHAnsi"/>
          <w:sz w:val="24"/>
          <w:szCs w:val="24"/>
        </w:rPr>
        <w:t>Ամեն</w:t>
      </w:r>
      <w:r w:rsidRPr="00AC58BA">
        <w:rPr>
          <w:rFonts w:ascii="Sylfaen" w:hAnsi="Sylfaen" w:cstheme="minorHAnsi"/>
          <w:sz w:val="24"/>
          <w:szCs w:val="24"/>
          <w:lang w:val="en-US"/>
        </w:rPr>
        <w:t xml:space="preserve"> </w:t>
      </w:r>
      <w:r w:rsidRPr="00AC58BA">
        <w:rPr>
          <w:rFonts w:ascii="Sylfaen" w:hAnsi="Sylfaen" w:cstheme="minorHAnsi"/>
          <w:sz w:val="24"/>
          <w:szCs w:val="24"/>
        </w:rPr>
        <w:t>դեպքում</w:t>
      </w:r>
      <w:r w:rsidRPr="00AC58BA">
        <w:rPr>
          <w:rFonts w:ascii="Sylfaen" w:hAnsi="Sylfaen" w:cstheme="minorHAnsi"/>
          <w:sz w:val="24"/>
          <w:szCs w:val="24"/>
          <w:lang w:val="en-US"/>
        </w:rPr>
        <w:t xml:space="preserve">, </w:t>
      </w:r>
      <w:r w:rsidRPr="00AC58BA">
        <w:rPr>
          <w:rFonts w:ascii="Sylfaen" w:hAnsi="Sylfaen" w:cstheme="minorHAnsi"/>
          <w:sz w:val="24"/>
          <w:szCs w:val="24"/>
        </w:rPr>
        <w:t>անհրաժեշտ</w:t>
      </w:r>
      <w:r w:rsidRPr="00AC58BA">
        <w:rPr>
          <w:rFonts w:ascii="Sylfaen" w:hAnsi="Sylfaen" w:cstheme="minorHAnsi"/>
          <w:sz w:val="24"/>
          <w:szCs w:val="24"/>
          <w:lang w:val="en-US"/>
        </w:rPr>
        <w:t xml:space="preserve"> </w:t>
      </w:r>
      <w:r w:rsidRPr="00AC58BA">
        <w:rPr>
          <w:rFonts w:ascii="Sylfaen" w:hAnsi="Sylfaen" w:cstheme="minorHAnsi"/>
          <w:sz w:val="24"/>
          <w:szCs w:val="24"/>
        </w:rPr>
        <w:t>է</w:t>
      </w:r>
      <w:r w:rsidRPr="00AC58BA">
        <w:rPr>
          <w:rFonts w:ascii="Sylfaen" w:hAnsi="Sylfaen" w:cstheme="minorHAnsi"/>
          <w:sz w:val="24"/>
          <w:szCs w:val="24"/>
          <w:lang w:val="en-US"/>
        </w:rPr>
        <w:t xml:space="preserve"> </w:t>
      </w:r>
      <w:r w:rsidRPr="00AC58BA">
        <w:rPr>
          <w:rFonts w:ascii="Sylfaen" w:hAnsi="Sylfaen" w:cstheme="minorHAnsi"/>
          <w:sz w:val="24"/>
          <w:szCs w:val="24"/>
        </w:rPr>
        <w:t>ապահովել</w:t>
      </w:r>
      <w:r w:rsidRPr="00AC58BA">
        <w:rPr>
          <w:rFonts w:ascii="Sylfaen" w:hAnsi="Sylfaen" w:cstheme="minorHAnsi"/>
          <w:sz w:val="24"/>
          <w:szCs w:val="24"/>
          <w:lang w:val="en-US"/>
        </w:rPr>
        <w:t xml:space="preserve">, </w:t>
      </w:r>
      <w:r w:rsidRPr="00AC58BA">
        <w:rPr>
          <w:rFonts w:ascii="Sylfaen" w:hAnsi="Sylfaen" w:cstheme="minorHAnsi"/>
          <w:sz w:val="24"/>
          <w:szCs w:val="24"/>
        </w:rPr>
        <w:t>որ</w:t>
      </w:r>
      <w:r w:rsidRPr="00AC58BA">
        <w:rPr>
          <w:rFonts w:ascii="Sylfaen" w:hAnsi="Sylfaen" w:cstheme="minorHAnsi"/>
          <w:sz w:val="24"/>
          <w:szCs w:val="24"/>
          <w:lang w:val="en-US"/>
        </w:rPr>
        <w:t xml:space="preserve"> </w:t>
      </w:r>
      <w:r w:rsidRPr="00AC58BA">
        <w:rPr>
          <w:rFonts w:ascii="Sylfaen" w:hAnsi="Sylfaen" w:cstheme="minorHAnsi"/>
          <w:sz w:val="24"/>
          <w:szCs w:val="24"/>
        </w:rPr>
        <w:t>իրականում</w:t>
      </w:r>
      <w:r w:rsidRPr="00AC58BA">
        <w:rPr>
          <w:rFonts w:ascii="Sylfaen" w:hAnsi="Sylfaen" w:cstheme="minorHAnsi"/>
          <w:sz w:val="24"/>
          <w:szCs w:val="24"/>
          <w:lang w:val="en-US"/>
        </w:rPr>
        <w:t xml:space="preserve"> </w:t>
      </w:r>
      <w:r w:rsidRPr="00AC58BA">
        <w:rPr>
          <w:rFonts w:ascii="Sylfaen" w:hAnsi="Sylfaen" w:cstheme="minorHAnsi"/>
          <w:sz w:val="24"/>
          <w:szCs w:val="24"/>
        </w:rPr>
        <w:t>առկա</w:t>
      </w:r>
      <w:r w:rsidRPr="00AC58BA">
        <w:rPr>
          <w:rFonts w:ascii="Sylfaen" w:hAnsi="Sylfaen" w:cstheme="minorHAnsi"/>
          <w:sz w:val="24"/>
          <w:szCs w:val="24"/>
          <w:lang w:val="en-US"/>
        </w:rPr>
        <w:t xml:space="preserve"> </w:t>
      </w:r>
      <w:r w:rsidRPr="00AC58BA">
        <w:rPr>
          <w:rFonts w:ascii="Sylfaen" w:hAnsi="Sylfaen" w:cstheme="minorHAnsi"/>
          <w:sz w:val="24"/>
          <w:szCs w:val="24"/>
        </w:rPr>
        <w:t>լինեն</w:t>
      </w:r>
      <w:r w:rsidRPr="00AC58BA">
        <w:rPr>
          <w:rFonts w:ascii="Sylfaen" w:hAnsi="Sylfaen" w:cstheme="minorHAnsi"/>
          <w:sz w:val="24"/>
          <w:szCs w:val="24"/>
          <w:lang w:val="en-US"/>
        </w:rPr>
        <w:t xml:space="preserve"> </w:t>
      </w:r>
      <w:r w:rsidRPr="00AC58BA">
        <w:rPr>
          <w:rFonts w:ascii="Sylfaen" w:hAnsi="Sylfaen" w:cstheme="minorHAnsi"/>
          <w:sz w:val="24"/>
          <w:szCs w:val="24"/>
        </w:rPr>
        <w:t>անհրաժեշտ</w:t>
      </w:r>
      <w:r w:rsidRPr="00AC58BA">
        <w:rPr>
          <w:rFonts w:ascii="Sylfaen" w:hAnsi="Sylfaen" w:cstheme="minorHAnsi"/>
          <w:sz w:val="24"/>
          <w:szCs w:val="24"/>
          <w:lang w:val="en-US"/>
        </w:rPr>
        <w:t xml:space="preserve"> </w:t>
      </w:r>
      <w:r w:rsidRPr="00AC58BA">
        <w:rPr>
          <w:rFonts w:ascii="Sylfaen" w:hAnsi="Sylfaen" w:cstheme="minorHAnsi"/>
          <w:sz w:val="24"/>
          <w:szCs w:val="24"/>
        </w:rPr>
        <w:t>վճարումները</w:t>
      </w:r>
      <w:r w:rsidRPr="00AC58BA">
        <w:rPr>
          <w:rFonts w:ascii="Sylfaen" w:hAnsi="Sylfaen" w:cstheme="minorHAnsi"/>
          <w:sz w:val="24"/>
          <w:szCs w:val="24"/>
          <w:lang w:val="en-US"/>
        </w:rPr>
        <w:t xml:space="preserve"> </w:t>
      </w:r>
      <w:r w:rsidRPr="00AC58BA">
        <w:rPr>
          <w:rFonts w:ascii="Sylfaen" w:hAnsi="Sylfaen" w:cstheme="minorHAnsi"/>
          <w:sz w:val="24"/>
          <w:szCs w:val="24"/>
        </w:rPr>
        <w:t>կատարելու</w:t>
      </w:r>
      <w:r w:rsidRPr="00AC58BA">
        <w:rPr>
          <w:rFonts w:ascii="Sylfaen" w:hAnsi="Sylfaen" w:cstheme="minorHAnsi"/>
          <w:sz w:val="24"/>
          <w:szCs w:val="24"/>
          <w:lang w:val="en-US"/>
        </w:rPr>
        <w:t xml:space="preserve"> </w:t>
      </w:r>
      <w:r w:rsidRPr="00AC58BA">
        <w:rPr>
          <w:rFonts w:ascii="Sylfaen" w:hAnsi="Sylfaen" w:cstheme="minorHAnsi"/>
          <w:sz w:val="24"/>
          <w:szCs w:val="24"/>
        </w:rPr>
        <w:t>համար</w:t>
      </w:r>
      <w:r w:rsidRPr="00AC58BA">
        <w:rPr>
          <w:rFonts w:ascii="Sylfaen" w:hAnsi="Sylfaen" w:cstheme="minorHAnsi"/>
          <w:sz w:val="24"/>
          <w:szCs w:val="24"/>
          <w:lang w:val="en-US"/>
        </w:rPr>
        <w:t xml:space="preserve"> </w:t>
      </w:r>
      <w:r w:rsidRPr="00AC58BA">
        <w:rPr>
          <w:rFonts w:ascii="Sylfaen" w:hAnsi="Sylfaen" w:cstheme="minorHAnsi"/>
          <w:sz w:val="24"/>
          <w:szCs w:val="24"/>
        </w:rPr>
        <w:t>բավարար</w:t>
      </w:r>
      <w:r w:rsidRPr="00AC58BA">
        <w:rPr>
          <w:rFonts w:ascii="Sylfaen" w:hAnsi="Sylfaen" w:cstheme="minorHAnsi"/>
          <w:sz w:val="24"/>
          <w:szCs w:val="24"/>
          <w:lang w:val="en-US"/>
        </w:rPr>
        <w:t xml:space="preserve"> </w:t>
      </w:r>
      <w:r w:rsidRPr="00AC58BA">
        <w:rPr>
          <w:rFonts w:ascii="Sylfaen" w:hAnsi="Sylfaen" w:cstheme="minorHAnsi"/>
          <w:sz w:val="24"/>
          <w:szCs w:val="24"/>
        </w:rPr>
        <w:t>պայմաններ</w:t>
      </w:r>
      <w:r w:rsidRPr="00AC58BA">
        <w:rPr>
          <w:rStyle w:val="FootnoteReference"/>
          <w:rFonts w:ascii="Sylfaen" w:hAnsi="Sylfaen" w:cstheme="minorHAnsi"/>
          <w:sz w:val="24"/>
          <w:szCs w:val="24"/>
        </w:rPr>
        <w:footnoteReference w:id="125"/>
      </w:r>
      <w:r w:rsidRPr="00AC58BA">
        <w:rPr>
          <w:rFonts w:ascii="Sylfaen" w:hAnsi="Sylfaen" w:cstheme="minorHAnsi"/>
          <w:sz w:val="24"/>
          <w:szCs w:val="24"/>
        </w:rPr>
        <w:t>։</w:t>
      </w:r>
    </w:p>
    <w:p w14:paraId="6838604E"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sz w:val="24"/>
          <w:szCs w:val="24"/>
        </w:rPr>
      </w:pPr>
    </w:p>
    <w:p w14:paraId="55D38752" w14:textId="77777777" w:rsidR="001E5C61" w:rsidRPr="00AC58BA" w:rsidRDefault="001E5C61" w:rsidP="001E5C61">
      <w:pPr>
        <w:pStyle w:val="ListParagraph"/>
        <w:numPr>
          <w:ilvl w:val="0"/>
          <w:numId w:val="27"/>
        </w:numPr>
        <w:tabs>
          <w:tab w:val="left" w:pos="1080"/>
        </w:tabs>
        <w:autoSpaceDE w:val="0"/>
        <w:autoSpaceDN w:val="0"/>
        <w:adjustRightInd w:val="0"/>
        <w:spacing w:after="0" w:line="240" w:lineRule="auto"/>
        <w:ind w:left="0" w:firstLine="720"/>
        <w:jc w:val="both"/>
        <w:rPr>
          <w:rFonts w:ascii="Sylfaen" w:hAnsi="Sylfaen" w:cstheme="minorHAnsi"/>
          <w:sz w:val="24"/>
          <w:szCs w:val="24"/>
          <w:lang w:val="en-US"/>
        </w:rPr>
      </w:pPr>
      <w:r w:rsidRPr="00AC58BA">
        <w:rPr>
          <w:rFonts w:ascii="Sylfaen" w:hAnsi="Sylfaen" w:cstheme="minorHAnsi"/>
          <w:sz w:val="24"/>
          <w:szCs w:val="24"/>
        </w:rPr>
        <w:t>Կալանքի</w:t>
      </w:r>
      <w:r w:rsidRPr="00AC58BA">
        <w:rPr>
          <w:rFonts w:ascii="Sylfaen" w:hAnsi="Sylfaen" w:cstheme="minorHAnsi"/>
          <w:sz w:val="24"/>
          <w:szCs w:val="24"/>
          <w:lang w:val="en-US"/>
        </w:rPr>
        <w:t xml:space="preserve"> </w:t>
      </w:r>
      <w:r w:rsidRPr="00AC58BA">
        <w:rPr>
          <w:rFonts w:ascii="Sylfaen" w:hAnsi="Sylfaen" w:cstheme="minorHAnsi"/>
          <w:sz w:val="24"/>
          <w:szCs w:val="24"/>
        </w:rPr>
        <w:t>շարունակումը</w:t>
      </w:r>
      <w:r w:rsidRPr="00AC58BA">
        <w:rPr>
          <w:rFonts w:ascii="Sylfaen" w:hAnsi="Sylfaen" w:cstheme="minorHAnsi"/>
          <w:sz w:val="24"/>
          <w:szCs w:val="24"/>
          <w:lang w:val="en-US"/>
        </w:rPr>
        <w:t xml:space="preserve">, </w:t>
      </w:r>
      <w:r w:rsidRPr="00AC58BA">
        <w:rPr>
          <w:rFonts w:ascii="Sylfaen" w:hAnsi="Sylfaen" w:cstheme="minorHAnsi"/>
          <w:sz w:val="24"/>
          <w:szCs w:val="24"/>
        </w:rPr>
        <w:t>սակայն</w:t>
      </w:r>
      <w:r w:rsidRPr="00AC58BA">
        <w:rPr>
          <w:rFonts w:ascii="Sylfaen" w:hAnsi="Sylfaen" w:cstheme="minorHAnsi"/>
          <w:sz w:val="24"/>
          <w:szCs w:val="24"/>
          <w:lang w:val="en-US"/>
        </w:rPr>
        <w:t xml:space="preserve">, </w:t>
      </w:r>
      <w:r w:rsidRPr="00AC58BA">
        <w:rPr>
          <w:rFonts w:ascii="Sylfaen" w:hAnsi="Sylfaen" w:cstheme="minorHAnsi"/>
          <w:sz w:val="24"/>
          <w:szCs w:val="24"/>
        </w:rPr>
        <w:t>չի</w:t>
      </w:r>
      <w:r w:rsidRPr="00AC58BA">
        <w:rPr>
          <w:rFonts w:ascii="Sylfaen" w:hAnsi="Sylfaen" w:cstheme="minorHAnsi"/>
          <w:sz w:val="24"/>
          <w:szCs w:val="24"/>
          <w:lang w:val="en-US"/>
        </w:rPr>
        <w:t xml:space="preserve"> </w:t>
      </w:r>
      <w:r w:rsidRPr="00AC58BA">
        <w:rPr>
          <w:rFonts w:ascii="Sylfaen" w:hAnsi="Sylfaen" w:cstheme="minorHAnsi"/>
          <w:sz w:val="24"/>
          <w:szCs w:val="24"/>
        </w:rPr>
        <w:t>հակասում</w:t>
      </w:r>
      <w:r w:rsidRPr="00AC58BA">
        <w:rPr>
          <w:rFonts w:ascii="Sylfaen" w:hAnsi="Sylfaen" w:cstheme="minorHAnsi"/>
          <w:sz w:val="24"/>
          <w:szCs w:val="24"/>
          <w:lang w:val="en-US"/>
        </w:rPr>
        <w:t xml:space="preserve"> 5(3) </w:t>
      </w:r>
      <w:r w:rsidRPr="00AC58BA">
        <w:rPr>
          <w:rFonts w:ascii="Sylfaen" w:hAnsi="Sylfaen" w:cstheme="minorHAnsi"/>
          <w:sz w:val="24"/>
          <w:szCs w:val="24"/>
        </w:rPr>
        <w:t>հոդվածին</w:t>
      </w:r>
      <w:r w:rsidRPr="00AC58BA">
        <w:rPr>
          <w:rFonts w:ascii="Sylfaen" w:hAnsi="Sylfaen" w:cstheme="minorHAnsi"/>
          <w:sz w:val="24"/>
          <w:szCs w:val="24"/>
          <w:lang w:val="en-US"/>
        </w:rPr>
        <w:t xml:space="preserve">, </w:t>
      </w:r>
      <w:r w:rsidRPr="00AC58BA">
        <w:rPr>
          <w:rFonts w:ascii="Sylfaen" w:hAnsi="Sylfaen" w:cstheme="minorHAnsi"/>
          <w:sz w:val="24"/>
          <w:szCs w:val="24"/>
        </w:rPr>
        <w:t>եթե՝</w:t>
      </w:r>
      <w:r w:rsidRPr="00AC58BA">
        <w:rPr>
          <w:rFonts w:ascii="Sylfaen" w:hAnsi="Sylfaen" w:cstheme="minorHAnsi"/>
          <w:sz w:val="24"/>
          <w:szCs w:val="24"/>
          <w:lang w:val="en-US"/>
        </w:rPr>
        <w:t xml:space="preserve"> </w:t>
      </w:r>
      <w:r w:rsidRPr="00AC58BA">
        <w:rPr>
          <w:rFonts w:ascii="Sylfaen" w:hAnsi="Sylfaen" w:cstheme="minorHAnsi"/>
          <w:sz w:val="24"/>
          <w:szCs w:val="24"/>
        </w:rPr>
        <w:t>գումարը</w:t>
      </w:r>
      <w:r w:rsidRPr="00AC58BA">
        <w:rPr>
          <w:rFonts w:ascii="Sylfaen" w:hAnsi="Sylfaen" w:cstheme="minorHAnsi"/>
          <w:sz w:val="24"/>
          <w:szCs w:val="24"/>
          <w:lang w:val="en-US"/>
        </w:rPr>
        <w:t xml:space="preserve"> </w:t>
      </w:r>
      <w:r w:rsidRPr="00AC58BA">
        <w:rPr>
          <w:rFonts w:ascii="Sylfaen" w:hAnsi="Sylfaen" w:cstheme="minorHAnsi"/>
          <w:sz w:val="24"/>
          <w:szCs w:val="24"/>
        </w:rPr>
        <w:t>դեռ</w:t>
      </w:r>
      <w:r w:rsidRPr="00AC58BA">
        <w:rPr>
          <w:rFonts w:ascii="Sylfaen" w:hAnsi="Sylfaen" w:cstheme="minorHAnsi"/>
          <w:sz w:val="24"/>
          <w:szCs w:val="24"/>
          <w:lang w:val="en-US"/>
        </w:rPr>
        <w:t xml:space="preserve"> </w:t>
      </w:r>
      <w:r w:rsidRPr="00AC58BA">
        <w:rPr>
          <w:rFonts w:ascii="Sylfaen" w:hAnsi="Sylfaen" w:cstheme="minorHAnsi"/>
          <w:sz w:val="24"/>
          <w:szCs w:val="24"/>
        </w:rPr>
        <w:t>չի</w:t>
      </w:r>
      <w:r w:rsidRPr="00AC58BA">
        <w:rPr>
          <w:rFonts w:ascii="Sylfaen" w:hAnsi="Sylfaen" w:cstheme="minorHAnsi"/>
          <w:sz w:val="24"/>
          <w:szCs w:val="24"/>
          <w:lang w:val="en-US"/>
        </w:rPr>
        <w:t xml:space="preserve"> </w:t>
      </w:r>
      <w:r w:rsidRPr="00AC58BA">
        <w:rPr>
          <w:rFonts w:ascii="Sylfaen" w:hAnsi="Sylfaen" w:cstheme="minorHAnsi"/>
          <w:sz w:val="24"/>
          <w:szCs w:val="24"/>
        </w:rPr>
        <w:t>վճարվել</w:t>
      </w:r>
      <w:r w:rsidRPr="00AC58BA">
        <w:rPr>
          <w:rFonts w:ascii="Sylfaen" w:hAnsi="Sylfaen"/>
          <w:vertAlign w:val="superscript"/>
        </w:rPr>
        <w:footnoteReference w:id="126"/>
      </w:r>
      <w:r w:rsidRPr="00AC58BA">
        <w:rPr>
          <w:rFonts w:ascii="Sylfaen" w:hAnsi="Sylfaen" w:cstheme="minorHAnsi"/>
          <w:sz w:val="24"/>
          <w:szCs w:val="24"/>
          <w:lang w:val="en-US"/>
        </w:rPr>
        <w:t xml:space="preserve">, </w:t>
      </w:r>
      <w:r w:rsidRPr="00AC58BA">
        <w:rPr>
          <w:rFonts w:ascii="Sylfaen" w:hAnsi="Sylfaen" w:cstheme="minorHAnsi"/>
          <w:sz w:val="24"/>
          <w:szCs w:val="24"/>
        </w:rPr>
        <w:t>կասկածյալը</w:t>
      </w:r>
      <w:r w:rsidRPr="00AC58BA">
        <w:rPr>
          <w:rFonts w:ascii="Sylfaen" w:hAnsi="Sylfaen" w:cstheme="minorHAnsi"/>
          <w:sz w:val="24"/>
          <w:szCs w:val="24"/>
          <w:lang w:val="en-US"/>
        </w:rPr>
        <w:t xml:space="preserve"> </w:t>
      </w:r>
      <w:r w:rsidRPr="00AC58BA">
        <w:rPr>
          <w:rFonts w:ascii="Sylfaen" w:hAnsi="Sylfaen" w:cstheme="minorHAnsi"/>
          <w:sz w:val="24"/>
          <w:szCs w:val="24"/>
        </w:rPr>
        <w:t>որևէ</w:t>
      </w:r>
      <w:r w:rsidRPr="00AC58BA">
        <w:rPr>
          <w:rFonts w:ascii="Sylfaen" w:hAnsi="Sylfaen" w:cstheme="minorHAnsi"/>
          <w:sz w:val="24"/>
          <w:szCs w:val="24"/>
          <w:lang w:val="en-US"/>
        </w:rPr>
        <w:t xml:space="preserve"> </w:t>
      </w:r>
      <w:r w:rsidRPr="00AC58BA">
        <w:rPr>
          <w:rFonts w:ascii="Sylfaen" w:hAnsi="Sylfaen" w:cstheme="minorHAnsi"/>
          <w:sz w:val="24"/>
          <w:szCs w:val="24"/>
        </w:rPr>
        <w:t>քայլ</w:t>
      </w:r>
      <w:r w:rsidRPr="00AC58BA">
        <w:rPr>
          <w:rFonts w:ascii="Sylfaen" w:hAnsi="Sylfaen" w:cstheme="minorHAnsi"/>
          <w:sz w:val="24"/>
          <w:szCs w:val="24"/>
          <w:lang w:val="en-US"/>
        </w:rPr>
        <w:t xml:space="preserve"> </w:t>
      </w:r>
      <w:r w:rsidRPr="00AC58BA">
        <w:rPr>
          <w:rFonts w:ascii="Sylfaen" w:hAnsi="Sylfaen" w:cstheme="minorHAnsi"/>
          <w:sz w:val="24"/>
          <w:szCs w:val="24"/>
        </w:rPr>
        <w:t>չի</w:t>
      </w:r>
      <w:r w:rsidRPr="00AC58BA">
        <w:rPr>
          <w:rFonts w:ascii="Sylfaen" w:hAnsi="Sylfaen" w:cstheme="minorHAnsi"/>
          <w:sz w:val="24"/>
          <w:szCs w:val="24"/>
          <w:lang w:val="en-US"/>
        </w:rPr>
        <w:t xml:space="preserve"> </w:t>
      </w:r>
      <w:r w:rsidRPr="00AC58BA">
        <w:rPr>
          <w:rFonts w:ascii="Sylfaen" w:hAnsi="Sylfaen" w:cstheme="minorHAnsi"/>
          <w:sz w:val="24"/>
          <w:szCs w:val="24"/>
        </w:rPr>
        <w:t>ձեռնարկել</w:t>
      </w:r>
      <w:r w:rsidRPr="00AC58BA">
        <w:rPr>
          <w:rFonts w:ascii="Sylfaen" w:hAnsi="Sylfaen" w:cstheme="minorHAnsi"/>
          <w:sz w:val="24"/>
          <w:szCs w:val="24"/>
          <w:lang w:val="en-US"/>
        </w:rPr>
        <w:t xml:space="preserve"> </w:t>
      </w:r>
      <w:r w:rsidRPr="00AC58BA">
        <w:rPr>
          <w:rFonts w:ascii="Sylfaen" w:hAnsi="Sylfaen" w:cstheme="minorHAnsi"/>
          <w:sz w:val="24"/>
          <w:szCs w:val="24"/>
        </w:rPr>
        <w:t>այդ</w:t>
      </w:r>
      <w:r w:rsidRPr="00AC58BA">
        <w:rPr>
          <w:rFonts w:ascii="Sylfaen" w:hAnsi="Sylfaen" w:cstheme="minorHAnsi"/>
          <w:sz w:val="24"/>
          <w:szCs w:val="24"/>
          <w:lang w:val="en-US"/>
        </w:rPr>
        <w:t xml:space="preserve"> </w:t>
      </w:r>
      <w:r w:rsidRPr="00AC58BA">
        <w:rPr>
          <w:rFonts w:ascii="Sylfaen" w:hAnsi="Sylfaen" w:cstheme="minorHAnsi"/>
          <w:sz w:val="24"/>
          <w:szCs w:val="24"/>
        </w:rPr>
        <w:t>գումարն</w:t>
      </w:r>
      <w:r w:rsidRPr="00AC58BA">
        <w:rPr>
          <w:rFonts w:ascii="Sylfaen" w:hAnsi="Sylfaen" w:cstheme="minorHAnsi"/>
          <w:sz w:val="24"/>
          <w:szCs w:val="24"/>
          <w:lang w:val="en-US"/>
        </w:rPr>
        <w:t xml:space="preserve"> </w:t>
      </w:r>
      <w:r w:rsidRPr="00AC58BA">
        <w:rPr>
          <w:rFonts w:ascii="Sylfaen" w:hAnsi="Sylfaen" w:cstheme="minorHAnsi"/>
          <w:sz w:val="24"/>
          <w:szCs w:val="24"/>
        </w:rPr>
        <w:t>ապահովելու</w:t>
      </w:r>
      <w:r w:rsidRPr="00AC58BA">
        <w:rPr>
          <w:rFonts w:ascii="Sylfaen" w:hAnsi="Sylfaen" w:cstheme="minorHAnsi"/>
          <w:sz w:val="24"/>
          <w:szCs w:val="24"/>
          <w:lang w:val="en-US"/>
        </w:rPr>
        <w:t xml:space="preserve"> </w:t>
      </w:r>
      <w:r w:rsidRPr="00AC58BA">
        <w:rPr>
          <w:rFonts w:ascii="Sylfaen" w:hAnsi="Sylfaen" w:cstheme="minorHAnsi"/>
          <w:sz w:val="24"/>
          <w:szCs w:val="24"/>
        </w:rPr>
        <w:t>համար</w:t>
      </w:r>
      <w:r w:rsidRPr="00AC58BA">
        <w:rPr>
          <w:rFonts w:ascii="Sylfaen" w:hAnsi="Sylfaen"/>
          <w:vertAlign w:val="superscript"/>
        </w:rPr>
        <w:footnoteReference w:id="127"/>
      </w:r>
      <w:r w:rsidRPr="00AC58BA">
        <w:rPr>
          <w:rFonts w:ascii="Sylfaen" w:hAnsi="Sylfaen" w:cstheme="minorHAnsi"/>
          <w:sz w:val="24"/>
          <w:szCs w:val="24"/>
          <w:lang w:val="en-US"/>
        </w:rPr>
        <w:t xml:space="preserve"> </w:t>
      </w:r>
      <w:r w:rsidRPr="00AC58BA">
        <w:rPr>
          <w:rFonts w:ascii="Sylfaen" w:hAnsi="Sylfaen" w:cstheme="minorHAnsi"/>
          <w:sz w:val="24"/>
          <w:szCs w:val="24"/>
        </w:rPr>
        <w:t>կամ</w:t>
      </w:r>
      <w:r w:rsidRPr="00AC58BA">
        <w:rPr>
          <w:rFonts w:ascii="Sylfaen" w:hAnsi="Sylfaen" w:cstheme="minorHAnsi"/>
          <w:sz w:val="24"/>
          <w:szCs w:val="24"/>
          <w:lang w:val="en-US"/>
        </w:rPr>
        <w:t xml:space="preserve"> </w:t>
      </w:r>
      <w:r w:rsidRPr="00AC58BA">
        <w:rPr>
          <w:rFonts w:ascii="Sylfaen" w:hAnsi="Sylfaen" w:cstheme="minorHAnsi"/>
          <w:sz w:val="24"/>
          <w:szCs w:val="24"/>
        </w:rPr>
        <w:t>կասկածյալը</w:t>
      </w:r>
      <w:r w:rsidRPr="00AC58BA">
        <w:rPr>
          <w:rFonts w:ascii="Sylfaen" w:hAnsi="Sylfaen" w:cstheme="minorHAnsi"/>
          <w:sz w:val="24"/>
          <w:szCs w:val="24"/>
          <w:lang w:val="en-US"/>
        </w:rPr>
        <w:t xml:space="preserve"> </w:t>
      </w:r>
      <w:r w:rsidRPr="00AC58BA">
        <w:rPr>
          <w:rFonts w:ascii="Sylfaen" w:hAnsi="Sylfaen" w:cstheme="minorHAnsi"/>
          <w:sz w:val="24"/>
          <w:szCs w:val="24"/>
        </w:rPr>
        <w:t>հրաժարվում</w:t>
      </w:r>
      <w:r w:rsidRPr="00AC58BA">
        <w:rPr>
          <w:rFonts w:ascii="Sylfaen" w:hAnsi="Sylfaen" w:cstheme="minorHAnsi"/>
          <w:sz w:val="24"/>
          <w:szCs w:val="24"/>
          <w:lang w:val="en-US"/>
        </w:rPr>
        <w:t xml:space="preserve"> </w:t>
      </w:r>
      <w:r w:rsidRPr="00AC58BA">
        <w:rPr>
          <w:rFonts w:ascii="Sylfaen" w:hAnsi="Sylfaen" w:cstheme="minorHAnsi"/>
          <w:sz w:val="24"/>
          <w:szCs w:val="24"/>
        </w:rPr>
        <w:t>է</w:t>
      </w:r>
      <w:r w:rsidRPr="00AC58BA">
        <w:rPr>
          <w:rFonts w:ascii="Sylfaen" w:hAnsi="Sylfaen" w:cstheme="minorHAnsi"/>
          <w:sz w:val="24"/>
          <w:szCs w:val="24"/>
          <w:lang w:val="en-US"/>
        </w:rPr>
        <w:t xml:space="preserve"> </w:t>
      </w:r>
      <w:r w:rsidRPr="00AC58BA">
        <w:rPr>
          <w:rFonts w:ascii="Sylfaen" w:hAnsi="Sylfaen" w:cstheme="minorHAnsi"/>
          <w:sz w:val="24"/>
          <w:szCs w:val="24"/>
        </w:rPr>
        <w:t>այն</w:t>
      </w:r>
      <w:r w:rsidRPr="00AC58BA">
        <w:rPr>
          <w:rFonts w:ascii="Sylfaen" w:hAnsi="Sylfaen" w:cstheme="minorHAnsi"/>
          <w:sz w:val="24"/>
          <w:szCs w:val="24"/>
          <w:lang w:val="en-US"/>
        </w:rPr>
        <w:t xml:space="preserve"> </w:t>
      </w:r>
      <w:r w:rsidRPr="00AC58BA">
        <w:rPr>
          <w:rFonts w:ascii="Sylfaen" w:hAnsi="Sylfaen" w:cstheme="minorHAnsi"/>
          <w:sz w:val="24"/>
          <w:szCs w:val="24"/>
        </w:rPr>
        <w:t>վճարել</w:t>
      </w:r>
      <w:r w:rsidRPr="00AC58BA">
        <w:rPr>
          <w:rStyle w:val="FootnoteReference"/>
          <w:rFonts w:ascii="Sylfaen" w:hAnsi="Sylfaen" w:cstheme="minorHAnsi"/>
          <w:sz w:val="24"/>
          <w:szCs w:val="24"/>
        </w:rPr>
        <w:footnoteReference w:id="128"/>
      </w:r>
      <w:r w:rsidRPr="00AC58BA">
        <w:rPr>
          <w:rFonts w:ascii="Sylfaen" w:hAnsi="Sylfaen" w:cstheme="minorHAnsi"/>
          <w:sz w:val="24"/>
          <w:szCs w:val="24"/>
        </w:rPr>
        <w:t>։</w:t>
      </w:r>
    </w:p>
    <w:p w14:paraId="2EFB3FB7"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sz w:val="24"/>
          <w:szCs w:val="24"/>
        </w:rPr>
      </w:pPr>
    </w:p>
    <w:p w14:paraId="77C80AAC" w14:textId="77777777" w:rsidR="001E5C61" w:rsidRPr="00AC58BA" w:rsidRDefault="001E5C61" w:rsidP="001E5C61">
      <w:pPr>
        <w:pStyle w:val="ListParagraph"/>
        <w:numPr>
          <w:ilvl w:val="0"/>
          <w:numId w:val="27"/>
        </w:numPr>
        <w:tabs>
          <w:tab w:val="left" w:pos="1080"/>
        </w:tabs>
        <w:autoSpaceDE w:val="0"/>
        <w:autoSpaceDN w:val="0"/>
        <w:adjustRightInd w:val="0"/>
        <w:spacing w:after="0" w:line="240" w:lineRule="auto"/>
        <w:ind w:left="0" w:firstLine="720"/>
        <w:jc w:val="both"/>
        <w:rPr>
          <w:rFonts w:ascii="Sylfaen" w:hAnsi="Sylfaen" w:cstheme="minorHAnsi"/>
          <w:sz w:val="24"/>
          <w:szCs w:val="24"/>
          <w:lang w:val="en-US"/>
        </w:rPr>
      </w:pPr>
      <w:r w:rsidRPr="00AC58BA">
        <w:rPr>
          <w:rFonts w:ascii="Sylfaen" w:hAnsi="Sylfaen" w:cstheme="minorHAnsi"/>
          <w:sz w:val="24"/>
          <w:szCs w:val="24"/>
        </w:rPr>
        <w:t>Ֆինանսական</w:t>
      </w:r>
      <w:r w:rsidRPr="00AC58BA">
        <w:rPr>
          <w:rFonts w:ascii="Sylfaen" w:hAnsi="Sylfaen" w:cstheme="minorHAnsi"/>
          <w:sz w:val="24"/>
          <w:szCs w:val="24"/>
          <w:lang w:val="en-US"/>
        </w:rPr>
        <w:t xml:space="preserve"> </w:t>
      </w:r>
      <w:r w:rsidRPr="00AC58BA">
        <w:rPr>
          <w:rFonts w:ascii="Sylfaen" w:hAnsi="Sylfaen" w:cstheme="minorHAnsi"/>
          <w:sz w:val="24"/>
          <w:szCs w:val="24"/>
        </w:rPr>
        <w:t>ապահովության</w:t>
      </w:r>
      <w:r w:rsidRPr="00AC58BA">
        <w:rPr>
          <w:rFonts w:ascii="Sylfaen" w:hAnsi="Sylfaen" w:cstheme="minorHAnsi"/>
          <w:sz w:val="24"/>
          <w:szCs w:val="24"/>
          <w:lang w:val="en-US"/>
        </w:rPr>
        <w:t xml:space="preserve"> </w:t>
      </w:r>
      <w:r w:rsidRPr="00AC58BA">
        <w:rPr>
          <w:rFonts w:ascii="Sylfaen" w:hAnsi="Sylfaen" w:cstheme="minorHAnsi"/>
          <w:sz w:val="24"/>
          <w:szCs w:val="24"/>
        </w:rPr>
        <w:t>պահանջը</w:t>
      </w:r>
      <w:r w:rsidRPr="00AC58BA">
        <w:rPr>
          <w:rFonts w:ascii="Sylfaen" w:hAnsi="Sylfaen" w:cstheme="minorHAnsi"/>
          <w:sz w:val="24"/>
          <w:szCs w:val="24"/>
          <w:lang w:val="en-US"/>
        </w:rPr>
        <w:t xml:space="preserve"> </w:t>
      </w:r>
      <w:r w:rsidRPr="00AC58BA">
        <w:rPr>
          <w:rFonts w:ascii="Sylfaen" w:hAnsi="Sylfaen" w:cstheme="minorHAnsi"/>
          <w:sz w:val="24"/>
          <w:szCs w:val="24"/>
        </w:rPr>
        <w:t>չի</w:t>
      </w:r>
      <w:r w:rsidRPr="00AC58BA">
        <w:rPr>
          <w:rFonts w:ascii="Sylfaen" w:hAnsi="Sylfaen" w:cstheme="minorHAnsi"/>
          <w:sz w:val="24"/>
          <w:szCs w:val="24"/>
          <w:lang w:val="en-US"/>
        </w:rPr>
        <w:t xml:space="preserve"> </w:t>
      </w:r>
      <w:r w:rsidRPr="00AC58BA">
        <w:rPr>
          <w:rFonts w:ascii="Sylfaen" w:hAnsi="Sylfaen" w:cstheme="minorHAnsi"/>
          <w:sz w:val="24"/>
          <w:szCs w:val="24"/>
        </w:rPr>
        <w:t>դիտարկվում</w:t>
      </w:r>
      <w:r w:rsidRPr="00AC58BA">
        <w:rPr>
          <w:rFonts w:ascii="Sylfaen" w:hAnsi="Sylfaen" w:cstheme="minorHAnsi"/>
          <w:sz w:val="24"/>
          <w:szCs w:val="24"/>
          <w:lang w:val="en-US"/>
        </w:rPr>
        <w:t xml:space="preserve"> </w:t>
      </w:r>
      <w:r w:rsidRPr="00AC58BA">
        <w:rPr>
          <w:rFonts w:ascii="Sylfaen" w:hAnsi="Sylfaen" w:cstheme="minorHAnsi"/>
          <w:sz w:val="24"/>
          <w:szCs w:val="24"/>
        </w:rPr>
        <w:t>որպես</w:t>
      </w:r>
      <w:r w:rsidRPr="00AC58BA">
        <w:rPr>
          <w:rFonts w:ascii="Sylfaen" w:hAnsi="Sylfaen" w:cstheme="minorHAnsi"/>
          <w:sz w:val="24"/>
          <w:szCs w:val="24"/>
          <w:lang w:val="en-US"/>
        </w:rPr>
        <w:t xml:space="preserve"> </w:t>
      </w:r>
      <w:r w:rsidRPr="00AC58BA">
        <w:rPr>
          <w:rFonts w:ascii="Sylfaen" w:hAnsi="Sylfaen" w:cstheme="minorHAnsi"/>
          <w:sz w:val="24"/>
          <w:szCs w:val="24"/>
        </w:rPr>
        <w:t>թիվ</w:t>
      </w:r>
      <w:r w:rsidRPr="00AC58BA">
        <w:rPr>
          <w:rFonts w:ascii="Sylfaen" w:hAnsi="Sylfaen" w:cstheme="minorHAnsi"/>
          <w:sz w:val="24"/>
          <w:szCs w:val="24"/>
          <w:lang w:val="en-US"/>
        </w:rPr>
        <w:t xml:space="preserve"> 1 </w:t>
      </w:r>
      <w:r w:rsidRPr="00AC58BA">
        <w:rPr>
          <w:rFonts w:ascii="Sylfaen" w:hAnsi="Sylfaen" w:cstheme="minorHAnsi"/>
          <w:sz w:val="24"/>
          <w:szCs w:val="24"/>
        </w:rPr>
        <w:t>արձանագրության</w:t>
      </w:r>
      <w:r w:rsidRPr="00AC58BA">
        <w:rPr>
          <w:rFonts w:ascii="Sylfaen" w:hAnsi="Sylfaen" w:cstheme="minorHAnsi"/>
          <w:sz w:val="24"/>
          <w:szCs w:val="24"/>
          <w:lang w:val="en-US"/>
        </w:rPr>
        <w:t xml:space="preserve"> 1-</w:t>
      </w:r>
      <w:r w:rsidRPr="00AC58BA">
        <w:rPr>
          <w:rFonts w:ascii="Sylfaen" w:hAnsi="Sylfaen" w:cstheme="minorHAnsi"/>
          <w:sz w:val="24"/>
          <w:szCs w:val="24"/>
        </w:rPr>
        <w:t>ին</w:t>
      </w:r>
      <w:r w:rsidRPr="00AC58BA">
        <w:rPr>
          <w:rFonts w:ascii="Sylfaen" w:hAnsi="Sylfaen" w:cstheme="minorHAnsi"/>
          <w:sz w:val="24"/>
          <w:szCs w:val="24"/>
          <w:lang w:val="en-US"/>
        </w:rPr>
        <w:t xml:space="preserve"> </w:t>
      </w:r>
      <w:r w:rsidRPr="00AC58BA">
        <w:rPr>
          <w:rFonts w:ascii="Sylfaen" w:hAnsi="Sylfaen" w:cstheme="minorHAnsi"/>
          <w:sz w:val="24"/>
          <w:szCs w:val="24"/>
        </w:rPr>
        <w:t>հոդվածի</w:t>
      </w:r>
      <w:r w:rsidRPr="00AC58BA">
        <w:rPr>
          <w:rFonts w:ascii="Sylfaen" w:hAnsi="Sylfaen" w:cstheme="minorHAnsi"/>
          <w:sz w:val="24"/>
          <w:szCs w:val="24"/>
          <w:lang w:val="en-US"/>
        </w:rPr>
        <w:t xml:space="preserve"> </w:t>
      </w:r>
      <w:r w:rsidRPr="00AC58BA">
        <w:rPr>
          <w:rFonts w:ascii="Sylfaen" w:hAnsi="Sylfaen" w:cstheme="minorHAnsi"/>
          <w:sz w:val="24"/>
          <w:szCs w:val="24"/>
        </w:rPr>
        <w:t>համաձայն</w:t>
      </w:r>
      <w:r w:rsidRPr="00AC58BA">
        <w:rPr>
          <w:rFonts w:ascii="Sylfaen" w:hAnsi="Sylfaen" w:cstheme="minorHAnsi"/>
          <w:sz w:val="24"/>
          <w:szCs w:val="24"/>
          <w:lang w:val="en-US"/>
        </w:rPr>
        <w:t xml:space="preserve"> </w:t>
      </w:r>
      <w:r w:rsidRPr="00AC58BA">
        <w:rPr>
          <w:rFonts w:ascii="Sylfaen" w:hAnsi="Sylfaen" w:cstheme="minorHAnsi"/>
          <w:sz w:val="24"/>
          <w:szCs w:val="24"/>
        </w:rPr>
        <w:t>սեփականության</w:t>
      </w:r>
      <w:r w:rsidRPr="00AC58BA">
        <w:rPr>
          <w:rFonts w:ascii="Sylfaen" w:hAnsi="Sylfaen" w:cstheme="minorHAnsi"/>
          <w:sz w:val="24"/>
          <w:szCs w:val="24"/>
          <w:lang w:val="en-US"/>
        </w:rPr>
        <w:t xml:space="preserve"> </w:t>
      </w:r>
      <w:r w:rsidRPr="00AC58BA">
        <w:rPr>
          <w:rFonts w:ascii="Sylfaen" w:hAnsi="Sylfaen" w:cstheme="minorHAnsi"/>
          <w:sz w:val="24"/>
          <w:szCs w:val="24"/>
        </w:rPr>
        <w:t>իրավունքի</w:t>
      </w:r>
      <w:r w:rsidRPr="00AC58BA">
        <w:rPr>
          <w:rFonts w:ascii="Sylfaen" w:hAnsi="Sylfaen" w:cstheme="minorHAnsi"/>
          <w:sz w:val="24"/>
          <w:szCs w:val="24"/>
          <w:lang w:val="en-US"/>
        </w:rPr>
        <w:t xml:space="preserve"> </w:t>
      </w:r>
      <w:r w:rsidRPr="00AC58BA">
        <w:rPr>
          <w:rFonts w:ascii="Sylfaen" w:hAnsi="Sylfaen" w:cstheme="minorHAnsi"/>
          <w:sz w:val="24"/>
          <w:szCs w:val="24"/>
        </w:rPr>
        <w:t>անհիմն</w:t>
      </w:r>
      <w:r w:rsidRPr="00AC58BA">
        <w:rPr>
          <w:rFonts w:ascii="Sylfaen" w:hAnsi="Sylfaen" w:cstheme="minorHAnsi"/>
          <w:sz w:val="24"/>
          <w:szCs w:val="24"/>
          <w:lang w:val="en-US"/>
        </w:rPr>
        <w:t xml:space="preserve"> </w:t>
      </w:r>
      <w:r w:rsidRPr="00AC58BA">
        <w:rPr>
          <w:rFonts w:ascii="Sylfaen" w:hAnsi="Sylfaen" w:cstheme="minorHAnsi"/>
          <w:sz w:val="24"/>
          <w:szCs w:val="24"/>
        </w:rPr>
        <w:t>միջամտություն</w:t>
      </w:r>
      <w:r w:rsidRPr="00AC58BA">
        <w:rPr>
          <w:rStyle w:val="FootnoteReference"/>
          <w:rFonts w:ascii="Sylfaen" w:hAnsi="Sylfaen" w:cstheme="minorHAnsi"/>
          <w:sz w:val="24"/>
          <w:szCs w:val="24"/>
        </w:rPr>
        <w:footnoteReference w:id="129"/>
      </w:r>
      <w:r w:rsidRPr="00AC58BA">
        <w:rPr>
          <w:rFonts w:ascii="Sylfaen" w:hAnsi="Sylfaen" w:cstheme="minorHAnsi"/>
          <w:sz w:val="24"/>
          <w:szCs w:val="24"/>
        </w:rPr>
        <w:t>։</w:t>
      </w:r>
      <w:r w:rsidRPr="00AC58BA">
        <w:rPr>
          <w:rFonts w:ascii="Sylfaen" w:hAnsi="Sylfaen" w:cstheme="minorHAnsi"/>
          <w:sz w:val="24"/>
          <w:szCs w:val="24"/>
          <w:lang w:val="en-US"/>
        </w:rPr>
        <w:t xml:space="preserve"> </w:t>
      </w:r>
      <w:r w:rsidRPr="00AC58BA">
        <w:rPr>
          <w:rFonts w:ascii="Sylfaen" w:hAnsi="Sylfaen" w:cstheme="minorHAnsi"/>
          <w:sz w:val="24"/>
          <w:szCs w:val="24"/>
        </w:rPr>
        <w:t>Բացի</w:t>
      </w:r>
      <w:r w:rsidRPr="00AC58BA">
        <w:rPr>
          <w:rFonts w:ascii="Sylfaen" w:hAnsi="Sylfaen" w:cstheme="minorHAnsi"/>
          <w:sz w:val="24"/>
          <w:szCs w:val="24"/>
          <w:lang w:val="en-US"/>
        </w:rPr>
        <w:t xml:space="preserve"> </w:t>
      </w:r>
      <w:r w:rsidRPr="00AC58BA">
        <w:rPr>
          <w:rFonts w:ascii="Sylfaen" w:hAnsi="Sylfaen" w:cstheme="minorHAnsi"/>
          <w:sz w:val="24"/>
          <w:szCs w:val="24"/>
        </w:rPr>
        <w:t>այդ</w:t>
      </w:r>
      <w:r w:rsidRPr="00AC58BA">
        <w:rPr>
          <w:rFonts w:ascii="Sylfaen" w:hAnsi="Sylfaen" w:cstheme="minorHAnsi"/>
          <w:sz w:val="24"/>
          <w:szCs w:val="24"/>
          <w:lang w:val="en-US"/>
        </w:rPr>
        <w:t xml:space="preserve">, </w:t>
      </w:r>
      <w:r w:rsidRPr="00AC58BA">
        <w:rPr>
          <w:rFonts w:ascii="Sylfaen" w:hAnsi="Sylfaen" w:cstheme="minorHAnsi"/>
          <w:sz w:val="24"/>
          <w:szCs w:val="24"/>
        </w:rPr>
        <w:t>պայմանների</w:t>
      </w:r>
      <w:r w:rsidRPr="00AC58BA">
        <w:rPr>
          <w:rFonts w:ascii="Sylfaen" w:hAnsi="Sylfaen" w:cstheme="minorHAnsi"/>
          <w:sz w:val="24"/>
          <w:szCs w:val="24"/>
          <w:lang w:val="en-US"/>
        </w:rPr>
        <w:t xml:space="preserve"> </w:t>
      </w:r>
      <w:r w:rsidRPr="00AC58BA">
        <w:rPr>
          <w:rFonts w:ascii="Sylfaen" w:hAnsi="Sylfaen" w:cstheme="minorHAnsi"/>
          <w:sz w:val="24"/>
          <w:szCs w:val="24"/>
        </w:rPr>
        <w:t>խախտման</w:t>
      </w:r>
      <w:r w:rsidRPr="00AC58BA">
        <w:rPr>
          <w:rFonts w:ascii="Sylfaen" w:hAnsi="Sylfaen" w:cstheme="minorHAnsi"/>
          <w:sz w:val="24"/>
          <w:szCs w:val="24"/>
          <w:lang w:val="en-US"/>
        </w:rPr>
        <w:t xml:space="preserve"> </w:t>
      </w:r>
      <w:r w:rsidRPr="00AC58BA">
        <w:rPr>
          <w:rFonts w:ascii="Sylfaen" w:hAnsi="Sylfaen" w:cstheme="minorHAnsi"/>
          <w:sz w:val="24"/>
          <w:szCs w:val="24"/>
        </w:rPr>
        <w:t>դեպքում</w:t>
      </w:r>
      <w:r w:rsidRPr="00AC58BA">
        <w:rPr>
          <w:rFonts w:ascii="Sylfaen" w:hAnsi="Sylfaen" w:cstheme="minorHAnsi"/>
          <w:sz w:val="24"/>
          <w:szCs w:val="24"/>
          <w:lang w:val="en-US"/>
        </w:rPr>
        <w:t xml:space="preserve">, </w:t>
      </w:r>
      <w:r w:rsidRPr="00AC58BA">
        <w:rPr>
          <w:rFonts w:ascii="Sylfaen" w:hAnsi="Sylfaen" w:cstheme="minorHAnsi"/>
          <w:sz w:val="24"/>
          <w:szCs w:val="24"/>
        </w:rPr>
        <w:t>գրավի</w:t>
      </w:r>
      <w:r w:rsidRPr="00AC58BA">
        <w:rPr>
          <w:rFonts w:ascii="Sylfaen" w:hAnsi="Sylfaen" w:cstheme="minorHAnsi"/>
          <w:sz w:val="24"/>
          <w:szCs w:val="24"/>
          <w:lang w:val="en-US"/>
        </w:rPr>
        <w:t xml:space="preserve"> </w:t>
      </w:r>
      <w:r w:rsidRPr="00AC58BA">
        <w:rPr>
          <w:rFonts w:ascii="Sylfaen" w:hAnsi="Sylfaen" w:cstheme="minorHAnsi"/>
          <w:sz w:val="24"/>
          <w:szCs w:val="24"/>
        </w:rPr>
        <w:t>ապահովման</w:t>
      </w:r>
      <w:r w:rsidRPr="00AC58BA">
        <w:rPr>
          <w:rFonts w:ascii="Sylfaen" w:hAnsi="Sylfaen" w:cstheme="minorHAnsi"/>
          <w:sz w:val="24"/>
          <w:szCs w:val="24"/>
          <w:lang w:val="en-US"/>
        </w:rPr>
        <w:t xml:space="preserve"> </w:t>
      </w:r>
      <w:r w:rsidRPr="00AC58BA">
        <w:rPr>
          <w:rFonts w:ascii="Sylfaen" w:hAnsi="Sylfaen" w:cstheme="minorHAnsi"/>
          <w:sz w:val="24"/>
          <w:szCs w:val="24"/>
        </w:rPr>
        <w:t>համար</w:t>
      </w:r>
      <w:r w:rsidRPr="00AC58BA">
        <w:rPr>
          <w:rFonts w:ascii="Sylfaen" w:hAnsi="Sylfaen" w:cstheme="minorHAnsi"/>
          <w:sz w:val="24"/>
          <w:szCs w:val="24"/>
          <w:lang w:val="en-US"/>
        </w:rPr>
        <w:t xml:space="preserve"> </w:t>
      </w:r>
      <w:r w:rsidRPr="00AC58BA">
        <w:rPr>
          <w:rFonts w:ascii="Sylfaen" w:hAnsi="Sylfaen" w:cstheme="minorHAnsi"/>
          <w:sz w:val="24"/>
          <w:szCs w:val="24"/>
        </w:rPr>
        <w:t>վճարված</w:t>
      </w:r>
      <w:r w:rsidRPr="00AC58BA">
        <w:rPr>
          <w:rFonts w:ascii="Sylfaen" w:hAnsi="Sylfaen" w:cstheme="minorHAnsi"/>
          <w:sz w:val="24"/>
          <w:szCs w:val="24"/>
          <w:lang w:val="en-US"/>
        </w:rPr>
        <w:t xml:space="preserve"> </w:t>
      </w:r>
      <w:r w:rsidRPr="00AC58BA">
        <w:rPr>
          <w:rFonts w:ascii="Sylfaen" w:hAnsi="Sylfaen" w:cstheme="minorHAnsi"/>
          <w:sz w:val="24"/>
          <w:szCs w:val="24"/>
        </w:rPr>
        <w:t>գումարների</w:t>
      </w:r>
      <w:r w:rsidRPr="00AC58BA">
        <w:rPr>
          <w:rFonts w:ascii="Sylfaen" w:hAnsi="Sylfaen" w:cstheme="minorHAnsi"/>
          <w:sz w:val="24"/>
          <w:szCs w:val="24"/>
          <w:lang w:val="en-US"/>
        </w:rPr>
        <w:t xml:space="preserve"> </w:t>
      </w:r>
      <w:r w:rsidRPr="00AC58BA">
        <w:rPr>
          <w:rFonts w:ascii="Sylfaen" w:hAnsi="Sylfaen" w:cstheme="minorHAnsi"/>
          <w:sz w:val="24"/>
          <w:szCs w:val="24"/>
        </w:rPr>
        <w:t>առգրավվումը</w:t>
      </w:r>
      <w:r w:rsidRPr="00AC58BA">
        <w:rPr>
          <w:rFonts w:ascii="Sylfaen" w:hAnsi="Sylfaen" w:cstheme="minorHAnsi"/>
          <w:sz w:val="24"/>
          <w:szCs w:val="24"/>
          <w:lang w:val="en-US"/>
        </w:rPr>
        <w:t xml:space="preserve"> </w:t>
      </w:r>
      <w:r w:rsidRPr="00AC58BA">
        <w:rPr>
          <w:rFonts w:ascii="Sylfaen" w:hAnsi="Sylfaen" w:cstheme="minorHAnsi"/>
          <w:sz w:val="24"/>
          <w:szCs w:val="24"/>
        </w:rPr>
        <w:t>ոչ</w:t>
      </w:r>
      <w:r w:rsidRPr="00AC58BA">
        <w:rPr>
          <w:rFonts w:ascii="Sylfaen" w:hAnsi="Sylfaen" w:cstheme="minorHAnsi"/>
          <w:sz w:val="24"/>
          <w:szCs w:val="24"/>
          <w:lang w:val="en-US"/>
        </w:rPr>
        <w:t xml:space="preserve"> </w:t>
      </w:r>
      <w:r w:rsidRPr="00AC58BA">
        <w:rPr>
          <w:rFonts w:ascii="Sylfaen" w:hAnsi="Sylfaen" w:cstheme="minorHAnsi"/>
          <w:sz w:val="24"/>
          <w:szCs w:val="24"/>
        </w:rPr>
        <w:t>միշտ</w:t>
      </w:r>
      <w:r w:rsidRPr="00AC58BA">
        <w:rPr>
          <w:rFonts w:ascii="Sylfaen" w:hAnsi="Sylfaen" w:cstheme="minorHAnsi"/>
          <w:sz w:val="24"/>
          <w:szCs w:val="24"/>
          <w:lang w:val="en-US"/>
        </w:rPr>
        <w:t xml:space="preserve"> </w:t>
      </w:r>
      <w:r w:rsidRPr="00AC58BA">
        <w:rPr>
          <w:rFonts w:ascii="Sylfaen" w:hAnsi="Sylfaen" w:cstheme="minorHAnsi"/>
          <w:sz w:val="24"/>
          <w:szCs w:val="24"/>
        </w:rPr>
        <w:t>է</w:t>
      </w:r>
      <w:r w:rsidRPr="00AC58BA">
        <w:rPr>
          <w:rFonts w:ascii="Sylfaen" w:hAnsi="Sylfaen" w:cstheme="minorHAnsi"/>
          <w:sz w:val="24"/>
          <w:szCs w:val="24"/>
          <w:lang w:val="en-US"/>
        </w:rPr>
        <w:t xml:space="preserve"> </w:t>
      </w:r>
      <w:r w:rsidRPr="00AC58BA">
        <w:rPr>
          <w:rFonts w:ascii="Sylfaen" w:hAnsi="Sylfaen" w:cstheme="minorHAnsi"/>
          <w:sz w:val="24"/>
          <w:szCs w:val="24"/>
        </w:rPr>
        <w:t>հակասում</w:t>
      </w:r>
      <w:r w:rsidRPr="00AC58BA">
        <w:rPr>
          <w:rFonts w:ascii="Sylfaen" w:hAnsi="Sylfaen" w:cstheme="minorHAnsi"/>
          <w:sz w:val="24"/>
          <w:szCs w:val="24"/>
          <w:lang w:val="en-US"/>
        </w:rPr>
        <w:t xml:space="preserve"> </w:t>
      </w:r>
      <w:r w:rsidRPr="00AC58BA">
        <w:rPr>
          <w:rFonts w:ascii="Sylfaen" w:hAnsi="Sylfaen" w:cstheme="minorHAnsi"/>
          <w:sz w:val="24"/>
          <w:szCs w:val="24"/>
        </w:rPr>
        <w:t>թիվ</w:t>
      </w:r>
      <w:r w:rsidRPr="00AC58BA">
        <w:rPr>
          <w:rFonts w:ascii="Sylfaen" w:hAnsi="Sylfaen" w:cstheme="minorHAnsi"/>
          <w:sz w:val="24"/>
          <w:szCs w:val="24"/>
          <w:lang w:val="en-US"/>
        </w:rPr>
        <w:t xml:space="preserve"> 1 </w:t>
      </w:r>
      <w:r w:rsidRPr="00AC58BA">
        <w:rPr>
          <w:rFonts w:ascii="Sylfaen" w:hAnsi="Sylfaen" w:cstheme="minorHAnsi"/>
          <w:sz w:val="24"/>
          <w:szCs w:val="24"/>
        </w:rPr>
        <w:lastRenderedPageBreak/>
        <w:t>Արձանագրության</w:t>
      </w:r>
      <w:r w:rsidRPr="00AC58BA">
        <w:rPr>
          <w:rFonts w:ascii="Sylfaen" w:hAnsi="Sylfaen" w:cstheme="minorHAnsi"/>
          <w:sz w:val="24"/>
          <w:szCs w:val="24"/>
          <w:lang w:val="en-US"/>
        </w:rPr>
        <w:t xml:space="preserve"> 1-</w:t>
      </w:r>
      <w:r w:rsidRPr="00AC58BA">
        <w:rPr>
          <w:rFonts w:ascii="Sylfaen" w:hAnsi="Sylfaen" w:cstheme="minorHAnsi"/>
          <w:sz w:val="24"/>
          <w:szCs w:val="24"/>
        </w:rPr>
        <w:t>ին</w:t>
      </w:r>
      <w:r w:rsidRPr="00AC58BA">
        <w:rPr>
          <w:rFonts w:ascii="Sylfaen" w:hAnsi="Sylfaen" w:cstheme="minorHAnsi"/>
          <w:sz w:val="24"/>
          <w:szCs w:val="24"/>
          <w:lang w:val="en-US"/>
        </w:rPr>
        <w:t xml:space="preserve"> </w:t>
      </w:r>
      <w:r w:rsidRPr="00AC58BA">
        <w:rPr>
          <w:rFonts w:ascii="Sylfaen" w:hAnsi="Sylfaen" w:cstheme="minorHAnsi"/>
          <w:sz w:val="24"/>
          <w:szCs w:val="24"/>
        </w:rPr>
        <w:t>հոդվածին</w:t>
      </w:r>
      <w:r w:rsidRPr="00AC58BA">
        <w:rPr>
          <w:rStyle w:val="FootnoteReference"/>
          <w:rFonts w:ascii="Sylfaen" w:hAnsi="Sylfaen" w:cstheme="minorHAnsi"/>
          <w:sz w:val="24"/>
          <w:szCs w:val="24"/>
        </w:rPr>
        <w:footnoteReference w:id="130"/>
      </w:r>
      <w:r w:rsidRPr="00AC58BA">
        <w:rPr>
          <w:rFonts w:ascii="Sylfaen" w:hAnsi="Sylfaen" w:cstheme="minorHAnsi"/>
          <w:sz w:val="24"/>
          <w:szCs w:val="24"/>
          <w:lang w:val="en-US"/>
        </w:rPr>
        <w:t xml:space="preserve">, </w:t>
      </w:r>
      <w:r w:rsidRPr="00AC58BA">
        <w:rPr>
          <w:rFonts w:ascii="Sylfaen" w:hAnsi="Sylfaen" w:cstheme="minorHAnsi"/>
          <w:sz w:val="24"/>
          <w:szCs w:val="24"/>
        </w:rPr>
        <w:t>սակայն</w:t>
      </w:r>
      <w:r w:rsidRPr="00AC58BA">
        <w:rPr>
          <w:rFonts w:ascii="Sylfaen" w:hAnsi="Sylfaen" w:cstheme="minorHAnsi"/>
          <w:sz w:val="24"/>
          <w:szCs w:val="24"/>
          <w:lang w:val="en-US"/>
        </w:rPr>
        <w:t xml:space="preserve"> </w:t>
      </w:r>
      <w:r w:rsidRPr="00AC58BA">
        <w:rPr>
          <w:rFonts w:ascii="Sylfaen" w:hAnsi="Sylfaen" w:cstheme="minorHAnsi"/>
          <w:sz w:val="24"/>
          <w:szCs w:val="24"/>
        </w:rPr>
        <w:t>դրա</w:t>
      </w:r>
      <w:r w:rsidRPr="00AC58BA">
        <w:rPr>
          <w:rFonts w:ascii="Sylfaen" w:hAnsi="Sylfaen" w:cstheme="minorHAnsi"/>
          <w:sz w:val="24"/>
          <w:szCs w:val="24"/>
          <w:lang w:val="en-US"/>
        </w:rPr>
        <w:t xml:space="preserve"> </w:t>
      </w:r>
      <w:r w:rsidRPr="00AC58BA">
        <w:rPr>
          <w:rFonts w:ascii="Sylfaen" w:hAnsi="Sylfaen" w:cstheme="minorHAnsi"/>
          <w:sz w:val="24"/>
          <w:szCs w:val="24"/>
        </w:rPr>
        <w:t>վարույթը</w:t>
      </w:r>
      <w:r w:rsidRPr="00AC58BA">
        <w:rPr>
          <w:rFonts w:ascii="Sylfaen" w:hAnsi="Sylfaen" w:cstheme="minorHAnsi"/>
          <w:sz w:val="24"/>
          <w:szCs w:val="24"/>
          <w:lang w:val="en-US"/>
        </w:rPr>
        <w:t xml:space="preserve"> </w:t>
      </w:r>
      <w:r w:rsidRPr="00AC58BA">
        <w:rPr>
          <w:rFonts w:ascii="Sylfaen" w:hAnsi="Sylfaen" w:cstheme="minorHAnsi"/>
          <w:sz w:val="24"/>
          <w:szCs w:val="24"/>
        </w:rPr>
        <w:t>պետք</w:t>
      </w:r>
      <w:r w:rsidRPr="00AC58BA">
        <w:rPr>
          <w:rFonts w:ascii="Sylfaen" w:hAnsi="Sylfaen" w:cstheme="minorHAnsi"/>
          <w:sz w:val="24"/>
          <w:szCs w:val="24"/>
          <w:lang w:val="en-US"/>
        </w:rPr>
        <w:t xml:space="preserve"> </w:t>
      </w:r>
      <w:r w:rsidRPr="00AC58BA">
        <w:rPr>
          <w:rFonts w:ascii="Sylfaen" w:hAnsi="Sylfaen" w:cstheme="minorHAnsi"/>
          <w:sz w:val="24"/>
          <w:szCs w:val="24"/>
        </w:rPr>
        <w:t>է</w:t>
      </w:r>
      <w:r w:rsidRPr="00AC58BA">
        <w:rPr>
          <w:rFonts w:ascii="Sylfaen" w:hAnsi="Sylfaen" w:cstheme="minorHAnsi"/>
          <w:sz w:val="24"/>
          <w:szCs w:val="24"/>
          <w:lang w:val="en-US"/>
        </w:rPr>
        <w:t xml:space="preserve"> </w:t>
      </w:r>
      <w:r w:rsidRPr="00AC58BA">
        <w:rPr>
          <w:rFonts w:ascii="Sylfaen" w:hAnsi="Sylfaen" w:cstheme="minorHAnsi"/>
          <w:sz w:val="24"/>
          <w:szCs w:val="24"/>
        </w:rPr>
        <w:t>անցկացվի</w:t>
      </w:r>
      <w:r w:rsidRPr="00AC58BA">
        <w:rPr>
          <w:rFonts w:ascii="Sylfaen" w:hAnsi="Sylfaen" w:cstheme="minorHAnsi"/>
          <w:sz w:val="24"/>
          <w:szCs w:val="24"/>
          <w:lang w:val="en-US"/>
        </w:rPr>
        <w:t xml:space="preserve"> 6-</w:t>
      </w:r>
      <w:r w:rsidRPr="00AC58BA">
        <w:rPr>
          <w:rFonts w:ascii="Sylfaen" w:hAnsi="Sylfaen" w:cstheme="minorHAnsi"/>
          <w:sz w:val="24"/>
          <w:szCs w:val="24"/>
        </w:rPr>
        <w:t>րդ</w:t>
      </w:r>
      <w:r w:rsidRPr="00AC58BA">
        <w:rPr>
          <w:rFonts w:ascii="Sylfaen" w:hAnsi="Sylfaen" w:cstheme="minorHAnsi"/>
          <w:sz w:val="24"/>
          <w:szCs w:val="24"/>
          <w:lang w:val="en-US"/>
        </w:rPr>
        <w:t xml:space="preserve"> </w:t>
      </w:r>
      <w:r w:rsidRPr="00AC58BA">
        <w:rPr>
          <w:rFonts w:ascii="Sylfaen" w:hAnsi="Sylfaen" w:cstheme="minorHAnsi"/>
          <w:sz w:val="24"/>
          <w:szCs w:val="24"/>
        </w:rPr>
        <w:t>հոդվածի</w:t>
      </w:r>
      <w:r w:rsidRPr="00AC58BA">
        <w:rPr>
          <w:rFonts w:ascii="Sylfaen" w:hAnsi="Sylfaen" w:cstheme="minorHAnsi"/>
          <w:sz w:val="24"/>
          <w:szCs w:val="24"/>
          <w:lang w:val="en-US"/>
        </w:rPr>
        <w:t xml:space="preserve"> </w:t>
      </w:r>
      <w:r w:rsidRPr="00AC58BA">
        <w:rPr>
          <w:rFonts w:ascii="Sylfaen" w:hAnsi="Sylfaen" w:cstheme="minorHAnsi"/>
          <w:sz w:val="24"/>
          <w:szCs w:val="24"/>
        </w:rPr>
        <w:t>պահանջներին</w:t>
      </w:r>
      <w:r w:rsidRPr="00AC58BA">
        <w:rPr>
          <w:rFonts w:ascii="Sylfaen" w:hAnsi="Sylfaen" w:cstheme="minorHAnsi"/>
          <w:sz w:val="24"/>
          <w:szCs w:val="24"/>
          <w:lang w:val="en-US"/>
        </w:rPr>
        <w:t xml:space="preserve"> </w:t>
      </w:r>
      <w:r w:rsidRPr="00AC58BA">
        <w:rPr>
          <w:rFonts w:ascii="Sylfaen" w:hAnsi="Sylfaen" w:cstheme="minorHAnsi"/>
          <w:sz w:val="24"/>
          <w:szCs w:val="24"/>
        </w:rPr>
        <w:t>համապատասխանի</w:t>
      </w:r>
      <w:r w:rsidRPr="00AC58BA">
        <w:rPr>
          <w:rFonts w:ascii="Sylfaen" w:hAnsi="Sylfaen"/>
          <w:vertAlign w:val="superscript"/>
        </w:rPr>
        <w:footnoteReference w:id="131"/>
      </w:r>
      <w:r w:rsidRPr="00AC58BA">
        <w:rPr>
          <w:rFonts w:ascii="Sylfaen" w:hAnsi="Sylfaen" w:cstheme="minorHAnsi"/>
          <w:sz w:val="24"/>
          <w:szCs w:val="24"/>
          <w:lang w:val="en-US"/>
        </w:rPr>
        <w:t xml:space="preserve"> </w:t>
      </w:r>
      <w:r w:rsidRPr="00AC58BA">
        <w:rPr>
          <w:rFonts w:ascii="Sylfaen" w:hAnsi="Sylfaen" w:cstheme="minorHAnsi"/>
          <w:sz w:val="24"/>
          <w:szCs w:val="24"/>
        </w:rPr>
        <w:t>և</w:t>
      </w:r>
      <w:r w:rsidRPr="00AC58BA">
        <w:rPr>
          <w:rFonts w:ascii="Sylfaen" w:hAnsi="Sylfaen" w:cstheme="minorHAnsi"/>
          <w:sz w:val="24"/>
          <w:szCs w:val="24"/>
          <w:lang w:val="en-US"/>
        </w:rPr>
        <w:t xml:space="preserve"> </w:t>
      </w:r>
      <w:r w:rsidRPr="00AC58BA">
        <w:rPr>
          <w:rFonts w:ascii="Sylfaen" w:hAnsi="Sylfaen" w:cstheme="minorHAnsi"/>
          <w:sz w:val="24"/>
          <w:szCs w:val="24"/>
        </w:rPr>
        <w:t>գրավի</w:t>
      </w:r>
      <w:r w:rsidRPr="00AC58BA">
        <w:rPr>
          <w:rFonts w:ascii="Sylfaen" w:hAnsi="Sylfaen" w:cstheme="minorHAnsi"/>
          <w:sz w:val="24"/>
          <w:szCs w:val="24"/>
          <w:lang w:val="en-US"/>
        </w:rPr>
        <w:t xml:space="preserve"> </w:t>
      </w:r>
      <w:r w:rsidRPr="00AC58BA">
        <w:rPr>
          <w:rFonts w:ascii="Sylfaen" w:hAnsi="Sylfaen" w:cstheme="minorHAnsi"/>
          <w:sz w:val="24"/>
          <w:szCs w:val="24"/>
        </w:rPr>
        <w:t>տրամադրման</w:t>
      </w:r>
      <w:r w:rsidRPr="00AC58BA">
        <w:rPr>
          <w:rFonts w:ascii="Sylfaen" w:hAnsi="Sylfaen" w:cstheme="minorHAnsi"/>
          <w:sz w:val="24"/>
          <w:szCs w:val="24"/>
          <w:lang w:val="en-US"/>
        </w:rPr>
        <w:t xml:space="preserve"> </w:t>
      </w:r>
      <w:r w:rsidRPr="00AC58BA">
        <w:rPr>
          <w:rFonts w:ascii="Sylfaen" w:hAnsi="Sylfaen" w:cstheme="minorHAnsi"/>
          <w:sz w:val="24"/>
          <w:szCs w:val="24"/>
        </w:rPr>
        <w:t>պահանջը</w:t>
      </w:r>
      <w:r w:rsidRPr="00AC58BA">
        <w:rPr>
          <w:rFonts w:ascii="Sylfaen" w:hAnsi="Sylfaen" w:cstheme="minorHAnsi"/>
          <w:sz w:val="24"/>
          <w:szCs w:val="24"/>
          <w:lang w:val="en-US"/>
        </w:rPr>
        <w:t xml:space="preserve"> </w:t>
      </w:r>
      <w:r w:rsidRPr="00AC58BA">
        <w:rPr>
          <w:rFonts w:ascii="Sylfaen" w:hAnsi="Sylfaen" w:cstheme="minorHAnsi"/>
          <w:sz w:val="24"/>
          <w:szCs w:val="24"/>
        </w:rPr>
        <w:t>դադարելուց</w:t>
      </w:r>
      <w:r w:rsidRPr="00AC58BA">
        <w:rPr>
          <w:rFonts w:ascii="Sylfaen" w:hAnsi="Sylfaen" w:cstheme="minorHAnsi"/>
          <w:sz w:val="24"/>
          <w:szCs w:val="24"/>
          <w:lang w:val="en-US"/>
        </w:rPr>
        <w:t xml:space="preserve"> </w:t>
      </w:r>
      <w:r w:rsidRPr="00AC58BA">
        <w:rPr>
          <w:rFonts w:ascii="Sylfaen" w:hAnsi="Sylfaen" w:cstheme="minorHAnsi"/>
          <w:sz w:val="24"/>
          <w:szCs w:val="24"/>
        </w:rPr>
        <w:t>հետո</w:t>
      </w:r>
      <w:r w:rsidRPr="00AC58BA">
        <w:rPr>
          <w:rFonts w:ascii="Sylfaen" w:hAnsi="Sylfaen" w:cstheme="minorHAnsi"/>
          <w:sz w:val="24"/>
          <w:szCs w:val="24"/>
          <w:lang w:val="en-US"/>
        </w:rPr>
        <w:t xml:space="preserve"> </w:t>
      </w:r>
      <w:r w:rsidRPr="00AC58BA">
        <w:rPr>
          <w:rFonts w:ascii="Sylfaen" w:hAnsi="Sylfaen" w:cstheme="minorHAnsi"/>
          <w:sz w:val="24"/>
          <w:szCs w:val="24"/>
        </w:rPr>
        <w:t>խախտումների</w:t>
      </w:r>
      <w:r w:rsidRPr="00AC58BA">
        <w:rPr>
          <w:rFonts w:ascii="Sylfaen" w:hAnsi="Sylfaen" w:cstheme="minorHAnsi"/>
          <w:sz w:val="24"/>
          <w:szCs w:val="24"/>
          <w:lang w:val="en-US"/>
        </w:rPr>
        <w:t xml:space="preserve"> </w:t>
      </w:r>
      <w:r w:rsidRPr="00AC58BA">
        <w:rPr>
          <w:rFonts w:ascii="Sylfaen" w:hAnsi="Sylfaen" w:cstheme="minorHAnsi"/>
          <w:sz w:val="24"/>
          <w:szCs w:val="24"/>
        </w:rPr>
        <w:t>բացակայության</w:t>
      </w:r>
      <w:r w:rsidRPr="00AC58BA">
        <w:rPr>
          <w:rFonts w:ascii="Sylfaen" w:hAnsi="Sylfaen" w:cstheme="minorHAnsi"/>
          <w:sz w:val="24"/>
          <w:szCs w:val="24"/>
          <w:lang w:val="en-US"/>
        </w:rPr>
        <w:t xml:space="preserve"> </w:t>
      </w:r>
      <w:r w:rsidRPr="00AC58BA">
        <w:rPr>
          <w:rFonts w:ascii="Sylfaen" w:hAnsi="Sylfaen" w:cstheme="minorHAnsi"/>
          <w:sz w:val="24"/>
          <w:szCs w:val="24"/>
        </w:rPr>
        <w:t>այն</w:t>
      </w:r>
      <w:r w:rsidRPr="00AC58BA">
        <w:rPr>
          <w:rFonts w:ascii="Sylfaen" w:hAnsi="Sylfaen" w:cstheme="minorHAnsi"/>
          <w:sz w:val="24"/>
          <w:szCs w:val="24"/>
          <w:lang w:val="en-US"/>
        </w:rPr>
        <w:t xml:space="preserve"> </w:t>
      </w:r>
      <w:r w:rsidRPr="00AC58BA">
        <w:rPr>
          <w:rFonts w:ascii="Sylfaen" w:hAnsi="Sylfaen" w:cstheme="minorHAnsi"/>
          <w:sz w:val="24"/>
          <w:szCs w:val="24"/>
        </w:rPr>
        <w:t>վերադարձվում</w:t>
      </w:r>
      <w:r w:rsidRPr="00AC58BA">
        <w:rPr>
          <w:rFonts w:ascii="Sylfaen" w:hAnsi="Sylfaen" w:cstheme="minorHAnsi"/>
          <w:sz w:val="24"/>
          <w:szCs w:val="24"/>
          <w:lang w:val="en-US"/>
        </w:rPr>
        <w:t xml:space="preserve"> </w:t>
      </w:r>
      <w:r w:rsidRPr="00AC58BA">
        <w:rPr>
          <w:rFonts w:ascii="Sylfaen" w:hAnsi="Sylfaen" w:cstheme="minorHAnsi"/>
          <w:sz w:val="24"/>
          <w:szCs w:val="24"/>
        </w:rPr>
        <w:t>է</w:t>
      </w:r>
      <w:r w:rsidRPr="00AC58BA">
        <w:rPr>
          <w:rStyle w:val="FootnoteReference"/>
          <w:rFonts w:ascii="Sylfaen" w:hAnsi="Sylfaen" w:cstheme="minorHAnsi"/>
          <w:sz w:val="24"/>
          <w:szCs w:val="24"/>
        </w:rPr>
        <w:footnoteReference w:id="132"/>
      </w:r>
      <w:r w:rsidRPr="00AC58BA">
        <w:rPr>
          <w:rFonts w:ascii="Sylfaen" w:hAnsi="Sylfaen" w:cstheme="minorHAnsi"/>
          <w:sz w:val="24"/>
          <w:szCs w:val="24"/>
        </w:rPr>
        <w:t>։</w:t>
      </w:r>
    </w:p>
    <w:p w14:paraId="504E555B"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sz w:val="24"/>
          <w:szCs w:val="24"/>
        </w:rPr>
      </w:pPr>
    </w:p>
    <w:p w14:paraId="682D5B0C" w14:textId="77777777" w:rsidR="001E5C61" w:rsidRPr="00AC58BA" w:rsidRDefault="001E5C61" w:rsidP="001E5C61">
      <w:pPr>
        <w:pStyle w:val="ListParagraph"/>
        <w:numPr>
          <w:ilvl w:val="0"/>
          <w:numId w:val="27"/>
        </w:numPr>
        <w:tabs>
          <w:tab w:val="left" w:pos="1080"/>
        </w:tabs>
        <w:autoSpaceDE w:val="0"/>
        <w:autoSpaceDN w:val="0"/>
        <w:adjustRightInd w:val="0"/>
        <w:spacing w:after="0" w:line="240" w:lineRule="auto"/>
        <w:ind w:left="0" w:firstLine="720"/>
        <w:jc w:val="both"/>
        <w:rPr>
          <w:rFonts w:ascii="Sylfaen" w:hAnsi="Sylfaen" w:cstheme="minorHAnsi"/>
          <w:sz w:val="24"/>
          <w:szCs w:val="24"/>
          <w:lang w:val="en-US"/>
        </w:rPr>
      </w:pPr>
      <w:r w:rsidRPr="00AC58BA">
        <w:rPr>
          <w:rFonts w:ascii="Sylfaen" w:hAnsi="Sylfaen" w:cstheme="minorHAnsi"/>
          <w:sz w:val="24"/>
          <w:szCs w:val="24"/>
        </w:rPr>
        <w:t>Շշրջահայացություն</w:t>
      </w:r>
      <w:r w:rsidRPr="00AC58BA">
        <w:rPr>
          <w:rFonts w:ascii="Sylfaen" w:hAnsi="Sylfaen" w:cstheme="minorHAnsi"/>
          <w:sz w:val="24"/>
          <w:szCs w:val="24"/>
          <w:lang w:val="en-US"/>
        </w:rPr>
        <w:t xml:space="preserve"> </w:t>
      </w:r>
      <w:r w:rsidRPr="00AC58BA">
        <w:rPr>
          <w:rFonts w:ascii="Sylfaen" w:hAnsi="Sylfaen" w:cstheme="minorHAnsi"/>
          <w:sz w:val="24"/>
          <w:szCs w:val="24"/>
        </w:rPr>
        <w:t>է</w:t>
      </w:r>
      <w:r w:rsidRPr="00AC58BA">
        <w:rPr>
          <w:rFonts w:ascii="Sylfaen" w:hAnsi="Sylfaen" w:cstheme="minorHAnsi"/>
          <w:sz w:val="24"/>
          <w:szCs w:val="24"/>
          <w:lang w:val="en-US"/>
        </w:rPr>
        <w:t xml:space="preserve"> </w:t>
      </w:r>
      <w:r w:rsidRPr="00AC58BA">
        <w:rPr>
          <w:rFonts w:ascii="Sylfaen" w:hAnsi="Sylfaen" w:cstheme="minorHAnsi"/>
          <w:sz w:val="24"/>
          <w:szCs w:val="24"/>
        </w:rPr>
        <w:t>ահրաժեշտ</w:t>
      </w:r>
      <w:r w:rsidRPr="00AC58BA">
        <w:rPr>
          <w:rFonts w:ascii="Sylfaen" w:hAnsi="Sylfaen" w:cstheme="minorHAnsi"/>
          <w:sz w:val="24"/>
          <w:szCs w:val="24"/>
          <w:lang w:val="en-US"/>
        </w:rPr>
        <w:t xml:space="preserve"> </w:t>
      </w:r>
      <w:r w:rsidRPr="00AC58BA">
        <w:rPr>
          <w:rFonts w:ascii="Sylfaen" w:hAnsi="Sylfaen" w:cstheme="minorHAnsi"/>
          <w:sz w:val="24"/>
          <w:szCs w:val="24"/>
        </w:rPr>
        <w:t>նաև</w:t>
      </w:r>
      <w:r w:rsidRPr="00AC58BA">
        <w:rPr>
          <w:rFonts w:ascii="Sylfaen" w:hAnsi="Sylfaen" w:cstheme="minorHAnsi"/>
          <w:sz w:val="24"/>
          <w:szCs w:val="24"/>
          <w:lang w:val="en-US"/>
        </w:rPr>
        <w:t xml:space="preserve"> </w:t>
      </w:r>
      <w:r w:rsidRPr="00AC58BA">
        <w:rPr>
          <w:rFonts w:ascii="Sylfaen" w:hAnsi="Sylfaen" w:cstheme="minorHAnsi"/>
          <w:sz w:val="24"/>
          <w:szCs w:val="24"/>
        </w:rPr>
        <w:t>ազատազրկումը</w:t>
      </w:r>
      <w:r w:rsidRPr="00AC58BA">
        <w:rPr>
          <w:rFonts w:ascii="Sylfaen" w:hAnsi="Sylfaen" w:cstheme="minorHAnsi"/>
          <w:sz w:val="24"/>
          <w:szCs w:val="24"/>
          <w:lang w:val="en-US"/>
        </w:rPr>
        <w:t xml:space="preserve"> </w:t>
      </w:r>
      <w:r w:rsidRPr="00AC58BA">
        <w:rPr>
          <w:rFonts w:ascii="Sylfaen" w:hAnsi="Sylfaen" w:cstheme="minorHAnsi"/>
          <w:sz w:val="24"/>
          <w:szCs w:val="24"/>
        </w:rPr>
        <w:t>որպես</w:t>
      </w:r>
      <w:r w:rsidRPr="00AC58BA">
        <w:rPr>
          <w:rFonts w:ascii="Sylfaen" w:hAnsi="Sylfaen" w:cstheme="minorHAnsi"/>
          <w:sz w:val="24"/>
          <w:szCs w:val="24"/>
          <w:lang w:val="en-US"/>
        </w:rPr>
        <w:t xml:space="preserve"> </w:t>
      </w:r>
      <w:r w:rsidRPr="00AC58BA">
        <w:rPr>
          <w:rFonts w:ascii="Sylfaen" w:hAnsi="Sylfaen" w:cstheme="minorHAnsi"/>
          <w:sz w:val="24"/>
          <w:szCs w:val="24"/>
        </w:rPr>
        <w:t>ֆինանսական</w:t>
      </w:r>
      <w:r w:rsidRPr="00AC58BA">
        <w:rPr>
          <w:rFonts w:ascii="Sylfaen" w:hAnsi="Sylfaen" w:cstheme="minorHAnsi"/>
          <w:sz w:val="24"/>
          <w:szCs w:val="24"/>
          <w:lang w:val="en-US"/>
        </w:rPr>
        <w:t xml:space="preserve"> </w:t>
      </w:r>
      <w:r w:rsidRPr="00AC58BA">
        <w:rPr>
          <w:rFonts w:ascii="Sylfaen" w:hAnsi="Sylfaen" w:cstheme="minorHAnsi"/>
          <w:sz w:val="24"/>
          <w:szCs w:val="24"/>
        </w:rPr>
        <w:t>ապահովության</w:t>
      </w:r>
      <w:r w:rsidRPr="00AC58BA">
        <w:rPr>
          <w:rFonts w:ascii="Sylfaen" w:hAnsi="Sylfaen" w:cstheme="minorHAnsi"/>
          <w:sz w:val="24"/>
          <w:szCs w:val="24"/>
          <w:lang w:val="en-US"/>
        </w:rPr>
        <w:t xml:space="preserve"> </w:t>
      </w:r>
      <w:r w:rsidRPr="00AC58BA">
        <w:rPr>
          <w:rFonts w:ascii="Sylfaen" w:hAnsi="Sylfaen" w:cstheme="minorHAnsi"/>
          <w:sz w:val="24"/>
          <w:szCs w:val="24"/>
        </w:rPr>
        <w:t>վճարման</w:t>
      </w:r>
      <w:r w:rsidRPr="00AC58BA">
        <w:rPr>
          <w:rFonts w:ascii="Sylfaen" w:hAnsi="Sylfaen" w:cstheme="minorHAnsi"/>
          <w:sz w:val="24"/>
          <w:szCs w:val="24"/>
          <w:lang w:val="en-US"/>
        </w:rPr>
        <w:t xml:space="preserve"> </w:t>
      </w:r>
      <w:r w:rsidRPr="00AC58BA">
        <w:rPr>
          <w:rFonts w:ascii="Sylfaen" w:hAnsi="Sylfaen" w:cstheme="minorHAnsi"/>
          <w:sz w:val="24"/>
          <w:szCs w:val="24"/>
        </w:rPr>
        <w:t>երաշխավորող</w:t>
      </w:r>
      <w:r w:rsidRPr="00AC58BA">
        <w:rPr>
          <w:rFonts w:ascii="Sylfaen" w:hAnsi="Sylfaen" w:cstheme="minorHAnsi"/>
          <w:sz w:val="24"/>
          <w:szCs w:val="24"/>
          <w:lang w:val="en-US"/>
        </w:rPr>
        <w:t xml:space="preserve"> </w:t>
      </w:r>
      <w:r w:rsidRPr="00AC58BA">
        <w:rPr>
          <w:rFonts w:ascii="Sylfaen" w:hAnsi="Sylfaen" w:cstheme="minorHAnsi"/>
          <w:sz w:val="24"/>
          <w:szCs w:val="24"/>
        </w:rPr>
        <w:t>միջոց</w:t>
      </w:r>
      <w:r w:rsidRPr="00AC58BA">
        <w:rPr>
          <w:rFonts w:ascii="Sylfaen" w:hAnsi="Sylfaen" w:cstheme="minorHAnsi"/>
          <w:sz w:val="24"/>
          <w:szCs w:val="24"/>
          <w:lang w:val="en-US"/>
        </w:rPr>
        <w:t xml:space="preserve"> </w:t>
      </w:r>
      <w:r w:rsidRPr="00AC58BA">
        <w:rPr>
          <w:rFonts w:ascii="Sylfaen" w:hAnsi="Sylfaen" w:cstheme="minorHAnsi"/>
          <w:sz w:val="24"/>
          <w:szCs w:val="24"/>
        </w:rPr>
        <w:t>կիրառելիս</w:t>
      </w:r>
      <w:r w:rsidRPr="00AC58BA">
        <w:rPr>
          <w:rFonts w:ascii="Sylfaen" w:hAnsi="Sylfaen" w:cstheme="minorHAnsi"/>
          <w:sz w:val="24"/>
          <w:szCs w:val="24"/>
          <w:lang w:val="en-US"/>
        </w:rPr>
        <w:t xml:space="preserve"> </w:t>
      </w:r>
      <w:r w:rsidRPr="00AC58BA">
        <w:rPr>
          <w:rFonts w:ascii="Sylfaen" w:hAnsi="Sylfaen" w:cstheme="minorHAnsi"/>
          <w:sz w:val="24"/>
          <w:szCs w:val="24"/>
        </w:rPr>
        <w:t>այն</w:t>
      </w:r>
      <w:r w:rsidRPr="00AC58BA">
        <w:rPr>
          <w:rFonts w:ascii="Sylfaen" w:hAnsi="Sylfaen" w:cstheme="minorHAnsi"/>
          <w:sz w:val="24"/>
          <w:szCs w:val="24"/>
          <w:lang w:val="en-US"/>
        </w:rPr>
        <w:t xml:space="preserve"> </w:t>
      </w:r>
      <w:r w:rsidRPr="00AC58BA">
        <w:rPr>
          <w:rFonts w:ascii="Sylfaen" w:hAnsi="Sylfaen" w:cstheme="minorHAnsi"/>
          <w:sz w:val="24"/>
          <w:szCs w:val="24"/>
        </w:rPr>
        <w:t>դեպքերում</w:t>
      </w:r>
      <w:r w:rsidRPr="00AC58BA">
        <w:rPr>
          <w:rFonts w:ascii="Sylfaen" w:hAnsi="Sylfaen" w:cstheme="minorHAnsi"/>
          <w:sz w:val="24"/>
          <w:szCs w:val="24"/>
          <w:lang w:val="en-US"/>
        </w:rPr>
        <w:t xml:space="preserve">, </w:t>
      </w:r>
      <w:r w:rsidRPr="00AC58BA">
        <w:rPr>
          <w:rFonts w:ascii="Sylfaen" w:hAnsi="Sylfaen" w:cstheme="minorHAnsi"/>
          <w:sz w:val="24"/>
          <w:szCs w:val="24"/>
        </w:rPr>
        <w:t>երբ</w:t>
      </w:r>
      <w:r w:rsidRPr="00AC58BA">
        <w:rPr>
          <w:rFonts w:ascii="Sylfaen" w:hAnsi="Sylfaen" w:cstheme="minorHAnsi"/>
          <w:sz w:val="24"/>
          <w:szCs w:val="24"/>
          <w:lang w:val="en-US"/>
        </w:rPr>
        <w:t xml:space="preserve"> </w:t>
      </w:r>
      <w:r w:rsidRPr="00AC58BA">
        <w:rPr>
          <w:rFonts w:ascii="Sylfaen" w:hAnsi="Sylfaen" w:cstheme="minorHAnsi"/>
          <w:sz w:val="24"/>
          <w:szCs w:val="24"/>
        </w:rPr>
        <w:t>տեղի</w:t>
      </w:r>
      <w:r w:rsidRPr="00AC58BA">
        <w:rPr>
          <w:rFonts w:ascii="Sylfaen" w:hAnsi="Sylfaen" w:cstheme="minorHAnsi"/>
          <w:sz w:val="24"/>
          <w:szCs w:val="24"/>
          <w:lang w:val="en-US"/>
        </w:rPr>
        <w:t xml:space="preserve"> </w:t>
      </w:r>
      <w:r w:rsidRPr="00AC58BA">
        <w:rPr>
          <w:rFonts w:ascii="Sylfaen" w:hAnsi="Sylfaen" w:cstheme="minorHAnsi"/>
          <w:sz w:val="24"/>
          <w:szCs w:val="24"/>
        </w:rPr>
        <w:t>է</w:t>
      </w:r>
      <w:r w:rsidRPr="00AC58BA">
        <w:rPr>
          <w:rFonts w:ascii="Sylfaen" w:hAnsi="Sylfaen" w:cstheme="minorHAnsi"/>
          <w:sz w:val="24"/>
          <w:szCs w:val="24"/>
          <w:lang w:val="en-US"/>
        </w:rPr>
        <w:t xml:space="preserve"> </w:t>
      </w:r>
      <w:r w:rsidRPr="00AC58BA">
        <w:rPr>
          <w:rFonts w:ascii="Sylfaen" w:hAnsi="Sylfaen" w:cstheme="minorHAnsi"/>
          <w:sz w:val="24"/>
          <w:szCs w:val="24"/>
        </w:rPr>
        <w:t>ունեցել</w:t>
      </w:r>
      <w:r w:rsidRPr="00AC58BA">
        <w:rPr>
          <w:rFonts w:ascii="Sylfaen" w:hAnsi="Sylfaen" w:cstheme="minorHAnsi"/>
          <w:sz w:val="24"/>
          <w:szCs w:val="24"/>
          <w:lang w:val="en-US"/>
        </w:rPr>
        <w:t xml:space="preserve"> </w:t>
      </w:r>
      <w:r w:rsidRPr="00AC58BA">
        <w:rPr>
          <w:rFonts w:ascii="Sylfaen" w:hAnsi="Sylfaen" w:cstheme="minorHAnsi"/>
          <w:sz w:val="24"/>
          <w:szCs w:val="24"/>
        </w:rPr>
        <w:t>գրավի</w:t>
      </w:r>
      <w:r w:rsidRPr="00AC58BA">
        <w:rPr>
          <w:rFonts w:ascii="Sylfaen" w:hAnsi="Sylfaen" w:cstheme="minorHAnsi"/>
          <w:sz w:val="24"/>
          <w:szCs w:val="24"/>
          <w:lang w:val="en-US"/>
        </w:rPr>
        <w:t xml:space="preserve"> </w:t>
      </w:r>
      <w:r w:rsidRPr="00AC58BA">
        <w:rPr>
          <w:rFonts w:ascii="Sylfaen" w:hAnsi="Sylfaen" w:cstheme="minorHAnsi"/>
          <w:sz w:val="24"/>
          <w:szCs w:val="24"/>
        </w:rPr>
        <w:t>տրամադրման</w:t>
      </w:r>
      <w:r w:rsidRPr="00AC58BA">
        <w:rPr>
          <w:rFonts w:ascii="Sylfaen" w:hAnsi="Sylfaen" w:cstheme="minorHAnsi"/>
          <w:sz w:val="24"/>
          <w:szCs w:val="24"/>
          <w:lang w:val="en-US"/>
        </w:rPr>
        <w:t xml:space="preserve"> </w:t>
      </w:r>
      <w:r w:rsidRPr="00AC58BA">
        <w:rPr>
          <w:rFonts w:ascii="Sylfaen" w:hAnsi="Sylfaen" w:cstheme="minorHAnsi"/>
          <w:sz w:val="24"/>
          <w:szCs w:val="24"/>
        </w:rPr>
        <w:t>որոշ</w:t>
      </w:r>
      <w:r w:rsidRPr="00AC58BA">
        <w:rPr>
          <w:rFonts w:ascii="Sylfaen" w:hAnsi="Sylfaen" w:cstheme="minorHAnsi"/>
          <w:sz w:val="24"/>
          <w:szCs w:val="24"/>
          <w:lang w:val="en-US"/>
        </w:rPr>
        <w:t xml:space="preserve"> </w:t>
      </w:r>
      <w:r w:rsidRPr="00AC58BA">
        <w:rPr>
          <w:rFonts w:ascii="Sylfaen" w:hAnsi="Sylfaen" w:cstheme="minorHAnsi"/>
          <w:sz w:val="24"/>
          <w:szCs w:val="24"/>
        </w:rPr>
        <w:t>պայմանների</w:t>
      </w:r>
      <w:r w:rsidRPr="00AC58BA">
        <w:rPr>
          <w:rFonts w:ascii="Sylfaen" w:hAnsi="Sylfaen" w:cstheme="minorHAnsi"/>
          <w:sz w:val="24"/>
          <w:szCs w:val="24"/>
          <w:lang w:val="en-US"/>
        </w:rPr>
        <w:t xml:space="preserve"> </w:t>
      </w:r>
      <w:r w:rsidRPr="00AC58BA">
        <w:rPr>
          <w:rFonts w:ascii="Sylfaen" w:hAnsi="Sylfaen" w:cstheme="minorHAnsi"/>
          <w:sz w:val="24"/>
          <w:szCs w:val="24"/>
        </w:rPr>
        <w:t>խախտում</w:t>
      </w:r>
      <w:r w:rsidRPr="00AC58BA">
        <w:rPr>
          <w:rFonts w:ascii="Sylfaen" w:hAnsi="Sylfaen" w:cstheme="minorHAnsi"/>
          <w:sz w:val="24"/>
          <w:szCs w:val="24"/>
          <w:lang w:val="en-US"/>
        </w:rPr>
        <w:t xml:space="preserve">, </w:t>
      </w:r>
      <w:r w:rsidRPr="00AC58BA">
        <w:rPr>
          <w:rFonts w:ascii="Sylfaen" w:hAnsi="Sylfaen" w:cstheme="minorHAnsi"/>
          <w:sz w:val="24"/>
          <w:szCs w:val="24"/>
        </w:rPr>
        <w:t>եթե</w:t>
      </w:r>
      <w:r w:rsidRPr="00AC58BA">
        <w:rPr>
          <w:rFonts w:ascii="Sylfaen" w:hAnsi="Sylfaen" w:cstheme="minorHAnsi"/>
          <w:sz w:val="24"/>
          <w:szCs w:val="24"/>
          <w:lang w:val="en-US"/>
        </w:rPr>
        <w:t xml:space="preserve"> </w:t>
      </w:r>
      <w:r w:rsidRPr="00AC58BA">
        <w:rPr>
          <w:rFonts w:ascii="Sylfaen" w:hAnsi="Sylfaen" w:cstheme="minorHAnsi"/>
          <w:sz w:val="24"/>
          <w:szCs w:val="24"/>
        </w:rPr>
        <w:t>դրանք</w:t>
      </w:r>
      <w:r w:rsidRPr="00AC58BA">
        <w:rPr>
          <w:rFonts w:ascii="Sylfaen" w:hAnsi="Sylfaen" w:cstheme="minorHAnsi"/>
          <w:sz w:val="24"/>
          <w:szCs w:val="24"/>
          <w:lang w:val="en-US"/>
        </w:rPr>
        <w:t xml:space="preserve"> </w:t>
      </w:r>
      <w:r w:rsidRPr="00AC58BA">
        <w:rPr>
          <w:rFonts w:ascii="Sylfaen" w:hAnsi="Sylfaen" w:cstheme="minorHAnsi"/>
          <w:sz w:val="24"/>
          <w:szCs w:val="24"/>
        </w:rPr>
        <w:t>կապված</w:t>
      </w:r>
      <w:r w:rsidRPr="00AC58BA">
        <w:rPr>
          <w:rFonts w:ascii="Sylfaen" w:hAnsi="Sylfaen" w:cstheme="minorHAnsi"/>
          <w:sz w:val="24"/>
          <w:szCs w:val="24"/>
          <w:lang w:val="en-US"/>
        </w:rPr>
        <w:t xml:space="preserve"> </w:t>
      </w:r>
      <w:r w:rsidRPr="00AC58BA">
        <w:rPr>
          <w:rFonts w:ascii="Sylfaen" w:hAnsi="Sylfaen" w:cstheme="minorHAnsi"/>
          <w:sz w:val="24"/>
          <w:szCs w:val="24"/>
        </w:rPr>
        <w:t>չեն</w:t>
      </w:r>
      <w:r w:rsidRPr="00AC58BA">
        <w:rPr>
          <w:rFonts w:ascii="Sylfaen" w:hAnsi="Sylfaen" w:cstheme="minorHAnsi"/>
          <w:sz w:val="24"/>
          <w:szCs w:val="24"/>
          <w:lang w:val="en-US"/>
        </w:rPr>
        <w:t xml:space="preserve"> </w:t>
      </w:r>
      <w:r w:rsidRPr="00AC58BA">
        <w:rPr>
          <w:rFonts w:ascii="Sylfaen" w:hAnsi="Sylfaen" w:cstheme="minorHAnsi"/>
          <w:sz w:val="24"/>
          <w:szCs w:val="24"/>
        </w:rPr>
        <w:t>դատական</w:t>
      </w:r>
      <w:r w:rsidRPr="00AC58BA">
        <w:rPr>
          <w:rFonts w:ascii="Sylfaen" w:hAnsi="Sylfaen" w:cstheme="minorHAnsi"/>
          <w:sz w:val="24"/>
          <w:szCs w:val="24"/>
          <w:lang w:val="en-US"/>
        </w:rPr>
        <w:t xml:space="preserve"> </w:t>
      </w:r>
      <w:r w:rsidRPr="00AC58BA">
        <w:rPr>
          <w:rFonts w:ascii="Sylfaen" w:hAnsi="Sylfaen" w:cstheme="minorHAnsi"/>
          <w:sz w:val="24"/>
          <w:szCs w:val="24"/>
        </w:rPr>
        <w:t>վարույթին</w:t>
      </w:r>
      <w:r w:rsidRPr="00AC58BA">
        <w:rPr>
          <w:rFonts w:ascii="Sylfaen" w:hAnsi="Sylfaen" w:cstheme="minorHAnsi"/>
          <w:sz w:val="24"/>
          <w:szCs w:val="24"/>
          <w:lang w:val="en-US"/>
        </w:rPr>
        <w:t xml:space="preserve"> </w:t>
      </w:r>
      <w:r w:rsidRPr="00AC58BA">
        <w:rPr>
          <w:rFonts w:ascii="Sylfaen" w:hAnsi="Sylfaen" w:cstheme="minorHAnsi"/>
          <w:sz w:val="24"/>
          <w:szCs w:val="24"/>
        </w:rPr>
        <w:t>կասկածյալի</w:t>
      </w:r>
      <w:r w:rsidRPr="00AC58BA">
        <w:rPr>
          <w:rFonts w:ascii="Sylfaen" w:hAnsi="Sylfaen" w:cstheme="minorHAnsi"/>
          <w:sz w:val="24"/>
          <w:szCs w:val="24"/>
          <w:lang w:val="en-US"/>
        </w:rPr>
        <w:t xml:space="preserve"> </w:t>
      </w:r>
      <w:r w:rsidRPr="00AC58BA">
        <w:rPr>
          <w:rFonts w:ascii="Sylfaen" w:hAnsi="Sylfaen" w:cstheme="minorHAnsi"/>
          <w:sz w:val="24"/>
          <w:szCs w:val="24"/>
        </w:rPr>
        <w:t>ներկայությունն</w:t>
      </w:r>
      <w:r w:rsidRPr="00AC58BA">
        <w:rPr>
          <w:rFonts w:ascii="Sylfaen" w:hAnsi="Sylfaen" w:cstheme="minorHAnsi"/>
          <w:sz w:val="24"/>
          <w:szCs w:val="24"/>
          <w:lang w:val="en-US"/>
        </w:rPr>
        <w:t xml:space="preserve"> </w:t>
      </w:r>
      <w:r w:rsidRPr="00AC58BA">
        <w:rPr>
          <w:rFonts w:ascii="Sylfaen" w:hAnsi="Sylfaen" w:cstheme="minorHAnsi"/>
          <w:sz w:val="24"/>
          <w:szCs w:val="24"/>
        </w:rPr>
        <w:t>ապահովելու</w:t>
      </w:r>
      <w:r w:rsidRPr="00AC58BA">
        <w:rPr>
          <w:rFonts w:ascii="Sylfaen" w:hAnsi="Sylfaen" w:cstheme="minorHAnsi"/>
          <w:sz w:val="24"/>
          <w:szCs w:val="24"/>
          <w:lang w:val="en-US"/>
        </w:rPr>
        <w:t xml:space="preserve"> </w:t>
      </w:r>
      <w:r w:rsidRPr="00AC58BA">
        <w:rPr>
          <w:rFonts w:ascii="Sylfaen" w:hAnsi="Sylfaen" w:cstheme="minorHAnsi"/>
          <w:sz w:val="24"/>
          <w:szCs w:val="24"/>
        </w:rPr>
        <w:t>հետ</w:t>
      </w:r>
      <w:r w:rsidRPr="00AC58BA">
        <w:rPr>
          <w:rFonts w:ascii="Sylfaen" w:hAnsi="Sylfaen" w:cstheme="minorHAnsi"/>
          <w:sz w:val="24"/>
          <w:szCs w:val="24"/>
          <w:lang w:val="en-US"/>
        </w:rPr>
        <w:t xml:space="preserve"> </w:t>
      </w:r>
      <w:r w:rsidRPr="00AC58BA">
        <w:rPr>
          <w:rFonts w:ascii="Sylfaen" w:hAnsi="Sylfaen" w:cstheme="minorHAnsi"/>
          <w:sz w:val="24"/>
          <w:szCs w:val="24"/>
        </w:rPr>
        <w:t>և</w:t>
      </w:r>
      <w:r w:rsidRPr="00AC58BA">
        <w:rPr>
          <w:rFonts w:ascii="Sylfaen" w:hAnsi="Sylfaen" w:cstheme="minorHAnsi"/>
          <w:sz w:val="24"/>
          <w:szCs w:val="24"/>
          <w:lang w:val="en-US"/>
        </w:rPr>
        <w:t xml:space="preserve"> </w:t>
      </w:r>
      <w:r w:rsidRPr="00AC58BA">
        <w:rPr>
          <w:rFonts w:ascii="Sylfaen" w:hAnsi="Sylfaen" w:cstheme="minorHAnsi"/>
          <w:sz w:val="24"/>
          <w:szCs w:val="24"/>
        </w:rPr>
        <w:t>արդյունքն</w:t>
      </w:r>
      <w:r w:rsidRPr="00AC58BA">
        <w:rPr>
          <w:rFonts w:ascii="Sylfaen" w:hAnsi="Sylfaen" w:cstheme="minorHAnsi"/>
          <w:sz w:val="24"/>
          <w:szCs w:val="24"/>
          <w:lang w:val="en-US"/>
        </w:rPr>
        <w:t xml:space="preserve"> </w:t>
      </w:r>
      <w:r w:rsidRPr="00AC58BA">
        <w:rPr>
          <w:rFonts w:ascii="Sylfaen" w:hAnsi="Sylfaen" w:cstheme="minorHAnsi"/>
          <w:sz w:val="24"/>
          <w:szCs w:val="24"/>
        </w:rPr>
        <w:t>եղել</w:t>
      </w:r>
      <w:r w:rsidRPr="00AC58BA">
        <w:rPr>
          <w:rFonts w:ascii="Sylfaen" w:hAnsi="Sylfaen" w:cstheme="minorHAnsi"/>
          <w:sz w:val="24"/>
          <w:szCs w:val="24"/>
          <w:lang w:val="en-US"/>
        </w:rPr>
        <w:t xml:space="preserve"> </w:t>
      </w:r>
      <w:r w:rsidRPr="00AC58BA">
        <w:rPr>
          <w:rFonts w:ascii="Sylfaen" w:hAnsi="Sylfaen" w:cstheme="minorHAnsi"/>
          <w:sz w:val="24"/>
          <w:szCs w:val="24"/>
        </w:rPr>
        <w:t>է</w:t>
      </w:r>
      <w:r w:rsidRPr="00AC58BA">
        <w:rPr>
          <w:rFonts w:ascii="Sylfaen" w:hAnsi="Sylfaen" w:cstheme="minorHAnsi"/>
          <w:sz w:val="24"/>
          <w:szCs w:val="24"/>
          <w:lang w:val="en-US"/>
        </w:rPr>
        <w:t xml:space="preserve"> </w:t>
      </w:r>
      <w:r w:rsidRPr="00AC58BA">
        <w:rPr>
          <w:rFonts w:ascii="Sylfaen" w:hAnsi="Sylfaen" w:cstheme="minorHAnsi"/>
          <w:sz w:val="24"/>
          <w:szCs w:val="24"/>
        </w:rPr>
        <w:t>երկարաժամկետ</w:t>
      </w:r>
      <w:r w:rsidRPr="00AC58BA">
        <w:rPr>
          <w:rFonts w:ascii="Sylfaen" w:hAnsi="Sylfaen" w:cstheme="minorHAnsi"/>
          <w:sz w:val="24"/>
          <w:szCs w:val="24"/>
          <w:lang w:val="en-US"/>
        </w:rPr>
        <w:t xml:space="preserve"> </w:t>
      </w:r>
      <w:r w:rsidRPr="00AC58BA">
        <w:rPr>
          <w:rFonts w:ascii="Sylfaen" w:hAnsi="Sylfaen" w:cstheme="minorHAnsi"/>
          <w:sz w:val="24"/>
          <w:szCs w:val="24"/>
        </w:rPr>
        <w:t>ազատազրկումը</w:t>
      </w:r>
      <w:r w:rsidRPr="00AC58BA">
        <w:rPr>
          <w:rStyle w:val="FootnoteReference"/>
          <w:rFonts w:ascii="Sylfaen" w:hAnsi="Sylfaen" w:cstheme="minorHAnsi"/>
          <w:sz w:val="24"/>
          <w:szCs w:val="24"/>
        </w:rPr>
        <w:footnoteReference w:id="133"/>
      </w:r>
      <w:r w:rsidRPr="00AC58BA">
        <w:rPr>
          <w:rFonts w:ascii="Sylfaen" w:hAnsi="Sylfaen" w:cstheme="minorHAnsi"/>
          <w:sz w:val="24"/>
          <w:szCs w:val="24"/>
        </w:rPr>
        <w:t>։</w:t>
      </w:r>
    </w:p>
    <w:p w14:paraId="2F0AD724"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sz w:val="24"/>
          <w:szCs w:val="24"/>
        </w:rPr>
      </w:pPr>
    </w:p>
    <w:p w14:paraId="4DEC5C9D"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sz w:val="24"/>
          <w:szCs w:val="24"/>
        </w:rPr>
      </w:pPr>
    </w:p>
    <w:p w14:paraId="7FA9D962"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b/>
          <w:bCs/>
          <w:sz w:val="24"/>
          <w:szCs w:val="24"/>
        </w:rPr>
      </w:pPr>
    </w:p>
    <w:p w14:paraId="32058973" w14:textId="77777777" w:rsidR="001E5C61" w:rsidRPr="00AC58BA" w:rsidRDefault="001E5C61" w:rsidP="001E5C61">
      <w:pPr>
        <w:pStyle w:val="ListParagraph"/>
        <w:tabs>
          <w:tab w:val="left" w:pos="1080"/>
        </w:tabs>
        <w:autoSpaceDE w:val="0"/>
        <w:autoSpaceDN w:val="0"/>
        <w:adjustRightInd w:val="0"/>
        <w:spacing w:after="0" w:line="240" w:lineRule="auto"/>
        <w:ind w:left="0" w:firstLine="720"/>
        <w:jc w:val="both"/>
        <w:rPr>
          <w:rFonts w:ascii="Sylfaen" w:hAnsi="Sylfaen" w:cstheme="minorHAnsi"/>
          <w:sz w:val="24"/>
          <w:szCs w:val="24"/>
        </w:rPr>
      </w:pPr>
      <w:r w:rsidRPr="00AC58BA">
        <w:rPr>
          <w:rFonts w:ascii="Sylfaen" w:hAnsi="Sylfaen" w:cstheme="minorHAnsi"/>
          <w:b/>
          <w:bCs/>
          <w:sz w:val="24"/>
          <w:szCs w:val="24"/>
        </w:rPr>
        <w:t>Եվրոպական պրակտիկա</w:t>
      </w:r>
    </w:p>
    <w:p w14:paraId="1976DC91"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sz w:val="24"/>
          <w:szCs w:val="24"/>
        </w:rPr>
      </w:pPr>
    </w:p>
    <w:p w14:paraId="7FF86DB4" w14:textId="77777777" w:rsidR="001E5C61" w:rsidRPr="00AC58BA" w:rsidRDefault="001E5C61" w:rsidP="001E5C61">
      <w:pPr>
        <w:pStyle w:val="ListParagraph"/>
        <w:numPr>
          <w:ilvl w:val="0"/>
          <w:numId w:val="27"/>
        </w:numPr>
        <w:tabs>
          <w:tab w:val="left" w:pos="1080"/>
        </w:tabs>
        <w:autoSpaceDE w:val="0"/>
        <w:autoSpaceDN w:val="0"/>
        <w:adjustRightInd w:val="0"/>
        <w:spacing w:after="0" w:line="240" w:lineRule="auto"/>
        <w:ind w:left="0" w:firstLine="720"/>
        <w:jc w:val="both"/>
        <w:rPr>
          <w:rFonts w:ascii="Sylfaen" w:hAnsi="Sylfaen" w:cstheme="minorHAnsi"/>
          <w:sz w:val="24"/>
          <w:szCs w:val="24"/>
          <w:lang w:val="en-US"/>
        </w:rPr>
      </w:pPr>
      <w:r w:rsidRPr="00AC58BA">
        <w:rPr>
          <w:rFonts w:ascii="Sylfaen" w:hAnsi="Sylfaen" w:cstheme="minorHAnsi"/>
          <w:sz w:val="24"/>
          <w:szCs w:val="24"/>
        </w:rPr>
        <w:t>Եվրոպայի</w:t>
      </w:r>
      <w:r w:rsidRPr="00AC58BA">
        <w:rPr>
          <w:rFonts w:ascii="Sylfaen" w:hAnsi="Sylfaen" w:cstheme="minorHAnsi"/>
          <w:sz w:val="24"/>
          <w:szCs w:val="24"/>
          <w:lang w:val="en-US"/>
        </w:rPr>
        <w:t xml:space="preserve"> </w:t>
      </w:r>
      <w:r w:rsidRPr="00AC58BA">
        <w:rPr>
          <w:rFonts w:ascii="Sylfaen" w:hAnsi="Sylfaen" w:cstheme="minorHAnsi"/>
          <w:sz w:val="24"/>
          <w:szCs w:val="24"/>
        </w:rPr>
        <w:t>խորհրդի</w:t>
      </w:r>
      <w:r w:rsidRPr="00AC58BA">
        <w:rPr>
          <w:rFonts w:ascii="Sylfaen" w:hAnsi="Sylfaen" w:cstheme="minorHAnsi"/>
          <w:sz w:val="24"/>
          <w:szCs w:val="24"/>
          <w:lang w:val="en-US"/>
        </w:rPr>
        <w:t xml:space="preserve"> </w:t>
      </w:r>
      <w:r w:rsidRPr="00AC58BA">
        <w:rPr>
          <w:rFonts w:ascii="Sylfaen" w:hAnsi="Sylfaen" w:cstheme="minorHAnsi"/>
          <w:sz w:val="24"/>
          <w:szCs w:val="24"/>
        </w:rPr>
        <w:t>տաս</w:t>
      </w:r>
      <w:r w:rsidRPr="00AC58BA">
        <w:rPr>
          <w:rFonts w:ascii="Sylfaen" w:hAnsi="Sylfaen" w:cstheme="minorHAnsi"/>
          <w:sz w:val="24"/>
          <w:szCs w:val="24"/>
          <w:lang w:val="hy-AM"/>
        </w:rPr>
        <w:t>նմեկ</w:t>
      </w:r>
      <w:r w:rsidRPr="00AC58BA">
        <w:rPr>
          <w:rFonts w:ascii="Sylfaen" w:hAnsi="Sylfaen" w:cstheme="minorHAnsi"/>
          <w:sz w:val="24"/>
          <w:szCs w:val="24"/>
          <w:lang w:val="en-US"/>
        </w:rPr>
        <w:t xml:space="preserve"> </w:t>
      </w:r>
      <w:r w:rsidRPr="00AC58BA">
        <w:rPr>
          <w:rFonts w:ascii="Sylfaen" w:hAnsi="Sylfaen" w:cstheme="minorHAnsi"/>
          <w:sz w:val="24"/>
          <w:szCs w:val="24"/>
        </w:rPr>
        <w:t>անդամ</w:t>
      </w:r>
      <w:r w:rsidRPr="00AC58BA">
        <w:rPr>
          <w:rFonts w:ascii="Sylfaen" w:hAnsi="Sylfaen" w:cstheme="minorHAnsi"/>
          <w:sz w:val="24"/>
          <w:szCs w:val="24"/>
          <w:lang w:val="en-US"/>
        </w:rPr>
        <w:t xml:space="preserve"> </w:t>
      </w:r>
      <w:r w:rsidRPr="00AC58BA">
        <w:rPr>
          <w:rFonts w:ascii="Sylfaen" w:hAnsi="Sylfaen" w:cstheme="minorHAnsi"/>
          <w:sz w:val="24"/>
          <w:szCs w:val="24"/>
        </w:rPr>
        <w:t>պետություններում</w:t>
      </w:r>
      <w:r w:rsidRPr="00AC58BA">
        <w:rPr>
          <w:rFonts w:ascii="Sylfaen" w:hAnsi="Sylfaen"/>
          <w:vertAlign w:val="superscript"/>
        </w:rPr>
        <w:footnoteReference w:id="134"/>
      </w:r>
      <w:r w:rsidRPr="00AC58BA">
        <w:rPr>
          <w:rFonts w:ascii="Sylfaen" w:hAnsi="Sylfaen" w:cstheme="minorHAnsi"/>
          <w:sz w:val="24"/>
          <w:szCs w:val="24"/>
          <w:lang w:val="en-US"/>
        </w:rPr>
        <w:t xml:space="preserve"> </w:t>
      </w:r>
      <w:r w:rsidRPr="00AC58BA">
        <w:rPr>
          <w:rFonts w:ascii="Sylfaen" w:hAnsi="Sylfaen" w:cstheme="minorHAnsi"/>
          <w:sz w:val="24"/>
          <w:szCs w:val="24"/>
        </w:rPr>
        <w:t>անցկացված</w:t>
      </w:r>
      <w:r w:rsidRPr="00AC58BA">
        <w:rPr>
          <w:rFonts w:ascii="Sylfaen" w:hAnsi="Sylfaen" w:cstheme="minorHAnsi"/>
          <w:sz w:val="24"/>
          <w:szCs w:val="24"/>
          <w:lang w:val="en-US"/>
        </w:rPr>
        <w:t xml:space="preserve"> </w:t>
      </w:r>
      <w:r w:rsidRPr="00AC58BA">
        <w:rPr>
          <w:rFonts w:ascii="Sylfaen" w:hAnsi="Sylfaen" w:cstheme="minorHAnsi"/>
          <w:sz w:val="24"/>
          <w:szCs w:val="24"/>
        </w:rPr>
        <w:t>հարցումը</w:t>
      </w:r>
      <w:r w:rsidRPr="00AC58BA">
        <w:rPr>
          <w:rFonts w:ascii="Sylfaen" w:hAnsi="Sylfaen" w:cstheme="minorHAnsi"/>
          <w:sz w:val="24"/>
          <w:szCs w:val="24"/>
          <w:lang w:val="en-US"/>
        </w:rPr>
        <w:t xml:space="preserve"> </w:t>
      </w:r>
      <w:r w:rsidRPr="00AC58BA">
        <w:rPr>
          <w:rFonts w:ascii="Sylfaen" w:hAnsi="Sylfaen" w:cstheme="minorHAnsi"/>
          <w:sz w:val="24"/>
          <w:szCs w:val="24"/>
        </w:rPr>
        <w:t>ցույց</w:t>
      </w:r>
      <w:r w:rsidRPr="00AC58BA">
        <w:rPr>
          <w:rFonts w:ascii="Sylfaen" w:hAnsi="Sylfaen" w:cstheme="minorHAnsi"/>
          <w:sz w:val="24"/>
          <w:szCs w:val="24"/>
          <w:lang w:val="en-US"/>
        </w:rPr>
        <w:t xml:space="preserve"> </w:t>
      </w:r>
      <w:r w:rsidRPr="00AC58BA">
        <w:rPr>
          <w:rFonts w:ascii="Sylfaen" w:hAnsi="Sylfaen" w:cstheme="minorHAnsi"/>
          <w:sz w:val="24"/>
          <w:szCs w:val="24"/>
        </w:rPr>
        <w:t>է</w:t>
      </w:r>
      <w:r w:rsidRPr="00AC58BA">
        <w:rPr>
          <w:rFonts w:ascii="Sylfaen" w:hAnsi="Sylfaen" w:cstheme="minorHAnsi"/>
          <w:sz w:val="24"/>
          <w:szCs w:val="24"/>
          <w:lang w:val="en-US"/>
        </w:rPr>
        <w:t xml:space="preserve"> </w:t>
      </w:r>
      <w:r w:rsidRPr="00AC58BA">
        <w:rPr>
          <w:rFonts w:ascii="Sylfaen" w:hAnsi="Sylfaen" w:cstheme="minorHAnsi"/>
          <w:sz w:val="24"/>
          <w:szCs w:val="24"/>
        </w:rPr>
        <w:t>տվել</w:t>
      </w:r>
      <w:r w:rsidRPr="00AC58BA">
        <w:rPr>
          <w:rFonts w:ascii="Sylfaen" w:hAnsi="Sylfaen" w:cstheme="minorHAnsi"/>
          <w:sz w:val="24"/>
          <w:szCs w:val="24"/>
          <w:lang w:val="en-US"/>
        </w:rPr>
        <w:t xml:space="preserve">, </w:t>
      </w:r>
      <w:r w:rsidRPr="00AC58BA">
        <w:rPr>
          <w:rFonts w:ascii="Sylfaen" w:hAnsi="Sylfaen" w:cstheme="minorHAnsi"/>
          <w:sz w:val="24"/>
          <w:szCs w:val="24"/>
        </w:rPr>
        <w:t>որ</w:t>
      </w:r>
      <w:r w:rsidRPr="00AC58BA">
        <w:rPr>
          <w:rFonts w:ascii="Sylfaen" w:hAnsi="Sylfaen" w:cstheme="minorHAnsi"/>
          <w:sz w:val="24"/>
          <w:szCs w:val="24"/>
          <w:lang w:val="en-US"/>
        </w:rPr>
        <w:t xml:space="preserve"> </w:t>
      </w:r>
      <w:r w:rsidRPr="00AC58BA">
        <w:rPr>
          <w:rFonts w:ascii="Sylfaen" w:hAnsi="Sylfaen" w:cstheme="minorHAnsi"/>
          <w:sz w:val="24"/>
          <w:szCs w:val="24"/>
        </w:rPr>
        <w:t>բոլորը</w:t>
      </w:r>
      <w:r w:rsidRPr="00AC58BA">
        <w:rPr>
          <w:rFonts w:ascii="Sylfaen" w:hAnsi="Sylfaen" w:cstheme="minorHAnsi"/>
          <w:sz w:val="24"/>
          <w:szCs w:val="24"/>
          <w:lang w:val="en-US"/>
        </w:rPr>
        <w:t xml:space="preserve">, </w:t>
      </w:r>
      <w:r w:rsidRPr="00AC58BA">
        <w:rPr>
          <w:rFonts w:ascii="Sylfaen" w:hAnsi="Sylfaen" w:cstheme="minorHAnsi"/>
          <w:sz w:val="24"/>
          <w:szCs w:val="24"/>
        </w:rPr>
        <w:t>բացառությամբ</w:t>
      </w:r>
      <w:r w:rsidRPr="00AC58BA">
        <w:rPr>
          <w:rFonts w:ascii="Sylfaen" w:hAnsi="Sylfaen" w:cstheme="minorHAnsi"/>
          <w:sz w:val="24"/>
          <w:szCs w:val="24"/>
          <w:lang w:val="en-US"/>
        </w:rPr>
        <w:t xml:space="preserve"> </w:t>
      </w:r>
      <w:r w:rsidRPr="00AC58BA">
        <w:rPr>
          <w:rFonts w:ascii="Sylfaen" w:hAnsi="Sylfaen" w:cstheme="minorHAnsi"/>
          <w:sz w:val="24"/>
          <w:szCs w:val="24"/>
        </w:rPr>
        <w:t>մեկի</w:t>
      </w:r>
      <w:r w:rsidRPr="00AC58BA">
        <w:rPr>
          <w:rFonts w:ascii="Sylfaen" w:hAnsi="Sylfaen"/>
          <w:vertAlign w:val="superscript"/>
        </w:rPr>
        <w:footnoteReference w:id="135"/>
      </w:r>
      <w:r w:rsidRPr="00AC58BA">
        <w:rPr>
          <w:rFonts w:ascii="Sylfaen" w:hAnsi="Sylfaen" w:cstheme="minorHAnsi"/>
          <w:sz w:val="24"/>
          <w:szCs w:val="24"/>
          <w:lang w:val="en-US"/>
        </w:rPr>
        <w:t xml:space="preserve">, </w:t>
      </w:r>
      <w:r w:rsidRPr="00AC58BA">
        <w:rPr>
          <w:rFonts w:ascii="Sylfaen" w:hAnsi="Sylfaen" w:cstheme="minorHAnsi"/>
          <w:sz w:val="24"/>
          <w:szCs w:val="24"/>
        </w:rPr>
        <w:t>որպես</w:t>
      </w:r>
      <w:r w:rsidRPr="00AC58BA">
        <w:rPr>
          <w:rFonts w:ascii="Sylfaen" w:hAnsi="Sylfaen" w:cstheme="minorHAnsi"/>
          <w:sz w:val="24"/>
          <w:szCs w:val="24"/>
          <w:lang w:val="en-US"/>
        </w:rPr>
        <w:t xml:space="preserve"> </w:t>
      </w:r>
      <w:r w:rsidRPr="00AC58BA">
        <w:rPr>
          <w:rFonts w:ascii="Sylfaen" w:hAnsi="Sylfaen" w:cstheme="minorHAnsi"/>
          <w:sz w:val="24"/>
          <w:szCs w:val="24"/>
        </w:rPr>
        <w:t>կալանքի</w:t>
      </w:r>
      <w:r w:rsidRPr="00AC58BA">
        <w:rPr>
          <w:rFonts w:ascii="Sylfaen" w:hAnsi="Sylfaen" w:cstheme="minorHAnsi"/>
          <w:sz w:val="24"/>
          <w:szCs w:val="24"/>
          <w:lang w:val="en-US"/>
        </w:rPr>
        <w:t>/</w:t>
      </w:r>
      <w:r w:rsidRPr="00AC58BA">
        <w:rPr>
          <w:rFonts w:ascii="Sylfaen" w:hAnsi="Sylfaen" w:cstheme="minorHAnsi"/>
          <w:sz w:val="24"/>
          <w:szCs w:val="24"/>
        </w:rPr>
        <w:t>նախնական</w:t>
      </w:r>
      <w:r w:rsidRPr="00AC58BA">
        <w:rPr>
          <w:rFonts w:ascii="Sylfaen" w:hAnsi="Sylfaen" w:cstheme="minorHAnsi"/>
          <w:sz w:val="24"/>
          <w:szCs w:val="24"/>
          <w:lang w:val="en-US"/>
        </w:rPr>
        <w:t xml:space="preserve"> </w:t>
      </w:r>
      <w:r w:rsidRPr="00AC58BA">
        <w:rPr>
          <w:rFonts w:ascii="Sylfaen" w:hAnsi="Sylfaen" w:cstheme="minorHAnsi"/>
          <w:sz w:val="24"/>
          <w:szCs w:val="24"/>
        </w:rPr>
        <w:t>կալանքի</w:t>
      </w:r>
      <w:r w:rsidRPr="00AC58BA">
        <w:rPr>
          <w:rFonts w:ascii="Sylfaen" w:hAnsi="Sylfaen" w:cstheme="minorHAnsi"/>
          <w:sz w:val="24"/>
          <w:szCs w:val="24"/>
          <w:lang w:val="en-US"/>
        </w:rPr>
        <w:t xml:space="preserve"> </w:t>
      </w:r>
      <w:r w:rsidRPr="00AC58BA">
        <w:rPr>
          <w:rFonts w:ascii="Sylfaen" w:hAnsi="Sylfaen" w:cstheme="minorHAnsi"/>
          <w:sz w:val="24"/>
          <w:szCs w:val="24"/>
        </w:rPr>
        <w:t>այլընտրանք</w:t>
      </w:r>
      <w:r w:rsidRPr="00AC58BA">
        <w:rPr>
          <w:rFonts w:ascii="Sylfaen" w:hAnsi="Sylfaen" w:cstheme="minorHAnsi"/>
          <w:sz w:val="24"/>
          <w:szCs w:val="24"/>
          <w:lang w:val="en-US"/>
        </w:rPr>
        <w:t xml:space="preserve"> </w:t>
      </w:r>
      <w:r w:rsidRPr="00AC58BA">
        <w:rPr>
          <w:rFonts w:ascii="Sylfaen" w:hAnsi="Sylfaen" w:cstheme="minorHAnsi"/>
          <w:sz w:val="24"/>
          <w:szCs w:val="24"/>
        </w:rPr>
        <w:t>նախատեսում</w:t>
      </w:r>
      <w:r w:rsidRPr="00AC58BA">
        <w:rPr>
          <w:rFonts w:ascii="Sylfaen" w:hAnsi="Sylfaen" w:cstheme="minorHAnsi"/>
          <w:sz w:val="24"/>
          <w:szCs w:val="24"/>
          <w:lang w:val="en-US"/>
        </w:rPr>
        <w:t xml:space="preserve"> </w:t>
      </w:r>
      <w:r w:rsidRPr="00AC58BA">
        <w:rPr>
          <w:rFonts w:ascii="Sylfaen" w:hAnsi="Sylfaen" w:cstheme="minorHAnsi"/>
          <w:sz w:val="24"/>
          <w:szCs w:val="24"/>
        </w:rPr>
        <w:t>են</w:t>
      </w:r>
      <w:r w:rsidRPr="00AC58BA">
        <w:rPr>
          <w:rFonts w:ascii="Sylfaen" w:hAnsi="Sylfaen" w:cstheme="minorHAnsi"/>
          <w:sz w:val="24"/>
          <w:szCs w:val="24"/>
          <w:lang w:val="en-US"/>
        </w:rPr>
        <w:t xml:space="preserve"> </w:t>
      </w:r>
      <w:r w:rsidRPr="00AC58BA">
        <w:rPr>
          <w:rFonts w:ascii="Sylfaen" w:hAnsi="Sylfaen" w:cstheme="minorHAnsi"/>
          <w:sz w:val="24"/>
          <w:szCs w:val="24"/>
        </w:rPr>
        <w:t>ֆինանսական</w:t>
      </w:r>
      <w:r w:rsidRPr="00AC58BA">
        <w:rPr>
          <w:rFonts w:ascii="Sylfaen" w:hAnsi="Sylfaen" w:cstheme="minorHAnsi"/>
          <w:sz w:val="24"/>
          <w:szCs w:val="24"/>
          <w:lang w:val="en-US"/>
        </w:rPr>
        <w:t xml:space="preserve"> </w:t>
      </w:r>
      <w:r w:rsidRPr="00AC58BA">
        <w:rPr>
          <w:rFonts w:ascii="Sylfaen" w:hAnsi="Sylfaen" w:cstheme="minorHAnsi"/>
          <w:sz w:val="24"/>
          <w:szCs w:val="24"/>
        </w:rPr>
        <w:t>ապահովությունը</w:t>
      </w:r>
      <w:r w:rsidRPr="00AC58BA">
        <w:rPr>
          <w:rFonts w:ascii="Sylfaen" w:hAnsi="Sylfaen" w:cstheme="minorHAnsi"/>
          <w:sz w:val="24"/>
          <w:szCs w:val="24"/>
          <w:lang w:val="en-US"/>
        </w:rPr>
        <w:t>:</w:t>
      </w:r>
    </w:p>
    <w:p w14:paraId="78959A15"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sz w:val="24"/>
          <w:szCs w:val="24"/>
        </w:rPr>
      </w:pPr>
    </w:p>
    <w:p w14:paraId="1E451609" w14:textId="77777777" w:rsidR="001E5C61" w:rsidRPr="00AC58BA" w:rsidRDefault="001E5C61" w:rsidP="001E5C61">
      <w:pPr>
        <w:pStyle w:val="ListParagraph"/>
        <w:numPr>
          <w:ilvl w:val="0"/>
          <w:numId w:val="27"/>
        </w:numPr>
        <w:tabs>
          <w:tab w:val="left" w:pos="1080"/>
        </w:tabs>
        <w:autoSpaceDE w:val="0"/>
        <w:autoSpaceDN w:val="0"/>
        <w:adjustRightInd w:val="0"/>
        <w:spacing w:after="0" w:line="240" w:lineRule="auto"/>
        <w:ind w:left="0" w:firstLine="720"/>
        <w:jc w:val="both"/>
        <w:rPr>
          <w:rFonts w:ascii="Sylfaen" w:hAnsi="Sylfaen" w:cstheme="minorHAnsi"/>
          <w:sz w:val="24"/>
          <w:szCs w:val="24"/>
          <w:lang w:val="en-US"/>
        </w:rPr>
      </w:pPr>
      <w:r w:rsidRPr="00AC58BA">
        <w:rPr>
          <w:rFonts w:ascii="Sylfaen" w:hAnsi="Sylfaen" w:cstheme="minorHAnsi"/>
          <w:sz w:val="24"/>
          <w:szCs w:val="24"/>
        </w:rPr>
        <w:t>Ո</w:t>
      </w:r>
      <w:r w:rsidRPr="00AC58BA">
        <w:rPr>
          <w:rFonts w:ascii="Sylfaen" w:hAnsi="Sylfaen" w:cstheme="minorHAnsi"/>
          <w:sz w:val="24"/>
          <w:szCs w:val="24"/>
          <w:lang w:val="hy-AM"/>
        </w:rPr>
        <w:t>ւսումնասիրված</w:t>
      </w:r>
      <w:r w:rsidRPr="00AC58BA">
        <w:rPr>
          <w:rFonts w:ascii="Sylfaen" w:hAnsi="Sylfaen" w:cstheme="minorHAnsi"/>
          <w:sz w:val="24"/>
          <w:szCs w:val="24"/>
          <w:lang w:val="en-US"/>
        </w:rPr>
        <w:t xml:space="preserve"> </w:t>
      </w:r>
      <w:r w:rsidRPr="00AC58BA">
        <w:rPr>
          <w:rFonts w:ascii="Sylfaen" w:hAnsi="Sylfaen" w:cstheme="minorHAnsi"/>
          <w:sz w:val="24"/>
          <w:szCs w:val="24"/>
        </w:rPr>
        <w:t>մասնակից</w:t>
      </w:r>
      <w:r w:rsidRPr="00AC58BA">
        <w:rPr>
          <w:rFonts w:ascii="Sylfaen" w:hAnsi="Sylfaen" w:cstheme="minorHAnsi"/>
          <w:sz w:val="24"/>
          <w:szCs w:val="24"/>
          <w:lang w:val="en-US"/>
        </w:rPr>
        <w:t xml:space="preserve"> </w:t>
      </w:r>
      <w:r w:rsidRPr="00AC58BA">
        <w:rPr>
          <w:rFonts w:ascii="Sylfaen" w:hAnsi="Sylfaen" w:cstheme="minorHAnsi"/>
          <w:sz w:val="24"/>
          <w:szCs w:val="24"/>
        </w:rPr>
        <w:t>պետություններում</w:t>
      </w:r>
      <w:r w:rsidRPr="00AC58BA">
        <w:rPr>
          <w:rFonts w:ascii="Sylfaen" w:hAnsi="Sylfaen" w:cstheme="minorHAnsi"/>
          <w:sz w:val="24"/>
          <w:szCs w:val="24"/>
          <w:lang w:val="en-US"/>
        </w:rPr>
        <w:t xml:space="preserve"> </w:t>
      </w:r>
      <w:r w:rsidRPr="00AC58BA">
        <w:rPr>
          <w:rFonts w:ascii="Sylfaen" w:hAnsi="Sylfaen" w:cstheme="minorHAnsi"/>
          <w:sz w:val="24"/>
          <w:szCs w:val="24"/>
        </w:rPr>
        <w:t>առկա</w:t>
      </w:r>
      <w:r w:rsidRPr="00AC58BA">
        <w:rPr>
          <w:rFonts w:ascii="Sylfaen" w:hAnsi="Sylfaen" w:cstheme="minorHAnsi"/>
          <w:sz w:val="24"/>
          <w:szCs w:val="24"/>
          <w:lang w:val="en-US"/>
        </w:rPr>
        <w:t xml:space="preserve"> </w:t>
      </w:r>
      <w:r w:rsidRPr="00AC58BA">
        <w:rPr>
          <w:rFonts w:ascii="Sylfaen" w:hAnsi="Sylfaen" w:cstheme="minorHAnsi"/>
          <w:sz w:val="24"/>
          <w:szCs w:val="24"/>
        </w:rPr>
        <w:t>այլընտրանքային</w:t>
      </w:r>
      <w:r w:rsidRPr="00AC58BA">
        <w:rPr>
          <w:rFonts w:ascii="Sylfaen" w:hAnsi="Sylfaen" w:cstheme="minorHAnsi"/>
          <w:sz w:val="24"/>
          <w:szCs w:val="24"/>
          <w:lang w:val="en-US"/>
        </w:rPr>
        <w:t xml:space="preserve"> </w:t>
      </w:r>
      <w:r w:rsidRPr="00AC58BA">
        <w:rPr>
          <w:rFonts w:ascii="Sylfaen" w:hAnsi="Sylfaen" w:cstheme="minorHAnsi"/>
          <w:sz w:val="24"/>
          <w:szCs w:val="24"/>
        </w:rPr>
        <w:t>խափանման</w:t>
      </w:r>
      <w:r w:rsidRPr="00AC58BA">
        <w:rPr>
          <w:rFonts w:ascii="Sylfaen" w:hAnsi="Sylfaen" w:cstheme="minorHAnsi"/>
          <w:sz w:val="24"/>
          <w:szCs w:val="24"/>
          <w:lang w:val="en-US"/>
        </w:rPr>
        <w:t xml:space="preserve"> </w:t>
      </w:r>
      <w:r w:rsidRPr="00AC58BA">
        <w:rPr>
          <w:rFonts w:ascii="Sylfaen" w:hAnsi="Sylfaen" w:cstheme="minorHAnsi"/>
          <w:sz w:val="24"/>
          <w:szCs w:val="24"/>
        </w:rPr>
        <w:t>միջոցները</w:t>
      </w:r>
      <w:r w:rsidRPr="00AC58BA">
        <w:rPr>
          <w:rFonts w:ascii="Sylfaen" w:hAnsi="Sylfaen" w:cstheme="minorHAnsi"/>
          <w:sz w:val="24"/>
          <w:szCs w:val="24"/>
          <w:lang w:val="en-US"/>
        </w:rPr>
        <w:t xml:space="preserve"> </w:t>
      </w:r>
      <w:r w:rsidRPr="00AC58BA">
        <w:rPr>
          <w:rFonts w:ascii="Sylfaen" w:hAnsi="Sylfaen" w:cstheme="minorHAnsi"/>
          <w:sz w:val="24"/>
          <w:szCs w:val="24"/>
        </w:rPr>
        <w:t>ներառում</w:t>
      </w:r>
      <w:r w:rsidRPr="00AC58BA">
        <w:rPr>
          <w:rFonts w:ascii="Sylfaen" w:hAnsi="Sylfaen" w:cstheme="minorHAnsi"/>
          <w:sz w:val="24"/>
          <w:szCs w:val="24"/>
          <w:lang w:val="en-US"/>
        </w:rPr>
        <w:t xml:space="preserve"> </w:t>
      </w:r>
      <w:r w:rsidRPr="00AC58BA">
        <w:rPr>
          <w:rFonts w:ascii="Sylfaen" w:hAnsi="Sylfaen" w:cstheme="minorHAnsi"/>
          <w:sz w:val="24"/>
          <w:szCs w:val="24"/>
        </w:rPr>
        <w:t>են</w:t>
      </w:r>
      <w:r w:rsidRPr="00AC58BA">
        <w:rPr>
          <w:rFonts w:ascii="Sylfaen" w:hAnsi="Sylfaen" w:cstheme="minorHAnsi"/>
          <w:sz w:val="24"/>
          <w:szCs w:val="24"/>
          <w:lang w:val="en-US"/>
        </w:rPr>
        <w:t xml:space="preserve"> </w:t>
      </w:r>
      <w:r w:rsidRPr="00AC58BA">
        <w:rPr>
          <w:rFonts w:ascii="Sylfaen" w:hAnsi="Sylfaen" w:cstheme="minorHAnsi"/>
          <w:sz w:val="24"/>
          <w:szCs w:val="24"/>
        </w:rPr>
        <w:t>ոչ</w:t>
      </w:r>
      <w:r w:rsidRPr="00AC58BA">
        <w:rPr>
          <w:rFonts w:ascii="Sylfaen" w:hAnsi="Sylfaen" w:cstheme="minorHAnsi"/>
          <w:sz w:val="24"/>
          <w:szCs w:val="24"/>
          <w:lang w:val="en-US"/>
        </w:rPr>
        <w:t xml:space="preserve"> </w:t>
      </w:r>
      <w:r w:rsidRPr="00AC58BA">
        <w:rPr>
          <w:rFonts w:ascii="Sylfaen" w:hAnsi="Sylfaen" w:cstheme="minorHAnsi"/>
          <w:sz w:val="24"/>
          <w:szCs w:val="24"/>
        </w:rPr>
        <w:t>ֆինանսական</w:t>
      </w:r>
      <w:r w:rsidRPr="00AC58BA">
        <w:rPr>
          <w:rFonts w:ascii="Sylfaen" w:hAnsi="Sylfaen" w:cstheme="minorHAnsi"/>
          <w:sz w:val="24"/>
          <w:szCs w:val="24"/>
          <w:lang w:val="en-US"/>
        </w:rPr>
        <w:t xml:space="preserve"> </w:t>
      </w:r>
      <w:r w:rsidRPr="00AC58BA">
        <w:rPr>
          <w:rFonts w:ascii="Sylfaen" w:hAnsi="Sylfaen" w:cstheme="minorHAnsi"/>
          <w:sz w:val="24"/>
          <w:szCs w:val="24"/>
        </w:rPr>
        <w:t>ապահովություն</w:t>
      </w:r>
      <w:r w:rsidRPr="00AC58BA">
        <w:rPr>
          <w:rFonts w:ascii="Sylfaen" w:hAnsi="Sylfaen" w:cstheme="minorHAnsi"/>
          <w:sz w:val="24"/>
          <w:szCs w:val="24"/>
          <w:lang w:val="en-US"/>
        </w:rPr>
        <w:t xml:space="preserve"> </w:t>
      </w:r>
      <w:r w:rsidRPr="00AC58BA">
        <w:rPr>
          <w:rFonts w:ascii="Sylfaen" w:hAnsi="Sylfaen" w:cstheme="minorHAnsi"/>
          <w:sz w:val="24"/>
          <w:szCs w:val="24"/>
        </w:rPr>
        <w:t>ընդունելու</w:t>
      </w:r>
      <w:r w:rsidRPr="00AC58BA">
        <w:rPr>
          <w:rFonts w:ascii="Sylfaen" w:hAnsi="Sylfaen" w:cstheme="minorHAnsi"/>
          <w:sz w:val="24"/>
          <w:szCs w:val="24"/>
          <w:lang w:val="en-US"/>
        </w:rPr>
        <w:t xml:space="preserve"> </w:t>
      </w:r>
      <w:r w:rsidRPr="00AC58BA">
        <w:rPr>
          <w:rFonts w:ascii="Sylfaen" w:hAnsi="Sylfaen" w:cstheme="minorHAnsi"/>
          <w:sz w:val="24"/>
          <w:szCs w:val="24"/>
        </w:rPr>
        <w:t>հնարավորությունը</w:t>
      </w:r>
      <w:r w:rsidRPr="00AC58BA">
        <w:rPr>
          <w:rFonts w:ascii="Sylfaen" w:hAnsi="Sylfaen" w:cstheme="minorHAnsi"/>
          <w:sz w:val="24"/>
          <w:szCs w:val="24"/>
          <w:lang w:val="en-US"/>
        </w:rPr>
        <w:t xml:space="preserve"> (2</w:t>
      </w:r>
      <w:r w:rsidRPr="00AC58BA">
        <w:rPr>
          <w:rStyle w:val="FootnoteReference"/>
          <w:rFonts w:ascii="Sylfaen" w:hAnsi="Sylfaen" w:cstheme="minorHAnsi"/>
          <w:sz w:val="24"/>
          <w:szCs w:val="24"/>
        </w:rPr>
        <w:footnoteReference w:id="136"/>
      </w:r>
      <w:r w:rsidRPr="00AC58BA">
        <w:rPr>
          <w:rFonts w:ascii="Sylfaen" w:hAnsi="Sylfaen" w:cstheme="minorHAnsi"/>
          <w:sz w:val="24"/>
          <w:szCs w:val="24"/>
          <w:lang w:val="en-US"/>
        </w:rPr>
        <w:t xml:space="preserve">), </w:t>
      </w:r>
      <w:r w:rsidRPr="00AC58BA">
        <w:rPr>
          <w:rFonts w:ascii="Sylfaen" w:hAnsi="Sylfaen" w:cstheme="minorHAnsi"/>
          <w:sz w:val="24"/>
          <w:szCs w:val="24"/>
        </w:rPr>
        <w:t>պետական</w:t>
      </w:r>
      <w:r w:rsidRPr="00AC58BA">
        <w:rPr>
          <w:rFonts w:ascii="Sylfaen" w:hAnsi="Sylfaen" w:cstheme="minorHAnsi"/>
          <w:sz w:val="24"/>
          <w:szCs w:val="24"/>
          <w:lang w:val="en-US"/>
        </w:rPr>
        <w:t xml:space="preserve"> </w:t>
      </w:r>
      <w:r w:rsidRPr="00AC58BA">
        <w:rPr>
          <w:rFonts w:ascii="Sylfaen" w:hAnsi="Sylfaen" w:cstheme="minorHAnsi"/>
          <w:sz w:val="24"/>
          <w:szCs w:val="24"/>
        </w:rPr>
        <w:t>գնումների</w:t>
      </w:r>
      <w:r w:rsidRPr="00AC58BA">
        <w:rPr>
          <w:rFonts w:ascii="Sylfaen" w:hAnsi="Sylfaen" w:cstheme="minorHAnsi"/>
          <w:sz w:val="24"/>
          <w:szCs w:val="24"/>
          <w:lang w:val="en-US"/>
        </w:rPr>
        <w:t xml:space="preserve"> </w:t>
      </w:r>
      <w:r w:rsidRPr="00AC58BA">
        <w:rPr>
          <w:rFonts w:ascii="Sylfaen" w:hAnsi="Sylfaen" w:cstheme="minorHAnsi"/>
          <w:sz w:val="24"/>
          <w:szCs w:val="24"/>
        </w:rPr>
        <w:t>գործընթացներին</w:t>
      </w:r>
      <w:r w:rsidRPr="00AC58BA">
        <w:rPr>
          <w:rFonts w:ascii="Sylfaen" w:hAnsi="Sylfaen" w:cstheme="minorHAnsi"/>
          <w:sz w:val="24"/>
          <w:szCs w:val="24"/>
          <w:lang w:val="en-US"/>
        </w:rPr>
        <w:t xml:space="preserve"> </w:t>
      </w:r>
      <w:r w:rsidRPr="00AC58BA">
        <w:rPr>
          <w:rFonts w:ascii="Sylfaen" w:hAnsi="Sylfaen" w:cstheme="minorHAnsi"/>
          <w:sz w:val="24"/>
          <w:szCs w:val="24"/>
        </w:rPr>
        <w:t>մասնակցության</w:t>
      </w:r>
      <w:r w:rsidRPr="00AC58BA">
        <w:rPr>
          <w:rFonts w:ascii="Sylfaen" w:hAnsi="Sylfaen" w:cstheme="minorHAnsi"/>
          <w:sz w:val="24"/>
          <w:szCs w:val="24"/>
          <w:lang w:val="en-US"/>
        </w:rPr>
        <w:t xml:space="preserve"> </w:t>
      </w:r>
      <w:r w:rsidRPr="00AC58BA">
        <w:rPr>
          <w:rFonts w:ascii="Sylfaen" w:hAnsi="Sylfaen" w:cstheme="minorHAnsi"/>
          <w:sz w:val="24"/>
          <w:szCs w:val="24"/>
        </w:rPr>
        <w:t>արգելքը</w:t>
      </w:r>
      <w:r w:rsidRPr="00AC58BA">
        <w:rPr>
          <w:rFonts w:ascii="Sylfaen" w:hAnsi="Sylfaen" w:cstheme="minorHAnsi"/>
          <w:sz w:val="24"/>
          <w:szCs w:val="24"/>
          <w:lang w:val="en-US"/>
        </w:rPr>
        <w:t xml:space="preserve"> (1</w:t>
      </w:r>
      <w:r w:rsidRPr="00AC58BA">
        <w:rPr>
          <w:rStyle w:val="FootnoteReference"/>
          <w:rFonts w:ascii="Sylfaen" w:hAnsi="Sylfaen" w:cstheme="minorHAnsi"/>
          <w:sz w:val="24"/>
          <w:szCs w:val="24"/>
        </w:rPr>
        <w:footnoteReference w:id="137"/>
      </w:r>
      <w:r w:rsidRPr="00AC58BA">
        <w:rPr>
          <w:rFonts w:ascii="Sylfaen" w:hAnsi="Sylfaen" w:cstheme="minorHAnsi"/>
          <w:sz w:val="24"/>
          <w:szCs w:val="24"/>
          <w:lang w:val="en-US"/>
        </w:rPr>
        <w:t xml:space="preserve">) </w:t>
      </w:r>
      <w:r w:rsidRPr="00AC58BA">
        <w:rPr>
          <w:rFonts w:ascii="Sylfaen" w:hAnsi="Sylfaen" w:cstheme="minorHAnsi"/>
          <w:sz w:val="24"/>
          <w:szCs w:val="24"/>
        </w:rPr>
        <w:t>և</w:t>
      </w:r>
      <w:r w:rsidRPr="00AC58BA">
        <w:rPr>
          <w:rFonts w:ascii="Sylfaen" w:hAnsi="Sylfaen" w:cstheme="minorHAnsi"/>
          <w:sz w:val="24"/>
          <w:szCs w:val="24"/>
          <w:lang w:val="en-US"/>
        </w:rPr>
        <w:t xml:space="preserve"> </w:t>
      </w:r>
      <w:r w:rsidRPr="00AC58BA">
        <w:rPr>
          <w:rFonts w:ascii="Sylfaen" w:hAnsi="Sylfaen" w:cstheme="minorHAnsi"/>
          <w:sz w:val="24"/>
          <w:szCs w:val="24"/>
        </w:rPr>
        <w:t>հետևյալի</w:t>
      </w:r>
      <w:r w:rsidRPr="00AC58BA">
        <w:rPr>
          <w:rFonts w:ascii="Sylfaen" w:hAnsi="Sylfaen" w:cstheme="minorHAnsi"/>
          <w:sz w:val="24"/>
          <w:szCs w:val="24"/>
          <w:lang w:val="en-US"/>
        </w:rPr>
        <w:t xml:space="preserve"> </w:t>
      </w:r>
      <w:r w:rsidRPr="00AC58BA">
        <w:rPr>
          <w:rFonts w:ascii="Sylfaen" w:hAnsi="Sylfaen" w:cstheme="minorHAnsi"/>
          <w:sz w:val="24"/>
          <w:szCs w:val="24"/>
        </w:rPr>
        <w:t>վերաբերյալ</w:t>
      </w:r>
      <w:r w:rsidRPr="00AC58BA">
        <w:rPr>
          <w:rFonts w:ascii="Sylfaen" w:hAnsi="Sylfaen" w:cstheme="minorHAnsi"/>
          <w:sz w:val="24"/>
          <w:szCs w:val="24"/>
          <w:lang w:val="en-US"/>
        </w:rPr>
        <w:t xml:space="preserve"> </w:t>
      </w:r>
      <w:r w:rsidRPr="00AC58BA">
        <w:rPr>
          <w:rFonts w:ascii="Sylfaen" w:hAnsi="Sylfaen" w:cstheme="minorHAnsi"/>
          <w:sz w:val="24"/>
          <w:szCs w:val="24"/>
        </w:rPr>
        <w:t>պահանջների</w:t>
      </w:r>
      <w:r w:rsidRPr="00AC58BA">
        <w:rPr>
          <w:rFonts w:ascii="Sylfaen" w:hAnsi="Sylfaen" w:cstheme="minorHAnsi"/>
          <w:sz w:val="24"/>
          <w:szCs w:val="24"/>
          <w:lang w:val="en-US"/>
        </w:rPr>
        <w:t xml:space="preserve"> </w:t>
      </w:r>
      <w:r w:rsidRPr="00AC58BA">
        <w:rPr>
          <w:rFonts w:ascii="Sylfaen" w:hAnsi="Sylfaen" w:cstheme="minorHAnsi"/>
          <w:sz w:val="24"/>
          <w:szCs w:val="24"/>
        </w:rPr>
        <w:t>սահմանումը</w:t>
      </w:r>
      <w:r w:rsidRPr="00AC58BA">
        <w:rPr>
          <w:rFonts w:ascii="Sylfaen" w:hAnsi="Sylfaen" w:cstheme="minorHAnsi"/>
          <w:sz w:val="24"/>
          <w:szCs w:val="24"/>
          <w:lang w:val="en-US"/>
        </w:rPr>
        <w:t xml:space="preserve"> </w:t>
      </w:r>
      <w:r w:rsidRPr="00AC58BA">
        <w:rPr>
          <w:rFonts w:ascii="Sylfaen" w:hAnsi="Sylfaen" w:cstheme="minorHAnsi"/>
          <w:sz w:val="24"/>
          <w:szCs w:val="24"/>
        </w:rPr>
        <w:t>՝</w:t>
      </w:r>
    </w:p>
    <w:p w14:paraId="5B6B1B3A"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sz w:val="24"/>
          <w:szCs w:val="24"/>
        </w:rPr>
      </w:pPr>
    </w:p>
    <w:p w14:paraId="3700769C" w14:textId="77777777" w:rsidR="001E5C61" w:rsidRPr="00AC58BA" w:rsidRDefault="001E5C61" w:rsidP="001E5C61">
      <w:pPr>
        <w:pStyle w:val="ListParagraph"/>
        <w:numPr>
          <w:ilvl w:val="0"/>
          <w:numId w:val="31"/>
        </w:numPr>
        <w:tabs>
          <w:tab w:val="left" w:pos="1080"/>
        </w:tabs>
        <w:autoSpaceDE w:val="0"/>
        <w:autoSpaceDN w:val="0"/>
        <w:adjustRightInd w:val="0"/>
        <w:spacing w:after="0" w:line="240" w:lineRule="auto"/>
        <w:ind w:left="0" w:firstLine="720"/>
        <w:jc w:val="both"/>
        <w:rPr>
          <w:rFonts w:ascii="Sylfaen" w:hAnsi="Sylfaen" w:cstheme="minorHAnsi"/>
          <w:sz w:val="24"/>
          <w:szCs w:val="24"/>
        </w:rPr>
      </w:pPr>
      <w:r w:rsidRPr="00AC58BA">
        <w:rPr>
          <w:rFonts w:ascii="Sylfaen" w:hAnsi="Sylfaen" w:cstheme="minorHAnsi"/>
          <w:sz w:val="24"/>
          <w:szCs w:val="24"/>
        </w:rPr>
        <w:t>մասնագիտական բուժման ընդունում (2</w:t>
      </w:r>
      <w:r w:rsidRPr="00AC58BA">
        <w:rPr>
          <w:rStyle w:val="FootnoteReference"/>
          <w:rFonts w:ascii="Sylfaen" w:hAnsi="Sylfaen" w:cstheme="minorHAnsi"/>
          <w:sz w:val="24"/>
          <w:szCs w:val="24"/>
        </w:rPr>
        <w:footnoteReference w:id="138"/>
      </w:r>
      <w:r w:rsidRPr="00AC58BA">
        <w:rPr>
          <w:rFonts w:ascii="Sylfaen" w:hAnsi="Sylfaen" w:cstheme="minorHAnsi"/>
          <w:sz w:val="24"/>
          <w:szCs w:val="24"/>
        </w:rPr>
        <w:t>)</w:t>
      </w:r>
    </w:p>
    <w:p w14:paraId="27D2FFC9" w14:textId="77777777" w:rsidR="001E5C61" w:rsidRPr="00AC58BA" w:rsidRDefault="001E5C61" w:rsidP="001E5C61">
      <w:pPr>
        <w:pStyle w:val="ListParagraph"/>
        <w:numPr>
          <w:ilvl w:val="0"/>
          <w:numId w:val="31"/>
        </w:numPr>
        <w:tabs>
          <w:tab w:val="left" w:pos="1080"/>
        </w:tabs>
        <w:autoSpaceDE w:val="0"/>
        <w:autoSpaceDN w:val="0"/>
        <w:adjustRightInd w:val="0"/>
        <w:spacing w:after="0" w:line="240" w:lineRule="auto"/>
        <w:ind w:left="0" w:firstLine="720"/>
        <w:jc w:val="both"/>
        <w:rPr>
          <w:rFonts w:ascii="Sylfaen" w:hAnsi="Sylfaen" w:cstheme="minorHAnsi"/>
          <w:sz w:val="24"/>
          <w:szCs w:val="24"/>
        </w:rPr>
      </w:pPr>
      <w:r w:rsidRPr="00AC58BA">
        <w:rPr>
          <w:rFonts w:ascii="Sylfaen" w:hAnsi="Sylfaen" w:cstheme="minorHAnsi"/>
          <w:sz w:val="24"/>
          <w:szCs w:val="24"/>
        </w:rPr>
        <w:t>էլեկտրոնային պիտակի կրում (2</w:t>
      </w:r>
      <w:r w:rsidRPr="00AC58BA">
        <w:rPr>
          <w:rStyle w:val="FootnoteReference"/>
          <w:rFonts w:ascii="Sylfaen" w:hAnsi="Sylfaen" w:cstheme="minorHAnsi"/>
          <w:sz w:val="24"/>
          <w:szCs w:val="24"/>
        </w:rPr>
        <w:footnoteReference w:id="139"/>
      </w:r>
      <w:r w:rsidRPr="00AC58BA">
        <w:rPr>
          <w:rFonts w:ascii="Sylfaen" w:hAnsi="Sylfaen" w:cstheme="minorHAnsi"/>
          <w:sz w:val="24"/>
          <w:szCs w:val="24"/>
        </w:rPr>
        <w:t>)</w:t>
      </w:r>
    </w:p>
    <w:p w14:paraId="64AB95F0" w14:textId="77777777" w:rsidR="001E5C61" w:rsidRPr="00AC58BA" w:rsidRDefault="001E5C61" w:rsidP="001E5C61">
      <w:pPr>
        <w:pStyle w:val="ListParagraph"/>
        <w:numPr>
          <w:ilvl w:val="0"/>
          <w:numId w:val="31"/>
        </w:numPr>
        <w:tabs>
          <w:tab w:val="left" w:pos="1080"/>
        </w:tabs>
        <w:autoSpaceDE w:val="0"/>
        <w:autoSpaceDN w:val="0"/>
        <w:adjustRightInd w:val="0"/>
        <w:spacing w:after="0" w:line="240" w:lineRule="auto"/>
        <w:ind w:left="0" w:firstLine="720"/>
        <w:jc w:val="both"/>
        <w:rPr>
          <w:rFonts w:ascii="Sylfaen" w:hAnsi="Sylfaen" w:cstheme="minorHAnsi"/>
          <w:sz w:val="24"/>
          <w:szCs w:val="24"/>
        </w:rPr>
      </w:pPr>
      <w:r w:rsidRPr="00AC58BA">
        <w:rPr>
          <w:rFonts w:ascii="Sylfaen" w:hAnsi="Sylfaen" w:cstheme="minorHAnsi"/>
          <w:sz w:val="24"/>
          <w:szCs w:val="24"/>
        </w:rPr>
        <w:t>վարքագիծ (7</w:t>
      </w:r>
      <w:r w:rsidRPr="00AC58BA">
        <w:rPr>
          <w:rStyle w:val="FootnoteReference"/>
          <w:rFonts w:ascii="Sylfaen" w:hAnsi="Sylfaen" w:cstheme="minorHAnsi"/>
          <w:sz w:val="24"/>
          <w:szCs w:val="24"/>
        </w:rPr>
        <w:footnoteReference w:id="140"/>
      </w:r>
      <w:r w:rsidRPr="00AC58BA">
        <w:rPr>
          <w:rFonts w:ascii="Sylfaen" w:hAnsi="Sylfaen" w:cstheme="minorHAnsi"/>
          <w:sz w:val="24"/>
          <w:szCs w:val="24"/>
        </w:rPr>
        <w:t>)</w:t>
      </w:r>
    </w:p>
    <w:p w14:paraId="25A402D0" w14:textId="77777777" w:rsidR="001E5C61" w:rsidRPr="00AC58BA" w:rsidRDefault="001E5C61" w:rsidP="001E5C61">
      <w:pPr>
        <w:pStyle w:val="ListParagraph"/>
        <w:numPr>
          <w:ilvl w:val="0"/>
          <w:numId w:val="31"/>
        </w:numPr>
        <w:tabs>
          <w:tab w:val="left" w:pos="1080"/>
        </w:tabs>
        <w:autoSpaceDE w:val="0"/>
        <w:autoSpaceDN w:val="0"/>
        <w:adjustRightInd w:val="0"/>
        <w:spacing w:after="0" w:line="240" w:lineRule="auto"/>
        <w:ind w:left="0" w:firstLine="720"/>
        <w:jc w:val="both"/>
        <w:rPr>
          <w:rFonts w:ascii="Sylfaen" w:hAnsi="Sylfaen" w:cstheme="minorHAnsi"/>
          <w:sz w:val="24"/>
          <w:szCs w:val="24"/>
        </w:rPr>
      </w:pPr>
      <w:r w:rsidRPr="00AC58BA">
        <w:rPr>
          <w:rFonts w:ascii="Sylfaen" w:hAnsi="Sylfaen" w:cstheme="minorHAnsi"/>
          <w:sz w:val="24"/>
          <w:szCs w:val="24"/>
        </w:rPr>
        <w:t>ազատ տեղաշարժ (1</w:t>
      </w:r>
      <w:r w:rsidRPr="00AC58BA">
        <w:rPr>
          <w:rStyle w:val="FootnoteReference"/>
          <w:rFonts w:ascii="Sylfaen" w:hAnsi="Sylfaen" w:cstheme="minorHAnsi"/>
          <w:sz w:val="24"/>
          <w:szCs w:val="24"/>
        </w:rPr>
        <w:footnoteReference w:id="141"/>
      </w:r>
      <w:r w:rsidRPr="00AC58BA">
        <w:rPr>
          <w:rFonts w:ascii="Sylfaen" w:hAnsi="Sylfaen" w:cstheme="minorHAnsi"/>
          <w:sz w:val="24"/>
          <w:szCs w:val="24"/>
        </w:rPr>
        <w:t>)</w:t>
      </w:r>
    </w:p>
    <w:p w14:paraId="200CAB40" w14:textId="77777777" w:rsidR="001E5C61" w:rsidRPr="00AC58BA" w:rsidRDefault="001E5C61" w:rsidP="001E5C61">
      <w:pPr>
        <w:pStyle w:val="ListParagraph"/>
        <w:numPr>
          <w:ilvl w:val="0"/>
          <w:numId w:val="31"/>
        </w:numPr>
        <w:tabs>
          <w:tab w:val="left" w:pos="1080"/>
        </w:tabs>
        <w:autoSpaceDE w:val="0"/>
        <w:autoSpaceDN w:val="0"/>
        <w:adjustRightInd w:val="0"/>
        <w:spacing w:after="0" w:line="240" w:lineRule="auto"/>
        <w:ind w:left="0" w:firstLine="720"/>
        <w:jc w:val="both"/>
        <w:rPr>
          <w:rFonts w:ascii="Sylfaen" w:hAnsi="Sylfaen" w:cstheme="minorHAnsi"/>
          <w:sz w:val="24"/>
          <w:szCs w:val="24"/>
        </w:rPr>
      </w:pPr>
      <w:r w:rsidRPr="00AC58BA">
        <w:rPr>
          <w:rFonts w:ascii="Sylfaen" w:hAnsi="Sylfaen" w:cstheme="minorHAnsi"/>
          <w:sz w:val="24"/>
          <w:szCs w:val="24"/>
        </w:rPr>
        <w:t>ճանապարհորդության պլանների մասին ծանուցում (1</w:t>
      </w:r>
      <w:r w:rsidRPr="00AC58BA">
        <w:rPr>
          <w:rStyle w:val="FootnoteReference"/>
          <w:rFonts w:ascii="Sylfaen" w:hAnsi="Sylfaen" w:cstheme="minorHAnsi"/>
          <w:sz w:val="24"/>
          <w:szCs w:val="24"/>
        </w:rPr>
        <w:footnoteReference w:id="142"/>
      </w:r>
      <w:r w:rsidRPr="00AC58BA">
        <w:rPr>
          <w:rFonts w:ascii="Sylfaen" w:hAnsi="Sylfaen" w:cstheme="minorHAnsi"/>
          <w:sz w:val="24"/>
          <w:szCs w:val="24"/>
        </w:rPr>
        <w:t>)</w:t>
      </w:r>
      <w:r w:rsidRPr="00AC58BA">
        <w:rPr>
          <w:rFonts w:ascii="Times New Roman" w:hAnsi="Times New Roman" w:cs="Times New Roman"/>
          <w:sz w:val="24"/>
          <w:szCs w:val="24"/>
        </w:rPr>
        <w:t>․</w:t>
      </w:r>
    </w:p>
    <w:p w14:paraId="211266E1" w14:textId="77777777" w:rsidR="001E5C61" w:rsidRPr="00AC58BA" w:rsidRDefault="001E5C61" w:rsidP="001E5C61">
      <w:pPr>
        <w:pStyle w:val="ListParagraph"/>
        <w:numPr>
          <w:ilvl w:val="0"/>
          <w:numId w:val="31"/>
        </w:numPr>
        <w:tabs>
          <w:tab w:val="left" w:pos="1080"/>
        </w:tabs>
        <w:autoSpaceDE w:val="0"/>
        <w:autoSpaceDN w:val="0"/>
        <w:adjustRightInd w:val="0"/>
        <w:spacing w:after="0" w:line="240" w:lineRule="auto"/>
        <w:ind w:left="0" w:firstLine="720"/>
        <w:jc w:val="both"/>
        <w:rPr>
          <w:rFonts w:ascii="Sylfaen" w:hAnsi="Sylfaen" w:cstheme="minorHAnsi"/>
          <w:sz w:val="24"/>
          <w:szCs w:val="24"/>
        </w:rPr>
      </w:pPr>
      <w:r w:rsidRPr="00AC58BA">
        <w:rPr>
          <w:rFonts w:ascii="Sylfaen" w:hAnsi="Sylfaen" w:cstheme="minorHAnsi"/>
          <w:sz w:val="24"/>
          <w:szCs w:val="24"/>
        </w:rPr>
        <w:t>պարետային ժամի պահպանում (1</w:t>
      </w:r>
      <w:r w:rsidRPr="00AC58BA">
        <w:rPr>
          <w:rStyle w:val="FootnoteReference"/>
          <w:rFonts w:ascii="Sylfaen" w:hAnsi="Sylfaen" w:cstheme="minorHAnsi"/>
          <w:sz w:val="24"/>
          <w:szCs w:val="24"/>
        </w:rPr>
        <w:footnoteReference w:id="143"/>
      </w:r>
      <w:r w:rsidRPr="00AC58BA">
        <w:rPr>
          <w:rFonts w:ascii="Sylfaen" w:hAnsi="Sylfaen" w:cstheme="minorHAnsi"/>
          <w:sz w:val="24"/>
          <w:szCs w:val="24"/>
        </w:rPr>
        <w:t>)</w:t>
      </w:r>
      <w:r w:rsidRPr="00AC58BA">
        <w:rPr>
          <w:rFonts w:ascii="Times New Roman" w:hAnsi="Times New Roman" w:cs="Times New Roman"/>
          <w:sz w:val="24"/>
          <w:szCs w:val="24"/>
        </w:rPr>
        <w:t>․</w:t>
      </w:r>
    </w:p>
    <w:p w14:paraId="5A019B28" w14:textId="77777777" w:rsidR="001E5C61" w:rsidRPr="00AC58BA" w:rsidRDefault="001E5C61" w:rsidP="001E5C61">
      <w:pPr>
        <w:pStyle w:val="ListParagraph"/>
        <w:numPr>
          <w:ilvl w:val="0"/>
          <w:numId w:val="31"/>
        </w:numPr>
        <w:tabs>
          <w:tab w:val="left" w:pos="1080"/>
        </w:tabs>
        <w:autoSpaceDE w:val="0"/>
        <w:autoSpaceDN w:val="0"/>
        <w:adjustRightInd w:val="0"/>
        <w:spacing w:after="0" w:line="240" w:lineRule="auto"/>
        <w:ind w:left="0" w:firstLine="720"/>
        <w:jc w:val="both"/>
        <w:rPr>
          <w:rFonts w:ascii="Sylfaen" w:hAnsi="Sylfaen" w:cstheme="minorHAnsi"/>
          <w:sz w:val="24"/>
          <w:szCs w:val="24"/>
        </w:rPr>
      </w:pPr>
      <w:r w:rsidRPr="00AC58BA">
        <w:rPr>
          <w:rFonts w:ascii="Sylfaen" w:hAnsi="Sylfaen" w:cstheme="minorHAnsi"/>
          <w:sz w:val="24"/>
          <w:szCs w:val="24"/>
        </w:rPr>
        <w:t>ծնողական վերահսկողություն</w:t>
      </w:r>
      <w:r w:rsidRPr="00AC58BA">
        <w:rPr>
          <w:rFonts w:ascii="Sylfaen" w:hAnsi="Sylfaen" w:cstheme="minorHAnsi"/>
          <w:sz w:val="24"/>
          <w:szCs w:val="24"/>
          <w:lang w:val="hy-AM"/>
        </w:rPr>
        <w:t xml:space="preserve"> </w:t>
      </w:r>
      <w:r w:rsidRPr="00AC58BA">
        <w:rPr>
          <w:rFonts w:ascii="Sylfaen" w:hAnsi="Sylfaen" w:cstheme="minorHAnsi"/>
          <w:sz w:val="24"/>
          <w:szCs w:val="24"/>
        </w:rPr>
        <w:t>(1</w:t>
      </w:r>
      <w:r w:rsidRPr="00AC58BA">
        <w:rPr>
          <w:rStyle w:val="FootnoteReference"/>
          <w:rFonts w:ascii="Sylfaen" w:hAnsi="Sylfaen" w:cstheme="minorHAnsi"/>
          <w:sz w:val="24"/>
          <w:szCs w:val="24"/>
        </w:rPr>
        <w:footnoteReference w:id="144"/>
      </w:r>
      <w:r w:rsidRPr="00AC58BA">
        <w:rPr>
          <w:rFonts w:ascii="Sylfaen" w:hAnsi="Sylfaen" w:cstheme="minorHAnsi"/>
          <w:sz w:val="24"/>
          <w:szCs w:val="24"/>
        </w:rPr>
        <w:t>)</w:t>
      </w:r>
    </w:p>
    <w:p w14:paraId="0AAA2A12" w14:textId="77777777" w:rsidR="001E5C61" w:rsidRPr="00AC58BA" w:rsidRDefault="001E5C61" w:rsidP="001E5C61">
      <w:pPr>
        <w:pStyle w:val="ListParagraph"/>
        <w:numPr>
          <w:ilvl w:val="0"/>
          <w:numId w:val="31"/>
        </w:numPr>
        <w:tabs>
          <w:tab w:val="left" w:pos="1080"/>
        </w:tabs>
        <w:autoSpaceDE w:val="0"/>
        <w:autoSpaceDN w:val="0"/>
        <w:adjustRightInd w:val="0"/>
        <w:spacing w:after="0" w:line="240" w:lineRule="auto"/>
        <w:ind w:left="0" w:firstLine="720"/>
        <w:jc w:val="both"/>
        <w:rPr>
          <w:rFonts w:ascii="Sylfaen" w:hAnsi="Sylfaen" w:cstheme="minorHAnsi"/>
          <w:sz w:val="24"/>
          <w:szCs w:val="24"/>
        </w:rPr>
      </w:pPr>
      <w:r w:rsidRPr="00AC58BA">
        <w:rPr>
          <w:rFonts w:ascii="Sylfaen" w:hAnsi="Sylfaen" w:cstheme="minorHAnsi"/>
          <w:sz w:val="24"/>
          <w:szCs w:val="24"/>
        </w:rPr>
        <w:lastRenderedPageBreak/>
        <w:t>պարբերաբար զեկուցում ոստիկանություն կամ այլ մարմի (11</w:t>
      </w:r>
      <w:r w:rsidRPr="00AC58BA">
        <w:rPr>
          <w:rStyle w:val="FootnoteReference"/>
          <w:rFonts w:ascii="Sylfaen" w:hAnsi="Sylfaen" w:cstheme="minorHAnsi"/>
          <w:sz w:val="24"/>
          <w:szCs w:val="24"/>
        </w:rPr>
        <w:footnoteReference w:id="145"/>
      </w:r>
      <w:r w:rsidRPr="00AC58BA">
        <w:rPr>
          <w:rFonts w:ascii="Sylfaen" w:hAnsi="Sylfaen" w:cstheme="minorHAnsi"/>
          <w:sz w:val="24"/>
          <w:szCs w:val="24"/>
        </w:rPr>
        <w:t xml:space="preserve">)  </w:t>
      </w:r>
    </w:p>
    <w:p w14:paraId="3D1CB487" w14:textId="77777777" w:rsidR="001E5C61" w:rsidRPr="00AC58BA" w:rsidRDefault="001E5C61" w:rsidP="001E5C61">
      <w:pPr>
        <w:pStyle w:val="ListParagraph"/>
        <w:numPr>
          <w:ilvl w:val="0"/>
          <w:numId w:val="31"/>
        </w:numPr>
        <w:tabs>
          <w:tab w:val="left" w:pos="1080"/>
        </w:tabs>
        <w:autoSpaceDE w:val="0"/>
        <w:autoSpaceDN w:val="0"/>
        <w:adjustRightInd w:val="0"/>
        <w:spacing w:after="0" w:line="240" w:lineRule="auto"/>
        <w:ind w:left="0" w:firstLine="720"/>
        <w:jc w:val="both"/>
        <w:rPr>
          <w:rFonts w:ascii="Sylfaen" w:hAnsi="Sylfaen" w:cstheme="minorHAnsi"/>
          <w:sz w:val="24"/>
          <w:szCs w:val="24"/>
        </w:rPr>
      </w:pPr>
      <w:r w:rsidRPr="00AC58BA">
        <w:rPr>
          <w:rFonts w:ascii="Sylfaen" w:hAnsi="Sylfaen" w:cstheme="minorHAnsi"/>
          <w:sz w:val="24"/>
          <w:szCs w:val="24"/>
        </w:rPr>
        <w:t>որոշակի վայրում բնակություն (2</w:t>
      </w:r>
      <w:r w:rsidRPr="00AC58BA">
        <w:rPr>
          <w:rStyle w:val="FootnoteReference"/>
          <w:rFonts w:ascii="Sylfaen" w:hAnsi="Sylfaen" w:cstheme="minorHAnsi"/>
          <w:sz w:val="24"/>
          <w:szCs w:val="24"/>
        </w:rPr>
        <w:footnoteReference w:id="146"/>
      </w:r>
      <w:r w:rsidRPr="00AC58BA">
        <w:rPr>
          <w:rFonts w:ascii="Sylfaen" w:hAnsi="Sylfaen" w:cstheme="minorHAnsi"/>
          <w:sz w:val="24"/>
          <w:szCs w:val="24"/>
        </w:rPr>
        <w:t>)</w:t>
      </w:r>
    </w:p>
    <w:p w14:paraId="11467D88" w14:textId="77777777" w:rsidR="001E5C61" w:rsidRPr="00AC58BA" w:rsidRDefault="001E5C61" w:rsidP="001E5C61">
      <w:pPr>
        <w:pStyle w:val="ListParagraph"/>
        <w:numPr>
          <w:ilvl w:val="0"/>
          <w:numId w:val="31"/>
        </w:numPr>
        <w:tabs>
          <w:tab w:val="left" w:pos="1080"/>
        </w:tabs>
        <w:autoSpaceDE w:val="0"/>
        <w:autoSpaceDN w:val="0"/>
        <w:adjustRightInd w:val="0"/>
        <w:spacing w:after="0" w:line="240" w:lineRule="auto"/>
        <w:ind w:left="0" w:firstLine="720"/>
        <w:jc w:val="both"/>
        <w:rPr>
          <w:rFonts w:ascii="Sylfaen" w:hAnsi="Sylfaen" w:cstheme="minorHAnsi"/>
          <w:sz w:val="24"/>
          <w:szCs w:val="24"/>
        </w:rPr>
      </w:pPr>
      <w:r w:rsidRPr="00AC58BA">
        <w:rPr>
          <w:rFonts w:ascii="Sylfaen" w:hAnsi="Sylfaen" w:cstheme="minorHAnsi"/>
          <w:sz w:val="24"/>
          <w:szCs w:val="24"/>
        </w:rPr>
        <w:t>գտնվել սոցիալական հաստատությունում (1</w:t>
      </w:r>
      <w:r w:rsidRPr="00AC58BA">
        <w:rPr>
          <w:rStyle w:val="FootnoteReference"/>
          <w:rFonts w:ascii="Sylfaen" w:hAnsi="Sylfaen" w:cstheme="minorHAnsi"/>
          <w:sz w:val="24"/>
          <w:szCs w:val="24"/>
        </w:rPr>
        <w:footnoteReference w:id="147"/>
      </w:r>
      <w:r w:rsidRPr="00AC58BA">
        <w:rPr>
          <w:rFonts w:ascii="Sylfaen" w:hAnsi="Sylfaen" w:cstheme="minorHAnsi"/>
          <w:sz w:val="24"/>
          <w:szCs w:val="24"/>
        </w:rPr>
        <w:t>)</w:t>
      </w:r>
    </w:p>
    <w:p w14:paraId="584A7FC1" w14:textId="77777777" w:rsidR="001E5C61" w:rsidRPr="00AC58BA" w:rsidRDefault="001E5C61" w:rsidP="001E5C61">
      <w:pPr>
        <w:pStyle w:val="ListParagraph"/>
        <w:numPr>
          <w:ilvl w:val="0"/>
          <w:numId w:val="31"/>
        </w:numPr>
        <w:tabs>
          <w:tab w:val="left" w:pos="1080"/>
        </w:tabs>
        <w:autoSpaceDE w:val="0"/>
        <w:autoSpaceDN w:val="0"/>
        <w:adjustRightInd w:val="0"/>
        <w:spacing w:after="0" w:line="240" w:lineRule="auto"/>
        <w:ind w:left="0" w:firstLine="720"/>
        <w:jc w:val="both"/>
        <w:rPr>
          <w:rFonts w:ascii="Sylfaen" w:hAnsi="Sylfaen" w:cstheme="minorHAnsi"/>
          <w:sz w:val="24"/>
          <w:szCs w:val="24"/>
        </w:rPr>
      </w:pPr>
      <w:r w:rsidRPr="00AC58BA">
        <w:rPr>
          <w:rFonts w:ascii="Sylfaen" w:hAnsi="Sylfaen" w:cstheme="minorHAnsi"/>
          <w:sz w:val="24"/>
          <w:szCs w:val="24"/>
        </w:rPr>
        <w:t>անձնագրերի կամ ճամփորդության փաստաթղթերի հանձնում (1</w:t>
      </w:r>
      <w:r w:rsidRPr="00AC58BA">
        <w:rPr>
          <w:rStyle w:val="FootnoteReference"/>
          <w:rFonts w:ascii="Sylfaen" w:hAnsi="Sylfaen" w:cstheme="minorHAnsi"/>
          <w:sz w:val="24"/>
          <w:szCs w:val="24"/>
        </w:rPr>
        <w:footnoteReference w:id="148"/>
      </w:r>
      <w:r w:rsidRPr="00AC58BA">
        <w:rPr>
          <w:rFonts w:ascii="Sylfaen" w:hAnsi="Sylfaen" w:cstheme="minorHAnsi"/>
          <w:sz w:val="24"/>
          <w:szCs w:val="24"/>
        </w:rPr>
        <w:t>)</w:t>
      </w:r>
      <w:r w:rsidRPr="00AC58BA">
        <w:rPr>
          <w:rFonts w:ascii="Times New Roman" w:hAnsi="Times New Roman" w:cs="Times New Roman"/>
          <w:sz w:val="24"/>
          <w:szCs w:val="24"/>
        </w:rPr>
        <w:t>․</w:t>
      </w:r>
    </w:p>
    <w:p w14:paraId="3D13F58A" w14:textId="77777777" w:rsidR="001E5C61" w:rsidRPr="00AC58BA" w:rsidRDefault="001E5C61" w:rsidP="001E5C61">
      <w:pPr>
        <w:pStyle w:val="ListParagraph"/>
        <w:numPr>
          <w:ilvl w:val="0"/>
          <w:numId w:val="31"/>
        </w:numPr>
        <w:tabs>
          <w:tab w:val="left" w:pos="1080"/>
        </w:tabs>
        <w:autoSpaceDE w:val="0"/>
        <w:autoSpaceDN w:val="0"/>
        <w:adjustRightInd w:val="0"/>
        <w:spacing w:after="0" w:line="240" w:lineRule="auto"/>
        <w:ind w:left="0" w:firstLine="720"/>
        <w:jc w:val="both"/>
        <w:rPr>
          <w:rFonts w:ascii="Sylfaen" w:hAnsi="Sylfaen" w:cstheme="minorHAnsi"/>
          <w:sz w:val="24"/>
          <w:szCs w:val="24"/>
        </w:rPr>
      </w:pPr>
      <w:r w:rsidRPr="00AC58BA">
        <w:rPr>
          <w:rFonts w:ascii="Sylfaen" w:hAnsi="Sylfaen" w:cstheme="minorHAnsi"/>
          <w:sz w:val="24"/>
          <w:szCs w:val="24"/>
        </w:rPr>
        <w:t>աշխատանքային պարտականությունների դադարեցում (1</w:t>
      </w:r>
      <w:r w:rsidRPr="00AC58BA">
        <w:rPr>
          <w:rStyle w:val="FootnoteReference"/>
          <w:rFonts w:ascii="Sylfaen" w:hAnsi="Sylfaen" w:cstheme="minorHAnsi"/>
          <w:sz w:val="24"/>
          <w:szCs w:val="24"/>
        </w:rPr>
        <w:footnoteReference w:id="149"/>
      </w:r>
      <w:r w:rsidRPr="00AC58BA">
        <w:rPr>
          <w:rFonts w:ascii="Sylfaen" w:hAnsi="Sylfaen" w:cstheme="minorHAnsi"/>
          <w:sz w:val="24"/>
          <w:szCs w:val="24"/>
        </w:rPr>
        <w:t xml:space="preserve">) </w:t>
      </w:r>
    </w:p>
    <w:p w14:paraId="41BF9496" w14:textId="77777777" w:rsidR="001E5C61" w:rsidRPr="00AC58BA" w:rsidRDefault="001E5C61" w:rsidP="001E5C61">
      <w:pPr>
        <w:pStyle w:val="ListParagraph"/>
        <w:numPr>
          <w:ilvl w:val="0"/>
          <w:numId w:val="31"/>
        </w:numPr>
        <w:tabs>
          <w:tab w:val="left" w:pos="1080"/>
        </w:tabs>
        <w:autoSpaceDE w:val="0"/>
        <w:autoSpaceDN w:val="0"/>
        <w:adjustRightInd w:val="0"/>
        <w:spacing w:after="0" w:line="240" w:lineRule="auto"/>
        <w:ind w:left="0" w:firstLine="720"/>
        <w:jc w:val="both"/>
        <w:rPr>
          <w:rFonts w:ascii="Sylfaen" w:hAnsi="Sylfaen" w:cstheme="minorHAnsi"/>
          <w:sz w:val="24"/>
          <w:szCs w:val="24"/>
        </w:rPr>
      </w:pPr>
      <w:r w:rsidRPr="00AC58BA">
        <w:rPr>
          <w:rFonts w:ascii="Sylfaen" w:hAnsi="Sylfaen" w:cstheme="minorHAnsi"/>
          <w:sz w:val="24"/>
          <w:szCs w:val="24"/>
        </w:rPr>
        <w:t>բուժզննում (1</w:t>
      </w:r>
      <w:r w:rsidRPr="00AC58BA">
        <w:rPr>
          <w:rStyle w:val="FootnoteReference"/>
          <w:rFonts w:ascii="Sylfaen" w:hAnsi="Sylfaen" w:cstheme="minorHAnsi"/>
          <w:sz w:val="24"/>
          <w:szCs w:val="24"/>
        </w:rPr>
        <w:footnoteReference w:id="150"/>
      </w:r>
      <w:r w:rsidRPr="00AC58BA">
        <w:rPr>
          <w:rFonts w:ascii="Sylfaen" w:hAnsi="Sylfaen" w:cstheme="minorHAnsi"/>
          <w:sz w:val="24"/>
          <w:szCs w:val="24"/>
        </w:rPr>
        <w:t>)</w:t>
      </w:r>
    </w:p>
    <w:p w14:paraId="6DB41615"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sz w:val="24"/>
          <w:szCs w:val="24"/>
        </w:rPr>
      </w:pPr>
    </w:p>
    <w:p w14:paraId="30C00A6F" w14:textId="77777777" w:rsidR="001E5C61" w:rsidRPr="00AC58BA" w:rsidRDefault="001E5C61" w:rsidP="001E5C61">
      <w:pPr>
        <w:pStyle w:val="ListParagraph"/>
        <w:numPr>
          <w:ilvl w:val="0"/>
          <w:numId w:val="27"/>
        </w:numPr>
        <w:tabs>
          <w:tab w:val="left" w:pos="1080"/>
        </w:tabs>
        <w:autoSpaceDE w:val="0"/>
        <w:autoSpaceDN w:val="0"/>
        <w:adjustRightInd w:val="0"/>
        <w:spacing w:after="0" w:line="240" w:lineRule="auto"/>
        <w:ind w:left="0" w:firstLine="720"/>
        <w:jc w:val="both"/>
        <w:rPr>
          <w:rFonts w:ascii="Sylfaen" w:hAnsi="Sylfaen" w:cstheme="minorHAnsi"/>
          <w:sz w:val="24"/>
          <w:szCs w:val="24"/>
          <w:lang w:val="en-US"/>
        </w:rPr>
      </w:pPr>
      <w:r w:rsidRPr="00AC58BA">
        <w:rPr>
          <w:rFonts w:ascii="Sylfaen" w:hAnsi="Sylfaen" w:cstheme="minorHAnsi"/>
          <w:sz w:val="24"/>
          <w:szCs w:val="24"/>
        </w:rPr>
        <w:t>Այդ</w:t>
      </w:r>
      <w:r w:rsidRPr="00AC58BA">
        <w:rPr>
          <w:rFonts w:ascii="Sylfaen" w:hAnsi="Sylfaen" w:cstheme="minorHAnsi"/>
          <w:sz w:val="24"/>
          <w:szCs w:val="24"/>
          <w:lang w:val="en-US"/>
        </w:rPr>
        <w:t xml:space="preserve"> </w:t>
      </w:r>
      <w:r w:rsidRPr="00AC58BA">
        <w:rPr>
          <w:rFonts w:ascii="Sylfaen" w:hAnsi="Sylfaen" w:cstheme="minorHAnsi"/>
          <w:sz w:val="24"/>
          <w:szCs w:val="24"/>
        </w:rPr>
        <w:t>պահանջները</w:t>
      </w:r>
      <w:r w:rsidRPr="00AC58BA">
        <w:rPr>
          <w:rFonts w:ascii="Sylfaen" w:hAnsi="Sylfaen" w:cstheme="minorHAnsi"/>
          <w:sz w:val="24"/>
          <w:szCs w:val="24"/>
          <w:lang w:val="en-US"/>
        </w:rPr>
        <w:t xml:space="preserve"> </w:t>
      </w:r>
      <w:r w:rsidRPr="00AC58BA">
        <w:rPr>
          <w:rFonts w:ascii="Sylfaen" w:hAnsi="Sylfaen" w:cstheme="minorHAnsi"/>
          <w:sz w:val="24"/>
          <w:szCs w:val="24"/>
        </w:rPr>
        <w:t>հատուկ</w:t>
      </w:r>
      <w:r w:rsidRPr="00AC58BA">
        <w:rPr>
          <w:rFonts w:ascii="Sylfaen" w:hAnsi="Sylfaen" w:cstheme="minorHAnsi"/>
          <w:sz w:val="24"/>
          <w:szCs w:val="24"/>
          <w:lang w:val="en-US"/>
        </w:rPr>
        <w:t xml:space="preserve"> </w:t>
      </w:r>
      <w:r w:rsidRPr="00AC58BA">
        <w:rPr>
          <w:rFonts w:ascii="Sylfaen" w:hAnsi="Sylfaen" w:cstheme="minorHAnsi"/>
          <w:sz w:val="24"/>
          <w:szCs w:val="24"/>
        </w:rPr>
        <w:t>հիմնականում</w:t>
      </w:r>
      <w:r w:rsidRPr="00AC58BA">
        <w:rPr>
          <w:rFonts w:ascii="Sylfaen" w:hAnsi="Sylfaen" w:cstheme="minorHAnsi"/>
          <w:sz w:val="24"/>
          <w:szCs w:val="24"/>
          <w:lang w:val="en-US"/>
        </w:rPr>
        <w:t xml:space="preserve"> </w:t>
      </w:r>
      <w:r w:rsidRPr="00AC58BA">
        <w:rPr>
          <w:rFonts w:ascii="Sylfaen" w:hAnsi="Sylfaen" w:cstheme="minorHAnsi"/>
          <w:sz w:val="24"/>
          <w:szCs w:val="24"/>
        </w:rPr>
        <w:t>նախատեսվում</w:t>
      </w:r>
      <w:r w:rsidRPr="00AC58BA">
        <w:rPr>
          <w:rFonts w:ascii="Sylfaen" w:hAnsi="Sylfaen" w:cstheme="minorHAnsi"/>
          <w:sz w:val="24"/>
          <w:szCs w:val="24"/>
          <w:lang w:val="en-US"/>
        </w:rPr>
        <w:t xml:space="preserve"> </w:t>
      </w:r>
      <w:r w:rsidRPr="00AC58BA">
        <w:rPr>
          <w:rFonts w:ascii="Sylfaen" w:hAnsi="Sylfaen" w:cstheme="minorHAnsi"/>
          <w:sz w:val="24"/>
          <w:szCs w:val="24"/>
        </w:rPr>
        <w:t>են</w:t>
      </w:r>
      <w:r w:rsidRPr="00AC58BA">
        <w:rPr>
          <w:rFonts w:ascii="Sylfaen" w:hAnsi="Sylfaen" w:cstheme="minorHAnsi"/>
          <w:sz w:val="24"/>
          <w:szCs w:val="24"/>
          <w:lang w:val="en-US"/>
        </w:rPr>
        <w:t xml:space="preserve"> </w:t>
      </w:r>
      <w:r w:rsidRPr="00AC58BA">
        <w:rPr>
          <w:rFonts w:ascii="Sylfaen" w:hAnsi="Sylfaen" w:cstheme="minorHAnsi"/>
          <w:sz w:val="24"/>
          <w:szCs w:val="24"/>
        </w:rPr>
        <w:t>համապատասխան</w:t>
      </w:r>
      <w:r w:rsidRPr="00AC58BA">
        <w:rPr>
          <w:rFonts w:ascii="Sylfaen" w:hAnsi="Sylfaen" w:cstheme="minorHAnsi"/>
          <w:sz w:val="24"/>
          <w:szCs w:val="24"/>
          <w:lang w:val="en-US"/>
        </w:rPr>
        <w:t xml:space="preserve"> </w:t>
      </w:r>
      <w:r w:rsidRPr="00AC58BA">
        <w:rPr>
          <w:rFonts w:ascii="Sylfaen" w:hAnsi="Sylfaen" w:cstheme="minorHAnsi"/>
          <w:sz w:val="24"/>
          <w:szCs w:val="24"/>
        </w:rPr>
        <w:t>երկրի</w:t>
      </w:r>
      <w:r w:rsidRPr="00AC58BA">
        <w:rPr>
          <w:rFonts w:ascii="Sylfaen" w:hAnsi="Sylfaen" w:cstheme="minorHAnsi"/>
          <w:sz w:val="24"/>
          <w:szCs w:val="24"/>
          <w:lang w:val="en-US"/>
        </w:rPr>
        <w:t xml:space="preserve"> </w:t>
      </w:r>
      <w:r w:rsidRPr="00AC58BA">
        <w:rPr>
          <w:rFonts w:ascii="Sylfaen" w:hAnsi="Sylfaen" w:cstheme="minorHAnsi"/>
          <w:sz w:val="24"/>
          <w:szCs w:val="24"/>
        </w:rPr>
        <w:t>օրենսդրությամբ</w:t>
      </w:r>
      <w:r w:rsidRPr="00AC58BA">
        <w:rPr>
          <w:rFonts w:ascii="Sylfaen" w:hAnsi="Sylfaen" w:cstheme="minorHAnsi"/>
          <w:sz w:val="24"/>
          <w:szCs w:val="24"/>
          <w:lang w:val="en-US"/>
        </w:rPr>
        <w:t xml:space="preserve">, </w:t>
      </w:r>
      <w:r w:rsidRPr="00AC58BA">
        <w:rPr>
          <w:rFonts w:ascii="Sylfaen" w:hAnsi="Sylfaen" w:cstheme="minorHAnsi"/>
          <w:sz w:val="24"/>
          <w:szCs w:val="24"/>
        </w:rPr>
        <w:t>թեև</w:t>
      </w:r>
      <w:r w:rsidRPr="00AC58BA">
        <w:rPr>
          <w:rFonts w:ascii="Sylfaen" w:hAnsi="Sylfaen" w:cstheme="minorHAnsi"/>
          <w:sz w:val="24"/>
          <w:szCs w:val="24"/>
          <w:lang w:val="en-US"/>
        </w:rPr>
        <w:t xml:space="preserve"> </w:t>
      </w:r>
      <w:r w:rsidRPr="00AC58BA">
        <w:rPr>
          <w:rFonts w:ascii="Sylfaen" w:hAnsi="Sylfaen" w:cstheme="minorHAnsi"/>
          <w:sz w:val="24"/>
          <w:szCs w:val="24"/>
        </w:rPr>
        <w:t>միայն</w:t>
      </w:r>
      <w:r w:rsidRPr="00AC58BA">
        <w:rPr>
          <w:rFonts w:ascii="Sylfaen" w:hAnsi="Sylfaen" w:cstheme="minorHAnsi"/>
          <w:sz w:val="24"/>
          <w:szCs w:val="24"/>
          <w:lang w:val="en-US"/>
        </w:rPr>
        <w:t xml:space="preserve"> </w:t>
      </w:r>
      <w:r w:rsidRPr="00AC58BA">
        <w:rPr>
          <w:rFonts w:ascii="Sylfaen" w:hAnsi="Sylfaen" w:cstheme="minorHAnsi"/>
          <w:sz w:val="24"/>
          <w:szCs w:val="24"/>
        </w:rPr>
        <w:t>թվարկված</w:t>
      </w:r>
      <w:r w:rsidRPr="00AC58BA">
        <w:rPr>
          <w:rFonts w:ascii="Sylfaen" w:hAnsi="Sylfaen" w:cstheme="minorHAnsi"/>
          <w:sz w:val="24"/>
          <w:szCs w:val="24"/>
          <w:lang w:val="en-US"/>
        </w:rPr>
        <w:t xml:space="preserve"> </w:t>
      </w:r>
      <w:r w:rsidRPr="00AC58BA">
        <w:rPr>
          <w:rFonts w:ascii="Sylfaen" w:hAnsi="Sylfaen" w:cstheme="minorHAnsi"/>
          <w:sz w:val="24"/>
          <w:szCs w:val="24"/>
        </w:rPr>
        <w:t>երեք</w:t>
      </w:r>
      <w:r w:rsidRPr="00AC58BA">
        <w:rPr>
          <w:rFonts w:ascii="Sylfaen" w:hAnsi="Sylfaen" w:cstheme="minorHAnsi"/>
          <w:sz w:val="24"/>
          <w:szCs w:val="24"/>
          <w:lang w:val="en-US"/>
        </w:rPr>
        <w:t xml:space="preserve"> </w:t>
      </w:r>
      <w:r w:rsidRPr="00AC58BA">
        <w:rPr>
          <w:rFonts w:ascii="Sylfaen" w:hAnsi="Sylfaen" w:cstheme="minorHAnsi"/>
          <w:sz w:val="24"/>
          <w:szCs w:val="24"/>
        </w:rPr>
        <w:t>մասնակից</w:t>
      </w:r>
      <w:r w:rsidRPr="00AC58BA">
        <w:rPr>
          <w:rFonts w:ascii="Sylfaen" w:hAnsi="Sylfaen" w:cstheme="minorHAnsi"/>
          <w:sz w:val="24"/>
          <w:szCs w:val="24"/>
          <w:lang w:val="en-US"/>
        </w:rPr>
        <w:t xml:space="preserve"> </w:t>
      </w:r>
      <w:r w:rsidRPr="00AC58BA">
        <w:rPr>
          <w:rFonts w:ascii="Sylfaen" w:hAnsi="Sylfaen" w:cstheme="minorHAnsi"/>
          <w:sz w:val="24"/>
          <w:szCs w:val="24"/>
        </w:rPr>
        <w:t>պետություններում</w:t>
      </w:r>
      <w:r w:rsidRPr="00AC58BA">
        <w:rPr>
          <w:rFonts w:ascii="Sylfaen" w:hAnsi="Sylfaen" w:cstheme="minorHAnsi"/>
          <w:sz w:val="24"/>
          <w:szCs w:val="24"/>
          <w:lang w:val="en-US"/>
        </w:rPr>
        <w:t xml:space="preserve"> </w:t>
      </w:r>
      <w:r w:rsidRPr="00AC58BA">
        <w:rPr>
          <w:rFonts w:ascii="Sylfaen" w:hAnsi="Sylfaen" w:cstheme="minorHAnsi"/>
          <w:sz w:val="24"/>
          <w:szCs w:val="24"/>
        </w:rPr>
        <w:t>են</w:t>
      </w:r>
      <w:r w:rsidRPr="00AC58BA">
        <w:rPr>
          <w:rFonts w:ascii="Sylfaen" w:hAnsi="Sylfaen" w:cstheme="minorHAnsi"/>
          <w:sz w:val="24"/>
          <w:szCs w:val="24"/>
          <w:lang w:val="en-US"/>
        </w:rPr>
        <w:t xml:space="preserve"> </w:t>
      </w:r>
      <w:r w:rsidRPr="00AC58BA">
        <w:rPr>
          <w:rFonts w:ascii="Sylfaen" w:hAnsi="Sylfaen" w:cstheme="minorHAnsi"/>
          <w:sz w:val="24"/>
          <w:szCs w:val="24"/>
        </w:rPr>
        <w:t>դրանք</w:t>
      </w:r>
      <w:r w:rsidRPr="00AC58BA">
        <w:rPr>
          <w:rFonts w:ascii="Sylfaen" w:hAnsi="Sylfaen" w:cstheme="minorHAnsi"/>
          <w:sz w:val="24"/>
          <w:szCs w:val="24"/>
          <w:lang w:val="en-US"/>
        </w:rPr>
        <w:t xml:space="preserve"> </w:t>
      </w:r>
      <w:r w:rsidRPr="00AC58BA">
        <w:rPr>
          <w:rFonts w:ascii="Sylfaen" w:hAnsi="Sylfaen" w:cstheme="minorHAnsi"/>
          <w:sz w:val="24"/>
          <w:szCs w:val="24"/>
        </w:rPr>
        <w:t>լիարժեք</w:t>
      </w:r>
      <w:r w:rsidRPr="00AC58BA">
        <w:rPr>
          <w:rFonts w:ascii="Sylfaen" w:hAnsi="Sylfaen" w:cstheme="minorHAnsi"/>
          <w:sz w:val="24"/>
          <w:szCs w:val="24"/>
          <w:lang w:val="en-US"/>
        </w:rPr>
        <w:t xml:space="preserve"> </w:t>
      </w:r>
      <w:r w:rsidRPr="00AC58BA">
        <w:rPr>
          <w:rFonts w:ascii="Sylfaen" w:hAnsi="Sylfaen" w:cstheme="minorHAnsi"/>
          <w:sz w:val="24"/>
          <w:szCs w:val="24"/>
        </w:rPr>
        <w:t>սահմանված</w:t>
      </w:r>
      <w:r w:rsidRPr="00AC58BA">
        <w:rPr>
          <w:rFonts w:ascii="Sylfaen" w:hAnsi="Sylfaen" w:cstheme="minorHAnsi"/>
          <w:sz w:val="24"/>
          <w:szCs w:val="24"/>
          <w:lang w:val="en-US"/>
        </w:rPr>
        <w:t xml:space="preserve">, </w:t>
      </w:r>
      <w:r w:rsidRPr="00AC58BA">
        <w:rPr>
          <w:rFonts w:ascii="Sylfaen" w:hAnsi="Sylfaen" w:cstheme="minorHAnsi"/>
          <w:sz w:val="24"/>
          <w:szCs w:val="24"/>
        </w:rPr>
        <w:t>ընդ</w:t>
      </w:r>
      <w:r w:rsidRPr="00AC58BA">
        <w:rPr>
          <w:rFonts w:ascii="Sylfaen" w:hAnsi="Sylfaen" w:cstheme="minorHAnsi"/>
          <w:sz w:val="24"/>
          <w:szCs w:val="24"/>
          <w:lang w:val="en-US"/>
        </w:rPr>
        <w:t xml:space="preserve"> </w:t>
      </w:r>
      <w:r w:rsidRPr="00AC58BA">
        <w:rPr>
          <w:rFonts w:ascii="Sylfaen" w:hAnsi="Sylfaen" w:cstheme="minorHAnsi"/>
          <w:sz w:val="24"/>
          <w:szCs w:val="24"/>
        </w:rPr>
        <w:t>որում</w:t>
      </w:r>
      <w:r w:rsidRPr="00AC58BA">
        <w:rPr>
          <w:rFonts w:ascii="Sylfaen" w:hAnsi="Sylfaen" w:cstheme="minorHAnsi"/>
          <w:sz w:val="24"/>
          <w:szCs w:val="24"/>
          <w:lang w:val="en-US"/>
        </w:rPr>
        <w:t xml:space="preserve"> </w:t>
      </w:r>
      <w:r w:rsidRPr="00AC58BA">
        <w:rPr>
          <w:rFonts w:ascii="Sylfaen" w:hAnsi="Sylfaen" w:cstheme="minorHAnsi"/>
          <w:sz w:val="24"/>
          <w:szCs w:val="24"/>
        </w:rPr>
        <w:t>որոշ</w:t>
      </w:r>
      <w:r w:rsidRPr="00AC58BA">
        <w:rPr>
          <w:rFonts w:ascii="Sylfaen" w:hAnsi="Sylfaen" w:cstheme="minorHAnsi"/>
          <w:sz w:val="24"/>
          <w:szCs w:val="24"/>
          <w:lang w:val="en-US"/>
        </w:rPr>
        <w:t xml:space="preserve"> </w:t>
      </w:r>
      <w:r w:rsidRPr="00AC58BA">
        <w:rPr>
          <w:rFonts w:ascii="Sylfaen" w:hAnsi="Sylfaen" w:cstheme="minorHAnsi"/>
          <w:sz w:val="24"/>
          <w:szCs w:val="24"/>
        </w:rPr>
        <w:t>պետություններ</w:t>
      </w:r>
      <w:r w:rsidRPr="00AC58BA">
        <w:rPr>
          <w:rFonts w:ascii="Sylfaen" w:hAnsi="Sylfaen" w:cstheme="minorHAnsi"/>
          <w:sz w:val="24"/>
          <w:szCs w:val="24"/>
          <w:lang w:val="en-US"/>
        </w:rPr>
        <w:t xml:space="preserve"> </w:t>
      </w:r>
      <w:r w:rsidRPr="00AC58BA">
        <w:rPr>
          <w:rFonts w:ascii="Sylfaen" w:hAnsi="Sylfaen" w:cstheme="minorHAnsi"/>
          <w:sz w:val="24"/>
          <w:szCs w:val="24"/>
        </w:rPr>
        <w:t>նախատեսում</w:t>
      </w:r>
      <w:r w:rsidRPr="00AC58BA">
        <w:rPr>
          <w:rFonts w:ascii="Sylfaen" w:hAnsi="Sylfaen" w:cstheme="minorHAnsi"/>
          <w:sz w:val="24"/>
          <w:szCs w:val="24"/>
          <w:lang w:val="en-US"/>
        </w:rPr>
        <w:t xml:space="preserve"> </w:t>
      </w:r>
      <w:r w:rsidRPr="00AC58BA">
        <w:rPr>
          <w:rFonts w:ascii="Sylfaen" w:hAnsi="Sylfaen" w:cstheme="minorHAnsi"/>
          <w:sz w:val="24"/>
          <w:szCs w:val="24"/>
        </w:rPr>
        <w:t>են</w:t>
      </w:r>
      <w:r w:rsidRPr="00AC58BA">
        <w:rPr>
          <w:rFonts w:ascii="Sylfaen" w:hAnsi="Sylfaen" w:cstheme="minorHAnsi"/>
          <w:sz w:val="24"/>
          <w:szCs w:val="24"/>
          <w:lang w:val="en-US"/>
        </w:rPr>
        <w:t xml:space="preserve"> </w:t>
      </w:r>
      <w:r w:rsidRPr="00AC58BA">
        <w:rPr>
          <w:rFonts w:ascii="Sylfaen" w:hAnsi="Sylfaen" w:cstheme="minorHAnsi"/>
          <w:sz w:val="24"/>
          <w:szCs w:val="24"/>
        </w:rPr>
        <w:t>նաև</w:t>
      </w:r>
      <w:r w:rsidRPr="00AC58BA">
        <w:rPr>
          <w:rFonts w:ascii="Sylfaen" w:hAnsi="Sylfaen" w:cstheme="minorHAnsi"/>
          <w:sz w:val="24"/>
          <w:szCs w:val="24"/>
          <w:lang w:val="en-US"/>
        </w:rPr>
        <w:t xml:space="preserve"> </w:t>
      </w:r>
      <w:r w:rsidRPr="00AC58BA">
        <w:rPr>
          <w:rFonts w:ascii="Sylfaen" w:hAnsi="Sylfaen" w:cstheme="minorHAnsi"/>
          <w:sz w:val="24"/>
          <w:szCs w:val="24"/>
        </w:rPr>
        <w:t>այլ</w:t>
      </w:r>
      <w:r w:rsidRPr="00AC58BA">
        <w:rPr>
          <w:rFonts w:ascii="Sylfaen" w:hAnsi="Sylfaen" w:cstheme="minorHAnsi"/>
          <w:sz w:val="24"/>
          <w:szCs w:val="24"/>
          <w:lang w:val="en-US"/>
        </w:rPr>
        <w:t xml:space="preserve"> </w:t>
      </w:r>
      <w:r w:rsidRPr="00AC58BA">
        <w:rPr>
          <w:rFonts w:ascii="Sylfaen" w:hAnsi="Sylfaen" w:cstheme="minorHAnsi"/>
          <w:sz w:val="24"/>
          <w:szCs w:val="24"/>
        </w:rPr>
        <w:t>պահանջների</w:t>
      </w:r>
      <w:r w:rsidRPr="00AC58BA">
        <w:rPr>
          <w:rFonts w:ascii="Sylfaen" w:hAnsi="Sylfaen" w:cstheme="minorHAnsi"/>
          <w:sz w:val="24"/>
          <w:szCs w:val="24"/>
          <w:lang w:val="en-US"/>
        </w:rPr>
        <w:t xml:space="preserve"> </w:t>
      </w:r>
      <w:r w:rsidRPr="00AC58BA">
        <w:rPr>
          <w:rFonts w:ascii="Sylfaen" w:hAnsi="Sylfaen" w:cstheme="minorHAnsi"/>
          <w:sz w:val="24"/>
          <w:szCs w:val="24"/>
        </w:rPr>
        <w:t>ավելացման</w:t>
      </w:r>
      <w:r w:rsidRPr="00AC58BA">
        <w:rPr>
          <w:rFonts w:ascii="Sylfaen" w:hAnsi="Sylfaen" w:cstheme="minorHAnsi"/>
          <w:sz w:val="24"/>
          <w:szCs w:val="24"/>
          <w:lang w:val="en-US"/>
        </w:rPr>
        <w:t xml:space="preserve"> </w:t>
      </w:r>
      <w:r w:rsidRPr="00AC58BA">
        <w:rPr>
          <w:rFonts w:ascii="Sylfaen" w:hAnsi="Sylfaen" w:cstheme="minorHAnsi"/>
          <w:sz w:val="24"/>
          <w:szCs w:val="24"/>
        </w:rPr>
        <w:t>հնարավորություն</w:t>
      </w:r>
      <w:r w:rsidRPr="00AC58BA">
        <w:rPr>
          <w:rStyle w:val="FootnoteReference"/>
          <w:rFonts w:ascii="Sylfaen" w:hAnsi="Sylfaen" w:cstheme="minorHAnsi"/>
          <w:sz w:val="24"/>
          <w:szCs w:val="24"/>
        </w:rPr>
        <w:footnoteReference w:id="151"/>
      </w:r>
      <w:r w:rsidRPr="00AC58BA">
        <w:rPr>
          <w:rFonts w:ascii="Sylfaen" w:hAnsi="Sylfaen" w:cstheme="minorHAnsi"/>
          <w:sz w:val="24"/>
          <w:szCs w:val="24"/>
        </w:rPr>
        <w:t>։</w:t>
      </w:r>
    </w:p>
    <w:p w14:paraId="525CFFE4"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sz w:val="24"/>
          <w:szCs w:val="24"/>
        </w:rPr>
      </w:pPr>
    </w:p>
    <w:p w14:paraId="54D1B72D" w14:textId="77777777" w:rsidR="001E5C61" w:rsidRPr="00AC58BA" w:rsidRDefault="001E5C61" w:rsidP="001E5C61">
      <w:pPr>
        <w:pStyle w:val="ListParagraph"/>
        <w:numPr>
          <w:ilvl w:val="0"/>
          <w:numId w:val="27"/>
        </w:numPr>
        <w:tabs>
          <w:tab w:val="left" w:pos="1080"/>
        </w:tabs>
        <w:autoSpaceDE w:val="0"/>
        <w:autoSpaceDN w:val="0"/>
        <w:adjustRightInd w:val="0"/>
        <w:spacing w:after="0" w:line="240" w:lineRule="auto"/>
        <w:ind w:left="0" w:firstLine="720"/>
        <w:jc w:val="both"/>
        <w:rPr>
          <w:rFonts w:ascii="Sylfaen" w:hAnsi="Sylfaen" w:cstheme="minorHAnsi"/>
          <w:sz w:val="24"/>
          <w:szCs w:val="24"/>
          <w:lang w:val="en-US"/>
        </w:rPr>
      </w:pPr>
      <w:r w:rsidRPr="00AC58BA">
        <w:rPr>
          <w:rFonts w:ascii="Sylfaen" w:hAnsi="Sylfaen" w:cstheme="minorHAnsi"/>
          <w:sz w:val="24"/>
          <w:szCs w:val="24"/>
        </w:rPr>
        <w:t>Բոլոր</w:t>
      </w:r>
      <w:r w:rsidRPr="00AC58BA">
        <w:rPr>
          <w:rFonts w:ascii="Sylfaen" w:hAnsi="Sylfaen" w:cstheme="minorHAnsi"/>
          <w:sz w:val="24"/>
          <w:szCs w:val="24"/>
          <w:lang w:val="en-US"/>
        </w:rPr>
        <w:t xml:space="preserve"> </w:t>
      </w:r>
      <w:r w:rsidRPr="00AC58BA">
        <w:rPr>
          <w:rFonts w:ascii="Sylfaen" w:hAnsi="Sylfaen" w:cstheme="minorHAnsi"/>
          <w:sz w:val="24"/>
          <w:szCs w:val="24"/>
        </w:rPr>
        <w:t>նշված</w:t>
      </w:r>
      <w:r w:rsidRPr="00AC58BA">
        <w:rPr>
          <w:rFonts w:ascii="Sylfaen" w:hAnsi="Sylfaen" w:cstheme="minorHAnsi"/>
          <w:sz w:val="24"/>
          <w:szCs w:val="24"/>
          <w:lang w:val="en-US"/>
        </w:rPr>
        <w:t xml:space="preserve"> </w:t>
      </w:r>
      <w:r w:rsidRPr="00AC58BA">
        <w:rPr>
          <w:rFonts w:ascii="Sylfaen" w:hAnsi="Sylfaen" w:cstheme="minorHAnsi"/>
          <w:sz w:val="24"/>
          <w:szCs w:val="24"/>
        </w:rPr>
        <w:t>պետություններում</w:t>
      </w:r>
      <w:r w:rsidRPr="00AC58BA">
        <w:rPr>
          <w:rFonts w:ascii="Sylfaen" w:hAnsi="Sylfaen" w:cstheme="minorHAnsi"/>
          <w:sz w:val="24"/>
          <w:szCs w:val="24"/>
          <w:lang w:val="en-US"/>
        </w:rPr>
        <w:t xml:space="preserve"> </w:t>
      </w:r>
      <w:r w:rsidRPr="00AC58BA">
        <w:rPr>
          <w:rFonts w:ascii="Sylfaen" w:hAnsi="Sylfaen" w:cstheme="minorHAnsi"/>
          <w:sz w:val="24"/>
          <w:szCs w:val="24"/>
        </w:rPr>
        <w:t>թվարկված</w:t>
      </w:r>
      <w:r w:rsidRPr="00AC58BA">
        <w:rPr>
          <w:rFonts w:ascii="Sylfaen" w:hAnsi="Sylfaen" w:cstheme="minorHAnsi"/>
          <w:sz w:val="24"/>
          <w:szCs w:val="24"/>
          <w:lang w:val="en-US"/>
        </w:rPr>
        <w:t xml:space="preserve"> </w:t>
      </w:r>
      <w:r w:rsidRPr="00AC58BA">
        <w:rPr>
          <w:rFonts w:ascii="Sylfaen" w:hAnsi="Sylfaen" w:cstheme="minorHAnsi"/>
          <w:sz w:val="24"/>
          <w:szCs w:val="24"/>
        </w:rPr>
        <w:t>միջոցներ</w:t>
      </w:r>
      <w:r w:rsidRPr="00AC58BA">
        <w:rPr>
          <w:rFonts w:ascii="Sylfaen" w:hAnsi="Sylfaen" w:cstheme="minorHAnsi"/>
          <w:sz w:val="24"/>
          <w:szCs w:val="24"/>
          <w:lang w:val="hy-AM"/>
        </w:rPr>
        <w:t>ը</w:t>
      </w:r>
      <w:r w:rsidRPr="00AC58BA">
        <w:rPr>
          <w:rFonts w:ascii="Sylfaen" w:hAnsi="Sylfaen" w:cstheme="minorHAnsi"/>
          <w:sz w:val="24"/>
          <w:szCs w:val="24"/>
          <w:lang w:val="en-US"/>
        </w:rPr>
        <w:t xml:space="preserve"> </w:t>
      </w:r>
      <w:r w:rsidRPr="00AC58BA">
        <w:rPr>
          <w:rFonts w:ascii="Sylfaen" w:hAnsi="Sylfaen" w:cstheme="minorHAnsi"/>
          <w:sz w:val="24"/>
          <w:szCs w:val="24"/>
        </w:rPr>
        <w:t>սահմանված</w:t>
      </w:r>
      <w:r w:rsidRPr="00AC58BA">
        <w:rPr>
          <w:rFonts w:ascii="Sylfaen" w:hAnsi="Sylfaen" w:cstheme="minorHAnsi"/>
          <w:sz w:val="24"/>
          <w:szCs w:val="24"/>
          <w:lang w:val="en-US"/>
        </w:rPr>
        <w:t xml:space="preserve"> </w:t>
      </w:r>
      <w:r w:rsidRPr="00AC58BA">
        <w:rPr>
          <w:rFonts w:ascii="Sylfaen" w:hAnsi="Sylfaen" w:cstheme="minorHAnsi"/>
          <w:sz w:val="24"/>
          <w:szCs w:val="24"/>
        </w:rPr>
        <w:t>են</w:t>
      </w:r>
      <w:r w:rsidRPr="00AC58BA">
        <w:rPr>
          <w:rFonts w:ascii="Sylfaen" w:hAnsi="Sylfaen" w:cstheme="minorHAnsi"/>
          <w:sz w:val="24"/>
          <w:szCs w:val="24"/>
          <w:lang w:val="en-US"/>
        </w:rPr>
        <w:t xml:space="preserve"> </w:t>
      </w:r>
      <w:r w:rsidRPr="00AC58BA">
        <w:rPr>
          <w:rFonts w:ascii="Sylfaen" w:hAnsi="Sylfaen" w:cstheme="minorHAnsi"/>
          <w:sz w:val="24"/>
          <w:szCs w:val="24"/>
        </w:rPr>
        <w:t>որպես</w:t>
      </w:r>
      <w:r w:rsidRPr="00AC58BA">
        <w:rPr>
          <w:rFonts w:ascii="Sylfaen" w:hAnsi="Sylfaen" w:cstheme="minorHAnsi"/>
          <w:sz w:val="24"/>
          <w:szCs w:val="24"/>
          <w:lang w:val="en-US"/>
        </w:rPr>
        <w:t xml:space="preserve"> </w:t>
      </w:r>
      <w:r w:rsidRPr="00AC58BA">
        <w:rPr>
          <w:rFonts w:ascii="Sylfaen" w:hAnsi="Sylfaen" w:cstheme="minorHAnsi"/>
          <w:sz w:val="24"/>
          <w:szCs w:val="24"/>
        </w:rPr>
        <w:t>առանձին</w:t>
      </w:r>
      <w:r w:rsidRPr="00AC58BA">
        <w:rPr>
          <w:rFonts w:ascii="Sylfaen" w:hAnsi="Sylfaen" w:cstheme="minorHAnsi"/>
          <w:sz w:val="24"/>
          <w:szCs w:val="24"/>
          <w:lang w:val="en-US"/>
        </w:rPr>
        <w:t xml:space="preserve"> </w:t>
      </w:r>
      <w:r w:rsidRPr="00AC58BA">
        <w:rPr>
          <w:rFonts w:ascii="Sylfaen" w:hAnsi="Sylfaen" w:cstheme="minorHAnsi"/>
          <w:sz w:val="24"/>
          <w:szCs w:val="24"/>
        </w:rPr>
        <w:t>այլընտրանքի</w:t>
      </w:r>
      <w:r w:rsidRPr="00AC58BA">
        <w:rPr>
          <w:rFonts w:ascii="Sylfaen" w:hAnsi="Sylfaen" w:cstheme="minorHAnsi"/>
          <w:sz w:val="24"/>
          <w:szCs w:val="24"/>
          <w:lang w:val="en-US"/>
        </w:rPr>
        <w:t xml:space="preserve"> </w:t>
      </w:r>
      <w:r w:rsidRPr="00AC58BA">
        <w:rPr>
          <w:rFonts w:ascii="Sylfaen" w:hAnsi="Sylfaen" w:cstheme="minorHAnsi"/>
          <w:sz w:val="24"/>
          <w:szCs w:val="24"/>
        </w:rPr>
        <w:t>միջոցներ</w:t>
      </w:r>
      <w:r w:rsidRPr="00AC58BA">
        <w:rPr>
          <w:rFonts w:ascii="Sylfaen" w:hAnsi="Sylfaen" w:cstheme="minorHAnsi"/>
          <w:sz w:val="24"/>
          <w:szCs w:val="24"/>
          <w:lang w:val="en-US"/>
        </w:rPr>
        <w:t xml:space="preserve">, </w:t>
      </w:r>
      <w:r w:rsidRPr="00AC58BA">
        <w:rPr>
          <w:rFonts w:ascii="Sylfaen" w:hAnsi="Sylfaen" w:cstheme="minorHAnsi"/>
          <w:sz w:val="24"/>
          <w:szCs w:val="24"/>
        </w:rPr>
        <w:t>թեև</w:t>
      </w:r>
      <w:r w:rsidRPr="00AC58BA">
        <w:rPr>
          <w:rFonts w:ascii="Sylfaen" w:hAnsi="Sylfaen" w:cstheme="minorHAnsi"/>
          <w:sz w:val="24"/>
          <w:szCs w:val="24"/>
          <w:lang w:val="en-US"/>
        </w:rPr>
        <w:t xml:space="preserve"> </w:t>
      </w:r>
      <w:r w:rsidRPr="00AC58BA">
        <w:rPr>
          <w:rFonts w:ascii="Sylfaen" w:hAnsi="Sylfaen" w:cstheme="minorHAnsi"/>
          <w:sz w:val="24"/>
          <w:szCs w:val="24"/>
        </w:rPr>
        <w:t>դրանցից</w:t>
      </w:r>
      <w:r w:rsidRPr="00AC58BA">
        <w:rPr>
          <w:rFonts w:ascii="Sylfaen" w:hAnsi="Sylfaen" w:cstheme="minorHAnsi"/>
          <w:sz w:val="24"/>
          <w:szCs w:val="24"/>
          <w:lang w:val="en-US"/>
        </w:rPr>
        <w:t xml:space="preserve"> </w:t>
      </w:r>
      <w:r w:rsidRPr="00AC58BA">
        <w:rPr>
          <w:rFonts w:ascii="Sylfaen" w:hAnsi="Sylfaen" w:cstheme="minorHAnsi"/>
          <w:sz w:val="24"/>
          <w:szCs w:val="24"/>
        </w:rPr>
        <w:t>երկուսը</w:t>
      </w:r>
      <w:r w:rsidRPr="00AC58BA">
        <w:rPr>
          <w:rFonts w:ascii="Sylfaen" w:hAnsi="Sylfaen" w:cstheme="minorHAnsi"/>
          <w:sz w:val="24"/>
          <w:szCs w:val="24"/>
          <w:lang w:val="en-US"/>
        </w:rPr>
        <w:t xml:space="preserve"> </w:t>
      </w:r>
      <w:r w:rsidRPr="00AC58BA">
        <w:rPr>
          <w:rFonts w:ascii="Sylfaen" w:hAnsi="Sylfaen" w:cstheme="minorHAnsi"/>
          <w:sz w:val="24"/>
          <w:szCs w:val="24"/>
        </w:rPr>
        <w:t>կամ</w:t>
      </w:r>
      <w:r w:rsidRPr="00AC58BA">
        <w:rPr>
          <w:rFonts w:ascii="Sylfaen" w:hAnsi="Sylfaen" w:cstheme="minorHAnsi"/>
          <w:sz w:val="24"/>
          <w:szCs w:val="24"/>
          <w:lang w:val="en-US"/>
        </w:rPr>
        <w:t xml:space="preserve"> </w:t>
      </w:r>
      <w:r w:rsidRPr="00AC58BA">
        <w:rPr>
          <w:rFonts w:ascii="Sylfaen" w:hAnsi="Sylfaen" w:cstheme="minorHAnsi"/>
          <w:sz w:val="24"/>
          <w:szCs w:val="24"/>
        </w:rPr>
        <w:t>ավելին</w:t>
      </w:r>
      <w:r w:rsidRPr="00AC58BA">
        <w:rPr>
          <w:rFonts w:ascii="Sylfaen" w:hAnsi="Sylfaen" w:cstheme="minorHAnsi"/>
          <w:sz w:val="24"/>
          <w:szCs w:val="24"/>
          <w:lang w:val="en-US"/>
        </w:rPr>
        <w:t xml:space="preserve"> </w:t>
      </w:r>
      <w:r w:rsidRPr="00AC58BA">
        <w:rPr>
          <w:rFonts w:ascii="Sylfaen" w:hAnsi="Sylfaen" w:cstheme="minorHAnsi"/>
          <w:sz w:val="24"/>
          <w:szCs w:val="24"/>
        </w:rPr>
        <w:t>կարող</w:t>
      </w:r>
      <w:r w:rsidRPr="00AC58BA">
        <w:rPr>
          <w:rFonts w:ascii="Sylfaen" w:hAnsi="Sylfaen" w:cstheme="minorHAnsi"/>
          <w:sz w:val="24"/>
          <w:szCs w:val="24"/>
          <w:lang w:val="en-US"/>
        </w:rPr>
        <w:t xml:space="preserve"> </w:t>
      </w:r>
      <w:r w:rsidRPr="00AC58BA">
        <w:rPr>
          <w:rFonts w:ascii="Sylfaen" w:hAnsi="Sylfaen" w:cstheme="minorHAnsi"/>
          <w:sz w:val="24"/>
          <w:szCs w:val="24"/>
        </w:rPr>
        <w:t>են</w:t>
      </w:r>
      <w:r w:rsidRPr="00AC58BA">
        <w:rPr>
          <w:rFonts w:ascii="Sylfaen" w:hAnsi="Sylfaen" w:cstheme="minorHAnsi"/>
          <w:sz w:val="24"/>
          <w:szCs w:val="24"/>
          <w:lang w:val="en-US"/>
        </w:rPr>
        <w:t xml:space="preserve"> </w:t>
      </w:r>
      <w:r w:rsidRPr="00AC58BA">
        <w:rPr>
          <w:rFonts w:ascii="Sylfaen" w:hAnsi="Sylfaen" w:cstheme="minorHAnsi"/>
          <w:sz w:val="24"/>
          <w:szCs w:val="24"/>
        </w:rPr>
        <w:t>միասին</w:t>
      </w:r>
      <w:r w:rsidRPr="00AC58BA">
        <w:rPr>
          <w:rFonts w:ascii="Sylfaen" w:hAnsi="Sylfaen" w:cstheme="minorHAnsi"/>
          <w:sz w:val="24"/>
          <w:szCs w:val="24"/>
          <w:lang w:val="en-US"/>
        </w:rPr>
        <w:t xml:space="preserve"> </w:t>
      </w:r>
      <w:r w:rsidRPr="00AC58BA">
        <w:rPr>
          <w:rFonts w:ascii="Sylfaen" w:hAnsi="Sylfaen" w:cstheme="minorHAnsi"/>
          <w:sz w:val="24"/>
          <w:szCs w:val="24"/>
        </w:rPr>
        <w:t>կիրառվել</w:t>
      </w:r>
      <w:r w:rsidRPr="00AC58BA">
        <w:rPr>
          <w:rFonts w:ascii="Sylfaen" w:hAnsi="Sylfaen" w:cstheme="minorHAnsi"/>
          <w:sz w:val="24"/>
          <w:szCs w:val="24"/>
          <w:lang w:val="en-US"/>
        </w:rPr>
        <w:t xml:space="preserve">: </w:t>
      </w:r>
    </w:p>
    <w:p w14:paraId="0C6D2207"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sz w:val="24"/>
          <w:szCs w:val="24"/>
        </w:rPr>
      </w:pPr>
    </w:p>
    <w:p w14:paraId="51BF1081" w14:textId="77777777" w:rsidR="001E5C61" w:rsidRPr="00AC58BA" w:rsidRDefault="001E5C61" w:rsidP="001E5C61">
      <w:pPr>
        <w:pStyle w:val="ListParagraph"/>
        <w:numPr>
          <w:ilvl w:val="0"/>
          <w:numId w:val="27"/>
        </w:numPr>
        <w:tabs>
          <w:tab w:val="left" w:pos="1080"/>
        </w:tabs>
        <w:autoSpaceDE w:val="0"/>
        <w:autoSpaceDN w:val="0"/>
        <w:adjustRightInd w:val="0"/>
        <w:spacing w:after="0" w:line="240" w:lineRule="auto"/>
        <w:ind w:left="0" w:firstLine="720"/>
        <w:jc w:val="both"/>
        <w:rPr>
          <w:rFonts w:ascii="Sylfaen" w:hAnsi="Sylfaen" w:cstheme="minorHAnsi"/>
          <w:sz w:val="24"/>
          <w:szCs w:val="24"/>
          <w:lang w:val="en-US"/>
        </w:rPr>
      </w:pPr>
      <w:r w:rsidRPr="00AC58BA">
        <w:rPr>
          <w:rFonts w:ascii="Sylfaen" w:hAnsi="Sylfaen" w:cstheme="minorHAnsi"/>
          <w:sz w:val="24"/>
          <w:szCs w:val="24"/>
        </w:rPr>
        <w:t>Սակայն</w:t>
      </w:r>
      <w:r w:rsidRPr="00AC58BA">
        <w:rPr>
          <w:rFonts w:ascii="Sylfaen" w:hAnsi="Sylfaen" w:cstheme="minorHAnsi"/>
          <w:sz w:val="24"/>
          <w:szCs w:val="24"/>
          <w:lang w:val="en-US"/>
        </w:rPr>
        <w:t xml:space="preserve">, </w:t>
      </w:r>
      <w:r w:rsidRPr="00AC58BA">
        <w:rPr>
          <w:rFonts w:ascii="Sylfaen" w:hAnsi="Sylfaen" w:cstheme="minorHAnsi"/>
          <w:sz w:val="24"/>
          <w:szCs w:val="24"/>
        </w:rPr>
        <w:t>մեկ</w:t>
      </w:r>
      <w:r w:rsidRPr="00AC58BA">
        <w:rPr>
          <w:rFonts w:ascii="Sylfaen" w:hAnsi="Sylfaen" w:cstheme="minorHAnsi"/>
          <w:sz w:val="24"/>
          <w:szCs w:val="24"/>
          <w:lang w:val="en-US"/>
        </w:rPr>
        <w:t xml:space="preserve"> </w:t>
      </w:r>
      <w:r w:rsidRPr="00AC58BA">
        <w:rPr>
          <w:rFonts w:ascii="Sylfaen" w:hAnsi="Sylfaen" w:cstheme="minorHAnsi"/>
          <w:sz w:val="24"/>
          <w:szCs w:val="24"/>
        </w:rPr>
        <w:t>պետություն</w:t>
      </w:r>
      <w:r w:rsidRPr="00AC58BA">
        <w:rPr>
          <w:rFonts w:ascii="Sylfaen" w:hAnsi="Sylfaen" w:cstheme="minorHAnsi"/>
          <w:sz w:val="24"/>
          <w:szCs w:val="24"/>
          <w:lang w:val="en-US"/>
        </w:rPr>
        <w:t xml:space="preserve"> </w:t>
      </w:r>
      <w:r w:rsidRPr="00AC58BA">
        <w:rPr>
          <w:rFonts w:ascii="Sylfaen" w:hAnsi="Sylfaen" w:cstheme="minorHAnsi"/>
          <w:sz w:val="24"/>
          <w:szCs w:val="24"/>
        </w:rPr>
        <w:t>նախատեսում</w:t>
      </w:r>
      <w:r w:rsidRPr="00AC58BA">
        <w:rPr>
          <w:rFonts w:ascii="Sylfaen" w:hAnsi="Sylfaen" w:cstheme="minorHAnsi"/>
          <w:sz w:val="24"/>
          <w:szCs w:val="24"/>
          <w:lang w:val="en-US"/>
        </w:rPr>
        <w:t xml:space="preserve"> </w:t>
      </w:r>
      <w:r w:rsidRPr="00AC58BA">
        <w:rPr>
          <w:rFonts w:ascii="Sylfaen" w:hAnsi="Sylfaen" w:cstheme="minorHAnsi"/>
          <w:sz w:val="24"/>
          <w:szCs w:val="24"/>
        </w:rPr>
        <w:t>է</w:t>
      </w:r>
      <w:r w:rsidRPr="00AC58BA">
        <w:rPr>
          <w:rFonts w:ascii="Sylfaen" w:hAnsi="Sylfaen" w:cstheme="minorHAnsi"/>
          <w:sz w:val="24"/>
          <w:szCs w:val="24"/>
          <w:lang w:val="en-US"/>
        </w:rPr>
        <w:t xml:space="preserve"> </w:t>
      </w:r>
      <w:r w:rsidRPr="00AC58BA">
        <w:rPr>
          <w:rFonts w:ascii="Sylfaen" w:hAnsi="Sylfaen" w:cstheme="minorHAnsi"/>
          <w:sz w:val="24"/>
          <w:szCs w:val="24"/>
        </w:rPr>
        <w:t>նաև</w:t>
      </w:r>
      <w:r w:rsidRPr="00AC58BA">
        <w:rPr>
          <w:rFonts w:ascii="Sylfaen" w:hAnsi="Sylfaen" w:cstheme="minorHAnsi"/>
          <w:sz w:val="24"/>
          <w:szCs w:val="24"/>
          <w:lang w:val="en-US"/>
        </w:rPr>
        <w:t xml:space="preserve"> </w:t>
      </w:r>
      <w:r w:rsidRPr="00AC58BA">
        <w:rPr>
          <w:rFonts w:ascii="Sylfaen" w:hAnsi="Sylfaen" w:cstheme="minorHAnsi"/>
          <w:sz w:val="24"/>
          <w:szCs w:val="24"/>
        </w:rPr>
        <w:t>որոշակի</w:t>
      </w:r>
      <w:r w:rsidRPr="00AC58BA">
        <w:rPr>
          <w:rFonts w:ascii="Sylfaen" w:hAnsi="Sylfaen" w:cstheme="minorHAnsi"/>
          <w:sz w:val="24"/>
          <w:szCs w:val="24"/>
          <w:lang w:val="en-US"/>
        </w:rPr>
        <w:t xml:space="preserve"> </w:t>
      </w:r>
      <w:r w:rsidRPr="00AC58BA">
        <w:rPr>
          <w:rFonts w:ascii="Sylfaen" w:hAnsi="Sylfaen" w:cstheme="minorHAnsi"/>
          <w:sz w:val="24"/>
          <w:szCs w:val="24"/>
        </w:rPr>
        <w:t>խափանման</w:t>
      </w:r>
      <w:r w:rsidRPr="00AC58BA">
        <w:rPr>
          <w:rFonts w:ascii="Sylfaen" w:hAnsi="Sylfaen" w:cstheme="minorHAnsi"/>
          <w:sz w:val="24"/>
          <w:szCs w:val="24"/>
          <w:lang w:val="en-US"/>
        </w:rPr>
        <w:t xml:space="preserve"> </w:t>
      </w:r>
      <w:r w:rsidRPr="00AC58BA">
        <w:rPr>
          <w:rFonts w:ascii="Sylfaen" w:hAnsi="Sylfaen" w:cstheme="minorHAnsi"/>
          <w:sz w:val="24"/>
          <w:szCs w:val="24"/>
        </w:rPr>
        <w:t>միջոցների</w:t>
      </w:r>
      <w:r w:rsidRPr="00AC58BA">
        <w:rPr>
          <w:rFonts w:ascii="Sylfaen" w:hAnsi="Sylfaen" w:cstheme="minorHAnsi"/>
          <w:sz w:val="24"/>
          <w:szCs w:val="24"/>
          <w:lang w:val="en-US"/>
        </w:rPr>
        <w:t xml:space="preserve"> </w:t>
      </w:r>
      <w:r w:rsidRPr="00AC58BA">
        <w:rPr>
          <w:rFonts w:ascii="Sylfaen" w:hAnsi="Sylfaen" w:cstheme="minorHAnsi"/>
          <w:sz w:val="24"/>
          <w:szCs w:val="24"/>
        </w:rPr>
        <w:t>կիրառման</w:t>
      </w:r>
      <w:r w:rsidRPr="00AC58BA">
        <w:rPr>
          <w:rFonts w:ascii="Sylfaen" w:hAnsi="Sylfaen" w:cstheme="minorHAnsi"/>
          <w:sz w:val="24"/>
          <w:szCs w:val="24"/>
          <w:lang w:val="en-US"/>
        </w:rPr>
        <w:t xml:space="preserve"> </w:t>
      </w:r>
      <w:r w:rsidRPr="00AC58BA">
        <w:rPr>
          <w:rFonts w:ascii="Sylfaen" w:hAnsi="Sylfaen" w:cstheme="minorHAnsi"/>
          <w:sz w:val="24"/>
          <w:szCs w:val="24"/>
        </w:rPr>
        <w:t>հնարավորություն՝</w:t>
      </w:r>
      <w:r w:rsidRPr="00AC58BA">
        <w:rPr>
          <w:rFonts w:ascii="Sylfaen" w:hAnsi="Sylfaen" w:cstheme="minorHAnsi"/>
          <w:sz w:val="24"/>
          <w:szCs w:val="24"/>
          <w:lang w:val="en-US"/>
        </w:rPr>
        <w:t xml:space="preserve"> </w:t>
      </w:r>
      <w:r w:rsidRPr="00AC58BA">
        <w:rPr>
          <w:rFonts w:ascii="Sylfaen" w:hAnsi="Sylfaen" w:cstheme="minorHAnsi"/>
          <w:sz w:val="24"/>
          <w:szCs w:val="24"/>
        </w:rPr>
        <w:t>ի</w:t>
      </w:r>
      <w:r w:rsidRPr="00AC58BA">
        <w:rPr>
          <w:rFonts w:ascii="Sylfaen" w:hAnsi="Sylfaen" w:cstheme="minorHAnsi"/>
          <w:sz w:val="24"/>
          <w:szCs w:val="24"/>
          <w:lang w:val="en-US"/>
        </w:rPr>
        <w:t xml:space="preserve"> </w:t>
      </w:r>
      <w:r w:rsidRPr="00AC58BA">
        <w:rPr>
          <w:rFonts w:ascii="Sylfaen" w:hAnsi="Sylfaen" w:cstheme="minorHAnsi"/>
          <w:sz w:val="24"/>
          <w:szCs w:val="24"/>
        </w:rPr>
        <w:t>հավելումն</w:t>
      </w:r>
      <w:r w:rsidRPr="00AC58BA">
        <w:rPr>
          <w:rFonts w:ascii="Sylfaen" w:hAnsi="Sylfaen" w:cstheme="minorHAnsi"/>
          <w:sz w:val="24"/>
          <w:szCs w:val="24"/>
          <w:lang w:val="en-US"/>
        </w:rPr>
        <w:t xml:space="preserve"> </w:t>
      </w:r>
      <w:r w:rsidRPr="00AC58BA">
        <w:rPr>
          <w:rFonts w:ascii="Sylfaen" w:hAnsi="Sylfaen" w:cstheme="minorHAnsi"/>
          <w:sz w:val="24"/>
          <w:szCs w:val="24"/>
        </w:rPr>
        <w:t>նրանց</w:t>
      </w:r>
      <w:r w:rsidRPr="00AC58BA">
        <w:rPr>
          <w:rFonts w:ascii="Sylfaen" w:hAnsi="Sylfaen" w:cstheme="minorHAnsi"/>
          <w:sz w:val="24"/>
          <w:szCs w:val="24"/>
          <w:lang w:val="en-US"/>
        </w:rPr>
        <w:t xml:space="preserve">, </w:t>
      </w:r>
      <w:r w:rsidRPr="00AC58BA">
        <w:rPr>
          <w:rFonts w:ascii="Sylfaen" w:hAnsi="Sylfaen" w:cstheme="minorHAnsi"/>
          <w:sz w:val="24"/>
          <w:szCs w:val="24"/>
        </w:rPr>
        <w:t>որոնք</w:t>
      </w:r>
      <w:r w:rsidRPr="00AC58BA">
        <w:rPr>
          <w:rFonts w:ascii="Sylfaen" w:hAnsi="Sylfaen" w:cstheme="minorHAnsi"/>
          <w:sz w:val="24"/>
          <w:szCs w:val="24"/>
          <w:lang w:val="en-US"/>
        </w:rPr>
        <w:t xml:space="preserve"> </w:t>
      </w:r>
      <w:r w:rsidRPr="00AC58BA">
        <w:rPr>
          <w:rFonts w:ascii="Sylfaen" w:hAnsi="Sylfaen" w:cstheme="minorHAnsi"/>
          <w:sz w:val="24"/>
          <w:szCs w:val="24"/>
        </w:rPr>
        <w:t>հանդիսանում</w:t>
      </w:r>
      <w:r w:rsidRPr="00AC58BA">
        <w:rPr>
          <w:rFonts w:ascii="Sylfaen" w:hAnsi="Sylfaen" w:cstheme="minorHAnsi"/>
          <w:sz w:val="24"/>
          <w:szCs w:val="24"/>
          <w:lang w:val="en-US"/>
        </w:rPr>
        <w:t xml:space="preserve"> </w:t>
      </w:r>
      <w:r w:rsidRPr="00AC58BA">
        <w:rPr>
          <w:rFonts w:ascii="Sylfaen" w:hAnsi="Sylfaen" w:cstheme="minorHAnsi"/>
          <w:sz w:val="24"/>
          <w:szCs w:val="24"/>
        </w:rPr>
        <w:t>են</w:t>
      </w:r>
      <w:r w:rsidRPr="00AC58BA">
        <w:rPr>
          <w:rFonts w:ascii="Sylfaen" w:hAnsi="Sylfaen" w:cstheme="minorHAnsi"/>
          <w:sz w:val="24"/>
          <w:szCs w:val="24"/>
          <w:lang w:val="en-US"/>
        </w:rPr>
        <w:t xml:space="preserve"> </w:t>
      </w:r>
      <w:r w:rsidRPr="00AC58BA">
        <w:rPr>
          <w:rFonts w:ascii="Sylfaen" w:hAnsi="Sylfaen" w:cstheme="minorHAnsi"/>
          <w:sz w:val="24"/>
          <w:szCs w:val="24"/>
        </w:rPr>
        <w:t>ազատազրկման</w:t>
      </w:r>
      <w:r w:rsidRPr="00AC58BA">
        <w:rPr>
          <w:rFonts w:ascii="Sylfaen" w:hAnsi="Sylfaen" w:cstheme="minorHAnsi"/>
          <w:sz w:val="24"/>
          <w:szCs w:val="24"/>
          <w:lang w:val="en-US"/>
        </w:rPr>
        <w:t xml:space="preserve"> </w:t>
      </w:r>
      <w:r w:rsidRPr="00AC58BA">
        <w:rPr>
          <w:rFonts w:ascii="Sylfaen" w:hAnsi="Sylfaen" w:cstheme="minorHAnsi"/>
          <w:sz w:val="24"/>
          <w:szCs w:val="24"/>
        </w:rPr>
        <w:t>թույլատրելի</w:t>
      </w:r>
      <w:r w:rsidRPr="00AC58BA">
        <w:rPr>
          <w:rFonts w:ascii="Sylfaen" w:hAnsi="Sylfaen" w:cstheme="minorHAnsi"/>
          <w:sz w:val="24"/>
          <w:szCs w:val="24"/>
          <w:lang w:val="en-US"/>
        </w:rPr>
        <w:t xml:space="preserve"> </w:t>
      </w:r>
      <w:r w:rsidRPr="00AC58BA">
        <w:rPr>
          <w:rFonts w:ascii="Sylfaen" w:hAnsi="Sylfaen" w:cstheme="minorHAnsi"/>
          <w:sz w:val="24"/>
          <w:szCs w:val="24"/>
        </w:rPr>
        <w:t>այլընտրանքներ</w:t>
      </w:r>
      <w:r w:rsidRPr="00AC58BA">
        <w:rPr>
          <w:rFonts w:ascii="Sylfaen" w:hAnsi="Sylfaen" w:cstheme="minorHAnsi"/>
          <w:sz w:val="24"/>
          <w:szCs w:val="24"/>
          <w:lang w:val="en-US"/>
        </w:rPr>
        <w:t xml:space="preserve">, </w:t>
      </w:r>
      <w:r w:rsidRPr="00AC58BA">
        <w:rPr>
          <w:rFonts w:ascii="Sylfaen" w:hAnsi="Sylfaen" w:cstheme="minorHAnsi"/>
          <w:sz w:val="24"/>
          <w:szCs w:val="24"/>
        </w:rPr>
        <w:t>որոնցից</w:t>
      </w:r>
      <w:r w:rsidRPr="00AC58BA">
        <w:rPr>
          <w:rFonts w:ascii="Sylfaen" w:hAnsi="Sylfaen" w:cstheme="minorHAnsi"/>
          <w:sz w:val="24"/>
          <w:szCs w:val="24"/>
          <w:lang w:val="en-US"/>
        </w:rPr>
        <w:t xml:space="preserve"> </w:t>
      </w:r>
      <w:r w:rsidRPr="00AC58BA">
        <w:rPr>
          <w:rFonts w:ascii="Sylfaen" w:hAnsi="Sylfaen" w:cstheme="minorHAnsi"/>
          <w:sz w:val="24"/>
          <w:szCs w:val="24"/>
        </w:rPr>
        <w:t>շատերը</w:t>
      </w:r>
      <w:r w:rsidRPr="00AC58BA">
        <w:rPr>
          <w:rFonts w:ascii="Sylfaen" w:hAnsi="Sylfaen" w:cstheme="minorHAnsi"/>
          <w:sz w:val="24"/>
          <w:szCs w:val="24"/>
          <w:lang w:val="en-US"/>
        </w:rPr>
        <w:t xml:space="preserve"> </w:t>
      </w:r>
      <w:r w:rsidRPr="00AC58BA">
        <w:rPr>
          <w:rFonts w:ascii="Sylfaen" w:hAnsi="Sylfaen" w:cstheme="minorHAnsi"/>
          <w:sz w:val="24"/>
          <w:szCs w:val="24"/>
        </w:rPr>
        <w:t>վերը</w:t>
      </w:r>
      <w:r w:rsidRPr="00AC58BA">
        <w:rPr>
          <w:rFonts w:ascii="Sylfaen" w:hAnsi="Sylfaen" w:cstheme="minorHAnsi"/>
          <w:sz w:val="24"/>
          <w:szCs w:val="24"/>
          <w:lang w:val="en-US"/>
        </w:rPr>
        <w:t xml:space="preserve"> </w:t>
      </w:r>
      <w:r w:rsidRPr="00AC58BA">
        <w:rPr>
          <w:rFonts w:ascii="Sylfaen" w:hAnsi="Sylfaen" w:cstheme="minorHAnsi"/>
          <w:sz w:val="24"/>
          <w:szCs w:val="24"/>
        </w:rPr>
        <w:t>թվարկված</w:t>
      </w:r>
      <w:r w:rsidRPr="00AC58BA">
        <w:rPr>
          <w:rFonts w:ascii="Sylfaen" w:hAnsi="Sylfaen" w:cstheme="minorHAnsi"/>
          <w:sz w:val="24"/>
          <w:szCs w:val="24"/>
          <w:lang w:val="en-US"/>
        </w:rPr>
        <w:t xml:space="preserve"> </w:t>
      </w:r>
      <w:r w:rsidRPr="00AC58BA">
        <w:rPr>
          <w:rFonts w:ascii="Sylfaen" w:hAnsi="Sylfaen" w:cstheme="minorHAnsi"/>
          <w:sz w:val="24"/>
          <w:szCs w:val="24"/>
        </w:rPr>
        <w:t>միջոցների</w:t>
      </w:r>
      <w:r w:rsidRPr="00AC58BA">
        <w:rPr>
          <w:rFonts w:ascii="Sylfaen" w:hAnsi="Sylfaen" w:cstheme="minorHAnsi"/>
          <w:sz w:val="24"/>
          <w:szCs w:val="24"/>
          <w:lang w:val="en-US"/>
        </w:rPr>
        <w:t xml:space="preserve"> </w:t>
      </w:r>
      <w:r w:rsidRPr="00AC58BA">
        <w:rPr>
          <w:rFonts w:ascii="Sylfaen" w:hAnsi="Sylfaen" w:cstheme="minorHAnsi"/>
          <w:sz w:val="24"/>
          <w:szCs w:val="24"/>
        </w:rPr>
        <w:t>թվում</w:t>
      </w:r>
      <w:r w:rsidRPr="00AC58BA">
        <w:rPr>
          <w:rFonts w:ascii="Sylfaen" w:hAnsi="Sylfaen" w:cstheme="minorHAnsi"/>
          <w:sz w:val="24"/>
          <w:szCs w:val="24"/>
          <w:lang w:val="en-US"/>
        </w:rPr>
        <w:t xml:space="preserve"> </w:t>
      </w:r>
      <w:r w:rsidRPr="00AC58BA">
        <w:rPr>
          <w:rFonts w:ascii="Sylfaen" w:hAnsi="Sylfaen" w:cstheme="minorHAnsi"/>
          <w:sz w:val="24"/>
          <w:szCs w:val="24"/>
        </w:rPr>
        <w:t>են</w:t>
      </w:r>
      <w:r w:rsidRPr="00AC58BA">
        <w:rPr>
          <w:rStyle w:val="FootnoteReference"/>
          <w:rFonts w:ascii="Sylfaen" w:hAnsi="Sylfaen" w:cstheme="minorHAnsi"/>
          <w:sz w:val="24"/>
          <w:szCs w:val="24"/>
        </w:rPr>
        <w:footnoteReference w:id="152"/>
      </w:r>
      <w:r w:rsidRPr="00AC58BA">
        <w:rPr>
          <w:rFonts w:ascii="Sylfaen" w:hAnsi="Sylfaen" w:cstheme="minorHAnsi"/>
          <w:sz w:val="24"/>
          <w:szCs w:val="24"/>
        </w:rPr>
        <w:t>։</w:t>
      </w:r>
    </w:p>
    <w:p w14:paraId="29E8F3EA"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sz w:val="24"/>
          <w:szCs w:val="24"/>
        </w:rPr>
      </w:pPr>
    </w:p>
    <w:p w14:paraId="68E223AF" w14:textId="77777777" w:rsidR="001E5C61" w:rsidRPr="00AC58BA" w:rsidRDefault="001E5C61" w:rsidP="001E5C61">
      <w:pPr>
        <w:pStyle w:val="ListParagraph"/>
        <w:numPr>
          <w:ilvl w:val="0"/>
          <w:numId w:val="27"/>
        </w:numPr>
        <w:tabs>
          <w:tab w:val="left" w:pos="1080"/>
        </w:tabs>
        <w:autoSpaceDE w:val="0"/>
        <w:autoSpaceDN w:val="0"/>
        <w:adjustRightInd w:val="0"/>
        <w:spacing w:after="0" w:line="240" w:lineRule="auto"/>
        <w:ind w:left="0" w:firstLine="720"/>
        <w:jc w:val="both"/>
        <w:rPr>
          <w:rFonts w:ascii="Sylfaen" w:hAnsi="Sylfaen" w:cstheme="minorHAnsi"/>
          <w:sz w:val="24"/>
          <w:szCs w:val="24"/>
          <w:lang w:val="en-US"/>
        </w:rPr>
      </w:pPr>
      <w:r w:rsidRPr="00AC58BA">
        <w:rPr>
          <w:rFonts w:ascii="Sylfaen" w:hAnsi="Sylfaen" w:cstheme="minorHAnsi"/>
          <w:sz w:val="24"/>
          <w:szCs w:val="24"/>
        </w:rPr>
        <w:t>Բացի</w:t>
      </w:r>
      <w:r w:rsidRPr="00AC58BA">
        <w:rPr>
          <w:rFonts w:ascii="Sylfaen" w:hAnsi="Sylfaen" w:cstheme="minorHAnsi"/>
          <w:sz w:val="24"/>
          <w:szCs w:val="24"/>
          <w:lang w:val="en-US"/>
        </w:rPr>
        <w:t xml:space="preserve"> </w:t>
      </w:r>
      <w:r w:rsidRPr="00AC58BA">
        <w:rPr>
          <w:rFonts w:ascii="Sylfaen" w:hAnsi="Sylfaen" w:cstheme="minorHAnsi"/>
          <w:sz w:val="24"/>
          <w:szCs w:val="24"/>
        </w:rPr>
        <w:t>այդ</w:t>
      </w:r>
      <w:r w:rsidRPr="00AC58BA">
        <w:rPr>
          <w:rFonts w:ascii="Sylfaen" w:hAnsi="Sylfaen" w:cstheme="minorHAnsi"/>
          <w:sz w:val="24"/>
          <w:szCs w:val="24"/>
          <w:lang w:val="en-US"/>
        </w:rPr>
        <w:t xml:space="preserve">, </w:t>
      </w:r>
      <w:r w:rsidRPr="00AC58BA">
        <w:rPr>
          <w:rFonts w:ascii="Sylfaen" w:hAnsi="Sylfaen" w:cstheme="minorHAnsi"/>
          <w:sz w:val="24"/>
          <w:szCs w:val="24"/>
        </w:rPr>
        <w:t>չորս</w:t>
      </w:r>
      <w:r w:rsidRPr="00AC58BA">
        <w:rPr>
          <w:rFonts w:ascii="Sylfaen" w:hAnsi="Sylfaen" w:cstheme="minorHAnsi"/>
          <w:sz w:val="24"/>
          <w:szCs w:val="24"/>
          <w:lang w:val="en-US"/>
        </w:rPr>
        <w:t xml:space="preserve"> </w:t>
      </w:r>
      <w:r w:rsidRPr="00AC58BA">
        <w:rPr>
          <w:rFonts w:ascii="Sylfaen" w:hAnsi="Sylfaen" w:cstheme="minorHAnsi"/>
          <w:sz w:val="24"/>
          <w:szCs w:val="24"/>
        </w:rPr>
        <w:t>հարցված</w:t>
      </w:r>
      <w:r w:rsidRPr="00AC58BA">
        <w:rPr>
          <w:rFonts w:ascii="Sylfaen" w:hAnsi="Sylfaen" w:cstheme="minorHAnsi"/>
          <w:sz w:val="24"/>
          <w:szCs w:val="24"/>
          <w:lang w:val="en-US"/>
        </w:rPr>
        <w:t xml:space="preserve"> </w:t>
      </w:r>
      <w:r w:rsidRPr="00AC58BA">
        <w:rPr>
          <w:rFonts w:ascii="Sylfaen" w:hAnsi="Sylfaen" w:cstheme="minorHAnsi"/>
          <w:sz w:val="24"/>
          <w:szCs w:val="24"/>
        </w:rPr>
        <w:t>մասնակից</w:t>
      </w:r>
      <w:r w:rsidRPr="00AC58BA">
        <w:rPr>
          <w:rFonts w:ascii="Sylfaen" w:hAnsi="Sylfaen" w:cstheme="minorHAnsi"/>
          <w:sz w:val="24"/>
          <w:szCs w:val="24"/>
          <w:lang w:val="en-US"/>
        </w:rPr>
        <w:t xml:space="preserve"> </w:t>
      </w:r>
      <w:r w:rsidRPr="00AC58BA">
        <w:rPr>
          <w:rFonts w:ascii="Sylfaen" w:hAnsi="Sylfaen" w:cstheme="minorHAnsi"/>
          <w:sz w:val="24"/>
          <w:szCs w:val="24"/>
        </w:rPr>
        <w:t>պետություններ</w:t>
      </w:r>
      <w:r w:rsidRPr="00AC58BA">
        <w:rPr>
          <w:rFonts w:ascii="Sylfaen" w:hAnsi="Sylfaen" w:cstheme="minorHAnsi"/>
          <w:sz w:val="24"/>
          <w:szCs w:val="24"/>
          <w:lang w:val="en-US"/>
        </w:rPr>
        <w:t xml:space="preserve"> </w:t>
      </w:r>
      <w:r w:rsidRPr="00AC58BA">
        <w:rPr>
          <w:rFonts w:ascii="Sylfaen" w:hAnsi="Sylfaen" w:cstheme="minorHAnsi"/>
          <w:sz w:val="24"/>
          <w:szCs w:val="24"/>
        </w:rPr>
        <w:t>նախատեսում</w:t>
      </w:r>
      <w:r w:rsidRPr="00AC58BA">
        <w:rPr>
          <w:rFonts w:ascii="Sylfaen" w:hAnsi="Sylfaen" w:cstheme="minorHAnsi"/>
          <w:sz w:val="24"/>
          <w:szCs w:val="24"/>
          <w:lang w:val="en-US"/>
        </w:rPr>
        <w:t xml:space="preserve"> </w:t>
      </w:r>
      <w:r w:rsidRPr="00AC58BA">
        <w:rPr>
          <w:rFonts w:ascii="Sylfaen" w:hAnsi="Sylfaen" w:cstheme="minorHAnsi"/>
          <w:sz w:val="24"/>
          <w:szCs w:val="24"/>
        </w:rPr>
        <w:t>են</w:t>
      </w:r>
      <w:r w:rsidRPr="00AC58BA">
        <w:rPr>
          <w:rFonts w:ascii="Sylfaen" w:hAnsi="Sylfaen" w:cstheme="minorHAnsi"/>
          <w:sz w:val="24"/>
          <w:szCs w:val="24"/>
          <w:lang w:val="en-US"/>
        </w:rPr>
        <w:t xml:space="preserve"> </w:t>
      </w:r>
      <w:r w:rsidRPr="00AC58BA">
        <w:rPr>
          <w:rFonts w:ascii="Sylfaen" w:hAnsi="Sylfaen" w:cstheme="minorHAnsi"/>
          <w:sz w:val="24"/>
          <w:szCs w:val="24"/>
        </w:rPr>
        <w:t>տնային</w:t>
      </w:r>
      <w:r w:rsidRPr="00AC58BA">
        <w:rPr>
          <w:rFonts w:ascii="Sylfaen" w:hAnsi="Sylfaen" w:cstheme="minorHAnsi"/>
          <w:sz w:val="24"/>
          <w:szCs w:val="24"/>
          <w:lang w:val="en-US"/>
        </w:rPr>
        <w:t xml:space="preserve"> </w:t>
      </w:r>
      <w:r w:rsidRPr="00AC58BA">
        <w:rPr>
          <w:rFonts w:ascii="Sylfaen" w:hAnsi="Sylfaen" w:cstheme="minorHAnsi"/>
          <w:sz w:val="24"/>
          <w:szCs w:val="24"/>
        </w:rPr>
        <w:t>կալանքը</w:t>
      </w:r>
      <w:r w:rsidRPr="00AC58BA">
        <w:rPr>
          <w:rFonts w:ascii="Sylfaen" w:hAnsi="Sylfaen" w:cstheme="minorHAnsi"/>
          <w:sz w:val="24"/>
          <w:szCs w:val="24"/>
          <w:lang w:val="en-US"/>
        </w:rPr>
        <w:t xml:space="preserve"> </w:t>
      </w:r>
      <w:r w:rsidRPr="00AC58BA">
        <w:rPr>
          <w:rFonts w:ascii="Sylfaen" w:hAnsi="Sylfaen" w:cstheme="minorHAnsi"/>
          <w:sz w:val="24"/>
          <w:szCs w:val="24"/>
        </w:rPr>
        <w:t>սահմանման</w:t>
      </w:r>
      <w:r w:rsidRPr="00AC58BA">
        <w:rPr>
          <w:rFonts w:ascii="Sylfaen" w:hAnsi="Sylfaen" w:cstheme="minorHAnsi"/>
          <w:sz w:val="24"/>
          <w:szCs w:val="24"/>
          <w:lang w:val="en-US"/>
        </w:rPr>
        <w:t xml:space="preserve"> </w:t>
      </w:r>
      <w:r w:rsidRPr="00AC58BA">
        <w:rPr>
          <w:rFonts w:ascii="Sylfaen" w:hAnsi="Sylfaen" w:cstheme="minorHAnsi"/>
          <w:sz w:val="24"/>
          <w:szCs w:val="24"/>
        </w:rPr>
        <w:t>այնպիսի</w:t>
      </w:r>
      <w:r w:rsidRPr="00AC58BA">
        <w:rPr>
          <w:rFonts w:ascii="Sylfaen" w:hAnsi="Sylfaen" w:cstheme="minorHAnsi"/>
          <w:sz w:val="24"/>
          <w:szCs w:val="24"/>
          <w:lang w:val="en-US"/>
        </w:rPr>
        <w:t xml:space="preserve"> </w:t>
      </w:r>
      <w:r w:rsidRPr="00AC58BA">
        <w:rPr>
          <w:rFonts w:ascii="Sylfaen" w:hAnsi="Sylfaen" w:cstheme="minorHAnsi"/>
          <w:sz w:val="24"/>
          <w:szCs w:val="24"/>
        </w:rPr>
        <w:t>եղանակ</w:t>
      </w:r>
      <w:r w:rsidRPr="00AC58BA">
        <w:rPr>
          <w:rFonts w:ascii="Sylfaen" w:hAnsi="Sylfaen" w:cstheme="minorHAnsi"/>
          <w:sz w:val="24"/>
          <w:szCs w:val="24"/>
          <w:lang w:val="en-US"/>
        </w:rPr>
        <w:t xml:space="preserve">, </w:t>
      </w:r>
      <w:r w:rsidRPr="00AC58BA">
        <w:rPr>
          <w:rFonts w:ascii="Sylfaen" w:hAnsi="Sylfaen" w:cstheme="minorHAnsi"/>
          <w:sz w:val="24"/>
          <w:szCs w:val="24"/>
        </w:rPr>
        <w:t>որը</w:t>
      </w:r>
      <w:r w:rsidRPr="00AC58BA">
        <w:rPr>
          <w:rFonts w:ascii="Sylfaen" w:hAnsi="Sylfaen" w:cstheme="minorHAnsi"/>
          <w:sz w:val="24"/>
          <w:szCs w:val="24"/>
          <w:lang w:val="en-US"/>
        </w:rPr>
        <w:t xml:space="preserve"> </w:t>
      </w:r>
      <w:r w:rsidRPr="00AC58BA">
        <w:rPr>
          <w:rFonts w:ascii="Sylfaen" w:hAnsi="Sylfaen" w:cstheme="minorHAnsi"/>
          <w:sz w:val="24"/>
          <w:szCs w:val="24"/>
        </w:rPr>
        <w:t>Եվրոպական</w:t>
      </w:r>
      <w:r w:rsidRPr="00AC58BA">
        <w:rPr>
          <w:rFonts w:ascii="Sylfaen" w:hAnsi="Sylfaen" w:cstheme="minorHAnsi"/>
          <w:sz w:val="24"/>
          <w:szCs w:val="24"/>
          <w:lang w:val="en-US"/>
        </w:rPr>
        <w:t xml:space="preserve"> </w:t>
      </w:r>
      <w:r w:rsidRPr="00AC58BA">
        <w:rPr>
          <w:rFonts w:ascii="Sylfaen" w:hAnsi="Sylfaen" w:cstheme="minorHAnsi"/>
          <w:sz w:val="24"/>
          <w:szCs w:val="24"/>
        </w:rPr>
        <w:t>դատարանի</w:t>
      </w:r>
      <w:r w:rsidRPr="00AC58BA">
        <w:rPr>
          <w:rFonts w:ascii="Sylfaen" w:hAnsi="Sylfaen" w:cstheme="minorHAnsi"/>
          <w:sz w:val="24"/>
          <w:szCs w:val="24"/>
          <w:lang w:val="en-US"/>
        </w:rPr>
        <w:t xml:space="preserve"> </w:t>
      </w:r>
      <w:r w:rsidRPr="00AC58BA">
        <w:rPr>
          <w:rFonts w:ascii="Sylfaen" w:hAnsi="Sylfaen" w:cstheme="minorHAnsi"/>
          <w:sz w:val="24"/>
          <w:szCs w:val="24"/>
        </w:rPr>
        <w:t>կողմից</w:t>
      </w:r>
      <w:r w:rsidRPr="00AC58BA">
        <w:rPr>
          <w:rFonts w:ascii="Sylfaen" w:hAnsi="Sylfaen" w:cstheme="minorHAnsi"/>
          <w:sz w:val="24"/>
          <w:szCs w:val="24"/>
          <w:lang w:val="en-US"/>
        </w:rPr>
        <w:t xml:space="preserve"> </w:t>
      </w:r>
      <w:r w:rsidRPr="00AC58BA">
        <w:rPr>
          <w:rFonts w:ascii="Sylfaen" w:hAnsi="Sylfaen" w:cstheme="minorHAnsi"/>
          <w:sz w:val="24"/>
          <w:szCs w:val="24"/>
        </w:rPr>
        <w:t>դիտվում</w:t>
      </w:r>
      <w:r w:rsidRPr="00AC58BA">
        <w:rPr>
          <w:rFonts w:ascii="Sylfaen" w:hAnsi="Sylfaen" w:cstheme="minorHAnsi"/>
          <w:sz w:val="24"/>
          <w:szCs w:val="24"/>
          <w:lang w:val="en-US"/>
        </w:rPr>
        <w:t xml:space="preserve"> </w:t>
      </w:r>
      <w:r w:rsidRPr="00AC58BA">
        <w:rPr>
          <w:rFonts w:ascii="Sylfaen" w:hAnsi="Sylfaen" w:cstheme="minorHAnsi"/>
          <w:sz w:val="24"/>
          <w:szCs w:val="24"/>
        </w:rPr>
        <w:t>է</w:t>
      </w:r>
      <w:r w:rsidRPr="00AC58BA">
        <w:rPr>
          <w:rFonts w:ascii="Sylfaen" w:hAnsi="Sylfaen" w:cstheme="minorHAnsi"/>
          <w:sz w:val="24"/>
          <w:szCs w:val="24"/>
          <w:lang w:val="en-US"/>
        </w:rPr>
        <w:t xml:space="preserve"> </w:t>
      </w:r>
      <w:r w:rsidRPr="00AC58BA">
        <w:rPr>
          <w:rFonts w:ascii="Sylfaen" w:hAnsi="Sylfaen" w:cstheme="minorHAnsi"/>
          <w:sz w:val="24"/>
          <w:szCs w:val="24"/>
        </w:rPr>
        <w:t>որպես</w:t>
      </w:r>
      <w:r w:rsidRPr="00AC58BA">
        <w:rPr>
          <w:rFonts w:ascii="Sylfaen" w:hAnsi="Sylfaen" w:cstheme="minorHAnsi"/>
          <w:sz w:val="24"/>
          <w:szCs w:val="24"/>
          <w:lang w:val="en-US"/>
        </w:rPr>
        <w:t xml:space="preserve"> </w:t>
      </w:r>
      <w:r w:rsidRPr="00AC58BA">
        <w:rPr>
          <w:rFonts w:ascii="Sylfaen" w:hAnsi="Sylfaen" w:cstheme="minorHAnsi"/>
          <w:sz w:val="24"/>
          <w:szCs w:val="24"/>
        </w:rPr>
        <w:t>ազատազրկում</w:t>
      </w:r>
      <w:r w:rsidRPr="00AC58BA">
        <w:rPr>
          <w:rStyle w:val="FootnoteReference"/>
          <w:rFonts w:ascii="Sylfaen" w:hAnsi="Sylfaen" w:cstheme="minorHAnsi"/>
          <w:sz w:val="24"/>
          <w:szCs w:val="24"/>
        </w:rPr>
        <w:footnoteReference w:id="153"/>
      </w:r>
      <w:r w:rsidRPr="00AC58BA">
        <w:rPr>
          <w:rFonts w:ascii="Sylfaen" w:hAnsi="Sylfaen" w:cstheme="minorHAnsi"/>
          <w:sz w:val="24"/>
          <w:szCs w:val="24"/>
        </w:rPr>
        <w:t>։</w:t>
      </w:r>
    </w:p>
    <w:p w14:paraId="467FDBF2" w14:textId="77777777" w:rsidR="001E5C61" w:rsidRPr="00AC58BA" w:rsidRDefault="001E5C61" w:rsidP="001E5C61">
      <w:pPr>
        <w:pStyle w:val="ListParagraph"/>
        <w:tabs>
          <w:tab w:val="left" w:pos="1080"/>
        </w:tabs>
        <w:autoSpaceDE w:val="0"/>
        <w:autoSpaceDN w:val="0"/>
        <w:adjustRightInd w:val="0"/>
        <w:spacing w:after="0" w:line="240" w:lineRule="auto"/>
        <w:ind w:left="0" w:firstLine="720"/>
        <w:jc w:val="both"/>
        <w:rPr>
          <w:rFonts w:ascii="Sylfaen" w:hAnsi="Sylfaen" w:cstheme="minorHAnsi"/>
          <w:sz w:val="24"/>
          <w:szCs w:val="24"/>
          <w:lang w:val="en-US"/>
        </w:rPr>
      </w:pPr>
    </w:p>
    <w:p w14:paraId="3225B7EB" w14:textId="77777777" w:rsidR="001E5C61" w:rsidRPr="00AC58BA" w:rsidRDefault="001E5C61" w:rsidP="001E5C61">
      <w:pPr>
        <w:pStyle w:val="ListParagraph"/>
        <w:numPr>
          <w:ilvl w:val="0"/>
          <w:numId w:val="27"/>
        </w:numPr>
        <w:tabs>
          <w:tab w:val="left" w:pos="1080"/>
        </w:tabs>
        <w:autoSpaceDE w:val="0"/>
        <w:autoSpaceDN w:val="0"/>
        <w:adjustRightInd w:val="0"/>
        <w:spacing w:after="0" w:line="240" w:lineRule="auto"/>
        <w:ind w:left="0" w:firstLine="720"/>
        <w:jc w:val="both"/>
        <w:rPr>
          <w:rFonts w:ascii="Sylfaen" w:hAnsi="Sylfaen"/>
          <w:sz w:val="24"/>
          <w:szCs w:val="24"/>
          <w:lang w:val="en-US"/>
        </w:rPr>
      </w:pPr>
      <w:r w:rsidRPr="00AC58BA">
        <w:rPr>
          <w:rFonts w:ascii="Sylfaen" w:hAnsi="Sylfaen" w:cstheme="minorHAnsi"/>
          <w:sz w:val="24"/>
          <w:szCs w:val="24"/>
        </w:rPr>
        <w:t>Գրավի</w:t>
      </w:r>
      <w:r w:rsidRPr="00AC58BA">
        <w:rPr>
          <w:rFonts w:ascii="Sylfaen" w:hAnsi="Sylfaen" w:cstheme="minorHAnsi"/>
          <w:sz w:val="24"/>
          <w:szCs w:val="24"/>
          <w:lang w:val="en-US"/>
        </w:rPr>
        <w:t xml:space="preserve"> </w:t>
      </w:r>
      <w:r w:rsidRPr="00AC58BA">
        <w:rPr>
          <w:rFonts w:ascii="Sylfaen" w:hAnsi="Sylfaen" w:cstheme="minorHAnsi"/>
          <w:sz w:val="24"/>
          <w:szCs w:val="24"/>
        </w:rPr>
        <w:t>պայմանները</w:t>
      </w:r>
      <w:r w:rsidRPr="00AC58BA">
        <w:rPr>
          <w:rFonts w:ascii="Sylfaen" w:hAnsi="Sylfaen" w:cstheme="minorHAnsi"/>
          <w:sz w:val="24"/>
          <w:szCs w:val="24"/>
          <w:lang w:val="en-US"/>
        </w:rPr>
        <w:t xml:space="preserve"> </w:t>
      </w:r>
      <w:r w:rsidRPr="00AC58BA">
        <w:rPr>
          <w:rFonts w:ascii="Sylfaen" w:hAnsi="Sylfaen" w:cstheme="minorHAnsi"/>
          <w:sz w:val="24"/>
          <w:szCs w:val="24"/>
        </w:rPr>
        <w:t>պետք</w:t>
      </w:r>
      <w:r w:rsidRPr="00AC58BA">
        <w:rPr>
          <w:rFonts w:ascii="Sylfaen" w:hAnsi="Sylfaen" w:cstheme="minorHAnsi"/>
          <w:sz w:val="24"/>
          <w:szCs w:val="24"/>
          <w:lang w:val="en-US"/>
        </w:rPr>
        <w:t xml:space="preserve"> </w:t>
      </w:r>
      <w:r w:rsidRPr="00AC58BA">
        <w:rPr>
          <w:rFonts w:ascii="Sylfaen" w:hAnsi="Sylfaen" w:cstheme="minorHAnsi"/>
          <w:sz w:val="24"/>
          <w:szCs w:val="24"/>
        </w:rPr>
        <w:t>է</w:t>
      </w:r>
      <w:r w:rsidRPr="00AC58BA">
        <w:rPr>
          <w:rFonts w:ascii="Sylfaen" w:hAnsi="Sylfaen" w:cstheme="minorHAnsi"/>
          <w:sz w:val="24"/>
          <w:szCs w:val="24"/>
          <w:lang w:val="en-US"/>
        </w:rPr>
        <w:t xml:space="preserve"> </w:t>
      </w:r>
      <w:r w:rsidRPr="00AC58BA">
        <w:rPr>
          <w:rFonts w:ascii="Sylfaen" w:hAnsi="Sylfaen" w:cstheme="minorHAnsi"/>
          <w:sz w:val="24"/>
          <w:szCs w:val="24"/>
        </w:rPr>
        <w:t>սահմանվեն</w:t>
      </w:r>
      <w:r w:rsidRPr="00AC58BA">
        <w:rPr>
          <w:rFonts w:ascii="Sylfaen" w:hAnsi="Sylfaen" w:cstheme="minorHAnsi"/>
          <w:sz w:val="24"/>
          <w:szCs w:val="24"/>
          <w:lang w:val="en-US"/>
        </w:rPr>
        <w:t xml:space="preserve"> </w:t>
      </w:r>
      <w:r w:rsidRPr="00AC58BA">
        <w:rPr>
          <w:rFonts w:ascii="Sylfaen" w:hAnsi="Sylfaen" w:cstheme="minorHAnsi"/>
          <w:sz w:val="24"/>
          <w:szCs w:val="24"/>
        </w:rPr>
        <w:t>միայն</w:t>
      </w:r>
      <w:r w:rsidRPr="00AC58BA">
        <w:rPr>
          <w:rFonts w:ascii="Sylfaen" w:hAnsi="Sylfaen" w:cstheme="minorHAnsi"/>
          <w:sz w:val="24"/>
          <w:szCs w:val="24"/>
          <w:lang w:val="en-US"/>
        </w:rPr>
        <w:t xml:space="preserve"> </w:t>
      </w:r>
      <w:r w:rsidRPr="00AC58BA">
        <w:rPr>
          <w:rFonts w:ascii="Sylfaen" w:hAnsi="Sylfaen" w:cstheme="minorHAnsi"/>
          <w:sz w:val="24"/>
          <w:szCs w:val="24"/>
        </w:rPr>
        <w:t>այն</w:t>
      </w:r>
      <w:r w:rsidRPr="00AC58BA">
        <w:rPr>
          <w:rFonts w:ascii="Sylfaen" w:hAnsi="Sylfaen" w:cstheme="minorHAnsi"/>
          <w:sz w:val="24"/>
          <w:szCs w:val="24"/>
          <w:lang w:val="en-US"/>
        </w:rPr>
        <w:t xml:space="preserve"> </w:t>
      </w:r>
      <w:r w:rsidRPr="00AC58BA">
        <w:rPr>
          <w:rFonts w:ascii="Sylfaen" w:hAnsi="Sylfaen" w:cstheme="minorHAnsi"/>
          <w:sz w:val="24"/>
          <w:szCs w:val="24"/>
        </w:rPr>
        <w:t>ռիսկերի</w:t>
      </w:r>
      <w:r w:rsidRPr="00AC58BA">
        <w:rPr>
          <w:rFonts w:ascii="Sylfaen" w:hAnsi="Sylfaen" w:cstheme="minorHAnsi"/>
          <w:sz w:val="24"/>
          <w:szCs w:val="24"/>
          <w:lang w:val="en-US"/>
        </w:rPr>
        <w:t xml:space="preserve"> </w:t>
      </w:r>
      <w:r w:rsidRPr="00AC58BA">
        <w:rPr>
          <w:rFonts w:ascii="Sylfaen" w:hAnsi="Sylfaen" w:cstheme="minorHAnsi"/>
          <w:sz w:val="24"/>
          <w:szCs w:val="24"/>
        </w:rPr>
        <w:t>չեզոքացման</w:t>
      </w:r>
      <w:r w:rsidRPr="00AC58BA">
        <w:rPr>
          <w:rFonts w:ascii="Sylfaen" w:hAnsi="Sylfaen" w:cstheme="minorHAnsi"/>
          <w:sz w:val="24"/>
          <w:szCs w:val="24"/>
          <w:lang w:val="en-US"/>
        </w:rPr>
        <w:t xml:space="preserve"> </w:t>
      </w:r>
      <w:r w:rsidRPr="00AC58BA">
        <w:rPr>
          <w:rFonts w:ascii="Sylfaen" w:hAnsi="Sylfaen" w:cstheme="minorHAnsi"/>
          <w:sz w:val="24"/>
          <w:szCs w:val="24"/>
        </w:rPr>
        <w:t>համար</w:t>
      </w:r>
      <w:r w:rsidRPr="00AC58BA">
        <w:rPr>
          <w:rFonts w:ascii="Sylfaen" w:hAnsi="Sylfaen" w:cstheme="minorHAnsi"/>
          <w:sz w:val="24"/>
          <w:szCs w:val="24"/>
          <w:lang w:val="en-US"/>
        </w:rPr>
        <w:t xml:space="preserve">, </w:t>
      </w:r>
      <w:r w:rsidRPr="00AC58BA">
        <w:rPr>
          <w:rFonts w:ascii="Sylfaen" w:hAnsi="Sylfaen" w:cstheme="minorHAnsi"/>
          <w:sz w:val="24"/>
          <w:szCs w:val="24"/>
        </w:rPr>
        <w:t>որոնք</w:t>
      </w:r>
      <w:r w:rsidRPr="00AC58BA">
        <w:rPr>
          <w:rFonts w:ascii="Sylfaen" w:hAnsi="Sylfaen"/>
          <w:sz w:val="24"/>
          <w:szCs w:val="24"/>
          <w:lang w:val="en-US"/>
        </w:rPr>
        <w:t xml:space="preserve"> </w:t>
      </w:r>
      <w:r w:rsidRPr="00AC58BA">
        <w:rPr>
          <w:rFonts w:ascii="Sylfaen" w:hAnsi="Sylfaen"/>
          <w:sz w:val="24"/>
          <w:szCs w:val="24"/>
        </w:rPr>
        <w:t>բնորոշ</w:t>
      </w:r>
      <w:r w:rsidRPr="00AC58BA">
        <w:rPr>
          <w:rFonts w:ascii="Sylfaen" w:hAnsi="Sylfaen"/>
          <w:sz w:val="24"/>
          <w:szCs w:val="24"/>
          <w:lang w:val="en-US"/>
        </w:rPr>
        <w:t xml:space="preserve"> </w:t>
      </w:r>
      <w:r w:rsidRPr="00AC58BA">
        <w:rPr>
          <w:rFonts w:ascii="Sylfaen" w:hAnsi="Sylfaen"/>
          <w:sz w:val="24"/>
          <w:szCs w:val="24"/>
        </w:rPr>
        <w:t>են</w:t>
      </w:r>
      <w:r w:rsidRPr="00AC58BA">
        <w:rPr>
          <w:rFonts w:ascii="Sylfaen" w:hAnsi="Sylfaen"/>
          <w:sz w:val="24"/>
          <w:szCs w:val="24"/>
          <w:lang w:val="en-US"/>
        </w:rPr>
        <w:t xml:space="preserve"> </w:t>
      </w:r>
      <w:r w:rsidRPr="00AC58BA">
        <w:rPr>
          <w:rFonts w:ascii="Sylfaen" w:hAnsi="Sylfaen"/>
          <w:sz w:val="24"/>
          <w:szCs w:val="24"/>
        </w:rPr>
        <w:t>անվերապահ</w:t>
      </w:r>
      <w:r w:rsidRPr="00AC58BA">
        <w:rPr>
          <w:rFonts w:ascii="Sylfaen" w:hAnsi="Sylfaen"/>
          <w:sz w:val="24"/>
          <w:szCs w:val="24"/>
          <w:lang w:val="en-US"/>
        </w:rPr>
        <w:t xml:space="preserve"> </w:t>
      </w:r>
      <w:r w:rsidRPr="00AC58BA">
        <w:rPr>
          <w:rFonts w:ascii="Sylfaen" w:hAnsi="Sylfaen"/>
          <w:sz w:val="24"/>
          <w:szCs w:val="24"/>
        </w:rPr>
        <w:t>գրավի</w:t>
      </w:r>
      <w:r w:rsidRPr="00AC58BA">
        <w:rPr>
          <w:rFonts w:ascii="Sylfaen" w:hAnsi="Sylfaen"/>
          <w:sz w:val="24"/>
          <w:szCs w:val="24"/>
          <w:lang w:val="en-US"/>
        </w:rPr>
        <w:t xml:space="preserve"> </w:t>
      </w:r>
      <w:r w:rsidRPr="00AC58BA">
        <w:rPr>
          <w:rFonts w:ascii="Sylfaen" w:hAnsi="Sylfaen"/>
          <w:sz w:val="24"/>
          <w:szCs w:val="24"/>
        </w:rPr>
        <w:t>պայմաններին</w:t>
      </w:r>
      <w:r w:rsidRPr="00AC58BA">
        <w:rPr>
          <w:rFonts w:ascii="Sylfaen" w:hAnsi="Sylfaen"/>
          <w:sz w:val="24"/>
          <w:szCs w:val="24"/>
          <w:lang w:val="en-US"/>
        </w:rPr>
        <w:t xml:space="preserve">: </w:t>
      </w:r>
      <w:r w:rsidRPr="00AC58BA">
        <w:rPr>
          <w:rFonts w:ascii="Sylfaen" w:hAnsi="Sylfaen"/>
          <w:sz w:val="24"/>
          <w:szCs w:val="24"/>
        </w:rPr>
        <w:t>Գրավի</w:t>
      </w:r>
      <w:r w:rsidRPr="00AC58BA">
        <w:rPr>
          <w:rFonts w:ascii="Sylfaen" w:hAnsi="Sylfaen"/>
          <w:sz w:val="24"/>
          <w:szCs w:val="24"/>
          <w:lang w:val="en-US"/>
        </w:rPr>
        <w:t xml:space="preserve"> </w:t>
      </w:r>
      <w:r w:rsidRPr="00AC58BA">
        <w:rPr>
          <w:rFonts w:ascii="Sylfaen" w:hAnsi="Sylfaen"/>
          <w:sz w:val="24"/>
          <w:szCs w:val="24"/>
        </w:rPr>
        <w:t>պայմաններն</w:t>
      </w:r>
      <w:r w:rsidRPr="00AC58BA">
        <w:rPr>
          <w:rFonts w:ascii="Sylfaen" w:hAnsi="Sylfaen"/>
          <w:sz w:val="24"/>
          <w:szCs w:val="24"/>
          <w:lang w:val="en-US"/>
        </w:rPr>
        <w:t xml:space="preserve"> </w:t>
      </w:r>
      <w:r w:rsidRPr="00AC58BA">
        <w:rPr>
          <w:rFonts w:ascii="Sylfaen" w:hAnsi="Sylfaen"/>
          <w:sz w:val="24"/>
          <w:szCs w:val="24"/>
        </w:rPr>
        <w:t>առաջարկելիս</w:t>
      </w:r>
      <w:r w:rsidRPr="00AC58BA">
        <w:rPr>
          <w:rFonts w:ascii="Sylfaen" w:hAnsi="Sylfaen"/>
          <w:sz w:val="24"/>
          <w:szCs w:val="24"/>
          <w:lang w:val="en-US"/>
        </w:rPr>
        <w:t xml:space="preserve"> (</w:t>
      </w:r>
      <w:r w:rsidRPr="00AC58BA">
        <w:rPr>
          <w:rFonts w:ascii="Sylfaen" w:hAnsi="Sylfaen"/>
          <w:sz w:val="24"/>
          <w:szCs w:val="24"/>
        </w:rPr>
        <w:t>կամ</w:t>
      </w:r>
      <w:r w:rsidRPr="00AC58BA">
        <w:rPr>
          <w:rFonts w:ascii="Sylfaen" w:hAnsi="Sylfaen"/>
          <w:sz w:val="24"/>
          <w:szCs w:val="24"/>
          <w:lang w:val="en-US"/>
        </w:rPr>
        <w:t xml:space="preserve"> </w:t>
      </w:r>
      <w:r w:rsidRPr="00AC58BA">
        <w:rPr>
          <w:rFonts w:ascii="Sylfaen" w:hAnsi="Sylfaen"/>
          <w:sz w:val="24"/>
          <w:szCs w:val="24"/>
        </w:rPr>
        <w:t>քննարկելիս</w:t>
      </w:r>
      <w:r w:rsidRPr="00AC58BA">
        <w:rPr>
          <w:rFonts w:ascii="Sylfaen" w:hAnsi="Sylfaen"/>
          <w:sz w:val="24"/>
          <w:szCs w:val="24"/>
          <w:lang w:val="en-US"/>
        </w:rPr>
        <w:t xml:space="preserve">) </w:t>
      </w:r>
      <w:r w:rsidRPr="00AC58BA">
        <w:rPr>
          <w:rFonts w:ascii="Sylfaen" w:hAnsi="Sylfaen"/>
          <w:sz w:val="24"/>
          <w:szCs w:val="24"/>
        </w:rPr>
        <w:t>դատախազությունը</w:t>
      </w:r>
      <w:r w:rsidRPr="00AC58BA">
        <w:rPr>
          <w:rFonts w:ascii="Sylfaen" w:hAnsi="Sylfaen"/>
          <w:sz w:val="24"/>
          <w:szCs w:val="24"/>
          <w:lang w:val="en-US"/>
        </w:rPr>
        <w:t xml:space="preserve"> </w:t>
      </w:r>
      <w:r w:rsidRPr="00AC58BA">
        <w:rPr>
          <w:rFonts w:ascii="Sylfaen" w:hAnsi="Sylfaen"/>
          <w:sz w:val="24"/>
          <w:szCs w:val="24"/>
        </w:rPr>
        <w:t>պետք</w:t>
      </w:r>
      <w:r w:rsidRPr="00AC58BA">
        <w:rPr>
          <w:rFonts w:ascii="Sylfaen" w:hAnsi="Sylfaen"/>
          <w:sz w:val="24"/>
          <w:szCs w:val="24"/>
          <w:lang w:val="en-US"/>
        </w:rPr>
        <w:t xml:space="preserve"> </w:t>
      </w:r>
      <w:r w:rsidRPr="00AC58BA">
        <w:rPr>
          <w:rFonts w:ascii="Sylfaen" w:hAnsi="Sylfaen"/>
          <w:sz w:val="24"/>
          <w:szCs w:val="24"/>
        </w:rPr>
        <w:t>է</w:t>
      </w:r>
      <w:r w:rsidRPr="00AC58BA">
        <w:rPr>
          <w:rFonts w:ascii="Sylfaen" w:hAnsi="Sylfaen"/>
          <w:sz w:val="24"/>
          <w:szCs w:val="24"/>
          <w:lang w:val="en-US"/>
        </w:rPr>
        <w:t xml:space="preserve"> </w:t>
      </w:r>
      <w:r w:rsidRPr="00AC58BA">
        <w:rPr>
          <w:rFonts w:ascii="Sylfaen" w:hAnsi="Sylfaen"/>
          <w:sz w:val="24"/>
          <w:szCs w:val="24"/>
        </w:rPr>
        <w:t>վստահ</w:t>
      </w:r>
      <w:r w:rsidRPr="00AC58BA">
        <w:rPr>
          <w:rFonts w:ascii="Sylfaen" w:hAnsi="Sylfaen"/>
          <w:sz w:val="24"/>
          <w:szCs w:val="24"/>
          <w:lang w:val="en-US"/>
        </w:rPr>
        <w:t xml:space="preserve"> </w:t>
      </w:r>
      <w:r w:rsidRPr="00AC58BA">
        <w:rPr>
          <w:rFonts w:ascii="Sylfaen" w:hAnsi="Sylfaen"/>
          <w:sz w:val="24"/>
          <w:szCs w:val="24"/>
        </w:rPr>
        <w:t>լինի</w:t>
      </w:r>
      <w:r w:rsidRPr="00AC58BA">
        <w:rPr>
          <w:rFonts w:ascii="Sylfaen" w:hAnsi="Sylfaen"/>
          <w:sz w:val="24"/>
          <w:szCs w:val="24"/>
          <w:lang w:val="en-US"/>
        </w:rPr>
        <w:t xml:space="preserve">, </w:t>
      </w:r>
      <w:r w:rsidRPr="00AC58BA">
        <w:rPr>
          <w:rFonts w:ascii="Sylfaen" w:hAnsi="Sylfaen"/>
          <w:sz w:val="24"/>
          <w:szCs w:val="24"/>
        </w:rPr>
        <w:t>որ</w:t>
      </w:r>
      <w:r w:rsidRPr="00AC58BA">
        <w:rPr>
          <w:rFonts w:ascii="Sylfaen" w:hAnsi="Sylfaen"/>
          <w:sz w:val="24"/>
          <w:szCs w:val="24"/>
          <w:lang w:val="en-US"/>
        </w:rPr>
        <w:t xml:space="preserve"> </w:t>
      </w:r>
      <w:r w:rsidRPr="00AC58BA">
        <w:rPr>
          <w:rFonts w:ascii="Sylfaen" w:hAnsi="Sylfaen"/>
          <w:sz w:val="24"/>
          <w:szCs w:val="24"/>
        </w:rPr>
        <w:t>դրանք</w:t>
      </w:r>
      <w:r w:rsidRPr="00AC58BA">
        <w:rPr>
          <w:rFonts w:ascii="Sylfaen" w:hAnsi="Sylfaen"/>
          <w:sz w:val="24"/>
          <w:szCs w:val="24"/>
          <w:lang w:val="en-US"/>
        </w:rPr>
        <w:t xml:space="preserve"> </w:t>
      </w:r>
      <w:r w:rsidRPr="00AC58BA">
        <w:rPr>
          <w:rFonts w:ascii="Sylfaen" w:hAnsi="Sylfaen"/>
          <w:sz w:val="24"/>
          <w:szCs w:val="24"/>
        </w:rPr>
        <w:t>անհրաժեշտ</w:t>
      </w:r>
      <w:r w:rsidRPr="00AC58BA">
        <w:rPr>
          <w:rFonts w:ascii="Sylfaen" w:hAnsi="Sylfaen"/>
          <w:sz w:val="24"/>
          <w:szCs w:val="24"/>
          <w:lang w:val="en-US"/>
        </w:rPr>
        <w:t xml:space="preserve"> </w:t>
      </w:r>
      <w:r w:rsidRPr="00AC58BA">
        <w:rPr>
          <w:rFonts w:ascii="Sylfaen" w:hAnsi="Sylfaen"/>
          <w:sz w:val="24"/>
          <w:szCs w:val="24"/>
        </w:rPr>
        <w:t>են</w:t>
      </w:r>
      <w:r w:rsidRPr="00AC58BA">
        <w:rPr>
          <w:rFonts w:ascii="Sylfaen" w:hAnsi="Sylfaen"/>
          <w:sz w:val="24"/>
          <w:szCs w:val="24"/>
          <w:lang w:val="en-US"/>
        </w:rPr>
        <w:t xml:space="preserve">, </w:t>
      </w:r>
      <w:r w:rsidRPr="00AC58BA">
        <w:rPr>
          <w:rFonts w:ascii="Sylfaen" w:hAnsi="Sylfaen"/>
          <w:sz w:val="24"/>
          <w:szCs w:val="24"/>
        </w:rPr>
        <w:t>ողջամիտ</w:t>
      </w:r>
      <w:r w:rsidRPr="00AC58BA">
        <w:rPr>
          <w:rFonts w:ascii="Sylfaen" w:hAnsi="Sylfaen"/>
          <w:sz w:val="24"/>
          <w:szCs w:val="24"/>
          <w:lang w:val="en-US"/>
        </w:rPr>
        <w:t xml:space="preserve">, </w:t>
      </w:r>
      <w:r w:rsidRPr="00AC58BA">
        <w:rPr>
          <w:rFonts w:ascii="Sylfaen" w:hAnsi="Sylfaen"/>
          <w:sz w:val="24"/>
          <w:szCs w:val="24"/>
        </w:rPr>
        <w:t>համաչափ</w:t>
      </w:r>
      <w:r w:rsidRPr="00AC58BA">
        <w:rPr>
          <w:rFonts w:ascii="Sylfaen" w:hAnsi="Sylfaen"/>
          <w:sz w:val="24"/>
          <w:szCs w:val="24"/>
          <w:lang w:val="en-US"/>
        </w:rPr>
        <w:t xml:space="preserve"> </w:t>
      </w:r>
      <w:r w:rsidRPr="00AC58BA">
        <w:rPr>
          <w:rFonts w:ascii="Sylfaen" w:hAnsi="Sylfaen"/>
          <w:sz w:val="24"/>
          <w:szCs w:val="24"/>
        </w:rPr>
        <w:t>և</w:t>
      </w:r>
      <w:r w:rsidRPr="00AC58BA">
        <w:rPr>
          <w:rFonts w:ascii="Sylfaen" w:hAnsi="Sylfaen"/>
          <w:sz w:val="24"/>
          <w:szCs w:val="24"/>
          <w:lang w:val="en-US"/>
        </w:rPr>
        <w:t xml:space="preserve"> </w:t>
      </w:r>
      <w:r w:rsidRPr="00AC58BA">
        <w:rPr>
          <w:rFonts w:ascii="Sylfaen" w:hAnsi="Sylfaen"/>
          <w:sz w:val="24"/>
          <w:szCs w:val="24"/>
        </w:rPr>
        <w:t>կիրարկելի</w:t>
      </w:r>
      <w:r w:rsidRPr="00AC58BA">
        <w:rPr>
          <w:rFonts w:ascii="Sylfaen" w:hAnsi="Sylfaen"/>
          <w:sz w:val="24"/>
          <w:szCs w:val="24"/>
          <w:lang w:val="en-US"/>
        </w:rPr>
        <w:t>:</w:t>
      </w:r>
      <w:r w:rsidRPr="00AC58BA">
        <w:rPr>
          <w:rFonts w:ascii="Sylfaen" w:hAnsi="Sylfaen"/>
          <w:lang w:val="en-US"/>
        </w:rPr>
        <w:t xml:space="preserve"> </w:t>
      </w:r>
      <w:r w:rsidRPr="00AC58BA">
        <w:rPr>
          <w:rFonts w:ascii="Sylfaen" w:hAnsi="Sylfaen"/>
          <w:sz w:val="24"/>
          <w:szCs w:val="24"/>
        </w:rPr>
        <w:t>Պետք</w:t>
      </w:r>
      <w:r w:rsidRPr="00AC58BA">
        <w:rPr>
          <w:rFonts w:ascii="Sylfaen" w:hAnsi="Sylfaen"/>
          <w:sz w:val="24"/>
          <w:szCs w:val="24"/>
          <w:lang w:val="en-US"/>
        </w:rPr>
        <w:t xml:space="preserve"> </w:t>
      </w:r>
      <w:r w:rsidRPr="00AC58BA">
        <w:rPr>
          <w:rFonts w:ascii="Sylfaen" w:hAnsi="Sylfaen"/>
          <w:sz w:val="24"/>
          <w:szCs w:val="24"/>
        </w:rPr>
        <w:t>է</w:t>
      </w:r>
      <w:r w:rsidRPr="00AC58BA">
        <w:rPr>
          <w:rFonts w:ascii="Sylfaen" w:hAnsi="Sylfaen"/>
          <w:sz w:val="24"/>
          <w:szCs w:val="24"/>
          <w:lang w:val="en-US"/>
        </w:rPr>
        <w:t xml:space="preserve"> </w:t>
      </w:r>
      <w:r w:rsidRPr="00AC58BA">
        <w:rPr>
          <w:rFonts w:ascii="Sylfaen" w:hAnsi="Sylfaen"/>
          <w:sz w:val="24"/>
          <w:szCs w:val="24"/>
        </w:rPr>
        <w:t>նաև</w:t>
      </w:r>
      <w:r w:rsidRPr="00AC58BA">
        <w:rPr>
          <w:rFonts w:ascii="Sylfaen" w:hAnsi="Sylfaen"/>
          <w:sz w:val="24"/>
          <w:szCs w:val="24"/>
          <w:lang w:val="en-US"/>
        </w:rPr>
        <w:t xml:space="preserve"> </w:t>
      </w:r>
      <w:r w:rsidRPr="00AC58BA">
        <w:rPr>
          <w:rFonts w:ascii="Sylfaen" w:hAnsi="Sylfaen"/>
          <w:sz w:val="24"/>
          <w:szCs w:val="24"/>
        </w:rPr>
        <w:t>հաշվի</w:t>
      </w:r>
      <w:r w:rsidRPr="00AC58BA">
        <w:rPr>
          <w:rFonts w:ascii="Sylfaen" w:hAnsi="Sylfaen"/>
          <w:sz w:val="24"/>
          <w:szCs w:val="24"/>
          <w:lang w:val="en-US"/>
        </w:rPr>
        <w:t xml:space="preserve"> </w:t>
      </w:r>
      <w:r w:rsidRPr="00AC58BA">
        <w:rPr>
          <w:rFonts w:ascii="Sylfaen" w:hAnsi="Sylfaen"/>
          <w:sz w:val="24"/>
          <w:szCs w:val="24"/>
        </w:rPr>
        <w:t>առնել</w:t>
      </w:r>
      <w:r w:rsidRPr="00AC58BA">
        <w:rPr>
          <w:rFonts w:ascii="Sylfaen" w:hAnsi="Sylfaen"/>
          <w:sz w:val="24"/>
          <w:szCs w:val="24"/>
          <w:lang w:val="en-US"/>
        </w:rPr>
        <w:t xml:space="preserve">, </w:t>
      </w:r>
      <w:r w:rsidRPr="00AC58BA">
        <w:rPr>
          <w:rFonts w:ascii="Sylfaen" w:hAnsi="Sylfaen"/>
          <w:sz w:val="24"/>
          <w:szCs w:val="24"/>
        </w:rPr>
        <w:t>թե</w:t>
      </w:r>
      <w:r w:rsidRPr="00AC58BA">
        <w:rPr>
          <w:rFonts w:ascii="Sylfaen" w:hAnsi="Sylfaen"/>
          <w:sz w:val="24"/>
          <w:szCs w:val="24"/>
          <w:lang w:val="en-US"/>
        </w:rPr>
        <w:t xml:space="preserve"> </w:t>
      </w:r>
      <w:r w:rsidRPr="00AC58BA">
        <w:rPr>
          <w:rFonts w:ascii="Sylfaen" w:hAnsi="Sylfaen"/>
          <w:sz w:val="24"/>
          <w:szCs w:val="24"/>
        </w:rPr>
        <w:t>որքանով</w:t>
      </w:r>
      <w:r w:rsidRPr="00AC58BA">
        <w:rPr>
          <w:rFonts w:ascii="Sylfaen" w:hAnsi="Sylfaen"/>
          <w:sz w:val="24"/>
          <w:szCs w:val="24"/>
          <w:lang w:val="en-US"/>
        </w:rPr>
        <w:t xml:space="preserve"> </w:t>
      </w:r>
      <w:r w:rsidRPr="00AC58BA">
        <w:rPr>
          <w:rFonts w:ascii="Sylfaen" w:hAnsi="Sylfaen"/>
          <w:sz w:val="24"/>
          <w:szCs w:val="24"/>
        </w:rPr>
        <w:t>են</w:t>
      </w:r>
      <w:r w:rsidRPr="00AC58BA">
        <w:rPr>
          <w:rFonts w:ascii="Sylfaen" w:hAnsi="Sylfaen"/>
          <w:sz w:val="24"/>
          <w:szCs w:val="24"/>
          <w:lang w:val="en-US"/>
        </w:rPr>
        <w:t xml:space="preserve"> </w:t>
      </w:r>
      <w:r w:rsidRPr="00AC58BA">
        <w:rPr>
          <w:rFonts w:ascii="Sylfaen" w:hAnsi="Sylfaen"/>
          <w:sz w:val="24"/>
          <w:szCs w:val="24"/>
        </w:rPr>
        <w:t>դրանք</w:t>
      </w:r>
      <w:r w:rsidRPr="00AC58BA">
        <w:rPr>
          <w:rFonts w:ascii="Sylfaen" w:hAnsi="Sylfaen"/>
          <w:sz w:val="24"/>
          <w:szCs w:val="24"/>
          <w:lang w:val="en-US"/>
        </w:rPr>
        <w:t xml:space="preserve"> </w:t>
      </w:r>
      <w:r w:rsidRPr="00AC58BA">
        <w:rPr>
          <w:rFonts w:ascii="Sylfaen" w:hAnsi="Sylfaen"/>
          <w:sz w:val="24"/>
          <w:szCs w:val="24"/>
        </w:rPr>
        <w:t>բավարարում</w:t>
      </w:r>
      <w:r w:rsidRPr="00AC58BA">
        <w:rPr>
          <w:rFonts w:ascii="Sylfaen" w:hAnsi="Sylfaen"/>
          <w:sz w:val="24"/>
          <w:szCs w:val="24"/>
          <w:lang w:val="en-US"/>
        </w:rPr>
        <w:t xml:space="preserve"> </w:t>
      </w:r>
      <w:r w:rsidRPr="00AC58BA">
        <w:rPr>
          <w:rFonts w:ascii="Sylfaen" w:hAnsi="Sylfaen"/>
          <w:sz w:val="24"/>
          <w:szCs w:val="24"/>
        </w:rPr>
        <w:t>գրավի</w:t>
      </w:r>
      <w:r w:rsidRPr="00AC58BA">
        <w:rPr>
          <w:rFonts w:ascii="Sylfaen" w:hAnsi="Sylfaen"/>
          <w:sz w:val="24"/>
          <w:szCs w:val="24"/>
          <w:lang w:val="en-US"/>
        </w:rPr>
        <w:t xml:space="preserve"> </w:t>
      </w:r>
      <w:r w:rsidRPr="00AC58BA">
        <w:rPr>
          <w:rFonts w:ascii="Sylfaen" w:hAnsi="Sylfaen"/>
          <w:sz w:val="24"/>
          <w:szCs w:val="24"/>
        </w:rPr>
        <w:t>տրամադրման</w:t>
      </w:r>
      <w:r w:rsidRPr="00AC58BA">
        <w:rPr>
          <w:rFonts w:ascii="Sylfaen" w:hAnsi="Sylfaen"/>
          <w:sz w:val="24"/>
          <w:szCs w:val="24"/>
          <w:lang w:val="en-US"/>
        </w:rPr>
        <w:t xml:space="preserve"> </w:t>
      </w:r>
      <w:r w:rsidRPr="00AC58BA">
        <w:rPr>
          <w:rFonts w:ascii="Sylfaen" w:hAnsi="Sylfaen"/>
          <w:sz w:val="24"/>
          <w:szCs w:val="24"/>
        </w:rPr>
        <w:t>առարկություններին։</w:t>
      </w:r>
      <w:r w:rsidRPr="00AC58BA">
        <w:rPr>
          <w:rFonts w:ascii="Sylfaen" w:hAnsi="Sylfaen"/>
          <w:sz w:val="24"/>
          <w:szCs w:val="24"/>
          <w:lang w:val="en-US"/>
        </w:rPr>
        <w:t xml:space="preserve"> </w:t>
      </w:r>
    </w:p>
    <w:p w14:paraId="6C0D8683" w14:textId="77777777" w:rsidR="001E5C61" w:rsidRPr="00AC58BA" w:rsidRDefault="001E5C61" w:rsidP="001E5C61">
      <w:pPr>
        <w:pStyle w:val="ListParagraph"/>
        <w:tabs>
          <w:tab w:val="left" w:pos="1080"/>
        </w:tabs>
        <w:ind w:left="0" w:firstLine="720"/>
        <w:rPr>
          <w:rFonts w:ascii="Sylfaen" w:hAnsi="Sylfaen"/>
          <w:sz w:val="24"/>
          <w:szCs w:val="24"/>
          <w:lang w:val="en-US"/>
        </w:rPr>
      </w:pPr>
    </w:p>
    <w:p w14:paraId="5DEE4F1E" w14:textId="77777777" w:rsidR="001E5C61" w:rsidRPr="00AC58BA" w:rsidRDefault="001E5C61" w:rsidP="001E5C61">
      <w:pPr>
        <w:pStyle w:val="ListParagraph"/>
        <w:tabs>
          <w:tab w:val="left" w:pos="1080"/>
        </w:tabs>
        <w:autoSpaceDE w:val="0"/>
        <w:autoSpaceDN w:val="0"/>
        <w:adjustRightInd w:val="0"/>
        <w:spacing w:after="0" w:line="240" w:lineRule="auto"/>
        <w:ind w:left="0" w:firstLine="720"/>
        <w:jc w:val="both"/>
        <w:rPr>
          <w:rFonts w:ascii="Sylfaen" w:hAnsi="Sylfaen"/>
          <w:sz w:val="24"/>
          <w:szCs w:val="24"/>
          <w:lang w:val="en-US"/>
        </w:rPr>
      </w:pPr>
    </w:p>
    <w:p w14:paraId="1A5E11BC"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sz w:val="24"/>
          <w:szCs w:val="24"/>
          <w:lang w:val="hy-AM"/>
        </w:rPr>
      </w:pPr>
      <w:r w:rsidRPr="00AC58BA">
        <w:rPr>
          <w:rFonts w:ascii="Sylfaen" w:eastAsia="Calibri" w:hAnsi="Sylfaen" w:cs="Calibri"/>
          <w:b/>
          <w:bCs/>
          <w:lang w:val="hy-AM"/>
        </w:rPr>
        <w:t>Ա. Հայաստանի Հանրապետության համար խնդրո առարկա հարցեր</w:t>
      </w:r>
    </w:p>
    <w:p w14:paraId="25DB18FD" w14:textId="77777777" w:rsidR="001E5C61" w:rsidRPr="00AC58BA" w:rsidRDefault="001E5C61" w:rsidP="001E5C61">
      <w:pPr>
        <w:pStyle w:val="ListParagraph"/>
        <w:tabs>
          <w:tab w:val="left" w:pos="1080"/>
        </w:tabs>
        <w:ind w:left="0" w:firstLine="720"/>
        <w:rPr>
          <w:rFonts w:ascii="Sylfaen" w:hAnsi="Sylfaen" w:cstheme="minorHAnsi"/>
          <w:sz w:val="24"/>
          <w:szCs w:val="24"/>
          <w:lang w:val="hy-AM"/>
        </w:rPr>
      </w:pPr>
    </w:p>
    <w:p w14:paraId="615A6485" w14:textId="77777777" w:rsidR="001E5C61" w:rsidRPr="00AC58BA" w:rsidRDefault="001E5C61" w:rsidP="001E5C61">
      <w:pPr>
        <w:pStyle w:val="ListParagraph"/>
        <w:numPr>
          <w:ilvl w:val="0"/>
          <w:numId w:val="32"/>
        </w:numPr>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r w:rsidRPr="00AC58BA">
        <w:rPr>
          <w:rFonts w:ascii="Sylfaen" w:hAnsi="Sylfaen" w:cstheme="minorHAnsi"/>
          <w:sz w:val="24"/>
          <w:szCs w:val="24"/>
          <w:lang w:val="hy-AM"/>
        </w:rPr>
        <w:t>Որ</w:t>
      </w:r>
      <w:r w:rsidRPr="00AC58BA">
        <w:rPr>
          <w:rFonts w:ascii="Sylfaen" w:eastAsia="Calibri" w:hAnsi="Sylfaen"/>
          <w:lang w:val="hy-AM"/>
        </w:rPr>
        <w:t>ոշ այլընտրանքային խափանման միջոցների վերաբերյալ բարձրացված հարցերը վերաբերում են տնային կալանքին, վարչական հսկողությանը, գրավին և բացակայելու արգելքին։</w:t>
      </w:r>
    </w:p>
    <w:p w14:paraId="63CF2E83" w14:textId="77777777" w:rsidR="001E5C61" w:rsidRPr="00AC58BA" w:rsidRDefault="001E5C61" w:rsidP="001E5C61">
      <w:pPr>
        <w:pStyle w:val="ListParagraph"/>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p>
    <w:p w14:paraId="1E383C85" w14:textId="77777777" w:rsidR="001E5C61" w:rsidRPr="00AC58BA" w:rsidRDefault="001E5C61" w:rsidP="001E5C61">
      <w:pPr>
        <w:pStyle w:val="ListParagraph"/>
        <w:numPr>
          <w:ilvl w:val="0"/>
          <w:numId w:val="32"/>
        </w:numPr>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r w:rsidRPr="00AC58BA">
        <w:rPr>
          <w:rFonts w:ascii="Sylfaen" w:eastAsia="Calibri" w:hAnsi="Sylfaen"/>
          <w:lang w:val="hy-AM"/>
        </w:rPr>
        <w:t>Մոտեցումը՝ հետազոտված անդամ պետություններում, եթե նրանց պրակտիկայում որևէ առնչություն կա, սահմանվում է յուրաքանչյուր հարցից հետո:</w:t>
      </w:r>
    </w:p>
    <w:p w14:paraId="6E76877D"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b/>
          <w:bCs/>
          <w:i/>
          <w:iCs/>
          <w:sz w:val="24"/>
          <w:szCs w:val="24"/>
          <w:lang w:val="hy-AM"/>
        </w:rPr>
      </w:pPr>
    </w:p>
    <w:p w14:paraId="5438CA0F" w14:textId="77777777" w:rsidR="001E5C61" w:rsidRPr="00AC58BA" w:rsidRDefault="001E5C61" w:rsidP="001E5C61">
      <w:pPr>
        <w:pStyle w:val="ListParagraph"/>
        <w:tabs>
          <w:tab w:val="left" w:pos="1080"/>
        </w:tabs>
        <w:ind w:left="0" w:firstLine="720"/>
        <w:rPr>
          <w:rFonts w:ascii="Sylfaen" w:hAnsi="Sylfaen" w:cstheme="minorHAnsi"/>
          <w:b/>
          <w:bCs/>
          <w:i/>
          <w:iCs/>
          <w:sz w:val="24"/>
          <w:szCs w:val="24"/>
          <w:lang w:val="hy-AM"/>
        </w:rPr>
      </w:pPr>
      <w:r w:rsidRPr="00AC58BA">
        <w:rPr>
          <w:rFonts w:ascii="Sylfaen" w:hAnsi="Sylfaen" w:cstheme="minorHAnsi"/>
          <w:b/>
          <w:bCs/>
          <w:i/>
          <w:iCs/>
          <w:sz w:val="24"/>
          <w:szCs w:val="24"/>
          <w:lang w:val="hy-AM"/>
        </w:rPr>
        <w:t>Տնային կալանք</w:t>
      </w:r>
    </w:p>
    <w:p w14:paraId="21AC80D6" w14:textId="77777777" w:rsidR="001E5C61" w:rsidRPr="00AC58BA" w:rsidRDefault="001E5C61" w:rsidP="001E5C61">
      <w:pPr>
        <w:pStyle w:val="ListParagraph"/>
        <w:tabs>
          <w:tab w:val="left" w:pos="1080"/>
        </w:tabs>
        <w:ind w:left="0" w:firstLine="720"/>
        <w:rPr>
          <w:rFonts w:ascii="Sylfaen" w:hAnsi="Sylfaen" w:cstheme="minorHAnsi"/>
          <w:b/>
          <w:bCs/>
          <w:i/>
          <w:iCs/>
          <w:sz w:val="24"/>
          <w:szCs w:val="24"/>
          <w:lang w:val="hy-AM"/>
        </w:rPr>
      </w:pPr>
    </w:p>
    <w:p w14:paraId="71D74DFB" w14:textId="77777777" w:rsidR="001E5C61" w:rsidRPr="00AC58BA" w:rsidRDefault="001E5C61" w:rsidP="001E5C61">
      <w:pPr>
        <w:pStyle w:val="ListParagraph"/>
        <w:numPr>
          <w:ilvl w:val="0"/>
          <w:numId w:val="32"/>
        </w:numPr>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r w:rsidRPr="00AC58BA">
        <w:rPr>
          <w:rFonts w:ascii="Sylfaen" w:hAnsi="Sylfaen" w:cstheme="minorHAnsi"/>
          <w:sz w:val="24"/>
          <w:szCs w:val="24"/>
          <w:lang w:val="hy-AM"/>
        </w:rPr>
        <w:t>Երեք անդամ պետություններում այս խնդիրներն ամբողջությամբ դատարանի խնդիրն են</w:t>
      </w:r>
      <w:r w:rsidRPr="00AC58BA">
        <w:rPr>
          <w:rStyle w:val="FootnoteReference"/>
          <w:rFonts w:ascii="Sylfaen" w:hAnsi="Sylfaen" w:cstheme="minorHAnsi"/>
          <w:sz w:val="24"/>
          <w:szCs w:val="24"/>
          <w:lang w:val="hy-AM"/>
        </w:rPr>
        <w:footnoteReference w:id="154"/>
      </w:r>
      <w:r w:rsidRPr="00AC58BA">
        <w:rPr>
          <w:rFonts w:ascii="Sylfaen" w:hAnsi="Sylfaen" w:cstheme="minorHAnsi"/>
          <w:sz w:val="24"/>
          <w:szCs w:val="24"/>
          <w:lang w:val="hy-AM"/>
        </w:rPr>
        <w:t>: Մեկ այլ անդամ պետությունում</w:t>
      </w:r>
      <w:r w:rsidRPr="00AC58BA">
        <w:rPr>
          <w:rStyle w:val="FootnoteReference"/>
          <w:rFonts w:ascii="Sylfaen" w:hAnsi="Sylfaen"/>
          <w:sz w:val="24"/>
          <w:szCs w:val="24"/>
          <w:lang w:val="hy-AM"/>
        </w:rPr>
        <w:footnoteReference w:id="155"/>
      </w:r>
      <w:r w:rsidRPr="00AC58BA">
        <w:rPr>
          <w:rFonts w:ascii="Sylfaen" w:hAnsi="Sylfaen" w:cstheme="minorHAnsi"/>
          <w:sz w:val="24"/>
          <w:szCs w:val="24"/>
          <w:lang w:val="hy-AM"/>
        </w:rPr>
        <w:t xml:space="preserve"> նման խնդիրները </w:t>
      </w:r>
      <w:r w:rsidRPr="00AC58BA">
        <w:rPr>
          <w:rFonts w:ascii="Sylfaen" w:hAnsi="Sylfaen" w:cstheme="minorHAnsi"/>
          <w:sz w:val="24"/>
          <w:szCs w:val="24"/>
          <w:lang w:val="hy-AM"/>
        </w:rPr>
        <w:lastRenderedPageBreak/>
        <w:t>կքննվեն և կլուծվեն պրոբացիոն ծառայության կողմից, սակայն դրանց մասին պետք է տեղեկացվեն նաև ոստիկանությունը, դատախազությունը և դատարանը:</w:t>
      </w:r>
    </w:p>
    <w:p w14:paraId="6BD797E2" w14:textId="77777777" w:rsidR="001E5C61" w:rsidRPr="00AC58BA" w:rsidRDefault="001E5C61" w:rsidP="001E5C61">
      <w:pPr>
        <w:pStyle w:val="ListParagraph"/>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p>
    <w:p w14:paraId="48EAA320" w14:textId="77777777" w:rsidR="001E5C61" w:rsidRPr="00AC58BA" w:rsidRDefault="001E5C61" w:rsidP="001E5C61">
      <w:pPr>
        <w:pStyle w:val="ListParagraph"/>
        <w:tabs>
          <w:tab w:val="left" w:pos="1080"/>
        </w:tabs>
        <w:autoSpaceDE w:val="0"/>
        <w:autoSpaceDN w:val="0"/>
        <w:adjustRightInd w:val="0"/>
        <w:spacing w:after="0" w:line="240" w:lineRule="auto"/>
        <w:ind w:left="0" w:firstLine="720"/>
        <w:jc w:val="both"/>
        <w:rPr>
          <w:rFonts w:ascii="Sylfaen" w:hAnsi="Sylfaen"/>
          <w:sz w:val="24"/>
          <w:szCs w:val="24"/>
          <w:lang w:val="hy-AM"/>
        </w:rPr>
      </w:pPr>
      <w:r w:rsidRPr="00AC58BA">
        <w:rPr>
          <w:rFonts w:ascii="Sylfaen" w:hAnsi="Sylfaen"/>
          <w:sz w:val="24"/>
          <w:szCs w:val="24"/>
          <w:lang w:val="hy-AM"/>
        </w:rPr>
        <w:t>Բոլոր դատարանները լուծում են խնդիրները, երբ դրանք ի հայտ են գալիս, բայց դա սովորաբար լինելու է դատաքննության փուլից առաջ:</w:t>
      </w:r>
    </w:p>
    <w:p w14:paraId="6C80DD5C" w14:textId="77777777" w:rsidR="001E5C61" w:rsidRPr="00AC58BA" w:rsidRDefault="001E5C61" w:rsidP="001E5C61">
      <w:pPr>
        <w:pStyle w:val="ListParagraph"/>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p>
    <w:p w14:paraId="26B9115A" w14:textId="77777777" w:rsidR="001E5C61" w:rsidRPr="00AC58BA" w:rsidRDefault="001E5C61" w:rsidP="001E5C61">
      <w:pPr>
        <w:pStyle w:val="ListParagraph"/>
        <w:numPr>
          <w:ilvl w:val="0"/>
          <w:numId w:val="32"/>
        </w:numPr>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r w:rsidRPr="00AC58BA">
        <w:rPr>
          <w:rFonts w:ascii="Sylfaen" w:hAnsi="Sylfaen"/>
          <w:sz w:val="24"/>
          <w:szCs w:val="24"/>
          <w:lang w:val="hy-AM"/>
        </w:rPr>
        <w:t>Ինչ վերաբերում է տնային կալանքին կամ համակցված գրավին և/կամ բացակայելու արգելքին, ապա պետք է մեղադրյալի համաձայնությունը լինի նման միջոցառման համար երկու անդամ պետություններում</w:t>
      </w:r>
      <w:r w:rsidRPr="00AC58BA">
        <w:rPr>
          <w:rStyle w:val="FootnoteReference"/>
          <w:rFonts w:ascii="Sylfaen" w:hAnsi="Sylfaen" w:cstheme="minorHAnsi"/>
          <w:sz w:val="24"/>
          <w:szCs w:val="24"/>
          <w:lang w:val="hy-AM"/>
        </w:rPr>
        <w:footnoteReference w:id="156"/>
      </w:r>
      <w:r w:rsidRPr="00AC58BA">
        <w:rPr>
          <w:rFonts w:ascii="Sylfaen" w:hAnsi="Sylfaen"/>
          <w:sz w:val="24"/>
          <w:szCs w:val="24"/>
          <w:lang w:val="hy-AM"/>
        </w:rPr>
        <w:t>: Մեկ այլ անդամ պետությունում</w:t>
      </w:r>
      <w:r w:rsidRPr="00AC58BA">
        <w:rPr>
          <w:rStyle w:val="FootnoteReference"/>
          <w:rFonts w:ascii="Sylfaen" w:hAnsi="Sylfaen" w:cstheme="minorHAnsi"/>
          <w:sz w:val="24"/>
          <w:szCs w:val="24"/>
          <w:lang w:val="hy-AM"/>
        </w:rPr>
        <w:footnoteReference w:id="157"/>
      </w:r>
      <w:r w:rsidRPr="00AC58BA">
        <w:rPr>
          <w:rFonts w:ascii="Sylfaen" w:hAnsi="Sylfaen"/>
          <w:sz w:val="24"/>
          <w:szCs w:val="24"/>
          <w:lang w:val="hy-AM"/>
        </w:rPr>
        <w:t xml:space="preserve"> նման նախնական որոշման համաձայնությունը տեսականորեն հնարավոր է թվում, բայց գործնականում չի լինում: Նման նախնական ընթացակարգ երրորդ անդամ պետությունում նախատեսված չէ</w:t>
      </w:r>
      <w:r w:rsidRPr="00AC58BA">
        <w:rPr>
          <w:rStyle w:val="FootnoteReference"/>
          <w:rFonts w:ascii="Sylfaen" w:hAnsi="Sylfaen"/>
          <w:sz w:val="24"/>
          <w:szCs w:val="24"/>
          <w:lang w:val="hy-AM"/>
        </w:rPr>
        <w:footnoteReference w:id="158"/>
      </w:r>
      <w:r w:rsidRPr="00AC58BA">
        <w:rPr>
          <w:rFonts w:ascii="Sylfaen" w:hAnsi="Sylfaen"/>
          <w:sz w:val="24"/>
          <w:szCs w:val="24"/>
          <w:lang w:val="hy-AM"/>
        </w:rPr>
        <w:t>։</w:t>
      </w:r>
    </w:p>
    <w:p w14:paraId="24DB7826" w14:textId="77777777" w:rsidR="001E5C61" w:rsidRPr="00AC58BA" w:rsidRDefault="001E5C61" w:rsidP="001E5C61">
      <w:pPr>
        <w:pStyle w:val="ListParagraph"/>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p>
    <w:p w14:paraId="129D041A" w14:textId="77777777" w:rsidR="001E5C61" w:rsidRPr="00AC58BA" w:rsidRDefault="001E5C61" w:rsidP="001E5C61">
      <w:pPr>
        <w:pStyle w:val="ListParagraph"/>
        <w:numPr>
          <w:ilvl w:val="0"/>
          <w:numId w:val="32"/>
        </w:numPr>
        <w:tabs>
          <w:tab w:val="left" w:pos="1080"/>
        </w:tabs>
        <w:autoSpaceDE w:val="0"/>
        <w:autoSpaceDN w:val="0"/>
        <w:adjustRightInd w:val="0"/>
        <w:spacing w:after="0" w:line="240" w:lineRule="auto"/>
        <w:ind w:left="0" w:firstLine="720"/>
        <w:jc w:val="both"/>
        <w:rPr>
          <w:rFonts w:ascii="Sylfaen" w:hAnsi="Sylfaen"/>
          <w:sz w:val="24"/>
          <w:szCs w:val="24"/>
          <w:lang w:val="hy-AM"/>
        </w:rPr>
      </w:pPr>
      <w:r w:rsidRPr="00AC58BA">
        <w:rPr>
          <w:rFonts w:ascii="Sylfaen" w:hAnsi="Sylfaen"/>
          <w:sz w:val="24"/>
          <w:szCs w:val="24"/>
          <w:lang w:val="hy-AM"/>
        </w:rPr>
        <w:t>Այլ խափանման միջոցների դեպքում միայն երեք անդամ պետությունների</w:t>
      </w:r>
      <w:r w:rsidRPr="00AC58BA">
        <w:rPr>
          <w:rStyle w:val="FootnoteReference"/>
          <w:rFonts w:ascii="Sylfaen" w:hAnsi="Sylfaen" w:cstheme="minorHAnsi"/>
          <w:sz w:val="24"/>
          <w:szCs w:val="24"/>
          <w:lang w:val="hy-AM"/>
        </w:rPr>
        <w:footnoteReference w:id="159"/>
      </w:r>
      <w:r w:rsidRPr="00AC58BA">
        <w:rPr>
          <w:rFonts w:ascii="Sylfaen" w:hAnsi="Sylfaen"/>
          <w:sz w:val="24"/>
          <w:szCs w:val="24"/>
          <w:lang w:val="hy-AM"/>
        </w:rPr>
        <w:t xml:space="preserve"> դատարանը կարող է որոշում կայացնել խափանման միջոց կիրառելու մասին՝ որպես նախնական կալանքի այլընտրանք:</w:t>
      </w:r>
    </w:p>
    <w:p w14:paraId="2CB31910"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sz w:val="24"/>
          <w:szCs w:val="24"/>
          <w:lang w:val="hy-AM"/>
        </w:rPr>
      </w:pPr>
    </w:p>
    <w:p w14:paraId="6DD53674" w14:textId="77777777" w:rsidR="001E5C61" w:rsidRPr="00AC58BA" w:rsidRDefault="001E5C61" w:rsidP="001E5C61">
      <w:pPr>
        <w:pStyle w:val="ListParagraph"/>
        <w:numPr>
          <w:ilvl w:val="0"/>
          <w:numId w:val="32"/>
        </w:numPr>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r w:rsidRPr="00AC58BA">
        <w:rPr>
          <w:rFonts w:ascii="Sylfaen" w:hAnsi="Sylfaen"/>
          <w:sz w:val="24"/>
          <w:szCs w:val="24"/>
          <w:lang w:val="hy-AM"/>
        </w:rPr>
        <w:t>Երկու անդամ պետություններում</w:t>
      </w:r>
      <w:r w:rsidRPr="00AC58BA">
        <w:rPr>
          <w:rStyle w:val="FootnoteReference"/>
          <w:rFonts w:ascii="Sylfaen" w:hAnsi="Sylfaen" w:cstheme="minorHAnsi"/>
          <w:sz w:val="24"/>
          <w:szCs w:val="24"/>
          <w:lang w:val="hy-AM"/>
        </w:rPr>
        <w:footnoteReference w:id="160"/>
      </w:r>
      <w:r w:rsidRPr="00AC58BA">
        <w:rPr>
          <w:rFonts w:ascii="Sylfaen" w:hAnsi="Sylfaen"/>
          <w:sz w:val="24"/>
          <w:szCs w:val="24"/>
          <w:lang w:val="hy-AM"/>
        </w:rPr>
        <w:t xml:space="preserve"> դատարանը և/կամ դատախազությունը կստուգեն՝ արդյոք մեղադրյալը պատրաստ է ընդունելու խափանման միջոցներ, թե ոչ: Անդամ պետություններից մեկում</w:t>
      </w:r>
      <w:r w:rsidRPr="00AC58BA">
        <w:rPr>
          <w:rStyle w:val="FootnoteReference"/>
          <w:rFonts w:ascii="Sylfaen" w:hAnsi="Sylfaen"/>
          <w:sz w:val="24"/>
          <w:szCs w:val="24"/>
          <w:lang w:val="hy-AM"/>
        </w:rPr>
        <w:footnoteReference w:id="161"/>
      </w:r>
      <w:r w:rsidRPr="00AC58BA">
        <w:rPr>
          <w:rFonts w:ascii="Sylfaen" w:hAnsi="Sylfaen"/>
          <w:sz w:val="24"/>
          <w:szCs w:val="24"/>
          <w:lang w:val="hy-AM"/>
        </w:rPr>
        <w:t xml:space="preserve"> նման ստուգում չկա: Մյուս դեպքում մեղադրյալը կամ նրա պաշտպանը հաճախ պարզապես տեղեկություններ են ստանում դատական նիստում խափանման միջոցի տեսակի մասին, և համաձայնության հարց չի բարձրացվում։</w:t>
      </w:r>
    </w:p>
    <w:p w14:paraId="2796F076" w14:textId="77777777" w:rsidR="001E5C61" w:rsidRPr="00AC58BA" w:rsidRDefault="001E5C61" w:rsidP="001E5C61">
      <w:pPr>
        <w:pStyle w:val="ListParagraph"/>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p>
    <w:p w14:paraId="64939D21"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sz w:val="24"/>
          <w:szCs w:val="24"/>
          <w:lang w:val="hy-AM"/>
        </w:rPr>
      </w:pPr>
      <w:r w:rsidRPr="00AC58BA">
        <w:rPr>
          <w:rFonts w:ascii="Sylfaen" w:hAnsi="Sylfaen"/>
          <w:sz w:val="24"/>
          <w:szCs w:val="24"/>
          <w:lang w:val="hy-AM"/>
        </w:rPr>
        <w:t>Սա օրենքի խնդիր չէ. օրենքը ենթադրում է, որ դատավորը, ով ծառայում է որպես հետաքննող դատավոր և կարող է խափանման միջոց կիրառել, կողմնակալ չէ, երբ նա հետագայում պետք է զբաղվի գործով ըստ էության (ինչը հնարավոր է հատկապես փոքր շրջանների դատարաններում). սրանք երկու մասնագիտական դերեր են և որպես պրոֆեսիոնալ նա կարող է տարբերակել երկու տարբեր առաջադրանքները: Անձնական ինքնության և հնարավոր կողմնակալության այս խնդիրը երբեմն (բայց ոչ շատ հաճախ) քննարկվում է իրավաբանների, երբեմն էլ պաշտպանների կողմից, բայց ապարդյուն:</w:t>
      </w:r>
    </w:p>
    <w:p w14:paraId="0DFFF905"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sz w:val="24"/>
          <w:szCs w:val="24"/>
          <w:lang w:val="hy-AM"/>
        </w:rPr>
      </w:pPr>
    </w:p>
    <w:p w14:paraId="3000FC39"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sz w:val="24"/>
          <w:szCs w:val="24"/>
          <w:lang w:val="hy-AM"/>
        </w:rPr>
      </w:pPr>
      <w:r w:rsidRPr="00AC58BA">
        <w:rPr>
          <w:rFonts w:ascii="Sylfaen" w:hAnsi="Sylfaen"/>
          <w:sz w:val="24"/>
          <w:szCs w:val="24"/>
          <w:lang w:val="hy-AM"/>
        </w:rPr>
        <w:t xml:space="preserve">Հնարավոր է, որ կրկնակի դերը կարող է հանգեցնել Մարդու իրավունքների եվրոպական դատարանի առջև վիճարկման՝ դատավարության փուլում </w:t>
      </w:r>
      <w:r w:rsidRPr="00AC58BA">
        <w:rPr>
          <w:rFonts w:ascii="Sylfaen" w:hAnsi="Sylfaen"/>
          <w:sz w:val="24"/>
          <w:szCs w:val="24"/>
          <w:lang w:val="hy-AM"/>
        </w:rPr>
        <w:lastRenderedPageBreak/>
        <w:t>անկողմնակալության բացակայության հիմքով: Այնուամենայնիվ, սա Լեհաստանի հետ գործում որևէ խնդրահարույց արդյունք չի ունեցել</w:t>
      </w:r>
      <w:r w:rsidRPr="00AC58BA">
        <w:rPr>
          <w:rStyle w:val="FootnoteReference"/>
          <w:rFonts w:ascii="Sylfaen" w:hAnsi="Sylfaen"/>
          <w:sz w:val="24"/>
          <w:szCs w:val="24"/>
          <w:lang w:val="hy-AM"/>
        </w:rPr>
        <w:footnoteReference w:id="162"/>
      </w:r>
      <w:r w:rsidRPr="00AC58BA">
        <w:rPr>
          <w:rFonts w:ascii="Sylfaen" w:hAnsi="Sylfaen"/>
          <w:sz w:val="24"/>
          <w:szCs w:val="24"/>
          <w:lang w:val="hy-AM"/>
        </w:rPr>
        <w:t xml:space="preserve"> և, ըստ երևույթին, չկա նաև Գերմանիայի և Նիդերլանդների դեպքում:</w:t>
      </w:r>
    </w:p>
    <w:p w14:paraId="30D8F485" w14:textId="77777777" w:rsidR="001E5C61" w:rsidRPr="00AC58BA" w:rsidRDefault="001E5C61" w:rsidP="001E5C61">
      <w:pPr>
        <w:pStyle w:val="ListParagraph"/>
        <w:tabs>
          <w:tab w:val="left" w:pos="1080"/>
        </w:tabs>
        <w:ind w:left="0" w:firstLine="720"/>
        <w:rPr>
          <w:rFonts w:ascii="Sylfaen" w:hAnsi="Sylfaen" w:cstheme="minorHAnsi"/>
          <w:sz w:val="24"/>
          <w:szCs w:val="24"/>
          <w:lang w:val="hy-AM"/>
        </w:rPr>
      </w:pPr>
    </w:p>
    <w:p w14:paraId="0E2955AE" w14:textId="77777777" w:rsidR="001E5C61" w:rsidRPr="00AC58BA" w:rsidRDefault="001E5C61" w:rsidP="001E5C61">
      <w:pPr>
        <w:pStyle w:val="ListParagraph"/>
        <w:numPr>
          <w:ilvl w:val="0"/>
          <w:numId w:val="32"/>
        </w:numPr>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r w:rsidRPr="00AC58BA">
        <w:rPr>
          <w:rFonts w:ascii="Sylfaen" w:hAnsi="Sylfaen" w:cstheme="minorHAnsi"/>
          <w:sz w:val="24"/>
          <w:szCs w:val="24"/>
          <w:lang w:val="hy-AM"/>
        </w:rPr>
        <w:t>Անդամ պետություններից մեկում</w:t>
      </w:r>
      <w:r w:rsidRPr="00AC58BA">
        <w:rPr>
          <w:rStyle w:val="FootnoteReference"/>
          <w:rFonts w:ascii="Sylfaen" w:hAnsi="Sylfaen" w:cstheme="minorHAnsi"/>
          <w:sz w:val="24"/>
          <w:szCs w:val="24"/>
          <w:lang w:val="hy-AM"/>
        </w:rPr>
        <w:footnoteReference w:id="163"/>
      </w:r>
      <w:r w:rsidRPr="00AC58BA">
        <w:rPr>
          <w:rFonts w:ascii="Sylfaen" w:hAnsi="Sylfaen" w:cstheme="minorHAnsi"/>
          <w:sz w:val="24"/>
          <w:szCs w:val="24"/>
          <w:lang w:val="hy-AM"/>
        </w:rPr>
        <w:t xml:space="preserve"> դատախազը կարող է խափանման միջոց նշանակել, որը չի կիրառվում որպես նախնական կալանքի/կալանքի այլընտրանք և դժվար թե նախ ստուգի, թե արդյոք մեղադրյալը կհամաձայնի, որ դա տեղի ունենա: Սակայն նման դեպքերում մեղադրյալը կարող է բողոքարկել դրա կիրառումը, եթե համաձայն չէ դրան։</w:t>
      </w:r>
    </w:p>
    <w:p w14:paraId="62C8B300" w14:textId="77777777" w:rsidR="001E5C61" w:rsidRPr="00AC58BA" w:rsidRDefault="001E5C61" w:rsidP="001E5C61">
      <w:pPr>
        <w:pStyle w:val="ListParagraph"/>
        <w:tabs>
          <w:tab w:val="left" w:pos="1080"/>
        </w:tabs>
        <w:ind w:left="0" w:firstLine="720"/>
        <w:rPr>
          <w:rFonts w:ascii="Sylfaen" w:hAnsi="Sylfaen" w:cstheme="minorHAnsi"/>
          <w:sz w:val="24"/>
          <w:szCs w:val="24"/>
          <w:lang w:val="hy-AM"/>
        </w:rPr>
      </w:pPr>
    </w:p>
    <w:p w14:paraId="4887E915" w14:textId="77777777" w:rsidR="001E5C61" w:rsidRPr="00AC58BA" w:rsidRDefault="001E5C61" w:rsidP="001E5C61">
      <w:pPr>
        <w:pStyle w:val="ListParagraph"/>
        <w:numPr>
          <w:ilvl w:val="0"/>
          <w:numId w:val="32"/>
        </w:numPr>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r w:rsidRPr="00AC58BA">
        <w:rPr>
          <w:rFonts w:ascii="Sylfaen" w:hAnsi="Sylfaen"/>
          <w:sz w:val="24"/>
          <w:szCs w:val="24"/>
          <w:lang w:val="hy-AM"/>
        </w:rPr>
        <w:t>Անդամ պետություններից մեկում</w:t>
      </w:r>
      <w:r w:rsidRPr="00AC58BA">
        <w:rPr>
          <w:rStyle w:val="FootnoteReference"/>
          <w:rFonts w:ascii="Sylfaen" w:hAnsi="Sylfaen" w:cstheme="minorHAnsi"/>
          <w:sz w:val="24"/>
          <w:szCs w:val="24"/>
          <w:lang w:val="hy-AM"/>
        </w:rPr>
        <w:footnoteReference w:id="164"/>
      </w:r>
      <w:r w:rsidRPr="00AC58BA">
        <w:rPr>
          <w:rFonts w:ascii="Sylfaen" w:hAnsi="Sylfaen"/>
          <w:sz w:val="24"/>
          <w:szCs w:val="24"/>
          <w:lang w:val="hy-AM"/>
        </w:rPr>
        <w:t xml:space="preserve"> կա հնարավորություն, որ ոստիկանությունը ազատի անձին ձերբակալելուց հետո, մինչ գործի հետաքննությունը շարունակվում է («ոստիկանության գրավ»), այսինքն՝ մինչև մեղադրանք առաջադրելու որևէ որոշում կայացնելը: Ֆինանսական երաշխիք կամ վճարում չի պահանջվում</w:t>
      </w:r>
      <w:r w:rsidRPr="00AC58BA">
        <w:rPr>
          <w:rStyle w:val="FootnoteReference"/>
          <w:rFonts w:ascii="Sylfaen" w:hAnsi="Sylfaen" w:cstheme="minorHAnsi"/>
          <w:sz w:val="24"/>
          <w:szCs w:val="24"/>
          <w:lang w:val="hy-AM"/>
        </w:rPr>
        <w:footnoteReference w:id="165"/>
      </w:r>
      <w:r w:rsidRPr="00AC58BA">
        <w:rPr>
          <w:rFonts w:ascii="Sylfaen" w:hAnsi="Sylfaen"/>
          <w:sz w:val="24"/>
          <w:szCs w:val="24"/>
          <w:lang w:val="hy-AM"/>
        </w:rPr>
        <w:t>, միայն վարվելու պայմաններ: Այս անդամ պետությունում կա նաև հնարավորություն, որ անձը ազատ արձակվի «ոստիկանության գրավով» նրան մեղադրանք առաջադրվելուց հետո, և սահմանված պայմանները կգործեն այնքան ժամանակ, քանի դեռ նրանից առաջին անգամ կպահանջվի ներկայանալ դատարան:</w:t>
      </w:r>
    </w:p>
    <w:p w14:paraId="21059B8E" w14:textId="77777777" w:rsidR="001E5C61" w:rsidRPr="00AC58BA" w:rsidRDefault="001E5C61" w:rsidP="001E5C61">
      <w:pPr>
        <w:pStyle w:val="ListParagraph"/>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p>
    <w:p w14:paraId="6F2D50A7" w14:textId="77777777" w:rsidR="001E5C61" w:rsidRPr="00AC58BA" w:rsidRDefault="001E5C61" w:rsidP="001E5C61">
      <w:pPr>
        <w:pStyle w:val="ListParagraph"/>
        <w:numPr>
          <w:ilvl w:val="0"/>
          <w:numId w:val="32"/>
        </w:numPr>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r w:rsidRPr="00AC58BA">
        <w:rPr>
          <w:rFonts w:ascii="Sylfaen" w:hAnsi="Sylfaen"/>
          <w:sz w:val="24"/>
          <w:szCs w:val="24"/>
          <w:lang w:val="hy-AM"/>
        </w:rPr>
        <w:t>Անդամ պետություններից մեկում</w:t>
      </w:r>
      <w:r w:rsidRPr="00AC58BA">
        <w:rPr>
          <w:rStyle w:val="FootnoteReference"/>
          <w:rFonts w:ascii="Sylfaen" w:hAnsi="Sylfaen" w:cstheme="minorHAnsi"/>
          <w:sz w:val="24"/>
          <w:szCs w:val="24"/>
          <w:lang w:val="hy-AM"/>
        </w:rPr>
        <w:footnoteReference w:id="166"/>
      </w:r>
      <w:r w:rsidRPr="00AC58BA">
        <w:rPr>
          <w:rFonts w:ascii="Sylfaen" w:hAnsi="Sylfaen"/>
          <w:sz w:val="24"/>
          <w:szCs w:val="24"/>
          <w:lang w:val="hy-AM"/>
        </w:rPr>
        <w:t xml:space="preserve"> մեղադրյալի համար հնարավոր է լքել բնակության վայրը առանց թույլտվության միայն այն դեպքում, եթե անհրաժեշտ է շտապ բժշկական միջամտություն նրա կամ այն անձի նկատմամբ, ում հետ նա ապրում </w:t>
      </w:r>
      <w:r w:rsidRPr="00AC58BA">
        <w:rPr>
          <w:rFonts w:ascii="Sylfaen" w:hAnsi="Sylfaen"/>
          <w:sz w:val="24"/>
          <w:szCs w:val="24"/>
          <w:lang w:val="hy-AM"/>
        </w:rPr>
        <w:lastRenderedPageBreak/>
        <w:t>է, այսինքն՝ կանխելու լուրջ սպառնալիքը՝ կյանքին կամ առողջությունը: Մեկ այլ անդամ պետությունում</w:t>
      </w:r>
      <w:r w:rsidRPr="00AC58BA">
        <w:rPr>
          <w:rStyle w:val="FootnoteReference"/>
          <w:rFonts w:ascii="Sylfaen" w:hAnsi="Sylfaen" w:cstheme="minorHAnsi"/>
          <w:sz w:val="24"/>
          <w:szCs w:val="24"/>
          <w:lang w:val="hy-AM"/>
        </w:rPr>
        <w:footnoteReference w:id="167"/>
      </w:r>
      <w:r w:rsidRPr="00AC58BA">
        <w:rPr>
          <w:rFonts w:ascii="Sylfaen" w:hAnsi="Sylfaen"/>
          <w:sz w:val="24"/>
          <w:szCs w:val="24"/>
          <w:lang w:val="hy-AM"/>
        </w:rPr>
        <w:t xml:space="preserve"> մեղադրյալը կարող է լքել բնակության վայրը հատուկ հանգամանքներում, ինչպիսիք են շտապ բժշկական օգնությունը, այցելությունը դատարան, ոստիկանություն կամ այլ պետական մարմիններ՝ պայմանով, որ նրանք ունենան դատախազի թույլտվությունը: Երրորդ անդամ պետությունում</w:t>
      </w:r>
      <w:r w:rsidRPr="00AC58BA">
        <w:rPr>
          <w:rStyle w:val="FootnoteReference"/>
          <w:rFonts w:ascii="Sylfaen" w:hAnsi="Sylfaen"/>
          <w:sz w:val="24"/>
          <w:szCs w:val="24"/>
          <w:lang w:val="hy-AM"/>
        </w:rPr>
        <w:footnoteReference w:id="168"/>
      </w:r>
      <w:r w:rsidRPr="00AC58BA">
        <w:rPr>
          <w:rFonts w:ascii="Sylfaen" w:hAnsi="Sylfaen"/>
          <w:sz w:val="24"/>
          <w:szCs w:val="24"/>
          <w:lang w:val="hy-AM"/>
        </w:rPr>
        <w:t xml:space="preserve"> մեղադրյալը կարող է բժշկական կամ այլ արտակարգ իրավիճակների դեպքում լքել բնակության վայրը, սակայն պարտավոր է այդ մասին տեղեկացնել դատարանին (սովորաբար իր փաստաբանի միջոցով) և հետագայում ապացույցներ ներկայացնել, որ նման արտակարգ իրավիճակ իրականում առաջացել է։</w:t>
      </w:r>
    </w:p>
    <w:p w14:paraId="387C0E1B"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sz w:val="24"/>
          <w:szCs w:val="24"/>
          <w:lang w:val="hy-AM"/>
        </w:rPr>
      </w:pPr>
    </w:p>
    <w:p w14:paraId="0A35E9F8"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eastAsia="Times New Roman" w:hAnsi="Sylfaen"/>
          <w:sz w:val="24"/>
          <w:szCs w:val="24"/>
          <w:lang w:val="hy-AM"/>
        </w:rPr>
      </w:pPr>
      <w:r w:rsidRPr="00AC58BA">
        <w:rPr>
          <w:rFonts w:ascii="Sylfaen" w:eastAsia="Times New Roman" w:hAnsi="Sylfaen"/>
          <w:sz w:val="24"/>
          <w:szCs w:val="24"/>
          <w:lang w:val="hy-AM"/>
        </w:rPr>
        <w:t>Բուլղարիայում չկան հատուկ դրույթներ, որոնցով մեղադրյալը կարող է կամ պարտավոր է իրավասու դատարանին կամ դատախազին տեղեկացնել տնային կալանքի տակ գտնվող բնակության վայրից հեռանալու անհրաժեշտության մասին և ներկայացնել բժշկական կամ այլ արտակարգ իրավիճակի հիմնավոր ապացույցներ: Սա ընդամենը պրակտիկայի խնդիր է։ Մեղադրյալը, որը լքում է իր բնակության վայրը, իրավասու դատախազին (նախաքննական վարույթում) կամ դատարանին (դատաքննության փուլում) տեղեկացնում է նման հանգամանքների մասին, որպեսզի խուսափի իր խափանման միջոցն ավելի խիստով փոխելուց։</w:t>
      </w:r>
    </w:p>
    <w:p w14:paraId="515D7F7F"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eastAsia="Times New Roman" w:hAnsi="Sylfaen"/>
          <w:sz w:val="24"/>
          <w:szCs w:val="24"/>
          <w:lang w:val="hy-AM"/>
        </w:rPr>
      </w:pPr>
    </w:p>
    <w:p w14:paraId="0AF11204"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eastAsia="Times New Roman" w:hAnsi="Sylfaen"/>
          <w:sz w:val="24"/>
          <w:szCs w:val="24"/>
          <w:lang w:val="hy-AM"/>
        </w:rPr>
      </w:pPr>
      <w:r w:rsidRPr="00AC58BA">
        <w:rPr>
          <w:rFonts w:ascii="Sylfaen" w:eastAsia="Times New Roman" w:hAnsi="Sylfaen"/>
          <w:sz w:val="24"/>
          <w:szCs w:val="24"/>
          <w:lang w:val="hy-AM"/>
        </w:rPr>
        <w:t>Նմանապես, Մոլդովայի Հանրապետությունում Քրեական դատավարության օրենսգրքում չկա որևէ հատուկ դրույթ, որը բացահայտորեն թույլ է տալիս մեղադրյալին լքել իր բնակության վայրը այնպիսի հանգամանքների համար, ինչպիսիք են բժշկական շտապ օգնությունը կամ դատական այցը դատախազի թույլտվությամբ: Սակայն գործնականում արտակարգ իրավիճակներում մեղադրյալը կարող է զանգահարել շտապօգնություն 112 հեռախոսահամարով և դիմել բժշկական օգնություն։ Միաժամանակ մեղադրյալը պետք է իրավիճակի մասին տեղեկացնի դատախազությանը։</w:t>
      </w:r>
    </w:p>
    <w:p w14:paraId="5D4CE5FD"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sz w:val="24"/>
          <w:szCs w:val="24"/>
          <w:lang w:val="hy-AM"/>
        </w:rPr>
      </w:pPr>
    </w:p>
    <w:p w14:paraId="6A200023"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sz w:val="24"/>
          <w:szCs w:val="24"/>
          <w:lang w:val="hy-AM"/>
        </w:rPr>
      </w:pPr>
      <w:r w:rsidRPr="00AC58BA">
        <w:rPr>
          <w:rFonts w:ascii="Sylfaen" w:hAnsi="Sylfaen"/>
          <w:sz w:val="24"/>
          <w:szCs w:val="24"/>
          <w:lang w:val="hy-AM"/>
        </w:rPr>
        <w:t>Սերբիայում տնից դուրս գալու արգելքը կարգավորվում է Քրեական դատավարության օրենսգրքի 208-րդ հոդվածով, որը հետևյալն է.</w:t>
      </w:r>
    </w:p>
    <w:p w14:paraId="68B227C3"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eastAsia="Times New Roman" w:hAnsi="Sylfaen" w:cstheme="minorHAnsi"/>
          <w:sz w:val="24"/>
          <w:szCs w:val="24"/>
          <w:lang w:val="hy-AM" w:eastAsia="sr-Latn-RS"/>
        </w:rPr>
      </w:pPr>
    </w:p>
    <w:p w14:paraId="15AC5702"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eastAsia="Times New Roman" w:hAnsi="Sylfaen" w:cstheme="minorHAnsi"/>
          <w:i/>
          <w:sz w:val="24"/>
          <w:szCs w:val="24"/>
          <w:lang w:val="hy-AM" w:eastAsia="sr-Latn-RS"/>
        </w:rPr>
      </w:pPr>
      <w:r w:rsidRPr="00AC58BA">
        <w:rPr>
          <w:rFonts w:ascii="Sylfaen" w:eastAsia="Times New Roman" w:hAnsi="Sylfaen" w:cstheme="minorHAnsi"/>
          <w:sz w:val="24"/>
          <w:szCs w:val="24"/>
          <w:lang w:val="hy-AM" w:eastAsia="sr-Latn-RS"/>
        </w:rPr>
        <w:t>«</w:t>
      </w:r>
      <w:r w:rsidRPr="00AC58BA">
        <w:rPr>
          <w:rFonts w:ascii="Sylfaen" w:eastAsia="Times New Roman" w:hAnsi="Sylfaen" w:cstheme="minorHAnsi"/>
          <w:i/>
          <w:sz w:val="24"/>
          <w:szCs w:val="24"/>
          <w:lang w:val="hy-AM" w:eastAsia="sr-Latn-RS"/>
        </w:rPr>
        <w:t>Եթե կան հանգամանքներ, որոնք ցույց են տալիս, որ մեղադրյալը կարող է փախուստի դիմել, կամ 211-րդ հոդվածի 1-ին մասում նշված հանգամանքները մատնանշում են. Սույն օրենսգրքի 1), 3) և 4) կետերով դատարանը կարող է ամբաստանյալին արգելել լքել բնակարանը, որտեղ նա բնակվում է առանց թույլտվության և սահմանել բնակարանում գտնվելու պայմանները, ինչպես օրինակ՝ ամբաստանյալին արգելել օգտվել հեռախոսից և ինտերնետից կամ բնակարանում այլ անձանց ընդունել:</w:t>
      </w:r>
    </w:p>
    <w:p w14:paraId="0F92A22D"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eastAsia="Times New Roman" w:hAnsi="Sylfaen" w:cstheme="minorHAnsi"/>
          <w:i/>
          <w:sz w:val="24"/>
          <w:szCs w:val="24"/>
          <w:lang w:val="hy-AM" w:eastAsia="sr-Latn-RS"/>
        </w:rPr>
      </w:pPr>
    </w:p>
    <w:p w14:paraId="07643F8A"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eastAsia="Times New Roman" w:hAnsi="Sylfaen" w:cstheme="minorHAnsi"/>
          <w:i/>
          <w:sz w:val="24"/>
          <w:szCs w:val="24"/>
          <w:lang w:val="hy-AM" w:eastAsia="sr-Latn-RS"/>
        </w:rPr>
      </w:pPr>
      <w:r w:rsidRPr="00AC58BA">
        <w:rPr>
          <w:rFonts w:ascii="Sylfaen" w:eastAsia="Times New Roman" w:hAnsi="Sylfaen" w:cstheme="minorHAnsi"/>
          <w:i/>
          <w:sz w:val="24"/>
          <w:szCs w:val="24"/>
          <w:lang w:val="hy-AM" w:eastAsia="sr-Latn-RS"/>
        </w:rPr>
        <w:t>Սույն հոդվածի 1-ին կետից շեղվելով՝ ամբաստանյալը կարող է առանց թույլտվության լքել իր տունը, եթե անհրաժեշտ է շտապ բժշկական միջամտություն իր կամ այն անձի նկատմամբ, ում հետ նա ապրում է տանը, այսինքն՝ կանխելու լուրջ սպառնալիքը մարդկանց կյանքին կամ առողջությանը, այսինքն՝ հիմնական բնույթի խնդիրների դեպքում: Ամբաստանյալը պարտավոր է քրեական սանկցիաների կիրառման համար պատասխանատու վարչական մարմնի ներկայացուցչին անհապաղ տեղեկացնել տանից իր մեկնելու, պատճառի և տվյալ պահին գտնվելու վայրի մասին»։</w:t>
      </w:r>
    </w:p>
    <w:p w14:paraId="2BE64489"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eastAsia="Times New Roman" w:hAnsi="Sylfaen" w:cstheme="minorHAnsi"/>
          <w:b/>
          <w:sz w:val="24"/>
          <w:szCs w:val="24"/>
          <w:lang w:val="hy-AM" w:eastAsia="sr-Latn-RS"/>
        </w:rPr>
      </w:pPr>
    </w:p>
    <w:p w14:paraId="3BE00679"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sz w:val="24"/>
          <w:szCs w:val="24"/>
          <w:lang w:val="hy-AM"/>
        </w:rPr>
      </w:pPr>
      <w:r w:rsidRPr="00AC58BA">
        <w:rPr>
          <w:rFonts w:ascii="Sylfaen" w:eastAsia="Times New Roman" w:hAnsi="Sylfaen" w:cstheme="minorHAnsi"/>
          <w:bCs/>
          <w:sz w:val="24"/>
          <w:szCs w:val="24"/>
          <w:lang w:val="hy-AM" w:eastAsia="sr-Latn-RS"/>
        </w:rPr>
        <w:t xml:space="preserve">Այսպիսով, Սերբիայում մեղադրյալը (օրենսդրության մեջ նշվում է որպես մեղադրյալ) չի կարող լքել իր տունը առանց դատարանի թույլտվության: Սա նշանակում է, որ նա պետք է դիմի դատարան՝ մի քանի ժամով կամ ամբողջ օրը տանից դուրս գալու համար: Պատճառները կարող են լինել բազմաթիվ՝ բժշկի նշանակում, վիրահատություն, թաղում և այլն: Դատարանը որոշում է կայացնում դիմումի վերաբերյալ և բավարարում կամ մերժում է այն: Կա միայն սահմանափակ բացառություն այս ընդհանուր պահանջից՝ կապված նրա կամ այն անձի հետ, ում հետ նա ապրում է տանը հրատապ բժշկական միջամտության, այսինքն՝ մարդու կյանքին կամ առողջությանը լուրջ վտանգը կանխելու, </w:t>
      </w:r>
      <w:r w:rsidRPr="00AC58BA">
        <w:rPr>
          <w:rFonts w:ascii="Sylfaen" w:eastAsia="Times New Roman" w:hAnsi="Sylfaen" w:cstheme="minorHAnsi"/>
          <w:i/>
          <w:sz w:val="24"/>
          <w:szCs w:val="24"/>
          <w:lang w:val="hy-AM" w:eastAsia="sr-Latn-RS"/>
        </w:rPr>
        <w:t>այսինքն</w:t>
      </w:r>
      <w:r w:rsidRPr="00AC58BA">
        <w:rPr>
          <w:rFonts w:ascii="Sylfaen" w:eastAsia="Times New Roman" w:hAnsi="Sylfaen" w:cstheme="minorHAnsi"/>
          <w:bCs/>
          <w:sz w:val="24"/>
          <w:szCs w:val="24"/>
          <w:lang w:val="hy-AM" w:eastAsia="sr-Latn-RS"/>
        </w:rPr>
        <w:t>՝ հիմնական բնույթի խնդիրների համար և որքան հնարավոր է շուտ պետք է ծանուցում լինի համապատասխան տարածքը լքելու փաստի մասին։</w:t>
      </w:r>
    </w:p>
    <w:p w14:paraId="1C652D78" w14:textId="77777777" w:rsidR="001E5C61" w:rsidRPr="00AC58BA" w:rsidRDefault="001E5C61" w:rsidP="001E5C61">
      <w:pPr>
        <w:pStyle w:val="ListParagraph"/>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p>
    <w:p w14:paraId="708E2271" w14:textId="77777777" w:rsidR="001E5C61" w:rsidRPr="00AC58BA" w:rsidRDefault="001E5C61" w:rsidP="001E5C61">
      <w:pPr>
        <w:pStyle w:val="ListParagraph"/>
        <w:numPr>
          <w:ilvl w:val="0"/>
          <w:numId w:val="32"/>
        </w:numPr>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r w:rsidRPr="00AC58BA">
        <w:rPr>
          <w:rFonts w:ascii="Sylfaen" w:hAnsi="Sylfaen"/>
          <w:sz w:val="24"/>
          <w:szCs w:val="24"/>
          <w:lang w:val="hy-AM"/>
        </w:rPr>
        <w:t>Երկու հնարավորությունները չի կարող առաջանալ երկու անդամ պետություններում</w:t>
      </w:r>
      <w:r w:rsidRPr="00AC58BA">
        <w:rPr>
          <w:rStyle w:val="FootnoteReference"/>
          <w:rFonts w:ascii="Sylfaen" w:hAnsi="Sylfaen" w:cstheme="minorHAnsi"/>
          <w:sz w:val="24"/>
          <w:szCs w:val="24"/>
          <w:lang w:val="hy-AM"/>
        </w:rPr>
        <w:footnoteReference w:id="169"/>
      </w:r>
      <w:r w:rsidRPr="00AC58BA">
        <w:rPr>
          <w:rFonts w:ascii="Sylfaen" w:hAnsi="Sylfaen"/>
          <w:sz w:val="24"/>
          <w:szCs w:val="24"/>
          <w:lang w:val="hy-AM"/>
        </w:rPr>
        <w:t>: Մեկ այլ անդամ պետությունում</w:t>
      </w:r>
      <w:r w:rsidRPr="00AC58BA">
        <w:rPr>
          <w:rStyle w:val="FootnoteReference"/>
          <w:rFonts w:ascii="Sylfaen" w:hAnsi="Sylfaen" w:cstheme="minorHAnsi"/>
          <w:sz w:val="24"/>
          <w:szCs w:val="24"/>
          <w:lang w:val="hy-AM"/>
        </w:rPr>
        <w:footnoteReference w:id="170"/>
      </w:r>
      <w:r w:rsidRPr="00AC58BA">
        <w:rPr>
          <w:rFonts w:ascii="Sylfaen" w:hAnsi="Sylfaen"/>
          <w:sz w:val="24"/>
          <w:szCs w:val="24"/>
          <w:lang w:val="hy-AM"/>
        </w:rPr>
        <w:t xml:space="preserve"> օրենսդրությունը թույլ է տալիս այդ դատարաններին որոշում կայացնել առանց տնային կալանքի կոնկրետ վայրը նշելու կամ իրենց որոշման մեջ հաշվի առնելու երկու կամ ավելի վայրեր, սակայն գործնականում նման իրավիճակներ հազվադեպ են լինում կամ սովորաբար չեն հանդիպում:</w:t>
      </w:r>
    </w:p>
    <w:p w14:paraId="17CC3EB1"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sz w:val="24"/>
          <w:szCs w:val="24"/>
          <w:lang w:val="hy-AM"/>
        </w:rPr>
      </w:pPr>
    </w:p>
    <w:p w14:paraId="118DC6AC"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sz w:val="24"/>
          <w:szCs w:val="24"/>
          <w:lang w:val="hy-AM"/>
        </w:rPr>
      </w:pPr>
      <w:r w:rsidRPr="00AC58BA">
        <w:rPr>
          <w:rFonts w:ascii="Sylfaen" w:hAnsi="Sylfaen"/>
          <w:iCs/>
          <w:sz w:val="24"/>
          <w:szCs w:val="24"/>
          <w:lang w:val="hy-AM"/>
        </w:rPr>
        <w:t xml:space="preserve">Գործնականում Մոլդովայի Հանրապետությունում հնարավոր է տնային կալանքի մասին որոշում կայացնել՝ առանց կոնկրետ վայր կամ հասցե նշելու: Քրեական դատավարության օրենսգրքի 188-րդ հոդվածի համաձայն՝ նման իրավիճակների ընթացակարգը հստակ չի մանրամասնվում։ Սովորաբար տնային կալանքը սահմանում է հետաքննիչ դատավորը, որը հիմնվում է մեղադրյալի և նրանց փաստաբանների տրամադրած փաստաթղթերի վրա, որոնք հաստատում են բնակության վայրը: Վերջին տարիներին մեղադրյալների համար սովորական է </w:t>
      </w:r>
      <w:r w:rsidRPr="00AC58BA">
        <w:rPr>
          <w:rFonts w:ascii="Sylfaen" w:hAnsi="Sylfaen"/>
          <w:iCs/>
          <w:sz w:val="24"/>
          <w:szCs w:val="24"/>
          <w:lang w:val="hy-AM"/>
        </w:rPr>
        <w:lastRenderedPageBreak/>
        <w:t>դարձել GPS թևնոց կրելը։ Տնային կալանքի ճշգրիտ վայրը դատախազի առաջնային մտահոգությունը չէ, քանի դեռ անձին հսկում են թևնոցի միջոցով: Դրանց մոնիտորինգն իրականացնում է պրոբացիոն գրասենյակը:</w:t>
      </w:r>
    </w:p>
    <w:p w14:paraId="070B7B12" w14:textId="77777777" w:rsidR="001E5C61" w:rsidRPr="00AC58BA" w:rsidRDefault="001E5C61" w:rsidP="001E5C61">
      <w:pPr>
        <w:pStyle w:val="ListParagraph"/>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p>
    <w:p w14:paraId="5E7D190F" w14:textId="77777777" w:rsidR="001E5C61" w:rsidRPr="00AC58BA" w:rsidRDefault="001E5C61" w:rsidP="001E5C61">
      <w:pPr>
        <w:pStyle w:val="ListParagraph"/>
        <w:numPr>
          <w:ilvl w:val="0"/>
          <w:numId w:val="32"/>
        </w:numPr>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r w:rsidRPr="00AC58BA">
        <w:rPr>
          <w:rFonts w:ascii="Sylfaen" w:hAnsi="Sylfaen"/>
          <w:sz w:val="24"/>
          <w:szCs w:val="24"/>
          <w:lang w:val="hy-AM"/>
        </w:rPr>
        <w:t>Անդամ պետություններից մեկում</w:t>
      </w:r>
      <w:r w:rsidRPr="00AC58BA">
        <w:rPr>
          <w:rStyle w:val="FootnoteReference"/>
          <w:rFonts w:ascii="Sylfaen" w:hAnsi="Sylfaen" w:cstheme="minorHAnsi"/>
          <w:sz w:val="24"/>
          <w:szCs w:val="24"/>
          <w:lang w:val="hy-AM"/>
        </w:rPr>
        <w:footnoteReference w:id="171"/>
      </w:r>
      <w:r w:rsidRPr="00AC58BA">
        <w:rPr>
          <w:rFonts w:ascii="Sylfaen" w:hAnsi="Sylfaen"/>
          <w:sz w:val="24"/>
          <w:szCs w:val="24"/>
          <w:lang w:val="hy-AM"/>
        </w:rPr>
        <w:t xml:space="preserve"> համատեղ բնակչի կարծիքը հաշվի կառնվի միայն այն դեպքում, եթե նա հանդիսանում է տվյալ տարածքի սեփականատերը կամ վարձակալը: Մեկ այլ անդամ պետությունում</w:t>
      </w:r>
      <w:r w:rsidRPr="00AC58BA">
        <w:rPr>
          <w:rStyle w:val="FootnoteReference"/>
          <w:rFonts w:ascii="Sylfaen" w:hAnsi="Sylfaen" w:cstheme="minorHAnsi"/>
          <w:sz w:val="24"/>
          <w:szCs w:val="24"/>
          <w:lang w:val="hy-AM"/>
        </w:rPr>
        <w:footnoteReference w:id="172"/>
      </w:r>
      <w:r w:rsidRPr="00AC58BA">
        <w:rPr>
          <w:rFonts w:ascii="Sylfaen" w:hAnsi="Sylfaen"/>
          <w:sz w:val="24"/>
          <w:szCs w:val="24"/>
          <w:lang w:val="hy-AM"/>
        </w:rPr>
        <w:t xml:space="preserve"> դատավորը սովորաբար տուժողներից ուղղակիորեն կարծիքներ չի պահանջում, քանի որ նրանք դատավարության պաշտոնական մաս չեն, բայց ընդունված է, որ դա կարող է կարևոր լինել, հատկապես, երբ մեղադրյալն ապրում է տուժողի հետ: Ընտանեկան բռնության դեպքերում դատավորները հաճախ որոշում են մեղադրյալին տեղավորել տուժողի տնից այլ վայրում:</w:t>
      </w:r>
    </w:p>
    <w:p w14:paraId="00374525"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sz w:val="24"/>
          <w:szCs w:val="24"/>
          <w:lang w:val="hy-AM"/>
        </w:rPr>
      </w:pPr>
    </w:p>
    <w:p w14:paraId="6364571C"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sz w:val="24"/>
          <w:szCs w:val="24"/>
          <w:lang w:val="hy-AM"/>
        </w:rPr>
      </w:pPr>
      <w:r w:rsidRPr="00AC58BA">
        <w:rPr>
          <w:rFonts w:ascii="Sylfaen" w:hAnsi="Sylfaen"/>
          <w:iCs/>
          <w:sz w:val="24"/>
          <w:szCs w:val="24"/>
          <w:lang w:val="hy-AM"/>
        </w:rPr>
        <w:t>Մոլդովայի Հանրապետությունում, դեպքերը, երբ դատարանը որոշում է կայացնում օգտագործել տուժողի տնից բացի այլ տարածքներ ընտանեկան բռնության իրավիճակներում, բավականին հազվադեպ են: Որպես կանոն, զոհը մնում է իր տանը, և սովորաբար զոհի որոշումն է՝ հեռանալ ապաստարան կամ այլ անվտանգ վայր: Դատարանը տեղեկություններ է հավաքում ոստիկանության հաղորդումներից, տուժողի և վկաների ցուցմունքներից, բժշկական եզրակացություններից և փորձագիտական գնահատականներից: Այս ապացույցն օգնում է գնահատել իրավիճակը, բայց, ի վերջո, անվտանգության համար վերաբնակեցման մասին ընտրությունը հաճախ մնում է տուժողի վրա:</w:t>
      </w:r>
    </w:p>
    <w:p w14:paraId="1B6EAFA2"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sz w:val="24"/>
          <w:szCs w:val="24"/>
          <w:lang w:val="hy-AM"/>
        </w:rPr>
      </w:pPr>
    </w:p>
    <w:p w14:paraId="00548F48" w14:textId="77777777" w:rsidR="001E5C61" w:rsidRPr="00AC58BA" w:rsidRDefault="001E5C61" w:rsidP="001E5C61">
      <w:pPr>
        <w:pStyle w:val="ListParagraph"/>
        <w:numPr>
          <w:ilvl w:val="0"/>
          <w:numId w:val="32"/>
        </w:numPr>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r w:rsidRPr="00AC58BA">
        <w:rPr>
          <w:rFonts w:ascii="Sylfaen" w:hAnsi="Sylfaen"/>
          <w:sz w:val="24"/>
          <w:szCs w:val="24"/>
          <w:lang w:val="hy-AM"/>
        </w:rPr>
        <w:t>Եվս երկու անդամ պետություններում</w:t>
      </w:r>
      <w:r w:rsidRPr="00AC58BA">
        <w:rPr>
          <w:rStyle w:val="FootnoteReference"/>
          <w:rFonts w:ascii="Sylfaen" w:hAnsi="Sylfaen"/>
          <w:sz w:val="24"/>
          <w:szCs w:val="24"/>
          <w:lang w:val="hy-AM"/>
        </w:rPr>
        <w:footnoteReference w:id="173"/>
      </w:r>
      <w:r w:rsidRPr="00AC58BA">
        <w:rPr>
          <w:rFonts w:ascii="Sylfaen" w:hAnsi="Sylfaen"/>
          <w:sz w:val="24"/>
          <w:szCs w:val="24"/>
          <w:lang w:val="hy-AM"/>
        </w:rPr>
        <w:t xml:space="preserve"> հնարավոր համատեղ ապրողների կարծիքը պարտադիր չէ: Դրանցից մեկում</w:t>
      </w:r>
      <w:r w:rsidRPr="00AC58BA">
        <w:rPr>
          <w:rStyle w:val="FootnoteReference"/>
          <w:rFonts w:ascii="Sylfaen" w:hAnsi="Sylfaen"/>
          <w:sz w:val="24"/>
          <w:szCs w:val="24"/>
          <w:lang w:val="hy-AM"/>
        </w:rPr>
        <w:footnoteReference w:id="174"/>
      </w:r>
      <w:r w:rsidRPr="00AC58BA">
        <w:rPr>
          <w:rFonts w:ascii="Sylfaen" w:hAnsi="Sylfaen"/>
          <w:sz w:val="24"/>
          <w:szCs w:val="24"/>
          <w:lang w:val="hy-AM"/>
        </w:rPr>
        <w:t xml:space="preserve"> նրանք չեն մասնակցում վարույթին և չունեն առարկելու միջոցներ, եթե չկա ընտանեկան բռնության վերաբերյալ վարույթում տրված հրաման։ Մյուս դեպքում</w:t>
      </w:r>
      <w:r w:rsidRPr="00AC58BA">
        <w:rPr>
          <w:rStyle w:val="FootnoteReference"/>
          <w:rFonts w:ascii="Sylfaen" w:hAnsi="Sylfaen"/>
          <w:sz w:val="24"/>
          <w:szCs w:val="24"/>
          <w:lang w:val="hy-AM"/>
        </w:rPr>
        <w:footnoteReference w:id="175"/>
      </w:r>
      <w:r w:rsidRPr="00AC58BA">
        <w:rPr>
          <w:rFonts w:ascii="Sylfaen" w:hAnsi="Sylfaen"/>
          <w:sz w:val="24"/>
          <w:szCs w:val="24"/>
          <w:lang w:val="hy-AM"/>
        </w:rPr>
        <w:t xml:space="preserve"> նրանց գործնականում կարելի է խորհրդակցել:</w:t>
      </w:r>
    </w:p>
    <w:p w14:paraId="47095DD3" w14:textId="77777777" w:rsidR="001E5C61" w:rsidRPr="00AC58BA" w:rsidRDefault="001E5C61" w:rsidP="001E5C61">
      <w:pPr>
        <w:pStyle w:val="ListParagraph"/>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p>
    <w:p w14:paraId="4D6148FC" w14:textId="77777777" w:rsidR="001E5C61" w:rsidRPr="00AC58BA" w:rsidRDefault="001E5C61" w:rsidP="001E5C61">
      <w:pPr>
        <w:pStyle w:val="ListParagraph"/>
        <w:numPr>
          <w:ilvl w:val="0"/>
          <w:numId w:val="32"/>
        </w:numPr>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r w:rsidRPr="00AC58BA">
        <w:rPr>
          <w:rFonts w:ascii="Sylfaen" w:hAnsi="Sylfaen"/>
          <w:sz w:val="24"/>
          <w:szCs w:val="24"/>
          <w:lang w:val="hy-AM"/>
        </w:rPr>
        <w:t>Անդամ պետություններից մեկում</w:t>
      </w:r>
      <w:r w:rsidRPr="00AC58BA">
        <w:rPr>
          <w:rStyle w:val="FootnoteReference"/>
          <w:rFonts w:ascii="Sylfaen" w:hAnsi="Sylfaen" w:cstheme="minorHAnsi"/>
          <w:sz w:val="24"/>
          <w:szCs w:val="24"/>
          <w:lang w:val="hy-AM"/>
        </w:rPr>
        <w:footnoteReference w:id="176"/>
      </w:r>
      <w:r w:rsidRPr="00AC58BA">
        <w:rPr>
          <w:rFonts w:ascii="Sylfaen" w:hAnsi="Sylfaen"/>
          <w:sz w:val="24"/>
          <w:szCs w:val="24"/>
          <w:lang w:val="hy-AM"/>
        </w:rPr>
        <w:t xml:space="preserve"> հնարավոր է կա՛մ արգելել հաղորդակցությունը/շփումը միայն որոշակի անձանց հետ, կա՛մ ամբողջությամբ արգելել այդպիսի հաղորդակցությունը/շփումը: Այնուամենայնիվ, ամբողջական արգելքի դեպքում դատարանը դեռևս ունի որոշ բացառություններ անելու հայեցողություն։ Մեկ այլ անդամ պետությունում </w:t>
      </w:r>
      <w:r w:rsidRPr="00AC58BA">
        <w:rPr>
          <w:rStyle w:val="FootnoteReference"/>
          <w:rFonts w:ascii="Sylfaen" w:hAnsi="Sylfaen" w:cstheme="minorHAnsi"/>
          <w:sz w:val="24"/>
          <w:szCs w:val="24"/>
          <w:lang w:val="hy-AM"/>
        </w:rPr>
        <w:footnoteReference w:id="177"/>
      </w:r>
      <w:r w:rsidRPr="00AC58BA">
        <w:rPr>
          <w:rFonts w:ascii="Sylfaen" w:hAnsi="Sylfaen"/>
          <w:sz w:val="24"/>
          <w:szCs w:val="24"/>
          <w:lang w:val="hy-AM"/>
        </w:rPr>
        <w:t xml:space="preserve"> կարող են բացառություններ արվել հաղորդակցության արգելքներ կիրառելիս, որոնք սովորաբար տրվում են դատախազի </w:t>
      </w:r>
      <w:r w:rsidRPr="00AC58BA">
        <w:rPr>
          <w:rFonts w:ascii="Sylfaen" w:hAnsi="Sylfaen"/>
          <w:sz w:val="24"/>
          <w:szCs w:val="24"/>
          <w:lang w:val="hy-AM"/>
        </w:rPr>
        <w:lastRenderedPageBreak/>
        <w:t>թույլտվությամբ և դատավորին ծանուցելուց հետո: Երրորդ անդամ պետությունում</w:t>
      </w:r>
      <w:r w:rsidRPr="00AC58BA">
        <w:rPr>
          <w:rStyle w:val="FootnoteReference"/>
          <w:rFonts w:ascii="Sylfaen" w:hAnsi="Sylfaen"/>
          <w:sz w:val="24"/>
          <w:szCs w:val="24"/>
          <w:lang w:val="hy-AM"/>
        </w:rPr>
        <w:footnoteReference w:id="178"/>
      </w:r>
      <w:r w:rsidRPr="00AC58BA">
        <w:rPr>
          <w:rFonts w:ascii="Sylfaen" w:hAnsi="Sylfaen"/>
          <w:sz w:val="24"/>
          <w:szCs w:val="24"/>
          <w:lang w:val="hy-AM"/>
        </w:rPr>
        <w:t xml:space="preserve"> տնային կալանքը և հաղորդակցության սահմանափակումները որոշվում են առանձին վարույթով (եթե այդպիսիք կան):</w:t>
      </w:r>
    </w:p>
    <w:p w14:paraId="2839D1E7" w14:textId="77777777" w:rsidR="001E5C61" w:rsidRPr="00AC58BA" w:rsidRDefault="001E5C61" w:rsidP="001E5C61">
      <w:pPr>
        <w:pStyle w:val="ListParagraph"/>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p>
    <w:p w14:paraId="4D36430A" w14:textId="77777777" w:rsidR="001E5C61" w:rsidRPr="00AC58BA" w:rsidRDefault="001E5C61" w:rsidP="001E5C61">
      <w:pPr>
        <w:pStyle w:val="ListParagraph"/>
        <w:numPr>
          <w:ilvl w:val="0"/>
          <w:numId w:val="32"/>
        </w:numPr>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r w:rsidRPr="00AC58BA">
        <w:rPr>
          <w:rFonts w:ascii="Sylfaen" w:hAnsi="Sylfaen"/>
          <w:sz w:val="24"/>
          <w:szCs w:val="24"/>
          <w:lang w:val="hy-AM"/>
        </w:rPr>
        <w:t>Անդամ պետություններից մեկում</w:t>
      </w:r>
      <w:r w:rsidRPr="00AC58BA">
        <w:rPr>
          <w:rStyle w:val="FootnoteReference"/>
          <w:rFonts w:ascii="Sylfaen" w:hAnsi="Sylfaen" w:cstheme="minorHAnsi"/>
          <w:sz w:val="24"/>
          <w:szCs w:val="24"/>
          <w:lang w:val="hy-AM"/>
        </w:rPr>
        <w:footnoteReference w:id="179"/>
      </w:r>
      <w:r w:rsidRPr="00AC58BA">
        <w:rPr>
          <w:rFonts w:ascii="Sylfaen" w:hAnsi="Sylfaen"/>
          <w:sz w:val="24"/>
          <w:szCs w:val="24"/>
          <w:lang w:val="hy-AM"/>
        </w:rPr>
        <w:t>, թվում է, թե նման իրավիճակ չի ստեղծվել, բայց տնային կալանք կիրառելու իրավական խոչընդոտ չի լինի նույն տանը ապրող երկու անձանց նկատմամբ, քանի դեռ դա որևէ ազդեցություն չի թողնի դատարանի ընթացքի վարույթ վրա։ Դա հնարավոր է նաև մեկ այլ անդամ պետության օրենսդրության համաձայն</w:t>
      </w:r>
      <w:r w:rsidRPr="00AC58BA">
        <w:rPr>
          <w:rStyle w:val="FootnoteReference"/>
          <w:rFonts w:ascii="Sylfaen" w:hAnsi="Sylfaen" w:cstheme="minorHAnsi"/>
          <w:sz w:val="24"/>
          <w:szCs w:val="24"/>
          <w:lang w:val="hy-AM"/>
        </w:rPr>
        <w:footnoteReference w:id="180"/>
      </w:r>
      <w:r w:rsidRPr="00AC58BA">
        <w:rPr>
          <w:rFonts w:ascii="Sylfaen" w:hAnsi="Sylfaen"/>
          <w:sz w:val="24"/>
          <w:szCs w:val="24"/>
          <w:lang w:val="hy-AM"/>
        </w:rPr>
        <w:t>, թեև յուրաքանչյուր դեպքի առանձնահատկությունները կորոշեն, թե ինչպես է դա գործնականում իրականացվում: Երրորդ անդամ պետությունում</w:t>
      </w:r>
      <w:r w:rsidRPr="00AC58BA">
        <w:rPr>
          <w:rStyle w:val="FootnoteReference"/>
          <w:rFonts w:ascii="Sylfaen" w:hAnsi="Sylfaen"/>
          <w:sz w:val="24"/>
          <w:szCs w:val="24"/>
          <w:lang w:val="hy-AM"/>
        </w:rPr>
        <w:footnoteReference w:id="181"/>
      </w:r>
      <w:r w:rsidRPr="00AC58BA">
        <w:rPr>
          <w:rFonts w:ascii="Sylfaen" w:hAnsi="Sylfaen"/>
          <w:sz w:val="24"/>
          <w:szCs w:val="24"/>
          <w:lang w:val="hy-AM"/>
        </w:rPr>
        <w:t xml:space="preserve"> դա հնարավոր է նույնիսկ այն դեպքում, երբ նրանք մեղադրվում են նույն քրեական վարույթում:</w:t>
      </w:r>
    </w:p>
    <w:p w14:paraId="35B6B259"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sz w:val="24"/>
          <w:szCs w:val="24"/>
          <w:lang w:val="hy-AM"/>
        </w:rPr>
      </w:pPr>
    </w:p>
    <w:p w14:paraId="3CE4C065"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eastAsia="Times New Roman" w:hAnsi="Sylfaen" w:cstheme="minorHAnsi"/>
          <w:bCs/>
          <w:sz w:val="24"/>
          <w:szCs w:val="24"/>
          <w:lang w:val="hy-AM" w:eastAsia="sr-Latn-RS"/>
        </w:rPr>
      </w:pPr>
      <w:r w:rsidRPr="00AC58BA">
        <w:rPr>
          <w:rFonts w:ascii="Sylfaen" w:eastAsia="Times New Roman" w:hAnsi="Sylfaen" w:cstheme="minorHAnsi"/>
          <w:bCs/>
          <w:sz w:val="24"/>
          <w:szCs w:val="24"/>
          <w:lang w:val="hy-AM" w:eastAsia="sr-Latn-RS"/>
        </w:rPr>
        <w:t>Բուլղարիայում նման դեպքեր չկան։ Ինչպես ավելի վաղ ասվել էր, տնային կալանքի տակ գտնվելու բնակության վայրը որոշվում է ըստ մեղադրյալի նախընտրության կամ նրա մշտական հասցեի: Նմանապես, Սերբիայում չգիտեն իրականում նման իրավիճակի մասին, ուստի դա ընդամենը տեսական հնարավորություն է:</w:t>
      </w:r>
    </w:p>
    <w:p w14:paraId="2EB5C825"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eastAsia="Times New Roman" w:hAnsi="Sylfaen" w:cstheme="minorHAnsi"/>
          <w:bCs/>
          <w:sz w:val="24"/>
          <w:szCs w:val="24"/>
          <w:lang w:val="hy-AM" w:eastAsia="sr-Latn-RS"/>
        </w:rPr>
      </w:pPr>
    </w:p>
    <w:p w14:paraId="0ECC0B09"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sz w:val="24"/>
          <w:szCs w:val="24"/>
          <w:lang w:val="hy-AM"/>
        </w:rPr>
      </w:pPr>
      <w:r w:rsidRPr="00AC58BA">
        <w:rPr>
          <w:rFonts w:ascii="Sylfaen" w:hAnsi="Sylfaen"/>
          <w:iCs/>
          <w:sz w:val="24"/>
          <w:szCs w:val="24"/>
          <w:lang w:val="hy-AM"/>
        </w:rPr>
        <w:t>Մոլդովայի Հանրապետությունում այն սցենարը, երբ երկու համամեղադրյալները տնային կալանքի են ենթարկվում նույն տարածքում, հազվադեպ է, բայց հնարավոր: Այս իրավիճակից, ընդհանուր առմամբ, խուսափում են շահերի հնարավոր բախման պատճառով, ինչպիսիք են դավադրության կամ վկայությունների կեղծման վտանգը, որը կարող է խանգարել դատական գործընթացին: Իրավական համակարգը ձգտում է կանխել նման սցենարները՝ պահպանելու դատավարության ամբողջականությունը և ապահովելու արդարադատության իրականացումը: Այնուամենայնիվ, թեև հազվադեպ է, սակայն այս պայմանավորվածության դեմ բացահայտ իրավական արգելք չկա, ինչն այն տեսականորեն հնարավոր է դարձնում որոշակի հանգամանքներում: Յուրաքանչյուր մեղադրյալի սովորաբար նշանակվում են տնային կալանքի անհատական պայմաններ՝ ցանկացած տեսակի բախումից խուսափելու և իրավական գործընթացը պաշտպանելու համար։</w:t>
      </w:r>
    </w:p>
    <w:p w14:paraId="44D018B5" w14:textId="77777777" w:rsidR="001E5C61" w:rsidRPr="00AC58BA" w:rsidRDefault="001E5C61" w:rsidP="001E5C61">
      <w:pPr>
        <w:pStyle w:val="ListParagraph"/>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p>
    <w:p w14:paraId="7E50B9AF" w14:textId="77777777" w:rsidR="001E5C61" w:rsidRPr="00AC58BA" w:rsidRDefault="001E5C61" w:rsidP="001E5C61">
      <w:pPr>
        <w:pStyle w:val="ListParagraph"/>
        <w:numPr>
          <w:ilvl w:val="0"/>
          <w:numId w:val="32"/>
        </w:numPr>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r w:rsidRPr="00AC58BA">
        <w:rPr>
          <w:rFonts w:ascii="Sylfaen" w:hAnsi="Sylfaen"/>
          <w:sz w:val="24"/>
          <w:szCs w:val="24"/>
          <w:lang w:val="hy-AM"/>
        </w:rPr>
        <w:t>Անդամ պետություններից մեկի դեպքում</w:t>
      </w:r>
      <w:r w:rsidRPr="00AC58BA">
        <w:rPr>
          <w:rStyle w:val="FootnoteReference"/>
          <w:rFonts w:ascii="Sylfaen" w:hAnsi="Sylfaen" w:cstheme="minorHAnsi"/>
          <w:sz w:val="24"/>
          <w:szCs w:val="24"/>
          <w:lang w:val="hy-AM"/>
        </w:rPr>
        <w:footnoteReference w:id="182"/>
      </w:r>
      <w:r w:rsidRPr="00AC58BA">
        <w:rPr>
          <w:rFonts w:ascii="Sylfaen" w:hAnsi="Sylfaen"/>
          <w:sz w:val="24"/>
          <w:szCs w:val="24"/>
          <w:lang w:val="hy-AM"/>
        </w:rPr>
        <w:t xml:space="preserve">, որպես տնային կալանքի վայր համարվող տարածքի սեփականատերը կարող է ներառվել այլ անձանց ընդունելու </w:t>
      </w:r>
      <w:r w:rsidRPr="00AC58BA">
        <w:rPr>
          <w:rFonts w:ascii="Sylfaen" w:hAnsi="Sylfaen"/>
          <w:sz w:val="24"/>
          <w:szCs w:val="24"/>
          <w:lang w:val="hy-AM"/>
        </w:rPr>
        <w:lastRenderedPageBreak/>
        <w:t>կամ ընդունելու ենթակա անձի նկատմամբ սահմանափակման շրջանակում։ Այնուամենայնիվ, եթե այլ անձանց ընդունելու կամ հյուրընկալելու նման սահմանափակում դրված է մեկ այլ անդամ պետությունում</w:t>
      </w:r>
      <w:r w:rsidRPr="00AC58BA">
        <w:rPr>
          <w:rStyle w:val="FootnoteReference"/>
          <w:rFonts w:ascii="Sylfaen" w:hAnsi="Sylfaen"/>
          <w:sz w:val="24"/>
          <w:szCs w:val="24"/>
          <w:lang w:val="hy-AM"/>
        </w:rPr>
        <w:footnoteReference w:id="183"/>
      </w:r>
      <w:r w:rsidRPr="00AC58BA">
        <w:rPr>
          <w:rFonts w:ascii="Sylfaen" w:hAnsi="Sylfaen"/>
          <w:sz w:val="24"/>
          <w:szCs w:val="24"/>
          <w:lang w:val="hy-AM"/>
        </w:rPr>
        <w:t>, տան կամ բնակարանի սեփականատերը դեռ կարող է այցելել իր բնակարան: Այնուամենայնիվ, նման իրավիճակները հազվադեպ են թվում և կարող են ազդել սահմանափակման պատճառներով: Երրորդ անդամ պետությունում</w:t>
      </w:r>
      <w:r w:rsidRPr="00AC58BA">
        <w:rPr>
          <w:rStyle w:val="FootnoteReference"/>
          <w:rFonts w:ascii="Sylfaen" w:hAnsi="Sylfaen"/>
          <w:sz w:val="24"/>
          <w:szCs w:val="24"/>
          <w:lang w:val="hy-AM"/>
        </w:rPr>
        <w:footnoteReference w:id="184"/>
      </w:r>
      <w:r w:rsidRPr="00AC58BA">
        <w:rPr>
          <w:rFonts w:ascii="Sylfaen" w:hAnsi="Sylfaen"/>
          <w:sz w:val="24"/>
          <w:szCs w:val="24"/>
          <w:lang w:val="hy-AM"/>
        </w:rPr>
        <w:t xml:space="preserve"> տեսակցությունների վերաբերյալ նման լրացուցիչ սահմանափակումները տնային կալանքով չեն սահմանվում. ցանկացած մարդ կարող է այցելել մեղադրյալին։</w:t>
      </w:r>
    </w:p>
    <w:p w14:paraId="79F057EC" w14:textId="77777777" w:rsidR="001E5C61" w:rsidRPr="00AC58BA" w:rsidRDefault="001E5C61" w:rsidP="001E5C61">
      <w:pPr>
        <w:pStyle w:val="ListParagraph"/>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p>
    <w:p w14:paraId="1469E190" w14:textId="77777777" w:rsidR="001E5C61" w:rsidRPr="00AC58BA" w:rsidRDefault="001E5C61" w:rsidP="001E5C61">
      <w:pPr>
        <w:pStyle w:val="ListParagraph"/>
        <w:numPr>
          <w:ilvl w:val="0"/>
          <w:numId w:val="32"/>
        </w:numPr>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r w:rsidRPr="00AC58BA">
        <w:rPr>
          <w:rFonts w:ascii="Sylfaen" w:hAnsi="Sylfaen"/>
          <w:sz w:val="24"/>
          <w:szCs w:val="24"/>
          <w:lang w:val="hy-AM"/>
        </w:rPr>
        <w:t>Անդամ պետություններից մեկում</w:t>
      </w:r>
      <w:r w:rsidRPr="00AC58BA">
        <w:rPr>
          <w:rStyle w:val="FootnoteReference"/>
          <w:rFonts w:ascii="Sylfaen" w:hAnsi="Sylfaen" w:cstheme="minorHAnsi"/>
          <w:sz w:val="24"/>
          <w:szCs w:val="24"/>
          <w:lang w:val="hy-AM"/>
        </w:rPr>
        <w:footnoteReference w:id="185"/>
      </w:r>
      <w:r w:rsidRPr="00AC58BA">
        <w:rPr>
          <w:rFonts w:ascii="Sylfaen" w:hAnsi="Sylfaen"/>
          <w:sz w:val="24"/>
          <w:szCs w:val="24"/>
          <w:lang w:val="hy-AM"/>
        </w:rPr>
        <w:t xml:space="preserve"> տնային կալանքի տակ գտնվող անձին թույլատրվում է ամեն օր մինչև մեկ ժամ այդ նպատակներով դուրս գալ համապատասխան տարածքից: Մեկ այլ անդամ պետությունում</w:t>
      </w:r>
      <w:r w:rsidRPr="00AC58BA">
        <w:rPr>
          <w:rStyle w:val="FootnoteReference"/>
          <w:rFonts w:ascii="Sylfaen" w:hAnsi="Sylfaen" w:cstheme="minorHAnsi"/>
          <w:sz w:val="24"/>
          <w:szCs w:val="24"/>
          <w:lang w:val="hy-AM"/>
        </w:rPr>
        <w:footnoteReference w:id="186"/>
      </w:r>
      <w:r w:rsidRPr="00AC58BA">
        <w:rPr>
          <w:rFonts w:ascii="Sylfaen" w:hAnsi="Sylfaen"/>
          <w:sz w:val="24"/>
          <w:szCs w:val="24"/>
          <w:lang w:val="hy-AM"/>
        </w:rPr>
        <w:t xml:space="preserve"> դատարանը կարող է նման անձին թույլ տալ որոշակի ազատություն ունենալ հիմնական գործունեության համար, ինչպիսիք են գնումները կամ բժշկական ընթացակարգերը: Ցանկացած նման նպաստ կհստակեցվի տնային կալանքի պայմաններում։ Երրորդ անդամ պետությունում</w:t>
      </w:r>
      <w:r w:rsidRPr="00AC58BA">
        <w:rPr>
          <w:rStyle w:val="FootnoteReference"/>
          <w:rFonts w:ascii="Sylfaen" w:hAnsi="Sylfaen"/>
          <w:sz w:val="24"/>
          <w:szCs w:val="24"/>
          <w:lang w:val="hy-AM"/>
        </w:rPr>
        <w:footnoteReference w:id="187"/>
      </w:r>
      <w:r w:rsidRPr="00AC58BA">
        <w:rPr>
          <w:rFonts w:ascii="Sylfaen" w:hAnsi="Sylfaen"/>
          <w:sz w:val="24"/>
          <w:szCs w:val="24"/>
          <w:lang w:val="hy-AM"/>
        </w:rPr>
        <w:t xml:space="preserve"> դրա համար պահանջվում է դատարանի հատուկ թույլտվություն, որը կտրամադրվի բժշկական և այլ նպատակներով:</w:t>
      </w:r>
    </w:p>
    <w:p w14:paraId="3CFF0949"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sz w:val="24"/>
          <w:szCs w:val="24"/>
          <w:lang w:val="hy-AM"/>
        </w:rPr>
      </w:pPr>
    </w:p>
    <w:p w14:paraId="1F14034C"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eastAsia="Times New Roman" w:hAnsi="Sylfaen"/>
          <w:sz w:val="24"/>
          <w:szCs w:val="24"/>
          <w:lang w:val="hy-AM"/>
        </w:rPr>
      </w:pPr>
      <w:r w:rsidRPr="00AC58BA">
        <w:rPr>
          <w:rFonts w:ascii="Sylfaen" w:eastAsia="Times New Roman" w:hAnsi="Sylfaen"/>
          <w:sz w:val="24"/>
          <w:szCs w:val="24"/>
          <w:lang w:val="hy-AM"/>
        </w:rPr>
        <w:t>Բուլղարիայում ոստիկանությունը վերահսկում է սահմանված միջոցների նկատմամբ հարգանքը և այդ հարցում որևէ ձախողման դեպքում կտեղեկացնի համապատասխան իրավասու դատախազին կամ դատարանին (կախված՝ նախաքննության կամ դատաքննության փուլից): Իրավասու մարմինը կարող է փոխել խախտված միջոցը։</w:t>
      </w:r>
    </w:p>
    <w:p w14:paraId="5DCF42EA"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eastAsia="Times New Roman" w:hAnsi="Sylfaen"/>
          <w:sz w:val="24"/>
          <w:szCs w:val="24"/>
          <w:lang w:val="hy-AM"/>
        </w:rPr>
      </w:pPr>
    </w:p>
    <w:p w14:paraId="7346EFB5"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eastAsia="Times New Roman" w:hAnsi="Sylfaen"/>
          <w:sz w:val="24"/>
          <w:szCs w:val="24"/>
          <w:lang w:val="hy-AM"/>
        </w:rPr>
      </w:pPr>
      <w:r w:rsidRPr="00AC58BA">
        <w:rPr>
          <w:rFonts w:ascii="Sylfaen" w:eastAsia="Times New Roman" w:hAnsi="Sylfaen"/>
          <w:sz w:val="24"/>
          <w:szCs w:val="24"/>
          <w:lang w:val="hy-AM"/>
        </w:rPr>
        <w:t>Մոլդովայի Հանրապետությունում, երբ տնային կալանքի տակ գտնվող անձին դատարանը թույլ է տալիս լքել տարածքը հատուկ նպատակներով, հսկողությունը հիմնականում պահպանվում է GPS թևնոցի միջոցով: Այս սարքը թույլ է տալիս իշխանություններին վերահսկել անհատի տեղաշարժերը՝ ապահովելու դատարանի կողմից սահմանված պայմանների պահպանումը։ Բացի այդ, հազվադեպ դեպքերում դատախազը կարող է պահանջել, որ ոստիկանական ուղեկցորդը ուղեկցի անձին տարածքից դուրս գտնվելու ընթացքում: Այս միջոցը սովորաբար վերապահված է այն իրավիճակների համար, երբ առկա է անվտանգության ուժեղացված կարիք կամ անհամապատասխանության զգալի ռիսկ:</w:t>
      </w:r>
    </w:p>
    <w:p w14:paraId="0366F7C1"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eastAsia="Times New Roman" w:hAnsi="Sylfaen"/>
          <w:sz w:val="24"/>
          <w:szCs w:val="24"/>
          <w:lang w:val="hy-AM"/>
        </w:rPr>
      </w:pPr>
    </w:p>
    <w:p w14:paraId="203B6A7A"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eastAsia="Times New Roman" w:hAnsi="Sylfaen"/>
          <w:sz w:val="24"/>
          <w:szCs w:val="24"/>
          <w:lang w:val="hy-AM"/>
        </w:rPr>
      </w:pPr>
      <w:r w:rsidRPr="00AC58BA">
        <w:rPr>
          <w:rFonts w:ascii="Sylfaen" w:eastAsia="Times New Roman" w:hAnsi="Sylfaen"/>
          <w:sz w:val="24"/>
          <w:szCs w:val="24"/>
          <w:lang w:val="hy-AM"/>
        </w:rPr>
        <w:lastRenderedPageBreak/>
        <w:t>Սերբիայում, եթե մեղադրյալը լքում է տարածքը դատարանի թույլտվությամբ կամ տնից կանոնավոր օրական մեկ ժամ բացակայելու ընթացքում, նա բացակայում է դատարանի թույլտվության հիման վրա և սահմանները պահպանելու հարցը հիմնված է միայն վստահության վրա: Այնուամենայնիվ, եթե մեղադրյալը չի կատարում կիրառելի պայմանները, նա կալանավորման (կալանքի) ենթարկվելու վտանգի առաջ է: Ավելին, որտեղ փախուստի վտանգը այդքան մեծ է, մեղադրյալը տնային կալանքի տակ չի առնվի, այլ նրան կալանավորելու են։</w:t>
      </w:r>
    </w:p>
    <w:p w14:paraId="2270891D"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eastAsia="Times New Roman" w:hAnsi="Sylfaen"/>
          <w:sz w:val="24"/>
          <w:szCs w:val="24"/>
          <w:lang w:val="hy-AM"/>
        </w:rPr>
      </w:pPr>
    </w:p>
    <w:p w14:paraId="5248D941"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sz w:val="24"/>
          <w:szCs w:val="24"/>
          <w:lang w:val="hy-AM"/>
        </w:rPr>
      </w:pPr>
      <w:r w:rsidRPr="00AC58BA">
        <w:rPr>
          <w:rFonts w:ascii="Sylfaen" w:eastAsia="Times New Roman" w:hAnsi="Sylfaen"/>
          <w:sz w:val="24"/>
          <w:szCs w:val="24"/>
          <w:lang w:val="hy-AM"/>
        </w:rPr>
        <w:t>Թեև Սերբիայում տնային կալանքը կարող է լինել էլեկտրոնային մոնիտորինգով կամ առանց, և առանց այնպիսի էլեկտրոնային մոնիտորինգի, որն օգտագործում է սարք, որն աշխատում է անլար հեռախոսի պես: Սա նշանակում է, եթե թույլատրված բացակայության տարածքը ավելի մեծ է քան տան շրջակայքի 10-20 մետր շրջանակը, մեղադրյալի՝ այդ շրջանակից դուրս գալու դեպքում, էլեկտորնային մոնիտորինգը այլևս վերահսկողության միջոց չի լինի: Ի վերջո, ինչպես Բուլղարիայի դեպքում, պայմանավորվածությունը հիմնված է վստահության վրա, և եթե դա չարաշահվի, հավանական է, որ դատարանը կհրամայի անձին կալանքի տակ պահել:</w:t>
      </w:r>
    </w:p>
    <w:p w14:paraId="4FC36389" w14:textId="77777777" w:rsidR="001E5C61" w:rsidRPr="00AC58BA" w:rsidRDefault="001E5C61" w:rsidP="001E5C61">
      <w:pPr>
        <w:pStyle w:val="ListParagraph"/>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p>
    <w:p w14:paraId="15CE5F35" w14:textId="77777777" w:rsidR="001E5C61" w:rsidRPr="00AC58BA" w:rsidRDefault="001E5C61" w:rsidP="001E5C61">
      <w:pPr>
        <w:pStyle w:val="ListParagraph"/>
        <w:numPr>
          <w:ilvl w:val="0"/>
          <w:numId w:val="32"/>
        </w:numPr>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r w:rsidRPr="00AC58BA">
        <w:rPr>
          <w:rFonts w:ascii="Sylfaen" w:hAnsi="Sylfaen"/>
          <w:sz w:val="24"/>
          <w:szCs w:val="24"/>
          <w:lang w:val="hy-AM"/>
        </w:rPr>
        <w:t>Երկու անդամ պետություններում</w:t>
      </w:r>
      <w:r w:rsidRPr="00AC58BA">
        <w:rPr>
          <w:rStyle w:val="FootnoteReference"/>
          <w:rFonts w:ascii="Sylfaen" w:hAnsi="Sylfaen" w:cstheme="minorHAnsi"/>
          <w:sz w:val="24"/>
          <w:szCs w:val="24"/>
          <w:lang w:val="hy-AM"/>
        </w:rPr>
        <w:footnoteReference w:id="188"/>
      </w:r>
      <w:r w:rsidRPr="00AC58BA">
        <w:rPr>
          <w:rFonts w:ascii="Sylfaen" w:hAnsi="Sylfaen"/>
          <w:sz w:val="24"/>
          <w:szCs w:val="24"/>
          <w:lang w:val="hy-AM"/>
        </w:rPr>
        <w:t xml:space="preserve"> պրոբացիայի ծառայողը չի կարող տնային կալանքի հետ կապված որևէ որոշում կայացնել: Մեկ այլ անդամ պետությունում</w:t>
      </w:r>
      <w:r w:rsidRPr="00AC58BA">
        <w:rPr>
          <w:rStyle w:val="FootnoteReference"/>
          <w:rFonts w:ascii="Sylfaen" w:hAnsi="Sylfaen" w:cstheme="minorHAnsi"/>
          <w:sz w:val="24"/>
          <w:szCs w:val="24"/>
          <w:lang w:val="hy-AM"/>
        </w:rPr>
        <w:footnoteReference w:id="189"/>
      </w:r>
      <w:r w:rsidRPr="00AC58BA">
        <w:rPr>
          <w:rFonts w:ascii="Sylfaen" w:hAnsi="Sylfaen"/>
          <w:sz w:val="24"/>
          <w:szCs w:val="24"/>
          <w:lang w:val="hy-AM"/>
        </w:rPr>
        <w:t xml:space="preserve"> Պրոբացիոն ծառայության աշխատակիցների կողմից տնային կալանք կիրառելու վերաբերյալ որոշում պետք է կայացվի անմիջապես՝ ապահովելու դատական ակտի արագ կատարումը։ Թեև պրոբացիայի ծառայողը որոշում կայացնելու համար ունի մինչև երեք աշխատանքային օր, գործընթացը պետք է արագացվի, որպեսզի համապատասխանի դատարանի անհապաղ գործողությունների պահանջին:</w:t>
      </w:r>
    </w:p>
    <w:p w14:paraId="29271EF7"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sz w:val="24"/>
          <w:szCs w:val="24"/>
          <w:lang w:val="hy-AM"/>
        </w:rPr>
      </w:pPr>
    </w:p>
    <w:p w14:paraId="5CDBB1BC"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sz w:val="24"/>
          <w:szCs w:val="24"/>
          <w:lang w:val="hy-AM"/>
        </w:rPr>
      </w:pPr>
      <w:r w:rsidRPr="00AC58BA">
        <w:rPr>
          <w:rFonts w:ascii="Sylfaen" w:hAnsi="Sylfaen"/>
          <w:sz w:val="24"/>
          <w:szCs w:val="24"/>
          <w:lang w:val="hy-AM"/>
        </w:rPr>
        <w:t>Մոլդովայի Հանրապետությունում եռօրյա ժամանակահատվածում, որի ընթացքում տնային կալանք կիրառելու վերաբերյալ որոշումը դեռ առկախ է, առկա է ընդհանուր թյուրըմբռնում ներգրավված դերերի վերաբերյալ: Կարևոր է նշել, որ տնային կալանք կիրառելու որոշումը կայացնում է քննչական դատավորը, ոչ թե պրոբացիոն ծառայողը։ Հետևաբար, այս ժամանակահատվածում մեղադրյալի նկատմամբ վերահսկողությունը սովորաբար կառավարվում է դատարանի կամ իրավապահ մարմինների կողմից սահմանված առկա պայմանների համաձայն՝ մինչև դատավորի կողմից տնային կալանքի մասին որոշումը կայացնելը։ Պրոբացիայի ծառայողի դերը հիմնականում ներառում է դատավորի որոշումն ընդունելուց հետո տնային կալանքի պայմանների պահպանման մշտադիտարկումը:</w:t>
      </w:r>
    </w:p>
    <w:p w14:paraId="733E687D" w14:textId="77777777" w:rsidR="001E5C61" w:rsidRPr="00AC58BA" w:rsidRDefault="001E5C61" w:rsidP="001E5C61">
      <w:pPr>
        <w:pStyle w:val="ListParagraph"/>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p>
    <w:p w14:paraId="3C3B7288" w14:textId="77777777" w:rsidR="001E5C61" w:rsidRPr="00AC58BA" w:rsidRDefault="001E5C61" w:rsidP="001E5C61">
      <w:pPr>
        <w:pStyle w:val="ListParagraph"/>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p>
    <w:p w14:paraId="4FA58D45" w14:textId="77777777" w:rsidR="001E5C61" w:rsidRPr="00AC58BA" w:rsidRDefault="001E5C61" w:rsidP="001E5C61">
      <w:pPr>
        <w:pStyle w:val="ListParagraph"/>
        <w:numPr>
          <w:ilvl w:val="0"/>
          <w:numId w:val="32"/>
        </w:numPr>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r w:rsidRPr="00AC58BA">
        <w:rPr>
          <w:rFonts w:ascii="Sylfaen" w:hAnsi="Sylfaen" w:cstheme="minorHAnsi"/>
          <w:sz w:val="24"/>
          <w:szCs w:val="24"/>
          <w:lang w:val="hy-AM"/>
        </w:rPr>
        <w:t>Երբ դատարանը որոշում է տնային կալանքի միջոց կիրառել անդամ պետություններից մեկում</w:t>
      </w:r>
      <w:r w:rsidRPr="00AC58BA">
        <w:rPr>
          <w:rStyle w:val="FootnoteReference"/>
          <w:rFonts w:ascii="Sylfaen" w:hAnsi="Sylfaen" w:cstheme="minorHAnsi"/>
          <w:sz w:val="24"/>
          <w:szCs w:val="24"/>
          <w:lang w:val="hy-AM"/>
        </w:rPr>
        <w:footnoteReference w:id="190"/>
      </w:r>
      <w:r w:rsidRPr="00AC58BA">
        <w:rPr>
          <w:rFonts w:ascii="Sylfaen" w:hAnsi="Sylfaen" w:cstheme="minorHAnsi"/>
          <w:sz w:val="24"/>
          <w:szCs w:val="24"/>
          <w:lang w:val="hy-AM"/>
        </w:rPr>
        <w:t>, մեղադրյալը, ով կալանքի տակ է լինելու խափանման միջոցի քննության ընթացքում, պետք է պահվի այնպիսի վայրում, որն ապահովի և՛ նրա իրավունքները, և՛ հանրության անվտանգությունը (սովորաբար կալանավայր կամ ոստիկանական հաստատություն), մինչև Պրոբացիոն ծառայության աշխատակիցները կատարեն անհրաժեշտ ստուգումները (օրինակ՝ տնային կալանքի առաջարկվող վայրի կենսապայմանների ստուգումը): Այդ անդամ պետությունում մեղադրյալին խափանման միջոցի քննության ընթացքում մինչև Պրոբացիոն ծառայության աշխատակիցների ժամանումը պահելու պատասխանատվությունը սովորաբար կրում է մեղադրյալին խնամակալող իրավապահ մարմինը, օրինակ՝ ոստիկանությունը կամ կալանավայրը:</w:t>
      </w:r>
    </w:p>
    <w:p w14:paraId="1D295CF2" w14:textId="77777777" w:rsidR="001E5C61" w:rsidRPr="00AC58BA" w:rsidRDefault="001E5C61" w:rsidP="001E5C61">
      <w:pPr>
        <w:pStyle w:val="ListParagraph"/>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p>
    <w:p w14:paraId="56DF7153" w14:textId="77777777" w:rsidR="001E5C61" w:rsidRPr="00AC58BA" w:rsidRDefault="001E5C61" w:rsidP="001E5C61">
      <w:pPr>
        <w:pStyle w:val="ListParagraph"/>
        <w:numPr>
          <w:ilvl w:val="0"/>
          <w:numId w:val="32"/>
        </w:numPr>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r w:rsidRPr="00AC58BA">
        <w:rPr>
          <w:rFonts w:ascii="Sylfaen" w:hAnsi="Sylfaen"/>
          <w:sz w:val="24"/>
          <w:szCs w:val="24"/>
          <w:lang w:val="hy-AM"/>
        </w:rPr>
        <w:t>Մեկ այլ անդամ պետությունում</w:t>
      </w:r>
      <w:r w:rsidRPr="00AC58BA">
        <w:rPr>
          <w:rStyle w:val="FootnoteReference"/>
          <w:rFonts w:ascii="Sylfaen" w:hAnsi="Sylfaen" w:cstheme="minorHAnsi"/>
          <w:sz w:val="24"/>
          <w:szCs w:val="24"/>
          <w:lang w:val="hy-AM"/>
        </w:rPr>
        <w:footnoteReference w:id="191"/>
      </w:r>
      <w:r w:rsidRPr="00AC58BA">
        <w:rPr>
          <w:rFonts w:ascii="Sylfaen" w:hAnsi="Sylfaen"/>
          <w:sz w:val="24"/>
          <w:szCs w:val="24"/>
          <w:lang w:val="hy-AM"/>
        </w:rPr>
        <w:t xml:space="preserve"> նման նախնական ստուգում չի իրականացվում. տնային կալանքի վայրը որոշվում է մեղադրյալի պահանջով կամ նրա մշտական բնակության վայրով։ Ավելին, այդ պետությունում Պրոբացիայի ծառայողները ներգրավված չեն գործընթացում. Գործի հանգամանքներից կախված՝ մեղադրյալը կա՛մ ազատության մեջ է, կա՛մ կալանավորված, կա՛մ ենթակա է 72-ժամյա «դատախազական» կալանքի՝ մինչև դատարանի կողմից մշտական միջոցի որոշումը, որը տեղի է ունենում անձին մեղադրանք առաջադրվելուց հետո 24 ժամվա ընթացքում։</w:t>
      </w:r>
    </w:p>
    <w:p w14:paraId="550B6CF2" w14:textId="77777777" w:rsidR="001E5C61" w:rsidRPr="00AC58BA" w:rsidRDefault="001E5C61" w:rsidP="001E5C61">
      <w:pPr>
        <w:pStyle w:val="ListParagraph"/>
        <w:tabs>
          <w:tab w:val="left" w:pos="1080"/>
        </w:tabs>
        <w:ind w:left="0" w:firstLine="720"/>
        <w:rPr>
          <w:rFonts w:ascii="Sylfaen" w:hAnsi="Sylfaen" w:cstheme="minorHAnsi"/>
          <w:sz w:val="24"/>
          <w:szCs w:val="24"/>
          <w:lang w:val="hy-AM"/>
        </w:rPr>
      </w:pPr>
    </w:p>
    <w:p w14:paraId="325F5A0E"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sz w:val="24"/>
          <w:szCs w:val="24"/>
          <w:lang w:val="hy-AM"/>
        </w:rPr>
      </w:pPr>
      <w:r w:rsidRPr="00AC58BA">
        <w:rPr>
          <w:rFonts w:ascii="Sylfaen" w:hAnsi="Sylfaen"/>
          <w:sz w:val="24"/>
          <w:szCs w:val="24"/>
          <w:lang w:val="hy-AM"/>
        </w:rPr>
        <w:t xml:space="preserve">Բուլղարիայում </w:t>
      </w:r>
      <w:hyperlink r:id="rId10" w:history="1">
        <w:r w:rsidRPr="00AC58BA">
          <w:rPr>
            <w:rStyle w:val="Hyperlink"/>
            <w:rFonts w:ascii="Sylfaen" w:hAnsi="Sylfaen"/>
            <w:color w:val="auto"/>
            <w:sz w:val="24"/>
            <w:szCs w:val="24"/>
            <w:lang w:val="hy-AM"/>
          </w:rPr>
          <w:t>Ներքին գործերի նախարարության մասին օրենքի</w:t>
        </w:r>
      </w:hyperlink>
      <w:r w:rsidRPr="00AC58BA">
        <w:rPr>
          <w:rFonts w:ascii="Sylfaen" w:hAnsi="Sylfaen"/>
          <w:sz w:val="24"/>
          <w:szCs w:val="24"/>
          <w:lang w:val="hy-AM"/>
        </w:rPr>
        <w:t xml:space="preserve"> 72-րդ հոդվածը (Закон за Министерството на вътрешни работи) կարգավորում է ոստիկանության ձերբակալությունը մինչև 24 ժամ: </w:t>
      </w:r>
      <w:hyperlink r:id="rId11" w:history="1">
        <w:r w:rsidRPr="00AC58BA">
          <w:rPr>
            <w:rStyle w:val="Hyperlink"/>
            <w:rFonts w:ascii="Sylfaen" w:hAnsi="Sylfaen"/>
            <w:color w:val="auto"/>
            <w:sz w:val="24"/>
            <w:szCs w:val="24"/>
            <w:lang w:val="hy-AM"/>
          </w:rPr>
          <w:t>Քրեական դատավարության օրենսգրքի</w:t>
        </w:r>
      </w:hyperlink>
      <w:r w:rsidRPr="00AC58BA">
        <w:rPr>
          <w:rFonts w:ascii="Sylfaen" w:hAnsi="Sylfaen"/>
          <w:sz w:val="24"/>
          <w:szCs w:val="24"/>
          <w:lang w:val="hy-AM"/>
        </w:rPr>
        <w:t xml:space="preserve"> 64.2-րդ հոդվածը նախատեսում է դատախազի կողմից մեղադրյալին դատարան բերելուց մինչև 72 ժամ տևողությամբ կալանք նշանակելու հնարավորությունը: Հաշվի առնելով Ստրասբուրգի նախադեպային իրավունքը, պրակտիկան հաստատեց, որ 72 ժամ ժամկետը առավելագույնն է, որը պետք է ներառի ոստիկանական ձերբակալության առաջին 24 ժամը, որտեղ դա իրականացվել է:</w:t>
      </w:r>
    </w:p>
    <w:p w14:paraId="0F0E9245"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sz w:val="24"/>
          <w:szCs w:val="24"/>
          <w:lang w:val="hy-AM"/>
        </w:rPr>
      </w:pPr>
    </w:p>
    <w:p w14:paraId="3D0E29F9"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sz w:val="24"/>
          <w:szCs w:val="24"/>
          <w:lang w:val="hy-AM"/>
        </w:rPr>
      </w:pPr>
      <w:r w:rsidRPr="00AC58BA">
        <w:rPr>
          <w:rFonts w:ascii="Sylfaen" w:hAnsi="Sylfaen"/>
          <w:sz w:val="24"/>
          <w:szCs w:val="24"/>
          <w:lang w:val="hy-AM"/>
        </w:rPr>
        <w:t xml:space="preserve">Մոլդովայի օրենսդրության մեջ չկա հատուկ դրույթ, որը սահմանում է, որ անձը պետք է մնա կալանքի տակ, քանի դեռ պրոբացիոն ծառայությունը չի կատարել տնային կալանքի համար անհրաժեշտ ստուգումները: Մեղադրյալին կալանքից տնային կալանքի անցնելու գործընթացը սովորաբար առաջնորդվում է քննիչ դատավորի որոշումներով՝ հիմնված առկա ապացույցների և իրավական </w:t>
      </w:r>
      <w:r w:rsidRPr="00AC58BA">
        <w:rPr>
          <w:rFonts w:ascii="Sylfaen" w:hAnsi="Sylfaen"/>
          <w:sz w:val="24"/>
          <w:szCs w:val="24"/>
          <w:lang w:val="hy-AM"/>
        </w:rPr>
        <w:lastRenderedPageBreak/>
        <w:t>չափանիշների վրա, այլ ոչ թե պրոբացիոն ծառայության կողմից ստուգումների ավարտով պայմանավորված։</w:t>
      </w:r>
    </w:p>
    <w:p w14:paraId="636D052E"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b/>
          <w:bCs/>
          <w:sz w:val="24"/>
          <w:szCs w:val="24"/>
          <w:lang w:val="hy-AM"/>
        </w:rPr>
      </w:pPr>
    </w:p>
    <w:p w14:paraId="686C99BD" w14:textId="77777777" w:rsidR="001E5C61" w:rsidRPr="00AC58BA" w:rsidRDefault="001E5C61" w:rsidP="001E5C61">
      <w:pPr>
        <w:pStyle w:val="ListParagraph"/>
        <w:numPr>
          <w:ilvl w:val="0"/>
          <w:numId w:val="32"/>
        </w:numPr>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r w:rsidRPr="00AC58BA">
        <w:rPr>
          <w:rFonts w:ascii="Sylfaen" w:hAnsi="Sylfaen" w:cstheme="minorHAnsi"/>
          <w:sz w:val="24"/>
          <w:szCs w:val="24"/>
          <w:lang w:val="hy-AM"/>
        </w:rPr>
        <w:t>Անդամ պետություններից մեկում</w:t>
      </w:r>
      <w:r w:rsidRPr="00AC58BA">
        <w:rPr>
          <w:rStyle w:val="FootnoteReference"/>
          <w:rFonts w:ascii="Sylfaen" w:hAnsi="Sylfaen"/>
          <w:sz w:val="24"/>
          <w:szCs w:val="24"/>
          <w:lang w:val="hy-AM"/>
        </w:rPr>
        <w:footnoteReference w:id="192"/>
      </w:r>
      <w:r w:rsidRPr="00AC58BA">
        <w:rPr>
          <w:rFonts w:ascii="Sylfaen" w:hAnsi="Sylfaen" w:cstheme="minorHAnsi"/>
          <w:sz w:val="24"/>
          <w:szCs w:val="24"/>
          <w:lang w:val="hy-AM"/>
        </w:rPr>
        <w:t xml:space="preserve"> հնարավոր է արձանագրել մի դեպք, երբ տնային կալանքի որոշում կայացնելն անհնար է այն նշանակող դատարանի որոշումից հետո: Դա կարող է առաջանալ չնախատեսված հանգամանքների պատճառով, ինչպիսիք են բնակության վայրի անհամապատասխանությունը տնային կալանքի պայմանների կամ անհրաժեշտ հարմարությունների բացակայությունը: Մեկ այլ անդամ պետությունում</w:t>
      </w:r>
      <w:r w:rsidRPr="00AC58BA">
        <w:rPr>
          <w:rStyle w:val="FootnoteReference"/>
          <w:rFonts w:ascii="Sylfaen" w:hAnsi="Sylfaen"/>
          <w:sz w:val="24"/>
          <w:szCs w:val="24"/>
          <w:lang w:val="hy-AM"/>
        </w:rPr>
        <w:footnoteReference w:id="193"/>
      </w:r>
      <w:r w:rsidRPr="00AC58BA">
        <w:rPr>
          <w:rFonts w:ascii="Sylfaen" w:hAnsi="Sylfaen" w:cstheme="minorHAnsi"/>
          <w:sz w:val="24"/>
          <w:szCs w:val="24"/>
          <w:lang w:val="hy-AM"/>
        </w:rPr>
        <w:t xml:space="preserve"> Պրոբացիոն ծառայությունը, եթե որոշի, որ հնարավոր չէ տնային կալանք կիրառել տվյալ հասցեում, այդ մասին կտեղեկացնի դատարանին։ Այնուհետև դատարանը կորոշի, թե ինչ անել: Սակայն շատ քիչ հավանական է համարվում, որ նման իրավիճակ կլինի, և չի եղել։</w:t>
      </w:r>
    </w:p>
    <w:p w14:paraId="2952D44F"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sz w:val="24"/>
          <w:szCs w:val="24"/>
          <w:lang w:val="hy-AM"/>
        </w:rPr>
      </w:pPr>
    </w:p>
    <w:p w14:paraId="69A79CB5"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sz w:val="24"/>
          <w:szCs w:val="24"/>
          <w:lang w:val="hy-AM"/>
        </w:rPr>
      </w:pPr>
      <w:r w:rsidRPr="00AC58BA">
        <w:rPr>
          <w:rFonts w:ascii="Sylfaen" w:eastAsia="Times New Roman" w:hAnsi="Sylfaen" w:cstheme="minorHAnsi"/>
          <w:bCs/>
          <w:sz w:val="24"/>
          <w:szCs w:val="24"/>
          <w:lang w:val="hy-AM" w:eastAsia="sr-Latn-RS"/>
        </w:rPr>
        <w:t>Մոլդովայի Հանրապետությունում և Սերբիայում դա վերաբերում է ինչպես դատավարությունից առաջ (հետաքննության ընթացքում), այնպես էլ բուն դատաքննության ընթացքին։</w:t>
      </w:r>
    </w:p>
    <w:p w14:paraId="5E33CCEE" w14:textId="77777777" w:rsidR="001E5C61" w:rsidRPr="00AC58BA" w:rsidRDefault="001E5C61" w:rsidP="001E5C61">
      <w:pPr>
        <w:pStyle w:val="ListParagraph"/>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p>
    <w:p w14:paraId="0449A600" w14:textId="77777777" w:rsidR="001E5C61" w:rsidRPr="00AC58BA" w:rsidRDefault="001E5C61" w:rsidP="001E5C61">
      <w:pPr>
        <w:pStyle w:val="ListParagraph"/>
        <w:numPr>
          <w:ilvl w:val="0"/>
          <w:numId w:val="32"/>
        </w:numPr>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r w:rsidRPr="00AC58BA">
        <w:rPr>
          <w:rFonts w:ascii="Sylfaen" w:hAnsi="Sylfaen"/>
          <w:sz w:val="24"/>
          <w:szCs w:val="24"/>
          <w:lang w:val="hy-AM"/>
        </w:rPr>
        <w:t>Անդամ պետություններից մեկում</w:t>
      </w:r>
      <w:r w:rsidRPr="00AC58BA">
        <w:rPr>
          <w:rStyle w:val="FootnoteReference"/>
          <w:rFonts w:ascii="Sylfaen" w:hAnsi="Sylfaen" w:cstheme="minorHAnsi"/>
          <w:sz w:val="24"/>
          <w:szCs w:val="24"/>
          <w:lang w:val="hy-AM"/>
        </w:rPr>
        <w:footnoteReference w:id="194"/>
      </w:r>
      <w:r w:rsidRPr="00AC58BA">
        <w:rPr>
          <w:rFonts w:ascii="Sylfaen" w:hAnsi="Sylfaen"/>
          <w:sz w:val="24"/>
          <w:szCs w:val="24"/>
          <w:lang w:val="hy-AM"/>
        </w:rPr>
        <w:t xml:space="preserve"> նման խախտում կլինի, երբ նա ուշ է վերադառնում ամեն օր թույլատրված մեկ ժամ բացակայությունից, հեռանում է այդ ժամանակահատվածից դուրս առանց թույլտվության, ներգրավվում է արգելված հաղորդակցության մեջ և ստանում չարտոնված այցելություններ: Թույլատրված մեկժամյա բացակայության խախտումը կարող է հանգեցնել նրան ամբողջությամբ հետ կանչելու, սակայն այլ խախտումները ինքնաբերաբար չեն հանգեցնի տնային կալանքի չեղարկմանը և մեղադրյալին բանտ վերադարձնելուն: Մեկ այլ անդամ պետությունում</w:t>
      </w:r>
      <w:r w:rsidRPr="00AC58BA">
        <w:rPr>
          <w:rStyle w:val="FootnoteReference"/>
          <w:rFonts w:ascii="Sylfaen" w:hAnsi="Sylfaen" w:cstheme="minorHAnsi"/>
          <w:sz w:val="24"/>
          <w:szCs w:val="24"/>
          <w:lang w:val="hy-AM"/>
        </w:rPr>
        <w:footnoteReference w:id="195"/>
      </w:r>
      <w:r w:rsidRPr="00AC58BA">
        <w:rPr>
          <w:rFonts w:ascii="Sylfaen" w:hAnsi="Sylfaen"/>
          <w:sz w:val="24"/>
          <w:szCs w:val="24"/>
          <w:lang w:val="hy-AM"/>
        </w:rPr>
        <w:t xml:space="preserve"> տնային կալանքի պայմանների խախտումը կներառի այնպիսի գործողություններ, ինչպիսիք են նշանակված բնակավայրն առանց թույլտվության լքելը, էլեկտրոնային մոնիտորինգի սարքավորումների խախտումը, չարտոնված այցելուներին ընդունելը կամ դատարանի կողմից արգելված գործունեությամբ զբաղվելը: Այս գործողություններից յուրաքանչյուրը կհամարվի տնային կալանքի որոշմամբ սահմանված պայմանների խախտում և կարող է հանգեցնել իրավական հետևանքների կամ ներգրավված խափանման միջոցների վերանայման: Երրորդ անդամ պետությունում</w:t>
      </w:r>
      <w:r w:rsidRPr="00AC58BA">
        <w:rPr>
          <w:rStyle w:val="FootnoteReference"/>
          <w:rFonts w:ascii="Sylfaen" w:hAnsi="Sylfaen"/>
          <w:sz w:val="24"/>
          <w:szCs w:val="24"/>
          <w:lang w:val="hy-AM"/>
        </w:rPr>
        <w:footnoteReference w:id="196"/>
      </w:r>
      <w:r w:rsidRPr="00AC58BA">
        <w:rPr>
          <w:rFonts w:ascii="Sylfaen" w:hAnsi="Sylfaen"/>
          <w:sz w:val="24"/>
          <w:szCs w:val="24"/>
          <w:lang w:val="hy-AM"/>
        </w:rPr>
        <w:t xml:space="preserve"> առանց թույլտվության տնային կալանքի վայրից հեռանալը խախտում է միջոցը և կարող է հանգեցնել դատարանի կողմից դրա փոփոխմանը` դատախազի պահանջով` գործելով իրականացումը վերահսկող մարմնի (այսինքն` սպաների) ազդանշանով: ոստիկանության կամ բանտի տնօրինության)։</w:t>
      </w:r>
    </w:p>
    <w:p w14:paraId="1871F1D2"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sz w:val="24"/>
          <w:szCs w:val="24"/>
          <w:lang w:val="hy-AM"/>
        </w:rPr>
      </w:pPr>
    </w:p>
    <w:p w14:paraId="6656B205" w14:textId="77777777" w:rsidR="001E5C61" w:rsidRPr="00AC58BA" w:rsidRDefault="001E5C61" w:rsidP="001E5C61">
      <w:pPr>
        <w:pStyle w:val="ListParagraph"/>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r w:rsidRPr="00AC58BA">
        <w:rPr>
          <w:rFonts w:ascii="Sylfaen" w:hAnsi="Sylfaen" w:cstheme="minorHAnsi"/>
          <w:b/>
          <w:i/>
          <w:iCs/>
          <w:sz w:val="24"/>
          <w:szCs w:val="24"/>
          <w:lang w:val="hy-AM"/>
        </w:rPr>
        <w:t>Վարչական վերահսկողություն</w:t>
      </w:r>
    </w:p>
    <w:p w14:paraId="26F85484" w14:textId="77777777" w:rsidR="001E5C61" w:rsidRPr="00AC58BA" w:rsidRDefault="001E5C61" w:rsidP="001E5C61">
      <w:pPr>
        <w:pStyle w:val="ListParagraph"/>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p>
    <w:p w14:paraId="1FCF189B" w14:textId="77777777" w:rsidR="001E5C61" w:rsidRPr="00AC58BA" w:rsidRDefault="001E5C61" w:rsidP="001E5C61">
      <w:pPr>
        <w:pStyle w:val="ListParagraph"/>
        <w:numPr>
          <w:ilvl w:val="0"/>
          <w:numId w:val="32"/>
        </w:numPr>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r w:rsidRPr="00AC58BA">
        <w:rPr>
          <w:rFonts w:ascii="Sylfaen" w:hAnsi="Sylfaen"/>
          <w:sz w:val="24"/>
          <w:szCs w:val="24"/>
          <w:lang w:val="hy-AM"/>
        </w:rPr>
        <w:t>Այն վայրերը, որտեղ մեղադրյալին արգելվում է այցելել, կհստակեցվեն համապատասխան կարգով անդամ ութ պետություններում</w:t>
      </w:r>
      <w:r w:rsidRPr="00AC58BA">
        <w:rPr>
          <w:rStyle w:val="FootnoteReference"/>
          <w:rFonts w:ascii="Sylfaen" w:hAnsi="Sylfaen" w:cstheme="minorHAnsi"/>
          <w:sz w:val="24"/>
          <w:szCs w:val="24"/>
          <w:lang w:val="hy-AM"/>
        </w:rPr>
        <w:footnoteReference w:id="197"/>
      </w:r>
      <w:r w:rsidRPr="00AC58BA">
        <w:rPr>
          <w:rFonts w:ascii="Sylfaen" w:hAnsi="Sylfaen"/>
          <w:sz w:val="24"/>
          <w:szCs w:val="24"/>
          <w:lang w:val="hy-AM"/>
        </w:rPr>
        <w:t>: Սա կարևոր է երաշխավորելու, որ մեղադրյալը հստակ հասկանում է իր շարժման վրա դրված սահմանափակումները: Արգելված վայրերի հստակեցումն օգնում է նաև խափանման միջոցի պահպանման մշտադիտարկմանը և հստակ հիմք է ստեղծում խախտումների դեպքում հարկադիր գործողությունների համար։</w:t>
      </w:r>
    </w:p>
    <w:p w14:paraId="66EFC52D" w14:textId="77777777" w:rsidR="001E5C61" w:rsidRPr="00AC58BA" w:rsidRDefault="001E5C61" w:rsidP="001E5C61">
      <w:pPr>
        <w:pStyle w:val="ListParagraph"/>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p>
    <w:p w14:paraId="176C4B82" w14:textId="77777777" w:rsidR="001E5C61" w:rsidRPr="00AC58BA" w:rsidRDefault="001E5C61" w:rsidP="001E5C61">
      <w:pPr>
        <w:pStyle w:val="ListParagraph"/>
        <w:numPr>
          <w:ilvl w:val="0"/>
          <w:numId w:val="32"/>
        </w:numPr>
        <w:tabs>
          <w:tab w:val="left" w:pos="1080"/>
        </w:tabs>
        <w:autoSpaceDE w:val="0"/>
        <w:autoSpaceDN w:val="0"/>
        <w:adjustRightInd w:val="0"/>
        <w:spacing w:after="0" w:line="240" w:lineRule="auto"/>
        <w:ind w:left="0" w:firstLine="720"/>
        <w:jc w:val="both"/>
        <w:rPr>
          <w:rFonts w:ascii="Sylfaen" w:hAnsi="Sylfaen"/>
          <w:sz w:val="24"/>
          <w:szCs w:val="24"/>
          <w:lang w:val="hy-AM"/>
        </w:rPr>
      </w:pPr>
      <w:r w:rsidRPr="00AC58BA">
        <w:rPr>
          <w:rFonts w:ascii="Sylfaen" w:hAnsi="Sylfaen"/>
          <w:sz w:val="24"/>
          <w:szCs w:val="24"/>
          <w:lang w:val="hy-AM"/>
        </w:rPr>
        <w:t>Մեկ այլ անդամ պետությունում</w:t>
      </w:r>
      <w:r w:rsidRPr="00AC58BA">
        <w:footnoteReference w:id="198"/>
      </w:r>
      <w:r w:rsidRPr="00AC58BA">
        <w:rPr>
          <w:rFonts w:ascii="Sylfaen" w:hAnsi="Sylfaen"/>
          <w:sz w:val="24"/>
          <w:szCs w:val="24"/>
          <w:lang w:val="hy-AM"/>
        </w:rPr>
        <w:t xml:space="preserve"> նման արգելքներ չեն ուղեկցվում զսպման միջոցներով: Տեսականորեն դատարանը կարող է մեղադրյալին հանձնարարել հեռու մնալ ենթադրյալ տուժողից, սակայն նման արգելքի իրականացման նկատմամբ վերահսկողությունը գործնականում անարդյունավետ է:</w:t>
      </w:r>
    </w:p>
    <w:p w14:paraId="30996CE1" w14:textId="77777777" w:rsidR="001E5C61" w:rsidRPr="00AC58BA" w:rsidRDefault="001E5C61" w:rsidP="001E5C61">
      <w:pPr>
        <w:pStyle w:val="ListParagraph"/>
        <w:tabs>
          <w:tab w:val="left" w:pos="1080"/>
        </w:tabs>
        <w:autoSpaceDE w:val="0"/>
        <w:autoSpaceDN w:val="0"/>
        <w:adjustRightInd w:val="0"/>
        <w:spacing w:after="0" w:line="240" w:lineRule="auto"/>
        <w:ind w:left="0" w:firstLine="720"/>
        <w:jc w:val="both"/>
        <w:rPr>
          <w:rFonts w:ascii="Sylfaen" w:hAnsi="Sylfaen"/>
          <w:sz w:val="24"/>
          <w:szCs w:val="24"/>
          <w:lang w:val="hy-AM"/>
        </w:rPr>
      </w:pPr>
    </w:p>
    <w:p w14:paraId="08F2C57D" w14:textId="77777777" w:rsidR="001E5C61" w:rsidRPr="00AC58BA" w:rsidRDefault="001E5C61" w:rsidP="001E5C61">
      <w:pPr>
        <w:pStyle w:val="ListParagraph"/>
        <w:numPr>
          <w:ilvl w:val="0"/>
          <w:numId w:val="32"/>
        </w:numPr>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r w:rsidRPr="00AC58BA">
        <w:rPr>
          <w:rFonts w:ascii="Sylfaen" w:hAnsi="Sylfaen"/>
          <w:sz w:val="24"/>
          <w:szCs w:val="24"/>
          <w:lang w:val="hy-AM"/>
        </w:rPr>
        <w:t>Բոլոր անդամ պետություններում վարչական հսկողության խափանման միջոցի կիրառման պայմանների խախտումները ներառում են այնպիսի գործողություններ, ինչպիսիք են արգելված տարածքներ այցելելը, նշանակված մարմնին նշված ժամերին չզեկուցելը, հասցեի փոփոխության մասին չծանուցելը կամ այնպիսի գործողություններով զբաղվելը, որոնք բացահայտորեն արգելվում է վարչական հսկողության պայմաններով: Խախտումներ համարվող կոնկրետ գործողությունները կախված կլինեն դատարանի կողմից սահմանված կարգով սահմանված պայմաններից։</w:t>
      </w:r>
    </w:p>
    <w:p w14:paraId="648F0667" w14:textId="77777777" w:rsidR="001E5C61" w:rsidRPr="00AC58BA" w:rsidRDefault="001E5C61" w:rsidP="001E5C61">
      <w:pPr>
        <w:pStyle w:val="ListParagraph"/>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p>
    <w:p w14:paraId="5DF58DE2" w14:textId="77777777" w:rsidR="001E5C61" w:rsidRPr="00AC58BA" w:rsidRDefault="001E5C61" w:rsidP="001E5C61">
      <w:pPr>
        <w:pStyle w:val="ListParagraph"/>
        <w:numPr>
          <w:ilvl w:val="0"/>
          <w:numId w:val="32"/>
        </w:numPr>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r w:rsidRPr="00AC58BA">
        <w:rPr>
          <w:rFonts w:ascii="Sylfaen" w:hAnsi="Sylfaen"/>
          <w:sz w:val="24"/>
          <w:szCs w:val="24"/>
          <w:lang w:val="hy-AM"/>
        </w:rPr>
        <w:t>Վեց անդամ պետություններում</w:t>
      </w:r>
      <w:r w:rsidRPr="00AC58BA">
        <w:rPr>
          <w:rStyle w:val="FootnoteReference"/>
          <w:rFonts w:ascii="Sylfaen" w:hAnsi="Sylfaen" w:cstheme="minorHAnsi"/>
          <w:sz w:val="24"/>
          <w:szCs w:val="24"/>
          <w:lang w:val="hy-AM"/>
        </w:rPr>
        <w:footnoteReference w:id="199"/>
      </w:r>
      <w:r w:rsidRPr="00AC58BA">
        <w:rPr>
          <w:rFonts w:ascii="Sylfaen" w:hAnsi="Sylfaen"/>
          <w:sz w:val="24"/>
          <w:szCs w:val="24"/>
          <w:lang w:val="hy-AM"/>
        </w:rPr>
        <w:t xml:space="preserve"> կիրառվող քրեական պատիժներ չկան այս կամ որևէ խափանման միջոցի չկատարման համար: </w:t>
      </w:r>
      <w:r w:rsidRPr="00AC58BA">
        <w:rPr>
          <w:rFonts w:ascii="Sylfaen" w:hAnsi="Sylfaen" w:cstheme="minorHAnsi"/>
          <w:sz w:val="24"/>
          <w:szCs w:val="24"/>
          <w:lang w:val="hy-AM"/>
        </w:rPr>
        <w:t>Այնուամենայնիվ, դեռևս պահպանվում է ավելի խիստ միջոցներ, այդ թվում՝ ազատազրկում կիրառելու հնարավորությունը</w:t>
      </w:r>
      <w:r w:rsidRPr="00AC58BA">
        <w:rPr>
          <w:rFonts w:ascii="Sylfaen" w:hAnsi="Sylfaen"/>
          <w:sz w:val="24"/>
          <w:szCs w:val="24"/>
          <w:lang w:val="hy-AM"/>
        </w:rPr>
        <w:t>: Ավելին, այն անդամ պետությունում, որտեղ քրեական հետապնդումը կարող է պարտադրել ոստիկանություն ներկայանալու կամ որոշակի տարածքներ չմտնելու կամ որոշակի անձանց հետ կապ հաստատելու և կենդանիներ չպահելու պահանջ, նման պահանջի չկատարումը հանցագործություն է (որի համար՝ կարող է կիրառվել մինչև 4500 եվրո տուգանք, բացառությամբ այն դեպքերի, երբ այս պահանջը դրված է «վախենալով, որ կասկածյալը խիստ ծանրացուցիչ վարք կցուցաբերի մեկ կամ մի քանի անձանց նկատմամբ», որի դեպքում չկատարումը կարող է հանգեցնել ազատազրկման մինչև մեկ տարի կամ 9000 եվրո տուգանք):</w:t>
      </w:r>
    </w:p>
    <w:p w14:paraId="30510998" w14:textId="77777777" w:rsidR="001E5C61" w:rsidRPr="00AC58BA" w:rsidRDefault="001E5C61" w:rsidP="001E5C61">
      <w:pPr>
        <w:pStyle w:val="ListParagraph"/>
        <w:tabs>
          <w:tab w:val="left" w:pos="1080"/>
        </w:tabs>
        <w:ind w:left="0" w:firstLine="720"/>
        <w:rPr>
          <w:rFonts w:ascii="Sylfaen" w:hAnsi="Sylfaen" w:cstheme="minorHAnsi"/>
          <w:sz w:val="24"/>
          <w:szCs w:val="24"/>
          <w:lang w:val="hy-AM"/>
        </w:rPr>
      </w:pPr>
    </w:p>
    <w:p w14:paraId="2FE9D4AD"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sz w:val="24"/>
          <w:szCs w:val="24"/>
          <w:lang w:val="hy-AM"/>
        </w:rPr>
      </w:pPr>
      <w:r w:rsidRPr="00AC58BA">
        <w:rPr>
          <w:rFonts w:ascii="Sylfaen" w:hAnsi="Sylfaen"/>
          <w:sz w:val="24"/>
          <w:szCs w:val="24"/>
          <w:lang w:val="hy-AM"/>
        </w:rPr>
        <w:t>Հարցվածներից միայն մեկ անդամ պետություն կա, որտեղ սույն պարբերությունում նշված հատուկ հանգամանքներում այլընտրանքային միջոցների պայմանների խախտման համար կարող են տուգանքներ սահմանվել, և դա Նիդեռլանդներն է: Սա չորրորդ տողում պետք է նշվեր «Պետություն»-ից հետո։</w:t>
      </w:r>
    </w:p>
    <w:p w14:paraId="3890BD20" w14:textId="77777777" w:rsidR="001E5C61" w:rsidRPr="00AC58BA" w:rsidRDefault="001E5C61" w:rsidP="001E5C61">
      <w:pPr>
        <w:pStyle w:val="ListParagraph"/>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p>
    <w:p w14:paraId="23B44B05" w14:textId="77777777" w:rsidR="001E5C61" w:rsidRPr="00AC58BA" w:rsidRDefault="001E5C61" w:rsidP="001E5C61">
      <w:pPr>
        <w:pStyle w:val="ListParagraph"/>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r w:rsidRPr="00AC58BA">
        <w:rPr>
          <w:rFonts w:ascii="Sylfaen" w:hAnsi="Sylfaen" w:cstheme="minorHAnsi"/>
          <w:b/>
          <w:i/>
          <w:iCs/>
          <w:sz w:val="24"/>
          <w:szCs w:val="24"/>
          <w:lang w:val="hy-AM"/>
        </w:rPr>
        <w:t xml:space="preserve">Գրավ և բացակայությունների արգելում </w:t>
      </w:r>
    </w:p>
    <w:p w14:paraId="56AEC2DA" w14:textId="77777777" w:rsidR="001E5C61" w:rsidRPr="00AC58BA" w:rsidRDefault="001E5C61" w:rsidP="001E5C61">
      <w:pPr>
        <w:pStyle w:val="ListParagraph"/>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p>
    <w:p w14:paraId="0975FC57" w14:textId="77777777" w:rsidR="001E5C61" w:rsidRPr="00AC58BA" w:rsidRDefault="001E5C61" w:rsidP="001E5C61">
      <w:pPr>
        <w:pStyle w:val="ListParagraph"/>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p>
    <w:p w14:paraId="0E5E529A" w14:textId="77777777" w:rsidR="001E5C61" w:rsidRPr="00AC58BA" w:rsidRDefault="001E5C61" w:rsidP="001E5C61">
      <w:pPr>
        <w:pStyle w:val="ListParagraph"/>
        <w:numPr>
          <w:ilvl w:val="0"/>
          <w:numId w:val="32"/>
        </w:numPr>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r w:rsidRPr="00AC58BA">
        <w:rPr>
          <w:rFonts w:ascii="Sylfaen" w:hAnsi="Sylfaen"/>
          <w:sz w:val="24"/>
          <w:szCs w:val="24"/>
          <w:lang w:val="hy-AM"/>
        </w:rPr>
        <w:t>Մեկ անդամ պետությունում</w:t>
      </w:r>
      <w:r w:rsidRPr="00AC58BA">
        <w:rPr>
          <w:rStyle w:val="FootnoteReference"/>
          <w:rFonts w:ascii="Sylfaen" w:hAnsi="Sylfaen" w:cstheme="minorHAnsi"/>
          <w:sz w:val="24"/>
          <w:szCs w:val="24"/>
          <w:lang w:val="hy-AM"/>
        </w:rPr>
        <w:footnoteReference w:id="200"/>
      </w:r>
      <w:r w:rsidRPr="00AC58BA">
        <w:rPr>
          <w:rFonts w:ascii="Sylfaen" w:hAnsi="Sylfaen"/>
          <w:sz w:val="24"/>
          <w:szCs w:val="24"/>
          <w:lang w:val="hy-AM"/>
        </w:rPr>
        <w:t xml:space="preserve"> յուրաքանչյուր կասկածյալ պարտավոր է պատասխանել զբաղվածության, եկամուտների, ակտիվների և խնամակալների վերաբերյալ հարցերին: Դատարանը կարող է նաև հանձնարարել պրոբացիոն ծառայողին զեկուցել կասկածյալի ընտանեկան և ֆինանսական վիճակի մասին: Քրեական դատավարության պրակտիկայում այդ հարցերը սովորաբար ենթարկվում են բանակցությունների՝ պաշտպանության և մեղադրող կողմի միջև: Որպես կանոն, հենց պաշտպանությունն է առաջարկում գրավի չափը, որը կասկածյալը կարող է գանձել խափանման միջոցը փոխելու հարցում ներկայացնելիս:</w:t>
      </w:r>
    </w:p>
    <w:p w14:paraId="53938BE0" w14:textId="77777777" w:rsidR="001E5C61" w:rsidRPr="00AC58BA" w:rsidRDefault="001E5C61" w:rsidP="001E5C61">
      <w:pPr>
        <w:pStyle w:val="ListParagraph"/>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p>
    <w:p w14:paraId="5E69F77A" w14:textId="77777777" w:rsidR="001E5C61" w:rsidRPr="00AC58BA" w:rsidRDefault="001E5C61" w:rsidP="001E5C61">
      <w:pPr>
        <w:pStyle w:val="ListParagraph"/>
        <w:numPr>
          <w:ilvl w:val="0"/>
          <w:numId w:val="32"/>
        </w:numPr>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r w:rsidRPr="00AC58BA">
        <w:rPr>
          <w:rFonts w:ascii="Sylfaen" w:hAnsi="Sylfaen"/>
          <w:sz w:val="24"/>
          <w:szCs w:val="24"/>
          <w:lang w:val="hy-AM"/>
        </w:rPr>
        <w:t>Մեկ այլ անդամ պետությունում</w:t>
      </w:r>
      <w:r w:rsidRPr="00AC58BA">
        <w:rPr>
          <w:rStyle w:val="FootnoteReference"/>
          <w:rFonts w:ascii="Sylfaen" w:hAnsi="Sylfaen" w:cstheme="minorHAnsi"/>
          <w:sz w:val="24"/>
          <w:szCs w:val="24"/>
          <w:lang w:val="hy-AM"/>
        </w:rPr>
        <w:footnoteReference w:id="201"/>
      </w:r>
      <w:r w:rsidRPr="00AC58BA">
        <w:rPr>
          <w:rFonts w:ascii="Sylfaen" w:hAnsi="Sylfaen"/>
          <w:sz w:val="24"/>
          <w:szCs w:val="24"/>
          <w:lang w:val="hy-AM"/>
        </w:rPr>
        <w:t xml:space="preserve"> մեղադրյալի կամ այլ երաշխավորի ֆինանսական հնարավորությունների գնահատումը ներառում է նրանց եկամուտների, ակտիվների և ընդհանուր ֆինանսական կայունության գնահատումը: Դատարանը պետք է ապահովի, որ սահմանված գրավի չափը բավականաչափ զգալի լինի մեղադրյալին խրախուսելու դատական վարույթներին համապատասխանելու, բայց ոչ չափազանց ծանրաբեռնված լինելու համար: Մինչ գրավի չափը սահմանելը դատարանը պետք է ստուգի նշված գումարը վճարելու անձի պատրաստակամությունն ու կարողությունը։ Այս գործընթացը կարող է ներառել ֆինանսական փաստաթղթերի, գույքային գրառումների և այլ համապատասխան ֆինանսական ցուցանիշների վերանայում: </w:t>
      </w:r>
    </w:p>
    <w:p w14:paraId="2247DAC4" w14:textId="77777777" w:rsidR="001E5C61" w:rsidRPr="00AC58BA" w:rsidRDefault="001E5C61" w:rsidP="001E5C61">
      <w:pPr>
        <w:pStyle w:val="ListParagraph"/>
        <w:tabs>
          <w:tab w:val="left" w:pos="1080"/>
        </w:tabs>
        <w:ind w:left="0" w:firstLine="720"/>
        <w:rPr>
          <w:rFonts w:ascii="Sylfaen" w:hAnsi="Sylfaen" w:cstheme="minorHAnsi"/>
          <w:sz w:val="24"/>
          <w:szCs w:val="24"/>
          <w:lang w:val="hy-AM"/>
        </w:rPr>
      </w:pPr>
    </w:p>
    <w:p w14:paraId="39A043B5" w14:textId="77777777" w:rsidR="001E5C61" w:rsidRPr="00AC58BA" w:rsidRDefault="001E5C61" w:rsidP="001E5C61">
      <w:pPr>
        <w:pStyle w:val="ListParagraph"/>
        <w:numPr>
          <w:ilvl w:val="0"/>
          <w:numId w:val="32"/>
        </w:numPr>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r w:rsidRPr="00AC58BA">
        <w:rPr>
          <w:rFonts w:ascii="Sylfaen" w:hAnsi="Sylfaen" w:cstheme="minorHAnsi"/>
          <w:sz w:val="24"/>
          <w:szCs w:val="24"/>
          <w:lang w:val="hy-AM"/>
        </w:rPr>
        <w:t>Չորս անդամ պետություններում</w:t>
      </w:r>
      <w:r w:rsidRPr="00AC58BA">
        <w:rPr>
          <w:rStyle w:val="FootnoteReference"/>
          <w:rFonts w:ascii="Sylfaen" w:hAnsi="Sylfaen" w:cstheme="minorHAnsi"/>
          <w:sz w:val="24"/>
          <w:szCs w:val="24"/>
          <w:lang w:val="hy-AM"/>
        </w:rPr>
        <w:footnoteReference w:id="202"/>
      </w:r>
      <w:r w:rsidRPr="00AC58BA">
        <w:rPr>
          <w:rFonts w:ascii="Sylfaen" w:hAnsi="Sylfaen" w:cstheme="minorHAnsi"/>
          <w:sz w:val="24"/>
          <w:szCs w:val="24"/>
          <w:lang w:val="hy-AM"/>
        </w:rPr>
        <w:t xml:space="preserve"> չկան մեղադրյալի կամ այլ անձի ֆինանսական ռեսուրսները գնահատելու հատուկ չափորոշիչներ՝ ի պահ հանձնման համար պահանջվող գրավի չափը որոշելիս: Դրանցից մեկում</w:t>
      </w:r>
      <w:r w:rsidRPr="00AC58BA">
        <w:rPr>
          <w:rStyle w:val="FootnoteReference"/>
          <w:rFonts w:ascii="Sylfaen" w:hAnsi="Sylfaen" w:cstheme="minorHAnsi"/>
          <w:sz w:val="24"/>
          <w:szCs w:val="24"/>
          <w:lang w:val="hy-AM"/>
        </w:rPr>
        <w:footnoteReference w:id="203"/>
      </w:r>
      <w:r w:rsidRPr="00AC58BA">
        <w:rPr>
          <w:rFonts w:ascii="Sylfaen" w:hAnsi="Sylfaen" w:cstheme="minorHAnsi"/>
          <w:sz w:val="24"/>
          <w:szCs w:val="24"/>
          <w:lang w:val="hy-AM"/>
        </w:rPr>
        <w:t xml:space="preserve"> գործընթացը կազմում է ոչ ավելին, քան դատավորը մեղադրյալին մի քանի հարց տալը։ Դրանցից մեկում</w:t>
      </w:r>
      <w:r w:rsidRPr="00AC58BA">
        <w:rPr>
          <w:rStyle w:val="FootnoteReference"/>
          <w:rFonts w:ascii="Sylfaen" w:hAnsi="Sylfaen" w:cstheme="minorHAnsi"/>
          <w:sz w:val="24"/>
          <w:szCs w:val="24"/>
          <w:lang w:val="hy-AM"/>
        </w:rPr>
        <w:footnoteReference w:id="204"/>
      </w:r>
      <w:r w:rsidRPr="00AC58BA">
        <w:rPr>
          <w:rFonts w:ascii="Sylfaen" w:hAnsi="Sylfaen" w:cstheme="minorHAnsi"/>
          <w:sz w:val="24"/>
          <w:szCs w:val="24"/>
          <w:lang w:val="hy-AM"/>
        </w:rPr>
        <w:t xml:space="preserve"> մեղադրյալի ֆինանսական վիճակի քննությունը հիմնականում հիմնված է </w:t>
      </w:r>
      <w:r w:rsidRPr="00AC58BA">
        <w:rPr>
          <w:rFonts w:ascii="Sylfaen" w:hAnsi="Sylfaen" w:cstheme="minorHAnsi"/>
          <w:sz w:val="24"/>
          <w:szCs w:val="24"/>
          <w:lang w:val="hy-AM"/>
        </w:rPr>
        <w:lastRenderedPageBreak/>
        <w:t>մեղադրյալի բացահայտած աշխատանքի և ֆինանսական այլ մանրամասների վրա։ Այս անդամ պետություններից մեկում</w:t>
      </w:r>
      <w:r w:rsidRPr="00AC58BA">
        <w:rPr>
          <w:rStyle w:val="FootnoteReference"/>
          <w:rFonts w:ascii="Sylfaen" w:hAnsi="Sylfaen" w:cstheme="minorHAnsi"/>
          <w:sz w:val="24"/>
          <w:szCs w:val="24"/>
          <w:lang w:val="hy-AM"/>
        </w:rPr>
        <w:footnoteReference w:id="205"/>
      </w:r>
      <w:r w:rsidRPr="00AC58BA">
        <w:rPr>
          <w:rFonts w:ascii="Sylfaen" w:hAnsi="Sylfaen" w:cstheme="minorHAnsi"/>
          <w:sz w:val="24"/>
          <w:szCs w:val="24"/>
          <w:lang w:val="hy-AM"/>
        </w:rPr>
        <w:t xml:space="preserve"> չկա առանձին ծառայություն կամ անձ, որը կարող է ստուգել մեղադրյալի միջոցները նախքան համապատասխան լսումները, ապա այդ մասին զեկուցել դատարանին: Այնուամենայնիվ, այդ անդամ պետությունում դատախազությունը կարող է որոշակի սահմանափակ հետաքննություն կատարել, որտեղ նա պահանջում է գրավի դիմաց</w:t>
      </w:r>
      <w:r w:rsidRPr="00AC58BA">
        <w:rPr>
          <w:rStyle w:val="FootnoteReference"/>
          <w:rFonts w:ascii="Sylfaen" w:hAnsi="Sylfaen" w:cstheme="minorHAnsi"/>
          <w:sz w:val="24"/>
          <w:szCs w:val="24"/>
          <w:lang w:val="hy-AM"/>
        </w:rPr>
        <w:footnoteReference w:id="206"/>
      </w:r>
      <w:r w:rsidRPr="00AC58BA">
        <w:rPr>
          <w:rFonts w:ascii="Sylfaen" w:hAnsi="Sylfaen" w:cstheme="minorHAnsi"/>
          <w:sz w:val="24"/>
          <w:szCs w:val="24"/>
          <w:lang w:val="hy-AM"/>
        </w:rPr>
        <w:t>: Դրանցից ևս մեկում</w:t>
      </w:r>
      <w:r w:rsidRPr="00AC58BA">
        <w:rPr>
          <w:rStyle w:val="FootnoteReference"/>
          <w:rFonts w:ascii="Sylfaen" w:hAnsi="Sylfaen" w:cstheme="minorHAnsi"/>
          <w:sz w:val="24"/>
          <w:szCs w:val="24"/>
          <w:lang w:val="hy-AM"/>
        </w:rPr>
        <w:footnoteReference w:id="207"/>
      </w:r>
      <w:r w:rsidRPr="00AC58BA">
        <w:rPr>
          <w:rFonts w:ascii="Sylfaen" w:hAnsi="Sylfaen" w:cstheme="minorHAnsi"/>
          <w:sz w:val="24"/>
          <w:szCs w:val="24"/>
          <w:lang w:val="hy-AM"/>
        </w:rPr>
        <w:t xml:space="preserve"> ֆինանսական տեղեկատվությունը տրամադրվում է մեղադրյալի կողմից, որը հիմնավորված է համապատասխան մարմինների ատեստավորումներով։</w:t>
      </w:r>
    </w:p>
    <w:p w14:paraId="54523A90" w14:textId="77777777" w:rsidR="001E5C61" w:rsidRPr="00AC58BA" w:rsidRDefault="001E5C61" w:rsidP="001E5C61">
      <w:pPr>
        <w:pStyle w:val="ListParagraph"/>
        <w:tabs>
          <w:tab w:val="left" w:pos="1080"/>
        </w:tabs>
        <w:ind w:left="0" w:firstLine="720"/>
        <w:rPr>
          <w:rFonts w:ascii="Sylfaen" w:hAnsi="Sylfaen" w:cstheme="minorHAnsi"/>
          <w:sz w:val="24"/>
          <w:szCs w:val="24"/>
          <w:lang w:val="hy-AM"/>
        </w:rPr>
      </w:pPr>
    </w:p>
    <w:p w14:paraId="719D8EE9" w14:textId="77777777" w:rsidR="001E5C61" w:rsidRPr="00AC58BA" w:rsidRDefault="001E5C61" w:rsidP="001E5C61">
      <w:pPr>
        <w:pStyle w:val="ListParagraph"/>
        <w:numPr>
          <w:ilvl w:val="0"/>
          <w:numId w:val="32"/>
        </w:numPr>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r w:rsidRPr="00AC58BA">
        <w:rPr>
          <w:rFonts w:ascii="Sylfaen" w:hAnsi="Sylfaen"/>
          <w:sz w:val="24"/>
          <w:szCs w:val="24"/>
          <w:lang w:val="hy-AM"/>
        </w:rPr>
        <w:t>Մեկ այլ անդամ պետությունում</w:t>
      </w:r>
      <w:r w:rsidRPr="00AC58BA">
        <w:rPr>
          <w:rStyle w:val="FootnoteReference"/>
          <w:rFonts w:ascii="Sylfaen" w:hAnsi="Sylfaen" w:cstheme="minorHAnsi"/>
          <w:sz w:val="24"/>
          <w:szCs w:val="24"/>
          <w:lang w:val="hy-AM"/>
        </w:rPr>
        <w:footnoteReference w:id="208"/>
      </w:r>
      <w:r w:rsidRPr="00AC58BA">
        <w:rPr>
          <w:rFonts w:ascii="Sylfaen" w:hAnsi="Sylfaen"/>
          <w:sz w:val="24"/>
          <w:szCs w:val="24"/>
          <w:lang w:val="hy-AM"/>
        </w:rPr>
        <w:t xml:space="preserve"> գրավի չափը որոշվում է միջոցների հայտարարագրի հիման վրա և կարող է փոփոխության ենթարկվել, եթե բողոքարկվի:</w:t>
      </w:r>
    </w:p>
    <w:p w14:paraId="4480705D" w14:textId="77777777" w:rsidR="001E5C61" w:rsidRPr="00AC58BA" w:rsidRDefault="001E5C61" w:rsidP="001E5C61">
      <w:pPr>
        <w:pStyle w:val="ListParagraph"/>
        <w:tabs>
          <w:tab w:val="left" w:pos="1080"/>
        </w:tabs>
        <w:ind w:left="0" w:firstLine="720"/>
        <w:rPr>
          <w:rFonts w:ascii="Sylfaen" w:hAnsi="Sylfaen" w:cstheme="minorHAnsi"/>
          <w:sz w:val="24"/>
          <w:szCs w:val="24"/>
          <w:lang w:val="hy-AM"/>
        </w:rPr>
      </w:pPr>
    </w:p>
    <w:p w14:paraId="0E637309" w14:textId="77777777" w:rsidR="001E5C61" w:rsidRPr="00AC58BA" w:rsidRDefault="001E5C61" w:rsidP="001E5C61">
      <w:pPr>
        <w:pStyle w:val="ListParagraph"/>
        <w:numPr>
          <w:ilvl w:val="0"/>
          <w:numId w:val="32"/>
        </w:numPr>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r w:rsidRPr="00AC58BA">
        <w:rPr>
          <w:rFonts w:ascii="Sylfaen" w:hAnsi="Sylfaen" w:cstheme="minorHAnsi"/>
          <w:sz w:val="24"/>
          <w:szCs w:val="24"/>
          <w:lang w:val="hy-AM"/>
        </w:rPr>
        <w:t>Մեկ այլ անդամ պետությունում</w:t>
      </w:r>
      <w:r w:rsidRPr="00AC58BA">
        <w:rPr>
          <w:rStyle w:val="FootnoteReference"/>
          <w:rFonts w:ascii="Sylfaen" w:hAnsi="Sylfaen" w:cstheme="minorHAnsi"/>
          <w:sz w:val="24"/>
          <w:szCs w:val="24"/>
          <w:lang w:val="hy-AM"/>
        </w:rPr>
        <w:footnoteReference w:id="209"/>
      </w:r>
      <w:r w:rsidRPr="00AC58BA">
        <w:rPr>
          <w:rFonts w:ascii="Sylfaen" w:hAnsi="Sylfaen" w:cstheme="minorHAnsi"/>
          <w:sz w:val="24"/>
          <w:szCs w:val="24"/>
          <w:lang w:val="hy-AM"/>
        </w:rPr>
        <w:t xml:space="preserve"> մեղադրյալը գրավ է առաջարկում դատարանին, որը կընդունի կամ կմերժի այն: Եթե դատարանն ընդունի գրավը, ապա գումարը պետք է ամբողջությամբ փակցվի կամ գրավը դրվի գույքի վրա՝ նախքան մեղադրյալի կալանքից ազատելը։</w:t>
      </w:r>
    </w:p>
    <w:p w14:paraId="1840CC2E" w14:textId="77777777" w:rsidR="001E5C61" w:rsidRPr="00AC58BA" w:rsidRDefault="001E5C61" w:rsidP="001E5C61">
      <w:pPr>
        <w:pStyle w:val="ListParagraph"/>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p>
    <w:p w14:paraId="08E5C520" w14:textId="77777777" w:rsidR="001E5C61" w:rsidRPr="00AC58BA" w:rsidRDefault="001E5C61" w:rsidP="001E5C61">
      <w:pPr>
        <w:pStyle w:val="ListParagraph"/>
        <w:numPr>
          <w:ilvl w:val="0"/>
          <w:numId w:val="32"/>
        </w:numPr>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r w:rsidRPr="00AC58BA">
        <w:rPr>
          <w:rFonts w:ascii="Sylfaen" w:hAnsi="Sylfaen" w:cstheme="minorHAnsi"/>
          <w:sz w:val="24"/>
          <w:szCs w:val="24"/>
          <w:lang w:val="hy-AM"/>
        </w:rPr>
        <w:t>Մեկ այլ անդամ պետությունում</w:t>
      </w:r>
      <w:r w:rsidRPr="00AC58BA">
        <w:rPr>
          <w:rStyle w:val="FootnoteReference"/>
          <w:rFonts w:ascii="Sylfaen" w:hAnsi="Sylfaen" w:cstheme="minorHAnsi"/>
          <w:sz w:val="24"/>
          <w:szCs w:val="24"/>
          <w:lang w:val="hy-AM"/>
        </w:rPr>
        <w:footnoteReference w:id="210"/>
      </w:r>
      <w:r w:rsidRPr="00AC58BA">
        <w:rPr>
          <w:rFonts w:ascii="Sylfaen" w:hAnsi="Sylfaen" w:cstheme="minorHAnsi"/>
          <w:sz w:val="24"/>
          <w:szCs w:val="24"/>
          <w:lang w:val="hy-AM"/>
        </w:rPr>
        <w:t>, որպես կանոն, ֆինանսական երաշխիք չի պահանջվում ազատ արձակումն ապահովելու համար, սակայն վարքագծի պայմանները կարող են սահմանվել: Այնուամենայնիվ, եթե իրական մտահոգություն կա մեղադրյալի փախուստի վերաբերյալ, կարող է պահանջվել ֆինանսական երաշխիք: Նման դեպքերում դատարանը ակնկալում է տեսնել ապացույցներ, որոնք ապացուցում են, որ գումարը հասանելի է (դեպոզիտ թողնել պետք չէ), օրինակ՝ բանկային քաղվածք: Պահանջվող գումարը կախված կլինի մեղադրյալի կամ այլ երաշխավորի միջոցներից և, որպես այդպիսին, հիմնված չէ համապատասխան իրավախախտման լրջության վրա: Արդյունքում, դատարանը կատարում է ռիսկի գնահատում այդ գումարի հնարավոր կորստի վերաբերյալ՝ որպես փախուստի մեջ մեղադրվողի համար խափանման գործոն՝ հավասարակշռված ենթադրյալ հանցանքի լրջության հետ:</w:t>
      </w:r>
    </w:p>
    <w:p w14:paraId="71C809E1" w14:textId="77777777" w:rsidR="001E5C61" w:rsidRPr="00AC58BA" w:rsidRDefault="001E5C61" w:rsidP="001E5C61">
      <w:pPr>
        <w:pStyle w:val="ListParagraph"/>
        <w:tabs>
          <w:tab w:val="left" w:pos="1080"/>
        </w:tabs>
        <w:ind w:left="0" w:firstLine="720"/>
        <w:rPr>
          <w:rFonts w:ascii="Sylfaen" w:hAnsi="Sylfaen" w:cstheme="minorHAnsi"/>
          <w:sz w:val="24"/>
          <w:szCs w:val="24"/>
          <w:lang w:val="hy-AM"/>
        </w:rPr>
      </w:pPr>
    </w:p>
    <w:p w14:paraId="222FF1DA" w14:textId="77777777" w:rsidR="001E5C61" w:rsidRPr="00AC58BA" w:rsidRDefault="001E5C61" w:rsidP="001E5C61">
      <w:pPr>
        <w:tabs>
          <w:tab w:val="left" w:pos="1080"/>
        </w:tabs>
        <w:autoSpaceDE w:val="0"/>
        <w:autoSpaceDN w:val="0"/>
        <w:adjustRightInd w:val="0"/>
        <w:spacing w:after="0" w:line="240" w:lineRule="auto"/>
        <w:ind w:firstLine="720"/>
        <w:jc w:val="both"/>
        <w:rPr>
          <w:rFonts w:ascii="Sylfaen" w:hAnsi="Sylfaen" w:cstheme="minorHAnsi"/>
          <w:sz w:val="24"/>
          <w:szCs w:val="24"/>
          <w:lang w:val="hy-AM"/>
        </w:rPr>
      </w:pPr>
      <w:r w:rsidRPr="00AC58BA">
        <w:rPr>
          <w:rFonts w:ascii="Sylfaen" w:hAnsi="Sylfaen" w:cstheme="minorHAnsi"/>
          <w:sz w:val="24"/>
          <w:szCs w:val="24"/>
          <w:shd w:val="clear" w:color="auto" w:fill="FFFFFF"/>
          <w:lang w:val="hy-AM"/>
        </w:rPr>
        <w:lastRenderedPageBreak/>
        <w:t>Միացյալ Թագավորությունում (Անգլիա և Ուելս) գրավի տրամադրման հետ կապված երաշխավորություն (ֆինանսական երաշխիք) տրամադրող անձինք սովորաբար կլինեն ընտանիքի անդամը կամ ընկերը, քանի որ նպատակը մեկն է, ով կապահովի մեղադրյալի մասնակցությունը դատավարությանը: Դատարանը դժվար թե ընդունի այլ իրավասության տարածքում ապրող մեկի երաշխավորության առաջարկը, և կարող են լինել իրավիճակներ, երբ անձը համարվում է ոչ պիտանի, օրինակ, երբ նա կարող է կասկածվել հանցագործության մեջ ներգրավվածության մեջ կամ ունենալ քրեական անցյալ: Ակնկալվում է, որ դատախազները կաջակցեն դատարանին՝ բացահայտելու հավանական երաշխավորի կարգավիճակը և միջոցները՝ ելնելով ինչպես արդարադատության, այնպես էլ երաշխավորությունը տրամադրող անձի շահերից: Հետևաբար, դատախազը կարող է դատարանից ժամանակ խնդրել՝ երաշխիքը տրամադրելու հնարավորության և այն տրամադրող անձի պատմությունը պարզելու համար, եթե դրա վերաբերյալ որևէ մտահոգություն լինի:</w:t>
      </w:r>
    </w:p>
    <w:p w14:paraId="245E0E71" w14:textId="77777777" w:rsidR="001E5C61" w:rsidRPr="00AC58BA" w:rsidRDefault="001E5C61" w:rsidP="001E5C61">
      <w:pPr>
        <w:pStyle w:val="ListParagraph"/>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p>
    <w:p w14:paraId="475CBB26" w14:textId="77777777" w:rsidR="001E5C61" w:rsidRPr="00AC58BA" w:rsidRDefault="001E5C61" w:rsidP="001E5C61">
      <w:pPr>
        <w:pStyle w:val="ListParagraph"/>
        <w:numPr>
          <w:ilvl w:val="0"/>
          <w:numId w:val="32"/>
        </w:numPr>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r w:rsidRPr="00AC58BA">
        <w:rPr>
          <w:rFonts w:ascii="Sylfaen" w:hAnsi="Sylfaen" w:cstheme="minorHAnsi"/>
          <w:sz w:val="24"/>
          <w:szCs w:val="24"/>
          <w:lang w:val="hy-AM"/>
        </w:rPr>
        <w:t>Անդամ պետություններից մեկում</w:t>
      </w:r>
      <w:r w:rsidRPr="00AC58BA">
        <w:rPr>
          <w:rStyle w:val="FootnoteReference"/>
          <w:rFonts w:ascii="Sylfaen" w:hAnsi="Sylfaen" w:cstheme="minorHAnsi"/>
          <w:sz w:val="24"/>
          <w:szCs w:val="24"/>
          <w:lang w:val="hy-AM"/>
        </w:rPr>
        <w:footnoteReference w:id="211"/>
      </w:r>
      <w:r w:rsidRPr="00AC58BA">
        <w:rPr>
          <w:rFonts w:ascii="Sylfaen" w:hAnsi="Sylfaen" w:cstheme="minorHAnsi"/>
          <w:sz w:val="24"/>
          <w:szCs w:val="24"/>
          <w:lang w:val="hy-AM"/>
        </w:rPr>
        <w:t xml:space="preserve"> դատարանը պետք է համոզվի բնակության վայրի փոփոխության անհրաժեշտության հարցում և համաձայնի դրան, իսկ մեկ այլ անդամ պետությունում</w:t>
      </w:r>
      <w:r w:rsidRPr="00AC58BA">
        <w:rPr>
          <w:rStyle w:val="FootnoteReference"/>
          <w:rFonts w:ascii="Sylfaen" w:hAnsi="Sylfaen" w:cstheme="minorHAnsi"/>
          <w:sz w:val="24"/>
          <w:szCs w:val="24"/>
          <w:lang w:val="hy-AM"/>
        </w:rPr>
        <w:footnoteReference w:id="212"/>
      </w:r>
      <w:r w:rsidRPr="00AC58BA">
        <w:rPr>
          <w:rFonts w:ascii="Sylfaen" w:hAnsi="Sylfaen" w:cstheme="minorHAnsi"/>
          <w:sz w:val="24"/>
          <w:szCs w:val="24"/>
          <w:lang w:val="hy-AM"/>
        </w:rPr>
        <w:t xml:space="preserve"> այս որոշումը կարող է կայացնել դատախազը կամ դատարանը: Անդամ երեք այլ պետություններում</w:t>
      </w:r>
      <w:r w:rsidRPr="00AC58BA">
        <w:rPr>
          <w:rStyle w:val="FootnoteReference"/>
          <w:rFonts w:ascii="Sylfaen" w:hAnsi="Sylfaen" w:cstheme="minorHAnsi"/>
          <w:sz w:val="24"/>
          <w:szCs w:val="24"/>
          <w:lang w:val="hy-AM"/>
        </w:rPr>
        <w:footnoteReference w:id="213"/>
      </w:r>
      <w:r w:rsidRPr="00AC58BA">
        <w:rPr>
          <w:rFonts w:ascii="Sylfaen" w:hAnsi="Sylfaen" w:cstheme="minorHAnsi"/>
          <w:sz w:val="24"/>
          <w:szCs w:val="24"/>
          <w:lang w:val="hy-AM"/>
        </w:rPr>
        <w:t xml:space="preserve"> մեղադրյալը, ով փոխում է իր բնակության վայրը, պետք է տեղեկացնի վարույթն իրականացնող մարմնին, երբ նրա նկատմամբ կիրառվել է բացակայությունն արգելող հրաման: Խափանման միջոցառման այս ձևը գոյություն չուներ մեկ անդամ պետությունում</w:t>
      </w:r>
      <w:r w:rsidRPr="00AC58BA">
        <w:rPr>
          <w:rStyle w:val="FootnoteReference"/>
          <w:rFonts w:ascii="Sylfaen" w:hAnsi="Sylfaen" w:cstheme="minorHAnsi"/>
          <w:sz w:val="24"/>
          <w:szCs w:val="24"/>
          <w:lang w:val="hy-AM"/>
        </w:rPr>
        <w:footnoteReference w:id="214"/>
      </w:r>
      <w:r w:rsidRPr="00AC58BA">
        <w:rPr>
          <w:rFonts w:ascii="Sylfaen" w:hAnsi="Sylfaen" w:cstheme="minorHAnsi"/>
          <w:sz w:val="24"/>
          <w:szCs w:val="24"/>
          <w:lang w:val="hy-AM"/>
        </w:rPr>
        <w:t>: Երկու այլ անդամ պետություններում</w:t>
      </w:r>
      <w:r w:rsidRPr="00AC58BA">
        <w:rPr>
          <w:rStyle w:val="FootnoteReference"/>
          <w:rFonts w:ascii="Sylfaen" w:hAnsi="Sylfaen" w:cstheme="minorHAnsi"/>
          <w:sz w:val="24"/>
          <w:szCs w:val="24"/>
          <w:lang w:val="hy-AM"/>
        </w:rPr>
        <w:footnoteReference w:id="215"/>
      </w:r>
      <w:r w:rsidRPr="00AC58BA">
        <w:rPr>
          <w:rFonts w:ascii="Sylfaen" w:hAnsi="Sylfaen" w:cstheme="minorHAnsi"/>
          <w:sz w:val="24"/>
          <w:szCs w:val="24"/>
          <w:lang w:val="hy-AM"/>
        </w:rPr>
        <w:t xml:space="preserve"> հասցեի փոփոխության մասին ծանուցումը միշտ պահանջվում է:</w:t>
      </w:r>
    </w:p>
    <w:p w14:paraId="4B848030" w14:textId="77777777" w:rsidR="001E5C61" w:rsidRPr="00AC58BA" w:rsidRDefault="001E5C61" w:rsidP="001E5C61">
      <w:pPr>
        <w:pStyle w:val="ListParagraph"/>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p>
    <w:p w14:paraId="3536940B" w14:textId="77777777" w:rsidR="001E5C61" w:rsidRPr="00AC58BA" w:rsidRDefault="001E5C61" w:rsidP="001E5C61">
      <w:pPr>
        <w:pStyle w:val="ListParagraph"/>
        <w:numPr>
          <w:ilvl w:val="0"/>
          <w:numId w:val="32"/>
        </w:numPr>
        <w:tabs>
          <w:tab w:val="left" w:pos="1080"/>
        </w:tabs>
        <w:autoSpaceDE w:val="0"/>
        <w:autoSpaceDN w:val="0"/>
        <w:adjustRightInd w:val="0"/>
        <w:spacing w:after="0" w:line="240" w:lineRule="auto"/>
        <w:ind w:left="0" w:firstLine="720"/>
        <w:jc w:val="both"/>
        <w:rPr>
          <w:rFonts w:ascii="Sylfaen" w:hAnsi="Sylfaen" w:cstheme="minorHAnsi"/>
          <w:sz w:val="24"/>
          <w:szCs w:val="24"/>
          <w:lang w:val="hy-AM"/>
        </w:rPr>
      </w:pPr>
      <w:r w:rsidRPr="00AC58BA">
        <w:rPr>
          <w:rFonts w:ascii="Sylfaen" w:hAnsi="Sylfaen"/>
          <w:sz w:val="24"/>
          <w:szCs w:val="24"/>
          <w:lang w:val="hy-AM"/>
        </w:rPr>
        <w:t>Դա հնարավոր է ութ անդամ պետությունների դեպքում</w:t>
      </w:r>
      <w:r w:rsidRPr="00AC58BA">
        <w:rPr>
          <w:rStyle w:val="FootnoteReference"/>
          <w:rFonts w:ascii="Sylfaen" w:hAnsi="Sylfaen" w:cstheme="minorHAnsi"/>
          <w:sz w:val="24"/>
          <w:szCs w:val="24"/>
          <w:lang w:val="hy-AM"/>
        </w:rPr>
        <w:footnoteReference w:id="216"/>
      </w:r>
      <w:r w:rsidRPr="00AC58BA">
        <w:rPr>
          <w:rFonts w:ascii="Sylfaen" w:hAnsi="Sylfaen"/>
          <w:sz w:val="24"/>
          <w:szCs w:val="24"/>
          <w:lang w:val="hy-AM"/>
        </w:rPr>
        <w:t>: Մեղադրյալը պետք է բավարար հիմնավորում ներկայացնի խնդրանքի համար և այնպիսի գործոններ, ինչպիսիք են մեղադրանքի բնույթը, մեղադրյալի համապատասխանությունը նախորդ դատարանի որոշումներին և փախուստի կամ կրկնահանցագործության վտանգը, կարևոր կլինեն նման բացակայությունը թույլատրելու ցանկացած որոշման համար:</w:t>
      </w:r>
    </w:p>
    <w:p w14:paraId="09DA4556" w14:textId="77777777" w:rsidR="001E5C61" w:rsidRPr="00AC58BA" w:rsidRDefault="001E5C61" w:rsidP="001E5C61">
      <w:pPr>
        <w:pStyle w:val="ListParagraph"/>
        <w:tabs>
          <w:tab w:val="left" w:pos="1080"/>
        </w:tabs>
        <w:autoSpaceDE w:val="0"/>
        <w:autoSpaceDN w:val="0"/>
        <w:adjustRightInd w:val="0"/>
        <w:spacing w:after="0" w:line="240" w:lineRule="auto"/>
        <w:ind w:left="0" w:firstLine="720"/>
        <w:jc w:val="both"/>
        <w:rPr>
          <w:rFonts w:ascii="Sylfaen" w:hAnsi="Sylfaen"/>
          <w:sz w:val="24"/>
          <w:szCs w:val="24"/>
          <w:lang w:val="hy-AM"/>
        </w:rPr>
      </w:pPr>
    </w:p>
    <w:p w14:paraId="15A2B7D5" w14:textId="77777777" w:rsidR="001E5C61" w:rsidRPr="00AC58BA" w:rsidRDefault="001E5C61" w:rsidP="001E5C61">
      <w:pPr>
        <w:pStyle w:val="ListParagraph"/>
        <w:tabs>
          <w:tab w:val="left" w:pos="1080"/>
        </w:tabs>
        <w:ind w:left="0" w:firstLine="720"/>
        <w:jc w:val="both"/>
        <w:rPr>
          <w:rFonts w:ascii="Sylfaen" w:hAnsi="Sylfaen"/>
          <w:sz w:val="24"/>
          <w:szCs w:val="24"/>
          <w:lang w:val="hy-AM"/>
        </w:rPr>
      </w:pPr>
    </w:p>
    <w:p w14:paraId="125989B8" w14:textId="77777777" w:rsidR="001E5C61" w:rsidRPr="00AC58BA" w:rsidRDefault="001E5C61" w:rsidP="00DE0F8E">
      <w:pPr>
        <w:ind w:firstLine="720"/>
        <w:rPr>
          <w:rFonts w:ascii="Sylfaen" w:eastAsia="Calibri" w:hAnsi="Sylfaen" w:cs="Sylfaen"/>
          <w:i/>
          <w:iCs/>
          <w:sz w:val="24"/>
          <w:szCs w:val="24"/>
          <w:lang w:val="hy-AM"/>
        </w:rPr>
      </w:pPr>
    </w:p>
    <w:sectPr w:rsidR="001E5C61" w:rsidRPr="00AC58BA">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B93DB" w14:textId="77777777" w:rsidR="004B6411" w:rsidRDefault="004B6411" w:rsidP="00C7200C">
      <w:pPr>
        <w:spacing w:after="0" w:line="240" w:lineRule="auto"/>
      </w:pPr>
      <w:r>
        <w:separator/>
      </w:r>
    </w:p>
  </w:endnote>
  <w:endnote w:type="continuationSeparator" w:id="0">
    <w:p w14:paraId="4C38ED26" w14:textId="77777777" w:rsidR="004B6411" w:rsidRDefault="004B6411" w:rsidP="00C72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oah-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FF6B1" w14:textId="77777777" w:rsidR="004B6411" w:rsidRDefault="004B6411" w:rsidP="00C7200C">
      <w:pPr>
        <w:spacing w:after="0" w:line="240" w:lineRule="auto"/>
      </w:pPr>
      <w:r>
        <w:separator/>
      </w:r>
    </w:p>
  </w:footnote>
  <w:footnote w:type="continuationSeparator" w:id="0">
    <w:p w14:paraId="5140E495" w14:textId="77777777" w:rsidR="004B6411" w:rsidRDefault="004B6411" w:rsidP="00C7200C">
      <w:pPr>
        <w:spacing w:after="0" w:line="240" w:lineRule="auto"/>
      </w:pPr>
      <w:r>
        <w:continuationSeparator/>
      </w:r>
    </w:p>
  </w:footnote>
  <w:footnote w:id="1">
    <w:p w14:paraId="4F60CE60" w14:textId="366CFB68" w:rsidR="008F2A32" w:rsidRPr="00EA487C" w:rsidRDefault="008F2A32" w:rsidP="001E4FC7">
      <w:pPr>
        <w:pStyle w:val="FootnoteText"/>
        <w:jc w:val="both"/>
        <w:rPr>
          <w:rFonts w:ascii="Sylfaen" w:hAnsi="Sylfaen"/>
          <w:lang w:val="hy-AM"/>
        </w:rPr>
      </w:pPr>
      <w:r w:rsidRPr="00EA487C">
        <w:rPr>
          <w:rStyle w:val="FootnoteReference"/>
          <w:rFonts w:ascii="Sylfaen" w:hAnsi="Sylfaen"/>
        </w:rPr>
        <w:footnoteRef/>
      </w:r>
      <w:r w:rsidRPr="00EA487C">
        <w:rPr>
          <w:rFonts w:ascii="Sylfaen" w:hAnsi="Sylfaen"/>
        </w:rPr>
        <w:t xml:space="preserve"> </w:t>
      </w:r>
      <w:r w:rsidRPr="00EA487C">
        <w:rPr>
          <w:rFonts w:ascii="Sylfaen" w:hAnsi="Sylfaen"/>
          <w:lang w:val="hy-AM"/>
        </w:rPr>
        <w:t>ՀՀ ՔԴՕ 123-րդ հոդվածի 5-րդ մաս։</w:t>
      </w:r>
    </w:p>
  </w:footnote>
  <w:footnote w:id="2">
    <w:p w14:paraId="7015D624" w14:textId="2341A249" w:rsidR="008F2A32" w:rsidRPr="00EA487C" w:rsidRDefault="008F2A32" w:rsidP="001E4FC7">
      <w:pPr>
        <w:pStyle w:val="FootnoteText"/>
        <w:jc w:val="both"/>
        <w:rPr>
          <w:rFonts w:ascii="Sylfaen" w:hAnsi="Sylfaen"/>
          <w:lang w:val="hy-AM"/>
        </w:rPr>
      </w:pPr>
      <w:r w:rsidRPr="00EA487C">
        <w:rPr>
          <w:rStyle w:val="FootnoteReference"/>
          <w:rFonts w:ascii="Sylfaen" w:hAnsi="Sylfaen"/>
        </w:rPr>
        <w:footnoteRef/>
      </w:r>
      <w:r w:rsidRPr="00EA487C">
        <w:rPr>
          <w:rFonts w:ascii="Sylfaen" w:hAnsi="Sylfaen"/>
          <w:lang w:val="hy-AM"/>
        </w:rPr>
        <w:t xml:space="preserve"> Մասնավորապես՝ «</w:t>
      </w:r>
      <w:r w:rsidRPr="00EA487C">
        <w:rPr>
          <w:rFonts w:ascii="Sylfaen" w:hAnsi="Sylfaen"/>
          <w:lang w:val="hy-AM"/>
        </w:rPr>
        <w:t>Պրոբացիայի մասին»  ՀՀ օրենքի 12-13-րդ, 48-րդ հոդվածներ։</w:t>
      </w:r>
    </w:p>
  </w:footnote>
  <w:footnote w:id="3">
    <w:p w14:paraId="01DCFDCD" w14:textId="108E005A" w:rsidR="008F2A32" w:rsidRPr="00EA487C" w:rsidRDefault="008F2A32" w:rsidP="001E4FC7">
      <w:pPr>
        <w:pStyle w:val="FootnoteText"/>
        <w:jc w:val="both"/>
        <w:rPr>
          <w:rFonts w:ascii="Sylfaen" w:hAnsi="Sylfaen"/>
          <w:lang w:val="hy-AM"/>
        </w:rPr>
      </w:pPr>
      <w:r w:rsidRPr="00EA487C">
        <w:rPr>
          <w:rStyle w:val="FootnoteReference"/>
          <w:rFonts w:ascii="Sylfaen" w:hAnsi="Sylfaen"/>
        </w:rPr>
        <w:footnoteRef/>
      </w:r>
      <w:r w:rsidRPr="00EA487C">
        <w:rPr>
          <w:rFonts w:ascii="Sylfaen" w:hAnsi="Sylfaen"/>
          <w:lang w:val="hy-AM"/>
        </w:rPr>
        <w:t xml:space="preserve"> ՀՀ ՔԴՕ 123-րդ հոդվածի 1-ին մաս։</w:t>
      </w:r>
    </w:p>
  </w:footnote>
  <w:footnote w:id="4">
    <w:p w14:paraId="1A3F07B2" w14:textId="4BBDB6D9" w:rsidR="008F2A32" w:rsidRPr="00BB4FDC" w:rsidRDefault="008F2A32" w:rsidP="001E4FC7">
      <w:pPr>
        <w:pStyle w:val="FootnoteText"/>
        <w:jc w:val="both"/>
        <w:rPr>
          <w:rFonts w:ascii="Sylfaen" w:hAnsi="Sylfaen"/>
          <w:lang w:val="hy-AM"/>
        </w:rPr>
      </w:pPr>
      <w:r w:rsidRPr="00EA487C">
        <w:rPr>
          <w:rStyle w:val="FootnoteReference"/>
          <w:rFonts w:ascii="Sylfaen" w:hAnsi="Sylfaen"/>
        </w:rPr>
        <w:footnoteRef/>
      </w:r>
      <w:r w:rsidRPr="00EA487C">
        <w:rPr>
          <w:rFonts w:ascii="Sylfaen" w:hAnsi="Sylfaen"/>
          <w:lang w:val="hy-AM"/>
        </w:rPr>
        <w:t xml:space="preserve"> </w:t>
      </w:r>
      <w:r w:rsidRPr="00EA487C">
        <w:rPr>
          <w:rFonts w:ascii="Sylfaen" w:hAnsi="Sylfaen"/>
          <w:lang w:val="hy-AM"/>
        </w:rPr>
        <w:t>Եվրոպական կոնվենցիայի 5-րդ հոդվածի 3-րդ կետի պահանջները, հավասարապես կիրառելի են տնային կալանք սահմանելու դեպքում (</w:t>
      </w:r>
      <w:r w:rsidRPr="00EA487C">
        <w:rPr>
          <w:rFonts w:ascii="Sylfaen" w:hAnsi="Sylfaen" w:cs="Calibri"/>
          <w:i/>
          <w:iCs/>
          <w:spacing w:val="-2"/>
          <w:lang w:val="hy-AM"/>
        </w:rPr>
        <w:t>Buzadji v. Republic of Moldova</w:t>
      </w:r>
      <w:r w:rsidRPr="00EA487C">
        <w:rPr>
          <w:rFonts w:ascii="Sylfaen" w:hAnsi="Sylfaen" w:cs="Calibri"/>
          <w:spacing w:val="-2"/>
          <w:lang w:val="hy-AM"/>
        </w:rPr>
        <w:t xml:space="preserve"> [GC], no. 23755/07, 5 հուլիսի 2016թ</w:t>
      </w:r>
      <w:r w:rsidRPr="00EA487C">
        <w:rPr>
          <w:rFonts w:ascii="Times New Roman" w:hAnsi="Times New Roman" w:cs="Times New Roman"/>
          <w:spacing w:val="-2"/>
          <w:lang w:val="hy-AM"/>
        </w:rPr>
        <w:t>․</w:t>
      </w:r>
      <w:r w:rsidRPr="00EA487C">
        <w:rPr>
          <w:rFonts w:ascii="Sylfaen" w:hAnsi="Sylfaen" w:cs="Calibri"/>
          <w:spacing w:val="-2"/>
          <w:lang w:val="hy-AM"/>
        </w:rPr>
        <w:t xml:space="preserve">, վերահաստատված՝ </w:t>
      </w:r>
      <w:r w:rsidRPr="00EA487C">
        <w:rPr>
          <w:rFonts w:ascii="Sylfaen" w:hAnsi="Sylfaen" w:cs="Calibri"/>
          <w:bCs/>
          <w:i/>
          <w:iCs/>
          <w:lang w:val="hy-AM"/>
        </w:rPr>
        <w:t>De Tommaso v. Italy</w:t>
      </w:r>
      <w:r w:rsidRPr="00EA487C">
        <w:rPr>
          <w:rFonts w:ascii="Sylfaen" w:hAnsi="Sylfaen" w:cs="Calibri"/>
          <w:bCs/>
          <w:lang w:val="hy-AM"/>
        </w:rPr>
        <w:t xml:space="preserve"> [GC], no. 43395/09, 23 փետրվարի 2017թ</w:t>
      </w:r>
      <w:r w:rsidRPr="00EA487C">
        <w:rPr>
          <w:rFonts w:ascii="Times New Roman" w:hAnsi="Times New Roman" w:cs="Times New Roman"/>
          <w:bCs/>
          <w:lang w:val="hy-AM"/>
        </w:rPr>
        <w:t>․</w:t>
      </w:r>
      <w:r w:rsidRPr="00EA487C">
        <w:rPr>
          <w:rFonts w:ascii="Sylfaen" w:hAnsi="Sylfaen" w:cs="Calibri"/>
          <w:bCs/>
          <w:lang w:val="hy-AM"/>
        </w:rPr>
        <w:t>, կետ 87</w:t>
      </w:r>
      <w:r w:rsidRPr="00EA487C">
        <w:rPr>
          <w:rFonts w:ascii="Sylfaen" w:hAnsi="Sylfaen"/>
          <w:lang w:val="hy-AM"/>
        </w:rPr>
        <w:t>)։ Այդ կապակցությամբ Եվրոպական դատարանն ընդգծել է, որ կալանքի պայմանները և կալանավորվածի (ան)հարմարավետության մակարդակը տվյալ դեպքում 5-րդ հոդվածի կիրառելիությունը որոշելու համար դեր չեն խաղում (</w:t>
      </w:r>
      <w:r w:rsidRPr="00EA487C">
        <w:rPr>
          <w:rFonts w:ascii="Sylfaen" w:hAnsi="Sylfaen" w:cs="Calibri"/>
          <w:i/>
          <w:iCs/>
          <w:spacing w:val="-2"/>
          <w:lang w:val="hy-AM"/>
        </w:rPr>
        <w:t>Buzadji v. Republic of Moldova</w:t>
      </w:r>
      <w:r w:rsidRPr="00EA487C">
        <w:rPr>
          <w:rFonts w:ascii="Sylfaen" w:hAnsi="Sylfaen" w:cs="Calibri"/>
          <w:spacing w:val="-2"/>
          <w:lang w:val="hy-AM"/>
        </w:rPr>
        <w:t xml:space="preserve"> [GC], no. 23755/07, 5 հուլիսի 2016թ</w:t>
      </w:r>
      <w:r w:rsidRPr="00EA487C">
        <w:rPr>
          <w:rFonts w:ascii="Times New Roman" w:hAnsi="Times New Roman" w:cs="Times New Roman"/>
          <w:spacing w:val="-2"/>
          <w:lang w:val="hy-AM"/>
        </w:rPr>
        <w:t>․</w:t>
      </w:r>
      <w:r w:rsidRPr="00EA487C">
        <w:rPr>
          <w:rFonts w:ascii="Sylfaen" w:hAnsi="Sylfaen" w:cs="Calibri"/>
          <w:spacing w:val="-2"/>
          <w:lang w:val="hy-AM"/>
        </w:rPr>
        <w:t>, կետ 113</w:t>
      </w:r>
      <w:r w:rsidRPr="00EA487C">
        <w:rPr>
          <w:rFonts w:ascii="Sylfaen" w:hAnsi="Sylfaen"/>
          <w:lang w:val="hy-AM"/>
        </w:rPr>
        <w:t xml:space="preserve">) </w:t>
      </w:r>
      <w:r w:rsidRPr="00873816">
        <w:rPr>
          <w:rFonts w:ascii="Sylfaen" w:hAnsi="Sylfaen"/>
          <w:lang w:val="hy-AM"/>
        </w:rPr>
        <w:t>(</w:t>
      </w:r>
      <w:r w:rsidRPr="00EA487C">
        <w:rPr>
          <w:rFonts w:ascii="Sylfaen" w:hAnsi="Sylfaen"/>
          <w:lang w:val="hy-AM"/>
        </w:rPr>
        <w:t>Տես</w:t>
      </w:r>
      <w:r w:rsidRPr="00BB4FDC">
        <w:rPr>
          <w:rFonts w:ascii="Sylfaen" w:hAnsi="Sylfaen"/>
          <w:lang w:val="hy-AM"/>
        </w:rPr>
        <w:t xml:space="preserve"> </w:t>
      </w:r>
      <w:r w:rsidRPr="00383BA8">
        <w:rPr>
          <w:rFonts w:ascii="Sylfaen" w:hAnsi="Sylfaen"/>
          <w:lang w:val="hy-AM"/>
        </w:rPr>
        <w:t>նաև</w:t>
      </w:r>
      <w:r w:rsidRPr="003471D7">
        <w:rPr>
          <w:rFonts w:ascii="Sylfaen" w:hAnsi="Sylfaen"/>
          <w:lang w:val="hy-AM"/>
        </w:rPr>
        <w:t xml:space="preserve"> </w:t>
      </w:r>
      <w:r w:rsidRPr="00EA487C">
        <w:rPr>
          <w:rFonts w:ascii="Sylfaen" w:hAnsi="Sylfaen"/>
          <w:lang w:val="hy-AM"/>
        </w:rPr>
        <w:t>Հավելվածի 13-19 պարագրաֆները</w:t>
      </w:r>
      <w:r w:rsidRPr="00873816">
        <w:rPr>
          <w:rFonts w:ascii="Sylfaen" w:hAnsi="Sylfaen"/>
          <w:lang w:val="hy-AM"/>
        </w:rPr>
        <w:t>)</w:t>
      </w:r>
      <w:r w:rsidRPr="00EA487C">
        <w:rPr>
          <w:rFonts w:ascii="Sylfaen" w:hAnsi="Sylfaen"/>
          <w:lang w:val="hy-AM"/>
        </w:rPr>
        <w:t>։</w:t>
      </w:r>
    </w:p>
  </w:footnote>
  <w:footnote w:id="5">
    <w:p w14:paraId="40A42CEC" w14:textId="343D43AF" w:rsidR="008F2A32" w:rsidRPr="00EA487C" w:rsidRDefault="008F2A32" w:rsidP="0093746A">
      <w:pPr>
        <w:pStyle w:val="FootnoteText"/>
        <w:jc w:val="both"/>
        <w:rPr>
          <w:rFonts w:ascii="Sylfaen" w:hAnsi="Sylfaen"/>
          <w:lang w:val="hy-AM"/>
        </w:rPr>
      </w:pPr>
      <w:r w:rsidRPr="00EA487C">
        <w:rPr>
          <w:rStyle w:val="FootnoteReference"/>
          <w:rFonts w:ascii="Sylfaen" w:hAnsi="Sylfaen"/>
        </w:rPr>
        <w:footnoteRef/>
      </w:r>
      <w:r w:rsidRPr="00EA487C">
        <w:rPr>
          <w:rFonts w:ascii="Sylfaen" w:hAnsi="Sylfaen"/>
          <w:lang w:val="hy-AM"/>
        </w:rPr>
        <w:t xml:space="preserve"> </w:t>
      </w:r>
      <w:r w:rsidRPr="00BB4FDC">
        <w:rPr>
          <w:rFonts w:ascii="Sylfaen" w:hAnsi="Sylfaen"/>
          <w:lang w:val="hy-AM"/>
        </w:rPr>
        <w:t>Կարևոր</w:t>
      </w:r>
      <w:r w:rsidRPr="00383BA8">
        <w:rPr>
          <w:rFonts w:ascii="Sylfaen" w:hAnsi="Sylfaen"/>
          <w:lang w:val="hy-AM"/>
        </w:rPr>
        <w:t xml:space="preserve"> </w:t>
      </w:r>
      <w:r w:rsidRPr="003471D7">
        <w:rPr>
          <w:rFonts w:ascii="Sylfaen" w:hAnsi="Sylfaen"/>
          <w:lang w:val="hy-AM"/>
        </w:rPr>
        <w:t>է</w:t>
      </w:r>
      <w:r w:rsidRPr="00EA487C">
        <w:rPr>
          <w:rFonts w:ascii="Sylfaen" w:hAnsi="Sylfaen"/>
          <w:lang w:val="hy-AM"/>
        </w:rPr>
        <w:t xml:space="preserve"> ինչպես «բնակության տարածքի» սահմանումը  և որոշարկումը, այնպես էլ այդ տարածքի տնային կալանքի համար «պիտանի»  լինելու հանգամանքը, այդ թվում նաև՝ էլեկտրոնային հսկողության միջոցների օգտագործմամբ  տնային կալանքը կիրառելու հնարավորություն տվող։</w:t>
      </w:r>
    </w:p>
  </w:footnote>
  <w:footnote w:id="6">
    <w:p w14:paraId="109AF36C" w14:textId="350F6001" w:rsidR="008F2A32" w:rsidRPr="00EA487C" w:rsidRDefault="008F2A32" w:rsidP="0093746A">
      <w:pPr>
        <w:pStyle w:val="FootnoteText"/>
        <w:jc w:val="both"/>
        <w:rPr>
          <w:rFonts w:ascii="Sylfaen" w:hAnsi="Sylfaen"/>
          <w:lang w:val="hy-AM"/>
        </w:rPr>
      </w:pPr>
      <w:r w:rsidRPr="00EA487C">
        <w:rPr>
          <w:rStyle w:val="FootnoteReference"/>
          <w:rFonts w:ascii="Sylfaen" w:hAnsi="Sylfaen"/>
        </w:rPr>
        <w:footnoteRef/>
      </w:r>
      <w:r w:rsidRPr="00EA487C">
        <w:rPr>
          <w:rFonts w:ascii="Sylfaen" w:hAnsi="Sylfaen"/>
          <w:lang w:val="hy-AM"/>
        </w:rPr>
        <w:t xml:space="preserve"> </w:t>
      </w:r>
      <w:r w:rsidRPr="00BB4FDC">
        <w:rPr>
          <w:rFonts w:ascii="Sylfaen" w:hAnsi="Sylfaen"/>
          <w:lang w:val="hy-AM"/>
        </w:rPr>
        <w:t>ՀՀ</w:t>
      </w:r>
      <w:r w:rsidRPr="00383BA8">
        <w:rPr>
          <w:rFonts w:ascii="Sylfaen" w:hAnsi="Sylfaen"/>
          <w:lang w:val="hy-AM"/>
        </w:rPr>
        <w:t xml:space="preserve"> </w:t>
      </w:r>
      <w:r w:rsidRPr="003471D7">
        <w:rPr>
          <w:rFonts w:ascii="Sylfaen" w:hAnsi="Sylfaen"/>
          <w:lang w:val="hy-AM"/>
        </w:rPr>
        <w:t>ՔԴՕ</w:t>
      </w:r>
      <w:r w:rsidRPr="00EA487C">
        <w:rPr>
          <w:rFonts w:ascii="Sylfaen" w:hAnsi="Sylfaen"/>
          <w:lang w:val="hy-AM"/>
        </w:rPr>
        <w:t xml:space="preserve"> 118-րդ հոդվածի 6-րդ մաս։</w:t>
      </w:r>
    </w:p>
  </w:footnote>
  <w:footnote w:id="7">
    <w:p w14:paraId="2FF162CC" w14:textId="1FF88356" w:rsidR="008F2A32" w:rsidRPr="00EA487C" w:rsidRDefault="008F2A32" w:rsidP="00F444BC">
      <w:pPr>
        <w:pStyle w:val="FootnoteText"/>
        <w:jc w:val="both"/>
        <w:rPr>
          <w:rFonts w:ascii="Sylfaen" w:hAnsi="Sylfaen"/>
          <w:lang w:val="hy-AM"/>
        </w:rPr>
      </w:pPr>
      <w:r w:rsidRPr="00EA487C">
        <w:rPr>
          <w:rStyle w:val="FootnoteReference"/>
          <w:rFonts w:ascii="Sylfaen" w:hAnsi="Sylfaen"/>
        </w:rPr>
        <w:footnoteRef/>
      </w:r>
      <w:r w:rsidRPr="00EA487C">
        <w:rPr>
          <w:rFonts w:ascii="Sylfaen" w:hAnsi="Sylfaen"/>
          <w:lang w:val="hy-AM"/>
        </w:rPr>
        <w:t xml:space="preserve"> </w:t>
      </w:r>
      <w:r w:rsidRPr="00BB4FDC">
        <w:rPr>
          <w:rFonts w:ascii="Sylfaen" w:hAnsi="Sylfaen"/>
          <w:lang w:val="hy-AM"/>
        </w:rPr>
        <w:t>ՀՀ</w:t>
      </w:r>
      <w:r w:rsidRPr="00383BA8">
        <w:rPr>
          <w:rFonts w:ascii="Sylfaen" w:hAnsi="Sylfaen"/>
          <w:lang w:val="hy-AM"/>
        </w:rPr>
        <w:t xml:space="preserve"> </w:t>
      </w:r>
      <w:r w:rsidRPr="003471D7">
        <w:rPr>
          <w:rFonts w:ascii="Sylfaen" w:hAnsi="Sylfaen"/>
          <w:lang w:val="hy-AM"/>
        </w:rPr>
        <w:t>ՔԴՕ</w:t>
      </w:r>
      <w:r w:rsidRPr="00EA487C">
        <w:rPr>
          <w:rFonts w:ascii="Sylfaen" w:hAnsi="Sylfaen"/>
          <w:lang w:val="hy-AM"/>
        </w:rPr>
        <w:t xml:space="preserve"> 123-րդ հոդվածի 2-րդ մաս։</w:t>
      </w:r>
    </w:p>
  </w:footnote>
  <w:footnote w:id="8">
    <w:p w14:paraId="3DA60E1F" w14:textId="105E9E55" w:rsidR="008F2A32" w:rsidRPr="00EA487C" w:rsidRDefault="008F2A32" w:rsidP="00F444BC">
      <w:pPr>
        <w:pStyle w:val="FootnoteText"/>
        <w:jc w:val="both"/>
        <w:rPr>
          <w:rFonts w:ascii="Sylfaen" w:hAnsi="Sylfaen"/>
          <w:lang w:val="hy-AM"/>
        </w:rPr>
      </w:pPr>
      <w:r w:rsidRPr="00EA487C">
        <w:rPr>
          <w:rStyle w:val="FootnoteReference"/>
          <w:rFonts w:ascii="Sylfaen" w:hAnsi="Sylfaen"/>
        </w:rPr>
        <w:footnoteRef/>
      </w:r>
      <w:r w:rsidRPr="00EA487C">
        <w:rPr>
          <w:rFonts w:ascii="Sylfaen" w:hAnsi="Sylfaen"/>
          <w:lang w:val="hy-AM"/>
        </w:rPr>
        <w:t xml:space="preserve"> </w:t>
      </w:r>
      <w:r w:rsidRPr="00BB4FDC">
        <w:rPr>
          <w:rFonts w:ascii="Sylfaen" w:hAnsi="Sylfaen"/>
          <w:lang w:val="hy-AM"/>
        </w:rPr>
        <w:t>ՀՀ</w:t>
      </w:r>
      <w:r w:rsidRPr="00383BA8">
        <w:rPr>
          <w:rFonts w:ascii="Sylfaen" w:hAnsi="Sylfaen"/>
          <w:lang w:val="hy-AM"/>
        </w:rPr>
        <w:t xml:space="preserve"> </w:t>
      </w:r>
      <w:r w:rsidRPr="003471D7">
        <w:rPr>
          <w:rFonts w:ascii="Sylfaen" w:hAnsi="Sylfaen"/>
          <w:lang w:val="hy-AM"/>
        </w:rPr>
        <w:t>ՔԴՕ</w:t>
      </w:r>
      <w:r w:rsidRPr="00EA487C">
        <w:rPr>
          <w:rFonts w:ascii="Sylfaen" w:hAnsi="Sylfaen"/>
          <w:lang w:val="hy-AM"/>
        </w:rPr>
        <w:t xml:space="preserve"> 123-րդ հոդվածի 2-րդ մաս։</w:t>
      </w:r>
    </w:p>
  </w:footnote>
  <w:footnote w:id="9">
    <w:p w14:paraId="5F5534F6" w14:textId="77777777" w:rsidR="008F2A32" w:rsidRPr="00EA487C" w:rsidRDefault="008F2A32" w:rsidP="00F444BC">
      <w:pPr>
        <w:pStyle w:val="FootnoteText"/>
        <w:jc w:val="both"/>
        <w:rPr>
          <w:rFonts w:ascii="Sylfaen" w:hAnsi="Sylfaen"/>
          <w:lang w:val="hy-AM"/>
        </w:rPr>
      </w:pPr>
      <w:r w:rsidRPr="00EA487C">
        <w:rPr>
          <w:rStyle w:val="FootnoteReference"/>
          <w:rFonts w:ascii="Sylfaen" w:hAnsi="Sylfaen"/>
        </w:rPr>
        <w:footnoteRef/>
      </w:r>
      <w:r w:rsidRPr="00EA487C">
        <w:rPr>
          <w:rFonts w:ascii="Sylfaen" w:hAnsi="Sylfaen"/>
          <w:lang w:val="hy-AM"/>
        </w:rPr>
        <w:t xml:space="preserve"> </w:t>
      </w:r>
      <w:r w:rsidRPr="00790BC3">
        <w:rPr>
          <w:rFonts w:ascii="Sylfaen" w:hAnsi="Sylfaen"/>
          <w:lang w:val="hy-AM"/>
        </w:rPr>
        <w:t>ՀՀ</w:t>
      </w:r>
      <w:r w:rsidRPr="00BB4FDC">
        <w:rPr>
          <w:rFonts w:ascii="Sylfaen" w:hAnsi="Sylfaen"/>
          <w:lang w:val="hy-AM"/>
        </w:rPr>
        <w:t xml:space="preserve"> </w:t>
      </w:r>
      <w:r w:rsidRPr="00383BA8">
        <w:rPr>
          <w:rFonts w:ascii="Sylfaen" w:hAnsi="Sylfaen"/>
          <w:lang w:val="hy-AM"/>
        </w:rPr>
        <w:t>ՔԴՕ</w:t>
      </w:r>
      <w:r w:rsidRPr="003471D7">
        <w:rPr>
          <w:rFonts w:ascii="Sylfaen" w:hAnsi="Sylfaen"/>
          <w:lang w:val="hy-AM"/>
        </w:rPr>
        <w:t xml:space="preserve"> 123-</w:t>
      </w:r>
      <w:r w:rsidRPr="00EA487C">
        <w:rPr>
          <w:rFonts w:ascii="Sylfaen" w:hAnsi="Sylfaen"/>
          <w:lang w:val="hy-AM"/>
        </w:rPr>
        <w:t>րդ հոդվածի 3-րդ մաս։</w:t>
      </w:r>
    </w:p>
  </w:footnote>
  <w:footnote w:id="10">
    <w:p w14:paraId="34BD4F62" w14:textId="77777777" w:rsidR="008F2A32" w:rsidRPr="00EA487C" w:rsidRDefault="008F2A32" w:rsidP="007975F3">
      <w:pPr>
        <w:pStyle w:val="FootnoteText"/>
        <w:jc w:val="both"/>
        <w:rPr>
          <w:rFonts w:ascii="Sylfaen" w:hAnsi="Sylfaen"/>
          <w:lang w:val="hy-AM"/>
        </w:rPr>
      </w:pPr>
      <w:r w:rsidRPr="00EA487C">
        <w:rPr>
          <w:rStyle w:val="FootnoteReference"/>
          <w:rFonts w:ascii="Sylfaen" w:hAnsi="Sylfaen"/>
        </w:rPr>
        <w:footnoteRef/>
      </w:r>
      <w:r w:rsidRPr="00EA487C">
        <w:rPr>
          <w:rFonts w:ascii="Sylfaen" w:hAnsi="Sylfaen"/>
          <w:lang w:val="hy-AM"/>
        </w:rPr>
        <w:t xml:space="preserve"> «</w:t>
      </w:r>
      <w:r w:rsidRPr="00790BC3">
        <w:rPr>
          <w:rFonts w:ascii="Sylfaen" w:hAnsi="Sylfaen"/>
          <w:lang w:val="hy-AM"/>
        </w:rPr>
        <w:t>Պրոբացիայի</w:t>
      </w:r>
      <w:r w:rsidRPr="00BB4FDC">
        <w:rPr>
          <w:rFonts w:ascii="Sylfaen" w:hAnsi="Sylfaen"/>
          <w:lang w:val="hy-AM"/>
        </w:rPr>
        <w:t xml:space="preserve"> </w:t>
      </w:r>
      <w:r w:rsidRPr="00383BA8">
        <w:rPr>
          <w:rFonts w:ascii="Sylfaen" w:hAnsi="Sylfaen"/>
          <w:lang w:val="hy-AM"/>
        </w:rPr>
        <w:t>մասին</w:t>
      </w:r>
      <w:r w:rsidRPr="003471D7">
        <w:rPr>
          <w:rFonts w:ascii="Sylfaen" w:hAnsi="Sylfaen"/>
          <w:lang w:val="hy-AM"/>
        </w:rPr>
        <w:t xml:space="preserve">» </w:t>
      </w:r>
      <w:r w:rsidRPr="00EA487C">
        <w:rPr>
          <w:rFonts w:ascii="Sylfaen" w:hAnsi="Sylfaen"/>
          <w:lang w:val="hy-AM"/>
        </w:rPr>
        <w:t>ՀՀ օրենքի 48-րդ հոդված։</w:t>
      </w:r>
    </w:p>
  </w:footnote>
  <w:footnote w:id="11">
    <w:p w14:paraId="7FB4004E" w14:textId="71F34ED4" w:rsidR="008F2A32" w:rsidRPr="00EA487C" w:rsidRDefault="008F2A32" w:rsidP="007975F3">
      <w:pPr>
        <w:pStyle w:val="FootnoteText"/>
        <w:jc w:val="both"/>
        <w:rPr>
          <w:rFonts w:ascii="Sylfaen" w:hAnsi="Sylfaen"/>
          <w:lang w:val="hy-AM"/>
        </w:rPr>
      </w:pPr>
      <w:r w:rsidRPr="00EA487C">
        <w:rPr>
          <w:rStyle w:val="FootnoteReference"/>
          <w:rFonts w:ascii="Sylfaen" w:hAnsi="Sylfaen"/>
        </w:rPr>
        <w:footnoteRef/>
      </w:r>
      <w:r w:rsidRPr="00EA487C">
        <w:rPr>
          <w:rFonts w:ascii="Sylfaen" w:hAnsi="Sylfaen"/>
          <w:lang w:val="hy-AM"/>
        </w:rPr>
        <w:t xml:space="preserve"> </w:t>
      </w:r>
      <w:r w:rsidRPr="00790BC3">
        <w:rPr>
          <w:rFonts w:ascii="Sylfaen" w:hAnsi="Sylfaen"/>
          <w:lang w:val="hy-AM"/>
        </w:rPr>
        <w:t>ՀՀ</w:t>
      </w:r>
      <w:r w:rsidRPr="00BB4FDC">
        <w:rPr>
          <w:rFonts w:ascii="Sylfaen" w:hAnsi="Sylfaen"/>
          <w:lang w:val="hy-AM"/>
        </w:rPr>
        <w:t xml:space="preserve"> </w:t>
      </w:r>
      <w:r w:rsidRPr="00383BA8">
        <w:rPr>
          <w:rFonts w:ascii="Sylfaen" w:hAnsi="Sylfaen"/>
          <w:lang w:val="hy-AM"/>
        </w:rPr>
        <w:t>ՔԴՕ</w:t>
      </w:r>
      <w:r w:rsidRPr="003471D7">
        <w:rPr>
          <w:rFonts w:ascii="Sylfaen" w:hAnsi="Sylfaen"/>
          <w:lang w:val="hy-AM"/>
        </w:rPr>
        <w:t xml:space="preserve"> 123-</w:t>
      </w:r>
      <w:r w:rsidRPr="00EA487C">
        <w:rPr>
          <w:rFonts w:ascii="Sylfaen" w:hAnsi="Sylfaen"/>
          <w:lang w:val="hy-AM"/>
        </w:rPr>
        <w:t>րդ հոդվածի 4-րդ մաս։</w:t>
      </w:r>
    </w:p>
  </w:footnote>
  <w:footnote w:id="12">
    <w:p w14:paraId="06B5B737" w14:textId="0372C20E" w:rsidR="008F2A32" w:rsidRPr="00EA487C" w:rsidRDefault="008F2A32" w:rsidP="00E27BEC">
      <w:pPr>
        <w:pStyle w:val="FootnoteText"/>
        <w:jc w:val="both"/>
        <w:rPr>
          <w:rFonts w:ascii="Sylfaen" w:hAnsi="Sylfaen"/>
          <w:lang w:val="hy-AM"/>
        </w:rPr>
      </w:pPr>
      <w:r w:rsidRPr="00EA487C">
        <w:rPr>
          <w:rStyle w:val="FootnoteReference"/>
          <w:rFonts w:ascii="Sylfaen" w:hAnsi="Sylfaen"/>
        </w:rPr>
        <w:footnoteRef/>
      </w:r>
      <w:r w:rsidRPr="00EA487C">
        <w:rPr>
          <w:rFonts w:ascii="Sylfaen" w:hAnsi="Sylfaen"/>
          <w:lang w:val="hy-AM"/>
        </w:rPr>
        <w:t xml:space="preserve"> «</w:t>
      </w:r>
      <w:r w:rsidRPr="00790BC3">
        <w:rPr>
          <w:rFonts w:ascii="Sylfaen" w:hAnsi="Sylfaen"/>
          <w:lang w:val="hy-AM"/>
        </w:rPr>
        <w:t>Պրոբացիայի</w:t>
      </w:r>
      <w:r w:rsidRPr="00BB4FDC">
        <w:rPr>
          <w:rFonts w:ascii="Sylfaen" w:hAnsi="Sylfaen"/>
          <w:lang w:val="hy-AM"/>
        </w:rPr>
        <w:t xml:space="preserve"> </w:t>
      </w:r>
      <w:r w:rsidRPr="00383BA8">
        <w:rPr>
          <w:rFonts w:ascii="Sylfaen" w:hAnsi="Sylfaen"/>
          <w:lang w:val="hy-AM"/>
        </w:rPr>
        <w:t>մասին</w:t>
      </w:r>
      <w:r w:rsidRPr="003471D7">
        <w:rPr>
          <w:rFonts w:ascii="Sylfaen" w:hAnsi="Sylfaen"/>
          <w:lang w:val="hy-AM"/>
        </w:rPr>
        <w:t xml:space="preserve">» </w:t>
      </w:r>
      <w:r w:rsidRPr="00EA487C">
        <w:rPr>
          <w:rFonts w:ascii="Sylfaen" w:hAnsi="Sylfaen"/>
          <w:lang w:val="hy-AM"/>
        </w:rPr>
        <w:t>ՀՀ օրենքի 43-րդ հոդվածի 1-ին մաս։</w:t>
      </w:r>
    </w:p>
  </w:footnote>
  <w:footnote w:id="13">
    <w:p w14:paraId="523DBA5D" w14:textId="080182FF" w:rsidR="008F2A32" w:rsidRPr="00EA487C" w:rsidRDefault="008F2A32" w:rsidP="00061BF5">
      <w:pPr>
        <w:pStyle w:val="FootnoteText"/>
        <w:jc w:val="both"/>
        <w:rPr>
          <w:rFonts w:ascii="Sylfaen" w:hAnsi="Sylfaen"/>
          <w:lang w:val="hy-AM"/>
        </w:rPr>
      </w:pPr>
      <w:r w:rsidRPr="00EA487C">
        <w:rPr>
          <w:rStyle w:val="FootnoteReference"/>
          <w:rFonts w:ascii="Sylfaen" w:hAnsi="Sylfaen"/>
        </w:rPr>
        <w:footnoteRef/>
      </w:r>
      <w:r w:rsidRPr="00EA487C">
        <w:rPr>
          <w:rFonts w:ascii="Sylfaen" w:hAnsi="Sylfaen"/>
          <w:lang w:val="hy-AM"/>
        </w:rPr>
        <w:t xml:space="preserve"> </w:t>
      </w:r>
      <w:r w:rsidRPr="00790BC3">
        <w:rPr>
          <w:rFonts w:ascii="Sylfaen" w:hAnsi="Sylfaen"/>
          <w:lang w:val="hy-AM"/>
        </w:rPr>
        <w:t>Տնային</w:t>
      </w:r>
      <w:r w:rsidRPr="00BB4FDC">
        <w:rPr>
          <w:rFonts w:ascii="Sylfaen" w:hAnsi="Sylfaen"/>
          <w:lang w:val="hy-AM"/>
        </w:rPr>
        <w:t xml:space="preserve"> </w:t>
      </w:r>
      <w:r w:rsidRPr="00383BA8">
        <w:rPr>
          <w:rFonts w:ascii="Sylfaen" w:hAnsi="Sylfaen"/>
          <w:lang w:val="hy-AM"/>
        </w:rPr>
        <w:t>կալանքի</w:t>
      </w:r>
      <w:r w:rsidRPr="003471D7">
        <w:rPr>
          <w:rFonts w:ascii="Sylfaen" w:hAnsi="Sylfaen"/>
          <w:lang w:val="hy-AM"/>
        </w:rPr>
        <w:t xml:space="preserve"> </w:t>
      </w:r>
      <w:r w:rsidRPr="00EA487C">
        <w:rPr>
          <w:rFonts w:ascii="Sylfaen" w:hAnsi="Sylfaen"/>
          <w:lang w:val="hy-AM"/>
        </w:rPr>
        <w:t xml:space="preserve">դեպքում </w:t>
      </w:r>
      <w:r w:rsidRPr="00EA487C">
        <w:rPr>
          <w:rFonts w:ascii="Sylfaen" w:hAnsi="Sylfaen"/>
          <w:lang w:val="hy-AM"/>
        </w:rPr>
        <w:t>Պրոբացիայի ծառայությունը այս հանգամանքը ֆիքսող սարք է օգտագործում։</w:t>
      </w:r>
    </w:p>
  </w:footnote>
  <w:footnote w:id="14">
    <w:p w14:paraId="48C84615" w14:textId="6F94DCC8" w:rsidR="008F2A32" w:rsidRPr="00EA487C" w:rsidRDefault="008F2A32" w:rsidP="00061BF5">
      <w:pPr>
        <w:pStyle w:val="FootnoteText"/>
        <w:jc w:val="both"/>
        <w:rPr>
          <w:rFonts w:ascii="Sylfaen" w:hAnsi="Sylfaen"/>
          <w:lang w:val="hy-AM"/>
        </w:rPr>
      </w:pPr>
      <w:r w:rsidRPr="00EA487C">
        <w:rPr>
          <w:rStyle w:val="FootnoteReference"/>
          <w:rFonts w:ascii="Sylfaen" w:hAnsi="Sylfaen"/>
        </w:rPr>
        <w:footnoteRef/>
      </w:r>
      <w:r w:rsidRPr="00EA487C">
        <w:rPr>
          <w:rFonts w:ascii="Sylfaen" w:hAnsi="Sylfaen"/>
          <w:lang w:val="hy-AM"/>
        </w:rPr>
        <w:t xml:space="preserve"> </w:t>
      </w:r>
      <w:r w:rsidRPr="00790BC3">
        <w:rPr>
          <w:rFonts w:ascii="Sylfaen" w:hAnsi="Sylfaen"/>
          <w:lang w:val="hy-AM"/>
        </w:rPr>
        <w:t>Վարչական</w:t>
      </w:r>
      <w:r w:rsidRPr="00BB4FDC">
        <w:rPr>
          <w:rFonts w:ascii="Sylfaen" w:hAnsi="Sylfaen"/>
          <w:lang w:val="hy-AM"/>
        </w:rPr>
        <w:t xml:space="preserve"> </w:t>
      </w:r>
      <w:r w:rsidRPr="00383BA8">
        <w:rPr>
          <w:rFonts w:ascii="Sylfaen" w:hAnsi="Sylfaen"/>
          <w:lang w:val="hy-AM"/>
        </w:rPr>
        <w:t>հսկողության</w:t>
      </w:r>
      <w:r w:rsidRPr="003471D7">
        <w:rPr>
          <w:rFonts w:ascii="Sylfaen" w:hAnsi="Sylfaen"/>
          <w:lang w:val="hy-AM"/>
        </w:rPr>
        <w:t xml:space="preserve"> </w:t>
      </w:r>
      <w:r w:rsidRPr="00EA487C">
        <w:rPr>
          <w:rFonts w:ascii="Sylfaen" w:hAnsi="Sylfaen"/>
          <w:lang w:val="hy-AM"/>
        </w:rPr>
        <w:t xml:space="preserve">դեպքում </w:t>
      </w:r>
      <w:r w:rsidRPr="00EA487C">
        <w:rPr>
          <w:rFonts w:ascii="Sylfaen" w:hAnsi="Sylfaen"/>
          <w:lang w:val="hy-AM"/>
        </w:rPr>
        <w:t>Պրոբացիայի ծառայությունը այս հանգամանքը ֆիքսող սարք է օգտագործում։</w:t>
      </w:r>
    </w:p>
  </w:footnote>
  <w:footnote w:id="15">
    <w:p w14:paraId="432D3953" w14:textId="3E1473C5" w:rsidR="008F2A32" w:rsidRPr="00EA487C" w:rsidRDefault="008F2A32" w:rsidP="00061BF5">
      <w:pPr>
        <w:pStyle w:val="FootnoteText"/>
        <w:jc w:val="both"/>
        <w:rPr>
          <w:rFonts w:ascii="Sylfaen" w:hAnsi="Sylfaen"/>
          <w:lang w:val="hy-AM"/>
        </w:rPr>
      </w:pPr>
      <w:r w:rsidRPr="00EA487C">
        <w:rPr>
          <w:rStyle w:val="FootnoteReference"/>
          <w:rFonts w:ascii="Sylfaen" w:hAnsi="Sylfaen"/>
        </w:rPr>
        <w:footnoteRef/>
      </w:r>
      <w:r w:rsidRPr="00EA487C">
        <w:rPr>
          <w:rFonts w:ascii="Sylfaen" w:hAnsi="Sylfaen"/>
          <w:lang w:val="hy-AM"/>
        </w:rPr>
        <w:t xml:space="preserve"> «</w:t>
      </w:r>
      <w:r w:rsidRPr="00EA487C">
        <w:rPr>
          <w:rFonts w:ascii="Sylfaen" w:hAnsi="Sylfaen"/>
          <w:lang w:val="hy-AM"/>
        </w:rPr>
        <w:t>Պրոբացիայի</w:t>
      </w:r>
      <w:r w:rsidRPr="00BB4FDC">
        <w:rPr>
          <w:rFonts w:ascii="Sylfaen" w:hAnsi="Sylfaen"/>
          <w:lang w:val="hy-AM"/>
        </w:rPr>
        <w:t xml:space="preserve"> </w:t>
      </w:r>
      <w:r w:rsidRPr="00383BA8">
        <w:rPr>
          <w:rFonts w:ascii="Sylfaen" w:hAnsi="Sylfaen"/>
          <w:lang w:val="hy-AM"/>
        </w:rPr>
        <w:t>մասին</w:t>
      </w:r>
      <w:r w:rsidRPr="003471D7">
        <w:rPr>
          <w:rFonts w:ascii="Sylfaen" w:hAnsi="Sylfaen"/>
          <w:lang w:val="hy-AM"/>
        </w:rPr>
        <w:t xml:space="preserve">» </w:t>
      </w:r>
      <w:r w:rsidRPr="00EA487C">
        <w:rPr>
          <w:rFonts w:ascii="Sylfaen" w:hAnsi="Sylfaen"/>
          <w:lang w:val="hy-AM"/>
        </w:rPr>
        <w:t>ՀՀ օրենքի 12-13-րդ հոդվածներ։</w:t>
      </w:r>
    </w:p>
  </w:footnote>
  <w:footnote w:id="16">
    <w:p w14:paraId="44D5E764" w14:textId="4C8272D9" w:rsidR="008F2A32" w:rsidRPr="00EA487C" w:rsidRDefault="008F2A32" w:rsidP="00EA487C">
      <w:pPr>
        <w:pStyle w:val="FootnoteText"/>
        <w:jc w:val="both"/>
        <w:rPr>
          <w:rFonts w:ascii="Sylfaen" w:hAnsi="Sylfaen"/>
          <w:lang w:val="hy-AM"/>
        </w:rPr>
      </w:pPr>
      <w:r w:rsidRPr="00EA487C">
        <w:rPr>
          <w:rStyle w:val="FootnoteReference"/>
          <w:rFonts w:ascii="Sylfaen" w:hAnsi="Sylfaen"/>
        </w:rPr>
        <w:footnoteRef/>
      </w:r>
      <w:r w:rsidRPr="00EA487C">
        <w:rPr>
          <w:rFonts w:ascii="Sylfaen" w:hAnsi="Sylfaen"/>
          <w:lang w:val="hy-AM"/>
        </w:rPr>
        <w:t xml:space="preserve"> «</w:t>
      </w:r>
      <w:r w:rsidRPr="00EA487C">
        <w:rPr>
          <w:rFonts w:ascii="Sylfaen" w:hAnsi="Sylfaen"/>
          <w:lang w:val="hy-AM"/>
        </w:rPr>
        <w:t>Պրոբացիայ</w:t>
      </w:r>
      <w:r w:rsidRPr="00BB4FDC">
        <w:rPr>
          <w:rFonts w:ascii="Sylfaen" w:hAnsi="Sylfaen"/>
          <w:lang w:val="hy-AM"/>
        </w:rPr>
        <w:t>ի</w:t>
      </w:r>
      <w:r w:rsidRPr="00383BA8">
        <w:rPr>
          <w:rFonts w:ascii="Sylfaen" w:hAnsi="Sylfaen"/>
          <w:lang w:val="hy-AM"/>
        </w:rPr>
        <w:t xml:space="preserve"> </w:t>
      </w:r>
      <w:r w:rsidRPr="003471D7">
        <w:rPr>
          <w:rFonts w:ascii="Sylfaen" w:hAnsi="Sylfaen"/>
          <w:lang w:val="hy-AM"/>
        </w:rPr>
        <w:t>մասին</w:t>
      </w:r>
      <w:r w:rsidRPr="00EA487C">
        <w:rPr>
          <w:rFonts w:ascii="Sylfaen" w:hAnsi="Sylfaen"/>
          <w:lang w:val="hy-AM"/>
        </w:rPr>
        <w:t>» ՀՀ օրենքի 41-րդ հոդվածի 1-ին և 2-րդ մասեր։</w:t>
      </w:r>
    </w:p>
  </w:footnote>
  <w:footnote w:id="17">
    <w:p w14:paraId="029C9B40" w14:textId="77777777" w:rsidR="008F2A32" w:rsidRPr="00EA487C" w:rsidRDefault="008F2A32" w:rsidP="00EA487C">
      <w:pPr>
        <w:pStyle w:val="FootnoteText"/>
        <w:jc w:val="both"/>
        <w:rPr>
          <w:rFonts w:ascii="Sylfaen" w:hAnsi="Sylfaen"/>
          <w:lang w:val="hy-AM"/>
        </w:rPr>
      </w:pPr>
      <w:r w:rsidRPr="00EA487C">
        <w:rPr>
          <w:rStyle w:val="FootnoteReference"/>
          <w:rFonts w:ascii="Sylfaen" w:hAnsi="Sylfaen"/>
        </w:rPr>
        <w:footnoteRef/>
      </w:r>
      <w:r w:rsidRPr="00EA487C">
        <w:rPr>
          <w:rFonts w:ascii="Sylfaen" w:hAnsi="Sylfaen"/>
          <w:lang w:val="hy-AM"/>
        </w:rPr>
        <w:t xml:space="preserve"> «</w:t>
      </w:r>
      <w:r w:rsidRPr="00EA487C">
        <w:rPr>
          <w:rFonts w:ascii="Sylfaen" w:hAnsi="Sylfaen"/>
          <w:lang w:val="hy-AM"/>
        </w:rPr>
        <w:t>Պրոբացիայի</w:t>
      </w:r>
      <w:r w:rsidRPr="00BB4FDC">
        <w:rPr>
          <w:rFonts w:ascii="Sylfaen" w:hAnsi="Sylfaen"/>
          <w:lang w:val="hy-AM"/>
        </w:rPr>
        <w:t xml:space="preserve"> </w:t>
      </w:r>
      <w:r w:rsidRPr="00383BA8">
        <w:rPr>
          <w:rFonts w:ascii="Sylfaen" w:hAnsi="Sylfaen"/>
          <w:lang w:val="hy-AM"/>
        </w:rPr>
        <w:t>մասին</w:t>
      </w:r>
      <w:r w:rsidRPr="003471D7">
        <w:rPr>
          <w:rFonts w:ascii="Sylfaen" w:hAnsi="Sylfaen"/>
          <w:lang w:val="hy-AM"/>
        </w:rPr>
        <w:t xml:space="preserve">» </w:t>
      </w:r>
      <w:r w:rsidRPr="00EA487C">
        <w:rPr>
          <w:rFonts w:ascii="Sylfaen" w:hAnsi="Sylfaen"/>
          <w:lang w:val="hy-AM"/>
        </w:rPr>
        <w:t>ՀՀ օրենքի 43-րդ հոդված։</w:t>
      </w:r>
    </w:p>
  </w:footnote>
  <w:footnote w:id="18">
    <w:p w14:paraId="17918546" w14:textId="64289897" w:rsidR="008F2A32" w:rsidRPr="00EA487C" w:rsidRDefault="008F2A32" w:rsidP="00EA487C">
      <w:pPr>
        <w:pStyle w:val="FootnoteText"/>
        <w:jc w:val="both"/>
        <w:rPr>
          <w:rFonts w:ascii="Sylfaen" w:hAnsi="Sylfaen"/>
          <w:lang w:val="hy-AM"/>
        </w:rPr>
      </w:pPr>
      <w:r w:rsidRPr="00EA487C">
        <w:rPr>
          <w:rStyle w:val="FootnoteReference"/>
          <w:rFonts w:ascii="Sylfaen" w:hAnsi="Sylfaen"/>
        </w:rPr>
        <w:footnoteRef/>
      </w:r>
      <w:r w:rsidRPr="00EA487C">
        <w:rPr>
          <w:rFonts w:ascii="Sylfaen" w:hAnsi="Sylfaen"/>
          <w:lang w:val="hy-AM"/>
        </w:rPr>
        <w:t xml:space="preserve"> «</w:t>
      </w:r>
      <w:r w:rsidRPr="00EA487C">
        <w:rPr>
          <w:rFonts w:ascii="Sylfaen" w:hAnsi="Sylfaen"/>
          <w:lang w:val="hy-AM"/>
        </w:rPr>
        <w:t>Պրոբացիայի</w:t>
      </w:r>
      <w:r w:rsidRPr="00BB4FDC">
        <w:rPr>
          <w:rFonts w:ascii="Sylfaen" w:hAnsi="Sylfaen"/>
          <w:lang w:val="hy-AM"/>
        </w:rPr>
        <w:t xml:space="preserve"> </w:t>
      </w:r>
      <w:r w:rsidRPr="00383BA8">
        <w:rPr>
          <w:rFonts w:ascii="Sylfaen" w:hAnsi="Sylfaen"/>
          <w:lang w:val="hy-AM"/>
        </w:rPr>
        <w:t>մասին</w:t>
      </w:r>
      <w:r w:rsidRPr="003471D7">
        <w:rPr>
          <w:rFonts w:ascii="Sylfaen" w:hAnsi="Sylfaen"/>
          <w:lang w:val="hy-AM"/>
        </w:rPr>
        <w:t xml:space="preserve">» </w:t>
      </w:r>
      <w:r w:rsidRPr="00EA487C">
        <w:rPr>
          <w:rFonts w:ascii="Sylfaen" w:hAnsi="Sylfaen"/>
          <w:lang w:val="hy-AM"/>
        </w:rPr>
        <w:t>ՀՀ օրենքի 44-րդ հոդված։</w:t>
      </w:r>
    </w:p>
  </w:footnote>
  <w:footnote w:id="19">
    <w:p w14:paraId="05533504" w14:textId="2FB36791" w:rsidR="008F2A32" w:rsidRPr="00EA487C" w:rsidRDefault="008F2A32" w:rsidP="00EA487C">
      <w:pPr>
        <w:pStyle w:val="FootnoteText"/>
        <w:jc w:val="both"/>
        <w:rPr>
          <w:rFonts w:ascii="Sylfaen" w:hAnsi="Sylfaen"/>
          <w:lang w:val="hy-AM"/>
        </w:rPr>
      </w:pPr>
      <w:r w:rsidRPr="00EA487C">
        <w:rPr>
          <w:rStyle w:val="FootnoteReference"/>
          <w:rFonts w:ascii="Sylfaen" w:hAnsi="Sylfaen"/>
        </w:rPr>
        <w:footnoteRef/>
      </w:r>
      <w:r w:rsidRPr="00EA487C">
        <w:rPr>
          <w:rFonts w:ascii="Sylfaen" w:hAnsi="Sylfaen"/>
          <w:lang w:val="hy-AM"/>
        </w:rPr>
        <w:t xml:space="preserve"> «</w:t>
      </w:r>
      <w:r w:rsidRPr="00EA487C">
        <w:rPr>
          <w:rFonts w:ascii="Sylfaen" w:hAnsi="Sylfaen"/>
          <w:lang w:val="hy-AM"/>
        </w:rPr>
        <w:t>Պրոբացիայի</w:t>
      </w:r>
      <w:r w:rsidRPr="00BB4FDC">
        <w:rPr>
          <w:rFonts w:ascii="Sylfaen" w:hAnsi="Sylfaen"/>
          <w:lang w:val="hy-AM"/>
        </w:rPr>
        <w:t xml:space="preserve"> </w:t>
      </w:r>
      <w:r w:rsidRPr="00383BA8">
        <w:rPr>
          <w:rFonts w:ascii="Sylfaen" w:hAnsi="Sylfaen"/>
          <w:lang w:val="hy-AM"/>
        </w:rPr>
        <w:t>մասին</w:t>
      </w:r>
      <w:r w:rsidRPr="003471D7">
        <w:rPr>
          <w:rFonts w:ascii="Sylfaen" w:hAnsi="Sylfaen"/>
          <w:lang w:val="hy-AM"/>
        </w:rPr>
        <w:t xml:space="preserve">» </w:t>
      </w:r>
      <w:r w:rsidRPr="00EA487C">
        <w:rPr>
          <w:rFonts w:ascii="Sylfaen" w:hAnsi="Sylfaen"/>
          <w:lang w:val="hy-AM"/>
        </w:rPr>
        <w:t>ՀՀ օրենքի 12-րդ հոդվածի 10-րդ մաս։</w:t>
      </w:r>
    </w:p>
  </w:footnote>
  <w:footnote w:id="20">
    <w:p w14:paraId="5887E3B0" w14:textId="00E69C08" w:rsidR="008F2A32" w:rsidRPr="00EA487C" w:rsidRDefault="008F2A32" w:rsidP="00EA487C">
      <w:pPr>
        <w:pStyle w:val="FootnoteText"/>
        <w:jc w:val="both"/>
        <w:rPr>
          <w:rFonts w:ascii="Sylfaen" w:hAnsi="Sylfaen"/>
          <w:lang w:val="hy-AM"/>
        </w:rPr>
      </w:pPr>
      <w:r w:rsidRPr="00EA487C">
        <w:rPr>
          <w:rStyle w:val="FootnoteReference"/>
          <w:rFonts w:ascii="Sylfaen" w:hAnsi="Sylfaen"/>
        </w:rPr>
        <w:footnoteRef/>
      </w:r>
      <w:r w:rsidRPr="00EA487C">
        <w:rPr>
          <w:rFonts w:ascii="Sylfaen" w:hAnsi="Sylfaen"/>
          <w:lang w:val="hy-AM"/>
        </w:rPr>
        <w:t xml:space="preserve"> «</w:t>
      </w:r>
      <w:r w:rsidRPr="00EA487C">
        <w:rPr>
          <w:rFonts w:ascii="Sylfaen" w:hAnsi="Sylfaen"/>
          <w:lang w:val="hy-AM"/>
        </w:rPr>
        <w:t>Պրոբացիայի</w:t>
      </w:r>
      <w:r w:rsidRPr="00BB4FDC">
        <w:rPr>
          <w:rFonts w:ascii="Sylfaen" w:hAnsi="Sylfaen"/>
          <w:lang w:val="hy-AM"/>
        </w:rPr>
        <w:t xml:space="preserve"> </w:t>
      </w:r>
      <w:r w:rsidRPr="00383BA8">
        <w:rPr>
          <w:rFonts w:ascii="Sylfaen" w:hAnsi="Sylfaen"/>
          <w:lang w:val="hy-AM"/>
        </w:rPr>
        <w:t>մասին</w:t>
      </w:r>
      <w:r w:rsidRPr="003471D7">
        <w:rPr>
          <w:rFonts w:ascii="Sylfaen" w:hAnsi="Sylfaen"/>
          <w:lang w:val="hy-AM"/>
        </w:rPr>
        <w:t xml:space="preserve">» </w:t>
      </w:r>
      <w:r w:rsidRPr="00EA487C">
        <w:rPr>
          <w:rFonts w:ascii="Sylfaen" w:hAnsi="Sylfaen"/>
          <w:lang w:val="hy-AM"/>
        </w:rPr>
        <w:t>ՀՀ օրենքի 48-րդ հոդված։</w:t>
      </w:r>
    </w:p>
  </w:footnote>
  <w:footnote w:id="21">
    <w:p w14:paraId="38CD6384" w14:textId="41BDFEFA" w:rsidR="008F2A32" w:rsidRPr="00873816" w:rsidRDefault="008F2A32">
      <w:pPr>
        <w:pStyle w:val="FootnoteText"/>
        <w:rPr>
          <w:rFonts w:ascii="Sylfaen" w:hAnsi="Sylfaen"/>
          <w:lang w:val="hy-AM"/>
        </w:rPr>
      </w:pPr>
      <w:r w:rsidRPr="00873816">
        <w:rPr>
          <w:rStyle w:val="FootnoteReference"/>
          <w:rFonts w:ascii="Sylfaen" w:hAnsi="Sylfaen"/>
        </w:rPr>
        <w:footnoteRef/>
      </w:r>
      <w:r w:rsidRPr="00873816">
        <w:rPr>
          <w:rFonts w:ascii="Sylfaen" w:hAnsi="Sylfaen"/>
          <w:lang w:val="hy-AM"/>
        </w:rPr>
        <w:t xml:space="preserve"> ՀՀ ՔԴՕ 285-րդ հոդվածի 5-րդ մաս։</w:t>
      </w:r>
    </w:p>
  </w:footnote>
  <w:footnote w:id="22">
    <w:p w14:paraId="0D28A2CB" w14:textId="462B59E2" w:rsidR="008F2A32" w:rsidRPr="00EA487C" w:rsidRDefault="008F2A32" w:rsidP="00EA487C">
      <w:pPr>
        <w:pStyle w:val="FootnoteText"/>
        <w:jc w:val="both"/>
        <w:rPr>
          <w:rFonts w:ascii="Sylfaen" w:hAnsi="Sylfaen"/>
          <w:lang w:val="hy-AM"/>
        </w:rPr>
      </w:pPr>
      <w:r w:rsidRPr="00EA487C">
        <w:rPr>
          <w:rStyle w:val="FootnoteReference"/>
          <w:rFonts w:ascii="Sylfaen" w:hAnsi="Sylfaen"/>
        </w:rPr>
        <w:footnoteRef/>
      </w:r>
      <w:r w:rsidRPr="00EA487C">
        <w:rPr>
          <w:rFonts w:ascii="Sylfaen" w:hAnsi="Sylfaen"/>
          <w:lang w:val="hy-AM"/>
        </w:rPr>
        <w:t xml:space="preserve"> </w:t>
      </w:r>
      <w:r w:rsidRPr="00DD41FF">
        <w:rPr>
          <w:rFonts w:ascii="Sylfaen" w:hAnsi="Sylfaen"/>
          <w:lang w:val="hy-AM"/>
        </w:rPr>
        <w:t>ՀՀ</w:t>
      </w:r>
      <w:r w:rsidRPr="00BB4FDC">
        <w:rPr>
          <w:rFonts w:ascii="Sylfaen" w:hAnsi="Sylfaen"/>
          <w:lang w:val="hy-AM"/>
        </w:rPr>
        <w:t xml:space="preserve"> </w:t>
      </w:r>
      <w:r w:rsidRPr="00383BA8">
        <w:rPr>
          <w:rFonts w:ascii="Sylfaen" w:hAnsi="Sylfaen"/>
          <w:lang w:val="hy-AM"/>
        </w:rPr>
        <w:t>ՔԴՕ</w:t>
      </w:r>
      <w:r w:rsidRPr="003471D7">
        <w:rPr>
          <w:rFonts w:ascii="Sylfaen" w:hAnsi="Sylfaen"/>
          <w:lang w:val="hy-AM"/>
        </w:rPr>
        <w:t xml:space="preserve"> 109-</w:t>
      </w:r>
      <w:r w:rsidRPr="00EA487C">
        <w:rPr>
          <w:rFonts w:ascii="Sylfaen" w:hAnsi="Sylfaen"/>
          <w:lang w:val="hy-AM"/>
        </w:rPr>
        <w:t>110-րդ հոդվածներ։</w:t>
      </w:r>
    </w:p>
  </w:footnote>
  <w:footnote w:id="23">
    <w:p w14:paraId="18A1A3A4" w14:textId="0AE1AA09" w:rsidR="008F2A32" w:rsidRPr="00EA487C" w:rsidRDefault="008F2A32" w:rsidP="00EA487C">
      <w:pPr>
        <w:pStyle w:val="FootnoteText"/>
        <w:jc w:val="both"/>
        <w:rPr>
          <w:rFonts w:ascii="Sylfaen" w:hAnsi="Sylfaen"/>
          <w:lang w:val="hy-AM"/>
        </w:rPr>
      </w:pPr>
      <w:r w:rsidRPr="00EA487C">
        <w:rPr>
          <w:rStyle w:val="FootnoteReference"/>
          <w:rFonts w:ascii="Sylfaen" w:hAnsi="Sylfaen"/>
        </w:rPr>
        <w:footnoteRef/>
      </w:r>
      <w:r w:rsidRPr="00EA487C">
        <w:rPr>
          <w:rFonts w:ascii="Sylfaen" w:hAnsi="Sylfaen"/>
          <w:lang w:val="hy-AM"/>
        </w:rPr>
        <w:t xml:space="preserve"> </w:t>
      </w:r>
      <w:r w:rsidRPr="00DD41FF">
        <w:rPr>
          <w:rFonts w:ascii="Sylfaen" w:hAnsi="Sylfaen"/>
          <w:lang w:val="hy-AM"/>
        </w:rPr>
        <w:t>ՀՀ</w:t>
      </w:r>
      <w:r w:rsidRPr="00BB4FDC">
        <w:rPr>
          <w:rFonts w:ascii="Sylfaen" w:hAnsi="Sylfaen"/>
          <w:lang w:val="hy-AM"/>
        </w:rPr>
        <w:t xml:space="preserve"> </w:t>
      </w:r>
      <w:r w:rsidRPr="00383BA8">
        <w:rPr>
          <w:rFonts w:ascii="Sylfaen" w:hAnsi="Sylfaen"/>
          <w:lang w:val="hy-AM"/>
        </w:rPr>
        <w:t>ՔԴՕ</w:t>
      </w:r>
      <w:r w:rsidRPr="003471D7">
        <w:rPr>
          <w:rFonts w:ascii="Sylfaen" w:hAnsi="Sylfaen"/>
          <w:lang w:val="hy-AM"/>
        </w:rPr>
        <w:t xml:space="preserve"> 11</w:t>
      </w:r>
      <w:r w:rsidRPr="00EA487C">
        <w:rPr>
          <w:rFonts w:ascii="Sylfaen" w:hAnsi="Sylfaen"/>
          <w:lang w:val="hy-AM"/>
        </w:rPr>
        <w:t>1-րդ հոդված։</w:t>
      </w:r>
    </w:p>
  </w:footnote>
  <w:footnote w:id="24">
    <w:p w14:paraId="0F7C211B" w14:textId="0D0EA314" w:rsidR="008F2A32" w:rsidRPr="00EA487C" w:rsidRDefault="008F2A32" w:rsidP="00EA487C">
      <w:pPr>
        <w:pStyle w:val="FootnoteText"/>
        <w:jc w:val="both"/>
        <w:rPr>
          <w:rFonts w:ascii="Sylfaen" w:hAnsi="Sylfaen"/>
          <w:lang w:val="hy-AM"/>
        </w:rPr>
      </w:pPr>
      <w:r w:rsidRPr="00EA487C">
        <w:rPr>
          <w:rStyle w:val="FootnoteReference"/>
          <w:rFonts w:ascii="Sylfaen" w:hAnsi="Sylfaen"/>
        </w:rPr>
        <w:footnoteRef/>
      </w:r>
      <w:r w:rsidRPr="00EA487C">
        <w:rPr>
          <w:rFonts w:ascii="Sylfaen" w:hAnsi="Sylfaen"/>
          <w:lang w:val="hy-AM"/>
        </w:rPr>
        <w:t xml:space="preserve"> </w:t>
      </w:r>
      <w:r w:rsidRPr="00DD41FF">
        <w:rPr>
          <w:rFonts w:ascii="Sylfaen" w:hAnsi="Sylfaen"/>
          <w:lang w:val="hy-AM"/>
        </w:rPr>
        <w:t>ՀՀ</w:t>
      </w:r>
      <w:r w:rsidRPr="00BB4FDC">
        <w:rPr>
          <w:rFonts w:ascii="Sylfaen" w:hAnsi="Sylfaen"/>
          <w:lang w:val="hy-AM"/>
        </w:rPr>
        <w:t xml:space="preserve"> </w:t>
      </w:r>
      <w:r w:rsidRPr="00383BA8">
        <w:rPr>
          <w:rFonts w:ascii="Sylfaen" w:hAnsi="Sylfaen"/>
          <w:lang w:val="hy-AM"/>
        </w:rPr>
        <w:t>ՔԴՕ</w:t>
      </w:r>
      <w:r w:rsidRPr="003471D7">
        <w:rPr>
          <w:rFonts w:ascii="Sylfaen" w:hAnsi="Sylfaen"/>
          <w:lang w:val="hy-AM"/>
        </w:rPr>
        <w:t xml:space="preserve"> 112-</w:t>
      </w:r>
      <w:r w:rsidRPr="00EA487C">
        <w:rPr>
          <w:rFonts w:ascii="Sylfaen" w:hAnsi="Sylfaen"/>
          <w:lang w:val="hy-AM"/>
        </w:rPr>
        <w:t>րդ հոդված։</w:t>
      </w:r>
    </w:p>
  </w:footnote>
  <w:footnote w:id="25">
    <w:p w14:paraId="0FFBB27A" w14:textId="531792C4" w:rsidR="008F2A32" w:rsidRPr="00873816" w:rsidRDefault="008F2A32" w:rsidP="00873816">
      <w:pPr>
        <w:pStyle w:val="FootnoteText"/>
        <w:jc w:val="both"/>
        <w:rPr>
          <w:rFonts w:ascii="Sylfaen" w:hAnsi="Sylfaen"/>
          <w:lang w:val="hy-AM"/>
        </w:rPr>
      </w:pPr>
      <w:r w:rsidRPr="00873816">
        <w:rPr>
          <w:rStyle w:val="FootnoteReference"/>
          <w:rFonts w:ascii="Sylfaen" w:hAnsi="Sylfaen"/>
        </w:rPr>
        <w:footnoteRef/>
      </w:r>
      <w:r w:rsidRPr="00873816">
        <w:rPr>
          <w:rFonts w:ascii="Sylfaen" w:hAnsi="Sylfaen"/>
          <w:lang w:val="hy-AM"/>
        </w:rPr>
        <w:t xml:space="preserve"> Անհրաժեշտ է նշել, որ այս կարգը տարածվում է նաև վարչական հսկողության վրա, </w:t>
      </w:r>
      <w:r w:rsidRPr="00873816">
        <w:rPr>
          <w:rFonts w:ascii="Sylfaen" w:hAnsi="Sylfaen"/>
          <w:lang w:val="hy-AM"/>
        </w:rPr>
        <w:t xml:space="preserve">թեպետև այն ազատությունից </w:t>
      </w:r>
      <w:r w:rsidRPr="00EA487C">
        <w:rPr>
          <w:rFonts w:ascii="Sylfaen" w:hAnsi="Sylfaen"/>
          <w:lang w:val="hy-AM"/>
        </w:rPr>
        <w:t>զրկ</w:t>
      </w:r>
      <w:r w:rsidRPr="00873816">
        <w:rPr>
          <w:rFonts w:ascii="Sylfaen" w:hAnsi="Sylfaen"/>
          <w:lang w:val="hy-AM"/>
        </w:rPr>
        <w:t>ելու հետ կապված խափանման միջոց չէ։</w:t>
      </w:r>
      <w:r w:rsidRPr="00EA487C">
        <w:rPr>
          <w:rFonts w:ascii="Sylfaen" w:hAnsi="Sylfaen"/>
          <w:lang w:val="hy-AM"/>
        </w:rPr>
        <w:t xml:space="preserve"> </w:t>
      </w:r>
      <w:r w:rsidRPr="00DD41FF">
        <w:rPr>
          <w:rFonts w:ascii="Sylfaen" w:hAnsi="Sylfaen"/>
          <w:lang w:val="hy-AM"/>
        </w:rPr>
        <w:t>Ն</w:t>
      </w:r>
      <w:r w:rsidRPr="00BB4FDC">
        <w:rPr>
          <w:rFonts w:ascii="Sylfaen" w:hAnsi="Sylfaen"/>
          <w:lang w:val="hy-AM"/>
        </w:rPr>
        <w:t>շվածը</w:t>
      </w:r>
      <w:r w:rsidRPr="00383BA8">
        <w:rPr>
          <w:rFonts w:ascii="Sylfaen" w:hAnsi="Sylfaen"/>
          <w:lang w:val="hy-AM"/>
        </w:rPr>
        <w:t xml:space="preserve"> </w:t>
      </w:r>
      <w:r w:rsidRPr="003471D7">
        <w:rPr>
          <w:rFonts w:ascii="Sylfaen" w:hAnsi="Sylfaen"/>
          <w:lang w:val="hy-AM"/>
        </w:rPr>
        <w:t>պայմանավորված</w:t>
      </w:r>
      <w:r w:rsidRPr="00EA487C">
        <w:rPr>
          <w:rFonts w:ascii="Sylfaen" w:hAnsi="Sylfaen"/>
          <w:lang w:val="hy-AM"/>
        </w:rPr>
        <w:t xml:space="preserve"> է նրանով, որ վարչական հսկողության կիրառման կարգի վրա ևս տարածվում են կալանքի համար նախատեսված կարգավորումները։</w:t>
      </w:r>
    </w:p>
  </w:footnote>
  <w:footnote w:id="26">
    <w:p w14:paraId="5317DD6F" w14:textId="420308FD" w:rsidR="008F2A32" w:rsidRPr="00EA487C" w:rsidRDefault="008F2A32" w:rsidP="0093746A">
      <w:pPr>
        <w:pStyle w:val="FootnoteText"/>
        <w:jc w:val="both"/>
        <w:rPr>
          <w:rFonts w:ascii="Sylfaen" w:hAnsi="Sylfaen"/>
          <w:lang w:val="hy-AM"/>
        </w:rPr>
      </w:pPr>
      <w:r w:rsidRPr="00EA487C">
        <w:rPr>
          <w:rStyle w:val="FootnoteReference"/>
          <w:rFonts w:ascii="Sylfaen" w:hAnsi="Sylfaen"/>
        </w:rPr>
        <w:footnoteRef/>
      </w:r>
      <w:r w:rsidRPr="00EA487C">
        <w:rPr>
          <w:rFonts w:ascii="Sylfaen" w:hAnsi="Sylfaen"/>
          <w:lang w:val="hy-AM"/>
        </w:rPr>
        <w:t xml:space="preserve"> </w:t>
      </w:r>
      <w:r w:rsidRPr="00DD41FF">
        <w:rPr>
          <w:rFonts w:ascii="Sylfaen" w:hAnsi="Sylfaen"/>
          <w:lang w:val="hy-AM"/>
        </w:rPr>
        <w:t>Տնային</w:t>
      </w:r>
      <w:r w:rsidRPr="00BB4FDC">
        <w:rPr>
          <w:rFonts w:ascii="Sylfaen" w:hAnsi="Sylfaen"/>
          <w:lang w:val="hy-AM"/>
        </w:rPr>
        <w:t xml:space="preserve"> </w:t>
      </w:r>
      <w:r w:rsidRPr="00383BA8">
        <w:rPr>
          <w:rFonts w:ascii="Sylfaen" w:hAnsi="Sylfaen"/>
          <w:lang w:val="hy-AM"/>
        </w:rPr>
        <w:t>կալանքի</w:t>
      </w:r>
      <w:r w:rsidRPr="003471D7">
        <w:rPr>
          <w:rFonts w:ascii="Sylfaen" w:hAnsi="Sylfaen"/>
          <w:lang w:val="hy-AM"/>
        </w:rPr>
        <w:t xml:space="preserve"> </w:t>
      </w:r>
      <w:r w:rsidRPr="00EA487C">
        <w:rPr>
          <w:rFonts w:ascii="Sylfaen" w:hAnsi="Sylfaen"/>
          <w:lang w:val="hy-AM"/>
        </w:rPr>
        <w:t xml:space="preserve">կիրառման տեխնիկական կողմի ապահովման մասին ներկայացվել է </w:t>
      </w:r>
      <w:r w:rsidRPr="00EA487C">
        <w:rPr>
          <w:rFonts w:ascii="Sylfaen" w:hAnsi="Sylfaen"/>
          <w:lang w:val="hy-AM"/>
        </w:rPr>
        <w:t>հաջորող հարցերի շրջանակներում։</w:t>
      </w:r>
    </w:p>
  </w:footnote>
  <w:footnote w:id="27">
    <w:p w14:paraId="48C9FD0B" w14:textId="73582D20" w:rsidR="008F2A32" w:rsidRPr="00EA487C" w:rsidRDefault="008F2A32" w:rsidP="0093746A">
      <w:pPr>
        <w:pStyle w:val="FootnoteText"/>
        <w:jc w:val="both"/>
        <w:rPr>
          <w:rFonts w:ascii="Sylfaen" w:hAnsi="Sylfaen"/>
          <w:lang w:val="hy-AM"/>
        </w:rPr>
      </w:pPr>
      <w:r w:rsidRPr="00EA487C">
        <w:rPr>
          <w:rStyle w:val="FootnoteReference"/>
          <w:rFonts w:ascii="Sylfaen" w:hAnsi="Sylfaen"/>
        </w:rPr>
        <w:footnoteRef/>
      </w:r>
      <w:r w:rsidRPr="00EA487C">
        <w:rPr>
          <w:rFonts w:ascii="Sylfaen" w:hAnsi="Sylfaen"/>
          <w:lang w:val="hy-AM"/>
        </w:rPr>
        <w:t xml:space="preserve"> </w:t>
      </w:r>
      <w:r w:rsidRPr="00DD41FF">
        <w:rPr>
          <w:rFonts w:ascii="Sylfaen" w:hAnsi="Sylfaen"/>
          <w:lang w:val="hy-AM"/>
        </w:rPr>
        <w:t>Նույնը</w:t>
      </w:r>
      <w:r w:rsidRPr="00BB4FDC">
        <w:rPr>
          <w:rFonts w:ascii="Sylfaen" w:hAnsi="Sylfaen"/>
          <w:lang w:val="hy-AM"/>
        </w:rPr>
        <w:t xml:space="preserve"> </w:t>
      </w:r>
      <w:r w:rsidRPr="00383BA8">
        <w:rPr>
          <w:rFonts w:ascii="Sylfaen" w:hAnsi="Sylfaen"/>
          <w:lang w:val="hy-AM"/>
        </w:rPr>
        <w:t>վերաբերվում</w:t>
      </w:r>
      <w:r w:rsidRPr="003471D7">
        <w:rPr>
          <w:rFonts w:ascii="Sylfaen" w:hAnsi="Sylfaen"/>
          <w:lang w:val="hy-AM"/>
        </w:rPr>
        <w:t xml:space="preserve"> </w:t>
      </w:r>
      <w:r w:rsidRPr="00EA487C">
        <w:rPr>
          <w:rFonts w:ascii="Sylfaen" w:hAnsi="Sylfaen"/>
          <w:lang w:val="hy-AM"/>
        </w:rPr>
        <w:t xml:space="preserve">է վարչական հսկողությանը։ </w:t>
      </w:r>
    </w:p>
  </w:footnote>
  <w:footnote w:id="28">
    <w:p w14:paraId="59902B06" w14:textId="53F85D52" w:rsidR="008F2A32" w:rsidRPr="00873816" w:rsidRDefault="008F2A32" w:rsidP="00873816">
      <w:pPr>
        <w:pStyle w:val="FootnoteText"/>
        <w:jc w:val="both"/>
        <w:rPr>
          <w:rFonts w:ascii="Sylfaen" w:hAnsi="Sylfaen"/>
          <w:lang w:val="hy-AM"/>
        </w:rPr>
      </w:pPr>
      <w:r w:rsidRPr="00873816">
        <w:rPr>
          <w:rStyle w:val="FootnoteReference"/>
          <w:rFonts w:ascii="Sylfaen" w:hAnsi="Sylfaen"/>
        </w:rPr>
        <w:footnoteRef/>
      </w:r>
      <w:r w:rsidRPr="00873816">
        <w:rPr>
          <w:rFonts w:ascii="Sylfaen" w:hAnsi="Sylfaen"/>
          <w:lang w:val="hy-AM"/>
        </w:rPr>
        <w:t xml:space="preserve"> </w:t>
      </w:r>
      <w:r w:rsidRPr="00DD41FF">
        <w:rPr>
          <w:rFonts w:ascii="Sylfaen" w:hAnsi="Sylfaen"/>
          <w:lang w:val="hy-AM"/>
        </w:rPr>
        <w:t>Նույն</w:t>
      </w:r>
      <w:r w:rsidRPr="00873816">
        <w:rPr>
          <w:rFonts w:ascii="Sylfaen" w:hAnsi="Sylfaen"/>
          <w:lang w:val="hy-AM"/>
        </w:rPr>
        <w:t>ն, ըստ էության, վերաբերում է նաև վարչական հսկողությանը։</w:t>
      </w:r>
    </w:p>
  </w:footnote>
  <w:footnote w:id="29">
    <w:p w14:paraId="73274413" w14:textId="15B858B9" w:rsidR="008F2A32" w:rsidRPr="00EA487C" w:rsidRDefault="008F2A32" w:rsidP="0093746A">
      <w:pPr>
        <w:pStyle w:val="FootnoteText"/>
        <w:jc w:val="both"/>
        <w:rPr>
          <w:rFonts w:ascii="Sylfaen" w:hAnsi="Sylfaen"/>
          <w:lang w:val="hy-AM"/>
        </w:rPr>
      </w:pPr>
      <w:r w:rsidRPr="00EA487C">
        <w:rPr>
          <w:rStyle w:val="FootnoteReference"/>
          <w:rFonts w:ascii="Sylfaen" w:hAnsi="Sylfaen"/>
        </w:rPr>
        <w:footnoteRef/>
      </w:r>
      <w:r w:rsidRPr="00EA487C">
        <w:rPr>
          <w:rFonts w:ascii="Sylfaen" w:hAnsi="Sylfaen"/>
          <w:lang w:val="hy-AM"/>
        </w:rPr>
        <w:t xml:space="preserve"> </w:t>
      </w:r>
      <w:r w:rsidRPr="00DD41FF">
        <w:rPr>
          <w:rFonts w:ascii="Sylfaen" w:hAnsi="Sylfaen"/>
          <w:lang w:val="hy-AM"/>
        </w:rPr>
        <w:t xml:space="preserve">Նույնը </w:t>
      </w:r>
      <w:r w:rsidRPr="00EA487C">
        <w:rPr>
          <w:rFonts w:ascii="Sylfaen" w:hAnsi="Sylfaen"/>
          <w:lang w:val="hy-AM"/>
        </w:rPr>
        <w:t xml:space="preserve"> վերաբերում է նաև վարչական հսկողությանը։</w:t>
      </w:r>
    </w:p>
  </w:footnote>
  <w:footnote w:id="30">
    <w:p w14:paraId="410C5B8C" w14:textId="35EE4BFA" w:rsidR="008F2A32" w:rsidRPr="00EA487C" w:rsidRDefault="008F2A32" w:rsidP="0093746A">
      <w:pPr>
        <w:pStyle w:val="FootnoteText"/>
        <w:jc w:val="both"/>
        <w:rPr>
          <w:rFonts w:ascii="Sylfaen" w:hAnsi="Sylfaen"/>
          <w:lang w:val="hy-AM"/>
        </w:rPr>
      </w:pPr>
      <w:r w:rsidRPr="00EA487C">
        <w:rPr>
          <w:rStyle w:val="FootnoteReference"/>
          <w:rFonts w:ascii="Sylfaen" w:hAnsi="Sylfaen"/>
        </w:rPr>
        <w:footnoteRef/>
      </w:r>
      <w:r w:rsidRPr="00EA487C">
        <w:rPr>
          <w:rFonts w:ascii="Sylfaen" w:hAnsi="Sylfaen"/>
          <w:lang w:val="hy-AM"/>
        </w:rPr>
        <w:t xml:space="preserve"> </w:t>
      </w:r>
      <w:r w:rsidRPr="00DD41FF">
        <w:rPr>
          <w:rFonts w:ascii="Sylfaen" w:hAnsi="Sylfaen"/>
          <w:lang w:val="hy-AM"/>
        </w:rPr>
        <w:t xml:space="preserve">Նույնը վերաբերում </w:t>
      </w:r>
      <w:r w:rsidRPr="00BB4FDC">
        <w:rPr>
          <w:rFonts w:ascii="Sylfaen" w:hAnsi="Sylfaen"/>
          <w:lang w:val="hy-AM"/>
        </w:rPr>
        <w:t>է</w:t>
      </w:r>
      <w:r w:rsidRPr="00383BA8">
        <w:rPr>
          <w:rFonts w:ascii="Sylfaen" w:hAnsi="Sylfaen"/>
          <w:lang w:val="hy-AM"/>
        </w:rPr>
        <w:t xml:space="preserve"> </w:t>
      </w:r>
      <w:r w:rsidRPr="003471D7">
        <w:rPr>
          <w:rFonts w:ascii="Sylfaen" w:hAnsi="Sylfaen"/>
          <w:lang w:val="hy-AM"/>
        </w:rPr>
        <w:t>նաև</w:t>
      </w:r>
      <w:r w:rsidRPr="00EA487C">
        <w:rPr>
          <w:rFonts w:ascii="Sylfaen" w:hAnsi="Sylfaen"/>
          <w:lang w:val="hy-AM"/>
        </w:rPr>
        <w:t xml:space="preserve"> վարչական հսկողությանը՝ հաշվի առնելով այն, որ ՀՀ ՔԴՕ 122-րդ հոդվածի 2-րդ մասի համաձայն</w:t>
      </w:r>
      <w:r w:rsidRPr="00EA487C">
        <w:rPr>
          <w:rFonts w:ascii="Times New Roman" w:hAnsi="Times New Roman" w:cs="Times New Roman"/>
          <w:lang w:val="hy-AM"/>
        </w:rPr>
        <w:t>․</w:t>
      </w:r>
      <w:r w:rsidRPr="00EA487C">
        <w:rPr>
          <w:rFonts w:ascii="Sylfaen" w:hAnsi="Sylfaen"/>
          <w:lang w:val="hy-AM"/>
        </w:rPr>
        <w:t xml:space="preserve"> «Սույն օրենսգրքի 115-րդ հոդվածի 2-րդ մասի 1-ին և 2-րդ կետերով [տնային կալանք, վարչական հսկողություն] նախատեսված խափանման միջոցները կարող է կիրառել միայն դատարանը»:</w:t>
      </w:r>
    </w:p>
  </w:footnote>
  <w:footnote w:id="31">
    <w:p w14:paraId="4E82F029" w14:textId="1A59B405" w:rsidR="008F2A32" w:rsidRPr="00EA487C" w:rsidRDefault="008F2A32" w:rsidP="0093746A">
      <w:pPr>
        <w:pStyle w:val="FootnoteText"/>
        <w:jc w:val="both"/>
        <w:rPr>
          <w:rFonts w:ascii="Sylfaen" w:hAnsi="Sylfaen"/>
          <w:lang w:val="hy-AM"/>
        </w:rPr>
      </w:pPr>
      <w:r w:rsidRPr="00EA487C">
        <w:rPr>
          <w:rStyle w:val="FootnoteReference"/>
          <w:rFonts w:ascii="Sylfaen" w:hAnsi="Sylfaen"/>
        </w:rPr>
        <w:footnoteRef/>
      </w:r>
      <w:r w:rsidRPr="00EA487C">
        <w:rPr>
          <w:rFonts w:ascii="Sylfaen" w:hAnsi="Sylfaen"/>
          <w:lang w:val="hy-AM"/>
        </w:rPr>
        <w:t xml:space="preserve"> </w:t>
      </w:r>
      <w:r w:rsidRPr="00DD41FF">
        <w:rPr>
          <w:rFonts w:ascii="Sylfaen" w:hAnsi="Sylfaen"/>
          <w:lang w:val="hy-AM"/>
        </w:rPr>
        <w:t>Այդ</w:t>
      </w:r>
      <w:r w:rsidRPr="00790BC3">
        <w:rPr>
          <w:rFonts w:ascii="Sylfaen" w:hAnsi="Sylfaen"/>
          <w:lang w:val="hy-AM"/>
        </w:rPr>
        <w:t xml:space="preserve"> </w:t>
      </w:r>
      <w:r w:rsidRPr="00BB4FDC">
        <w:rPr>
          <w:rFonts w:ascii="Sylfaen" w:hAnsi="Sylfaen"/>
          <w:lang w:val="hy-AM"/>
        </w:rPr>
        <w:t>թվում</w:t>
      </w:r>
      <w:r w:rsidRPr="00383BA8">
        <w:rPr>
          <w:rFonts w:ascii="Sylfaen" w:hAnsi="Sylfaen"/>
          <w:lang w:val="hy-AM"/>
        </w:rPr>
        <w:t xml:space="preserve"> </w:t>
      </w:r>
      <w:r w:rsidRPr="003471D7">
        <w:rPr>
          <w:rFonts w:ascii="Sylfaen" w:hAnsi="Sylfaen"/>
          <w:lang w:val="hy-AM"/>
        </w:rPr>
        <w:t>նաև</w:t>
      </w:r>
      <w:r w:rsidRPr="00EA487C">
        <w:rPr>
          <w:rFonts w:ascii="Sylfaen" w:hAnsi="Sylfaen"/>
          <w:lang w:val="hy-AM"/>
        </w:rPr>
        <w:t xml:space="preserve"> վարչական հսկողությունը։</w:t>
      </w:r>
    </w:p>
  </w:footnote>
  <w:footnote w:id="32">
    <w:p w14:paraId="30ECDABC" w14:textId="2B06455F" w:rsidR="008F2A32" w:rsidRPr="00EA487C" w:rsidRDefault="008F2A32" w:rsidP="0093746A">
      <w:pPr>
        <w:pStyle w:val="FootnoteText"/>
        <w:jc w:val="both"/>
        <w:rPr>
          <w:rFonts w:ascii="Sylfaen" w:hAnsi="Sylfaen"/>
          <w:lang w:val="hy-AM"/>
        </w:rPr>
      </w:pPr>
      <w:r w:rsidRPr="00EA487C">
        <w:rPr>
          <w:rStyle w:val="FootnoteReference"/>
          <w:rFonts w:ascii="Sylfaen" w:hAnsi="Sylfaen"/>
        </w:rPr>
        <w:footnoteRef/>
      </w:r>
      <w:r w:rsidRPr="00EA487C">
        <w:rPr>
          <w:rFonts w:ascii="Sylfaen" w:hAnsi="Sylfaen"/>
          <w:lang w:val="hy-AM"/>
        </w:rPr>
        <w:t xml:space="preserve"> </w:t>
      </w:r>
      <w:r w:rsidRPr="00DD41FF">
        <w:rPr>
          <w:rFonts w:ascii="Sylfaen" w:hAnsi="Sylfaen"/>
          <w:lang w:val="hy-AM"/>
        </w:rPr>
        <w:t>Նվազագույնի</w:t>
      </w:r>
      <w:r w:rsidRPr="00BB4FDC">
        <w:rPr>
          <w:rFonts w:ascii="Sylfaen" w:hAnsi="Sylfaen"/>
          <w:lang w:val="hy-AM"/>
        </w:rPr>
        <w:t xml:space="preserve"> սկզբու</w:t>
      </w:r>
      <w:r w:rsidRPr="00383BA8">
        <w:rPr>
          <w:rFonts w:ascii="Sylfaen" w:hAnsi="Sylfaen"/>
          <w:lang w:val="hy-AM"/>
        </w:rPr>
        <w:t>նքի</w:t>
      </w:r>
      <w:r w:rsidRPr="003471D7">
        <w:rPr>
          <w:rFonts w:ascii="Sylfaen" w:hAnsi="Sylfaen"/>
          <w:lang w:val="hy-AM"/>
        </w:rPr>
        <w:t xml:space="preserve"> </w:t>
      </w:r>
      <w:r w:rsidRPr="00EA487C">
        <w:rPr>
          <w:rFonts w:ascii="Sylfaen" w:hAnsi="Sylfaen"/>
          <w:lang w:val="hy-AM"/>
        </w:rPr>
        <w:t xml:space="preserve">մասին </w:t>
      </w:r>
      <w:r w:rsidRPr="00EA487C">
        <w:rPr>
          <w:rFonts w:ascii="Sylfaen" w:hAnsi="Sylfaen"/>
          <w:lang w:val="hy-AM"/>
        </w:rPr>
        <w:t>տե՛ս օրինակ՝ Aleksandr Makarov v. Russia, no. 15217/07, 12 March 2009 and Merabishvili v. Georgia [GC], no. 72508/13, 28 November 2017: Տես նաև Հավելվածի 4-րդ պարագրաֆը։</w:t>
      </w:r>
    </w:p>
  </w:footnote>
  <w:footnote w:id="33">
    <w:p w14:paraId="3385BDCA" w14:textId="5A915C01" w:rsidR="008F2A32" w:rsidRPr="00EA487C" w:rsidRDefault="008F2A32" w:rsidP="00F444BC">
      <w:pPr>
        <w:pStyle w:val="FootnoteText"/>
        <w:jc w:val="both"/>
        <w:rPr>
          <w:rFonts w:ascii="Sylfaen" w:hAnsi="Sylfaen"/>
          <w:lang w:val="hy-AM"/>
        </w:rPr>
      </w:pPr>
      <w:r w:rsidRPr="00EA487C">
        <w:rPr>
          <w:rStyle w:val="FootnoteReference"/>
          <w:rFonts w:ascii="Sylfaen" w:hAnsi="Sylfaen"/>
        </w:rPr>
        <w:footnoteRef/>
      </w:r>
      <w:r w:rsidRPr="00EA487C">
        <w:rPr>
          <w:rFonts w:ascii="Sylfaen" w:hAnsi="Sylfaen"/>
          <w:lang w:val="hy-AM"/>
        </w:rPr>
        <w:t xml:space="preserve"> </w:t>
      </w:r>
      <w:r w:rsidRPr="002351C0">
        <w:rPr>
          <w:rFonts w:ascii="Sylfaen" w:hAnsi="Sylfaen"/>
          <w:lang w:val="hy-AM"/>
        </w:rPr>
        <w:t>Եվրոպական</w:t>
      </w:r>
      <w:r w:rsidRPr="00BB4FDC">
        <w:rPr>
          <w:rFonts w:ascii="Sylfaen" w:hAnsi="Sylfaen"/>
          <w:lang w:val="hy-AM"/>
        </w:rPr>
        <w:t xml:space="preserve"> փորձի</w:t>
      </w:r>
      <w:r w:rsidRPr="00383BA8">
        <w:rPr>
          <w:rFonts w:ascii="Sylfaen" w:hAnsi="Sylfaen"/>
          <w:lang w:val="hy-AM"/>
        </w:rPr>
        <w:t xml:space="preserve"> </w:t>
      </w:r>
      <w:r w:rsidRPr="003471D7">
        <w:rPr>
          <w:rFonts w:ascii="Sylfaen" w:hAnsi="Sylfaen"/>
          <w:lang w:val="hy-AM"/>
        </w:rPr>
        <w:t>մասին</w:t>
      </w:r>
      <w:r w:rsidRPr="00EA487C">
        <w:rPr>
          <w:rFonts w:ascii="Sylfaen" w:hAnsi="Sylfaen"/>
          <w:lang w:val="hy-AM"/>
        </w:rPr>
        <w:t xml:space="preserve"> տե՛ս Հավելվածի 36-40-րդ պարագրաֆները։</w:t>
      </w:r>
    </w:p>
  </w:footnote>
  <w:footnote w:id="34">
    <w:p w14:paraId="32738C68" w14:textId="77777777" w:rsidR="008F2A32" w:rsidRPr="00EA487C" w:rsidRDefault="008F2A32" w:rsidP="00F444BC">
      <w:pPr>
        <w:pStyle w:val="FootnoteText"/>
        <w:jc w:val="both"/>
        <w:rPr>
          <w:rFonts w:ascii="Sylfaen" w:hAnsi="Sylfaen"/>
          <w:lang w:val="hy-AM"/>
        </w:rPr>
      </w:pPr>
      <w:r w:rsidRPr="00EA487C">
        <w:rPr>
          <w:rStyle w:val="FootnoteReference"/>
          <w:rFonts w:ascii="Sylfaen" w:hAnsi="Sylfaen"/>
        </w:rPr>
        <w:footnoteRef/>
      </w:r>
      <w:r w:rsidRPr="00EA487C">
        <w:rPr>
          <w:rFonts w:ascii="Sylfaen" w:hAnsi="Sylfaen"/>
          <w:lang w:val="hy-AM"/>
        </w:rPr>
        <w:t xml:space="preserve"> </w:t>
      </w:r>
      <w:r w:rsidRPr="002351C0">
        <w:rPr>
          <w:rFonts w:ascii="Sylfaen" w:hAnsi="Sylfaen"/>
          <w:lang w:val="hy-AM"/>
        </w:rPr>
        <w:t xml:space="preserve">Գլոբալ </w:t>
      </w:r>
      <w:r w:rsidRPr="002351C0">
        <w:rPr>
          <w:rFonts w:ascii="Sylfaen" w:hAnsi="Sylfaen"/>
          <w:lang w:val="hy-AM"/>
        </w:rPr>
        <w:t xml:space="preserve">տեղորոշման համակարգի (GPS) կամ բջջային կապի անհասանելիության կամ </w:t>
      </w:r>
      <w:r w:rsidRPr="00BB4FDC">
        <w:rPr>
          <w:rFonts w:ascii="Sylfaen" w:hAnsi="Sylfaen"/>
          <w:lang w:val="hy-AM"/>
        </w:rPr>
        <w:t xml:space="preserve">էլեկտրաէներգիայի </w:t>
      </w:r>
      <w:r w:rsidRPr="00383BA8">
        <w:rPr>
          <w:rFonts w:ascii="Sylfaen" w:hAnsi="Sylfaen"/>
          <w:lang w:val="hy-AM"/>
        </w:rPr>
        <w:t>բացակայության</w:t>
      </w:r>
      <w:r w:rsidRPr="003471D7">
        <w:rPr>
          <w:rFonts w:ascii="Sylfaen" w:hAnsi="Sylfaen"/>
          <w:lang w:val="hy-AM"/>
        </w:rPr>
        <w:t xml:space="preserve"> </w:t>
      </w:r>
      <w:r w:rsidRPr="00EA487C">
        <w:rPr>
          <w:rFonts w:ascii="Sylfaen" w:hAnsi="Sylfaen"/>
          <w:lang w:val="hy-AM"/>
        </w:rPr>
        <w:t>կամ տնային կալանքի վայրը բնակվելու համար ոչ պիտանի լինելու պատճառներ։</w:t>
      </w:r>
    </w:p>
  </w:footnote>
  <w:footnote w:id="35">
    <w:p w14:paraId="15DE4AA6" w14:textId="3491BDBB" w:rsidR="008F2A32" w:rsidRPr="00EA487C" w:rsidRDefault="008F2A32" w:rsidP="007975F3">
      <w:pPr>
        <w:pStyle w:val="FootnoteText"/>
        <w:jc w:val="both"/>
        <w:rPr>
          <w:rFonts w:ascii="Sylfaen" w:hAnsi="Sylfaen"/>
          <w:lang w:val="hy-AM"/>
        </w:rPr>
      </w:pPr>
      <w:r w:rsidRPr="00EA487C">
        <w:rPr>
          <w:rStyle w:val="FootnoteReference"/>
          <w:rFonts w:ascii="Sylfaen" w:hAnsi="Sylfaen"/>
        </w:rPr>
        <w:footnoteRef/>
      </w:r>
      <w:r w:rsidRPr="00EA487C">
        <w:rPr>
          <w:rFonts w:ascii="Sylfaen" w:hAnsi="Sylfaen"/>
          <w:lang w:val="hy-AM"/>
        </w:rPr>
        <w:t xml:space="preserve"> </w:t>
      </w:r>
      <w:r w:rsidRPr="002351C0">
        <w:rPr>
          <w:rFonts w:ascii="Sylfaen" w:hAnsi="Sylfaen"/>
          <w:lang w:val="hy-AM"/>
        </w:rPr>
        <w:t xml:space="preserve">Մեղադրյալը չի հանդիսանում դատական ակտում նշված տնային կալանքը կրելու համար սահմանված </w:t>
      </w:r>
      <w:r w:rsidRPr="00BB4FDC">
        <w:rPr>
          <w:rFonts w:ascii="Sylfaen" w:hAnsi="Sylfaen"/>
          <w:lang w:val="hy-AM"/>
        </w:rPr>
        <w:t xml:space="preserve">տան </w:t>
      </w:r>
      <w:r w:rsidRPr="00383BA8">
        <w:rPr>
          <w:rFonts w:ascii="Sylfaen" w:hAnsi="Sylfaen"/>
          <w:lang w:val="hy-AM"/>
        </w:rPr>
        <w:t>կամ</w:t>
      </w:r>
      <w:r w:rsidRPr="003471D7">
        <w:rPr>
          <w:rFonts w:ascii="Sylfaen" w:hAnsi="Sylfaen"/>
          <w:lang w:val="hy-AM"/>
        </w:rPr>
        <w:t xml:space="preserve"> </w:t>
      </w:r>
      <w:r w:rsidRPr="00EA487C">
        <w:rPr>
          <w:rFonts w:ascii="Sylfaen" w:hAnsi="Sylfaen"/>
          <w:lang w:val="hy-AM"/>
        </w:rPr>
        <w:t>բնակարանի սեփականատերը, իսկ սեփականատերը չի տալիս իր տանը կամ բնակարանում էլեկտրոնային հսկողության սարքավորումներ տեղադրելու համաձայնություն։</w:t>
      </w:r>
    </w:p>
  </w:footnote>
  <w:footnote w:id="36">
    <w:p w14:paraId="0A6CF04F" w14:textId="46697863" w:rsidR="008F2A32" w:rsidRPr="002351C0" w:rsidRDefault="008F2A32" w:rsidP="007975F3">
      <w:pPr>
        <w:pStyle w:val="FootnoteText"/>
        <w:jc w:val="both"/>
        <w:rPr>
          <w:rFonts w:ascii="Sylfaen" w:hAnsi="Sylfaen"/>
          <w:lang w:val="hy-AM"/>
        </w:rPr>
      </w:pPr>
      <w:r w:rsidRPr="00EA487C">
        <w:rPr>
          <w:rStyle w:val="FootnoteReference"/>
          <w:rFonts w:ascii="Sylfaen" w:hAnsi="Sylfaen"/>
        </w:rPr>
        <w:footnoteRef/>
      </w:r>
      <w:r w:rsidRPr="00EA487C">
        <w:rPr>
          <w:rFonts w:ascii="Sylfaen" w:hAnsi="Sylfaen"/>
          <w:lang w:val="hy-AM"/>
        </w:rPr>
        <w:t xml:space="preserve"> </w:t>
      </w:r>
      <w:r w:rsidRPr="002351C0">
        <w:rPr>
          <w:rFonts w:ascii="Sylfaen" w:hAnsi="Sylfaen"/>
          <w:lang w:val="hy-AM"/>
        </w:rPr>
        <w:t xml:space="preserve">Բնակության վայրն առանց թույլտվության լքելու վերաբերյալ </w:t>
      </w:r>
      <w:r w:rsidRPr="002351C0">
        <w:rPr>
          <w:rFonts w:ascii="Sylfaen" w:hAnsi="Sylfaen"/>
          <w:lang w:val="hy-AM"/>
        </w:rPr>
        <w:t xml:space="preserve">Եվրոպական փորձի մասին տե՛ս Հավելվածի 41-րդ պարագրաֆը։ </w:t>
      </w:r>
    </w:p>
  </w:footnote>
  <w:footnote w:id="37">
    <w:p w14:paraId="6FCC35DF" w14:textId="6BAA5085" w:rsidR="008F2A32" w:rsidRPr="00EA487C" w:rsidRDefault="008F2A32" w:rsidP="007975F3">
      <w:pPr>
        <w:pStyle w:val="FootnoteText"/>
        <w:jc w:val="both"/>
        <w:rPr>
          <w:rFonts w:ascii="Sylfaen" w:hAnsi="Sylfaen"/>
          <w:lang w:val="hy-AM"/>
        </w:rPr>
      </w:pPr>
      <w:r w:rsidRPr="00EA487C">
        <w:rPr>
          <w:rStyle w:val="FootnoteReference"/>
          <w:rFonts w:ascii="Sylfaen" w:hAnsi="Sylfaen"/>
        </w:rPr>
        <w:footnoteRef/>
      </w:r>
      <w:r w:rsidRPr="00EA487C">
        <w:rPr>
          <w:rFonts w:ascii="Sylfaen" w:hAnsi="Sylfaen"/>
          <w:lang w:val="hy-AM"/>
        </w:rPr>
        <w:t xml:space="preserve"> </w:t>
      </w:r>
      <w:r w:rsidRPr="002351C0">
        <w:rPr>
          <w:rFonts w:ascii="Sylfaen" w:hAnsi="Sylfaen"/>
          <w:lang w:val="hy-AM"/>
        </w:rPr>
        <w:t>ՀՀ ՔԴՕ 1-ին հոդվածի համաձայն</w:t>
      </w:r>
      <w:r w:rsidRPr="002351C0">
        <w:rPr>
          <w:rFonts w:ascii="Times New Roman" w:hAnsi="Times New Roman" w:cs="Times New Roman"/>
          <w:lang w:val="hy-AM"/>
        </w:rPr>
        <w:t>․</w:t>
      </w:r>
      <w:r w:rsidRPr="002351C0">
        <w:rPr>
          <w:rFonts w:ascii="Sylfaen" w:hAnsi="Sylfaen"/>
          <w:lang w:val="hy-AM"/>
        </w:rPr>
        <w:t xml:space="preserve"> «1</w:t>
      </w:r>
      <w:r w:rsidRPr="002351C0">
        <w:rPr>
          <w:rFonts w:ascii="Times New Roman" w:hAnsi="Times New Roman" w:cs="Times New Roman"/>
          <w:lang w:val="hy-AM"/>
        </w:rPr>
        <w:t>․</w:t>
      </w:r>
      <w:r w:rsidRPr="002351C0">
        <w:rPr>
          <w:rFonts w:ascii="Sylfaen" w:hAnsi="Sylfaen"/>
          <w:lang w:val="hy-AM"/>
        </w:rPr>
        <w:t xml:space="preserve"> Հայաստանի Հանրապետության տարածքում քրեական </w:t>
      </w:r>
      <w:r w:rsidRPr="00BB4FDC">
        <w:rPr>
          <w:rFonts w:ascii="Sylfaen" w:hAnsi="Sylfaen"/>
          <w:lang w:val="hy-AM"/>
        </w:rPr>
        <w:t xml:space="preserve">վարույթը </w:t>
      </w:r>
      <w:r w:rsidRPr="00383BA8">
        <w:rPr>
          <w:rFonts w:ascii="Sylfaen" w:hAnsi="Sylfaen"/>
          <w:lang w:val="hy-AM"/>
        </w:rPr>
        <w:t>կարգավորվում</w:t>
      </w:r>
      <w:r w:rsidRPr="003471D7">
        <w:rPr>
          <w:rFonts w:ascii="Sylfaen" w:hAnsi="Sylfaen"/>
          <w:lang w:val="hy-AM"/>
        </w:rPr>
        <w:t xml:space="preserve"> </w:t>
      </w:r>
      <w:r w:rsidRPr="00EA487C">
        <w:rPr>
          <w:rFonts w:ascii="Sylfaen" w:hAnsi="Sylfaen"/>
          <w:lang w:val="hy-AM"/>
        </w:rPr>
        <w:t>է Սահմանադրությամբ, Հայաստանի Հանրապետության միջազգային պայմանագրերով, «Հայաստանի Հանրապետության դատական օրենսգիրք» սահմանադրական օրենքով և սույն օրենսգրքով»։</w:t>
      </w:r>
    </w:p>
  </w:footnote>
  <w:footnote w:id="38">
    <w:p w14:paraId="083BA88C" w14:textId="4D2FE25E" w:rsidR="008F2A32" w:rsidRPr="002351C0" w:rsidRDefault="008F2A32" w:rsidP="007975F3">
      <w:pPr>
        <w:pStyle w:val="FootnoteText"/>
        <w:jc w:val="both"/>
        <w:rPr>
          <w:rFonts w:ascii="Sylfaen" w:hAnsi="Sylfaen"/>
          <w:lang w:val="hy-AM"/>
        </w:rPr>
      </w:pPr>
      <w:r w:rsidRPr="00EA487C">
        <w:rPr>
          <w:rStyle w:val="FootnoteReference"/>
          <w:rFonts w:ascii="Sylfaen" w:hAnsi="Sylfaen"/>
        </w:rPr>
        <w:footnoteRef/>
      </w:r>
      <w:r w:rsidRPr="00EA487C">
        <w:rPr>
          <w:rFonts w:ascii="Sylfaen" w:hAnsi="Sylfaen"/>
          <w:lang w:val="hy-AM"/>
        </w:rPr>
        <w:t xml:space="preserve"> </w:t>
      </w:r>
      <w:r w:rsidRPr="002351C0">
        <w:rPr>
          <w:rFonts w:ascii="Sylfaen" w:hAnsi="Sylfaen"/>
          <w:lang w:val="hy-AM"/>
        </w:rPr>
        <w:t>ՀՀ ՔԴՕ 154-րդ հոդված («Միջնորդության հարուցումը և լուծումը»)։</w:t>
      </w:r>
    </w:p>
  </w:footnote>
  <w:footnote w:id="39">
    <w:p w14:paraId="421E4E54" w14:textId="29035B06" w:rsidR="008F2A32" w:rsidRPr="00EA487C" w:rsidRDefault="008F2A32" w:rsidP="007975F3">
      <w:pPr>
        <w:pStyle w:val="FootnoteText"/>
        <w:jc w:val="both"/>
        <w:rPr>
          <w:rFonts w:ascii="Sylfaen" w:hAnsi="Sylfaen"/>
          <w:lang w:val="hy-AM"/>
        </w:rPr>
      </w:pPr>
      <w:r w:rsidRPr="00EA487C">
        <w:rPr>
          <w:rStyle w:val="FootnoteReference"/>
          <w:rFonts w:ascii="Sylfaen" w:hAnsi="Sylfaen"/>
        </w:rPr>
        <w:footnoteRef/>
      </w:r>
      <w:r w:rsidRPr="00EA487C">
        <w:rPr>
          <w:rFonts w:ascii="Sylfaen" w:hAnsi="Sylfaen"/>
          <w:lang w:val="hy-AM"/>
        </w:rPr>
        <w:t xml:space="preserve"> </w:t>
      </w:r>
      <w:r w:rsidRPr="002351C0">
        <w:rPr>
          <w:rFonts w:ascii="Sylfaen" w:hAnsi="Sylfaen"/>
          <w:lang w:val="hy-AM"/>
        </w:rPr>
        <w:t>Մեղադրյալը</w:t>
      </w:r>
      <w:r w:rsidRPr="00790BC3">
        <w:rPr>
          <w:rFonts w:ascii="Sylfaen" w:hAnsi="Sylfaen"/>
          <w:lang w:val="hy-AM"/>
        </w:rPr>
        <w:t xml:space="preserve"> չի հանդիսանում դատական ակտում նշված տնային կալանքը կրելու համար </w:t>
      </w:r>
      <w:r w:rsidRPr="00BB4FDC">
        <w:rPr>
          <w:rFonts w:ascii="Sylfaen" w:hAnsi="Sylfaen"/>
          <w:lang w:val="hy-AM"/>
        </w:rPr>
        <w:t xml:space="preserve">սահմանված </w:t>
      </w:r>
      <w:r w:rsidRPr="00383BA8">
        <w:rPr>
          <w:rFonts w:ascii="Sylfaen" w:hAnsi="Sylfaen"/>
          <w:lang w:val="hy-AM"/>
        </w:rPr>
        <w:t>տան</w:t>
      </w:r>
      <w:r w:rsidRPr="003471D7">
        <w:rPr>
          <w:rFonts w:ascii="Sylfaen" w:hAnsi="Sylfaen"/>
          <w:lang w:val="hy-AM"/>
        </w:rPr>
        <w:t xml:space="preserve"> </w:t>
      </w:r>
      <w:r w:rsidRPr="00EA487C">
        <w:rPr>
          <w:rFonts w:ascii="Sylfaen" w:hAnsi="Sylfaen"/>
          <w:lang w:val="hy-AM"/>
        </w:rPr>
        <w:t>կամ բնակարանի սեփականատերը, իսկ սեփականատերը չի տալիս իր տանը կամ բնակարանում էլեկտրոնային հսկողության սարքավորումներ տեղադրելու համաձայնություն։</w:t>
      </w:r>
    </w:p>
  </w:footnote>
  <w:footnote w:id="40">
    <w:p w14:paraId="5DB3991B" w14:textId="78FD2555" w:rsidR="008F2A32" w:rsidRPr="00790BC3" w:rsidRDefault="008F2A32" w:rsidP="007975F3">
      <w:pPr>
        <w:pStyle w:val="FootnoteText"/>
        <w:jc w:val="both"/>
        <w:rPr>
          <w:rFonts w:ascii="Sylfaen" w:hAnsi="Sylfaen"/>
          <w:lang w:val="hy-AM"/>
        </w:rPr>
      </w:pPr>
      <w:r w:rsidRPr="00EA487C">
        <w:rPr>
          <w:rStyle w:val="FootnoteReference"/>
          <w:rFonts w:ascii="Sylfaen" w:hAnsi="Sylfaen"/>
        </w:rPr>
        <w:footnoteRef/>
      </w:r>
      <w:r w:rsidRPr="00EA487C">
        <w:rPr>
          <w:rFonts w:ascii="Sylfaen" w:hAnsi="Sylfaen"/>
          <w:lang w:val="hy-AM"/>
        </w:rPr>
        <w:t xml:space="preserve"> </w:t>
      </w:r>
      <w:r w:rsidRPr="002351C0">
        <w:rPr>
          <w:rFonts w:ascii="Sylfaen" w:hAnsi="Sylfaen"/>
          <w:lang w:val="hy-AM"/>
        </w:rPr>
        <w:t>Եվրոպական</w:t>
      </w:r>
      <w:r w:rsidRPr="00790BC3">
        <w:rPr>
          <w:rFonts w:ascii="Sylfaen" w:hAnsi="Sylfaen"/>
          <w:lang w:val="hy-AM"/>
        </w:rPr>
        <w:t xml:space="preserve"> փորձի մասին տե՛ս Հավելվածի 35-րդ պարագրաֆը։</w:t>
      </w:r>
    </w:p>
  </w:footnote>
  <w:footnote w:id="41">
    <w:p w14:paraId="7B2797AE" w14:textId="76C34B0F" w:rsidR="008F2A32" w:rsidRPr="00EA487C" w:rsidRDefault="008F2A32" w:rsidP="007975F3">
      <w:pPr>
        <w:pStyle w:val="FootnoteText"/>
        <w:jc w:val="both"/>
        <w:rPr>
          <w:rFonts w:ascii="Sylfaen" w:hAnsi="Sylfaen"/>
          <w:lang w:val="hy-AM"/>
        </w:rPr>
      </w:pPr>
      <w:r w:rsidRPr="00EA487C">
        <w:rPr>
          <w:rStyle w:val="FootnoteReference"/>
          <w:rFonts w:ascii="Sylfaen" w:hAnsi="Sylfaen"/>
        </w:rPr>
        <w:footnoteRef/>
      </w:r>
      <w:r w:rsidRPr="00EA487C">
        <w:rPr>
          <w:rFonts w:ascii="Sylfaen" w:hAnsi="Sylfaen"/>
          <w:lang w:val="hy-AM"/>
        </w:rPr>
        <w:t xml:space="preserve"> </w:t>
      </w:r>
      <w:r w:rsidRPr="002351C0">
        <w:rPr>
          <w:rFonts w:ascii="Sylfaen" w:hAnsi="Sylfaen"/>
          <w:lang w:val="hy-AM"/>
        </w:rPr>
        <w:t>ՀՀ</w:t>
      </w:r>
      <w:r w:rsidRPr="00BB4FDC">
        <w:rPr>
          <w:rFonts w:ascii="Sylfaen" w:hAnsi="Sylfaen"/>
          <w:lang w:val="hy-AM"/>
        </w:rPr>
        <w:t xml:space="preserve"> ՔԴՕ</w:t>
      </w:r>
      <w:r w:rsidRPr="00383BA8">
        <w:rPr>
          <w:rFonts w:ascii="Sylfaen" w:hAnsi="Sylfaen"/>
          <w:lang w:val="hy-AM"/>
        </w:rPr>
        <w:t xml:space="preserve"> 119-</w:t>
      </w:r>
      <w:r w:rsidRPr="003471D7">
        <w:rPr>
          <w:rFonts w:ascii="Sylfaen" w:hAnsi="Sylfaen"/>
          <w:lang w:val="hy-AM"/>
        </w:rPr>
        <w:t>րդ</w:t>
      </w:r>
      <w:r w:rsidRPr="00EA487C">
        <w:rPr>
          <w:rFonts w:ascii="Sylfaen" w:hAnsi="Sylfaen"/>
          <w:lang w:val="hy-AM"/>
        </w:rPr>
        <w:t xml:space="preserve"> հոդված («Կալանքի ժամկետը»)։</w:t>
      </w:r>
    </w:p>
  </w:footnote>
  <w:footnote w:id="42">
    <w:p w14:paraId="4960ADBE" w14:textId="77777777" w:rsidR="008F2A32" w:rsidRPr="00EA487C" w:rsidRDefault="008F2A32" w:rsidP="007975F3">
      <w:pPr>
        <w:pStyle w:val="FootnoteText"/>
        <w:jc w:val="both"/>
        <w:rPr>
          <w:rFonts w:ascii="Sylfaen" w:hAnsi="Sylfaen"/>
          <w:lang w:val="hy-AM"/>
        </w:rPr>
      </w:pPr>
      <w:r w:rsidRPr="00EA487C">
        <w:rPr>
          <w:rStyle w:val="FootnoteReference"/>
          <w:rFonts w:ascii="Sylfaen" w:hAnsi="Sylfaen"/>
        </w:rPr>
        <w:footnoteRef/>
      </w:r>
      <w:r w:rsidRPr="00EA487C">
        <w:rPr>
          <w:rFonts w:ascii="Sylfaen" w:hAnsi="Sylfaen"/>
          <w:lang w:val="hy-AM"/>
        </w:rPr>
        <w:t xml:space="preserve"> </w:t>
      </w:r>
      <w:r w:rsidRPr="00790BC3">
        <w:rPr>
          <w:rFonts w:ascii="Sylfaen" w:hAnsi="Sylfaen"/>
          <w:lang w:val="hy-AM"/>
        </w:rPr>
        <w:t>ՀՀ</w:t>
      </w:r>
      <w:r w:rsidRPr="00BB4FDC">
        <w:rPr>
          <w:rFonts w:ascii="Sylfaen" w:hAnsi="Sylfaen"/>
          <w:lang w:val="hy-AM"/>
        </w:rPr>
        <w:t xml:space="preserve"> ՔԴՕ</w:t>
      </w:r>
      <w:r w:rsidRPr="001E6822">
        <w:rPr>
          <w:rFonts w:ascii="Sylfaen" w:hAnsi="Sylfaen"/>
          <w:lang w:val="hy-AM"/>
        </w:rPr>
        <w:t xml:space="preserve"> 119-</w:t>
      </w:r>
      <w:r w:rsidRPr="00383BA8">
        <w:rPr>
          <w:rFonts w:ascii="Sylfaen" w:hAnsi="Sylfaen"/>
          <w:lang w:val="hy-AM"/>
        </w:rPr>
        <w:t>րդ</w:t>
      </w:r>
      <w:r w:rsidRPr="003471D7">
        <w:rPr>
          <w:rFonts w:ascii="Sylfaen" w:hAnsi="Sylfaen"/>
          <w:lang w:val="hy-AM"/>
        </w:rPr>
        <w:t xml:space="preserve"> </w:t>
      </w:r>
      <w:r w:rsidRPr="00EA487C">
        <w:rPr>
          <w:rFonts w:ascii="Sylfaen" w:hAnsi="Sylfaen"/>
          <w:lang w:val="hy-AM"/>
        </w:rPr>
        <w:t>հոդված («Կալանքի ժամկետը»)։</w:t>
      </w:r>
    </w:p>
  </w:footnote>
  <w:footnote w:id="43">
    <w:p w14:paraId="5A3727E8" w14:textId="03F2FEBB" w:rsidR="008F2A32" w:rsidRPr="00EA487C" w:rsidRDefault="008F2A32" w:rsidP="007975F3">
      <w:pPr>
        <w:pStyle w:val="FootnoteText"/>
        <w:jc w:val="both"/>
        <w:rPr>
          <w:rFonts w:ascii="Sylfaen" w:hAnsi="Sylfaen"/>
          <w:lang w:val="hy-AM"/>
        </w:rPr>
      </w:pPr>
      <w:r w:rsidRPr="00EA487C">
        <w:rPr>
          <w:rStyle w:val="FootnoteReference"/>
          <w:rFonts w:ascii="Sylfaen" w:hAnsi="Sylfaen"/>
        </w:rPr>
        <w:footnoteRef/>
      </w:r>
      <w:r w:rsidRPr="00EA487C">
        <w:rPr>
          <w:rFonts w:ascii="Sylfaen" w:hAnsi="Sylfaen"/>
          <w:lang w:val="hy-AM"/>
        </w:rPr>
        <w:t xml:space="preserve"> </w:t>
      </w:r>
      <w:r w:rsidRPr="00790BC3">
        <w:rPr>
          <w:rFonts w:ascii="Sylfaen" w:hAnsi="Sylfaen"/>
          <w:lang w:val="hy-AM"/>
        </w:rPr>
        <w:t>ՀՀ</w:t>
      </w:r>
      <w:r w:rsidRPr="00BB4FDC">
        <w:rPr>
          <w:rFonts w:ascii="Sylfaen" w:hAnsi="Sylfaen"/>
          <w:lang w:val="hy-AM"/>
        </w:rPr>
        <w:t xml:space="preserve"> ՔԴՕ</w:t>
      </w:r>
      <w:r w:rsidRPr="001E6822">
        <w:rPr>
          <w:rFonts w:ascii="Sylfaen" w:hAnsi="Sylfaen"/>
          <w:lang w:val="hy-AM"/>
        </w:rPr>
        <w:t xml:space="preserve"> 119-</w:t>
      </w:r>
      <w:r w:rsidRPr="00383BA8">
        <w:rPr>
          <w:rFonts w:ascii="Sylfaen" w:hAnsi="Sylfaen"/>
          <w:lang w:val="hy-AM"/>
        </w:rPr>
        <w:t>րդ</w:t>
      </w:r>
      <w:r w:rsidRPr="003471D7">
        <w:rPr>
          <w:rFonts w:ascii="Sylfaen" w:hAnsi="Sylfaen"/>
          <w:lang w:val="hy-AM"/>
        </w:rPr>
        <w:t xml:space="preserve"> </w:t>
      </w:r>
      <w:r w:rsidRPr="00EA487C">
        <w:rPr>
          <w:rFonts w:ascii="Sylfaen" w:hAnsi="Sylfaen"/>
          <w:lang w:val="hy-AM"/>
        </w:rPr>
        <w:t>հոդվածի 3-րդ մաս։</w:t>
      </w:r>
    </w:p>
  </w:footnote>
  <w:footnote w:id="44">
    <w:p w14:paraId="7AB9F2D3" w14:textId="75ECB9B7" w:rsidR="008F2A32" w:rsidRPr="00EA487C" w:rsidRDefault="008F2A32" w:rsidP="007975F3">
      <w:pPr>
        <w:pStyle w:val="FootnoteText"/>
        <w:jc w:val="both"/>
        <w:rPr>
          <w:rFonts w:ascii="Sylfaen" w:hAnsi="Sylfaen"/>
          <w:lang w:val="hy-AM"/>
        </w:rPr>
      </w:pPr>
      <w:r w:rsidRPr="00EA487C">
        <w:rPr>
          <w:rStyle w:val="FootnoteReference"/>
          <w:rFonts w:ascii="Sylfaen" w:hAnsi="Sylfaen"/>
        </w:rPr>
        <w:footnoteRef/>
      </w:r>
      <w:r w:rsidRPr="00EA487C">
        <w:rPr>
          <w:rFonts w:ascii="Sylfaen" w:hAnsi="Sylfaen"/>
          <w:lang w:val="hy-AM"/>
        </w:rPr>
        <w:t xml:space="preserve"> </w:t>
      </w:r>
      <w:r w:rsidRPr="00DD41FF">
        <w:rPr>
          <w:rFonts w:ascii="Sylfaen" w:hAnsi="Sylfaen"/>
          <w:lang w:val="hy-AM"/>
        </w:rPr>
        <w:t xml:space="preserve">Եվրոպական փորձի մասի </w:t>
      </w:r>
      <w:r w:rsidRPr="002351C0">
        <w:rPr>
          <w:rFonts w:ascii="Sylfaen" w:hAnsi="Sylfaen"/>
          <w:lang w:val="hy-AM"/>
        </w:rPr>
        <w:t>տե՛ս</w:t>
      </w:r>
      <w:r w:rsidRPr="00790BC3">
        <w:rPr>
          <w:rFonts w:ascii="Sylfaen" w:hAnsi="Sylfaen"/>
          <w:lang w:val="hy-AM"/>
        </w:rPr>
        <w:t xml:space="preserve"> </w:t>
      </w:r>
      <w:r w:rsidRPr="00BB4FDC">
        <w:rPr>
          <w:rFonts w:ascii="Sylfaen" w:hAnsi="Sylfaen"/>
          <w:lang w:val="hy-AM"/>
        </w:rPr>
        <w:t>Հավելվածի 42-</w:t>
      </w:r>
      <w:r w:rsidRPr="00383BA8">
        <w:rPr>
          <w:rFonts w:ascii="Sylfaen" w:hAnsi="Sylfaen"/>
          <w:lang w:val="hy-AM"/>
        </w:rPr>
        <w:t>րդ</w:t>
      </w:r>
      <w:r w:rsidRPr="003471D7">
        <w:rPr>
          <w:rFonts w:ascii="Sylfaen" w:hAnsi="Sylfaen"/>
          <w:lang w:val="hy-AM"/>
        </w:rPr>
        <w:t xml:space="preserve"> </w:t>
      </w:r>
      <w:r w:rsidRPr="00EA487C">
        <w:rPr>
          <w:rFonts w:ascii="Sylfaen" w:hAnsi="Sylfaen"/>
          <w:lang w:val="hy-AM"/>
        </w:rPr>
        <w:t>պարագրաֆը։</w:t>
      </w:r>
    </w:p>
  </w:footnote>
  <w:footnote w:id="45">
    <w:p w14:paraId="1C0E5481" w14:textId="58BC0CDA" w:rsidR="008F2A32" w:rsidRPr="00790BC3" w:rsidRDefault="008F2A32" w:rsidP="00EA487C">
      <w:pPr>
        <w:pStyle w:val="FootnoteText"/>
        <w:jc w:val="both"/>
        <w:rPr>
          <w:rFonts w:ascii="Sylfaen" w:hAnsi="Sylfaen"/>
          <w:lang w:val="hy-AM"/>
        </w:rPr>
      </w:pPr>
      <w:r w:rsidRPr="002351C0">
        <w:rPr>
          <w:rStyle w:val="FootnoteReference"/>
          <w:rFonts w:ascii="Sylfaen" w:hAnsi="Sylfaen"/>
        </w:rPr>
        <w:footnoteRef/>
      </w:r>
      <w:r w:rsidRPr="002351C0">
        <w:rPr>
          <w:rFonts w:ascii="Sylfaen" w:hAnsi="Sylfaen"/>
          <w:lang w:val="hy-AM"/>
        </w:rPr>
        <w:t xml:space="preserve"> </w:t>
      </w:r>
      <w:r w:rsidRPr="002351C0">
        <w:rPr>
          <w:rFonts w:ascii="Sylfaen" w:hAnsi="Sylfaen"/>
          <w:lang w:val="hy-AM"/>
        </w:rPr>
        <w:t>Եվրոպական</w:t>
      </w:r>
      <w:r w:rsidRPr="00790BC3">
        <w:rPr>
          <w:rFonts w:ascii="Sylfaen" w:hAnsi="Sylfaen"/>
          <w:lang w:val="hy-AM"/>
        </w:rPr>
        <w:t xml:space="preserve"> փորձի մասին տե՛ս Հավելվածի 43-44-րդ պարագրաֆները։</w:t>
      </w:r>
    </w:p>
  </w:footnote>
  <w:footnote w:id="46">
    <w:p w14:paraId="71DDE073" w14:textId="3439E390" w:rsidR="008F2A32" w:rsidRPr="00873816" w:rsidRDefault="008F2A32">
      <w:pPr>
        <w:pStyle w:val="FootnoteText"/>
        <w:rPr>
          <w:rFonts w:ascii="Sylfaen" w:hAnsi="Sylfaen"/>
          <w:lang w:val="hy-AM"/>
        </w:rPr>
      </w:pPr>
      <w:r>
        <w:rPr>
          <w:rStyle w:val="FootnoteReference"/>
        </w:rPr>
        <w:footnoteRef/>
      </w:r>
      <w:r w:rsidRPr="00873816">
        <w:rPr>
          <w:lang w:val="hy-AM"/>
        </w:rPr>
        <w:t xml:space="preserve"> </w:t>
      </w:r>
      <w:r>
        <w:rPr>
          <w:rFonts w:ascii="Sylfaen" w:hAnsi="Sylfaen"/>
          <w:lang w:val="hy-AM"/>
        </w:rPr>
        <w:t>ՀՀ ՔԴՕ 289-րդ հոդված։</w:t>
      </w:r>
    </w:p>
  </w:footnote>
  <w:footnote w:id="47">
    <w:p w14:paraId="7C740BCF" w14:textId="37538E0D" w:rsidR="008F2A32" w:rsidRPr="00873816" w:rsidRDefault="008F2A32" w:rsidP="00873816">
      <w:pPr>
        <w:pStyle w:val="FootnoteText"/>
        <w:jc w:val="both"/>
        <w:rPr>
          <w:rFonts w:ascii="Sylfaen" w:hAnsi="Sylfaen"/>
          <w:lang w:val="hy-AM"/>
        </w:rPr>
      </w:pPr>
      <w:r w:rsidRPr="00873816">
        <w:rPr>
          <w:rStyle w:val="FootnoteReference"/>
          <w:rFonts w:ascii="Sylfaen" w:hAnsi="Sylfaen"/>
        </w:rPr>
        <w:footnoteRef/>
      </w:r>
      <w:r w:rsidRPr="00873816">
        <w:rPr>
          <w:rFonts w:ascii="Sylfaen" w:hAnsi="Sylfaen"/>
          <w:lang w:val="hy-AM"/>
        </w:rPr>
        <w:t xml:space="preserve"> Տվյալ դեպքում խոսքը գնում է այն մասին, որ նման տեղեկատվությունը դատարանի կողմից կարող է պահանջվել նվազագույնի սկզբունքի համաձայն այլընտրանքային խափանման միջոցների՝ տվյալ դեպքում տնային կալանքի հնարավոր կիրառման քննարկման շրջանակներում։</w:t>
      </w:r>
    </w:p>
  </w:footnote>
  <w:footnote w:id="48">
    <w:p w14:paraId="1A6A5D3D" w14:textId="083F0371" w:rsidR="008F2A32" w:rsidRPr="00EA487C" w:rsidRDefault="008F2A32" w:rsidP="001E4FC7">
      <w:pPr>
        <w:pStyle w:val="FootnoteText"/>
        <w:jc w:val="both"/>
        <w:rPr>
          <w:rFonts w:ascii="Sylfaen" w:hAnsi="Sylfaen"/>
          <w:lang w:val="hy-AM"/>
        </w:rPr>
      </w:pPr>
      <w:r w:rsidRPr="002351C0">
        <w:rPr>
          <w:rStyle w:val="FootnoteReference"/>
          <w:rFonts w:ascii="Sylfaen" w:hAnsi="Sylfaen"/>
        </w:rPr>
        <w:footnoteRef/>
      </w:r>
      <w:r w:rsidRPr="002351C0">
        <w:rPr>
          <w:rFonts w:ascii="Sylfaen" w:hAnsi="Sylfaen"/>
          <w:lang w:val="hy-AM"/>
        </w:rPr>
        <w:t xml:space="preserve"> </w:t>
      </w:r>
      <w:r w:rsidRPr="00790BC3">
        <w:rPr>
          <w:rFonts w:ascii="Sylfaen" w:hAnsi="Sylfaen"/>
          <w:lang w:val="hy-AM"/>
        </w:rPr>
        <w:t>ՀՀ</w:t>
      </w:r>
      <w:r w:rsidRPr="00BB4FDC">
        <w:rPr>
          <w:rFonts w:ascii="Sylfaen" w:hAnsi="Sylfaen"/>
          <w:lang w:val="hy-AM"/>
        </w:rPr>
        <w:t xml:space="preserve"> ՔԴՕ 116-րդ հոդվածի</w:t>
      </w:r>
      <w:r w:rsidRPr="00383BA8">
        <w:rPr>
          <w:rFonts w:ascii="Sylfaen" w:hAnsi="Sylfaen"/>
          <w:lang w:val="hy-AM"/>
        </w:rPr>
        <w:t xml:space="preserve"> 3-</w:t>
      </w:r>
      <w:r w:rsidRPr="003471D7">
        <w:rPr>
          <w:rFonts w:ascii="Sylfaen" w:hAnsi="Sylfaen"/>
          <w:lang w:val="hy-AM"/>
        </w:rPr>
        <w:t>րդ</w:t>
      </w:r>
      <w:r w:rsidRPr="00EA487C">
        <w:rPr>
          <w:rFonts w:ascii="Sylfaen" w:hAnsi="Sylfaen"/>
          <w:lang w:val="hy-AM"/>
        </w:rPr>
        <w:t xml:space="preserve"> մաս։</w:t>
      </w:r>
    </w:p>
  </w:footnote>
  <w:footnote w:id="49">
    <w:p w14:paraId="66F82BBA" w14:textId="22463D85" w:rsidR="008F2A32" w:rsidRPr="007D4F42" w:rsidRDefault="008F2A32" w:rsidP="001E4FC7">
      <w:pPr>
        <w:pStyle w:val="FootnoteText"/>
        <w:jc w:val="both"/>
        <w:rPr>
          <w:rFonts w:ascii="Sylfaen" w:hAnsi="Sylfaen"/>
          <w:lang w:val="hy-AM"/>
        </w:rPr>
      </w:pPr>
      <w:r w:rsidRPr="002351C0">
        <w:rPr>
          <w:rStyle w:val="FootnoteReference"/>
          <w:rFonts w:ascii="Sylfaen" w:hAnsi="Sylfaen"/>
        </w:rPr>
        <w:footnoteRef/>
      </w:r>
      <w:r w:rsidRPr="002351C0">
        <w:rPr>
          <w:rFonts w:ascii="Sylfaen" w:hAnsi="Sylfaen"/>
          <w:lang w:val="hy-AM"/>
        </w:rPr>
        <w:t xml:space="preserve"> </w:t>
      </w:r>
      <w:r w:rsidRPr="00790BC3">
        <w:rPr>
          <w:rFonts w:ascii="Sylfaen" w:hAnsi="Sylfaen"/>
          <w:lang w:val="hy-AM"/>
        </w:rPr>
        <w:t>ՔԴՕ</w:t>
      </w:r>
      <w:r w:rsidRPr="00BB4FDC">
        <w:rPr>
          <w:rFonts w:ascii="Sylfaen" w:hAnsi="Sylfaen"/>
          <w:lang w:val="hy-AM"/>
        </w:rPr>
        <w:t xml:space="preserve"> 119-րդ հոդվածի 3-</w:t>
      </w:r>
      <w:r w:rsidRPr="007D4F42">
        <w:rPr>
          <w:rFonts w:ascii="Sylfaen" w:hAnsi="Sylfaen"/>
          <w:lang w:val="hy-AM"/>
        </w:rPr>
        <w:t>րդ մաս։</w:t>
      </w:r>
    </w:p>
  </w:footnote>
  <w:footnote w:id="50">
    <w:p w14:paraId="678E15EB" w14:textId="65AC793C" w:rsidR="008F2A32" w:rsidRPr="00383BA8" w:rsidRDefault="008F2A32" w:rsidP="001E4FC7">
      <w:pPr>
        <w:pStyle w:val="FootnoteText"/>
        <w:jc w:val="both"/>
        <w:rPr>
          <w:rFonts w:ascii="Sylfaen" w:hAnsi="Sylfaen"/>
          <w:lang w:val="hy-AM"/>
        </w:rPr>
      </w:pPr>
      <w:r w:rsidRPr="002351C0">
        <w:rPr>
          <w:rStyle w:val="FootnoteReference"/>
          <w:rFonts w:ascii="Sylfaen" w:hAnsi="Sylfaen"/>
        </w:rPr>
        <w:footnoteRef/>
      </w:r>
      <w:r w:rsidRPr="002351C0">
        <w:rPr>
          <w:rFonts w:ascii="Sylfaen" w:hAnsi="Sylfaen"/>
          <w:lang w:val="hy-AM"/>
        </w:rPr>
        <w:t xml:space="preserve"> </w:t>
      </w:r>
      <w:r w:rsidRPr="00BB4FDC">
        <w:rPr>
          <w:rFonts w:ascii="Sylfaen" w:hAnsi="Sylfaen"/>
          <w:lang w:val="hy-AM"/>
        </w:rPr>
        <w:t>Եվրոպական փորձի մասին</w:t>
      </w:r>
      <w:r w:rsidRPr="007D4F42">
        <w:rPr>
          <w:rFonts w:ascii="Sylfaen" w:hAnsi="Sylfaen"/>
          <w:lang w:val="hy-AM"/>
        </w:rPr>
        <w:t xml:space="preserve"> տե՛ս Հավելվածի 46-րդ պարագրաֆը։</w:t>
      </w:r>
    </w:p>
  </w:footnote>
  <w:footnote w:id="51">
    <w:p w14:paraId="25C42A32" w14:textId="727EC998" w:rsidR="008F2A32" w:rsidRPr="00EA487C" w:rsidRDefault="008F2A32" w:rsidP="001E4FC7">
      <w:pPr>
        <w:pStyle w:val="FootnoteText"/>
        <w:jc w:val="both"/>
        <w:rPr>
          <w:rFonts w:ascii="Sylfaen" w:hAnsi="Sylfaen"/>
          <w:lang w:val="hy-AM"/>
        </w:rPr>
      </w:pPr>
      <w:r w:rsidRPr="002351C0">
        <w:rPr>
          <w:rStyle w:val="FootnoteReference"/>
          <w:rFonts w:ascii="Sylfaen" w:hAnsi="Sylfaen"/>
        </w:rPr>
        <w:footnoteRef/>
      </w:r>
      <w:r w:rsidRPr="002351C0">
        <w:rPr>
          <w:rFonts w:ascii="Sylfaen" w:hAnsi="Sylfaen"/>
          <w:lang w:val="hy-AM"/>
        </w:rPr>
        <w:t xml:space="preserve"> </w:t>
      </w:r>
      <w:r w:rsidRPr="00BB4FDC">
        <w:rPr>
          <w:rFonts w:ascii="Sylfaen" w:hAnsi="Sylfaen"/>
          <w:lang w:val="hy-AM"/>
        </w:rPr>
        <w:t xml:space="preserve">Եվրոպական փորձի </w:t>
      </w:r>
      <w:r w:rsidRPr="007D4F42">
        <w:rPr>
          <w:rFonts w:ascii="Sylfaen" w:hAnsi="Sylfaen"/>
          <w:lang w:val="hy-AM"/>
        </w:rPr>
        <w:t>մասին տե՛ս Հավելվածի</w:t>
      </w:r>
      <w:r w:rsidRPr="00383BA8">
        <w:rPr>
          <w:rFonts w:ascii="Sylfaen" w:hAnsi="Sylfaen"/>
          <w:lang w:val="hy-AM"/>
        </w:rPr>
        <w:t xml:space="preserve"> 47-րդ</w:t>
      </w:r>
      <w:r w:rsidRPr="003471D7">
        <w:rPr>
          <w:rFonts w:ascii="Sylfaen" w:hAnsi="Sylfaen"/>
          <w:lang w:val="hy-AM"/>
        </w:rPr>
        <w:t xml:space="preserve"> </w:t>
      </w:r>
      <w:r w:rsidRPr="00EA487C">
        <w:rPr>
          <w:rFonts w:ascii="Sylfaen" w:hAnsi="Sylfaen"/>
          <w:lang w:val="hy-AM"/>
        </w:rPr>
        <w:t>պարագրաֆը։</w:t>
      </w:r>
    </w:p>
  </w:footnote>
  <w:footnote w:id="52">
    <w:p w14:paraId="0E5C2F48" w14:textId="409879FD" w:rsidR="008F2A32" w:rsidRPr="003471D7" w:rsidRDefault="008F2A32" w:rsidP="001E4FC7">
      <w:pPr>
        <w:pStyle w:val="FootnoteText"/>
        <w:jc w:val="both"/>
        <w:rPr>
          <w:rFonts w:ascii="Sylfaen" w:hAnsi="Sylfaen"/>
          <w:lang w:val="hy-AM"/>
        </w:rPr>
      </w:pPr>
      <w:r w:rsidRPr="00790BC3">
        <w:rPr>
          <w:rStyle w:val="FootnoteReference"/>
          <w:rFonts w:ascii="Sylfaen" w:hAnsi="Sylfaen"/>
        </w:rPr>
        <w:footnoteRef/>
      </w:r>
      <w:r w:rsidRPr="00790BC3">
        <w:rPr>
          <w:rFonts w:ascii="Sylfaen" w:hAnsi="Sylfaen"/>
          <w:lang w:val="hy-AM"/>
        </w:rPr>
        <w:t xml:space="preserve"> </w:t>
      </w:r>
      <w:r w:rsidRPr="00790BC3">
        <w:rPr>
          <w:rFonts w:ascii="Sylfaen" w:hAnsi="Sylfaen"/>
          <w:lang w:val="hy-AM"/>
        </w:rPr>
        <w:t>Եվրոպական</w:t>
      </w:r>
      <w:r w:rsidRPr="00BB4FDC">
        <w:rPr>
          <w:rFonts w:ascii="Sylfaen" w:hAnsi="Sylfaen"/>
          <w:lang w:val="hy-AM"/>
        </w:rPr>
        <w:t xml:space="preserve"> փորձի մասին</w:t>
      </w:r>
      <w:r w:rsidRPr="007D4F42">
        <w:rPr>
          <w:rFonts w:ascii="Sylfaen" w:hAnsi="Sylfaen"/>
          <w:lang w:val="hy-AM"/>
        </w:rPr>
        <w:t xml:space="preserve"> տե՛ս Հավելվածի 45-</w:t>
      </w:r>
      <w:r w:rsidRPr="00383BA8">
        <w:rPr>
          <w:rFonts w:ascii="Sylfaen" w:hAnsi="Sylfaen"/>
          <w:lang w:val="hy-AM"/>
        </w:rPr>
        <w:t xml:space="preserve">րդ </w:t>
      </w:r>
      <w:r w:rsidRPr="00C97446">
        <w:rPr>
          <w:rFonts w:ascii="Sylfaen" w:hAnsi="Sylfaen"/>
          <w:lang w:val="hy-AM"/>
        </w:rPr>
        <w:t>պարագրաֆը։</w:t>
      </w:r>
    </w:p>
  </w:footnote>
  <w:footnote w:id="53">
    <w:p w14:paraId="3A6041D4" w14:textId="4AB88006" w:rsidR="008F2A32" w:rsidRPr="001E6822" w:rsidRDefault="008F2A32" w:rsidP="001E4FC7">
      <w:pPr>
        <w:pStyle w:val="FootnoteText"/>
        <w:jc w:val="both"/>
        <w:rPr>
          <w:rFonts w:ascii="Sylfaen" w:hAnsi="Sylfaen"/>
          <w:lang w:val="hy-AM"/>
        </w:rPr>
      </w:pPr>
      <w:r w:rsidRPr="00790BC3">
        <w:rPr>
          <w:rStyle w:val="FootnoteReference"/>
          <w:rFonts w:ascii="Sylfaen" w:hAnsi="Sylfaen"/>
        </w:rPr>
        <w:footnoteRef/>
      </w:r>
      <w:r w:rsidRPr="00790BC3">
        <w:rPr>
          <w:rFonts w:ascii="Sylfaen" w:hAnsi="Sylfaen"/>
          <w:lang w:val="hy-AM"/>
        </w:rPr>
        <w:t xml:space="preserve"> </w:t>
      </w:r>
      <w:r w:rsidRPr="00BB4FDC">
        <w:rPr>
          <w:rFonts w:ascii="Sylfaen" w:hAnsi="Sylfaen"/>
          <w:lang w:val="hy-AM"/>
        </w:rPr>
        <w:t xml:space="preserve">Մինչև պրոբացիայի </w:t>
      </w:r>
      <w:r w:rsidRPr="007D4F42">
        <w:rPr>
          <w:rFonts w:ascii="Sylfaen" w:hAnsi="Sylfaen"/>
          <w:lang w:val="hy-AM"/>
        </w:rPr>
        <w:t>ծառայողների ընդգրկվելը խափանման</w:t>
      </w:r>
      <w:r w:rsidRPr="00DA7D93">
        <w:rPr>
          <w:rFonts w:ascii="Sylfaen" w:hAnsi="Sylfaen"/>
          <w:lang w:val="hy-AM"/>
        </w:rPr>
        <w:t xml:space="preserve"> միջոցի կիրառման գործընթացին մեղադրյալի պահման համար պատասխանատվություն կրող մարմնի վերաբերյալ Եվրոպական փորձի </w:t>
      </w:r>
      <w:r w:rsidRPr="001E6822">
        <w:rPr>
          <w:rFonts w:ascii="Sylfaen" w:hAnsi="Sylfaen"/>
          <w:lang w:val="hy-AM"/>
        </w:rPr>
        <w:t>մասին տե՛ս Հավելվածի 50-51-րդ պարագրաֆները։</w:t>
      </w:r>
    </w:p>
  </w:footnote>
  <w:footnote w:id="54">
    <w:p w14:paraId="61044094" w14:textId="55B1D178" w:rsidR="008F2A32" w:rsidRPr="00DA7D93" w:rsidRDefault="008F2A32" w:rsidP="001E4FC7">
      <w:pPr>
        <w:pStyle w:val="FootnoteText"/>
        <w:jc w:val="both"/>
        <w:rPr>
          <w:rFonts w:ascii="Sylfaen" w:hAnsi="Sylfaen"/>
          <w:lang w:val="hy-AM"/>
        </w:rPr>
      </w:pPr>
      <w:r w:rsidRPr="00790BC3">
        <w:rPr>
          <w:rStyle w:val="FootnoteReference"/>
          <w:rFonts w:ascii="Sylfaen" w:hAnsi="Sylfaen"/>
        </w:rPr>
        <w:footnoteRef/>
      </w:r>
      <w:r w:rsidRPr="00790BC3">
        <w:rPr>
          <w:rFonts w:ascii="Sylfaen" w:hAnsi="Sylfaen"/>
          <w:lang w:val="hy-AM"/>
        </w:rPr>
        <w:t xml:space="preserve"> </w:t>
      </w:r>
      <w:r w:rsidRPr="00BB4FDC">
        <w:rPr>
          <w:rFonts w:ascii="Sylfaen" w:hAnsi="Sylfaen"/>
          <w:lang w:val="hy-AM"/>
        </w:rPr>
        <w:t xml:space="preserve">Եվրոպական փորձի </w:t>
      </w:r>
      <w:r w:rsidRPr="007D4F42">
        <w:rPr>
          <w:rFonts w:ascii="Sylfaen" w:hAnsi="Sylfaen"/>
          <w:lang w:val="hy-AM"/>
        </w:rPr>
        <w:t>մասին տե՛ս Հավելվածի</w:t>
      </w:r>
      <w:r w:rsidRPr="00DA7D93">
        <w:rPr>
          <w:rFonts w:ascii="Sylfaen" w:hAnsi="Sylfaen"/>
          <w:lang w:val="hy-AM"/>
        </w:rPr>
        <w:t xml:space="preserve"> 49-րդ պարագրաֆը։</w:t>
      </w:r>
    </w:p>
  </w:footnote>
  <w:footnote w:id="55">
    <w:p w14:paraId="1880AE48" w14:textId="59773FBB" w:rsidR="008F2A32" w:rsidRPr="00383BA8" w:rsidRDefault="008F2A32" w:rsidP="001E4FC7">
      <w:pPr>
        <w:pStyle w:val="FootnoteText"/>
        <w:jc w:val="both"/>
        <w:rPr>
          <w:rFonts w:ascii="Sylfaen" w:hAnsi="Sylfaen"/>
          <w:lang w:val="hy-AM"/>
        </w:rPr>
      </w:pPr>
      <w:r w:rsidRPr="00790BC3">
        <w:rPr>
          <w:rStyle w:val="FootnoteReference"/>
          <w:rFonts w:ascii="Sylfaen" w:hAnsi="Sylfaen"/>
        </w:rPr>
        <w:footnoteRef/>
      </w:r>
      <w:r w:rsidRPr="00790BC3">
        <w:rPr>
          <w:rFonts w:ascii="Sylfaen" w:hAnsi="Sylfaen"/>
          <w:lang w:val="hy-AM"/>
        </w:rPr>
        <w:t xml:space="preserve"> </w:t>
      </w:r>
      <w:r w:rsidRPr="00790BC3">
        <w:rPr>
          <w:rFonts w:ascii="Sylfaen" w:hAnsi="Sylfaen"/>
          <w:lang w:val="hy-AM"/>
        </w:rPr>
        <w:t>Եվրոպական</w:t>
      </w:r>
      <w:r w:rsidRPr="00BB4FDC">
        <w:rPr>
          <w:rFonts w:ascii="Sylfaen" w:hAnsi="Sylfaen"/>
          <w:lang w:val="hy-AM"/>
        </w:rPr>
        <w:t xml:space="preserve"> փորձի մասին </w:t>
      </w:r>
      <w:r w:rsidRPr="007D4F42">
        <w:rPr>
          <w:rFonts w:ascii="Sylfaen" w:hAnsi="Sylfaen"/>
          <w:lang w:val="hy-AM"/>
        </w:rPr>
        <w:t>տե՛ս Հավելվածի 52-</w:t>
      </w:r>
      <w:r w:rsidRPr="00DA7D93">
        <w:rPr>
          <w:rFonts w:ascii="Sylfaen" w:hAnsi="Sylfaen"/>
          <w:lang w:val="hy-AM"/>
        </w:rPr>
        <w:t xml:space="preserve">րդ </w:t>
      </w:r>
      <w:r w:rsidRPr="001E6822">
        <w:rPr>
          <w:rFonts w:ascii="Sylfaen" w:hAnsi="Sylfaen"/>
          <w:lang w:val="hy-AM"/>
        </w:rPr>
        <w:t>պարագրաֆը։</w:t>
      </w:r>
    </w:p>
  </w:footnote>
  <w:footnote w:id="56">
    <w:p w14:paraId="7B14345A" w14:textId="5CF9F6C4" w:rsidR="008F2A32" w:rsidRPr="003471D7" w:rsidRDefault="008F2A32" w:rsidP="001E4FC7">
      <w:pPr>
        <w:pStyle w:val="FootnoteText"/>
        <w:jc w:val="both"/>
        <w:rPr>
          <w:rFonts w:ascii="Sylfaen" w:hAnsi="Sylfaen"/>
          <w:lang w:val="hy-AM"/>
        </w:rPr>
      </w:pPr>
      <w:r w:rsidRPr="00790BC3">
        <w:rPr>
          <w:rStyle w:val="FootnoteReference"/>
          <w:rFonts w:ascii="Sylfaen" w:hAnsi="Sylfaen"/>
        </w:rPr>
        <w:footnoteRef/>
      </w:r>
      <w:r w:rsidRPr="00790BC3">
        <w:rPr>
          <w:rFonts w:ascii="Sylfaen" w:hAnsi="Sylfaen"/>
          <w:lang w:val="hy-AM"/>
        </w:rPr>
        <w:t xml:space="preserve"> «</w:t>
      </w:r>
      <w:r w:rsidRPr="00790BC3">
        <w:rPr>
          <w:rFonts w:ascii="Sylfaen" w:hAnsi="Sylfaen"/>
          <w:lang w:val="hy-AM"/>
        </w:rPr>
        <w:t>Պրոբացիայի</w:t>
      </w:r>
      <w:r w:rsidRPr="00BB4FDC">
        <w:rPr>
          <w:rFonts w:ascii="Sylfaen" w:hAnsi="Sylfaen"/>
          <w:lang w:val="hy-AM"/>
        </w:rPr>
        <w:t xml:space="preserve"> մասին» ՀՀ </w:t>
      </w:r>
      <w:r w:rsidRPr="007D4F42">
        <w:rPr>
          <w:rFonts w:ascii="Sylfaen" w:hAnsi="Sylfaen"/>
          <w:lang w:val="hy-AM"/>
        </w:rPr>
        <w:t xml:space="preserve">օրենքի 12-րդ </w:t>
      </w:r>
      <w:r w:rsidRPr="00DA7D93">
        <w:rPr>
          <w:rFonts w:ascii="Sylfaen" w:hAnsi="Sylfaen"/>
          <w:lang w:val="hy-AM"/>
        </w:rPr>
        <w:t>հոդվածի 10-</w:t>
      </w:r>
      <w:r w:rsidRPr="001E6822">
        <w:rPr>
          <w:rFonts w:ascii="Sylfaen" w:hAnsi="Sylfaen"/>
          <w:lang w:val="hy-AM"/>
        </w:rPr>
        <w:t>րդ</w:t>
      </w:r>
      <w:r w:rsidRPr="00383BA8">
        <w:rPr>
          <w:rFonts w:ascii="Sylfaen" w:hAnsi="Sylfaen"/>
          <w:lang w:val="hy-AM"/>
        </w:rPr>
        <w:t xml:space="preserve"> մաս։</w:t>
      </w:r>
    </w:p>
  </w:footnote>
  <w:footnote w:id="57">
    <w:p w14:paraId="7C0FB3D9" w14:textId="296775A4" w:rsidR="008F2A32" w:rsidRPr="003471D7" w:rsidRDefault="008F2A32" w:rsidP="001E4FC7">
      <w:pPr>
        <w:pStyle w:val="FootnoteText"/>
        <w:jc w:val="both"/>
        <w:rPr>
          <w:rFonts w:ascii="Sylfaen" w:hAnsi="Sylfaen"/>
          <w:lang w:val="hy-AM"/>
        </w:rPr>
      </w:pPr>
      <w:r w:rsidRPr="00790BC3">
        <w:rPr>
          <w:rStyle w:val="FootnoteReference"/>
          <w:rFonts w:ascii="Sylfaen" w:hAnsi="Sylfaen"/>
        </w:rPr>
        <w:footnoteRef/>
      </w:r>
      <w:r w:rsidRPr="00790BC3">
        <w:rPr>
          <w:rFonts w:ascii="Sylfaen" w:hAnsi="Sylfaen"/>
          <w:lang w:val="hy-AM"/>
        </w:rPr>
        <w:t xml:space="preserve"> «</w:t>
      </w:r>
      <w:r w:rsidRPr="00790BC3">
        <w:rPr>
          <w:rFonts w:ascii="Sylfaen" w:hAnsi="Sylfaen"/>
          <w:lang w:val="hy-AM"/>
        </w:rPr>
        <w:t>Պրոբացիայի</w:t>
      </w:r>
      <w:r w:rsidRPr="00BB4FDC">
        <w:rPr>
          <w:rFonts w:ascii="Sylfaen" w:hAnsi="Sylfaen"/>
          <w:lang w:val="hy-AM"/>
        </w:rPr>
        <w:t xml:space="preserve"> մասին» ՀՀ </w:t>
      </w:r>
      <w:r w:rsidRPr="007D4F42">
        <w:rPr>
          <w:rFonts w:ascii="Sylfaen" w:hAnsi="Sylfaen"/>
          <w:lang w:val="hy-AM"/>
        </w:rPr>
        <w:t xml:space="preserve">օրենքի 48-րդ </w:t>
      </w:r>
      <w:r w:rsidRPr="00DA7D93">
        <w:rPr>
          <w:rFonts w:ascii="Sylfaen" w:hAnsi="Sylfaen"/>
          <w:lang w:val="hy-AM"/>
        </w:rPr>
        <w:t>հոդվածի 2-5-</w:t>
      </w:r>
      <w:r w:rsidRPr="001E6822">
        <w:rPr>
          <w:rFonts w:ascii="Sylfaen" w:hAnsi="Sylfaen"/>
          <w:lang w:val="hy-AM"/>
        </w:rPr>
        <w:t>րդ</w:t>
      </w:r>
      <w:r w:rsidRPr="00383BA8">
        <w:rPr>
          <w:rFonts w:ascii="Sylfaen" w:hAnsi="Sylfaen"/>
          <w:lang w:val="hy-AM"/>
        </w:rPr>
        <w:t xml:space="preserve"> մ</w:t>
      </w:r>
      <w:r w:rsidRPr="003471D7">
        <w:rPr>
          <w:rFonts w:ascii="Sylfaen" w:hAnsi="Sylfaen"/>
          <w:lang w:val="hy-AM"/>
        </w:rPr>
        <w:t>ասեր։</w:t>
      </w:r>
    </w:p>
  </w:footnote>
  <w:footnote w:id="58">
    <w:p w14:paraId="0E18A74F" w14:textId="77777777" w:rsidR="008F2A32" w:rsidRPr="00EA487C" w:rsidRDefault="008F2A32" w:rsidP="001E4FC7">
      <w:pPr>
        <w:pStyle w:val="FootnoteText"/>
        <w:jc w:val="both"/>
        <w:rPr>
          <w:rFonts w:ascii="Sylfaen" w:hAnsi="Sylfaen"/>
          <w:lang w:val="hy-AM"/>
        </w:rPr>
      </w:pPr>
      <w:r w:rsidRPr="00BB4FDC">
        <w:rPr>
          <w:rStyle w:val="FootnoteReference"/>
          <w:rFonts w:ascii="Sylfaen" w:hAnsi="Sylfaen"/>
        </w:rPr>
        <w:footnoteRef/>
      </w:r>
      <w:r w:rsidRPr="00BB4FDC">
        <w:rPr>
          <w:rFonts w:ascii="Sylfaen" w:hAnsi="Sylfaen"/>
          <w:lang w:val="hy-AM"/>
        </w:rPr>
        <w:t xml:space="preserve"> Նույնը</w:t>
      </w:r>
      <w:r w:rsidRPr="007D4F42">
        <w:rPr>
          <w:rFonts w:ascii="Sylfaen" w:hAnsi="Sylfaen"/>
          <w:lang w:val="hy-AM"/>
        </w:rPr>
        <w:t xml:space="preserve"> վերաբերում է</w:t>
      </w:r>
      <w:r w:rsidRPr="00DA7D93">
        <w:rPr>
          <w:rFonts w:ascii="Sylfaen" w:hAnsi="Sylfaen"/>
          <w:lang w:val="hy-AM"/>
        </w:rPr>
        <w:t xml:space="preserve"> նաև</w:t>
      </w:r>
      <w:r w:rsidRPr="001E6822">
        <w:rPr>
          <w:rFonts w:ascii="Sylfaen" w:hAnsi="Sylfaen"/>
          <w:lang w:val="hy-AM"/>
        </w:rPr>
        <w:t xml:space="preserve"> </w:t>
      </w:r>
      <w:r w:rsidRPr="00383BA8">
        <w:rPr>
          <w:rFonts w:ascii="Sylfaen" w:hAnsi="Sylfaen"/>
          <w:lang w:val="hy-AM"/>
        </w:rPr>
        <w:t xml:space="preserve">վարչական </w:t>
      </w:r>
      <w:r w:rsidRPr="003471D7">
        <w:rPr>
          <w:rFonts w:ascii="Sylfaen" w:hAnsi="Sylfaen"/>
          <w:lang w:val="hy-AM"/>
        </w:rPr>
        <w:t xml:space="preserve">հսկողությանը </w:t>
      </w:r>
      <w:r w:rsidRPr="00EA487C">
        <w:rPr>
          <w:rFonts w:ascii="Sylfaen" w:hAnsi="Sylfaen"/>
          <w:lang w:val="hy-AM"/>
        </w:rPr>
        <w:t xml:space="preserve">և ի հավելումն դրա </w:t>
      </w:r>
      <w:r w:rsidRPr="00EA487C">
        <w:rPr>
          <w:rFonts w:ascii="Sylfaen" w:hAnsi="Sylfaen"/>
          <w:lang w:val="hy-AM"/>
        </w:rPr>
        <w:t>կարևոր է, թե վարչական հսկողության դեպքում (հաշվի առնելով այն, որ ժամկետով սահմանափակված չէ), ի՞նչ պարբերականությամբ և ի՞նչ ժամկետի համար, պետք է վճարվի համապատասխան գումարը:</w:t>
      </w:r>
    </w:p>
  </w:footnote>
  <w:footnote w:id="59">
    <w:p w14:paraId="0076726D" w14:textId="1F813C64" w:rsidR="008F2A32" w:rsidRPr="00873816" w:rsidRDefault="008F2A32">
      <w:pPr>
        <w:pStyle w:val="FootnoteText"/>
        <w:rPr>
          <w:rFonts w:ascii="Sylfaen" w:hAnsi="Sylfaen"/>
          <w:lang w:val="hy-AM"/>
        </w:rPr>
      </w:pPr>
      <w:r>
        <w:rPr>
          <w:rStyle w:val="FootnoteReference"/>
        </w:rPr>
        <w:footnoteRef/>
      </w:r>
      <w:r w:rsidRPr="00873816">
        <w:rPr>
          <w:lang w:val="hy-AM"/>
        </w:rPr>
        <w:t xml:space="preserve"> </w:t>
      </w:r>
      <w:r>
        <w:rPr>
          <w:rFonts w:ascii="Sylfaen" w:hAnsi="Sylfaen"/>
          <w:lang w:val="hy-AM"/>
        </w:rPr>
        <w:t>ՀՀ ՔԴՕ 117-րդ հոդվածի 2-րդ մաս։</w:t>
      </w:r>
    </w:p>
  </w:footnote>
  <w:footnote w:id="60">
    <w:p w14:paraId="34DC3D35" w14:textId="3644D538" w:rsidR="008F2A32" w:rsidRPr="00383BA8" w:rsidRDefault="008F2A32" w:rsidP="001E4FC7">
      <w:pPr>
        <w:pStyle w:val="FootnoteText"/>
        <w:jc w:val="both"/>
        <w:rPr>
          <w:rFonts w:ascii="Sylfaen" w:hAnsi="Sylfaen"/>
          <w:lang w:val="hy-AM"/>
        </w:rPr>
      </w:pPr>
      <w:r w:rsidRPr="00BB4FDC">
        <w:rPr>
          <w:rStyle w:val="FootnoteReference"/>
          <w:rFonts w:ascii="Sylfaen" w:hAnsi="Sylfaen"/>
        </w:rPr>
        <w:footnoteRef/>
      </w:r>
      <w:r w:rsidRPr="00BB4FDC">
        <w:rPr>
          <w:rFonts w:ascii="Sylfaen" w:hAnsi="Sylfaen"/>
          <w:lang w:val="hy-AM"/>
        </w:rPr>
        <w:t xml:space="preserve"> ՀՀ</w:t>
      </w:r>
      <w:r w:rsidRPr="007D4F42">
        <w:rPr>
          <w:rFonts w:ascii="Sylfaen" w:hAnsi="Sylfaen"/>
          <w:lang w:val="hy-AM"/>
        </w:rPr>
        <w:t xml:space="preserve"> ՔԴՕ 1</w:t>
      </w:r>
      <w:r w:rsidRPr="00DA7D93">
        <w:rPr>
          <w:rFonts w:ascii="Sylfaen" w:hAnsi="Sylfaen"/>
          <w:lang w:val="hy-AM"/>
        </w:rPr>
        <w:t>24-րդ</w:t>
      </w:r>
      <w:r w:rsidRPr="008577E4">
        <w:rPr>
          <w:rFonts w:ascii="Sylfaen" w:hAnsi="Sylfaen"/>
          <w:lang w:val="hy-AM"/>
        </w:rPr>
        <w:t xml:space="preserve"> </w:t>
      </w:r>
      <w:r w:rsidRPr="00383BA8">
        <w:rPr>
          <w:rFonts w:ascii="Sylfaen" w:hAnsi="Sylfaen"/>
          <w:lang w:val="hy-AM"/>
        </w:rPr>
        <w:t>հոդված։</w:t>
      </w:r>
    </w:p>
  </w:footnote>
  <w:footnote w:id="61">
    <w:p w14:paraId="1BEB3E0F" w14:textId="589073B7" w:rsidR="008F2A32" w:rsidRPr="00383BA8" w:rsidRDefault="008F2A32" w:rsidP="0093746A">
      <w:pPr>
        <w:pStyle w:val="FootnoteText"/>
        <w:jc w:val="both"/>
        <w:rPr>
          <w:rFonts w:ascii="Sylfaen" w:hAnsi="Sylfaen"/>
          <w:lang w:val="hy-AM"/>
        </w:rPr>
      </w:pPr>
      <w:r w:rsidRPr="00BB4FDC">
        <w:rPr>
          <w:rStyle w:val="FootnoteReference"/>
          <w:rFonts w:ascii="Sylfaen" w:hAnsi="Sylfaen"/>
        </w:rPr>
        <w:footnoteRef/>
      </w:r>
      <w:r w:rsidRPr="00BB4FDC">
        <w:rPr>
          <w:rFonts w:ascii="Sylfaen" w:hAnsi="Sylfaen"/>
          <w:lang w:val="hy-AM"/>
        </w:rPr>
        <w:t xml:space="preserve"> «</w:t>
      </w:r>
      <w:r w:rsidRPr="00BB4FDC">
        <w:rPr>
          <w:rFonts w:ascii="Sylfaen" w:hAnsi="Sylfaen"/>
          <w:lang w:val="hy-AM"/>
        </w:rPr>
        <w:t>Պրոբացիայի</w:t>
      </w:r>
      <w:r w:rsidRPr="007D4F42">
        <w:rPr>
          <w:rFonts w:ascii="Sylfaen" w:hAnsi="Sylfaen"/>
          <w:lang w:val="hy-AM"/>
        </w:rPr>
        <w:t xml:space="preserve"> մասին» </w:t>
      </w:r>
      <w:r w:rsidRPr="00DA7D93">
        <w:rPr>
          <w:rFonts w:ascii="Sylfaen" w:hAnsi="Sylfaen"/>
          <w:lang w:val="hy-AM"/>
        </w:rPr>
        <w:t xml:space="preserve">ՀՀ </w:t>
      </w:r>
      <w:r w:rsidRPr="008577E4">
        <w:rPr>
          <w:rFonts w:ascii="Sylfaen" w:hAnsi="Sylfaen"/>
          <w:lang w:val="hy-AM"/>
        </w:rPr>
        <w:t>օրենքի</w:t>
      </w:r>
      <w:r w:rsidRPr="00383BA8">
        <w:rPr>
          <w:rFonts w:ascii="Sylfaen" w:hAnsi="Sylfaen"/>
          <w:lang w:val="hy-AM"/>
        </w:rPr>
        <w:t xml:space="preserve"> 12-13</w:t>
      </w:r>
      <w:r w:rsidRPr="00383BA8">
        <w:rPr>
          <w:rFonts w:ascii="Sylfaen" w:hAnsi="Sylfaen" w:cs="Times New Roman"/>
          <w:lang w:val="hy-AM"/>
        </w:rPr>
        <w:t>-րդ, 48</w:t>
      </w:r>
      <w:r w:rsidRPr="00383BA8">
        <w:rPr>
          <w:rFonts w:ascii="Sylfaen" w:hAnsi="Sylfaen"/>
          <w:lang w:val="hy-AM"/>
        </w:rPr>
        <w:t>-րդ հոդվածներ։</w:t>
      </w:r>
    </w:p>
  </w:footnote>
  <w:footnote w:id="62">
    <w:p w14:paraId="32341B2B" w14:textId="6C611AE0" w:rsidR="008F2A32" w:rsidRPr="00383BA8" w:rsidRDefault="008F2A32" w:rsidP="0093746A">
      <w:pPr>
        <w:pStyle w:val="FootnoteText"/>
        <w:jc w:val="both"/>
        <w:rPr>
          <w:rFonts w:ascii="Sylfaen" w:hAnsi="Sylfaen"/>
          <w:lang w:val="hy-AM"/>
        </w:rPr>
      </w:pPr>
      <w:r w:rsidRPr="00BB4FDC">
        <w:rPr>
          <w:rStyle w:val="FootnoteReference"/>
          <w:rFonts w:ascii="Sylfaen" w:hAnsi="Sylfaen"/>
        </w:rPr>
        <w:footnoteRef/>
      </w:r>
      <w:r w:rsidRPr="00BB4FDC">
        <w:rPr>
          <w:rFonts w:ascii="Sylfaen" w:hAnsi="Sylfaen"/>
          <w:lang w:val="hy-AM"/>
        </w:rPr>
        <w:t xml:space="preserve"> ՀՀ</w:t>
      </w:r>
      <w:r w:rsidRPr="007D4F42">
        <w:rPr>
          <w:rFonts w:ascii="Sylfaen" w:hAnsi="Sylfaen"/>
          <w:lang w:val="hy-AM"/>
        </w:rPr>
        <w:t xml:space="preserve"> ՔԴՕ 124-</w:t>
      </w:r>
      <w:r w:rsidRPr="00DA7D93">
        <w:rPr>
          <w:rFonts w:ascii="Sylfaen" w:hAnsi="Sylfaen"/>
          <w:lang w:val="hy-AM"/>
        </w:rPr>
        <w:t xml:space="preserve">րդ </w:t>
      </w:r>
      <w:r w:rsidRPr="008577E4">
        <w:rPr>
          <w:rFonts w:ascii="Sylfaen" w:hAnsi="Sylfaen"/>
          <w:lang w:val="hy-AM"/>
        </w:rPr>
        <w:t>հոդվածի</w:t>
      </w:r>
      <w:r w:rsidRPr="00383BA8">
        <w:rPr>
          <w:rFonts w:ascii="Sylfaen" w:hAnsi="Sylfaen"/>
          <w:lang w:val="hy-AM"/>
        </w:rPr>
        <w:t xml:space="preserve"> 1-ին մաս։</w:t>
      </w:r>
    </w:p>
  </w:footnote>
  <w:footnote w:id="63">
    <w:p w14:paraId="62B72E38" w14:textId="75744C52" w:rsidR="008F2A32" w:rsidRPr="00383BA8" w:rsidRDefault="008F2A32" w:rsidP="0093746A">
      <w:pPr>
        <w:pStyle w:val="FootnoteText"/>
        <w:jc w:val="both"/>
        <w:rPr>
          <w:rFonts w:ascii="Sylfaen" w:hAnsi="Sylfaen"/>
          <w:lang w:val="hy-AM"/>
        </w:rPr>
      </w:pPr>
      <w:r w:rsidRPr="00BB4FDC">
        <w:rPr>
          <w:rStyle w:val="FootnoteReference"/>
          <w:rFonts w:ascii="Sylfaen" w:hAnsi="Sylfaen"/>
        </w:rPr>
        <w:footnoteRef/>
      </w:r>
      <w:r w:rsidRPr="00BB4FDC">
        <w:rPr>
          <w:rFonts w:ascii="Sylfaen" w:hAnsi="Sylfaen"/>
          <w:lang w:val="hy-AM"/>
        </w:rPr>
        <w:t xml:space="preserve"> ՀՀ</w:t>
      </w:r>
      <w:r w:rsidRPr="007D4F42">
        <w:rPr>
          <w:rFonts w:ascii="Sylfaen" w:hAnsi="Sylfaen"/>
          <w:lang w:val="hy-AM"/>
        </w:rPr>
        <w:t xml:space="preserve"> ՔԴՕ 124-</w:t>
      </w:r>
      <w:r w:rsidRPr="00DA7D93">
        <w:rPr>
          <w:rFonts w:ascii="Sylfaen" w:hAnsi="Sylfaen"/>
          <w:lang w:val="hy-AM"/>
        </w:rPr>
        <w:t xml:space="preserve">րդ </w:t>
      </w:r>
      <w:r w:rsidRPr="008577E4">
        <w:rPr>
          <w:rFonts w:ascii="Sylfaen" w:hAnsi="Sylfaen"/>
          <w:lang w:val="hy-AM"/>
        </w:rPr>
        <w:t>հոդվածի</w:t>
      </w:r>
      <w:r w:rsidRPr="00383BA8">
        <w:rPr>
          <w:rFonts w:ascii="Sylfaen" w:hAnsi="Sylfaen"/>
          <w:lang w:val="hy-AM"/>
        </w:rPr>
        <w:t xml:space="preserve"> 3-րդ մաս։</w:t>
      </w:r>
    </w:p>
  </w:footnote>
  <w:footnote w:id="64">
    <w:p w14:paraId="033B0F87" w14:textId="7D3A1E79" w:rsidR="008F2A32" w:rsidRPr="00EA487C" w:rsidRDefault="008F2A32" w:rsidP="0093746A">
      <w:pPr>
        <w:pStyle w:val="FootnoteText"/>
        <w:jc w:val="both"/>
        <w:rPr>
          <w:rFonts w:ascii="Sylfaen" w:hAnsi="Sylfaen"/>
          <w:lang w:val="hy-AM"/>
        </w:rPr>
      </w:pPr>
      <w:r w:rsidRPr="00BB4FDC">
        <w:rPr>
          <w:rStyle w:val="FootnoteReference"/>
          <w:rFonts w:ascii="Sylfaen" w:hAnsi="Sylfaen"/>
        </w:rPr>
        <w:footnoteRef/>
      </w:r>
      <w:r w:rsidRPr="00BB4FDC">
        <w:rPr>
          <w:rFonts w:ascii="Sylfaen" w:hAnsi="Sylfaen"/>
          <w:lang w:val="hy-AM"/>
        </w:rPr>
        <w:t xml:space="preserve"> «</w:t>
      </w:r>
      <w:r w:rsidRPr="00BB4FDC">
        <w:rPr>
          <w:rFonts w:ascii="Sylfaen" w:hAnsi="Sylfaen"/>
          <w:lang w:val="hy-AM"/>
        </w:rPr>
        <w:t>Պրոբացիայի</w:t>
      </w:r>
      <w:r w:rsidRPr="007D4F42">
        <w:rPr>
          <w:rFonts w:ascii="Sylfaen" w:hAnsi="Sylfaen"/>
          <w:lang w:val="hy-AM"/>
        </w:rPr>
        <w:t xml:space="preserve"> մասին» </w:t>
      </w:r>
      <w:r w:rsidRPr="00DA7D93">
        <w:rPr>
          <w:rFonts w:ascii="Sylfaen" w:hAnsi="Sylfaen"/>
          <w:lang w:val="hy-AM"/>
        </w:rPr>
        <w:t xml:space="preserve">ՀՀ </w:t>
      </w:r>
      <w:r w:rsidRPr="00383BA8">
        <w:rPr>
          <w:rFonts w:ascii="Sylfaen" w:hAnsi="Sylfaen"/>
          <w:lang w:val="hy-AM"/>
        </w:rPr>
        <w:t>օրենքի 12-</w:t>
      </w:r>
      <w:r w:rsidRPr="00390CF1">
        <w:rPr>
          <w:rFonts w:ascii="Sylfaen" w:hAnsi="Sylfaen"/>
          <w:lang w:val="hy-AM"/>
        </w:rPr>
        <w:t>րդ</w:t>
      </w:r>
      <w:r w:rsidRPr="00D91EBA">
        <w:rPr>
          <w:rFonts w:ascii="Sylfaen" w:hAnsi="Sylfaen"/>
          <w:lang w:val="hy-AM"/>
        </w:rPr>
        <w:t xml:space="preserve"> հոդվածի 1-ին մասի համաձայն</w:t>
      </w:r>
      <w:r w:rsidRPr="00D91EBA">
        <w:rPr>
          <w:rFonts w:ascii="Times New Roman" w:hAnsi="Times New Roman" w:cs="Times New Roman"/>
          <w:lang w:val="hy-AM"/>
        </w:rPr>
        <w:t>․</w:t>
      </w:r>
      <w:r w:rsidRPr="00D91EBA">
        <w:rPr>
          <w:rFonts w:ascii="Sylfaen" w:hAnsi="Sylfaen"/>
          <w:lang w:val="hy-AM"/>
        </w:rPr>
        <w:t xml:space="preserve"> «Այլընտրանքային </w:t>
      </w:r>
      <w:r w:rsidRPr="003471D7">
        <w:rPr>
          <w:rFonts w:ascii="Sylfaen" w:hAnsi="Sylfaen"/>
          <w:lang w:val="hy-AM"/>
        </w:rPr>
        <w:t>խափանման</w:t>
      </w:r>
      <w:r w:rsidRPr="00EA487C">
        <w:rPr>
          <w:rFonts w:ascii="Sylfaen" w:hAnsi="Sylfaen"/>
          <w:lang w:val="hy-AM"/>
        </w:rPr>
        <w:t xml:space="preserve"> միջոցի կատարումը սույն օրենքով նախատեսված դեպքերում և կարգով ապահովում է Պրոբացիայի ծառայությունը իր ստորաբաժանումների միջոցով, որոնք սահմանված են Պրոբացիայի ծառայության կանոնադրությամբ»։</w:t>
      </w:r>
    </w:p>
  </w:footnote>
  <w:footnote w:id="65">
    <w:p w14:paraId="553A158D" w14:textId="0C30A374" w:rsidR="008F2A32" w:rsidRPr="00D91EBA" w:rsidRDefault="008F2A32" w:rsidP="0093746A">
      <w:pPr>
        <w:pStyle w:val="FootnoteText"/>
        <w:jc w:val="both"/>
        <w:rPr>
          <w:rFonts w:ascii="Sylfaen" w:hAnsi="Sylfaen"/>
          <w:lang w:val="hy-AM"/>
        </w:rPr>
      </w:pPr>
      <w:r w:rsidRPr="00BB4FDC">
        <w:rPr>
          <w:rStyle w:val="FootnoteReference"/>
          <w:rFonts w:ascii="Sylfaen" w:hAnsi="Sylfaen"/>
        </w:rPr>
        <w:footnoteRef/>
      </w:r>
      <w:r w:rsidRPr="00BB4FDC">
        <w:rPr>
          <w:rFonts w:ascii="Sylfaen" w:hAnsi="Sylfaen"/>
          <w:lang w:val="hy-AM"/>
        </w:rPr>
        <w:t xml:space="preserve"> ՀՀ</w:t>
      </w:r>
      <w:r w:rsidRPr="007D4F42">
        <w:rPr>
          <w:rFonts w:ascii="Sylfaen" w:hAnsi="Sylfaen"/>
          <w:lang w:val="hy-AM"/>
        </w:rPr>
        <w:t xml:space="preserve"> ՔԴՕ 123-</w:t>
      </w:r>
      <w:r w:rsidRPr="00DA7D93">
        <w:rPr>
          <w:rFonts w:ascii="Sylfaen" w:hAnsi="Sylfaen"/>
          <w:lang w:val="hy-AM"/>
        </w:rPr>
        <w:t xml:space="preserve">րդ </w:t>
      </w:r>
      <w:r w:rsidRPr="00383BA8">
        <w:rPr>
          <w:rFonts w:ascii="Sylfaen" w:hAnsi="Sylfaen"/>
          <w:lang w:val="hy-AM"/>
        </w:rPr>
        <w:t>հոդվածի 3-</w:t>
      </w:r>
      <w:r w:rsidRPr="00390CF1">
        <w:rPr>
          <w:rFonts w:ascii="Sylfaen" w:hAnsi="Sylfaen"/>
          <w:lang w:val="hy-AM"/>
        </w:rPr>
        <w:t>րդ</w:t>
      </w:r>
      <w:r w:rsidRPr="00D91EBA">
        <w:rPr>
          <w:rFonts w:ascii="Sylfaen" w:hAnsi="Sylfaen"/>
          <w:lang w:val="hy-AM"/>
        </w:rPr>
        <w:t xml:space="preserve"> մասով նախատեսված։</w:t>
      </w:r>
    </w:p>
  </w:footnote>
  <w:footnote w:id="66">
    <w:p w14:paraId="50E92D90" w14:textId="77777777" w:rsidR="008F2A32" w:rsidRPr="00D91EBA" w:rsidRDefault="008F2A32" w:rsidP="0093746A">
      <w:pPr>
        <w:pStyle w:val="FootnoteText"/>
        <w:jc w:val="both"/>
        <w:rPr>
          <w:rFonts w:ascii="Sylfaen" w:hAnsi="Sylfaen"/>
          <w:lang w:val="hy-AM"/>
        </w:rPr>
      </w:pPr>
      <w:r w:rsidRPr="00BB4FDC">
        <w:rPr>
          <w:rStyle w:val="FootnoteReference"/>
          <w:rFonts w:ascii="Sylfaen" w:hAnsi="Sylfaen"/>
        </w:rPr>
        <w:footnoteRef/>
      </w:r>
      <w:r w:rsidRPr="00BB4FDC">
        <w:rPr>
          <w:rFonts w:ascii="Sylfaen" w:hAnsi="Sylfaen"/>
          <w:lang w:val="hy-AM"/>
        </w:rPr>
        <w:t xml:space="preserve"> «</w:t>
      </w:r>
      <w:r w:rsidRPr="00BB4FDC">
        <w:rPr>
          <w:rFonts w:ascii="Sylfaen" w:hAnsi="Sylfaen"/>
          <w:lang w:val="hy-AM"/>
        </w:rPr>
        <w:t>Պրոբացիայի</w:t>
      </w:r>
      <w:r w:rsidRPr="007D4F42">
        <w:rPr>
          <w:rFonts w:ascii="Sylfaen" w:hAnsi="Sylfaen"/>
          <w:lang w:val="hy-AM"/>
        </w:rPr>
        <w:t xml:space="preserve"> մասին» </w:t>
      </w:r>
      <w:r w:rsidRPr="00DA7D93">
        <w:rPr>
          <w:rFonts w:ascii="Sylfaen" w:hAnsi="Sylfaen"/>
          <w:lang w:val="hy-AM"/>
        </w:rPr>
        <w:t xml:space="preserve">ՀՀ </w:t>
      </w:r>
      <w:r w:rsidRPr="00383BA8">
        <w:rPr>
          <w:rFonts w:ascii="Sylfaen" w:hAnsi="Sylfaen"/>
          <w:lang w:val="hy-AM"/>
        </w:rPr>
        <w:t>օրենքի 48-</w:t>
      </w:r>
      <w:r w:rsidRPr="00390CF1">
        <w:rPr>
          <w:rFonts w:ascii="Sylfaen" w:hAnsi="Sylfaen"/>
          <w:lang w:val="hy-AM"/>
        </w:rPr>
        <w:t>րդ</w:t>
      </w:r>
      <w:r w:rsidRPr="00D91EBA">
        <w:rPr>
          <w:rFonts w:ascii="Sylfaen" w:hAnsi="Sylfaen"/>
          <w:lang w:val="hy-AM"/>
        </w:rPr>
        <w:t xml:space="preserve"> հոդված։</w:t>
      </w:r>
    </w:p>
  </w:footnote>
  <w:footnote w:id="67">
    <w:p w14:paraId="7F84FFA0" w14:textId="77777777" w:rsidR="008F2A32" w:rsidRPr="00383BA8" w:rsidRDefault="008F2A32" w:rsidP="0093746A">
      <w:pPr>
        <w:pStyle w:val="FootnoteText"/>
        <w:jc w:val="both"/>
        <w:rPr>
          <w:rFonts w:ascii="Sylfaen" w:hAnsi="Sylfaen"/>
          <w:lang w:val="hy-AM"/>
        </w:rPr>
      </w:pPr>
      <w:r w:rsidRPr="00BB4FDC">
        <w:rPr>
          <w:rStyle w:val="FootnoteReference"/>
          <w:rFonts w:ascii="Sylfaen" w:hAnsi="Sylfaen"/>
        </w:rPr>
        <w:footnoteRef/>
      </w:r>
      <w:r w:rsidRPr="00BB4FDC">
        <w:rPr>
          <w:rFonts w:ascii="Sylfaen" w:hAnsi="Sylfaen"/>
          <w:lang w:val="hy-AM"/>
        </w:rPr>
        <w:t xml:space="preserve"> ՀՀ</w:t>
      </w:r>
      <w:r w:rsidRPr="007D4F42">
        <w:rPr>
          <w:rFonts w:ascii="Sylfaen" w:hAnsi="Sylfaen"/>
          <w:lang w:val="hy-AM"/>
        </w:rPr>
        <w:t xml:space="preserve"> ՔԴՕ 111-112-</w:t>
      </w:r>
      <w:r w:rsidRPr="00DA7D93">
        <w:rPr>
          <w:rFonts w:ascii="Sylfaen" w:hAnsi="Sylfaen"/>
          <w:lang w:val="hy-AM"/>
        </w:rPr>
        <w:t>րդ</w:t>
      </w:r>
      <w:r w:rsidRPr="001E6822">
        <w:rPr>
          <w:rFonts w:ascii="Sylfaen" w:hAnsi="Sylfaen"/>
          <w:lang w:val="hy-AM"/>
        </w:rPr>
        <w:t xml:space="preserve"> </w:t>
      </w:r>
      <w:r w:rsidRPr="00383BA8">
        <w:rPr>
          <w:rFonts w:ascii="Sylfaen" w:hAnsi="Sylfaen"/>
          <w:lang w:val="hy-AM"/>
        </w:rPr>
        <w:t>հոդվածներ։</w:t>
      </w:r>
    </w:p>
  </w:footnote>
  <w:footnote w:id="68">
    <w:p w14:paraId="2C4F9D54" w14:textId="4C9EF005" w:rsidR="008F2A32" w:rsidRPr="00EA487C" w:rsidRDefault="008F2A32" w:rsidP="0093746A">
      <w:pPr>
        <w:pStyle w:val="FootnoteText"/>
        <w:jc w:val="both"/>
        <w:rPr>
          <w:rFonts w:ascii="Sylfaen" w:hAnsi="Sylfaen"/>
          <w:lang w:val="hy-AM"/>
        </w:rPr>
      </w:pPr>
      <w:r w:rsidRPr="00BB4FDC">
        <w:rPr>
          <w:rStyle w:val="FootnoteReference"/>
          <w:rFonts w:ascii="Sylfaen" w:hAnsi="Sylfaen"/>
        </w:rPr>
        <w:footnoteRef/>
      </w:r>
      <w:r w:rsidRPr="00BB4FDC">
        <w:rPr>
          <w:rFonts w:ascii="Sylfaen" w:hAnsi="Sylfaen"/>
          <w:lang w:val="hy-AM"/>
        </w:rPr>
        <w:t xml:space="preserve"> Նույնը</w:t>
      </w:r>
      <w:r w:rsidRPr="007D4F42">
        <w:rPr>
          <w:rFonts w:ascii="Sylfaen" w:hAnsi="Sylfaen"/>
          <w:lang w:val="hy-AM"/>
        </w:rPr>
        <w:t xml:space="preserve"> վերաբերում </w:t>
      </w:r>
      <w:r w:rsidRPr="00DA7D93">
        <w:rPr>
          <w:rFonts w:ascii="Sylfaen" w:hAnsi="Sylfaen"/>
          <w:lang w:val="hy-AM"/>
        </w:rPr>
        <w:t>է</w:t>
      </w:r>
      <w:r w:rsidRPr="001E6822">
        <w:rPr>
          <w:rFonts w:ascii="Sylfaen" w:hAnsi="Sylfaen"/>
          <w:lang w:val="hy-AM"/>
        </w:rPr>
        <w:t xml:space="preserve"> </w:t>
      </w:r>
      <w:r w:rsidRPr="00383BA8">
        <w:rPr>
          <w:rFonts w:ascii="Sylfaen" w:hAnsi="Sylfaen"/>
          <w:lang w:val="hy-AM"/>
        </w:rPr>
        <w:t xml:space="preserve">նաև </w:t>
      </w:r>
      <w:r w:rsidRPr="00D91EBA">
        <w:rPr>
          <w:rFonts w:ascii="Sylfaen" w:hAnsi="Sylfaen"/>
          <w:lang w:val="hy-AM"/>
        </w:rPr>
        <w:t xml:space="preserve">վարչական հսկողությանը՝ հաշվի առնելով </w:t>
      </w:r>
      <w:r w:rsidRPr="00C97446">
        <w:rPr>
          <w:rFonts w:ascii="Sylfaen" w:hAnsi="Sylfaen"/>
          <w:lang w:val="hy-AM"/>
        </w:rPr>
        <w:t>ՀՀ</w:t>
      </w:r>
      <w:r w:rsidRPr="003471D7">
        <w:rPr>
          <w:rFonts w:ascii="Sylfaen" w:hAnsi="Sylfaen"/>
          <w:lang w:val="hy-AM"/>
        </w:rPr>
        <w:t xml:space="preserve"> ՔԴՕ</w:t>
      </w:r>
      <w:r w:rsidRPr="00EA487C">
        <w:rPr>
          <w:rFonts w:ascii="Sylfaen" w:hAnsi="Sylfaen"/>
          <w:lang w:val="hy-AM"/>
        </w:rPr>
        <w:t xml:space="preserve"> 124-րդ հոդվածի 7-րդ մասի </w:t>
      </w:r>
      <w:r w:rsidRPr="00EA487C">
        <w:rPr>
          <w:rFonts w:ascii="Sylfaen" w:hAnsi="Sylfaen"/>
          <w:lang w:val="hy-AM"/>
        </w:rPr>
        <w:t>կարգավորումները՝ համաձայն որի</w:t>
      </w:r>
      <w:r w:rsidRPr="00EA487C">
        <w:rPr>
          <w:rFonts w:ascii="Times New Roman" w:hAnsi="Times New Roman" w:cs="Times New Roman"/>
          <w:lang w:val="hy-AM"/>
        </w:rPr>
        <w:t>․</w:t>
      </w:r>
      <w:r w:rsidRPr="00EA487C">
        <w:rPr>
          <w:rFonts w:ascii="Sylfaen" w:hAnsi="Sylfaen"/>
          <w:lang w:val="hy-AM"/>
        </w:rPr>
        <w:t xml:space="preserve"> «Վարչական հսկողության </w:t>
      </w:r>
      <w:r w:rsidRPr="00EA487C">
        <w:rPr>
          <w:rFonts w:ascii="Sylfaen" w:hAnsi="Sylfaen"/>
          <w:b/>
          <w:lang w:val="hy-AM"/>
        </w:rPr>
        <w:t>կիրառման կարգի</w:t>
      </w:r>
      <w:r w:rsidRPr="00EA487C">
        <w:rPr>
          <w:rFonts w:ascii="Sylfaen" w:hAnsi="Sylfaen"/>
          <w:lang w:val="hy-AM"/>
        </w:rPr>
        <w:t xml:space="preserve"> և բողոքարկման վրա տարածվում են կալանքի համար սույն օրենսգրքով սահմանված դրույթները»։</w:t>
      </w:r>
    </w:p>
  </w:footnote>
  <w:footnote w:id="69">
    <w:p w14:paraId="38D541C0" w14:textId="680097F2" w:rsidR="008F2A32" w:rsidRPr="00EA487C" w:rsidRDefault="008F2A32" w:rsidP="0093746A">
      <w:pPr>
        <w:pStyle w:val="FootnoteText"/>
        <w:jc w:val="both"/>
        <w:rPr>
          <w:rFonts w:ascii="Sylfaen" w:hAnsi="Sylfaen"/>
          <w:lang w:val="hy-AM"/>
        </w:rPr>
      </w:pPr>
      <w:r w:rsidRPr="00BB4FDC">
        <w:rPr>
          <w:rStyle w:val="FootnoteReference"/>
          <w:rFonts w:ascii="Sylfaen" w:hAnsi="Sylfaen"/>
        </w:rPr>
        <w:footnoteRef/>
      </w:r>
      <w:r w:rsidRPr="00BB4FDC">
        <w:rPr>
          <w:rFonts w:ascii="Sylfaen" w:hAnsi="Sylfaen"/>
          <w:lang w:val="hy-AM"/>
        </w:rPr>
        <w:t xml:space="preserve"> </w:t>
      </w:r>
      <w:r w:rsidRPr="007D4F42">
        <w:rPr>
          <w:rFonts w:ascii="Sylfaen" w:hAnsi="Sylfaen"/>
          <w:lang w:val="hy-AM"/>
        </w:rPr>
        <w:t xml:space="preserve">Եվրոպական </w:t>
      </w:r>
      <w:r w:rsidRPr="00DA7D93">
        <w:rPr>
          <w:rFonts w:ascii="Sylfaen" w:hAnsi="Sylfaen"/>
          <w:lang w:val="hy-AM"/>
        </w:rPr>
        <w:t>փորձի</w:t>
      </w:r>
      <w:r w:rsidRPr="001E6822">
        <w:rPr>
          <w:rFonts w:ascii="Sylfaen" w:hAnsi="Sylfaen"/>
          <w:lang w:val="hy-AM"/>
        </w:rPr>
        <w:t xml:space="preserve"> </w:t>
      </w:r>
      <w:r w:rsidRPr="00383BA8">
        <w:rPr>
          <w:rFonts w:ascii="Sylfaen" w:hAnsi="Sylfaen"/>
          <w:lang w:val="hy-AM"/>
        </w:rPr>
        <w:t xml:space="preserve">մասին </w:t>
      </w:r>
      <w:r w:rsidRPr="00D91EBA">
        <w:rPr>
          <w:rFonts w:ascii="Sylfaen" w:hAnsi="Sylfaen"/>
          <w:lang w:val="hy-AM"/>
        </w:rPr>
        <w:t>տե՛ս Հավելվածի 54-55-</w:t>
      </w:r>
      <w:r w:rsidRPr="00754644">
        <w:rPr>
          <w:rFonts w:ascii="Sylfaen" w:hAnsi="Sylfaen"/>
          <w:lang w:val="hy-AM"/>
        </w:rPr>
        <w:t>րդ</w:t>
      </w:r>
      <w:r w:rsidRPr="003471D7">
        <w:rPr>
          <w:rFonts w:ascii="Sylfaen" w:hAnsi="Sylfaen"/>
          <w:lang w:val="hy-AM"/>
        </w:rPr>
        <w:t xml:space="preserve"> պարագրաֆները։</w:t>
      </w:r>
    </w:p>
  </w:footnote>
  <w:footnote w:id="70">
    <w:p w14:paraId="52A22408" w14:textId="466ACC89" w:rsidR="008F2A32" w:rsidRPr="00EA487C" w:rsidRDefault="008F2A32" w:rsidP="0093746A">
      <w:pPr>
        <w:pStyle w:val="FootnoteText"/>
        <w:jc w:val="both"/>
        <w:rPr>
          <w:rFonts w:ascii="Sylfaen" w:hAnsi="Sylfaen"/>
          <w:lang w:val="hy-AM"/>
        </w:rPr>
      </w:pPr>
      <w:r w:rsidRPr="00BB4FDC">
        <w:rPr>
          <w:rStyle w:val="FootnoteReference"/>
          <w:rFonts w:ascii="Sylfaen" w:hAnsi="Sylfaen"/>
        </w:rPr>
        <w:footnoteRef/>
      </w:r>
      <w:r w:rsidRPr="00BB4FDC">
        <w:rPr>
          <w:rFonts w:ascii="Sylfaen" w:hAnsi="Sylfaen"/>
          <w:lang w:val="hy-AM"/>
        </w:rPr>
        <w:t xml:space="preserve"> </w:t>
      </w:r>
      <w:r w:rsidRPr="007D4F42">
        <w:rPr>
          <w:rFonts w:ascii="Sylfaen" w:hAnsi="Sylfaen"/>
          <w:lang w:val="hy-AM"/>
        </w:rPr>
        <w:t xml:space="preserve">Կանխատեսելիության </w:t>
      </w:r>
      <w:r w:rsidRPr="00DA7D93">
        <w:rPr>
          <w:rFonts w:ascii="Sylfaen" w:hAnsi="Sylfaen"/>
          <w:lang w:val="hy-AM"/>
        </w:rPr>
        <w:t>թեսթը</w:t>
      </w:r>
      <w:r w:rsidRPr="001E6822">
        <w:rPr>
          <w:rFonts w:ascii="Sylfaen" w:hAnsi="Sylfaen"/>
          <w:lang w:val="hy-AM"/>
        </w:rPr>
        <w:t xml:space="preserve">  </w:t>
      </w:r>
      <w:r w:rsidRPr="00383BA8">
        <w:rPr>
          <w:rFonts w:ascii="Sylfaen" w:hAnsi="Sylfaen"/>
          <w:lang w:val="hy-AM"/>
        </w:rPr>
        <w:t xml:space="preserve">կիրառելով՝ </w:t>
      </w:r>
      <w:r w:rsidRPr="00D91EBA">
        <w:rPr>
          <w:rFonts w:ascii="Sylfaen" w:hAnsi="Sylfaen"/>
          <w:lang w:val="hy-AM"/>
        </w:rPr>
        <w:t xml:space="preserve">Եվրոպական դատարանը </w:t>
      </w:r>
      <w:r w:rsidRPr="00754644">
        <w:rPr>
          <w:rFonts w:ascii="Sylfaen" w:hAnsi="Sylfaen"/>
          <w:lang w:val="hy-AM"/>
        </w:rPr>
        <w:t>գտել</w:t>
      </w:r>
      <w:r w:rsidRPr="003471D7">
        <w:rPr>
          <w:rFonts w:ascii="Sylfaen" w:hAnsi="Sylfaen"/>
          <w:lang w:val="hy-AM"/>
        </w:rPr>
        <w:t xml:space="preserve"> է</w:t>
      </w:r>
      <w:r w:rsidRPr="00EA487C">
        <w:rPr>
          <w:rFonts w:ascii="Sylfaen" w:hAnsi="Sylfaen"/>
          <w:lang w:val="hy-AM"/>
        </w:rPr>
        <w:t>, որ «վարել ազնիվ և օրինապաշտ կյանք» և «կասկածներ չառաջացնել» պարտավորությունները «ձևակերպված են շատ ընդհանուր ձևով, ընդ որում դրանց բովանդակությունը չափազանց անորոշ է և խրթին» և բավականաչափ պարզաբանված չէ Իտալիայի սահմանադրական դատարանի մեկնաբանությամբ: Արդյունքում, այն արձանագրեց, որ օրենքի համապատասխան մասը բավարար մանրամասնությամբ ձևակերպված չի եղել և խափանման միջոցների բովանդակությունը հստակ չի սահմանվել» (De Tommaso v. Italy [GC], no. 43395/09, 23 փետրվարի 2017թ</w:t>
      </w:r>
      <w:r w:rsidRPr="00EA487C">
        <w:rPr>
          <w:rFonts w:ascii="Times New Roman" w:hAnsi="Times New Roman" w:cs="Times New Roman"/>
          <w:lang w:val="hy-AM"/>
        </w:rPr>
        <w:t>․</w:t>
      </w:r>
      <w:r w:rsidRPr="00EA487C">
        <w:rPr>
          <w:rFonts w:ascii="Sylfaen" w:hAnsi="Sylfaen"/>
          <w:lang w:val="hy-AM"/>
        </w:rPr>
        <w:t>։ Ինչ վերաբերում է Սահմանադրական դատարանի մեկնաբանությանը, Եվրոպական դատարանը արձանագրել է հետևյալը. «նախ՝ «կասկածյալի պարտավորությունը՝ հարմարեցնել իր վարքագիծը վերը նշված բոլոր պահանջներին համապատասխանող ապրելակերպին», նույնքան անորոշ է, որքան «ազնիվ և օրինապաշտ ապրելակերպ վարելու պարտավորությունը», քանի որ Սահմանադրական դատարանը պարզապես վկայակոչել է օրենքի 5-րդ բաժնինը։ Եվրոպական դատարանի կարծիքով՝ այս մեկնաբանությունը կասկածյալներին բավականաչափ հստակ ուղեցույցներ չի տրամադրում: Երկրորդ՝ «վերահսկվող անձի պարտավորությունը՝ կատարել բոլոր հրահանգները, որոնք պահանջում են իրեն որոշակի ձևով վարվել կամ չվարվել, այսինքն՝ ոչ միայն քրեական իրավունքի պահանջները, այլև ցանկացած դրույթ, որի չկատարումը լրացուցիչ կմատնանշի անձի վտանգը հասարակության համար» ընդհանուր հղում է ամբողջ իտալական իրավական համակարգին, և լրացուցիչ  չի պարզաբանում կոնկրետ նորմերը, որոնք չկատարումը նույնպես մատնաշնում է անձի վտանգը հասարակության համար (կետ 122)»)։</w:t>
      </w:r>
    </w:p>
  </w:footnote>
  <w:footnote w:id="71">
    <w:p w14:paraId="37A15938" w14:textId="288EAE0B" w:rsidR="008F2A32" w:rsidRPr="00EA487C" w:rsidRDefault="008F2A32" w:rsidP="0093746A">
      <w:pPr>
        <w:pStyle w:val="FootnoteText"/>
        <w:jc w:val="both"/>
        <w:rPr>
          <w:rFonts w:ascii="Sylfaen" w:hAnsi="Sylfaen"/>
          <w:lang w:val="hy-AM"/>
        </w:rPr>
      </w:pPr>
      <w:r w:rsidRPr="00BB4FDC">
        <w:rPr>
          <w:rStyle w:val="FootnoteReference"/>
          <w:rFonts w:ascii="Sylfaen" w:hAnsi="Sylfaen"/>
        </w:rPr>
        <w:footnoteRef/>
      </w:r>
      <w:r w:rsidRPr="00BB4FDC">
        <w:rPr>
          <w:rFonts w:ascii="Sylfaen" w:hAnsi="Sylfaen"/>
          <w:lang w:val="hy-AM"/>
        </w:rPr>
        <w:t xml:space="preserve"> </w:t>
      </w:r>
      <w:r w:rsidRPr="007D4F42">
        <w:rPr>
          <w:rFonts w:ascii="Sylfaen" w:hAnsi="Sylfaen"/>
          <w:lang w:val="hy-AM"/>
        </w:rPr>
        <w:t>Ա</w:t>
      </w:r>
      <w:r w:rsidRPr="007D4F42">
        <w:rPr>
          <w:rFonts w:ascii="Times New Roman" w:hAnsi="Times New Roman" w:cs="Times New Roman"/>
          <w:lang w:val="hy-AM"/>
        </w:rPr>
        <w:t>․</w:t>
      </w:r>
      <w:r w:rsidRPr="00DA7D93">
        <w:rPr>
          <w:rFonts w:ascii="Sylfaen" w:hAnsi="Sylfaen"/>
          <w:lang w:val="hy-AM"/>
        </w:rPr>
        <w:t>Ս</w:t>
      </w:r>
      <w:r w:rsidRPr="001E6822">
        <w:rPr>
          <w:rFonts w:ascii="Times New Roman" w:hAnsi="Times New Roman" w:cs="Times New Roman"/>
          <w:lang w:val="hy-AM"/>
        </w:rPr>
        <w:t>․</w:t>
      </w:r>
      <w:r w:rsidRPr="00383BA8">
        <w:rPr>
          <w:rFonts w:ascii="Sylfaen" w:hAnsi="Sylfaen"/>
          <w:lang w:val="hy-AM"/>
        </w:rPr>
        <w:t>Նիկողոսյան, «</w:t>
      </w:r>
      <w:r w:rsidRPr="00D91EBA">
        <w:rPr>
          <w:rFonts w:ascii="Sylfaen" w:hAnsi="Sylfaen"/>
          <w:lang w:val="hy-AM"/>
        </w:rPr>
        <w:t xml:space="preserve">Այլընտրանքային խափանման </w:t>
      </w:r>
      <w:r w:rsidRPr="00754644">
        <w:rPr>
          <w:rFonts w:ascii="Sylfaen" w:hAnsi="Sylfaen"/>
          <w:lang w:val="hy-AM"/>
        </w:rPr>
        <w:t>միջոցների</w:t>
      </w:r>
      <w:r w:rsidRPr="003471D7">
        <w:rPr>
          <w:rFonts w:ascii="Sylfaen" w:hAnsi="Sylfaen"/>
          <w:lang w:val="hy-AM"/>
        </w:rPr>
        <w:t xml:space="preserve"> կիրառման</w:t>
      </w:r>
      <w:r w:rsidRPr="00EA487C">
        <w:rPr>
          <w:rFonts w:ascii="Sylfaen" w:hAnsi="Sylfaen"/>
          <w:lang w:val="hy-AM"/>
        </w:rPr>
        <w:t xml:space="preserve"> գործնական հմտություններ», ԵԽ, Երևան, 2020թ</w:t>
      </w:r>
      <w:r w:rsidRPr="00EA487C">
        <w:rPr>
          <w:rFonts w:ascii="Times New Roman" w:hAnsi="Times New Roman" w:cs="Times New Roman"/>
          <w:lang w:val="hy-AM"/>
        </w:rPr>
        <w:t>․</w:t>
      </w:r>
      <w:r w:rsidRPr="00EA487C">
        <w:rPr>
          <w:rFonts w:ascii="Sylfaen" w:hAnsi="Sylfaen"/>
          <w:lang w:val="hy-AM"/>
        </w:rPr>
        <w:t xml:space="preserve"> էջ</w:t>
      </w:r>
      <w:r w:rsidRPr="00EA487C">
        <w:rPr>
          <w:rFonts w:ascii="Times New Roman" w:hAnsi="Times New Roman" w:cs="Times New Roman"/>
          <w:lang w:val="hy-AM"/>
        </w:rPr>
        <w:t>․</w:t>
      </w:r>
      <w:r w:rsidRPr="00EA487C">
        <w:rPr>
          <w:rFonts w:ascii="Sylfaen" w:hAnsi="Sylfaen"/>
          <w:lang w:val="hy-AM"/>
        </w:rPr>
        <w:t xml:space="preserve"> 54-66։</w:t>
      </w:r>
    </w:p>
  </w:footnote>
  <w:footnote w:id="72">
    <w:p w14:paraId="510AD14A" w14:textId="235C2A53" w:rsidR="008F2A32" w:rsidRPr="00EA487C" w:rsidRDefault="008F2A32" w:rsidP="0093746A">
      <w:pPr>
        <w:pStyle w:val="FootnoteText"/>
        <w:jc w:val="both"/>
        <w:rPr>
          <w:rFonts w:ascii="Sylfaen" w:hAnsi="Sylfaen"/>
          <w:lang w:val="hy-AM"/>
        </w:rPr>
      </w:pPr>
      <w:r w:rsidRPr="00BB4FDC">
        <w:rPr>
          <w:rStyle w:val="FootnoteReference"/>
          <w:rFonts w:ascii="Sylfaen" w:hAnsi="Sylfaen"/>
        </w:rPr>
        <w:footnoteRef/>
      </w:r>
      <w:r w:rsidRPr="00BB4FDC">
        <w:rPr>
          <w:rFonts w:ascii="Sylfaen" w:hAnsi="Sylfaen"/>
          <w:lang w:val="hy-AM"/>
        </w:rPr>
        <w:t xml:space="preserve"> </w:t>
      </w:r>
      <w:r w:rsidRPr="007D4F42">
        <w:rPr>
          <w:rFonts w:ascii="Sylfaen" w:hAnsi="Sylfaen"/>
          <w:lang w:val="hy-AM"/>
        </w:rPr>
        <w:t xml:space="preserve">Պնդումը, </w:t>
      </w:r>
      <w:r w:rsidRPr="00DA7D93">
        <w:rPr>
          <w:rFonts w:ascii="Sylfaen" w:hAnsi="Sylfaen"/>
          <w:lang w:val="hy-AM"/>
        </w:rPr>
        <w:t>որ</w:t>
      </w:r>
      <w:r w:rsidRPr="001E6822">
        <w:rPr>
          <w:rFonts w:ascii="Sylfaen" w:hAnsi="Sylfaen"/>
          <w:lang w:val="hy-AM"/>
        </w:rPr>
        <w:t xml:space="preserve"> </w:t>
      </w:r>
      <w:r w:rsidRPr="00383BA8">
        <w:rPr>
          <w:rFonts w:ascii="Sylfaen" w:hAnsi="Sylfaen"/>
          <w:lang w:val="hy-AM"/>
        </w:rPr>
        <w:t xml:space="preserve">գրավի </w:t>
      </w:r>
      <w:r w:rsidRPr="00D91EBA">
        <w:rPr>
          <w:rFonts w:ascii="Sylfaen" w:hAnsi="Sylfaen"/>
          <w:lang w:val="hy-AM"/>
        </w:rPr>
        <w:t xml:space="preserve">համար կարող </w:t>
      </w:r>
      <w:r w:rsidRPr="00754644">
        <w:rPr>
          <w:rFonts w:ascii="Sylfaen" w:hAnsi="Sylfaen"/>
          <w:lang w:val="hy-AM"/>
        </w:rPr>
        <w:t>է</w:t>
      </w:r>
      <w:r w:rsidRPr="003471D7">
        <w:rPr>
          <w:rFonts w:ascii="Sylfaen" w:hAnsi="Sylfaen"/>
          <w:lang w:val="hy-AM"/>
        </w:rPr>
        <w:t xml:space="preserve"> օգտագործվել միայն կանխիկ գումար </w:t>
      </w:r>
      <w:r w:rsidRPr="003471D7">
        <w:rPr>
          <w:rFonts w:ascii="Sylfaen" w:hAnsi="Sylfaen"/>
          <w:lang w:val="hy-AM"/>
        </w:rPr>
        <w:t>Եվրոպական դատարանի կողմից ընդունելի չի համարվում (</w:t>
      </w:r>
      <w:r w:rsidRPr="003471D7">
        <w:rPr>
          <w:rFonts w:ascii="Sylfaen" w:hAnsi="Sylfaen"/>
          <w:i/>
          <w:iCs/>
          <w:lang w:val="hy-AM"/>
        </w:rPr>
        <w:t xml:space="preserve">Iwańczuk v. Poland, </w:t>
      </w:r>
      <w:r w:rsidRPr="003471D7">
        <w:rPr>
          <w:rFonts w:ascii="Sylfaen" w:hAnsi="Sylfaen"/>
          <w:lang w:val="hy-AM"/>
        </w:rPr>
        <w:t>no. 25196/94, 15 իոյեմբերի 2001թ</w:t>
      </w:r>
      <w:r w:rsidRPr="003471D7">
        <w:rPr>
          <w:rFonts w:ascii="Times New Roman" w:hAnsi="Times New Roman" w:cs="Times New Roman"/>
          <w:lang w:val="hy-AM"/>
        </w:rPr>
        <w:t>․</w:t>
      </w:r>
      <w:r w:rsidRPr="003471D7">
        <w:rPr>
          <w:rFonts w:ascii="Sylfaen" w:hAnsi="Sylfaen"/>
          <w:lang w:val="hy-AM"/>
        </w:rPr>
        <w:t xml:space="preserve">): Տես նաև </w:t>
      </w:r>
      <w:r w:rsidRPr="00EA487C">
        <w:rPr>
          <w:rFonts w:ascii="Sylfaen" w:hAnsi="Sylfaen"/>
          <w:lang w:val="hy-AM"/>
        </w:rPr>
        <w:t>Հավելվածի 21-րդ պարագրաֆը։</w:t>
      </w:r>
    </w:p>
  </w:footnote>
  <w:footnote w:id="73">
    <w:p w14:paraId="23E2313E" w14:textId="54811D08" w:rsidR="008F2A32" w:rsidRPr="003471D7" w:rsidRDefault="008F2A32" w:rsidP="0093746A">
      <w:pPr>
        <w:pStyle w:val="FootnoteText"/>
        <w:jc w:val="both"/>
        <w:rPr>
          <w:rFonts w:ascii="Sylfaen" w:hAnsi="Sylfaen"/>
          <w:lang w:val="hy-AM"/>
        </w:rPr>
      </w:pPr>
      <w:r w:rsidRPr="00BB4FDC">
        <w:rPr>
          <w:rStyle w:val="FootnoteReference"/>
          <w:rFonts w:ascii="Sylfaen" w:hAnsi="Sylfaen"/>
        </w:rPr>
        <w:footnoteRef/>
      </w:r>
      <w:r w:rsidRPr="00BB4FDC">
        <w:rPr>
          <w:rFonts w:ascii="Sylfaen" w:hAnsi="Sylfaen"/>
          <w:lang w:val="hy-AM"/>
        </w:rPr>
        <w:t xml:space="preserve"> </w:t>
      </w:r>
      <w:r w:rsidRPr="007D4F42">
        <w:rPr>
          <w:rFonts w:ascii="Sylfaen" w:hAnsi="Sylfaen"/>
          <w:lang w:val="hy-AM"/>
        </w:rPr>
        <w:t xml:space="preserve">ՀՀ </w:t>
      </w:r>
      <w:r w:rsidRPr="00DA7D93">
        <w:rPr>
          <w:rFonts w:ascii="Sylfaen" w:hAnsi="Sylfaen"/>
          <w:lang w:val="hy-AM"/>
        </w:rPr>
        <w:t>ՔԴՕ</w:t>
      </w:r>
      <w:r w:rsidRPr="001E6822">
        <w:rPr>
          <w:rFonts w:ascii="Sylfaen" w:hAnsi="Sylfaen"/>
          <w:lang w:val="hy-AM"/>
        </w:rPr>
        <w:t xml:space="preserve"> 125-</w:t>
      </w:r>
      <w:r w:rsidRPr="00383BA8">
        <w:rPr>
          <w:rFonts w:ascii="Sylfaen" w:hAnsi="Sylfaen"/>
          <w:lang w:val="hy-AM"/>
        </w:rPr>
        <w:t xml:space="preserve">րդ </w:t>
      </w:r>
      <w:r w:rsidRPr="00D91EBA">
        <w:rPr>
          <w:rFonts w:ascii="Sylfaen" w:hAnsi="Sylfaen"/>
          <w:lang w:val="hy-AM"/>
        </w:rPr>
        <w:t xml:space="preserve">հոդվածի 1-ին </w:t>
      </w:r>
      <w:r w:rsidRPr="00754644">
        <w:rPr>
          <w:rFonts w:ascii="Sylfaen" w:hAnsi="Sylfaen"/>
          <w:lang w:val="hy-AM"/>
        </w:rPr>
        <w:t>մաս։</w:t>
      </w:r>
    </w:p>
  </w:footnote>
  <w:footnote w:id="74">
    <w:p w14:paraId="27B8A3F7" w14:textId="2BC8CB5C" w:rsidR="008F2A32" w:rsidRPr="00EA487C" w:rsidRDefault="008F2A32" w:rsidP="0093746A">
      <w:pPr>
        <w:pStyle w:val="FootnoteText"/>
        <w:jc w:val="both"/>
        <w:rPr>
          <w:rFonts w:ascii="Sylfaen" w:hAnsi="Sylfaen"/>
          <w:lang w:val="hy-AM"/>
        </w:rPr>
      </w:pPr>
      <w:r w:rsidRPr="00BB4FDC">
        <w:rPr>
          <w:rStyle w:val="FootnoteReference"/>
          <w:rFonts w:ascii="Sylfaen" w:hAnsi="Sylfaen"/>
        </w:rPr>
        <w:footnoteRef/>
      </w:r>
      <w:r w:rsidRPr="00BB4FDC">
        <w:rPr>
          <w:rFonts w:ascii="Sylfaen" w:hAnsi="Sylfaen"/>
          <w:lang w:val="hy-AM"/>
        </w:rPr>
        <w:t xml:space="preserve"> </w:t>
      </w:r>
      <w:r w:rsidRPr="007D4F42">
        <w:rPr>
          <w:rFonts w:ascii="Sylfaen" w:hAnsi="Sylfaen"/>
          <w:lang w:val="hy-AM"/>
        </w:rPr>
        <w:t xml:space="preserve">ՀՀ </w:t>
      </w:r>
      <w:r w:rsidRPr="00DA7D93">
        <w:rPr>
          <w:rFonts w:ascii="Sylfaen" w:hAnsi="Sylfaen"/>
          <w:lang w:val="hy-AM"/>
        </w:rPr>
        <w:t>ՔԴՕ</w:t>
      </w:r>
      <w:r w:rsidRPr="001E6822">
        <w:rPr>
          <w:rFonts w:ascii="Sylfaen" w:hAnsi="Sylfaen"/>
          <w:lang w:val="hy-AM"/>
        </w:rPr>
        <w:t xml:space="preserve"> 125-րդ</w:t>
      </w:r>
      <w:r w:rsidRPr="008577E4">
        <w:rPr>
          <w:rFonts w:ascii="Sylfaen" w:hAnsi="Sylfaen"/>
          <w:lang w:val="hy-AM"/>
        </w:rPr>
        <w:t xml:space="preserve"> </w:t>
      </w:r>
      <w:r w:rsidRPr="00383BA8">
        <w:rPr>
          <w:rFonts w:ascii="Sylfaen" w:hAnsi="Sylfaen"/>
          <w:lang w:val="hy-AM"/>
        </w:rPr>
        <w:t>հոդվածի 2-</w:t>
      </w:r>
      <w:r w:rsidRPr="00D91EBA">
        <w:rPr>
          <w:rFonts w:ascii="Sylfaen" w:hAnsi="Sylfaen"/>
          <w:lang w:val="hy-AM"/>
        </w:rPr>
        <w:t xml:space="preserve">րդ մաս։ </w:t>
      </w:r>
      <w:r w:rsidRPr="00754644">
        <w:rPr>
          <w:rFonts w:ascii="Sylfaen" w:hAnsi="Sylfaen"/>
          <w:lang w:val="hy-AM"/>
        </w:rPr>
        <w:t>Թեպետև</w:t>
      </w:r>
      <w:r w:rsidRPr="003471D7">
        <w:rPr>
          <w:rFonts w:ascii="Sylfaen" w:hAnsi="Sylfaen"/>
          <w:lang w:val="hy-AM"/>
        </w:rPr>
        <w:t xml:space="preserve"> պետք է նշել, որ Եվրոպական դատարանի պրակտիկան նշվածին հակառակ մոտեցում ունի։ Մասնավորապես նշվում է, որ ֆինանսական ապահովությունը </w:t>
      </w:r>
      <w:r w:rsidRPr="00EA487C">
        <w:rPr>
          <w:rFonts w:ascii="Sylfaen" w:hAnsi="Sylfaen"/>
          <w:lang w:val="hy-AM"/>
        </w:rPr>
        <w:t>սովորաբար չպետք է սահմանվի՝ ելնելով ենթադրյալ կատարված հանցագործության հետևանքով պատճառված վնասի չափից (</w:t>
      </w:r>
      <w:r w:rsidRPr="00EA487C">
        <w:rPr>
          <w:rFonts w:ascii="Sylfaen" w:hAnsi="Sylfaen" w:cstheme="minorHAnsi"/>
          <w:i/>
          <w:iCs/>
          <w:lang w:val="hy-AM"/>
        </w:rPr>
        <w:t>Neumeister v. Austria</w:t>
      </w:r>
      <w:r w:rsidRPr="00EA487C">
        <w:rPr>
          <w:rFonts w:ascii="Sylfaen" w:hAnsi="Sylfaen" w:cstheme="minorHAnsi"/>
          <w:lang w:val="hy-AM"/>
        </w:rPr>
        <w:t>, no. 1936/63, 27 հունիսի 1968թ</w:t>
      </w:r>
      <w:r w:rsidRPr="00EA487C">
        <w:rPr>
          <w:rFonts w:ascii="Times New Roman" w:hAnsi="Times New Roman" w:cs="Times New Roman"/>
          <w:lang w:val="hy-AM"/>
        </w:rPr>
        <w:t>․</w:t>
      </w:r>
      <w:r w:rsidRPr="00EA487C">
        <w:rPr>
          <w:rFonts w:ascii="Sylfaen" w:hAnsi="Sylfaen" w:cstheme="minorHAnsi"/>
          <w:lang w:val="hy-AM"/>
        </w:rPr>
        <w:t xml:space="preserve">։ Սակայն, այն կարևոր չի համարվել հետևյալ գործում՝ </w:t>
      </w:r>
      <w:r w:rsidRPr="00EA487C">
        <w:rPr>
          <w:rFonts w:ascii="Sylfaen" w:hAnsi="Sylfaen" w:cstheme="minorHAnsi"/>
          <w:i/>
          <w:iCs/>
          <w:lang w:val="hy-AM"/>
        </w:rPr>
        <w:t xml:space="preserve">Mangouras v. Spain </w:t>
      </w:r>
      <w:r w:rsidRPr="00EA487C">
        <w:rPr>
          <w:rFonts w:ascii="Sylfaen" w:hAnsi="Sylfaen" w:cstheme="minorHAnsi"/>
          <w:lang w:val="hy-AM"/>
        </w:rPr>
        <w:t>[GC], no. 12050/04, 28 սեպտեմբերի 2010թ</w:t>
      </w:r>
      <w:r w:rsidRPr="00EA487C">
        <w:rPr>
          <w:rFonts w:ascii="Times New Roman" w:hAnsi="Times New Roman" w:cs="Times New Roman"/>
          <w:lang w:val="hy-AM"/>
        </w:rPr>
        <w:t>․</w:t>
      </w:r>
      <w:r w:rsidRPr="00EA487C">
        <w:rPr>
          <w:rFonts w:ascii="Sylfaen" w:hAnsi="Sylfaen"/>
          <w:lang w:val="hy-AM"/>
        </w:rPr>
        <w:t>)։ Տես նաև Հավելվածի 21-րդ պարագրաֆը։</w:t>
      </w:r>
    </w:p>
  </w:footnote>
  <w:footnote w:id="75">
    <w:p w14:paraId="1BD5D5D3" w14:textId="3741AD56" w:rsidR="008F2A32" w:rsidRPr="00D91EBA" w:rsidRDefault="008F2A32" w:rsidP="0066308E">
      <w:pPr>
        <w:pStyle w:val="FootnoteText"/>
        <w:jc w:val="both"/>
        <w:rPr>
          <w:rFonts w:ascii="Sylfaen" w:hAnsi="Sylfaen"/>
          <w:lang w:val="hy-AM"/>
        </w:rPr>
      </w:pPr>
      <w:r w:rsidRPr="00BB4FDC">
        <w:rPr>
          <w:rStyle w:val="FootnoteReference"/>
          <w:rFonts w:ascii="Sylfaen" w:hAnsi="Sylfaen"/>
        </w:rPr>
        <w:footnoteRef/>
      </w:r>
      <w:r w:rsidRPr="00BB4FDC">
        <w:rPr>
          <w:rFonts w:ascii="Sylfaen" w:hAnsi="Sylfaen"/>
          <w:lang w:val="hy-AM"/>
        </w:rPr>
        <w:t xml:space="preserve"> </w:t>
      </w:r>
      <w:r w:rsidRPr="007D4F42">
        <w:rPr>
          <w:rFonts w:ascii="Sylfaen" w:hAnsi="Sylfaen"/>
          <w:lang w:val="hy-AM"/>
        </w:rPr>
        <w:t xml:space="preserve">ՀՀ </w:t>
      </w:r>
      <w:r w:rsidRPr="00DA7D93">
        <w:rPr>
          <w:rFonts w:ascii="Sylfaen" w:hAnsi="Sylfaen"/>
          <w:lang w:val="hy-AM"/>
        </w:rPr>
        <w:t>ՔԴՕ</w:t>
      </w:r>
      <w:r w:rsidRPr="001E6822">
        <w:rPr>
          <w:rFonts w:ascii="Sylfaen" w:hAnsi="Sylfaen"/>
          <w:lang w:val="hy-AM"/>
        </w:rPr>
        <w:t xml:space="preserve"> 125-րդ</w:t>
      </w:r>
      <w:r w:rsidRPr="008577E4">
        <w:rPr>
          <w:rFonts w:ascii="Sylfaen" w:hAnsi="Sylfaen"/>
          <w:lang w:val="hy-AM"/>
        </w:rPr>
        <w:t xml:space="preserve"> </w:t>
      </w:r>
      <w:r w:rsidRPr="00383BA8">
        <w:rPr>
          <w:rFonts w:ascii="Sylfaen" w:hAnsi="Sylfaen"/>
          <w:lang w:val="hy-AM"/>
        </w:rPr>
        <w:t>հոդվածի 2-</w:t>
      </w:r>
      <w:r w:rsidRPr="00D91EBA">
        <w:rPr>
          <w:rFonts w:ascii="Sylfaen" w:hAnsi="Sylfaen"/>
          <w:lang w:val="hy-AM"/>
        </w:rPr>
        <w:t>րդ մաս։</w:t>
      </w:r>
    </w:p>
  </w:footnote>
  <w:footnote w:id="76">
    <w:p w14:paraId="3D19A3C6" w14:textId="24DB5DFE" w:rsidR="008F2A32" w:rsidRPr="00D91EBA" w:rsidRDefault="008F2A32" w:rsidP="0066308E">
      <w:pPr>
        <w:pStyle w:val="FootnoteText"/>
        <w:jc w:val="both"/>
        <w:rPr>
          <w:rFonts w:ascii="Sylfaen" w:hAnsi="Sylfaen"/>
          <w:lang w:val="hy-AM"/>
        </w:rPr>
      </w:pPr>
      <w:r w:rsidRPr="00BB4FDC">
        <w:rPr>
          <w:rStyle w:val="FootnoteReference"/>
          <w:rFonts w:ascii="Sylfaen" w:hAnsi="Sylfaen"/>
        </w:rPr>
        <w:footnoteRef/>
      </w:r>
      <w:r w:rsidRPr="00BB4FDC">
        <w:rPr>
          <w:rFonts w:ascii="Sylfaen" w:hAnsi="Sylfaen"/>
          <w:lang w:val="hy-AM"/>
        </w:rPr>
        <w:t xml:space="preserve"> </w:t>
      </w:r>
      <w:r w:rsidRPr="007D4F42">
        <w:rPr>
          <w:rFonts w:ascii="Sylfaen" w:hAnsi="Sylfaen"/>
          <w:lang w:val="hy-AM"/>
        </w:rPr>
        <w:t xml:space="preserve">ՀՀ </w:t>
      </w:r>
      <w:r w:rsidRPr="00DA7D93">
        <w:rPr>
          <w:rFonts w:ascii="Sylfaen" w:hAnsi="Sylfaen"/>
          <w:lang w:val="hy-AM"/>
        </w:rPr>
        <w:t>ՔԴՕ</w:t>
      </w:r>
      <w:r w:rsidRPr="001E6822">
        <w:rPr>
          <w:rFonts w:ascii="Sylfaen" w:hAnsi="Sylfaen"/>
          <w:lang w:val="hy-AM"/>
        </w:rPr>
        <w:t xml:space="preserve"> 125-րդ</w:t>
      </w:r>
      <w:r w:rsidRPr="008577E4">
        <w:rPr>
          <w:rFonts w:ascii="Sylfaen" w:hAnsi="Sylfaen"/>
          <w:lang w:val="hy-AM"/>
        </w:rPr>
        <w:t xml:space="preserve"> </w:t>
      </w:r>
      <w:r w:rsidRPr="00383BA8">
        <w:rPr>
          <w:rFonts w:ascii="Sylfaen" w:hAnsi="Sylfaen"/>
          <w:lang w:val="hy-AM"/>
        </w:rPr>
        <w:t>հոդվածի 3-</w:t>
      </w:r>
      <w:r w:rsidRPr="00D91EBA">
        <w:rPr>
          <w:rFonts w:ascii="Sylfaen" w:hAnsi="Sylfaen"/>
          <w:lang w:val="hy-AM"/>
        </w:rPr>
        <w:t>րդ մաս։</w:t>
      </w:r>
    </w:p>
  </w:footnote>
  <w:footnote w:id="77">
    <w:p w14:paraId="698D34F7" w14:textId="27A4D0C7" w:rsidR="008F2A32" w:rsidRPr="00EA487C" w:rsidRDefault="008F2A32" w:rsidP="0066308E">
      <w:pPr>
        <w:pStyle w:val="FootnoteText"/>
        <w:jc w:val="both"/>
        <w:rPr>
          <w:rFonts w:ascii="Sylfaen" w:hAnsi="Sylfaen"/>
          <w:lang w:val="hy-AM"/>
        </w:rPr>
      </w:pPr>
      <w:r w:rsidRPr="00BB4FDC">
        <w:rPr>
          <w:rStyle w:val="FootnoteReference"/>
          <w:rFonts w:ascii="Sylfaen" w:hAnsi="Sylfaen"/>
        </w:rPr>
        <w:footnoteRef/>
      </w:r>
      <w:r w:rsidRPr="00BB4FDC">
        <w:rPr>
          <w:rFonts w:ascii="Sylfaen" w:hAnsi="Sylfaen"/>
          <w:lang w:val="hy-AM"/>
        </w:rPr>
        <w:t xml:space="preserve"> </w:t>
      </w:r>
      <w:r w:rsidRPr="007D4F42">
        <w:rPr>
          <w:rFonts w:ascii="Sylfaen" w:hAnsi="Sylfaen"/>
          <w:lang w:val="hy-AM"/>
        </w:rPr>
        <w:t xml:space="preserve">Գրավի </w:t>
      </w:r>
      <w:r w:rsidRPr="00DA7D93">
        <w:rPr>
          <w:rFonts w:ascii="Sylfaen" w:hAnsi="Sylfaen"/>
          <w:lang w:val="hy-AM"/>
        </w:rPr>
        <w:t>չափը</w:t>
      </w:r>
      <w:r w:rsidRPr="001E6822">
        <w:rPr>
          <w:rFonts w:ascii="Sylfaen" w:hAnsi="Sylfaen"/>
          <w:lang w:val="hy-AM"/>
        </w:rPr>
        <w:t xml:space="preserve"> պետք</w:t>
      </w:r>
      <w:r w:rsidRPr="008577E4">
        <w:rPr>
          <w:rFonts w:ascii="Sylfaen" w:hAnsi="Sylfaen"/>
          <w:lang w:val="hy-AM"/>
        </w:rPr>
        <w:t xml:space="preserve"> </w:t>
      </w:r>
      <w:r w:rsidRPr="00383BA8">
        <w:rPr>
          <w:rFonts w:ascii="Sylfaen" w:hAnsi="Sylfaen"/>
          <w:lang w:val="hy-AM"/>
        </w:rPr>
        <w:t xml:space="preserve">է </w:t>
      </w:r>
      <w:r w:rsidRPr="00D91EBA">
        <w:rPr>
          <w:rFonts w:ascii="Sylfaen" w:hAnsi="Sylfaen"/>
          <w:lang w:val="hy-AM"/>
        </w:rPr>
        <w:t xml:space="preserve">հիմնված լինի </w:t>
      </w:r>
      <w:r w:rsidRPr="003471D7">
        <w:rPr>
          <w:rFonts w:ascii="Sylfaen" w:hAnsi="Sylfaen"/>
          <w:lang w:val="hy-AM"/>
        </w:rPr>
        <w:t>կասկածյալի կողմից այն վճարելու կարողության վրա (</w:t>
      </w:r>
      <w:r w:rsidRPr="003471D7">
        <w:rPr>
          <w:rFonts w:ascii="Sylfaen" w:hAnsi="Sylfaen" w:cstheme="minorHAnsi"/>
          <w:i/>
          <w:iCs/>
          <w:lang w:val="hy-AM"/>
        </w:rPr>
        <w:t>Piotr Osuch v. Poland</w:t>
      </w:r>
      <w:r w:rsidRPr="003471D7">
        <w:rPr>
          <w:rFonts w:ascii="Sylfaen" w:hAnsi="Sylfaen" w:cstheme="minorHAnsi"/>
          <w:lang w:val="hy-AM"/>
        </w:rPr>
        <w:t>, no. 30028/06, 3 նոյեմբերի 2009թ</w:t>
      </w:r>
      <w:r w:rsidRPr="003471D7">
        <w:rPr>
          <w:rFonts w:ascii="Times New Roman" w:hAnsi="Times New Roman" w:cs="Times New Roman"/>
          <w:lang w:val="hy-AM"/>
        </w:rPr>
        <w:t>․</w:t>
      </w:r>
      <w:r w:rsidRPr="003471D7">
        <w:rPr>
          <w:rFonts w:ascii="Sylfaen" w:hAnsi="Sylfaen" w:cstheme="minorHAnsi"/>
          <w:lang w:val="hy-AM"/>
        </w:rPr>
        <w:t xml:space="preserve">; </w:t>
      </w:r>
      <w:r w:rsidRPr="003471D7">
        <w:rPr>
          <w:rFonts w:ascii="Sylfaen" w:hAnsi="Sylfaen" w:cstheme="minorHAnsi"/>
          <w:i/>
          <w:iCs/>
          <w:lang w:val="hy-AM"/>
        </w:rPr>
        <w:t>Gafà v. Malta</w:t>
      </w:r>
      <w:r w:rsidRPr="003471D7">
        <w:rPr>
          <w:rFonts w:ascii="Sylfaen" w:hAnsi="Sylfaen" w:cstheme="minorHAnsi"/>
          <w:lang w:val="hy-AM"/>
        </w:rPr>
        <w:t>, no. 54335/14, 22 մայիսի 2018թ</w:t>
      </w:r>
      <w:r w:rsidRPr="003471D7">
        <w:rPr>
          <w:rFonts w:ascii="Sylfaen" w:hAnsi="Sylfaen"/>
          <w:lang w:val="hy-AM"/>
        </w:rPr>
        <w:t xml:space="preserve">)։ Դա չի բացառում </w:t>
      </w:r>
      <w:r w:rsidRPr="00EA487C">
        <w:rPr>
          <w:rFonts w:ascii="Sylfaen" w:hAnsi="Sylfaen"/>
          <w:lang w:val="hy-AM"/>
        </w:rPr>
        <w:t>այն, որ կասկածյալը տեղեկանք ներկայացնի իր գույքի և եկամուտների մասին (</w:t>
      </w:r>
      <w:r w:rsidRPr="00EA487C">
        <w:rPr>
          <w:rFonts w:ascii="Sylfaen" w:hAnsi="Sylfaen" w:cstheme="minorHAnsi"/>
          <w:i/>
          <w:iCs/>
          <w:lang w:val="x-none"/>
        </w:rPr>
        <w:t>Mikalauskas v. Malta</w:t>
      </w:r>
      <w:r w:rsidRPr="00EA487C">
        <w:rPr>
          <w:rFonts w:ascii="Sylfaen" w:hAnsi="Sylfaen" w:cstheme="minorHAnsi"/>
          <w:lang w:val="x-none"/>
        </w:rPr>
        <w:t>, no. 4458/10, 23 հուլիսի 2013թ</w:t>
      </w:r>
      <w:r w:rsidRPr="00EA487C">
        <w:rPr>
          <w:rFonts w:ascii="Times New Roman" w:hAnsi="Times New Roman" w:cs="Times New Roman"/>
          <w:lang w:val="x-none"/>
        </w:rPr>
        <w:t>․</w:t>
      </w:r>
      <w:r w:rsidRPr="00EA487C">
        <w:rPr>
          <w:rFonts w:ascii="Sylfaen" w:hAnsi="Sylfaen"/>
          <w:lang w:val="hy-AM"/>
        </w:rPr>
        <w:t>), որոշ դեպքերում գրավի մեծությունը արդարացված չէ (</w:t>
      </w:r>
      <w:r w:rsidRPr="00EA487C">
        <w:rPr>
          <w:rFonts w:ascii="Sylfaen" w:hAnsi="Sylfaen" w:cstheme="minorHAnsi"/>
          <w:i/>
          <w:iCs/>
          <w:lang w:val="x-none"/>
        </w:rPr>
        <w:t>Istomina v. Ukraine</w:t>
      </w:r>
      <w:r w:rsidRPr="00EA487C">
        <w:rPr>
          <w:rFonts w:ascii="Sylfaen" w:hAnsi="Sylfaen" w:cstheme="minorHAnsi"/>
          <w:lang w:val="x-none"/>
        </w:rPr>
        <w:t>, no. 23312/15, 12 հունվարի 2022թ</w:t>
      </w:r>
      <w:r w:rsidRPr="00EA487C">
        <w:rPr>
          <w:rFonts w:ascii="Sylfaen" w:hAnsi="Sylfaen" w:cstheme="minorHAnsi"/>
          <w:lang w:val="hy-AM"/>
        </w:rPr>
        <w:t>.</w:t>
      </w:r>
      <w:r w:rsidRPr="00EA487C">
        <w:rPr>
          <w:rFonts w:ascii="Sylfaen" w:hAnsi="Sylfaen"/>
          <w:lang w:val="hy-AM"/>
        </w:rPr>
        <w:t>) կամ կասկածյալի մասնագիտական միջավայրը կարող է հաշվի չառնվել (</w:t>
      </w:r>
      <w:r w:rsidRPr="00EA487C">
        <w:rPr>
          <w:rFonts w:ascii="Sylfaen" w:hAnsi="Sylfaen" w:cstheme="minorHAnsi"/>
          <w:i/>
          <w:iCs/>
          <w:lang w:val="hy-AM"/>
        </w:rPr>
        <w:t xml:space="preserve">Mangouras v. Spain </w:t>
      </w:r>
      <w:r w:rsidRPr="00EA487C">
        <w:rPr>
          <w:rFonts w:ascii="Sylfaen" w:hAnsi="Sylfaen" w:cstheme="minorHAnsi"/>
          <w:lang w:val="hy-AM"/>
        </w:rPr>
        <w:t>[GC], no. 12050/04, 28 սեպտեմբերի 2010թ</w:t>
      </w:r>
      <w:r w:rsidRPr="00EA487C">
        <w:rPr>
          <w:rFonts w:ascii="Times New Roman" w:hAnsi="Times New Roman" w:cs="Times New Roman"/>
          <w:lang w:val="hy-AM"/>
        </w:rPr>
        <w:t>․</w:t>
      </w:r>
      <w:r w:rsidRPr="00EA487C">
        <w:rPr>
          <w:rFonts w:ascii="Sylfaen" w:hAnsi="Sylfaen"/>
          <w:lang w:val="hy-AM"/>
        </w:rPr>
        <w:t>)։ Այնուամենայնիվ, պահանջվող գումարը կասկածյալի համար չպետք է անիրատեսելի լինի (</w:t>
      </w:r>
      <w:r w:rsidRPr="00EA487C">
        <w:rPr>
          <w:rFonts w:ascii="Sylfaen" w:hAnsi="Sylfaen" w:cstheme="minorHAnsi"/>
          <w:i/>
          <w:iCs/>
          <w:lang w:val="hy-AM"/>
        </w:rPr>
        <w:t>Toshev v. Bulgaria</w:t>
      </w:r>
      <w:r w:rsidRPr="00EA487C">
        <w:rPr>
          <w:rFonts w:ascii="Sylfaen" w:hAnsi="Sylfaen" w:cstheme="minorHAnsi"/>
          <w:lang w:val="hy-AM"/>
        </w:rPr>
        <w:t>, no. 56308/00, 10 օգոստոսի 2006թ</w:t>
      </w:r>
      <w:r w:rsidRPr="00EA487C">
        <w:rPr>
          <w:rFonts w:ascii="Times New Roman" w:hAnsi="Times New Roman" w:cs="Times New Roman"/>
          <w:lang w:val="hy-AM"/>
        </w:rPr>
        <w:t>․</w:t>
      </w:r>
      <w:r w:rsidRPr="00EA487C">
        <w:rPr>
          <w:rFonts w:ascii="Sylfaen" w:hAnsi="Sylfaen"/>
          <w:lang w:val="hy-AM"/>
        </w:rPr>
        <w:t>)։ Տես նաև Հավելվածի 20-րդ պարագրաֆը։</w:t>
      </w:r>
    </w:p>
  </w:footnote>
  <w:footnote w:id="78">
    <w:p w14:paraId="59A8984E" w14:textId="583033C0" w:rsidR="008F2A32" w:rsidRPr="003471D7" w:rsidRDefault="008F2A32" w:rsidP="0066308E">
      <w:pPr>
        <w:pStyle w:val="FootnoteText"/>
        <w:jc w:val="both"/>
        <w:rPr>
          <w:rFonts w:ascii="Sylfaen" w:hAnsi="Sylfaen"/>
          <w:lang w:val="hy-AM"/>
        </w:rPr>
      </w:pPr>
      <w:r w:rsidRPr="00BB4FDC">
        <w:rPr>
          <w:rStyle w:val="FootnoteReference"/>
          <w:rFonts w:ascii="Sylfaen" w:hAnsi="Sylfaen"/>
        </w:rPr>
        <w:footnoteRef/>
      </w:r>
      <w:r w:rsidRPr="00BB4FDC">
        <w:rPr>
          <w:rFonts w:ascii="Sylfaen" w:hAnsi="Sylfaen"/>
          <w:lang w:val="hy-AM"/>
        </w:rPr>
        <w:t xml:space="preserve"> </w:t>
      </w:r>
      <w:r w:rsidRPr="007D4F42">
        <w:rPr>
          <w:rFonts w:ascii="Sylfaen" w:hAnsi="Sylfaen"/>
          <w:lang w:val="hy-AM"/>
        </w:rPr>
        <w:t xml:space="preserve">Պահանջվող </w:t>
      </w:r>
      <w:r w:rsidRPr="00DA7D93">
        <w:rPr>
          <w:rFonts w:ascii="Sylfaen" w:hAnsi="Sylfaen"/>
          <w:lang w:val="hy-AM"/>
        </w:rPr>
        <w:t>ֆինանսական</w:t>
      </w:r>
      <w:r w:rsidRPr="00383BA8">
        <w:rPr>
          <w:rFonts w:ascii="Sylfaen" w:hAnsi="Sylfaen"/>
          <w:lang w:val="hy-AM"/>
        </w:rPr>
        <w:t xml:space="preserve"> ապահովությունը</w:t>
      </w:r>
      <w:r w:rsidRPr="00390CF1">
        <w:rPr>
          <w:rFonts w:ascii="Sylfaen" w:hAnsi="Sylfaen"/>
          <w:lang w:val="hy-AM"/>
        </w:rPr>
        <w:t xml:space="preserve"> </w:t>
      </w:r>
      <w:r w:rsidRPr="00D91EBA">
        <w:rPr>
          <w:rFonts w:ascii="Sylfaen" w:hAnsi="Sylfaen"/>
          <w:lang w:val="hy-AM"/>
        </w:rPr>
        <w:t xml:space="preserve">պարտադիր չէ, </w:t>
      </w:r>
      <w:r w:rsidRPr="003471D7">
        <w:rPr>
          <w:rFonts w:ascii="Sylfaen" w:hAnsi="Sylfaen"/>
          <w:lang w:val="hy-AM"/>
        </w:rPr>
        <w:t>որ տրամադրվի կասկածյալի կողմից  (</w:t>
      </w:r>
      <w:r w:rsidRPr="003471D7">
        <w:rPr>
          <w:rFonts w:ascii="Sylfaen" w:hAnsi="Sylfaen" w:cstheme="minorHAnsi"/>
          <w:i/>
          <w:iCs/>
          <w:lang w:val="x-none"/>
        </w:rPr>
        <w:t>Fedorenko v. Russia</w:t>
      </w:r>
      <w:r w:rsidRPr="003471D7">
        <w:rPr>
          <w:rFonts w:ascii="Sylfaen" w:hAnsi="Sylfaen" w:cstheme="minorHAnsi"/>
          <w:lang w:val="x-none"/>
        </w:rPr>
        <w:t>, no. 39602/05, 20 սեպտեմբերի 2011թ</w:t>
      </w:r>
      <w:r w:rsidRPr="003471D7">
        <w:rPr>
          <w:rFonts w:ascii="Times New Roman" w:hAnsi="Times New Roman" w:cs="Times New Roman"/>
          <w:lang w:val="x-none"/>
        </w:rPr>
        <w:t>․</w:t>
      </w:r>
      <w:r w:rsidRPr="003471D7">
        <w:rPr>
          <w:rFonts w:ascii="Sylfaen" w:hAnsi="Sylfaen"/>
          <w:lang w:val="hy-AM"/>
        </w:rPr>
        <w:t>): Տես նաև Հավելվածի 21-րդ պարագրաֆը։</w:t>
      </w:r>
    </w:p>
  </w:footnote>
  <w:footnote w:id="79">
    <w:p w14:paraId="78CCFB2D" w14:textId="015085D8" w:rsidR="008F2A32" w:rsidRPr="003471D7" w:rsidRDefault="008F2A32" w:rsidP="0066308E">
      <w:pPr>
        <w:pStyle w:val="FootnoteText"/>
        <w:jc w:val="both"/>
        <w:rPr>
          <w:rFonts w:ascii="Sylfaen" w:hAnsi="Sylfaen"/>
          <w:lang w:val="hy-AM"/>
        </w:rPr>
      </w:pPr>
      <w:r w:rsidRPr="00BB4FDC">
        <w:rPr>
          <w:rStyle w:val="FootnoteReference"/>
          <w:rFonts w:ascii="Sylfaen" w:hAnsi="Sylfaen"/>
        </w:rPr>
        <w:footnoteRef/>
      </w:r>
      <w:r w:rsidRPr="00BB4FDC">
        <w:rPr>
          <w:rFonts w:ascii="Sylfaen" w:hAnsi="Sylfaen"/>
          <w:lang w:val="hy-AM"/>
        </w:rPr>
        <w:t xml:space="preserve"> </w:t>
      </w:r>
      <w:r w:rsidRPr="007D4F42">
        <w:rPr>
          <w:rFonts w:ascii="Sylfaen" w:hAnsi="Sylfaen"/>
          <w:lang w:val="hy-AM"/>
        </w:rPr>
        <w:t xml:space="preserve">Կարող </w:t>
      </w:r>
      <w:r w:rsidRPr="00DA7D93">
        <w:rPr>
          <w:rFonts w:ascii="Sylfaen" w:hAnsi="Sylfaen"/>
          <w:lang w:val="hy-AM"/>
        </w:rPr>
        <w:t>է</w:t>
      </w:r>
      <w:r w:rsidRPr="00383BA8">
        <w:rPr>
          <w:rFonts w:ascii="Sylfaen" w:hAnsi="Sylfaen"/>
          <w:lang w:val="hy-AM"/>
        </w:rPr>
        <w:t xml:space="preserve"> պահանջվել</w:t>
      </w:r>
      <w:r w:rsidRPr="00390CF1">
        <w:rPr>
          <w:rFonts w:ascii="Sylfaen" w:hAnsi="Sylfaen"/>
          <w:lang w:val="hy-AM"/>
        </w:rPr>
        <w:t xml:space="preserve">, </w:t>
      </w:r>
      <w:r w:rsidRPr="00D91EBA">
        <w:rPr>
          <w:rFonts w:ascii="Sylfaen" w:hAnsi="Sylfaen"/>
          <w:lang w:val="hy-AM"/>
        </w:rPr>
        <w:t xml:space="preserve">որ կասկածյալը </w:t>
      </w:r>
      <w:r w:rsidRPr="003471D7">
        <w:rPr>
          <w:rFonts w:ascii="Sylfaen" w:hAnsi="Sylfaen"/>
          <w:lang w:val="hy-AM"/>
        </w:rPr>
        <w:t>տեղեկանք ներկայացնի իր գույքի և եկամուտների մասին (</w:t>
      </w:r>
      <w:r w:rsidRPr="003471D7">
        <w:rPr>
          <w:rFonts w:ascii="Sylfaen" w:hAnsi="Sylfaen" w:cstheme="minorHAnsi"/>
          <w:i/>
          <w:iCs/>
          <w:lang w:val="x-none"/>
        </w:rPr>
        <w:t>Mikalauskas v. Malta</w:t>
      </w:r>
      <w:r w:rsidRPr="003471D7">
        <w:rPr>
          <w:rFonts w:ascii="Sylfaen" w:hAnsi="Sylfaen" w:cstheme="minorHAnsi"/>
          <w:lang w:val="x-none"/>
        </w:rPr>
        <w:t>, no. 4458/10, 23 հուլիսի 2013թ</w:t>
      </w:r>
      <w:r w:rsidRPr="003471D7">
        <w:rPr>
          <w:rFonts w:ascii="Times New Roman" w:hAnsi="Times New Roman" w:cs="Times New Roman"/>
          <w:lang w:val="x-none"/>
        </w:rPr>
        <w:t>․</w:t>
      </w:r>
      <w:r w:rsidRPr="003471D7">
        <w:rPr>
          <w:rFonts w:ascii="Sylfaen" w:hAnsi="Sylfaen"/>
          <w:lang w:val="hy-AM"/>
        </w:rPr>
        <w:t>): Տես նաև Հավելվածի 20-րդ պարագրաֆը։</w:t>
      </w:r>
    </w:p>
  </w:footnote>
  <w:footnote w:id="80">
    <w:p w14:paraId="7B1679F0" w14:textId="59E23966" w:rsidR="008F2A32" w:rsidRPr="003471D7" w:rsidRDefault="008F2A32" w:rsidP="0066308E">
      <w:pPr>
        <w:pStyle w:val="FootnoteText"/>
        <w:jc w:val="both"/>
        <w:rPr>
          <w:rFonts w:ascii="Sylfaen" w:hAnsi="Sylfaen"/>
          <w:lang w:val="hy-AM"/>
        </w:rPr>
      </w:pPr>
      <w:r w:rsidRPr="00BB4FDC">
        <w:rPr>
          <w:rStyle w:val="FootnoteReference"/>
          <w:rFonts w:ascii="Sylfaen" w:hAnsi="Sylfaen"/>
        </w:rPr>
        <w:footnoteRef/>
      </w:r>
      <w:r w:rsidRPr="00BB4FDC">
        <w:rPr>
          <w:rFonts w:ascii="Sylfaen" w:hAnsi="Sylfaen"/>
          <w:lang w:val="hy-AM"/>
        </w:rPr>
        <w:t xml:space="preserve"> </w:t>
      </w:r>
      <w:r w:rsidRPr="007D4F42">
        <w:rPr>
          <w:rFonts w:ascii="Sylfaen" w:hAnsi="Sylfaen"/>
          <w:lang w:val="hy-AM"/>
        </w:rPr>
        <w:t xml:space="preserve">ՀՀ </w:t>
      </w:r>
      <w:r w:rsidRPr="00DA7D93">
        <w:rPr>
          <w:rFonts w:ascii="Sylfaen" w:hAnsi="Sylfaen"/>
          <w:lang w:val="hy-AM"/>
        </w:rPr>
        <w:t>ՔԴՕ</w:t>
      </w:r>
      <w:r w:rsidRPr="00383BA8">
        <w:rPr>
          <w:rFonts w:ascii="Sylfaen" w:hAnsi="Sylfaen"/>
          <w:lang w:val="hy-AM"/>
        </w:rPr>
        <w:t xml:space="preserve"> 125-րդ</w:t>
      </w:r>
      <w:r w:rsidRPr="00390CF1">
        <w:rPr>
          <w:rFonts w:ascii="Sylfaen" w:hAnsi="Sylfaen"/>
          <w:lang w:val="hy-AM"/>
        </w:rPr>
        <w:t xml:space="preserve"> </w:t>
      </w:r>
      <w:r w:rsidRPr="00D91EBA">
        <w:rPr>
          <w:rFonts w:ascii="Sylfaen" w:hAnsi="Sylfaen"/>
          <w:lang w:val="hy-AM"/>
        </w:rPr>
        <w:t>հոդվածի 4-4</w:t>
      </w:r>
      <w:r w:rsidRPr="00D91EBA">
        <w:rPr>
          <w:rFonts w:ascii="Times New Roman" w:hAnsi="Times New Roman" w:cs="Times New Roman"/>
          <w:lang w:val="hy-AM"/>
        </w:rPr>
        <w:t>․</w:t>
      </w:r>
      <w:r w:rsidRPr="00D91EBA">
        <w:rPr>
          <w:rFonts w:ascii="Sylfaen" w:hAnsi="Sylfaen"/>
          <w:lang w:val="hy-AM"/>
        </w:rPr>
        <w:t>1-</w:t>
      </w:r>
      <w:r w:rsidRPr="003471D7">
        <w:rPr>
          <w:rFonts w:ascii="Sylfaen" w:hAnsi="Sylfaen"/>
          <w:lang w:val="hy-AM"/>
        </w:rPr>
        <w:t>րդ մասեր։</w:t>
      </w:r>
    </w:p>
  </w:footnote>
  <w:footnote w:id="81">
    <w:p w14:paraId="4ADBCECE" w14:textId="7CB89B87" w:rsidR="008F2A32" w:rsidRPr="00EA487C" w:rsidRDefault="008F2A32" w:rsidP="0066308E">
      <w:pPr>
        <w:pStyle w:val="FootnoteText"/>
        <w:jc w:val="both"/>
        <w:rPr>
          <w:rFonts w:ascii="Sylfaen" w:hAnsi="Sylfaen"/>
          <w:lang w:val="hy-AM"/>
        </w:rPr>
      </w:pPr>
      <w:r w:rsidRPr="00BB4FDC">
        <w:rPr>
          <w:rStyle w:val="FootnoteReference"/>
          <w:rFonts w:ascii="Sylfaen" w:hAnsi="Sylfaen"/>
        </w:rPr>
        <w:footnoteRef/>
      </w:r>
      <w:r w:rsidRPr="00BB4FDC">
        <w:rPr>
          <w:rFonts w:ascii="Sylfaen" w:hAnsi="Sylfaen"/>
          <w:lang w:val="hy-AM"/>
        </w:rPr>
        <w:t xml:space="preserve"> </w:t>
      </w:r>
      <w:r w:rsidRPr="007D4F42">
        <w:rPr>
          <w:rFonts w:ascii="Sylfaen" w:hAnsi="Sylfaen"/>
          <w:lang w:val="hy-AM"/>
        </w:rPr>
        <w:t xml:space="preserve">Այնուամենայնիվ՝ </w:t>
      </w:r>
      <w:r w:rsidRPr="00DA7D93">
        <w:rPr>
          <w:rFonts w:ascii="Sylfaen" w:hAnsi="Sylfaen"/>
          <w:lang w:val="hy-AM"/>
        </w:rPr>
        <w:t>այն</w:t>
      </w:r>
      <w:r w:rsidRPr="00383BA8">
        <w:rPr>
          <w:rFonts w:ascii="Sylfaen" w:hAnsi="Sylfaen"/>
          <w:lang w:val="hy-AM"/>
        </w:rPr>
        <w:t xml:space="preserve"> փաստը</w:t>
      </w:r>
      <w:r w:rsidRPr="00390CF1">
        <w:rPr>
          <w:rFonts w:ascii="Sylfaen" w:hAnsi="Sylfaen"/>
          <w:lang w:val="hy-AM"/>
        </w:rPr>
        <w:t xml:space="preserve">, </w:t>
      </w:r>
      <w:r w:rsidRPr="00D91EBA">
        <w:rPr>
          <w:rFonts w:ascii="Sylfaen" w:hAnsi="Sylfaen"/>
          <w:lang w:val="hy-AM"/>
        </w:rPr>
        <w:t xml:space="preserve">որ կասկածյալը </w:t>
      </w:r>
      <w:r w:rsidRPr="00B124BE">
        <w:rPr>
          <w:rFonts w:ascii="Sylfaen" w:hAnsi="Sylfaen"/>
          <w:lang w:val="hy-AM"/>
        </w:rPr>
        <w:t>գրավի</w:t>
      </w:r>
      <w:r w:rsidRPr="003471D7">
        <w:rPr>
          <w:rFonts w:ascii="Sylfaen" w:hAnsi="Sylfaen"/>
          <w:lang w:val="hy-AM"/>
        </w:rPr>
        <w:t xml:space="preserve"> չափը սահմանելուց հետո երկար ժամանակ </w:t>
      </w:r>
      <w:r w:rsidRPr="00EA487C">
        <w:rPr>
          <w:rFonts w:ascii="Sylfaen" w:hAnsi="Sylfaen"/>
          <w:lang w:val="hy-AM"/>
        </w:rPr>
        <w:t>անցկացնում է կալանքի տակ, դիտարկվում է որպես հիմնավոր ապացույց այն բանի, որ դատարանը համապատասխան գումար սահմանելու հարցում անհրաժեշտ շրջահայացություն չի ցուցաբերել (</w:t>
      </w:r>
      <w:r w:rsidRPr="00EA487C">
        <w:rPr>
          <w:rFonts w:ascii="Sylfaen" w:hAnsi="Sylfaen" w:cstheme="minorHAnsi"/>
          <w:i/>
          <w:iCs/>
          <w:lang w:val="x-none"/>
        </w:rPr>
        <w:t>Mikalauskas v. Malta</w:t>
      </w:r>
      <w:r w:rsidRPr="00EA487C">
        <w:rPr>
          <w:rFonts w:ascii="Sylfaen" w:hAnsi="Sylfaen" w:cstheme="minorHAnsi"/>
          <w:lang w:val="x-none"/>
        </w:rPr>
        <w:t>, no. 4458/10, 23 հուլիսի 2013թ</w:t>
      </w:r>
      <w:r w:rsidRPr="00EA487C">
        <w:rPr>
          <w:rFonts w:ascii="Times New Roman" w:hAnsi="Times New Roman" w:cs="Times New Roman"/>
          <w:lang w:val="x-none"/>
        </w:rPr>
        <w:t>․</w:t>
      </w:r>
      <w:r w:rsidRPr="00EA487C">
        <w:rPr>
          <w:rFonts w:ascii="Sylfaen" w:hAnsi="Sylfaen" w:cstheme="minorHAnsi"/>
          <w:lang w:val="hy-AM"/>
        </w:rPr>
        <w:t xml:space="preserve"> and </w:t>
      </w:r>
      <w:r w:rsidRPr="00EA487C">
        <w:rPr>
          <w:rFonts w:ascii="Sylfaen" w:hAnsi="Sylfaen" w:cstheme="minorHAnsi"/>
          <w:i/>
          <w:iCs/>
          <w:lang w:val="x-none"/>
        </w:rPr>
        <w:t>Kolakovic v. Malta</w:t>
      </w:r>
      <w:r w:rsidRPr="00EA487C">
        <w:rPr>
          <w:rFonts w:ascii="Sylfaen" w:hAnsi="Sylfaen" w:cstheme="minorHAnsi"/>
          <w:lang w:val="x-none"/>
        </w:rPr>
        <w:t>, no. 76392/12, 19 մարտի 2015թ</w:t>
      </w:r>
      <w:r w:rsidRPr="00EA487C">
        <w:rPr>
          <w:rFonts w:ascii="Times New Roman" w:hAnsi="Times New Roman" w:cs="Times New Roman"/>
          <w:lang w:val="x-none"/>
        </w:rPr>
        <w:t>․</w:t>
      </w:r>
      <w:r w:rsidRPr="00EA487C">
        <w:rPr>
          <w:rFonts w:ascii="Sylfaen" w:hAnsi="Sylfaen"/>
          <w:lang w:val="hy-AM"/>
        </w:rPr>
        <w:t>)։ Ամեն դեպքում, անհրաժեշտ է ապահովել, որ իրականում առկա լինեն անհրաժեշտ վճարումները կատարելու համար բավարար պայմաններ (</w:t>
      </w:r>
      <w:r w:rsidRPr="00EA487C">
        <w:rPr>
          <w:rFonts w:ascii="Sylfaen" w:hAnsi="Sylfaen" w:cstheme="minorHAnsi"/>
          <w:i/>
          <w:iCs/>
          <w:lang w:val="x-none"/>
        </w:rPr>
        <w:t>Kolesin v. Russia</w:t>
      </w:r>
      <w:r w:rsidRPr="00EA487C">
        <w:rPr>
          <w:rFonts w:ascii="Sylfaen" w:hAnsi="Sylfaen" w:cstheme="minorHAnsi"/>
          <w:lang w:val="x-none"/>
        </w:rPr>
        <w:t>, no. 72885/10, 28 նոյեմբերի 2017թ</w:t>
      </w:r>
      <w:r w:rsidRPr="00EA487C">
        <w:rPr>
          <w:rFonts w:ascii="Times New Roman" w:hAnsi="Times New Roman" w:cs="Times New Roman"/>
          <w:lang w:val="x-none"/>
        </w:rPr>
        <w:t>․</w:t>
      </w:r>
      <w:r w:rsidRPr="00EA487C">
        <w:rPr>
          <w:rFonts w:ascii="Sylfaen" w:hAnsi="Sylfaen"/>
          <w:lang w:val="hy-AM"/>
        </w:rPr>
        <w:t>)։ Տես նաև Հավելվածի 22-րդ պարագրաֆը։</w:t>
      </w:r>
    </w:p>
  </w:footnote>
  <w:footnote w:id="82">
    <w:p w14:paraId="5710C02C" w14:textId="7018CE32" w:rsidR="008F2A32" w:rsidRPr="003471D7" w:rsidRDefault="008F2A32" w:rsidP="0066308E">
      <w:pPr>
        <w:pStyle w:val="FootnoteText"/>
        <w:jc w:val="both"/>
        <w:rPr>
          <w:rFonts w:ascii="Sylfaen" w:hAnsi="Sylfaen"/>
          <w:lang w:val="hy-AM"/>
        </w:rPr>
      </w:pPr>
      <w:r w:rsidRPr="00BB4FDC">
        <w:rPr>
          <w:rStyle w:val="FootnoteReference"/>
          <w:rFonts w:ascii="Sylfaen" w:hAnsi="Sylfaen"/>
        </w:rPr>
        <w:footnoteRef/>
      </w:r>
      <w:r w:rsidRPr="00BB4FDC">
        <w:rPr>
          <w:rFonts w:ascii="Sylfaen" w:hAnsi="Sylfaen"/>
          <w:lang w:val="hy-AM"/>
        </w:rPr>
        <w:t xml:space="preserve"> </w:t>
      </w:r>
      <w:r w:rsidRPr="007D4F42">
        <w:rPr>
          <w:rFonts w:ascii="Sylfaen" w:hAnsi="Sylfaen"/>
          <w:lang w:val="hy-AM"/>
        </w:rPr>
        <w:t xml:space="preserve">Եվրոպական </w:t>
      </w:r>
      <w:r w:rsidRPr="00DA7D93">
        <w:rPr>
          <w:rFonts w:ascii="Sylfaen" w:hAnsi="Sylfaen"/>
          <w:lang w:val="hy-AM"/>
        </w:rPr>
        <w:t>փորձի</w:t>
      </w:r>
      <w:r w:rsidRPr="00383BA8">
        <w:rPr>
          <w:rFonts w:ascii="Sylfaen" w:hAnsi="Sylfaen"/>
          <w:lang w:val="hy-AM"/>
        </w:rPr>
        <w:t xml:space="preserve"> </w:t>
      </w:r>
      <w:r w:rsidRPr="00D91EBA">
        <w:rPr>
          <w:rFonts w:ascii="Sylfaen" w:hAnsi="Sylfaen"/>
          <w:lang w:val="hy-AM"/>
        </w:rPr>
        <w:t xml:space="preserve">մասին </w:t>
      </w:r>
      <w:r w:rsidRPr="00C97446">
        <w:rPr>
          <w:rFonts w:ascii="Sylfaen" w:hAnsi="Sylfaen"/>
          <w:lang w:val="hy-AM"/>
        </w:rPr>
        <w:t>տե՛ս Հավելվածի 58-63-րդ</w:t>
      </w:r>
      <w:r w:rsidRPr="00754644">
        <w:rPr>
          <w:rFonts w:ascii="Sylfaen" w:hAnsi="Sylfaen"/>
          <w:lang w:val="hy-AM"/>
        </w:rPr>
        <w:t xml:space="preserve"> </w:t>
      </w:r>
      <w:r w:rsidRPr="003471D7">
        <w:rPr>
          <w:rFonts w:ascii="Sylfaen" w:hAnsi="Sylfaen"/>
          <w:lang w:val="hy-AM"/>
        </w:rPr>
        <w:t>պարագրաֆները։</w:t>
      </w:r>
    </w:p>
  </w:footnote>
  <w:footnote w:id="83">
    <w:p w14:paraId="1D366313" w14:textId="5B5E1F8F" w:rsidR="008F2A32" w:rsidRPr="00C97446" w:rsidRDefault="008F2A32" w:rsidP="007975F3">
      <w:pPr>
        <w:pStyle w:val="FootnoteText"/>
        <w:jc w:val="both"/>
        <w:rPr>
          <w:rFonts w:ascii="Sylfaen" w:hAnsi="Sylfaen"/>
          <w:lang w:val="hy-AM"/>
        </w:rPr>
      </w:pPr>
      <w:r w:rsidRPr="00BB4FDC">
        <w:rPr>
          <w:rStyle w:val="FootnoteReference"/>
          <w:rFonts w:ascii="Sylfaen" w:hAnsi="Sylfaen"/>
        </w:rPr>
        <w:footnoteRef/>
      </w:r>
      <w:r w:rsidRPr="00BB4FDC">
        <w:rPr>
          <w:rFonts w:ascii="Sylfaen" w:hAnsi="Sylfaen"/>
          <w:lang w:val="hy-AM"/>
        </w:rPr>
        <w:t xml:space="preserve"> </w:t>
      </w:r>
      <w:r w:rsidRPr="007D4F42">
        <w:rPr>
          <w:rFonts w:ascii="Sylfaen" w:hAnsi="Sylfaen"/>
          <w:lang w:val="hy-AM"/>
        </w:rPr>
        <w:t xml:space="preserve">ՀՀ </w:t>
      </w:r>
      <w:r w:rsidRPr="00DA7D93">
        <w:rPr>
          <w:rFonts w:ascii="Sylfaen" w:hAnsi="Sylfaen"/>
          <w:lang w:val="hy-AM"/>
        </w:rPr>
        <w:t>ՔԴՕ</w:t>
      </w:r>
      <w:r w:rsidRPr="00383BA8">
        <w:rPr>
          <w:rFonts w:ascii="Sylfaen" w:hAnsi="Sylfaen"/>
          <w:lang w:val="hy-AM"/>
        </w:rPr>
        <w:t xml:space="preserve"> 127-</w:t>
      </w:r>
      <w:r w:rsidRPr="00D91EBA">
        <w:rPr>
          <w:rFonts w:ascii="Sylfaen" w:hAnsi="Sylfaen"/>
          <w:lang w:val="hy-AM"/>
        </w:rPr>
        <w:t xml:space="preserve">րդ </w:t>
      </w:r>
      <w:r w:rsidRPr="00C97446">
        <w:rPr>
          <w:rFonts w:ascii="Sylfaen" w:hAnsi="Sylfaen"/>
          <w:lang w:val="hy-AM"/>
        </w:rPr>
        <w:t>հոդված։</w:t>
      </w:r>
    </w:p>
  </w:footnote>
  <w:footnote w:id="84">
    <w:p w14:paraId="12077A52" w14:textId="53FEDFFC" w:rsidR="008F2A32" w:rsidRPr="00EA487C" w:rsidRDefault="008F2A32" w:rsidP="007975F3">
      <w:pPr>
        <w:pStyle w:val="FootnoteText"/>
        <w:jc w:val="both"/>
        <w:rPr>
          <w:rFonts w:ascii="Sylfaen" w:hAnsi="Sylfaen"/>
          <w:lang w:val="hy-AM"/>
        </w:rPr>
      </w:pPr>
      <w:r w:rsidRPr="00BB4FDC">
        <w:rPr>
          <w:rStyle w:val="FootnoteReference"/>
          <w:rFonts w:ascii="Sylfaen" w:hAnsi="Sylfaen"/>
        </w:rPr>
        <w:footnoteRef/>
      </w:r>
      <w:r w:rsidRPr="00BB4FDC">
        <w:rPr>
          <w:rFonts w:ascii="Sylfaen" w:hAnsi="Sylfaen"/>
          <w:lang w:val="hy-AM"/>
        </w:rPr>
        <w:t xml:space="preserve"> </w:t>
      </w:r>
      <w:r w:rsidRPr="007D4F42">
        <w:rPr>
          <w:rFonts w:ascii="Sylfaen" w:hAnsi="Sylfaen"/>
          <w:lang w:val="hy-AM"/>
        </w:rPr>
        <w:t xml:space="preserve">Հայաստանի </w:t>
      </w:r>
      <w:r w:rsidRPr="00DA7D93">
        <w:rPr>
          <w:rFonts w:ascii="Sylfaen" w:hAnsi="Sylfaen"/>
          <w:lang w:val="hy-AM"/>
        </w:rPr>
        <w:t>Հանրապետության</w:t>
      </w:r>
      <w:r w:rsidRPr="00383BA8">
        <w:rPr>
          <w:rFonts w:ascii="Sylfaen" w:hAnsi="Sylfaen"/>
          <w:lang w:val="hy-AM"/>
        </w:rPr>
        <w:t xml:space="preserve"> </w:t>
      </w:r>
      <w:r w:rsidRPr="00D91EBA">
        <w:rPr>
          <w:rFonts w:ascii="Sylfaen" w:hAnsi="Sylfaen"/>
          <w:lang w:val="hy-AM"/>
        </w:rPr>
        <w:t xml:space="preserve">քրեական </w:t>
      </w:r>
      <w:r w:rsidRPr="00C97446">
        <w:rPr>
          <w:rFonts w:ascii="Sylfaen" w:hAnsi="Sylfaen"/>
          <w:lang w:val="hy-AM"/>
        </w:rPr>
        <w:t>դատավարության նոր օրենսգրքի</w:t>
      </w:r>
      <w:r w:rsidRPr="00754644">
        <w:rPr>
          <w:rFonts w:ascii="Sylfaen" w:hAnsi="Sylfaen"/>
          <w:lang w:val="hy-AM"/>
        </w:rPr>
        <w:t xml:space="preserve"> </w:t>
      </w:r>
      <w:r w:rsidRPr="003471D7">
        <w:rPr>
          <w:rFonts w:ascii="Sylfaen" w:hAnsi="Sylfaen"/>
          <w:lang w:val="hy-AM"/>
        </w:rPr>
        <w:t xml:space="preserve">հայեցակարգային լուծումների, նորարարական </w:t>
      </w:r>
      <w:r w:rsidRPr="00EA487C">
        <w:rPr>
          <w:rFonts w:ascii="Sylfaen" w:hAnsi="Sylfaen"/>
          <w:lang w:val="hy-AM"/>
        </w:rPr>
        <w:t>մոտեցումների եվ հիմնական ինստիտուտների մեկնաբանման գործնական ուղեցույց, Հ</w:t>
      </w:r>
      <w:r w:rsidRPr="00EA487C">
        <w:rPr>
          <w:rFonts w:ascii="Times New Roman" w:hAnsi="Times New Roman" w:cs="Times New Roman"/>
          <w:lang w:val="hy-AM"/>
        </w:rPr>
        <w:t>․</w:t>
      </w:r>
      <w:r w:rsidRPr="00EA487C">
        <w:rPr>
          <w:rFonts w:ascii="Sylfaen" w:hAnsi="Sylfaen"/>
          <w:lang w:val="hy-AM"/>
        </w:rPr>
        <w:t>Ղուկասյան, Դ</w:t>
      </w:r>
      <w:r w:rsidRPr="00EA487C">
        <w:rPr>
          <w:rFonts w:ascii="Times New Roman" w:hAnsi="Times New Roman" w:cs="Times New Roman"/>
          <w:lang w:val="hy-AM"/>
        </w:rPr>
        <w:t>․</w:t>
      </w:r>
      <w:r w:rsidRPr="00EA487C">
        <w:rPr>
          <w:rFonts w:ascii="Sylfaen" w:hAnsi="Sylfaen"/>
          <w:lang w:val="hy-AM"/>
        </w:rPr>
        <w:t>Մելքոնյան, Ա</w:t>
      </w:r>
      <w:r w:rsidRPr="00EA487C">
        <w:rPr>
          <w:rFonts w:ascii="Times New Roman" w:hAnsi="Times New Roman" w:cs="Times New Roman"/>
          <w:lang w:val="hy-AM"/>
        </w:rPr>
        <w:t>․</w:t>
      </w:r>
      <w:r w:rsidRPr="00EA487C">
        <w:rPr>
          <w:rFonts w:ascii="Sylfaen" w:hAnsi="Sylfaen"/>
          <w:lang w:val="hy-AM"/>
        </w:rPr>
        <w:t>Նիկողոսյան, Եվրոպայի խորհուրդ, հուլիս, 2022 թ. Էջ 204։</w:t>
      </w:r>
    </w:p>
  </w:footnote>
  <w:footnote w:id="85">
    <w:p w14:paraId="6637C0B1" w14:textId="2547DB02" w:rsidR="008F2A32" w:rsidRPr="00EA487C" w:rsidRDefault="008F2A32" w:rsidP="00EA487C">
      <w:pPr>
        <w:pStyle w:val="FootnoteText"/>
        <w:jc w:val="both"/>
        <w:rPr>
          <w:rFonts w:ascii="Sylfaen" w:hAnsi="Sylfaen"/>
          <w:lang w:val="hy-AM"/>
        </w:rPr>
      </w:pPr>
      <w:r w:rsidRPr="00BB4FDC">
        <w:rPr>
          <w:rStyle w:val="FootnoteReference"/>
          <w:rFonts w:ascii="Sylfaen" w:hAnsi="Sylfaen"/>
        </w:rPr>
        <w:footnoteRef/>
      </w:r>
      <w:r w:rsidRPr="00BB4FDC">
        <w:rPr>
          <w:rFonts w:ascii="Sylfaen" w:hAnsi="Sylfaen"/>
          <w:lang w:val="hy-AM"/>
        </w:rPr>
        <w:t xml:space="preserve"> </w:t>
      </w:r>
      <w:r w:rsidRPr="007D4F42">
        <w:rPr>
          <w:rFonts w:ascii="Sylfaen" w:hAnsi="Sylfaen"/>
          <w:lang w:val="hy-AM"/>
        </w:rPr>
        <w:t xml:space="preserve">Առավել </w:t>
      </w:r>
      <w:r w:rsidRPr="00DA7D93">
        <w:rPr>
          <w:rFonts w:ascii="Sylfaen" w:hAnsi="Sylfaen"/>
          <w:lang w:val="hy-AM"/>
        </w:rPr>
        <w:t>մանրամասն</w:t>
      </w:r>
      <w:r w:rsidRPr="00383BA8">
        <w:rPr>
          <w:rFonts w:ascii="Sylfaen" w:hAnsi="Sylfaen"/>
          <w:lang w:val="hy-AM"/>
        </w:rPr>
        <w:t xml:space="preserve"> </w:t>
      </w:r>
      <w:r w:rsidRPr="00D91EBA">
        <w:rPr>
          <w:rFonts w:ascii="Sylfaen" w:hAnsi="Sylfaen"/>
          <w:lang w:val="hy-AM"/>
        </w:rPr>
        <w:t xml:space="preserve">վերլուծություններ </w:t>
      </w:r>
      <w:r w:rsidRPr="00C97446">
        <w:rPr>
          <w:rFonts w:ascii="Sylfaen" w:hAnsi="Sylfaen"/>
          <w:lang w:val="hy-AM"/>
        </w:rPr>
        <w:t>այս խափանման միջոցի</w:t>
      </w:r>
      <w:r w:rsidRPr="00754644">
        <w:rPr>
          <w:rFonts w:ascii="Sylfaen" w:hAnsi="Sylfaen"/>
          <w:lang w:val="hy-AM"/>
        </w:rPr>
        <w:t xml:space="preserve"> </w:t>
      </w:r>
      <w:r w:rsidRPr="003471D7">
        <w:rPr>
          <w:rFonts w:ascii="Sylfaen" w:hAnsi="Sylfaen"/>
          <w:lang w:val="hy-AM"/>
        </w:rPr>
        <w:t xml:space="preserve">մասին </w:t>
      </w:r>
      <w:r w:rsidRPr="003471D7">
        <w:rPr>
          <w:rFonts w:ascii="Sylfaen" w:hAnsi="Sylfaen"/>
          <w:lang w:val="hy-AM"/>
        </w:rPr>
        <w:t xml:space="preserve">տե՛ս ՀՀ </w:t>
      </w:r>
      <w:r w:rsidRPr="00EA487C">
        <w:rPr>
          <w:rFonts w:ascii="Sylfaen" w:hAnsi="Sylfaen"/>
          <w:lang w:val="hy-AM"/>
        </w:rPr>
        <w:t>վճռաբեկ դատարանի 2022 թվականի դեկտեմբերի 27-ի Լուսինե Կարապետյանի վերաբերյալ թիվ ԿԴ2/0009/11/19 որոշումը։</w:t>
      </w:r>
    </w:p>
  </w:footnote>
  <w:footnote w:id="86">
    <w:p w14:paraId="033420F3" w14:textId="5C3072D8" w:rsidR="008F2A32" w:rsidRPr="00EA487C" w:rsidRDefault="008F2A32" w:rsidP="00BB4FDC">
      <w:pPr>
        <w:pStyle w:val="FootnoteText"/>
        <w:jc w:val="both"/>
        <w:rPr>
          <w:rFonts w:ascii="Sylfaen" w:hAnsi="Sylfaen"/>
          <w:lang w:val="hy-AM"/>
        </w:rPr>
      </w:pPr>
      <w:r w:rsidRPr="00BB4FDC">
        <w:rPr>
          <w:rStyle w:val="FootnoteReference"/>
          <w:rFonts w:ascii="Sylfaen" w:hAnsi="Sylfaen"/>
        </w:rPr>
        <w:footnoteRef/>
      </w:r>
      <w:r w:rsidRPr="00BB4FDC">
        <w:rPr>
          <w:rFonts w:ascii="Sylfaen" w:hAnsi="Sylfaen"/>
          <w:lang w:val="hy-AM"/>
        </w:rPr>
        <w:t xml:space="preserve"> </w:t>
      </w:r>
      <w:r w:rsidRPr="007D4F42">
        <w:rPr>
          <w:rFonts w:ascii="Sylfaen" w:hAnsi="Sylfaen"/>
          <w:lang w:val="hy-AM"/>
        </w:rPr>
        <w:t xml:space="preserve">Կոնկրետ </w:t>
      </w:r>
      <w:r w:rsidRPr="00DA7D93">
        <w:rPr>
          <w:rFonts w:ascii="Sylfaen" w:hAnsi="Sylfaen"/>
          <w:lang w:val="hy-AM"/>
        </w:rPr>
        <w:t>նպատակի</w:t>
      </w:r>
      <w:r w:rsidRPr="00383BA8">
        <w:rPr>
          <w:rFonts w:ascii="Sylfaen" w:hAnsi="Sylfaen"/>
          <w:lang w:val="hy-AM"/>
        </w:rPr>
        <w:t>/</w:t>
      </w:r>
      <w:r w:rsidRPr="00D91EBA">
        <w:rPr>
          <w:rFonts w:ascii="Sylfaen" w:hAnsi="Sylfaen"/>
          <w:lang w:val="hy-AM"/>
        </w:rPr>
        <w:t xml:space="preserve">ների </w:t>
      </w:r>
      <w:r w:rsidRPr="00C97446">
        <w:rPr>
          <w:rFonts w:ascii="Sylfaen" w:hAnsi="Sylfaen"/>
          <w:lang w:val="hy-AM"/>
        </w:rPr>
        <w:t>շարադրման մեկ</w:t>
      </w:r>
      <w:r w:rsidRPr="00754644">
        <w:rPr>
          <w:rFonts w:ascii="Sylfaen" w:hAnsi="Sylfaen"/>
          <w:lang w:val="hy-AM"/>
        </w:rPr>
        <w:t xml:space="preserve"> </w:t>
      </w:r>
      <w:r w:rsidRPr="003471D7">
        <w:rPr>
          <w:rFonts w:ascii="Sylfaen" w:hAnsi="Sylfaen"/>
          <w:lang w:val="hy-AM"/>
        </w:rPr>
        <w:t xml:space="preserve">այլ օրինակ էլ </w:t>
      </w:r>
      <w:r w:rsidRPr="00EA487C">
        <w:rPr>
          <w:rFonts w:ascii="Sylfaen" w:hAnsi="Sylfaen"/>
          <w:lang w:val="hy-AM"/>
        </w:rPr>
        <w:t>հանդիսանում է պաշտոնավարման կասեցման միջոցը, որում շարադրված են քրեական վարույթին խոչընդոտելու և  հանցանք կատարելու արգելքի նպատակները (ՀՀ ՔԴՕ 126-րդ հոդվածի 2-րդ մաս)։</w:t>
      </w:r>
    </w:p>
  </w:footnote>
  <w:footnote w:id="87">
    <w:p w14:paraId="158954F2" w14:textId="44670CED" w:rsidR="008F2A32" w:rsidRPr="003471D7" w:rsidRDefault="008F2A32" w:rsidP="00BB4FDC">
      <w:pPr>
        <w:pStyle w:val="FootnoteText"/>
        <w:jc w:val="both"/>
        <w:rPr>
          <w:rFonts w:ascii="Sylfaen" w:hAnsi="Sylfaen"/>
          <w:lang w:val="hy-AM"/>
        </w:rPr>
      </w:pPr>
      <w:r w:rsidRPr="00BB4FDC">
        <w:rPr>
          <w:rStyle w:val="FootnoteReference"/>
          <w:rFonts w:ascii="Sylfaen" w:hAnsi="Sylfaen"/>
        </w:rPr>
        <w:footnoteRef/>
      </w:r>
      <w:r w:rsidRPr="00BB4FDC">
        <w:rPr>
          <w:rFonts w:ascii="Sylfaen" w:hAnsi="Sylfaen"/>
          <w:lang w:val="hy-AM"/>
        </w:rPr>
        <w:t xml:space="preserve"> </w:t>
      </w:r>
      <w:r w:rsidRPr="007D4F42">
        <w:rPr>
          <w:rFonts w:ascii="Sylfaen" w:hAnsi="Sylfaen"/>
          <w:lang w:val="hy-AM"/>
        </w:rPr>
        <w:t xml:space="preserve">Եվրոպական </w:t>
      </w:r>
      <w:r w:rsidRPr="00DA7D93">
        <w:rPr>
          <w:rFonts w:ascii="Sylfaen" w:hAnsi="Sylfaen"/>
          <w:lang w:val="hy-AM"/>
        </w:rPr>
        <w:t>փորձի</w:t>
      </w:r>
      <w:r w:rsidRPr="00383BA8">
        <w:rPr>
          <w:rFonts w:ascii="Sylfaen" w:hAnsi="Sylfaen"/>
          <w:lang w:val="hy-AM"/>
        </w:rPr>
        <w:t xml:space="preserve"> </w:t>
      </w:r>
      <w:r w:rsidRPr="00D91EBA">
        <w:rPr>
          <w:rFonts w:ascii="Sylfaen" w:hAnsi="Sylfaen"/>
          <w:lang w:val="hy-AM"/>
        </w:rPr>
        <w:t xml:space="preserve">մասին </w:t>
      </w:r>
      <w:r w:rsidRPr="00754644">
        <w:rPr>
          <w:rFonts w:ascii="Sylfaen" w:hAnsi="Sylfaen"/>
          <w:lang w:val="hy-AM"/>
        </w:rPr>
        <w:t>տե՛ս</w:t>
      </w:r>
      <w:r w:rsidRPr="003471D7">
        <w:rPr>
          <w:rFonts w:ascii="Sylfaen" w:hAnsi="Sylfaen"/>
          <w:lang w:val="hy-AM"/>
        </w:rPr>
        <w:t xml:space="preserve"> Հավելվածի 64-րդ պարագրաֆը։</w:t>
      </w:r>
    </w:p>
  </w:footnote>
  <w:footnote w:id="88">
    <w:p w14:paraId="64BD14DF" w14:textId="77840B42" w:rsidR="008F2A32" w:rsidRPr="00EA487C" w:rsidRDefault="008F2A32" w:rsidP="007D4F42">
      <w:pPr>
        <w:pStyle w:val="FootnoteText"/>
        <w:jc w:val="both"/>
        <w:rPr>
          <w:rFonts w:ascii="Sylfaen" w:hAnsi="Sylfaen"/>
          <w:lang w:val="hy-AM"/>
        </w:rPr>
      </w:pPr>
      <w:r w:rsidRPr="00BB4FDC">
        <w:rPr>
          <w:rStyle w:val="FootnoteReference"/>
          <w:rFonts w:ascii="Sylfaen" w:hAnsi="Sylfaen"/>
        </w:rPr>
        <w:footnoteRef/>
      </w:r>
      <w:r w:rsidRPr="00BB4FDC">
        <w:rPr>
          <w:rFonts w:ascii="Sylfaen" w:hAnsi="Sylfaen"/>
          <w:lang w:val="hy-AM"/>
        </w:rPr>
        <w:t xml:space="preserve"> </w:t>
      </w:r>
      <w:r w:rsidRPr="007D4F42">
        <w:rPr>
          <w:rFonts w:ascii="Sylfaen" w:hAnsi="Sylfaen"/>
          <w:lang w:val="hy-AM"/>
        </w:rPr>
        <w:t xml:space="preserve">Եվրոպական </w:t>
      </w:r>
      <w:r w:rsidRPr="00DA7D93">
        <w:rPr>
          <w:rFonts w:ascii="Sylfaen" w:hAnsi="Sylfaen"/>
          <w:lang w:val="hy-AM"/>
        </w:rPr>
        <w:t>փորձի</w:t>
      </w:r>
      <w:r w:rsidRPr="00383BA8">
        <w:rPr>
          <w:rFonts w:ascii="Sylfaen" w:hAnsi="Sylfaen"/>
          <w:lang w:val="hy-AM"/>
        </w:rPr>
        <w:t xml:space="preserve"> </w:t>
      </w:r>
      <w:r w:rsidRPr="00D91EBA">
        <w:rPr>
          <w:rFonts w:ascii="Sylfaen" w:hAnsi="Sylfaen"/>
          <w:lang w:val="hy-AM"/>
        </w:rPr>
        <w:t xml:space="preserve">մասին </w:t>
      </w:r>
      <w:r w:rsidRPr="003471D7">
        <w:rPr>
          <w:rFonts w:ascii="Sylfaen" w:hAnsi="Sylfaen"/>
          <w:lang w:val="hy-AM"/>
        </w:rPr>
        <w:t>տե՛ս Հավելվածի 65-</w:t>
      </w:r>
      <w:r w:rsidRPr="00EA487C">
        <w:rPr>
          <w:rFonts w:ascii="Sylfaen" w:hAnsi="Sylfaen"/>
          <w:lang w:val="hy-AM"/>
        </w:rPr>
        <w:t>րդ պարագրաֆը։</w:t>
      </w:r>
    </w:p>
  </w:footnote>
  <w:footnote w:id="89">
    <w:p w14:paraId="1E7313B7" w14:textId="77777777" w:rsidR="001E5C61" w:rsidRPr="001E5C61" w:rsidRDefault="001E5C61" w:rsidP="001E5C61">
      <w:pPr>
        <w:pStyle w:val="FootnoteText"/>
        <w:jc w:val="both"/>
        <w:rPr>
          <w:rFonts w:ascii="Sylfaen" w:hAnsi="Sylfaen"/>
          <w:lang w:val="hy-AM"/>
        </w:rPr>
      </w:pPr>
      <w:r w:rsidRPr="005623BD">
        <w:rPr>
          <w:rStyle w:val="FootnoteReference"/>
          <w:rFonts w:ascii="Sylfaen" w:hAnsi="Sylfaen"/>
        </w:rPr>
        <w:footnoteRef/>
      </w:r>
      <w:r w:rsidRPr="001E5C61">
        <w:rPr>
          <w:rFonts w:ascii="Sylfaen" w:hAnsi="Sylfaen"/>
          <w:lang w:val="hy-AM"/>
        </w:rPr>
        <w:t xml:space="preserve"> Փաստաբան, </w:t>
      </w:r>
      <w:r w:rsidRPr="001E5C61">
        <w:rPr>
          <w:rFonts w:ascii="Sylfaen" w:hAnsi="Sylfaen"/>
          <w:lang w:val="hy-AM"/>
        </w:rPr>
        <w:t>Մոնքթոն Չեմբերս, Լոնդոն։</w:t>
      </w:r>
    </w:p>
  </w:footnote>
  <w:footnote w:id="90">
    <w:p w14:paraId="3FC802D6" w14:textId="77777777" w:rsidR="001E5C61" w:rsidRPr="001E5C61" w:rsidRDefault="001E5C61" w:rsidP="001E5C61">
      <w:pPr>
        <w:pStyle w:val="FootnoteText"/>
        <w:jc w:val="both"/>
        <w:rPr>
          <w:rFonts w:ascii="Sylfaen" w:hAnsi="Sylfaen"/>
          <w:lang w:val="hy-AM"/>
        </w:rPr>
      </w:pPr>
      <w:r w:rsidRPr="005623BD">
        <w:rPr>
          <w:rStyle w:val="FootnoteReference"/>
          <w:rFonts w:ascii="Sylfaen" w:hAnsi="Sylfaen"/>
        </w:rPr>
        <w:footnoteRef/>
      </w:r>
      <w:r w:rsidRPr="001E5C61">
        <w:rPr>
          <w:rFonts w:ascii="Sylfaen" w:hAnsi="Sylfaen"/>
          <w:lang w:val="hy-AM"/>
        </w:rPr>
        <w:t xml:space="preserve"> </w:t>
      </w:r>
      <w:r w:rsidRPr="005623BD">
        <w:rPr>
          <w:rFonts w:ascii="Sylfaen" w:hAnsi="Sylfaen"/>
          <w:lang w:val="hy-AM"/>
        </w:rPr>
        <w:t xml:space="preserve">Տե՛ս օրինակ՝ </w:t>
      </w:r>
      <w:r w:rsidRPr="001E5C61">
        <w:rPr>
          <w:rFonts w:ascii="Sylfaen" w:hAnsi="Sylfaen" w:cstheme="minorHAnsi"/>
          <w:i/>
          <w:iCs/>
          <w:lang w:val="hy-AM"/>
        </w:rPr>
        <w:t>Aleksandr Makarov v. Russia</w:t>
      </w:r>
      <w:r w:rsidRPr="001E5C61">
        <w:rPr>
          <w:rFonts w:ascii="Sylfaen" w:hAnsi="Sylfaen" w:cstheme="minorHAnsi"/>
          <w:lang w:val="hy-AM"/>
        </w:rPr>
        <w:t xml:space="preserve"> no. 15217/07, 12 </w:t>
      </w:r>
      <w:r w:rsidRPr="005623BD">
        <w:rPr>
          <w:rFonts w:ascii="Sylfaen" w:hAnsi="Sylfaen" w:cstheme="minorHAnsi"/>
          <w:lang w:val="hy-AM"/>
        </w:rPr>
        <w:t>մարտի</w:t>
      </w:r>
      <w:r w:rsidRPr="001E5C61">
        <w:rPr>
          <w:rFonts w:ascii="Sylfaen" w:hAnsi="Sylfaen" w:cstheme="minorHAnsi"/>
          <w:lang w:val="hy-AM"/>
        </w:rPr>
        <w:t xml:space="preserve"> 2009թ</w:t>
      </w:r>
      <w:r w:rsidRPr="001E5C61">
        <w:rPr>
          <w:rFonts w:ascii="Times New Roman" w:hAnsi="Times New Roman" w:cs="Times New Roman"/>
          <w:lang w:val="hy-AM"/>
        </w:rPr>
        <w:t>․</w:t>
      </w:r>
      <w:r w:rsidRPr="001E5C61">
        <w:rPr>
          <w:rFonts w:ascii="Sylfaen" w:hAnsi="Sylfaen" w:cstheme="minorHAnsi"/>
          <w:lang w:val="hy-AM"/>
        </w:rPr>
        <w:t xml:space="preserve">, </w:t>
      </w:r>
      <w:r w:rsidRPr="001E5C61">
        <w:rPr>
          <w:rFonts w:ascii="Sylfaen" w:hAnsi="Sylfaen" w:cstheme="minorHAnsi"/>
          <w:i/>
          <w:iCs/>
          <w:lang w:val="hy-AM"/>
        </w:rPr>
        <w:t xml:space="preserve">Merabishvili v. Georgia </w:t>
      </w:r>
      <w:r w:rsidRPr="001E5C61">
        <w:rPr>
          <w:rFonts w:ascii="Sylfaen" w:hAnsi="Sylfaen" w:cstheme="minorHAnsi"/>
          <w:lang w:val="hy-AM"/>
        </w:rPr>
        <w:t>[</w:t>
      </w:r>
      <w:r w:rsidRPr="005623BD">
        <w:rPr>
          <w:rFonts w:ascii="Sylfaen" w:hAnsi="Sylfaen" w:cstheme="minorHAnsi"/>
          <w:lang w:val="hy-AM"/>
        </w:rPr>
        <w:t>GP</w:t>
      </w:r>
      <w:r w:rsidRPr="001E5C61">
        <w:rPr>
          <w:rFonts w:ascii="Sylfaen" w:hAnsi="Sylfaen" w:cstheme="minorHAnsi"/>
          <w:lang w:val="hy-AM"/>
        </w:rPr>
        <w:t>], no. 72508/13, 28 նոյեմբերի 2017թ</w:t>
      </w:r>
      <w:r w:rsidRPr="001E5C61">
        <w:rPr>
          <w:rFonts w:ascii="Times New Roman" w:hAnsi="Times New Roman" w:cs="Times New Roman"/>
          <w:lang w:val="hy-AM"/>
        </w:rPr>
        <w:t>․</w:t>
      </w:r>
      <w:r w:rsidRPr="001E5C61">
        <w:rPr>
          <w:rFonts w:ascii="Sylfaen" w:hAnsi="Sylfaen" w:cstheme="minorHAnsi"/>
          <w:lang w:val="hy-AM"/>
        </w:rPr>
        <w:t>։</w:t>
      </w:r>
    </w:p>
  </w:footnote>
  <w:footnote w:id="91">
    <w:p w14:paraId="77219DC9" w14:textId="77777777" w:rsidR="001E5C61" w:rsidRPr="001E5C61" w:rsidRDefault="001E5C61" w:rsidP="001E5C61">
      <w:pPr>
        <w:pStyle w:val="FootnoteText"/>
        <w:jc w:val="both"/>
        <w:rPr>
          <w:rFonts w:ascii="Sylfaen" w:hAnsi="Sylfaen"/>
          <w:lang w:val="hy-AM"/>
        </w:rPr>
      </w:pPr>
      <w:r w:rsidRPr="005623BD">
        <w:rPr>
          <w:rStyle w:val="FootnoteReference"/>
          <w:rFonts w:ascii="Sylfaen" w:hAnsi="Sylfaen"/>
        </w:rPr>
        <w:footnoteRef/>
      </w:r>
      <w:r w:rsidRPr="001E5C61">
        <w:rPr>
          <w:rFonts w:ascii="Sylfaen" w:hAnsi="Sylfaen"/>
          <w:lang w:val="hy-AM"/>
        </w:rPr>
        <w:t xml:space="preserve"> </w:t>
      </w:r>
      <w:r w:rsidRPr="001E5C61">
        <w:rPr>
          <w:rFonts w:ascii="Sylfaen" w:hAnsi="Sylfaen"/>
          <w:lang w:val="hy-AM"/>
        </w:rPr>
        <w:t xml:space="preserve">Տե՛ս օրինակ՝ </w:t>
      </w:r>
      <w:r w:rsidRPr="001E5C61">
        <w:rPr>
          <w:rFonts w:ascii="Sylfaen" w:hAnsi="Sylfaen" w:cstheme="minorHAnsi"/>
          <w:i/>
          <w:iCs/>
          <w:lang w:val="hy-AM"/>
        </w:rPr>
        <w:t xml:space="preserve">Khayredinov v. Ukraine, </w:t>
      </w:r>
      <w:r w:rsidRPr="001E5C61">
        <w:rPr>
          <w:rFonts w:ascii="Sylfaen" w:hAnsi="Sylfaen" w:cstheme="minorHAnsi"/>
          <w:lang w:val="hy-AM"/>
        </w:rPr>
        <w:t xml:space="preserve">no. 38717/04, 14 </w:t>
      </w:r>
      <w:r w:rsidRPr="005623BD">
        <w:rPr>
          <w:rFonts w:ascii="Sylfaen" w:hAnsi="Sylfaen" w:cstheme="minorHAnsi"/>
          <w:lang w:val="hy-AM"/>
        </w:rPr>
        <w:t>հոկտեմբերի</w:t>
      </w:r>
      <w:r w:rsidRPr="001E5C61">
        <w:rPr>
          <w:rFonts w:ascii="Sylfaen" w:hAnsi="Sylfaen" w:cstheme="minorHAnsi"/>
          <w:lang w:val="hy-AM"/>
        </w:rPr>
        <w:t xml:space="preserve"> 2010թ</w:t>
      </w:r>
      <w:r w:rsidRPr="001E5C61">
        <w:rPr>
          <w:rFonts w:ascii="Times New Roman" w:hAnsi="Times New Roman" w:cs="Times New Roman"/>
          <w:lang w:val="hy-AM"/>
        </w:rPr>
        <w:t>․</w:t>
      </w:r>
      <w:r w:rsidRPr="001E5C61">
        <w:rPr>
          <w:rFonts w:ascii="Sylfaen" w:hAnsi="Sylfaen" w:cstheme="minorHAnsi"/>
          <w:lang w:val="hy-AM"/>
        </w:rPr>
        <w:t>։</w:t>
      </w:r>
    </w:p>
  </w:footnote>
  <w:footnote w:id="92">
    <w:p w14:paraId="5FAF2440" w14:textId="77777777" w:rsidR="001E5C61" w:rsidRPr="001E5C61" w:rsidRDefault="001E5C61" w:rsidP="001E5C61">
      <w:pPr>
        <w:pStyle w:val="FootnoteText"/>
        <w:jc w:val="both"/>
        <w:rPr>
          <w:rFonts w:ascii="Sylfaen" w:hAnsi="Sylfaen"/>
          <w:lang w:val="hy-AM"/>
        </w:rPr>
      </w:pPr>
      <w:r w:rsidRPr="005623BD">
        <w:rPr>
          <w:rStyle w:val="FootnoteReference"/>
          <w:rFonts w:ascii="Sylfaen" w:hAnsi="Sylfaen"/>
        </w:rPr>
        <w:footnoteRef/>
      </w:r>
      <w:r w:rsidRPr="001E5C61">
        <w:rPr>
          <w:rFonts w:ascii="Sylfaen" w:hAnsi="Sylfaen"/>
          <w:lang w:val="hy-AM"/>
        </w:rPr>
        <w:t xml:space="preserve"> </w:t>
      </w:r>
      <w:r w:rsidRPr="001E5C61">
        <w:rPr>
          <w:rFonts w:ascii="Sylfaen" w:hAnsi="Sylfaen" w:cstheme="minorHAnsi"/>
          <w:i/>
          <w:iCs/>
          <w:lang w:val="hy-AM"/>
        </w:rPr>
        <w:t>Kuc v. Slovakia</w:t>
      </w:r>
      <w:r w:rsidRPr="001E5C61">
        <w:rPr>
          <w:rFonts w:ascii="Sylfaen" w:hAnsi="Sylfaen" w:cstheme="minorHAnsi"/>
          <w:lang w:val="hy-AM"/>
        </w:rPr>
        <w:t>, no. 37498/14, 25 հուլիսի 2017թ</w:t>
      </w:r>
      <w:r w:rsidRPr="001E5C61">
        <w:rPr>
          <w:rFonts w:ascii="Times New Roman" w:hAnsi="Times New Roman" w:cs="Times New Roman"/>
          <w:lang w:val="hy-AM"/>
        </w:rPr>
        <w:t>․</w:t>
      </w:r>
      <w:r w:rsidRPr="001E5C61">
        <w:rPr>
          <w:rFonts w:ascii="Sylfaen" w:hAnsi="Sylfaen" w:cstheme="minorHAnsi"/>
          <w:lang w:val="hy-AM"/>
        </w:rPr>
        <w:t>:</w:t>
      </w:r>
    </w:p>
  </w:footnote>
  <w:footnote w:id="93">
    <w:p w14:paraId="5D0E8B62"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w:t>
      </w:r>
      <w:r w:rsidRPr="005623BD">
        <w:rPr>
          <w:rFonts w:ascii="Sylfaen" w:hAnsi="Sylfaen" w:cstheme="minorHAnsi"/>
          <w:i/>
          <w:iCs/>
        </w:rPr>
        <w:t>Khodorkovskiy v. Russia</w:t>
      </w:r>
      <w:r w:rsidRPr="005623BD">
        <w:rPr>
          <w:rFonts w:ascii="Sylfaen" w:hAnsi="Sylfaen" w:cstheme="minorHAnsi"/>
        </w:rPr>
        <w:t>, no. 5829/04, 31 մայիսի 2011թ</w:t>
      </w:r>
      <w:r w:rsidRPr="005623BD">
        <w:rPr>
          <w:rFonts w:ascii="Times New Roman" w:hAnsi="Times New Roman" w:cs="Times New Roman"/>
        </w:rPr>
        <w:t>․</w:t>
      </w:r>
      <w:r w:rsidRPr="005623BD">
        <w:rPr>
          <w:rFonts w:ascii="Sylfaen" w:hAnsi="Sylfaen" w:cstheme="minorHAnsi"/>
        </w:rPr>
        <w:t>:</w:t>
      </w:r>
    </w:p>
  </w:footnote>
  <w:footnote w:id="94">
    <w:p w14:paraId="12060A2B" w14:textId="77777777" w:rsidR="001E5C61" w:rsidRPr="005623BD" w:rsidRDefault="001E5C61" w:rsidP="001E5C61">
      <w:pPr>
        <w:pStyle w:val="FootnoteText"/>
        <w:jc w:val="both"/>
        <w:rPr>
          <w:rFonts w:ascii="Sylfaen" w:hAnsi="Sylfaen"/>
          <w:i/>
          <w:iCs/>
        </w:rPr>
      </w:pPr>
      <w:r w:rsidRPr="005623BD">
        <w:rPr>
          <w:rStyle w:val="FootnoteReference"/>
          <w:rFonts w:ascii="Sylfaen" w:hAnsi="Sylfaen"/>
        </w:rPr>
        <w:footnoteRef/>
      </w:r>
      <w:r w:rsidRPr="005623BD">
        <w:rPr>
          <w:rFonts w:ascii="Sylfaen" w:hAnsi="Sylfaen"/>
        </w:rPr>
        <w:t xml:space="preserve"> </w:t>
      </w:r>
      <w:r w:rsidRPr="005623BD">
        <w:rPr>
          <w:rFonts w:ascii="Sylfaen" w:hAnsi="Sylfaen"/>
          <w:i/>
          <w:iCs/>
        </w:rPr>
        <w:t>Ibid.</w:t>
      </w:r>
    </w:p>
  </w:footnote>
  <w:footnote w:id="95">
    <w:p w14:paraId="0CC0C5C0"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w:t>
      </w:r>
      <w:r w:rsidRPr="005623BD">
        <w:rPr>
          <w:rFonts w:ascii="Sylfaen" w:hAnsi="Sylfaen" w:cstheme="minorHAnsi"/>
          <w:i/>
          <w:iCs/>
        </w:rPr>
        <w:t>Piruzyan v. Armenia</w:t>
      </w:r>
      <w:r w:rsidRPr="005623BD">
        <w:rPr>
          <w:rFonts w:ascii="Sylfaen" w:hAnsi="Sylfaen" w:cstheme="minorHAnsi"/>
        </w:rPr>
        <w:t>, no. 33376/07, 26 հունիսի 2012թ</w:t>
      </w:r>
      <w:r w:rsidRPr="005623BD">
        <w:rPr>
          <w:rFonts w:ascii="Times New Roman" w:hAnsi="Times New Roman" w:cs="Times New Roman"/>
        </w:rPr>
        <w:t>․</w:t>
      </w:r>
      <w:r w:rsidRPr="005623BD">
        <w:rPr>
          <w:rFonts w:ascii="Sylfaen" w:hAnsi="Sylfaen" w:cstheme="minorHAnsi"/>
        </w:rPr>
        <w:t>:</w:t>
      </w:r>
    </w:p>
  </w:footnote>
  <w:footnote w:id="96">
    <w:p w14:paraId="5A6F1E15"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w:t>
      </w:r>
      <w:r w:rsidRPr="005623BD">
        <w:rPr>
          <w:rFonts w:ascii="Sylfaen" w:hAnsi="Sylfaen" w:cstheme="minorHAnsi"/>
          <w:i/>
          <w:iCs/>
          <w:lang w:val="x-none"/>
        </w:rPr>
        <w:t>Piroth v. Germany</w:t>
      </w:r>
      <w:r w:rsidRPr="005623BD">
        <w:rPr>
          <w:rFonts w:ascii="Sylfaen" w:hAnsi="Sylfaen" w:cstheme="minorHAnsi"/>
          <w:lang w:val="x-none"/>
        </w:rPr>
        <w:t xml:space="preserve"> (dec.), no. 3737/17, 21 սեպտեմբերի 202</w:t>
      </w:r>
      <w:r w:rsidRPr="005623BD">
        <w:rPr>
          <w:rFonts w:ascii="Sylfaen" w:hAnsi="Sylfaen" w:cstheme="minorHAnsi"/>
        </w:rPr>
        <w:t>1թ</w:t>
      </w:r>
      <w:r w:rsidRPr="005623BD">
        <w:rPr>
          <w:rFonts w:ascii="Times New Roman" w:hAnsi="Times New Roman" w:cs="Times New Roman"/>
        </w:rPr>
        <w:t>․</w:t>
      </w:r>
      <w:r w:rsidRPr="005623BD">
        <w:rPr>
          <w:rFonts w:ascii="Sylfaen" w:hAnsi="Sylfaen"/>
        </w:rPr>
        <w:t>:</w:t>
      </w:r>
    </w:p>
  </w:footnote>
  <w:footnote w:id="97">
    <w:p w14:paraId="73E1E278"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2-րդ և 7</w:t>
      </w:r>
      <w:r w:rsidRPr="005623BD">
        <w:rPr>
          <w:rFonts w:ascii="Sylfaen" w:hAnsi="Sylfaen"/>
          <w:lang w:val="hy-AM"/>
        </w:rPr>
        <w:t>-</w:t>
      </w:r>
      <w:r w:rsidRPr="005623BD">
        <w:rPr>
          <w:rFonts w:ascii="Sylfaen" w:hAnsi="Sylfaen"/>
          <w:lang w:val="hy-AM"/>
        </w:rPr>
        <w:t>րդ</w:t>
      </w:r>
      <w:r w:rsidRPr="005623BD">
        <w:rPr>
          <w:rFonts w:ascii="Sylfaen" w:hAnsi="Sylfaen"/>
        </w:rPr>
        <w:t xml:space="preserve"> կետերում։</w:t>
      </w:r>
    </w:p>
  </w:footnote>
  <w:footnote w:id="98">
    <w:p w14:paraId="3BBA0370"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2-րդ </w:t>
      </w:r>
      <w:r w:rsidRPr="005623BD">
        <w:rPr>
          <w:rFonts w:ascii="Sylfaen" w:hAnsi="Sylfaen"/>
        </w:rPr>
        <w:t>կետ։</w:t>
      </w:r>
    </w:p>
  </w:footnote>
  <w:footnote w:id="99">
    <w:p w14:paraId="6A22C49D"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w:t>
      </w:r>
      <w:r w:rsidRPr="005623BD">
        <w:rPr>
          <w:rFonts w:ascii="Sylfaen" w:hAnsi="Sylfaen" w:cstheme="minorHAnsi"/>
          <w:i/>
          <w:iCs/>
        </w:rPr>
        <w:t xml:space="preserve">Mangouras v. Spain, </w:t>
      </w:r>
      <w:r w:rsidRPr="005623BD">
        <w:rPr>
          <w:rFonts w:ascii="Sylfaen" w:hAnsi="Sylfaen" w:cstheme="minorHAnsi"/>
        </w:rPr>
        <w:t>no. 12050/04, 28 սեպտեմբերի 2010թ</w:t>
      </w:r>
      <w:r w:rsidRPr="005623BD">
        <w:rPr>
          <w:rFonts w:ascii="Times New Roman" w:hAnsi="Times New Roman" w:cs="Times New Roman"/>
        </w:rPr>
        <w:t>․</w:t>
      </w:r>
      <w:r w:rsidRPr="005623BD">
        <w:rPr>
          <w:rFonts w:ascii="Sylfaen" w:hAnsi="Sylfaen" w:cstheme="minorHAnsi"/>
        </w:rPr>
        <w:t>։</w:t>
      </w:r>
    </w:p>
  </w:footnote>
  <w:footnote w:id="100">
    <w:p w14:paraId="52DDAE93"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w:t>
      </w:r>
      <w:r w:rsidRPr="005623BD">
        <w:rPr>
          <w:rFonts w:ascii="Sylfaen" w:hAnsi="Sylfaen" w:cstheme="minorHAnsi"/>
          <w:i/>
          <w:iCs/>
        </w:rPr>
        <w:t xml:space="preserve">Ciancimino v. Italy, </w:t>
      </w:r>
      <w:r w:rsidRPr="005623BD">
        <w:rPr>
          <w:rFonts w:ascii="Sylfaen" w:hAnsi="Sylfaen" w:cstheme="minorHAnsi"/>
        </w:rPr>
        <w:t>(dec.), no. 12541/86, 27 մայիսի 1991թ</w:t>
      </w:r>
      <w:r w:rsidRPr="005623BD">
        <w:rPr>
          <w:rFonts w:ascii="Times New Roman" w:hAnsi="Times New Roman" w:cs="Times New Roman"/>
        </w:rPr>
        <w:t>․</w:t>
      </w:r>
      <w:r w:rsidRPr="005623BD">
        <w:rPr>
          <w:rFonts w:ascii="Sylfaen" w:hAnsi="Sylfaen" w:cstheme="minorHAnsi"/>
        </w:rPr>
        <w:t>։</w:t>
      </w:r>
    </w:p>
  </w:footnote>
  <w:footnote w:id="101">
    <w:p w14:paraId="1D7F1AB1"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w:t>
      </w:r>
      <w:r w:rsidRPr="005623BD">
        <w:rPr>
          <w:rFonts w:ascii="Sylfaen" w:hAnsi="Sylfaen" w:cstheme="minorHAnsi"/>
          <w:i/>
          <w:iCs/>
        </w:rPr>
        <w:t xml:space="preserve">Nikolov v. Bulgaria, </w:t>
      </w:r>
      <w:r w:rsidRPr="005623BD">
        <w:rPr>
          <w:rFonts w:ascii="Sylfaen" w:hAnsi="Sylfaen" w:cstheme="minorHAnsi"/>
        </w:rPr>
        <w:t xml:space="preserve">no. 38884/97, 30 </w:t>
      </w:r>
      <w:r w:rsidRPr="005623BD">
        <w:rPr>
          <w:rFonts w:ascii="Sylfaen" w:hAnsi="Sylfaen" w:cstheme="minorHAnsi"/>
        </w:rPr>
        <w:t>հունվարի 2003թ</w:t>
      </w:r>
      <w:r w:rsidRPr="005623BD">
        <w:rPr>
          <w:rFonts w:ascii="Times New Roman" w:hAnsi="Times New Roman" w:cs="Times New Roman"/>
        </w:rPr>
        <w:t>․</w:t>
      </w:r>
      <w:r w:rsidRPr="005623BD">
        <w:rPr>
          <w:rFonts w:ascii="Sylfaen" w:hAnsi="Sylfaen" w:cstheme="minorHAnsi"/>
        </w:rPr>
        <w:t>։</w:t>
      </w:r>
    </w:p>
  </w:footnote>
  <w:footnote w:id="102">
    <w:p w14:paraId="302FB13F" w14:textId="77777777" w:rsidR="001E5C61" w:rsidRPr="00E77600" w:rsidRDefault="001E5C61" w:rsidP="001E5C61">
      <w:pPr>
        <w:pStyle w:val="FootnoteText"/>
        <w:jc w:val="both"/>
        <w:rPr>
          <w:rFonts w:ascii="Sylfaen" w:hAnsi="Sylfaen"/>
          <w:lang w:val="pl-PL"/>
        </w:rPr>
      </w:pPr>
      <w:r w:rsidRPr="005623BD">
        <w:rPr>
          <w:rStyle w:val="FootnoteReference"/>
          <w:rFonts w:ascii="Sylfaen" w:hAnsi="Sylfaen"/>
        </w:rPr>
        <w:footnoteRef/>
      </w:r>
      <w:r w:rsidRPr="00E77600">
        <w:rPr>
          <w:rFonts w:ascii="Sylfaen" w:hAnsi="Sylfaen"/>
          <w:lang w:val="pl-PL"/>
        </w:rPr>
        <w:t xml:space="preserve"> </w:t>
      </w:r>
      <w:r w:rsidRPr="00E77600">
        <w:rPr>
          <w:rFonts w:ascii="Sylfaen" w:hAnsi="Sylfaen" w:cstheme="minorHAnsi"/>
          <w:i/>
          <w:iCs/>
          <w:lang w:val="pl-PL"/>
        </w:rPr>
        <w:t xml:space="preserve">Poninski v. Poland, </w:t>
      </w:r>
      <w:r w:rsidRPr="00E77600">
        <w:rPr>
          <w:rFonts w:ascii="Sylfaen" w:hAnsi="Sylfaen" w:cstheme="minorHAnsi"/>
          <w:lang w:val="pl-PL"/>
        </w:rPr>
        <w:t xml:space="preserve">(dec.), no. 28046/95, 10 </w:t>
      </w:r>
      <w:r w:rsidRPr="005623BD">
        <w:rPr>
          <w:rFonts w:ascii="Sylfaen" w:hAnsi="Sylfaen" w:cstheme="minorHAnsi"/>
        </w:rPr>
        <w:t>փետրվարի</w:t>
      </w:r>
      <w:r w:rsidRPr="00E77600">
        <w:rPr>
          <w:rFonts w:ascii="Sylfaen" w:hAnsi="Sylfaen" w:cstheme="minorHAnsi"/>
          <w:lang w:val="pl-PL"/>
        </w:rPr>
        <w:t xml:space="preserve"> 2000</w:t>
      </w:r>
      <w:r w:rsidRPr="005623BD">
        <w:rPr>
          <w:rFonts w:ascii="Sylfaen" w:hAnsi="Sylfaen" w:cstheme="minorHAnsi"/>
        </w:rPr>
        <w:t>թ</w:t>
      </w:r>
      <w:r w:rsidRPr="00E77600">
        <w:rPr>
          <w:rFonts w:ascii="Times New Roman" w:hAnsi="Times New Roman" w:cs="Times New Roman"/>
          <w:lang w:val="pl-PL"/>
        </w:rPr>
        <w:t>․</w:t>
      </w:r>
      <w:r w:rsidRPr="005623BD">
        <w:rPr>
          <w:rFonts w:ascii="Sylfaen" w:hAnsi="Sylfaen" w:cstheme="minorHAnsi"/>
        </w:rPr>
        <w:t>։</w:t>
      </w:r>
    </w:p>
  </w:footnote>
  <w:footnote w:id="103">
    <w:p w14:paraId="30AF9986" w14:textId="77777777" w:rsidR="001E5C61" w:rsidRPr="00E77600" w:rsidRDefault="001E5C61" w:rsidP="001E5C61">
      <w:pPr>
        <w:pStyle w:val="FootnoteText"/>
        <w:jc w:val="both"/>
        <w:rPr>
          <w:rFonts w:ascii="Sylfaen" w:hAnsi="Sylfaen"/>
          <w:lang w:val="pl-PL"/>
        </w:rPr>
      </w:pPr>
      <w:r w:rsidRPr="005623BD">
        <w:rPr>
          <w:rStyle w:val="FootnoteReference"/>
          <w:rFonts w:ascii="Sylfaen" w:hAnsi="Sylfaen"/>
        </w:rPr>
        <w:footnoteRef/>
      </w:r>
      <w:r w:rsidRPr="00E77600">
        <w:rPr>
          <w:rFonts w:ascii="Sylfaen" w:hAnsi="Sylfaen"/>
          <w:lang w:val="pl-PL"/>
        </w:rPr>
        <w:t xml:space="preserve"> </w:t>
      </w:r>
      <w:r w:rsidRPr="00E77600">
        <w:rPr>
          <w:rFonts w:ascii="Sylfaen" w:hAnsi="Sylfaen"/>
          <w:i/>
          <w:iCs/>
          <w:lang w:val="pl-PL"/>
        </w:rPr>
        <w:t>Labita v. Italy</w:t>
      </w:r>
      <w:r w:rsidRPr="00E77600">
        <w:rPr>
          <w:rFonts w:ascii="Sylfaen" w:hAnsi="Sylfaen"/>
          <w:lang w:val="pl-PL"/>
        </w:rPr>
        <w:t xml:space="preserve"> [GC], no. 26772/95, 6 </w:t>
      </w:r>
      <w:r w:rsidRPr="005623BD">
        <w:rPr>
          <w:rFonts w:ascii="Sylfaen" w:hAnsi="Sylfaen"/>
        </w:rPr>
        <w:t>ապրիլի</w:t>
      </w:r>
      <w:r w:rsidRPr="00E77600">
        <w:rPr>
          <w:rFonts w:ascii="Sylfaen" w:hAnsi="Sylfaen"/>
          <w:lang w:val="pl-PL"/>
        </w:rPr>
        <w:t xml:space="preserve"> 2000</w:t>
      </w:r>
      <w:r w:rsidRPr="005623BD">
        <w:rPr>
          <w:rFonts w:ascii="Sylfaen" w:hAnsi="Sylfaen"/>
        </w:rPr>
        <w:t>թ</w:t>
      </w:r>
      <w:r w:rsidRPr="00E77600">
        <w:rPr>
          <w:rFonts w:ascii="Times New Roman" w:hAnsi="Times New Roman" w:cs="Times New Roman"/>
          <w:lang w:val="pl-PL"/>
        </w:rPr>
        <w:t>․</w:t>
      </w:r>
      <w:r w:rsidRPr="005623BD">
        <w:rPr>
          <w:rFonts w:ascii="Sylfaen" w:hAnsi="Sylfaen"/>
        </w:rPr>
        <w:t>։</w:t>
      </w:r>
    </w:p>
  </w:footnote>
  <w:footnote w:id="104">
    <w:p w14:paraId="5BA18923"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w:t>
      </w:r>
      <w:r w:rsidRPr="005623BD">
        <w:rPr>
          <w:rFonts w:ascii="Sylfaen" w:hAnsi="Sylfaen" w:cstheme="minorHAnsi"/>
          <w:i/>
          <w:iCs/>
        </w:rPr>
        <w:t xml:space="preserve">Gatt v. Malta, </w:t>
      </w:r>
      <w:r w:rsidRPr="005623BD">
        <w:rPr>
          <w:rFonts w:ascii="Sylfaen" w:hAnsi="Sylfaen" w:cstheme="minorHAnsi"/>
        </w:rPr>
        <w:t>no. 28221/08, 27 հուլիսի 2010թ</w:t>
      </w:r>
      <w:r w:rsidRPr="005623BD">
        <w:rPr>
          <w:rFonts w:ascii="Times New Roman" w:hAnsi="Times New Roman" w:cs="Times New Roman"/>
        </w:rPr>
        <w:t>․</w:t>
      </w:r>
      <w:r w:rsidRPr="005623BD">
        <w:rPr>
          <w:rFonts w:ascii="Sylfaen" w:hAnsi="Sylfaen" w:cstheme="minorHAnsi"/>
        </w:rPr>
        <w:t>։</w:t>
      </w:r>
    </w:p>
  </w:footnote>
  <w:footnote w:id="105">
    <w:p w14:paraId="5F16ED4A"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w:t>
      </w:r>
      <w:r w:rsidRPr="005623BD">
        <w:rPr>
          <w:rFonts w:ascii="Sylfaen" w:hAnsi="Sylfaen" w:cstheme="minorHAnsi"/>
          <w:i/>
          <w:iCs/>
        </w:rPr>
        <w:t xml:space="preserve">Schmid v. Austria, </w:t>
      </w:r>
      <w:r w:rsidRPr="005623BD">
        <w:rPr>
          <w:rFonts w:ascii="Sylfaen" w:hAnsi="Sylfaen" w:cstheme="minorHAnsi"/>
        </w:rPr>
        <w:t xml:space="preserve">(dec.), no. 10670/83, 9 </w:t>
      </w:r>
      <w:r w:rsidRPr="005623BD">
        <w:rPr>
          <w:rFonts w:ascii="Sylfaen" w:hAnsi="Sylfaen" w:cstheme="minorHAnsi"/>
        </w:rPr>
        <w:t>հուլիսի 1985թ</w:t>
      </w:r>
      <w:r w:rsidRPr="005623BD">
        <w:rPr>
          <w:rFonts w:ascii="Times New Roman" w:hAnsi="Times New Roman" w:cs="Times New Roman"/>
        </w:rPr>
        <w:t>․</w:t>
      </w:r>
      <w:r w:rsidRPr="005623BD">
        <w:rPr>
          <w:rFonts w:ascii="Sylfaen" w:hAnsi="Sylfaen"/>
        </w:rPr>
        <w:t>։</w:t>
      </w:r>
    </w:p>
  </w:footnote>
  <w:footnote w:id="106">
    <w:p w14:paraId="0D9A071A"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w:t>
      </w:r>
      <w:r w:rsidRPr="005623BD">
        <w:rPr>
          <w:rFonts w:ascii="Sylfaen" w:hAnsi="Sylfaen"/>
        </w:rPr>
        <w:t xml:space="preserve">Հետևյալ գործը՝ </w:t>
      </w:r>
      <w:r w:rsidRPr="005623BD">
        <w:rPr>
          <w:rFonts w:ascii="Sylfaen" w:hAnsi="Sylfaen" w:cstheme="minorHAnsi"/>
          <w:i/>
          <w:iCs/>
        </w:rPr>
        <w:t xml:space="preserve">National Federation of Sportspersons’ Associations and Unions (FNASS) and </w:t>
      </w:r>
      <w:r w:rsidRPr="005623BD">
        <w:rPr>
          <w:rFonts w:ascii="Sylfaen" w:hAnsi="Sylfaen" w:cstheme="minorHAnsi"/>
          <w:i/>
          <w:iCs/>
        </w:rPr>
        <w:t xml:space="preserve">Others v. France (Մարզիկների ասոցիացիաների և միությունների ազգային ֆեդերացիան (FNASS) և այլք ընդդեմ Ֆրանսիայի), </w:t>
      </w:r>
      <w:r w:rsidRPr="005623BD">
        <w:rPr>
          <w:rFonts w:ascii="Sylfaen" w:hAnsi="Sylfaen" w:cstheme="minorHAnsi"/>
        </w:rPr>
        <w:t>no. 48151/11, 18 հունվարի 2018թ</w:t>
      </w:r>
      <w:r w:rsidRPr="005623BD">
        <w:rPr>
          <w:rFonts w:ascii="Times New Roman" w:hAnsi="Times New Roman" w:cs="Times New Roman"/>
        </w:rPr>
        <w:t>․</w:t>
      </w:r>
      <w:r w:rsidRPr="005623BD">
        <w:rPr>
          <w:rFonts w:ascii="Sylfaen" w:hAnsi="Sylfaen"/>
        </w:rPr>
        <w:t xml:space="preserve">։ Դեպքը տեղի է ունեցել թմրանյութերի օգտագործման ստուգման նպատակով մարզիկների տեղաշարժի սահմանափակման շրջանակում, այլ ոչ թե որպես կալանքի/նախնական կալանքի այլընտրանք: </w:t>
      </w:r>
    </w:p>
  </w:footnote>
  <w:footnote w:id="107">
    <w:p w14:paraId="690F3467" w14:textId="77777777" w:rsidR="001E5C61" w:rsidRPr="005623BD" w:rsidRDefault="001E5C61" w:rsidP="001E5C61">
      <w:pPr>
        <w:pStyle w:val="FootnoteText"/>
        <w:jc w:val="both"/>
        <w:rPr>
          <w:rFonts w:ascii="Sylfaen" w:hAnsi="Sylfaen" w:cstheme="minorHAnsi"/>
        </w:rPr>
      </w:pPr>
      <w:r w:rsidRPr="005623BD">
        <w:rPr>
          <w:rStyle w:val="FootnoteReference"/>
          <w:rFonts w:ascii="Sylfaen" w:hAnsi="Sylfaen"/>
        </w:rPr>
        <w:footnoteRef/>
      </w:r>
      <w:r w:rsidRPr="005623BD">
        <w:rPr>
          <w:rFonts w:ascii="Sylfaen" w:hAnsi="Sylfaen"/>
        </w:rPr>
        <w:t xml:space="preserve"> </w:t>
      </w:r>
      <w:r w:rsidRPr="005623BD">
        <w:rPr>
          <w:rFonts w:ascii="Sylfaen" w:hAnsi="Sylfaen"/>
        </w:rPr>
        <w:t xml:space="preserve">Տե՛ս </w:t>
      </w:r>
      <w:r w:rsidRPr="005623BD">
        <w:rPr>
          <w:rStyle w:val="sbb9ee52a"/>
          <w:rFonts w:ascii="Sylfaen" w:hAnsi="Sylfaen" w:cstheme="minorHAnsi"/>
          <w:i/>
          <w:iCs/>
        </w:rPr>
        <w:t>De Tommaso v. Italy</w:t>
      </w:r>
      <w:r w:rsidRPr="005623BD">
        <w:rPr>
          <w:rStyle w:val="sbb9ee52a"/>
          <w:rFonts w:ascii="Sylfaen" w:hAnsi="Sylfaen" w:cstheme="minorHAnsi"/>
        </w:rPr>
        <w:t xml:space="preserve"> [GC], no. 43395/09, 23 փետրվարի 2017թ</w:t>
      </w:r>
      <w:r w:rsidRPr="005623BD">
        <w:rPr>
          <w:rStyle w:val="sbb9ee52a"/>
          <w:rFonts w:ascii="Times New Roman" w:hAnsi="Times New Roman" w:cs="Times New Roman"/>
        </w:rPr>
        <w:t>․</w:t>
      </w:r>
      <w:r w:rsidRPr="005623BD">
        <w:rPr>
          <w:rStyle w:val="sbb9ee52a"/>
          <w:rFonts w:ascii="Sylfaen" w:hAnsi="Sylfaen" w:cstheme="minorHAnsi"/>
        </w:rPr>
        <w:t xml:space="preserve">։ Ինչ վերաբերում է Սահմանադրական դատարանի մեկնաբանությանը, Եվրոպական դատարանը արձանագրել է հետևյալը. «նախ՝ «կասկածյալի պարտավորությունը՝ հարմարեցնել իր վարքագիծը վերը նշված բոլոր պահանջներին համապատասխանող ապրելակերպին», նույնքան անորոշ է, որքան «ազնիվ և օրինապաշտ ապրելակերպ վարելու պարտավորությունը», քանի որ Սահմանադրական դատարանը պարզապես վկայակոչել է օրենքի 5-րդ բաժնինը։ Եվրոպական դատարանի կարծիքով՝ այս մեկնաբանությունը կասկածյալներին բավականաչափ հստակ ուղեցույցներ չի տրամադրում: Երկրորդ՝ «վերահսկվող անձի պարտավորությունը՝ կատարել բոլոր հրահանգները, որոնք պահանջում են իրեն որոշակի ձևով վարվել կամ չվարվել, այսինքն՝ ոչ միայն քրեական իրավունքի պահանջները, այլև ցանկացած դրույթ, որի չկատարումը լրացուցիչ կմատնանշի անձի վտանգը հասարակության համար» ընդհանուր հղում է ամբողջ իտալական իրավական համակարգին, և լրացուցիչ  չի պարզաբանում կոնկրետ նորմերը, որոնք չկատարումը նույնպես մատնաշնում է </w:t>
      </w:r>
      <w:r w:rsidRPr="005623BD">
        <w:rPr>
          <w:rFonts w:ascii="Sylfaen" w:hAnsi="Sylfaen" w:cstheme="minorHAnsi"/>
        </w:rPr>
        <w:t xml:space="preserve">անձի վտանգը հասարակության համար </w:t>
      </w:r>
      <w:r w:rsidRPr="005623BD">
        <w:rPr>
          <w:rStyle w:val="sbb9ee52a"/>
          <w:rFonts w:ascii="Sylfaen" w:hAnsi="Sylfaen" w:cstheme="minorHAnsi"/>
        </w:rPr>
        <w:t>(կետ 122)»</w:t>
      </w:r>
      <w:r w:rsidRPr="005623BD">
        <w:rPr>
          <w:rStyle w:val="sbb9ee52a"/>
          <w:rFonts w:ascii="Times New Roman" w:hAnsi="Times New Roman" w:cs="Times New Roman"/>
        </w:rPr>
        <w:t>․</w:t>
      </w:r>
      <w:r w:rsidRPr="005623BD">
        <w:rPr>
          <w:rStyle w:val="sbb9ee52a"/>
          <w:rFonts w:ascii="Sylfaen" w:hAnsi="Sylfaen" w:cstheme="minorHAnsi"/>
        </w:rPr>
        <w:t>..</w:t>
      </w:r>
    </w:p>
  </w:footnote>
  <w:footnote w:id="108">
    <w:p w14:paraId="075A49F5"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w:t>
      </w:r>
      <w:r w:rsidRPr="005623BD">
        <w:rPr>
          <w:rFonts w:ascii="Sylfaen" w:hAnsi="Sylfaen"/>
          <w:i/>
          <w:iCs/>
        </w:rPr>
        <w:t>Ibid</w:t>
      </w:r>
      <w:r w:rsidRPr="005623BD">
        <w:rPr>
          <w:rFonts w:ascii="Sylfaen" w:hAnsi="Sylfaen"/>
        </w:rPr>
        <w:t xml:space="preserve">., </w:t>
      </w:r>
      <w:r w:rsidRPr="005623BD">
        <w:rPr>
          <w:rFonts w:ascii="Sylfaen" w:hAnsi="Sylfaen"/>
        </w:rPr>
        <w:t>կետ 123։</w:t>
      </w:r>
    </w:p>
  </w:footnote>
  <w:footnote w:id="109">
    <w:p w14:paraId="2DD3FD1E"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w:t>
      </w:r>
      <w:r w:rsidRPr="005623BD">
        <w:rPr>
          <w:rFonts w:ascii="Sylfaen" w:hAnsi="Sylfaen" w:cstheme="minorHAnsi"/>
          <w:i/>
          <w:iCs/>
        </w:rPr>
        <w:t xml:space="preserve">Pal v. United Kingdom, </w:t>
      </w:r>
      <w:r w:rsidRPr="005623BD">
        <w:rPr>
          <w:rFonts w:ascii="Sylfaen" w:hAnsi="Sylfaen" w:cstheme="minorHAnsi"/>
        </w:rPr>
        <w:t xml:space="preserve">no. 44261/19, 30 </w:t>
      </w:r>
      <w:r w:rsidRPr="005623BD">
        <w:rPr>
          <w:rFonts w:ascii="Sylfaen" w:hAnsi="Sylfaen" w:cstheme="minorHAnsi"/>
        </w:rPr>
        <w:t>նոյեմբերի 2021թ</w:t>
      </w:r>
      <w:r w:rsidRPr="005623BD">
        <w:rPr>
          <w:rFonts w:ascii="Times New Roman" w:hAnsi="Times New Roman" w:cs="Times New Roman"/>
        </w:rPr>
        <w:t>․</w:t>
      </w:r>
      <w:r w:rsidRPr="005623BD">
        <w:rPr>
          <w:rFonts w:ascii="Sylfaen" w:hAnsi="Sylfaen" w:cstheme="minorHAnsi"/>
        </w:rPr>
        <w:t>։</w:t>
      </w:r>
    </w:p>
  </w:footnote>
  <w:footnote w:id="110">
    <w:p w14:paraId="38A23BD2"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w:t>
      </w:r>
      <w:r w:rsidRPr="005623BD">
        <w:rPr>
          <w:rFonts w:ascii="Sylfaen" w:hAnsi="Sylfaen" w:cs="Calibri"/>
          <w:bCs/>
        </w:rPr>
        <w:t xml:space="preserve">Թեև ընտանեկան կյանքի վրա դրա ազդեցությունը, մասնավորապես, երբ կասկածյալը դժվարությամբ է ապահովում իր ընտանիքը, ունի փոքր երեխաներ և </w:t>
      </w:r>
      <w:r w:rsidRPr="005623BD">
        <w:rPr>
          <w:rFonts w:ascii="Sylfaen" w:hAnsi="Sylfaen" w:cs="Calibri"/>
          <w:bCs/>
          <w:lang w:val="hy-AM"/>
        </w:rPr>
        <w:t xml:space="preserve">խոսքը գնում է </w:t>
      </w:r>
      <w:r w:rsidRPr="005623BD">
        <w:rPr>
          <w:rFonts w:ascii="Sylfaen" w:hAnsi="Sylfaen" w:cs="Calibri"/>
          <w:bCs/>
        </w:rPr>
        <w:t>երկարատև</w:t>
      </w:r>
      <w:r w:rsidRPr="005623BD">
        <w:rPr>
          <w:rFonts w:ascii="Sylfaen" w:hAnsi="Sylfaen" w:cs="Calibri"/>
          <w:bCs/>
          <w:lang w:val="hy-AM"/>
        </w:rPr>
        <w:t xml:space="preserve"> բացակայության </w:t>
      </w:r>
      <w:r w:rsidRPr="005623BD">
        <w:rPr>
          <w:rFonts w:ascii="Sylfaen" w:hAnsi="Sylfaen" w:cs="Calibri"/>
          <w:bCs/>
        </w:rPr>
        <w:t>մասին, հանգեցնում են այն եզրակացության, որ երկրի տարածքը լքելու սահմանափակումները անհամաչափ են, քանի որ՝ թույլ չեն տալիս անձին այցելել այն երկիր, որտեղ գտնվում է իր ընտանիքը, Եվրոպական դատարանը դրանք գնահատում է թիվ 4 Արձանագրության 2-րդ հոդվածի, այլ ոչ թե 8-րդ հոդվածի տեսանկյունից, բացառությամբ այն դեպքերի, երբ շահագրգիռ պետությունը չի վավերացրել թիվ 4 արձանագրությունը  օրինակ, հետևյալ</w:t>
      </w:r>
      <w:r w:rsidRPr="005623BD">
        <w:rPr>
          <w:rStyle w:val="s7d2086b4"/>
          <w:rFonts w:ascii="Sylfaen" w:hAnsi="Sylfaen" w:cs="Calibri"/>
          <w:bCs/>
          <w:color w:val="000000"/>
          <w:shd w:val="clear" w:color="auto" w:fill="FFFFFF"/>
        </w:rPr>
        <w:t xml:space="preserve"> դեպքում</w:t>
      </w:r>
      <w:r w:rsidRPr="005623BD">
        <w:rPr>
          <w:rFonts w:ascii="Sylfaen" w:hAnsi="Sylfaen" w:cs="Calibri"/>
          <w:bCs/>
        </w:rPr>
        <w:t xml:space="preserve"> ՝ </w:t>
      </w:r>
      <w:r w:rsidRPr="005623BD">
        <w:rPr>
          <w:rStyle w:val="s7d2086b4"/>
          <w:rFonts w:ascii="Sylfaen" w:hAnsi="Sylfaen" w:cs="Calibri"/>
          <w:bCs/>
          <w:i/>
          <w:iCs/>
          <w:color w:val="000000"/>
          <w:shd w:val="clear" w:color="auto" w:fill="FFFFFF"/>
        </w:rPr>
        <w:t>İletmiş v. Turkey</w:t>
      </w:r>
      <w:r w:rsidRPr="005623BD">
        <w:rPr>
          <w:rStyle w:val="s7d2086b4"/>
          <w:rFonts w:ascii="Sylfaen" w:hAnsi="Sylfaen" w:cs="Calibri"/>
          <w:bCs/>
          <w:color w:val="000000"/>
          <w:shd w:val="clear" w:color="auto" w:fill="FFFFFF"/>
        </w:rPr>
        <w:t>, no. 29871/96, 6 դեկտեմբերիի 2005թ</w:t>
      </w:r>
      <w:r w:rsidRPr="005623BD">
        <w:rPr>
          <w:rStyle w:val="s7d2086b4"/>
          <w:rFonts w:ascii="Times New Roman" w:hAnsi="Times New Roman" w:cs="Times New Roman"/>
          <w:bCs/>
          <w:color w:val="000000"/>
          <w:shd w:val="clear" w:color="auto" w:fill="FFFFFF"/>
        </w:rPr>
        <w:t>․</w:t>
      </w:r>
      <w:r w:rsidRPr="005623BD">
        <w:rPr>
          <w:rStyle w:val="s7d2086b4"/>
          <w:rFonts w:ascii="Sylfaen" w:hAnsi="Sylfaen" w:cs="Calibri"/>
          <w:bCs/>
          <w:color w:val="000000"/>
          <w:shd w:val="clear" w:color="auto" w:fill="FFFFFF"/>
        </w:rPr>
        <w:t xml:space="preserve">): </w:t>
      </w:r>
    </w:p>
  </w:footnote>
  <w:footnote w:id="111">
    <w:p w14:paraId="42DDAB8D" w14:textId="77777777" w:rsidR="001E5C61" w:rsidRPr="005623BD" w:rsidRDefault="001E5C61" w:rsidP="001E5C61">
      <w:pPr>
        <w:pStyle w:val="FootnoteText"/>
        <w:jc w:val="both"/>
        <w:rPr>
          <w:rFonts w:ascii="Sylfaen" w:hAnsi="Sylfaen" w:cstheme="minorHAnsi"/>
          <w:bCs/>
        </w:rPr>
      </w:pPr>
      <w:r w:rsidRPr="005623BD">
        <w:rPr>
          <w:rStyle w:val="FootnoteReference"/>
          <w:rFonts w:ascii="Sylfaen" w:hAnsi="Sylfaen" w:cstheme="minorHAnsi"/>
        </w:rPr>
        <w:footnoteRef/>
      </w:r>
      <w:r w:rsidRPr="005623BD">
        <w:rPr>
          <w:rFonts w:ascii="Sylfaen" w:hAnsi="Sylfaen" w:cstheme="minorHAnsi"/>
        </w:rPr>
        <w:t xml:space="preserve"> </w:t>
      </w:r>
      <w:r w:rsidRPr="005623BD">
        <w:rPr>
          <w:rFonts w:ascii="Sylfaen" w:hAnsi="Sylfaen" w:cstheme="minorHAnsi"/>
        </w:rPr>
        <w:t xml:space="preserve">Տե՛ս </w:t>
      </w:r>
      <w:r w:rsidRPr="005623BD">
        <w:rPr>
          <w:rFonts w:ascii="Sylfaen" w:hAnsi="Sylfaen" w:cstheme="minorHAnsi"/>
          <w:bCs/>
          <w:i/>
        </w:rPr>
        <w:t xml:space="preserve">Miażdżyk v. Poland, </w:t>
      </w:r>
      <w:r w:rsidRPr="005623BD">
        <w:rPr>
          <w:rFonts w:ascii="Sylfaen" w:hAnsi="Sylfaen" w:cstheme="minorHAnsi"/>
          <w:bCs/>
        </w:rPr>
        <w:t>no. 23592/07, 24 հունվարի 2012</w:t>
      </w:r>
      <w:r w:rsidRPr="005623BD">
        <w:rPr>
          <w:rFonts w:ascii="Sylfaen" w:hAnsi="Sylfaen" w:cstheme="minorHAnsi"/>
          <w:bCs/>
        </w:rPr>
        <w:t xml:space="preserve">թ.։ Տե՛ս նաև </w:t>
      </w:r>
      <w:r w:rsidRPr="005623BD">
        <w:rPr>
          <w:rFonts w:ascii="Sylfaen" w:hAnsi="Sylfaen" w:cstheme="minorHAnsi"/>
          <w:bCs/>
          <w:i/>
          <w:iCs/>
        </w:rPr>
        <w:t>Pfeifer v. Bulgaria</w:t>
      </w:r>
      <w:r w:rsidRPr="005623BD">
        <w:rPr>
          <w:rFonts w:ascii="Sylfaen" w:hAnsi="Sylfaen" w:cstheme="minorHAnsi"/>
          <w:bCs/>
        </w:rPr>
        <w:t>, no. 24733/04, 17 փետրվարի 2011թ</w:t>
      </w:r>
      <w:r w:rsidRPr="005623BD">
        <w:rPr>
          <w:rFonts w:ascii="Times New Roman" w:hAnsi="Times New Roman" w:cs="Times New Roman"/>
          <w:bCs/>
        </w:rPr>
        <w:t>․</w:t>
      </w:r>
      <w:r w:rsidRPr="005623BD">
        <w:rPr>
          <w:rFonts w:ascii="Sylfaen" w:hAnsi="Sylfaen" w:cstheme="minorHAnsi"/>
          <w:bCs/>
        </w:rPr>
        <w:t xml:space="preserve">, որտեղ եզրակացություն էր արվել, որ երկրից հեռանալու արգելքի վերացմանը նպաստող գործոնները ընդգրկում են այն սահմանելուց հետո անցած ժամանակահատվածը, դատական վարույթի անհիմն դանդաղ ընթացքը, գանգատարկուի՝ բոլոր նիստերին ճշտապահությամբ ներկայանալը, այն փաստը, որ նա երկու անգամ մեկնել է Գերմանիա և ժամանակին վերադարձել է՝ լսումներին մասնակցելու համար, </w:t>
      </w:r>
      <w:r w:rsidRPr="005623BD">
        <w:rPr>
          <w:rStyle w:val="sbb9ee52a"/>
          <w:rFonts w:ascii="Sylfaen" w:hAnsi="Sylfaen" w:cstheme="minorHAnsi"/>
          <w:shd w:val="clear" w:color="auto" w:fill="FFFFFF"/>
        </w:rPr>
        <w:t xml:space="preserve">նրա բացակայության պատճառով նրա ընտանեկան կյանքի հետզհետե վատթարացումը, և այն, որ Բուլղարիայում գտնվելով նա չի կարող բավարար չափով ապահովել իր ընտանիքը և ունի մանկահասակ երեխա, ընդ որում արգելքը վերացնելու միջնորդությունը քննող բոլոր դատարանները դրանցից ոչ մեկին պատշաճ կերպով չեն անդրադարձել։ </w:t>
      </w:r>
    </w:p>
  </w:footnote>
  <w:footnote w:id="112">
    <w:p w14:paraId="4D0B05E8" w14:textId="77777777" w:rsidR="001E5C61" w:rsidRPr="005623BD" w:rsidRDefault="001E5C61" w:rsidP="001E5C61">
      <w:pPr>
        <w:pStyle w:val="FootnoteText"/>
        <w:jc w:val="both"/>
        <w:rPr>
          <w:rFonts w:ascii="Sylfaen" w:hAnsi="Sylfaen" w:cs="Calibri"/>
        </w:rPr>
      </w:pPr>
      <w:r w:rsidRPr="005623BD">
        <w:rPr>
          <w:rStyle w:val="FootnoteReference"/>
          <w:rFonts w:ascii="Sylfaen" w:hAnsi="Sylfaen" w:cs="Calibri"/>
        </w:rPr>
        <w:footnoteRef/>
      </w:r>
      <w:r w:rsidRPr="005623BD">
        <w:rPr>
          <w:rFonts w:ascii="Sylfaen" w:hAnsi="Sylfaen" w:cs="Calibri"/>
        </w:rPr>
        <w:t xml:space="preserve"> </w:t>
      </w:r>
      <w:r w:rsidRPr="005623BD">
        <w:rPr>
          <w:rFonts w:ascii="Sylfaen" w:hAnsi="Sylfaen" w:cs="Calibri"/>
        </w:rPr>
        <w:t>Ինչպես օրինակ՝ գիշերը տնից դո</w:t>
      </w:r>
      <w:r w:rsidRPr="005623BD">
        <w:rPr>
          <w:rFonts w:ascii="Sylfaen" w:hAnsi="Sylfaen" w:cs="Calibri"/>
          <w:lang w:val="hy-AM"/>
        </w:rPr>
        <w:t>ւ</w:t>
      </w:r>
      <w:r w:rsidRPr="005623BD">
        <w:rPr>
          <w:rFonts w:ascii="Sylfaen" w:hAnsi="Sylfaen" w:cs="Calibri"/>
        </w:rPr>
        <w:t xml:space="preserve">րս գալու արգելքը (երեկոյան ժամը 22-ից մինչև 6-ը ընկած ժամանակահատվածում), տե՛ս </w:t>
      </w:r>
      <w:r w:rsidRPr="005623BD">
        <w:rPr>
          <w:rFonts w:ascii="Sylfaen" w:hAnsi="Sylfaen" w:cs="Calibri"/>
          <w:i/>
          <w:iCs/>
        </w:rPr>
        <w:t>De Tommaso v. Italy [GC]</w:t>
      </w:r>
      <w:r w:rsidRPr="005623BD">
        <w:rPr>
          <w:rFonts w:ascii="Sylfaen" w:hAnsi="Sylfaen" w:cs="Calibri"/>
        </w:rPr>
        <w:t xml:space="preserve">, no. 43395/09, </w:t>
      </w:r>
      <w:r w:rsidRPr="005623BD">
        <w:rPr>
          <w:rFonts w:ascii="Sylfaen" w:hAnsi="Sylfaen" w:cs="Calibri"/>
          <w:bCs/>
        </w:rPr>
        <w:t>23 փետրվարի 2017թ</w:t>
      </w:r>
      <w:r w:rsidRPr="005623BD">
        <w:rPr>
          <w:rFonts w:ascii="Times New Roman" w:hAnsi="Times New Roman" w:cs="Times New Roman"/>
          <w:bCs/>
        </w:rPr>
        <w:t>․</w:t>
      </w:r>
      <w:r w:rsidRPr="005623BD">
        <w:rPr>
          <w:rFonts w:ascii="Sylfaen" w:hAnsi="Sylfaen" w:cs="Calibri"/>
        </w:rPr>
        <w:t xml:space="preserve">։ </w:t>
      </w:r>
      <w:r w:rsidRPr="005623BD">
        <w:rPr>
          <w:rFonts w:ascii="Sylfaen" w:hAnsi="Sylfaen" w:cs="Calibri"/>
          <w:bCs/>
        </w:rPr>
        <w:t xml:space="preserve">Այս դեպքում հատուկ շեշտադրվել է այն փաստը, որ գանգատարկուի՝ օրվա ընթացքում տնից դուրս գալու ազատության սահմանափակումներ չեն եղել, և որ նա կարողացել է վարել սոցիալական կյանք և հարաբերություններ պահպանել արտաքին աշխարհի հետ։ </w:t>
      </w:r>
    </w:p>
  </w:footnote>
  <w:footnote w:id="113">
    <w:p w14:paraId="3AEE6C46" w14:textId="77777777" w:rsidR="001E5C61" w:rsidRPr="005623BD" w:rsidRDefault="001E5C61" w:rsidP="001E5C61">
      <w:pPr>
        <w:pStyle w:val="FootnoteText"/>
        <w:jc w:val="both"/>
        <w:rPr>
          <w:rFonts w:ascii="Sylfaen" w:hAnsi="Sylfaen" w:cs="Calibri"/>
        </w:rPr>
      </w:pPr>
      <w:r w:rsidRPr="005623BD">
        <w:rPr>
          <w:rStyle w:val="FootnoteReference"/>
          <w:rFonts w:ascii="Sylfaen" w:hAnsi="Sylfaen" w:cs="Calibri"/>
        </w:rPr>
        <w:footnoteRef/>
      </w:r>
      <w:r w:rsidRPr="005623BD">
        <w:rPr>
          <w:rFonts w:ascii="Sylfaen" w:hAnsi="Sylfaen" w:cs="Calibri"/>
        </w:rPr>
        <w:t xml:space="preserve"> </w:t>
      </w:r>
      <w:r w:rsidRPr="005623BD">
        <w:rPr>
          <w:rFonts w:ascii="Sylfaen" w:hAnsi="Sylfaen" w:cs="Calibri"/>
          <w:i/>
          <w:iCs/>
          <w:spacing w:val="-2"/>
        </w:rPr>
        <w:t>Buzadji v. Republic of Moldova</w:t>
      </w:r>
      <w:r w:rsidRPr="005623BD">
        <w:rPr>
          <w:rFonts w:ascii="Sylfaen" w:hAnsi="Sylfaen" w:cs="Calibri"/>
          <w:spacing w:val="-2"/>
        </w:rPr>
        <w:t xml:space="preserve"> [GC], no. 23755/07, 5 հուլիսի 2016թ</w:t>
      </w:r>
      <w:r w:rsidRPr="005623BD">
        <w:rPr>
          <w:rFonts w:ascii="Times New Roman" w:hAnsi="Times New Roman" w:cs="Times New Roman"/>
          <w:spacing w:val="-2"/>
        </w:rPr>
        <w:t>․</w:t>
      </w:r>
      <w:r w:rsidRPr="005623BD">
        <w:rPr>
          <w:rFonts w:ascii="Sylfaen" w:hAnsi="Sylfaen" w:cs="Calibri"/>
          <w:spacing w:val="-2"/>
        </w:rPr>
        <w:t xml:space="preserve">, վերահաստատված՝ </w:t>
      </w:r>
      <w:r w:rsidRPr="005623BD">
        <w:rPr>
          <w:rFonts w:ascii="Sylfaen" w:hAnsi="Sylfaen" w:cs="Calibri"/>
          <w:bCs/>
          <w:i/>
          <w:iCs/>
        </w:rPr>
        <w:t>De Tommaso v. Italy</w:t>
      </w:r>
      <w:r w:rsidRPr="005623BD">
        <w:rPr>
          <w:rFonts w:ascii="Sylfaen" w:hAnsi="Sylfaen" w:cs="Calibri"/>
          <w:bCs/>
        </w:rPr>
        <w:t xml:space="preserve"> [GC], no. 43395/09, 23 փետրվարի 2017թ</w:t>
      </w:r>
      <w:r w:rsidRPr="005623BD">
        <w:rPr>
          <w:rFonts w:ascii="Times New Roman" w:hAnsi="Times New Roman" w:cs="Times New Roman"/>
          <w:bCs/>
        </w:rPr>
        <w:t>․</w:t>
      </w:r>
      <w:r w:rsidRPr="005623BD">
        <w:rPr>
          <w:rFonts w:ascii="Sylfaen" w:hAnsi="Sylfaen" w:cs="Calibri"/>
          <w:bCs/>
        </w:rPr>
        <w:t>, կետ 87։</w:t>
      </w:r>
    </w:p>
  </w:footnote>
  <w:footnote w:id="114">
    <w:p w14:paraId="67BC8ED9"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w:t>
      </w:r>
      <w:r w:rsidRPr="005623BD">
        <w:rPr>
          <w:rFonts w:ascii="Sylfaen" w:hAnsi="Sylfaen" w:cs="Calibri"/>
          <w:i/>
          <w:iCs/>
          <w:spacing w:val="-2"/>
        </w:rPr>
        <w:t>Buzadji v. Republic of Moldova</w:t>
      </w:r>
      <w:r w:rsidRPr="005623BD">
        <w:rPr>
          <w:rFonts w:ascii="Sylfaen" w:hAnsi="Sylfaen" w:cs="Calibri"/>
          <w:spacing w:val="-2"/>
        </w:rPr>
        <w:t xml:space="preserve"> [GC], no. 23755/07, 5 հուլիսի 2016թ</w:t>
      </w:r>
      <w:r w:rsidRPr="005623BD">
        <w:rPr>
          <w:rFonts w:ascii="Times New Roman" w:hAnsi="Times New Roman" w:cs="Times New Roman"/>
          <w:spacing w:val="-2"/>
        </w:rPr>
        <w:t>․</w:t>
      </w:r>
      <w:r w:rsidRPr="005623BD">
        <w:rPr>
          <w:rFonts w:ascii="Sylfaen" w:hAnsi="Sylfaen" w:cs="Calibri"/>
          <w:spacing w:val="-2"/>
        </w:rPr>
        <w:t>, կետ 113։</w:t>
      </w:r>
    </w:p>
  </w:footnote>
  <w:footnote w:id="115">
    <w:p w14:paraId="47C0F75E"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5-րդ </w:t>
      </w:r>
      <w:r w:rsidRPr="005623BD">
        <w:rPr>
          <w:rFonts w:ascii="Sylfaen" w:hAnsi="Sylfaen"/>
        </w:rPr>
        <w:t xml:space="preserve">հոդվածի 3-րդ կետը վերաբերում է միայն «Ազատ արձակման որոշում կարող է կայացվել միայն դատական վարույթին ներկայանալու երաշխիքի դեպքում» պայմանին և, հետևաբար, չպետք է ենթադրել, որ ֆինանսական ապահովությունը հանդիսանում է կասկածյալի կողմից սահմանված վարքագծի պահպանման միակ միջոցը։ </w:t>
      </w:r>
      <w:r w:rsidRPr="005623BD">
        <w:rPr>
          <w:rFonts w:ascii="Sylfaen" w:hAnsi="Sylfaen" w:cstheme="minorHAnsi"/>
        </w:rPr>
        <w:t xml:space="preserve"> Անգլիայում և Ուելսում անձին գրավի դիմաց ազատ արձակելու դեպքում կարող են սահմանվել միայն ոչ ֆինանսական պայմաններ: </w:t>
      </w:r>
    </w:p>
  </w:footnote>
  <w:footnote w:id="116">
    <w:p w14:paraId="50DEB780"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w:t>
      </w:r>
      <w:r w:rsidRPr="005623BD">
        <w:rPr>
          <w:rFonts w:ascii="Sylfaen" w:hAnsi="Sylfaen" w:cstheme="minorHAnsi"/>
          <w:i/>
          <w:iCs/>
        </w:rPr>
        <w:t xml:space="preserve">Piotr </w:t>
      </w:r>
      <w:r w:rsidRPr="005623BD">
        <w:rPr>
          <w:rFonts w:ascii="Sylfaen" w:hAnsi="Sylfaen" w:cstheme="minorHAnsi"/>
          <w:i/>
          <w:iCs/>
        </w:rPr>
        <w:t>Osuch v. Poland</w:t>
      </w:r>
      <w:r w:rsidRPr="005623BD">
        <w:rPr>
          <w:rFonts w:ascii="Sylfaen" w:hAnsi="Sylfaen" w:cstheme="minorHAnsi"/>
        </w:rPr>
        <w:t>, no. 30028/06, 3 նոյեմբերի 2009թ</w:t>
      </w:r>
      <w:r w:rsidRPr="005623BD">
        <w:rPr>
          <w:rFonts w:ascii="Times New Roman" w:hAnsi="Times New Roman" w:cs="Times New Roman"/>
        </w:rPr>
        <w:t>․</w:t>
      </w:r>
      <w:r w:rsidRPr="005623BD">
        <w:rPr>
          <w:rFonts w:ascii="Sylfaen" w:hAnsi="Sylfaen" w:cstheme="minorHAnsi"/>
        </w:rPr>
        <w:t xml:space="preserve">; </w:t>
      </w:r>
      <w:r w:rsidRPr="005623BD">
        <w:rPr>
          <w:rFonts w:ascii="Sylfaen" w:hAnsi="Sylfaen" w:cstheme="minorHAnsi"/>
          <w:i/>
          <w:iCs/>
        </w:rPr>
        <w:t>Gafà v. Malta</w:t>
      </w:r>
      <w:r w:rsidRPr="005623BD">
        <w:rPr>
          <w:rFonts w:ascii="Sylfaen" w:hAnsi="Sylfaen" w:cstheme="minorHAnsi"/>
        </w:rPr>
        <w:t>, no. 54335/14, 22 մայիսի 2018թ</w:t>
      </w:r>
      <w:r w:rsidRPr="005623BD">
        <w:rPr>
          <w:rFonts w:ascii="Times New Roman" w:hAnsi="Times New Roman" w:cs="Times New Roman"/>
        </w:rPr>
        <w:t>․</w:t>
      </w:r>
      <w:r w:rsidRPr="005623BD">
        <w:rPr>
          <w:rFonts w:ascii="Sylfaen" w:hAnsi="Sylfaen" w:cstheme="minorHAnsi"/>
        </w:rPr>
        <w:t>։</w:t>
      </w:r>
    </w:p>
  </w:footnote>
  <w:footnote w:id="117">
    <w:p w14:paraId="0B3287FD" w14:textId="77777777" w:rsidR="001E5C61" w:rsidRPr="00E77600" w:rsidRDefault="001E5C61" w:rsidP="001E5C61">
      <w:pPr>
        <w:pStyle w:val="FootnoteText"/>
        <w:jc w:val="both"/>
        <w:rPr>
          <w:rFonts w:ascii="Sylfaen" w:hAnsi="Sylfaen"/>
          <w:lang w:val="pl-PL"/>
        </w:rPr>
      </w:pPr>
      <w:r w:rsidRPr="005623BD">
        <w:rPr>
          <w:rStyle w:val="FootnoteReference"/>
          <w:rFonts w:ascii="Sylfaen" w:hAnsi="Sylfaen"/>
        </w:rPr>
        <w:footnoteRef/>
      </w:r>
      <w:r w:rsidRPr="00E77600">
        <w:rPr>
          <w:rFonts w:ascii="Sylfaen" w:hAnsi="Sylfaen"/>
          <w:lang w:val="pl-PL"/>
        </w:rPr>
        <w:t xml:space="preserve"> </w:t>
      </w:r>
      <w:r w:rsidRPr="005623BD">
        <w:rPr>
          <w:rFonts w:ascii="Sylfaen" w:hAnsi="Sylfaen" w:cstheme="minorHAnsi"/>
          <w:i/>
          <w:iCs/>
          <w:lang w:val="x-none"/>
        </w:rPr>
        <w:t>Mikalauskas v. Malta</w:t>
      </w:r>
      <w:r w:rsidRPr="005623BD">
        <w:rPr>
          <w:rFonts w:ascii="Sylfaen" w:hAnsi="Sylfaen" w:cstheme="minorHAnsi"/>
          <w:lang w:val="x-none"/>
        </w:rPr>
        <w:t>, no. 4458/10, 23 հուլիսի 2013թ</w:t>
      </w:r>
      <w:r w:rsidRPr="005623BD">
        <w:rPr>
          <w:rFonts w:ascii="Times New Roman" w:hAnsi="Times New Roman" w:cs="Times New Roman"/>
          <w:lang w:val="x-none"/>
        </w:rPr>
        <w:t>․</w:t>
      </w:r>
      <w:r w:rsidRPr="005623BD">
        <w:rPr>
          <w:rFonts w:ascii="Sylfaen" w:hAnsi="Sylfaen"/>
        </w:rPr>
        <w:t>։</w:t>
      </w:r>
    </w:p>
  </w:footnote>
  <w:footnote w:id="118">
    <w:p w14:paraId="2C97AA43" w14:textId="77777777" w:rsidR="001E5C61" w:rsidRPr="00E77600" w:rsidRDefault="001E5C61" w:rsidP="001E5C61">
      <w:pPr>
        <w:pStyle w:val="FootnoteText"/>
        <w:jc w:val="both"/>
        <w:rPr>
          <w:rFonts w:ascii="Sylfaen" w:hAnsi="Sylfaen"/>
          <w:lang w:val="pl-PL"/>
        </w:rPr>
      </w:pPr>
      <w:r w:rsidRPr="005623BD">
        <w:rPr>
          <w:rStyle w:val="FootnoteReference"/>
          <w:rFonts w:ascii="Sylfaen" w:hAnsi="Sylfaen"/>
        </w:rPr>
        <w:footnoteRef/>
      </w:r>
      <w:r w:rsidRPr="00E77600">
        <w:rPr>
          <w:rFonts w:ascii="Sylfaen" w:hAnsi="Sylfaen"/>
          <w:lang w:val="pl-PL"/>
        </w:rPr>
        <w:t xml:space="preserve"> </w:t>
      </w:r>
      <w:r w:rsidRPr="005623BD">
        <w:rPr>
          <w:rFonts w:ascii="Sylfaen" w:hAnsi="Sylfaen" w:cstheme="minorHAnsi"/>
          <w:i/>
          <w:iCs/>
          <w:lang w:val="x-none"/>
        </w:rPr>
        <w:t>Istomina v. Ukraine</w:t>
      </w:r>
      <w:r w:rsidRPr="005623BD">
        <w:rPr>
          <w:rFonts w:ascii="Sylfaen" w:hAnsi="Sylfaen" w:cstheme="minorHAnsi"/>
          <w:lang w:val="x-none"/>
        </w:rPr>
        <w:t xml:space="preserve">, no. 23312/15, 12 </w:t>
      </w:r>
      <w:r w:rsidRPr="005623BD">
        <w:rPr>
          <w:rFonts w:ascii="Sylfaen" w:hAnsi="Sylfaen" w:cstheme="minorHAnsi"/>
          <w:lang w:val="x-none"/>
        </w:rPr>
        <w:t>հունվարի 2022թ</w:t>
      </w:r>
      <w:r w:rsidRPr="005623BD">
        <w:rPr>
          <w:rFonts w:ascii="Times New Roman" w:hAnsi="Times New Roman" w:cs="Times New Roman"/>
          <w:lang w:val="x-none"/>
        </w:rPr>
        <w:t>․</w:t>
      </w:r>
      <w:r w:rsidRPr="005623BD">
        <w:rPr>
          <w:rFonts w:ascii="Sylfaen" w:hAnsi="Sylfaen" w:cstheme="minorHAnsi"/>
          <w:lang w:val="x-none"/>
        </w:rPr>
        <w:t>։</w:t>
      </w:r>
    </w:p>
  </w:footnote>
  <w:footnote w:id="119">
    <w:p w14:paraId="516B8C67" w14:textId="77777777" w:rsidR="001E5C61" w:rsidRPr="00E77600" w:rsidRDefault="001E5C61" w:rsidP="001E5C61">
      <w:pPr>
        <w:pStyle w:val="FootnoteText"/>
        <w:jc w:val="both"/>
        <w:rPr>
          <w:rFonts w:ascii="Sylfaen" w:hAnsi="Sylfaen"/>
          <w:lang w:val="pl-PL"/>
        </w:rPr>
      </w:pPr>
      <w:r w:rsidRPr="005623BD">
        <w:rPr>
          <w:rStyle w:val="FootnoteReference"/>
          <w:rFonts w:ascii="Sylfaen" w:hAnsi="Sylfaen"/>
        </w:rPr>
        <w:footnoteRef/>
      </w:r>
      <w:r w:rsidRPr="00E77600">
        <w:rPr>
          <w:rFonts w:ascii="Sylfaen" w:hAnsi="Sylfaen"/>
          <w:lang w:val="pl-PL"/>
        </w:rPr>
        <w:t xml:space="preserve"> </w:t>
      </w:r>
      <w:r w:rsidRPr="00E77600">
        <w:rPr>
          <w:rFonts w:ascii="Sylfaen" w:hAnsi="Sylfaen" w:cstheme="minorHAnsi"/>
          <w:i/>
          <w:iCs/>
          <w:lang w:val="pl-PL"/>
        </w:rPr>
        <w:t xml:space="preserve">Mangouras v. Spain </w:t>
      </w:r>
      <w:r w:rsidRPr="00E77600">
        <w:rPr>
          <w:rFonts w:ascii="Sylfaen" w:hAnsi="Sylfaen" w:cstheme="minorHAnsi"/>
          <w:lang w:val="pl-PL"/>
        </w:rPr>
        <w:t xml:space="preserve">[GC], no. 12050/04, 28 </w:t>
      </w:r>
      <w:r w:rsidRPr="005623BD">
        <w:rPr>
          <w:rFonts w:ascii="Sylfaen" w:hAnsi="Sylfaen" w:cstheme="minorHAnsi"/>
        </w:rPr>
        <w:t>սեպտեմբերի</w:t>
      </w:r>
      <w:r w:rsidRPr="00E77600">
        <w:rPr>
          <w:rFonts w:ascii="Sylfaen" w:hAnsi="Sylfaen" w:cstheme="minorHAnsi"/>
          <w:lang w:val="pl-PL"/>
        </w:rPr>
        <w:t xml:space="preserve"> 2010</w:t>
      </w:r>
      <w:r w:rsidRPr="005623BD">
        <w:rPr>
          <w:rFonts w:ascii="Sylfaen" w:hAnsi="Sylfaen" w:cstheme="minorHAnsi"/>
        </w:rPr>
        <w:t>թ</w:t>
      </w:r>
      <w:r w:rsidRPr="00E77600">
        <w:rPr>
          <w:rFonts w:ascii="Times New Roman" w:hAnsi="Times New Roman" w:cs="Times New Roman"/>
          <w:lang w:val="pl-PL"/>
        </w:rPr>
        <w:t>․</w:t>
      </w:r>
      <w:r w:rsidRPr="005623BD">
        <w:rPr>
          <w:rFonts w:ascii="Sylfaen" w:hAnsi="Sylfaen" w:cstheme="minorHAnsi"/>
        </w:rPr>
        <w:t>։</w:t>
      </w:r>
    </w:p>
  </w:footnote>
  <w:footnote w:id="120">
    <w:p w14:paraId="25F630DF" w14:textId="77777777" w:rsidR="001E5C61" w:rsidRPr="00E77600" w:rsidRDefault="001E5C61" w:rsidP="001E5C61">
      <w:pPr>
        <w:pStyle w:val="FootnoteText"/>
        <w:jc w:val="both"/>
        <w:rPr>
          <w:rFonts w:ascii="Sylfaen" w:hAnsi="Sylfaen"/>
          <w:lang w:val="pl-PL"/>
        </w:rPr>
      </w:pPr>
      <w:r w:rsidRPr="005623BD">
        <w:rPr>
          <w:rStyle w:val="FootnoteReference"/>
          <w:rFonts w:ascii="Sylfaen" w:hAnsi="Sylfaen"/>
        </w:rPr>
        <w:footnoteRef/>
      </w:r>
      <w:r w:rsidRPr="00E77600">
        <w:rPr>
          <w:rFonts w:ascii="Sylfaen" w:hAnsi="Sylfaen"/>
          <w:lang w:val="pl-PL"/>
        </w:rPr>
        <w:t xml:space="preserve"> </w:t>
      </w:r>
      <w:r w:rsidRPr="00E77600">
        <w:rPr>
          <w:rFonts w:ascii="Sylfaen" w:hAnsi="Sylfaen" w:cstheme="minorHAnsi"/>
          <w:i/>
          <w:iCs/>
          <w:lang w:val="pl-PL"/>
        </w:rPr>
        <w:t>Toshev v. Bulgaria</w:t>
      </w:r>
      <w:r w:rsidRPr="00E77600">
        <w:rPr>
          <w:rFonts w:ascii="Sylfaen" w:hAnsi="Sylfaen" w:cstheme="minorHAnsi"/>
          <w:lang w:val="pl-PL"/>
        </w:rPr>
        <w:t xml:space="preserve">, no. 56308/00, 10 </w:t>
      </w:r>
      <w:r w:rsidRPr="005623BD">
        <w:rPr>
          <w:rFonts w:ascii="Sylfaen" w:hAnsi="Sylfaen" w:cstheme="minorHAnsi"/>
        </w:rPr>
        <w:t>օգոստոսի</w:t>
      </w:r>
      <w:r w:rsidRPr="00E77600">
        <w:rPr>
          <w:rFonts w:ascii="Sylfaen" w:hAnsi="Sylfaen" w:cstheme="minorHAnsi"/>
          <w:lang w:val="pl-PL"/>
        </w:rPr>
        <w:t xml:space="preserve"> 2006</w:t>
      </w:r>
      <w:r w:rsidRPr="005623BD">
        <w:rPr>
          <w:rFonts w:ascii="Sylfaen" w:hAnsi="Sylfaen" w:cstheme="minorHAnsi"/>
        </w:rPr>
        <w:t>թ</w:t>
      </w:r>
      <w:r w:rsidRPr="00E77600">
        <w:rPr>
          <w:rFonts w:ascii="Times New Roman" w:hAnsi="Times New Roman" w:cs="Times New Roman"/>
          <w:lang w:val="pl-PL"/>
        </w:rPr>
        <w:t>․</w:t>
      </w:r>
      <w:r w:rsidRPr="005623BD">
        <w:rPr>
          <w:rFonts w:ascii="Sylfaen" w:hAnsi="Sylfaen" w:cstheme="minorHAnsi"/>
        </w:rPr>
        <w:t>։</w:t>
      </w:r>
    </w:p>
  </w:footnote>
  <w:footnote w:id="121">
    <w:p w14:paraId="70BDB29A"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w:t>
      </w:r>
      <w:r w:rsidRPr="005623BD">
        <w:rPr>
          <w:rFonts w:ascii="Sylfaen" w:hAnsi="Sylfaen" w:cstheme="minorHAnsi"/>
          <w:i/>
          <w:iCs/>
        </w:rPr>
        <w:t>Neumeister v. Austria</w:t>
      </w:r>
      <w:r w:rsidRPr="005623BD">
        <w:rPr>
          <w:rFonts w:ascii="Sylfaen" w:hAnsi="Sylfaen" w:cstheme="minorHAnsi"/>
        </w:rPr>
        <w:t>, no. 1936/63, 27 հունիսի 1968թ</w:t>
      </w:r>
      <w:r w:rsidRPr="005623BD">
        <w:rPr>
          <w:rFonts w:ascii="Times New Roman" w:hAnsi="Times New Roman" w:cs="Times New Roman"/>
        </w:rPr>
        <w:t>․</w:t>
      </w:r>
      <w:r w:rsidRPr="005623BD">
        <w:rPr>
          <w:rFonts w:ascii="Sylfaen" w:hAnsi="Sylfaen" w:cstheme="minorHAnsi"/>
        </w:rPr>
        <w:t xml:space="preserve">։ Սակայն, այն կարևոր չի համարվել հետևյալ գործում՝ </w:t>
      </w:r>
      <w:r w:rsidRPr="005623BD">
        <w:rPr>
          <w:rFonts w:ascii="Sylfaen" w:hAnsi="Sylfaen" w:cstheme="minorHAnsi"/>
          <w:i/>
          <w:iCs/>
        </w:rPr>
        <w:t xml:space="preserve">Mangouras v. Spain </w:t>
      </w:r>
      <w:r w:rsidRPr="005623BD">
        <w:rPr>
          <w:rFonts w:ascii="Sylfaen" w:hAnsi="Sylfaen" w:cstheme="minorHAnsi"/>
        </w:rPr>
        <w:t>[GC], no. 12050/04, 28 սեպտեմբերի 2010թ</w:t>
      </w:r>
      <w:r w:rsidRPr="005623BD">
        <w:rPr>
          <w:rFonts w:ascii="Times New Roman" w:hAnsi="Times New Roman" w:cs="Times New Roman"/>
        </w:rPr>
        <w:t>․</w:t>
      </w:r>
      <w:r w:rsidRPr="005623BD">
        <w:rPr>
          <w:rFonts w:ascii="Sylfaen" w:hAnsi="Sylfaen" w:cstheme="minorHAnsi"/>
        </w:rPr>
        <w:t>։</w:t>
      </w:r>
    </w:p>
  </w:footnote>
  <w:footnote w:id="122">
    <w:p w14:paraId="3879A4BF" w14:textId="77777777" w:rsidR="001E5C61" w:rsidRPr="00E77600" w:rsidRDefault="001E5C61" w:rsidP="001E5C61">
      <w:pPr>
        <w:pStyle w:val="FootnoteText"/>
        <w:jc w:val="both"/>
        <w:rPr>
          <w:rFonts w:ascii="Sylfaen" w:hAnsi="Sylfaen"/>
          <w:lang w:val="pl-PL"/>
        </w:rPr>
      </w:pPr>
      <w:r w:rsidRPr="005623BD">
        <w:rPr>
          <w:rStyle w:val="FootnoteReference"/>
          <w:rFonts w:ascii="Sylfaen" w:hAnsi="Sylfaen"/>
        </w:rPr>
        <w:footnoteRef/>
      </w:r>
      <w:r w:rsidRPr="00E77600">
        <w:rPr>
          <w:rFonts w:ascii="Sylfaen" w:hAnsi="Sylfaen"/>
          <w:lang w:val="pl-PL"/>
        </w:rPr>
        <w:t xml:space="preserve"> </w:t>
      </w:r>
      <w:r w:rsidRPr="00E77600">
        <w:rPr>
          <w:rFonts w:ascii="Sylfaen" w:hAnsi="Sylfaen"/>
          <w:i/>
          <w:iCs/>
          <w:lang w:val="pl-PL"/>
        </w:rPr>
        <w:t xml:space="preserve">Iwańczuk v. Poland, </w:t>
      </w:r>
      <w:r w:rsidRPr="00E77600">
        <w:rPr>
          <w:rFonts w:ascii="Sylfaen" w:hAnsi="Sylfaen"/>
          <w:lang w:val="pl-PL"/>
        </w:rPr>
        <w:t xml:space="preserve">no. 25196/94, 15 </w:t>
      </w:r>
      <w:r w:rsidRPr="005623BD">
        <w:rPr>
          <w:rFonts w:ascii="Sylfaen" w:hAnsi="Sylfaen"/>
        </w:rPr>
        <w:t>իոյեմբերի</w:t>
      </w:r>
      <w:r w:rsidRPr="00E77600">
        <w:rPr>
          <w:rFonts w:ascii="Sylfaen" w:hAnsi="Sylfaen"/>
          <w:lang w:val="pl-PL"/>
        </w:rPr>
        <w:t xml:space="preserve"> 2001</w:t>
      </w:r>
      <w:r w:rsidRPr="005623BD">
        <w:rPr>
          <w:rFonts w:ascii="Sylfaen" w:hAnsi="Sylfaen"/>
        </w:rPr>
        <w:t>թ</w:t>
      </w:r>
      <w:r w:rsidRPr="00E77600">
        <w:rPr>
          <w:rFonts w:ascii="Times New Roman" w:hAnsi="Times New Roman" w:cs="Times New Roman"/>
          <w:lang w:val="pl-PL"/>
        </w:rPr>
        <w:t>․</w:t>
      </w:r>
      <w:r w:rsidRPr="005623BD">
        <w:rPr>
          <w:rFonts w:ascii="Sylfaen" w:hAnsi="Sylfaen"/>
        </w:rPr>
        <w:t>։</w:t>
      </w:r>
    </w:p>
  </w:footnote>
  <w:footnote w:id="123">
    <w:p w14:paraId="2DB21552"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w:t>
      </w:r>
      <w:r w:rsidRPr="005623BD">
        <w:rPr>
          <w:rFonts w:ascii="Sylfaen" w:hAnsi="Sylfaen" w:cstheme="minorHAnsi"/>
          <w:i/>
          <w:iCs/>
          <w:lang w:val="x-none"/>
        </w:rPr>
        <w:t>Fedorenko v. Russia</w:t>
      </w:r>
      <w:r w:rsidRPr="005623BD">
        <w:rPr>
          <w:rFonts w:ascii="Sylfaen" w:hAnsi="Sylfaen" w:cstheme="minorHAnsi"/>
          <w:lang w:val="x-none"/>
        </w:rPr>
        <w:t>, no. 39602/05, 20 սեպտեմբերի 2011թ</w:t>
      </w:r>
      <w:r w:rsidRPr="005623BD">
        <w:rPr>
          <w:rFonts w:ascii="Times New Roman" w:hAnsi="Times New Roman" w:cs="Times New Roman"/>
          <w:lang w:val="x-none"/>
        </w:rPr>
        <w:t>․</w:t>
      </w:r>
      <w:r w:rsidRPr="005623BD">
        <w:rPr>
          <w:rFonts w:ascii="Sylfaen" w:hAnsi="Sylfaen"/>
        </w:rPr>
        <w:t>։</w:t>
      </w:r>
    </w:p>
  </w:footnote>
  <w:footnote w:id="124">
    <w:p w14:paraId="23E8ADC7"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w:t>
      </w:r>
      <w:r w:rsidRPr="005623BD">
        <w:rPr>
          <w:rFonts w:ascii="Sylfaen" w:hAnsi="Sylfaen" w:cstheme="minorHAnsi"/>
          <w:i/>
          <w:iCs/>
          <w:lang w:val="x-none"/>
        </w:rPr>
        <w:t>Mikalauskas v. Malta</w:t>
      </w:r>
      <w:r w:rsidRPr="005623BD">
        <w:rPr>
          <w:rFonts w:ascii="Sylfaen" w:hAnsi="Sylfaen" w:cstheme="minorHAnsi"/>
          <w:lang w:val="x-none"/>
        </w:rPr>
        <w:t>, no. 4458/10, 23 հուլիսի 2013թ</w:t>
      </w:r>
      <w:r w:rsidRPr="005623BD">
        <w:rPr>
          <w:rFonts w:ascii="Times New Roman" w:hAnsi="Times New Roman" w:cs="Times New Roman"/>
          <w:lang w:val="x-none"/>
        </w:rPr>
        <w:t>․</w:t>
      </w:r>
      <w:r w:rsidRPr="005623BD">
        <w:rPr>
          <w:rFonts w:ascii="Sylfaen" w:hAnsi="Sylfaen" w:cstheme="minorHAnsi"/>
        </w:rPr>
        <w:t xml:space="preserve"> and </w:t>
      </w:r>
      <w:r w:rsidRPr="005623BD">
        <w:rPr>
          <w:rFonts w:ascii="Sylfaen" w:hAnsi="Sylfaen" w:cstheme="minorHAnsi"/>
          <w:i/>
          <w:iCs/>
          <w:lang w:val="x-none"/>
        </w:rPr>
        <w:t>Kolakovic v. Malta</w:t>
      </w:r>
      <w:r w:rsidRPr="005623BD">
        <w:rPr>
          <w:rFonts w:ascii="Sylfaen" w:hAnsi="Sylfaen" w:cstheme="minorHAnsi"/>
          <w:lang w:val="x-none"/>
        </w:rPr>
        <w:t>, no. 76392/12, 19 մարտի 2015թ</w:t>
      </w:r>
      <w:r w:rsidRPr="005623BD">
        <w:rPr>
          <w:rFonts w:ascii="Times New Roman" w:hAnsi="Times New Roman" w:cs="Times New Roman"/>
          <w:lang w:val="x-none"/>
        </w:rPr>
        <w:t>․</w:t>
      </w:r>
      <w:r w:rsidRPr="005623BD">
        <w:rPr>
          <w:rFonts w:ascii="Sylfaen" w:hAnsi="Sylfaen"/>
        </w:rPr>
        <w:t>։</w:t>
      </w:r>
    </w:p>
  </w:footnote>
  <w:footnote w:id="125">
    <w:p w14:paraId="305F6D9B"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w:t>
      </w:r>
      <w:r w:rsidRPr="005623BD">
        <w:rPr>
          <w:rFonts w:ascii="Sylfaen" w:hAnsi="Sylfaen" w:cstheme="minorHAnsi"/>
          <w:i/>
          <w:iCs/>
          <w:lang w:val="x-none"/>
        </w:rPr>
        <w:t>Kolesin v. Russia</w:t>
      </w:r>
      <w:r w:rsidRPr="005623BD">
        <w:rPr>
          <w:rFonts w:ascii="Sylfaen" w:hAnsi="Sylfaen" w:cstheme="minorHAnsi"/>
          <w:lang w:val="x-none"/>
        </w:rPr>
        <w:t>, no. 72885/10, 28 նոյեմբերի 2017թ</w:t>
      </w:r>
      <w:r w:rsidRPr="005623BD">
        <w:rPr>
          <w:rFonts w:ascii="Times New Roman" w:hAnsi="Times New Roman" w:cs="Times New Roman"/>
          <w:lang w:val="x-none"/>
        </w:rPr>
        <w:t>․</w:t>
      </w:r>
      <w:r w:rsidRPr="005623BD">
        <w:rPr>
          <w:rFonts w:ascii="Sylfaen" w:hAnsi="Sylfaen" w:cstheme="minorHAnsi"/>
        </w:rPr>
        <w:t>։</w:t>
      </w:r>
    </w:p>
  </w:footnote>
  <w:footnote w:id="126">
    <w:p w14:paraId="57FCA3A1"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w:t>
      </w:r>
      <w:r w:rsidRPr="005623BD">
        <w:rPr>
          <w:rFonts w:ascii="Sylfaen" w:hAnsi="Sylfaen" w:cstheme="minorHAnsi"/>
          <w:i/>
          <w:iCs/>
          <w:lang w:val="x-none"/>
        </w:rPr>
        <w:t>Nikolishen v. Ukraine</w:t>
      </w:r>
      <w:r w:rsidRPr="005623BD">
        <w:rPr>
          <w:rFonts w:ascii="Sylfaen" w:hAnsi="Sylfaen" w:cstheme="minorHAnsi"/>
          <w:lang w:val="x-none"/>
        </w:rPr>
        <w:t>, no. 65544/11, 15 ապրիլի 2021թ</w:t>
      </w:r>
      <w:r w:rsidRPr="005623BD">
        <w:rPr>
          <w:rFonts w:ascii="Times New Roman" w:hAnsi="Times New Roman" w:cs="Times New Roman"/>
          <w:lang w:val="x-none"/>
        </w:rPr>
        <w:t>․</w:t>
      </w:r>
      <w:r w:rsidRPr="005623BD">
        <w:rPr>
          <w:rFonts w:ascii="Sylfaen" w:hAnsi="Sylfaen"/>
        </w:rPr>
        <w:t>։</w:t>
      </w:r>
    </w:p>
  </w:footnote>
  <w:footnote w:id="127">
    <w:p w14:paraId="121E4CE7"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w:t>
      </w:r>
      <w:r w:rsidRPr="005623BD">
        <w:rPr>
          <w:rFonts w:ascii="Sylfaen" w:hAnsi="Sylfaen" w:cstheme="minorHAnsi"/>
          <w:i/>
          <w:iCs/>
        </w:rPr>
        <w:t>Kudla v. Poland</w:t>
      </w:r>
      <w:r w:rsidRPr="005623BD">
        <w:rPr>
          <w:rFonts w:ascii="Sylfaen" w:hAnsi="Sylfaen" w:cstheme="minorHAnsi"/>
        </w:rPr>
        <w:t xml:space="preserve"> [GC], no. 30210/96, 26 </w:t>
      </w:r>
      <w:r w:rsidRPr="005623BD">
        <w:rPr>
          <w:rFonts w:ascii="Sylfaen" w:hAnsi="Sylfaen" w:cstheme="minorHAnsi"/>
        </w:rPr>
        <w:t>հոկտեմբերի 2000թ</w:t>
      </w:r>
      <w:r w:rsidRPr="005623BD">
        <w:rPr>
          <w:rFonts w:ascii="Times New Roman" w:hAnsi="Times New Roman" w:cs="Times New Roman"/>
        </w:rPr>
        <w:t>․</w:t>
      </w:r>
      <w:r w:rsidRPr="005623BD">
        <w:rPr>
          <w:rFonts w:ascii="Sylfaen" w:hAnsi="Sylfaen" w:cstheme="minorHAnsi"/>
        </w:rPr>
        <w:t>, կետ 109։</w:t>
      </w:r>
    </w:p>
  </w:footnote>
  <w:footnote w:id="128">
    <w:p w14:paraId="2F790599"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w:t>
      </w:r>
      <w:r w:rsidRPr="005623BD">
        <w:rPr>
          <w:rFonts w:ascii="Sylfaen" w:hAnsi="Sylfaen" w:cstheme="minorHAnsi"/>
          <w:i/>
          <w:iCs/>
          <w:lang w:val="x-none"/>
        </w:rPr>
        <w:t>Melia v. Georgia</w:t>
      </w:r>
      <w:r w:rsidRPr="005623BD">
        <w:rPr>
          <w:rFonts w:ascii="Sylfaen" w:hAnsi="Sylfaen" w:cstheme="minorHAnsi"/>
          <w:lang w:val="x-none"/>
        </w:rPr>
        <w:t xml:space="preserve">, no. 13668/21, 7 </w:t>
      </w:r>
      <w:r w:rsidRPr="005623BD">
        <w:rPr>
          <w:rFonts w:ascii="Sylfaen" w:hAnsi="Sylfaen" w:cstheme="minorHAnsi"/>
          <w:lang w:val="x-none"/>
        </w:rPr>
        <w:t>սեպտեմբերի 2023թ</w:t>
      </w:r>
      <w:r w:rsidRPr="005623BD">
        <w:rPr>
          <w:rFonts w:ascii="Times New Roman" w:hAnsi="Times New Roman" w:cs="Times New Roman"/>
          <w:lang w:val="x-none"/>
        </w:rPr>
        <w:t>․</w:t>
      </w:r>
      <w:r w:rsidRPr="005623BD">
        <w:rPr>
          <w:rFonts w:ascii="Sylfaen" w:hAnsi="Sylfaen"/>
        </w:rPr>
        <w:t>։</w:t>
      </w:r>
    </w:p>
  </w:footnote>
  <w:footnote w:id="129">
    <w:p w14:paraId="50D88397" w14:textId="77777777" w:rsidR="001E5C61" w:rsidRPr="00E77600" w:rsidRDefault="001E5C61" w:rsidP="001E5C61">
      <w:pPr>
        <w:pStyle w:val="FootnoteText"/>
        <w:jc w:val="both"/>
        <w:rPr>
          <w:rFonts w:ascii="Sylfaen" w:hAnsi="Sylfaen"/>
          <w:lang w:val="pl-PL"/>
        </w:rPr>
      </w:pPr>
      <w:r w:rsidRPr="005623BD">
        <w:rPr>
          <w:rStyle w:val="FootnoteReference"/>
          <w:rFonts w:ascii="Sylfaen" w:hAnsi="Sylfaen"/>
        </w:rPr>
        <w:footnoteRef/>
      </w:r>
      <w:r w:rsidRPr="00E77600">
        <w:rPr>
          <w:rFonts w:ascii="Sylfaen" w:hAnsi="Sylfaen"/>
          <w:lang w:val="pl-PL"/>
        </w:rPr>
        <w:t xml:space="preserve"> </w:t>
      </w:r>
      <w:r w:rsidRPr="005623BD">
        <w:rPr>
          <w:rFonts w:ascii="Sylfaen" w:hAnsi="Sylfaen" w:cstheme="minorHAnsi"/>
          <w:i/>
          <w:iCs/>
          <w:lang w:val="x-none"/>
        </w:rPr>
        <w:t>Jedamski v. Poland</w:t>
      </w:r>
      <w:r w:rsidRPr="005623BD">
        <w:rPr>
          <w:rFonts w:ascii="Sylfaen" w:hAnsi="Sylfaen" w:cstheme="minorHAnsi"/>
          <w:lang w:val="x-none"/>
        </w:rPr>
        <w:t xml:space="preserve"> (dec.), no. 29691/96, 4 մարտի 1998թ</w:t>
      </w:r>
      <w:r w:rsidRPr="005623BD">
        <w:rPr>
          <w:rFonts w:ascii="Times New Roman" w:hAnsi="Times New Roman" w:cs="Times New Roman"/>
          <w:lang w:val="x-none"/>
        </w:rPr>
        <w:t>․</w:t>
      </w:r>
      <w:r w:rsidRPr="005623BD">
        <w:rPr>
          <w:rFonts w:ascii="Sylfaen" w:hAnsi="Sylfaen"/>
        </w:rPr>
        <w:t>։</w:t>
      </w:r>
    </w:p>
  </w:footnote>
  <w:footnote w:id="130">
    <w:p w14:paraId="1D3D1CDC" w14:textId="77777777" w:rsidR="001E5C61" w:rsidRPr="005623BD" w:rsidRDefault="001E5C61" w:rsidP="001E5C61">
      <w:pPr>
        <w:pStyle w:val="FootnoteText"/>
        <w:jc w:val="both"/>
        <w:rPr>
          <w:rFonts w:ascii="Sylfaen" w:hAnsi="Sylfaen" w:cstheme="minorHAnsi"/>
        </w:rPr>
      </w:pPr>
      <w:r w:rsidRPr="005623BD">
        <w:rPr>
          <w:rStyle w:val="FootnoteReference"/>
          <w:rFonts w:ascii="Sylfaen" w:hAnsi="Sylfaen" w:cstheme="minorHAnsi"/>
        </w:rPr>
        <w:footnoteRef/>
      </w:r>
      <w:r w:rsidRPr="00E77600">
        <w:rPr>
          <w:rFonts w:ascii="Sylfaen" w:hAnsi="Sylfaen" w:cstheme="minorHAnsi"/>
          <w:lang w:val="pl-PL"/>
        </w:rPr>
        <w:t xml:space="preserve"> </w:t>
      </w:r>
      <w:r w:rsidRPr="00E77600">
        <w:rPr>
          <w:rFonts w:ascii="Sylfaen" w:hAnsi="Sylfaen" w:cstheme="minorHAnsi"/>
          <w:i/>
          <w:iCs/>
          <w:lang w:val="pl-PL"/>
        </w:rPr>
        <w:t>Lavrechov v. Czech Republic</w:t>
      </w:r>
      <w:r w:rsidRPr="00E77600">
        <w:rPr>
          <w:rFonts w:ascii="Sylfaen" w:hAnsi="Sylfaen" w:cstheme="minorHAnsi"/>
          <w:lang w:val="pl-PL"/>
        </w:rPr>
        <w:t xml:space="preserve">, no. 57404/08, 20 </w:t>
      </w:r>
      <w:r w:rsidRPr="005623BD">
        <w:rPr>
          <w:rFonts w:ascii="Sylfaen" w:hAnsi="Sylfaen" w:cstheme="minorHAnsi"/>
        </w:rPr>
        <w:t>հունիսի</w:t>
      </w:r>
      <w:r w:rsidRPr="00E77600">
        <w:rPr>
          <w:rFonts w:ascii="Sylfaen" w:hAnsi="Sylfaen" w:cstheme="minorHAnsi"/>
          <w:lang w:val="pl-PL"/>
        </w:rPr>
        <w:t xml:space="preserve"> 2013</w:t>
      </w:r>
      <w:r w:rsidRPr="005623BD">
        <w:rPr>
          <w:rFonts w:ascii="Sylfaen" w:hAnsi="Sylfaen" w:cstheme="minorHAnsi"/>
        </w:rPr>
        <w:t>թ</w:t>
      </w:r>
      <w:r w:rsidRPr="00E77600">
        <w:rPr>
          <w:rFonts w:ascii="Times New Roman" w:hAnsi="Times New Roman" w:cs="Times New Roman"/>
          <w:lang w:val="pl-PL"/>
        </w:rPr>
        <w:t>․</w:t>
      </w:r>
      <w:r w:rsidRPr="00E77600">
        <w:rPr>
          <w:rFonts w:ascii="Sylfaen" w:hAnsi="Sylfaen" w:cstheme="minorHAnsi"/>
          <w:lang w:val="pl-PL"/>
        </w:rPr>
        <w:t xml:space="preserve"> «</w:t>
      </w:r>
      <w:r w:rsidRPr="00E77600">
        <w:rPr>
          <w:rStyle w:val="sbb9ee52a"/>
          <w:rFonts w:ascii="Sylfaen" w:hAnsi="Sylfaen" w:cstheme="minorHAnsi"/>
          <w:lang w:val="pl-PL"/>
        </w:rPr>
        <w:t>52. </w:t>
      </w:r>
      <w:r w:rsidRPr="005623BD">
        <w:rPr>
          <w:rStyle w:val="sbb9ee52a"/>
          <w:rFonts w:ascii="Sylfaen" w:hAnsi="Sylfaen" w:cstheme="minorHAnsi"/>
        </w:rPr>
        <w:t>Դատարանը</w:t>
      </w:r>
      <w:r w:rsidRPr="00E77600">
        <w:rPr>
          <w:rStyle w:val="sbb9ee52a"/>
          <w:rFonts w:ascii="Sylfaen" w:hAnsi="Sylfaen" w:cstheme="minorHAnsi"/>
          <w:lang w:val="pl-PL"/>
        </w:rPr>
        <w:t xml:space="preserve"> </w:t>
      </w:r>
      <w:r w:rsidRPr="005623BD">
        <w:rPr>
          <w:rStyle w:val="sbb9ee52a"/>
          <w:rFonts w:ascii="Sylfaen" w:hAnsi="Sylfaen" w:cstheme="minorHAnsi"/>
        </w:rPr>
        <w:t>նկատում</w:t>
      </w:r>
      <w:r w:rsidRPr="00E77600">
        <w:rPr>
          <w:rStyle w:val="sbb9ee52a"/>
          <w:rFonts w:ascii="Sylfaen" w:hAnsi="Sylfaen" w:cstheme="minorHAnsi"/>
          <w:lang w:val="pl-PL"/>
        </w:rPr>
        <w:t xml:space="preserve"> </w:t>
      </w:r>
      <w:r w:rsidRPr="005623BD">
        <w:rPr>
          <w:rStyle w:val="sbb9ee52a"/>
          <w:rFonts w:ascii="Sylfaen" w:hAnsi="Sylfaen" w:cstheme="minorHAnsi"/>
        </w:rPr>
        <w:t>է</w:t>
      </w:r>
      <w:r w:rsidRPr="00E77600">
        <w:rPr>
          <w:rStyle w:val="sbb9ee52a"/>
          <w:rFonts w:ascii="Sylfaen" w:hAnsi="Sylfaen" w:cstheme="minorHAnsi"/>
          <w:lang w:val="pl-PL"/>
        </w:rPr>
        <w:t xml:space="preserve">, </w:t>
      </w:r>
      <w:r w:rsidRPr="005623BD">
        <w:rPr>
          <w:rStyle w:val="sbb9ee52a"/>
          <w:rFonts w:ascii="Sylfaen" w:hAnsi="Sylfaen" w:cstheme="minorHAnsi"/>
        </w:rPr>
        <w:t>որ</w:t>
      </w:r>
      <w:r w:rsidRPr="00E77600">
        <w:rPr>
          <w:rStyle w:val="sbb9ee52a"/>
          <w:rFonts w:ascii="Sylfaen" w:hAnsi="Sylfaen" w:cstheme="minorHAnsi"/>
          <w:lang w:val="pl-PL"/>
        </w:rPr>
        <w:t xml:space="preserve"> </w:t>
      </w:r>
      <w:r w:rsidRPr="005623BD">
        <w:rPr>
          <w:rStyle w:val="sbb9ee52a"/>
          <w:rFonts w:ascii="Sylfaen" w:hAnsi="Sylfaen" w:cstheme="minorHAnsi"/>
        </w:rPr>
        <w:t>տվյալ</w:t>
      </w:r>
      <w:r w:rsidRPr="00E77600">
        <w:rPr>
          <w:rStyle w:val="sbb9ee52a"/>
          <w:rFonts w:ascii="Sylfaen" w:hAnsi="Sylfaen" w:cstheme="minorHAnsi"/>
          <w:lang w:val="pl-PL"/>
        </w:rPr>
        <w:t xml:space="preserve"> </w:t>
      </w:r>
      <w:r w:rsidRPr="005623BD">
        <w:rPr>
          <w:rStyle w:val="sbb9ee52a"/>
          <w:rFonts w:ascii="Sylfaen" w:hAnsi="Sylfaen" w:cstheme="minorHAnsi"/>
        </w:rPr>
        <w:t>դեպքում</w:t>
      </w:r>
      <w:r w:rsidRPr="00E77600">
        <w:rPr>
          <w:rStyle w:val="sbb9ee52a"/>
          <w:rFonts w:ascii="Sylfaen" w:hAnsi="Sylfaen" w:cstheme="minorHAnsi"/>
          <w:lang w:val="pl-PL"/>
        </w:rPr>
        <w:t xml:space="preserve"> </w:t>
      </w:r>
      <w:r w:rsidRPr="005623BD">
        <w:rPr>
          <w:rStyle w:val="sbb9ee52a"/>
          <w:rFonts w:ascii="Sylfaen" w:hAnsi="Sylfaen" w:cstheme="minorHAnsi"/>
        </w:rPr>
        <w:t>գրավը</w:t>
      </w:r>
      <w:r w:rsidRPr="00E77600">
        <w:rPr>
          <w:rStyle w:val="sbb9ee52a"/>
          <w:rFonts w:ascii="Sylfaen" w:hAnsi="Sylfaen" w:cstheme="minorHAnsi"/>
          <w:lang w:val="pl-PL"/>
        </w:rPr>
        <w:t xml:space="preserve"> </w:t>
      </w:r>
      <w:r w:rsidRPr="005623BD">
        <w:rPr>
          <w:rStyle w:val="sbb9ee52a"/>
          <w:rFonts w:ascii="Sylfaen" w:hAnsi="Sylfaen" w:cstheme="minorHAnsi"/>
        </w:rPr>
        <w:t>չի</w:t>
      </w:r>
      <w:r w:rsidRPr="00E77600">
        <w:rPr>
          <w:rStyle w:val="sbb9ee52a"/>
          <w:rFonts w:ascii="Sylfaen" w:hAnsi="Sylfaen" w:cstheme="minorHAnsi"/>
          <w:lang w:val="pl-PL"/>
        </w:rPr>
        <w:t xml:space="preserve"> </w:t>
      </w:r>
      <w:r w:rsidRPr="005623BD">
        <w:rPr>
          <w:rStyle w:val="sbb9ee52a"/>
          <w:rFonts w:ascii="Sylfaen" w:hAnsi="Sylfaen" w:cstheme="minorHAnsi"/>
        </w:rPr>
        <w:t>առգրավվել</w:t>
      </w:r>
      <w:r w:rsidRPr="00E77600">
        <w:rPr>
          <w:rStyle w:val="sbb9ee52a"/>
          <w:rFonts w:ascii="Sylfaen" w:hAnsi="Sylfaen" w:cstheme="minorHAnsi"/>
          <w:lang w:val="pl-PL"/>
        </w:rPr>
        <w:t xml:space="preserve"> </w:t>
      </w:r>
      <w:r w:rsidRPr="005623BD">
        <w:rPr>
          <w:rStyle w:val="sbb9ee52a"/>
          <w:rFonts w:ascii="Sylfaen" w:hAnsi="Sylfaen" w:cstheme="minorHAnsi"/>
        </w:rPr>
        <w:t>գանգատարկուին</w:t>
      </w:r>
      <w:r w:rsidRPr="00E77600">
        <w:rPr>
          <w:rStyle w:val="sbb9ee52a"/>
          <w:rFonts w:ascii="Sylfaen" w:hAnsi="Sylfaen" w:cstheme="minorHAnsi"/>
          <w:lang w:val="pl-PL"/>
        </w:rPr>
        <w:t xml:space="preserve"> </w:t>
      </w:r>
      <w:r w:rsidRPr="005623BD">
        <w:rPr>
          <w:rStyle w:val="sbb9ee52a"/>
          <w:rFonts w:ascii="Sylfaen" w:hAnsi="Sylfaen" w:cstheme="minorHAnsi"/>
        </w:rPr>
        <w:t>միայն</w:t>
      </w:r>
      <w:r w:rsidRPr="00E77600">
        <w:rPr>
          <w:rStyle w:val="sbb9ee52a"/>
          <w:rFonts w:ascii="Sylfaen" w:hAnsi="Sylfaen" w:cstheme="minorHAnsi"/>
          <w:lang w:val="pl-PL"/>
        </w:rPr>
        <w:t xml:space="preserve"> </w:t>
      </w:r>
      <w:r w:rsidRPr="005623BD">
        <w:rPr>
          <w:rStyle w:val="sbb9ee52a"/>
          <w:rFonts w:ascii="Sylfaen" w:hAnsi="Sylfaen" w:cstheme="minorHAnsi"/>
        </w:rPr>
        <w:t>մեկ</w:t>
      </w:r>
      <w:r w:rsidRPr="00E77600">
        <w:rPr>
          <w:rStyle w:val="sbb9ee52a"/>
          <w:rFonts w:ascii="Sylfaen" w:hAnsi="Sylfaen" w:cstheme="minorHAnsi"/>
          <w:lang w:val="pl-PL"/>
        </w:rPr>
        <w:t xml:space="preserve"> </w:t>
      </w:r>
      <w:r w:rsidRPr="005623BD">
        <w:rPr>
          <w:rStyle w:val="sbb9ee52a"/>
          <w:rFonts w:ascii="Sylfaen" w:hAnsi="Sylfaen" w:cstheme="minorHAnsi"/>
        </w:rPr>
        <w:t>փաստաթուղթ</w:t>
      </w:r>
      <w:r w:rsidRPr="00E77600">
        <w:rPr>
          <w:rStyle w:val="sbb9ee52a"/>
          <w:rFonts w:ascii="Sylfaen" w:hAnsi="Sylfaen" w:cstheme="minorHAnsi"/>
          <w:lang w:val="pl-PL"/>
        </w:rPr>
        <w:t xml:space="preserve"> </w:t>
      </w:r>
      <w:r w:rsidRPr="005623BD">
        <w:rPr>
          <w:rStyle w:val="sbb9ee52a"/>
          <w:rFonts w:ascii="Sylfaen" w:hAnsi="Sylfaen" w:cstheme="minorHAnsi"/>
        </w:rPr>
        <w:t>հանձնելու</w:t>
      </w:r>
      <w:r w:rsidRPr="00E77600">
        <w:rPr>
          <w:rStyle w:val="sbb9ee52a"/>
          <w:rFonts w:ascii="Sylfaen" w:hAnsi="Sylfaen" w:cstheme="minorHAnsi"/>
          <w:lang w:val="pl-PL"/>
        </w:rPr>
        <w:t xml:space="preserve"> </w:t>
      </w:r>
      <w:r w:rsidRPr="005623BD">
        <w:rPr>
          <w:rStyle w:val="sbb9ee52a"/>
          <w:rFonts w:ascii="Sylfaen" w:hAnsi="Sylfaen" w:cstheme="minorHAnsi"/>
        </w:rPr>
        <w:t>անհնարինության</w:t>
      </w:r>
      <w:r w:rsidRPr="00E77600">
        <w:rPr>
          <w:rStyle w:val="sbb9ee52a"/>
          <w:rFonts w:ascii="Sylfaen" w:hAnsi="Sylfaen" w:cstheme="minorHAnsi"/>
          <w:lang w:val="pl-PL"/>
        </w:rPr>
        <w:t xml:space="preserve"> </w:t>
      </w:r>
      <w:r w:rsidRPr="005623BD">
        <w:rPr>
          <w:rStyle w:val="sbb9ee52a"/>
          <w:rFonts w:ascii="Sylfaen" w:hAnsi="Sylfaen" w:cstheme="minorHAnsi"/>
        </w:rPr>
        <w:t>պատճառով։</w:t>
      </w:r>
      <w:r w:rsidRPr="00E77600">
        <w:rPr>
          <w:rStyle w:val="sbb9ee52a"/>
          <w:rFonts w:ascii="Sylfaen" w:hAnsi="Sylfaen" w:cstheme="minorHAnsi"/>
          <w:lang w:val="pl-PL"/>
        </w:rPr>
        <w:t xml:space="preserve"> </w:t>
      </w:r>
      <w:r w:rsidRPr="005623BD">
        <w:rPr>
          <w:rStyle w:val="sbb9ee52a"/>
          <w:rFonts w:ascii="Sylfaen" w:hAnsi="Sylfaen" w:cstheme="minorHAnsi"/>
        </w:rPr>
        <w:t>Գերագույն</w:t>
      </w:r>
      <w:r w:rsidRPr="00E77600">
        <w:rPr>
          <w:rStyle w:val="sbb9ee52a"/>
          <w:rFonts w:ascii="Sylfaen" w:hAnsi="Sylfaen" w:cstheme="minorHAnsi"/>
          <w:lang w:val="pl-PL"/>
        </w:rPr>
        <w:t xml:space="preserve"> </w:t>
      </w:r>
      <w:r w:rsidRPr="005623BD">
        <w:rPr>
          <w:rStyle w:val="sbb9ee52a"/>
          <w:rFonts w:ascii="Sylfaen" w:hAnsi="Sylfaen" w:cstheme="minorHAnsi"/>
        </w:rPr>
        <w:t>դատարանը</w:t>
      </w:r>
      <w:r w:rsidRPr="00E77600">
        <w:rPr>
          <w:rStyle w:val="sbb9ee52a"/>
          <w:rFonts w:ascii="Sylfaen" w:hAnsi="Sylfaen" w:cstheme="minorHAnsi"/>
          <w:lang w:val="pl-PL"/>
        </w:rPr>
        <w:t xml:space="preserve"> </w:t>
      </w:r>
      <w:r w:rsidRPr="005623BD">
        <w:rPr>
          <w:rStyle w:val="sbb9ee52a"/>
          <w:rFonts w:ascii="Sylfaen" w:hAnsi="Sylfaen" w:cstheme="minorHAnsi"/>
        </w:rPr>
        <w:t>եզրակացրել</w:t>
      </w:r>
      <w:r w:rsidRPr="00E77600">
        <w:rPr>
          <w:rStyle w:val="sbb9ee52a"/>
          <w:rFonts w:ascii="Sylfaen" w:hAnsi="Sylfaen" w:cstheme="minorHAnsi"/>
          <w:lang w:val="pl-PL"/>
        </w:rPr>
        <w:t xml:space="preserve"> </w:t>
      </w:r>
      <w:r w:rsidRPr="005623BD">
        <w:rPr>
          <w:rStyle w:val="sbb9ee52a"/>
          <w:rFonts w:ascii="Sylfaen" w:hAnsi="Sylfaen" w:cstheme="minorHAnsi"/>
        </w:rPr>
        <w:t>է</w:t>
      </w:r>
      <w:r w:rsidRPr="00E77600">
        <w:rPr>
          <w:rStyle w:val="sbb9ee52a"/>
          <w:rFonts w:ascii="Sylfaen" w:hAnsi="Sylfaen" w:cstheme="minorHAnsi"/>
          <w:lang w:val="pl-PL"/>
        </w:rPr>
        <w:t xml:space="preserve">, </w:t>
      </w:r>
      <w:r w:rsidRPr="005623BD">
        <w:rPr>
          <w:rStyle w:val="sbb9ee52a"/>
          <w:rFonts w:ascii="Sylfaen" w:hAnsi="Sylfaen" w:cstheme="minorHAnsi"/>
        </w:rPr>
        <w:t>որ</w:t>
      </w:r>
      <w:r w:rsidRPr="00E77600">
        <w:rPr>
          <w:rStyle w:val="sbb9ee52a"/>
          <w:rFonts w:ascii="Sylfaen" w:hAnsi="Sylfaen" w:cstheme="minorHAnsi"/>
          <w:lang w:val="pl-PL"/>
        </w:rPr>
        <w:t xml:space="preserve"> </w:t>
      </w:r>
      <w:r w:rsidRPr="005623BD">
        <w:rPr>
          <w:rStyle w:val="sbb9ee52a"/>
          <w:rFonts w:ascii="Sylfaen" w:hAnsi="Sylfaen" w:cstheme="minorHAnsi"/>
        </w:rPr>
        <w:t>գանգատարկուն</w:t>
      </w:r>
      <w:r w:rsidRPr="00E77600">
        <w:rPr>
          <w:rStyle w:val="sbb9ee52a"/>
          <w:rFonts w:ascii="Sylfaen" w:hAnsi="Sylfaen" w:cstheme="minorHAnsi"/>
          <w:lang w:val="pl-PL"/>
        </w:rPr>
        <w:t xml:space="preserve"> </w:t>
      </w:r>
      <w:r w:rsidRPr="005623BD">
        <w:rPr>
          <w:rStyle w:val="sbb9ee52a"/>
          <w:rFonts w:ascii="Sylfaen" w:hAnsi="Sylfaen" w:cstheme="minorHAnsi"/>
        </w:rPr>
        <w:t>խուսափելիս</w:t>
      </w:r>
      <w:r w:rsidRPr="00E77600">
        <w:rPr>
          <w:rStyle w:val="sbb9ee52a"/>
          <w:rFonts w:ascii="Sylfaen" w:hAnsi="Sylfaen" w:cstheme="minorHAnsi"/>
          <w:lang w:val="pl-PL"/>
        </w:rPr>
        <w:t xml:space="preserve"> </w:t>
      </w:r>
      <w:r w:rsidRPr="005623BD">
        <w:rPr>
          <w:rStyle w:val="sbb9ee52a"/>
          <w:rFonts w:ascii="Sylfaen" w:hAnsi="Sylfaen" w:cstheme="minorHAnsi"/>
        </w:rPr>
        <w:t>է</w:t>
      </w:r>
      <w:r w:rsidRPr="00E77600">
        <w:rPr>
          <w:rStyle w:val="sbb9ee52a"/>
          <w:rFonts w:ascii="Sylfaen" w:hAnsi="Sylfaen" w:cstheme="minorHAnsi"/>
          <w:lang w:val="pl-PL"/>
        </w:rPr>
        <w:t xml:space="preserve"> </w:t>
      </w:r>
      <w:r w:rsidRPr="005623BD">
        <w:rPr>
          <w:rStyle w:val="sbb9ee52a"/>
          <w:rFonts w:ascii="Sylfaen" w:hAnsi="Sylfaen" w:cstheme="minorHAnsi"/>
        </w:rPr>
        <w:t>եղել</w:t>
      </w:r>
      <w:r w:rsidRPr="00E77600">
        <w:rPr>
          <w:rStyle w:val="sbb9ee52a"/>
          <w:rFonts w:ascii="Sylfaen" w:hAnsi="Sylfaen" w:cstheme="minorHAnsi"/>
          <w:lang w:val="pl-PL"/>
        </w:rPr>
        <w:t xml:space="preserve"> </w:t>
      </w:r>
      <w:r w:rsidRPr="005623BD">
        <w:rPr>
          <w:rStyle w:val="sbb9ee52a"/>
          <w:rFonts w:ascii="Sylfaen" w:hAnsi="Sylfaen" w:cstheme="minorHAnsi"/>
        </w:rPr>
        <w:t>քրեական</w:t>
      </w:r>
      <w:r w:rsidRPr="00E77600">
        <w:rPr>
          <w:rStyle w:val="sbb9ee52a"/>
          <w:rFonts w:ascii="Sylfaen" w:hAnsi="Sylfaen" w:cstheme="minorHAnsi"/>
          <w:lang w:val="pl-PL"/>
        </w:rPr>
        <w:t xml:space="preserve"> </w:t>
      </w:r>
      <w:r w:rsidRPr="005623BD">
        <w:rPr>
          <w:rStyle w:val="sbb9ee52a"/>
          <w:rFonts w:ascii="Sylfaen" w:hAnsi="Sylfaen" w:cstheme="minorHAnsi"/>
        </w:rPr>
        <w:t>հետապնդումից՝</w:t>
      </w:r>
      <w:r w:rsidRPr="00E77600">
        <w:rPr>
          <w:rStyle w:val="sbb9ee52a"/>
          <w:rFonts w:ascii="Sylfaen" w:hAnsi="Sylfaen" w:cstheme="minorHAnsi"/>
          <w:lang w:val="pl-PL"/>
        </w:rPr>
        <w:t xml:space="preserve"> </w:t>
      </w:r>
      <w:r w:rsidRPr="005623BD">
        <w:rPr>
          <w:rStyle w:val="sbb9ee52a"/>
          <w:rFonts w:ascii="Sylfaen" w:hAnsi="Sylfaen" w:cstheme="minorHAnsi"/>
        </w:rPr>
        <w:t>մի</w:t>
      </w:r>
      <w:r w:rsidRPr="00E77600">
        <w:rPr>
          <w:rStyle w:val="sbb9ee52a"/>
          <w:rFonts w:ascii="Sylfaen" w:hAnsi="Sylfaen" w:cstheme="minorHAnsi"/>
          <w:lang w:val="pl-PL"/>
        </w:rPr>
        <w:t xml:space="preserve"> </w:t>
      </w:r>
      <w:r w:rsidRPr="005623BD">
        <w:rPr>
          <w:rStyle w:val="sbb9ee52a"/>
          <w:rFonts w:ascii="Sylfaen" w:hAnsi="Sylfaen" w:cstheme="minorHAnsi"/>
        </w:rPr>
        <w:t>քանի</w:t>
      </w:r>
      <w:r w:rsidRPr="00E77600">
        <w:rPr>
          <w:rStyle w:val="sbb9ee52a"/>
          <w:rFonts w:ascii="Sylfaen" w:hAnsi="Sylfaen" w:cstheme="minorHAnsi"/>
          <w:lang w:val="pl-PL"/>
        </w:rPr>
        <w:t xml:space="preserve"> </w:t>
      </w:r>
      <w:r w:rsidRPr="005623BD">
        <w:rPr>
          <w:rStyle w:val="sbb9ee52a"/>
          <w:rFonts w:ascii="Sylfaen" w:hAnsi="Sylfaen" w:cstheme="minorHAnsi"/>
        </w:rPr>
        <w:t>տարի</w:t>
      </w:r>
      <w:r w:rsidRPr="00E77600">
        <w:rPr>
          <w:rStyle w:val="sbb9ee52a"/>
          <w:rFonts w:ascii="Sylfaen" w:hAnsi="Sylfaen" w:cstheme="minorHAnsi"/>
          <w:lang w:val="pl-PL"/>
        </w:rPr>
        <w:t xml:space="preserve"> </w:t>
      </w:r>
      <w:r w:rsidRPr="005623BD">
        <w:rPr>
          <w:rStyle w:val="sbb9ee52a"/>
          <w:rFonts w:ascii="Sylfaen" w:hAnsi="Sylfaen" w:cstheme="minorHAnsi"/>
        </w:rPr>
        <w:t>շարունակ</w:t>
      </w:r>
      <w:r w:rsidRPr="00E77600">
        <w:rPr>
          <w:rStyle w:val="sbb9ee52a"/>
          <w:rFonts w:ascii="Sylfaen" w:hAnsi="Sylfaen" w:cstheme="minorHAnsi"/>
          <w:lang w:val="pl-PL"/>
        </w:rPr>
        <w:t xml:space="preserve"> </w:t>
      </w:r>
      <w:r w:rsidRPr="005623BD">
        <w:rPr>
          <w:rStyle w:val="sbb9ee52a"/>
          <w:rFonts w:ascii="Sylfaen" w:hAnsi="Sylfaen" w:cstheme="minorHAnsi"/>
        </w:rPr>
        <w:t>երկրից</w:t>
      </w:r>
      <w:r w:rsidRPr="00E77600">
        <w:rPr>
          <w:rStyle w:val="sbb9ee52a"/>
          <w:rFonts w:ascii="Sylfaen" w:hAnsi="Sylfaen" w:cstheme="minorHAnsi"/>
          <w:lang w:val="pl-PL"/>
        </w:rPr>
        <w:t xml:space="preserve"> </w:t>
      </w:r>
      <w:r w:rsidRPr="005623BD">
        <w:rPr>
          <w:rStyle w:val="sbb9ee52a"/>
          <w:rFonts w:ascii="Sylfaen" w:hAnsi="Sylfaen" w:cstheme="minorHAnsi"/>
        </w:rPr>
        <w:t>դուրս</w:t>
      </w:r>
      <w:r w:rsidRPr="00E77600">
        <w:rPr>
          <w:rStyle w:val="sbb9ee52a"/>
          <w:rFonts w:ascii="Sylfaen" w:hAnsi="Sylfaen" w:cstheme="minorHAnsi"/>
          <w:lang w:val="pl-PL"/>
        </w:rPr>
        <w:t xml:space="preserve"> </w:t>
      </w:r>
      <w:r w:rsidRPr="005623BD">
        <w:rPr>
          <w:rStyle w:val="sbb9ee52a"/>
          <w:rFonts w:ascii="Sylfaen" w:hAnsi="Sylfaen" w:cstheme="minorHAnsi"/>
        </w:rPr>
        <w:t>մնալու</w:t>
      </w:r>
      <w:r w:rsidRPr="00E77600">
        <w:rPr>
          <w:rStyle w:val="sbb9ee52a"/>
          <w:rFonts w:ascii="Sylfaen" w:hAnsi="Sylfaen" w:cstheme="minorHAnsi"/>
          <w:lang w:val="pl-PL"/>
        </w:rPr>
        <w:t xml:space="preserve"> </w:t>
      </w:r>
      <w:r w:rsidRPr="005623BD">
        <w:rPr>
          <w:rStyle w:val="sbb9ee52a"/>
          <w:rFonts w:ascii="Sylfaen" w:hAnsi="Sylfaen" w:cstheme="minorHAnsi"/>
        </w:rPr>
        <w:t>միջոցով։</w:t>
      </w:r>
      <w:r w:rsidRPr="00E77600">
        <w:rPr>
          <w:rStyle w:val="sbb9ee52a"/>
          <w:rFonts w:ascii="Sylfaen" w:hAnsi="Sylfaen" w:cstheme="minorHAnsi"/>
          <w:lang w:val="pl-PL"/>
        </w:rPr>
        <w:t xml:space="preserve"> </w:t>
      </w:r>
      <w:r w:rsidRPr="005623BD">
        <w:rPr>
          <w:rStyle w:val="sbb9ee52a"/>
          <w:rFonts w:ascii="Sylfaen" w:hAnsi="Sylfaen" w:cstheme="minorHAnsi"/>
        </w:rPr>
        <w:t>Դատարանը</w:t>
      </w:r>
      <w:r w:rsidRPr="00E77600">
        <w:rPr>
          <w:rStyle w:val="sbb9ee52a"/>
          <w:rFonts w:ascii="Sylfaen" w:hAnsi="Sylfaen" w:cstheme="minorHAnsi"/>
          <w:lang w:val="pl-PL"/>
        </w:rPr>
        <w:t xml:space="preserve"> </w:t>
      </w:r>
      <w:r w:rsidRPr="005623BD">
        <w:rPr>
          <w:rStyle w:val="sbb9ee52a"/>
          <w:rFonts w:ascii="Sylfaen" w:hAnsi="Sylfaen" w:cstheme="minorHAnsi"/>
        </w:rPr>
        <w:t>համարում</w:t>
      </w:r>
      <w:r w:rsidRPr="00E77600">
        <w:rPr>
          <w:rStyle w:val="sbb9ee52a"/>
          <w:rFonts w:ascii="Sylfaen" w:hAnsi="Sylfaen" w:cstheme="minorHAnsi"/>
          <w:lang w:val="pl-PL"/>
        </w:rPr>
        <w:t xml:space="preserve"> </w:t>
      </w:r>
      <w:r w:rsidRPr="005623BD">
        <w:rPr>
          <w:rStyle w:val="sbb9ee52a"/>
          <w:rFonts w:ascii="Sylfaen" w:hAnsi="Sylfaen" w:cstheme="minorHAnsi"/>
        </w:rPr>
        <w:t>է</w:t>
      </w:r>
      <w:r w:rsidRPr="00E77600">
        <w:rPr>
          <w:rStyle w:val="sbb9ee52a"/>
          <w:rFonts w:ascii="Sylfaen" w:hAnsi="Sylfaen" w:cstheme="minorHAnsi"/>
          <w:lang w:val="pl-PL"/>
        </w:rPr>
        <w:t xml:space="preserve">, </w:t>
      </w:r>
      <w:r w:rsidRPr="005623BD">
        <w:rPr>
          <w:rStyle w:val="sbb9ee52a"/>
          <w:rFonts w:ascii="Sylfaen" w:hAnsi="Sylfaen" w:cstheme="minorHAnsi"/>
        </w:rPr>
        <w:t>որ</w:t>
      </w:r>
      <w:r w:rsidRPr="00E77600">
        <w:rPr>
          <w:rStyle w:val="sbb9ee52a"/>
          <w:rFonts w:ascii="Sylfaen" w:hAnsi="Sylfaen" w:cstheme="minorHAnsi"/>
          <w:lang w:val="pl-PL"/>
        </w:rPr>
        <w:t xml:space="preserve"> </w:t>
      </w:r>
      <w:r w:rsidRPr="005623BD">
        <w:rPr>
          <w:rStyle w:val="sbb9ee52a"/>
          <w:rFonts w:ascii="Sylfaen" w:hAnsi="Sylfaen" w:cstheme="minorHAnsi"/>
        </w:rPr>
        <w:t>չնայած</w:t>
      </w:r>
      <w:r w:rsidRPr="00E77600">
        <w:rPr>
          <w:rStyle w:val="sbb9ee52a"/>
          <w:rFonts w:ascii="Sylfaen" w:hAnsi="Sylfaen" w:cstheme="minorHAnsi"/>
          <w:lang w:val="pl-PL"/>
        </w:rPr>
        <w:t xml:space="preserve"> </w:t>
      </w:r>
      <w:r w:rsidRPr="005623BD">
        <w:rPr>
          <w:rStyle w:val="sbb9ee52a"/>
          <w:rFonts w:ascii="Sylfaen" w:hAnsi="Sylfaen" w:cstheme="minorHAnsi"/>
        </w:rPr>
        <w:t>ի</w:t>
      </w:r>
      <w:r w:rsidRPr="00E77600">
        <w:rPr>
          <w:rStyle w:val="sbb9ee52a"/>
          <w:rFonts w:ascii="Sylfaen" w:hAnsi="Sylfaen" w:cstheme="minorHAnsi"/>
          <w:lang w:val="pl-PL"/>
        </w:rPr>
        <w:t xml:space="preserve"> </w:t>
      </w:r>
      <w:r w:rsidRPr="005623BD">
        <w:rPr>
          <w:rStyle w:val="sbb9ee52a"/>
          <w:rFonts w:ascii="Sylfaen" w:hAnsi="Sylfaen" w:cstheme="minorHAnsi"/>
        </w:rPr>
        <w:t>սկզբանե</w:t>
      </w:r>
      <w:r w:rsidRPr="00E77600">
        <w:rPr>
          <w:rStyle w:val="sbb9ee52a"/>
          <w:rFonts w:ascii="Sylfaen" w:hAnsi="Sylfaen" w:cstheme="minorHAnsi"/>
          <w:lang w:val="pl-PL"/>
        </w:rPr>
        <w:t xml:space="preserve"> </w:t>
      </w:r>
      <w:r w:rsidRPr="005623BD">
        <w:rPr>
          <w:rStyle w:val="sbb9ee52a"/>
          <w:rFonts w:ascii="Sylfaen" w:hAnsi="Sylfaen" w:cstheme="minorHAnsi"/>
        </w:rPr>
        <w:t>գանգատարկուն</w:t>
      </w:r>
      <w:r w:rsidRPr="00E77600">
        <w:rPr>
          <w:rStyle w:val="sbb9ee52a"/>
          <w:rFonts w:ascii="Sylfaen" w:hAnsi="Sylfaen" w:cstheme="minorHAnsi"/>
          <w:lang w:val="pl-PL"/>
        </w:rPr>
        <w:t xml:space="preserve"> </w:t>
      </w:r>
      <w:r w:rsidRPr="005623BD">
        <w:rPr>
          <w:rStyle w:val="sbb9ee52a"/>
          <w:rFonts w:ascii="Sylfaen" w:hAnsi="Sylfaen" w:cstheme="minorHAnsi"/>
        </w:rPr>
        <w:t>կարող</w:t>
      </w:r>
      <w:r w:rsidRPr="00E77600">
        <w:rPr>
          <w:rStyle w:val="sbb9ee52a"/>
          <w:rFonts w:ascii="Sylfaen" w:hAnsi="Sylfaen" w:cstheme="minorHAnsi"/>
          <w:lang w:val="pl-PL"/>
        </w:rPr>
        <w:t xml:space="preserve"> </w:t>
      </w:r>
      <w:r w:rsidRPr="005623BD">
        <w:rPr>
          <w:rStyle w:val="sbb9ee52a"/>
          <w:rFonts w:ascii="Sylfaen" w:hAnsi="Sylfaen" w:cstheme="minorHAnsi"/>
        </w:rPr>
        <w:t>է</w:t>
      </w:r>
      <w:r w:rsidRPr="00E77600">
        <w:rPr>
          <w:rStyle w:val="sbb9ee52a"/>
          <w:rFonts w:ascii="Sylfaen" w:hAnsi="Sylfaen" w:cstheme="minorHAnsi"/>
          <w:lang w:val="pl-PL"/>
        </w:rPr>
        <w:t xml:space="preserve"> </w:t>
      </w:r>
      <w:r w:rsidRPr="005623BD">
        <w:rPr>
          <w:rStyle w:val="sbb9ee52a"/>
          <w:rFonts w:ascii="Sylfaen" w:hAnsi="Sylfaen" w:cstheme="minorHAnsi"/>
        </w:rPr>
        <w:t>օբյեկտիվ</w:t>
      </w:r>
      <w:r w:rsidRPr="00E77600">
        <w:rPr>
          <w:rStyle w:val="sbb9ee52a"/>
          <w:rFonts w:ascii="Sylfaen" w:hAnsi="Sylfaen" w:cstheme="minorHAnsi"/>
          <w:lang w:val="pl-PL"/>
        </w:rPr>
        <w:t xml:space="preserve"> </w:t>
      </w:r>
      <w:r w:rsidRPr="005623BD">
        <w:rPr>
          <w:rStyle w:val="sbb9ee52a"/>
          <w:rFonts w:ascii="Sylfaen" w:hAnsi="Sylfaen" w:cstheme="minorHAnsi"/>
        </w:rPr>
        <w:t>պատճառներ</w:t>
      </w:r>
      <w:r w:rsidRPr="00E77600">
        <w:rPr>
          <w:rStyle w:val="sbb9ee52a"/>
          <w:rFonts w:ascii="Sylfaen" w:hAnsi="Sylfaen" w:cstheme="minorHAnsi"/>
          <w:lang w:val="pl-PL"/>
        </w:rPr>
        <w:t xml:space="preserve"> </w:t>
      </w:r>
      <w:r w:rsidRPr="005623BD">
        <w:rPr>
          <w:rStyle w:val="sbb9ee52a"/>
          <w:rFonts w:ascii="Sylfaen" w:hAnsi="Sylfaen" w:cstheme="minorHAnsi"/>
        </w:rPr>
        <w:t>ունեցած</w:t>
      </w:r>
      <w:r w:rsidRPr="00E77600">
        <w:rPr>
          <w:rStyle w:val="sbb9ee52a"/>
          <w:rFonts w:ascii="Sylfaen" w:hAnsi="Sylfaen" w:cstheme="minorHAnsi"/>
          <w:lang w:val="pl-PL"/>
        </w:rPr>
        <w:t xml:space="preserve"> </w:t>
      </w:r>
      <w:r w:rsidRPr="005623BD">
        <w:rPr>
          <w:rStyle w:val="sbb9ee52a"/>
          <w:rFonts w:ascii="Sylfaen" w:hAnsi="Sylfaen" w:cstheme="minorHAnsi"/>
        </w:rPr>
        <w:t>լինել</w:t>
      </w:r>
      <w:r w:rsidRPr="00E77600">
        <w:rPr>
          <w:rStyle w:val="sbb9ee52a"/>
          <w:rFonts w:ascii="Sylfaen" w:hAnsi="Sylfaen" w:cstheme="minorHAnsi"/>
          <w:lang w:val="pl-PL"/>
        </w:rPr>
        <w:t xml:space="preserve"> </w:t>
      </w:r>
      <w:r w:rsidRPr="005623BD">
        <w:rPr>
          <w:rStyle w:val="sbb9ee52a"/>
          <w:rFonts w:ascii="Sylfaen" w:hAnsi="Sylfaen" w:cstheme="minorHAnsi"/>
        </w:rPr>
        <w:t>լսումներին</w:t>
      </w:r>
      <w:r w:rsidRPr="00E77600">
        <w:rPr>
          <w:rStyle w:val="sbb9ee52a"/>
          <w:rFonts w:ascii="Sylfaen" w:hAnsi="Sylfaen" w:cstheme="minorHAnsi"/>
          <w:lang w:val="pl-PL"/>
        </w:rPr>
        <w:t xml:space="preserve"> </w:t>
      </w:r>
      <w:r w:rsidRPr="005623BD">
        <w:rPr>
          <w:rStyle w:val="sbb9ee52a"/>
          <w:rFonts w:ascii="Sylfaen" w:hAnsi="Sylfaen" w:cstheme="minorHAnsi"/>
        </w:rPr>
        <w:t>չմասնակցելու</w:t>
      </w:r>
      <w:r w:rsidRPr="00E77600">
        <w:rPr>
          <w:rStyle w:val="sbb9ee52a"/>
          <w:rFonts w:ascii="Sylfaen" w:hAnsi="Sylfaen" w:cstheme="minorHAnsi"/>
          <w:lang w:val="pl-PL"/>
        </w:rPr>
        <w:t xml:space="preserve"> </w:t>
      </w:r>
      <w:r w:rsidRPr="005623BD">
        <w:rPr>
          <w:rStyle w:val="sbb9ee52a"/>
          <w:rFonts w:ascii="Sylfaen" w:hAnsi="Sylfaen" w:cstheme="minorHAnsi"/>
        </w:rPr>
        <w:t>համար</w:t>
      </w:r>
      <w:r w:rsidRPr="00E77600">
        <w:rPr>
          <w:rStyle w:val="sbb9ee52a"/>
          <w:rFonts w:ascii="Sylfaen" w:hAnsi="Sylfaen" w:cstheme="minorHAnsi"/>
          <w:lang w:val="pl-PL"/>
        </w:rPr>
        <w:t xml:space="preserve">, </w:t>
      </w:r>
      <w:r w:rsidRPr="005623BD">
        <w:rPr>
          <w:rStyle w:val="sbb9ee52a"/>
          <w:rFonts w:ascii="Sylfaen" w:hAnsi="Sylfaen" w:cstheme="minorHAnsi"/>
        </w:rPr>
        <w:t>այդ</w:t>
      </w:r>
      <w:r w:rsidRPr="00E77600">
        <w:rPr>
          <w:rStyle w:val="sbb9ee52a"/>
          <w:rFonts w:ascii="Sylfaen" w:hAnsi="Sylfaen" w:cstheme="minorHAnsi"/>
          <w:lang w:val="pl-PL"/>
        </w:rPr>
        <w:t xml:space="preserve"> </w:t>
      </w:r>
      <w:r w:rsidRPr="005623BD">
        <w:rPr>
          <w:rStyle w:val="sbb9ee52a"/>
          <w:rFonts w:ascii="Sylfaen" w:hAnsi="Sylfaen" w:cstheme="minorHAnsi"/>
        </w:rPr>
        <w:t>նույնը</w:t>
      </w:r>
      <w:r w:rsidRPr="00E77600">
        <w:rPr>
          <w:rStyle w:val="sbb9ee52a"/>
          <w:rFonts w:ascii="Sylfaen" w:hAnsi="Sylfaen" w:cstheme="minorHAnsi"/>
          <w:lang w:val="pl-PL"/>
        </w:rPr>
        <w:t xml:space="preserve"> </w:t>
      </w:r>
      <w:r w:rsidRPr="005623BD">
        <w:rPr>
          <w:rStyle w:val="sbb9ee52a"/>
          <w:rFonts w:ascii="Sylfaen" w:hAnsi="Sylfaen" w:cstheme="minorHAnsi"/>
        </w:rPr>
        <w:t>չի</w:t>
      </w:r>
      <w:r w:rsidRPr="00E77600">
        <w:rPr>
          <w:rStyle w:val="sbb9ee52a"/>
          <w:rFonts w:ascii="Sylfaen" w:hAnsi="Sylfaen" w:cstheme="minorHAnsi"/>
          <w:lang w:val="pl-PL"/>
        </w:rPr>
        <w:t xml:space="preserve"> </w:t>
      </w:r>
      <w:r w:rsidRPr="005623BD">
        <w:rPr>
          <w:rStyle w:val="sbb9ee52a"/>
          <w:rFonts w:ascii="Sylfaen" w:hAnsi="Sylfaen" w:cstheme="minorHAnsi"/>
        </w:rPr>
        <w:t>կարելի</w:t>
      </w:r>
      <w:r w:rsidRPr="00E77600">
        <w:rPr>
          <w:rStyle w:val="sbb9ee52a"/>
          <w:rFonts w:ascii="Sylfaen" w:hAnsi="Sylfaen" w:cstheme="minorHAnsi"/>
          <w:lang w:val="pl-PL"/>
        </w:rPr>
        <w:t xml:space="preserve"> </w:t>
      </w:r>
      <w:r w:rsidRPr="005623BD">
        <w:rPr>
          <w:rStyle w:val="sbb9ee52a"/>
          <w:rFonts w:ascii="Sylfaen" w:hAnsi="Sylfaen" w:cstheme="minorHAnsi"/>
        </w:rPr>
        <w:t>ասել</w:t>
      </w:r>
      <w:r w:rsidRPr="00E77600">
        <w:rPr>
          <w:rStyle w:val="sbb9ee52a"/>
          <w:rFonts w:ascii="Sylfaen" w:hAnsi="Sylfaen" w:cstheme="minorHAnsi"/>
          <w:lang w:val="pl-PL"/>
        </w:rPr>
        <w:t xml:space="preserve"> </w:t>
      </w:r>
      <w:r w:rsidRPr="005623BD">
        <w:rPr>
          <w:rStyle w:val="sbb9ee52a"/>
          <w:rFonts w:ascii="Sylfaen" w:hAnsi="Sylfaen" w:cstheme="minorHAnsi"/>
        </w:rPr>
        <w:t>անձնագիր</w:t>
      </w:r>
      <w:r w:rsidRPr="00E77600">
        <w:rPr>
          <w:rStyle w:val="sbb9ee52a"/>
          <w:rFonts w:ascii="Sylfaen" w:hAnsi="Sylfaen" w:cstheme="minorHAnsi"/>
          <w:lang w:val="pl-PL"/>
        </w:rPr>
        <w:t xml:space="preserve"> </w:t>
      </w:r>
      <w:r w:rsidRPr="005623BD">
        <w:rPr>
          <w:rStyle w:val="sbb9ee52a"/>
          <w:rFonts w:ascii="Sylfaen" w:hAnsi="Sylfaen" w:cstheme="minorHAnsi"/>
        </w:rPr>
        <w:t>ձեռք</w:t>
      </w:r>
      <w:r w:rsidRPr="00E77600">
        <w:rPr>
          <w:rStyle w:val="sbb9ee52a"/>
          <w:rFonts w:ascii="Sylfaen" w:hAnsi="Sylfaen" w:cstheme="minorHAnsi"/>
          <w:lang w:val="pl-PL"/>
        </w:rPr>
        <w:t xml:space="preserve"> </w:t>
      </w:r>
      <w:r w:rsidRPr="005623BD">
        <w:rPr>
          <w:rStyle w:val="sbb9ee52a"/>
          <w:rFonts w:ascii="Sylfaen" w:hAnsi="Sylfaen" w:cstheme="minorHAnsi"/>
        </w:rPr>
        <w:t>բերելուց</w:t>
      </w:r>
      <w:r w:rsidRPr="00E77600">
        <w:rPr>
          <w:rStyle w:val="sbb9ee52a"/>
          <w:rFonts w:ascii="Sylfaen" w:hAnsi="Sylfaen" w:cstheme="minorHAnsi"/>
          <w:lang w:val="pl-PL"/>
        </w:rPr>
        <w:t xml:space="preserve"> </w:t>
      </w:r>
      <w:r w:rsidRPr="005623BD">
        <w:rPr>
          <w:rStyle w:val="sbb9ee52a"/>
          <w:rFonts w:ascii="Sylfaen" w:hAnsi="Sylfaen" w:cstheme="minorHAnsi"/>
        </w:rPr>
        <w:t>հետո</w:t>
      </w:r>
      <w:r w:rsidRPr="00E77600">
        <w:rPr>
          <w:rStyle w:val="sbb9ee52a"/>
          <w:rFonts w:ascii="Sylfaen" w:hAnsi="Sylfaen" w:cstheme="minorHAnsi"/>
          <w:lang w:val="pl-PL"/>
        </w:rPr>
        <w:t xml:space="preserve"> </w:t>
      </w:r>
      <w:r w:rsidRPr="005623BD">
        <w:rPr>
          <w:rStyle w:val="sbb9ee52a"/>
          <w:rFonts w:ascii="Sylfaen" w:hAnsi="Sylfaen" w:cstheme="minorHAnsi"/>
        </w:rPr>
        <w:t>ընկած</w:t>
      </w:r>
      <w:r w:rsidRPr="00E77600">
        <w:rPr>
          <w:rStyle w:val="sbb9ee52a"/>
          <w:rFonts w:ascii="Sylfaen" w:hAnsi="Sylfaen" w:cstheme="minorHAnsi"/>
          <w:lang w:val="pl-PL"/>
        </w:rPr>
        <w:t xml:space="preserve"> </w:t>
      </w:r>
      <w:r w:rsidRPr="005623BD">
        <w:rPr>
          <w:rStyle w:val="sbb9ee52a"/>
          <w:rFonts w:ascii="Sylfaen" w:hAnsi="Sylfaen" w:cstheme="minorHAnsi"/>
        </w:rPr>
        <w:t>ժամանակաշրջանի</w:t>
      </w:r>
      <w:r w:rsidRPr="00E77600">
        <w:rPr>
          <w:rStyle w:val="sbb9ee52a"/>
          <w:rFonts w:ascii="Sylfaen" w:hAnsi="Sylfaen" w:cstheme="minorHAnsi"/>
          <w:lang w:val="pl-PL"/>
        </w:rPr>
        <w:t xml:space="preserve"> </w:t>
      </w:r>
      <w:r w:rsidRPr="005623BD">
        <w:rPr>
          <w:rStyle w:val="sbb9ee52a"/>
          <w:rFonts w:ascii="Sylfaen" w:hAnsi="Sylfaen" w:cstheme="minorHAnsi"/>
        </w:rPr>
        <w:t>մասին։</w:t>
      </w:r>
      <w:r w:rsidRPr="00E77600">
        <w:rPr>
          <w:rStyle w:val="sbb9ee52a"/>
          <w:rFonts w:ascii="Sylfaen" w:hAnsi="Sylfaen" w:cstheme="minorHAnsi"/>
          <w:lang w:val="pl-PL"/>
        </w:rPr>
        <w:t xml:space="preserve"> 53.</w:t>
      </w:r>
      <w:r w:rsidRPr="005623BD">
        <w:rPr>
          <w:rStyle w:val="sbb9ee52a"/>
          <w:rFonts w:ascii="Sylfaen" w:hAnsi="Sylfaen" w:cstheme="minorHAnsi"/>
        </w:rPr>
        <w:t>Գանգատարկուին</w:t>
      </w:r>
      <w:r w:rsidRPr="00E77600">
        <w:rPr>
          <w:rStyle w:val="sbb9ee52a"/>
          <w:rFonts w:ascii="Sylfaen" w:hAnsi="Sylfaen" w:cstheme="minorHAnsi"/>
          <w:lang w:val="pl-PL"/>
        </w:rPr>
        <w:t xml:space="preserve"> </w:t>
      </w:r>
      <w:r w:rsidRPr="005623BD">
        <w:rPr>
          <w:rStyle w:val="sbb9ee52a"/>
          <w:rFonts w:ascii="Sylfaen" w:hAnsi="Sylfaen" w:cstheme="minorHAnsi"/>
        </w:rPr>
        <w:t>լայն</w:t>
      </w:r>
      <w:r w:rsidRPr="00E77600">
        <w:rPr>
          <w:rStyle w:val="sbb9ee52a"/>
          <w:rFonts w:ascii="Sylfaen" w:hAnsi="Sylfaen" w:cstheme="minorHAnsi"/>
          <w:lang w:val="pl-PL"/>
        </w:rPr>
        <w:t xml:space="preserve"> </w:t>
      </w:r>
      <w:r w:rsidRPr="005623BD">
        <w:rPr>
          <w:rStyle w:val="sbb9ee52a"/>
          <w:rFonts w:ascii="Sylfaen" w:hAnsi="Sylfaen" w:cstheme="minorHAnsi"/>
        </w:rPr>
        <w:t>հնարավորություն</w:t>
      </w:r>
      <w:r w:rsidRPr="00E77600">
        <w:rPr>
          <w:rStyle w:val="sbb9ee52a"/>
          <w:rFonts w:ascii="Sylfaen" w:hAnsi="Sylfaen" w:cstheme="minorHAnsi"/>
          <w:lang w:val="pl-PL"/>
        </w:rPr>
        <w:t xml:space="preserve"> </w:t>
      </w:r>
      <w:r w:rsidRPr="005623BD">
        <w:rPr>
          <w:rStyle w:val="sbb9ee52a"/>
          <w:rFonts w:ascii="Sylfaen" w:hAnsi="Sylfaen" w:cstheme="minorHAnsi"/>
        </w:rPr>
        <w:t>է</w:t>
      </w:r>
      <w:r w:rsidRPr="00E77600">
        <w:rPr>
          <w:rStyle w:val="sbb9ee52a"/>
          <w:rFonts w:ascii="Sylfaen" w:hAnsi="Sylfaen" w:cstheme="minorHAnsi"/>
          <w:lang w:val="pl-PL"/>
        </w:rPr>
        <w:t xml:space="preserve"> </w:t>
      </w:r>
      <w:r w:rsidRPr="005623BD">
        <w:rPr>
          <w:rStyle w:val="sbb9ee52a"/>
          <w:rFonts w:ascii="Sylfaen" w:hAnsi="Sylfaen" w:cstheme="minorHAnsi"/>
        </w:rPr>
        <w:t>ընձեռվել</w:t>
      </w:r>
      <w:r w:rsidRPr="00E77600">
        <w:rPr>
          <w:rStyle w:val="sbb9ee52a"/>
          <w:rFonts w:ascii="Sylfaen" w:hAnsi="Sylfaen" w:cstheme="minorHAnsi"/>
          <w:lang w:val="pl-PL"/>
        </w:rPr>
        <w:t xml:space="preserve"> </w:t>
      </w:r>
      <w:r w:rsidRPr="005623BD">
        <w:rPr>
          <w:rStyle w:val="sbb9ee52a"/>
          <w:rFonts w:ascii="Sylfaen" w:hAnsi="Sylfaen" w:cstheme="minorHAnsi"/>
        </w:rPr>
        <w:t>դատին</w:t>
      </w:r>
      <w:r w:rsidRPr="00E77600">
        <w:rPr>
          <w:rStyle w:val="sbb9ee52a"/>
          <w:rFonts w:ascii="Sylfaen" w:hAnsi="Sylfaen" w:cstheme="minorHAnsi"/>
          <w:lang w:val="pl-PL"/>
        </w:rPr>
        <w:t xml:space="preserve"> </w:t>
      </w:r>
      <w:r w:rsidRPr="005623BD">
        <w:rPr>
          <w:rStyle w:val="sbb9ee52a"/>
          <w:rFonts w:ascii="Sylfaen" w:hAnsi="Sylfaen" w:cstheme="minorHAnsi"/>
        </w:rPr>
        <w:t>ներկա</w:t>
      </w:r>
      <w:r w:rsidRPr="00E77600">
        <w:rPr>
          <w:rStyle w:val="sbb9ee52a"/>
          <w:rFonts w:ascii="Sylfaen" w:hAnsi="Sylfaen" w:cstheme="minorHAnsi"/>
          <w:lang w:val="pl-PL"/>
        </w:rPr>
        <w:t xml:space="preserve"> </w:t>
      </w:r>
      <w:r w:rsidRPr="005623BD">
        <w:rPr>
          <w:rStyle w:val="sbb9ee52a"/>
          <w:rFonts w:ascii="Sylfaen" w:hAnsi="Sylfaen" w:cstheme="minorHAnsi"/>
        </w:rPr>
        <w:t>լինելու</w:t>
      </w:r>
      <w:r w:rsidRPr="00E77600">
        <w:rPr>
          <w:rStyle w:val="sbb9ee52a"/>
          <w:rFonts w:ascii="Sylfaen" w:hAnsi="Sylfaen" w:cstheme="minorHAnsi"/>
          <w:lang w:val="pl-PL"/>
        </w:rPr>
        <w:t xml:space="preserve"> </w:t>
      </w:r>
      <w:r w:rsidRPr="005623BD">
        <w:rPr>
          <w:rStyle w:val="sbb9ee52a"/>
          <w:rFonts w:ascii="Sylfaen" w:hAnsi="Sylfaen" w:cstheme="minorHAnsi"/>
        </w:rPr>
        <w:t>համար։</w:t>
      </w:r>
      <w:r w:rsidRPr="00E77600">
        <w:rPr>
          <w:rStyle w:val="sbb9ee52a"/>
          <w:rFonts w:ascii="Sylfaen" w:hAnsi="Sylfaen" w:cstheme="minorHAnsi"/>
          <w:lang w:val="pl-PL"/>
        </w:rPr>
        <w:t xml:space="preserve"> </w:t>
      </w:r>
      <w:r w:rsidRPr="005623BD">
        <w:rPr>
          <w:rStyle w:val="sbb9ee52a"/>
          <w:rFonts w:ascii="Sylfaen" w:hAnsi="Sylfaen" w:cstheme="minorHAnsi"/>
        </w:rPr>
        <w:t>Լսումները</w:t>
      </w:r>
      <w:r w:rsidRPr="00E77600">
        <w:rPr>
          <w:rStyle w:val="sbb9ee52a"/>
          <w:rFonts w:ascii="Sylfaen" w:hAnsi="Sylfaen" w:cstheme="minorHAnsi"/>
          <w:lang w:val="pl-PL"/>
        </w:rPr>
        <w:t xml:space="preserve"> </w:t>
      </w:r>
      <w:r w:rsidRPr="005623BD">
        <w:rPr>
          <w:rStyle w:val="sbb9ee52a"/>
          <w:rFonts w:ascii="Sylfaen" w:hAnsi="Sylfaen" w:cstheme="minorHAnsi"/>
        </w:rPr>
        <w:t>վերապլանավորվել</w:t>
      </w:r>
      <w:r w:rsidRPr="00E77600">
        <w:rPr>
          <w:rStyle w:val="sbb9ee52a"/>
          <w:rFonts w:ascii="Sylfaen" w:hAnsi="Sylfaen" w:cstheme="minorHAnsi"/>
          <w:lang w:val="pl-PL"/>
        </w:rPr>
        <w:t xml:space="preserve"> </w:t>
      </w:r>
      <w:r w:rsidRPr="005623BD">
        <w:rPr>
          <w:rStyle w:val="sbb9ee52a"/>
          <w:rFonts w:ascii="Sylfaen" w:hAnsi="Sylfaen" w:cstheme="minorHAnsi"/>
        </w:rPr>
        <w:t>են</w:t>
      </w:r>
      <w:r w:rsidRPr="00E77600">
        <w:rPr>
          <w:rStyle w:val="sbb9ee52a"/>
          <w:rFonts w:ascii="Sylfaen" w:hAnsi="Sylfaen" w:cstheme="minorHAnsi"/>
          <w:lang w:val="pl-PL"/>
        </w:rPr>
        <w:t xml:space="preserve"> </w:t>
      </w:r>
      <w:r w:rsidRPr="005623BD">
        <w:rPr>
          <w:rStyle w:val="sbb9ee52a"/>
          <w:rFonts w:ascii="Sylfaen" w:hAnsi="Sylfaen" w:cstheme="minorHAnsi"/>
        </w:rPr>
        <w:t>մի</w:t>
      </w:r>
      <w:r w:rsidRPr="00E77600">
        <w:rPr>
          <w:rStyle w:val="sbb9ee52a"/>
          <w:rFonts w:ascii="Sylfaen" w:hAnsi="Sylfaen" w:cstheme="minorHAnsi"/>
          <w:lang w:val="pl-PL"/>
        </w:rPr>
        <w:t xml:space="preserve"> </w:t>
      </w:r>
      <w:r w:rsidRPr="005623BD">
        <w:rPr>
          <w:rStyle w:val="sbb9ee52a"/>
          <w:rFonts w:ascii="Sylfaen" w:hAnsi="Sylfaen" w:cstheme="minorHAnsi"/>
        </w:rPr>
        <w:t>քանի</w:t>
      </w:r>
      <w:r w:rsidRPr="00E77600">
        <w:rPr>
          <w:rStyle w:val="sbb9ee52a"/>
          <w:rFonts w:ascii="Sylfaen" w:hAnsi="Sylfaen" w:cstheme="minorHAnsi"/>
          <w:lang w:val="pl-PL"/>
        </w:rPr>
        <w:t xml:space="preserve"> </w:t>
      </w:r>
      <w:r w:rsidRPr="005623BD">
        <w:rPr>
          <w:rStyle w:val="sbb9ee52a"/>
          <w:rFonts w:ascii="Sylfaen" w:hAnsi="Sylfaen" w:cstheme="minorHAnsi"/>
        </w:rPr>
        <w:t>անգամ։</w:t>
      </w:r>
      <w:r w:rsidRPr="00E77600">
        <w:rPr>
          <w:rStyle w:val="sbb9ee52a"/>
          <w:rFonts w:ascii="Sylfaen" w:hAnsi="Sylfaen" w:cstheme="minorHAnsi"/>
          <w:lang w:val="pl-PL"/>
        </w:rPr>
        <w:t xml:space="preserve"> </w:t>
      </w:r>
      <w:r w:rsidRPr="005623BD">
        <w:rPr>
          <w:rStyle w:val="sbb9ee52a"/>
          <w:rFonts w:ascii="Sylfaen" w:hAnsi="Sylfaen" w:cstheme="minorHAnsi"/>
        </w:rPr>
        <w:t>Գանգատարկուն</w:t>
      </w:r>
      <w:r w:rsidRPr="00E77600">
        <w:rPr>
          <w:rStyle w:val="sbb9ee52a"/>
          <w:rFonts w:ascii="Sylfaen" w:hAnsi="Sylfaen" w:cstheme="minorHAnsi"/>
          <w:lang w:val="pl-PL"/>
        </w:rPr>
        <w:t xml:space="preserve"> </w:t>
      </w:r>
      <w:r w:rsidRPr="005623BD">
        <w:rPr>
          <w:rStyle w:val="sbb9ee52a"/>
          <w:rFonts w:ascii="Sylfaen" w:hAnsi="Sylfaen" w:cstheme="minorHAnsi"/>
        </w:rPr>
        <w:t>ստացել</w:t>
      </w:r>
      <w:r w:rsidRPr="00E77600">
        <w:rPr>
          <w:rStyle w:val="sbb9ee52a"/>
          <w:rFonts w:ascii="Sylfaen" w:hAnsi="Sylfaen" w:cstheme="minorHAnsi"/>
          <w:lang w:val="pl-PL"/>
        </w:rPr>
        <w:t xml:space="preserve"> </w:t>
      </w:r>
      <w:r w:rsidRPr="005623BD">
        <w:rPr>
          <w:rStyle w:val="sbb9ee52a"/>
          <w:rFonts w:ascii="Sylfaen" w:hAnsi="Sylfaen" w:cstheme="minorHAnsi"/>
        </w:rPr>
        <w:t>է</w:t>
      </w:r>
      <w:r w:rsidRPr="00E77600">
        <w:rPr>
          <w:rStyle w:val="sbb9ee52a"/>
          <w:rFonts w:ascii="Sylfaen" w:hAnsi="Sylfaen" w:cstheme="minorHAnsi"/>
          <w:lang w:val="pl-PL"/>
        </w:rPr>
        <w:t xml:space="preserve"> </w:t>
      </w:r>
      <w:r w:rsidRPr="005623BD">
        <w:rPr>
          <w:rStyle w:val="sbb9ee52a"/>
          <w:rFonts w:ascii="Sylfaen" w:hAnsi="Sylfaen" w:cstheme="minorHAnsi"/>
        </w:rPr>
        <w:t>իր</w:t>
      </w:r>
      <w:r w:rsidRPr="00E77600">
        <w:rPr>
          <w:rStyle w:val="sbb9ee52a"/>
          <w:rFonts w:ascii="Sylfaen" w:hAnsi="Sylfaen" w:cstheme="minorHAnsi"/>
          <w:lang w:val="pl-PL"/>
        </w:rPr>
        <w:t xml:space="preserve"> </w:t>
      </w:r>
      <w:r w:rsidRPr="005623BD">
        <w:rPr>
          <w:rStyle w:val="sbb9ee52a"/>
          <w:rFonts w:ascii="Sylfaen" w:hAnsi="Sylfaen" w:cstheme="minorHAnsi"/>
        </w:rPr>
        <w:t>անձնագիրը</w:t>
      </w:r>
      <w:r w:rsidRPr="00E77600">
        <w:rPr>
          <w:rStyle w:val="sbb9ee52a"/>
          <w:rFonts w:ascii="Sylfaen" w:hAnsi="Sylfaen" w:cstheme="minorHAnsi"/>
          <w:lang w:val="pl-PL"/>
        </w:rPr>
        <w:t xml:space="preserve"> </w:t>
      </w:r>
      <w:r w:rsidRPr="005623BD">
        <w:rPr>
          <w:rStyle w:val="sbb9ee52a"/>
          <w:rFonts w:ascii="Sylfaen" w:hAnsi="Sylfaen" w:cstheme="minorHAnsi"/>
        </w:rPr>
        <w:t>իրադարձությունների</w:t>
      </w:r>
      <w:r w:rsidRPr="00E77600">
        <w:rPr>
          <w:rStyle w:val="sbb9ee52a"/>
          <w:rFonts w:ascii="Sylfaen" w:hAnsi="Sylfaen" w:cstheme="minorHAnsi"/>
          <w:lang w:val="pl-PL"/>
        </w:rPr>
        <w:t xml:space="preserve"> </w:t>
      </w:r>
      <w:r w:rsidRPr="005623BD">
        <w:rPr>
          <w:rStyle w:val="sbb9ee52a"/>
          <w:rFonts w:ascii="Sylfaen" w:hAnsi="Sylfaen" w:cstheme="minorHAnsi"/>
        </w:rPr>
        <w:t>իր</w:t>
      </w:r>
      <w:r w:rsidRPr="00E77600">
        <w:rPr>
          <w:rStyle w:val="sbb9ee52a"/>
          <w:rFonts w:ascii="Sylfaen" w:hAnsi="Sylfaen" w:cstheme="minorHAnsi"/>
          <w:lang w:val="pl-PL"/>
        </w:rPr>
        <w:t xml:space="preserve"> </w:t>
      </w:r>
      <w:r w:rsidRPr="005623BD">
        <w:rPr>
          <w:rStyle w:val="sbb9ee52a"/>
          <w:rFonts w:ascii="Sylfaen" w:hAnsi="Sylfaen" w:cstheme="minorHAnsi"/>
        </w:rPr>
        <w:t>մեկնաբանած</w:t>
      </w:r>
      <w:r w:rsidRPr="00E77600">
        <w:rPr>
          <w:rStyle w:val="sbb9ee52a"/>
          <w:rFonts w:ascii="Sylfaen" w:hAnsi="Sylfaen" w:cstheme="minorHAnsi"/>
          <w:lang w:val="pl-PL"/>
        </w:rPr>
        <w:t xml:space="preserve"> </w:t>
      </w:r>
      <w:r w:rsidRPr="005623BD">
        <w:rPr>
          <w:rStyle w:val="sbb9ee52a"/>
          <w:rFonts w:ascii="Sylfaen" w:hAnsi="Sylfaen" w:cstheme="minorHAnsi"/>
        </w:rPr>
        <w:t>տարբերակի</w:t>
      </w:r>
      <w:r w:rsidRPr="00E77600">
        <w:rPr>
          <w:rStyle w:val="sbb9ee52a"/>
          <w:rFonts w:ascii="Sylfaen" w:hAnsi="Sylfaen" w:cstheme="minorHAnsi"/>
          <w:lang w:val="pl-PL"/>
        </w:rPr>
        <w:t xml:space="preserve"> </w:t>
      </w:r>
      <w:r w:rsidRPr="005623BD">
        <w:rPr>
          <w:rStyle w:val="sbb9ee52a"/>
          <w:rFonts w:ascii="Sylfaen" w:hAnsi="Sylfaen" w:cstheme="minorHAnsi"/>
        </w:rPr>
        <w:t>համաձայն</w:t>
      </w:r>
      <w:r w:rsidRPr="00E77600">
        <w:rPr>
          <w:rStyle w:val="sbb9ee52a"/>
          <w:rFonts w:ascii="Sylfaen" w:hAnsi="Sylfaen" w:cstheme="minorHAnsi"/>
          <w:lang w:val="pl-PL"/>
        </w:rPr>
        <w:t xml:space="preserve"> 2003</w:t>
      </w:r>
      <w:r w:rsidRPr="005623BD">
        <w:rPr>
          <w:rStyle w:val="sbb9ee52a"/>
          <w:rFonts w:ascii="Sylfaen" w:hAnsi="Sylfaen" w:cstheme="minorHAnsi"/>
        </w:rPr>
        <w:t>թ</w:t>
      </w:r>
      <w:r w:rsidRPr="00E77600">
        <w:rPr>
          <w:rStyle w:val="sbb9ee52a"/>
          <w:rFonts w:ascii="Sylfaen" w:hAnsi="Sylfaen" w:cstheme="minorHAnsi"/>
          <w:lang w:val="pl-PL"/>
        </w:rPr>
        <w:t xml:space="preserve">. </w:t>
      </w:r>
      <w:r w:rsidRPr="005623BD">
        <w:rPr>
          <w:rStyle w:val="sbb9ee52a"/>
          <w:rFonts w:ascii="Sylfaen" w:hAnsi="Sylfaen" w:cstheme="minorHAnsi"/>
        </w:rPr>
        <w:t>ապրիլին</w:t>
      </w:r>
      <w:r w:rsidRPr="00E77600">
        <w:rPr>
          <w:rStyle w:val="sbb9ee52a"/>
          <w:rFonts w:ascii="Sylfaen" w:hAnsi="Sylfaen" w:cstheme="minorHAnsi"/>
          <w:lang w:val="pl-PL"/>
        </w:rPr>
        <w:t xml:space="preserve">, </w:t>
      </w:r>
      <w:r w:rsidRPr="005623BD">
        <w:rPr>
          <w:rStyle w:val="sbb9ee52a"/>
          <w:rFonts w:ascii="Sylfaen" w:hAnsi="Sylfaen" w:cstheme="minorHAnsi"/>
        </w:rPr>
        <w:t>իսկ</w:t>
      </w:r>
      <w:r w:rsidRPr="00E77600">
        <w:rPr>
          <w:rStyle w:val="sbb9ee52a"/>
          <w:rFonts w:ascii="Sylfaen" w:hAnsi="Sylfaen" w:cstheme="minorHAnsi"/>
          <w:lang w:val="pl-PL"/>
        </w:rPr>
        <w:t xml:space="preserve"> in absentia </w:t>
      </w:r>
      <w:r w:rsidRPr="005623BD">
        <w:rPr>
          <w:rStyle w:val="sbb9ee52a"/>
          <w:rFonts w:ascii="Sylfaen" w:hAnsi="Sylfaen" w:cstheme="minorHAnsi"/>
        </w:rPr>
        <w:t>դատն</w:t>
      </w:r>
      <w:r w:rsidRPr="00E77600">
        <w:rPr>
          <w:rStyle w:val="sbb9ee52a"/>
          <w:rFonts w:ascii="Sylfaen" w:hAnsi="Sylfaen" w:cstheme="minorHAnsi"/>
          <w:lang w:val="pl-PL"/>
        </w:rPr>
        <w:t xml:space="preserve"> </w:t>
      </w:r>
      <w:r w:rsidRPr="005623BD">
        <w:rPr>
          <w:rStyle w:val="sbb9ee52a"/>
          <w:rFonts w:ascii="Sylfaen" w:hAnsi="Sylfaen" w:cstheme="minorHAnsi"/>
        </w:rPr>
        <w:t>անցկացնելու</w:t>
      </w:r>
      <w:r w:rsidRPr="00E77600">
        <w:rPr>
          <w:rStyle w:val="sbb9ee52a"/>
          <w:rFonts w:ascii="Sylfaen" w:hAnsi="Sylfaen" w:cstheme="minorHAnsi"/>
          <w:lang w:val="pl-PL"/>
        </w:rPr>
        <w:t xml:space="preserve"> </w:t>
      </w:r>
      <w:r w:rsidRPr="005623BD">
        <w:rPr>
          <w:rStyle w:val="sbb9ee52a"/>
          <w:rFonts w:ascii="Sylfaen" w:hAnsi="Sylfaen" w:cstheme="minorHAnsi"/>
        </w:rPr>
        <w:t>որոշումը</w:t>
      </w:r>
      <w:r w:rsidRPr="00E77600">
        <w:rPr>
          <w:rStyle w:val="sbb9ee52a"/>
          <w:rFonts w:ascii="Sylfaen" w:hAnsi="Sylfaen" w:cstheme="minorHAnsi"/>
          <w:lang w:val="pl-PL"/>
        </w:rPr>
        <w:t xml:space="preserve"> </w:t>
      </w:r>
      <w:r w:rsidRPr="005623BD">
        <w:rPr>
          <w:rStyle w:val="sbb9ee52a"/>
          <w:rFonts w:ascii="Sylfaen" w:hAnsi="Sylfaen" w:cstheme="minorHAnsi"/>
        </w:rPr>
        <w:t>ընդունվել</w:t>
      </w:r>
      <w:r w:rsidRPr="00E77600">
        <w:rPr>
          <w:rStyle w:val="sbb9ee52a"/>
          <w:rFonts w:ascii="Sylfaen" w:hAnsi="Sylfaen" w:cstheme="minorHAnsi"/>
          <w:lang w:val="pl-PL"/>
        </w:rPr>
        <w:t xml:space="preserve"> </w:t>
      </w:r>
      <w:r w:rsidRPr="005623BD">
        <w:rPr>
          <w:rStyle w:val="sbb9ee52a"/>
          <w:rFonts w:ascii="Sylfaen" w:hAnsi="Sylfaen" w:cstheme="minorHAnsi"/>
        </w:rPr>
        <w:t>է</w:t>
      </w:r>
      <w:r w:rsidRPr="00E77600">
        <w:rPr>
          <w:rStyle w:val="sbb9ee52a"/>
          <w:rFonts w:ascii="Sylfaen" w:hAnsi="Sylfaen" w:cstheme="minorHAnsi"/>
          <w:lang w:val="pl-PL"/>
        </w:rPr>
        <w:t xml:space="preserve"> </w:t>
      </w:r>
      <w:r w:rsidRPr="005623BD">
        <w:rPr>
          <w:rStyle w:val="sbb9ee52a"/>
          <w:rFonts w:ascii="Sylfaen" w:hAnsi="Sylfaen" w:cstheme="minorHAnsi"/>
        </w:rPr>
        <w:t>միայն</w:t>
      </w:r>
      <w:r w:rsidRPr="00E77600">
        <w:rPr>
          <w:rStyle w:val="sbb9ee52a"/>
          <w:rFonts w:ascii="Sylfaen" w:hAnsi="Sylfaen" w:cstheme="minorHAnsi"/>
          <w:lang w:val="pl-PL"/>
        </w:rPr>
        <w:t xml:space="preserve"> 2005</w:t>
      </w:r>
      <w:r w:rsidRPr="005623BD">
        <w:rPr>
          <w:rStyle w:val="sbb9ee52a"/>
          <w:rFonts w:ascii="Sylfaen" w:hAnsi="Sylfaen" w:cstheme="minorHAnsi"/>
        </w:rPr>
        <w:t>թ</w:t>
      </w:r>
      <w:r w:rsidRPr="00E77600">
        <w:rPr>
          <w:rStyle w:val="sbb9ee52a"/>
          <w:rFonts w:ascii="Sylfaen" w:hAnsi="Sylfaen" w:cstheme="minorHAnsi"/>
          <w:lang w:val="pl-PL"/>
        </w:rPr>
        <w:t xml:space="preserve">. </w:t>
      </w:r>
      <w:r w:rsidRPr="005623BD">
        <w:rPr>
          <w:rStyle w:val="sbb9ee52a"/>
          <w:rFonts w:ascii="Sylfaen" w:hAnsi="Sylfaen" w:cstheme="minorHAnsi"/>
        </w:rPr>
        <w:t>դեկտեմբերին։</w:t>
      </w:r>
      <w:r w:rsidRPr="00E77600">
        <w:rPr>
          <w:rStyle w:val="sbb9ee52a"/>
          <w:rFonts w:ascii="Sylfaen" w:hAnsi="Sylfaen" w:cstheme="minorHAnsi"/>
          <w:lang w:val="pl-PL"/>
        </w:rPr>
        <w:t xml:space="preserve"> </w:t>
      </w:r>
      <w:r w:rsidRPr="005623BD">
        <w:rPr>
          <w:rStyle w:val="sbb9ee52a"/>
          <w:rFonts w:ascii="Sylfaen" w:hAnsi="Sylfaen" w:cstheme="minorHAnsi"/>
        </w:rPr>
        <w:t>Այսպիսով</w:t>
      </w:r>
      <w:r w:rsidRPr="00E77600">
        <w:rPr>
          <w:rStyle w:val="sbb9ee52a"/>
          <w:rFonts w:ascii="Sylfaen" w:hAnsi="Sylfaen" w:cstheme="minorHAnsi"/>
          <w:lang w:val="pl-PL"/>
        </w:rPr>
        <w:t xml:space="preserve"> </w:t>
      </w:r>
      <w:r w:rsidRPr="005623BD">
        <w:rPr>
          <w:rStyle w:val="sbb9ee52a"/>
          <w:rFonts w:ascii="Sylfaen" w:hAnsi="Sylfaen" w:cstheme="minorHAnsi"/>
        </w:rPr>
        <w:t>նա</w:t>
      </w:r>
      <w:r w:rsidRPr="00E77600">
        <w:rPr>
          <w:rStyle w:val="sbb9ee52a"/>
          <w:rFonts w:ascii="Sylfaen" w:hAnsi="Sylfaen" w:cstheme="minorHAnsi"/>
          <w:lang w:val="pl-PL"/>
        </w:rPr>
        <w:t xml:space="preserve"> </w:t>
      </w:r>
      <w:r w:rsidRPr="005623BD">
        <w:rPr>
          <w:rStyle w:val="sbb9ee52a"/>
          <w:rFonts w:ascii="Sylfaen" w:hAnsi="Sylfaen" w:cstheme="minorHAnsi"/>
        </w:rPr>
        <w:t>առնվազը</w:t>
      </w:r>
      <w:r w:rsidRPr="00E77600">
        <w:rPr>
          <w:rStyle w:val="sbb9ee52a"/>
          <w:rFonts w:ascii="Sylfaen" w:hAnsi="Sylfaen" w:cstheme="minorHAnsi"/>
          <w:lang w:val="pl-PL"/>
        </w:rPr>
        <w:t xml:space="preserve"> </w:t>
      </w:r>
      <w:r w:rsidRPr="005623BD">
        <w:rPr>
          <w:rStyle w:val="sbb9ee52a"/>
          <w:rFonts w:ascii="Sylfaen" w:hAnsi="Sylfaen" w:cstheme="minorHAnsi"/>
        </w:rPr>
        <w:t>երկու</w:t>
      </w:r>
      <w:r w:rsidRPr="00E77600">
        <w:rPr>
          <w:rStyle w:val="sbb9ee52a"/>
          <w:rFonts w:ascii="Sylfaen" w:hAnsi="Sylfaen" w:cstheme="minorHAnsi"/>
          <w:lang w:val="pl-PL"/>
        </w:rPr>
        <w:t xml:space="preserve"> </w:t>
      </w:r>
      <w:r w:rsidRPr="005623BD">
        <w:rPr>
          <w:rStyle w:val="sbb9ee52a"/>
          <w:rFonts w:ascii="Sylfaen" w:hAnsi="Sylfaen" w:cstheme="minorHAnsi"/>
        </w:rPr>
        <w:t>տարի</w:t>
      </w:r>
      <w:r w:rsidRPr="00E77600">
        <w:rPr>
          <w:rStyle w:val="sbb9ee52a"/>
          <w:rFonts w:ascii="Sylfaen" w:hAnsi="Sylfaen" w:cstheme="minorHAnsi"/>
          <w:lang w:val="pl-PL"/>
        </w:rPr>
        <w:t xml:space="preserve"> </w:t>
      </w:r>
      <w:r w:rsidRPr="005623BD">
        <w:rPr>
          <w:rStyle w:val="sbb9ee52a"/>
          <w:rFonts w:ascii="Sylfaen" w:hAnsi="Sylfaen" w:cstheme="minorHAnsi"/>
        </w:rPr>
        <w:t>և</w:t>
      </w:r>
      <w:r w:rsidRPr="00E77600">
        <w:rPr>
          <w:rStyle w:val="sbb9ee52a"/>
          <w:rFonts w:ascii="Sylfaen" w:hAnsi="Sylfaen" w:cstheme="minorHAnsi"/>
          <w:lang w:val="pl-PL"/>
        </w:rPr>
        <w:t xml:space="preserve"> </w:t>
      </w:r>
      <w:r w:rsidRPr="005623BD">
        <w:rPr>
          <w:rStyle w:val="sbb9ee52a"/>
          <w:rFonts w:ascii="Sylfaen" w:hAnsi="Sylfaen" w:cstheme="minorHAnsi"/>
        </w:rPr>
        <w:t>ութ</w:t>
      </w:r>
      <w:r w:rsidRPr="00E77600">
        <w:rPr>
          <w:rStyle w:val="sbb9ee52a"/>
          <w:rFonts w:ascii="Sylfaen" w:hAnsi="Sylfaen" w:cstheme="minorHAnsi"/>
          <w:lang w:val="pl-PL"/>
        </w:rPr>
        <w:t xml:space="preserve"> </w:t>
      </w:r>
      <w:r w:rsidRPr="005623BD">
        <w:rPr>
          <w:rStyle w:val="sbb9ee52a"/>
          <w:rFonts w:ascii="Sylfaen" w:hAnsi="Sylfaen" w:cstheme="minorHAnsi"/>
        </w:rPr>
        <w:t>ամիս</w:t>
      </w:r>
      <w:r w:rsidRPr="00E77600">
        <w:rPr>
          <w:rStyle w:val="sbb9ee52a"/>
          <w:rFonts w:ascii="Sylfaen" w:hAnsi="Sylfaen" w:cstheme="minorHAnsi"/>
          <w:lang w:val="pl-PL"/>
        </w:rPr>
        <w:t xml:space="preserve"> </w:t>
      </w:r>
      <w:r w:rsidRPr="005623BD">
        <w:rPr>
          <w:rStyle w:val="sbb9ee52a"/>
          <w:rFonts w:ascii="Sylfaen" w:hAnsi="Sylfaen" w:cstheme="minorHAnsi"/>
        </w:rPr>
        <w:t>ժամանակ</w:t>
      </w:r>
      <w:r w:rsidRPr="00E77600">
        <w:rPr>
          <w:rStyle w:val="sbb9ee52a"/>
          <w:rFonts w:ascii="Sylfaen" w:hAnsi="Sylfaen" w:cstheme="minorHAnsi"/>
          <w:lang w:val="pl-PL"/>
        </w:rPr>
        <w:t xml:space="preserve"> </w:t>
      </w:r>
      <w:r w:rsidRPr="005623BD">
        <w:rPr>
          <w:rStyle w:val="sbb9ee52a"/>
          <w:rFonts w:ascii="Sylfaen" w:hAnsi="Sylfaen" w:cstheme="minorHAnsi"/>
        </w:rPr>
        <w:t>է</w:t>
      </w:r>
      <w:r w:rsidRPr="00E77600">
        <w:rPr>
          <w:rStyle w:val="sbb9ee52a"/>
          <w:rFonts w:ascii="Sylfaen" w:hAnsi="Sylfaen" w:cstheme="minorHAnsi"/>
          <w:lang w:val="pl-PL"/>
        </w:rPr>
        <w:t xml:space="preserve"> </w:t>
      </w:r>
      <w:r w:rsidRPr="005623BD">
        <w:rPr>
          <w:rStyle w:val="sbb9ee52a"/>
          <w:rFonts w:ascii="Sylfaen" w:hAnsi="Sylfaen" w:cstheme="minorHAnsi"/>
        </w:rPr>
        <w:t>ունեցել</w:t>
      </w:r>
      <w:r w:rsidRPr="00E77600">
        <w:rPr>
          <w:rStyle w:val="sbb9ee52a"/>
          <w:rFonts w:ascii="Sylfaen" w:hAnsi="Sylfaen" w:cstheme="minorHAnsi"/>
          <w:lang w:val="pl-PL"/>
        </w:rPr>
        <w:t xml:space="preserve"> </w:t>
      </w:r>
      <w:r w:rsidRPr="005623BD">
        <w:rPr>
          <w:rStyle w:val="sbb9ee52a"/>
          <w:rFonts w:ascii="Sylfaen" w:hAnsi="Sylfaen" w:cstheme="minorHAnsi"/>
        </w:rPr>
        <w:t>Ռեգիոնալ</w:t>
      </w:r>
      <w:r w:rsidRPr="00E77600">
        <w:rPr>
          <w:rStyle w:val="sbb9ee52a"/>
          <w:rFonts w:ascii="Sylfaen" w:hAnsi="Sylfaen" w:cstheme="minorHAnsi"/>
          <w:lang w:val="pl-PL"/>
        </w:rPr>
        <w:t xml:space="preserve"> </w:t>
      </w:r>
      <w:r w:rsidRPr="005623BD">
        <w:rPr>
          <w:rStyle w:val="sbb9ee52a"/>
          <w:rFonts w:ascii="Sylfaen" w:hAnsi="Sylfaen" w:cstheme="minorHAnsi"/>
        </w:rPr>
        <w:t>դատարանի</w:t>
      </w:r>
      <w:r w:rsidRPr="00E77600">
        <w:rPr>
          <w:rStyle w:val="sbb9ee52a"/>
          <w:rFonts w:ascii="Sylfaen" w:hAnsi="Sylfaen" w:cstheme="minorHAnsi"/>
          <w:lang w:val="pl-PL"/>
        </w:rPr>
        <w:t xml:space="preserve"> </w:t>
      </w:r>
      <w:r w:rsidRPr="005623BD">
        <w:rPr>
          <w:rStyle w:val="sbb9ee52a"/>
          <w:rFonts w:ascii="Sylfaen" w:hAnsi="Sylfaen" w:cstheme="minorHAnsi"/>
        </w:rPr>
        <w:t>հետ</w:t>
      </w:r>
      <w:r w:rsidRPr="00E77600">
        <w:rPr>
          <w:rStyle w:val="sbb9ee52a"/>
          <w:rFonts w:ascii="Sylfaen" w:hAnsi="Sylfaen" w:cstheme="minorHAnsi"/>
          <w:lang w:val="pl-PL"/>
        </w:rPr>
        <w:t xml:space="preserve"> </w:t>
      </w:r>
      <w:r w:rsidRPr="005623BD">
        <w:rPr>
          <w:rStyle w:val="sbb9ee52a"/>
          <w:rFonts w:ascii="Sylfaen" w:hAnsi="Sylfaen" w:cstheme="minorHAnsi"/>
        </w:rPr>
        <w:t>կապի</w:t>
      </w:r>
      <w:r w:rsidRPr="00E77600">
        <w:rPr>
          <w:rStyle w:val="sbb9ee52a"/>
          <w:rFonts w:ascii="Sylfaen" w:hAnsi="Sylfaen" w:cstheme="minorHAnsi"/>
          <w:lang w:val="pl-PL"/>
        </w:rPr>
        <w:t xml:space="preserve"> </w:t>
      </w:r>
      <w:r w:rsidRPr="005623BD">
        <w:rPr>
          <w:rStyle w:val="sbb9ee52a"/>
          <w:rFonts w:ascii="Sylfaen" w:hAnsi="Sylfaen" w:cstheme="minorHAnsi"/>
        </w:rPr>
        <w:t>մեջ</w:t>
      </w:r>
      <w:r w:rsidRPr="00E77600">
        <w:rPr>
          <w:rStyle w:val="sbb9ee52a"/>
          <w:rFonts w:ascii="Sylfaen" w:hAnsi="Sylfaen" w:cstheme="minorHAnsi"/>
          <w:lang w:val="pl-PL"/>
        </w:rPr>
        <w:t xml:space="preserve"> </w:t>
      </w:r>
      <w:r w:rsidRPr="005623BD">
        <w:rPr>
          <w:rStyle w:val="sbb9ee52a"/>
          <w:rFonts w:ascii="Sylfaen" w:hAnsi="Sylfaen" w:cstheme="minorHAnsi"/>
        </w:rPr>
        <w:t>մտնելու</w:t>
      </w:r>
      <w:r w:rsidRPr="00E77600">
        <w:rPr>
          <w:rStyle w:val="sbb9ee52a"/>
          <w:rFonts w:ascii="Sylfaen" w:hAnsi="Sylfaen" w:cstheme="minorHAnsi"/>
          <w:lang w:val="pl-PL"/>
        </w:rPr>
        <w:t xml:space="preserve"> </w:t>
      </w:r>
      <w:r w:rsidRPr="005623BD">
        <w:rPr>
          <w:rStyle w:val="sbb9ee52a"/>
          <w:rFonts w:ascii="Sylfaen" w:hAnsi="Sylfaen" w:cstheme="minorHAnsi"/>
        </w:rPr>
        <w:t>համար</w:t>
      </w:r>
      <w:r w:rsidRPr="00E77600">
        <w:rPr>
          <w:rStyle w:val="sbb9ee52a"/>
          <w:rFonts w:ascii="Sylfaen" w:hAnsi="Sylfaen" w:cstheme="minorHAnsi"/>
          <w:lang w:val="pl-PL"/>
        </w:rPr>
        <w:t xml:space="preserve">, </w:t>
      </w:r>
      <w:r w:rsidRPr="005623BD">
        <w:rPr>
          <w:rStyle w:val="sbb9ee52a"/>
          <w:rFonts w:ascii="Sylfaen" w:hAnsi="Sylfaen" w:cstheme="minorHAnsi"/>
        </w:rPr>
        <w:t>որպեսզի</w:t>
      </w:r>
      <w:r w:rsidRPr="00E77600">
        <w:rPr>
          <w:rStyle w:val="sbb9ee52a"/>
          <w:rFonts w:ascii="Sylfaen" w:hAnsi="Sylfaen" w:cstheme="minorHAnsi"/>
          <w:lang w:val="pl-PL"/>
        </w:rPr>
        <w:t xml:space="preserve"> </w:t>
      </w:r>
      <w:r w:rsidRPr="005623BD">
        <w:rPr>
          <w:rStyle w:val="sbb9ee52a"/>
          <w:rFonts w:ascii="Sylfaen" w:hAnsi="Sylfaen" w:cstheme="minorHAnsi"/>
        </w:rPr>
        <w:t>դատարանը</w:t>
      </w:r>
      <w:r w:rsidRPr="00E77600">
        <w:rPr>
          <w:rStyle w:val="sbb9ee52a"/>
          <w:rFonts w:ascii="Sylfaen" w:hAnsi="Sylfaen" w:cstheme="minorHAnsi"/>
          <w:lang w:val="pl-PL"/>
        </w:rPr>
        <w:t xml:space="preserve"> </w:t>
      </w:r>
      <w:r w:rsidRPr="005623BD">
        <w:rPr>
          <w:rStyle w:val="sbb9ee52a"/>
          <w:rFonts w:ascii="Sylfaen" w:hAnsi="Sylfaen" w:cstheme="minorHAnsi"/>
        </w:rPr>
        <w:t>կարողանար</w:t>
      </w:r>
      <w:r w:rsidRPr="00E77600">
        <w:rPr>
          <w:rStyle w:val="sbb9ee52a"/>
          <w:rFonts w:ascii="Sylfaen" w:hAnsi="Sylfaen" w:cstheme="minorHAnsi"/>
          <w:lang w:val="pl-PL"/>
        </w:rPr>
        <w:t xml:space="preserve"> </w:t>
      </w:r>
      <w:r w:rsidRPr="005623BD">
        <w:rPr>
          <w:rStyle w:val="sbb9ee52a"/>
          <w:rFonts w:ascii="Sylfaen" w:hAnsi="Sylfaen" w:cstheme="minorHAnsi"/>
        </w:rPr>
        <w:t>նշանակել</w:t>
      </w:r>
      <w:r w:rsidRPr="00E77600">
        <w:rPr>
          <w:rStyle w:val="sbb9ee52a"/>
          <w:rFonts w:ascii="Sylfaen" w:hAnsi="Sylfaen" w:cstheme="minorHAnsi"/>
          <w:lang w:val="pl-PL"/>
        </w:rPr>
        <w:t xml:space="preserve"> </w:t>
      </w:r>
      <w:r w:rsidRPr="005623BD">
        <w:rPr>
          <w:rStyle w:val="sbb9ee52a"/>
          <w:rFonts w:ascii="Sylfaen" w:hAnsi="Sylfaen" w:cstheme="minorHAnsi"/>
        </w:rPr>
        <w:t>լսումները</w:t>
      </w:r>
      <w:r w:rsidRPr="00E77600">
        <w:rPr>
          <w:rStyle w:val="sbb9ee52a"/>
          <w:rFonts w:ascii="Sylfaen" w:hAnsi="Sylfaen" w:cstheme="minorHAnsi"/>
          <w:lang w:val="pl-PL"/>
        </w:rPr>
        <w:t xml:space="preserve"> </w:t>
      </w:r>
      <w:r w:rsidRPr="005623BD">
        <w:rPr>
          <w:rStyle w:val="sbb9ee52a"/>
          <w:rFonts w:ascii="Sylfaen" w:hAnsi="Sylfaen" w:cstheme="minorHAnsi"/>
        </w:rPr>
        <w:t>այնպիսի</w:t>
      </w:r>
      <w:r w:rsidRPr="00E77600">
        <w:rPr>
          <w:rStyle w:val="sbb9ee52a"/>
          <w:rFonts w:ascii="Sylfaen" w:hAnsi="Sylfaen" w:cstheme="minorHAnsi"/>
          <w:lang w:val="pl-PL"/>
        </w:rPr>
        <w:t xml:space="preserve"> </w:t>
      </w:r>
      <w:r w:rsidRPr="005623BD">
        <w:rPr>
          <w:rStyle w:val="sbb9ee52a"/>
          <w:rFonts w:ascii="Sylfaen" w:hAnsi="Sylfaen" w:cstheme="minorHAnsi"/>
        </w:rPr>
        <w:t>ամսաթվի</w:t>
      </w:r>
      <w:r w:rsidRPr="00E77600">
        <w:rPr>
          <w:rStyle w:val="sbb9ee52a"/>
          <w:rFonts w:ascii="Sylfaen" w:hAnsi="Sylfaen" w:cstheme="minorHAnsi"/>
          <w:lang w:val="pl-PL"/>
        </w:rPr>
        <w:t xml:space="preserve">, </w:t>
      </w:r>
      <w:r w:rsidRPr="005623BD">
        <w:rPr>
          <w:rStyle w:val="sbb9ee52a"/>
          <w:rFonts w:ascii="Sylfaen" w:hAnsi="Sylfaen" w:cstheme="minorHAnsi"/>
        </w:rPr>
        <w:t>որին</w:t>
      </w:r>
      <w:r w:rsidRPr="00E77600">
        <w:rPr>
          <w:rStyle w:val="sbb9ee52a"/>
          <w:rFonts w:ascii="Sylfaen" w:hAnsi="Sylfaen" w:cstheme="minorHAnsi"/>
          <w:lang w:val="pl-PL"/>
        </w:rPr>
        <w:t xml:space="preserve"> </w:t>
      </w:r>
      <w:r w:rsidRPr="005623BD">
        <w:rPr>
          <w:rStyle w:val="sbb9ee52a"/>
          <w:rFonts w:ascii="Sylfaen" w:hAnsi="Sylfaen" w:cstheme="minorHAnsi"/>
        </w:rPr>
        <w:t>նա</w:t>
      </w:r>
      <w:r w:rsidRPr="00E77600">
        <w:rPr>
          <w:rStyle w:val="sbb9ee52a"/>
          <w:rFonts w:ascii="Sylfaen" w:hAnsi="Sylfaen" w:cstheme="minorHAnsi"/>
          <w:lang w:val="pl-PL"/>
        </w:rPr>
        <w:t xml:space="preserve"> </w:t>
      </w:r>
      <w:r w:rsidRPr="005623BD">
        <w:rPr>
          <w:rStyle w:val="sbb9ee52a"/>
          <w:rFonts w:ascii="Sylfaen" w:hAnsi="Sylfaen" w:cstheme="minorHAnsi"/>
        </w:rPr>
        <w:t>կարողանար</w:t>
      </w:r>
      <w:r w:rsidRPr="00E77600">
        <w:rPr>
          <w:rStyle w:val="sbb9ee52a"/>
          <w:rFonts w:ascii="Sylfaen" w:hAnsi="Sylfaen" w:cstheme="minorHAnsi"/>
          <w:lang w:val="pl-PL"/>
        </w:rPr>
        <w:t xml:space="preserve"> </w:t>
      </w:r>
      <w:r w:rsidRPr="005623BD">
        <w:rPr>
          <w:rStyle w:val="sbb9ee52a"/>
          <w:rFonts w:ascii="Sylfaen" w:hAnsi="Sylfaen" w:cstheme="minorHAnsi"/>
        </w:rPr>
        <w:t>ճանապարհորդել</w:t>
      </w:r>
      <w:r w:rsidRPr="00E77600">
        <w:rPr>
          <w:rStyle w:val="sbb9ee52a"/>
          <w:rFonts w:ascii="Sylfaen" w:hAnsi="Sylfaen" w:cstheme="minorHAnsi"/>
          <w:lang w:val="pl-PL"/>
        </w:rPr>
        <w:t xml:space="preserve"> </w:t>
      </w:r>
      <w:r w:rsidRPr="005623BD">
        <w:rPr>
          <w:rStyle w:val="sbb9ee52a"/>
          <w:rFonts w:ascii="Sylfaen" w:hAnsi="Sylfaen" w:cstheme="minorHAnsi"/>
        </w:rPr>
        <w:t>Չեխիայի</w:t>
      </w:r>
      <w:r w:rsidRPr="00E77600">
        <w:rPr>
          <w:rStyle w:val="sbb9ee52a"/>
          <w:rFonts w:ascii="Sylfaen" w:hAnsi="Sylfaen" w:cstheme="minorHAnsi"/>
          <w:lang w:val="pl-PL"/>
        </w:rPr>
        <w:t xml:space="preserve"> </w:t>
      </w:r>
      <w:r w:rsidRPr="005623BD">
        <w:rPr>
          <w:rStyle w:val="sbb9ee52a"/>
          <w:rFonts w:ascii="Sylfaen" w:hAnsi="Sylfaen" w:cstheme="minorHAnsi"/>
        </w:rPr>
        <w:t>հանրապետություն։</w:t>
      </w:r>
      <w:r w:rsidRPr="00E77600">
        <w:rPr>
          <w:rStyle w:val="sbb9ee52a"/>
          <w:rFonts w:ascii="Sylfaen" w:hAnsi="Sylfaen" w:cstheme="minorHAnsi"/>
          <w:lang w:val="pl-PL"/>
        </w:rPr>
        <w:t xml:space="preserve"> </w:t>
      </w:r>
      <w:r w:rsidRPr="005623BD">
        <w:rPr>
          <w:rStyle w:val="sbb9ee52a"/>
          <w:rFonts w:ascii="Sylfaen" w:hAnsi="Sylfaen" w:cstheme="minorHAnsi"/>
        </w:rPr>
        <w:t>Նման</w:t>
      </w:r>
      <w:r w:rsidRPr="00E77600">
        <w:rPr>
          <w:rStyle w:val="sbb9ee52a"/>
          <w:rFonts w:ascii="Sylfaen" w:hAnsi="Sylfaen" w:cstheme="minorHAnsi"/>
          <w:lang w:val="pl-PL"/>
        </w:rPr>
        <w:t xml:space="preserve"> </w:t>
      </w:r>
      <w:r w:rsidRPr="005623BD">
        <w:rPr>
          <w:rStyle w:val="sbb9ee52a"/>
          <w:rFonts w:ascii="Sylfaen" w:hAnsi="Sylfaen" w:cstheme="minorHAnsi"/>
        </w:rPr>
        <w:t>հանգամանքներում</w:t>
      </w:r>
      <w:r w:rsidRPr="00E77600">
        <w:rPr>
          <w:rStyle w:val="sbb9ee52a"/>
          <w:rFonts w:ascii="Sylfaen" w:hAnsi="Sylfaen" w:cstheme="minorHAnsi"/>
          <w:lang w:val="pl-PL"/>
        </w:rPr>
        <w:t xml:space="preserve"> </w:t>
      </w:r>
      <w:r w:rsidRPr="005623BD">
        <w:rPr>
          <w:rStyle w:val="sbb9ee52a"/>
          <w:rFonts w:ascii="Sylfaen" w:hAnsi="Sylfaen" w:cstheme="minorHAnsi"/>
        </w:rPr>
        <w:t>Գերագույն</w:t>
      </w:r>
      <w:r w:rsidRPr="00E77600">
        <w:rPr>
          <w:rStyle w:val="sbb9ee52a"/>
          <w:rFonts w:ascii="Sylfaen" w:hAnsi="Sylfaen" w:cstheme="minorHAnsi"/>
          <w:lang w:val="pl-PL"/>
        </w:rPr>
        <w:t xml:space="preserve"> </w:t>
      </w:r>
      <w:r w:rsidRPr="005623BD">
        <w:rPr>
          <w:rStyle w:val="sbb9ee52a"/>
          <w:rFonts w:ascii="Sylfaen" w:hAnsi="Sylfaen" w:cstheme="minorHAnsi"/>
        </w:rPr>
        <w:t>դատարանի</w:t>
      </w:r>
      <w:r w:rsidRPr="00E77600">
        <w:rPr>
          <w:rStyle w:val="sbb9ee52a"/>
          <w:rFonts w:ascii="Sylfaen" w:hAnsi="Sylfaen" w:cstheme="minorHAnsi"/>
          <w:lang w:val="pl-PL"/>
        </w:rPr>
        <w:t xml:space="preserve"> </w:t>
      </w:r>
      <w:r w:rsidRPr="005623BD">
        <w:rPr>
          <w:rStyle w:val="sbb9ee52a"/>
          <w:rFonts w:ascii="Sylfaen" w:hAnsi="Sylfaen" w:cstheme="minorHAnsi"/>
        </w:rPr>
        <w:t>որոշումը</w:t>
      </w:r>
      <w:r w:rsidRPr="00E77600">
        <w:rPr>
          <w:rStyle w:val="sbb9ee52a"/>
          <w:rFonts w:ascii="Sylfaen" w:hAnsi="Sylfaen" w:cstheme="minorHAnsi"/>
          <w:lang w:val="pl-PL"/>
        </w:rPr>
        <w:t xml:space="preserve">, </w:t>
      </w:r>
      <w:r w:rsidRPr="005623BD">
        <w:rPr>
          <w:rStyle w:val="sbb9ee52a"/>
          <w:rFonts w:ascii="Sylfaen" w:hAnsi="Sylfaen" w:cstheme="minorHAnsi"/>
        </w:rPr>
        <w:t>որ</w:t>
      </w:r>
      <w:r w:rsidRPr="00E77600">
        <w:rPr>
          <w:rStyle w:val="sbb9ee52a"/>
          <w:rFonts w:ascii="Sylfaen" w:hAnsi="Sylfaen" w:cstheme="minorHAnsi"/>
          <w:lang w:val="pl-PL"/>
        </w:rPr>
        <w:t xml:space="preserve"> </w:t>
      </w:r>
      <w:r w:rsidRPr="005623BD">
        <w:rPr>
          <w:rStyle w:val="sbb9ee52a"/>
          <w:rFonts w:ascii="Sylfaen" w:hAnsi="Sylfaen" w:cstheme="minorHAnsi"/>
        </w:rPr>
        <w:t>գանգատարկուի</w:t>
      </w:r>
      <w:r w:rsidRPr="00E77600">
        <w:rPr>
          <w:rStyle w:val="sbb9ee52a"/>
          <w:rFonts w:ascii="Sylfaen" w:hAnsi="Sylfaen" w:cstheme="minorHAnsi"/>
          <w:lang w:val="pl-PL"/>
        </w:rPr>
        <w:t xml:space="preserve"> </w:t>
      </w:r>
      <w:r w:rsidRPr="005623BD">
        <w:rPr>
          <w:rStyle w:val="sbb9ee52a"/>
          <w:rFonts w:ascii="Sylfaen" w:hAnsi="Sylfaen" w:cstheme="minorHAnsi"/>
        </w:rPr>
        <w:t>սեփական</w:t>
      </w:r>
      <w:r w:rsidRPr="00E77600">
        <w:rPr>
          <w:rStyle w:val="sbb9ee52a"/>
          <w:rFonts w:ascii="Sylfaen" w:hAnsi="Sylfaen" w:cstheme="minorHAnsi"/>
          <w:lang w:val="pl-PL"/>
        </w:rPr>
        <w:t xml:space="preserve"> </w:t>
      </w:r>
      <w:r w:rsidRPr="005623BD">
        <w:rPr>
          <w:rStyle w:val="sbb9ee52a"/>
          <w:rFonts w:ascii="Sylfaen" w:hAnsi="Sylfaen" w:cstheme="minorHAnsi"/>
        </w:rPr>
        <w:t>վարքն</w:t>
      </w:r>
      <w:r w:rsidRPr="00E77600">
        <w:rPr>
          <w:rStyle w:val="sbb9ee52a"/>
          <w:rFonts w:ascii="Sylfaen" w:hAnsi="Sylfaen" w:cstheme="minorHAnsi"/>
          <w:lang w:val="pl-PL"/>
        </w:rPr>
        <w:t xml:space="preserve"> </w:t>
      </w:r>
      <w:r w:rsidRPr="005623BD">
        <w:rPr>
          <w:rStyle w:val="sbb9ee52a"/>
          <w:rFonts w:ascii="Sylfaen" w:hAnsi="Sylfaen" w:cstheme="minorHAnsi"/>
        </w:rPr>
        <w:t>է</w:t>
      </w:r>
      <w:r w:rsidRPr="00E77600">
        <w:rPr>
          <w:rStyle w:val="sbb9ee52a"/>
          <w:rFonts w:ascii="Sylfaen" w:hAnsi="Sylfaen" w:cstheme="minorHAnsi"/>
          <w:lang w:val="pl-PL"/>
        </w:rPr>
        <w:t xml:space="preserve"> </w:t>
      </w:r>
      <w:r w:rsidRPr="005623BD">
        <w:rPr>
          <w:rStyle w:val="sbb9ee52a"/>
          <w:rFonts w:ascii="Sylfaen" w:hAnsi="Sylfaen" w:cstheme="minorHAnsi"/>
        </w:rPr>
        <w:t>ցույց</w:t>
      </w:r>
      <w:r w:rsidRPr="00E77600">
        <w:rPr>
          <w:rStyle w:val="sbb9ee52a"/>
          <w:rFonts w:ascii="Sylfaen" w:hAnsi="Sylfaen" w:cstheme="minorHAnsi"/>
          <w:lang w:val="pl-PL"/>
        </w:rPr>
        <w:t xml:space="preserve"> </w:t>
      </w:r>
      <w:r w:rsidRPr="005623BD">
        <w:rPr>
          <w:rStyle w:val="sbb9ee52a"/>
          <w:rFonts w:ascii="Sylfaen" w:hAnsi="Sylfaen" w:cstheme="minorHAnsi"/>
        </w:rPr>
        <w:t>տվել</w:t>
      </w:r>
      <w:r w:rsidRPr="00E77600">
        <w:rPr>
          <w:rStyle w:val="sbb9ee52a"/>
          <w:rFonts w:ascii="Sylfaen" w:hAnsi="Sylfaen" w:cstheme="minorHAnsi"/>
          <w:lang w:val="pl-PL"/>
        </w:rPr>
        <w:t xml:space="preserve">, </w:t>
      </w:r>
      <w:r w:rsidRPr="005623BD">
        <w:rPr>
          <w:rStyle w:val="sbb9ee52a"/>
          <w:rFonts w:ascii="Sylfaen" w:hAnsi="Sylfaen" w:cstheme="minorHAnsi"/>
        </w:rPr>
        <w:t>որ</w:t>
      </w:r>
      <w:r w:rsidRPr="00E77600">
        <w:rPr>
          <w:rStyle w:val="sbb9ee52a"/>
          <w:rFonts w:ascii="Sylfaen" w:hAnsi="Sylfaen" w:cstheme="minorHAnsi"/>
          <w:lang w:val="pl-PL"/>
        </w:rPr>
        <w:t xml:space="preserve"> </w:t>
      </w:r>
      <w:r w:rsidRPr="005623BD">
        <w:rPr>
          <w:rStyle w:val="sbb9ee52a"/>
          <w:rFonts w:ascii="Sylfaen" w:hAnsi="Sylfaen" w:cstheme="minorHAnsi"/>
        </w:rPr>
        <w:t>նա</w:t>
      </w:r>
      <w:r w:rsidRPr="00E77600">
        <w:rPr>
          <w:rStyle w:val="sbb9ee52a"/>
          <w:rFonts w:ascii="Sylfaen" w:hAnsi="Sylfaen" w:cstheme="minorHAnsi"/>
          <w:lang w:val="pl-PL"/>
        </w:rPr>
        <w:t xml:space="preserve"> </w:t>
      </w:r>
      <w:r w:rsidRPr="005623BD">
        <w:rPr>
          <w:rStyle w:val="sbb9ee52a"/>
          <w:rFonts w:ascii="Sylfaen" w:hAnsi="Sylfaen" w:cstheme="minorHAnsi"/>
        </w:rPr>
        <w:t>խուսափել</w:t>
      </w:r>
      <w:r w:rsidRPr="00E77600">
        <w:rPr>
          <w:rStyle w:val="sbb9ee52a"/>
          <w:rFonts w:ascii="Sylfaen" w:hAnsi="Sylfaen" w:cstheme="minorHAnsi"/>
          <w:lang w:val="pl-PL"/>
        </w:rPr>
        <w:t xml:space="preserve"> </w:t>
      </w:r>
      <w:r w:rsidRPr="005623BD">
        <w:rPr>
          <w:rStyle w:val="sbb9ee52a"/>
          <w:rFonts w:ascii="Sylfaen" w:hAnsi="Sylfaen" w:cstheme="minorHAnsi"/>
        </w:rPr>
        <w:t>է</w:t>
      </w:r>
      <w:r w:rsidRPr="00E77600">
        <w:rPr>
          <w:rStyle w:val="sbb9ee52a"/>
          <w:rFonts w:ascii="Sylfaen" w:hAnsi="Sylfaen" w:cstheme="minorHAnsi"/>
          <w:lang w:val="pl-PL"/>
        </w:rPr>
        <w:t xml:space="preserve"> </w:t>
      </w:r>
      <w:r w:rsidRPr="005623BD">
        <w:rPr>
          <w:rStyle w:val="sbb9ee52a"/>
          <w:rFonts w:ascii="Sylfaen" w:hAnsi="Sylfaen" w:cstheme="minorHAnsi"/>
        </w:rPr>
        <w:t>քրեական</w:t>
      </w:r>
      <w:r w:rsidRPr="00E77600">
        <w:rPr>
          <w:rStyle w:val="sbb9ee52a"/>
          <w:rFonts w:ascii="Sylfaen" w:hAnsi="Sylfaen" w:cstheme="minorHAnsi"/>
          <w:lang w:val="pl-PL"/>
        </w:rPr>
        <w:t xml:space="preserve"> </w:t>
      </w:r>
      <w:r w:rsidRPr="005623BD">
        <w:rPr>
          <w:rStyle w:val="sbb9ee52a"/>
          <w:rFonts w:ascii="Sylfaen" w:hAnsi="Sylfaen" w:cstheme="minorHAnsi"/>
        </w:rPr>
        <w:t>հետապնդումից</w:t>
      </w:r>
      <w:r w:rsidRPr="00E77600">
        <w:rPr>
          <w:rStyle w:val="sbb9ee52a"/>
          <w:rFonts w:ascii="Sylfaen" w:hAnsi="Sylfaen" w:cstheme="minorHAnsi"/>
          <w:lang w:val="pl-PL"/>
        </w:rPr>
        <w:t xml:space="preserve">, </w:t>
      </w:r>
      <w:r w:rsidRPr="005623BD">
        <w:rPr>
          <w:rStyle w:val="sbb9ee52a"/>
          <w:rFonts w:ascii="Sylfaen" w:hAnsi="Sylfaen" w:cstheme="minorHAnsi"/>
        </w:rPr>
        <w:t>ոչ</w:t>
      </w:r>
      <w:r w:rsidRPr="00E77600">
        <w:rPr>
          <w:rStyle w:val="sbb9ee52a"/>
          <w:rFonts w:ascii="Sylfaen" w:hAnsi="Sylfaen" w:cstheme="minorHAnsi"/>
          <w:lang w:val="pl-PL"/>
        </w:rPr>
        <w:t xml:space="preserve"> </w:t>
      </w:r>
      <w:r w:rsidRPr="005623BD">
        <w:rPr>
          <w:rStyle w:val="sbb9ee52a"/>
          <w:rFonts w:ascii="Sylfaen" w:hAnsi="Sylfaen" w:cstheme="minorHAnsi"/>
        </w:rPr>
        <w:t>ողջամիտ</w:t>
      </w:r>
      <w:r w:rsidRPr="00E77600">
        <w:rPr>
          <w:rStyle w:val="sbb9ee52a"/>
          <w:rFonts w:ascii="Sylfaen" w:hAnsi="Sylfaen" w:cstheme="minorHAnsi"/>
          <w:lang w:val="pl-PL"/>
        </w:rPr>
        <w:t xml:space="preserve"> </w:t>
      </w:r>
      <w:r w:rsidRPr="005623BD">
        <w:rPr>
          <w:rStyle w:val="sbb9ee52a"/>
          <w:rFonts w:ascii="Sylfaen" w:hAnsi="Sylfaen" w:cstheme="minorHAnsi"/>
        </w:rPr>
        <w:t>չի</w:t>
      </w:r>
      <w:r w:rsidRPr="00E77600">
        <w:rPr>
          <w:rStyle w:val="sbb9ee52a"/>
          <w:rFonts w:ascii="Sylfaen" w:hAnsi="Sylfaen" w:cstheme="minorHAnsi"/>
          <w:lang w:val="pl-PL"/>
        </w:rPr>
        <w:t xml:space="preserve"> </w:t>
      </w:r>
      <w:r w:rsidRPr="005623BD">
        <w:rPr>
          <w:rStyle w:val="sbb9ee52a"/>
          <w:rFonts w:ascii="Sylfaen" w:hAnsi="Sylfaen" w:cstheme="minorHAnsi"/>
        </w:rPr>
        <w:t>թվում։</w:t>
      </w:r>
      <w:r w:rsidRPr="00E77600">
        <w:rPr>
          <w:rStyle w:val="sbb9ee52a"/>
          <w:rFonts w:ascii="Sylfaen" w:hAnsi="Sylfaen" w:cstheme="minorHAnsi"/>
          <w:lang w:val="pl-PL"/>
        </w:rPr>
        <w:t xml:space="preserve"> 54. </w:t>
      </w:r>
      <w:r w:rsidRPr="005623BD">
        <w:rPr>
          <w:rStyle w:val="sbb9ee52a"/>
          <w:rFonts w:ascii="Sylfaen" w:hAnsi="Sylfaen" w:cstheme="minorHAnsi"/>
        </w:rPr>
        <w:t>Այս</w:t>
      </w:r>
      <w:r w:rsidRPr="00E77600">
        <w:rPr>
          <w:rStyle w:val="sbb9ee52a"/>
          <w:rFonts w:ascii="Sylfaen" w:hAnsi="Sylfaen" w:cstheme="minorHAnsi"/>
          <w:lang w:val="pl-PL"/>
        </w:rPr>
        <w:t xml:space="preserve"> </w:t>
      </w:r>
      <w:r w:rsidRPr="005623BD">
        <w:rPr>
          <w:rStyle w:val="sbb9ee52a"/>
          <w:rFonts w:ascii="Sylfaen" w:hAnsi="Sylfaen" w:cstheme="minorHAnsi"/>
        </w:rPr>
        <w:t>հանգամանքներում</w:t>
      </w:r>
      <w:r w:rsidRPr="00E77600">
        <w:rPr>
          <w:rStyle w:val="sbb9ee52a"/>
          <w:rFonts w:ascii="Sylfaen" w:hAnsi="Sylfaen" w:cstheme="minorHAnsi"/>
          <w:lang w:val="pl-PL"/>
        </w:rPr>
        <w:t xml:space="preserve">, </w:t>
      </w:r>
      <w:r w:rsidRPr="005623BD">
        <w:rPr>
          <w:rStyle w:val="sbb9ee52a"/>
          <w:rFonts w:ascii="Sylfaen" w:hAnsi="Sylfaen" w:cstheme="minorHAnsi"/>
        </w:rPr>
        <w:t>այսինքն</w:t>
      </w:r>
      <w:r w:rsidRPr="00E77600">
        <w:rPr>
          <w:rStyle w:val="sbb9ee52a"/>
          <w:rFonts w:ascii="Sylfaen" w:hAnsi="Sylfaen" w:cstheme="minorHAnsi"/>
          <w:lang w:val="pl-PL"/>
        </w:rPr>
        <w:t xml:space="preserve"> </w:t>
      </w:r>
      <w:r w:rsidRPr="005623BD">
        <w:rPr>
          <w:rStyle w:val="sbb9ee52a"/>
          <w:rFonts w:ascii="Sylfaen" w:hAnsi="Sylfaen" w:cstheme="minorHAnsi"/>
        </w:rPr>
        <w:t>երբ</w:t>
      </w:r>
      <w:r w:rsidRPr="00E77600">
        <w:rPr>
          <w:rStyle w:val="sbb9ee52a"/>
          <w:rFonts w:ascii="Sylfaen" w:hAnsi="Sylfaen" w:cstheme="minorHAnsi"/>
          <w:lang w:val="pl-PL"/>
        </w:rPr>
        <w:t xml:space="preserve"> </w:t>
      </w:r>
      <w:r w:rsidRPr="005623BD">
        <w:rPr>
          <w:rStyle w:val="sbb9ee52a"/>
          <w:rFonts w:ascii="Sylfaen" w:hAnsi="Sylfaen" w:cstheme="minorHAnsi"/>
        </w:rPr>
        <w:t>գանգատարկուն</w:t>
      </w:r>
      <w:r w:rsidRPr="00E77600">
        <w:rPr>
          <w:rStyle w:val="sbb9ee52a"/>
          <w:rFonts w:ascii="Sylfaen" w:hAnsi="Sylfaen" w:cstheme="minorHAnsi"/>
          <w:lang w:val="pl-PL"/>
        </w:rPr>
        <w:t xml:space="preserve"> </w:t>
      </w:r>
      <w:r w:rsidRPr="005623BD">
        <w:rPr>
          <w:rStyle w:val="sbb9ee52a"/>
          <w:rFonts w:ascii="Sylfaen" w:hAnsi="Sylfaen" w:cstheme="minorHAnsi"/>
        </w:rPr>
        <w:t>պետք</w:t>
      </w:r>
      <w:r w:rsidRPr="00E77600">
        <w:rPr>
          <w:rStyle w:val="sbb9ee52a"/>
          <w:rFonts w:ascii="Sylfaen" w:hAnsi="Sylfaen" w:cstheme="minorHAnsi"/>
          <w:lang w:val="pl-PL"/>
        </w:rPr>
        <w:t xml:space="preserve"> </w:t>
      </w:r>
      <w:r w:rsidRPr="005623BD">
        <w:rPr>
          <w:rStyle w:val="sbb9ee52a"/>
          <w:rFonts w:ascii="Sylfaen" w:hAnsi="Sylfaen" w:cstheme="minorHAnsi"/>
        </w:rPr>
        <w:t>է</w:t>
      </w:r>
      <w:r w:rsidRPr="00E77600">
        <w:rPr>
          <w:rStyle w:val="sbb9ee52a"/>
          <w:rFonts w:ascii="Sylfaen" w:hAnsi="Sylfaen" w:cstheme="minorHAnsi"/>
          <w:lang w:val="pl-PL"/>
        </w:rPr>
        <w:t xml:space="preserve"> </w:t>
      </w:r>
      <w:r w:rsidRPr="005623BD">
        <w:rPr>
          <w:rStyle w:val="sbb9ee52a"/>
          <w:rFonts w:ascii="Sylfaen" w:hAnsi="Sylfaen" w:cstheme="minorHAnsi"/>
        </w:rPr>
        <w:t>որ</w:t>
      </w:r>
      <w:r w:rsidRPr="00E77600">
        <w:rPr>
          <w:rStyle w:val="sbb9ee52a"/>
          <w:rFonts w:ascii="Sylfaen" w:hAnsi="Sylfaen" w:cstheme="minorHAnsi"/>
          <w:lang w:val="pl-PL"/>
        </w:rPr>
        <w:t xml:space="preserve"> </w:t>
      </w:r>
      <w:r w:rsidRPr="005623BD">
        <w:rPr>
          <w:rStyle w:val="sbb9ee52a"/>
          <w:rFonts w:ascii="Sylfaen" w:hAnsi="Sylfaen" w:cstheme="minorHAnsi"/>
        </w:rPr>
        <w:t>տեղյակ</w:t>
      </w:r>
      <w:r w:rsidRPr="00E77600">
        <w:rPr>
          <w:rStyle w:val="sbb9ee52a"/>
          <w:rFonts w:ascii="Sylfaen" w:hAnsi="Sylfaen" w:cstheme="minorHAnsi"/>
          <w:lang w:val="pl-PL"/>
        </w:rPr>
        <w:t xml:space="preserve"> </w:t>
      </w:r>
      <w:r w:rsidRPr="005623BD">
        <w:rPr>
          <w:rStyle w:val="sbb9ee52a"/>
          <w:rFonts w:ascii="Sylfaen" w:hAnsi="Sylfaen" w:cstheme="minorHAnsi"/>
        </w:rPr>
        <w:t>եղած</w:t>
      </w:r>
      <w:r w:rsidRPr="00E77600">
        <w:rPr>
          <w:rStyle w:val="sbb9ee52a"/>
          <w:rFonts w:ascii="Sylfaen" w:hAnsi="Sylfaen" w:cstheme="minorHAnsi"/>
          <w:lang w:val="pl-PL"/>
        </w:rPr>
        <w:t xml:space="preserve"> </w:t>
      </w:r>
      <w:r w:rsidRPr="005623BD">
        <w:rPr>
          <w:rStyle w:val="sbb9ee52a"/>
          <w:rFonts w:ascii="Sylfaen" w:hAnsi="Sylfaen" w:cstheme="minorHAnsi"/>
        </w:rPr>
        <w:t>լիներ</w:t>
      </w:r>
      <w:r w:rsidRPr="00E77600">
        <w:rPr>
          <w:rStyle w:val="sbb9ee52a"/>
          <w:rFonts w:ascii="Sylfaen" w:hAnsi="Sylfaen" w:cstheme="minorHAnsi"/>
          <w:lang w:val="pl-PL"/>
        </w:rPr>
        <w:t xml:space="preserve"> </w:t>
      </w:r>
      <w:r w:rsidRPr="005623BD">
        <w:rPr>
          <w:rStyle w:val="sbb9ee52a"/>
          <w:rFonts w:ascii="Sylfaen" w:hAnsi="Sylfaen" w:cstheme="minorHAnsi"/>
        </w:rPr>
        <w:t>այն</w:t>
      </w:r>
      <w:r w:rsidRPr="00E77600">
        <w:rPr>
          <w:rStyle w:val="sbb9ee52a"/>
          <w:rFonts w:ascii="Sylfaen" w:hAnsi="Sylfaen" w:cstheme="minorHAnsi"/>
          <w:lang w:val="pl-PL"/>
        </w:rPr>
        <w:t xml:space="preserve"> </w:t>
      </w:r>
      <w:r w:rsidRPr="005623BD">
        <w:rPr>
          <w:rStyle w:val="sbb9ee52a"/>
          <w:rFonts w:ascii="Sylfaen" w:hAnsi="Sylfaen" w:cstheme="minorHAnsi"/>
        </w:rPr>
        <w:t>փաստին</w:t>
      </w:r>
      <w:r w:rsidRPr="00E77600">
        <w:rPr>
          <w:rStyle w:val="sbb9ee52a"/>
          <w:rFonts w:ascii="Sylfaen" w:hAnsi="Sylfaen" w:cstheme="minorHAnsi"/>
          <w:lang w:val="pl-PL"/>
        </w:rPr>
        <w:t xml:space="preserve">, </w:t>
      </w:r>
      <w:r w:rsidRPr="005623BD">
        <w:rPr>
          <w:rStyle w:val="sbb9ee52a"/>
          <w:rFonts w:ascii="Sylfaen" w:hAnsi="Sylfaen" w:cstheme="minorHAnsi"/>
        </w:rPr>
        <w:t>որ</w:t>
      </w:r>
      <w:r w:rsidRPr="00E77600">
        <w:rPr>
          <w:rStyle w:val="sbb9ee52a"/>
          <w:rFonts w:ascii="Sylfaen" w:hAnsi="Sylfaen" w:cstheme="minorHAnsi"/>
          <w:lang w:val="pl-PL"/>
        </w:rPr>
        <w:t xml:space="preserve"> </w:t>
      </w:r>
      <w:r w:rsidRPr="005623BD">
        <w:rPr>
          <w:rStyle w:val="sbb9ee52a"/>
          <w:rFonts w:ascii="Sylfaen" w:hAnsi="Sylfaen" w:cstheme="minorHAnsi"/>
        </w:rPr>
        <w:t>ինքը</w:t>
      </w:r>
      <w:r w:rsidRPr="00E77600">
        <w:rPr>
          <w:rStyle w:val="sbb9ee52a"/>
          <w:rFonts w:ascii="Sylfaen" w:hAnsi="Sylfaen" w:cstheme="minorHAnsi"/>
          <w:lang w:val="pl-PL"/>
        </w:rPr>
        <w:t xml:space="preserve"> </w:t>
      </w:r>
      <w:r w:rsidRPr="005623BD">
        <w:rPr>
          <w:rStyle w:val="sbb9ee52a"/>
          <w:rFonts w:ascii="Sylfaen" w:hAnsi="Sylfaen" w:cstheme="minorHAnsi"/>
        </w:rPr>
        <w:t>խախտում</w:t>
      </w:r>
      <w:r w:rsidRPr="00E77600">
        <w:rPr>
          <w:rStyle w:val="sbb9ee52a"/>
          <w:rFonts w:ascii="Sylfaen" w:hAnsi="Sylfaen" w:cstheme="minorHAnsi"/>
          <w:lang w:val="pl-PL"/>
        </w:rPr>
        <w:t xml:space="preserve"> </w:t>
      </w:r>
      <w:r w:rsidRPr="005623BD">
        <w:rPr>
          <w:rStyle w:val="sbb9ee52a"/>
          <w:rFonts w:ascii="Sylfaen" w:hAnsi="Sylfaen" w:cstheme="minorHAnsi"/>
        </w:rPr>
        <w:t>է</w:t>
      </w:r>
      <w:r w:rsidRPr="00E77600">
        <w:rPr>
          <w:rStyle w:val="sbb9ee52a"/>
          <w:rFonts w:ascii="Sylfaen" w:hAnsi="Sylfaen" w:cstheme="minorHAnsi"/>
          <w:lang w:val="pl-PL"/>
        </w:rPr>
        <w:t xml:space="preserve"> </w:t>
      </w:r>
      <w:r w:rsidRPr="005623BD">
        <w:rPr>
          <w:rStyle w:val="sbb9ee52a"/>
          <w:rFonts w:ascii="Sylfaen" w:hAnsi="Sylfaen" w:cstheme="minorHAnsi"/>
        </w:rPr>
        <w:t>իր</w:t>
      </w:r>
      <w:r w:rsidRPr="00E77600">
        <w:rPr>
          <w:rStyle w:val="sbb9ee52a"/>
          <w:rFonts w:ascii="Sylfaen" w:hAnsi="Sylfaen" w:cstheme="minorHAnsi"/>
          <w:lang w:val="pl-PL"/>
        </w:rPr>
        <w:t xml:space="preserve"> </w:t>
      </w:r>
      <w:r w:rsidRPr="005623BD">
        <w:rPr>
          <w:rStyle w:val="sbb9ee52a"/>
          <w:rFonts w:ascii="Sylfaen" w:hAnsi="Sylfaen" w:cstheme="minorHAnsi"/>
        </w:rPr>
        <w:t>գրավի</w:t>
      </w:r>
      <w:r w:rsidRPr="00E77600">
        <w:rPr>
          <w:rStyle w:val="sbb9ee52a"/>
          <w:rFonts w:ascii="Sylfaen" w:hAnsi="Sylfaen" w:cstheme="minorHAnsi"/>
          <w:lang w:val="pl-PL"/>
        </w:rPr>
        <w:t xml:space="preserve"> </w:t>
      </w:r>
      <w:r w:rsidRPr="005623BD">
        <w:rPr>
          <w:rStyle w:val="sbb9ee52a"/>
          <w:rFonts w:ascii="Sylfaen" w:hAnsi="Sylfaen" w:cstheme="minorHAnsi"/>
        </w:rPr>
        <w:t>պայմանները</w:t>
      </w:r>
      <w:r w:rsidRPr="00E77600">
        <w:rPr>
          <w:rStyle w:val="sbb9ee52a"/>
          <w:rFonts w:ascii="Sylfaen" w:hAnsi="Sylfaen" w:cstheme="minorHAnsi"/>
          <w:lang w:val="pl-PL"/>
        </w:rPr>
        <w:t xml:space="preserve"> </w:t>
      </w:r>
      <w:r w:rsidRPr="005623BD">
        <w:rPr>
          <w:rStyle w:val="sbb9ee52a"/>
          <w:rFonts w:ascii="Sylfaen" w:hAnsi="Sylfaen" w:cstheme="minorHAnsi"/>
        </w:rPr>
        <w:t>զգալի</w:t>
      </w:r>
      <w:r w:rsidRPr="00E77600">
        <w:rPr>
          <w:rStyle w:val="sbb9ee52a"/>
          <w:rFonts w:ascii="Sylfaen" w:hAnsi="Sylfaen" w:cstheme="minorHAnsi"/>
          <w:lang w:val="pl-PL"/>
        </w:rPr>
        <w:t xml:space="preserve"> </w:t>
      </w:r>
      <w:r w:rsidRPr="005623BD">
        <w:rPr>
          <w:rStyle w:val="sbb9ee52a"/>
          <w:rFonts w:ascii="Sylfaen" w:hAnsi="Sylfaen" w:cstheme="minorHAnsi"/>
        </w:rPr>
        <w:t>ժամանակահատված</w:t>
      </w:r>
      <w:r w:rsidRPr="00E77600">
        <w:rPr>
          <w:rStyle w:val="sbb9ee52a"/>
          <w:rFonts w:ascii="Sylfaen" w:hAnsi="Sylfaen" w:cstheme="minorHAnsi"/>
          <w:lang w:val="pl-PL"/>
        </w:rPr>
        <w:t xml:space="preserve"> </w:t>
      </w:r>
      <w:r w:rsidRPr="005623BD">
        <w:rPr>
          <w:rStyle w:val="sbb9ee52a"/>
          <w:rFonts w:ascii="Sylfaen" w:hAnsi="Sylfaen" w:cstheme="minorHAnsi"/>
        </w:rPr>
        <w:t>շարունակ</w:t>
      </w:r>
      <w:r w:rsidRPr="00E77600">
        <w:rPr>
          <w:rStyle w:val="sbb9ee52a"/>
          <w:rFonts w:ascii="Sylfaen" w:hAnsi="Sylfaen" w:cstheme="minorHAnsi"/>
          <w:lang w:val="pl-PL"/>
        </w:rPr>
        <w:t xml:space="preserve">, </w:t>
      </w:r>
      <w:r w:rsidRPr="005623BD">
        <w:rPr>
          <w:rStyle w:val="sbb9ee52a"/>
          <w:rFonts w:ascii="Sylfaen" w:hAnsi="Sylfaen" w:cstheme="minorHAnsi"/>
        </w:rPr>
        <w:t>նրա</w:t>
      </w:r>
      <w:r w:rsidRPr="00E77600">
        <w:rPr>
          <w:rStyle w:val="sbb9ee52a"/>
          <w:rFonts w:ascii="Sylfaen" w:hAnsi="Sylfaen" w:cstheme="minorHAnsi"/>
          <w:lang w:val="pl-PL"/>
        </w:rPr>
        <w:t xml:space="preserve"> </w:t>
      </w:r>
      <w:r w:rsidRPr="005623BD">
        <w:rPr>
          <w:rStyle w:val="sbb9ee52a"/>
          <w:rFonts w:ascii="Sylfaen" w:hAnsi="Sylfaen" w:cstheme="minorHAnsi"/>
        </w:rPr>
        <w:t>պարտականությունն</w:t>
      </w:r>
      <w:r w:rsidRPr="00E77600">
        <w:rPr>
          <w:rStyle w:val="sbb9ee52a"/>
          <w:rFonts w:ascii="Sylfaen" w:hAnsi="Sylfaen" w:cstheme="minorHAnsi"/>
          <w:lang w:val="pl-PL"/>
        </w:rPr>
        <w:t xml:space="preserve"> </w:t>
      </w:r>
      <w:r w:rsidRPr="005623BD">
        <w:rPr>
          <w:rStyle w:val="sbb9ee52a"/>
          <w:rFonts w:ascii="Sylfaen" w:hAnsi="Sylfaen" w:cstheme="minorHAnsi"/>
        </w:rPr>
        <w:t>էր</w:t>
      </w:r>
      <w:r w:rsidRPr="00E77600">
        <w:rPr>
          <w:rStyle w:val="sbb9ee52a"/>
          <w:rFonts w:ascii="Sylfaen" w:hAnsi="Sylfaen" w:cstheme="minorHAnsi"/>
          <w:lang w:val="pl-PL"/>
        </w:rPr>
        <w:t xml:space="preserve"> </w:t>
      </w:r>
      <w:r w:rsidRPr="005623BD">
        <w:rPr>
          <w:rStyle w:val="sbb9ee52a"/>
          <w:rFonts w:ascii="Sylfaen" w:hAnsi="Sylfaen" w:cstheme="minorHAnsi"/>
        </w:rPr>
        <w:t>տեղեկացնել</w:t>
      </w:r>
      <w:r w:rsidRPr="00E77600">
        <w:rPr>
          <w:rStyle w:val="sbb9ee52a"/>
          <w:rFonts w:ascii="Sylfaen" w:hAnsi="Sylfaen" w:cstheme="minorHAnsi"/>
          <w:lang w:val="pl-PL"/>
        </w:rPr>
        <w:t xml:space="preserve"> </w:t>
      </w:r>
      <w:r w:rsidRPr="005623BD">
        <w:rPr>
          <w:rStyle w:val="sbb9ee52a"/>
          <w:rFonts w:ascii="Sylfaen" w:hAnsi="Sylfaen" w:cstheme="minorHAnsi"/>
        </w:rPr>
        <w:t>Ռեգիոնալ</w:t>
      </w:r>
      <w:r w:rsidRPr="00E77600">
        <w:rPr>
          <w:rStyle w:val="sbb9ee52a"/>
          <w:rFonts w:ascii="Sylfaen" w:hAnsi="Sylfaen" w:cstheme="minorHAnsi"/>
          <w:lang w:val="pl-PL"/>
        </w:rPr>
        <w:t xml:space="preserve"> </w:t>
      </w:r>
      <w:r w:rsidRPr="005623BD">
        <w:rPr>
          <w:rStyle w:val="sbb9ee52a"/>
          <w:rFonts w:ascii="Sylfaen" w:hAnsi="Sylfaen" w:cstheme="minorHAnsi"/>
        </w:rPr>
        <w:t>դատարանին</w:t>
      </w:r>
      <w:r w:rsidRPr="00E77600">
        <w:rPr>
          <w:rStyle w:val="sbb9ee52a"/>
          <w:rFonts w:ascii="Sylfaen" w:hAnsi="Sylfaen" w:cstheme="minorHAnsi"/>
          <w:lang w:val="pl-PL"/>
        </w:rPr>
        <w:t xml:space="preserve"> </w:t>
      </w:r>
      <w:r w:rsidRPr="005623BD">
        <w:rPr>
          <w:rStyle w:val="sbb9ee52a"/>
          <w:rFonts w:ascii="Sylfaen" w:hAnsi="Sylfaen" w:cstheme="minorHAnsi"/>
        </w:rPr>
        <w:t>հստակորեն</w:t>
      </w:r>
      <w:r w:rsidRPr="00E77600">
        <w:rPr>
          <w:rStyle w:val="sbb9ee52a"/>
          <w:rFonts w:ascii="Sylfaen" w:hAnsi="Sylfaen" w:cstheme="minorHAnsi"/>
          <w:lang w:val="pl-PL"/>
        </w:rPr>
        <w:t xml:space="preserve"> </w:t>
      </w:r>
      <w:r w:rsidRPr="005623BD">
        <w:rPr>
          <w:rStyle w:val="sbb9ee52a"/>
          <w:rFonts w:ascii="Sylfaen" w:hAnsi="Sylfaen" w:cstheme="minorHAnsi"/>
        </w:rPr>
        <w:t>և</w:t>
      </w:r>
      <w:r w:rsidRPr="00E77600">
        <w:rPr>
          <w:rStyle w:val="sbb9ee52a"/>
          <w:rFonts w:ascii="Sylfaen" w:hAnsi="Sylfaen" w:cstheme="minorHAnsi"/>
          <w:lang w:val="pl-PL"/>
        </w:rPr>
        <w:t xml:space="preserve"> </w:t>
      </w:r>
      <w:r w:rsidRPr="005623BD">
        <w:rPr>
          <w:rStyle w:val="sbb9ee52a"/>
          <w:rFonts w:ascii="Sylfaen" w:hAnsi="Sylfaen" w:cstheme="minorHAnsi"/>
        </w:rPr>
        <w:t>աներկբայորեն</w:t>
      </w:r>
      <w:r w:rsidRPr="00E77600">
        <w:rPr>
          <w:rStyle w:val="sbb9ee52a"/>
          <w:rFonts w:ascii="Sylfaen" w:hAnsi="Sylfaen" w:cstheme="minorHAnsi"/>
          <w:lang w:val="pl-PL"/>
        </w:rPr>
        <w:t xml:space="preserve"> </w:t>
      </w:r>
      <w:r w:rsidRPr="005623BD">
        <w:rPr>
          <w:rStyle w:val="sbb9ee52a"/>
          <w:rFonts w:ascii="Sylfaen" w:hAnsi="Sylfaen" w:cstheme="minorHAnsi"/>
        </w:rPr>
        <w:t>Ռուսաստա</w:t>
      </w:r>
      <w:r w:rsidRPr="005623BD">
        <w:rPr>
          <w:rStyle w:val="sbb9ee52a"/>
          <w:rFonts w:ascii="Sylfaen" w:hAnsi="Sylfaen" w:cstheme="minorHAnsi"/>
          <w:lang w:val="hy-AM"/>
        </w:rPr>
        <w:t>ն</w:t>
      </w:r>
      <w:r w:rsidRPr="005623BD">
        <w:rPr>
          <w:rStyle w:val="sbb9ee52a"/>
          <w:rFonts w:ascii="Sylfaen" w:hAnsi="Sylfaen" w:cstheme="minorHAnsi"/>
        </w:rPr>
        <w:t>ի</w:t>
      </w:r>
      <w:r w:rsidRPr="00E77600">
        <w:rPr>
          <w:rStyle w:val="sbb9ee52a"/>
          <w:rFonts w:ascii="Sylfaen" w:hAnsi="Sylfaen" w:cstheme="minorHAnsi"/>
          <w:lang w:val="pl-PL"/>
        </w:rPr>
        <w:t xml:space="preserve"> </w:t>
      </w:r>
      <w:r w:rsidRPr="005623BD">
        <w:rPr>
          <w:rStyle w:val="sbb9ee52a"/>
          <w:rFonts w:ascii="Sylfaen" w:hAnsi="Sylfaen" w:cstheme="minorHAnsi"/>
        </w:rPr>
        <w:t>իր</w:t>
      </w:r>
      <w:r w:rsidRPr="00E77600">
        <w:rPr>
          <w:rStyle w:val="sbb9ee52a"/>
          <w:rFonts w:ascii="Sylfaen" w:hAnsi="Sylfaen" w:cstheme="minorHAnsi"/>
          <w:lang w:val="pl-PL"/>
        </w:rPr>
        <w:t xml:space="preserve"> </w:t>
      </w:r>
      <w:r w:rsidRPr="005623BD">
        <w:rPr>
          <w:rStyle w:val="sbb9ee52a"/>
          <w:rFonts w:ascii="Sylfaen" w:hAnsi="Sylfaen" w:cstheme="minorHAnsi"/>
        </w:rPr>
        <w:t>հասցեն</w:t>
      </w:r>
      <w:r w:rsidRPr="00E77600">
        <w:rPr>
          <w:rStyle w:val="sbb9ee52a"/>
          <w:rFonts w:ascii="Sylfaen" w:hAnsi="Sylfaen" w:cstheme="minorHAnsi"/>
          <w:lang w:val="pl-PL"/>
        </w:rPr>
        <w:t xml:space="preserve"> </w:t>
      </w:r>
      <w:r w:rsidRPr="005623BD">
        <w:rPr>
          <w:rStyle w:val="sbb9ee52a"/>
          <w:rFonts w:ascii="Sylfaen" w:hAnsi="Sylfaen" w:cstheme="minorHAnsi"/>
        </w:rPr>
        <w:t>և</w:t>
      </w:r>
      <w:r w:rsidRPr="00E77600">
        <w:rPr>
          <w:rStyle w:val="sbb9ee52a"/>
          <w:rFonts w:ascii="Sylfaen" w:hAnsi="Sylfaen" w:cstheme="minorHAnsi"/>
          <w:lang w:val="pl-PL"/>
        </w:rPr>
        <w:t xml:space="preserve"> </w:t>
      </w:r>
      <w:r w:rsidRPr="005623BD">
        <w:rPr>
          <w:rStyle w:val="sbb9ee52a"/>
          <w:rFonts w:ascii="Sylfaen" w:hAnsi="Sylfaen" w:cstheme="minorHAnsi"/>
        </w:rPr>
        <w:t>շարունակել</w:t>
      </w:r>
      <w:r w:rsidRPr="00E77600">
        <w:rPr>
          <w:rStyle w:val="sbb9ee52a"/>
          <w:rFonts w:ascii="Sylfaen" w:hAnsi="Sylfaen" w:cstheme="minorHAnsi"/>
          <w:lang w:val="pl-PL"/>
        </w:rPr>
        <w:t xml:space="preserve"> </w:t>
      </w:r>
      <w:r w:rsidRPr="005623BD">
        <w:rPr>
          <w:rStyle w:val="sbb9ee52a"/>
          <w:rFonts w:ascii="Sylfaen" w:hAnsi="Sylfaen" w:cstheme="minorHAnsi"/>
        </w:rPr>
        <w:t>մշտական</w:t>
      </w:r>
      <w:r w:rsidRPr="00E77600">
        <w:rPr>
          <w:rStyle w:val="sbb9ee52a"/>
          <w:rFonts w:ascii="Sylfaen" w:hAnsi="Sylfaen" w:cstheme="minorHAnsi"/>
          <w:lang w:val="pl-PL"/>
        </w:rPr>
        <w:t xml:space="preserve"> </w:t>
      </w:r>
      <w:r w:rsidRPr="005623BD">
        <w:rPr>
          <w:rStyle w:val="sbb9ee52a"/>
          <w:rFonts w:ascii="Sylfaen" w:hAnsi="Sylfaen" w:cstheme="minorHAnsi"/>
        </w:rPr>
        <w:t>կապ</w:t>
      </w:r>
      <w:r w:rsidRPr="00E77600">
        <w:rPr>
          <w:rStyle w:val="sbb9ee52a"/>
          <w:rFonts w:ascii="Sylfaen" w:hAnsi="Sylfaen" w:cstheme="minorHAnsi"/>
          <w:lang w:val="pl-PL"/>
        </w:rPr>
        <w:t xml:space="preserve"> </w:t>
      </w:r>
      <w:r w:rsidRPr="005623BD">
        <w:rPr>
          <w:rStyle w:val="sbb9ee52a"/>
          <w:rFonts w:ascii="Sylfaen" w:hAnsi="Sylfaen" w:cstheme="minorHAnsi"/>
        </w:rPr>
        <w:t>պահպանել</w:t>
      </w:r>
      <w:r w:rsidRPr="00E77600">
        <w:rPr>
          <w:rStyle w:val="sbb9ee52a"/>
          <w:rFonts w:ascii="Sylfaen" w:hAnsi="Sylfaen" w:cstheme="minorHAnsi"/>
          <w:lang w:val="pl-PL"/>
        </w:rPr>
        <w:t xml:space="preserve"> </w:t>
      </w:r>
      <w:r w:rsidRPr="005623BD">
        <w:rPr>
          <w:rStyle w:val="sbb9ee52a"/>
          <w:rFonts w:ascii="Sylfaen" w:hAnsi="Sylfaen" w:cstheme="minorHAnsi"/>
        </w:rPr>
        <w:t>դատարանի</w:t>
      </w:r>
      <w:r w:rsidRPr="00E77600">
        <w:rPr>
          <w:rStyle w:val="sbb9ee52a"/>
          <w:rFonts w:ascii="Sylfaen" w:hAnsi="Sylfaen" w:cstheme="minorHAnsi"/>
          <w:lang w:val="pl-PL"/>
        </w:rPr>
        <w:t xml:space="preserve"> </w:t>
      </w:r>
      <w:r w:rsidRPr="005623BD">
        <w:rPr>
          <w:rStyle w:val="sbb9ee52a"/>
          <w:rFonts w:ascii="Sylfaen" w:hAnsi="Sylfaen" w:cstheme="minorHAnsi"/>
        </w:rPr>
        <w:t>հետ՝</w:t>
      </w:r>
      <w:r w:rsidRPr="00E77600">
        <w:rPr>
          <w:rStyle w:val="sbb9ee52a"/>
          <w:rFonts w:ascii="Sylfaen" w:hAnsi="Sylfaen" w:cstheme="minorHAnsi"/>
          <w:lang w:val="pl-PL"/>
        </w:rPr>
        <w:t xml:space="preserve"> </w:t>
      </w:r>
      <w:r w:rsidRPr="005623BD">
        <w:rPr>
          <w:rStyle w:val="sbb9ee52a"/>
          <w:rFonts w:ascii="Sylfaen" w:hAnsi="Sylfaen" w:cstheme="minorHAnsi"/>
        </w:rPr>
        <w:t>հակակաշռելու</w:t>
      </w:r>
      <w:r w:rsidRPr="00E77600">
        <w:rPr>
          <w:rStyle w:val="sbb9ee52a"/>
          <w:rFonts w:ascii="Sylfaen" w:hAnsi="Sylfaen" w:cstheme="minorHAnsi"/>
          <w:lang w:val="pl-PL"/>
        </w:rPr>
        <w:t xml:space="preserve"> </w:t>
      </w:r>
      <w:r w:rsidRPr="005623BD">
        <w:rPr>
          <w:rStyle w:val="sbb9ee52a"/>
          <w:rFonts w:ascii="Sylfaen" w:hAnsi="Sylfaen" w:cstheme="minorHAnsi"/>
        </w:rPr>
        <w:t>Ռուսաստան</w:t>
      </w:r>
      <w:r w:rsidRPr="00E77600">
        <w:rPr>
          <w:rStyle w:val="sbb9ee52a"/>
          <w:rFonts w:ascii="Sylfaen" w:hAnsi="Sylfaen" w:cstheme="minorHAnsi"/>
          <w:lang w:val="pl-PL"/>
        </w:rPr>
        <w:t xml:space="preserve"> </w:t>
      </w:r>
      <w:r w:rsidRPr="005623BD">
        <w:rPr>
          <w:rStyle w:val="sbb9ee52a"/>
          <w:rFonts w:ascii="Sylfaen" w:hAnsi="Sylfaen" w:cstheme="minorHAnsi"/>
        </w:rPr>
        <w:t>պաշտոնական</w:t>
      </w:r>
      <w:r w:rsidRPr="00E77600">
        <w:rPr>
          <w:rStyle w:val="sbb9ee52a"/>
          <w:rFonts w:ascii="Sylfaen" w:hAnsi="Sylfaen" w:cstheme="minorHAnsi"/>
          <w:lang w:val="pl-PL"/>
        </w:rPr>
        <w:t xml:space="preserve"> </w:t>
      </w:r>
      <w:r w:rsidRPr="005623BD">
        <w:rPr>
          <w:rStyle w:val="sbb9ee52a"/>
          <w:rFonts w:ascii="Sylfaen" w:hAnsi="Sylfaen" w:cstheme="minorHAnsi"/>
        </w:rPr>
        <w:t>փաստաթղթերի</w:t>
      </w:r>
      <w:r w:rsidRPr="00E77600">
        <w:rPr>
          <w:rStyle w:val="sbb9ee52a"/>
          <w:rFonts w:ascii="Sylfaen" w:hAnsi="Sylfaen" w:cstheme="minorHAnsi"/>
          <w:lang w:val="pl-PL"/>
        </w:rPr>
        <w:t xml:space="preserve"> </w:t>
      </w:r>
      <w:r w:rsidRPr="005623BD">
        <w:rPr>
          <w:rStyle w:val="sbb9ee52a"/>
          <w:rFonts w:ascii="Sylfaen" w:hAnsi="Sylfaen" w:cstheme="minorHAnsi"/>
        </w:rPr>
        <w:t>առաքման</w:t>
      </w:r>
      <w:r w:rsidRPr="00E77600">
        <w:rPr>
          <w:rStyle w:val="sbb9ee52a"/>
          <w:rFonts w:ascii="Sylfaen" w:hAnsi="Sylfaen" w:cstheme="minorHAnsi"/>
          <w:lang w:val="pl-PL"/>
        </w:rPr>
        <w:t xml:space="preserve"> </w:t>
      </w:r>
      <w:r w:rsidRPr="005623BD">
        <w:rPr>
          <w:rStyle w:val="sbb9ee52a"/>
          <w:rFonts w:ascii="Sylfaen" w:hAnsi="Sylfaen" w:cstheme="minorHAnsi"/>
        </w:rPr>
        <w:t>հետ</w:t>
      </w:r>
      <w:r w:rsidRPr="00E77600">
        <w:rPr>
          <w:rStyle w:val="sbb9ee52a"/>
          <w:rFonts w:ascii="Sylfaen" w:hAnsi="Sylfaen" w:cstheme="minorHAnsi"/>
          <w:lang w:val="pl-PL"/>
        </w:rPr>
        <w:t xml:space="preserve"> </w:t>
      </w:r>
      <w:r w:rsidRPr="005623BD">
        <w:rPr>
          <w:rStyle w:val="sbb9ee52a"/>
          <w:rFonts w:ascii="Sylfaen" w:hAnsi="Sylfaen" w:cstheme="minorHAnsi"/>
        </w:rPr>
        <w:t>կապված</w:t>
      </w:r>
      <w:r w:rsidRPr="00E77600">
        <w:rPr>
          <w:rStyle w:val="sbb9ee52a"/>
          <w:rFonts w:ascii="Sylfaen" w:hAnsi="Sylfaen" w:cstheme="minorHAnsi"/>
          <w:lang w:val="pl-PL"/>
        </w:rPr>
        <w:t xml:space="preserve"> </w:t>
      </w:r>
      <w:r w:rsidRPr="005623BD">
        <w:rPr>
          <w:rStyle w:val="sbb9ee52a"/>
          <w:rFonts w:ascii="Sylfaen" w:hAnsi="Sylfaen" w:cstheme="minorHAnsi"/>
        </w:rPr>
        <w:t>դժվարությունները</w:t>
      </w:r>
      <w:r w:rsidRPr="00E77600">
        <w:rPr>
          <w:rStyle w:val="sbb9ee52a"/>
          <w:rFonts w:ascii="Sylfaen" w:hAnsi="Sylfaen" w:cstheme="minorHAnsi"/>
          <w:lang w:val="pl-PL"/>
        </w:rPr>
        <w:t xml:space="preserve">, </w:t>
      </w:r>
      <w:r w:rsidRPr="005623BD">
        <w:rPr>
          <w:rStyle w:val="sbb9ee52a"/>
          <w:rFonts w:ascii="Sylfaen" w:hAnsi="Sylfaen" w:cstheme="minorHAnsi"/>
        </w:rPr>
        <w:t>որոնք</w:t>
      </w:r>
      <w:r w:rsidRPr="00E77600">
        <w:rPr>
          <w:rStyle w:val="sbb9ee52a"/>
          <w:rFonts w:ascii="Sylfaen" w:hAnsi="Sylfaen" w:cstheme="minorHAnsi"/>
          <w:lang w:val="pl-PL"/>
        </w:rPr>
        <w:t xml:space="preserve"> </w:t>
      </w:r>
      <w:r w:rsidRPr="005623BD">
        <w:rPr>
          <w:rStyle w:val="sbb9ee52a"/>
          <w:rFonts w:ascii="Sylfaen" w:hAnsi="Sylfaen" w:cstheme="minorHAnsi"/>
        </w:rPr>
        <w:t>անհրաժեշտ</w:t>
      </w:r>
      <w:r w:rsidRPr="00E77600">
        <w:rPr>
          <w:rStyle w:val="sbb9ee52a"/>
          <w:rFonts w:ascii="Sylfaen" w:hAnsi="Sylfaen" w:cstheme="minorHAnsi"/>
          <w:lang w:val="pl-PL"/>
        </w:rPr>
        <w:t xml:space="preserve"> </w:t>
      </w:r>
      <w:r w:rsidRPr="005623BD">
        <w:rPr>
          <w:rStyle w:val="sbb9ee52a"/>
          <w:rFonts w:ascii="Sylfaen" w:hAnsi="Sylfaen" w:cstheme="minorHAnsi"/>
        </w:rPr>
        <w:t>է</w:t>
      </w:r>
      <w:r w:rsidRPr="00E77600">
        <w:rPr>
          <w:rStyle w:val="sbb9ee52a"/>
          <w:rFonts w:ascii="Sylfaen" w:hAnsi="Sylfaen" w:cstheme="minorHAnsi"/>
          <w:lang w:val="pl-PL"/>
        </w:rPr>
        <w:t xml:space="preserve"> </w:t>
      </w:r>
      <w:r w:rsidRPr="005623BD">
        <w:rPr>
          <w:rStyle w:val="sbb9ee52a"/>
          <w:rFonts w:ascii="Sylfaen" w:hAnsi="Sylfaen" w:cstheme="minorHAnsi"/>
        </w:rPr>
        <w:t>նկատի</w:t>
      </w:r>
      <w:r w:rsidRPr="00E77600">
        <w:rPr>
          <w:rStyle w:val="sbb9ee52a"/>
          <w:rFonts w:ascii="Sylfaen" w:hAnsi="Sylfaen" w:cstheme="minorHAnsi"/>
          <w:lang w:val="pl-PL"/>
        </w:rPr>
        <w:t xml:space="preserve"> </w:t>
      </w:r>
      <w:r w:rsidRPr="005623BD">
        <w:rPr>
          <w:rStyle w:val="sbb9ee52a"/>
          <w:rFonts w:ascii="Sylfaen" w:hAnsi="Sylfaen" w:cstheme="minorHAnsi"/>
        </w:rPr>
        <w:t>առնել</w:t>
      </w:r>
      <w:r w:rsidRPr="00E77600">
        <w:rPr>
          <w:rStyle w:val="sbb9ee52a"/>
          <w:rFonts w:ascii="Sylfaen" w:hAnsi="Sylfaen" w:cstheme="minorHAnsi"/>
          <w:lang w:val="pl-PL"/>
        </w:rPr>
        <w:t xml:space="preserve"> </w:t>
      </w:r>
      <w:r w:rsidRPr="005623BD">
        <w:rPr>
          <w:rStyle w:val="sbb9ee52a"/>
          <w:rFonts w:ascii="Sylfaen" w:hAnsi="Sylfaen" w:cstheme="minorHAnsi"/>
        </w:rPr>
        <w:t>Քրեական</w:t>
      </w:r>
      <w:r w:rsidRPr="00E77600">
        <w:rPr>
          <w:rStyle w:val="sbb9ee52a"/>
          <w:rFonts w:ascii="Sylfaen" w:hAnsi="Sylfaen" w:cstheme="minorHAnsi"/>
          <w:lang w:val="pl-PL"/>
        </w:rPr>
        <w:t xml:space="preserve"> </w:t>
      </w:r>
      <w:r w:rsidRPr="005623BD">
        <w:rPr>
          <w:rStyle w:val="sbb9ee52a"/>
          <w:rFonts w:ascii="Sylfaen" w:hAnsi="Sylfaen" w:cstheme="minorHAnsi"/>
        </w:rPr>
        <w:t>հարցերում</w:t>
      </w:r>
      <w:r w:rsidRPr="00E77600">
        <w:rPr>
          <w:rStyle w:val="sbb9ee52a"/>
          <w:rFonts w:ascii="Sylfaen" w:hAnsi="Sylfaen" w:cstheme="minorHAnsi"/>
          <w:lang w:val="pl-PL"/>
        </w:rPr>
        <w:t xml:space="preserve"> </w:t>
      </w:r>
      <w:r w:rsidRPr="005623BD">
        <w:rPr>
          <w:rStyle w:val="sbb9ee52a"/>
          <w:rFonts w:ascii="Sylfaen" w:hAnsi="Sylfaen" w:cstheme="minorHAnsi"/>
        </w:rPr>
        <w:t>փոխադարձ</w:t>
      </w:r>
      <w:r w:rsidRPr="00E77600">
        <w:rPr>
          <w:rStyle w:val="sbb9ee52a"/>
          <w:rFonts w:ascii="Sylfaen" w:hAnsi="Sylfaen" w:cstheme="minorHAnsi"/>
          <w:lang w:val="pl-PL"/>
        </w:rPr>
        <w:t xml:space="preserve"> </w:t>
      </w:r>
      <w:r w:rsidRPr="005623BD">
        <w:rPr>
          <w:rStyle w:val="sbb9ee52a"/>
          <w:rFonts w:ascii="Sylfaen" w:hAnsi="Sylfaen" w:cstheme="minorHAnsi"/>
        </w:rPr>
        <w:t>օգնության</w:t>
      </w:r>
      <w:r w:rsidRPr="00E77600">
        <w:rPr>
          <w:rStyle w:val="sbb9ee52a"/>
          <w:rFonts w:ascii="Sylfaen" w:hAnsi="Sylfaen" w:cstheme="minorHAnsi"/>
          <w:lang w:val="pl-PL"/>
        </w:rPr>
        <w:t xml:space="preserve"> </w:t>
      </w:r>
      <w:r w:rsidRPr="005623BD">
        <w:rPr>
          <w:rStyle w:val="sbb9ee52a"/>
          <w:rFonts w:ascii="Sylfaen" w:hAnsi="Sylfaen" w:cstheme="minorHAnsi"/>
        </w:rPr>
        <w:t>մասին</w:t>
      </w:r>
      <w:r w:rsidRPr="00E77600">
        <w:rPr>
          <w:rStyle w:val="sbb9ee52a"/>
          <w:rFonts w:ascii="Sylfaen" w:hAnsi="Sylfaen" w:cstheme="minorHAnsi"/>
          <w:lang w:val="pl-PL"/>
        </w:rPr>
        <w:t xml:space="preserve"> </w:t>
      </w:r>
      <w:r w:rsidRPr="005623BD">
        <w:rPr>
          <w:rStyle w:val="sbb9ee52a"/>
          <w:rFonts w:ascii="Sylfaen" w:hAnsi="Sylfaen" w:cstheme="minorHAnsi"/>
        </w:rPr>
        <w:t>Եվրոպական</w:t>
      </w:r>
      <w:r w:rsidRPr="00E77600">
        <w:rPr>
          <w:rStyle w:val="sbb9ee52a"/>
          <w:rFonts w:ascii="Sylfaen" w:hAnsi="Sylfaen" w:cstheme="minorHAnsi"/>
          <w:lang w:val="pl-PL"/>
        </w:rPr>
        <w:t xml:space="preserve"> </w:t>
      </w:r>
      <w:r w:rsidRPr="005623BD">
        <w:rPr>
          <w:rStyle w:val="sbb9ee52a"/>
          <w:rFonts w:ascii="Sylfaen" w:hAnsi="Sylfaen" w:cstheme="minorHAnsi"/>
        </w:rPr>
        <w:t>կոնվենցիայի</w:t>
      </w:r>
      <w:r w:rsidRPr="00E77600">
        <w:rPr>
          <w:rStyle w:val="sbb9ee52a"/>
          <w:rFonts w:ascii="Sylfaen" w:hAnsi="Sylfaen" w:cstheme="minorHAnsi"/>
          <w:lang w:val="pl-PL"/>
        </w:rPr>
        <w:t xml:space="preserve"> </w:t>
      </w:r>
      <w:r w:rsidRPr="005623BD">
        <w:rPr>
          <w:rStyle w:val="sbb9ee52a"/>
          <w:rFonts w:ascii="Sylfaen" w:hAnsi="Sylfaen" w:cstheme="minorHAnsi"/>
        </w:rPr>
        <w:t>ներքո։</w:t>
      </w:r>
      <w:r w:rsidRPr="00E77600">
        <w:rPr>
          <w:rStyle w:val="sbb9ee52a"/>
          <w:rFonts w:ascii="Sylfaen" w:hAnsi="Sylfaen" w:cstheme="minorHAnsi"/>
          <w:lang w:val="pl-PL"/>
        </w:rPr>
        <w:t xml:space="preserve"> </w:t>
      </w:r>
      <w:r w:rsidRPr="005623BD">
        <w:rPr>
          <w:rStyle w:val="sbb9ee52a"/>
          <w:rFonts w:ascii="Sylfaen" w:hAnsi="Sylfaen" w:cstheme="minorHAnsi"/>
        </w:rPr>
        <w:t>Գանգատարկուն</w:t>
      </w:r>
      <w:r w:rsidRPr="00E77600">
        <w:rPr>
          <w:rStyle w:val="sbb9ee52a"/>
          <w:rFonts w:ascii="Sylfaen" w:hAnsi="Sylfaen" w:cstheme="minorHAnsi"/>
          <w:lang w:val="pl-PL"/>
        </w:rPr>
        <w:t xml:space="preserve"> </w:t>
      </w:r>
      <w:r w:rsidRPr="005623BD">
        <w:rPr>
          <w:rStyle w:val="sbb9ee52a"/>
          <w:rFonts w:ascii="Sylfaen" w:hAnsi="Sylfaen" w:cstheme="minorHAnsi"/>
        </w:rPr>
        <w:t>դա</w:t>
      </w:r>
      <w:r w:rsidRPr="00E77600">
        <w:rPr>
          <w:rStyle w:val="sbb9ee52a"/>
          <w:rFonts w:ascii="Sylfaen" w:hAnsi="Sylfaen" w:cstheme="minorHAnsi"/>
          <w:lang w:val="pl-PL"/>
        </w:rPr>
        <w:t xml:space="preserve"> </w:t>
      </w:r>
      <w:r w:rsidRPr="005623BD">
        <w:rPr>
          <w:rStyle w:val="sbb9ee52a"/>
          <w:rFonts w:ascii="Sylfaen" w:hAnsi="Sylfaen" w:cstheme="minorHAnsi"/>
        </w:rPr>
        <w:t>չի</w:t>
      </w:r>
      <w:r w:rsidRPr="00E77600">
        <w:rPr>
          <w:rStyle w:val="sbb9ee52a"/>
          <w:rFonts w:ascii="Sylfaen" w:hAnsi="Sylfaen" w:cstheme="minorHAnsi"/>
          <w:lang w:val="pl-PL"/>
        </w:rPr>
        <w:t xml:space="preserve"> </w:t>
      </w:r>
      <w:r w:rsidRPr="005623BD">
        <w:rPr>
          <w:rStyle w:val="sbb9ee52a"/>
          <w:rFonts w:ascii="Sylfaen" w:hAnsi="Sylfaen" w:cstheme="minorHAnsi"/>
        </w:rPr>
        <w:t>արել։</w:t>
      </w:r>
      <w:r w:rsidRPr="00E77600">
        <w:rPr>
          <w:rStyle w:val="sbb9ee52a"/>
          <w:rFonts w:ascii="Sylfaen" w:hAnsi="Sylfaen" w:cstheme="minorHAnsi"/>
          <w:lang w:val="pl-PL"/>
        </w:rPr>
        <w:t xml:space="preserve"> 2002</w:t>
      </w:r>
      <w:r w:rsidRPr="005623BD">
        <w:rPr>
          <w:rStyle w:val="sbb9ee52a"/>
          <w:rFonts w:ascii="Sylfaen" w:hAnsi="Sylfaen" w:cstheme="minorHAnsi"/>
        </w:rPr>
        <w:t>թ</w:t>
      </w:r>
      <w:r w:rsidRPr="00E77600">
        <w:rPr>
          <w:rStyle w:val="sbb9ee52a"/>
          <w:rFonts w:ascii="Sylfaen" w:hAnsi="Sylfaen" w:cstheme="minorHAnsi"/>
          <w:lang w:val="pl-PL"/>
        </w:rPr>
        <w:t xml:space="preserve">. </w:t>
      </w:r>
      <w:r w:rsidRPr="005623BD">
        <w:rPr>
          <w:rStyle w:val="sbb9ee52a"/>
          <w:rFonts w:ascii="Sylfaen" w:hAnsi="Sylfaen" w:cstheme="minorHAnsi"/>
        </w:rPr>
        <w:t>հուլիսի</w:t>
      </w:r>
      <w:r w:rsidRPr="00E77600">
        <w:rPr>
          <w:rStyle w:val="sbb9ee52a"/>
          <w:rFonts w:ascii="Sylfaen" w:hAnsi="Sylfaen" w:cstheme="minorHAnsi"/>
          <w:lang w:val="pl-PL"/>
        </w:rPr>
        <w:t xml:space="preserve"> 8-</w:t>
      </w:r>
      <w:r w:rsidRPr="005623BD">
        <w:rPr>
          <w:rStyle w:val="sbb9ee52a"/>
          <w:rFonts w:ascii="Sylfaen" w:hAnsi="Sylfaen" w:cstheme="minorHAnsi"/>
        </w:rPr>
        <w:t>ին</w:t>
      </w:r>
      <w:r w:rsidRPr="00E77600">
        <w:rPr>
          <w:rStyle w:val="sbb9ee52a"/>
          <w:rFonts w:ascii="Sylfaen" w:hAnsi="Sylfaen" w:cstheme="minorHAnsi"/>
          <w:lang w:val="pl-PL"/>
        </w:rPr>
        <w:t xml:space="preserve"> </w:t>
      </w:r>
      <w:r w:rsidRPr="005623BD">
        <w:rPr>
          <w:rStyle w:val="sbb9ee52a"/>
          <w:rFonts w:ascii="Sylfaen" w:hAnsi="Sylfaen" w:cstheme="minorHAnsi"/>
        </w:rPr>
        <w:t>գանգատարկուի</w:t>
      </w:r>
      <w:r w:rsidRPr="00E77600">
        <w:rPr>
          <w:rStyle w:val="sbb9ee52a"/>
          <w:rFonts w:ascii="Sylfaen" w:hAnsi="Sylfaen" w:cstheme="minorHAnsi"/>
          <w:lang w:val="pl-PL"/>
        </w:rPr>
        <w:t xml:space="preserve"> </w:t>
      </w:r>
      <w:r w:rsidRPr="005623BD">
        <w:rPr>
          <w:rStyle w:val="sbb9ee52a"/>
          <w:rFonts w:ascii="Sylfaen" w:hAnsi="Sylfaen" w:cstheme="minorHAnsi"/>
        </w:rPr>
        <w:t>փաստաբանի</w:t>
      </w:r>
      <w:r w:rsidRPr="00E77600">
        <w:rPr>
          <w:rStyle w:val="sbb9ee52a"/>
          <w:rFonts w:ascii="Sylfaen" w:hAnsi="Sylfaen" w:cstheme="minorHAnsi"/>
          <w:lang w:val="pl-PL"/>
        </w:rPr>
        <w:t xml:space="preserve"> </w:t>
      </w:r>
      <w:r w:rsidRPr="005623BD">
        <w:rPr>
          <w:rStyle w:val="sbb9ee52a"/>
          <w:rFonts w:ascii="Sylfaen" w:hAnsi="Sylfaen" w:cstheme="minorHAnsi"/>
        </w:rPr>
        <w:t>նամակը</w:t>
      </w:r>
      <w:r w:rsidRPr="00E77600">
        <w:rPr>
          <w:rStyle w:val="sbb9ee52a"/>
          <w:rFonts w:ascii="Sylfaen" w:hAnsi="Sylfaen" w:cstheme="minorHAnsi"/>
          <w:lang w:val="pl-PL"/>
        </w:rPr>
        <w:t xml:space="preserve"> </w:t>
      </w:r>
      <w:r w:rsidRPr="005623BD">
        <w:rPr>
          <w:rStyle w:val="sbb9ee52a"/>
          <w:rFonts w:ascii="Sylfaen" w:hAnsi="Sylfaen" w:cstheme="minorHAnsi"/>
        </w:rPr>
        <w:t>չի</w:t>
      </w:r>
      <w:r w:rsidRPr="00E77600">
        <w:rPr>
          <w:rStyle w:val="sbb9ee52a"/>
          <w:rFonts w:ascii="Sylfaen" w:hAnsi="Sylfaen" w:cstheme="minorHAnsi"/>
          <w:lang w:val="pl-PL"/>
        </w:rPr>
        <w:t xml:space="preserve"> </w:t>
      </w:r>
      <w:r w:rsidRPr="005623BD">
        <w:rPr>
          <w:rStyle w:val="sbb9ee52a"/>
          <w:rFonts w:ascii="Sylfaen" w:hAnsi="Sylfaen" w:cstheme="minorHAnsi"/>
        </w:rPr>
        <w:t>կարող</w:t>
      </w:r>
      <w:r w:rsidRPr="00E77600">
        <w:rPr>
          <w:rStyle w:val="sbb9ee52a"/>
          <w:rFonts w:ascii="Sylfaen" w:hAnsi="Sylfaen" w:cstheme="minorHAnsi"/>
          <w:lang w:val="pl-PL"/>
        </w:rPr>
        <w:t xml:space="preserve"> </w:t>
      </w:r>
      <w:r w:rsidRPr="005623BD">
        <w:rPr>
          <w:rStyle w:val="sbb9ee52a"/>
          <w:rFonts w:ascii="Sylfaen" w:hAnsi="Sylfaen" w:cstheme="minorHAnsi"/>
        </w:rPr>
        <w:t>բավարար</w:t>
      </w:r>
      <w:r w:rsidRPr="00E77600">
        <w:rPr>
          <w:rStyle w:val="sbb9ee52a"/>
          <w:rFonts w:ascii="Sylfaen" w:hAnsi="Sylfaen" w:cstheme="minorHAnsi"/>
          <w:lang w:val="pl-PL"/>
        </w:rPr>
        <w:t xml:space="preserve"> </w:t>
      </w:r>
      <w:r w:rsidRPr="005623BD">
        <w:rPr>
          <w:rStyle w:val="sbb9ee52a"/>
          <w:rFonts w:ascii="Sylfaen" w:hAnsi="Sylfaen" w:cstheme="minorHAnsi"/>
        </w:rPr>
        <w:t>համարվել</w:t>
      </w:r>
      <w:r w:rsidRPr="00E77600">
        <w:rPr>
          <w:rStyle w:val="sbb9ee52a"/>
          <w:rFonts w:ascii="Sylfaen" w:hAnsi="Sylfaen" w:cstheme="minorHAnsi"/>
          <w:lang w:val="pl-PL"/>
        </w:rPr>
        <w:t xml:space="preserve"> </w:t>
      </w:r>
      <w:r w:rsidRPr="005623BD">
        <w:rPr>
          <w:rStyle w:val="sbb9ee52a"/>
          <w:rFonts w:ascii="Sylfaen" w:hAnsi="Sylfaen" w:cstheme="minorHAnsi"/>
        </w:rPr>
        <w:t>նշված</w:t>
      </w:r>
      <w:r w:rsidRPr="00E77600">
        <w:rPr>
          <w:rStyle w:val="sbb9ee52a"/>
          <w:rFonts w:ascii="Sylfaen" w:hAnsi="Sylfaen" w:cstheme="minorHAnsi"/>
          <w:lang w:val="pl-PL"/>
        </w:rPr>
        <w:t xml:space="preserve"> </w:t>
      </w:r>
      <w:r w:rsidRPr="005623BD">
        <w:rPr>
          <w:rStyle w:val="sbb9ee52a"/>
          <w:rFonts w:ascii="Sylfaen" w:hAnsi="Sylfaen" w:cstheme="minorHAnsi"/>
        </w:rPr>
        <w:t>հանգամանքներում։</w:t>
      </w:r>
      <w:r w:rsidRPr="00E77600">
        <w:rPr>
          <w:rStyle w:val="sbb9ee52a"/>
          <w:rFonts w:ascii="Sylfaen" w:hAnsi="Sylfaen" w:cstheme="minorHAnsi"/>
          <w:lang w:val="pl-PL"/>
        </w:rPr>
        <w:t xml:space="preserve"> </w:t>
      </w:r>
      <w:r w:rsidRPr="005623BD">
        <w:rPr>
          <w:rStyle w:val="sbb9ee52a"/>
          <w:rFonts w:ascii="Sylfaen" w:hAnsi="Sylfaen" w:cstheme="minorHAnsi"/>
        </w:rPr>
        <w:t>Նամակում</w:t>
      </w:r>
      <w:r w:rsidRPr="00E77600">
        <w:rPr>
          <w:rStyle w:val="sbb9ee52a"/>
          <w:rFonts w:ascii="Sylfaen" w:hAnsi="Sylfaen" w:cstheme="minorHAnsi"/>
          <w:lang w:val="pl-PL"/>
        </w:rPr>
        <w:t xml:space="preserve"> </w:t>
      </w:r>
      <w:r w:rsidRPr="005623BD">
        <w:rPr>
          <w:rStyle w:val="sbb9ee52a"/>
          <w:rFonts w:ascii="Sylfaen" w:hAnsi="Sylfaen" w:cstheme="minorHAnsi"/>
        </w:rPr>
        <w:t>միայն</w:t>
      </w:r>
      <w:r w:rsidRPr="00E77600">
        <w:rPr>
          <w:rStyle w:val="sbb9ee52a"/>
          <w:rFonts w:ascii="Sylfaen" w:hAnsi="Sylfaen" w:cstheme="minorHAnsi"/>
          <w:lang w:val="pl-PL"/>
        </w:rPr>
        <w:t xml:space="preserve"> </w:t>
      </w:r>
      <w:r w:rsidRPr="005623BD">
        <w:rPr>
          <w:rStyle w:val="sbb9ee52a"/>
          <w:rFonts w:ascii="Sylfaen" w:hAnsi="Sylfaen" w:cstheme="minorHAnsi"/>
        </w:rPr>
        <w:t>նշվել</w:t>
      </w:r>
      <w:r w:rsidRPr="00E77600">
        <w:rPr>
          <w:rStyle w:val="sbb9ee52a"/>
          <w:rFonts w:ascii="Sylfaen" w:hAnsi="Sylfaen" w:cstheme="minorHAnsi"/>
          <w:lang w:val="pl-PL"/>
        </w:rPr>
        <w:t xml:space="preserve"> </w:t>
      </w:r>
      <w:r w:rsidRPr="005623BD">
        <w:rPr>
          <w:rStyle w:val="sbb9ee52a"/>
          <w:rFonts w:ascii="Sylfaen" w:hAnsi="Sylfaen" w:cstheme="minorHAnsi"/>
        </w:rPr>
        <w:t>է</w:t>
      </w:r>
      <w:r w:rsidRPr="00E77600">
        <w:rPr>
          <w:rStyle w:val="sbb9ee52a"/>
          <w:rFonts w:ascii="Sylfaen" w:hAnsi="Sylfaen" w:cstheme="minorHAnsi"/>
          <w:lang w:val="pl-PL"/>
        </w:rPr>
        <w:t xml:space="preserve">, </w:t>
      </w:r>
      <w:r w:rsidRPr="005623BD">
        <w:rPr>
          <w:rStyle w:val="sbb9ee52a"/>
          <w:rFonts w:ascii="Sylfaen" w:hAnsi="Sylfaen" w:cstheme="minorHAnsi"/>
        </w:rPr>
        <w:t>որ</w:t>
      </w:r>
      <w:r w:rsidRPr="00E77600">
        <w:rPr>
          <w:rStyle w:val="sbb9ee52a"/>
          <w:rFonts w:ascii="Sylfaen" w:hAnsi="Sylfaen" w:cstheme="minorHAnsi"/>
          <w:lang w:val="pl-PL"/>
        </w:rPr>
        <w:t xml:space="preserve"> </w:t>
      </w:r>
      <w:r w:rsidRPr="005623BD">
        <w:rPr>
          <w:rStyle w:val="sbb9ee52a"/>
          <w:rFonts w:ascii="Sylfaen" w:hAnsi="Sylfaen" w:cstheme="minorHAnsi"/>
        </w:rPr>
        <w:t>գանգատարկուն</w:t>
      </w:r>
      <w:r w:rsidRPr="00E77600">
        <w:rPr>
          <w:rStyle w:val="sbb9ee52a"/>
          <w:rFonts w:ascii="Sylfaen" w:hAnsi="Sylfaen" w:cstheme="minorHAnsi"/>
          <w:lang w:val="pl-PL"/>
        </w:rPr>
        <w:t xml:space="preserve"> </w:t>
      </w:r>
      <w:r w:rsidRPr="005623BD">
        <w:rPr>
          <w:rStyle w:val="sbb9ee52a"/>
          <w:rFonts w:ascii="Sylfaen" w:hAnsi="Sylfaen" w:cstheme="minorHAnsi"/>
        </w:rPr>
        <w:t>պաշտոնապես</w:t>
      </w:r>
      <w:r w:rsidRPr="00E77600">
        <w:rPr>
          <w:rStyle w:val="sbb9ee52a"/>
          <w:rFonts w:ascii="Sylfaen" w:hAnsi="Sylfaen" w:cstheme="minorHAnsi"/>
          <w:lang w:val="pl-PL"/>
        </w:rPr>
        <w:t xml:space="preserve"> </w:t>
      </w:r>
      <w:r w:rsidRPr="005623BD">
        <w:rPr>
          <w:rStyle w:val="sbb9ee52a"/>
          <w:rFonts w:ascii="Sylfaen" w:hAnsi="Sylfaen" w:cstheme="minorHAnsi"/>
        </w:rPr>
        <w:t>գրանցված</w:t>
      </w:r>
      <w:r w:rsidRPr="00E77600">
        <w:rPr>
          <w:rStyle w:val="sbb9ee52a"/>
          <w:rFonts w:ascii="Sylfaen" w:hAnsi="Sylfaen" w:cstheme="minorHAnsi"/>
          <w:lang w:val="pl-PL"/>
        </w:rPr>
        <w:t xml:space="preserve"> </w:t>
      </w:r>
      <w:r w:rsidRPr="005623BD">
        <w:rPr>
          <w:rStyle w:val="sbb9ee52a"/>
          <w:rFonts w:ascii="Sylfaen" w:hAnsi="Sylfaen" w:cstheme="minorHAnsi"/>
        </w:rPr>
        <w:t>հասցե</w:t>
      </w:r>
      <w:r w:rsidRPr="00E77600">
        <w:rPr>
          <w:rStyle w:val="sbb9ee52a"/>
          <w:rFonts w:ascii="Sylfaen" w:hAnsi="Sylfaen" w:cstheme="minorHAnsi"/>
          <w:lang w:val="pl-PL"/>
        </w:rPr>
        <w:t xml:space="preserve"> </w:t>
      </w:r>
      <w:r w:rsidRPr="005623BD">
        <w:rPr>
          <w:rStyle w:val="sbb9ee52a"/>
          <w:rFonts w:ascii="Sylfaen" w:hAnsi="Sylfaen" w:cstheme="minorHAnsi"/>
        </w:rPr>
        <w:t>ունի</w:t>
      </w:r>
      <w:r w:rsidRPr="00E77600">
        <w:rPr>
          <w:rStyle w:val="sbb9ee52a"/>
          <w:rFonts w:ascii="Sylfaen" w:hAnsi="Sylfaen" w:cstheme="minorHAnsi"/>
          <w:lang w:val="pl-PL"/>
        </w:rPr>
        <w:t xml:space="preserve"> </w:t>
      </w:r>
      <w:r w:rsidRPr="005623BD">
        <w:rPr>
          <w:rStyle w:val="sbb9ee52a"/>
          <w:rFonts w:ascii="Sylfaen" w:hAnsi="Sylfaen" w:cstheme="minorHAnsi"/>
        </w:rPr>
        <w:t>Ռուսաստանում</w:t>
      </w:r>
      <w:r w:rsidRPr="00E77600">
        <w:rPr>
          <w:rStyle w:val="sbb9ee52a"/>
          <w:rFonts w:ascii="Sylfaen" w:hAnsi="Sylfaen" w:cstheme="minorHAnsi"/>
          <w:lang w:val="pl-PL"/>
        </w:rPr>
        <w:t xml:space="preserve">, </w:t>
      </w:r>
      <w:r w:rsidRPr="005623BD">
        <w:rPr>
          <w:rStyle w:val="sbb9ee52a"/>
          <w:rFonts w:ascii="Sylfaen" w:hAnsi="Sylfaen" w:cstheme="minorHAnsi"/>
        </w:rPr>
        <w:t>սակայն</w:t>
      </w:r>
      <w:r w:rsidRPr="00E77600">
        <w:rPr>
          <w:rStyle w:val="sbb9ee52a"/>
          <w:rFonts w:ascii="Sylfaen" w:hAnsi="Sylfaen" w:cstheme="minorHAnsi"/>
          <w:lang w:val="pl-PL"/>
        </w:rPr>
        <w:t xml:space="preserve"> </w:t>
      </w:r>
      <w:r w:rsidRPr="005623BD">
        <w:rPr>
          <w:rStyle w:val="sbb9ee52a"/>
          <w:rFonts w:ascii="Sylfaen" w:hAnsi="Sylfaen" w:cstheme="minorHAnsi"/>
        </w:rPr>
        <w:t>որևէ</w:t>
      </w:r>
      <w:r w:rsidRPr="00E77600">
        <w:rPr>
          <w:rStyle w:val="sbb9ee52a"/>
          <w:rFonts w:ascii="Sylfaen" w:hAnsi="Sylfaen" w:cstheme="minorHAnsi"/>
          <w:lang w:val="pl-PL"/>
        </w:rPr>
        <w:t xml:space="preserve"> </w:t>
      </w:r>
      <w:r w:rsidRPr="005623BD">
        <w:rPr>
          <w:rStyle w:val="sbb9ee52a"/>
          <w:rFonts w:ascii="Sylfaen" w:hAnsi="Sylfaen" w:cstheme="minorHAnsi"/>
        </w:rPr>
        <w:t>ձևով</w:t>
      </w:r>
      <w:r w:rsidRPr="00E77600">
        <w:rPr>
          <w:rStyle w:val="sbb9ee52a"/>
          <w:rFonts w:ascii="Sylfaen" w:hAnsi="Sylfaen" w:cstheme="minorHAnsi"/>
          <w:lang w:val="pl-PL"/>
        </w:rPr>
        <w:t xml:space="preserve"> </w:t>
      </w:r>
      <w:r w:rsidRPr="005623BD">
        <w:rPr>
          <w:rStyle w:val="sbb9ee52a"/>
          <w:rFonts w:ascii="Sylfaen" w:hAnsi="Sylfaen" w:cstheme="minorHAnsi"/>
        </w:rPr>
        <w:t>մատնացույց</w:t>
      </w:r>
      <w:r w:rsidRPr="00E77600">
        <w:rPr>
          <w:rStyle w:val="sbb9ee52a"/>
          <w:rFonts w:ascii="Sylfaen" w:hAnsi="Sylfaen" w:cstheme="minorHAnsi"/>
          <w:lang w:val="pl-PL"/>
        </w:rPr>
        <w:t xml:space="preserve"> </w:t>
      </w:r>
      <w:r w:rsidRPr="005623BD">
        <w:rPr>
          <w:rStyle w:val="sbb9ee52a"/>
          <w:rFonts w:ascii="Sylfaen" w:hAnsi="Sylfaen" w:cstheme="minorHAnsi"/>
        </w:rPr>
        <w:t>չի</w:t>
      </w:r>
      <w:r w:rsidRPr="00E77600">
        <w:rPr>
          <w:rStyle w:val="sbb9ee52a"/>
          <w:rFonts w:ascii="Sylfaen" w:hAnsi="Sylfaen" w:cstheme="minorHAnsi"/>
          <w:lang w:val="pl-PL"/>
        </w:rPr>
        <w:t xml:space="preserve"> </w:t>
      </w:r>
      <w:r w:rsidRPr="005623BD">
        <w:rPr>
          <w:rStyle w:val="sbb9ee52a"/>
          <w:rFonts w:ascii="Sylfaen" w:hAnsi="Sylfaen" w:cstheme="minorHAnsi"/>
        </w:rPr>
        <w:t>արվել</w:t>
      </w:r>
      <w:r w:rsidRPr="00E77600">
        <w:rPr>
          <w:rStyle w:val="sbb9ee52a"/>
          <w:rFonts w:ascii="Sylfaen" w:hAnsi="Sylfaen" w:cstheme="minorHAnsi"/>
          <w:lang w:val="pl-PL"/>
        </w:rPr>
        <w:t xml:space="preserve">, </w:t>
      </w:r>
      <w:r w:rsidRPr="005623BD">
        <w:rPr>
          <w:rStyle w:val="sbb9ee52a"/>
          <w:rFonts w:ascii="Sylfaen" w:hAnsi="Sylfaen" w:cstheme="minorHAnsi"/>
        </w:rPr>
        <w:t>թե</w:t>
      </w:r>
      <w:r w:rsidRPr="00E77600">
        <w:rPr>
          <w:rStyle w:val="sbb9ee52a"/>
          <w:rFonts w:ascii="Sylfaen" w:hAnsi="Sylfaen" w:cstheme="minorHAnsi"/>
          <w:lang w:val="pl-PL"/>
        </w:rPr>
        <w:t xml:space="preserve"> </w:t>
      </w:r>
      <w:r w:rsidRPr="005623BD">
        <w:rPr>
          <w:rStyle w:val="sbb9ee52a"/>
          <w:rFonts w:ascii="Sylfaen" w:hAnsi="Sylfaen" w:cstheme="minorHAnsi"/>
        </w:rPr>
        <w:t>որտեղ</w:t>
      </w:r>
      <w:r w:rsidRPr="00E77600">
        <w:rPr>
          <w:rStyle w:val="sbb9ee52a"/>
          <w:rFonts w:ascii="Sylfaen" w:hAnsi="Sylfaen" w:cstheme="minorHAnsi"/>
          <w:lang w:val="pl-PL"/>
        </w:rPr>
        <w:t xml:space="preserve"> </w:t>
      </w:r>
      <w:r w:rsidRPr="005623BD">
        <w:rPr>
          <w:rStyle w:val="sbb9ee52a"/>
          <w:rFonts w:ascii="Sylfaen" w:hAnsi="Sylfaen" w:cstheme="minorHAnsi"/>
        </w:rPr>
        <w:t>է</w:t>
      </w:r>
      <w:r w:rsidRPr="00E77600">
        <w:rPr>
          <w:rStyle w:val="sbb9ee52a"/>
          <w:rFonts w:ascii="Sylfaen" w:hAnsi="Sylfaen" w:cstheme="minorHAnsi"/>
          <w:lang w:val="pl-PL"/>
        </w:rPr>
        <w:t xml:space="preserve"> </w:t>
      </w:r>
      <w:r w:rsidRPr="005623BD">
        <w:rPr>
          <w:rStyle w:val="sbb9ee52a"/>
          <w:rFonts w:ascii="Sylfaen" w:hAnsi="Sylfaen" w:cstheme="minorHAnsi"/>
        </w:rPr>
        <w:t>նա</w:t>
      </w:r>
      <w:r w:rsidRPr="00E77600">
        <w:rPr>
          <w:rStyle w:val="sbb9ee52a"/>
          <w:rFonts w:ascii="Sylfaen" w:hAnsi="Sylfaen" w:cstheme="minorHAnsi"/>
          <w:lang w:val="pl-PL"/>
        </w:rPr>
        <w:t xml:space="preserve"> </w:t>
      </w:r>
      <w:r w:rsidRPr="005623BD">
        <w:rPr>
          <w:rStyle w:val="sbb9ee52a"/>
          <w:rFonts w:ascii="Sylfaen" w:hAnsi="Sylfaen" w:cstheme="minorHAnsi"/>
        </w:rPr>
        <w:t>ցանկանում</w:t>
      </w:r>
      <w:r w:rsidRPr="00E77600">
        <w:rPr>
          <w:rStyle w:val="sbb9ee52a"/>
          <w:rFonts w:ascii="Sylfaen" w:hAnsi="Sylfaen" w:cstheme="minorHAnsi"/>
          <w:lang w:val="pl-PL"/>
        </w:rPr>
        <w:t xml:space="preserve"> </w:t>
      </w:r>
      <w:r w:rsidRPr="005623BD">
        <w:rPr>
          <w:rStyle w:val="sbb9ee52a"/>
          <w:rFonts w:ascii="Sylfaen" w:hAnsi="Sylfaen" w:cstheme="minorHAnsi"/>
        </w:rPr>
        <w:t>ստանալ</w:t>
      </w:r>
      <w:r w:rsidRPr="00E77600">
        <w:rPr>
          <w:rStyle w:val="sbb9ee52a"/>
          <w:rFonts w:ascii="Sylfaen" w:hAnsi="Sylfaen" w:cstheme="minorHAnsi"/>
          <w:lang w:val="pl-PL"/>
        </w:rPr>
        <w:t xml:space="preserve"> </w:t>
      </w:r>
      <w:r w:rsidRPr="005623BD">
        <w:rPr>
          <w:rStyle w:val="sbb9ee52a"/>
          <w:rFonts w:ascii="Sylfaen" w:hAnsi="Sylfaen" w:cstheme="minorHAnsi"/>
        </w:rPr>
        <w:t>իր</w:t>
      </w:r>
      <w:r w:rsidRPr="00E77600">
        <w:rPr>
          <w:rStyle w:val="sbb9ee52a"/>
          <w:rFonts w:ascii="Sylfaen" w:hAnsi="Sylfaen" w:cstheme="minorHAnsi"/>
          <w:lang w:val="pl-PL"/>
        </w:rPr>
        <w:t xml:space="preserve"> </w:t>
      </w:r>
      <w:r w:rsidRPr="005623BD">
        <w:rPr>
          <w:rStyle w:val="sbb9ee52a"/>
          <w:rFonts w:ascii="Sylfaen" w:hAnsi="Sylfaen" w:cstheme="minorHAnsi"/>
        </w:rPr>
        <w:t>նամակագրությունը։</w:t>
      </w:r>
      <w:r w:rsidRPr="00E77600">
        <w:rPr>
          <w:rStyle w:val="sbb9ee52a"/>
          <w:rFonts w:ascii="Sylfaen" w:hAnsi="Sylfaen" w:cstheme="minorHAnsi"/>
          <w:lang w:val="pl-PL"/>
        </w:rPr>
        <w:t xml:space="preserve"> </w:t>
      </w:r>
      <w:r w:rsidRPr="005623BD">
        <w:rPr>
          <w:rStyle w:val="sbb9ee52a"/>
          <w:rFonts w:ascii="Sylfaen" w:hAnsi="Sylfaen" w:cstheme="minorHAnsi"/>
        </w:rPr>
        <w:t>Ավելին</w:t>
      </w:r>
      <w:r w:rsidRPr="00E77600">
        <w:rPr>
          <w:rStyle w:val="sbb9ee52a"/>
          <w:rFonts w:ascii="Sylfaen" w:hAnsi="Sylfaen" w:cstheme="minorHAnsi"/>
          <w:lang w:val="pl-PL"/>
        </w:rPr>
        <w:t>, 2004</w:t>
      </w:r>
      <w:r w:rsidRPr="005623BD">
        <w:rPr>
          <w:rStyle w:val="sbb9ee52a"/>
          <w:rFonts w:ascii="Sylfaen" w:hAnsi="Sylfaen" w:cstheme="minorHAnsi"/>
        </w:rPr>
        <w:t>թ</w:t>
      </w:r>
      <w:r w:rsidRPr="00E77600">
        <w:rPr>
          <w:rStyle w:val="sbb9ee52a"/>
          <w:rFonts w:ascii="Sylfaen" w:hAnsi="Sylfaen" w:cstheme="minorHAnsi"/>
          <w:lang w:val="pl-PL"/>
        </w:rPr>
        <w:t xml:space="preserve">. </w:t>
      </w:r>
      <w:r w:rsidRPr="005623BD">
        <w:rPr>
          <w:rStyle w:val="sbb9ee52a"/>
          <w:rFonts w:ascii="Sylfaen" w:hAnsi="Sylfaen" w:cstheme="minorHAnsi"/>
        </w:rPr>
        <w:t>սեպտեմբերի</w:t>
      </w:r>
      <w:r w:rsidRPr="00E77600">
        <w:rPr>
          <w:rStyle w:val="sbb9ee52a"/>
          <w:rFonts w:ascii="Sylfaen" w:hAnsi="Sylfaen" w:cstheme="minorHAnsi"/>
          <w:lang w:val="pl-PL"/>
        </w:rPr>
        <w:t xml:space="preserve"> 2-</w:t>
      </w:r>
      <w:r w:rsidRPr="005623BD">
        <w:rPr>
          <w:rStyle w:val="sbb9ee52a"/>
          <w:rFonts w:ascii="Sylfaen" w:hAnsi="Sylfaen" w:cstheme="minorHAnsi"/>
        </w:rPr>
        <w:t>ին</w:t>
      </w:r>
      <w:r w:rsidRPr="00E77600">
        <w:rPr>
          <w:rStyle w:val="sbb9ee52a"/>
          <w:rFonts w:ascii="Sylfaen" w:hAnsi="Sylfaen" w:cstheme="minorHAnsi"/>
          <w:lang w:val="pl-PL"/>
        </w:rPr>
        <w:t xml:space="preserve"> </w:t>
      </w:r>
      <w:r w:rsidRPr="005623BD">
        <w:rPr>
          <w:rStyle w:val="sbb9ee52a"/>
          <w:rFonts w:ascii="Sylfaen" w:hAnsi="Sylfaen" w:cstheme="minorHAnsi"/>
        </w:rPr>
        <w:t>գանգատարկուն</w:t>
      </w:r>
      <w:r w:rsidRPr="00E77600">
        <w:rPr>
          <w:rStyle w:val="sbb9ee52a"/>
          <w:rFonts w:ascii="Sylfaen" w:hAnsi="Sylfaen" w:cstheme="minorHAnsi"/>
          <w:lang w:val="pl-PL"/>
        </w:rPr>
        <w:t xml:space="preserve"> </w:t>
      </w:r>
      <w:r w:rsidRPr="005623BD">
        <w:rPr>
          <w:rStyle w:val="sbb9ee52a"/>
          <w:rFonts w:ascii="Sylfaen" w:hAnsi="Sylfaen" w:cstheme="minorHAnsi"/>
        </w:rPr>
        <w:t>տեղեկացրել</w:t>
      </w:r>
      <w:r w:rsidRPr="00E77600">
        <w:rPr>
          <w:rStyle w:val="sbb9ee52a"/>
          <w:rFonts w:ascii="Sylfaen" w:hAnsi="Sylfaen" w:cstheme="minorHAnsi"/>
          <w:lang w:val="pl-PL"/>
        </w:rPr>
        <w:t xml:space="preserve"> </w:t>
      </w:r>
      <w:r w:rsidRPr="005623BD">
        <w:rPr>
          <w:rStyle w:val="sbb9ee52a"/>
          <w:rFonts w:ascii="Sylfaen" w:hAnsi="Sylfaen" w:cstheme="minorHAnsi"/>
        </w:rPr>
        <w:t>է</w:t>
      </w:r>
      <w:r w:rsidRPr="00E77600">
        <w:rPr>
          <w:rStyle w:val="sbb9ee52a"/>
          <w:rFonts w:ascii="Sylfaen" w:hAnsi="Sylfaen" w:cstheme="minorHAnsi"/>
          <w:lang w:val="pl-PL"/>
        </w:rPr>
        <w:t xml:space="preserve"> </w:t>
      </w:r>
      <w:r w:rsidRPr="005623BD">
        <w:rPr>
          <w:rStyle w:val="sbb9ee52a"/>
          <w:rFonts w:ascii="Sylfaen" w:hAnsi="Sylfaen" w:cstheme="minorHAnsi"/>
        </w:rPr>
        <w:t>դատարանին</w:t>
      </w:r>
      <w:r w:rsidRPr="00E77600">
        <w:rPr>
          <w:rStyle w:val="sbb9ee52a"/>
          <w:rFonts w:ascii="Sylfaen" w:hAnsi="Sylfaen" w:cstheme="minorHAnsi"/>
          <w:lang w:val="pl-PL"/>
        </w:rPr>
        <w:t xml:space="preserve">, </w:t>
      </w:r>
      <w:r w:rsidRPr="005623BD">
        <w:rPr>
          <w:rStyle w:val="sbb9ee52a"/>
          <w:rFonts w:ascii="Sylfaen" w:hAnsi="Sylfaen" w:cstheme="minorHAnsi"/>
        </w:rPr>
        <w:t>որ</w:t>
      </w:r>
      <w:r w:rsidRPr="00E77600">
        <w:rPr>
          <w:rStyle w:val="sbb9ee52a"/>
          <w:rFonts w:ascii="Sylfaen" w:hAnsi="Sylfaen" w:cstheme="minorHAnsi"/>
          <w:lang w:val="pl-PL"/>
        </w:rPr>
        <w:t xml:space="preserve"> </w:t>
      </w:r>
      <w:r w:rsidRPr="005623BD">
        <w:rPr>
          <w:rStyle w:val="sbb9ee52a"/>
          <w:rFonts w:ascii="Sylfaen" w:hAnsi="Sylfaen" w:cstheme="minorHAnsi"/>
        </w:rPr>
        <w:t>ինքը</w:t>
      </w:r>
      <w:r w:rsidRPr="00E77600">
        <w:rPr>
          <w:rStyle w:val="sbb9ee52a"/>
          <w:rFonts w:ascii="Sylfaen" w:hAnsi="Sylfaen" w:cstheme="minorHAnsi"/>
          <w:lang w:val="pl-PL"/>
        </w:rPr>
        <w:t xml:space="preserve"> </w:t>
      </w:r>
      <w:r w:rsidRPr="005623BD">
        <w:rPr>
          <w:rStyle w:val="sbb9ee52a"/>
          <w:rFonts w:ascii="Sylfaen" w:hAnsi="Sylfaen" w:cstheme="minorHAnsi"/>
        </w:rPr>
        <w:t>չի</w:t>
      </w:r>
      <w:r w:rsidRPr="00E77600">
        <w:rPr>
          <w:rStyle w:val="sbb9ee52a"/>
          <w:rFonts w:ascii="Sylfaen" w:hAnsi="Sylfaen" w:cstheme="minorHAnsi"/>
          <w:lang w:val="pl-PL"/>
        </w:rPr>
        <w:t xml:space="preserve"> </w:t>
      </w:r>
      <w:r w:rsidRPr="005623BD">
        <w:rPr>
          <w:rStyle w:val="sbb9ee52a"/>
          <w:rFonts w:ascii="Sylfaen" w:hAnsi="Sylfaen" w:cstheme="minorHAnsi"/>
        </w:rPr>
        <w:t>կարող</w:t>
      </w:r>
      <w:r w:rsidRPr="00E77600">
        <w:rPr>
          <w:rStyle w:val="sbb9ee52a"/>
          <w:rFonts w:ascii="Sylfaen" w:hAnsi="Sylfaen" w:cstheme="minorHAnsi"/>
          <w:lang w:val="pl-PL"/>
        </w:rPr>
        <w:t xml:space="preserve"> </w:t>
      </w:r>
      <w:r w:rsidRPr="005623BD">
        <w:rPr>
          <w:rStyle w:val="sbb9ee52a"/>
          <w:rFonts w:ascii="Sylfaen" w:hAnsi="Sylfaen" w:cstheme="minorHAnsi"/>
        </w:rPr>
        <w:t>մասնակցել</w:t>
      </w:r>
      <w:r w:rsidRPr="00E77600">
        <w:rPr>
          <w:rStyle w:val="sbb9ee52a"/>
          <w:rFonts w:ascii="Sylfaen" w:hAnsi="Sylfaen" w:cstheme="minorHAnsi"/>
          <w:lang w:val="pl-PL"/>
        </w:rPr>
        <w:t xml:space="preserve"> </w:t>
      </w:r>
      <w:r w:rsidRPr="005623BD">
        <w:rPr>
          <w:rStyle w:val="sbb9ee52a"/>
          <w:rFonts w:ascii="Sylfaen" w:hAnsi="Sylfaen" w:cstheme="minorHAnsi"/>
        </w:rPr>
        <w:t>լսումներին</w:t>
      </w:r>
      <w:r w:rsidRPr="00E77600">
        <w:rPr>
          <w:rStyle w:val="sbb9ee52a"/>
          <w:rFonts w:ascii="Sylfaen" w:hAnsi="Sylfaen" w:cstheme="minorHAnsi"/>
          <w:lang w:val="pl-PL"/>
        </w:rPr>
        <w:t xml:space="preserve">, </w:t>
      </w:r>
      <w:r w:rsidRPr="005623BD">
        <w:rPr>
          <w:rStyle w:val="sbb9ee52a"/>
          <w:rFonts w:ascii="Sylfaen" w:hAnsi="Sylfaen" w:cstheme="minorHAnsi"/>
        </w:rPr>
        <w:t>քանի</w:t>
      </w:r>
      <w:r w:rsidRPr="00E77600">
        <w:rPr>
          <w:rStyle w:val="sbb9ee52a"/>
          <w:rFonts w:ascii="Sylfaen" w:hAnsi="Sylfaen" w:cstheme="minorHAnsi"/>
          <w:lang w:val="pl-PL"/>
        </w:rPr>
        <w:t xml:space="preserve"> </w:t>
      </w:r>
      <w:r w:rsidRPr="005623BD">
        <w:rPr>
          <w:rStyle w:val="sbb9ee52a"/>
          <w:rFonts w:ascii="Sylfaen" w:hAnsi="Sylfaen" w:cstheme="minorHAnsi"/>
        </w:rPr>
        <w:t>որ</w:t>
      </w:r>
      <w:r w:rsidRPr="00E77600">
        <w:rPr>
          <w:rStyle w:val="sbb9ee52a"/>
          <w:rFonts w:ascii="Sylfaen" w:hAnsi="Sylfaen" w:cstheme="minorHAnsi"/>
          <w:lang w:val="pl-PL"/>
        </w:rPr>
        <w:t xml:space="preserve"> </w:t>
      </w:r>
      <w:r w:rsidRPr="005623BD">
        <w:rPr>
          <w:rStyle w:val="sbb9ee52a"/>
          <w:rFonts w:ascii="Sylfaen" w:hAnsi="Sylfaen" w:cstheme="minorHAnsi"/>
        </w:rPr>
        <w:t>առողջական</w:t>
      </w:r>
      <w:r w:rsidRPr="00E77600">
        <w:rPr>
          <w:rStyle w:val="sbb9ee52a"/>
          <w:rFonts w:ascii="Sylfaen" w:hAnsi="Sylfaen" w:cstheme="minorHAnsi"/>
          <w:lang w:val="pl-PL"/>
        </w:rPr>
        <w:t xml:space="preserve"> </w:t>
      </w:r>
      <w:r w:rsidRPr="005623BD">
        <w:rPr>
          <w:rStyle w:val="sbb9ee52a"/>
          <w:rFonts w:ascii="Sylfaen" w:hAnsi="Sylfaen" w:cstheme="minorHAnsi"/>
        </w:rPr>
        <w:t>խնդիրներ</w:t>
      </w:r>
      <w:r w:rsidRPr="00E77600">
        <w:rPr>
          <w:rStyle w:val="sbb9ee52a"/>
          <w:rFonts w:ascii="Sylfaen" w:hAnsi="Sylfaen" w:cstheme="minorHAnsi"/>
          <w:lang w:val="pl-PL"/>
        </w:rPr>
        <w:t xml:space="preserve"> </w:t>
      </w:r>
      <w:r w:rsidRPr="005623BD">
        <w:rPr>
          <w:rStyle w:val="sbb9ee52a"/>
          <w:rFonts w:ascii="Sylfaen" w:hAnsi="Sylfaen" w:cstheme="minorHAnsi"/>
        </w:rPr>
        <w:t>ունի</w:t>
      </w:r>
      <w:r w:rsidRPr="00E77600">
        <w:rPr>
          <w:rStyle w:val="sbb9ee52a"/>
          <w:rFonts w:ascii="Sylfaen" w:hAnsi="Sylfaen" w:cstheme="minorHAnsi"/>
          <w:lang w:val="pl-PL"/>
        </w:rPr>
        <w:t xml:space="preserve"> </w:t>
      </w:r>
      <w:r w:rsidRPr="005623BD">
        <w:rPr>
          <w:rStyle w:val="sbb9ee52a"/>
          <w:rFonts w:ascii="Sylfaen" w:hAnsi="Sylfaen" w:cstheme="minorHAnsi"/>
        </w:rPr>
        <w:t>և</w:t>
      </w:r>
      <w:r w:rsidRPr="00E77600">
        <w:rPr>
          <w:rStyle w:val="sbb9ee52a"/>
          <w:rFonts w:ascii="Sylfaen" w:hAnsi="Sylfaen" w:cstheme="minorHAnsi"/>
          <w:lang w:val="pl-PL"/>
        </w:rPr>
        <w:t xml:space="preserve"> </w:t>
      </w:r>
      <w:r w:rsidRPr="005623BD">
        <w:rPr>
          <w:rStyle w:val="sbb9ee52a"/>
          <w:rFonts w:ascii="Sylfaen" w:hAnsi="Sylfaen" w:cstheme="minorHAnsi"/>
        </w:rPr>
        <w:t>նոր</w:t>
      </w:r>
      <w:r w:rsidRPr="00E77600">
        <w:rPr>
          <w:rStyle w:val="sbb9ee52a"/>
          <w:rFonts w:ascii="Sylfaen" w:hAnsi="Sylfaen" w:cstheme="minorHAnsi"/>
          <w:lang w:val="pl-PL"/>
        </w:rPr>
        <w:t xml:space="preserve"> </w:t>
      </w:r>
      <w:r w:rsidRPr="005623BD">
        <w:rPr>
          <w:rStyle w:val="sbb9ee52a"/>
          <w:rFonts w:ascii="Sylfaen" w:hAnsi="Sylfaen" w:cstheme="minorHAnsi"/>
        </w:rPr>
        <w:t>փաստաբաններ</w:t>
      </w:r>
      <w:r w:rsidRPr="00E77600">
        <w:rPr>
          <w:rStyle w:val="sbb9ee52a"/>
          <w:rFonts w:ascii="Sylfaen" w:hAnsi="Sylfaen" w:cstheme="minorHAnsi"/>
          <w:lang w:val="pl-PL"/>
        </w:rPr>
        <w:t xml:space="preserve">, </w:t>
      </w:r>
      <w:r w:rsidRPr="005623BD">
        <w:rPr>
          <w:rStyle w:val="sbb9ee52a"/>
          <w:rFonts w:ascii="Sylfaen" w:hAnsi="Sylfaen" w:cstheme="minorHAnsi"/>
        </w:rPr>
        <w:t>սակայն</w:t>
      </w:r>
      <w:r w:rsidRPr="00E77600">
        <w:rPr>
          <w:rStyle w:val="sbb9ee52a"/>
          <w:rFonts w:ascii="Sylfaen" w:hAnsi="Sylfaen" w:cstheme="minorHAnsi"/>
          <w:lang w:val="pl-PL"/>
        </w:rPr>
        <w:t xml:space="preserve"> </w:t>
      </w:r>
      <w:r w:rsidRPr="005623BD">
        <w:rPr>
          <w:rStyle w:val="sbb9ee52a"/>
          <w:rFonts w:ascii="Sylfaen" w:hAnsi="Sylfaen" w:cstheme="minorHAnsi"/>
        </w:rPr>
        <w:t>կրկին</w:t>
      </w:r>
      <w:r w:rsidRPr="00E77600">
        <w:rPr>
          <w:rStyle w:val="sbb9ee52a"/>
          <w:rFonts w:ascii="Sylfaen" w:hAnsi="Sylfaen" w:cstheme="minorHAnsi"/>
          <w:lang w:val="pl-PL"/>
        </w:rPr>
        <w:t xml:space="preserve"> </w:t>
      </w:r>
      <w:r w:rsidRPr="005623BD">
        <w:rPr>
          <w:rStyle w:val="sbb9ee52a"/>
          <w:rFonts w:ascii="Sylfaen" w:hAnsi="Sylfaen" w:cstheme="minorHAnsi"/>
        </w:rPr>
        <w:t>անգամ</w:t>
      </w:r>
      <w:r w:rsidRPr="00E77600">
        <w:rPr>
          <w:rStyle w:val="sbb9ee52a"/>
          <w:rFonts w:ascii="Sylfaen" w:hAnsi="Sylfaen" w:cstheme="minorHAnsi"/>
          <w:lang w:val="pl-PL"/>
        </w:rPr>
        <w:t xml:space="preserve"> </w:t>
      </w:r>
      <w:r w:rsidRPr="005623BD">
        <w:rPr>
          <w:rStyle w:val="sbb9ee52a"/>
          <w:rFonts w:ascii="Sylfaen" w:hAnsi="Sylfaen" w:cstheme="minorHAnsi"/>
        </w:rPr>
        <w:t>չի</w:t>
      </w:r>
      <w:r w:rsidRPr="00E77600">
        <w:rPr>
          <w:rStyle w:val="sbb9ee52a"/>
          <w:rFonts w:ascii="Sylfaen" w:hAnsi="Sylfaen" w:cstheme="minorHAnsi"/>
          <w:lang w:val="pl-PL"/>
        </w:rPr>
        <w:t xml:space="preserve"> </w:t>
      </w:r>
      <w:r w:rsidRPr="005623BD">
        <w:rPr>
          <w:rStyle w:val="sbb9ee52a"/>
          <w:rFonts w:ascii="Sylfaen" w:hAnsi="Sylfaen" w:cstheme="minorHAnsi"/>
        </w:rPr>
        <w:t>տրամադրել</w:t>
      </w:r>
      <w:r w:rsidRPr="00E77600">
        <w:rPr>
          <w:rStyle w:val="sbb9ee52a"/>
          <w:rFonts w:ascii="Sylfaen" w:hAnsi="Sylfaen" w:cstheme="minorHAnsi"/>
          <w:lang w:val="pl-PL"/>
        </w:rPr>
        <w:t xml:space="preserve"> </w:t>
      </w:r>
      <w:r w:rsidRPr="005623BD">
        <w:rPr>
          <w:rStyle w:val="sbb9ee52a"/>
          <w:rFonts w:ascii="Sylfaen" w:hAnsi="Sylfaen" w:cstheme="minorHAnsi"/>
        </w:rPr>
        <w:t>իր</w:t>
      </w:r>
      <w:r w:rsidRPr="00E77600">
        <w:rPr>
          <w:rStyle w:val="sbb9ee52a"/>
          <w:rFonts w:ascii="Sylfaen" w:hAnsi="Sylfaen" w:cstheme="minorHAnsi"/>
          <w:lang w:val="pl-PL"/>
        </w:rPr>
        <w:t xml:space="preserve"> </w:t>
      </w:r>
      <w:r w:rsidRPr="005623BD">
        <w:rPr>
          <w:rStyle w:val="sbb9ee52a"/>
          <w:rFonts w:ascii="Sylfaen" w:hAnsi="Sylfaen" w:cstheme="minorHAnsi"/>
        </w:rPr>
        <w:t>հասցեն</w:t>
      </w:r>
      <w:r w:rsidRPr="00E77600">
        <w:rPr>
          <w:rStyle w:val="sbb9ee52a"/>
          <w:rFonts w:ascii="Sylfaen" w:hAnsi="Sylfaen" w:cstheme="minorHAnsi"/>
          <w:lang w:val="pl-PL"/>
        </w:rPr>
        <w:t xml:space="preserve"> </w:t>
      </w:r>
      <w:r w:rsidRPr="005623BD">
        <w:rPr>
          <w:rStyle w:val="sbb9ee52a"/>
          <w:rFonts w:ascii="Sylfaen" w:hAnsi="Sylfaen" w:cstheme="minorHAnsi"/>
        </w:rPr>
        <w:t>Ռուսաստանում</w:t>
      </w:r>
      <w:r w:rsidRPr="00E77600">
        <w:rPr>
          <w:rStyle w:val="sbb9ee52a"/>
          <w:rFonts w:ascii="Sylfaen" w:hAnsi="Sylfaen" w:cstheme="minorHAnsi"/>
          <w:lang w:val="pl-PL"/>
        </w:rPr>
        <w:t xml:space="preserve"> </w:t>
      </w:r>
      <w:r w:rsidRPr="005623BD">
        <w:rPr>
          <w:rStyle w:val="sbb9ee52a"/>
          <w:rFonts w:ascii="Sylfaen" w:hAnsi="Sylfaen" w:cstheme="minorHAnsi"/>
        </w:rPr>
        <w:t>նամակագրություն</w:t>
      </w:r>
      <w:r w:rsidRPr="00E77600">
        <w:rPr>
          <w:rStyle w:val="sbb9ee52a"/>
          <w:rFonts w:ascii="Sylfaen" w:hAnsi="Sylfaen" w:cstheme="minorHAnsi"/>
          <w:lang w:val="pl-PL"/>
        </w:rPr>
        <w:t xml:space="preserve"> </w:t>
      </w:r>
      <w:r w:rsidRPr="005623BD">
        <w:rPr>
          <w:rStyle w:val="sbb9ee52a"/>
          <w:rFonts w:ascii="Sylfaen" w:hAnsi="Sylfaen" w:cstheme="minorHAnsi"/>
        </w:rPr>
        <w:t>ստանալու</w:t>
      </w:r>
      <w:r w:rsidRPr="00E77600">
        <w:rPr>
          <w:rStyle w:val="sbb9ee52a"/>
          <w:rFonts w:ascii="Sylfaen" w:hAnsi="Sylfaen" w:cstheme="minorHAnsi"/>
          <w:lang w:val="pl-PL"/>
        </w:rPr>
        <w:t xml:space="preserve"> </w:t>
      </w:r>
      <w:r w:rsidRPr="005623BD">
        <w:rPr>
          <w:rStyle w:val="sbb9ee52a"/>
          <w:rFonts w:ascii="Sylfaen" w:hAnsi="Sylfaen" w:cstheme="minorHAnsi"/>
        </w:rPr>
        <w:t xml:space="preserve">համար։»։ </w:t>
      </w:r>
    </w:p>
  </w:footnote>
  <w:footnote w:id="131">
    <w:p w14:paraId="4C88F811"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w:t>
      </w:r>
      <w:r w:rsidRPr="005623BD">
        <w:rPr>
          <w:rFonts w:ascii="Sylfaen" w:hAnsi="Sylfaen" w:cstheme="minorHAnsi"/>
          <w:i/>
          <w:iCs/>
        </w:rPr>
        <w:t>Koval v. Ukraine</w:t>
      </w:r>
      <w:r w:rsidRPr="005623BD">
        <w:rPr>
          <w:rFonts w:ascii="Sylfaen" w:hAnsi="Sylfaen" w:cstheme="minorHAnsi"/>
        </w:rPr>
        <w:t>, no. 65550/01, 19 հոկտեմբերի 2006թ</w:t>
      </w:r>
      <w:r w:rsidRPr="005623BD">
        <w:rPr>
          <w:rFonts w:ascii="Times New Roman" w:hAnsi="Times New Roman" w:cs="Times New Roman"/>
        </w:rPr>
        <w:t>․</w:t>
      </w:r>
      <w:r w:rsidRPr="005623BD">
        <w:rPr>
          <w:rFonts w:ascii="Sylfaen" w:hAnsi="Sylfaen"/>
        </w:rPr>
        <w:t>։</w:t>
      </w:r>
    </w:p>
  </w:footnote>
  <w:footnote w:id="132">
    <w:p w14:paraId="3DA17D57"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w:t>
      </w:r>
      <w:r w:rsidRPr="005623BD">
        <w:rPr>
          <w:rFonts w:ascii="Sylfaen" w:hAnsi="Sylfaen" w:cstheme="minorHAnsi"/>
          <w:i/>
          <w:iCs/>
        </w:rPr>
        <w:t>Agontsev v. Bulgaria</w:t>
      </w:r>
      <w:r w:rsidRPr="005623BD">
        <w:rPr>
          <w:rFonts w:ascii="Sylfaen" w:hAnsi="Sylfaen" w:cstheme="minorHAnsi"/>
        </w:rPr>
        <w:t xml:space="preserve"> (dec.), no. 44448/07, 21 հոկտեմբերի 2014թ</w:t>
      </w:r>
      <w:r w:rsidRPr="005623BD">
        <w:rPr>
          <w:rFonts w:ascii="Times New Roman" w:hAnsi="Times New Roman" w:cs="Times New Roman"/>
        </w:rPr>
        <w:t>․</w:t>
      </w:r>
      <w:r w:rsidRPr="005623BD">
        <w:rPr>
          <w:rFonts w:ascii="Sylfaen" w:hAnsi="Sylfaen" w:cstheme="minorHAnsi"/>
        </w:rPr>
        <w:t>, որտեղ արձանագրվել է առումով խոչընդոտներ բացակայություն։</w:t>
      </w:r>
    </w:p>
  </w:footnote>
  <w:footnote w:id="133">
    <w:p w14:paraId="77525249"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w:t>
      </w:r>
      <w:r w:rsidRPr="005623BD">
        <w:rPr>
          <w:rFonts w:ascii="Sylfaen" w:hAnsi="Sylfaen" w:cstheme="minorHAnsi"/>
          <w:i/>
          <w:iCs/>
        </w:rPr>
        <w:t xml:space="preserve">Gatt v. Malta, </w:t>
      </w:r>
      <w:r w:rsidRPr="005623BD">
        <w:rPr>
          <w:rFonts w:ascii="Sylfaen" w:hAnsi="Sylfaen" w:cstheme="minorHAnsi"/>
        </w:rPr>
        <w:t>no. 28221/08, 27 հուլիսի 2010թ</w:t>
      </w:r>
      <w:r w:rsidRPr="005623BD">
        <w:rPr>
          <w:rFonts w:ascii="Times New Roman" w:hAnsi="Times New Roman" w:cs="Times New Roman"/>
        </w:rPr>
        <w:t>․</w:t>
      </w:r>
      <w:r w:rsidRPr="005623BD">
        <w:rPr>
          <w:rFonts w:ascii="Sylfaen" w:hAnsi="Sylfaen" w:cstheme="minorHAnsi"/>
        </w:rPr>
        <w:t xml:space="preserve">։ Այս դեպքում խախտվել էր պարետային ժամի պայմանը, հանգեցնելով ավելի քան հինգուկես տարվա ազատազրկման։ </w:t>
      </w:r>
    </w:p>
  </w:footnote>
  <w:footnote w:id="134">
    <w:p w14:paraId="2C2BB900"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w:t>
      </w:r>
      <w:r w:rsidRPr="005623BD">
        <w:rPr>
          <w:rFonts w:ascii="Sylfaen" w:hAnsi="Sylfaen"/>
        </w:rPr>
        <w:t>Բուլղարիա, Դանիա, Ֆրանսիա, Վրաստան, Գերմանիա, Մոլդովայի Հանրապետություն, Նիդեռլանդներ, Լեհաստան, Սերբիա և Միացյալ Թագավորություն (Անգլիա և Ուելս):</w:t>
      </w:r>
    </w:p>
  </w:footnote>
  <w:footnote w:id="135">
    <w:p w14:paraId="2464FFDB"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w:t>
      </w:r>
      <w:r w:rsidRPr="005623BD">
        <w:rPr>
          <w:rFonts w:ascii="Sylfaen" w:hAnsi="Sylfaen"/>
        </w:rPr>
        <w:t>Ֆրանսիա։</w:t>
      </w:r>
    </w:p>
  </w:footnote>
  <w:footnote w:id="136">
    <w:p w14:paraId="51B839A4"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w:t>
      </w:r>
      <w:r w:rsidRPr="005623BD">
        <w:rPr>
          <w:rFonts w:ascii="Sylfaen" w:hAnsi="Sylfaen"/>
        </w:rPr>
        <w:t>Լեհաստան և Միացյալ Թագավորություն (Անգլիա և Ուելս):</w:t>
      </w:r>
    </w:p>
  </w:footnote>
  <w:footnote w:id="137">
    <w:p w14:paraId="2388348D"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w:t>
      </w:r>
      <w:r w:rsidRPr="005623BD">
        <w:rPr>
          <w:rFonts w:ascii="Sylfaen" w:hAnsi="Sylfaen"/>
        </w:rPr>
        <w:t>Լեհաստան։</w:t>
      </w:r>
    </w:p>
  </w:footnote>
  <w:footnote w:id="138">
    <w:p w14:paraId="3B54D53F"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w:t>
      </w:r>
      <w:r w:rsidRPr="005623BD">
        <w:rPr>
          <w:rFonts w:ascii="Sylfaen" w:hAnsi="Sylfaen"/>
        </w:rPr>
        <w:t xml:space="preserve">Դանիա (թմրանյութ կամ ալկոհոլ), Ֆրանսիա (մասնավորապես դետոքսիկացիա) և Նիդեռլանդներ (հոգեբանական): </w:t>
      </w:r>
    </w:p>
  </w:footnote>
  <w:footnote w:id="139">
    <w:p w14:paraId="4085AB6D"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w:t>
      </w:r>
      <w:r w:rsidRPr="005623BD">
        <w:rPr>
          <w:rFonts w:ascii="Sylfaen" w:hAnsi="Sylfaen"/>
        </w:rPr>
        <w:t>Ֆրանսիան (այնզուգորդվում է տանը մնալու պարտավորությամբ, թեև չի կիրառվում 24/7 սկզբունքով) և Միացյալ Թագավորությունը (Անգլիա և Ուելս):</w:t>
      </w:r>
    </w:p>
  </w:footnote>
  <w:footnote w:id="140">
    <w:p w14:paraId="630E50C2"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w:t>
      </w:r>
      <w:r w:rsidRPr="005623BD">
        <w:rPr>
          <w:rFonts w:ascii="Sylfaen" w:hAnsi="Sylfaen"/>
        </w:rPr>
        <w:t xml:space="preserve">Ֆրանսիա (մուտք չգործել որոշակի տարածքներ կամ կապ չհաստատել որոշակի անձանց հետ, մեքենա չվարել և չզբաղվել որոշակի գործունեությամբ՝ մասնագիտական </w:t>
      </w:r>
      <w:r w:rsidRPr="005623BD">
        <w:rPr>
          <w:rFonts w:ascii="Times New Roman" w:hAnsi="Times New Roman" w:cs="Times New Roman"/>
        </w:rPr>
        <w:t>​​</w:t>
      </w:r>
      <w:r w:rsidRPr="005623BD">
        <w:rPr>
          <w:rFonts w:ascii="Sylfaen" w:hAnsi="Sylfaen"/>
        </w:rPr>
        <w:t xml:space="preserve">կամ սոցիալական), Վրաստան (համաձայնություն չհեռանալու և պատշաճ վարք դրսևորելու մասին), Մոլդովայի Հանրապետություն (չհեռանալ բնակության վայրից, բացառությամբ սահմանված պայմաններին համապատասխան, և ծանուցել բնակության վայրի ցանկացած փոփոխության մասին, մուտք չգոծել հատուկ որոշված </w:t>
      </w:r>
      <w:r w:rsidRPr="005623BD">
        <w:rPr>
          <w:rFonts w:ascii="Times New Roman" w:hAnsi="Times New Roman" w:cs="Times New Roman"/>
        </w:rPr>
        <w:t>​​</w:t>
      </w:r>
      <w:r w:rsidRPr="005623BD">
        <w:rPr>
          <w:rFonts w:ascii="Sylfaen" w:hAnsi="Sylfaen"/>
        </w:rPr>
        <w:t>վայրեր, ծանուցում ստանալու դեպքում ներկայանալ, կապ չհաստատել կոնկրետ անձանց հետ, քրեական վարույթի ընթացքում չկատարել ճշմարտության բացահայտմանը խոչընդոտող որևէ գործողություն, չվարել տրանսպորտային միջոցներ, չզբաղվել այն մասնագիտությամբ, որն օգտագործել է հանցագործություն կատարելու համար , անձնագիրը թողնել քննչական դատավորին կամ դատարանին), Նիդերլանդներ (մուտք չգործել որոշակի տարածքներ, կապ չհաստատել որոշակի անձանց հետ, կենդանիներ չպահել), Լեհաստան (չմոտենալ տուժողին, մեքենա չվարել, չհրապարակել տուժողին վերաբերող որևէ բովանդակություն, չգտնվել կոնկրետ տնային տնտեսությունում, չզբաղվել որոշակի գործունեությամբ), Իսպանիա (չմոտենալ որոշակի վայրերի և անձանց և չշփվել նրանց հետ), Միացյալ Թագավորություն (Անգլիա և Ուելս) (մեքենա չվարել)։</w:t>
      </w:r>
    </w:p>
  </w:footnote>
  <w:footnote w:id="141">
    <w:p w14:paraId="373D0C5A"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w:t>
      </w:r>
      <w:r w:rsidRPr="005623BD">
        <w:rPr>
          <w:rFonts w:ascii="Sylfaen" w:hAnsi="Sylfaen"/>
        </w:rPr>
        <w:t>Լեհաստան։</w:t>
      </w:r>
    </w:p>
  </w:footnote>
  <w:footnote w:id="142">
    <w:p w14:paraId="3C0FA56C"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w:t>
      </w:r>
      <w:r w:rsidRPr="005623BD">
        <w:rPr>
          <w:rFonts w:ascii="Sylfaen" w:hAnsi="Sylfaen"/>
        </w:rPr>
        <w:t>Ֆրանսիա։</w:t>
      </w:r>
    </w:p>
  </w:footnote>
  <w:footnote w:id="143">
    <w:p w14:paraId="3F49FA13"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w:t>
      </w:r>
      <w:r w:rsidRPr="005623BD">
        <w:rPr>
          <w:rFonts w:ascii="Sylfaen" w:hAnsi="Sylfaen"/>
        </w:rPr>
        <w:t xml:space="preserve">Միացյալ Թագավորություն (Անգլիա և </w:t>
      </w:r>
      <w:r w:rsidRPr="005623BD">
        <w:rPr>
          <w:rFonts w:ascii="Sylfaen" w:hAnsi="Sylfaen"/>
        </w:rPr>
        <w:t>Ուելս)։</w:t>
      </w:r>
    </w:p>
  </w:footnote>
  <w:footnote w:id="144">
    <w:p w14:paraId="140B7C94"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w:t>
      </w:r>
      <w:r w:rsidRPr="005623BD">
        <w:rPr>
          <w:rFonts w:ascii="Sylfaen" w:hAnsi="Sylfaen"/>
        </w:rPr>
        <w:t>Մոլդովայի Հանրապետություն։</w:t>
      </w:r>
    </w:p>
  </w:footnote>
  <w:footnote w:id="145">
    <w:p w14:paraId="17B6ECCB"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w:t>
      </w:r>
      <w:r w:rsidRPr="005623BD">
        <w:rPr>
          <w:rFonts w:ascii="Sylfaen" w:hAnsi="Sylfaen"/>
        </w:rPr>
        <w:t xml:space="preserve">Ոստիկանությունը՝ Բուլղարիայում, Դանիայում, Նիդեռլանդներում, Սերբիայում և Միացյալ Թագավորությունում (Անգլիա և Ուելս), չճշտված իրավասու մարմինը՝ Ֆրանսիայում և Գերմանիայում, զինվորականը՝ Վրաստանում և Մոլդովայի Հանրապետությունում, ոստիկանությունը կամ զինվորականը՝ Լեհաստանում, դատական </w:t>
      </w:r>
      <w:r w:rsidRPr="005623BD">
        <w:rPr>
          <w:rFonts w:ascii="Times New Roman" w:hAnsi="Times New Roman" w:cs="Times New Roman"/>
        </w:rPr>
        <w:t>​​</w:t>
      </w:r>
      <w:r w:rsidRPr="005623BD">
        <w:rPr>
          <w:rFonts w:ascii="Sylfaen" w:hAnsi="Sylfaen"/>
        </w:rPr>
        <w:t xml:space="preserve">մարմինը՝ Իսպանիայում։ </w:t>
      </w:r>
    </w:p>
  </w:footnote>
  <w:footnote w:id="146">
    <w:p w14:paraId="5FA6F5F8"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w:t>
      </w:r>
      <w:r w:rsidRPr="005623BD">
        <w:rPr>
          <w:rFonts w:ascii="Sylfaen" w:hAnsi="Sylfaen"/>
        </w:rPr>
        <w:t>Գերմանիա և Լեհաստան։</w:t>
      </w:r>
    </w:p>
  </w:footnote>
  <w:footnote w:id="147">
    <w:p w14:paraId="23371D36"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w:t>
      </w:r>
      <w:r w:rsidRPr="005623BD">
        <w:rPr>
          <w:rFonts w:ascii="Sylfaen" w:hAnsi="Sylfaen"/>
        </w:rPr>
        <w:t>Դանիա։</w:t>
      </w:r>
    </w:p>
  </w:footnote>
  <w:footnote w:id="148">
    <w:p w14:paraId="14686C99"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w:t>
      </w:r>
      <w:r w:rsidRPr="005623BD">
        <w:rPr>
          <w:rFonts w:ascii="Sylfaen" w:hAnsi="Sylfaen"/>
        </w:rPr>
        <w:t>Լեհաստան։</w:t>
      </w:r>
    </w:p>
  </w:footnote>
  <w:footnote w:id="149">
    <w:p w14:paraId="051AE41B"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w:t>
      </w:r>
      <w:r w:rsidRPr="005623BD">
        <w:rPr>
          <w:rFonts w:ascii="Sylfaen" w:hAnsi="Sylfaen"/>
        </w:rPr>
        <w:t>Լեհաստան</w:t>
      </w:r>
    </w:p>
  </w:footnote>
  <w:footnote w:id="150">
    <w:p w14:paraId="73AD8DF6"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w:t>
      </w:r>
      <w:r w:rsidRPr="005623BD">
        <w:rPr>
          <w:rFonts w:ascii="Sylfaen" w:hAnsi="Sylfaen"/>
        </w:rPr>
        <w:t xml:space="preserve">Միացյալ Թագավորություն (Անգլիա և </w:t>
      </w:r>
      <w:r w:rsidRPr="005623BD">
        <w:rPr>
          <w:rFonts w:ascii="Sylfaen" w:hAnsi="Sylfaen"/>
        </w:rPr>
        <w:t>Ուելս)։ Միայն սպանության գործերով։</w:t>
      </w:r>
    </w:p>
  </w:footnote>
  <w:footnote w:id="151">
    <w:p w14:paraId="642C125F"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w:t>
      </w:r>
      <w:r w:rsidRPr="005623BD">
        <w:rPr>
          <w:rFonts w:ascii="Sylfaen" w:hAnsi="Sylfaen"/>
        </w:rPr>
        <w:t xml:space="preserve">Այսպես, </w:t>
      </w:r>
      <w:r w:rsidRPr="005623BD">
        <w:rPr>
          <w:rFonts w:ascii="Sylfaen" w:hAnsi="Sylfaen"/>
          <w:i/>
          <w:iCs/>
        </w:rPr>
        <w:t>contrôle judiciaire</w:t>
      </w:r>
      <w:r w:rsidRPr="005623BD">
        <w:rPr>
          <w:rFonts w:ascii="Sylfaen" w:hAnsi="Sylfaen"/>
        </w:rPr>
        <w:t xml:space="preserve"> պայմանով ազատ արձակումը հետաքննության պահանջները կատարելու նպատակով նախատեսում է սահմանել չճշտված սահմանափակումներ՝ հետաքննության պահանջները կատարելու և դատավորի և (կամ) դատարանի առջև ներկայանալն ապահովելու համար՝ լսումներին ներկայանալու ծանուցման դեպքում։ Գերմանիայում նախատեսված է «այլ անհրաժեշտ միջոցներ» սահմանելու հնարավորություն, իսկ Միացյալ Թագավորությունում (Անգլիա և Ուելս) հնարավոր է սահմանել պայմաններ, որոնք պետք է ապահովեն, որ կասկածյալը՝ ինքնակամ ներկայանա, իրավախախտում կատարելուց զերծ մնա, չմիջամտի վկաներին կամ այլ կերպ չխոչընդոտի արդարադատության ընթացքը, պատասխանի հարցաքննության հարցերին կամ զեկույցների համար արվող հարցումներին, որոնք կօգնեն դատարանի կողմից դատավ</w:t>
      </w:r>
      <w:r w:rsidRPr="005623BD">
        <w:rPr>
          <w:rFonts w:ascii="Sylfaen" w:hAnsi="Sylfaen"/>
          <w:lang w:val="hy-AM"/>
        </w:rPr>
        <w:t>ճ</w:t>
      </w:r>
      <w:r w:rsidRPr="005623BD">
        <w:rPr>
          <w:rFonts w:ascii="Sylfaen" w:hAnsi="Sylfaen"/>
        </w:rPr>
        <w:t>ռի կայացմանը, մասնակցի օրինական ներկայացուցչի հետ հարցազրույցին:</w:t>
      </w:r>
    </w:p>
  </w:footnote>
  <w:footnote w:id="152">
    <w:p w14:paraId="09C9B808" w14:textId="77777777" w:rsidR="001E5C61" w:rsidRPr="005623BD" w:rsidRDefault="001E5C61" w:rsidP="001E5C61">
      <w:pPr>
        <w:autoSpaceDE w:val="0"/>
        <w:autoSpaceDN w:val="0"/>
        <w:adjustRightInd w:val="0"/>
        <w:spacing w:after="0" w:line="240" w:lineRule="auto"/>
        <w:jc w:val="both"/>
        <w:rPr>
          <w:rFonts w:ascii="Sylfaen" w:hAnsi="Sylfaen" w:cstheme="minorHAnsi"/>
          <w:sz w:val="20"/>
          <w:szCs w:val="20"/>
        </w:rPr>
      </w:pPr>
      <w:r w:rsidRPr="005623BD">
        <w:rPr>
          <w:rStyle w:val="FootnoteReference"/>
          <w:rFonts w:ascii="Sylfaen" w:hAnsi="Sylfaen" w:cstheme="minorHAnsi"/>
        </w:rPr>
        <w:footnoteRef/>
      </w:r>
      <w:r w:rsidRPr="005623BD">
        <w:rPr>
          <w:rFonts w:ascii="Sylfaen" w:hAnsi="Sylfaen" w:cstheme="minorHAnsi"/>
          <w:sz w:val="20"/>
          <w:szCs w:val="20"/>
        </w:rPr>
        <w:t xml:space="preserve"> </w:t>
      </w:r>
      <w:r w:rsidRPr="005623BD">
        <w:rPr>
          <w:rFonts w:ascii="Sylfaen" w:hAnsi="Sylfaen" w:cstheme="minorHAnsi"/>
          <w:sz w:val="20"/>
          <w:szCs w:val="20"/>
        </w:rPr>
        <w:t>Վրաստանում ֆինանսական ապահովության, չհեռանալու և պատշաճ վարքագիծ դրսևորելու, ինչպես նաև հրամանատարության կողմից զինծառայողի վարքի վերահսկողության համաձայնագրի կնքման հետ մեկտեղ կարող են կիրառվել նաև հետևյալ միջոցները՝ սահմանված ժամին կամ ծանուցմամբ դատարան ներկայանալու պարտավորություն, որոշակի գործունեությամբ կամ մասնագիտությամբ զբաղվելու արգելք, դատարան, ոստիկանություն կամ պետական այլ մարմին օ</w:t>
      </w:r>
      <w:r w:rsidRPr="005623BD">
        <w:rPr>
          <w:rFonts w:ascii="Sylfaen" w:hAnsi="Sylfaen" w:cstheme="minorHAnsi"/>
          <w:sz w:val="20"/>
          <w:szCs w:val="20"/>
          <w:lang w:val="hy-AM"/>
        </w:rPr>
        <w:t>ր</w:t>
      </w:r>
      <w:r w:rsidRPr="005623BD">
        <w:rPr>
          <w:rFonts w:ascii="Sylfaen" w:hAnsi="Sylfaen" w:cstheme="minorHAnsi"/>
          <w:sz w:val="20"/>
          <w:szCs w:val="20"/>
        </w:rPr>
        <w:t>ական կամ այլ հաճախականությամբ ներկայանալու պարտավորություն, վերահսկողություն դատարանի կողմից լիազորված մարմնի կողմից, էլեկտրոնային հսկողություն, որոշակի ժամերին կամ առանց սահմանված ժամերի որոշակի վայրում գտնվելու պարտավորություն, որոշ վայրերից հեռանալու կամ մուտք գործելու արգելք, առանց հատուկ թույլտվության որոշ անձանց հանդիպելու արգելք, անձնագիրը կամ անձը հաստատող փաստաթուղթը հանձնելու պարտավորություն, դատարանի կողմից սահմանված ցանկացած այլ միջոց, որն անհրաժեշտ է խափանման միջոցի նպատակին հասնելու համար:</w:t>
      </w:r>
    </w:p>
  </w:footnote>
  <w:footnote w:id="153">
    <w:p w14:paraId="1AA5C581"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w:t>
      </w:r>
      <w:r w:rsidRPr="005623BD">
        <w:rPr>
          <w:rFonts w:ascii="Sylfaen" w:hAnsi="Sylfaen"/>
        </w:rPr>
        <w:t xml:space="preserve">Բուլղարիա, Մոլդովայի Հանրապետություն, Սերբիա և Իսպանիա (միայն ծանր հիվանդության դեպքում և հոգեմետ նյութերից բուժումը շարունակելու նպատակով): </w:t>
      </w:r>
    </w:p>
  </w:footnote>
  <w:footnote w:id="154">
    <w:p w14:paraId="64969AFC" w14:textId="77777777" w:rsidR="001E5C61" w:rsidRPr="005623BD" w:rsidRDefault="001E5C61" w:rsidP="001E5C61">
      <w:pPr>
        <w:pStyle w:val="FootnoteText"/>
        <w:jc w:val="both"/>
        <w:rPr>
          <w:rFonts w:ascii="Sylfaen" w:hAnsi="Sylfaen" w:cstheme="minorHAnsi"/>
        </w:rPr>
      </w:pPr>
      <w:r w:rsidRPr="005623BD">
        <w:rPr>
          <w:rStyle w:val="FootnoteReference"/>
          <w:rFonts w:ascii="Sylfaen" w:hAnsi="Sylfaen" w:cstheme="minorHAnsi"/>
        </w:rPr>
        <w:footnoteRef/>
      </w:r>
      <w:r w:rsidRPr="005623BD">
        <w:rPr>
          <w:rFonts w:ascii="Sylfaen" w:hAnsi="Sylfaen" w:cstheme="minorHAnsi"/>
        </w:rPr>
        <w:t xml:space="preserve"> </w:t>
      </w:r>
      <w:r w:rsidRPr="005623BD">
        <w:rPr>
          <w:rFonts w:ascii="Sylfaen" w:hAnsi="Sylfaen"/>
        </w:rPr>
        <w:t>Բուլղարիա (Տնային կալանքի իրականացումը վերահսկվում է ոստիկանության կողմից, բացառությամբ այն դեպքերի, երբ մեղադրյալը, որի դեպքում համապատասխանությունը վերահսկվում է բանտային տնօրինության կողմից), Հյուսիսային Մակեդոնիան և Սերբիան (Գործնականում մեղադրյալը դիմում է դատարան՝ հասցեն փոխելու համար և Դատարանը, հավանաբար, կբավարարի դիմումը պայմանով, որ կա մեկ այլ բնակարան/տուն, որտեղ կարող է իրականացվել այդ միջոցը, որտեղ մեղադրյալը ենթադրյալ ընտանեկան բռնության հեղինակ է, նա, ամենայն հավանականությամբ, հետ կվերցվի կալանքի տակ: զոհն այլևս տանը չէ, կամ հանցագործը կարող է տեղավորվել այլ վայրում):</w:t>
      </w:r>
    </w:p>
  </w:footnote>
  <w:footnote w:id="155">
    <w:p w14:paraId="00C4AD70"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w:t>
      </w:r>
      <w:r w:rsidRPr="005623BD">
        <w:rPr>
          <w:rFonts w:ascii="Sylfaen" w:hAnsi="Sylfaen"/>
        </w:rPr>
        <w:t>Մոլդովայի Հանրապետություն</w:t>
      </w:r>
    </w:p>
  </w:footnote>
  <w:footnote w:id="156">
    <w:p w14:paraId="143E46C8"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w:t>
      </w:r>
      <w:r w:rsidRPr="005623BD">
        <w:rPr>
          <w:rFonts w:ascii="Sylfaen" w:hAnsi="Sylfaen"/>
        </w:rPr>
        <w:t>Հյուսիսային Մակեդոնիա և Սերբիա</w:t>
      </w:r>
    </w:p>
  </w:footnote>
  <w:footnote w:id="157">
    <w:p w14:paraId="342E16C3"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w:t>
      </w:r>
      <w:r w:rsidRPr="005623BD">
        <w:rPr>
          <w:rFonts w:ascii="Sylfaen" w:hAnsi="Sylfaen"/>
        </w:rPr>
        <w:t>Մոլդովայի Հանրապետություն</w:t>
      </w:r>
    </w:p>
  </w:footnote>
  <w:footnote w:id="158">
    <w:p w14:paraId="672C0D58"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w:t>
      </w:r>
      <w:r w:rsidRPr="005623BD">
        <w:rPr>
          <w:rFonts w:ascii="Sylfaen" w:hAnsi="Sylfaen"/>
        </w:rPr>
        <w:t>Բուլղարիա</w:t>
      </w:r>
    </w:p>
  </w:footnote>
  <w:footnote w:id="159">
    <w:p w14:paraId="2008CAA4"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w:t>
      </w:r>
      <w:r w:rsidRPr="005623BD">
        <w:rPr>
          <w:rFonts w:ascii="Sylfaen" w:hAnsi="Sylfaen"/>
        </w:rPr>
        <w:t>Վրաստան, Գերմանիա, Նիդերլանդներ և Հյուսիսային Մակեդոնիա</w:t>
      </w:r>
    </w:p>
  </w:footnote>
  <w:footnote w:id="160">
    <w:p w14:paraId="0C52B353"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w:t>
      </w:r>
      <w:r w:rsidRPr="005623BD">
        <w:rPr>
          <w:rFonts w:ascii="Sylfaen" w:hAnsi="Sylfaen"/>
        </w:rPr>
        <w:t>Գերամնիա և Նիդերլանդներ</w:t>
      </w:r>
    </w:p>
  </w:footnote>
  <w:footnote w:id="161">
    <w:p w14:paraId="5BB61E0A" w14:textId="77777777" w:rsidR="001E5C61" w:rsidRPr="005623BD" w:rsidRDefault="001E5C61" w:rsidP="001E5C61">
      <w:pPr>
        <w:pStyle w:val="FootnoteText"/>
        <w:jc w:val="both"/>
        <w:rPr>
          <w:rFonts w:ascii="Sylfaen" w:hAnsi="Sylfaen"/>
        </w:rPr>
      </w:pPr>
      <w:r w:rsidRPr="005623BD">
        <w:rPr>
          <w:rStyle w:val="FootnoteReference"/>
          <w:rFonts w:ascii="Sylfaen" w:hAnsi="Sylfaen"/>
        </w:rPr>
        <w:footnoteRef/>
      </w:r>
      <w:r w:rsidRPr="005623BD">
        <w:rPr>
          <w:rFonts w:ascii="Sylfaen" w:hAnsi="Sylfaen"/>
        </w:rPr>
        <w:t xml:space="preserve"> </w:t>
      </w:r>
      <w:r w:rsidRPr="005623BD">
        <w:rPr>
          <w:rFonts w:ascii="Sylfaen" w:hAnsi="Sylfaen"/>
        </w:rPr>
        <w:t>Լեհաստան</w:t>
      </w:r>
    </w:p>
  </w:footnote>
  <w:footnote w:id="162">
    <w:p w14:paraId="74AB49E2" w14:textId="77777777" w:rsidR="001E5C61" w:rsidRPr="005623BD" w:rsidRDefault="001E5C61" w:rsidP="001E5C61">
      <w:pPr>
        <w:pStyle w:val="FootnoteText"/>
        <w:jc w:val="both"/>
        <w:rPr>
          <w:rFonts w:ascii="Sylfaen" w:hAnsi="Sylfaen"/>
          <w:lang w:val="hy-AM"/>
        </w:rPr>
      </w:pPr>
      <w:r w:rsidRPr="005623BD">
        <w:rPr>
          <w:rStyle w:val="FootnoteReference"/>
          <w:rFonts w:ascii="Sylfaen" w:hAnsi="Sylfaen"/>
        </w:rPr>
        <w:footnoteRef/>
      </w:r>
      <w:r w:rsidRPr="005623BD">
        <w:rPr>
          <w:rFonts w:ascii="Sylfaen" w:hAnsi="Sylfaen"/>
        </w:rPr>
        <w:t xml:space="preserve"> </w:t>
      </w:r>
      <w:r w:rsidRPr="005623BD">
        <w:rPr>
          <w:rFonts w:ascii="Sylfaen" w:hAnsi="Sylfaen"/>
          <w:lang w:val="hy-AM"/>
        </w:rPr>
        <w:t>Տ</w:t>
      </w:r>
      <w:r w:rsidRPr="005623BD">
        <w:rPr>
          <w:rFonts w:ascii="Sylfaen" w:hAnsi="Sylfaen"/>
        </w:rPr>
        <w:t>ե՛ս, օրինակ, Յասինսկին ընդդեմ Լեհաստանի, թիվ 30865/96, 20 դեկտեմբերի 2005 թ.</w:t>
      </w:r>
      <w:r w:rsidRPr="005623BD">
        <w:rPr>
          <w:rFonts w:ascii="Sylfaen" w:hAnsi="Sylfaen"/>
          <w:lang w:val="hy-AM"/>
        </w:rPr>
        <w:t>։</w:t>
      </w:r>
    </w:p>
  </w:footnote>
  <w:footnote w:id="163">
    <w:p w14:paraId="6A3E64A6"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Նիդերլանդներ. Նման պատվերները բավականին հազվադեպ են. չկան մեխանիզմներ՝ վերահսկելու, թե արդյոք այդ հրամանները կատարվում են, ինչը գործնականում դրանք անվավեր է դարձնում։</w:t>
      </w:r>
    </w:p>
  </w:footnote>
  <w:footnote w:id="164">
    <w:p w14:paraId="76A836C0" w14:textId="77777777" w:rsidR="001E5C61" w:rsidRPr="00E77600" w:rsidRDefault="001E5C61" w:rsidP="001E5C61">
      <w:pPr>
        <w:pStyle w:val="FootnoteText"/>
        <w:jc w:val="both"/>
        <w:rPr>
          <w:rFonts w:ascii="Sylfaen" w:hAnsi="Sylfaen" w:cstheme="minorHAnsi"/>
          <w:lang w:val="hy-AM"/>
        </w:rPr>
      </w:pPr>
      <w:r w:rsidRPr="005623BD">
        <w:rPr>
          <w:rStyle w:val="FootnoteReference"/>
          <w:rFonts w:ascii="Sylfaen" w:hAnsi="Sylfaen" w:cstheme="minorHAnsi"/>
        </w:rPr>
        <w:footnoteRef/>
      </w:r>
      <w:r w:rsidRPr="00E77600">
        <w:rPr>
          <w:rFonts w:ascii="Sylfaen" w:hAnsi="Sylfaen" w:cstheme="minorHAnsi"/>
          <w:lang w:val="hy-AM"/>
        </w:rPr>
        <w:t xml:space="preserve"> Միացյալ Թագավորություն (Անգլիա և Ուելս). Նման դեպքերում գործը դեռ ոչ մի դատարանում չի գտնվում։ Նախնական ժամկետ կա՝ 28 օր, որպեսզի անձը վերադառնա ոստիկանություն։ </w:t>
      </w:r>
      <w:r w:rsidRPr="00E77600">
        <w:rPr>
          <w:rFonts w:ascii="Sylfaen" w:hAnsi="Sylfaen" w:cstheme="minorHAnsi"/>
          <w:lang w:val="hy-AM"/>
        </w:rPr>
        <w:t>Այնուհետև, եթե գործը չի ուղարկվել դատախազին մեղադրանքի վերաբերյալ որոշում կայացնելու համար, ոստիկանական գրավը կարող է երկարացվել մինչև առավելագույնը 3 ամիս՝ կալանքից հետո, եթե ավագ սպան ունի հիմնավոր հիմքեր հավատալու՝ ա) անձը. մեղավոր լինել հանցանքի համար; բ) լրացուցիչ ժամանակ է պահանջվում կամ մեղադրանք առաջադրելու որոշում կայացնելու կամ հետաքննության համար. գ) հետաքննությունը մինչ օրս ընթացել է ջանասիրաբար և արագ. և (դ) գրավի շարունակական կիրառումն անհրաժեշտ է և համաչափ: Ոստիկանությունը այլևս իրավասություն չունի գրավը երկարացնելու այդ ժամկետից ավելի, սակայն դա կարող է թույլատրվել մագիստրատուրայի դատարանի կողմից նախ 3 ամսով, ապա հետագա դիմումի հիման վրա՝ 3 ամսով կամ 6 ամսով: Մագիստրատուրայի դատարանը պետք է համոզվի, որ հետաքննության համար անհրաժեշտ է լրացուցիչ ժամանակ, որ հետաքննությունը ընթացել է ջանասիրաբար և արագ, և շարունակական գրավի կիրառումն անհրաժեշտ է և համաչափ։</w:t>
      </w:r>
    </w:p>
  </w:footnote>
  <w:footnote w:id="165">
    <w:p w14:paraId="2E496D05"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Օրինակ՝ որոշակի հասցեում ապրելը, անձնագիրը հանձնելը, ոստիկանության բաժին պարբերաբար ներկայանալը և նշված անձանց հետ </w:t>
      </w:r>
      <w:r w:rsidRPr="00E77600">
        <w:rPr>
          <w:rFonts w:ascii="Sylfaen" w:hAnsi="Sylfaen"/>
          <w:lang w:val="hy-AM"/>
        </w:rPr>
        <w:t>որևէ շփում չունենալը։</w:t>
      </w:r>
    </w:p>
  </w:footnote>
  <w:footnote w:id="166">
    <w:p w14:paraId="51E829AA"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w:t>
      </w:r>
      <w:r w:rsidRPr="00E77600">
        <w:rPr>
          <w:rFonts w:ascii="Sylfaen" w:hAnsi="Sylfaen" w:cstheme="minorHAnsi"/>
          <w:lang w:val="hy-AM"/>
        </w:rPr>
        <w:t>Սերբիա (</w:t>
      </w:r>
      <w:r w:rsidRPr="00E77600">
        <w:rPr>
          <w:rFonts w:ascii="Sylfaen" w:hAnsi="Sylfaen" w:cstheme="minorHAnsi"/>
          <w:lang w:val="hy-AM"/>
        </w:rPr>
        <w:t>Այնուհետև մեղադրյալը պետք է անհապաղ տեղեկացնի քրեական սանկցիաների կիրառման համար պատասխանատու վարչական մարմնի ներկայացուցչին իր բնակության վայրից մեկնելու, պատճառի և այն վայրի մասին, որտեղ նա ներկայումս գտնվում է):</w:t>
      </w:r>
    </w:p>
  </w:footnote>
  <w:footnote w:id="167">
    <w:p w14:paraId="52933839"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Մոլդովայի Հանրապետություն</w:t>
      </w:r>
    </w:p>
  </w:footnote>
  <w:footnote w:id="168">
    <w:p w14:paraId="74E0B7E6"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Բուլղարիա</w:t>
      </w:r>
    </w:p>
  </w:footnote>
  <w:footnote w:id="169">
    <w:p w14:paraId="6BFBE08C" w14:textId="77777777" w:rsidR="001E5C61" w:rsidRPr="00E77600" w:rsidRDefault="001E5C61" w:rsidP="001E5C61">
      <w:pPr>
        <w:pStyle w:val="FootnoteText"/>
        <w:jc w:val="both"/>
        <w:rPr>
          <w:rFonts w:ascii="Sylfaen" w:hAnsi="Sylfaen" w:cstheme="minorHAnsi"/>
          <w:lang w:val="hy-AM"/>
        </w:rPr>
      </w:pPr>
      <w:r w:rsidRPr="005623BD">
        <w:rPr>
          <w:rStyle w:val="FootnoteReference"/>
          <w:rFonts w:ascii="Sylfaen" w:hAnsi="Sylfaen" w:cstheme="minorHAnsi"/>
        </w:rPr>
        <w:footnoteRef/>
      </w:r>
      <w:r w:rsidRPr="00E77600">
        <w:rPr>
          <w:rFonts w:ascii="Sylfaen" w:hAnsi="Sylfaen" w:cstheme="minorHAnsi"/>
          <w:lang w:val="hy-AM"/>
        </w:rPr>
        <w:t xml:space="preserve"> </w:t>
      </w:r>
      <w:r w:rsidRPr="00E77600">
        <w:rPr>
          <w:rStyle w:val="word"/>
          <w:rFonts w:ascii="Sylfaen" w:hAnsi="Sylfaen" w:cstheme="minorHAnsi"/>
          <w:bdr w:val="none" w:sz="0" w:space="0" w:color="auto" w:frame="1"/>
          <w:lang w:val="hy-AM"/>
        </w:rPr>
        <w:t>Բուլղարիա և Սերբիա (Պարտադիր չէ, որ դա լինի բառացի հասցե (փողոց, տան համար…), օրինակ՝ գրանցված բնակության վայրը նույնպես կարող է տրվել, բայց հասցեն դեռ հայտնի կլինի: Այն միշտ պետք է լինի կոնկրետ մեկ հասցե: Եթե այն փոխվի, պետք է փոխարինվի մեկ այլ հասցեով։)</w:t>
      </w:r>
    </w:p>
  </w:footnote>
  <w:footnote w:id="170">
    <w:p w14:paraId="38E24D93"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Մոլդովայի Հանրապետություն</w:t>
      </w:r>
    </w:p>
  </w:footnote>
  <w:footnote w:id="171">
    <w:p w14:paraId="5CC6DDD6"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Սերբիա</w:t>
      </w:r>
    </w:p>
  </w:footnote>
  <w:footnote w:id="172">
    <w:p w14:paraId="543947FD"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Մոլդովայի հանրապետություն</w:t>
      </w:r>
    </w:p>
  </w:footnote>
  <w:footnote w:id="173">
    <w:p w14:paraId="348B884E"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Բուլղարիա և Հյուսիսային </w:t>
      </w:r>
      <w:r w:rsidRPr="00E77600">
        <w:rPr>
          <w:rFonts w:ascii="Sylfaen" w:hAnsi="Sylfaen"/>
          <w:lang w:val="hy-AM"/>
        </w:rPr>
        <w:t>Մակեդեոնիա</w:t>
      </w:r>
    </w:p>
  </w:footnote>
  <w:footnote w:id="174">
    <w:p w14:paraId="67F8F88B"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Բուլղարիա</w:t>
      </w:r>
    </w:p>
  </w:footnote>
  <w:footnote w:id="175">
    <w:p w14:paraId="5563CF07"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Հյուսիսային </w:t>
      </w:r>
      <w:r w:rsidRPr="00E77600">
        <w:rPr>
          <w:rFonts w:ascii="Sylfaen" w:hAnsi="Sylfaen"/>
          <w:lang w:val="hy-AM"/>
        </w:rPr>
        <w:t>Մակեդեոնիա</w:t>
      </w:r>
    </w:p>
  </w:footnote>
  <w:footnote w:id="176">
    <w:p w14:paraId="710A13E9"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Սերբիա</w:t>
      </w:r>
    </w:p>
  </w:footnote>
  <w:footnote w:id="177">
    <w:p w14:paraId="2AAABFB7"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Մոլդովայի հանրապետություն</w:t>
      </w:r>
    </w:p>
  </w:footnote>
  <w:footnote w:id="178">
    <w:p w14:paraId="7389A2DF"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Բուլղարիա</w:t>
      </w:r>
    </w:p>
  </w:footnote>
  <w:footnote w:id="179">
    <w:p w14:paraId="023A4B96"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Սերբիա</w:t>
      </w:r>
    </w:p>
  </w:footnote>
  <w:footnote w:id="180">
    <w:p w14:paraId="117275AA"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Մոլդովայի Հանրապետություն</w:t>
      </w:r>
    </w:p>
  </w:footnote>
  <w:footnote w:id="181">
    <w:p w14:paraId="6F18A8C3"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Բուլղարիա</w:t>
      </w:r>
    </w:p>
  </w:footnote>
  <w:footnote w:id="182">
    <w:p w14:paraId="200F45EA"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Սերբիա</w:t>
      </w:r>
    </w:p>
  </w:footnote>
  <w:footnote w:id="183">
    <w:p w14:paraId="04F9EC44"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Մոլդովայի Հանրապետություն</w:t>
      </w:r>
    </w:p>
  </w:footnote>
  <w:footnote w:id="184">
    <w:p w14:paraId="02E9A068"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Բուլղարիա</w:t>
      </w:r>
    </w:p>
  </w:footnote>
  <w:footnote w:id="185">
    <w:p w14:paraId="57BB75FE"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Սերբիա (առավոտյան 7.00-ից </w:t>
      </w:r>
      <w:r w:rsidRPr="00E77600">
        <w:rPr>
          <w:rFonts w:ascii="Sylfaen" w:hAnsi="Sylfaen"/>
          <w:lang w:val="hy-AM"/>
        </w:rPr>
        <w:t>մինչև 17.00-ն ընկած ժամանակահատվածում: Եթե ավելի շատ ժամանակ է պահանջվում, ապա պետք է դիմում ներկայացվի դատարան, որը կարող էբավարարվել կամ մերժել այն):</w:t>
      </w:r>
    </w:p>
  </w:footnote>
  <w:footnote w:id="186">
    <w:p w14:paraId="4DAA84AA"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Մոլդովայի Հանրապետություն</w:t>
      </w:r>
    </w:p>
  </w:footnote>
  <w:footnote w:id="187">
    <w:p w14:paraId="21B0541D"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Բուլղարիա</w:t>
      </w:r>
    </w:p>
  </w:footnote>
  <w:footnote w:id="188">
    <w:p w14:paraId="049794A9" w14:textId="77777777" w:rsidR="001E5C61" w:rsidRPr="00E77600" w:rsidRDefault="001E5C61" w:rsidP="001E5C61">
      <w:pPr>
        <w:pStyle w:val="FootnoteText"/>
        <w:jc w:val="both"/>
        <w:rPr>
          <w:rFonts w:ascii="Sylfaen" w:hAnsi="Sylfaen" w:cstheme="minorHAnsi"/>
          <w:lang w:val="hy-AM"/>
        </w:rPr>
      </w:pPr>
      <w:r w:rsidRPr="005623BD">
        <w:rPr>
          <w:rStyle w:val="FootnoteReference"/>
          <w:rFonts w:ascii="Sylfaen" w:hAnsi="Sylfaen" w:cstheme="minorHAnsi"/>
        </w:rPr>
        <w:footnoteRef/>
      </w:r>
      <w:r w:rsidRPr="00E77600">
        <w:rPr>
          <w:rFonts w:ascii="Sylfaen" w:hAnsi="Sylfaen" w:cstheme="minorHAnsi"/>
          <w:lang w:val="hy-AM"/>
        </w:rPr>
        <w:t xml:space="preserve"> Բուլղարիա (միայն դատարանը իրավասու է) և Սերբիա (</w:t>
      </w:r>
      <w:r w:rsidRPr="00E77600">
        <w:rPr>
          <w:rFonts w:ascii="Sylfaen" w:hAnsi="Sylfaen" w:cstheme="minorHAnsi"/>
          <w:lang w:val="hy-AM"/>
        </w:rPr>
        <w:t>Պրոբացիայի ծառայողի խնդիրն է վերահսկել տնային կալանքի պահպանումը և դատարանին տեղեկացնել դրա հետ կապված ցանկացած խախտման մասին):</w:t>
      </w:r>
    </w:p>
  </w:footnote>
  <w:footnote w:id="189">
    <w:p w14:paraId="462ECCBE"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Մոլդովայի Հանրապետություն</w:t>
      </w:r>
    </w:p>
  </w:footnote>
  <w:footnote w:id="190">
    <w:p w14:paraId="0C717B74"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Մոլդովայի Հանրապետություն</w:t>
      </w:r>
    </w:p>
  </w:footnote>
  <w:footnote w:id="191">
    <w:p w14:paraId="7899D03A"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Բուլղարիա</w:t>
      </w:r>
    </w:p>
  </w:footnote>
  <w:footnote w:id="192">
    <w:p w14:paraId="3FD63F06"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Մոլդովայի Հանրապետություն</w:t>
      </w:r>
    </w:p>
  </w:footnote>
  <w:footnote w:id="193">
    <w:p w14:paraId="193CB00F"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Սերբիա</w:t>
      </w:r>
    </w:p>
  </w:footnote>
  <w:footnote w:id="194">
    <w:p w14:paraId="483AF1FC"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Սերբիա</w:t>
      </w:r>
    </w:p>
  </w:footnote>
  <w:footnote w:id="195">
    <w:p w14:paraId="186235C7"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Մոլդովայի Հանրապետություն</w:t>
      </w:r>
    </w:p>
  </w:footnote>
  <w:footnote w:id="196">
    <w:p w14:paraId="0AB5D5FC"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Բուլղարիա</w:t>
      </w:r>
    </w:p>
  </w:footnote>
  <w:footnote w:id="197">
    <w:p w14:paraId="7CDECAFB"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Ֆրանսիա, Գերմանիա, Մոլդովայի Հանրապետություն, Նիդեռլանդներ, Լեհաստան (դրանք կարող է փոխվել դատախազի կողմից), Սերբիա, Իսպանիա և Միացյալ Թագավորություն (Անգլիա և Ուելս):</w:t>
      </w:r>
    </w:p>
  </w:footnote>
  <w:footnote w:id="198">
    <w:p w14:paraId="0A1E065C"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Բուլղարիա</w:t>
      </w:r>
    </w:p>
  </w:footnote>
  <w:footnote w:id="199">
    <w:p w14:paraId="3CE69E9C"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Բուլղարիա, Վրաստան, Գերմանիա, Նիդեռլանդներ, Լեհաստան և Միացյալ Թագավորություն (Անգլիա և Ուելս. չնայած գրավի թերթիկում նշված </w:t>
      </w:r>
      <w:r w:rsidRPr="00E77600">
        <w:rPr>
          <w:rFonts w:ascii="Sylfaen" w:hAnsi="Sylfaen"/>
          <w:lang w:val="hy-AM"/>
        </w:rPr>
        <w:t>ամսաթվին չհանձնվելը հանցագործություն է):</w:t>
      </w:r>
    </w:p>
  </w:footnote>
  <w:footnote w:id="200">
    <w:p w14:paraId="765FA06F"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Լեհաստան</w:t>
      </w:r>
    </w:p>
  </w:footnote>
  <w:footnote w:id="201">
    <w:p w14:paraId="4D9AB364"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Մոլդովայի Հանրապետություն</w:t>
      </w:r>
    </w:p>
  </w:footnote>
  <w:footnote w:id="202">
    <w:p w14:paraId="42E0E0EA"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Վրաստանը, Գերմանիան (ապացույցների պահանջն այնքան էլ խիստ չէ), Նիդեռլանդները (ֆինանսական գրավը շատ հազվադեպ է) և Հյուսիսային Մակեդոնիան։</w:t>
      </w:r>
    </w:p>
  </w:footnote>
  <w:footnote w:id="203">
    <w:p w14:paraId="482145D4"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Վրաստան</w:t>
      </w:r>
    </w:p>
  </w:footnote>
  <w:footnote w:id="204">
    <w:p w14:paraId="3F80A12B"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Գերմանիա</w:t>
      </w:r>
    </w:p>
  </w:footnote>
  <w:footnote w:id="205">
    <w:p w14:paraId="44B3CF94"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Վրաստան</w:t>
      </w:r>
    </w:p>
  </w:footnote>
  <w:footnote w:id="206">
    <w:p w14:paraId="412F3C41"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Օրինակ՝ Վրաստան. մեղադրող կողմը գործի նյութերին կարող է կցել գույքի սեփականության գրանցման և բանկային քաղվածքների հիման վրա աշխատավարձի կամ այլ եկամուտների հաստատման հետ կապված մանրամասներ:</w:t>
      </w:r>
    </w:p>
  </w:footnote>
  <w:footnote w:id="207">
    <w:p w14:paraId="4C275B23"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Հյուսիսային Մակեդոնիա</w:t>
      </w:r>
    </w:p>
  </w:footnote>
  <w:footnote w:id="208">
    <w:p w14:paraId="1CE0192C"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Բուլղարիա. երաշխավորները պարտավորվում են գումարը </w:t>
      </w:r>
      <w:r w:rsidRPr="00E77600">
        <w:rPr>
          <w:rFonts w:ascii="Sylfaen" w:hAnsi="Sylfaen"/>
          <w:lang w:val="hy-AM"/>
        </w:rPr>
        <w:t>ավանդադրել իրենց ռիսկով: Երաշխիքներ չկան, որ գրավն ամբողջությամբ կվերադարձվի, քանի որ այն կարող է օգտագործվել դատական հարկերն ու ծախսերը հոգալու համար։</w:t>
      </w:r>
      <w:r w:rsidRPr="00E77600">
        <w:rPr>
          <w:rFonts w:ascii="Sylfaen" w:eastAsia="Times New Roman" w:hAnsi="Sylfaen"/>
          <w:lang w:val="hy-AM"/>
        </w:rPr>
        <w:t> </w:t>
      </w:r>
    </w:p>
  </w:footnote>
  <w:footnote w:id="209">
    <w:p w14:paraId="5C325D16"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Սերբիա</w:t>
      </w:r>
    </w:p>
  </w:footnote>
  <w:footnote w:id="210">
    <w:p w14:paraId="132A065D"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Միացյալ Թագավորություն (Անգլիա և Ուելս)</w:t>
      </w:r>
    </w:p>
  </w:footnote>
  <w:footnote w:id="211">
    <w:p w14:paraId="4E42CA71"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Գերմանիա</w:t>
      </w:r>
    </w:p>
  </w:footnote>
  <w:footnote w:id="212">
    <w:p w14:paraId="735D34C7"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Լեհաստան</w:t>
      </w:r>
    </w:p>
  </w:footnote>
  <w:footnote w:id="213">
    <w:p w14:paraId="59BEAD6D"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Մոլդովայի Հանրապետություն, Հյուսիսային Մակեդոնիա և Սերբիա</w:t>
      </w:r>
    </w:p>
  </w:footnote>
  <w:footnote w:id="214">
    <w:p w14:paraId="0310279C"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Վրաստան</w:t>
      </w:r>
    </w:p>
  </w:footnote>
  <w:footnote w:id="215">
    <w:p w14:paraId="1DCC4C90"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Բուլղարիա և Միացյալ Թագավորություն (Անգլիա և Ուելս)</w:t>
      </w:r>
    </w:p>
  </w:footnote>
  <w:footnote w:id="216">
    <w:p w14:paraId="41A1EF54" w14:textId="77777777" w:rsidR="001E5C61" w:rsidRPr="00E77600" w:rsidRDefault="001E5C61" w:rsidP="001E5C61">
      <w:pPr>
        <w:pStyle w:val="FootnoteText"/>
        <w:jc w:val="both"/>
        <w:rPr>
          <w:rFonts w:ascii="Sylfaen" w:hAnsi="Sylfaen"/>
          <w:lang w:val="hy-AM"/>
        </w:rPr>
      </w:pPr>
      <w:r w:rsidRPr="005623BD">
        <w:rPr>
          <w:rStyle w:val="FootnoteReference"/>
          <w:rFonts w:ascii="Sylfaen" w:hAnsi="Sylfaen"/>
        </w:rPr>
        <w:footnoteRef/>
      </w:r>
      <w:r w:rsidRPr="00E77600">
        <w:rPr>
          <w:rFonts w:ascii="Sylfaen" w:hAnsi="Sylfaen"/>
          <w:lang w:val="hy-AM"/>
        </w:rPr>
        <w:t xml:space="preserve"> Բուլղարիա, Վրաստան, Գերմանիա, Մոլդովայի Հանրապետություն, Հյուսիսային Մակեդոնիա, Լեհաստան, Սերբիա և Միացյալ Թագավորություն (Անգլիա և Ուելս)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995347"/>
      <w:docPartObj>
        <w:docPartGallery w:val="Page Numbers (Margins)"/>
        <w:docPartUnique/>
      </w:docPartObj>
    </w:sdtPr>
    <w:sdtContent>
      <w:p w14:paraId="0342E6DB" w14:textId="535E556D" w:rsidR="008F2A32" w:rsidRDefault="008F2A32">
        <w:pPr>
          <w:pStyle w:val="Header"/>
        </w:pPr>
        <w:r>
          <w:rPr>
            <w:noProof/>
          </w:rPr>
          <mc:AlternateContent>
            <mc:Choice Requires="wps">
              <w:drawing>
                <wp:anchor distT="0" distB="0" distL="114300" distR="114300" simplePos="0" relativeHeight="251659264" behindDoc="0" locked="0" layoutInCell="0" allowOverlap="1" wp14:anchorId="70EADE02" wp14:editId="6F8A8787">
                  <wp:simplePos x="0" y="0"/>
                  <wp:positionH relativeFrom="rightMargin">
                    <wp:align>center</wp:align>
                  </wp:positionH>
                  <wp:positionV relativeFrom="margin">
                    <wp:align>top</wp:align>
                  </wp:positionV>
                  <wp:extent cx="581025" cy="409575"/>
                  <wp:effectExtent l="0" t="0" r="0" b="0"/>
                  <wp:wrapNone/>
                  <wp:docPr id="7" name="Right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7D53D82D" w14:textId="230E8570" w:rsidR="008F2A32" w:rsidRDefault="008F2A32">
                              <w:pPr>
                                <w:pStyle w:val="Footer"/>
                                <w:jc w:val="center"/>
                                <w:rPr>
                                  <w:color w:val="FFFFFF" w:themeColor="background1"/>
                                </w:rPr>
                              </w:pPr>
                              <w:r>
                                <w:fldChar w:fldCharType="begin"/>
                              </w:r>
                              <w:r>
                                <w:instrText xml:space="preserve"> PAGE   \* MERGEFORMAT </w:instrText>
                              </w:r>
                              <w:r>
                                <w:fldChar w:fldCharType="separate"/>
                              </w:r>
                              <w:r w:rsidR="00CA5F5F" w:rsidRPr="00CA5F5F">
                                <w:rPr>
                                  <w:noProof/>
                                  <w:color w:val="FFFFFF" w:themeColor="background1"/>
                                </w:rPr>
                                <w:t>46</w:t>
                              </w:r>
                              <w:r>
                                <w:rPr>
                                  <w:noProof/>
                                  <w:color w:val="FFFFFF" w:themeColor="background1"/>
                                </w:rPr>
                                <w:fldChar w:fldCharType="end"/>
                              </w:r>
                            </w:p>
                            <w:p w14:paraId="14993474" w14:textId="77777777" w:rsidR="008F2A32" w:rsidRDefault="008F2A32"/>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70EADE0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" o:allowincell="f" adj="13609,5370" fillcolor="#c0504d" stroked="f" strokecolor="#5c83b4">
                  <v:textbox inset=",0,,0">
                    <w:txbxContent>
                      <w:p w14:paraId="7D53D82D" w14:textId="230E8570" w:rsidR="008F2A32" w:rsidRDefault="008F2A32">
                        <w:pPr>
                          <w:pStyle w:val="Footer"/>
                          <w:jc w:val="center"/>
                          <w:rPr>
                            <w:color w:val="FFFFFF" w:themeColor="background1"/>
                          </w:rPr>
                        </w:pPr>
                        <w:r>
                          <w:fldChar w:fldCharType="begin"/>
                        </w:r>
                        <w:r>
                          <w:instrText xml:space="preserve"> PAGE   \* MERGEFORMAT </w:instrText>
                        </w:r>
                        <w:r>
                          <w:fldChar w:fldCharType="separate"/>
                        </w:r>
                        <w:r w:rsidR="00CA5F5F" w:rsidRPr="00CA5F5F">
                          <w:rPr>
                            <w:noProof/>
                            <w:color w:val="FFFFFF" w:themeColor="background1"/>
                          </w:rPr>
                          <w:t>46</w:t>
                        </w:r>
                        <w:r>
                          <w:rPr>
                            <w:noProof/>
                            <w:color w:val="FFFFFF" w:themeColor="background1"/>
                          </w:rPr>
                          <w:fldChar w:fldCharType="end"/>
                        </w:r>
                      </w:p>
                      <w:p w14:paraId="14993474" w14:textId="77777777" w:rsidR="008F2A32" w:rsidRDefault="008F2A32"/>
                    </w:txbxContent>
                  </v:textbox>
                  <w10:wrap anchorx="margin" anchory="margin"/>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7CE4"/>
      </v:shape>
    </w:pict>
  </w:numPicBullet>
  <w:abstractNum w:abstractNumId="0" w15:restartNumberingAfterBreak="0">
    <w:nsid w:val="0113762F"/>
    <w:multiLevelType w:val="hybridMultilevel"/>
    <w:tmpl w:val="AA34F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7060A"/>
    <w:multiLevelType w:val="hybridMultilevel"/>
    <w:tmpl w:val="34FC0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C86618"/>
    <w:multiLevelType w:val="hybridMultilevel"/>
    <w:tmpl w:val="24E851C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92547F0"/>
    <w:multiLevelType w:val="hybridMultilevel"/>
    <w:tmpl w:val="012A1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0E07E9"/>
    <w:multiLevelType w:val="hybridMultilevel"/>
    <w:tmpl w:val="3F621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3F0435"/>
    <w:multiLevelType w:val="hybridMultilevel"/>
    <w:tmpl w:val="1FBA8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8516F"/>
    <w:multiLevelType w:val="hybridMultilevel"/>
    <w:tmpl w:val="B8B803E0"/>
    <w:lvl w:ilvl="0" w:tplc="8374A1E2">
      <w:start w:val="33"/>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23A523CD"/>
    <w:multiLevelType w:val="hybridMultilevel"/>
    <w:tmpl w:val="6DB66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FD27CB"/>
    <w:multiLevelType w:val="hybridMultilevel"/>
    <w:tmpl w:val="9158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0E1288"/>
    <w:multiLevelType w:val="hybridMultilevel"/>
    <w:tmpl w:val="3288D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274EA2"/>
    <w:multiLevelType w:val="hybridMultilevel"/>
    <w:tmpl w:val="6FAE0896"/>
    <w:lvl w:ilvl="0" w:tplc="0409000F">
      <w:start w:val="1"/>
      <w:numFmt w:val="decimal"/>
      <w:lvlText w:val="%1."/>
      <w:lvlJc w:val="left"/>
      <w:pPr>
        <w:ind w:left="1440" w:hanging="360"/>
      </w:pPr>
      <w:rPr>
        <w:rFonts w:hint="default"/>
      </w:rPr>
    </w:lvl>
    <w:lvl w:ilvl="1" w:tplc="04090019">
      <w:start w:val="1"/>
      <w:numFmt w:val="lowerLetter"/>
      <w:lvlText w:val="%2."/>
      <w:lvlJc w:val="left"/>
      <w:pPr>
        <w:ind w:left="2204"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2157F2"/>
    <w:multiLevelType w:val="hybridMultilevel"/>
    <w:tmpl w:val="2B7C9F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91E6233"/>
    <w:multiLevelType w:val="hybridMultilevel"/>
    <w:tmpl w:val="2C784E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9802657"/>
    <w:multiLevelType w:val="hybridMultilevel"/>
    <w:tmpl w:val="10307432"/>
    <w:lvl w:ilvl="0" w:tplc="0B24BB3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042586"/>
    <w:multiLevelType w:val="hybridMultilevel"/>
    <w:tmpl w:val="FBC68B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90B85"/>
    <w:multiLevelType w:val="hybridMultilevel"/>
    <w:tmpl w:val="E8F0FF56"/>
    <w:lvl w:ilvl="0" w:tplc="34E0F43C">
      <w:start w:val="1"/>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BE666D"/>
    <w:multiLevelType w:val="hybridMultilevel"/>
    <w:tmpl w:val="A87E5BD2"/>
    <w:lvl w:ilvl="0" w:tplc="34E0F43C">
      <w:start w:val="1"/>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7E7D3F"/>
    <w:multiLevelType w:val="hybridMultilevel"/>
    <w:tmpl w:val="B31A777C"/>
    <w:lvl w:ilvl="0" w:tplc="A48C004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052D29"/>
    <w:multiLevelType w:val="hybridMultilevel"/>
    <w:tmpl w:val="7E9CB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D608F8"/>
    <w:multiLevelType w:val="hybridMultilevel"/>
    <w:tmpl w:val="6F604F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2A12F25"/>
    <w:multiLevelType w:val="hybridMultilevel"/>
    <w:tmpl w:val="D2EAF616"/>
    <w:lvl w:ilvl="0" w:tplc="65420414">
      <w:start w:val="4"/>
      <w:numFmt w:val="bullet"/>
      <w:lvlText w:val="-"/>
      <w:lvlJc w:val="left"/>
      <w:pPr>
        <w:ind w:left="1140" w:hanging="360"/>
      </w:pPr>
      <w:rPr>
        <w:rFonts w:ascii="Sylfaen" w:eastAsiaTheme="minorHAnsi" w:hAnsi="Sylfaen" w:cstheme="minorBid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15:restartNumberingAfterBreak="0">
    <w:nsid w:val="548544AE"/>
    <w:multiLevelType w:val="hybridMultilevel"/>
    <w:tmpl w:val="F1AE346A"/>
    <w:lvl w:ilvl="0" w:tplc="04090019">
      <w:start w:val="1"/>
      <w:numFmt w:val="lowerLetter"/>
      <w:lvlText w:val="%1."/>
      <w:lvlJc w:val="left"/>
      <w:pPr>
        <w:ind w:left="1503" w:hanging="360"/>
      </w:pPr>
      <w:rPr>
        <w:rFonts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22" w15:restartNumberingAfterBreak="0">
    <w:nsid w:val="5D624EE4"/>
    <w:multiLevelType w:val="hybridMultilevel"/>
    <w:tmpl w:val="6FAE0896"/>
    <w:lvl w:ilvl="0" w:tplc="0409000F">
      <w:start w:val="1"/>
      <w:numFmt w:val="decimal"/>
      <w:lvlText w:val="%1."/>
      <w:lvlJc w:val="left"/>
      <w:pPr>
        <w:ind w:left="1440" w:hanging="360"/>
      </w:pPr>
      <w:rPr>
        <w:rFonts w:hint="default"/>
      </w:rPr>
    </w:lvl>
    <w:lvl w:ilvl="1" w:tplc="04090019">
      <w:start w:val="1"/>
      <w:numFmt w:val="lowerLetter"/>
      <w:lvlText w:val="%2."/>
      <w:lvlJc w:val="left"/>
      <w:pPr>
        <w:ind w:left="2204"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2786BA1"/>
    <w:multiLevelType w:val="hybridMultilevel"/>
    <w:tmpl w:val="90B4D78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6A200D37"/>
    <w:multiLevelType w:val="hybridMultilevel"/>
    <w:tmpl w:val="AA34F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130B38"/>
    <w:multiLevelType w:val="hybridMultilevel"/>
    <w:tmpl w:val="3A1813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D76FE0"/>
    <w:multiLevelType w:val="hybridMultilevel"/>
    <w:tmpl w:val="12942080"/>
    <w:lvl w:ilvl="0" w:tplc="34E0F43C">
      <w:start w:val="1"/>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3465FC"/>
    <w:multiLevelType w:val="hybridMultilevel"/>
    <w:tmpl w:val="C9B23336"/>
    <w:lvl w:ilvl="0" w:tplc="BB461432">
      <w:start w:val="1"/>
      <w:numFmt w:val="upperRoman"/>
      <w:lvlText w:val="%1."/>
      <w:lvlJc w:val="left"/>
      <w:pPr>
        <w:ind w:left="1778" w:hanging="360"/>
      </w:pPr>
      <w:rPr>
        <w:rFonts w:hint="default"/>
        <w:b/>
        <w:color w:val="00B0F0"/>
      </w:rPr>
    </w:lvl>
    <w:lvl w:ilvl="1" w:tplc="AEFC89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092C50"/>
    <w:multiLevelType w:val="hybridMultilevel"/>
    <w:tmpl w:val="041E6C2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0E4B36"/>
    <w:multiLevelType w:val="hybridMultilevel"/>
    <w:tmpl w:val="F1AE346A"/>
    <w:lvl w:ilvl="0" w:tplc="04090019">
      <w:start w:val="1"/>
      <w:numFmt w:val="lowerLetter"/>
      <w:lvlText w:val="%1."/>
      <w:lvlJc w:val="left"/>
      <w:pPr>
        <w:ind w:left="1503" w:hanging="360"/>
      </w:pPr>
      <w:rPr>
        <w:rFonts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30" w15:restartNumberingAfterBreak="0">
    <w:nsid w:val="7AC518C0"/>
    <w:multiLevelType w:val="hybridMultilevel"/>
    <w:tmpl w:val="C986B386"/>
    <w:lvl w:ilvl="0" w:tplc="FE6281FA">
      <w:start w:val="1"/>
      <w:numFmt w:val="upperRoman"/>
      <w:lvlText w:val="%1."/>
      <w:lvlJc w:val="left"/>
      <w:pPr>
        <w:ind w:left="720" w:hanging="360"/>
      </w:pPr>
      <w:rPr>
        <w:rFonts w:hint="default"/>
        <w:b/>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734348"/>
    <w:multiLevelType w:val="hybridMultilevel"/>
    <w:tmpl w:val="B9D492C4"/>
    <w:lvl w:ilvl="0" w:tplc="B96E51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8639501">
    <w:abstractNumId w:val="1"/>
  </w:num>
  <w:num w:numId="2" w16cid:durableId="799609681">
    <w:abstractNumId w:val="5"/>
  </w:num>
  <w:num w:numId="3" w16cid:durableId="1381130456">
    <w:abstractNumId w:val="23"/>
  </w:num>
  <w:num w:numId="4" w16cid:durableId="1669408642">
    <w:abstractNumId w:val="0"/>
  </w:num>
  <w:num w:numId="5" w16cid:durableId="1169442970">
    <w:abstractNumId w:val="2"/>
  </w:num>
  <w:num w:numId="6" w16cid:durableId="1112549176">
    <w:abstractNumId w:val="31"/>
  </w:num>
  <w:num w:numId="7" w16cid:durableId="1807890450">
    <w:abstractNumId w:val="4"/>
  </w:num>
  <w:num w:numId="8" w16cid:durableId="381173726">
    <w:abstractNumId w:val="30"/>
  </w:num>
  <w:num w:numId="9" w16cid:durableId="1197813978">
    <w:abstractNumId w:val="27"/>
  </w:num>
  <w:num w:numId="10" w16cid:durableId="1972325319">
    <w:abstractNumId w:val="28"/>
  </w:num>
  <w:num w:numId="11" w16cid:durableId="1635671827">
    <w:abstractNumId w:val="24"/>
  </w:num>
  <w:num w:numId="12" w16cid:durableId="1152133861">
    <w:abstractNumId w:val="18"/>
  </w:num>
  <w:num w:numId="13" w16cid:durableId="2006742984">
    <w:abstractNumId w:val="8"/>
  </w:num>
  <w:num w:numId="14" w16cid:durableId="1794707053">
    <w:abstractNumId w:val="17"/>
  </w:num>
  <w:num w:numId="15" w16cid:durableId="1940017878">
    <w:abstractNumId w:val="14"/>
  </w:num>
  <w:num w:numId="16" w16cid:durableId="627710068">
    <w:abstractNumId w:val="10"/>
  </w:num>
  <w:num w:numId="17" w16cid:durableId="209657622">
    <w:abstractNumId w:val="21"/>
  </w:num>
  <w:num w:numId="18" w16cid:durableId="246615793">
    <w:abstractNumId w:val="11"/>
  </w:num>
  <w:num w:numId="19" w16cid:durableId="1488130388">
    <w:abstractNumId w:val="22"/>
  </w:num>
  <w:num w:numId="20" w16cid:durableId="889852346">
    <w:abstractNumId w:val="29"/>
  </w:num>
  <w:num w:numId="21" w16cid:durableId="559826704">
    <w:abstractNumId w:val="19"/>
  </w:num>
  <w:num w:numId="22" w16cid:durableId="1471749160">
    <w:abstractNumId w:val="7"/>
  </w:num>
  <w:num w:numId="23" w16cid:durableId="1232277785">
    <w:abstractNumId w:val="3"/>
  </w:num>
  <w:num w:numId="24" w16cid:durableId="2144232727">
    <w:abstractNumId w:val="12"/>
  </w:num>
  <w:num w:numId="25" w16cid:durableId="2102677418">
    <w:abstractNumId w:val="9"/>
  </w:num>
  <w:num w:numId="26" w16cid:durableId="494416761">
    <w:abstractNumId w:val="20"/>
  </w:num>
  <w:num w:numId="27" w16cid:durableId="370958137">
    <w:abstractNumId w:val="13"/>
  </w:num>
  <w:num w:numId="28" w16cid:durableId="1216310108">
    <w:abstractNumId w:val="25"/>
  </w:num>
  <w:num w:numId="29" w16cid:durableId="161166253">
    <w:abstractNumId w:val="15"/>
  </w:num>
  <w:num w:numId="30" w16cid:durableId="944650602">
    <w:abstractNumId w:val="26"/>
  </w:num>
  <w:num w:numId="31" w16cid:durableId="1296374775">
    <w:abstractNumId w:val="16"/>
  </w:num>
  <w:num w:numId="32" w16cid:durableId="21211468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5C2"/>
    <w:rsid w:val="00001387"/>
    <w:rsid w:val="000047B8"/>
    <w:rsid w:val="00004B3C"/>
    <w:rsid w:val="00006448"/>
    <w:rsid w:val="0001074F"/>
    <w:rsid w:val="0001192F"/>
    <w:rsid w:val="000121F7"/>
    <w:rsid w:val="00027028"/>
    <w:rsid w:val="00027579"/>
    <w:rsid w:val="00031743"/>
    <w:rsid w:val="00034A80"/>
    <w:rsid w:val="000425BF"/>
    <w:rsid w:val="00043FA7"/>
    <w:rsid w:val="0004644D"/>
    <w:rsid w:val="00050813"/>
    <w:rsid w:val="000510FB"/>
    <w:rsid w:val="000514FD"/>
    <w:rsid w:val="00053193"/>
    <w:rsid w:val="00054304"/>
    <w:rsid w:val="000577F3"/>
    <w:rsid w:val="0005784C"/>
    <w:rsid w:val="0006034C"/>
    <w:rsid w:val="0006143A"/>
    <w:rsid w:val="00061A49"/>
    <w:rsid w:val="00061BF5"/>
    <w:rsid w:val="00061F44"/>
    <w:rsid w:val="000620FD"/>
    <w:rsid w:val="00062EEB"/>
    <w:rsid w:val="0006362B"/>
    <w:rsid w:val="00063A33"/>
    <w:rsid w:val="00066F31"/>
    <w:rsid w:val="00067012"/>
    <w:rsid w:val="0007034C"/>
    <w:rsid w:val="00073FBC"/>
    <w:rsid w:val="00074783"/>
    <w:rsid w:val="0008001F"/>
    <w:rsid w:val="000811EE"/>
    <w:rsid w:val="00082DBF"/>
    <w:rsid w:val="00084AD5"/>
    <w:rsid w:val="000921F0"/>
    <w:rsid w:val="000952D4"/>
    <w:rsid w:val="000967FA"/>
    <w:rsid w:val="000A1C7C"/>
    <w:rsid w:val="000A20B7"/>
    <w:rsid w:val="000A29EC"/>
    <w:rsid w:val="000A4671"/>
    <w:rsid w:val="000B191F"/>
    <w:rsid w:val="000B3101"/>
    <w:rsid w:val="000B75A6"/>
    <w:rsid w:val="000C0BDF"/>
    <w:rsid w:val="000C0D6C"/>
    <w:rsid w:val="000C1B6A"/>
    <w:rsid w:val="000D0A55"/>
    <w:rsid w:val="000D65CB"/>
    <w:rsid w:val="000E1241"/>
    <w:rsid w:val="000E3E00"/>
    <w:rsid w:val="000E6FF3"/>
    <w:rsid w:val="000F31A1"/>
    <w:rsid w:val="000F4AF5"/>
    <w:rsid w:val="000F5C53"/>
    <w:rsid w:val="001045BE"/>
    <w:rsid w:val="001062DA"/>
    <w:rsid w:val="0010688C"/>
    <w:rsid w:val="00113C22"/>
    <w:rsid w:val="00125E50"/>
    <w:rsid w:val="0013546C"/>
    <w:rsid w:val="00135E64"/>
    <w:rsid w:val="00135FEC"/>
    <w:rsid w:val="001362BC"/>
    <w:rsid w:val="001368B0"/>
    <w:rsid w:val="00143ECD"/>
    <w:rsid w:val="001456BA"/>
    <w:rsid w:val="00151708"/>
    <w:rsid w:val="00151CE0"/>
    <w:rsid w:val="00153313"/>
    <w:rsid w:val="00162AF7"/>
    <w:rsid w:val="00166AFF"/>
    <w:rsid w:val="00170A46"/>
    <w:rsid w:val="00170D4B"/>
    <w:rsid w:val="001732F5"/>
    <w:rsid w:val="001739C3"/>
    <w:rsid w:val="00173F01"/>
    <w:rsid w:val="001816CD"/>
    <w:rsid w:val="00181B63"/>
    <w:rsid w:val="001873B8"/>
    <w:rsid w:val="001877DA"/>
    <w:rsid w:val="00187CA6"/>
    <w:rsid w:val="0019521D"/>
    <w:rsid w:val="001973BE"/>
    <w:rsid w:val="001A55BB"/>
    <w:rsid w:val="001A5F74"/>
    <w:rsid w:val="001B0A23"/>
    <w:rsid w:val="001B24DB"/>
    <w:rsid w:val="001B377E"/>
    <w:rsid w:val="001B55C0"/>
    <w:rsid w:val="001C04C3"/>
    <w:rsid w:val="001C72EC"/>
    <w:rsid w:val="001D0BDF"/>
    <w:rsid w:val="001D205B"/>
    <w:rsid w:val="001D3CD5"/>
    <w:rsid w:val="001D3F06"/>
    <w:rsid w:val="001D5EF0"/>
    <w:rsid w:val="001D70A2"/>
    <w:rsid w:val="001D76B9"/>
    <w:rsid w:val="001E354F"/>
    <w:rsid w:val="001E35D7"/>
    <w:rsid w:val="001E39C1"/>
    <w:rsid w:val="001E4FC7"/>
    <w:rsid w:val="001E5AFA"/>
    <w:rsid w:val="001E5C61"/>
    <w:rsid w:val="001E62D2"/>
    <w:rsid w:val="001E6822"/>
    <w:rsid w:val="001F06C0"/>
    <w:rsid w:val="001F330E"/>
    <w:rsid w:val="0020093C"/>
    <w:rsid w:val="0020313B"/>
    <w:rsid w:val="00205704"/>
    <w:rsid w:val="00205E84"/>
    <w:rsid w:val="00207FEB"/>
    <w:rsid w:val="00213542"/>
    <w:rsid w:val="00213CF5"/>
    <w:rsid w:val="00220F3B"/>
    <w:rsid w:val="002243F1"/>
    <w:rsid w:val="00224619"/>
    <w:rsid w:val="00224FFF"/>
    <w:rsid w:val="00232342"/>
    <w:rsid w:val="002351C0"/>
    <w:rsid w:val="00236609"/>
    <w:rsid w:val="00237F56"/>
    <w:rsid w:val="00241A43"/>
    <w:rsid w:val="0024489E"/>
    <w:rsid w:val="0024585B"/>
    <w:rsid w:val="002467C0"/>
    <w:rsid w:val="002468F8"/>
    <w:rsid w:val="00250179"/>
    <w:rsid w:val="00253DDE"/>
    <w:rsid w:val="00256253"/>
    <w:rsid w:val="00256728"/>
    <w:rsid w:val="00257731"/>
    <w:rsid w:val="002645BD"/>
    <w:rsid w:val="00270D93"/>
    <w:rsid w:val="002731BF"/>
    <w:rsid w:val="00274F72"/>
    <w:rsid w:val="00275362"/>
    <w:rsid w:val="00276E7D"/>
    <w:rsid w:val="00283E74"/>
    <w:rsid w:val="002850E5"/>
    <w:rsid w:val="00285485"/>
    <w:rsid w:val="00293122"/>
    <w:rsid w:val="00293729"/>
    <w:rsid w:val="002A0CA2"/>
    <w:rsid w:val="002A37CE"/>
    <w:rsid w:val="002A3A59"/>
    <w:rsid w:val="002B0A14"/>
    <w:rsid w:val="002B38A1"/>
    <w:rsid w:val="002B3D16"/>
    <w:rsid w:val="002B44C0"/>
    <w:rsid w:val="002B70D2"/>
    <w:rsid w:val="002C3773"/>
    <w:rsid w:val="002C41C3"/>
    <w:rsid w:val="002C57A0"/>
    <w:rsid w:val="002C5C2B"/>
    <w:rsid w:val="002D248E"/>
    <w:rsid w:val="002D33F4"/>
    <w:rsid w:val="002D422E"/>
    <w:rsid w:val="002D5DE9"/>
    <w:rsid w:val="002D6CA2"/>
    <w:rsid w:val="002D78CA"/>
    <w:rsid w:val="002E25E0"/>
    <w:rsid w:val="002E4838"/>
    <w:rsid w:val="002F40CF"/>
    <w:rsid w:val="002F6829"/>
    <w:rsid w:val="00300591"/>
    <w:rsid w:val="00303761"/>
    <w:rsid w:val="00303DC3"/>
    <w:rsid w:val="00303EA4"/>
    <w:rsid w:val="00303EE1"/>
    <w:rsid w:val="003049A9"/>
    <w:rsid w:val="00305826"/>
    <w:rsid w:val="003065B4"/>
    <w:rsid w:val="00306D3C"/>
    <w:rsid w:val="00310638"/>
    <w:rsid w:val="003116C8"/>
    <w:rsid w:val="0031424F"/>
    <w:rsid w:val="00316317"/>
    <w:rsid w:val="003169B1"/>
    <w:rsid w:val="0032090C"/>
    <w:rsid w:val="00320F24"/>
    <w:rsid w:val="00323C94"/>
    <w:rsid w:val="00327EBB"/>
    <w:rsid w:val="00331A9A"/>
    <w:rsid w:val="003320A5"/>
    <w:rsid w:val="00336AEC"/>
    <w:rsid w:val="00341557"/>
    <w:rsid w:val="00342B88"/>
    <w:rsid w:val="00343FEF"/>
    <w:rsid w:val="003442EC"/>
    <w:rsid w:val="00346BD0"/>
    <w:rsid w:val="003471D7"/>
    <w:rsid w:val="00350E20"/>
    <w:rsid w:val="00351620"/>
    <w:rsid w:val="003521D6"/>
    <w:rsid w:val="0035466C"/>
    <w:rsid w:val="0035542F"/>
    <w:rsid w:val="003567BE"/>
    <w:rsid w:val="00360D98"/>
    <w:rsid w:val="00360FA7"/>
    <w:rsid w:val="003618D3"/>
    <w:rsid w:val="00362C88"/>
    <w:rsid w:val="00363120"/>
    <w:rsid w:val="003663F3"/>
    <w:rsid w:val="00367CEE"/>
    <w:rsid w:val="00371467"/>
    <w:rsid w:val="00371BC8"/>
    <w:rsid w:val="00373D5E"/>
    <w:rsid w:val="003803F4"/>
    <w:rsid w:val="0038283D"/>
    <w:rsid w:val="00383955"/>
    <w:rsid w:val="00383BA8"/>
    <w:rsid w:val="00384404"/>
    <w:rsid w:val="00384C86"/>
    <w:rsid w:val="00390CF1"/>
    <w:rsid w:val="00392689"/>
    <w:rsid w:val="0039270B"/>
    <w:rsid w:val="0039271A"/>
    <w:rsid w:val="00395EE1"/>
    <w:rsid w:val="003A1F01"/>
    <w:rsid w:val="003A28D3"/>
    <w:rsid w:val="003A36D3"/>
    <w:rsid w:val="003A687C"/>
    <w:rsid w:val="003A73A3"/>
    <w:rsid w:val="003B0797"/>
    <w:rsid w:val="003B0807"/>
    <w:rsid w:val="003B40F3"/>
    <w:rsid w:val="003B7CA8"/>
    <w:rsid w:val="003C0496"/>
    <w:rsid w:val="003C2452"/>
    <w:rsid w:val="003C3DAB"/>
    <w:rsid w:val="003C47D7"/>
    <w:rsid w:val="003C775D"/>
    <w:rsid w:val="003D1172"/>
    <w:rsid w:val="003D1FA7"/>
    <w:rsid w:val="003D46F3"/>
    <w:rsid w:val="003D64CA"/>
    <w:rsid w:val="003D7627"/>
    <w:rsid w:val="003E065A"/>
    <w:rsid w:val="003E3D8F"/>
    <w:rsid w:val="003E5753"/>
    <w:rsid w:val="003E6BD7"/>
    <w:rsid w:val="003E7891"/>
    <w:rsid w:val="003F03CF"/>
    <w:rsid w:val="003F057F"/>
    <w:rsid w:val="003F2220"/>
    <w:rsid w:val="003F463C"/>
    <w:rsid w:val="003F54ED"/>
    <w:rsid w:val="003F6CFB"/>
    <w:rsid w:val="003F7970"/>
    <w:rsid w:val="0041001D"/>
    <w:rsid w:val="0041374E"/>
    <w:rsid w:val="004139A9"/>
    <w:rsid w:val="00413C25"/>
    <w:rsid w:val="004147ED"/>
    <w:rsid w:val="00416C21"/>
    <w:rsid w:val="004175B8"/>
    <w:rsid w:val="00420958"/>
    <w:rsid w:val="00422FA0"/>
    <w:rsid w:val="004277B4"/>
    <w:rsid w:val="004311D8"/>
    <w:rsid w:val="00431DC2"/>
    <w:rsid w:val="00432146"/>
    <w:rsid w:val="004353BF"/>
    <w:rsid w:val="004376D2"/>
    <w:rsid w:val="00444B08"/>
    <w:rsid w:val="00445367"/>
    <w:rsid w:val="00445EFD"/>
    <w:rsid w:val="00450D2D"/>
    <w:rsid w:val="00455D88"/>
    <w:rsid w:val="00460038"/>
    <w:rsid w:val="0046100B"/>
    <w:rsid w:val="00461713"/>
    <w:rsid w:val="00462675"/>
    <w:rsid w:val="00465C3E"/>
    <w:rsid w:val="00465E4A"/>
    <w:rsid w:val="00467C1F"/>
    <w:rsid w:val="004708A3"/>
    <w:rsid w:val="00480772"/>
    <w:rsid w:val="00483148"/>
    <w:rsid w:val="004853EE"/>
    <w:rsid w:val="00485F32"/>
    <w:rsid w:val="00487A5B"/>
    <w:rsid w:val="00494065"/>
    <w:rsid w:val="004A0AD1"/>
    <w:rsid w:val="004A2B80"/>
    <w:rsid w:val="004A3886"/>
    <w:rsid w:val="004A3E06"/>
    <w:rsid w:val="004A44AD"/>
    <w:rsid w:val="004A491E"/>
    <w:rsid w:val="004A5F1B"/>
    <w:rsid w:val="004B6411"/>
    <w:rsid w:val="004C6A05"/>
    <w:rsid w:val="004D667A"/>
    <w:rsid w:val="004E2715"/>
    <w:rsid w:val="004E28B0"/>
    <w:rsid w:val="004F1520"/>
    <w:rsid w:val="004F20D3"/>
    <w:rsid w:val="004F2135"/>
    <w:rsid w:val="004F3ECE"/>
    <w:rsid w:val="005000F1"/>
    <w:rsid w:val="00500F6A"/>
    <w:rsid w:val="00502783"/>
    <w:rsid w:val="00503B07"/>
    <w:rsid w:val="00507232"/>
    <w:rsid w:val="005106D5"/>
    <w:rsid w:val="00510C93"/>
    <w:rsid w:val="0051208A"/>
    <w:rsid w:val="00514063"/>
    <w:rsid w:val="00514373"/>
    <w:rsid w:val="00515054"/>
    <w:rsid w:val="0051546F"/>
    <w:rsid w:val="00521C3B"/>
    <w:rsid w:val="00531A6F"/>
    <w:rsid w:val="00535188"/>
    <w:rsid w:val="00536D35"/>
    <w:rsid w:val="00537AF0"/>
    <w:rsid w:val="00543A4D"/>
    <w:rsid w:val="00545D97"/>
    <w:rsid w:val="00547AD0"/>
    <w:rsid w:val="005509D1"/>
    <w:rsid w:val="00550C6A"/>
    <w:rsid w:val="00552FCE"/>
    <w:rsid w:val="005546AC"/>
    <w:rsid w:val="00556321"/>
    <w:rsid w:val="0056076B"/>
    <w:rsid w:val="00564359"/>
    <w:rsid w:val="0056473D"/>
    <w:rsid w:val="00567835"/>
    <w:rsid w:val="00570413"/>
    <w:rsid w:val="00572AA3"/>
    <w:rsid w:val="005745E2"/>
    <w:rsid w:val="00585878"/>
    <w:rsid w:val="00587624"/>
    <w:rsid w:val="00590811"/>
    <w:rsid w:val="00591B78"/>
    <w:rsid w:val="00595743"/>
    <w:rsid w:val="005B0126"/>
    <w:rsid w:val="005B19AD"/>
    <w:rsid w:val="005B300C"/>
    <w:rsid w:val="005B42D0"/>
    <w:rsid w:val="005B4374"/>
    <w:rsid w:val="005C090E"/>
    <w:rsid w:val="005C29CF"/>
    <w:rsid w:val="005C4244"/>
    <w:rsid w:val="005C5048"/>
    <w:rsid w:val="005C6233"/>
    <w:rsid w:val="005C66C8"/>
    <w:rsid w:val="005D16F8"/>
    <w:rsid w:val="005D2A4B"/>
    <w:rsid w:val="005D3CE8"/>
    <w:rsid w:val="005D4663"/>
    <w:rsid w:val="005E01B2"/>
    <w:rsid w:val="005E20BC"/>
    <w:rsid w:val="005E2D5F"/>
    <w:rsid w:val="005E4B1E"/>
    <w:rsid w:val="005E6066"/>
    <w:rsid w:val="005E7205"/>
    <w:rsid w:val="005F2C40"/>
    <w:rsid w:val="005F373E"/>
    <w:rsid w:val="005F3EC0"/>
    <w:rsid w:val="005F5D91"/>
    <w:rsid w:val="005F75F3"/>
    <w:rsid w:val="005F78BD"/>
    <w:rsid w:val="00601C8C"/>
    <w:rsid w:val="006027FD"/>
    <w:rsid w:val="00604FEE"/>
    <w:rsid w:val="0060509E"/>
    <w:rsid w:val="00613ECD"/>
    <w:rsid w:val="006168DD"/>
    <w:rsid w:val="00627D91"/>
    <w:rsid w:val="00630DBA"/>
    <w:rsid w:val="00631167"/>
    <w:rsid w:val="00632EC2"/>
    <w:rsid w:val="006335FD"/>
    <w:rsid w:val="0063486B"/>
    <w:rsid w:val="00636A1F"/>
    <w:rsid w:val="00640C77"/>
    <w:rsid w:val="00641AD5"/>
    <w:rsid w:val="006432D8"/>
    <w:rsid w:val="00643D77"/>
    <w:rsid w:val="006444BD"/>
    <w:rsid w:val="00646780"/>
    <w:rsid w:val="006513F5"/>
    <w:rsid w:val="00652429"/>
    <w:rsid w:val="00656348"/>
    <w:rsid w:val="006579CF"/>
    <w:rsid w:val="00662676"/>
    <w:rsid w:val="0066308E"/>
    <w:rsid w:val="00667ADB"/>
    <w:rsid w:val="006714CD"/>
    <w:rsid w:val="006735F9"/>
    <w:rsid w:val="006749EF"/>
    <w:rsid w:val="00674AD2"/>
    <w:rsid w:val="00680134"/>
    <w:rsid w:val="00680253"/>
    <w:rsid w:val="00680785"/>
    <w:rsid w:val="00680A18"/>
    <w:rsid w:val="0068443A"/>
    <w:rsid w:val="00684DDA"/>
    <w:rsid w:val="0068575B"/>
    <w:rsid w:val="006860CB"/>
    <w:rsid w:val="00687CCE"/>
    <w:rsid w:val="00691779"/>
    <w:rsid w:val="00691C0F"/>
    <w:rsid w:val="00691DF8"/>
    <w:rsid w:val="00693A0D"/>
    <w:rsid w:val="00695F3A"/>
    <w:rsid w:val="00696422"/>
    <w:rsid w:val="006B04DE"/>
    <w:rsid w:val="006B1A60"/>
    <w:rsid w:val="006B2A81"/>
    <w:rsid w:val="006B77E8"/>
    <w:rsid w:val="006C05C2"/>
    <w:rsid w:val="006C330B"/>
    <w:rsid w:val="006C44F6"/>
    <w:rsid w:val="006C5DEA"/>
    <w:rsid w:val="006C6198"/>
    <w:rsid w:val="006C7E92"/>
    <w:rsid w:val="006D3D52"/>
    <w:rsid w:val="006D5FF2"/>
    <w:rsid w:val="006E1DC4"/>
    <w:rsid w:val="006E3214"/>
    <w:rsid w:val="006E49D9"/>
    <w:rsid w:val="006E54D8"/>
    <w:rsid w:val="006E66BB"/>
    <w:rsid w:val="006F0206"/>
    <w:rsid w:val="006F4656"/>
    <w:rsid w:val="006F4C2D"/>
    <w:rsid w:val="006F763D"/>
    <w:rsid w:val="00701793"/>
    <w:rsid w:val="00702733"/>
    <w:rsid w:val="00705B86"/>
    <w:rsid w:val="007065B0"/>
    <w:rsid w:val="007123CE"/>
    <w:rsid w:val="00714342"/>
    <w:rsid w:val="00714E3F"/>
    <w:rsid w:val="007215CE"/>
    <w:rsid w:val="00722CD9"/>
    <w:rsid w:val="00727A6A"/>
    <w:rsid w:val="00727B13"/>
    <w:rsid w:val="0073117A"/>
    <w:rsid w:val="00732003"/>
    <w:rsid w:val="00732BF0"/>
    <w:rsid w:val="00732F0F"/>
    <w:rsid w:val="007336BF"/>
    <w:rsid w:val="00733D9D"/>
    <w:rsid w:val="00735D2D"/>
    <w:rsid w:val="00741939"/>
    <w:rsid w:val="00751350"/>
    <w:rsid w:val="00751D88"/>
    <w:rsid w:val="00753E69"/>
    <w:rsid w:val="00754644"/>
    <w:rsid w:val="00762AE8"/>
    <w:rsid w:val="00767930"/>
    <w:rsid w:val="00767BB7"/>
    <w:rsid w:val="007718FE"/>
    <w:rsid w:val="00772EDE"/>
    <w:rsid w:val="00775BDA"/>
    <w:rsid w:val="007776D8"/>
    <w:rsid w:val="00785025"/>
    <w:rsid w:val="00785519"/>
    <w:rsid w:val="00790616"/>
    <w:rsid w:val="00790BC3"/>
    <w:rsid w:val="00795702"/>
    <w:rsid w:val="007975F3"/>
    <w:rsid w:val="007A01D3"/>
    <w:rsid w:val="007A0C0F"/>
    <w:rsid w:val="007B65F4"/>
    <w:rsid w:val="007B6A14"/>
    <w:rsid w:val="007C2B22"/>
    <w:rsid w:val="007C32BD"/>
    <w:rsid w:val="007D05AD"/>
    <w:rsid w:val="007D26C3"/>
    <w:rsid w:val="007D4F42"/>
    <w:rsid w:val="007E5A28"/>
    <w:rsid w:val="007F0DE2"/>
    <w:rsid w:val="007F0EE5"/>
    <w:rsid w:val="007F353A"/>
    <w:rsid w:val="007F64C9"/>
    <w:rsid w:val="007F7567"/>
    <w:rsid w:val="007F77BC"/>
    <w:rsid w:val="00800EF0"/>
    <w:rsid w:val="00801E9A"/>
    <w:rsid w:val="008022C0"/>
    <w:rsid w:val="00803D98"/>
    <w:rsid w:val="00804686"/>
    <w:rsid w:val="008062F2"/>
    <w:rsid w:val="008065A6"/>
    <w:rsid w:val="00810FF1"/>
    <w:rsid w:val="00811881"/>
    <w:rsid w:val="0081477D"/>
    <w:rsid w:val="008163BC"/>
    <w:rsid w:val="00820207"/>
    <w:rsid w:val="00824FDE"/>
    <w:rsid w:val="00830234"/>
    <w:rsid w:val="00833153"/>
    <w:rsid w:val="008459B8"/>
    <w:rsid w:val="008465F5"/>
    <w:rsid w:val="0085568B"/>
    <w:rsid w:val="00856233"/>
    <w:rsid w:val="008577C0"/>
    <w:rsid w:val="008577E4"/>
    <w:rsid w:val="008657A9"/>
    <w:rsid w:val="00866764"/>
    <w:rsid w:val="00872B34"/>
    <w:rsid w:val="00873816"/>
    <w:rsid w:val="00873BFC"/>
    <w:rsid w:val="00874D9D"/>
    <w:rsid w:val="00875F16"/>
    <w:rsid w:val="008773AD"/>
    <w:rsid w:val="0088104B"/>
    <w:rsid w:val="00886495"/>
    <w:rsid w:val="00887BEA"/>
    <w:rsid w:val="00890E80"/>
    <w:rsid w:val="00891693"/>
    <w:rsid w:val="00893AFF"/>
    <w:rsid w:val="008940B7"/>
    <w:rsid w:val="00897D14"/>
    <w:rsid w:val="008A0607"/>
    <w:rsid w:val="008A1E7F"/>
    <w:rsid w:val="008A5421"/>
    <w:rsid w:val="008A5D2C"/>
    <w:rsid w:val="008A7B2A"/>
    <w:rsid w:val="008B0BCD"/>
    <w:rsid w:val="008B2114"/>
    <w:rsid w:val="008B571F"/>
    <w:rsid w:val="008B758B"/>
    <w:rsid w:val="008C78F8"/>
    <w:rsid w:val="008D41C8"/>
    <w:rsid w:val="008D5A38"/>
    <w:rsid w:val="008E41C1"/>
    <w:rsid w:val="008E4BF2"/>
    <w:rsid w:val="008F09C1"/>
    <w:rsid w:val="008F2A32"/>
    <w:rsid w:val="008F30EF"/>
    <w:rsid w:val="008F547E"/>
    <w:rsid w:val="00900727"/>
    <w:rsid w:val="00900D60"/>
    <w:rsid w:val="00901EC6"/>
    <w:rsid w:val="0090349C"/>
    <w:rsid w:val="00910324"/>
    <w:rsid w:val="00912D70"/>
    <w:rsid w:val="00925E1B"/>
    <w:rsid w:val="00927CE6"/>
    <w:rsid w:val="00930A5C"/>
    <w:rsid w:val="00935CCC"/>
    <w:rsid w:val="009365C2"/>
    <w:rsid w:val="00936D79"/>
    <w:rsid w:val="0093746A"/>
    <w:rsid w:val="00941B2C"/>
    <w:rsid w:val="0094353D"/>
    <w:rsid w:val="00944AB4"/>
    <w:rsid w:val="00944ECE"/>
    <w:rsid w:val="009473D9"/>
    <w:rsid w:val="00947620"/>
    <w:rsid w:val="0095323B"/>
    <w:rsid w:val="009570C7"/>
    <w:rsid w:val="00961ADE"/>
    <w:rsid w:val="00961E1C"/>
    <w:rsid w:val="00962DBC"/>
    <w:rsid w:val="00962FBB"/>
    <w:rsid w:val="00963B0B"/>
    <w:rsid w:val="00971A9A"/>
    <w:rsid w:val="00972BA9"/>
    <w:rsid w:val="00974047"/>
    <w:rsid w:val="0097463B"/>
    <w:rsid w:val="0098018B"/>
    <w:rsid w:val="009806EC"/>
    <w:rsid w:val="00980BA1"/>
    <w:rsid w:val="00984F96"/>
    <w:rsid w:val="00985B89"/>
    <w:rsid w:val="00986B6A"/>
    <w:rsid w:val="00987F61"/>
    <w:rsid w:val="00991507"/>
    <w:rsid w:val="00994542"/>
    <w:rsid w:val="009967BF"/>
    <w:rsid w:val="009970F6"/>
    <w:rsid w:val="00997188"/>
    <w:rsid w:val="00997D8E"/>
    <w:rsid w:val="009A0CD4"/>
    <w:rsid w:val="009A0DED"/>
    <w:rsid w:val="009A66A3"/>
    <w:rsid w:val="009B1054"/>
    <w:rsid w:val="009B1250"/>
    <w:rsid w:val="009B478C"/>
    <w:rsid w:val="009B752D"/>
    <w:rsid w:val="009B7F93"/>
    <w:rsid w:val="009C0E96"/>
    <w:rsid w:val="009C1DC4"/>
    <w:rsid w:val="009C5156"/>
    <w:rsid w:val="009D29E2"/>
    <w:rsid w:val="009D2D5C"/>
    <w:rsid w:val="009D5001"/>
    <w:rsid w:val="009D7CE4"/>
    <w:rsid w:val="009E1400"/>
    <w:rsid w:val="009E2FB0"/>
    <w:rsid w:val="009E5273"/>
    <w:rsid w:val="009F3B3C"/>
    <w:rsid w:val="009F5DDF"/>
    <w:rsid w:val="009F6644"/>
    <w:rsid w:val="00A00D2E"/>
    <w:rsid w:val="00A01BA4"/>
    <w:rsid w:val="00A12F33"/>
    <w:rsid w:val="00A165B7"/>
    <w:rsid w:val="00A20540"/>
    <w:rsid w:val="00A22B05"/>
    <w:rsid w:val="00A22D29"/>
    <w:rsid w:val="00A23DEB"/>
    <w:rsid w:val="00A25E52"/>
    <w:rsid w:val="00A26AA2"/>
    <w:rsid w:val="00A32818"/>
    <w:rsid w:val="00A34292"/>
    <w:rsid w:val="00A35868"/>
    <w:rsid w:val="00A37533"/>
    <w:rsid w:val="00A401E2"/>
    <w:rsid w:val="00A4039B"/>
    <w:rsid w:val="00A54667"/>
    <w:rsid w:val="00A56297"/>
    <w:rsid w:val="00A6034A"/>
    <w:rsid w:val="00A60EEC"/>
    <w:rsid w:val="00A62910"/>
    <w:rsid w:val="00A65968"/>
    <w:rsid w:val="00A67A0D"/>
    <w:rsid w:val="00A74EE0"/>
    <w:rsid w:val="00A762F4"/>
    <w:rsid w:val="00A811DA"/>
    <w:rsid w:val="00A847C1"/>
    <w:rsid w:val="00A93D7D"/>
    <w:rsid w:val="00AA0B5B"/>
    <w:rsid w:val="00AA4663"/>
    <w:rsid w:val="00AB68C9"/>
    <w:rsid w:val="00AC05B5"/>
    <w:rsid w:val="00AC109A"/>
    <w:rsid w:val="00AC1237"/>
    <w:rsid w:val="00AC58BA"/>
    <w:rsid w:val="00AC5A39"/>
    <w:rsid w:val="00AC6358"/>
    <w:rsid w:val="00AC7E84"/>
    <w:rsid w:val="00AD0A63"/>
    <w:rsid w:val="00AD0EA2"/>
    <w:rsid w:val="00AD5576"/>
    <w:rsid w:val="00AE21FC"/>
    <w:rsid w:val="00AE257C"/>
    <w:rsid w:val="00AE39A4"/>
    <w:rsid w:val="00AF0A03"/>
    <w:rsid w:val="00B02547"/>
    <w:rsid w:val="00B026E9"/>
    <w:rsid w:val="00B03680"/>
    <w:rsid w:val="00B07B2F"/>
    <w:rsid w:val="00B07E5B"/>
    <w:rsid w:val="00B124BE"/>
    <w:rsid w:val="00B13F5F"/>
    <w:rsid w:val="00B16A8C"/>
    <w:rsid w:val="00B17C35"/>
    <w:rsid w:val="00B2138C"/>
    <w:rsid w:val="00B226EA"/>
    <w:rsid w:val="00B23416"/>
    <w:rsid w:val="00B24764"/>
    <w:rsid w:val="00B3061F"/>
    <w:rsid w:val="00B3291E"/>
    <w:rsid w:val="00B35120"/>
    <w:rsid w:val="00B36D60"/>
    <w:rsid w:val="00B418FF"/>
    <w:rsid w:val="00B44F2F"/>
    <w:rsid w:val="00B458EE"/>
    <w:rsid w:val="00B50CB6"/>
    <w:rsid w:val="00B51D72"/>
    <w:rsid w:val="00B52DC9"/>
    <w:rsid w:val="00B53748"/>
    <w:rsid w:val="00B549E0"/>
    <w:rsid w:val="00B60EF6"/>
    <w:rsid w:val="00B61359"/>
    <w:rsid w:val="00B62CA2"/>
    <w:rsid w:val="00B65499"/>
    <w:rsid w:val="00B70DD4"/>
    <w:rsid w:val="00B72E77"/>
    <w:rsid w:val="00B81406"/>
    <w:rsid w:val="00B84145"/>
    <w:rsid w:val="00B8591B"/>
    <w:rsid w:val="00B865A0"/>
    <w:rsid w:val="00B86D18"/>
    <w:rsid w:val="00B873C6"/>
    <w:rsid w:val="00B87ADB"/>
    <w:rsid w:val="00B9196A"/>
    <w:rsid w:val="00B925C2"/>
    <w:rsid w:val="00B96268"/>
    <w:rsid w:val="00BA2F73"/>
    <w:rsid w:val="00BA31B3"/>
    <w:rsid w:val="00BA42C6"/>
    <w:rsid w:val="00BB3A66"/>
    <w:rsid w:val="00BB4FDC"/>
    <w:rsid w:val="00BC38E8"/>
    <w:rsid w:val="00BC456A"/>
    <w:rsid w:val="00BC46FD"/>
    <w:rsid w:val="00BC71DF"/>
    <w:rsid w:val="00BC7ED8"/>
    <w:rsid w:val="00BD6CA1"/>
    <w:rsid w:val="00BD7EBD"/>
    <w:rsid w:val="00BE0A67"/>
    <w:rsid w:val="00BE310B"/>
    <w:rsid w:val="00BE623B"/>
    <w:rsid w:val="00BE6D72"/>
    <w:rsid w:val="00BE7824"/>
    <w:rsid w:val="00BF14C8"/>
    <w:rsid w:val="00BF6B77"/>
    <w:rsid w:val="00BF79E3"/>
    <w:rsid w:val="00BF7D81"/>
    <w:rsid w:val="00C015D4"/>
    <w:rsid w:val="00C06DEE"/>
    <w:rsid w:val="00C07493"/>
    <w:rsid w:val="00C11BF2"/>
    <w:rsid w:val="00C12660"/>
    <w:rsid w:val="00C12885"/>
    <w:rsid w:val="00C1613C"/>
    <w:rsid w:val="00C17AD8"/>
    <w:rsid w:val="00C22864"/>
    <w:rsid w:val="00C22D6F"/>
    <w:rsid w:val="00C22EF4"/>
    <w:rsid w:val="00C23D51"/>
    <w:rsid w:val="00C25E3E"/>
    <w:rsid w:val="00C27B5F"/>
    <w:rsid w:val="00C31C80"/>
    <w:rsid w:val="00C4274B"/>
    <w:rsid w:val="00C433DD"/>
    <w:rsid w:val="00C53332"/>
    <w:rsid w:val="00C550B1"/>
    <w:rsid w:val="00C55A0E"/>
    <w:rsid w:val="00C56819"/>
    <w:rsid w:val="00C60053"/>
    <w:rsid w:val="00C65060"/>
    <w:rsid w:val="00C65994"/>
    <w:rsid w:val="00C66E2F"/>
    <w:rsid w:val="00C7200C"/>
    <w:rsid w:val="00C73EF1"/>
    <w:rsid w:val="00C744B3"/>
    <w:rsid w:val="00C76032"/>
    <w:rsid w:val="00C76DBA"/>
    <w:rsid w:val="00C8182A"/>
    <w:rsid w:val="00C81C64"/>
    <w:rsid w:val="00C81C84"/>
    <w:rsid w:val="00C81D03"/>
    <w:rsid w:val="00C86036"/>
    <w:rsid w:val="00C875F9"/>
    <w:rsid w:val="00C87D61"/>
    <w:rsid w:val="00C91ACB"/>
    <w:rsid w:val="00C9505D"/>
    <w:rsid w:val="00C97446"/>
    <w:rsid w:val="00C97999"/>
    <w:rsid w:val="00CA1877"/>
    <w:rsid w:val="00CA19FF"/>
    <w:rsid w:val="00CA260D"/>
    <w:rsid w:val="00CA267F"/>
    <w:rsid w:val="00CA5F5F"/>
    <w:rsid w:val="00CA700C"/>
    <w:rsid w:val="00CB321E"/>
    <w:rsid w:val="00CB4373"/>
    <w:rsid w:val="00CB6F9D"/>
    <w:rsid w:val="00CB7EEF"/>
    <w:rsid w:val="00CC0395"/>
    <w:rsid w:val="00CC07C1"/>
    <w:rsid w:val="00CC3F3F"/>
    <w:rsid w:val="00CC5805"/>
    <w:rsid w:val="00CC5E0A"/>
    <w:rsid w:val="00CD0F31"/>
    <w:rsid w:val="00CD13CA"/>
    <w:rsid w:val="00CD1A86"/>
    <w:rsid w:val="00CD33E7"/>
    <w:rsid w:val="00CD7F98"/>
    <w:rsid w:val="00CE15C6"/>
    <w:rsid w:val="00CE61D9"/>
    <w:rsid w:val="00CE72CF"/>
    <w:rsid w:val="00CE7E31"/>
    <w:rsid w:val="00CF0178"/>
    <w:rsid w:val="00CF2303"/>
    <w:rsid w:val="00CF2E27"/>
    <w:rsid w:val="00CF4FCF"/>
    <w:rsid w:val="00CF57A7"/>
    <w:rsid w:val="00CF64DC"/>
    <w:rsid w:val="00D037D2"/>
    <w:rsid w:val="00D03CF1"/>
    <w:rsid w:val="00D11418"/>
    <w:rsid w:val="00D138B9"/>
    <w:rsid w:val="00D22CC7"/>
    <w:rsid w:val="00D24993"/>
    <w:rsid w:val="00D254E4"/>
    <w:rsid w:val="00D267F1"/>
    <w:rsid w:val="00D26D92"/>
    <w:rsid w:val="00D35D03"/>
    <w:rsid w:val="00D371F3"/>
    <w:rsid w:val="00D4480E"/>
    <w:rsid w:val="00D45FD2"/>
    <w:rsid w:val="00D46DB3"/>
    <w:rsid w:val="00D47F3F"/>
    <w:rsid w:val="00D5253A"/>
    <w:rsid w:val="00D52E4F"/>
    <w:rsid w:val="00D52E7C"/>
    <w:rsid w:val="00D53896"/>
    <w:rsid w:val="00D54DCB"/>
    <w:rsid w:val="00D57198"/>
    <w:rsid w:val="00D62FB5"/>
    <w:rsid w:val="00D663AC"/>
    <w:rsid w:val="00D713A4"/>
    <w:rsid w:val="00D71AD7"/>
    <w:rsid w:val="00D72F9E"/>
    <w:rsid w:val="00D7401B"/>
    <w:rsid w:val="00D7472B"/>
    <w:rsid w:val="00D77E65"/>
    <w:rsid w:val="00D84C4C"/>
    <w:rsid w:val="00D853EA"/>
    <w:rsid w:val="00D85FBA"/>
    <w:rsid w:val="00D91EBA"/>
    <w:rsid w:val="00D9420D"/>
    <w:rsid w:val="00DA0542"/>
    <w:rsid w:val="00DA1B64"/>
    <w:rsid w:val="00DA7D93"/>
    <w:rsid w:val="00DA7F6C"/>
    <w:rsid w:val="00DB002E"/>
    <w:rsid w:val="00DB0DA3"/>
    <w:rsid w:val="00DB133C"/>
    <w:rsid w:val="00DB4CAE"/>
    <w:rsid w:val="00DB6C02"/>
    <w:rsid w:val="00DC07A7"/>
    <w:rsid w:val="00DC1FAD"/>
    <w:rsid w:val="00DC28D8"/>
    <w:rsid w:val="00DC32B7"/>
    <w:rsid w:val="00DC347A"/>
    <w:rsid w:val="00DC41C9"/>
    <w:rsid w:val="00DC6D3C"/>
    <w:rsid w:val="00DC75DD"/>
    <w:rsid w:val="00DD0FA2"/>
    <w:rsid w:val="00DD3459"/>
    <w:rsid w:val="00DD41FF"/>
    <w:rsid w:val="00DD5BD3"/>
    <w:rsid w:val="00DE0F8E"/>
    <w:rsid w:val="00DE268F"/>
    <w:rsid w:val="00DE2DC4"/>
    <w:rsid w:val="00DE33B2"/>
    <w:rsid w:val="00DE472F"/>
    <w:rsid w:val="00DE5ADE"/>
    <w:rsid w:val="00DF7F59"/>
    <w:rsid w:val="00E001A9"/>
    <w:rsid w:val="00E0034A"/>
    <w:rsid w:val="00E05132"/>
    <w:rsid w:val="00E05C30"/>
    <w:rsid w:val="00E06451"/>
    <w:rsid w:val="00E0688D"/>
    <w:rsid w:val="00E07695"/>
    <w:rsid w:val="00E11CAD"/>
    <w:rsid w:val="00E130A9"/>
    <w:rsid w:val="00E14F19"/>
    <w:rsid w:val="00E1554B"/>
    <w:rsid w:val="00E15567"/>
    <w:rsid w:val="00E16E3D"/>
    <w:rsid w:val="00E17201"/>
    <w:rsid w:val="00E22D51"/>
    <w:rsid w:val="00E23552"/>
    <w:rsid w:val="00E23D36"/>
    <w:rsid w:val="00E27BEC"/>
    <w:rsid w:val="00E31DBA"/>
    <w:rsid w:val="00E321EA"/>
    <w:rsid w:val="00E33CBC"/>
    <w:rsid w:val="00E35698"/>
    <w:rsid w:val="00E36D1D"/>
    <w:rsid w:val="00E40162"/>
    <w:rsid w:val="00E417CA"/>
    <w:rsid w:val="00E4231C"/>
    <w:rsid w:val="00E4470F"/>
    <w:rsid w:val="00E4517D"/>
    <w:rsid w:val="00E51E11"/>
    <w:rsid w:val="00E51F03"/>
    <w:rsid w:val="00E5365A"/>
    <w:rsid w:val="00E54ED8"/>
    <w:rsid w:val="00E55475"/>
    <w:rsid w:val="00E57A9E"/>
    <w:rsid w:val="00E62D3C"/>
    <w:rsid w:val="00E63D23"/>
    <w:rsid w:val="00E66D94"/>
    <w:rsid w:val="00E75CD5"/>
    <w:rsid w:val="00E77FBC"/>
    <w:rsid w:val="00E83B60"/>
    <w:rsid w:val="00E86B8A"/>
    <w:rsid w:val="00E872AD"/>
    <w:rsid w:val="00E90B01"/>
    <w:rsid w:val="00E91000"/>
    <w:rsid w:val="00E94FB6"/>
    <w:rsid w:val="00E974EE"/>
    <w:rsid w:val="00EA487C"/>
    <w:rsid w:val="00EA4E88"/>
    <w:rsid w:val="00EB0F29"/>
    <w:rsid w:val="00EB1F14"/>
    <w:rsid w:val="00EB30F2"/>
    <w:rsid w:val="00EB4270"/>
    <w:rsid w:val="00EB5E4A"/>
    <w:rsid w:val="00EB7B9A"/>
    <w:rsid w:val="00EC1585"/>
    <w:rsid w:val="00ED089B"/>
    <w:rsid w:val="00ED27A2"/>
    <w:rsid w:val="00ED2FD1"/>
    <w:rsid w:val="00ED3ED0"/>
    <w:rsid w:val="00ED421C"/>
    <w:rsid w:val="00EF15C9"/>
    <w:rsid w:val="00EF1E4F"/>
    <w:rsid w:val="00EF414B"/>
    <w:rsid w:val="00EF4760"/>
    <w:rsid w:val="00EF5009"/>
    <w:rsid w:val="00EF68C6"/>
    <w:rsid w:val="00F0041E"/>
    <w:rsid w:val="00F022A5"/>
    <w:rsid w:val="00F15DCD"/>
    <w:rsid w:val="00F164D3"/>
    <w:rsid w:val="00F21380"/>
    <w:rsid w:val="00F23CE8"/>
    <w:rsid w:val="00F2799C"/>
    <w:rsid w:val="00F301F7"/>
    <w:rsid w:val="00F32C9D"/>
    <w:rsid w:val="00F343AA"/>
    <w:rsid w:val="00F366D7"/>
    <w:rsid w:val="00F444BC"/>
    <w:rsid w:val="00F4508E"/>
    <w:rsid w:val="00F50C4E"/>
    <w:rsid w:val="00F52135"/>
    <w:rsid w:val="00F57BB9"/>
    <w:rsid w:val="00F62EE8"/>
    <w:rsid w:val="00F64D99"/>
    <w:rsid w:val="00F70B85"/>
    <w:rsid w:val="00F73B04"/>
    <w:rsid w:val="00F746DD"/>
    <w:rsid w:val="00F822D3"/>
    <w:rsid w:val="00F842CC"/>
    <w:rsid w:val="00F85512"/>
    <w:rsid w:val="00F93CCE"/>
    <w:rsid w:val="00F95918"/>
    <w:rsid w:val="00FA0A06"/>
    <w:rsid w:val="00FA1227"/>
    <w:rsid w:val="00FA1F1D"/>
    <w:rsid w:val="00FA3F06"/>
    <w:rsid w:val="00FA53A8"/>
    <w:rsid w:val="00FA7B1B"/>
    <w:rsid w:val="00FB0171"/>
    <w:rsid w:val="00FB08E3"/>
    <w:rsid w:val="00FB1D12"/>
    <w:rsid w:val="00FB2E7A"/>
    <w:rsid w:val="00FB30A8"/>
    <w:rsid w:val="00FB363A"/>
    <w:rsid w:val="00FB5A75"/>
    <w:rsid w:val="00FC160C"/>
    <w:rsid w:val="00FC4331"/>
    <w:rsid w:val="00FC50E8"/>
    <w:rsid w:val="00FC7EB7"/>
    <w:rsid w:val="00FD08E9"/>
    <w:rsid w:val="00FD2AA9"/>
    <w:rsid w:val="00FD5087"/>
    <w:rsid w:val="00FD740B"/>
    <w:rsid w:val="00FE21C7"/>
    <w:rsid w:val="00FE2C5F"/>
    <w:rsid w:val="00FE3591"/>
    <w:rsid w:val="00FF1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B2253"/>
  <w15:chartTrackingRefBased/>
  <w15:docId w15:val="{376EBE82-3A44-4AF4-90B8-B821D840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3EE"/>
    <w:pPr>
      <w:spacing w:after="200" w:line="276" w:lineRule="auto"/>
      <w:ind w:left="720"/>
      <w:contextualSpacing/>
    </w:pPr>
    <w:rPr>
      <w:rFonts w:ascii="Calibri" w:eastAsia="Times New Roman" w:hAnsi="Calibri" w:cs="Calibri"/>
      <w:lang w:val="ru-RU" w:eastAsia="ru-RU"/>
    </w:rPr>
  </w:style>
  <w:style w:type="paragraph" w:styleId="NormalWeb">
    <w:name w:val="Normal (Web)"/>
    <w:basedOn w:val="Normal"/>
    <w:uiPriority w:val="99"/>
    <w:unhideWhenUsed/>
    <w:rsid w:val="004853E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eader">
    <w:name w:val="header"/>
    <w:basedOn w:val="Normal"/>
    <w:link w:val="HeaderChar"/>
    <w:uiPriority w:val="99"/>
    <w:unhideWhenUsed/>
    <w:rsid w:val="00C72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00C"/>
  </w:style>
  <w:style w:type="paragraph" w:styleId="Footer">
    <w:name w:val="footer"/>
    <w:basedOn w:val="Normal"/>
    <w:link w:val="FooterChar"/>
    <w:uiPriority w:val="99"/>
    <w:unhideWhenUsed/>
    <w:rsid w:val="00C72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00C"/>
  </w:style>
  <w:style w:type="character" w:styleId="CommentReference">
    <w:name w:val="annotation reference"/>
    <w:basedOn w:val="DefaultParagraphFont"/>
    <w:uiPriority w:val="99"/>
    <w:semiHidden/>
    <w:unhideWhenUsed/>
    <w:rsid w:val="006B04DE"/>
    <w:rPr>
      <w:sz w:val="16"/>
      <w:szCs w:val="16"/>
    </w:rPr>
  </w:style>
  <w:style w:type="paragraph" w:styleId="CommentText">
    <w:name w:val="annotation text"/>
    <w:basedOn w:val="Normal"/>
    <w:link w:val="CommentTextChar"/>
    <w:uiPriority w:val="99"/>
    <w:semiHidden/>
    <w:unhideWhenUsed/>
    <w:rsid w:val="006B04DE"/>
    <w:pPr>
      <w:spacing w:line="240" w:lineRule="auto"/>
    </w:pPr>
    <w:rPr>
      <w:sz w:val="20"/>
      <w:szCs w:val="20"/>
    </w:rPr>
  </w:style>
  <w:style w:type="character" w:customStyle="1" w:styleId="CommentTextChar">
    <w:name w:val="Comment Text Char"/>
    <w:basedOn w:val="DefaultParagraphFont"/>
    <w:link w:val="CommentText"/>
    <w:uiPriority w:val="99"/>
    <w:semiHidden/>
    <w:rsid w:val="006B04DE"/>
    <w:rPr>
      <w:sz w:val="20"/>
      <w:szCs w:val="20"/>
    </w:rPr>
  </w:style>
  <w:style w:type="paragraph" w:styleId="CommentSubject">
    <w:name w:val="annotation subject"/>
    <w:basedOn w:val="CommentText"/>
    <w:next w:val="CommentText"/>
    <w:link w:val="CommentSubjectChar"/>
    <w:uiPriority w:val="99"/>
    <w:semiHidden/>
    <w:unhideWhenUsed/>
    <w:rsid w:val="006B04DE"/>
    <w:rPr>
      <w:b/>
      <w:bCs/>
    </w:rPr>
  </w:style>
  <w:style w:type="character" w:customStyle="1" w:styleId="CommentSubjectChar">
    <w:name w:val="Comment Subject Char"/>
    <w:basedOn w:val="CommentTextChar"/>
    <w:link w:val="CommentSubject"/>
    <w:uiPriority w:val="99"/>
    <w:semiHidden/>
    <w:rsid w:val="006B04DE"/>
    <w:rPr>
      <w:b/>
      <w:bCs/>
      <w:sz w:val="20"/>
      <w:szCs w:val="20"/>
    </w:rPr>
  </w:style>
  <w:style w:type="paragraph" w:styleId="BalloonText">
    <w:name w:val="Balloon Text"/>
    <w:basedOn w:val="Normal"/>
    <w:link w:val="BalloonTextChar"/>
    <w:uiPriority w:val="99"/>
    <w:semiHidden/>
    <w:unhideWhenUsed/>
    <w:rsid w:val="006B04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4DE"/>
    <w:rPr>
      <w:rFonts w:ascii="Segoe UI" w:hAnsi="Segoe UI" w:cs="Segoe UI"/>
      <w:sz w:val="18"/>
      <w:szCs w:val="18"/>
    </w:rPr>
  </w:style>
  <w:style w:type="paragraph" w:styleId="FootnoteText">
    <w:name w:val="footnote text"/>
    <w:basedOn w:val="Normal"/>
    <w:link w:val="FootnoteTextChar"/>
    <w:uiPriority w:val="99"/>
    <w:unhideWhenUsed/>
    <w:rsid w:val="00F50C4E"/>
    <w:pPr>
      <w:spacing w:after="0" w:line="240" w:lineRule="auto"/>
    </w:pPr>
    <w:rPr>
      <w:sz w:val="20"/>
      <w:szCs w:val="20"/>
    </w:rPr>
  </w:style>
  <w:style w:type="character" w:customStyle="1" w:styleId="FootnoteTextChar">
    <w:name w:val="Footnote Text Char"/>
    <w:basedOn w:val="DefaultParagraphFont"/>
    <w:link w:val="FootnoteText"/>
    <w:uiPriority w:val="99"/>
    <w:rsid w:val="00F50C4E"/>
    <w:rPr>
      <w:sz w:val="20"/>
      <w:szCs w:val="20"/>
    </w:rPr>
  </w:style>
  <w:style w:type="character" w:styleId="FootnoteReference">
    <w:name w:val="footnote reference"/>
    <w:basedOn w:val="DefaultParagraphFont"/>
    <w:uiPriority w:val="99"/>
    <w:unhideWhenUsed/>
    <w:rsid w:val="00F50C4E"/>
    <w:rPr>
      <w:vertAlign w:val="superscript"/>
    </w:rPr>
  </w:style>
  <w:style w:type="paragraph" w:styleId="Revision">
    <w:name w:val="Revision"/>
    <w:hidden/>
    <w:uiPriority w:val="99"/>
    <w:semiHidden/>
    <w:rsid w:val="006F0206"/>
    <w:pPr>
      <w:spacing w:after="0" w:line="240" w:lineRule="auto"/>
    </w:pPr>
  </w:style>
  <w:style w:type="character" w:customStyle="1" w:styleId="sbb9ee52a">
    <w:name w:val="sbb9ee52a"/>
    <w:basedOn w:val="DefaultParagraphFont"/>
    <w:rsid w:val="001E5C61"/>
  </w:style>
  <w:style w:type="character" w:styleId="Hyperlink">
    <w:name w:val="Hyperlink"/>
    <w:basedOn w:val="DefaultParagraphFont"/>
    <w:uiPriority w:val="99"/>
    <w:unhideWhenUsed/>
    <w:rsid w:val="001E5C61"/>
    <w:rPr>
      <w:color w:val="0000FF"/>
      <w:u w:val="single"/>
    </w:rPr>
  </w:style>
  <w:style w:type="character" w:customStyle="1" w:styleId="StyleTNR8Aut">
    <w:name w:val="Style TNR8 Aut"/>
    <w:basedOn w:val="DefaultParagraphFont"/>
    <w:uiPriority w:val="1"/>
    <w:qFormat/>
    <w:rsid w:val="001E5C61"/>
    <w:rPr>
      <w:rFonts w:ascii="Times New Roman" w:hAnsi="Times New Roman"/>
      <w:sz w:val="16"/>
    </w:rPr>
  </w:style>
  <w:style w:type="paragraph" w:customStyle="1" w:styleId="JuPara">
    <w:name w:val="Ju_Para"/>
    <w:aliases w:val="Left,First line:  0 cm,ECHR_Para,Para"/>
    <w:basedOn w:val="Normal"/>
    <w:link w:val="JuParaChar1"/>
    <w:uiPriority w:val="12"/>
    <w:qFormat/>
    <w:rsid w:val="001E5C61"/>
    <w:pPr>
      <w:spacing w:after="0" w:line="240" w:lineRule="auto"/>
      <w:ind w:firstLine="284"/>
      <w:jc w:val="both"/>
    </w:pPr>
    <w:rPr>
      <w:rFonts w:ascii="Times New Roman" w:eastAsia="Times New Roman" w:hAnsi="Times New Roman" w:cs="Times New Roman"/>
      <w:sz w:val="24"/>
      <w:szCs w:val="20"/>
      <w:lang w:val="x-none" w:eastAsia="en-GB"/>
    </w:rPr>
  </w:style>
  <w:style w:type="character" w:customStyle="1" w:styleId="JuParaChar1">
    <w:name w:val="Ju_Para Char1"/>
    <w:link w:val="JuPara"/>
    <w:uiPriority w:val="12"/>
    <w:rsid w:val="001E5C61"/>
    <w:rPr>
      <w:rFonts w:ascii="Times New Roman" w:eastAsia="Times New Roman" w:hAnsi="Times New Roman" w:cs="Times New Roman"/>
      <w:sz w:val="24"/>
      <w:szCs w:val="20"/>
      <w:lang w:val="x-none" w:eastAsia="en-GB"/>
    </w:rPr>
  </w:style>
  <w:style w:type="character" w:customStyle="1" w:styleId="s7d2086b4">
    <w:name w:val="s7d2086b4"/>
    <w:basedOn w:val="DefaultParagraphFont"/>
    <w:rsid w:val="001E5C61"/>
  </w:style>
  <w:style w:type="character" w:customStyle="1" w:styleId="word">
    <w:name w:val="word"/>
    <w:basedOn w:val="DefaultParagraphFont"/>
    <w:rsid w:val="001E5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69388">
      <w:bodyDiv w:val="1"/>
      <w:marLeft w:val="0"/>
      <w:marRight w:val="0"/>
      <w:marTop w:val="0"/>
      <w:marBottom w:val="0"/>
      <w:divBdr>
        <w:top w:val="none" w:sz="0" w:space="0" w:color="auto"/>
        <w:left w:val="none" w:sz="0" w:space="0" w:color="auto"/>
        <w:bottom w:val="none" w:sz="0" w:space="0" w:color="auto"/>
        <w:right w:val="none" w:sz="0" w:space="0" w:color="auto"/>
      </w:divBdr>
    </w:div>
    <w:div w:id="363215426">
      <w:bodyDiv w:val="1"/>
      <w:marLeft w:val="0"/>
      <w:marRight w:val="0"/>
      <w:marTop w:val="0"/>
      <w:marBottom w:val="0"/>
      <w:divBdr>
        <w:top w:val="none" w:sz="0" w:space="0" w:color="auto"/>
        <w:left w:val="none" w:sz="0" w:space="0" w:color="auto"/>
        <w:bottom w:val="none" w:sz="0" w:space="0" w:color="auto"/>
        <w:right w:val="none" w:sz="0" w:space="0" w:color="auto"/>
      </w:divBdr>
      <w:divsChild>
        <w:div w:id="1516730000">
          <w:marLeft w:val="0"/>
          <w:marRight w:val="0"/>
          <w:marTop w:val="0"/>
          <w:marBottom w:val="0"/>
          <w:divBdr>
            <w:top w:val="none" w:sz="0" w:space="0" w:color="auto"/>
            <w:left w:val="none" w:sz="0" w:space="0" w:color="auto"/>
            <w:bottom w:val="none" w:sz="0" w:space="0" w:color="auto"/>
            <w:right w:val="none" w:sz="0" w:space="0" w:color="auto"/>
          </w:divBdr>
        </w:div>
        <w:div w:id="607616659">
          <w:marLeft w:val="0"/>
          <w:marRight w:val="0"/>
          <w:marTop w:val="0"/>
          <w:marBottom w:val="0"/>
          <w:divBdr>
            <w:top w:val="none" w:sz="0" w:space="0" w:color="auto"/>
            <w:left w:val="none" w:sz="0" w:space="0" w:color="auto"/>
            <w:bottom w:val="none" w:sz="0" w:space="0" w:color="auto"/>
            <w:right w:val="none" w:sz="0" w:space="0" w:color="auto"/>
          </w:divBdr>
        </w:div>
        <w:div w:id="88428893">
          <w:marLeft w:val="0"/>
          <w:marRight w:val="0"/>
          <w:marTop w:val="0"/>
          <w:marBottom w:val="0"/>
          <w:divBdr>
            <w:top w:val="none" w:sz="0" w:space="0" w:color="auto"/>
            <w:left w:val="none" w:sz="0" w:space="0" w:color="auto"/>
            <w:bottom w:val="none" w:sz="0" w:space="0" w:color="auto"/>
            <w:right w:val="none" w:sz="0" w:space="0" w:color="auto"/>
          </w:divBdr>
        </w:div>
        <w:div w:id="139806282">
          <w:marLeft w:val="0"/>
          <w:marRight w:val="0"/>
          <w:marTop w:val="0"/>
          <w:marBottom w:val="0"/>
          <w:divBdr>
            <w:top w:val="none" w:sz="0" w:space="0" w:color="auto"/>
            <w:left w:val="none" w:sz="0" w:space="0" w:color="auto"/>
            <w:bottom w:val="none" w:sz="0" w:space="0" w:color="auto"/>
            <w:right w:val="none" w:sz="0" w:space="0" w:color="auto"/>
          </w:divBdr>
        </w:div>
        <w:div w:id="583101765">
          <w:marLeft w:val="0"/>
          <w:marRight w:val="0"/>
          <w:marTop w:val="0"/>
          <w:marBottom w:val="0"/>
          <w:divBdr>
            <w:top w:val="none" w:sz="0" w:space="0" w:color="auto"/>
            <w:left w:val="none" w:sz="0" w:space="0" w:color="auto"/>
            <w:bottom w:val="none" w:sz="0" w:space="0" w:color="auto"/>
            <w:right w:val="none" w:sz="0" w:space="0" w:color="auto"/>
          </w:divBdr>
        </w:div>
      </w:divsChild>
    </w:div>
    <w:div w:id="1426344083">
      <w:bodyDiv w:val="1"/>
      <w:marLeft w:val="0"/>
      <w:marRight w:val="0"/>
      <w:marTop w:val="0"/>
      <w:marBottom w:val="0"/>
      <w:divBdr>
        <w:top w:val="none" w:sz="0" w:space="0" w:color="auto"/>
        <w:left w:val="none" w:sz="0" w:space="0" w:color="auto"/>
        <w:bottom w:val="none" w:sz="0" w:space="0" w:color="auto"/>
        <w:right w:val="none" w:sz="0" w:space="0" w:color="auto"/>
      </w:divBdr>
    </w:div>
    <w:div w:id="1521550973">
      <w:bodyDiv w:val="1"/>
      <w:marLeft w:val="0"/>
      <w:marRight w:val="0"/>
      <w:marTop w:val="0"/>
      <w:marBottom w:val="0"/>
      <w:divBdr>
        <w:top w:val="none" w:sz="0" w:space="0" w:color="auto"/>
        <w:left w:val="none" w:sz="0" w:space="0" w:color="auto"/>
        <w:bottom w:val="none" w:sz="0" w:space="0" w:color="auto"/>
        <w:right w:val="none" w:sz="0" w:space="0" w:color="auto"/>
      </w:divBdr>
    </w:div>
    <w:div w:id="1603949455">
      <w:bodyDiv w:val="1"/>
      <w:marLeft w:val="0"/>
      <w:marRight w:val="0"/>
      <w:marTop w:val="0"/>
      <w:marBottom w:val="0"/>
      <w:divBdr>
        <w:top w:val="none" w:sz="0" w:space="0" w:color="auto"/>
        <w:left w:val="none" w:sz="0" w:space="0" w:color="auto"/>
        <w:bottom w:val="none" w:sz="0" w:space="0" w:color="auto"/>
        <w:right w:val="none" w:sz="0" w:space="0" w:color="auto"/>
      </w:divBdr>
    </w:div>
    <w:div w:id="194321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x.bg/laws/ldoc/2135512224" TargetMode="External"/><Relationship Id="rId5" Type="http://schemas.openxmlformats.org/officeDocument/2006/relationships/webSettings" Target="webSettings.xml"/><Relationship Id="rId10" Type="http://schemas.openxmlformats.org/officeDocument/2006/relationships/hyperlink" Target="https://www.ciela.net/svobodna-zona-normativi/view/2136243824/zakon-za-ministerstvoto-na-vatreshnite-raboti" TargetMode="External"/><Relationship Id="rId4" Type="http://schemas.openxmlformats.org/officeDocument/2006/relationships/settings" Target="settings.xml"/><Relationship Id="rId9" Type="http://schemas.openxmlformats.org/officeDocument/2006/relationships/hyperlink" Target="https://search.coe.int/cm/Pages/result_details.aspx?ObjectID=09000016805d743f"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4C816-232A-4335-B514-EF534E78E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19057</Words>
  <Characters>108631</Characters>
  <Application>Microsoft Office Word</Application>
  <DocSecurity>0</DocSecurity>
  <Lines>905</Lines>
  <Paragraphs>254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SAHAKYAN Anna</cp:lastModifiedBy>
  <cp:revision>2</cp:revision>
  <cp:lastPrinted>2024-02-23T11:39:00Z</cp:lastPrinted>
  <dcterms:created xsi:type="dcterms:W3CDTF">2024-06-26T08:28:00Z</dcterms:created>
  <dcterms:modified xsi:type="dcterms:W3CDTF">2024-06-26T08:28:00Z</dcterms:modified>
</cp:coreProperties>
</file>