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A6DF" w14:textId="5CE88E69" w:rsidR="0055519A" w:rsidRPr="00AD3FAC" w:rsidRDefault="0055519A" w:rsidP="0055519A">
      <w:pPr>
        <w:pStyle w:val="Header"/>
        <w:jc w:val="center"/>
        <w:rPr>
          <w:lang w:val="sr-Cyrl-RS"/>
        </w:rPr>
      </w:pPr>
      <w:r w:rsidRPr="00AD3FAC">
        <w:rPr>
          <w:b/>
          <w:bCs/>
          <w:color w:val="0E3D8A"/>
          <w:sz w:val="28"/>
          <w:szCs w:val="28"/>
          <w:lang w:val="sr-Cyrl-RS"/>
        </w:rPr>
        <w:t>Управљање људским ресурсима у локалној самоуправи – фаза 2</w:t>
      </w:r>
    </w:p>
    <w:p w14:paraId="27F9D107" w14:textId="384020F3" w:rsidR="0055519A" w:rsidRPr="00AD3FAC" w:rsidRDefault="0055519A" w:rsidP="0055519A">
      <w:pPr>
        <w:jc w:val="center"/>
        <w:rPr>
          <w:b/>
          <w:bCs/>
          <w:lang w:val="sr-Cyrl-RS"/>
        </w:rPr>
      </w:pPr>
      <w:r w:rsidRPr="00AD3FAC">
        <w:rPr>
          <w:b/>
          <w:bCs/>
          <w:noProof/>
          <w:lang w:val="sr-Cyrl-RS"/>
        </w:rPr>
        <w:drawing>
          <wp:inline distT="0" distB="0" distL="0" distR="0" wp14:anchorId="0F3CEC49" wp14:editId="2F41767A">
            <wp:extent cx="5048733" cy="14109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742" cy="142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F2EE" w14:textId="2EF2F0F4" w:rsidR="0055519A" w:rsidRPr="008A5FFE" w:rsidRDefault="0055519A" w:rsidP="00154BCD">
      <w:pPr>
        <w:rPr>
          <w:b/>
          <w:bCs/>
          <w:sz w:val="16"/>
          <w:szCs w:val="16"/>
          <w:lang w:val="sr-Cyrl-RS"/>
        </w:rPr>
      </w:pPr>
    </w:p>
    <w:p w14:paraId="391291A4" w14:textId="186A019E" w:rsidR="0055519A" w:rsidRPr="008A5FFE" w:rsidRDefault="0055519A" w:rsidP="00154BCD">
      <w:pPr>
        <w:rPr>
          <w:b/>
          <w:bCs/>
          <w:sz w:val="18"/>
          <w:szCs w:val="18"/>
          <w:lang w:val="sr-Cyrl-RS"/>
        </w:rPr>
      </w:pPr>
    </w:p>
    <w:p w14:paraId="5464AD31" w14:textId="76588BE2" w:rsidR="0055519A" w:rsidRPr="00AD3FAC" w:rsidRDefault="0055519A" w:rsidP="00C32442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32"/>
          <w:szCs w:val="32"/>
          <w:lang w:val="sr-Cyrl-RS"/>
        </w:rPr>
      </w:pPr>
      <w:r w:rsidRPr="00AD3FAC">
        <w:rPr>
          <w:b/>
          <w:bCs/>
          <w:sz w:val="32"/>
          <w:szCs w:val="32"/>
          <w:lang w:val="sr-Cyrl-RS"/>
        </w:rPr>
        <w:t xml:space="preserve">ПОЗИВ ЗА </w:t>
      </w:r>
      <w:r w:rsidR="00BE4EE1">
        <w:rPr>
          <w:b/>
          <w:bCs/>
          <w:sz w:val="32"/>
          <w:szCs w:val="32"/>
          <w:lang w:val="sr-Cyrl-RS"/>
        </w:rPr>
        <w:t xml:space="preserve">ИЗРАЖАВАЊЕ ИНТЕРЕСОВАЊА </w:t>
      </w:r>
    </w:p>
    <w:p w14:paraId="27A784B9" w14:textId="77777777" w:rsidR="00C32442" w:rsidRPr="00AD3FAC" w:rsidRDefault="00C32442" w:rsidP="00C32442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22"/>
          <w:szCs w:val="22"/>
          <w:lang w:val="sr-Cyrl-RS"/>
        </w:rPr>
      </w:pPr>
    </w:p>
    <w:p w14:paraId="0E6E6014" w14:textId="0386E663" w:rsidR="0055519A" w:rsidRPr="00AD3FAC" w:rsidRDefault="0055519A" w:rsidP="0055519A">
      <w:pPr>
        <w:shd w:val="clear" w:color="auto" w:fill="D9E2F3" w:themeFill="accent5" w:themeFillTint="33"/>
        <w:spacing w:before="120" w:after="120" w:line="276" w:lineRule="auto"/>
        <w:contextualSpacing/>
        <w:jc w:val="center"/>
        <w:rPr>
          <w:b/>
          <w:bCs/>
          <w:sz w:val="32"/>
          <w:szCs w:val="32"/>
          <w:lang w:val="sr-Cyrl-RS"/>
        </w:rPr>
      </w:pPr>
      <w:r w:rsidRPr="00AD3FAC">
        <w:rPr>
          <w:b/>
          <w:bCs/>
          <w:sz w:val="32"/>
          <w:szCs w:val="32"/>
          <w:lang w:val="sr-Cyrl-RS"/>
        </w:rPr>
        <w:t>Пакет подршке за организационо и функционално унапређење локалне управе</w:t>
      </w:r>
    </w:p>
    <w:p w14:paraId="35CCD75A" w14:textId="0C4D73FD" w:rsidR="0055519A" w:rsidRPr="00AD3FAC" w:rsidRDefault="0055519A" w:rsidP="00154BCD">
      <w:pPr>
        <w:rPr>
          <w:b/>
          <w:bCs/>
          <w:lang w:val="sr-Cyrl-RS"/>
        </w:rPr>
      </w:pPr>
    </w:p>
    <w:p w14:paraId="12677A0B" w14:textId="28576D89" w:rsidR="0055519A" w:rsidRPr="008A5FFE" w:rsidRDefault="0055519A" w:rsidP="00154BCD">
      <w:pPr>
        <w:rPr>
          <w:b/>
          <w:bCs/>
          <w:sz w:val="16"/>
          <w:szCs w:val="16"/>
          <w:lang w:val="sr-Cyrl-RS"/>
        </w:rPr>
      </w:pPr>
    </w:p>
    <w:p w14:paraId="3D11F3B7" w14:textId="08DE5B10" w:rsidR="00C32442" w:rsidRPr="008A5FFE" w:rsidRDefault="00C32442" w:rsidP="00154BCD">
      <w:pPr>
        <w:rPr>
          <w:b/>
          <w:bCs/>
          <w:sz w:val="14"/>
          <w:szCs w:val="14"/>
          <w:lang w:val="sr-Cyrl-RS"/>
        </w:rPr>
      </w:pPr>
    </w:p>
    <w:p w14:paraId="555826DD" w14:textId="77777777" w:rsidR="00C32442" w:rsidRPr="00AD3FAC" w:rsidRDefault="00C32442" w:rsidP="00154BCD">
      <w:pPr>
        <w:rPr>
          <w:b/>
          <w:bCs/>
          <w:lang w:val="sr-Cyrl-RS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55519A" w:rsidRPr="00AD3FAC" w14:paraId="74854E9F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4B19ABFA" w14:textId="687C0077" w:rsidR="0055519A" w:rsidRPr="00AD3FAC" w:rsidRDefault="0055519A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AD3FAC">
              <w:rPr>
                <w:b/>
                <w:bCs/>
                <w:iCs/>
                <w:lang w:val="sr-Cyrl-RS"/>
              </w:rPr>
              <w:t>Пројекат</w:t>
            </w:r>
          </w:p>
        </w:tc>
        <w:tc>
          <w:tcPr>
            <w:tcW w:w="7087" w:type="dxa"/>
            <w:vAlign w:val="center"/>
          </w:tcPr>
          <w:p w14:paraId="6212CCC5" w14:textId="76F49413" w:rsidR="00C32442" w:rsidRPr="00AD3FAC" w:rsidRDefault="00C32442" w:rsidP="0055519A">
            <w:pPr>
              <w:rPr>
                <w:iCs/>
                <w:lang w:val="sr-Cyrl-RS"/>
              </w:rPr>
            </w:pPr>
            <w:r w:rsidRPr="00AD3FAC">
              <w:rPr>
                <w:iCs/>
                <w:lang w:val="sr-Cyrl-RS"/>
              </w:rPr>
              <w:t xml:space="preserve">  </w:t>
            </w:r>
            <w:r w:rsidR="008355E6" w:rsidRPr="00AD3FAC">
              <w:rPr>
                <w:iCs/>
                <w:lang w:val="sr-Cyrl-RS"/>
              </w:rPr>
              <w:t xml:space="preserve">Заједнички пројекат Европске уније и Савета Европе </w:t>
            </w:r>
          </w:p>
          <w:p w14:paraId="32E77521" w14:textId="57DD5BAC" w:rsidR="0055519A" w:rsidRPr="00AD3FAC" w:rsidRDefault="008355E6" w:rsidP="0055519A">
            <w:pPr>
              <w:rPr>
                <w:iCs/>
                <w:lang w:val="sr-Cyrl-RS"/>
              </w:rPr>
            </w:pPr>
            <w:r w:rsidRPr="00AD3FAC">
              <w:rPr>
                <w:iCs/>
                <w:lang w:val="sr-Cyrl-RS"/>
              </w:rPr>
              <w:t>„</w:t>
            </w:r>
            <w:r w:rsidR="0055519A" w:rsidRPr="00AD3FAC">
              <w:rPr>
                <w:iCs/>
                <w:lang w:val="sr-Cyrl-RS"/>
              </w:rPr>
              <w:t>Управљање људксим ресурсима у локалној самоуправи – фаза 2</w:t>
            </w:r>
            <w:r w:rsidRPr="00AD3FAC">
              <w:rPr>
                <w:iCs/>
                <w:lang w:val="sr-Cyrl-RS"/>
              </w:rPr>
              <w:t>“</w:t>
            </w:r>
          </w:p>
        </w:tc>
      </w:tr>
      <w:tr w:rsidR="0055519A" w:rsidRPr="00AD3FAC" w14:paraId="52B6A059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39262F96" w14:textId="06E7DE5B" w:rsidR="0055519A" w:rsidRPr="00AD3FAC" w:rsidRDefault="0055519A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AD3FAC">
              <w:rPr>
                <w:b/>
                <w:bCs/>
                <w:iCs/>
                <w:lang w:val="sr-Cyrl-RS"/>
              </w:rPr>
              <w:t>Позив објављују</w:t>
            </w:r>
          </w:p>
        </w:tc>
        <w:tc>
          <w:tcPr>
            <w:tcW w:w="7087" w:type="dxa"/>
            <w:vAlign w:val="center"/>
          </w:tcPr>
          <w:p w14:paraId="08FC50DB" w14:textId="3AFB2D5E" w:rsidR="0055519A" w:rsidRPr="00AD3FAC" w:rsidRDefault="0055519A" w:rsidP="0055519A">
            <w:pPr>
              <w:rPr>
                <w:iCs/>
                <w:lang w:val="sr-Cyrl-RS"/>
              </w:rPr>
            </w:pPr>
            <w:r w:rsidRPr="00AD3FAC">
              <w:rPr>
                <w:iCs/>
                <w:lang w:val="sr-Cyrl-RS"/>
              </w:rPr>
              <w:t>Стална конференција градова и општина и Савет Европе</w:t>
            </w:r>
          </w:p>
        </w:tc>
      </w:tr>
      <w:tr w:rsidR="0055519A" w:rsidRPr="00AD3FAC" w14:paraId="4C9B7B65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4332586A" w14:textId="5A348D77" w:rsidR="0055519A" w:rsidRPr="00AD3FAC" w:rsidRDefault="0055519A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AD3FAC">
              <w:rPr>
                <w:b/>
                <w:bCs/>
                <w:iCs/>
                <w:lang w:val="sr-Cyrl-RS"/>
              </w:rPr>
              <w:t>Укупна вредност подршке</w:t>
            </w:r>
          </w:p>
        </w:tc>
        <w:tc>
          <w:tcPr>
            <w:tcW w:w="7087" w:type="dxa"/>
            <w:vAlign w:val="center"/>
          </w:tcPr>
          <w:p w14:paraId="7D76AB6D" w14:textId="72A0230A" w:rsidR="0055519A" w:rsidRPr="00AD3FAC" w:rsidRDefault="008355E6" w:rsidP="0055519A">
            <w:pPr>
              <w:rPr>
                <w:iCs/>
                <w:highlight w:val="yellow"/>
                <w:lang w:val="sr-Cyrl-RS"/>
              </w:rPr>
            </w:pPr>
            <w:r w:rsidRPr="00660CA6">
              <w:rPr>
                <w:iCs/>
                <w:lang w:val="sr-Cyrl-RS"/>
              </w:rPr>
              <w:t>562.500,00 Евра</w:t>
            </w:r>
          </w:p>
        </w:tc>
      </w:tr>
      <w:tr w:rsidR="003F51E5" w:rsidRPr="003F51E5" w14:paraId="39EFA757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03D9A2D8" w14:textId="4FF54DEE" w:rsidR="0055519A" w:rsidRPr="003F51E5" w:rsidRDefault="00C32442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3F51E5">
              <w:rPr>
                <w:b/>
                <w:bCs/>
                <w:iCs/>
                <w:lang w:val="sr-Cyrl-RS"/>
              </w:rPr>
              <w:t>Оквирни п</w:t>
            </w:r>
            <w:r w:rsidR="008355E6" w:rsidRPr="003F51E5">
              <w:rPr>
                <w:b/>
                <w:bCs/>
                <w:iCs/>
                <w:lang w:val="sr-Cyrl-RS"/>
              </w:rPr>
              <w:t xml:space="preserve">ериод подршке </w:t>
            </w:r>
          </w:p>
        </w:tc>
        <w:tc>
          <w:tcPr>
            <w:tcW w:w="7087" w:type="dxa"/>
            <w:vAlign w:val="center"/>
          </w:tcPr>
          <w:p w14:paraId="4F48E114" w14:textId="5B7DB398" w:rsidR="0055519A" w:rsidRPr="003F51E5" w:rsidRDefault="005B6041" w:rsidP="0055519A">
            <w:pPr>
              <w:rPr>
                <w:iCs/>
                <w:lang w:val="en-US"/>
              </w:rPr>
            </w:pPr>
            <w:r w:rsidRPr="003F51E5">
              <w:rPr>
                <w:iCs/>
                <w:lang w:val="sr-Cyrl-RS"/>
              </w:rPr>
              <w:t>Септембар</w:t>
            </w:r>
            <w:r w:rsidR="00E03457" w:rsidRPr="003F51E5">
              <w:rPr>
                <w:iCs/>
                <w:lang w:val="sr-Cyrl-RS"/>
              </w:rPr>
              <w:t xml:space="preserve"> </w:t>
            </w:r>
            <w:r w:rsidR="00C32442" w:rsidRPr="003F51E5">
              <w:rPr>
                <w:iCs/>
                <w:lang w:val="sr-Cyrl-RS"/>
              </w:rPr>
              <w:t xml:space="preserve">– </w:t>
            </w:r>
            <w:r w:rsidR="00E03457" w:rsidRPr="003F51E5">
              <w:rPr>
                <w:iCs/>
                <w:lang w:val="sr-Cyrl-RS"/>
              </w:rPr>
              <w:t>Новембар</w:t>
            </w:r>
            <w:r w:rsidR="00E03457" w:rsidRPr="003F51E5">
              <w:rPr>
                <w:iCs/>
                <w:lang w:val="sr-Latn-RS"/>
              </w:rPr>
              <w:t xml:space="preserve"> </w:t>
            </w:r>
            <w:r w:rsidR="0083456C" w:rsidRPr="003F51E5">
              <w:rPr>
                <w:iCs/>
                <w:lang w:val="sr-Cyrl-RS"/>
              </w:rPr>
              <w:t>202</w:t>
            </w:r>
            <w:r w:rsidR="00E03457" w:rsidRPr="003F51E5">
              <w:rPr>
                <w:iCs/>
                <w:lang w:val="sr-Cyrl-RS"/>
              </w:rPr>
              <w:t>1</w:t>
            </w:r>
          </w:p>
        </w:tc>
      </w:tr>
      <w:tr w:rsidR="003F51E5" w:rsidRPr="003F51E5" w14:paraId="17F150C4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39F37DBC" w14:textId="69B7FEA4" w:rsidR="0055519A" w:rsidRPr="003F51E5" w:rsidRDefault="00C32442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3F51E5">
              <w:rPr>
                <w:b/>
                <w:bCs/>
                <w:iCs/>
                <w:lang w:val="sr-Cyrl-RS"/>
              </w:rPr>
              <w:t>Датум објаве позива</w:t>
            </w:r>
          </w:p>
        </w:tc>
        <w:tc>
          <w:tcPr>
            <w:tcW w:w="7087" w:type="dxa"/>
            <w:vAlign w:val="center"/>
          </w:tcPr>
          <w:p w14:paraId="4D2B79ED" w14:textId="3DFB5F41" w:rsidR="0055519A" w:rsidRPr="003F51E5" w:rsidRDefault="007A60F2" w:rsidP="0055519A">
            <w:pPr>
              <w:rPr>
                <w:iCs/>
                <w:lang w:val="sr-Cyrl-RS"/>
              </w:rPr>
            </w:pPr>
            <w:r w:rsidRPr="003F51E5">
              <w:rPr>
                <w:iCs/>
                <w:lang w:val="sr-Latn-RS"/>
              </w:rPr>
              <w:t>2</w:t>
            </w:r>
            <w:r w:rsidR="009F0178" w:rsidRPr="003F51E5">
              <w:rPr>
                <w:iCs/>
                <w:lang w:val="sr-Cyrl-RS"/>
              </w:rPr>
              <w:t>5</w:t>
            </w:r>
            <w:r w:rsidR="000070D6" w:rsidRPr="003F51E5">
              <w:rPr>
                <w:iCs/>
                <w:lang w:val="sr-Cyrl-RS"/>
              </w:rPr>
              <w:t>. јун 2021.</w:t>
            </w:r>
          </w:p>
        </w:tc>
      </w:tr>
      <w:tr w:rsidR="0055519A" w:rsidRPr="003F51E5" w14:paraId="12DA4469" w14:textId="77777777" w:rsidTr="00C32442">
        <w:trPr>
          <w:trHeight w:val="794"/>
          <w:jc w:val="center"/>
        </w:trPr>
        <w:tc>
          <w:tcPr>
            <w:tcW w:w="3119" w:type="dxa"/>
            <w:vAlign w:val="center"/>
          </w:tcPr>
          <w:p w14:paraId="1FB4369D" w14:textId="528BBF3E" w:rsidR="0055519A" w:rsidRPr="003F51E5" w:rsidRDefault="00C32442" w:rsidP="0055519A">
            <w:pPr>
              <w:jc w:val="right"/>
              <w:rPr>
                <w:b/>
                <w:bCs/>
                <w:iCs/>
                <w:lang w:val="sr-Cyrl-RS"/>
              </w:rPr>
            </w:pPr>
            <w:r w:rsidRPr="003F51E5">
              <w:rPr>
                <w:b/>
                <w:bCs/>
                <w:iCs/>
                <w:lang w:val="sr-Cyrl-RS"/>
              </w:rPr>
              <w:t>Рок за пријаву</w:t>
            </w:r>
          </w:p>
        </w:tc>
        <w:tc>
          <w:tcPr>
            <w:tcW w:w="7087" w:type="dxa"/>
            <w:vAlign w:val="center"/>
          </w:tcPr>
          <w:p w14:paraId="5F9FDC7B" w14:textId="6F8207B8" w:rsidR="0055519A" w:rsidRPr="003F51E5" w:rsidRDefault="009F0178" w:rsidP="0055519A">
            <w:pPr>
              <w:rPr>
                <w:iCs/>
                <w:lang w:val="sr-Cyrl-RS"/>
              </w:rPr>
            </w:pPr>
            <w:r w:rsidRPr="003F51E5">
              <w:rPr>
                <w:iCs/>
                <w:lang w:val="sr-Cyrl-RS"/>
              </w:rPr>
              <w:t>16</w:t>
            </w:r>
            <w:r w:rsidR="00573F41" w:rsidRPr="003F51E5">
              <w:rPr>
                <w:iCs/>
                <w:lang w:val="sr-Latn-RS"/>
              </w:rPr>
              <w:t>.</w:t>
            </w:r>
            <w:r w:rsidR="000070D6" w:rsidRPr="003F51E5">
              <w:rPr>
                <w:iCs/>
                <w:lang w:val="sr-Cyrl-RS"/>
              </w:rPr>
              <w:t xml:space="preserve"> јул 2021.</w:t>
            </w:r>
          </w:p>
        </w:tc>
      </w:tr>
    </w:tbl>
    <w:p w14:paraId="600B2F8A" w14:textId="77777777" w:rsidR="0055519A" w:rsidRPr="003F51E5" w:rsidRDefault="0055519A" w:rsidP="00154BCD">
      <w:pPr>
        <w:rPr>
          <w:b/>
          <w:bCs/>
          <w:i/>
          <w:lang w:val="sr-Cyrl-RS"/>
        </w:rPr>
      </w:pPr>
    </w:p>
    <w:p w14:paraId="7D435F29" w14:textId="60A7AB3D" w:rsidR="0055519A" w:rsidRPr="00AD3FAC" w:rsidRDefault="0055519A">
      <w:pPr>
        <w:rPr>
          <w:b/>
          <w:bCs/>
          <w:i/>
          <w:lang w:val="sr-Cyrl-RS"/>
        </w:rPr>
      </w:pPr>
      <w:r w:rsidRPr="00AD3FAC">
        <w:rPr>
          <w:rFonts w:ascii="Tahoma" w:hAnsi="Tahoma" w:cs="Tahoma"/>
          <w:noProof/>
          <w:sz w:val="16"/>
          <w:szCs w:val="21"/>
          <w:lang w:val="sr-Cyrl-RS"/>
        </w:rPr>
        <w:drawing>
          <wp:anchor distT="0" distB="0" distL="114300" distR="114300" simplePos="0" relativeHeight="251659264" behindDoc="1" locked="0" layoutInCell="1" allowOverlap="1" wp14:anchorId="2551E7F5" wp14:editId="37E7C64D">
            <wp:simplePos x="0" y="0"/>
            <wp:positionH relativeFrom="margin">
              <wp:posOffset>1764044</wp:posOffset>
            </wp:positionH>
            <wp:positionV relativeFrom="paragraph">
              <wp:posOffset>749551</wp:posOffset>
            </wp:positionV>
            <wp:extent cx="1998921" cy="757064"/>
            <wp:effectExtent l="0" t="0" r="1905" b="5080"/>
            <wp:wrapNone/>
            <wp:docPr id="1" name="Picture 3" descr="Z:\LOGO SKGO I MODELI PISAMA\LOGO SKGO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 SKGO I MODELI PISAMA\LOGO SKGO\SKGO2-sr-cy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7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FAC">
        <w:rPr>
          <w:b/>
          <w:bCs/>
          <w:i/>
          <w:lang w:val="sr-Cyrl-RS"/>
        </w:rPr>
        <w:br w:type="page"/>
      </w:r>
    </w:p>
    <w:p w14:paraId="1A4DAA10" w14:textId="30D66A5A" w:rsidR="00F24E1D" w:rsidRPr="00F24E1D" w:rsidRDefault="00F24E1D">
      <w:pPr>
        <w:rPr>
          <w:lang w:val="sr-Latn-R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uz-Cyrl-UZ"/>
        </w:rPr>
        <w:id w:val="12473098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D5830E" w14:textId="68636AC5" w:rsidR="0004785F" w:rsidRPr="0004785F" w:rsidRDefault="0004785F" w:rsidP="0004785F">
          <w:pPr>
            <w:pStyle w:val="TOCHeading"/>
            <w:ind w:left="0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2D9724B7" w14:textId="1408984E" w:rsidR="00C46DF5" w:rsidRDefault="0004785F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r w:rsidRPr="0004785F">
            <w:rPr>
              <w:b w:val="0"/>
              <w:bCs w:val="0"/>
            </w:rPr>
            <w:fldChar w:fldCharType="begin"/>
          </w:r>
          <w:r w:rsidRPr="0004785F">
            <w:rPr>
              <w:b w:val="0"/>
              <w:bCs w:val="0"/>
            </w:rPr>
            <w:instrText xml:space="preserve"> TOC \o "1-3" \h \z \u </w:instrText>
          </w:r>
          <w:r w:rsidRPr="0004785F">
            <w:rPr>
              <w:b w:val="0"/>
              <w:bCs w:val="0"/>
            </w:rPr>
            <w:fldChar w:fldCharType="separate"/>
          </w:r>
          <w:hyperlink w:anchor="_Toc75346363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I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Увод</w:t>
            </w:r>
            <w:r w:rsidR="00C46DF5">
              <w:rPr>
                <w:noProof/>
                <w:webHidden/>
              </w:rPr>
              <w:tab/>
            </w:r>
            <w:r w:rsidR="00C46DF5">
              <w:rPr>
                <w:noProof/>
                <w:webHidden/>
              </w:rPr>
              <w:fldChar w:fldCharType="begin"/>
            </w:r>
            <w:r w:rsidR="00C46DF5">
              <w:rPr>
                <w:noProof/>
                <w:webHidden/>
              </w:rPr>
              <w:instrText xml:space="preserve"> PAGEREF _Toc75346363 \h </w:instrText>
            </w:r>
            <w:r w:rsidR="00C46DF5">
              <w:rPr>
                <w:noProof/>
                <w:webHidden/>
              </w:rPr>
            </w:r>
            <w:r w:rsidR="00C46DF5">
              <w:rPr>
                <w:noProof/>
                <w:webHidden/>
              </w:rPr>
              <w:fldChar w:fldCharType="separate"/>
            </w:r>
            <w:r w:rsidR="00C46DF5">
              <w:rPr>
                <w:noProof/>
                <w:webHidden/>
              </w:rPr>
              <w:t>3</w:t>
            </w:r>
            <w:r w:rsidR="00C46DF5">
              <w:rPr>
                <w:noProof/>
                <w:webHidden/>
              </w:rPr>
              <w:fldChar w:fldCharType="end"/>
            </w:r>
          </w:hyperlink>
        </w:p>
        <w:p w14:paraId="1A683F20" w14:textId="51B51814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64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II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О пројекту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_Toc75346364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3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4A5C68" w14:textId="4168C885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65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III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Опис подршке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_Toc75346365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4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C7DAF2" w14:textId="6C5BF5DA" w:rsidR="00C46DF5" w:rsidRPr="00C46DF5" w:rsidRDefault="003F51E5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val="en-150" w:eastAsia="en-150"/>
            </w:rPr>
          </w:pPr>
          <w:hyperlink w:anchor="_Toc75346366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1. Први корак - Експертка подршка за 15 ЛС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_Toc75346366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4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D275598" w14:textId="6570D59B" w:rsidR="00C46DF5" w:rsidRPr="00C46DF5" w:rsidRDefault="003F51E5">
          <w:pPr>
            <w:pStyle w:val="TOC2"/>
            <w:tabs>
              <w:tab w:val="right" w:leader="underscore" w:pos="935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val="en-150" w:eastAsia="en-150"/>
            </w:rPr>
          </w:pPr>
          <w:hyperlink w:anchor="_Toc75346367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2. Други корак – додела грантова за 15 ЛС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_Toc75346367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4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0BA6B2" w14:textId="66E3760C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68" w:history="1">
            <w:r w:rsidR="00C46DF5" w:rsidRPr="00C46DF5">
              <w:rPr>
                <w:rStyle w:val="Hyperlink"/>
                <w:b w:val="0"/>
                <w:bCs w:val="0"/>
                <w:noProof/>
              </w:rPr>
              <w:t>IV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Критеријуми за доделу подршке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_Toc75346368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5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F06EBE1" w14:textId="28748D7A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69" w:history="1">
            <w:r w:rsidR="00C46DF5" w:rsidRPr="00C46DF5">
              <w:rPr>
                <w:rStyle w:val="Hyperlink"/>
                <w:b w:val="0"/>
                <w:bCs w:val="0"/>
                <w:noProof/>
                <w:lang w:val="en-US"/>
              </w:rPr>
              <w:t>V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Процедура за избор ЛС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_Toc75346369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6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94022F" w14:textId="01C47329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70" w:history="1">
            <w:r w:rsidR="00C46DF5" w:rsidRPr="00C46DF5">
              <w:rPr>
                <w:rStyle w:val="Hyperlink"/>
                <w:b w:val="0"/>
                <w:bCs w:val="0"/>
                <w:noProof/>
                <w:lang w:val="en-US"/>
              </w:rPr>
              <w:t>VI</w:t>
            </w:r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. Начин пријаве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_Toc75346370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6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24B133" w14:textId="6AFD6328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71" w:history="1"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VII. Обевштење о одабиру и потписивање меморандума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_Toc75346371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7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EAEA91F" w14:textId="7CAE4D55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72" w:history="1"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VIII. Инфо дан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_Toc75346372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7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D9B01EB" w14:textId="4AEAB99D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73" w:history="1"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IX. Временски оквир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_Toc75346373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8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EA597A5" w14:textId="2421988A" w:rsidR="00C46DF5" w:rsidRPr="00C46DF5" w:rsidRDefault="003F51E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val="en-150" w:eastAsia="en-150"/>
            </w:rPr>
          </w:pPr>
          <w:hyperlink w:anchor="_Toc75346374" w:history="1">
            <w:r w:rsidR="00C46DF5" w:rsidRPr="00C46DF5">
              <w:rPr>
                <w:rStyle w:val="Hyperlink"/>
                <w:b w:val="0"/>
                <w:bCs w:val="0"/>
                <w:noProof/>
                <w:lang w:val="sr-Cyrl-RS"/>
              </w:rPr>
              <w:t>X. Списак прилога</w:t>
            </w:r>
            <w:r w:rsidR="00C46DF5" w:rsidRPr="00C46DF5">
              <w:rPr>
                <w:b w:val="0"/>
                <w:bCs w:val="0"/>
                <w:noProof/>
                <w:webHidden/>
              </w:rPr>
              <w:tab/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begin"/>
            </w:r>
            <w:r w:rsidR="00C46DF5" w:rsidRPr="00C46DF5">
              <w:rPr>
                <w:b w:val="0"/>
                <w:bCs w:val="0"/>
                <w:noProof/>
                <w:webHidden/>
              </w:rPr>
              <w:instrText xml:space="preserve"> PAGEREF _Toc75346374 \h </w:instrText>
            </w:r>
            <w:r w:rsidR="00C46DF5" w:rsidRPr="00C46DF5">
              <w:rPr>
                <w:b w:val="0"/>
                <w:bCs w:val="0"/>
                <w:noProof/>
                <w:webHidden/>
              </w:rPr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separate"/>
            </w:r>
            <w:r w:rsidR="00C46DF5" w:rsidRPr="00C46DF5">
              <w:rPr>
                <w:b w:val="0"/>
                <w:bCs w:val="0"/>
                <w:noProof/>
                <w:webHidden/>
              </w:rPr>
              <w:t>8</w:t>
            </w:r>
            <w:r w:rsidR="00C46DF5" w:rsidRPr="00C46DF5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A1163B7" w14:textId="61B777C5" w:rsidR="0004785F" w:rsidRPr="0004785F" w:rsidRDefault="0004785F">
          <w:r w:rsidRPr="0004785F">
            <w:rPr>
              <w:noProof/>
            </w:rPr>
            <w:fldChar w:fldCharType="end"/>
          </w:r>
        </w:p>
      </w:sdtContent>
    </w:sdt>
    <w:p w14:paraId="32EE1DDD" w14:textId="17F5A292" w:rsidR="00077096" w:rsidRDefault="00077096">
      <w:pPr>
        <w:rPr>
          <w:lang w:val="sr-Cyrl-RS"/>
        </w:rPr>
      </w:pPr>
      <w:r w:rsidRPr="0004785F">
        <w:rPr>
          <w:lang w:val="sr-Cyrl-RS"/>
        </w:rPr>
        <w:br w:type="page"/>
      </w:r>
    </w:p>
    <w:p w14:paraId="32119970" w14:textId="6E2840F5" w:rsidR="00C32442" w:rsidRPr="001D59E3" w:rsidRDefault="003B79DC" w:rsidP="00660CA6">
      <w:pPr>
        <w:pStyle w:val="Heading1"/>
        <w:rPr>
          <w:lang w:val="sr-Cyrl-RS"/>
        </w:rPr>
      </w:pPr>
      <w:bookmarkStart w:id="0" w:name="_Toc75346363"/>
      <w:r>
        <w:lastRenderedPageBreak/>
        <w:t>I</w:t>
      </w:r>
      <w:r w:rsidRPr="001D59E3">
        <w:rPr>
          <w:lang w:val="sr-Cyrl-RS"/>
        </w:rPr>
        <w:t xml:space="preserve">. </w:t>
      </w:r>
      <w:bookmarkStart w:id="1" w:name="_Toc68617109"/>
      <w:bookmarkStart w:id="2" w:name="_Toc68617150"/>
      <w:bookmarkStart w:id="3" w:name="_Toc68617252"/>
      <w:bookmarkStart w:id="4" w:name="_Toc68617397"/>
      <w:bookmarkStart w:id="5" w:name="_Toc68617110"/>
      <w:bookmarkStart w:id="6" w:name="_Toc68617151"/>
      <w:bookmarkStart w:id="7" w:name="_Toc68617253"/>
      <w:bookmarkStart w:id="8" w:name="_Toc68617398"/>
      <w:bookmarkStart w:id="9" w:name="_Toc68617111"/>
      <w:bookmarkStart w:id="10" w:name="_Toc68617152"/>
      <w:bookmarkStart w:id="11" w:name="_Toc68617254"/>
      <w:bookmarkStart w:id="12" w:name="_Toc68617399"/>
      <w:bookmarkStart w:id="13" w:name="_Toc68617153"/>
      <w:bookmarkStart w:id="14" w:name="_Toc68617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C32442" w:rsidRPr="001D59E3">
        <w:rPr>
          <w:lang w:val="sr-Cyrl-RS"/>
        </w:rPr>
        <w:t>Увод</w:t>
      </w:r>
      <w:bookmarkEnd w:id="13"/>
      <w:bookmarkEnd w:id="14"/>
      <w:bookmarkEnd w:id="0"/>
    </w:p>
    <w:p w14:paraId="3787FEEC" w14:textId="03B83ECA" w:rsidR="00C32442" w:rsidRPr="003458F0" w:rsidRDefault="00C32442" w:rsidP="00C32442">
      <w:pPr>
        <w:pStyle w:val="Style1"/>
        <w:numPr>
          <w:ilvl w:val="0"/>
          <w:numId w:val="0"/>
        </w:numPr>
        <w:ind w:left="1080"/>
        <w:rPr>
          <w:sz w:val="18"/>
          <w:szCs w:val="18"/>
        </w:rPr>
      </w:pPr>
    </w:p>
    <w:p w14:paraId="1232CB99" w14:textId="62158C0C" w:rsidR="001B388F" w:rsidRPr="00AD3FAC" w:rsidRDefault="001B388F" w:rsidP="00AD3FAC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 xml:space="preserve">У оквиру реализације друге фазе  заједничког пројекта Европске уније и Савета Европе „Управљање људским ресурсима у локалној самоуправи“ расписује се </w:t>
      </w:r>
      <w:r w:rsidRPr="00AD3FAC">
        <w:rPr>
          <w:b/>
          <w:bCs/>
          <w:lang w:val="sr-Cyrl-RS"/>
        </w:rPr>
        <w:t xml:space="preserve">Позив </w:t>
      </w:r>
      <w:r w:rsidR="005F2E42">
        <w:rPr>
          <w:b/>
          <w:bCs/>
          <w:lang w:val="sr-Cyrl-RS"/>
        </w:rPr>
        <w:t xml:space="preserve">градским и општинским управама </w:t>
      </w:r>
      <w:r w:rsidRPr="00AD3FAC">
        <w:rPr>
          <w:b/>
          <w:bCs/>
          <w:lang w:val="sr-Cyrl-RS"/>
        </w:rPr>
        <w:t xml:space="preserve">за </w:t>
      </w:r>
      <w:r w:rsidR="005F2E42">
        <w:rPr>
          <w:b/>
          <w:bCs/>
          <w:lang w:val="sr-Cyrl-RS"/>
        </w:rPr>
        <w:t xml:space="preserve">изражавање интересовања </w:t>
      </w:r>
      <w:r w:rsidRPr="00AD3FAC">
        <w:rPr>
          <w:b/>
          <w:bCs/>
          <w:lang w:val="sr-Cyrl-RS"/>
        </w:rPr>
        <w:t>за реализацију пакета подршке за организационо и функционално унапређење локалне управе</w:t>
      </w:r>
      <w:r w:rsidR="005F2E42">
        <w:rPr>
          <w:b/>
          <w:bCs/>
          <w:lang w:val="sr-Cyrl-RS"/>
        </w:rPr>
        <w:t>.</w:t>
      </w:r>
    </w:p>
    <w:p w14:paraId="41B742E1" w14:textId="1EED6B88" w:rsidR="001B388F" w:rsidRPr="00AD3FAC" w:rsidRDefault="001B388F" w:rsidP="00AD3FAC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 xml:space="preserve">Пакет подршке општинским и градским управама </w:t>
      </w:r>
      <w:r w:rsidRPr="00AD3FAC">
        <w:rPr>
          <w:b/>
          <w:bCs/>
          <w:lang w:val="sr-Cyrl-RS"/>
        </w:rPr>
        <w:t>подразумева пружање експертскe</w:t>
      </w:r>
      <w:r w:rsidR="005F2E42">
        <w:rPr>
          <w:b/>
          <w:bCs/>
          <w:lang w:val="sr-Cyrl-RS"/>
        </w:rPr>
        <w:t xml:space="preserve"> подршке</w:t>
      </w:r>
      <w:r w:rsidR="00B22D91">
        <w:rPr>
          <w:b/>
          <w:bCs/>
          <w:lang w:val="sr-Cyrl-RS"/>
        </w:rPr>
        <w:t xml:space="preserve"> у 15 пилот ЛС</w:t>
      </w:r>
      <w:r w:rsidR="005F2E42">
        <w:rPr>
          <w:b/>
          <w:bCs/>
          <w:lang w:val="sr-Cyrl-RS"/>
        </w:rPr>
        <w:t>, са једне стране,</w:t>
      </w:r>
      <w:r w:rsidRPr="00AD3FAC">
        <w:rPr>
          <w:b/>
          <w:bCs/>
          <w:lang w:val="sr-Cyrl-RS"/>
        </w:rPr>
        <w:t xml:space="preserve"> </w:t>
      </w:r>
      <w:r w:rsidR="00B22D91">
        <w:rPr>
          <w:b/>
          <w:bCs/>
          <w:lang w:val="sr-Cyrl-RS"/>
        </w:rPr>
        <w:t xml:space="preserve">као </w:t>
      </w:r>
      <w:r w:rsidRPr="00AD3FAC">
        <w:rPr>
          <w:b/>
          <w:bCs/>
          <w:lang w:val="sr-Cyrl-RS"/>
        </w:rPr>
        <w:t xml:space="preserve">и </w:t>
      </w:r>
      <w:r w:rsidR="005F2E42">
        <w:rPr>
          <w:b/>
          <w:bCs/>
          <w:lang w:val="sr-Cyrl-RS"/>
        </w:rPr>
        <w:t xml:space="preserve">могућност </w:t>
      </w:r>
      <w:r w:rsidR="00B22D91">
        <w:rPr>
          <w:b/>
          <w:bCs/>
          <w:lang w:val="sr-Cyrl-RS"/>
        </w:rPr>
        <w:t xml:space="preserve">доделе </w:t>
      </w:r>
      <w:r w:rsidR="005F2E42">
        <w:rPr>
          <w:b/>
          <w:bCs/>
          <w:lang w:val="sr-Cyrl-RS"/>
        </w:rPr>
        <w:t xml:space="preserve">бесповратне </w:t>
      </w:r>
      <w:r w:rsidRPr="00AD3FAC">
        <w:rPr>
          <w:b/>
          <w:bCs/>
          <w:lang w:val="sr-Cyrl-RS"/>
        </w:rPr>
        <w:t>финансијскe подршкe</w:t>
      </w:r>
      <w:r w:rsidR="005F2E42">
        <w:rPr>
          <w:b/>
          <w:bCs/>
          <w:lang w:val="sr-Cyrl-RS"/>
        </w:rPr>
        <w:t xml:space="preserve">, са друге стране. </w:t>
      </w:r>
      <w:r w:rsidR="005F2E42" w:rsidRPr="005F2E42">
        <w:rPr>
          <w:lang w:val="sr-Cyrl-RS"/>
        </w:rPr>
        <w:t>Циљ подршке је</w:t>
      </w:r>
      <w:r w:rsidR="005F2E42">
        <w:rPr>
          <w:b/>
          <w:bCs/>
          <w:lang w:val="sr-Cyrl-RS"/>
        </w:rPr>
        <w:t xml:space="preserve"> </w:t>
      </w:r>
      <w:r w:rsidRPr="00AD3FAC">
        <w:rPr>
          <w:lang w:val="sr-Cyrl-RS"/>
        </w:rPr>
        <w:t xml:space="preserve">спровођење организационих променa и унапређења која су повезана са питањима управљања људским ресурсима у локалној управи, ефикасношћу рада локалне администрације и повећањем квалитета и доступности административних услуга грађанима и привреди. To подразумева </w:t>
      </w:r>
      <w:r w:rsidR="005F2E42">
        <w:rPr>
          <w:lang w:val="sr-Cyrl-RS"/>
        </w:rPr>
        <w:t>добијање</w:t>
      </w:r>
      <w:r w:rsidR="005F2E42" w:rsidRPr="00AD3FAC">
        <w:rPr>
          <w:lang w:val="sr-Cyrl-RS"/>
        </w:rPr>
        <w:t xml:space="preserve"> </w:t>
      </w:r>
      <w:r w:rsidRPr="00AD3FAC">
        <w:rPr>
          <w:lang w:val="sr-Cyrl-RS"/>
        </w:rPr>
        <w:t>експертске подршке и стручног знања за спровођење организационо</w:t>
      </w:r>
      <w:r w:rsidR="00890C68">
        <w:rPr>
          <w:lang w:val="sr-Latn-RS"/>
        </w:rPr>
        <w:t>-</w:t>
      </w:r>
      <w:r w:rsidRPr="00AD3FAC">
        <w:rPr>
          <w:lang w:val="sr-Cyrl-RS"/>
        </w:rPr>
        <w:t xml:space="preserve">функционалне анализе локалне управе и </w:t>
      </w:r>
      <w:bookmarkStart w:id="15" w:name="_Hlk71710166"/>
      <w:r w:rsidRPr="00AD3FAC">
        <w:rPr>
          <w:lang w:val="sr-Cyrl-RS"/>
        </w:rPr>
        <w:t>имплементацију препорука исте у циљу организационих и функционалних унапређења и оптимизације рада управе,</w:t>
      </w:r>
      <w:bookmarkEnd w:id="15"/>
      <w:r w:rsidRPr="00AD3FAC">
        <w:rPr>
          <w:lang w:val="sr-Cyrl-RS"/>
        </w:rPr>
        <w:t xml:space="preserve"> као и </w:t>
      </w:r>
      <w:r w:rsidR="005F2E42">
        <w:rPr>
          <w:lang w:val="sr-Cyrl-RS"/>
        </w:rPr>
        <w:t xml:space="preserve">могући </w:t>
      </w:r>
      <w:r w:rsidRPr="00AD3FAC">
        <w:rPr>
          <w:lang w:val="sr-Cyrl-RS"/>
        </w:rPr>
        <w:t>приступ финасијским средствима (грантовима) у висини до 30.000 евра (по</w:t>
      </w:r>
      <w:r w:rsidR="00CB0983">
        <w:rPr>
          <w:lang w:val="sr-Cyrl-RS"/>
        </w:rPr>
        <w:t xml:space="preserve"> ЛС</w:t>
      </w:r>
      <w:r w:rsidR="005F2E42">
        <w:rPr>
          <w:lang w:val="sr-Cyrl-RS"/>
        </w:rPr>
        <w:t>)</w:t>
      </w:r>
      <w:r w:rsidRPr="00AD3FAC">
        <w:rPr>
          <w:lang w:val="sr-Cyrl-RS"/>
        </w:rPr>
        <w:t xml:space="preserve"> за спровођење организационих промена и унапређења у локалним администрацијама.</w:t>
      </w:r>
      <w:r w:rsidR="005F2E42">
        <w:rPr>
          <w:lang w:val="sr-Cyrl-RS"/>
        </w:rPr>
        <w:t xml:space="preserve"> </w:t>
      </w:r>
    </w:p>
    <w:p w14:paraId="15F25E60" w14:textId="0E1B5861" w:rsidR="00F24E1D" w:rsidRPr="003458F0" w:rsidRDefault="00F24E1D" w:rsidP="00C32442">
      <w:pPr>
        <w:pStyle w:val="Style1"/>
        <w:numPr>
          <w:ilvl w:val="0"/>
          <w:numId w:val="0"/>
        </w:numPr>
        <w:ind w:left="1080"/>
        <w:rPr>
          <w:sz w:val="10"/>
          <w:szCs w:val="10"/>
        </w:rPr>
      </w:pPr>
    </w:p>
    <w:p w14:paraId="28EB279F" w14:textId="2420B8F0" w:rsidR="00AD3FAC" w:rsidRPr="001D59E3" w:rsidRDefault="003B79DC" w:rsidP="00660CA6">
      <w:pPr>
        <w:pStyle w:val="Heading1"/>
        <w:rPr>
          <w:lang w:val="sr-Cyrl-RS"/>
        </w:rPr>
      </w:pPr>
      <w:bookmarkStart w:id="16" w:name="_Toc75346364"/>
      <w:r>
        <w:t>II</w:t>
      </w:r>
      <w:r w:rsidRPr="001D59E3">
        <w:rPr>
          <w:lang w:val="sr-Cyrl-RS"/>
        </w:rPr>
        <w:t xml:space="preserve">. </w:t>
      </w:r>
      <w:bookmarkStart w:id="17" w:name="_Toc68617154"/>
      <w:bookmarkStart w:id="18" w:name="_Toc68617401"/>
      <w:r w:rsidR="00C32442" w:rsidRPr="001D59E3">
        <w:rPr>
          <w:lang w:val="sr-Cyrl-RS"/>
        </w:rPr>
        <w:t>О пројекту</w:t>
      </w:r>
      <w:bookmarkStart w:id="19" w:name="_Toc68617155"/>
      <w:bookmarkStart w:id="20" w:name="_Toc68617402"/>
      <w:bookmarkEnd w:id="17"/>
      <w:bookmarkEnd w:id="18"/>
      <w:bookmarkEnd w:id="19"/>
      <w:bookmarkEnd w:id="20"/>
      <w:bookmarkEnd w:id="16"/>
    </w:p>
    <w:p w14:paraId="5FB83892" w14:textId="48F5755F" w:rsidR="00C32442" w:rsidRPr="00C95D60" w:rsidRDefault="00C32442" w:rsidP="00AD3FAC">
      <w:pPr>
        <w:pStyle w:val="Style1"/>
        <w:numPr>
          <w:ilvl w:val="0"/>
          <w:numId w:val="0"/>
        </w:numPr>
        <w:rPr>
          <w:sz w:val="18"/>
          <w:szCs w:val="18"/>
        </w:rPr>
      </w:pPr>
    </w:p>
    <w:p w14:paraId="6865BEC6" w14:textId="36C33513" w:rsidR="00AD3FAC" w:rsidRPr="00AD3FAC" w:rsidRDefault="00AD3FAC" w:rsidP="00AD3FAC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 xml:space="preserve">Пројекат </w:t>
      </w:r>
      <w:r w:rsidRPr="00F628BF">
        <w:rPr>
          <w:lang w:val="sr-Cyrl-RS"/>
        </w:rPr>
        <w:t xml:space="preserve">“Управљање људским ресурсима у локалној самоуправи – фаза 2” </w:t>
      </w:r>
      <w:r w:rsidRPr="00AD3FAC">
        <w:rPr>
          <w:lang w:val="sr-Cyrl-RS"/>
        </w:rPr>
        <w:t xml:space="preserve">заједнички финансирају </w:t>
      </w:r>
      <w:r w:rsidRPr="00F628BF">
        <w:rPr>
          <w:b/>
          <w:bCs/>
          <w:lang w:val="sr-Cyrl-RS"/>
        </w:rPr>
        <w:t>Европска унија и Савет Европе</w:t>
      </w:r>
      <w:r w:rsidRPr="00AD3FAC">
        <w:rPr>
          <w:lang w:val="sr-Cyrl-RS"/>
        </w:rPr>
        <w:t>, а спро</w:t>
      </w:r>
      <w:r>
        <w:rPr>
          <w:lang w:val="sr-Cyrl-RS"/>
        </w:rPr>
        <w:t>в</w:t>
      </w:r>
      <w:r w:rsidRPr="00AD3FAC">
        <w:rPr>
          <w:lang w:val="sr-Cyrl-RS"/>
        </w:rPr>
        <w:t>оди га Савет Европе у сарадњи са Минист</w:t>
      </w:r>
      <w:r>
        <w:rPr>
          <w:lang w:val="sr-Cyrl-RS"/>
        </w:rPr>
        <w:t>арством</w:t>
      </w:r>
      <w:r w:rsidRPr="00AD3FAC">
        <w:rPr>
          <w:lang w:val="sr-Cyrl-RS"/>
        </w:rPr>
        <w:t xml:space="preserve"> </w:t>
      </w:r>
      <w:r>
        <w:rPr>
          <w:lang w:val="sr-Cyrl-RS"/>
        </w:rPr>
        <w:t>државне управе и локалне самоуправе и Сталном конференцијом градова и општина</w:t>
      </w:r>
      <w:r w:rsidRPr="00AD3FAC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458FEA9A" w14:textId="2D6F5C09" w:rsidR="00AD3FAC" w:rsidRPr="00AD3FAC" w:rsidRDefault="00AD3FAC" w:rsidP="00B20ED2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 xml:space="preserve"> Општи циљ пројекта</w:t>
      </w:r>
      <w:r>
        <w:rPr>
          <w:lang w:val="sr-Cyrl-RS"/>
        </w:rPr>
        <w:t xml:space="preserve"> </w:t>
      </w:r>
      <w:r w:rsidRPr="00AD3FAC">
        <w:rPr>
          <w:lang w:val="sr-Cyrl-RS"/>
        </w:rPr>
        <w:t>јесте да пружи подршку управним органима у Србији да ефикасно одговоре на захтеве приступних преговора и да успешно управљају свеобухватним процесом европских интеграција и претприступном подршком за чланство у Европској унији кроз фокусирање на кључне аспекте управљања људским ресурсима и развоја људских ресурса у локалним самоуправама.</w:t>
      </w:r>
      <w:r>
        <w:rPr>
          <w:lang w:val="sr-Cyrl-RS"/>
        </w:rPr>
        <w:t xml:space="preserve"> </w:t>
      </w:r>
      <w:r w:rsidRPr="00AD3FAC">
        <w:rPr>
          <w:lang w:val="sr-Cyrl-RS"/>
        </w:rPr>
        <w:t>Развој ефикасног система локалне самоуправе поставиће темеље за промоцију добре управе, побољшање услуга грађанима, као и за унапређење капацитета локалних самоуправа да задовољи стандарде Савета Европе и Европске уније и ефикасно примени њене правне тековине.</w:t>
      </w:r>
      <w:r w:rsidR="00B20ED2">
        <w:rPr>
          <w:lang w:val="sr-Cyrl-RS"/>
        </w:rPr>
        <w:t xml:space="preserve"> </w:t>
      </w:r>
      <w:r w:rsidRPr="00AD3FAC">
        <w:rPr>
          <w:lang w:val="sr-Cyrl-RS"/>
        </w:rPr>
        <w:t>Увођење новог система професионалног развоја државних службеника и запослених у локалним самоуправама представља значајан корак у спровођењу реформи у области управљања људским ресурсима и развоја људских ресурса у државној управи. Основна идеја пројекта је да успостави интегрисан национални систем стручног усавршавања заснован на заједничком оквиру и стандардима за утврђивање потреба, развој програма и оцењивања резултата.</w:t>
      </w:r>
    </w:p>
    <w:p w14:paraId="3D6C431E" w14:textId="30F7302D" w:rsidR="00AD3FAC" w:rsidRPr="00AD3FAC" w:rsidRDefault="00AD3FAC" w:rsidP="00E17B43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 xml:space="preserve">Сврха пројекта јесте </w:t>
      </w:r>
      <w:r w:rsidRPr="00F628BF">
        <w:rPr>
          <w:b/>
          <w:bCs/>
          <w:lang w:val="sr-Cyrl-RS"/>
        </w:rPr>
        <w:t>унапређење система развоја људских ресурса</w:t>
      </w:r>
      <w:r w:rsidRPr="00AD3FAC">
        <w:rPr>
          <w:lang w:val="sr-Cyrl-RS"/>
        </w:rPr>
        <w:t xml:space="preserve"> </w:t>
      </w:r>
      <w:r w:rsidRPr="00F628BF">
        <w:rPr>
          <w:b/>
          <w:bCs/>
          <w:lang w:val="sr-Cyrl-RS"/>
        </w:rPr>
        <w:t>и управљања људским ресурсима у јединицама локалне самоуправе у Србији</w:t>
      </w:r>
      <w:r w:rsidRPr="00AD3FAC">
        <w:rPr>
          <w:lang w:val="sr-Cyrl-RS"/>
        </w:rPr>
        <w:t>.</w:t>
      </w:r>
    </w:p>
    <w:p w14:paraId="2884D141" w14:textId="77777777" w:rsidR="00AD3FAC" w:rsidRPr="00AD3FAC" w:rsidRDefault="00AD3FAC" w:rsidP="00E17B43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t>Очекује се да ће пројекат успоставити унапређени правни и процедурални оквира на националном и локалном нивоу у складу са реформом јавне управе која је у току. Пројекат ће водити ка развоју ефикаснијег и усклађенијег оквира за стручно усавршавање и професионални развој запослених у локалним самоуправама и ка свеопштем унапређењу капацитета и компетенција локалне самоуправе.</w:t>
      </w:r>
    </w:p>
    <w:p w14:paraId="708DC73B" w14:textId="134FD20E" w:rsidR="00AD3FAC" w:rsidRPr="00AD3FAC" w:rsidRDefault="00AD3FAC" w:rsidP="00F628BF">
      <w:pPr>
        <w:ind w:firstLine="360"/>
        <w:contextualSpacing/>
        <w:jc w:val="both"/>
        <w:rPr>
          <w:lang w:val="sr-Cyrl-RS"/>
        </w:rPr>
      </w:pPr>
      <w:r w:rsidRPr="00AD3FAC">
        <w:rPr>
          <w:lang w:val="sr-Cyrl-RS"/>
        </w:rPr>
        <w:lastRenderedPageBreak/>
        <w:t>Пројекат је подељен у две главне компоненте кроз које ће бити остварен</w:t>
      </w:r>
      <w:r w:rsidR="00F628BF">
        <w:rPr>
          <w:lang w:val="sr-Cyrl-RS"/>
        </w:rPr>
        <w:t>о</w:t>
      </w:r>
      <w:r w:rsidRPr="00AD3FAC">
        <w:rPr>
          <w:lang w:val="sr-Cyrl-RS"/>
        </w:rPr>
        <w:t xml:space="preserve"> </w:t>
      </w:r>
      <w:r w:rsidR="00F628BF">
        <w:rPr>
          <w:lang w:val="sr-Cyrl-RS"/>
        </w:rPr>
        <w:t>у</w:t>
      </w:r>
      <w:r w:rsidRPr="00AD3FAC">
        <w:rPr>
          <w:lang w:val="sr-Cyrl-RS"/>
        </w:rPr>
        <w:t>напређење функције управљања људским ресурсима на локалном нивоу</w:t>
      </w:r>
      <w:r w:rsidR="00F628BF">
        <w:rPr>
          <w:lang w:val="sr-Cyrl-RS"/>
        </w:rPr>
        <w:t xml:space="preserve"> (компонента 1) и</w:t>
      </w:r>
      <w:r w:rsidRPr="00AD3FAC">
        <w:rPr>
          <w:lang w:val="sr-Cyrl-RS"/>
        </w:rPr>
        <w:t xml:space="preserve"> </w:t>
      </w:r>
      <w:r w:rsidR="00F628BF">
        <w:rPr>
          <w:lang w:val="sr-Cyrl-RS"/>
        </w:rPr>
        <w:t>у</w:t>
      </w:r>
      <w:r w:rsidRPr="00AD3FAC">
        <w:rPr>
          <w:lang w:val="sr-Cyrl-RS"/>
        </w:rPr>
        <w:t>напређење система развоја људских ресурса на локалном нивоу</w:t>
      </w:r>
      <w:r w:rsidR="00F628BF">
        <w:rPr>
          <w:lang w:val="sr-Cyrl-RS"/>
        </w:rPr>
        <w:t xml:space="preserve"> (компонента 2).</w:t>
      </w:r>
    </w:p>
    <w:p w14:paraId="121C16B4" w14:textId="77777777" w:rsidR="00FE773A" w:rsidRPr="00C95D60" w:rsidRDefault="00FE773A" w:rsidP="001B388F">
      <w:pPr>
        <w:pStyle w:val="Style1"/>
        <w:numPr>
          <w:ilvl w:val="0"/>
          <w:numId w:val="0"/>
        </w:numPr>
        <w:ind w:left="1080"/>
        <w:rPr>
          <w:sz w:val="14"/>
          <w:szCs w:val="14"/>
        </w:rPr>
      </w:pPr>
    </w:p>
    <w:p w14:paraId="286AB39D" w14:textId="0486BD71" w:rsidR="00C32442" w:rsidRPr="00530DF7" w:rsidRDefault="003B79DC" w:rsidP="003B79DC">
      <w:pPr>
        <w:pStyle w:val="Heading1"/>
        <w:rPr>
          <w:lang w:val="sr-Cyrl-RS"/>
        </w:rPr>
      </w:pPr>
      <w:bookmarkStart w:id="21" w:name="_Toc68617156"/>
      <w:bookmarkStart w:id="22" w:name="_Toc68617403"/>
      <w:bookmarkStart w:id="23" w:name="_Toc75346365"/>
      <w:r>
        <w:t>III</w:t>
      </w:r>
      <w:r w:rsidRPr="00530DF7">
        <w:rPr>
          <w:lang w:val="sr-Cyrl-RS"/>
        </w:rPr>
        <w:t xml:space="preserve">. </w:t>
      </w:r>
      <w:r w:rsidR="00C32442" w:rsidRPr="00530DF7">
        <w:rPr>
          <w:lang w:val="sr-Cyrl-RS"/>
        </w:rPr>
        <w:t>Опис подршке</w:t>
      </w:r>
      <w:bookmarkEnd w:id="21"/>
      <w:bookmarkEnd w:id="22"/>
      <w:bookmarkEnd w:id="23"/>
      <w:r w:rsidR="00C32442" w:rsidRPr="00530DF7">
        <w:rPr>
          <w:lang w:val="sr-Cyrl-RS"/>
        </w:rPr>
        <w:t xml:space="preserve"> </w:t>
      </w:r>
    </w:p>
    <w:p w14:paraId="38C023F5" w14:textId="338F6C7F" w:rsidR="00C32442" w:rsidRPr="00C95D60" w:rsidRDefault="00C32442" w:rsidP="00FE773A">
      <w:pPr>
        <w:pStyle w:val="Style1"/>
        <w:numPr>
          <w:ilvl w:val="0"/>
          <w:numId w:val="0"/>
        </w:numPr>
        <w:ind w:left="1080"/>
        <w:rPr>
          <w:sz w:val="18"/>
          <w:szCs w:val="18"/>
        </w:rPr>
      </w:pPr>
    </w:p>
    <w:p w14:paraId="66ADCD67" w14:textId="1C4DC01D" w:rsidR="00F628BF" w:rsidRDefault="00F628BF" w:rsidP="00F628BF">
      <w:pPr>
        <w:ind w:firstLine="360"/>
        <w:contextualSpacing/>
        <w:jc w:val="both"/>
        <w:rPr>
          <w:lang w:val="sr-Cyrl-RS"/>
        </w:rPr>
      </w:pPr>
      <w:r w:rsidRPr="00F628BF">
        <w:rPr>
          <w:lang w:val="sr-Cyrl-RS"/>
        </w:rPr>
        <w:t>Циљ пакета подршке градовима, општинама и градским општинама за организационо и функционално унапређење локалне управе (ОМСП), јесте</w:t>
      </w:r>
      <w:r w:rsidR="00CB0983">
        <w:rPr>
          <w:lang w:val="sr-Cyrl-RS"/>
        </w:rPr>
        <w:t xml:space="preserve"> анализа унутрашње организације ЈЛС, укључујући анализу процеса рада и</w:t>
      </w:r>
      <w:r w:rsidRPr="00F628BF">
        <w:rPr>
          <w:lang w:val="sr-Cyrl-RS"/>
        </w:rPr>
        <w:t xml:space="preserve"> идентификација изазова и тешкоћа у функционисању садашње организације управе у одређеној локалној самоуправи</w:t>
      </w:r>
      <w:r w:rsidR="0083456C" w:rsidRPr="007E3CC8">
        <w:rPr>
          <w:lang w:val="sr-Cyrl-RS"/>
        </w:rPr>
        <w:t xml:space="preserve">. </w:t>
      </w:r>
      <w:r w:rsidR="00CB0983">
        <w:rPr>
          <w:lang w:val="sr-Cyrl-RS"/>
        </w:rPr>
        <w:t>У оквиру пројекта биће израђене</w:t>
      </w:r>
      <w:r w:rsidRPr="00F628BF">
        <w:rPr>
          <w:lang w:val="sr-Cyrl-RS"/>
        </w:rPr>
        <w:t xml:space="preserve"> препорук</w:t>
      </w:r>
      <w:r w:rsidR="00CB0983">
        <w:rPr>
          <w:lang w:val="sr-Cyrl-RS"/>
        </w:rPr>
        <w:t>е</w:t>
      </w:r>
      <w:r w:rsidRPr="00F628BF">
        <w:rPr>
          <w:lang w:val="sr-Cyrl-RS"/>
        </w:rPr>
        <w:t xml:space="preserve"> за превазилажење постојећег стања и унапређење рада управе. То подразумева оцену кадровских капацитета и анализу организационе структуре, мерење </w:t>
      </w:r>
      <w:r w:rsidR="00B22D91">
        <w:rPr>
          <w:lang w:val="sr-Cyrl-RS"/>
        </w:rPr>
        <w:t xml:space="preserve"> </w:t>
      </w:r>
      <w:r w:rsidRPr="00F628BF">
        <w:rPr>
          <w:lang w:val="sr-Cyrl-RS"/>
        </w:rPr>
        <w:t xml:space="preserve">ефикасности административних процедура, анализу односа функција, утврђивање нивоа техничке опремљености управе, као </w:t>
      </w:r>
      <w:r w:rsidRPr="001127E9">
        <w:rPr>
          <w:lang w:val="sr-Cyrl-RS"/>
        </w:rPr>
        <w:t xml:space="preserve">чинилаца који потенцијално могу да узрокују </w:t>
      </w:r>
      <w:r w:rsidR="00CB0983" w:rsidRPr="001127E9">
        <w:rPr>
          <w:lang w:val="sr-Cyrl-RS"/>
        </w:rPr>
        <w:t xml:space="preserve">повећање </w:t>
      </w:r>
      <w:r w:rsidRPr="001127E9">
        <w:rPr>
          <w:lang w:val="sr-Cyrl-RS"/>
        </w:rPr>
        <w:t>ефикасност</w:t>
      </w:r>
      <w:r w:rsidR="00CB0983" w:rsidRPr="001127E9">
        <w:rPr>
          <w:lang w:val="sr-Cyrl-RS"/>
        </w:rPr>
        <w:t>и</w:t>
      </w:r>
      <w:r w:rsidR="006E2E55" w:rsidRPr="001127E9">
        <w:rPr>
          <w:lang w:val="sr-Cyrl-RS"/>
        </w:rPr>
        <w:t xml:space="preserve"> </w:t>
      </w:r>
      <w:r w:rsidRPr="001127E9">
        <w:rPr>
          <w:lang w:val="sr-Cyrl-RS"/>
        </w:rPr>
        <w:t xml:space="preserve">администрације, </w:t>
      </w:r>
      <w:r w:rsidR="00CB0983" w:rsidRPr="001127E9">
        <w:rPr>
          <w:lang w:val="sr-Cyrl-RS"/>
        </w:rPr>
        <w:t>виши квалитет нивоа услуга</w:t>
      </w:r>
      <w:r w:rsidRPr="001127E9">
        <w:rPr>
          <w:lang w:val="sr-Cyrl-RS"/>
        </w:rPr>
        <w:t xml:space="preserve"> и</w:t>
      </w:r>
      <w:r w:rsidR="00E27F16" w:rsidRPr="001127E9">
        <w:rPr>
          <w:lang w:val="sr-Cyrl-RS"/>
        </w:rPr>
        <w:t xml:space="preserve"> </w:t>
      </w:r>
      <w:r w:rsidR="00CB0983" w:rsidRPr="001127E9">
        <w:rPr>
          <w:lang w:val="sr-Cyrl-RS"/>
        </w:rPr>
        <w:t>економичније коришћење и трошење ресурса</w:t>
      </w:r>
      <w:r w:rsidRPr="001127E9">
        <w:rPr>
          <w:lang w:val="sr-Cyrl-RS"/>
        </w:rPr>
        <w:t>. Такође, циљ ОМСП је</w:t>
      </w:r>
      <w:r w:rsidR="00CB0983" w:rsidRPr="001127E9">
        <w:rPr>
          <w:lang w:val="sr-Cyrl-RS"/>
        </w:rPr>
        <w:t xml:space="preserve"> </w:t>
      </w:r>
      <w:r w:rsidRPr="001127E9">
        <w:rPr>
          <w:lang w:val="sr-Cyrl-RS"/>
        </w:rPr>
        <w:t xml:space="preserve">идентификовање нових потреба и изазова које </w:t>
      </w:r>
      <w:r w:rsidR="00CB0983" w:rsidRPr="001127E9">
        <w:rPr>
          <w:lang w:val="sr-Cyrl-RS"/>
        </w:rPr>
        <w:t xml:space="preserve">модерна улога ЛС захтева </w:t>
      </w:r>
      <w:r w:rsidRPr="001127E9">
        <w:rPr>
          <w:lang w:val="sr-Cyrl-RS"/>
        </w:rPr>
        <w:t>као</w:t>
      </w:r>
      <w:r w:rsidRPr="00F628BF">
        <w:rPr>
          <w:lang w:val="sr-Cyrl-RS"/>
        </w:rPr>
        <w:t xml:space="preserve"> и дефинисање препорука и смерница за унапређење и усклађивање администрације са </w:t>
      </w:r>
      <w:r w:rsidR="008E499B">
        <w:rPr>
          <w:lang w:val="sr-Cyrl-RS"/>
        </w:rPr>
        <w:t>новим захтевима и изазовима</w:t>
      </w:r>
      <w:r w:rsidRPr="00F628BF">
        <w:rPr>
          <w:lang w:val="sr-Cyrl-RS"/>
        </w:rPr>
        <w:t xml:space="preserve">, поготово у области развоја постојећих људских капацитета и оптималнијег искоришћавања постојећих ресурса. </w:t>
      </w:r>
    </w:p>
    <w:p w14:paraId="42573DC0" w14:textId="77777777" w:rsidR="00F628BF" w:rsidRPr="008A5FFE" w:rsidRDefault="00F628BF" w:rsidP="00F628BF">
      <w:pPr>
        <w:ind w:firstLine="360"/>
        <w:contextualSpacing/>
        <w:jc w:val="both"/>
        <w:rPr>
          <w:sz w:val="16"/>
          <w:szCs w:val="16"/>
          <w:lang w:val="sr-Cyrl-RS"/>
        </w:rPr>
      </w:pPr>
    </w:p>
    <w:p w14:paraId="34ADD5BD" w14:textId="3F310C3A" w:rsidR="00F628BF" w:rsidRDefault="00F628BF" w:rsidP="00F628BF">
      <w:pPr>
        <w:ind w:firstLine="360"/>
        <w:contextualSpacing/>
        <w:jc w:val="both"/>
        <w:rPr>
          <w:lang w:val="sr-Cyrl-RS"/>
        </w:rPr>
      </w:pPr>
      <w:r w:rsidRPr="00E27F16">
        <w:rPr>
          <w:lang w:val="sr-Cyrl-RS"/>
        </w:rPr>
        <w:t xml:space="preserve">Пакет ОМСП </w:t>
      </w:r>
      <w:r w:rsidR="00E15DD7" w:rsidRPr="00E27F16">
        <w:rPr>
          <w:lang w:val="sr-Cyrl-RS"/>
        </w:rPr>
        <w:t>биће реализован у</w:t>
      </w:r>
      <w:r w:rsidR="00E15DD7" w:rsidRPr="00E27F16">
        <w:rPr>
          <w:b/>
          <w:bCs/>
          <w:lang w:val="sr-Cyrl-RS"/>
        </w:rPr>
        <w:t xml:space="preserve"> два</w:t>
      </w:r>
      <w:r w:rsidR="00E15DD7" w:rsidRPr="00474FB4">
        <w:rPr>
          <w:b/>
          <w:bCs/>
          <w:lang w:val="sr-Cyrl-RS"/>
        </w:rPr>
        <w:t xml:space="preserve"> корака</w:t>
      </w:r>
      <w:r w:rsidR="00E27F16">
        <w:rPr>
          <w:lang w:val="sr-Cyrl-RS"/>
        </w:rPr>
        <w:t>:</w:t>
      </w:r>
    </w:p>
    <w:p w14:paraId="480B0E47" w14:textId="77777777" w:rsidR="00E15DD7" w:rsidRPr="008A5FFE" w:rsidRDefault="00E15DD7" w:rsidP="00F628BF">
      <w:pPr>
        <w:ind w:firstLine="360"/>
        <w:contextualSpacing/>
        <w:jc w:val="both"/>
        <w:rPr>
          <w:sz w:val="2"/>
          <w:szCs w:val="2"/>
          <w:lang w:val="sr-Cyrl-RS"/>
        </w:rPr>
      </w:pPr>
    </w:p>
    <w:p w14:paraId="7947F103" w14:textId="15430B0A" w:rsidR="00E15DD7" w:rsidRPr="005F2E42" w:rsidRDefault="00E27F16" w:rsidP="00E27F16">
      <w:pPr>
        <w:pStyle w:val="Heading2"/>
        <w:rPr>
          <w:lang w:val="sr-Latn-RS"/>
        </w:rPr>
      </w:pPr>
      <w:bookmarkStart w:id="24" w:name="_Toc68617157"/>
      <w:bookmarkStart w:id="25" w:name="_Toc68617404"/>
      <w:bookmarkStart w:id="26" w:name="_Toc75346366"/>
      <w:r w:rsidRPr="00E27F16">
        <w:t xml:space="preserve">1. </w:t>
      </w:r>
      <w:r w:rsidR="00474FB4" w:rsidRPr="00E27F16">
        <w:t xml:space="preserve">Први корак - </w:t>
      </w:r>
      <w:r w:rsidR="00E15DD7" w:rsidRPr="00E27F16">
        <w:t>Експертка подршка</w:t>
      </w:r>
      <w:bookmarkEnd w:id="24"/>
      <w:bookmarkEnd w:id="25"/>
      <w:r w:rsidR="00B22D91">
        <w:t xml:space="preserve"> за 15 ЛС</w:t>
      </w:r>
      <w:bookmarkEnd w:id="26"/>
    </w:p>
    <w:p w14:paraId="76553D5D" w14:textId="2EA6B76F" w:rsidR="00E15DD7" w:rsidRPr="00C95D60" w:rsidRDefault="00E15DD7" w:rsidP="00E15DD7">
      <w:pPr>
        <w:rPr>
          <w:sz w:val="14"/>
          <w:szCs w:val="14"/>
          <w:lang w:val="sr-Cyrl-RS"/>
        </w:rPr>
      </w:pPr>
    </w:p>
    <w:p w14:paraId="4CD7D898" w14:textId="3656F3DE" w:rsidR="00E15DD7" w:rsidRDefault="00E15DD7" w:rsidP="00172298">
      <w:pPr>
        <w:ind w:firstLine="349"/>
        <w:jc w:val="both"/>
        <w:rPr>
          <w:lang w:val="sr-Cyrl-RS"/>
        </w:rPr>
      </w:pPr>
      <w:r>
        <w:rPr>
          <w:lang w:val="sr-Cyrl-RS"/>
        </w:rPr>
        <w:t>Екпсертска подршка биће реализована од стране Сталне конференције градова и опшстина и подразумева следеће:</w:t>
      </w:r>
    </w:p>
    <w:p w14:paraId="255FF3BF" w14:textId="4DCA911E" w:rsidR="00530DF7" w:rsidRPr="00530DF7" w:rsidRDefault="00530DF7" w:rsidP="00530DF7">
      <w:pPr>
        <w:pStyle w:val="ListParagraph"/>
        <w:numPr>
          <w:ilvl w:val="0"/>
          <w:numId w:val="2"/>
        </w:numPr>
        <w:rPr>
          <w:lang w:val="sr-Cyrl-RS"/>
        </w:rPr>
      </w:pPr>
      <w:r w:rsidRPr="00530DF7">
        <w:rPr>
          <w:lang w:val="sr-Cyrl-RS"/>
        </w:rPr>
        <w:t>Уводне активности – успостављање механизама и формирање тела за реализацију ОМСП</w:t>
      </w:r>
    </w:p>
    <w:p w14:paraId="5B12D459" w14:textId="16611499" w:rsidR="008E499B" w:rsidRDefault="00F628BF" w:rsidP="00CD1C9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E15DD7">
        <w:rPr>
          <w:lang w:val="sr-Cyrl-RS"/>
        </w:rPr>
        <w:t>Спровођење организационо функционалне анализе локалне управе</w:t>
      </w:r>
    </w:p>
    <w:p w14:paraId="2D0B6270" w14:textId="76EBBE0B" w:rsidR="00E15DD7" w:rsidRPr="00E15DD7" w:rsidRDefault="00E15DD7" w:rsidP="00CD1C9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E15DD7">
        <w:rPr>
          <w:lang w:val="sr-Cyrl-RS"/>
        </w:rPr>
        <w:t>П</w:t>
      </w:r>
      <w:r w:rsidR="00F628BF" w:rsidRPr="00E15DD7">
        <w:rPr>
          <w:lang w:val="sr-Cyrl-RS"/>
        </w:rPr>
        <w:t>рипрем</w:t>
      </w:r>
      <w:r>
        <w:rPr>
          <w:lang w:val="sr-Cyrl-RS"/>
        </w:rPr>
        <w:t>у</w:t>
      </w:r>
      <w:r w:rsidR="00F628BF" w:rsidRPr="00E15DD7">
        <w:rPr>
          <w:lang w:val="sr-Cyrl-RS"/>
        </w:rPr>
        <w:t xml:space="preserve"> препорука за унапређење рада управе</w:t>
      </w:r>
      <w:r w:rsidR="004A44DB">
        <w:rPr>
          <w:lang w:val="sr-Cyrl-RS"/>
        </w:rPr>
        <w:t xml:space="preserve"> заснованих на налазима организационо</w:t>
      </w:r>
      <w:r w:rsidR="006424A3">
        <w:rPr>
          <w:lang w:val="sr-Cyrl-RS"/>
        </w:rPr>
        <w:t>-</w:t>
      </w:r>
      <w:r w:rsidR="004A44DB">
        <w:rPr>
          <w:lang w:val="sr-Cyrl-RS"/>
        </w:rPr>
        <w:t>функционалне анализе</w:t>
      </w:r>
    </w:p>
    <w:p w14:paraId="336E5845" w14:textId="48BC4E73" w:rsidR="00F628BF" w:rsidRDefault="00F628BF" w:rsidP="00CD1C9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628BF">
        <w:rPr>
          <w:lang w:val="sr-Cyrl-RS"/>
        </w:rPr>
        <w:t>Припрем</w:t>
      </w:r>
      <w:r w:rsidR="00236067">
        <w:rPr>
          <w:lang w:val="sr-Cyrl-RS"/>
        </w:rPr>
        <w:t>у</w:t>
      </w:r>
      <w:r w:rsidRPr="00F628BF">
        <w:rPr>
          <w:lang w:val="sr-Cyrl-RS"/>
        </w:rPr>
        <w:t xml:space="preserve"> и дефинисање акционог плана (модела, процедура</w:t>
      </w:r>
      <w:r w:rsidR="004A44DB">
        <w:rPr>
          <w:lang w:val="sr-Cyrl-RS"/>
        </w:rPr>
        <w:t>,</w:t>
      </w:r>
      <w:r w:rsidRPr="00F628BF">
        <w:rPr>
          <w:lang w:val="sr-Cyrl-RS"/>
        </w:rPr>
        <w:t xml:space="preserve"> механизама</w:t>
      </w:r>
      <w:r w:rsidR="004A44DB">
        <w:rPr>
          <w:lang w:val="sr-Cyrl-RS"/>
        </w:rPr>
        <w:t xml:space="preserve"> и временског оквира</w:t>
      </w:r>
      <w:r w:rsidRPr="00F628BF">
        <w:rPr>
          <w:lang w:val="sr-Cyrl-RS"/>
        </w:rPr>
        <w:t>) за спровођење препорука организационо</w:t>
      </w:r>
      <w:r w:rsidR="006424A3">
        <w:rPr>
          <w:lang w:val="sr-Cyrl-RS"/>
        </w:rPr>
        <w:t>-</w:t>
      </w:r>
      <w:r w:rsidRPr="00F628BF">
        <w:rPr>
          <w:lang w:val="sr-Cyrl-RS"/>
        </w:rPr>
        <w:t>функционалне анализе</w:t>
      </w:r>
    </w:p>
    <w:p w14:paraId="601FEABE" w14:textId="7B1A66BE" w:rsidR="00236067" w:rsidRDefault="00E15DD7" w:rsidP="00CD1C9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628BF">
        <w:rPr>
          <w:lang w:val="sr-Cyrl-RS"/>
        </w:rPr>
        <w:t>Припрем</w:t>
      </w:r>
      <w:r>
        <w:rPr>
          <w:lang w:val="sr-Cyrl-RS"/>
        </w:rPr>
        <w:t>у</w:t>
      </w:r>
      <w:r w:rsidRPr="00F628BF">
        <w:rPr>
          <w:lang w:val="sr-Cyrl-RS"/>
        </w:rPr>
        <w:t xml:space="preserve"> пројект</w:t>
      </w:r>
      <w:r w:rsidR="009974E1">
        <w:rPr>
          <w:lang w:val="sr-Cyrl-RS"/>
        </w:rPr>
        <w:t>не идеје</w:t>
      </w:r>
      <w:r w:rsidRPr="00F628BF">
        <w:rPr>
          <w:lang w:val="sr-Cyrl-RS"/>
        </w:rPr>
        <w:t xml:space="preserve"> кој</w:t>
      </w:r>
      <w:r w:rsidR="009974E1">
        <w:rPr>
          <w:lang w:val="sr-Cyrl-RS"/>
        </w:rPr>
        <w:t>а</w:t>
      </w:r>
      <w:r w:rsidRPr="00F628BF">
        <w:rPr>
          <w:lang w:val="sr-Cyrl-RS"/>
        </w:rPr>
        <w:t xml:space="preserve"> ће се базирати на препорукама организационо</w:t>
      </w:r>
      <w:r w:rsidR="006424A3">
        <w:rPr>
          <w:lang w:val="sr-Cyrl-RS"/>
        </w:rPr>
        <w:t>-</w:t>
      </w:r>
      <w:r w:rsidRPr="00F628BF">
        <w:rPr>
          <w:lang w:val="sr-Cyrl-RS"/>
        </w:rPr>
        <w:t>функционалне анализе</w:t>
      </w:r>
    </w:p>
    <w:p w14:paraId="25B13BB7" w14:textId="36566DE3" w:rsidR="00B34754" w:rsidRDefault="00B34754" w:rsidP="00236067">
      <w:pPr>
        <w:jc w:val="both"/>
        <w:rPr>
          <w:lang w:val="sr-Cyrl-RS"/>
        </w:rPr>
      </w:pPr>
    </w:p>
    <w:p w14:paraId="6FA72FEB" w14:textId="14627799" w:rsidR="00B34754" w:rsidRPr="00B34754" w:rsidRDefault="006424A3" w:rsidP="00B34754">
      <w:pPr>
        <w:shd w:val="clear" w:color="auto" w:fill="DEEAF6" w:themeFill="accent1" w:themeFillTint="33"/>
        <w:jc w:val="both"/>
        <w:rPr>
          <w:lang w:val="sr-Cyrl-RS"/>
        </w:rPr>
      </w:pPr>
      <w:r>
        <w:rPr>
          <w:lang w:val="sr-Cyrl-RS"/>
        </w:rPr>
        <w:t>П</w:t>
      </w:r>
      <w:r w:rsidR="00816427">
        <w:rPr>
          <w:lang w:val="sr-Cyrl-RS"/>
        </w:rPr>
        <w:t>рилог</w:t>
      </w:r>
      <w:r w:rsidR="00B34754" w:rsidRPr="00B34754">
        <w:rPr>
          <w:lang w:val="sr-Cyrl-RS"/>
        </w:rPr>
        <w:t>:</w:t>
      </w:r>
    </w:p>
    <w:p w14:paraId="54550F6D" w14:textId="5AE8838D" w:rsidR="00816427" w:rsidRPr="00474FB4" w:rsidRDefault="00E27F16" w:rsidP="00CD1C9D">
      <w:pPr>
        <w:pStyle w:val="ListParagraph"/>
        <w:numPr>
          <w:ilvl w:val="0"/>
          <w:numId w:val="4"/>
        </w:numPr>
        <w:shd w:val="clear" w:color="auto" w:fill="DEEAF6" w:themeFill="accent1" w:themeFillTint="33"/>
        <w:ind w:left="284" w:hanging="284"/>
        <w:jc w:val="both"/>
        <w:rPr>
          <w:i/>
          <w:iCs/>
          <w:lang w:val="sr-Cyrl-RS"/>
        </w:rPr>
      </w:pPr>
      <w:r>
        <w:rPr>
          <w:lang w:val="sr-Cyrl-RS"/>
        </w:rPr>
        <w:t xml:space="preserve">Прилог 1 - </w:t>
      </w:r>
      <w:r w:rsidR="00816427" w:rsidRPr="00053B94">
        <w:rPr>
          <w:lang w:val="sr-Cyrl-RS"/>
        </w:rPr>
        <w:t>Опис садржаја пакета подршке</w:t>
      </w:r>
    </w:p>
    <w:p w14:paraId="69CCD0CB" w14:textId="77777777" w:rsidR="00236067" w:rsidRPr="00C95D60" w:rsidRDefault="00236067" w:rsidP="00236067">
      <w:pPr>
        <w:jc w:val="both"/>
        <w:rPr>
          <w:sz w:val="14"/>
          <w:szCs w:val="14"/>
          <w:lang w:val="sr-Cyrl-RS"/>
        </w:rPr>
      </w:pPr>
    </w:p>
    <w:p w14:paraId="633F29B1" w14:textId="407F5731" w:rsidR="00236067" w:rsidRPr="00E27F16" w:rsidRDefault="00E27F16" w:rsidP="00E27F16">
      <w:pPr>
        <w:pStyle w:val="Heading2"/>
      </w:pPr>
      <w:bookmarkStart w:id="27" w:name="_Toc68617158"/>
      <w:bookmarkStart w:id="28" w:name="_Toc68617405"/>
      <w:bookmarkStart w:id="29" w:name="_Toc75346367"/>
      <w:r>
        <w:t xml:space="preserve">2. </w:t>
      </w:r>
      <w:r w:rsidR="00474FB4" w:rsidRPr="00474FB4">
        <w:t xml:space="preserve">Други корак </w:t>
      </w:r>
      <w:bookmarkEnd w:id="27"/>
      <w:bookmarkEnd w:id="28"/>
      <w:r w:rsidR="008E499B">
        <w:t>–</w:t>
      </w:r>
      <w:r w:rsidR="00474FB4" w:rsidRPr="00474FB4">
        <w:t xml:space="preserve"> </w:t>
      </w:r>
      <w:r w:rsidR="008E499B">
        <w:t>додела грантова за 15 ЛС</w:t>
      </w:r>
      <w:bookmarkEnd w:id="29"/>
      <w:r w:rsidR="008E499B">
        <w:t xml:space="preserve"> </w:t>
      </w:r>
    </w:p>
    <w:p w14:paraId="6DFDFC3E" w14:textId="77777777" w:rsidR="00E27F16" w:rsidRPr="00E27F16" w:rsidRDefault="00E27F16" w:rsidP="00172298">
      <w:pPr>
        <w:ind w:firstLine="349"/>
        <w:jc w:val="both"/>
        <w:rPr>
          <w:sz w:val="14"/>
          <w:szCs w:val="14"/>
          <w:lang w:val="sr-Cyrl-RS"/>
        </w:rPr>
      </w:pPr>
    </w:p>
    <w:p w14:paraId="47B58142" w14:textId="2764F25F" w:rsidR="00E15DD7" w:rsidRDefault="00236067" w:rsidP="00172298">
      <w:pPr>
        <w:ind w:firstLine="349"/>
        <w:jc w:val="both"/>
        <w:rPr>
          <w:lang w:val="sr-Cyrl-RS"/>
        </w:rPr>
      </w:pPr>
      <w:r w:rsidRPr="00236067">
        <w:rPr>
          <w:lang w:val="sr-Cyrl-RS"/>
        </w:rPr>
        <w:t xml:space="preserve">Финансијска подршка </w:t>
      </w:r>
      <w:r>
        <w:rPr>
          <w:lang w:val="sr-Cyrl-RS"/>
        </w:rPr>
        <w:t xml:space="preserve">(у виду грантова) </w:t>
      </w:r>
      <w:r w:rsidRPr="00236067">
        <w:rPr>
          <w:lang w:val="sr-Cyrl-RS"/>
        </w:rPr>
        <w:t xml:space="preserve">биће додељена </w:t>
      </w:r>
      <w:r w:rsidR="00474FB4">
        <w:rPr>
          <w:lang w:val="sr-Cyrl-RS"/>
        </w:rPr>
        <w:t xml:space="preserve">одабраним ЛС </w:t>
      </w:r>
      <w:r w:rsidRPr="00236067">
        <w:rPr>
          <w:lang w:val="sr-Cyrl-RS"/>
        </w:rPr>
        <w:t>од стране Савета Европе</w:t>
      </w:r>
      <w:r>
        <w:rPr>
          <w:lang w:val="sr-Cyrl-RS"/>
        </w:rPr>
        <w:t xml:space="preserve"> </w:t>
      </w:r>
      <w:r w:rsidR="00E15DD7">
        <w:rPr>
          <w:lang w:val="sr-Cyrl-RS"/>
        </w:rPr>
        <w:t xml:space="preserve">у висини до </w:t>
      </w:r>
      <w:r w:rsidR="00F628BF" w:rsidRPr="00E15DD7">
        <w:rPr>
          <w:lang w:val="sr-Cyrl-RS"/>
        </w:rPr>
        <w:t>30.000 евра</w:t>
      </w:r>
      <w:r w:rsidR="00E15DD7">
        <w:rPr>
          <w:lang w:val="sr-Cyrl-RS"/>
        </w:rPr>
        <w:t xml:space="preserve"> по гранту</w:t>
      </w:r>
      <w:r w:rsidR="008E499B">
        <w:rPr>
          <w:lang w:val="sr-Cyrl-RS"/>
        </w:rPr>
        <w:t xml:space="preserve"> за сваку одабрану ЛС,</w:t>
      </w:r>
      <w:r w:rsidR="00E15DD7">
        <w:rPr>
          <w:lang w:val="sr-Cyrl-RS"/>
        </w:rPr>
        <w:t xml:space="preserve"> за реализацију пројекта</w:t>
      </w:r>
      <w:r>
        <w:rPr>
          <w:lang w:val="sr-Cyrl-RS"/>
        </w:rPr>
        <w:t xml:space="preserve"> </w:t>
      </w:r>
      <w:r w:rsidR="006E2E55">
        <w:rPr>
          <w:lang w:val="sr-Cyrl-RS"/>
        </w:rPr>
        <w:t>заснованог на препорукама добијеним у оквиру организационо функционалне анализе</w:t>
      </w:r>
      <w:r w:rsidR="00F628BF" w:rsidRPr="00E15DD7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549D2EC4" w14:textId="337D082F" w:rsidR="00236067" w:rsidRPr="008A5FFE" w:rsidRDefault="00236067" w:rsidP="00236067">
      <w:pPr>
        <w:jc w:val="both"/>
        <w:rPr>
          <w:sz w:val="22"/>
          <w:szCs w:val="22"/>
          <w:lang w:val="sr-Cyrl-RS"/>
        </w:rPr>
      </w:pPr>
    </w:p>
    <w:p w14:paraId="5EAFD275" w14:textId="7550E70A" w:rsidR="00236067" w:rsidRPr="008E499B" w:rsidRDefault="00236067" w:rsidP="00236067">
      <w:pPr>
        <w:jc w:val="both"/>
        <w:rPr>
          <w:lang w:val="sr-Cyrl-RS"/>
        </w:rPr>
      </w:pPr>
      <w:r w:rsidRPr="008E499B">
        <w:rPr>
          <w:lang w:val="sr-Cyrl-RS"/>
        </w:rPr>
        <w:lastRenderedPageBreak/>
        <w:t>Услов за добијање финансијске подршке биће:</w:t>
      </w:r>
    </w:p>
    <w:p w14:paraId="3BBC6464" w14:textId="18E1AF87" w:rsidR="00236067" w:rsidRPr="008E499B" w:rsidRDefault="00236067" w:rsidP="00CD1C9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8E499B">
        <w:rPr>
          <w:lang w:val="sr-Cyrl-RS"/>
        </w:rPr>
        <w:t>Успешн</w:t>
      </w:r>
      <w:r w:rsidR="008E499B" w:rsidRPr="008E499B">
        <w:rPr>
          <w:lang w:val="sr-Cyrl-RS"/>
        </w:rPr>
        <w:t>о</w:t>
      </w:r>
      <w:r w:rsidRPr="008E499B">
        <w:rPr>
          <w:lang w:val="sr-Cyrl-RS"/>
        </w:rPr>
        <w:t xml:space="preserve"> </w:t>
      </w:r>
      <w:r w:rsidR="008E499B" w:rsidRPr="008E499B">
        <w:rPr>
          <w:lang w:val="sr-Cyrl-RS"/>
        </w:rPr>
        <w:t>спроведена организационо</w:t>
      </w:r>
      <w:r w:rsidR="006424A3">
        <w:rPr>
          <w:lang w:val="sr-Cyrl-RS"/>
        </w:rPr>
        <w:t>-</w:t>
      </w:r>
      <w:r w:rsidR="008E499B" w:rsidRPr="008E499B">
        <w:rPr>
          <w:lang w:val="sr-Cyrl-RS"/>
        </w:rPr>
        <w:t xml:space="preserve">функционална анализа </w:t>
      </w:r>
    </w:p>
    <w:p w14:paraId="4C70CF9B" w14:textId="2517911B" w:rsidR="00236067" w:rsidRPr="008E499B" w:rsidRDefault="00236067" w:rsidP="00CD1C9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8E499B">
        <w:rPr>
          <w:lang w:val="sr-Cyrl-RS"/>
        </w:rPr>
        <w:t>Усвојен</w:t>
      </w:r>
      <w:r w:rsidR="00B76099" w:rsidRPr="008E499B">
        <w:rPr>
          <w:lang w:val="sr-Cyrl-RS"/>
        </w:rPr>
        <w:t>и Акциони план за спровођење препорука организационо</w:t>
      </w:r>
      <w:r w:rsidR="006424A3">
        <w:rPr>
          <w:lang w:val="sr-Cyrl-RS"/>
        </w:rPr>
        <w:t>-</w:t>
      </w:r>
      <w:r w:rsidR="00B76099" w:rsidRPr="008E499B">
        <w:rPr>
          <w:lang w:val="sr-Cyrl-RS"/>
        </w:rPr>
        <w:t>функционалне анализе</w:t>
      </w:r>
    </w:p>
    <w:p w14:paraId="2ED0279E" w14:textId="67B109CB" w:rsidR="00B34754" w:rsidRDefault="00B76099" w:rsidP="00CD1C9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8E499B">
        <w:rPr>
          <w:lang w:val="sr-Cyrl-RS"/>
        </w:rPr>
        <w:t xml:space="preserve">Одобрен предлог </w:t>
      </w:r>
      <w:r w:rsidR="006424A3">
        <w:rPr>
          <w:lang w:val="sr-Cyrl-RS"/>
        </w:rPr>
        <w:t xml:space="preserve">пројекта </w:t>
      </w:r>
      <w:r w:rsidRPr="008E499B">
        <w:rPr>
          <w:lang w:val="sr-Cyrl-RS"/>
        </w:rPr>
        <w:t xml:space="preserve">и буџет </w:t>
      </w:r>
      <w:r w:rsidR="008E499B" w:rsidRPr="008E499B">
        <w:rPr>
          <w:lang w:val="sr-Cyrl-RS"/>
        </w:rPr>
        <w:t>пројекта</w:t>
      </w:r>
      <w:r w:rsidR="0003566D">
        <w:rPr>
          <w:lang w:val="sr-Cyrl-RS"/>
        </w:rPr>
        <w:t xml:space="preserve"> (које ће ЛС припремати и поднети Савету Европе) </w:t>
      </w:r>
      <w:r w:rsidRPr="008E499B">
        <w:rPr>
          <w:lang w:val="sr-Cyrl-RS"/>
        </w:rPr>
        <w:t>од стране Савета Европе</w:t>
      </w:r>
      <w:r w:rsidR="0003566D">
        <w:rPr>
          <w:lang w:val="sr-Cyrl-RS"/>
        </w:rPr>
        <w:t xml:space="preserve">, </w:t>
      </w:r>
      <w:r w:rsidR="006424A3">
        <w:rPr>
          <w:lang w:val="sr-Cyrl-RS"/>
        </w:rPr>
        <w:t>у складу са процедуром Савета Европе</w:t>
      </w:r>
      <w:r w:rsidR="0003566D">
        <w:rPr>
          <w:lang w:val="sr-Cyrl-RS"/>
        </w:rPr>
        <w:t>.</w:t>
      </w:r>
    </w:p>
    <w:p w14:paraId="34EC367B" w14:textId="149B29FF" w:rsidR="009E5D7B" w:rsidRPr="008A5FFE" w:rsidRDefault="009E5D7B" w:rsidP="009E5D7B">
      <w:pPr>
        <w:ind w:left="360"/>
        <w:jc w:val="both"/>
        <w:rPr>
          <w:sz w:val="18"/>
          <w:szCs w:val="18"/>
          <w:lang w:val="sr-Cyrl-RS"/>
        </w:rPr>
      </w:pPr>
    </w:p>
    <w:p w14:paraId="1946205C" w14:textId="77777777" w:rsidR="00020000" w:rsidRPr="009E5D7B" w:rsidRDefault="00020000" w:rsidP="00020000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Документација за пријаву за грант у другом кораку биће достављена одабраним ЛС након завршетка првог корака подршке. </w:t>
      </w:r>
    </w:p>
    <w:p w14:paraId="77FDBEE9" w14:textId="77777777" w:rsidR="00B34754" w:rsidRPr="008A5FFE" w:rsidRDefault="00B34754" w:rsidP="00020000">
      <w:pPr>
        <w:ind w:left="360"/>
        <w:jc w:val="both"/>
        <w:rPr>
          <w:sz w:val="2"/>
          <w:szCs w:val="2"/>
          <w:highlight w:val="yellow"/>
          <w:lang w:val="sr-Cyrl-RS"/>
        </w:rPr>
      </w:pPr>
    </w:p>
    <w:p w14:paraId="414436D8" w14:textId="25FA3938" w:rsidR="00652BC5" w:rsidRPr="00577E11" w:rsidRDefault="003B79DC" w:rsidP="003B79DC">
      <w:pPr>
        <w:pStyle w:val="Heading1"/>
        <w:rPr>
          <w:lang w:val="sr-Cyrl-RS"/>
        </w:rPr>
      </w:pPr>
      <w:bookmarkStart w:id="30" w:name="_Toc68617160"/>
      <w:bookmarkStart w:id="31" w:name="_Toc68617407"/>
      <w:bookmarkStart w:id="32" w:name="_Toc75346368"/>
      <w:r>
        <w:t>IV</w:t>
      </w:r>
      <w:r w:rsidRPr="00577E11">
        <w:rPr>
          <w:lang w:val="sr-Cyrl-RS"/>
        </w:rPr>
        <w:t xml:space="preserve">. </w:t>
      </w:r>
      <w:r w:rsidR="00652BC5" w:rsidRPr="00577E11">
        <w:rPr>
          <w:lang w:val="sr-Cyrl-RS"/>
        </w:rPr>
        <w:t>Критеријуми за доделу подршке</w:t>
      </w:r>
      <w:bookmarkStart w:id="33" w:name="_Toc68617161"/>
      <w:bookmarkStart w:id="34" w:name="_Toc68617408"/>
      <w:bookmarkEnd w:id="30"/>
      <w:bookmarkEnd w:id="31"/>
      <w:bookmarkEnd w:id="33"/>
      <w:bookmarkEnd w:id="34"/>
      <w:bookmarkEnd w:id="32"/>
    </w:p>
    <w:p w14:paraId="20F0A6D9" w14:textId="1A9E05C8" w:rsidR="00652BC5" w:rsidRPr="008A5FFE" w:rsidRDefault="00652BC5" w:rsidP="00E15DD7">
      <w:pPr>
        <w:pStyle w:val="ListParagraph"/>
        <w:jc w:val="both"/>
        <w:rPr>
          <w:sz w:val="18"/>
          <w:szCs w:val="18"/>
          <w:lang w:val="sr-Cyrl-RS"/>
        </w:rPr>
      </w:pPr>
    </w:p>
    <w:p w14:paraId="2847CD88" w14:textId="20BCA25E" w:rsidR="00652BC5" w:rsidRPr="00652BC5" w:rsidRDefault="00896562" w:rsidP="00577E11">
      <w:pPr>
        <w:ind w:firstLine="360"/>
        <w:jc w:val="both"/>
      </w:pPr>
      <w:r w:rsidRPr="00896562">
        <w:rPr>
          <w:lang w:val="sr-Cyrl-RS"/>
        </w:rPr>
        <w:t xml:space="preserve">Подршка за спровођење </w:t>
      </w:r>
      <w:bookmarkStart w:id="35" w:name="_Hlk64813352"/>
      <w:r w:rsidRPr="00896562">
        <w:rPr>
          <w:lang w:val="sr-Cyrl-RS"/>
        </w:rPr>
        <w:t xml:space="preserve">пакета подршке </w:t>
      </w:r>
      <w:bookmarkStart w:id="36" w:name="_Hlk64813902"/>
      <w:r w:rsidRPr="00896562">
        <w:rPr>
          <w:lang w:val="sr-Cyrl-RS"/>
        </w:rPr>
        <w:t>за организационо и функционално унапређење локалне управе</w:t>
      </w:r>
      <w:bookmarkEnd w:id="36"/>
      <w:r w:rsidRPr="00896562">
        <w:rPr>
          <w:lang w:val="sr-Cyrl-RS"/>
        </w:rPr>
        <w:t xml:space="preserve"> </w:t>
      </w:r>
      <w:bookmarkEnd w:id="35"/>
      <w:r w:rsidRPr="00896562">
        <w:rPr>
          <w:lang w:val="sr-Cyrl-RS"/>
        </w:rPr>
        <w:t>биће обезбеђена за укупно 15 градова</w:t>
      </w:r>
      <w:r>
        <w:rPr>
          <w:lang w:val="sr-Cyrl-RS"/>
        </w:rPr>
        <w:t xml:space="preserve">, </w:t>
      </w:r>
      <w:r w:rsidRPr="00896562">
        <w:rPr>
          <w:lang w:val="sr-Cyrl-RS"/>
        </w:rPr>
        <w:t>општина и градских општина.</w:t>
      </w:r>
      <w:bookmarkStart w:id="37" w:name="_Toc68617123"/>
      <w:bookmarkStart w:id="38" w:name="_Toc68617164"/>
      <w:bookmarkStart w:id="39" w:name="_Toc68617266"/>
      <w:bookmarkStart w:id="40" w:name="_Toc68617411"/>
      <w:bookmarkStart w:id="41" w:name="_Toc68617124"/>
      <w:bookmarkStart w:id="42" w:name="_Toc68617165"/>
      <w:bookmarkStart w:id="43" w:name="_Toc68617267"/>
      <w:bookmarkStart w:id="44" w:name="_Toc68617412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090563F" w14:textId="1A8270A1" w:rsidR="00652BC5" w:rsidRPr="008A5FFE" w:rsidRDefault="00652BC5" w:rsidP="00652BC5">
      <w:pPr>
        <w:jc w:val="both"/>
        <w:rPr>
          <w:sz w:val="14"/>
          <w:szCs w:val="14"/>
          <w:lang w:val="sr-Cyrl-RS"/>
        </w:rPr>
      </w:pPr>
    </w:p>
    <w:p w14:paraId="00038FDA" w14:textId="7111C7D3" w:rsidR="00896562" w:rsidRDefault="00896562" w:rsidP="00172298">
      <w:pPr>
        <w:ind w:firstLine="360"/>
        <w:rPr>
          <w:lang w:val="sr-Cyrl-RS"/>
        </w:rPr>
      </w:pPr>
      <w:r>
        <w:rPr>
          <w:lang w:val="sr-Cyrl-RS"/>
        </w:rPr>
        <w:t xml:space="preserve">Пријаве ће бити </w:t>
      </w:r>
      <w:r w:rsidR="00577E11">
        <w:rPr>
          <w:lang w:val="sr-Cyrl-RS"/>
        </w:rPr>
        <w:t xml:space="preserve">рангиране </w:t>
      </w:r>
      <w:r>
        <w:rPr>
          <w:lang w:val="sr-Cyrl-RS"/>
        </w:rPr>
        <w:t>на основу следећих к</w:t>
      </w:r>
      <w:r w:rsidR="003D0E78" w:rsidRPr="003D0E78">
        <w:rPr>
          <w:lang w:val="sr-Cyrl-RS"/>
        </w:rPr>
        <w:t>ри</w:t>
      </w:r>
      <w:r w:rsidR="003D0E78">
        <w:rPr>
          <w:lang w:val="sr-Cyrl-RS"/>
        </w:rPr>
        <w:t>теријум</w:t>
      </w:r>
      <w:r w:rsidR="00577E11">
        <w:rPr>
          <w:lang w:val="sr-Cyrl-RS"/>
        </w:rPr>
        <w:t>а</w:t>
      </w:r>
      <w:r w:rsidR="003D0E78">
        <w:rPr>
          <w:lang w:val="sr-Cyrl-RS"/>
        </w:rPr>
        <w:t xml:space="preserve">: </w:t>
      </w:r>
    </w:p>
    <w:p w14:paraId="0FC24A03" w14:textId="36A7344B" w:rsidR="00896562" w:rsidRPr="00282153" w:rsidRDefault="00896562" w:rsidP="003D0E78">
      <w:pPr>
        <w:rPr>
          <w:sz w:val="10"/>
          <w:szCs w:val="10"/>
          <w:lang w:val="sr-Cyrl-RS"/>
        </w:rPr>
      </w:pPr>
    </w:p>
    <w:p w14:paraId="20583A0F" w14:textId="77777777" w:rsidR="00896562" w:rsidRPr="00007347" w:rsidRDefault="00896562" w:rsidP="00896562">
      <w:pPr>
        <w:rPr>
          <w:rFonts w:ascii="Calibri" w:hAnsi="Calibri"/>
          <w:sz w:val="6"/>
        </w:rPr>
      </w:pPr>
    </w:p>
    <w:tbl>
      <w:tblPr>
        <w:tblW w:w="8789" w:type="dxa"/>
        <w:tblInd w:w="-5" w:type="dxa"/>
        <w:tblBorders>
          <w:top w:val="single" w:sz="4" w:space="0" w:color="0E3D8A"/>
          <w:left w:val="single" w:sz="4" w:space="0" w:color="0E3D8A"/>
          <w:bottom w:val="single" w:sz="4" w:space="0" w:color="0E3D8A"/>
          <w:right w:val="single" w:sz="4" w:space="0" w:color="0E3D8A"/>
          <w:insideH w:val="single" w:sz="4" w:space="0" w:color="0E3D8A"/>
          <w:insideV w:val="single" w:sz="4" w:space="0" w:color="0E3D8A"/>
        </w:tblBorders>
        <w:tblLook w:val="04A0" w:firstRow="1" w:lastRow="0" w:firstColumn="1" w:lastColumn="0" w:noHBand="0" w:noVBand="1"/>
      </w:tblPr>
      <w:tblGrid>
        <w:gridCol w:w="6521"/>
        <w:gridCol w:w="1134"/>
        <w:gridCol w:w="1121"/>
        <w:gridCol w:w="13"/>
      </w:tblGrid>
      <w:tr w:rsidR="00577E11" w:rsidRPr="00577E11" w14:paraId="0069128A" w14:textId="77777777" w:rsidTr="00577E11">
        <w:trPr>
          <w:gridAfter w:val="1"/>
          <w:wAfter w:w="13" w:type="dxa"/>
        </w:trPr>
        <w:tc>
          <w:tcPr>
            <w:tcW w:w="6521" w:type="dxa"/>
            <w:shd w:val="clear" w:color="auto" w:fill="2E74B5" w:themeFill="accent1" w:themeFillShade="BF"/>
            <w:vAlign w:val="center"/>
          </w:tcPr>
          <w:p w14:paraId="73B81EEC" w14:textId="522BE210" w:rsidR="00577E11" w:rsidRPr="00577E11" w:rsidRDefault="00577E11" w:rsidP="00577E11">
            <w:pPr>
              <w:rPr>
                <w:rFonts w:ascii="Calibri" w:hAnsi="Calibri"/>
                <w:b/>
                <w:color w:val="FFFFFF"/>
                <w:sz w:val="22"/>
                <w:szCs w:val="22"/>
                <w:lang w:val="sr-Cyrl-RS"/>
              </w:rPr>
            </w:pPr>
            <w:r w:rsidRPr="00577E1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Критеријуми </w:t>
            </w:r>
            <w:r w:rsidRPr="00577E11">
              <w:rPr>
                <w:rFonts w:ascii="Calibri" w:hAnsi="Calibri"/>
                <w:b/>
                <w:color w:val="FFFFFF"/>
                <w:sz w:val="22"/>
                <w:szCs w:val="22"/>
                <w:lang w:val="sr-Cyrl-RS"/>
              </w:rPr>
              <w:t>за доделу подршке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0335C40" w14:textId="24D996C4" w:rsidR="00577E11" w:rsidRPr="00577E11" w:rsidDel="00577E11" w:rsidRDefault="00577E11" w:rsidP="00577E11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color w:val="FFFFFF"/>
                <w:sz w:val="22"/>
                <w:szCs w:val="22"/>
                <w:lang w:val="sr-Cyrl-RS"/>
              </w:rPr>
              <w:t xml:space="preserve">Питање у </w:t>
            </w:r>
            <w:r w:rsidRPr="00577E1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упитнику </w:t>
            </w:r>
          </w:p>
        </w:tc>
        <w:tc>
          <w:tcPr>
            <w:tcW w:w="1121" w:type="dxa"/>
            <w:shd w:val="clear" w:color="auto" w:fill="2E74B5" w:themeFill="accent1" w:themeFillShade="BF"/>
            <w:vAlign w:val="center"/>
          </w:tcPr>
          <w:p w14:paraId="79873CE4" w14:textId="788C55C1" w:rsidR="00577E11" w:rsidRPr="00577E11" w:rsidRDefault="00577E11" w:rsidP="00577E11">
            <w:pPr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color w:val="FFFFFF"/>
                <w:sz w:val="22"/>
                <w:szCs w:val="22"/>
                <w:lang w:val="sr-Cyrl-RS"/>
              </w:rPr>
              <w:t>Број</w:t>
            </w:r>
            <w:r w:rsidRPr="00577E1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бодова</w:t>
            </w:r>
          </w:p>
        </w:tc>
      </w:tr>
      <w:tr w:rsidR="00577E11" w:rsidRPr="00577E11" w14:paraId="1C7C1D9D" w14:textId="77777777" w:rsidTr="00577E11">
        <w:trPr>
          <w:gridAfter w:val="1"/>
          <w:wAfter w:w="13" w:type="dxa"/>
        </w:trPr>
        <w:tc>
          <w:tcPr>
            <w:tcW w:w="6521" w:type="dxa"/>
            <w:shd w:val="clear" w:color="auto" w:fill="D9D9D9"/>
            <w:vAlign w:val="center"/>
          </w:tcPr>
          <w:p w14:paraId="59F8E5FD" w14:textId="77777777" w:rsidR="00577E11" w:rsidRPr="00577E11" w:rsidRDefault="00577E11" w:rsidP="00577E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</w:rPr>
              <w:t>Мотивација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1E882E3" w14:textId="4A79AC41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</w:rPr>
            </w:pPr>
            <w:r w:rsidRPr="00577E11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3C9BFB0C" w14:textId="7D66F596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</w:rPr>
            </w:pPr>
            <w:r w:rsidRPr="00577E11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577E11" w:rsidRPr="00577E11" w14:paraId="252B2A29" w14:textId="77777777" w:rsidTr="00577E11">
        <w:trPr>
          <w:gridAfter w:val="1"/>
          <w:wAfter w:w="13" w:type="dxa"/>
          <w:trHeight w:val="397"/>
        </w:trPr>
        <w:tc>
          <w:tcPr>
            <w:tcW w:w="6521" w:type="dxa"/>
            <w:vAlign w:val="center"/>
          </w:tcPr>
          <w:p w14:paraId="6088BF63" w14:textId="7BA63488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Разлози за аплицирање за одабрану област подршке</w:t>
            </w:r>
          </w:p>
        </w:tc>
        <w:tc>
          <w:tcPr>
            <w:tcW w:w="1134" w:type="dxa"/>
            <w:vAlign w:val="center"/>
          </w:tcPr>
          <w:p w14:paraId="06E8AB16" w14:textId="38D2054B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Б1</w:t>
            </w:r>
          </w:p>
        </w:tc>
        <w:tc>
          <w:tcPr>
            <w:tcW w:w="1121" w:type="dxa"/>
            <w:vAlign w:val="center"/>
          </w:tcPr>
          <w:p w14:paraId="7923315F" w14:textId="7FF220FE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4</w:t>
            </w:r>
          </w:p>
        </w:tc>
      </w:tr>
      <w:tr w:rsidR="00577E11" w:rsidRPr="00577E11" w14:paraId="22E12C1F" w14:textId="77777777" w:rsidTr="00577E11">
        <w:trPr>
          <w:gridAfter w:val="1"/>
          <w:wAfter w:w="13" w:type="dxa"/>
        </w:trPr>
        <w:tc>
          <w:tcPr>
            <w:tcW w:w="6521" w:type="dxa"/>
            <w:shd w:val="clear" w:color="auto" w:fill="D9D9D9"/>
            <w:vAlign w:val="center"/>
          </w:tcPr>
          <w:p w14:paraId="03FD1C19" w14:textId="77777777" w:rsidR="00577E11" w:rsidRPr="00577E11" w:rsidRDefault="00577E11" w:rsidP="00577E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</w:rPr>
              <w:t xml:space="preserve">Потребе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0C4669" w14:textId="6C21D341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577E11">
              <w:rPr>
                <w:b/>
                <w:color w:val="000000"/>
                <w:sz w:val="22"/>
                <w:szCs w:val="22"/>
              </w:rPr>
              <w:t>Б, В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202B9D36" w14:textId="26F81361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</w:rPr>
            </w:pPr>
            <w:r w:rsidRPr="00577E11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577E11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577E11" w:rsidRPr="00577E11" w14:paraId="6DBF316D" w14:textId="77777777" w:rsidTr="00577E11">
        <w:trPr>
          <w:gridAfter w:val="1"/>
          <w:wAfter w:w="13" w:type="dxa"/>
          <w:trHeight w:val="397"/>
        </w:trPr>
        <w:tc>
          <w:tcPr>
            <w:tcW w:w="6521" w:type="dxa"/>
            <w:vAlign w:val="center"/>
          </w:tcPr>
          <w:p w14:paraId="336668BF" w14:textId="0B5CA157" w:rsidR="00577E11" w:rsidRPr="00577E11" w:rsidRDefault="00577E11" w:rsidP="00577E1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Објашњење очекиваних ефеката</w:t>
            </w:r>
          </w:p>
        </w:tc>
        <w:tc>
          <w:tcPr>
            <w:tcW w:w="1134" w:type="dxa"/>
            <w:vAlign w:val="center"/>
          </w:tcPr>
          <w:p w14:paraId="459D35EF" w14:textId="68B2499D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</w:rPr>
              <w:t>В1</w:t>
            </w:r>
          </w:p>
        </w:tc>
        <w:tc>
          <w:tcPr>
            <w:tcW w:w="1121" w:type="dxa"/>
            <w:vAlign w:val="center"/>
          </w:tcPr>
          <w:p w14:paraId="7ACD25CC" w14:textId="6FF5D946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</w:tr>
      <w:tr w:rsidR="00577E11" w:rsidRPr="00577E11" w14:paraId="6EE1A228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5AD82785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Обезбеђење имплементације препорука</w:t>
            </w:r>
            <w:r w:rsidRPr="00577E11">
              <w:rPr>
                <w:sz w:val="22"/>
                <w:szCs w:val="22"/>
              </w:rPr>
              <w:t xml:space="preserve"> </w:t>
            </w: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за организационо функционална унапређење ваше управе и одрживост  ефеката остварених кроз реализацију ОМСП</w:t>
            </w:r>
          </w:p>
        </w:tc>
        <w:tc>
          <w:tcPr>
            <w:tcW w:w="1134" w:type="dxa"/>
            <w:vAlign w:val="center"/>
          </w:tcPr>
          <w:p w14:paraId="79E19BF1" w14:textId="1ABF068C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</w:rPr>
              <w:t>В2</w:t>
            </w:r>
          </w:p>
        </w:tc>
        <w:tc>
          <w:tcPr>
            <w:tcW w:w="1121" w:type="dxa"/>
            <w:vAlign w:val="center"/>
          </w:tcPr>
          <w:p w14:paraId="3170FC26" w14:textId="3B2AF40E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  <w:lang w:val="sr-Cyrl-RS"/>
              </w:rPr>
              <w:t xml:space="preserve">10 </w:t>
            </w:r>
          </w:p>
        </w:tc>
      </w:tr>
      <w:tr w:rsidR="00577E11" w:rsidRPr="00577E11" w14:paraId="2AED59B0" w14:textId="77777777" w:rsidTr="00577E11">
        <w:trPr>
          <w:gridAfter w:val="1"/>
          <w:wAfter w:w="13" w:type="dxa"/>
        </w:trPr>
        <w:tc>
          <w:tcPr>
            <w:tcW w:w="6521" w:type="dxa"/>
            <w:shd w:val="clear" w:color="auto" w:fill="D9D9D9"/>
            <w:vAlign w:val="center"/>
          </w:tcPr>
          <w:p w14:paraId="6116D3B6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</w:rPr>
              <w:t>Капацитети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A1BCB5" w14:textId="2D6ADBAA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</w:rPr>
            </w:pPr>
            <w:r w:rsidRPr="00577E1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43C4DEA2" w14:textId="5F286B1A" w:rsidR="00577E11" w:rsidRPr="00577E11" w:rsidRDefault="00577E11" w:rsidP="00577E11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b/>
                <w:color w:val="000000"/>
                <w:sz w:val="22"/>
                <w:szCs w:val="22"/>
              </w:rPr>
              <w:t>1</w:t>
            </w:r>
            <w:r w:rsidRPr="00577E11"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577E11" w:rsidRPr="00577E11" w14:paraId="35E4072F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6E968688" w14:textId="313298D6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Претходно реализоване активности у области управљања људским ресурсима</w:t>
            </w:r>
          </w:p>
        </w:tc>
        <w:tc>
          <w:tcPr>
            <w:tcW w:w="1134" w:type="dxa"/>
            <w:vAlign w:val="center"/>
          </w:tcPr>
          <w:p w14:paraId="1BB8A8CD" w14:textId="7779C213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</w:rPr>
              <w:t>Б</w:t>
            </w:r>
            <w:r w:rsidRPr="00577E11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121" w:type="dxa"/>
            <w:vAlign w:val="center"/>
          </w:tcPr>
          <w:p w14:paraId="1FB40831" w14:textId="53D133AF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577E11" w:rsidRPr="00577E11" w14:paraId="641CFF30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07F46594" w14:textId="4597BE8B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 xml:space="preserve">Спремност да се обезбеди да руководиоци учествују </w:t>
            </w:r>
            <w:r w:rsidRPr="00577E1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и подржавају </w:t>
            </w: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реализациј</w:t>
            </w:r>
            <w:r w:rsidRPr="00577E1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у</w:t>
            </w: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 xml:space="preserve"> планираних активности. </w:t>
            </w:r>
          </w:p>
        </w:tc>
        <w:tc>
          <w:tcPr>
            <w:tcW w:w="1134" w:type="dxa"/>
            <w:vAlign w:val="center"/>
          </w:tcPr>
          <w:p w14:paraId="5FAB771B" w14:textId="15175162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Б</w:t>
            </w:r>
            <w:r w:rsidRPr="00577E11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121" w:type="dxa"/>
            <w:vAlign w:val="center"/>
          </w:tcPr>
          <w:p w14:paraId="45E98787" w14:textId="16308D5A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77E11" w:rsidRPr="00577E11" w14:paraId="34F2C6EF" w14:textId="77777777" w:rsidTr="00577E11">
        <w:trPr>
          <w:gridAfter w:val="1"/>
          <w:wAfter w:w="13" w:type="dxa"/>
          <w:trHeight w:val="397"/>
        </w:trPr>
        <w:tc>
          <w:tcPr>
            <w:tcW w:w="6521" w:type="dxa"/>
            <w:vAlign w:val="center"/>
          </w:tcPr>
          <w:p w14:paraId="77500414" w14:textId="167A4AF4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Претходно искуство у спровођењу грантова </w:t>
            </w:r>
          </w:p>
        </w:tc>
        <w:tc>
          <w:tcPr>
            <w:tcW w:w="1134" w:type="dxa"/>
            <w:vAlign w:val="center"/>
          </w:tcPr>
          <w:p w14:paraId="730C8C15" w14:textId="3A99E775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  <w:lang w:val="sr-Cyrl-RS"/>
              </w:rPr>
              <w:t>Б 4</w:t>
            </w:r>
          </w:p>
        </w:tc>
        <w:tc>
          <w:tcPr>
            <w:tcW w:w="1121" w:type="dxa"/>
            <w:vAlign w:val="center"/>
          </w:tcPr>
          <w:p w14:paraId="53B95B6A" w14:textId="5005369A" w:rsidR="00577E11" w:rsidRPr="00577E11" w:rsidRDefault="00577E11" w:rsidP="00577E11">
            <w:pPr>
              <w:rPr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577E11" w:rsidRPr="00577E11" w14:paraId="68135A36" w14:textId="77777777" w:rsidTr="00577E11">
        <w:trPr>
          <w:gridAfter w:val="1"/>
          <w:wAfter w:w="13" w:type="dxa"/>
          <w:trHeight w:val="322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4776B9D1" w14:textId="77777777" w:rsidR="00577E11" w:rsidRPr="00577E11" w:rsidRDefault="00577E11" w:rsidP="00577E11">
            <w:pPr>
              <w:rPr>
                <w:rFonts w:eastAsia="Calibri"/>
                <w:sz w:val="22"/>
                <w:szCs w:val="22"/>
              </w:rPr>
            </w:pP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</w:rPr>
              <w:t>Остварен напредак у области УЉР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F25A67" w14:textId="3D513897" w:rsidR="00577E11" w:rsidRPr="00577E11" w:rsidRDefault="00577E11" w:rsidP="00577E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E11"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0C3578D" w14:textId="4366EF2D" w:rsidR="00577E11" w:rsidRPr="00577E11" w:rsidRDefault="00577E11" w:rsidP="00577E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7E1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577E11" w:rsidRPr="00577E11" w14:paraId="00626864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4978B67D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Спроведена анализа циклуса оцењивања за 2019. или 2020. годину</w:t>
            </w:r>
          </w:p>
        </w:tc>
        <w:tc>
          <w:tcPr>
            <w:tcW w:w="1134" w:type="dxa"/>
            <w:vAlign w:val="center"/>
          </w:tcPr>
          <w:p w14:paraId="46807E0D" w14:textId="6FF4BE76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Г1</w:t>
            </w:r>
          </w:p>
        </w:tc>
        <w:tc>
          <w:tcPr>
            <w:tcW w:w="1121" w:type="dxa"/>
            <w:vAlign w:val="center"/>
          </w:tcPr>
          <w:p w14:paraId="36FDB054" w14:textId="1282FF15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77E11" w:rsidRPr="00577E11" w14:paraId="0E7C2AA5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5A4B83F1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Припремљен посебан програм стручног усавршавања за 2021. годину</w:t>
            </w:r>
          </w:p>
        </w:tc>
        <w:tc>
          <w:tcPr>
            <w:tcW w:w="1134" w:type="dxa"/>
            <w:vAlign w:val="center"/>
          </w:tcPr>
          <w:p w14:paraId="5EA1AE3B" w14:textId="1B3BAB42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Г2</w:t>
            </w:r>
          </w:p>
        </w:tc>
        <w:tc>
          <w:tcPr>
            <w:tcW w:w="1121" w:type="dxa"/>
            <w:vAlign w:val="center"/>
          </w:tcPr>
          <w:p w14:paraId="1E119690" w14:textId="4A70A61E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77E11" w:rsidRPr="00577E11" w14:paraId="3DB72EE2" w14:textId="77777777" w:rsidTr="00577E11">
        <w:trPr>
          <w:gridAfter w:val="1"/>
          <w:wAfter w:w="13" w:type="dxa"/>
          <w:trHeight w:val="397"/>
        </w:trPr>
        <w:tc>
          <w:tcPr>
            <w:tcW w:w="6521" w:type="dxa"/>
            <w:vAlign w:val="center"/>
          </w:tcPr>
          <w:p w14:paraId="4C7CB4A9" w14:textId="2DED8038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Формирана жалбена комисија</w:t>
            </w:r>
          </w:p>
        </w:tc>
        <w:tc>
          <w:tcPr>
            <w:tcW w:w="1134" w:type="dxa"/>
            <w:vAlign w:val="center"/>
          </w:tcPr>
          <w:p w14:paraId="265E5D56" w14:textId="5B25B627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Г3</w:t>
            </w:r>
          </w:p>
        </w:tc>
        <w:tc>
          <w:tcPr>
            <w:tcW w:w="1121" w:type="dxa"/>
            <w:vAlign w:val="center"/>
          </w:tcPr>
          <w:p w14:paraId="672BA47D" w14:textId="7BA5E565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7E11" w:rsidRPr="00577E11" w14:paraId="7915DEDF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378E75E2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Усвојен Кодекс понашања службеника и намештеника у локалној самоуправи</w:t>
            </w:r>
          </w:p>
        </w:tc>
        <w:tc>
          <w:tcPr>
            <w:tcW w:w="1134" w:type="dxa"/>
            <w:vAlign w:val="center"/>
          </w:tcPr>
          <w:p w14:paraId="715A7AC4" w14:textId="50C9D254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Г4</w:t>
            </w:r>
          </w:p>
        </w:tc>
        <w:tc>
          <w:tcPr>
            <w:tcW w:w="1121" w:type="dxa"/>
            <w:vAlign w:val="center"/>
          </w:tcPr>
          <w:p w14:paraId="6F4D3A83" w14:textId="0D2F79A6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7E11" w:rsidRPr="00577E11" w14:paraId="5F86B58E" w14:textId="77777777" w:rsidTr="00577E11">
        <w:trPr>
          <w:gridAfter w:val="1"/>
          <w:wAfter w:w="13" w:type="dxa"/>
        </w:trPr>
        <w:tc>
          <w:tcPr>
            <w:tcW w:w="6521" w:type="dxa"/>
            <w:vAlign w:val="center"/>
          </w:tcPr>
          <w:p w14:paraId="57141470" w14:textId="77777777" w:rsidR="00577E11" w:rsidRPr="00577E11" w:rsidRDefault="00577E11" w:rsidP="00577E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7E11">
              <w:rPr>
                <w:rFonts w:ascii="Calibri" w:hAnsi="Calibri"/>
                <w:color w:val="000000"/>
                <w:sz w:val="22"/>
                <w:szCs w:val="22"/>
              </w:rPr>
              <w:t>Усвојена Декларација о улози функције управљања људским ресурсима</w:t>
            </w:r>
          </w:p>
        </w:tc>
        <w:tc>
          <w:tcPr>
            <w:tcW w:w="1134" w:type="dxa"/>
            <w:vAlign w:val="center"/>
          </w:tcPr>
          <w:p w14:paraId="14AE406E" w14:textId="6996CA63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Г5</w:t>
            </w:r>
          </w:p>
        </w:tc>
        <w:tc>
          <w:tcPr>
            <w:tcW w:w="1121" w:type="dxa"/>
            <w:vAlign w:val="center"/>
          </w:tcPr>
          <w:p w14:paraId="3860E2A2" w14:textId="3724AA83" w:rsidR="00577E11" w:rsidRPr="00577E11" w:rsidRDefault="00577E11" w:rsidP="00577E11">
            <w:pPr>
              <w:rPr>
                <w:color w:val="000000"/>
                <w:sz w:val="22"/>
                <w:szCs w:val="22"/>
              </w:rPr>
            </w:pPr>
            <w:r w:rsidRPr="00577E11">
              <w:rPr>
                <w:color w:val="000000"/>
                <w:sz w:val="22"/>
                <w:szCs w:val="22"/>
              </w:rPr>
              <w:t>2</w:t>
            </w:r>
          </w:p>
        </w:tc>
      </w:tr>
      <w:tr w:rsidR="00577E11" w:rsidRPr="00427A7C" w14:paraId="689F56BD" w14:textId="77777777" w:rsidTr="00577E11">
        <w:tc>
          <w:tcPr>
            <w:tcW w:w="6521" w:type="dxa"/>
            <w:shd w:val="clear" w:color="auto" w:fill="D9D9D9"/>
            <w:vAlign w:val="center"/>
          </w:tcPr>
          <w:p w14:paraId="4DEFE9C4" w14:textId="3AC2B411" w:rsidR="00577E11" w:rsidRPr="00577E11" w:rsidRDefault="00577E11" w:rsidP="00577E1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gridSpan w:val="3"/>
            <w:shd w:val="clear" w:color="auto" w:fill="D9D9D9"/>
          </w:tcPr>
          <w:p w14:paraId="6C0F89DD" w14:textId="62AAB95D" w:rsidR="00577E11" w:rsidRPr="00577E11" w:rsidRDefault="00577E11" w:rsidP="00577E11">
            <w:pPr>
              <w:ind w:right="3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</w:rPr>
              <w:t xml:space="preserve">Укупно </w:t>
            </w:r>
            <w:r w:rsidRPr="00577E11">
              <w:rPr>
                <w:rFonts w:ascii="Calibri" w:hAnsi="Calibri"/>
                <w:b/>
                <w:smallCaps/>
                <w:color w:val="0D0D0D"/>
                <w:sz w:val="22"/>
                <w:szCs w:val="22"/>
                <w:lang w:val="sr-Cyrl-RS"/>
              </w:rPr>
              <w:t>57 бодова</w:t>
            </w:r>
          </w:p>
        </w:tc>
      </w:tr>
    </w:tbl>
    <w:p w14:paraId="4029B4D0" w14:textId="1B0A788A" w:rsidR="003D0E78" w:rsidRPr="00282153" w:rsidRDefault="003D0E78" w:rsidP="003D0E78">
      <w:pPr>
        <w:rPr>
          <w:sz w:val="14"/>
          <w:szCs w:val="14"/>
          <w:lang w:val="sr-Cyrl-RS"/>
        </w:rPr>
      </w:pPr>
    </w:p>
    <w:p w14:paraId="7BBF0BF6" w14:textId="704F4714" w:rsidR="005D574B" w:rsidRPr="00282153" w:rsidRDefault="005D574B">
      <w:pPr>
        <w:rPr>
          <w:sz w:val="2"/>
          <w:szCs w:val="2"/>
          <w:lang w:val="sr-Cyrl-RS"/>
        </w:rPr>
      </w:pPr>
    </w:p>
    <w:p w14:paraId="2D6DBC2F" w14:textId="25EF46E9" w:rsidR="008A5FFE" w:rsidRDefault="004B5D7A" w:rsidP="002B23CF">
      <w:pPr>
        <w:pStyle w:val="Heading1"/>
        <w:ind w:left="0"/>
        <w:rPr>
          <w:b w:val="0"/>
          <w:bCs w:val="0"/>
          <w:lang w:val="sr-Cyrl-RS"/>
        </w:rPr>
      </w:pPr>
      <w:r w:rsidRPr="004B5D7A">
        <w:rPr>
          <w:lang w:val="sr-Cyrl-RS"/>
        </w:rPr>
        <w:t xml:space="preserve">  </w:t>
      </w:r>
      <w:r w:rsidRPr="00F253B5">
        <w:rPr>
          <w:lang w:val="sr-Cyrl-RS"/>
        </w:rPr>
        <w:t xml:space="preserve">  </w:t>
      </w:r>
      <w:bookmarkStart w:id="45" w:name="_Toc68617167"/>
      <w:bookmarkStart w:id="46" w:name="_Toc68617414"/>
      <w:r w:rsidR="008A5FFE">
        <w:rPr>
          <w:lang w:val="sr-Cyrl-RS"/>
        </w:rPr>
        <w:br w:type="page"/>
      </w:r>
    </w:p>
    <w:p w14:paraId="297E750D" w14:textId="1DD6E4BD" w:rsidR="00FE773A" w:rsidRPr="00282153" w:rsidRDefault="008A5FFE" w:rsidP="004B5D7A">
      <w:pPr>
        <w:pStyle w:val="Heading1"/>
        <w:ind w:left="0"/>
        <w:rPr>
          <w:lang w:val="sr-Cyrl-RS"/>
        </w:rPr>
      </w:pPr>
      <w:r>
        <w:rPr>
          <w:lang w:val="sr-Cyrl-RS"/>
        </w:rPr>
        <w:lastRenderedPageBreak/>
        <w:t xml:space="preserve">   </w:t>
      </w:r>
      <w:bookmarkStart w:id="47" w:name="_Toc75346369"/>
      <w:r w:rsidR="004B5D7A">
        <w:rPr>
          <w:lang w:val="en-US"/>
        </w:rPr>
        <w:t>V</w:t>
      </w:r>
      <w:r w:rsidR="004B5D7A">
        <w:rPr>
          <w:lang w:val="sr-Cyrl-RS"/>
        </w:rPr>
        <w:t>. П</w:t>
      </w:r>
      <w:r w:rsidR="00172298" w:rsidRPr="00282153">
        <w:rPr>
          <w:lang w:val="sr-Cyrl-RS"/>
        </w:rPr>
        <w:t>роцедура за избор ЛС</w:t>
      </w:r>
      <w:bookmarkEnd w:id="45"/>
      <w:bookmarkEnd w:id="46"/>
      <w:bookmarkEnd w:id="47"/>
    </w:p>
    <w:p w14:paraId="2EEECF38" w14:textId="48F7D2A2" w:rsidR="00172298" w:rsidRPr="00C95D60" w:rsidRDefault="00172298" w:rsidP="00172298">
      <w:pPr>
        <w:pStyle w:val="Style1"/>
        <w:numPr>
          <w:ilvl w:val="0"/>
          <w:numId w:val="0"/>
        </w:numPr>
        <w:rPr>
          <w:sz w:val="18"/>
          <w:szCs w:val="18"/>
        </w:rPr>
      </w:pPr>
    </w:p>
    <w:p w14:paraId="7D7542D0" w14:textId="5D3A7BE9" w:rsidR="00172298" w:rsidRPr="008426B9" w:rsidRDefault="00172298" w:rsidP="00172298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Стална конференција градова и општина</w:t>
      </w:r>
      <w:r>
        <w:rPr>
          <w:rFonts w:ascii="Calibri" w:hAnsi="Calibri"/>
          <w:lang w:val="sr-Cyrl-RS"/>
        </w:rPr>
        <w:t xml:space="preserve"> и Савет Европе заједнички р</w:t>
      </w:r>
      <w:r w:rsidRPr="008426B9">
        <w:rPr>
          <w:rFonts w:ascii="Calibri" w:hAnsi="Calibri"/>
        </w:rPr>
        <w:t>аспис</w:t>
      </w:r>
      <w:r w:rsidR="00F253B5">
        <w:rPr>
          <w:rFonts w:ascii="Calibri" w:hAnsi="Calibri"/>
          <w:lang w:val="sr-Cyrl-RS"/>
        </w:rPr>
        <w:t xml:space="preserve">ују </w:t>
      </w:r>
      <w:r w:rsidRPr="008426B9">
        <w:rPr>
          <w:rFonts w:ascii="Calibri" w:hAnsi="Calibri"/>
        </w:rPr>
        <w:t xml:space="preserve">јавни позив </w:t>
      </w:r>
      <w:r w:rsidR="00F253B5" w:rsidRPr="008426B9">
        <w:rPr>
          <w:rFonts w:ascii="Calibri" w:hAnsi="Calibri"/>
        </w:rPr>
        <w:t>градов</w:t>
      </w:r>
      <w:r w:rsidR="00F253B5">
        <w:rPr>
          <w:rFonts w:ascii="Calibri" w:hAnsi="Calibri"/>
          <w:lang w:val="sr-Cyrl-RS"/>
        </w:rPr>
        <w:t>им</w:t>
      </w:r>
      <w:r w:rsidR="00F253B5" w:rsidRPr="008426B9">
        <w:rPr>
          <w:rFonts w:ascii="Calibri" w:hAnsi="Calibri"/>
        </w:rPr>
        <w:t>а</w:t>
      </w:r>
      <w:r w:rsidR="00F253B5">
        <w:rPr>
          <w:rFonts w:ascii="Calibri" w:hAnsi="Calibri"/>
          <w:lang w:val="sr-Cyrl-RS"/>
        </w:rPr>
        <w:t>,</w:t>
      </w:r>
      <w:r w:rsidR="00F253B5" w:rsidRPr="008426B9">
        <w:rPr>
          <w:rFonts w:ascii="Calibri" w:hAnsi="Calibri"/>
        </w:rPr>
        <w:t xml:space="preserve"> општина</w:t>
      </w:r>
      <w:r w:rsidR="00F253B5">
        <w:rPr>
          <w:rFonts w:ascii="Calibri" w:hAnsi="Calibri"/>
          <w:lang w:val="sr-Cyrl-RS"/>
        </w:rPr>
        <w:t>ма</w:t>
      </w:r>
      <w:r w:rsidR="00F253B5" w:rsidRPr="008426B9">
        <w:rPr>
          <w:rFonts w:ascii="Calibri" w:hAnsi="Calibri"/>
        </w:rPr>
        <w:t xml:space="preserve"> и градски</w:t>
      </w:r>
      <w:r w:rsidR="00F253B5">
        <w:rPr>
          <w:rFonts w:ascii="Calibri" w:hAnsi="Calibri"/>
          <w:lang w:val="sr-Cyrl-RS"/>
        </w:rPr>
        <w:t>м</w:t>
      </w:r>
      <w:r w:rsidR="00F253B5" w:rsidRPr="008426B9">
        <w:rPr>
          <w:rFonts w:ascii="Calibri" w:hAnsi="Calibri"/>
        </w:rPr>
        <w:t xml:space="preserve"> општина</w:t>
      </w:r>
      <w:r w:rsidR="00F253B5">
        <w:rPr>
          <w:rFonts w:ascii="Calibri" w:hAnsi="Calibri"/>
          <w:lang w:val="sr-Cyrl-RS"/>
        </w:rPr>
        <w:t>ма</w:t>
      </w:r>
      <w:r w:rsidR="00F253B5" w:rsidRPr="008426B9">
        <w:rPr>
          <w:rFonts w:ascii="Calibri" w:hAnsi="Calibri"/>
        </w:rPr>
        <w:t xml:space="preserve"> </w:t>
      </w:r>
      <w:r w:rsidRPr="008426B9">
        <w:rPr>
          <w:rFonts w:ascii="Calibri" w:hAnsi="Calibri"/>
        </w:rPr>
        <w:t xml:space="preserve">за </w:t>
      </w:r>
      <w:r w:rsidR="00F253B5">
        <w:rPr>
          <w:rFonts w:ascii="Calibri" w:hAnsi="Calibri"/>
          <w:lang w:val="sr-Cyrl-RS"/>
        </w:rPr>
        <w:t xml:space="preserve">изражавање интересовања </w:t>
      </w:r>
      <w:r w:rsidRPr="008426B9">
        <w:rPr>
          <w:rFonts w:ascii="Calibri" w:hAnsi="Calibri"/>
        </w:rPr>
        <w:t xml:space="preserve">за имплементацију </w:t>
      </w:r>
      <w:r>
        <w:rPr>
          <w:rFonts w:ascii="Calibri" w:hAnsi="Calibri"/>
        </w:rPr>
        <w:t>О</w:t>
      </w:r>
      <w:r w:rsidRPr="00AB0021">
        <w:rPr>
          <w:rFonts w:ascii="Calibri" w:hAnsi="Calibri"/>
        </w:rPr>
        <w:t>рганизационих пакета подршке за унапређење и оптимизацију рада управе</w:t>
      </w:r>
      <w:r w:rsidRPr="008426B9">
        <w:rPr>
          <w:rFonts w:ascii="Calibri" w:hAnsi="Calibri"/>
        </w:rPr>
        <w:t xml:space="preserve">. </w:t>
      </w:r>
    </w:p>
    <w:p w14:paraId="4DC8E1E6" w14:textId="77777777" w:rsidR="0094136B" w:rsidRPr="008A5FFE" w:rsidRDefault="0094136B" w:rsidP="00172298">
      <w:pPr>
        <w:ind w:firstLine="360"/>
        <w:jc w:val="both"/>
        <w:rPr>
          <w:rFonts w:ascii="Calibri" w:hAnsi="Calibri"/>
          <w:sz w:val="18"/>
          <w:szCs w:val="18"/>
        </w:rPr>
      </w:pPr>
    </w:p>
    <w:p w14:paraId="61089D58" w14:textId="78647B69" w:rsidR="00341319" w:rsidRDefault="00172298" w:rsidP="00172298">
      <w:pPr>
        <w:ind w:firstLine="360"/>
        <w:jc w:val="both"/>
        <w:rPr>
          <w:rFonts w:ascii="Calibri" w:hAnsi="Calibri"/>
        </w:rPr>
      </w:pPr>
      <w:r w:rsidRPr="008426B9">
        <w:rPr>
          <w:rFonts w:ascii="Calibri" w:hAnsi="Calibri"/>
        </w:rPr>
        <w:t xml:space="preserve">У циљу избора </w:t>
      </w:r>
      <w:r>
        <w:rPr>
          <w:rFonts w:ascii="Calibri" w:hAnsi="Calibri"/>
        </w:rPr>
        <w:t>15</w:t>
      </w:r>
      <w:r w:rsidRPr="008426B9">
        <w:rPr>
          <w:rFonts w:ascii="Calibri" w:hAnsi="Calibri"/>
        </w:rPr>
        <w:t xml:space="preserve"> општина, градова и градских општина биће формирана Комисија, која</w:t>
      </w:r>
      <w:r w:rsidR="00341319">
        <w:rPr>
          <w:rFonts w:ascii="Calibri" w:hAnsi="Calibri"/>
          <w:lang w:val="sr-Cyrl-RS"/>
        </w:rPr>
        <w:t xml:space="preserve"> </w:t>
      </w:r>
      <w:r w:rsidR="00341319" w:rsidRPr="008426B9">
        <w:rPr>
          <w:rFonts w:ascii="Calibri" w:hAnsi="Calibri" w:cs="Calibri"/>
        </w:rPr>
        <w:t xml:space="preserve">ће извршити евалуацију </w:t>
      </w:r>
      <w:r w:rsidR="00341319">
        <w:rPr>
          <w:rFonts w:ascii="Calibri" w:hAnsi="Calibri" w:cs="Calibri"/>
          <w:lang w:val="sr-Cyrl-RS"/>
        </w:rPr>
        <w:t xml:space="preserve">пријава </w:t>
      </w:r>
      <w:r w:rsidR="00341319" w:rsidRPr="008426B9">
        <w:rPr>
          <w:rFonts w:ascii="Calibri" w:hAnsi="Calibri" w:cs="Calibri"/>
        </w:rPr>
        <w:t xml:space="preserve">ЛС у складу са </w:t>
      </w:r>
      <w:r w:rsidR="00341319">
        <w:rPr>
          <w:rFonts w:ascii="Calibri" w:hAnsi="Calibri" w:cs="Calibri"/>
          <w:lang w:val="sr-Cyrl-RS"/>
        </w:rPr>
        <w:t xml:space="preserve">горе-наведеним </w:t>
      </w:r>
      <w:r w:rsidR="00341319" w:rsidRPr="0094136B">
        <w:rPr>
          <w:rFonts w:ascii="Calibri" w:hAnsi="Calibri"/>
          <w:iCs/>
          <w:lang w:val="sr-Cyrl-RS"/>
        </w:rPr>
        <w:t>критеријумима</w:t>
      </w:r>
      <w:r w:rsidR="00341319">
        <w:rPr>
          <w:rFonts w:ascii="Calibri" w:hAnsi="Calibri"/>
          <w:iCs/>
          <w:lang w:val="sr-Cyrl-RS"/>
        </w:rPr>
        <w:t xml:space="preserve">, и </w:t>
      </w:r>
      <w:r w:rsidRPr="008426B9">
        <w:rPr>
          <w:rFonts w:ascii="Calibri" w:hAnsi="Calibri"/>
        </w:rPr>
        <w:t xml:space="preserve">донети </w:t>
      </w:r>
      <w:r w:rsidR="0094136B">
        <w:rPr>
          <w:rFonts w:ascii="Calibri" w:hAnsi="Calibri"/>
          <w:lang w:val="sr-Cyrl-RS"/>
        </w:rPr>
        <w:t xml:space="preserve">предлог </w:t>
      </w:r>
      <w:r w:rsidRPr="008426B9">
        <w:rPr>
          <w:rFonts w:ascii="Calibri" w:hAnsi="Calibri"/>
        </w:rPr>
        <w:t>одлук</w:t>
      </w:r>
      <w:r w:rsidR="0094136B">
        <w:rPr>
          <w:rFonts w:ascii="Calibri" w:hAnsi="Calibri"/>
          <w:lang w:val="sr-Cyrl-RS"/>
        </w:rPr>
        <w:t>е</w:t>
      </w:r>
      <w:r w:rsidRPr="008426B9">
        <w:rPr>
          <w:rFonts w:ascii="Calibri" w:hAnsi="Calibri"/>
        </w:rPr>
        <w:t xml:space="preserve"> о избору </w:t>
      </w:r>
      <w:r>
        <w:rPr>
          <w:rFonts w:ascii="Calibri" w:hAnsi="Calibri"/>
        </w:rPr>
        <w:t>15</w:t>
      </w:r>
      <w:r w:rsidRPr="008426B9">
        <w:rPr>
          <w:rFonts w:ascii="Calibri" w:hAnsi="Calibri"/>
        </w:rPr>
        <w:t xml:space="preserve"> општина, градова и градских општина у којима ће се имплементирати </w:t>
      </w:r>
      <w:r w:rsidRPr="00A81C22">
        <w:rPr>
          <w:rFonts w:ascii="Calibri" w:hAnsi="Calibri"/>
        </w:rPr>
        <w:t>пакет</w:t>
      </w:r>
      <w:r>
        <w:rPr>
          <w:rFonts w:ascii="Calibri" w:hAnsi="Calibri"/>
        </w:rPr>
        <w:t>и</w:t>
      </w:r>
      <w:r w:rsidRPr="00A81C22">
        <w:rPr>
          <w:rFonts w:ascii="Calibri" w:hAnsi="Calibri"/>
        </w:rPr>
        <w:t xml:space="preserve"> подршке за </w:t>
      </w:r>
      <w:r>
        <w:rPr>
          <w:rFonts w:ascii="Calibri" w:hAnsi="Calibri"/>
        </w:rPr>
        <w:t xml:space="preserve">организационо и функционално </w:t>
      </w:r>
      <w:r w:rsidRPr="00A81C22">
        <w:rPr>
          <w:rFonts w:ascii="Calibri" w:hAnsi="Calibri"/>
        </w:rPr>
        <w:t xml:space="preserve">унапређење </w:t>
      </w:r>
      <w:r>
        <w:rPr>
          <w:rFonts w:ascii="Calibri" w:hAnsi="Calibri"/>
        </w:rPr>
        <w:t xml:space="preserve">локалне </w:t>
      </w:r>
      <w:r w:rsidRPr="00A81C22">
        <w:rPr>
          <w:rFonts w:ascii="Calibri" w:hAnsi="Calibri"/>
        </w:rPr>
        <w:t>управе</w:t>
      </w:r>
      <w:r w:rsidRPr="008426B9">
        <w:rPr>
          <w:rFonts w:ascii="Calibri" w:hAnsi="Calibri"/>
        </w:rPr>
        <w:t xml:space="preserve">. </w:t>
      </w:r>
    </w:p>
    <w:p w14:paraId="169128C4" w14:textId="6729240A" w:rsidR="00172298" w:rsidRDefault="00172298" w:rsidP="00172298">
      <w:pPr>
        <w:ind w:firstLine="360"/>
        <w:jc w:val="both"/>
        <w:rPr>
          <w:rFonts w:ascii="Calibri" w:hAnsi="Calibri" w:cs="Calibri"/>
        </w:rPr>
      </w:pPr>
      <w:r w:rsidRPr="008426B9">
        <w:rPr>
          <w:rFonts w:ascii="Calibri" w:hAnsi="Calibri"/>
        </w:rPr>
        <w:t xml:space="preserve">Комисију ће </w:t>
      </w:r>
      <w:r w:rsidRPr="008426B9">
        <w:rPr>
          <w:rFonts w:ascii="Calibri" w:hAnsi="Calibri" w:cs="Calibri"/>
        </w:rPr>
        <w:t>сачињавати по два представника  Савета Европе, Министарства државне управе и локалне самоуправе</w:t>
      </w:r>
      <w:r>
        <w:rPr>
          <w:rFonts w:ascii="Calibri" w:hAnsi="Calibri" w:cs="Calibri"/>
          <w:lang w:val="sr-Cyrl-RS"/>
        </w:rPr>
        <w:t xml:space="preserve"> и</w:t>
      </w:r>
      <w:r w:rsidRPr="008426B9">
        <w:rPr>
          <w:rFonts w:ascii="Calibri" w:hAnsi="Calibri" w:cs="Calibri"/>
          <w:lang w:val="sr-Latn-RS"/>
        </w:rPr>
        <w:t xml:space="preserve"> </w:t>
      </w:r>
      <w:r w:rsidRPr="008426B9">
        <w:rPr>
          <w:rFonts w:ascii="Calibri" w:hAnsi="Calibri" w:cs="Calibri"/>
        </w:rPr>
        <w:t xml:space="preserve">Сталне конференције градова и општина. Комисија ће укупно имати </w:t>
      </w:r>
      <w:r>
        <w:rPr>
          <w:rFonts w:ascii="Calibri" w:hAnsi="Calibri" w:cs="Calibri"/>
          <w:lang w:val="sr-Cyrl-RS"/>
        </w:rPr>
        <w:t>6</w:t>
      </w:r>
      <w:r w:rsidRPr="008426B9">
        <w:rPr>
          <w:rFonts w:ascii="Calibri" w:hAnsi="Calibri" w:cs="Calibri"/>
        </w:rPr>
        <w:t xml:space="preserve"> чланова. </w:t>
      </w:r>
    </w:p>
    <w:p w14:paraId="3420048A" w14:textId="71A94201" w:rsidR="0094136B" w:rsidRDefault="00341319" w:rsidP="0094136B">
      <w:pPr>
        <w:ind w:firstLine="360"/>
        <w:jc w:val="both"/>
        <w:rPr>
          <w:rFonts w:ascii="Calibri" w:hAnsi="Calibri"/>
          <w:lang w:val="sr-Cyrl-RS"/>
        </w:rPr>
      </w:pPr>
      <w:r>
        <w:rPr>
          <w:rFonts w:ascii="Calibri" w:hAnsi="Calibri"/>
          <w:iCs/>
          <w:lang w:val="sr-Cyrl-RS"/>
        </w:rPr>
        <w:t xml:space="preserve">Предлог одлуке </w:t>
      </w:r>
      <w:r w:rsidRPr="008426B9">
        <w:rPr>
          <w:rFonts w:ascii="Calibri" w:hAnsi="Calibri"/>
        </w:rPr>
        <w:t xml:space="preserve">о избору </w:t>
      </w:r>
      <w:r>
        <w:rPr>
          <w:rFonts w:ascii="Calibri" w:hAnsi="Calibri"/>
        </w:rPr>
        <w:t>15</w:t>
      </w:r>
      <w:r w:rsidRPr="008426B9">
        <w:rPr>
          <w:rFonts w:ascii="Calibri" w:hAnsi="Calibri"/>
        </w:rPr>
        <w:t xml:space="preserve"> општина, градова и градских општина </w:t>
      </w:r>
      <w:r>
        <w:rPr>
          <w:rFonts w:ascii="Calibri" w:hAnsi="Calibri"/>
          <w:lang w:val="sr-Cyrl-RS"/>
        </w:rPr>
        <w:t xml:space="preserve">Комисија ће </w:t>
      </w:r>
      <w:r w:rsidR="00172298" w:rsidRPr="008426B9">
        <w:rPr>
          <w:rFonts w:ascii="Calibri" w:hAnsi="Calibri" w:cs="Calibri"/>
        </w:rPr>
        <w:t xml:space="preserve">доставити члановима Надзорног одбора пројекта који ће донети </w:t>
      </w:r>
      <w:r w:rsidR="0094136B">
        <w:rPr>
          <w:rFonts w:ascii="Calibri" w:hAnsi="Calibri" w:cs="Calibri"/>
          <w:lang w:val="sr-Cyrl-RS"/>
        </w:rPr>
        <w:t xml:space="preserve">коначну </w:t>
      </w:r>
      <w:r w:rsidR="00172298" w:rsidRPr="008426B9">
        <w:rPr>
          <w:rFonts w:ascii="Calibri" w:hAnsi="Calibri" w:cs="Calibri"/>
        </w:rPr>
        <w:t xml:space="preserve">одлуку о избору </w:t>
      </w:r>
      <w:r w:rsidR="00172298">
        <w:rPr>
          <w:rFonts w:ascii="Calibri" w:hAnsi="Calibri" w:cs="Calibri"/>
        </w:rPr>
        <w:t>15</w:t>
      </w:r>
      <w:r w:rsidR="00172298" w:rsidRPr="008426B9">
        <w:rPr>
          <w:rFonts w:ascii="Calibri" w:hAnsi="Calibri" w:cs="Calibri"/>
        </w:rPr>
        <w:t xml:space="preserve"> градова, општина и градских општина</w:t>
      </w:r>
      <w:r w:rsidR="0094136B">
        <w:rPr>
          <w:rFonts w:ascii="Calibri" w:hAnsi="Calibri" w:cs="Calibri"/>
          <w:lang w:val="sr-Cyrl-RS"/>
        </w:rPr>
        <w:t xml:space="preserve"> за примену </w:t>
      </w:r>
      <w:r w:rsidR="0094136B" w:rsidRPr="00AB0021">
        <w:rPr>
          <w:rFonts w:ascii="Calibri" w:hAnsi="Calibri"/>
        </w:rPr>
        <w:t>пакета подршке</w:t>
      </w:r>
      <w:r w:rsidR="0094136B">
        <w:rPr>
          <w:rFonts w:ascii="Calibri" w:hAnsi="Calibri"/>
          <w:lang w:val="sr-Cyrl-RS"/>
        </w:rPr>
        <w:t>.</w:t>
      </w:r>
    </w:p>
    <w:p w14:paraId="3763697C" w14:textId="77777777" w:rsidR="0094136B" w:rsidRPr="008A5FFE" w:rsidRDefault="0094136B" w:rsidP="0094136B">
      <w:pPr>
        <w:ind w:firstLine="360"/>
        <w:jc w:val="both"/>
        <w:rPr>
          <w:rFonts w:ascii="Calibri" w:hAnsi="Calibri"/>
          <w:sz w:val="6"/>
          <w:szCs w:val="6"/>
          <w:lang w:val="sr-Cyrl-RS"/>
        </w:rPr>
      </w:pPr>
    </w:p>
    <w:p w14:paraId="6E80744C" w14:textId="3EB90266" w:rsidR="00C32442" w:rsidRPr="00CC4707" w:rsidRDefault="004B5D7A" w:rsidP="004B5D7A">
      <w:pPr>
        <w:pStyle w:val="Heading1"/>
        <w:ind w:left="0"/>
        <w:rPr>
          <w:lang w:val="sr-Cyrl-RS"/>
        </w:rPr>
      </w:pPr>
      <w:bookmarkStart w:id="48" w:name="_Toc68617127"/>
      <w:bookmarkStart w:id="49" w:name="_Toc68617168"/>
      <w:bookmarkStart w:id="50" w:name="_Toc68617270"/>
      <w:bookmarkStart w:id="51" w:name="_Toc68617415"/>
      <w:bookmarkEnd w:id="48"/>
      <w:bookmarkEnd w:id="49"/>
      <w:bookmarkEnd w:id="50"/>
      <w:bookmarkEnd w:id="51"/>
      <w:r>
        <w:rPr>
          <w:lang w:val="sr-Cyrl-RS"/>
        </w:rPr>
        <w:t xml:space="preserve">    </w:t>
      </w:r>
      <w:bookmarkStart w:id="52" w:name="_Toc68617169"/>
      <w:bookmarkStart w:id="53" w:name="_Toc68617416"/>
      <w:bookmarkStart w:id="54" w:name="_Toc75346370"/>
      <w:r>
        <w:rPr>
          <w:lang w:val="en-US"/>
        </w:rPr>
        <w:t>VI</w:t>
      </w:r>
      <w:r w:rsidRPr="001D59E3">
        <w:rPr>
          <w:lang w:val="sr-Cyrl-RS"/>
        </w:rPr>
        <w:t xml:space="preserve">. </w:t>
      </w:r>
      <w:r>
        <w:rPr>
          <w:lang w:val="sr-Cyrl-RS"/>
        </w:rPr>
        <w:t>Н</w:t>
      </w:r>
      <w:r w:rsidR="00816427" w:rsidRPr="00CC4707">
        <w:rPr>
          <w:lang w:val="sr-Cyrl-RS"/>
        </w:rPr>
        <w:t>ачин пријаве</w:t>
      </w:r>
      <w:bookmarkEnd w:id="52"/>
      <w:bookmarkEnd w:id="53"/>
      <w:bookmarkEnd w:id="54"/>
    </w:p>
    <w:p w14:paraId="0DAC6332" w14:textId="06B79349" w:rsidR="00C32442" w:rsidRPr="0013596B" w:rsidRDefault="00C32442" w:rsidP="00172298">
      <w:pPr>
        <w:pStyle w:val="ListParagraph"/>
        <w:ind w:left="1080"/>
        <w:jc w:val="both"/>
        <w:rPr>
          <w:rFonts w:asciiTheme="majorHAnsi" w:hAnsiTheme="majorHAnsi"/>
          <w:b/>
          <w:bCs/>
          <w:sz w:val="16"/>
          <w:szCs w:val="16"/>
          <w:lang w:val="sr-Cyrl-RS"/>
        </w:rPr>
      </w:pPr>
    </w:p>
    <w:p w14:paraId="47B3F069" w14:textId="77017552" w:rsidR="00816427" w:rsidRDefault="00816427" w:rsidP="00816427">
      <w:pPr>
        <w:ind w:firstLine="360"/>
        <w:jc w:val="both"/>
        <w:rPr>
          <w:rFonts w:ascii="Calibri" w:hAnsi="Calibri"/>
        </w:rPr>
      </w:pPr>
      <w:r w:rsidRPr="00816427">
        <w:rPr>
          <w:rFonts w:ascii="Calibri" w:hAnsi="Calibri"/>
        </w:rPr>
        <w:t>Документацију за подношење пријава за доделу пакета подршке чине:</w:t>
      </w:r>
    </w:p>
    <w:p w14:paraId="0DFEBAF6" w14:textId="77777777" w:rsidR="00816427" w:rsidRPr="00053B94" w:rsidRDefault="00816427" w:rsidP="00816427">
      <w:pPr>
        <w:ind w:firstLine="360"/>
        <w:jc w:val="both"/>
        <w:rPr>
          <w:rFonts w:ascii="Calibri" w:hAnsi="Calibri"/>
          <w:sz w:val="16"/>
          <w:szCs w:val="16"/>
        </w:rPr>
      </w:pPr>
    </w:p>
    <w:p w14:paraId="7ECA3E65" w14:textId="54C0F6FE" w:rsidR="00816427" w:rsidRDefault="00816427" w:rsidP="00CD1C9D">
      <w:pPr>
        <w:pStyle w:val="ListParagraph"/>
        <w:numPr>
          <w:ilvl w:val="0"/>
          <w:numId w:val="9"/>
        </w:numPr>
        <w:spacing w:after="120"/>
        <w:ind w:left="709" w:hanging="357"/>
        <w:contextualSpacing w:val="0"/>
        <w:jc w:val="both"/>
        <w:rPr>
          <w:lang w:val="sr-Latn-RS"/>
        </w:rPr>
      </w:pPr>
      <w:proofErr w:type="spellStart"/>
      <w:r w:rsidRPr="00053B94">
        <w:rPr>
          <w:b/>
          <w:bCs/>
          <w:lang w:val="sr-Latn-RS"/>
        </w:rPr>
        <w:t>Захтев</w:t>
      </w:r>
      <w:proofErr w:type="spellEnd"/>
      <w:r w:rsidRPr="00053B94">
        <w:rPr>
          <w:b/>
          <w:bCs/>
          <w:lang w:val="sr-Latn-RS"/>
        </w:rPr>
        <w:t xml:space="preserve"> </w:t>
      </w:r>
      <w:proofErr w:type="spellStart"/>
      <w:r w:rsidRPr="00053B94">
        <w:rPr>
          <w:b/>
          <w:bCs/>
          <w:lang w:val="sr-Latn-RS"/>
        </w:rPr>
        <w:t>за</w:t>
      </w:r>
      <w:proofErr w:type="spellEnd"/>
      <w:r w:rsidRPr="00053B94">
        <w:rPr>
          <w:b/>
          <w:bCs/>
          <w:lang w:val="sr-Latn-RS"/>
        </w:rPr>
        <w:t xml:space="preserve"> </w:t>
      </w:r>
      <w:proofErr w:type="spellStart"/>
      <w:r w:rsidRPr="00053B94">
        <w:rPr>
          <w:b/>
          <w:bCs/>
          <w:lang w:val="sr-Latn-RS"/>
        </w:rPr>
        <w:t>доделу</w:t>
      </w:r>
      <w:proofErr w:type="spellEnd"/>
      <w:r w:rsidRPr="00053B94">
        <w:rPr>
          <w:b/>
          <w:bCs/>
          <w:lang w:val="sr-Latn-RS"/>
        </w:rPr>
        <w:t xml:space="preserve"> </w:t>
      </w:r>
      <w:proofErr w:type="spellStart"/>
      <w:r w:rsidRPr="00053B94">
        <w:rPr>
          <w:b/>
          <w:bCs/>
          <w:lang w:val="sr-Latn-RS"/>
        </w:rPr>
        <w:t>пакета</w:t>
      </w:r>
      <w:proofErr w:type="spellEnd"/>
      <w:r w:rsidRPr="00053B94">
        <w:rPr>
          <w:b/>
          <w:bCs/>
          <w:lang w:val="sr-Latn-RS"/>
        </w:rPr>
        <w:t xml:space="preserve"> </w:t>
      </w:r>
      <w:proofErr w:type="spellStart"/>
      <w:r w:rsidRPr="00053B94">
        <w:rPr>
          <w:b/>
          <w:bCs/>
          <w:lang w:val="sr-Latn-RS"/>
        </w:rPr>
        <w:t>подршке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за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организационо</w:t>
      </w:r>
      <w:proofErr w:type="spellEnd"/>
      <w:r w:rsidRPr="00816427">
        <w:rPr>
          <w:lang w:val="sr-Latn-RS"/>
        </w:rPr>
        <w:t xml:space="preserve"> и </w:t>
      </w:r>
      <w:proofErr w:type="spellStart"/>
      <w:r w:rsidRPr="00816427">
        <w:rPr>
          <w:lang w:val="sr-Latn-RS"/>
        </w:rPr>
        <w:t>функционално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унапређење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локалне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управе</w:t>
      </w:r>
      <w:proofErr w:type="spellEnd"/>
      <w:r w:rsidRPr="00816427">
        <w:rPr>
          <w:lang w:val="sr-Latn-RS"/>
        </w:rPr>
        <w:t xml:space="preserve"> (</w:t>
      </w:r>
      <w:proofErr w:type="spellStart"/>
      <w:r w:rsidRPr="00816427">
        <w:rPr>
          <w:lang w:val="sr-Latn-RS"/>
        </w:rPr>
        <w:t>потписан</w:t>
      </w:r>
      <w:proofErr w:type="spellEnd"/>
      <w:r w:rsidRPr="00816427">
        <w:rPr>
          <w:lang w:val="sr-Latn-RS"/>
        </w:rPr>
        <w:t xml:space="preserve"> и </w:t>
      </w:r>
      <w:proofErr w:type="spellStart"/>
      <w:r w:rsidRPr="00816427">
        <w:rPr>
          <w:lang w:val="sr-Latn-RS"/>
        </w:rPr>
        <w:t>печатиран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од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стране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градоначелника</w:t>
      </w:r>
      <w:proofErr w:type="spellEnd"/>
      <w:r w:rsidRPr="00816427">
        <w:rPr>
          <w:lang w:val="sr-Latn-RS"/>
        </w:rPr>
        <w:t>/</w:t>
      </w:r>
      <w:proofErr w:type="spellStart"/>
      <w:r w:rsidRPr="00816427">
        <w:rPr>
          <w:lang w:val="sr-Latn-RS"/>
        </w:rPr>
        <w:t>председника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општине</w:t>
      </w:r>
      <w:proofErr w:type="spellEnd"/>
      <w:r w:rsidRPr="00816427">
        <w:rPr>
          <w:lang w:val="sr-Latn-RS"/>
        </w:rPr>
        <w:t>/</w:t>
      </w:r>
      <w:proofErr w:type="spellStart"/>
      <w:r w:rsidRPr="00816427">
        <w:rPr>
          <w:lang w:val="sr-Latn-RS"/>
        </w:rPr>
        <w:t>председника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градске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општине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на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меморандуму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града</w:t>
      </w:r>
      <w:proofErr w:type="spellEnd"/>
      <w:r w:rsidRPr="00816427">
        <w:rPr>
          <w:lang w:val="sr-Latn-RS"/>
        </w:rPr>
        <w:t xml:space="preserve">, </w:t>
      </w:r>
      <w:proofErr w:type="spellStart"/>
      <w:r w:rsidRPr="00816427">
        <w:rPr>
          <w:lang w:val="sr-Latn-RS"/>
        </w:rPr>
        <w:t>општине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или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градске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општине</w:t>
      </w:r>
      <w:proofErr w:type="spellEnd"/>
      <w:r w:rsidRPr="00816427">
        <w:rPr>
          <w:lang w:val="sr-Latn-RS"/>
        </w:rPr>
        <w:t>);</w:t>
      </w:r>
    </w:p>
    <w:p w14:paraId="2977D9AA" w14:textId="1631D4CC" w:rsidR="00816427" w:rsidRPr="004531B0" w:rsidRDefault="00816427" w:rsidP="00CD1C9D">
      <w:pPr>
        <w:pStyle w:val="ListParagraph"/>
        <w:numPr>
          <w:ilvl w:val="0"/>
          <w:numId w:val="9"/>
        </w:numPr>
        <w:spacing w:after="120"/>
        <w:ind w:left="709" w:hanging="357"/>
        <w:contextualSpacing w:val="0"/>
        <w:jc w:val="both"/>
        <w:rPr>
          <w:lang w:val="sr-Latn-RS"/>
        </w:rPr>
      </w:pPr>
      <w:proofErr w:type="spellStart"/>
      <w:r w:rsidRPr="00053B94">
        <w:rPr>
          <w:b/>
          <w:bCs/>
          <w:lang w:val="sr-Latn-RS"/>
        </w:rPr>
        <w:t>Пријавни</w:t>
      </w:r>
      <w:proofErr w:type="spellEnd"/>
      <w:r w:rsidRPr="00053B94">
        <w:rPr>
          <w:b/>
          <w:bCs/>
          <w:lang w:val="sr-Latn-RS"/>
        </w:rPr>
        <w:t xml:space="preserve"> </w:t>
      </w:r>
      <w:proofErr w:type="spellStart"/>
      <w:r w:rsidRPr="00053B94">
        <w:rPr>
          <w:b/>
          <w:bCs/>
          <w:lang w:val="sr-Latn-RS"/>
        </w:rPr>
        <w:t>формулар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за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Организациони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пакет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подршке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општинским</w:t>
      </w:r>
      <w:proofErr w:type="spellEnd"/>
      <w:r w:rsidRPr="00816427">
        <w:rPr>
          <w:lang w:val="sr-Latn-RS"/>
        </w:rPr>
        <w:t xml:space="preserve"> и </w:t>
      </w:r>
      <w:proofErr w:type="spellStart"/>
      <w:r w:rsidRPr="00816427">
        <w:rPr>
          <w:lang w:val="sr-Latn-RS"/>
        </w:rPr>
        <w:t>градским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управама</w:t>
      </w:r>
      <w:proofErr w:type="spellEnd"/>
      <w:r w:rsidRPr="00816427">
        <w:rPr>
          <w:lang w:val="sr-Latn-RS"/>
        </w:rPr>
        <w:t xml:space="preserve"> (</w:t>
      </w:r>
      <w:proofErr w:type="spellStart"/>
      <w:r w:rsidRPr="00816427">
        <w:rPr>
          <w:lang w:val="sr-Latn-RS"/>
        </w:rPr>
        <w:t>попуњен</w:t>
      </w:r>
      <w:proofErr w:type="spellEnd"/>
      <w:r w:rsidRPr="00816427">
        <w:rPr>
          <w:lang w:val="sr-Latn-RS"/>
        </w:rPr>
        <w:t xml:space="preserve">, </w:t>
      </w:r>
      <w:proofErr w:type="spellStart"/>
      <w:r w:rsidRPr="00816427">
        <w:rPr>
          <w:lang w:val="sr-Latn-RS"/>
        </w:rPr>
        <w:t>потписан</w:t>
      </w:r>
      <w:proofErr w:type="spellEnd"/>
      <w:r w:rsidRPr="00816427">
        <w:rPr>
          <w:lang w:val="sr-Latn-RS"/>
        </w:rPr>
        <w:t xml:space="preserve"> и </w:t>
      </w:r>
      <w:proofErr w:type="spellStart"/>
      <w:r w:rsidRPr="00816427">
        <w:rPr>
          <w:lang w:val="sr-Latn-RS"/>
        </w:rPr>
        <w:t>печатиран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од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стране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начелника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општинске</w:t>
      </w:r>
      <w:proofErr w:type="spellEnd"/>
      <w:r w:rsidRPr="00816427">
        <w:rPr>
          <w:lang w:val="sr-Latn-RS"/>
        </w:rPr>
        <w:t>/</w:t>
      </w:r>
      <w:proofErr w:type="spellStart"/>
      <w:r w:rsidRPr="00816427">
        <w:rPr>
          <w:lang w:val="sr-Latn-RS"/>
        </w:rPr>
        <w:t>градске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управе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на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прописаном</w:t>
      </w:r>
      <w:proofErr w:type="spellEnd"/>
      <w:r w:rsidRPr="00816427">
        <w:rPr>
          <w:lang w:val="sr-Latn-RS"/>
        </w:rPr>
        <w:t xml:space="preserve"> </w:t>
      </w:r>
      <w:proofErr w:type="spellStart"/>
      <w:r w:rsidRPr="00816427">
        <w:rPr>
          <w:lang w:val="sr-Latn-RS"/>
        </w:rPr>
        <w:t>обрасцу</w:t>
      </w:r>
      <w:proofErr w:type="spellEnd"/>
      <w:r w:rsidRPr="00816427">
        <w:rPr>
          <w:lang w:val="sr-Latn-RS"/>
        </w:rPr>
        <w:t>)</w:t>
      </w:r>
      <w:r w:rsidR="004531B0">
        <w:rPr>
          <w:lang w:val="sr-Cyrl-RS"/>
        </w:rPr>
        <w:t>;</w:t>
      </w:r>
    </w:p>
    <w:p w14:paraId="04D21AB0" w14:textId="5E37BB53" w:rsidR="00816427" w:rsidRPr="00C95D60" w:rsidRDefault="00816427" w:rsidP="00816427">
      <w:pPr>
        <w:ind w:firstLine="360"/>
        <w:jc w:val="both"/>
        <w:rPr>
          <w:rFonts w:ascii="Calibri" w:hAnsi="Calibri"/>
          <w:sz w:val="14"/>
          <w:szCs w:val="14"/>
        </w:rPr>
      </w:pPr>
    </w:p>
    <w:p w14:paraId="7E4702F5" w14:textId="1E83DCF1" w:rsidR="00816427" w:rsidRPr="00053B94" w:rsidRDefault="00053B94" w:rsidP="00816427">
      <w:pPr>
        <w:shd w:val="clear" w:color="auto" w:fill="DEEAF6" w:themeFill="accent1" w:themeFillTint="33"/>
        <w:jc w:val="both"/>
        <w:rPr>
          <w:lang w:val="sr-Cyrl-RS"/>
        </w:rPr>
      </w:pPr>
      <w:r w:rsidRPr="00053B94">
        <w:rPr>
          <w:lang w:val="sr-Cyrl-RS"/>
        </w:rPr>
        <w:t>Прилози</w:t>
      </w:r>
      <w:r>
        <w:rPr>
          <w:lang w:val="sr-Cyrl-RS"/>
        </w:rPr>
        <w:t>:</w:t>
      </w:r>
    </w:p>
    <w:p w14:paraId="70AFEC29" w14:textId="7F7BE913" w:rsidR="00053B94" w:rsidRPr="00053B94" w:rsidRDefault="00FD3C61" w:rsidP="00CD1C9D">
      <w:pPr>
        <w:pStyle w:val="ListParagraph"/>
        <w:numPr>
          <w:ilvl w:val="0"/>
          <w:numId w:val="4"/>
        </w:numPr>
        <w:shd w:val="clear" w:color="auto" w:fill="DEEAF6" w:themeFill="accent1" w:themeFillTint="33"/>
        <w:ind w:left="284" w:hanging="284"/>
        <w:jc w:val="both"/>
        <w:rPr>
          <w:lang w:val="sr-Cyrl-RS"/>
        </w:rPr>
      </w:pPr>
      <w:r>
        <w:rPr>
          <w:lang w:val="sr-Cyrl-RS"/>
        </w:rPr>
        <w:t xml:space="preserve">Прилог </w:t>
      </w:r>
      <w:r w:rsidR="00F253B5">
        <w:rPr>
          <w:lang w:val="sr-Cyrl-RS"/>
        </w:rPr>
        <w:t>2</w:t>
      </w:r>
      <w:r>
        <w:rPr>
          <w:lang w:val="sr-Cyrl-RS"/>
        </w:rPr>
        <w:t xml:space="preserve"> - </w:t>
      </w:r>
      <w:r w:rsidR="00053B94">
        <w:rPr>
          <w:lang w:val="sr-Cyrl-RS"/>
        </w:rPr>
        <w:t xml:space="preserve">Образац захтева за </w:t>
      </w:r>
      <w:proofErr w:type="spellStart"/>
      <w:r w:rsidR="00053B94" w:rsidRPr="00816427">
        <w:rPr>
          <w:lang w:val="sr-Latn-RS"/>
        </w:rPr>
        <w:t>доделу</w:t>
      </w:r>
      <w:proofErr w:type="spellEnd"/>
      <w:r w:rsidR="00053B94" w:rsidRPr="00816427">
        <w:rPr>
          <w:lang w:val="sr-Latn-RS"/>
        </w:rPr>
        <w:t xml:space="preserve"> </w:t>
      </w:r>
      <w:proofErr w:type="spellStart"/>
      <w:r w:rsidR="00053B94" w:rsidRPr="00816427">
        <w:rPr>
          <w:lang w:val="sr-Latn-RS"/>
        </w:rPr>
        <w:t>пакета</w:t>
      </w:r>
      <w:proofErr w:type="spellEnd"/>
      <w:r w:rsidR="00053B94" w:rsidRPr="00816427">
        <w:rPr>
          <w:lang w:val="sr-Latn-RS"/>
        </w:rPr>
        <w:t xml:space="preserve"> </w:t>
      </w:r>
      <w:proofErr w:type="spellStart"/>
      <w:r w:rsidR="00053B94" w:rsidRPr="00816427">
        <w:rPr>
          <w:lang w:val="sr-Latn-RS"/>
        </w:rPr>
        <w:t>подршке</w:t>
      </w:r>
      <w:proofErr w:type="spellEnd"/>
    </w:p>
    <w:p w14:paraId="219F4B5E" w14:textId="2BD1A084" w:rsidR="00053B94" w:rsidRDefault="00FD3C61" w:rsidP="00CD1C9D">
      <w:pPr>
        <w:pStyle w:val="ListParagraph"/>
        <w:numPr>
          <w:ilvl w:val="0"/>
          <w:numId w:val="4"/>
        </w:numPr>
        <w:shd w:val="clear" w:color="auto" w:fill="DEEAF6" w:themeFill="accent1" w:themeFillTint="33"/>
        <w:ind w:left="284" w:hanging="284"/>
        <w:jc w:val="both"/>
        <w:rPr>
          <w:lang w:val="sr-Cyrl-RS"/>
        </w:rPr>
      </w:pPr>
      <w:r>
        <w:rPr>
          <w:lang w:val="sr-Cyrl-RS"/>
        </w:rPr>
        <w:t xml:space="preserve">Прилог </w:t>
      </w:r>
      <w:r w:rsidR="00F253B5">
        <w:rPr>
          <w:lang w:val="sr-Cyrl-RS"/>
        </w:rPr>
        <w:t>3</w:t>
      </w:r>
      <w:r>
        <w:rPr>
          <w:lang w:val="sr-Cyrl-RS"/>
        </w:rPr>
        <w:t xml:space="preserve"> </w:t>
      </w:r>
      <w:r w:rsidR="00F253B5">
        <w:rPr>
          <w:lang w:val="sr-Cyrl-RS"/>
        </w:rPr>
        <w:t>–</w:t>
      </w:r>
      <w:r>
        <w:rPr>
          <w:lang w:val="sr-Cyrl-RS"/>
        </w:rPr>
        <w:t xml:space="preserve"> </w:t>
      </w:r>
      <w:r w:rsidR="00F253B5">
        <w:rPr>
          <w:lang w:val="sr-Cyrl-RS"/>
        </w:rPr>
        <w:t xml:space="preserve">Пријавни формулар </w:t>
      </w:r>
    </w:p>
    <w:p w14:paraId="444BEFA6" w14:textId="77777777" w:rsidR="00816427" w:rsidRPr="00816427" w:rsidRDefault="00816427" w:rsidP="00816427">
      <w:pPr>
        <w:ind w:firstLine="360"/>
        <w:jc w:val="both"/>
        <w:rPr>
          <w:rFonts w:ascii="Calibri" w:hAnsi="Calibri"/>
        </w:rPr>
      </w:pPr>
    </w:p>
    <w:p w14:paraId="6D76218C" w14:textId="455087AE" w:rsidR="00053B94" w:rsidRPr="00053B94" w:rsidRDefault="00053B94" w:rsidP="00053B94">
      <w:pPr>
        <w:ind w:firstLine="360"/>
        <w:jc w:val="both"/>
        <w:rPr>
          <w:rFonts w:ascii="Calibri" w:hAnsi="Calibri"/>
        </w:rPr>
      </w:pPr>
      <w:r w:rsidRPr="00053B94">
        <w:rPr>
          <w:rFonts w:ascii="Calibri" w:hAnsi="Calibri"/>
          <w:lang w:val="sr-Cyrl-RS"/>
        </w:rPr>
        <w:t xml:space="preserve">Сва неопходна документа за пријављивање </w:t>
      </w:r>
      <w:r w:rsidRPr="00053B94">
        <w:rPr>
          <w:rFonts w:ascii="Calibri" w:hAnsi="Calibri"/>
        </w:rPr>
        <w:t>могу</w:t>
      </w:r>
      <w:r w:rsidRPr="00053B94">
        <w:rPr>
          <w:rFonts w:ascii="Calibri" w:hAnsi="Calibri"/>
          <w:lang w:val="sr-Cyrl-RS"/>
        </w:rPr>
        <w:t xml:space="preserve"> бити </w:t>
      </w:r>
      <w:r w:rsidRPr="00053B94">
        <w:rPr>
          <w:rFonts w:ascii="Calibri" w:hAnsi="Calibri"/>
        </w:rPr>
        <w:t xml:space="preserve"> преузет</w:t>
      </w:r>
      <w:r w:rsidR="00E618E9">
        <w:rPr>
          <w:rFonts w:ascii="Calibri" w:hAnsi="Calibri"/>
          <w:lang w:val="sr-Latn-RS"/>
        </w:rPr>
        <w:t>a</w:t>
      </w:r>
      <w:r w:rsidRPr="00053B94">
        <w:rPr>
          <w:rFonts w:ascii="Calibri" w:hAnsi="Calibri"/>
        </w:rPr>
        <w:t xml:space="preserve"> са интернет </w:t>
      </w:r>
      <w:r w:rsidRPr="00053B94">
        <w:rPr>
          <w:rFonts w:ascii="Calibri" w:hAnsi="Calibri"/>
          <w:lang w:val="sr-Cyrl-RS"/>
        </w:rPr>
        <w:t>странице</w:t>
      </w:r>
      <w:r w:rsidRPr="00053B94">
        <w:rPr>
          <w:rFonts w:ascii="Calibri" w:hAnsi="Calibri"/>
        </w:rPr>
        <w:t>:</w:t>
      </w:r>
    </w:p>
    <w:p w14:paraId="1C38D91B" w14:textId="77777777" w:rsidR="00816427" w:rsidRPr="00C95D60" w:rsidRDefault="00816427" w:rsidP="00816427">
      <w:pPr>
        <w:ind w:firstLine="360"/>
        <w:jc w:val="both"/>
        <w:rPr>
          <w:rFonts w:ascii="Calibri" w:hAnsi="Calibri"/>
          <w:sz w:val="16"/>
          <w:szCs w:val="16"/>
        </w:rPr>
      </w:pPr>
    </w:p>
    <w:p w14:paraId="14B400AD" w14:textId="57CD21D3" w:rsidR="00816427" w:rsidRPr="00053B94" w:rsidRDefault="00816427" w:rsidP="009F2433">
      <w:pPr>
        <w:pStyle w:val="ListParagraph"/>
        <w:numPr>
          <w:ilvl w:val="0"/>
          <w:numId w:val="18"/>
        </w:numPr>
        <w:spacing w:after="120"/>
        <w:ind w:left="709"/>
        <w:contextualSpacing w:val="0"/>
        <w:rPr>
          <w:rFonts w:ascii="Calibri" w:hAnsi="Calibri"/>
        </w:rPr>
      </w:pPr>
      <w:r w:rsidRPr="00053B94">
        <w:rPr>
          <w:rFonts w:ascii="Calibri" w:hAnsi="Calibri"/>
        </w:rPr>
        <w:t xml:space="preserve">Канцеларије Савета Европе у Београду </w:t>
      </w:r>
      <w:hyperlink r:id="rId10" w:history="1">
        <w:r w:rsidR="00E618E9" w:rsidRPr="00D254F1">
          <w:rPr>
            <w:rStyle w:val="Hyperlink"/>
            <w:rFonts w:ascii="Calibri" w:hAnsi="Calibri"/>
          </w:rPr>
          <w:t>www.coe.int/sr_RS/web/belgrade/news</w:t>
        </w:r>
      </w:hyperlink>
      <w:r w:rsidR="00E618E9">
        <w:rPr>
          <w:rFonts w:ascii="Calibri" w:hAnsi="Calibri"/>
          <w:lang w:val="sr-Latn-RS"/>
        </w:rPr>
        <w:t xml:space="preserve"> </w:t>
      </w:r>
      <w:r w:rsidR="00E618E9" w:rsidRPr="00E618E9" w:rsidDel="00E618E9">
        <w:rPr>
          <w:rFonts w:ascii="Calibri" w:hAnsi="Calibri"/>
        </w:rPr>
        <w:t xml:space="preserve"> </w:t>
      </w:r>
      <w:r w:rsidR="00E618E9">
        <w:rPr>
          <w:rFonts w:ascii="Calibri" w:hAnsi="Calibri"/>
          <w:lang w:val="sr-Latn-RS"/>
        </w:rPr>
        <w:t xml:space="preserve"> </w:t>
      </w:r>
    </w:p>
    <w:p w14:paraId="588ABAB2" w14:textId="739788AC" w:rsidR="00816427" w:rsidRPr="00053B94" w:rsidRDefault="00816427" w:rsidP="009F2433">
      <w:pPr>
        <w:pStyle w:val="ListParagraph"/>
        <w:numPr>
          <w:ilvl w:val="0"/>
          <w:numId w:val="18"/>
        </w:numPr>
        <w:spacing w:after="120"/>
        <w:ind w:left="709"/>
        <w:contextualSpacing w:val="0"/>
        <w:jc w:val="both"/>
        <w:rPr>
          <w:rFonts w:ascii="Calibri" w:hAnsi="Calibri"/>
        </w:rPr>
      </w:pPr>
      <w:r w:rsidRPr="00053B94">
        <w:rPr>
          <w:rFonts w:ascii="Calibri" w:hAnsi="Calibri"/>
        </w:rPr>
        <w:t xml:space="preserve">Сталне конференције градова и општина </w:t>
      </w:r>
      <w:hyperlink r:id="rId11" w:history="1">
        <w:r w:rsidR="00E618E9" w:rsidRPr="00D254F1">
          <w:rPr>
            <w:rStyle w:val="Hyperlink"/>
            <w:rFonts w:ascii="Calibri" w:hAnsi="Calibri"/>
          </w:rPr>
          <w:t>www.skgo.org</w:t>
        </w:r>
      </w:hyperlink>
      <w:r w:rsidRPr="00053B94">
        <w:rPr>
          <w:rFonts w:ascii="Calibri" w:hAnsi="Calibri"/>
          <w:lang w:val="sr-Cyrl-RS"/>
        </w:rPr>
        <w:t xml:space="preserve"> </w:t>
      </w:r>
      <w:r w:rsidRPr="00053B94">
        <w:rPr>
          <w:rFonts w:ascii="Calibri" w:hAnsi="Calibri"/>
        </w:rPr>
        <w:t xml:space="preserve"> </w:t>
      </w:r>
    </w:p>
    <w:p w14:paraId="38ECA36B" w14:textId="77777777" w:rsidR="00816427" w:rsidRPr="00FD3C61" w:rsidRDefault="00816427" w:rsidP="00816427">
      <w:pPr>
        <w:ind w:firstLine="360"/>
        <w:jc w:val="both"/>
        <w:rPr>
          <w:rFonts w:ascii="Calibri" w:hAnsi="Calibri"/>
          <w:sz w:val="10"/>
          <w:szCs w:val="10"/>
        </w:rPr>
      </w:pPr>
    </w:p>
    <w:p w14:paraId="6089F44C" w14:textId="461F9497" w:rsidR="00053B94" w:rsidRPr="00FD3C61" w:rsidRDefault="00816427" w:rsidP="00816427">
      <w:pPr>
        <w:ind w:firstLine="360"/>
        <w:jc w:val="both"/>
        <w:rPr>
          <w:rFonts w:ascii="Calibri" w:hAnsi="Calibri"/>
          <w:b/>
          <w:bCs/>
          <w:lang w:val="sr-Cyrl-RS"/>
        </w:rPr>
      </w:pPr>
      <w:r w:rsidRPr="00FD3C61">
        <w:rPr>
          <w:rFonts w:ascii="Calibri" w:hAnsi="Calibri"/>
          <w:b/>
          <w:bCs/>
        </w:rPr>
        <w:t xml:space="preserve">Документацију за </w:t>
      </w:r>
      <w:r w:rsidR="00053B94" w:rsidRPr="00FD3C61">
        <w:rPr>
          <w:rFonts w:ascii="Calibri" w:hAnsi="Calibri"/>
          <w:b/>
          <w:bCs/>
          <w:lang w:val="sr-Cyrl-RS"/>
        </w:rPr>
        <w:t xml:space="preserve">пријављивање је </w:t>
      </w:r>
      <w:r w:rsidRPr="00FD3C61">
        <w:rPr>
          <w:rFonts w:ascii="Calibri" w:hAnsi="Calibri"/>
          <w:b/>
          <w:bCs/>
        </w:rPr>
        <w:t xml:space="preserve">потребно доставити у </w:t>
      </w:r>
      <w:r w:rsidR="00053B94" w:rsidRPr="00FD3C61">
        <w:rPr>
          <w:rFonts w:ascii="Calibri" w:hAnsi="Calibri"/>
          <w:b/>
          <w:bCs/>
          <w:lang w:val="sr-Cyrl-RS"/>
        </w:rPr>
        <w:t xml:space="preserve">електронској форми на следећу адресу: </w:t>
      </w:r>
      <w:hyperlink r:id="rId12" w:history="1">
        <w:r w:rsidR="00053B94" w:rsidRPr="00FD3C61">
          <w:rPr>
            <w:rStyle w:val="Hyperlink"/>
            <w:rFonts w:ascii="Calibri" w:hAnsi="Calibri"/>
            <w:b/>
            <w:bCs/>
            <w:color w:val="auto"/>
            <w:lang w:val="sr-Latn-RS"/>
          </w:rPr>
          <w:t>lsg.serbia@coe.int</w:t>
        </w:r>
      </w:hyperlink>
      <w:r w:rsidR="00053B94" w:rsidRPr="00FD3C61">
        <w:rPr>
          <w:rFonts w:ascii="Calibri" w:hAnsi="Calibri"/>
          <w:b/>
          <w:bCs/>
          <w:lang w:val="sr-Latn-RS"/>
        </w:rPr>
        <w:t xml:space="preserve"> </w:t>
      </w:r>
      <w:r w:rsidR="00053B94" w:rsidRPr="00FD3C61">
        <w:rPr>
          <w:rFonts w:ascii="Calibri" w:hAnsi="Calibri"/>
          <w:b/>
          <w:bCs/>
          <w:lang w:val="sr-Cyrl-RS"/>
        </w:rPr>
        <w:t xml:space="preserve">са следећом назнаком у предмету поште </w:t>
      </w:r>
      <w:r w:rsidR="00053B94" w:rsidRPr="00FD3C61">
        <w:rPr>
          <w:rFonts w:ascii="Calibri" w:hAnsi="Calibri"/>
          <w:b/>
          <w:bCs/>
          <w:u w:val="single"/>
          <w:lang w:val="sr-Cyrl-RS"/>
        </w:rPr>
        <w:t>„Пријава за ОМСП“</w:t>
      </w:r>
    </w:p>
    <w:p w14:paraId="67D0965A" w14:textId="77777777" w:rsidR="00053B94" w:rsidRPr="003F51E5" w:rsidRDefault="00053B94" w:rsidP="00816427">
      <w:pPr>
        <w:ind w:firstLine="360"/>
        <w:jc w:val="both"/>
        <w:rPr>
          <w:rFonts w:ascii="Calibri" w:hAnsi="Calibri"/>
          <w:sz w:val="14"/>
          <w:szCs w:val="14"/>
          <w:lang w:val="sr-Cyrl-RS"/>
        </w:rPr>
      </w:pPr>
    </w:p>
    <w:p w14:paraId="15DE8336" w14:textId="17631357" w:rsidR="00053B94" w:rsidRPr="003F51E5" w:rsidRDefault="00053B94" w:rsidP="009F2433">
      <w:pPr>
        <w:pStyle w:val="ListParagraph"/>
        <w:numPr>
          <w:ilvl w:val="0"/>
          <w:numId w:val="14"/>
        </w:numPr>
        <w:spacing w:after="120"/>
        <w:ind w:left="709"/>
        <w:jc w:val="both"/>
        <w:rPr>
          <w:rFonts w:ascii="Calibri" w:hAnsi="Calibri"/>
          <w:b/>
          <w:bCs/>
        </w:rPr>
      </w:pPr>
      <w:r w:rsidRPr="003F51E5">
        <w:rPr>
          <w:rFonts w:ascii="Calibri" w:hAnsi="Calibri"/>
          <w:b/>
          <w:bCs/>
        </w:rPr>
        <w:t xml:space="preserve">Рок за пријављивање је </w:t>
      </w:r>
      <w:r w:rsidR="009F0178" w:rsidRPr="003F51E5">
        <w:rPr>
          <w:rFonts w:ascii="Calibri" w:hAnsi="Calibri"/>
          <w:b/>
          <w:bCs/>
          <w:lang w:val="sr-Cyrl-RS"/>
        </w:rPr>
        <w:t>16</w:t>
      </w:r>
      <w:r w:rsidR="00573F41" w:rsidRPr="003F51E5">
        <w:rPr>
          <w:rFonts w:ascii="Calibri" w:hAnsi="Calibri"/>
          <w:b/>
          <w:bCs/>
          <w:lang w:val="sr-Cyrl-RS"/>
        </w:rPr>
        <w:t>. ју</w:t>
      </w:r>
      <w:r w:rsidR="001111FB" w:rsidRPr="003F51E5">
        <w:rPr>
          <w:rFonts w:ascii="Calibri" w:hAnsi="Calibri"/>
          <w:b/>
          <w:bCs/>
          <w:lang w:val="sr-Cyrl-RS"/>
        </w:rPr>
        <w:t>л</w:t>
      </w:r>
      <w:r w:rsidR="00573F41" w:rsidRPr="003F51E5">
        <w:rPr>
          <w:rFonts w:ascii="Calibri" w:hAnsi="Calibri"/>
          <w:b/>
          <w:bCs/>
          <w:lang w:val="sr-Cyrl-RS"/>
        </w:rPr>
        <w:t xml:space="preserve"> 2021</w:t>
      </w:r>
      <w:r w:rsidR="00947341" w:rsidRPr="003F51E5">
        <w:rPr>
          <w:rFonts w:ascii="Calibri" w:hAnsi="Calibri"/>
          <w:b/>
          <w:bCs/>
          <w:lang w:val="sr-Latn-RS"/>
        </w:rPr>
        <w:t xml:space="preserve">, </w:t>
      </w:r>
      <w:r w:rsidR="00947341" w:rsidRPr="003F51E5">
        <w:rPr>
          <w:rFonts w:ascii="Calibri" w:hAnsi="Calibri"/>
          <w:b/>
          <w:bCs/>
          <w:lang w:val="sr-Cyrl-RS"/>
        </w:rPr>
        <w:t xml:space="preserve">до </w:t>
      </w:r>
      <w:r w:rsidR="00947341" w:rsidRPr="003F51E5">
        <w:rPr>
          <w:rFonts w:ascii="Calibri" w:hAnsi="Calibri"/>
          <w:b/>
          <w:bCs/>
          <w:lang w:val="sr-Latn-RS"/>
        </w:rPr>
        <w:t>17</w:t>
      </w:r>
      <w:r w:rsidR="00947341" w:rsidRPr="003F51E5">
        <w:rPr>
          <w:rFonts w:ascii="Calibri" w:hAnsi="Calibri"/>
          <w:b/>
          <w:bCs/>
          <w:lang w:val="sr-Cyrl-RS"/>
        </w:rPr>
        <w:t xml:space="preserve">ч </w:t>
      </w:r>
      <w:r w:rsidR="00947341" w:rsidRPr="003F51E5">
        <w:rPr>
          <w:rFonts w:ascii="Calibri" w:hAnsi="Calibri"/>
          <w:b/>
          <w:bCs/>
          <w:lang w:val="sr-Latn-RS"/>
        </w:rPr>
        <w:t>CEST</w:t>
      </w:r>
      <w:r w:rsidR="00573F41" w:rsidRPr="003F51E5">
        <w:rPr>
          <w:rFonts w:ascii="Calibri" w:hAnsi="Calibri"/>
          <w:b/>
          <w:bCs/>
          <w:lang w:val="sr-Cyrl-RS"/>
        </w:rPr>
        <w:t xml:space="preserve">. </w:t>
      </w:r>
    </w:p>
    <w:p w14:paraId="4FC4F27E" w14:textId="77777777" w:rsidR="00C95D60" w:rsidRPr="003F51E5" w:rsidRDefault="00C95D60" w:rsidP="00053B94">
      <w:pPr>
        <w:ind w:firstLine="360"/>
        <w:jc w:val="both"/>
        <w:rPr>
          <w:rFonts w:ascii="Calibri" w:hAnsi="Calibri"/>
          <w:sz w:val="12"/>
          <w:szCs w:val="12"/>
        </w:rPr>
      </w:pPr>
    </w:p>
    <w:p w14:paraId="22B8FD93" w14:textId="51339FFD" w:rsidR="00053B94" w:rsidRPr="00816427" w:rsidRDefault="00053B94" w:rsidP="00053B94">
      <w:pPr>
        <w:ind w:firstLine="360"/>
        <w:jc w:val="both"/>
        <w:rPr>
          <w:rFonts w:ascii="Calibri" w:hAnsi="Calibri"/>
        </w:rPr>
      </w:pPr>
      <w:r w:rsidRPr="00816427">
        <w:rPr>
          <w:rFonts w:ascii="Calibri" w:hAnsi="Calibri"/>
        </w:rPr>
        <w:lastRenderedPageBreak/>
        <w:t xml:space="preserve">Благовременим ће се сматрати </w:t>
      </w:r>
      <w:r>
        <w:rPr>
          <w:rFonts w:ascii="Calibri" w:hAnsi="Calibri"/>
          <w:lang w:val="sr-Cyrl-RS"/>
        </w:rPr>
        <w:t xml:space="preserve">све </w:t>
      </w:r>
      <w:r w:rsidRPr="00816427">
        <w:rPr>
          <w:rFonts w:ascii="Calibri" w:hAnsi="Calibri"/>
        </w:rPr>
        <w:t xml:space="preserve">пријаве послате до последњег дана истека рока за подношење пријава. Неблаговремене, односно пријаве послате после </w:t>
      </w:r>
      <w:r>
        <w:rPr>
          <w:rFonts w:ascii="Calibri" w:hAnsi="Calibri"/>
          <w:lang w:val="sr-Cyrl-RS"/>
        </w:rPr>
        <w:t xml:space="preserve">наведеног </w:t>
      </w:r>
      <w:r w:rsidRPr="00816427">
        <w:rPr>
          <w:rFonts w:ascii="Calibri" w:hAnsi="Calibri"/>
        </w:rPr>
        <w:t xml:space="preserve">рока, неће се разматрати. Пријаве се подносе на српском језику. </w:t>
      </w:r>
    </w:p>
    <w:p w14:paraId="6932986A" w14:textId="105620EF" w:rsidR="00053B94" w:rsidRDefault="00053B94" w:rsidP="00816427">
      <w:pPr>
        <w:ind w:firstLine="360"/>
        <w:jc w:val="both"/>
        <w:rPr>
          <w:rFonts w:ascii="Calibri" w:hAnsi="Calibri"/>
        </w:rPr>
      </w:pPr>
    </w:p>
    <w:p w14:paraId="3F47A02D" w14:textId="0F4547FC" w:rsidR="004E396F" w:rsidRPr="00AB72DD" w:rsidRDefault="004E396F" w:rsidP="00816427">
      <w:pPr>
        <w:ind w:firstLine="360"/>
        <w:jc w:val="both"/>
        <w:rPr>
          <w:rFonts w:ascii="Calibri" w:hAnsi="Calibri"/>
          <w:b/>
          <w:bCs/>
          <w:color w:val="0E3D8A"/>
          <w:lang w:val="sr-Cyrl-RS"/>
        </w:rPr>
      </w:pPr>
      <w:r w:rsidRPr="00AB72DD">
        <w:rPr>
          <w:rFonts w:ascii="Calibri" w:hAnsi="Calibri"/>
          <w:b/>
          <w:bCs/>
          <w:color w:val="0E3D8A"/>
          <w:lang w:val="sr-Cyrl-RS"/>
        </w:rPr>
        <w:t>Питања</w:t>
      </w:r>
    </w:p>
    <w:p w14:paraId="65620C0A" w14:textId="77777777" w:rsidR="004E396F" w:rsidRPr="00C95D60" w:rsidRDefault="004E396F" w:rsidP="00816427">
      <w:pPr>
        <w:ind w:firstLine="360"/>
        <w:jc w:val="both"/>
        <w:rPr>
          <w:rFonts w:ascii="Calibri" w:hAnsi="Calibri"/>
          <w:sz w:val="6"/>
          <w:szCs w:val="6"/>
          <w:lang w:val="sr-Cyrl-RS"/>
        </w:rPr>
      </w:pPr>
    </w:p>
    <w:p w14:paraId="62BC379A" w14:textId="5C97956C" w:rsidR="003F2D6D" w:rsidRPr="00184E66" w:rsidRDefault="004E396F" w:rsidP="003F2D6D">
      <w:pPr>
        <w:ind w:firstLine="360"/>
        <w:jc w:val="both"/>
        <w:rPr>
          <w:rFonts w:ascii="Calibri" w:hAnsi="Calibri"/>
          <w:lang w:val="sr-Cyrl-RS"/>
        </w:rPr>
      </w:pPr>
      <w:r w:rsidRPr="00184E66">
        <w:rPr>
          <w:rFonts w:ascii="Calibri" w:hAnsi="Calibri"/>
          <w:lang w:val="sr-Cyrl-RS"/>
        </w:rPr>
        <w:t>За сва питања у вези</w:t>
      </w:r>
      <w:r w:rsidR="00573F41" w:rsidRPr="00184E66">
        <w:rPr>
          <w:rFonts w:ascii="Calibri" w:hAnsi="Calibri"/>
          <w:lang w:val="sr-Cyrl-RS"/>
        </w:rPr>
        <w:t xml:space="preserve"> </w:t>
      </w:r>
      <w:r w:rsidR="00E21DE2">
        <w:rPr>
          <w:rFonts w:ascii="Calibri" w:hAnsi="Calibri"/>
          <w:lang w:val="sr-Cyrl-RS"/>
        </w:rPr>
        <w:t xml:space="preserve">пакета подршке, било да се односе на </w:t>
      </w:r>
      <w:r w:rsidR="00573F41" w:rsidRPr="00184E66">
        <w:rPr>
          <w:lang w:val="sr-Cyrl-RS"/>
        </w:rPr>
        <w:t>е</w:t>
      </w:r>
      <w:r w:rsidRPr="00184E66">
        <w:rPr>
          <w:lang w:val="sr-Cyrl-RS"/>
        </w:rPr>
        <w:t>кпсертск</w:t>
      </w:r>
      <w:r w:rsidR="00E21DE2">
        <w:rPr>
          <w:lang w:val="sr-Cyrl-RS"/>
        </w:rPr>
        <w:t>у</w:t>
      </w:r>
      <w:r w:rsidRPr="00184E66">
        <w:rPr>
          <w:lang w:val="sr-Cyrl-RS"/>
        </w:rPr>
        <w:t xml:space="preserve"> подршк</w:t>
      </w:r>
      <w:r w:rsidR="00E21DE2">
        <w:rPr>
          <w:lang w:val="sr-Cyrl-RS"/>
        </w:rPr>
        <w:t>у</w:t>
      </w:r>
      <w:r w:rsidR="00573F41" w:rsidRPr="00184E66">
        <w:rPr>
          <w:lang w:val="sr-Cyrl-RS"/>
        </w:rPr>
        <w:t xml:space="preserve"> (корак 1</w:t>
      </w:r>
      <w:r w:rsidRPr="00184E66">
        <w:rPr>
          <w:lang w:val="sr-Cyrl-RS"/>
        </w:rPr>
        <w:t>) кој</w:t>
      </w:r>
      <w:r w:rsidR="00E21DE2">
        <w:rPr>
          <w:lang w:val="sr-Cyrl-RS"/>
        </w:rPr>
        <w:t>а</w:t>
      </w:r>
      <w:r w:rsidR="00E21DE2">
        <w:rPr>
          <w:lang w:val="sr-Latn-RS"/>
        </w:rPr>
        <w:t xml:space="preserve"> </w:t>
      </w:r>
      <w:r w:rsidRPr="00184E66">
        <w:rPr>
          <w:lang w:val="sr-Cyrl-RS"/>
        </w:rPr>
        <w:t xml:space="preserve">се реализује у сарадњи са Сталном конференцијом градова и општина, </w:t>
      </w:r>
      <w:r w:rsidR="00573F41" w:rsidRPr="00184E66">
        <w:rPr>
          <w:lang w:val="sr-Cyrl-RS"/>
        </w:rPr>
        <w:t xml:space="preserve">или </w:t>
      </w:r>
      <w:r w:rsidR="00E21DE2">
        <w:rPr>
          <w:lang w:val="sr-Cyrl-RS"/>
        </w:rPr>
        <w:t xml:space="preserve">на </w:t>
      </w:r>
      <w:r w:rsidRPr="00184E66">
        <w:rPr>
          <w:rFonts w:ascii="Calibri" w:hAnsi="Calibri"/>
          <w:lang w:val="sr-Cyrl-RS"/>
        </w:rPr>
        <w:t>грантов</w:t>
      </w:r>
      <w:r w:rsidR="00E21DE2">
        <w:rPr>
          <w:rFonts w:ascii="Calibri" w:hAnsi="Calibri"/>
          <w:lang w:val="sr-Cyrl-RS"/>
        </w:rPr>
        <w:t>е</w:t>
      </w:r>
      <w:r w:rsidR="00573F41" w:rsidRPr="00184E66">
        <w:rPr>
          <w:rFonts w:ascii="Calibri" w:hAnsi="Calibri"/>
          <w:lang w:val="sr-Cyrl-RS"/>
        </w:rPr>
        <w:t xml:space="preserve"> (корак 2</w:t>
      </w:r>
      <w:r w:rsidRPr="00184E66">
        <w:rPr>
          <w:rFonts w:ascii="Calibri" w:hAnsi="Calibri"/>
          <w:lang w:val="sr-Cyrl-RS"/>
        </w:rPr>
        <w:t>) кој</w:t>
      </w:r>
      <w:r w:rsidR="00184E66">
        <w:rPr>
          <w:rFonts w:ascii="Calibri" w:hAnsi="Calibri"/>
          <w:lang w:val="sr-Latn-RS"/>
        </w:rPr>
        <w:t>e</w:t>
      </w:r>
      <w:r w:rsidRPr="00184E66">
        <w:rPr>
          <w:rFonts w:ascii="Calibri" w:hAnsi="Calibri"/>
          <w:lang w:val="sr-Cyrl-RS"/>
        </w:rPr>
        <w:t xml:space="preserve"> </w:t>
      </w:r>
      <w:r w:rsidR="00573F41" w:rsidRPr="00184E66">
        <w:rPr>
          <w:rFonts w:ascii="Calibri" w:hAnsi="Calibri"/>
          <w:lang w:val="sr-Cyrl-RS"/>
        </w:rPr>
        <w:t xml:space="preserve">додељује </w:t>
      </w:r>
      <w:r w:rsidRPr="00184E66">
        <w:rPr>
          <w:rFonts w:ascii="Calibri" w:hAnsi="Calibri"/>
          <w:lang w:val="sr-Cyrl-RS"/>
        </w:rPr>
        <w:t>Савет</w:t>
      </w:r>
      <w:r w:rsidR="00573F41" w:rsidRPr="00184E66">
        <w:rPr>
          <w:rFonts w:ascii="Calibri" w:hAnsi="Calibri"/>
          <w:lang w:val="sr-Cyrl-RS"/>
        </w:rPr>
        <w:t xml:space="preserve"> </w:t>
      </w:r>
      <w:r w:rsidRPr="00184E66">
        <w:rPr>
          <w:rFonts w:ascii="Calibri" w:hAnsi="Calibri"/>
          <w:lang w:val="sr-Cyrl-RS"/>
        </w:rPr>
        <w:t xml:space="preserve">Европе, </w:t>
      </w:r>
      <w:r w:rsidRPr="00184E66">
        <w:rPr>
          <w:lang w:val="sr-Cyrl-RS"/>
        </w:rPr>
        <w:t xml:space="preserve">можете се обратити </w:t>
      </w:r>
      <w:r w:rsidRPr="00184E66">
        <w:rPr>
          <w:rFonts w:ascii="Calibri" w:hAnsi="Calibri"/>
          <w:lang w:val="sr-Cyrl-RS"/>
        </w:rPr>
        <w:t xml:space="preserve">електронским путен на адресу: </w:t>
      </w:r>
      <w:hyperlink r:id="rId13" w:history="1">
        <w:r w:rsidRPr="00184E66">
          <w:rPr>
            <w:rStyle w:val="Hyperlink"/>
            <w:rFonts w:ascii="Calibri" w:hAnsi="Calibri"/>
            <w:b/>
            <w:bCs/>
            <w:color w:val="auto"/>
            <w:lang w:val="sr-Latn-RS"/>
          </w:rPr>
          <w:t>lsg.serbia@coe.int</w:t>
        </w:r>
      </w:hyperlink>
      <w:r w:rsidRPr="00184E66">
        <w:rPr>
          <w:rFonts w:ascii="Calibri" w:hAnsi="Calibri"/>
          <w:b/>
          <w:bCs/>
          <w:lang w:val="sr-Cyrl-RS"/>
        </w:rPr>
        <w:t xml:space="preserve"> </w:t>
      </w:r>
      <w:r w:rsidR="003F2D6D" w:rsidRPr="00184E66">
        <w:rPr>
          <w:rFonts w:ascii="Calibri" w:hAnsi="Calibri"/>
          <w:lang w:val="sr-Cyrl-RS"/>
        </w:rPr>
        <w:t xml:space="preserve">са следећом назнаком у предмету поште </w:t>
      </w:r>
      <w:r w:rsidR="003F2D6D" w:rsidRPr="00184E66">
        <w:rPr>
          <w:rFonts w:ascii="Calibri" w:hAnsi="Calibri"/>
          <w:b/>
          <w:bCs/>
          <w:u w:val="single"/>
          <w:lang w:val="sr-Cyrl-RS"/>
        </w:rPr>
        <w:t>„Питање - ОМСП“</w:t>
      </w:r>
    </w:p>
    <w:p w14:paraId="11CDA83B" w14:textId="2970D31A" w:rsidR="004E396F" w:rsidRPr="00184E66" w:rsidRDefault="004E396F" w:rsidP="004E396F">
      <w:pPr>
        <w:ind w:firstLine="349"/>
        <w:jc w:val="both"/>
        <w:rPr>
          <w:rFonts w:ascii="Calibri" w:hAnsi="Calibri"/>
          <w:lang w:val="sr-Cyrl-RS"/>
        </w:rPr>
      </w:pPr>
    </w:p>
    <w:p w14:paraId="685F5AE5" w14:textId="3E4C2E1F" w:rsidR="003F2D6D" w:rsidRPr="00184E66" w:rsidRDefault="003F2D6D" w:rsidP="009F2433">
      <w:pPr>
        <w:pStyle w:val="ListParagraph"/>
        <w:numPr>
          <w:ilvl w:val="0"/>
          <w:numId w:val="10"/>
        </w:numPr>
        <w:spacing w:after="120"/>
        <w:ind w:left="709" w:hanging="357"/>
        <w:contextualSpacing w:val="0"/>
        <w:jc w:val="both"/>
        <w:rPr>
          <w:rFonts w:ascii="Calibri" w:hAnsi="Calibri"/>
          <w:b/>
          <w:bCs/>
        </w:rPr>
      </w:pPr>
      <w:r w:rsidRPr="00184E66">
        <w:rPr>
          <w:rFonts w:ascii="Calibri" w:hAnsi="Calibri"/>
          <w:b/>
          <w:bCs/>
          <w:u w:val="single"/>
        </w:rPr>
        <w:t xml:space="preserve">Рок за постављање питања је </w:t>
      </w:r>
      <w:r w:rsidR="001111FB" w:rsidRPr="00184E66">
        <w:rPr>
          <w:rFonts w:ascii="Calibri" w:hAnsi="Calibri"/>
          <w:b/>
          <w:bCs/>
          <w:u w:val="single"/>
          <w:lang w:val="sr-Cyrl-RS"/>
        </w:rPr>
        <w:t xml:space="preserve">најмање </w:t>
      </w:r>
      <w:r w:rsidR="00573F41" w:rsidRPr="00184E66">
        <w:rPr>
          <w:rFonts w:ascii="Calibri" w:hAnsi="Calibri"/>
          <w:b/>
          <w:bCs/>
          <w:u w:val="single"/>
          <w:lang w:val="sr-Cyrl-RS"/>
        </w:rPr>
        <w:t xml:space="preserve">7 радних дана </w:t>
      </w:r>
      <w:r w:rsidR="001111FB" w:rsidRPr="00184E66">
        <w:rPr>
          <w:rFonts w:ascii="Calibri" w:hAnsi="Calibri"/>
          <w:b/>
          <w:bCs/>
          <w:u w:val="single"/>
          <w:lang w:val="sr-Cyrl-RS"/>
        </w:rPr>
        <w:t xml:space="preserve">пре истека рока за </w:t>
      </w:r>
      <w:r w:rsidR="001111FB" w:rsidRPr="003F51E5">
        <w:rPr>
          <w:rFonts w:ascii="Calibri" w:hAnsi="Calibri"/>
          <w:b/>
          <w:bCs/>
          <w:u w:val="single"/>
          <w:lang w:val="sr-Cyrl-RS"/>
        </w:rPr>
        <w:t>пријављивање</w:t>
      </w:r>
      <w:r w:rsidR="00A25FF8" w:rsidRPr="003F51E5">
        <w:rPr>
          <w:rFonts w:ascii="Calibri" w:hAnsi="Calibri"/>
          <w:b/>
          <w:bCs/>
          <w:u w:val="single"/>
          <w:lang w:val="sr-Cyrl-RS"/>
        </w:rPr>
        <w:t xml:space="preserve">, односно </w:t>
      </w:r>
      <w:r w:rsidR="009F0178" w:rsidRPr="003F51E5">
        <w:rPr>
          <w:rFonts w:ascii="Calibri" w:hAnsi="Calibri"/>
          <w:b/>
          <w:bCs/>
          <w:u w:val="single"/>
          <w:lang w:val="sr-Cyrl-RS"/>
        </w:rPr>
        <w:t>7</w:t>
      </w:r>
      <w:r w:rsidR="00A25FF8" w:rsidRPr="003F51E5">
        <w:rPr>
          <w:rFonts w:ascii="Calibri" w:hAnsi="Calibri"/>
          <w:b/>
          <w:bCs/>
          <w:u w:val="single"/>
          <w:lang w:val="sr-Cyrl-RS"/>
        </w:rPr>
        <w:t>. јули 2021</w:t>
      </w:r>
      <w:r w:rsidR="00477527" w:rsidRPr="003F51E5">
        <w:rPr>
          <w:rFonts w:ascii="Calibri" w:hAnsi="Calibri"/>
          <w:b/>
          <w:bCs/>
        </w:rPr>
        <w:t>.</w:t>
      </w:r>
    </w:p>
    <w:p w14:paraId="1670CD3A" w14:textId="2365E106" w:rsidR="00477527" w:rsidRPr="00184E66" w:rsidRDefault="00477527" w:rsidP="004E396F">
      <w:pPr>
        <w:ind w:firstLine="349"/>
        <w:jc w:val="both"/>
        <w:rPr>
          <w:rFonts w:ascii="Calibri" w:hAnsi="Calibri"/>
          <w:sz w:val="14"/>
          <w:szCs w:val="14"/>
        </w:rPr>
      </w:pPr>
    </w:p>
    <w:p w14:paraId="167655AF" w14:textId="524AD0EB" w:rsidR="00477527" w:rsidRPr="00477527" w:rsidRDefault="00477527" w:rsidP="00B51FF2">
      <w:pPr>
        <w:shd w:val="clear" w:color="auto" w:fill="DEEAF6" w:themeFill="accent1" w:themeFillTint="33"/>
        <w:ind w:firstLine="349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Након истека рока за питања, </w:t>
      </w:r>
      <w:r w:rsidR="009F2433">
        <w:rPr>
          <w:rFonts w:ascii="Calibri" w:hAnsi="Calibri"/>
          <w:lang w:val="sr-Cyrl-RS"/>
        </w:rPr>
        <w:t xml:space="preserve">сви </w:t>
      </w:r>
      <w:r>
        <w:rPr>
          <w:rFonts w:ascii="Calibri" w:hAnsi="Calibri"/>
          <w:lang w:val="sr-Cyrl-RS"/>
        </w:rPr>
        <w:t xml:space="preserve">одговори ће </w:t>
      </w:r>
      <w:r w:rsidR="009F2433">
        <w:rPr>
          <w:rFonts w:ascii="Calibri" w:hAnsi="Calibri"/>
          <w:lang w:val="sr-Cyrl-RS"/>
        </w:rPr>
        <w:t xml:space="preserve">бити </w:t>
      </w:r>
      <w:r>
        <w:rPr>
          <w:rFonts w:ascii="Calibri" w:hAnsi="Calibri"/>
          <w:lang w:val="sr-Cyrl-RS"/>
        </w:rPr>
        <w:t xml:space="preserve">објављени на интернет страницама </w:t>
      </w:r>
      <w:r w:rsidRPr="00053B94">
        <w:rPr>
          <w:rFonts w:ascii="Calibri" w:hAnsi="Calibri"/>
        </w:rPr>
        <w:t>Канцеларије Савета Европе у Београду</w:t>
      </w:r>
      <w:r>
        <w:rPr>
          <w:rFonts w:ascii="Calibri" w:hAnsi="Calibri"/>
          <w:lang w:val="sr-Cyrl-RS"/>
        </w:rPr>
        <w:t xml:space="preserve"> и </w:t>
      </w:r>
      <w:r w:rsidRPr="00053B94">
        <w:rPr>
          <w:rFonts w:ascii="Calibri" w:hAnsi="Calibri"/>
        </w:rPr>
        <w:t>Сталне конференције градова и општина</w:t>
      </w:r>
      <w:r>
        <w:rPr>
          <w:rFonts w:ascii="Calibri" w:hAnsi="Calibri"/>
          <w:lang w:val="sr-Cyrl-RS"/>
        </w:rPr>
        <w:t xml:space="preserve"> (на истом месту где је објављен позив).</w:t>
      </w:r>
    </w:p>
    <w:p w14:paraId="19BB9250" w14:textId="3135BCDC" w:rsidR="004E396F" w:rsidRPr="00C95D60" w:rsidRDefault="004E396F" w:rsidP="004E396F">
      <w:pPr>
        <w:ind w:firstLine="349"/>
        <w:jc w:val="both"/>
        <w:rPr>
          <w:rFonts w:ascii="Calibri" w:hAnsi="Calibri"/>
          <w:sz w:val="10"/>
          <w:szCs w:val="10"/>
          <w:lang w:val="sr-Cyrl-RS"/>
        </w:rPr>
      </w:pPr>
    </w:p>
    <w:p w14:paraId="49AB0B13" w14:textId="1B3DBB24" w:rsidR="004E396F" w:rsidRPr="00086293" w:rsidRDefault="003B79DC" w:rsidP="003B79DC">
      <w:pPr>
        <w:pStyle w:val="Heading1"/>
        <w:rPr>
          <w:lang w:val="sr-Cyrl-RS"/>
        </w:rPr>
      </w:pPr>
      <w:bookmarkStart w:id="55" w:name="_Toc68617170"/>
      <w:bookmarkStart w:id="56" w:name="_Toc68617417"/>
      <w:bookmarkStart w:id="57" w:name="_Toc75346371"/>
      <w:r w:rsidRPr="00CC4707">
        <w:rPr>
          <w:lang w:val="sr-Cyrl-RS"/>
        </w:rPr>
        <w:t>VII</w:t>
      </w:r>
      <w:r w:rsidRPr="003B79DC">
        <w:rPr>
          <w:lang w:val="sr-Cyrl-RS"/>
        </w:rPr>
        <w:t xml:space="preserve">. </w:t>
      </w:r>
      <w:r w:rsidR="00086293" w:rsidRPr="003B79DC">
        <w:rPr>
          <w:lang w:val="sr-Cyrl-RS"/>
        </w:rPr>
        <w:t xml:space="preserve">Обевштење о </w:t>
      </w:r>
      <w:r w:rsidR="009F2433">
        <w:rPr>
          <w:lang w:val="sr-Cyrl-RS"/>
        </w:rPr>
        <w:t>одабиру</w:t>
      </w:r>
      <w:r w:rsidR="009F2433" w:rsidRPr="003B79DC">
        <w:rPr>
          <w:lang w:val="sr-Cyrl-RS"/>
        </w:rPr>
        <w:t xml:space="preserve"> </w:t>
      </w:r>
      <w:r w:rsidR="00086293" w:rsidRPr="003B79DC">
        <w:rPr>
          <w:lang w:val="sr-Cyrl-RS"/>
        </w:rPr>
        <w:t>и потписивање меморандума</w:t>
      </w:r>
      <w:bookmarkEnd w:id="55"/>
      <w:bookmarkEnd w:id="56"/>
      <w:bookmarkEnd w:id="57"/>
      <w:r w:rsidR="00086293" w:rsidRPr="003B79DC">
        <w:rPr>
          <w:lang w:val="sr-Cyrl-RS"/>
        </w:rPr>
        <w:t xml:space="preserve"> </w:t>
      </w:r>
    </w:p>
    <w:p w14:paraId="4227A41E" w14:textId="50F521AE" w:rsidR="00053B94" w:rsidRPr="0013596B" w:rsidRDefault="00053B94" w:rsidP="00816427">
      <w:pPr>
        <w:ind w:firstLine="360"/>
        <w:jc w:val="both"/>
        <w:rPr>
          <w:rFonts w:ascii="Calibri" w:hAnsi="Calibri"/>
          <w:sz w:val="4"/>
          <w:szCs w:val="4"/>
        </w:rPr>
      </w:pPr>
    </w:p>
    <w:p w14:paraId="6A3AC649" w14:textId="77777777" w:rsidR="00AC021F" w:rsidRDefault="00AC021F" w:rsidP="00860C68">
      <w:pPr>
        <w:rPr>
          <w:b/>
          <w:bCs/>
        </w:rPr>
      </w:pPr>
      <w:bookmarkStart w:id="58" w:name="_Toc68617171"/>
      <w:bookmarkStart w:id="59" w:name="_Toc68617418"/>
    </w:p>
    <w:p w14:paraId="434FD66C" w14:textId="1B7B74C1" w:rsidR="00086293" w:rsidRPr="00AC021F" w:rsidRDefault="00086293" w:rsidP="00AC021F">
      <w:pPr>
        <w:ind w:firstLine="360"/>
        <w:rPr>
          <w:b/>
          <w:bCs/>
        </w:rPr>
      </w:pPr>
      <w:r w:rsidRPr="00AC021F">
        <w:rPr>
          <w:b/>
          <w:bCs/>
        </w:rPr>
        <w:t>Обавештавање подносилаца пријава о избору</w:t>
      </w:r>
      <w:bookmarkEnd w:id="58"/>
      <w:bookmarkEnd w:id="59"/>
    </w:p>
    <w:p w14:paraId="713FAEAE" w14:textId="77777777" w:rsidR="00086293" w:rsidRPr="0013596B" w:rsidRDefault="00086293" w:rsidP="00086293">
      <w:pPr>
        <w:ind w:firstLine="360"/>
        <w:jc w:val="both"/>
        <w:rPr>
          <w:rFonts w:ascii="Calibri" w:hAnsi="Calibri"/>
          <w:sz w:val="14"/>
          <w:szCs w:val="14"/>
          <w:lang w:val="sr-Cyrl-RS"/>
        </w:rPr>
      </w:pPr>
    </w:p>
    <w:p w14:paraId="68E1C4F9" w14:textId="500B58A5" w:rsidR="00086293" w:rsidRPr="00086293" w:rsidRDefault="009F2433" w:rsidP="00086293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lang w:val="sr-Cyrl-RS"/>
        </w:rPr>
        <w:t>Одабране ЛС би</w:t>
      </w:r>
      <w:r w:rsidR="00086293" w:rsidRPr="00086293">
        <w:rPr>
          <w:rFonts w:ascii="Calibri" w:hAnsi="Calibri"/>
        </w:rPr>
        <w:t xml:space="preserve">ће </w:t>
      </w:r>
      <w:r>
        <w:rPr>
          <w:rFonts w:ascii="Calibri" w:hAnsi="Calibri"/>
          <w:lang w:val="sr-Cyrl-RS"/>
        </w:rPr>
        <w:t xml:space="preserve">обавештене </w:t>
      </w:r>
      <w:r w:rsidR="00086293" w:rsidRPr="00086293">
        <w:rPr>
          <w:rFonts w:ascii="Calibri" w:hAnsi="Calibri"/>
        </w:rPr>
        <w:t>писаним</w:t>
      </w:r>
      <w:r w:rsidR="00086293">
        <w:rPr>
          <w:rFonts w:ascii="Calibri" w:hAnsi="Calibri"/>
          <w:lang w:val="sr-Cyrl-RS"/>
        </w:rPr>
        <w:t>/електронским</w:t>
      </w:r>
      <w:r w:rsidR="00086293" w:rsidRPr="00086293">
        <w:rPr>
          <w:rFonts w:ascii="Calibri" w:hAnsi="Calibri"/>
        </w:rPr>
        <w:t xml:space="preserve"> путем у року од 5 дана након доношења коначне одлуке о одабиру.</w:t>
      </w:r>
    </w:p>
    <w:p w14:paraId="358C4CDB" w14:textId="34FC3BD1" w:rsidR="00086293" w:rsidRPr="00086293" w:rsidRDefault="009F2433" w:rsidP="00086293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lang w:val="sr-Cyrl-RS"/>
        </w:rPr>
        <w:t>ЛС које нису одабране би</w:t>
      </w:r>
      <w:r w:rsidR="00086293" w:rsidRPr="00086293">
        <w:rPr>
          <w:rFonts w:ascii="Calibri" w:hAnsi="Calibri"/>
        </w:rPr>
        <w:t xml:space="preserve">ће </w:t>
      </w:r>
      <w:r>
        <w:rPr>
          <w:rFonts w:ascii="Calibri" w:hAnsi="Calibri"/>
          <w:lang w:val="sr-Cyrl-RS"/>
        </w:rPr>
        <w:t xml:space="preserve">обавештене </w:t>
      </w:r>
      <w:r w:rsidR="00086293" w:rsidRPr="00086293">
        <w:rPr>
          <w:rFonts w:ascii="Calibri" w:hAnsi="Calibri"/>
        </w:rPr>
        <w:t xml:space="preserve">о резултатима </w:t>
      </w:r>
      <w:r>
        <w:rPr>
          <w:rFonts w:ascii="Calibri" w:hAnsi="Calibri"/>
          <w:lang w:val="sr-Cyrl-RS"/>
        </w:rPr>
        <w:t xml:space="preserve">позива </w:t>
      </w:r>
      <w:r w:rsidR="00086293" w:rsidRPr="00086293">
        <w:rPr>
          <w:rFonts w:ascii="Calibri" w:hAnsi="Calibri"/>
        </w:rPr>
        <w:t>писаним/електронским путем у року од 10 дана након доношења коначне одлуке о одабиру.</w:t>
      </w:r>
    </w:p>
    <w:p w14:paraId="33898D24" w14:textId="77777777" w:rsidR="0013596B" w:rsidRPr="00C95D60" w:rsidRDefault="0013596B" w:rsidP="00086293">
      <w:pPr>
        <w:ind w:firstLine="360"/>
        <w:jc w:val="both"/>
        <w:rPr>
          <w:rFonts w:ascii="Calibri" w:hAnsi="Calibri"/>
          <w:sz w:val="10"/>
          <w:szCs w:val="10"/>
        </w:rPr>
      </w:pPr>
    </w:p>
    <w:p w14:paraId="1208EBE1" w14:textId="06962AEA" w:rsidR="00086293" w:rsidRPr="00B414EC" w:rsidRDefault="00086293" w:rsidP="00AC021F">
      <w:pPr>
        <w:ind w:firstLine="360"/>
        <w:rPr>
          <w:b/>
          <w:bCs/>
          <w:lang w:val="sr-Cyrl-RS"/>
        </w:rPr>
      </w:pPr>
      <w:bookmarkStart w:id="60" w:name="_Toc68617172"/>
      <w:bookmarkStart w:id="61" w:name="_Toc68617419"/>
      <w:r w:rsidRPr="00AC021F">
        <w:rPr>
          <w:b/>
          <w:bCs/>
        </w:rPr>
        <w:t>Процес усаглашавања и Потписивање меморандума о разумевању</w:t>
      </w:r>
      <w:bookmarkEnd w:id="60"/>
      <w:bookmarkEnd w:id="61"/>
      <w:r w:rsidRPr="00AC021F">
        <w:rPr>
          <w:b/>
          <w:bCs/>
        </w:rPr>
        <w:t xml:space="preserve"> </w:t>
      </w:r>
      <w:r w:rsidR="00B414EC">
        <w:rPr>
          <w:b/>
          <w:bCs/>
          <w:lang w:val="sr-Cyrl-RS"/>
        </w:rPr>
        <w:t>и сарадњи</w:t>
      </w:r>
    </w:p>
    <w:p w14:paraId="19BE0606" w14:textId="77777777" w:rsidR="00086293" w:rsidRPr="0013596B" w:rsidRDefault="00086293" w:rsidP="00086293">
      <w:pPr>
        <w:ind w:firstLine="360"/>
        <w:jc w:val="both"/>
        <w:rPr>
          <w:rFonts w:ascii="Calibri" w:hAnsi="Calibri"/>
          <w:b/>
          <w:bCs/>
          <w:sz w:val="16"/>
          <w:szCs w:val="16"/>
          <w:lang w:val="sr-Cyrl-RS"/>
        </w:rPr>
      </w:pPr>
    </w:p>
    <w:p w14:paraId="722E67FB" w14:textId="5DDB1243" w:rsidR="00086293" w:rsidRDefault="009F2433" w:rsidP="00086293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lang w:val="sr-Cyrl-RS"/>
        </w:rPr>
        <w:t>П</w:t>
      </w:r>
      <w:r w:rsidR="00086293" w:rsidRPr="00086293">
        <w:rPr>
          <w:rFonts w:ascii="Calibri" w:hAnsi="Calibri"/>
        </w:rPr>
        <w:t xml:space="preserve">ре потписивања </w:t>
      </w:r>
      <w:r w:rsidR="00086293">
        <w:rPr>
          <w:rFonts w:ascii="Calibri" w:hAnsi="Calibri"/>
          <w:lang w:val="sr-Cyrl-RS"/>
        </w:rPr>
        <w:t>М</w:t>
      </w:r>
      <w:r w:rsidR="00086293" w:rsidRPr="00086293">
        <w:rPr>
          <w:rFonts w:ascii="Calibri" w:hAnsi="Calibri"/>
        </w:rPr>
        <w:t>еморандума о разумевању</w:t>
      </w:r>
      <w:r w:rsidR="00B414EC">
        <w:rPr>
          <w:rFonts w:ascii="Calibri" w:hAnsi="Calibri"/>
          <w:lang w:val="sr-Cyrl-RS"/>
        </w:rPr>
        <w:t xml:space="preserve"> и сарадњи</w:t>
      </w:r>
      <w:r w:rsidR="00086293" w:rsidRPr="00086293">
        <w:rPr>
          <w:rFonts w:ascii="Calibri" w:hAnsi="Calibri"/>
        </w:rPr>
        <w:t xml:space="preserve">, </w:t>
      </w:r>
      <w:r>
        <w:rPr>
          <w:rFonts w:ascii="Calibri" w:hAnsi="Calibri"/>
          <w:lang w:val="sr-Cyrl-RS"/>
        </w:rPr>
        <w:t xml:space="preserve">одабране ЛС ће </w:t>
      </w:r>
      <w:r w:rsidR="00086293" w:rsidRPr="00086293">
        <w:rPr>
          <w:rFonts w:ascii="Calibri" w:hAnsi="Calibri"/>
        </w:rPr>
        <w:t>уз подршку Пројектног тима приступити процесу усаглашавања својих специфичних потреба, уколико постоје, са стандардизованим пакетом подршке који им је додељен. Планирани период  процеса усаглашавања је 15 дана.</w:t>
      </w:r>
    </w:p>
    <w:p w14:paraId="3D30BC0B" w14:textId="47E7275F" w:rsidR="00A0095F" w:rsidRPr="00086293" w:rsidRDefault="00086293" w:rsidP="00086293">
      <w:pPr>
        <w:ind w:firstLine="360"/>
        <w:jc w:val="both"/>
        <w:rPr>
          <w:rFonts w:asciiTheme="majorHAnsi" w:hAnsiTheme="majorHAnsi"/>
          <w:b/>
          <w:bCs/>
          <w:sz w:val="28"/>
          <w:szCs w:val="28"/>
          <w:lang w:val="sr-Cyrl-RS"/>
        </w:rPr>
      </w:pPr>
      <w:r w:rsidRPr="00086293">
        <w:rPr>
          <w:rFonts w:ascii="Calibri" w:hAnsi="Calibri"/>
        </w:rPr>
        <w:t xml:space="preserve">Након потписивања </w:t>
      </w:r>
      <w:r>
        <w:rPr>
          <w:rFonts w:ascii="Calibri" w:hAnsi="Calibri"/>
          <w:lang w:val="sr-Cyrl-RS"/>
        </w:rPr>
        <w:t>М</w:t>
      </w:r>
      <w:r w:rsidRPr="00086293">
        <w:rPr>
          <w:rFonts w:ascii="Calibri" w:hAnsi="Calibri"/>
        </w:rPr>
        <w:t>еморандума о разумевању активности на спровођењу пакета почеће у року од 15 дана.</w:t>
      </w:r>
    </w:p>
    <w:p w14:paraId="0B37B198" w14:textId="72A4C8BE" w:rsidR="009F2433" w:rsidRPr="008A5FFE" w:rsidRDefault="009F2433">
      <w:pPr>
        <w:rPr>
          <w:rFonts w:asciiTheme="majorHAnsi" w:eastAsiaTheme="majorEastAsia" w:hAnsiTheme="majorHAnsi" w:cstheme="majorBidi"/>
          <w:b/>
          <w:bCs/>
          <w:color w:val="0E3D8A"/>
          <w:sz w:val="10"/>
          <w:szCs w:val="10"/>
          <w:lang w:val="sr-Cyrl-RS"/>
        </w:rPr>
      </w:pPr>
    </w:p>
    <w:p w14:paraId="64284AAA" w14:textId="6FFB7573" w:rsidR="000D3D70" w:rsidRPr="00CC4707" w:rsidRDefault="003B79DC" w:rsidP="009F2433">
      <w:pPr>
        <w:pStyle w:val="Heading1"/>
        <w:rPr>
          <w:lang w:val="sr-Cyrl-RS"/>
        </w:rPr>
      </w:pPr>
      <w:bookmarkStart w:id="62" w:name="_Toc68617173"/>
      <w:bookmarkStart w:id="63" w:name="_Toc68617420"/>
      <w:bookmarkStart w:id="64" w:name="_Toc75346372"/>
      <w:r w:rsidRPr="00CC4707">
        <w:rPr>
          <w:lang w:val="sr-Cyrl-RS"/>
        </w:rPr>
        <w:t xml:space="preserve">VIII. </w:t>
      </w:r>
      <w:r w:rsidR="000D3D70" w:rsidRPr="00CC4707">
        <w:rPr>
          <w:lang w:val="sr-Cyrl-RS"/>
        </w:rPr>
        <w:t>И</w:t>
      </w:r>
      <w:r w:rsidR="000D3D70" w:rsidRPr="00660CA6">
        <w:rPr>
          <w:lang w:val="sr-Cyrl-RS"/>
        </w:rPr>
        <w:t>нфо дан</w:t>
      </w:r>
      <w:bookmarkEnd w:id="62"/>
      <w:bookmarkEnd w:id="63"/>
      <w:bookmarkEnd w:id="64"/>
    </w:p>
    <w:p w14:paraId="7647B847" w14:textId="0675B08C" w:rsidR="000D3D70" w:rsidRPr="00C95D60" w:rsidRDefault="000D3D70" w:rsidP="00C32442">
      <w:pPr>
        <w:pStyle w:val="ListParagraph"/>
        <w:ind w:left="1080"/>
        <w:rPr>
          <w:rFonts w:asciiTheme="majorHAnsi" w:hAnsiTheme="majorHAnsi"/>
          <w:b/>
          <w:bCs/>
          <w:sz w:val="10"/>
          <w:szCs w:val="10"/>
          <w:lang w:val="sr-Cyrl-RS"/>
        </w:rPr>
      </w:pPr>
    </w:p>
    <w:p w14:paraId="54E9FAA3" w14:textId="096139CF" w:rsidR="0010431B" w:rsidRPr="003F51E5" w:rsidRDefault="000D3D70" w:rsidP="000D3D70">
      <w:pPr>
        <w:ind w:firstLine="360"/>
        <w:contextualSpacing/>
        <w:jc w:val="both"/>
        <w:rPr>
          <w:lang w:val="sr-Cyrl-RS"/>
        </w:rPr>
      </w:pPr>
      <w:r w:rsidRPr="00D74CDF">
        <w:rPr>
          <w:lang w:val="sr-Cyrl-RS"/>
        </w:rPr>
        <w:t xml:space="preserve">У циљу детаљне презентације пакета подршке, пријавне документације и одговора на </w:t>
      </w:r>
      <w:r w:rsidR="009F2433">
        <w:rPr>
          <w:lang w:val="sr-Cyrl-RS"/>
        </w:rPr>
        <w:t xml:space="preserve">потенцијална </w:t>
      </w:r>
      <w:r w:rsidRPr="00D74CDF">
        <w:rPr>
          <w:lang w:val="sr-Cyrl-RS"/>
        </w:rPr>
        <w:t>питања, С</w:t>
      </w:r>
      <w:r w:rsidR="0010431B" w:rsidRPr="00D74CDF">
        <w:rPr>
          <w:lang w:val="sr-Cyrl-RS"/>
        </w:rPr>
        <w:t xml:space="preserve">тална конференција градова и општина и </w:t>
      </w:r>
      <w:r w:rsidRPr="00D74CDF">
        <w:rPr>
          <w:lang w:val="sr-Cyrl-RS"/>
        </w:rPr>
        <w:t xml:space="preserve">Савет Европе </w:t>
      </w:r>
      <w:r w:rsidR="0010431B" w:rsidRPr="00D74CDF">
        <w:rPr>
          <w:lang w:val="sr-Cyrl-RS"/>
        </w:rPr>
        <w:t xml:space="preserve">ће заједнички </w:t>
      </w:r>
      <w:r w:rsidRPr="00D74CDF">
        <w:rPr>
          <w:lang w:val="sr-Cyrl-RS"/>
        </w:rPr>
        <w:t xml:space="preserve">организовати </w:t>
      </w:r>
      <w:r w:rsidRPr="00D74CDF">
        <w:rPr>
          <w:b/>
          <w:bCs/>
          <w:lang w:val="sr-Cyrl-RS"/>
        </w:rPr>
        <w:t>Инфо дан</w:t>
      </w:r>
      <w:r w:rsidRPr="00D74CDF">
        <w:rPr>
          <w:lang w:val="sr-Cyrl-RS"/>
        </w:rPr>
        <w:t xml:space="preserve"> </w:t>
      </w:r>
      <w:r w:rsidRPr="00D74CDF">
        <w:rPr>
          <w:b/>
          <w:bCs/>
          <w:lang w:val="sr-Cyrl-RS"/>
        </w:rPr>
        <w:t xml:space="preserve">путем ZOOM </w:t>
      </w:r>
      <w:r w:rsidRPr="003F51E5">
        <w:rPr>
          <w:b/>
          <w:bCs/>
          <w:lang w:val="sr-Cyrl-RS"/>
        </w:rPr>
        <w:t>платформе</w:t>
      </w:r>
      <w:r w:rsidR="00D21653" w:rsidRPr="003F51E5">
        <w:rPr>
          <w:b/>
          <w:bCs/>
          <w:lang w:val="sr-Cyrl-RS"/>
        </w:rPr>
        <w:t xml:space="preserve"> 2</w:t>
      </w:r>
      <w:r w:rsidR="0010431B" w:rsidRPr="003F51E5">
        <w:rPr>
          <w:b/>
          <w:bCs/>
          <w:lang w:val="sr-Cyrl-RS"/>
        </w:rPr>
        <w:t>.</w:t>
      </w:r>
      <w:r w:rsidR="00D21653" w:rsidRPr="003F51E5">
        <w:rPr>
          <w:b/>
          <w:bCs/>
          <w:lang w:val="sr-Cyrl-RS"/>
        </w:rPr>
        <w:t xml:space="preserve"> ју</w:t>
      </w:r>
      <w:r w:rsidR="001127E9" w:rsidRPr="003F51E5">
        <w:rPr>
          <w:b/>
          <w:bCs/>
          <w:lang w:val="sr-Cyrl-RS"/>
        </w:rPr>
        <w:t>л</w:t>
      </w:r>
      <w:r w:rsidR="00D21653" w:rsidRPr="003F51E5">
        <w:rPr>
          <w:b/>
          <w:bCs/>
          <w:lang w:val="sr-Cyrl-RS"/>
        </w:rPr>
        <w:t>а 2021.</w:t>
      </w:r>
      <w:r w:rsidR="0010431B" w:rsidRPr="003F51E5">
        <w:rPr>
          <w:lang w:val="sr-Cyrl-RS"/>
        </w:rPr>
        <w:t xml:space="preserve"> </w:t>
      </w:r>
    </w:p>
    <w:p w14:paraId="703B1B01" w14:textId="77777777" w:rsidR="001111FB" w:rsidRPr="003F51E5" w:rsidRDefault="001111FB" w:rsidP="000D3D70">
      <w:pPr>
        <w:ind w:firstLine="360"/>
        <w:contextualSpacing/>
        <w:jc w:val="both"/>
        <w:rPr>
          <w:sz w:val="14"/>
          <w:szCs w:val="14"/>
          <w:lang w:val="sr-Cyrl-RS"/>
        </w:rPr>
      </w:pPr>
    </w:p>
    <w:p w14:paraId="7B553480" w14:textId="2355F0ED" w:rsidR="000D3D70" w:rsidRPr="00D74CDF" w:rsidRDefault="00D21653" w:rsidP="0010431B">
      <w:pPr>
        <w:ind w:firstLine="360"/>
        <w:contextualSpacing/>
        <w:jc w:val="both"/>
        <w:rPr>
          <w:b/>
          <w:lang w:val="sr-Cyrl-RS"/>
        </w:rPr>
      </w:pPr>
      <w:r w:rsidRPr="003F51E5">
        <w:rPr>
          <w:lang w:val="sr-Cyrl-RS"/>
        </w:rPr>
        <w:t xml:space="preserve">Учешће </w:t>
      </w:r>
      <w:r w:rsidR="000D3D70" w:rsidRPr="003F51E5">
        <w:rPr>
          <w:lang w:val="sr-Cyrl-RS"/>
        </w:rPr>
        <w:t>на Инфо дан</w:t>
      </w:r>
      <w:r w:rsidR="0010431B" w:rsidRPr="003F51E5">
        <w:rPr>
          <w:b/>
          <w:bCs/>
          <w:lang w:val="sr-Cyrl-RS"/>
        </w:rPr>
        <w:t xml:space="preserve"> </w:t>
      </w:r>
      <w:r w:rsidRPr="003F51E5">
        <w:rPr>
          <w:lang w:val="sr-Cyrl-RS"/>
        </w:rPr>
        <w:t>потребно је пријавити</w:t>
      </w:r>
      <w:r w:rsidRPr="003F51E5">
        <w:rPr>
          <w:b/>
          <w:bCs/>
          <w:lang w:val="sr-Cyrl-RS"/>
        </w:rPr>
        <w:t xml:space="preserve"> </w:t>
      </w:r>
      <w:r w:rsidRPr="003F51E5">
        <w:rPr>
          <w:lang w:val="sr-Cyrl-RS"/>
        </w:rPr>
        <w:t>електронским путем</w:t>
      </w:r>
      <w:r w:rsidR="000D3D70" w:rsidRPr="003F51E5">
        <w:rPr>
          <w:lang w:val="sr-Cyrl-RS"/>
        </w:rPr>
        <w:t xml:space="preserve"> најкасније до </w:t>
      </w:r>
      <w:r w:rsidR="001127E9" w:rsidRPr="003F51E5">
        <w:rPr>
          <w:b/>
          <w:bCs/>
          <w:lang w:val="sr-Cyrl-RS"/>
        </w:rPr>
        <w:t>1</w:t>
      </w:r>
      <w:r w:rsidRPr="003F51E5">
        <w:rPr>
          <w:b/>
          <w:bCs/>
          <w:lang w:val="sr-Cyrl-RS"/>
        </w:rPr>
        <w:t>. ју</w:t>
      </w:r>
      <w:r w:rsidR="001127E9" w:rsidRPr="003F51E5">
        <w:rPr>
          <w:b/>
          <w:bCs/>
          <w:lang w:val="sr-Cyrl-RS"/>
        </w:rPr>
        <w:t>л</w:t>
      </w:r>
      <w:r w:rsidRPr="003F51E5">
        <w:rPr>
          <w:b/>
          <w:bCs/>
          <w:lang w:val="sr-Cyrl-RS"/>
        </w:rPr>
        <w:t>а</w:t>
      </w:r>
      <w:r w:rsidR="0010431B" w:rsidRPr="003F51E5">
        <w:rPr>
          <w:lang w:val="sr-Cyrl-RS"/>
        </w:rPr>
        <w:t xml:space="preserve"> </w:t>
      </w:r>
      <w:r w:rsidR="000D3D70" w:rsidRPr="003F51E5">
        <w:rPr>
          <w:b/>
          <w:lang w:val="sr-Cyrl-RS"/>
        </w:rPr>
        <w:t xml:space="preserve">2021. године </w:t>
      </w:r>
      <w:r w:rsidR="000D3D70" w:rsidRPr="003F51E5">
        <w:rPr>
          <w:bCs/>
          <w:lang w:val="sr-Cyrl-RS"/>
        </w:rPr>
        <w:t>на адресу е-поште</w:t>
      </w:r>
      <w:r w:rsidR="000D3D70" w:rsidRPr="003F51E5">
        <w:rPr>
          <w:b/>
          <w:lang w:val="sr-Cyrl-RS"/>
        </w:rPr>
        <w:t xml:space="preserve"> </w:t>
      </w:r>
      <w:hyperlink r:id="rId14" w:history="1">
        <w:r w:rsidRPr="003F51E5">
          <w:rPr>
            <w:rStyle w:val="Hyperlink"/>
            <w:b/>
            <w:color w:val="auto"/>
            <w:lang w:val="sr-Latn-RS"/>
          </w:rPr>
          <w:t>lsg.serbia@coe.int</w:t>
        </w:r>
      </w:hyperlink>
      <w:r w:rsidRPr="003F51E5">
        <w:rPr>
          <w:b/>
          <w:lang w:val="sr-Latn-RS"/>
        </w:rPr>
        <w:t xml:space="preserve"> </w:t>
      </w:r>
      <w:r w:rsidRPr="003F51E5">
        <w:rPr>
          <w:bCs/>
          <w:lang w:val="sr-Cyrl-RS"/>
        </w:rPr>
        <w:t xml:space="preserve">са следећим насловом у предмету </w:t>
      </w:r>
      <w:r w:rsidRPr="00D74CDF">
        <w:rPr>
          <w:bCs/>
          <w:lang w:val="sr-Cyrl-RS"/>
        </w:rPr>
        <w:t>поште:</w:t>
      </w:r>
      <w:r w:rsidRPr="00D74CDF">
        <w:rPr>
          <w:b/>
          <w:lang w:val="sr-Cyrl-RS"/>
        </w:rPr>
        <w:t xml:space="preserve"> „Пријава – Инфо дан“.</w:t>
      </w:r>
    </w:p>
    <w:p w14:paraId="0ECC0D03" w14:textId="65E5ED8E" w:rsidR="000D3D70" w:rsidRPr="003A793D" w:rsidRDefault="000D3D70" w:rsidP="000D3D70">
      <w:pPr>
        <w:contextualSpacing/>
        <w:jc w:val="both"/>
        <w:rPr>
          <w:sz w:val="14"/>
          <w:szCs w:val="14"/>
          <w:lang w:val="sr-Cyrl-RS"/>
        </w:rPr>
      </w:pPr>
    </w:p>
    <w:p w14:paraId="2A0F9477" w14:textId="08317C5E" w:rsidR="00D21653" w:rsidRPr="00350738" w:rsidRDefault="00D21653" w:rsidP="00D21653">
      <w:pPr>
        <w:ind w:firstLine="360"/>
        <w:rPr>
          <w:lang w:val="sr-Cyrl-RS"/>
        </w:rPr>
      </w:pPr>
      <w:r w:rsidRPr="00D74CDF">
        <w:rPr>
          <w:lang w:val="sr-Cyrl-RS"/>
        </w:rPr>
        <w:t>Линк за учешће на Инфо дан као и тачан термин састанка биће благовремено послати свим пријављеним учесницима.</w:t>
      </w:r>
    </w:p>
    <w:p w14:paraId="5762CF46" w14:textId="6A6C72DE" w:rsidR="00510BB4" w:rsidRPr="007E3CC8" w:rsidRDefault="003B79DC" w:rsidP="003B79DC">
      <w:pPr>
        <w:pStyle w:val="Heading1"/>
        <w:rPr>
          <w:lang w:val="sr-Cyrl-RS"/>
        </w:rPr>
      </w:pPr>
      <w:bookmarkStart w:id="65" w:name="_Toc68617174"/>
      <w:bookmarkStart w:id="66" w:name="_Toc68617421"/>
      <w:bookmarkStart w:id="67" w:name="_Toc75346373"/>
      <w:r w:rsidRPr="00CC4707">
        <w:rPr>
          <w:lang w:val="sr-Cyrl-RS"/>
        </w:rPr>
        <w:lastRenderedPageBreak/>
        <w:t>IX</w:t>
      </w:r>
      <w:r w:rsidRPr="007E3CC8">
        <w:rPr>
          <w:lang w:val="sr-Cyrl-RS"/>
        </w:rPr>
        <w:t xml:space="preserve">. </w:t>
      </w:r>
      <w:r w:rsidR="00510BB4" w:rsidRPr="007E3CC8">
        <w:rPr>
          <w:lang w:val="sr-Cyrl-RS"/>
        </w:rPr>
        <w:t>Временски оквир</w:t>
      </w:r>
      <w:bookmarkEnd w:id="65"/>
      <w:bookmarkEnd w:id="66"/>
      <w:bookmarkEnd w:id="67"/>
      <w:r w:rsidR="00510BB4" w:rsidRPr="007E3CC8">
        <w:rPr>
          <w:lang w:val="sr-Cyrl-RS"/>
        </w:rPr>
        <w:t xml:space="preserve"> </w:t>
      </w:r>
    </w:p>
    <w:p w14:paraId="07DE45C1" w14:textId="0069F16E" w:rsidR="00510BB4" w:rsidRPr="0013596B" w:rsidRDefault="00510BB4" w:rsidP="00510BB4">
      <w:pPr>
        <w:ind w:left="360"/>
        <w:rPr>
          <w:rFonts w:asciiTheme="majorHAnsi" w:hAnsiTheme="majorHAnsi"/>
          <w:b/>
          <w:bCs/>
          <w:sz w:val="12"/>
          <w:szCs w:val="12"/>
          <w:lang w:val="sr-Cyrl-RS"/>
        </w:rPr>
      </w:pPr>
    </w:p>
    <w:p w14:paraId="7B5FB218" w14:textId="21CA8801" w:rsidR="00510BB4" w:rsidRDefault="00510BB4" w:rsidP="00510BB4">
      <w:pPr>
        <w:ind w:firstLine="360"/>
        <w:contextualSpacing/>
        <w:jc w:val="both"/>
        <w:rPr>
          <w:lang w:val="sr-Cyrl-RS"/>
        </w:rPr>
      </w:pPr>
      <w:r w:rsidRPr="00510BB4">
        <w:rPr>
          <w:lang w:val="sr-Cyrl-RS"/>
        </w:rPr>
        <w:t xml:space="preserve">Временски оквир </w:t>
      </w:r>
      <w:r>
        <w:rPr>
          <w:lang w:val="sr-Cyrl-RS"/>
        </w:rPr>
        <w:t xml:space="preserve">планиране </w:t>
      </w:r>
      <w:r w:rsidRPr="00510BB4">
        <w:rPr>
          <w:lang w:val="sr-Cyrl-RS"/>
        </w:rPr>
        <w:t xml:space="preserve">подршке </w:t>
      </w:r>
      <w:r>
        <w:rPr>
          <w:lang w:val="sr-Cyrl-RS"/>
        </w:rPr>
        <w:t>је следећи:</w:t>
      </w:r>
    </w:p>
    <w:p w14:paraId="71D040DD" w14:textId="00212F25" w:rsidR="00510BB4" w:rsidRPr="0013596B" w:rsidRDefault="00510BB4" w:rsidP="00510BB4">
      <w:pPr>
        <w:ind w:firstLine="360"/>
        <w:contextualSpacing/>
        <w:jc w:val="both"/>
        <w:rPr>
          <w:sz w:val="10"/>
          <w:szCs w:val="10"/>
          <w:lang w:val="sr-Cyrl-RS"/>
        </w:rPr>
      </w:pP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510BB4" w14:paraId="34BC8F2D" w14:textId="77777777" w:rsidTr="00C0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AE1AF57" w14:textId="27D0C373" w:rsidR="00510BB4" w:rsidRPr="00167279" w:rsidRDefault="00167279" w:rsidP="00167279">
            <w:pPr>
              <w:pStyle w:val="ListParagraph"/>
              <w:ind w:left="589"/>
              <w:jc w:val="both"/>
              <w:rPr>
                <w:color w:val="auto"/>
                <w:lang w:val="sr-Cyrl-RS"/>
              </w:rPr>
            </w:pPr>
            <w:r w:rsidRPr="00167279">
              <w:rPr>
                <w:color w:val="auto"/>
                <w:lang w:val="sr-Cyrl-RS"/>
              </w:rPr>
              <w:t>Кораци</w:t>
            </w:r>
          </w:p>
        </w:tc>
        <w:tc>
          <w:tcPr>
            <w:tcW w:w="4253" w:type="dxa"/>
          </w:tcPr>
          <w:p w14:paraId="7F107099" w14:textId="5369D056" w:rsidR="00510BB4" w:rsidRPr="00167279" w:rsidRDefault="00167279" w:rsidP="00510BB4">
            <w:pPr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167279">
              <w:rPr>
                <w:color w:val="auto"/>
                <w:lang w:val="sr-Cyrl-RS"/>
              </w:rPr>
              <w:t>Времеснки оквир</w:t>
            </w:r>
          </w:p>
        </w:tc>
      </w:tr>
      <w:tr w:rsidR="003F51E5" w:rsidRPr="003F51E5" w14:paraId="3BB8C3C6" w14:textId="77777777" w:rsidTr="00A9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A556B00" w14:textId="26AE33B8" w:rsidR="00167279" w:rsidRPr="003F51E5" w:rsidRDefault="00167279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Објављивање позива</w:t>
            </w:r>
          </w:p>
        </w:tc>
        <w:tc>
          <w:tcPr>
            <w:tcW w:w="4253" w:type="dxa"/>
          </w:tcPr>
          <w:p w14:paraId="69F6CA38" w14:textId="33087B35" w:rsidR="00167279" w:rsidRPr="003F51E5" w:rsidRDefault="00947341" w:rsidP="00510BB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Latn-RS"/>
              </w:rPr>
              <w:t>2</w:t>
            </w:r>
            <w:r w:rsidR="009F0178" w:rsidRPr="003F51E5">
              <w:rPr>
                <w:lang w:val="sr-Cyrl-RS"/>
              </w:rPr>
              <w:t>5</w:t>
            </w:r>
            <w:r w:rsidR="00BA1B00" w:rsidRPr="003F51E5">
              <w:rPr>
                <w:lang w:val="sr-Cyrl-RS"/>
              </w:rPr>
              <w:t>. јун 2021.</w:t>
            </w:r>
          </w:p>
        </w:tc>
      </w:tr>
      <w:tr w:rsidR="003F51E5" w:rsidRPr="003F51E5" w14:paraId="0E0BE6FB" w14:textId="77777777" w:rsidTr="00A9381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F075BB1" w14:textId="76E1AF67" w:rsidR="00167279" w:rsidRPr="003F51E5" w:rsidRDefault="00167279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Инфо дан</w:t>
            </w:r>
          </w:p>
        </w:tc>
        <w:tc>
          <w:tcPr>
            <w:tcW w:w="4253" w:type="dxa"/>
          </w:tcPr>
          <w:p w14:paraId="48555E35" w14:textId="1DA2C5A6" w:rsidR="00167279" w:rsidRPr="003F51E5" w:rsidRDefault="00BA1B00" w:rsidP="00510BB4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>2. ју</w:t>
            </w:r>
            <w:r w:rsidR="001127E9" w:rsidRPr="003F51E5">
              <w:rPr>
                <w:lang w:val="sr-Cyrl-RS"/>
              </w:rPr>
              <w:t>л</w:t>
            </w:r>
            <w:r w:rsidRPr="003F51E5">
              <w:rPr>
                <w:lang w:val="sr-Cyrl-RS"/>
              </w:rPr>
              <w:t xml:space="preserve"> 2021.</w:t>
            </w:r>
          </w:p>
        </w:tc>
      </w:tr>
      <w:tr w:rsidR="003F51E5" w:rsidRPr="003F51E5" w14:paraId="2EAB40FD" w14:textId="77777777" w:rsidTr="00A9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0CD72E9" w14:textId="541E41DD" w:rsidR="00510BB4" w:rsidRPr="003F51E5" w:rsidRDefault="00510BB4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Рок за питања</w:t>
            </w:r>
          </w:p>
        </w:tc>
        <w:tc>
          <w:tcPr>
            <w:tcW w:w="4253" w:type="dxa"/>
          </w:tcPr>
          <w:p w14:paraId="24BE2C03" w14:textId="08852E9A" w:rsidR="00510BB4" w:rsidRPr="003F51E5" w:rsidRDefault="009F0178" w:rsidP="00510BB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>7</w:t>
            </w:r>
            <w:r w:rsidR="00BA1B00" w:rsidRPr="003F51E5">
              <w:rPr>
                <w:lang w:val="sr-Cyrl-RS"/>
              </w:rPr>
              <w:t>. јул 2021.</w:t>
            </w:r>
          </w:p>
        </w:tc>
      </w:tr>
      <w:tr w:rsidR="003F51E5" w:rsidRPr="003F51E5" w14:paraId="771062D4" w14:textId="77777777" w:rsidTr="00A9381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E8F1D7" w14:textId="6FD4DCC2" w:rsidR="00510BB4" w:rsidRPr="003F51E5" w:rsidRDefault="00510BB4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Рок за пријаву</w:t>
            </w:r>
          </w:p>
        </w:tc>
        <w:tc>
          <w:tcPr>
            <w:tcW w:w="4253" w:type="dxa"/>
          </w:tcPr>
          <w:p w14:paraId="5592AD54" w14:textId="78596D62" w:rsidR="00510BB4" w:rsidRPr="003F51E5" w:rsidRDefault="009F0178" w:rsidP="00510BB4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>16</w:t>
            </w:r>
            <w:r w:rsidR="00575D62" w:rsidRPr="003F51E5">
              <w:rPr>
                <w:lang w:val="sr-Cyrl-RS"/>
              </w:rPr>
              <w:t>. ју</w:t>
            </w:r>
            <w:r w:rsidR="00BA1B00" w:rsidRPr="003F51E5">
              <w:rPr>
                <w:lang w:val="sr-Cyrl-RS"/>
              </w:rPr>
              <w:t>л.</w:t>
            </w:r>
            <w:r w:rsidR="00575D62" w:rsidRPr="003F51E5">
              <w:rPr>
                <w:lang w:val="sr-Cyrl-RS"/>
              </w:rPr>
              <w:t xml:space="preserve"> 2021</w:t>
            </w:r>
            <w:r w:rsidR="00BA1B00" w:rsidRPr="003F51E5">
              <w:rPr>
                <w:lang w:val="sr-Cyrl-RS"/>
              </w:rPr>
              <w:t>.</w:t>
            </w:r>
          </w:p>
        </w:tc>
      </w:tr>
      <w:tr w:rsidR="003F51E5" w:rsidRPr="003F51E5" w14:paraId="7E2F070E" w14:textId="77777777" w:rsidTr="00A93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AAC4DC2" w14:textId="48220351" w:rsidR="00510BB4" w:rsidRPr="003F51E5" w:rsidRDefault="009F0178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С</w:t>
            </w:r>
            <w:r w:rsidR="006E2E55" w:rsidRPr="003F51E5">
              <w:rPr>
                <w:b w:val="0"/>
                <w:bCs w:val="0"/>
                <w:lang w:val="sr-Cyrl-RS"/>
              </w:rPr>
              <w:t>елекција пилот градова и општина</w:t>
            </w:r>
          </w:p>
        </w:tc>
        <w:tc>
          <w:tcPr>
            <w:tcW w:w="4253" w:type="dxa"/>
          </w:tcPr>
          <w:p w14:paraId="4F2FF74C" w14:textId="72138A06" w:rsidR="00510BB4" w:rsidRPr="003F51E5" w:rsidRDefault="00BA1B00" w:rsidP="00510BB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>30. јул</w:t>
            </w:r>
            <w:r w:rsidR="00575D62" w:rsidRPr="003F51E5">
              <w:rPr>
                <w:lang w:val="sr-Cyrl-RS"/>
              </w:rPr>
              <w:t xml:space="preserve"> 2021</w:t>
            </w:r>
            <w:r w:rsidRPr="003F51E5">
              <w:rPr>
                <w:lang w:val="sr-Cyrl-RS"/>
              </w:rPr>
              <w:t>.</w:t>
            </w:r>
          </w:p>
        </w:tc>
      </w:tr>
      <w:tr w:rsidR="003F51E5" w:rsidRPr="003F51E5" w14:paraId="2D1EE555" w14:textId="77777777" w:rsidTr="00A9381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D2EAC3A" w14:textId="5BE61EE7" w:rsidR="00510BB4" w:rsidRPr="003F51E5" w:rsidRDefault="00510BB4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 xml:space="preserve">Обавештење </w:t>
            </w:r>
            <w:r w:rsidR="009F0178" w:rsidRPr="003F51E5">
              <w:rPr>
                <w:b w:val="0"/>
                <w:bCs w:val="0"/>
                <w:lang w:val="sr-Cyrl-RS"/>
              </w:rPr>
              <w:t>ЛС</w:t>
            </w:r>
          </w:p>
        </w:tc>
        <w:tc>
          <w:tcPr>
            <w:tcW w:w="4253" w:type="dxa"/>
          </w:tcPr>
          <w:p w14:paraId="32922EEC" w14:textId="76213B90" w:rsidR="00510BB4" w:rsidRPr="003F51E5" w:rsidRDefault="009241BC" w:rsidP="00510BB4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>10</w:t>
            </w:r>
            <w:r w:rsidR="00575D62" w:rsidRPr="003F51E5">
              <w:rPr>
                <w:lang w:val="sr-Cyrl-RS"/>
              </w:rPr>
              <w:t xml:space="preserve">. </w:t>
            </w:r>
            <w:r w:rsidR="00BA1B00" w:rsidRPr="003F51E5">
              <w:rPr>
                <w:lang w:val="sr-Cyrl-RS"/>
              </w:rPr>
              <w:t>август</w:t>
            </w:r>
            <w:r w:rsidR="00575D62" w:rsidRPr="003F51E5">
              <w:rPr>
                <w:lang w:val="sr-Cyrl-RS"/>
              </w:rPr>
              <w:t xml:space="preserve"> 2021</w:t>
            </w:r>
            <w:r w:rsidR="00BA1B00" w:rsidRPr="003F51E5">
              <w:rPr>
                <w:lang w:val="sr-Cyrl-RS"/>
              </w:rPr>
              <w:t>.</w:t>
            </w:r>
          </w:p>
        </w:tc>
      </w:tr>
      <w:tr w:rsidR="003F51E5" w:rsidRPr="003F51E5" w14:paraId="2AC1412B" w14:textId="77777777" w:rsidTr="00C0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550C04E" w14:textId="25EBE09A" w:rsidR="00510BB4" w:rsidRPr="003F51E5" w:rsidRDefault="00510BB4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Усаглашавање и Потписивање Меморандума о разумевању</w:t>
            </w:r>
          </w:p>
        </w:tc>
        <w:tc>
          <w:tcPr>
            <w:tcW w:w="4253" w:type="dxa"/>
          </w:tcPr>
          <w:p w14:paraId="55EE1C51" w14:textId="66295274" w:rsidR="00510BB4" w:rsidRPr="003F51E5" w:rsidRDefault="00533DBE" w:rsidP="00510BB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Latn-RS"/>
              </w:rPr>
              <w:t>25</w:t>
            </w:r>
            <w:r w:rsidR="00575D62" w:rsidRPr="003F51E5">
              <w:rPr>
                <w:lang w:val="sr-Cyrl-RS"/>
              </w:rPr>
              <w:t xml:space="preserve">. </w:t>
            </w:r>
            <w:r w:rsidR="00BA1B00" w:rsidRPr="003F51E5">
              <w:rPr>
                <w:lang w:val="sr-Cyrl-RS"/>
              </w:rPr>
              <w:t xml:space="preserve">август </w:t>
            </w:r>
            <w:r w:rsidR="00575D62" w:rsidRPr="003F51E5">
              <w:rPr>
                <w:lang w:val="sr-Cyrl-RS"/>
              </w:rPr>
              <w:t>2021</w:t>
            </w:r>
            <w:r w:rsidR="00BA1B00" w:rsidRPr="003F51E5">
              <w:rPr>
                <w:lang w:val="sr-Cyrl-RS"/>
              </w:rPr>
              <w:t>.</w:t>
            </w:r>
          </w:p>
        </w:tc>
      </w:tr>
      <w:tr w:rsidR="003F51E5" w:rsidRPr="003F51E5" w14:paraId="63541A9C" w14:textId="77777777" w:rsidTr="00A9381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2EDDE1F" w14:textId="3BB7AD99" w:rsidR="00510BB4" w:rsidRPr="003F51E5" w:rsidRDefault="00167279" w:rsidP="00CD1C9D">
            <w:pPr>
              <w:pStyle w:val="ListParagraph"/>
              <w:numPr>
                <w:ilvl w:val="0"/>
                <w:numId w:val="11"/>
              </w:numPr>
              <w:ind w:left="589" w:hanging="425"/>
              <w:rPr>
                <w:b w:val="0"/>
                <w:bCs w:val="0"/>
                <w:lang w:val="sr-Cyrl-RS"/>
              </w:rPr>
            </w:pPr>
            <w:r w:rsidRPr="003F51E5">
              <w:rPr>
                <w:b w:val="0"/>
                <w:bCs w:val="0"/>
                <w:lang w:val="sr-Cyrl-RS"/>
              </w:rPr>
              <w:t>Примена Експертке подршке (1. корак)</w:t>
            </w:r>
          </w:p>
        </w:tc>
        <w:tc>
          <w:tcPr>
            <w:tcW w:w="4253" w:type="dxa"/>
          </w:tcPr>
          <w:p w14:paraId="0A6F1A64" w14:textId="5CC1F336" w:rsidR="00510BB4" w:rsidRPr="003F51E5" w:rsidRDefault="00BA1B00" w:rsidP="00BA1B00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3F51E5">
              <w:rPr>
                <w:lang w:val="sr-Cyrl-RS"/>
              </w:rPr>
              <w:t xml:space="preserve">1. септембар </w:t>
            </w:r>
            <w:r w:rsidR="008B662E" w:rsidRPr="003F51E5">
              <w:rPr>
                <w:lang w:val="sr-Cyrl-RS"/>
              </w:rPr>
              <w:t>-</w:t>
            </w:r>
            <w:r w:rsidR="00C07CE0" w:rsidRPr="003F51E5">
              <w:rPr>
                <w:lang w:val="sr-Cyrl-RS"/>
              </w:rPr>
              <w:t xml:space="preserve"> </w:t>
            </w:r>
            <w:r w:rsidRPr="003F51E5">
              <w:rPr>
                <w:lang w:val="sr-Cyrl-RS"/>
              </w:rPr>
              <w:t>30</w:t>
            </w:r>
            <w:r w:rsidR="008B662E" w:rsidRPr="003F51E5">
              <w:rPr>
                <w:lang w:val="sr-Cyrl-RS"/>
              </w:rPr>
              <w:t>. новембар 2021</w:t>
            </w:r>
            <w:r w:rsidRPr="003F51E5">
              <w:rPr>
                <w:lang w:val="sr-Cyrl-RS"/>
              </w:rPr>
              <w:t>.</w:t>
            </w:r>
          </w:p>
        </w:tc>
      </w:tr>
    </w:tbl>
    <w:p w14:paraId="141A47A8" w14:textId="3DA5D324" w:rsidR="00510BB4" w:rsidRPr="003F51E5" w:rsidRDefault="00510BB4" w:rsidP="0013596B">
      <w:pPr>
        <w:contextualSpacing/>
        <w:jc w:val="both"/>
        <w:rPr>
          <w:sz w:val="16"/>
          <w:szCs w:val="16"/>
          <w:lang w:val="sr-Cyrl-RS"/>
        </w:rPr>
      </w:pPr>
    </w:p>
    <w:p w14:paraId="1DA1E971" w14:textId="390ABF77" w:rsidR="00D12CD9" w:rsidRPr="00CC4707" w:rsidRDefault="003B79DC" w:rsidP="003B79DC">
      <w:pPr>
        <w:pStyle w:val="Heading1"/>
        <w:rPr>
          <w:lang w:val="sr-Cyrl-RS"/>
        </w:rPr>
      </w:pPr>
      <w:bookmarkStart w:id="68" w:name="_Toc75346374"/>
      <w:r w:rsidRPr="00CC4707">
        <w:rPr>
          <w:lang w:val="sr-Cyrl-RS"/>
        </w:rPr>
        <w:t xml:space="preserve">X. </w:t>
      </w:r>
      <w:r w:rsidR="00D12CD9" w:rsidRPr="00CC4707">
        <w:rPr>
          <w:lang w:val="sr-Cyrl-RS"/>
        </w:rPr>
        <w:t>Списак прилога</w:t>
      </w:r>
      <w:bookmarkEnd w:id="68"/>
    </w:p>
    <w:p w14:paraId="71A42189" w14:textId="77777777" w:rsidR="00D12CD9" w:rsidRPr="00D12CD9" w:rsidRDefault="00D12CD9" w:rsidP="00D12CD9">
      <w:pPr>
        <w:rPr>
          <w:lang w:val="sr-Cyrl-RS"/>
        </w:rPr>
      </w:pPr>
    </w:p>
    <w:p w14:paraId="27ABCA22" w14:textId="0D23A007" w:rsidR="000D3D70" w:rsidRPr="004C4EC5" w:rsidRDefault="00C07CE0" w:rsidP="00C07CE0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4C4EC5">
        <w:rPr>
          <w:rFonts w:cstheme="minorHAnsi"/>
          <w:lang w:val="sr-Cyrl-RS"/>
        </w:rPr>
        <w:t xml:space="preserve">Прилог 1 - </w:t>
      </w:r>
      <w:r w:rsidR="00713CE3" w:rsidRPr="004C4EC5">
        <w:rPr>
          <w:rFonts w:cstheme="minorHAnsi"/>
          <w:lang w:val="sr-Cyrl-RS"/>
        </w:rPr>
        <w:t xml:space="preserve">Опис садржаја пакета подршке </w:t>
      </w:r>
    </w:p>
    <w:p w14:paraId="312243B8" w14:textId="783B66BC" w:rsidR="00713CE3" w:rsidRPr="004C4EC5" w:rsidRDefault="00C07CE0" w:rsidP="00C07CE0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4C4EC5">
        <w:rPr>
          <w:rFonts w:cstheme="minorHAnsi"/>
          <w:lang w:val="sr-Cyrl-RS"/>
        </w:rPr>
        <w:t xml:space="preserve">Прилог 2 - </w:t>
      </w:r>
      <w:r w:rsidR="009F0178" w:rsidRPr="004C4EC5">
        <w:rPr>
          <w:rFonts w:cstheme="minorHAnsi"/>
          <w:lang w:val="sr-Cyrl-RS"/>
        </w:rPr>
        <w:t xml:space="preserve">Захтев за доделу пакета подршке </w:t>
      </w:r>
    </w:p>
    <w:p w14:paraId="62E5C16E" w14:textId="1B35846B" w:rsidR="009F0178" w:rsidRPr="004C4EC5" w:rsidRDefault="00C07CE0" w:rsidP="00441DE8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9F0178">
        <w:rPr>
          <w:rFonts w:cstheme="minorHAnsi"/>
          <w:lang w:val="sr-Cyrl-RS"/>
        </w:rPr>
        <w:t xml:space="preserve">Прилог 3 - </w:t>
      </w:r>
      <w:r w:rsidR="009F0178" w:rsidRPr="004C4EC5">
        <w:rPr>
          <w:rFonts w:cstheme="minorHAnsi"/>
          <w:lang w:val="sr-Cyrl-RS"/>
        </w:rPr>
        <w:t>Пријавни формулар за пакет подршке</w:t>
      </w:r>
      <w:r w:rsidR="009F0178" w:rsidRPr="004C4EC5" w:rsidDel="009F0178">
        <w:rPr>
          <w:rFonts w:cstheme="minorHAnsi"/>
          <w:lang w:val="sr-Cyrl-RS"/>
        </w:rPr>
        <w:t xml:space="preserve"> </w:t>
      </w:r>
    </w:p>
    <w:p w14:paraId="231D022D" w14:textId="0DBE8B0F" w:rsidR="00BE5B28" w:rsidRPr="004C4EC5" w:rsidRDefault="00BE5B28" w:rsidP="009F0178">
      <w:pPr>
        <w:pStyle w:val="ListParagraph"/>
        <w:rPr>
          <w:rFonts w:cstheme="minorHAnsi"/>
          <w:lang w:val="sr-Cyrl-RS"/>
        </w:rPr>
      </w:pPr>
    </w:p>
    <w:sectPr w:rsidR="00BE5B28" w:rsidRPr="004C4EC5" w:rsidSect="00D4712A">
      <w:footerReference w:type="default" r:id="rId15"/>
      <w:pgSz w:w="12240" w:h="15840"/>
      <w:pgMar w:top="993" w:right="1440" w:bottom="709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6DE6" w14:textId="77777777" w:rsidR="00A56A45" w:rsidRDefault="00A56A45" w:rsidP="008618D1">
      <w:r>
        <w:separator/>
      </w:r>
    </w:p>
  </w:endnote>
  <w:endnote w:type="continuationSeparator" w:id="0">
    <w:p w14:paraId="60B7291D" w14:textId="77777777" w:rsidR="00A56A45" w:rsidRDefault="00A56A45" w:rsidP="008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62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EFAFD" w14:textId="288BDABC" w:rsidR="00860C68" w:rsidRDefault="00860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ABA4E" w14:textId="0D1F0A68" w:rsidR="00860C68" w:rsidRDefault="0086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D5E1B" w14:textId="77777777" w:rsidR="00A56A45" w:rsidRDefault="00A56A45" w:rsidP="008618D1">
      <w:r>
        <w:separator/>
      </w:r>
    </w:p>
  </w:footnote>
  <w:footnote w:type="continuationSeparator" w:id="0">
    <w:p w14:paraId="79356A73" w14:textId="77777777" w:rsidR="00A56A45" w:rsidRDefault="00A56A45" w:rsidP="0086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71C9"/>
    <w:multiLevelType w:val="hybridMultilevel"/>
    <w:tmpl w:val="18C6E10A"/>
    <w:lvl w:ilvl="0" w:tplc="0C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26F92"/>
    <w:multiLevelType w:val="hybridMultilevel"/>
    <w:tmpl w:val="E2743CB6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C02B7"/>
    <w:multiLevelType w:val="hybridMultilevel"/>
    <w:tmpl w:val="5F20E2E4"/>
    <w:lvl w:ilvl="0" w:tplc="70B4098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13" w:hanging="360"/>
      </w:pPr>
    </w:lvl>
    <w:lvl w:ilvl="2" w:tplc="0C00001B" w:tentative="1">
      <w:start w:val="1"/>
      <w:numFmt w:val="lowerRoman"/>
      <w:lvlText w:val="%3."/>
      <w:lvlJc w:val="right"/>
      <w:pPr>
        <w:ind w:left="1833" w:hanging="180"/>
      </w:pPr>
    </w:lvl>
    <w:lvl w:ilvl="3" w:tplc="0C00000F" w:tentative="1">
      <w:start w:val="1"/>
      <w:numFmt w:val="decimal"/>
      <w:lvlText w:val="%4."/>
      <w:lvlJc w:val="left"/>
      <w:pPr>
        <w:ind w:left="2553" w:hanging="360"/>
      </w:pPr>
    </w:lvl>
    <w:lvl w:ilvl="4" w:tplc="0C000019" w:tentative="1">
      <w:start w:val="1"/>
      <w:numFmt w:val="lowerLetter"/>
      <w:lvlText w:val="%5."/>
      <w:lvlJc w:val="left"/>
      <w:pPr>
        <w:ind w:left="3273" w:hanging="360"/>
      </w:pPr>
    </w:lvl>
    <w:lvl w:ilvl="5" w:tplc="0C00001B" w:tentative="1">
      <w:start w:val="1"/>
      <w:numFmt w:val="lowerRoman"/>
      <w:lvlText w:val="%6."/>
      <w:lvlJc w:val="right"/>
      <w:pPr>
        <w:ind w:left="3993" w:hanging="180"/>
      </w:pPr>
    </w:lvl>
    <w:lvl w:ilvl="6" w:tplc="0C00000F" w:tentative="1">
      <w:start w:val="1"/>
      <w:numFmt w:val="decimal"/>
      <w:lvlText w:val="%7."/>
      <w:lvlJc w:val="left"/>
      <w:pPr>
        <w:ind w:left="4713" w:hanging="360"/>
      </w:pPr>
    </w:lvl>
    <w:lvl w:ilvl="7" w:tplc="0C000019" w:tentative="1">
      <w:start w:val="1"/>
      <w:numFmt w:val="lowerLetter"/>
      <w:lvlText w:val="%8."/>
      <w:lvlJc w:val="left"/>
      <w:pPr>
        <w:ind w:left="5433" w:hanging="360"/>
      </w:pPr>
    </w:lvl>
    <w:lvl w:ilvl="8" w:tplc="0C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DDB05F5"/>
    <w:multiLevelType w:val="hybridMultilevel"/>
    <w:tmpl w:val="8FEA79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C227F"/>
    <w:multiLevelType w:val="hybridMultilevel"/>
    <w:tmpl w:val="35A8E9FA"/>
    <w:lvl w:ilvl="0" w:tplc="C3FE9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E33D0"/>
    <w:multiLevelType w:val="hybridMultilevel"/>
    <w:tmpl w:val="1CF2CDDE"/>
    <w:lvl w:ilvl="0" w:tplc="26AA98F2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335A56F2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5878"/>
    <w:multiLevelType w:val="hybridMultilevel"/>
    <w:tmpl w:val="BBC03A2E"/>
    <w:lvl w:ilvl="0" w:tplc="821E1774">
      <w:start w:val="1"/>
      <w:numFmt w:val="decimal"/>
      <w:lvlText w:val="%1)"/>
      <w:lvlJc w:val="left"/>
      <w:pPr>
        <w:ind w:left="6456" w:hanging="360"/>
      </w:pPr>
      <w:rPr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582" w:hanging="360"/>
      </w:pPr>
    </w:lvl>
    <w:lvl w:ilvl="2" w:tplc="0C00001B" w:tentative="1">
      <w:start w:val="1"/>
      <w:numFmt w:val="lowerRoman"/>
      <w:lvlText w:val="%3."/>
      <w:lvlJc w:val="right"/>
      <w:pPr>
        <w:ind w:left="2302" w:hanging="180"/>
      </w:pPr>
    </w:lvl>
    <w:lvl w:ilvl="3" w:tplc="0C00000F" w:tentative="1">
      <w:start w:val="1"/>
      <w:numFmt w:val="decimal"/>
      <w:lvlText w:val="%4."/>
      <w:lvlJc w:val="left"/>
      <w:pPr>
        <w:ind w:left="3022" w:hanging="360"/>
      </w:pPr>
    </w:lvl>
    <w:lvl w:ilvl="4" w:tplc="0C000019" w:tentative="1">
      <w:start w:val="1"/>
      <w:numFmt w:val="lowerLetter"/>
      <w:lvlText w:val="%5."/>
      <w:lvlJc w:val="left"/>
      <w:pPr>
        <w:ind w:left="3742" w:hanging="360"/>
      </w:pPr>
    </w:lvl>
    <w:lvl w:ilvl="5" w:tplc="0C00001B" w:tentative="1">
      <w:start w:val="1"/>
      <w:numFmt w:val="lowerRoman"/>
      <w:lvlText w:val="%6."/>
      <w:lvlJc w:val="right"/>
      <w:pPr>
        <w:ind w:left="4462" w:hanging="180"/>
      </w:pPr>
    </w:lvl>
    <w:lvl w:ilvl="6" w:tplc="0C00000F" w:tentative="1">
      <w:start w:val="1"/>
      <w:numFmt w:val="decimal"/>
      <w:lvlText w:val="%7."/>
      <w:lvlJc w:val="left"/>
      <w:pPr>
        <w:ind w:left="5182" w:hanging="360"/>
      </w:pPr>
    </w:lvl>
    <w:lvl w:ilvl="7" w:tplc="0C000019" w:tentative="1">
      <w:start w:val="1"/>
      <w:numFmt w:val="lowerLetter"/>
      <w:lvlText w:val="%8."/>
      <w:lvlJc w:val="left"/>
      <w:pPr>
        <w:ind w:left="5902" w:hanging="360"/>
      </w:pPr>
    </w:lvl>
    <w:lvl w:ilvl="8" w:tplc="0C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5613E3"/>
    <w:multiLevelType w:val="hybridMultilevel"/>
    <w:tmpl w:val="329CF286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42B2"/>
    <w:multiLevelType w:val="hybridMultilevel"/>
    <w:tmpl w:val="64AE018C"/>
    <w:lvl w:ilvl="0" w:tplc="0C000011">
      <w:start w:val="1"/>
      <w:numFmt w:val="decimal"/>
      <w:lvlText w:val="%1)"/>
      <w:lvlJc w:val="left"/>
      <w:pPr>
        <w:ind w:left="862" w:hanging="360"/>
      </w:pPr>
    </w:lvl>
    <w:lvl w:ilvl="1" w:tplc="0C000019" w:tentative="1">
      <w:start w:val="1"/>
      <w:numFmt w:val="lowerLetter"/>
      <w:lvlText w:val="%2."/>
      <w:lvlJc w:val="left"/>
      <w:pPr>
        <w:ind w:left="1582" w:hanging="360"/>
      </w:pPr>
    </w:lvl>
    <w:lvl w:ilvl="2" w:tplc="0C00001B" w:tentative="1">
      <w:start w:val="1"/>
      <w:numFmt w:val="lowerRoman"/>
      <w:lvlText w:val="%3."/>
      <w:lvlJc w:val="right"/>
      <w:pPr>
        <w:ind w:left="2302" w:hanging="180"/>
      </w:pPr>
    </w:lvl>
    <w:lvl w:ilvl="3" w:tplc="0C00000F" w:tentative="1">
      <w:start w:val="1"/>
      <w:numFmt w:val="decimal"/>
      <w:lvlText w:val="%4."/>
      <w:lvlJc w:val="left"/>
      <w:pPr>
        <w:ind w:left="3022" w:hanging="360"/>
      </w:pPr>
    </w:lvl>
    <w:lvl w:ilvl="4" w:tplc="0C000019" w:tentative="1">
      <w:start w:val="1"/>
      <w:numFmt w:val="lowerLetter"/>
      <w:lvlText w:val="%5."/>
      <w:lvlJc w:val="left"/>
      <w:pPr>
        <w:ind w:left="3742" w:hanging="360"/>
      </w:pPr>
    </w:lvl>
    <w:lvl w:ilvl="5" w:tplc="0C00001B" w:tentative="1">
      <w:start w:val="1"/>
      <w:numFmt w:val="lowerRoman"/>
      <w:lvlText w:val="%6."/>
      <w:lvlJc w:val="right"/>
      <w:pPr>
        <w:ind w:left="4462" w:hanging="180"/>
      </w:pPr>
    </w:lvl>
    <w:lvl w:ilvl="6" w:tplc="0C00000F" w:tentative="1">
      <w:start w:val="1"/>
      <w:numFmt w:val="decimal"/>
      <w:lvlText w:val="%7."/>
      <w:lvlJc w:val="left"/>
      <w:pPr>
        <w:ind w:left="5182" w:hanging="360"/>
      </w:pPr>
    </w:lvl>
    <w:lvl w:ilvl="7" w:tplc="0C000019" w:tentative="1">
      <w:start w:val="1"/>
      <w:numFmt w:val="lowerLetter"/>
      <w:lvlText w:val="%8."/>
      <w:lvlJc w:val="left"/>
      <w:pPr>
        <w:ind w:left="5902" w:hanging="360"/>
      </w:pPr>
    </w:lvl>
    <w:lvl w:ilvl="8" w:tplc="0C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AF012E3"/>
    <w:multiLevelType w:val="hybridMultilevel"/>
    <w:tmpl w:val="64AE018C"/>
    <w:lvl w:ilvl="0" w:tplc="0C000011">
      <w:start w:val="1"/>
      <w:numFmt w:val="decimal"/>
      <w:lvlText w:val="%1)"/>
      <w:lvlJc w:val="left"/>
      <w:pPr>
        <w:ind w:left="862" w:hanging="360"/>
      </w:pPr>
    </w:lvl>
    <w:lvl w:ilvl="1" w:tplc="0C000019" w:tentative="1">
      <w:start w:val="1"/>
      <w:numFmt w:val="lowerLetter"/>
      <w:lvlText w:val="%2."/>
      <w:lvlJc w:val="left"/>
      <w:pPr>
        <w:ind w:left="1582" w:hanging="360"/>
      </w:pPr>
    </w:lvl>
    <w:lvl w:ilvl="2" w:tplc="0C00001B" w:tentative="1">
      <w:start w:val="1"/>
      <w:numFmt w:val="lowerRoman"/>
      <w:lvlText w:val="%3."/>
      <w:lvlJc w:val="right"/>
      <w:pPr>
        <w:ind w:left="2302" w:hanging="180"/>
      </w:pPr>
    </w:lvl>
    <w:lvl w:ilvl="3" w:tplc="0C00000F" w:tentative="1">
      <w:start w:val="1"/>
      <w:numFmt w:val="decimal"/>
      <w:lvlText w:val="%4."/>
      <w:lvlJc w:val="left"/>
      <w:pPr>
        <w:ind w:left="3022" w:hanging="360"/>
      </w:pPr>
    </w:lvl>
    <w:lvl w:ilvl="4" w:tplc="0C000019" w:tentative="1">
      <w:start w:val="1"/>
      <w:numFmt w:val="lowerLetter"/>
      <w:lvlText w:val="%5."/>
      <w:lvlJc w:val="left"/>
      <w:pPr>
        <w:ind w:left="3742" w:hanging="360"/>
      </w:pPr>
    </w:lvl>
    <w:lvl w:ilvl="5" w:tplc="0C00001B" w:tentative="1">
      <w:start w:val="1"/>
      <w:numFmt w:val="lowerRoman"/>
      <w:lvlText w:val="%6."/>
      <w:lvlJc w:val="right"/>
      <w:pPr>
        <w:ind w:left="4462" w:hanging="180"/>
      </w:pPr>
    </w:lvl>
    <w:lvl w:ilvl="6" w:tplc="0C00000F" w:tentative="1">
      <w:start w:val="1"/>
      <w:numFmt w:val="decimal"/>
      <w:lvlText w:val="%7."/>
      <w:lvlJc w:val="left"/>
      <w:pPr>
        <w:ind w:left="5182" w:hanging="360"/>
      </w:pPr>
    </w:lvl>
    <w:lvl w:ilvl="7" w:tplc="0C000019" w:tentative="1">
      <w:start w:val="1"/>
      <w:numFmt w:val="lowerLetter"/>
      <w:lvlText w:val="%8."/>
      <w:lvlJc w:val="left"/>
      <w:pPr>
        <w:ind w:left="5902" w:hanging="360"/>
      </w:pPr>
    </w:lvl>
    <w:lvl w:ilvl="8" w:tplc="0C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F558FE"/>
    <w:multiLevelType w:val="hybridMultilevel"/>
    <w:tmpl w:val="801AF658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71AA4"/>
    <w:multiLevelType w:val="hybridMultilevel"/>
    <w:tmpl w:val="11068334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44287"/>
    <w:multiLevelType w:val="hybridMultilevel"/>
    <w:tmpl w:val="7F50AB2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E1D50"/>
    <w:multiLevelType w:val="hybridMultilevel"/>
    <w:tmpl w:val="C0088B08"/>
    <w:lvl w:ilvl="0" w:tplc="27A670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727B9"/>
    <w:multiLevelType w:val="hybridMultilevel"/>
    <w:tmpl w:val="D2E2BC10"/>
    <w:lvl w:ilvl="0" w:tplc="0B7C0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175E"/>
    <w:multiLevelType w:val="hybridMultilevel"/>
    <w:tmpl w:val="03A42816"/>
    <w:lvl w:ilvl="0" w:tplc="0C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F35F8D"/>
    <w:multiLevelType w:val="hybridMultilevel"/>
    <w:tmpl w:val="A6EAD2D4"/>
    <w:lvl w:ilvl="0" w:tplc="C75C89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8"/>
  </w:num>
  <w:num w:numId="17">
    <w:abstractNumId w:val="3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28"/>
    <w:rsid w:val="000070D6"/>
    <w:rsid w:val="00020000"/>
    <w:rsid w:val="000203B7"/>
    <w:rsid w:val="00025EA8"/>
    <w:rsid w:val="0003566D"/>
    <w:rsid w:val="000408EC"/>
    <w:rsid w:val="00045D60"/>
    <w:rsid w:val="00046AF7"/>
    <w:rsid w:val="0004785F"/>
    <w:rsid w:val="00053B94"/>
    <w:rsid w:val="0005476C"/>
    <w:rsid w:val="00077096"/>
    <w:rsid w:val="00086293"/>
    <w:rsid w:val="00094E91"/>
    <w:rsid w:val="000B5D33"/>
    <w:rsid w:val="000C20C2"/>
    <w:rsid w:val="000D3D70"/>
    <w:rsid w:val="000F0A9D"/>
    <w:rsid w:val="000F18FF"/>
    <w:rsid w:val="0010431B"/>
    <w:rsid w:val="00107A9B"/>
    <w:rsid w:val="00110B55"/>
    <w:rsid w:val="001111FB"/>
    <w:rsid w:val="001127E9"/>
    <w:rsid w:val="0013596B"/>
    <w:rsid w:val="00141982"/>
    <w:rsid w:val="00146903"/>
    <w:rsid w:val="00154117"/>
    <w:rsid w:val="00154BCD"/>
    <w:rsid w:val="00161A3F"/>
    <w:rsid w:val="00167279"/>
    <w:rsid w:val="00172298"/>
    <w:rsid w:val="00183E8E"/>
    <w:rsid w:val="00184E66"/>
    <w:rsid w:val="001B388F"/>
    <w:rsid w:val="001D59E3"/>
    <w:rsid w:val="00214581"/>
    <w:rsid w:val="00215AFA"/>
    <w:rsid w:val="00215D61"/>
    <w:rsid w:val="00236067"/>
    <w:rsid w:val="0026055B"/>
    <w:rsid w:val="0026455E"/>
    <w:rsid w:val="00266BCE"/>
    <w:rsid w:val="00282153"/>
    <w:rsid w:val="00282D85"/>
    <w:rsid w:val="00292716"/>
    <w:rsid w:val="00295F54"/>
    <w:rsid w:val="002B23CF"/>
    <w:rsid w:val="002D5682"/>
    <w:rsid w:val="002E7AB4"/>
    <w:rsid w:val="00340B4A"/>
    <w:rsid w:val="00341319"/>
    <w:rsid w:val="003458F0"/>
    <w:rsid w:val="003515A2"/>
    <w:rsid w:val="003A2FD0"/>
    <w:rsid w:val="003A793D"/>
    <w:rsid w:val="003B79DC"/>
    <w:rsid w:val="003D0E78"/>
    <w:rsid w:val="003F1B73"/>
    <w:rsid w:val="003F2D6D"/>
    <w:rsid w:val="003F51E5"/>
    <w:rsid w:val="00404917"/>
    <w:rsid w:val="004049BE"/>
    <w:rsid w:val="00412AD7"/>
    <w:rsid w:val="004531B0"/>
    <w:rsid w:val="00473770"/>
    <w:rsid w:val="00474FB4"/>
    <w:rsid w:val="00477527"/>
    <w:rsid w:val="004848D8"/>
    <w:rsid w:val="00484916"/>
    <w:rsid w:val="004A44DB"/>
    <w:rsid w:val="004B5D7A"/>
    <w:rsid w:val="004C4EC5"/>
    <w:rsid w:val="004E14CC"/>
    <w:rsid w:val="004E396F"/>
    <w:rsid w:val="00501F7F"/>
    <w:rsid w:val="00510BB4"/>
    <w:rsid w:val="0051554A"/>
    <w:rsid w:val="00522813"/>
    <w:rsid w:val="00530DF7"/>
    <w:rsid w:val="00533DBE"/>
    <w:rsid w:val="005415A4"/>
    <w:rsid w:val="005479A4"/>
    <w:rsid w:val="0055519A"/>
    <w:rsid w:val="0055625C"/>
    <w:rsid w:val="00560D7D"/>
    <w:rsid w:val="00563F91"/>
    <w:rsid w:val="00573F41"/>
    <w:rsid w:val="00575C88"/>
    <w:rsid w:val="00575D62"/>
    <w:rsid w:val="00577E11"/>
    <w:rsid w:val="005B20C7"/>
    <w:rsid w:val="005B6041"/>
    <w:rsid w:val="005D25EF"/>
    <w:rsid w:val="005D574B"/>
    <w:rsid w:val="005F2E42"/>
    <w:rsid w:val="00601709"/>
    <w:rsid w:val="00627CE2"/>
    <w:rsid w:val="006424A3"/>
    <w:rsid w:val="00645829"/>
    <w:rsid w:val="006479C6"/>
    <w:rsid w:val="00652BC5"/>
    <w:rsid w:val="00660CA6"/>
    <w:rsid w:val="00664D18"/>
    <w:rsid w:val="00681293"/>
    <w:rsid w:val="00684E2D"/>
    <w:rsid w:val="006A7B22"/>
    <w:rsid w:val="006B2A89"/>
    <w:rsid w:val="006C5DD8"/>
    <w:rsid w:val="006C6C14"/>
    <w:rsid w:val="006D0337"/>
    <w:rsid w:val="006E2E55"/>
    <w:rsid w:val="006F1747"/>
    <w:rsid w:val="006F1DFC"/>
    <w:rsid w:val="006F1E50"/>
    <w:rsid w:val="00713CE3"/>
    <w:rsid w:val="007574AE"/>
    <w:rsid w:val="007649D1"/>
    <w:rsid w:val="00766E4C"/>
    <w:rsid w:val="007753B2"/>
    <w:rsid w:val="0077579E"/>
    <w:rsid w:val="00785619"/>
    <w:rsid w:val="00793CD6"/>
    <w:rsid w:val="007A17C8"/>
    <w:rsid w:val="007A60F2"/>
    <w:rsid w:val="007D0430"/>
    <w:rsid w:val="007D0DB3"/>
    <w:rsid w:val="007D6C4D"/>
    <w:rsid w:val="007E3CC8"/>
    <w:rsid w:val="007F3E4D"/>
    <w:rsid w:val="00816427"/>
    <w:rsid w:val="00820362"/>
    <w:rsid w:val="0083456C"/>
    <w:rsid w:val="008355E6"/>
    <w:rsid w:val="00860C68"/>
    <w:rsid w:val="008618D1"/>
    <w:rsid w:val="008908E7"/>
    <w:rsid w:val="00890C68"/>
    <w:rsid w:val="00891B25"/>
    <w:rsid w:val="00896562"/>
    <w:rsid w:val="008A5D88"/>
    <w:rsid w:val="008A5FFE"/>
    <w:rsid w:val="008B274A"/>
    <w:rsid w:val="008B662E"/>
    <w:rsid w:val="008C0853"/>
    <w:rsid w:val="008C28D1"/>
    <w:rsid w:val="008C3DC0"/>
    <w:rsid w:val="008C5A10"/>
    <w:rsid w:val="008D17F2"/>
    <w:rsid w:val="008E499B"/>
    <w:rsid w:val="008F361F"/>
    <w:rsid w:val="00907383"/>
    <w:rsid w:val="00917936"/>
    <w:rsid w:val="009241BC"/>
    <w:rsid w:val="00933611"/>
    <w:rsid w:val="00936DEB"/>
    <w:rsid w:val="00940C37"/>
    <w:rsid w:val="0094136B"/>
    <w:rsid w:val="00947341"/>
    <w:rsid w:val="00976C4F"/>
    <w:rsid w:val="00976E7D"/>
    <w:rsid w:val="009974E1"/>
    <w:rsid w:val="009A6034"/>
    <w:rsid w:val="009B3429"/>
    <w:rsid w:val="009C75F2"/>
    <w:rsid w:val="009E5D7B"/>
    <w:rsid w:val="009F0178"/>
    <w:rsid w:val="009F2433"/>
    <w:rsid w:val="009F4DA9"/>
    <w:rsid w:val="00A0095F"/>
    <w:rsid w:val="00A06E9E"/>
    <w:rsid w:val="00A112E1"/>
    <w:rsid w:val="00A25FF8"/>
    <w:rsid w:val="00A337B3"/>
    <w:rsid w:val="00A51DB1"/>
    <w:rsid w:val="00A56A45"/>
    <w:rsid w:val="00A63587"/>
    <w:rsid w:val="00A731F0"/>
    <w:rsid w:val="00A81827"/>
    <w:rsid w:val="00A93813"/>
    <w:rsid w:val="00AB6A5C"/>
    <w:rsid w:val="00AB72DD"/>
    <w:rsid w:val="00AC021F"/>
    <w:rsid w:val="00AD3FAC"/>
    <w:rsid w:val="00B05CE0"/>
    <w:rsid w:val="00B10A23"/>
    <w:rsid w:val="00B20ED2"/>
    <w:rsid w:val="00B22D91"/>
    <w:rsid w:val="00B24B17"/>
    <w:rsid w:val="00B2611C"/>
    <w:rsid w:val="00B34754"/>
    <w:rsid w:val="00B414EC"/>
    <w:rsid w:val="00B434C2"/>
    <w:rsid w:val="00B51FF2"/>
    <w:rsid w:val="00B56556"/>
    <w:rsid w:val="00B71C2B"/>
    <w:rsid w:val="00B729C7"/>
    <w:rsid w:val="00B76099"/>
    <w:rsid w:val="00BA146E"/>
    <w:rsid w:val="00BA1B00"/>
    <w:rsid w:val="00BA618E"/>
    <w:rsid w:val="00BE1EBC"/>
    <w:rsid w:val="00BE4EE1"/>
    <w:rsid w:val="00BE5B28"/>
    <w:rsid w:val="00BF0A92"/>
    <w:rsid w:val="00C05C51"/>
    <w:rsid w:val="00C07CE0"/>
    <w:rsid w:val="00C223F5"/>
    <w:rsid w:val="00C32442"/>
    <w:rsid w:val="00C3587F"/>
    <w:rsid w:val="00C3778A"/>
    <w:rsid w:val="00C41BD0"/>
    <w:rsid w:val="00C46DF5"/>
    <w:rsid w:val="00C7287D"/>
    <w:rsid w:val="00C95D60"/>
    <w:rsid w:val="00CB0983"/>
    <w:rsid w:val="00CC0C0E"/>
    <w:rsid w:val="00CC4707"/>
    <w:rsid w:val="00CC577B"/>
    <w:rsid w:val="00CD1C9D"/>
    <w:rsid w:val="00CE7A41"/>
    <w:rsid w:val="00CE7C98"/>
    <w:rsid w:val="00CF059A"/>
    <w:rsid w:val="00D12CD9"/>
    <w:rsid w:val="00D21653"/>
    <w:rsid w:val="00D41BAC"/>
    <w:rsid w:val="00D4712A"/>
    <w:rsid w:val="00D6225D"/>
    <w:rsid w:val="00D65243"/>
    <w:rsid w:val="00D73E47"/>
    <w:rsid w:val="00D74CDF"/>
    <w:rsid w:val="00D816CD"/>
    <w:rsid w:val="00D81E85"/>
    <w:rsid w:val="00D95182"/>
    <w:rsid w:val="00D96B56"/>
    <w:rsid w:val="00DA0B34"/>
    <w:rsid w:val="00DC3C45"/>
    <w:rsid w:val="00DE21D3"/>
    <w:rsid w:val="00DF0643"/>
    <w:rsid w:val="00E0104B"/>
    <w:rsid w:val="00E03457"/>
    <w:rsid w:val="00E03481"/>
    <w:rsid w:val="00E15DD7"/>
    <w:rsid w:val="00E17B43"/>
    <w:rsid w:val="00E21DE2"/>
    <w:rsid w:val="00E27F16"/>
    <w:rsid w:val="00E31F53"/>
    <w:rsid w:val="00E618E9"/>
    <w:rsid w:val="00E71C55"/>
    <w:rsid w:val="00E873E9"/>
    <w:rsid w:val="00EF3578"/>
    <w:rsid w:val="00F24E1D"/>
    <w:rsid w:val="00F253B5"/>
    <w:rsid w:val="00F326DC"/>
    <w:rsid w:val="00F41529"/>
    <w:rsid w:val="00F628BF"/>
    <w:rsid w:val="00F62BC4"/>
    <w:rsid w:val="00F72604"/>
    <w:rsid w:val="00F75F7D"/>
    <w:rsid w:val="00F92629"/>
    <w:rsid w:val="00F965EA"/>
    <w:rsid w:val="00FA7A96"/>
    <w:rsid w:val="00FB2976"/>
    <w:rsid w:val="00FB32C0"/>
    <w:rsid w:val="00FD3C61"/>
    <w:rsid w:val="00FD646E"/>
    <w:rsid w:val="00FE773A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44DDD8D9"/>
  <w15:docId w15:val="{7C763315-072C-407B-BF83-71158C7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D1"/>
    <w:rPr>
      <w:lang w:val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DC"/>
    <w:pPr>
      <w:keepNext/>
      <w:keepLines/>
      <w:spacing w:before="240"/>
      <w:ind w:left="360"/>
      <w:outlineLvl w:val="0"/>
    </w:pPr>
    <w:rPr>
      <w:rFonts w:asciiTheme="majorHAnsi" w:eastAsiaTheme="majorEastAsia" w:hAnsiTheme="majorHAnsi" w:cstheme="majorBidi"/>
      <w:b/>
      <w:bCs/>
      <w:color w:val="0E3D8A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F16"/>
    <w:pPr>
      <w:keepNext/>
      <w:keepLines/>
      <w:spacing w:before="200"/>
      <w:ind w:left="360"/>
      <w:outlineLvl w:val="1"/>
    </w:pPr>
    <w:rPr>
      <w:rFonts w:eastAsiaTheme="majorEastAsia" w:cstheme="minorHAnsi"/>
      <w:b/>
      <w:bCs/>
      <w:color w:val="0E3D8A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F16"/>
    <w:rPr>
      <w:rFonts w:eastAsiaTheme="majorEastAsia" w:cstheme="minorHAnsi"/>
      <w:b/>
      <w:bCs/>
      <w:color w:val="0E3D8A"/>
      <w:lang w:val="sr-Cyrl-RS"/>
    </w:rPr>
  </w:style>
  <w:style w:type="character" w:styleId="Hyperlink">
    <w:name w:val="Hyperlink"/>
    <w:basedOn w:val="DefaultParagraphFont"/>
    <w:uiPriority w:val="99"/>
    <w:unhideWhenUsed/>
    <w:rsid w:val="00F965E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4916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C3C45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C3C45"/>
  </w:style>
  <w:style w:type="character" w:customStyle="1" w:styleId="CommentTextChar">
    <w:name w:val="Comment Text Char"/>
    <w:basedOn w:val="DefaultParagraphFont"/>
    <w:link w:val="CommentText"/>
    <w:rsid w:val="00DC3C45"/>
    <w:rPr>
      <w:lang w:val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45"/>
    <w:rPr>
      <w:b/>
      <w:bCs/>
      <w:sz w:val="20"/>
      <w:szCs w:val="20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5"/>
    <w:rPr>
      <w:rFonts w:ascii="Lucida Grande" w:hAnsi="Lucida Grande"/>
      <w:sz w:val="18"/>
      <w:szCs w:val="18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46AF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6AF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1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8D1"/>
    <w:rPr>
      <w:lang w:val="uz-Cyrl-UZ"/>
    </w:rPr>
  </w:style>
  <w:style w:type="character" w:styleId="UnresolvedMention">
    <w:name w:val="Unresolved Mention"/>
    <w:basedOn w:val="DefaultParagraphFont"/>
    <w:uiPriority w:val="99"/>
    <w:semiHidden/>
    <w:unhideWhenUsed/>
    <w:rsid w:val="00A06E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55E6"/>
    <w:rPr>
      <w:lang w:val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3B79DC"/>
    <w:rPr>
      <w:rFonts w:asciiTheme="majorHAnsi" w:eastAsiaTheme="majorEastAsia" w:hAnsiTheme="majorHAnsi" w:cstheme="majorBidi"/>
      <w:b/>
      <w:bCs/>
      <w:color w:val="0E3D8A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32442"/>
    <w:pPr>
      <w:spacing w:line="259" w:lineRule="auto"/>
      <w:outlineLvl w:val="9"/>
    </w:pPr>
    <w:rPr>
      <w:lang w:val="en-US"/>
    </w:rPr>
  </w:style>
  <w:style w:type="paragraph" w:customStyle="1" w:styleId="Style1">
    <w:name w:val="Style1"/>
    <w:basedOn w:val="ListParagraph"/>
    <w:link w:val="Style1Char"/>
    <w:qFormat/>
    <w:rsid w:val="00C32442"/>
    <w:pPr>
      <w:numPr>
        <w:numId w:val="1"/>
      </w:numPr>
    </w:pPr>
    <w:rPr>
      <w:rFonts w:asciiTheme="majorHAnsi" w:hAnsiTheme="majorHAnsi"/>
      <w:b/>
      <w:bCs/>
      <w:sz w:val="28"/>
      <w:szCs w:val="28"/>
      <w:lang w:val="sr-Cyrl-R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2442"/>
    <w:rPr>
      <w:lang w:val="uz-Cyrl-UZ"/>
    </w:rPr>
  </w:style>
  <w:style w:type="character" w:customStyle="1" w:styleId="Style1Char">
    <w:name w:val="Style1 Char"/>
    <w:basedOn w:val="ListParagraphChar"/>
    <w:link w:val="Style1"/>
    <w:rsid w:val="00C32442"/>
    <w:rPr>
      <w:rFonts w:asciiTheme="majorHAnsi" w:hAnsiTheme="majorHAnsi"/>
      <w:b/>
      <w:bCs/>
      <w:sz w:val="28"/>
      <w:szCs w:val="28"/>
      <w:lang w:val="sr-Cyrl-RS"/>
    </w:rPr>
  </w:style>
  <w:style w:type="paragraph" w:customStyle="1" w:styleId="MediumGrid1-Accent21">
    <w:name w:val="Medium Grid 1 - Accent 21"/>
    <w:basedOn w:val="Normal"/>
    <w:link w:val="MediumGrid1-Accent2Char"/>
    <w:qFormat/>
    <w:rsid w:val="00896562"/>
    <w:pPr>
      <w:spacing w:before="60" w:after="120" w:line="264" w:lineRule="auto"/>
      <w:ind w:left="720"/>
      <w:jc w:val="both"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MediumGrid1-Accent2Char">
    <w:name w:val="Medium Grid 1 - Accent 2 Char"/>
    <w:link w:val="MediumGrid1-Accent21"/>
    <w:locked/>
    <w:rsid w:val="00896562"/>
    <w:rPr>
      <w:rFonts w:ascii="Arial" w:eastAsia="Calibri" w:hAnsi="Arial" w:cs="Times New Roman"/>
      <w:sz w:val="20"/>
      <w:szCs w:val="20"/>
      <w:lang w:val="en-GB"/>
    </w:rPr>
  </w:style>
  <w:style w:type="table" w:styleId="GridTable4-Accent1">
    <w:name w:val="Grid Table 4 Accent 1"/>
    <w:basedOn w:val="TableNormal"/>
    <w:uiPriority w:val="49"/>
    <w:rsid w:val="0016727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77096"/>
    <w:pPr>
      <w:tabs>
        <w:tab w:val="left" w:pos="480"/>
        <w:tab w:val="right" w:leader="underscore" w:pos="9350"/>
      </w:tabs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7709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05CE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05CE0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05CE0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05CE0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05CE0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05CE0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05CE0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sg.serbia@coe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sg.serbia@coe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g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e.int/sr_RS/web/belgrade/new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sg.serbia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FB34-D011-4326-BA93-A66382F5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Tarbuk</dc:creator>
  <cp:lastModifiedBy>BALABANOVIC Miroslava</cp:lastModifiedBy>
  <cp:revision>30</cp:revision>
  <cp:lastPrinted>2021-06-23T10:15:00Z</cp:lastPrinted>
  <dcterms:created xsi:type="dcterms:W3CDTF">2021-06-18T12:16:00Z</dcterms:created>
  <dcterms:modified xsi:type="dcterms:W3CDTF">2021-06-24T08:57:00Z</dcterms:modified>
</cp:coreProperties>
</file>