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08B72" w14:textId="77777777" w:rsidR="004117B8" w:rsidRPr="00E455FD" w:rsidRDefault="004117B8" w:rsidP="004117B8">
      <w:pPr>
        <w:pStyle w:val="Header"/>
        <w:jc w:val="center"/>
        <w:rPr>
          <w:lang w:val="sr-Cyrl-RS"/>
        </w:rPr>
      </w:pPr>
      <w:r w:rsidRPr="00E455FD">
        <w:rPr>
          <w:b/>
          <w:bCs/>
          <w:color w:val="0E3D8A"/>
          <w:sz w:val="28"/>
          <w:szCs w:val="28"/>
          <w:lang w:val="sr-Cyrl-RS"/>
        </w:rPr>
        <w:t>Управљање људским ресурсима у локалној самоуправи – фаза 2</w:t>
      </w:r>
    </w:p>
    <w:p w14:paraId="209294FE" w14:textId="77777777" w:rsidR="004117B8" w:rsidRPr="00E455FD" w:rsidRDefault="004117B8" w:rsidP="004117B8">
      <w:pPr>
        <w:jc w:val="center"/>
        <w:rPr>
          <w:b/>
          <w:bCs/>
          <w:lang w:val="sr-Cyrl-RS"/>
        </w:rPr>
      </w:pPr>
      <w:r w:rsidRPr="00E455FD">
        <w:rPr>
          <w:b/>
          <w:bCs/>
          <w:noProof/>
          <w:lang w:val="sr-Cyrl-RS"/>
        </w:rPr>
        <w:drawing>
          <wp:inline distT="0" distB="0" distL="0" distR="0" wp14:anchorId="05AF6A8A" wp14:editId="3596E1D0">
            <wp:extent cx="5048733" cy="14109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 logo 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742" cy="142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A26D" w14:textId="77777777" w:rsidR="004117B8" w:rsidRPr="00E455FD" w:rsidRDefault="004117B8" w:rsidP="004117B8">
      <w:pPr>
        <w:rPr>
          <w:b/>
          <w:bCs/>
          <w:lang w:val="sr-Cyrl-RS"/>
        </w:rPr>
      </w:pPr>
    </w:p>
    <w:p w14:paraId="3FE5F462" w14:textId="77777777" w:rsidR="004117B8" w:rsidRPr="00E455FD" w:rsidRDefault="004117B8" w:rsidP="004117B8">
      <w:pPr>
        <w:rPr>
          <w:b/>
          <w:bCs/>
          <w:lang w:val="sr-Cyrl-RS"/>
        </w:rPr>
      </w:pPr>
    </w:p>
    <w:p w14:paraId="73DD23B2" w14:textId="58C2D70B" w:rsidR="004117B8" w:rsidRPr="00E455FD" w:rsidRDefault="004117B8" w:rsidP="004117B8">
      <w:pPr>
        <w:shd w:val="clear" w:color="auto" w:fill="FFFFFF" w:themeFill="background1"/>
        <w:spacing w:before="120" w:after="120" w:line="276" w:lineRule="auto"/>
        <w:contextualSpacing/>
        <w:jc w:val="center"/>
        <w:rPr>
          <w:b/>
          <w:bCs/>
          <w:sz w:val="32"/>
          <w:szCs w:val="32"/>
          <w:lang w:val="sr-Cyrl-RS"/>
        </w:rPr>
      </w:pPr>
      <w:r w:rsidRPr="00E455FD">
        <w:rPr>
          <w:b/>
          <w:bCs/>
          <w:sz w:val="32"/>
          <w:szCs w:val="32"/>
          <w:lang w:val="sr-Cyrl-RS"/>
        </w:rPr>
        <w:t>ПОЗИВ ЗА ПРИЈАВЉИВАЊЕ ЗА ДОДЕЛУ ГРАНТОВА</w:t>
      </w:r>
    </w:p>
    <w:p w14:paraId="391C00F4" w14:textId="0BB78A6C" w:rsidR="002C7231" w:rsidRPr="00E455FD" w:rsidRDefault="002C7231">
      <w:pPr>
        <w:rPr>
          <w:lang w:val="sr-Cyrl-RS"/>
        </w:rPr>
      </w:pPr>
    </w:p>
    <w:p w14:paraId="32484CE1" w14:textId="77777777" w:rsidR="004117B8" w:rsidRPr="00E455FD" w:rsidRDefault="004117B8" w:rsidP="004117B8">
      <w:pPr>
        <w:jc w:val="center"/>
        <w:rPr>
          <w:rStyle w:val="Style1"/>
          <w:rFonts w:eastAsiaTheme="minorHAnsi"/>
          <w:sz w:val="28"/>
          <w:szCs w:val="32"/>
          <w:lang w:val="sr-Cyrl-RS"/>
        </w:rPr>
      </w:pPr>
    </w:p>
    <w:p w14:paraId="28231ACD" w14:textId="77777777" w:rsidR="004117B8" w:rsidRPr="00E455FD" w:rsidRDefault="004117B8" w:rsidP="004117B8">
      <w:pPr>
        <w:jc w:val="center"/>
        <w:rPr>
          <w:rStyle w:val="Style1"/>
          <w:rFonts w:eastAsiaTheme="minorHAnsi"/>
          <w:sz w:val="28"/>
          <w:szCs w:val="32"/>
          <w:lang w:val="sr-Cyrl-RS"/>
        </w:rPr>
      </w:pPr>
      <w:r w:rsidRPr="00E455FD">
        <w:rPr>
          <w:rStyle w:val="Style1"/>
          <w:rFonts w:eastAsiaTheme="minorHAnsi"/>
          <w:sz w:val="28"/>
          <w:szCs w:val="32"/>
          <w:lang w:val="sr-Cyrl-RS"/>
        </w:rPr>
        <w:t xml:space="preserve">ПОДРШКА ЛОКАЛНИМ САМОУПРВАМА У СРБИЈИ </w:t>
      </w:r>
    </w:p>
    <w:p w14:paraId="48A78536" w14:textId="43747897" w:rsidR="004117B8" w:rsidRPr="00E455FD" w:rsidRDefault="004117B8" w:rsidP="004117B8">
      <w:pPr>
        <w:jc w:val="center"/>
        <w:rPr>
          <w:rStyle w:val="Style1"/>
          <w:rFonts w:eastAsiaTheme="minorHAnsi"/>
          <w:sz w:val="28"/>
          <w:szCs w:val="32"/>
          <w:lang w:val="sr-Cyrl-RS"/>
        </w:rPr>
      </w:pPr>
      <w:r w:rsidRPr="00E455FD">
        <w:rPr>
          <w:rStyle w:val="Style1"/>
          <w:rFonts w:eastAsiaTheme="minorHAnsi"/>
          <w:sz w:val="28"/>
          <w:szCs w:val="32"/>
          <w:lang w:val="sr-Cyrl-RS"/>
        </w:rPr>
        <w:t xml:space="preserve">ЗА СПРОВОЂЕЊЕ ПОСЕБНИХ ПРОГРАМА СТРУЧНОГ УСАВРШАВАЊА (ППСУ) </w:t>
      </w:r>
    </w:p>
    <w:p w14:paraId="5DAE4AD9" w14:textId="77777777" w:rsidR="004117B8" w:rsidRPr="00E455FD" w:rsidRDefault="004117B8" w:rsidP="004117B8">
      <w:pPr>
        <w:jc w:val="center"/>
        <w:rPr>
          <w:rFonts w:eastAsiaTheme="minorHAnsi"/>
          <w:sz w:val="22"/>
          <w:szCs w:val="22"/>
          <w:lang w:val="sr-Cyrl-RS"/>
        </w:rPr>
      </w:pPr>
    </w:p>
    <w:sdt>
      <w:sdtPr>
        <w:rPr>
          <w:rStyle w:val="Style2"/>
          <w:rFonts w:eastAsiaTheme="minorHAnsi"/>
          <w:lang w:val="sr-Cyrl-RS"/>
        </w:rPr>
        <w:id w:val="-30423006"/>
        <w:placeholder>
          <w:docPart w:val="BA9C0E1B3D0849A299DF882BCB5FF855"/>
        </w:placeholder>
      </w:sdtPr>
      <w:sdtEndPr>
        <w:rPr>
          <w:rStyle w:val="DefaultParagraphFont"/>
          <w:b/>
          <w:sz w:val="24"/>
          <w:szCs w:val="22"/>
        </w:rPr>
      </w:sdtEndPr>
      <w:sdtContent>
        <w:p w14:paraId="027A45B2" w14:textId="48966D6D" w:rsidR="004117B8" w:rsidRPr="00E455FD" w:rsidRDefault="004117B8" w:rsidP="004117B8">
          <w:pPr>
            <w:jc w:val="center"/>
            <w:rPr>
              <w:rStyle w:val="Style2"/>
              <w:rFonts w:eastAsiaTheme="minorHAnsi"/>
              <w:lang w:val="sr-Cyrl-RS"/>
            </w:rPr>
          </w:pPr>
          <w:r w:rsidRPr="00E455FD">
            <w:rPr>
              <w:rStyle w:val="Style2"/>
              <w:rFonts w:eastAsiaTheme="minorHAnsi"/>
              <w:lang w:val="sr-Cyrl-RS"/>
            </w:rPr>
            <w:t>(</w:t>
          </w:r>
          <w:r w:rsidRPr="00E455FD">
            <w:rPr>
              <w:rStyle w:val="Style2"/>
              <w:rFonts w:eastAsiaTheme="minorHAnsi"/>
              <w:b/>
              <w:bCs/>
              <w:lang w:val="sr-Cyrl-RS"/>
            </w:rPr>
            <w:t>Референца гранта 4708/2021/SPDPs)</w:t>
          </w:r>
        </w:p>
      </w:sdtContent>
    </w:sdt>
    <w:p w14:paraId="27D06F7E" w14:textId="3436DCD3" w:rsidR="004117B8" w:rsidRPr="00E455FD" w:rsidRDefault="004117B8" w:rsidP="004117B8">
      <w:pPr>
        <w:spacing w:after="200" w:line="276" w:lineRule="auto"/>
        <w:jc w:val="center"/>
        <w:rPr>
          <w:rFonts w:eastAsiaTheme="minorHAnsi"/>
          <w:b/>
          <w:sz w:val="22"/>
          <w:szCs w:val="22"/>
          <w:lang w:val="sr-Cyrl-RS"/>
        </w:rPr>
      </w:pPr>
    </w:p>
    <w:p w14:paraId="37C2676A" w14:textId="77777777" w:rsidR="00A6159E" w:rsidRPr="00E455FD" w:rsidRDefault="00A6159E" w:rsidP="004117B8">
      <w:pPr>
        <w:spacing w:after="200" w:line="276" w:lineRule="auto"/>
        <w:jc w:val="center"/>
        <w:rPr>
          <w:rFonts w:eastAsiaTheme="minorHAnsi"/>
          <w:b/>
          <w:sz w:val="22"/>
          <w:szCs w:val="22"/>
          <w:lang w:val="sr-Cyrl-RS"/>
        </w:rPr>
      </w:pPr>
    </w:p>
    <w:tbl>
      <w:tblPr>
        <w:tblStyle w:val="TableGrid1"/>
        <w:tblW w:w="86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128"/>
      </w:tblGrid>
      <w:tr w:rsidR="00A6159E" w:rsidRPr="00E455FD" w14:paraId="257FC658" w14:textId="77777777" w:rsidTr="00205B71">
        <w:trPr>
          <w:trHeight w:val="794"/>
        </w:trPr>
        <w:tc>
          <w:tcPr>
            <w:tcW w:w="2520" w:type="dxa"/>
            <w:vAlign w:val="center"/>
          </w:tcPr>
          <w:p w14:paraId="13E474C8" w14:textId="77777777" w:rsidR="00A6159E" w:rsidRPr="00E455FD" w:rsidRDefault="00A6159E" w:rsidP="00A6159E">
            <w:pPr>
              <w:jc w:val="right"/>
              <w:rPr>
                <w:b/>
                <w:bCs/>
                <w:iCs/>
                <w:lang w:val="sr-Cyrl-RS"/>
              </w:rPr>
            </w:pPr>
            <w:r w:rsidRPr="00E455FD">
              <w:rPr>
                <w:b/>
                <w:bCs/>
                <w:iCs/>
                <w:lang w:val="sr-Cyrl-RS"/>
              </w:rPr>
              <w:t>Пројекат</w:t>
            </w:r>
          </w:p>
          <w:p w14:paraId="5212FE5E" w14:textId="57A5EF91" w:rsidR="00A6159E" w:rsidRPr="00E455FD" w:rsidRDefault="00A6159E" w:rsidP="00A6159E">
            <w:pPr>
              <w:jc w:val="right"/>
              <w:rPr>
                <w:b/>
                <w:bCs/>
                <w:iCs/>
                <w:lang w:val="sr-Cyrl-RS"/>
              </w:rPr>
            </w:pPr>
          </w:p>
        </w:tc>
        <w:tc>
          <w:tcPr>
            <w:tcW w:w="6128" w:type="dxa"/>
            <w:vAlign w:val="center"/>
          </w:tcPr>
          <w:p w14:paraId="3DB52E92" w14:textId="1B970EDD" w:rsidR="00A6159E" w:rsidRPr="00E455FD" w:rsidRDefault="00A6159E" w:rsidP="00A6159E">
            <w:pPr>
              <w:rPr>
                <w:iCs/>
                <w:lang w:val="sr-Cyrl-RS"/>
              </w:rPr>
            </w:pPr>
            <w:r w:rsidRPr="00E455FD">
              <w:rPr>
                <w:iCs/>
                <w:lang w:val="sr-Cyrl-RS"/>
              </w:rPr>
              <w:t xml:space="preserve">Заједнички пројекат Европске уније и Савета Европе </w:t>
            </w:r>
          </w:p>
          <w:p w14:paraId="69C4CA00" w14:textId="77777777" w:rsidR="00A6159E" w:rsidRPr="00E455FD" w:rsidRDefault="00A6159E" w:rsidP="00A6159E">
            <w:pPr>
              <w:rPr>
                <w:iCs/>
                <w:lang w:val="sr-Cyrl-RS"/>
              </w:rPr>
            </w:pPr>
            <w:r w:rsidRPr="00E455FD">
              <w:rPr>
                <w:iCs/>
                <w:lang w:val="sr-Cyrl-RS"/>
              </w:rPr>
              <w:t xml:space="preserve">„Управљање људксим ресурсима у локалној самоуправи </w:t>
            </w:r>
          </w:p>
          <w:p w14:paraId="559887FE" w14:textId="0D21EE6F" w:rsidR="00A6159E" w:rsidRPr="00E455FD" w:rsidRDefault="00A6159E" w:rsidP="00A6159E">
            <w:pPr>
              <w:rPr>
                <w:iCs/>
                <w:lang w:val="sr-Cyrl-RS"/>
              </w:rPr>
            </w:pPr>
            <w:r w:rsidRPr="00E455FD">
              <w:rPr>
                <w:iCs/>
                <w:lang w:val="sr-Cyrl-RS"/>
              </w:rPr>
              <w:t>– фаза 2“</w:t>
            </w:r>
          </w:p>
          <w:p w14:paraId="6AC86962" w14:textId="21084700" w:rsidR="00A6159E" w:rsidRPr="00E455FD" w:rsidRDefault="00A6159E" w:rsidP="00A6159E">
            <w:pPr>
              <w:rPr>
                <w:iCs/>
                <w:lang w:val="sr-Cyrl-RS"/>
              </w:rPr>
            </w:pPr>
          </w:p>
        </w:tc>
      </w:tr>
      <w:tr w:rsidR="00A6159E" w:rsidRPr="007228BF" w14:paraId="5DBBB045" w14:textId="77777777" w:rsidTr="00205B71">
        <w:trPr>
          <w:trHeight w:val="794"/>
        </w:trPr>
        <w:tc>
          <w:tcPr>
            <w:tcW w:w="2520" w:type="dxa"/>
            <w:vAlign w:val="center"/>
          </w:tcPr>
          <w:p w14:paraId="31E8ED9E" w14:textId="5ADCC2B2" w:rsidR="00A6159E" w:rsidRPr="00E455FD" w:rsidRDefault="00A6159E" w:rsidP="00A6159E">
            <w:pPr>
              <w:jc w:val="right"/>
              <w:rPr>
                <w:b/>
                <w:bCs/>
                <w:iCs/>
                <w:lang w:val="sr-Cyrl-RS"/>
              </w:rPr>
            </w:pPr>
            <w:r w:rsidRPr="00E455FD">
              <w:rPr>
                <w:b/>
                <w:bCs/>
                <w:iCs/>
                <w:lang w:val="sr-Cyrl-RS"/>
              </w:rPr>
              <w:t>Позив објављујe</w:t>
            </w:r>
          </w:p>
        </w:tc>
        <w:tc>
          <w:tcPr>
            <w:tcW w:w="6128" w:type="dxa"/>
            <w:vAlign w:val="center"/>
          </w:tcPr>
          <w:p w14:paraId="41203E38" w14:textId="77777777" w:rsidR="00A6159E" w:rsidRPr="00E455FD" w:rsidRDefault="00A6159E" w:rsidP="00A6159E">
            <w:pPr>
              <w:rPr>
                <w:iCs/>
                <w:lang w:val="sr-Cyrl-RS"/>
              </w:rPr>
            </w:pPr>
            <w:r w:rsidRPr="00E455FD">
              <w:rPr>
                <w:iCs/>
                <w:lang w:val="sr-Cyrl-RS"/>
              </w:rPr>
              <w:t>Савет Европе</w:t>
            </w:r>
          </w:p>
          <w:p w14:paraId="4FF0A375" w14:textId="207A8731" w:rsidR="00A6159E" w:rsidRPr="00E455FD" w:rsidRDefault="00A6159E" w:rsidP="00A6159E">
            <w:pPr>
              <w:rPr>
                <w:iCs/>
                <w:lang w:val="sr-Cyrl-RS"/>
              </w:rPr>
            </w:pPr>
            <w:r w:rsidRPr="00E455FD">
              <w:rPr>
                <w:iCs/>
                <w:lang w:val="sr-Cyrl-RS"/>
              </w:rPr>
              <w:t>Канцеларија у Београду</w:t>
            </w:r>
          </w:p>
        </w:tc>
      </w:tr>
      <w:tr w:rsidR="00A6159E" w:rsidRPr="00E455FD" w14:paraId="2F63D85E" w14:textId="77777777" w:rsidTr="00205B71">
        <w:trPr>
          <w:trHeight w:val="794"/>
        </w:trPr>
        <w:tc>
          <w:tcPr>
            <w:tcW w:w="2520" w:type="dxa"/>
            <w:vAlign w:val="center"/>
          </w:tcPr>
          <w:p w14:paraId="04662F12" w14:textId="77777777" w:rsidR="00A6159E" w:rsidRPr="00E455FD" w:rsidRDefault="00A6159E" w:rsidP="00A6159E">
            <w:pPr>
              <w:jc w:val="right"/>
              <w:rPr>
                <w:b/>
                <w:bCs/>
                <w:iCs/>
                <w:lang w:val="sr-Cyrl-RS"/>
              </w:rPr>
            </w:pPr>
            <w:r w:rsidRPr="00E455FD">
              <w:rPr>
                <w:b/>
                <w:bCs/>
                <w:iCs/>
                <w:lang w:val="sr-Cyrl-RS"/>
              </w:rPr>
              <w:t>Укупна вредност подршке</w:t>
            </w:r>
          </w:p>
        </w:tc>
        <w:tc>
          <w:tcPr>
            <w:tcW w:w="6128" w:type="dxa"/>
            <w:vAlign w:val="center"/>
          </w:tcPr>
          <w:p w14:paraId="5F287D82" w14:textId="5C57F3DA" w:rsidR="00A6159E" w:rsidRPr="007228BF" w:rsidRDefault="00A6159E" w:rsidP="00A6159E">
            <w:pPr>
              <w:rPr>
                <w:iCs/>
                <w:lang w:val="sr-Cyrl-RS"/>
              </w:rPr>
            </w:pPr>
            <w:r w:rsidRPr="007228BF">
              <w:rPr>
                <w:iCs/>
                <w:lang w:val="sr-Cyrl-RS"/>
              </w:rPr>
              <w:t>125.000,00 евра</w:t>
            </w:r>
          </w:p>
        </w:tc>
      </w:tr>
      <w:tr w:rsidR="00E3061E" w:rsidRPr="00205B71" w14:paraId="3A1A1BB4" w14:textId="77777777" w:rsidTr="00205B71">
        <w:trPr>
          <w:trHeight w:val="794"/>
        </w:trPr>
        <w:tc>
          <w:tcPr>
            <w:tcW w:w="2520" w:type="dxa"/>
            <w:vAlign w:val="center"/>
          </w:tcPr>
          <w:p w14:paraId="27DAE411" w14:textId="79735EDD" w:rsidR="00E3061E" w:rsidRPr="00205B71" w:rsidRDefault="00E3061E" w:rsidP="00E3061E">
            <w:pPr>
              <w:jc w:val="right"/>
              <w:rPr>
                <w:b/>
                <w:bCs/>
                <w:iCs/>
                <w:lang w:val="sr-Cyrl-RS"/>
              </w:rPr>
            </w:pPr>
            <w:r w:rsidRPr="00205B71">
              <w:rPr>
                <w:b/>
                <w:bCs/>
                <w:iCs/>
                <w:lang w:val="sr-Cyrl-RS"/>
              </w:rPr>
              <w:t>Трајање</w:t>
            </w:r>
          </w:p>
        </w:tc>
        <w:tc>
          <w:tcPr>
            <w:tcW w:w="6128" w:type="dxa"/>
            <w:vAlign w:val="center"/>
          </w:tcPr>
          <w:p w14:paraId="376779C2" w14:textId="6C4D1993" w:rsidR="00E3061E" w:rsidRPr="007228BF" w:rsidRDefault="00E3061E" w:rsidP="00E3061E">
            <w:pPr>
              <w:rPr>
                <w:lang w:val="sr-Cyrl-RS"/>
              </w:rPr>
            </w:pPr>
            <w:r w:rsidRPr="007228BF">
              <w:rPr>
                <w:lang w:val="sr-Cyrl-RS"/>
              </w:rPr>
              <w:t>Грант</w:t>
            </w:r>
            <w:r w:rsidR="00205B71" w:rsidRPr="007228BF">
              <w:rPr>
                <w:lang w:val="sr-Cyrl-RS"/>
              </w:rPr>
              <w:t>ов</w:t>
            </w:r>
            <w:r w:rsidRPr="007228BF">
              <w:rPr>
                <w:lang w:val="sr-Cyrl-RS"/>
              </w:rPr>
              <w:t xml:space="preserve">и морају бити реализовани до </w:t>
            </w:r>
            <w:sdt>
              <w:sdtPr>
                <w:rPr>
                  <w:rStyle w:val="Style3"/>
                  <w:b/>
                  <w:bCs/>
                  <w:sz w:val="24"/>
                  <w:lang w:val="sr-Cyrl-RS"/>
                </w:rPr>
                <w:id w:val="2144307045"/>
                <w:placeholder>
                  <w:docPart w:val="CA0E67516EA4458E92CEAC71DC3D6F03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Pr="007228BF">
                  <w:rPr>
                    <w:rStyle w:val="Style3"/>
                    <w:b/>
                    <w:bCs/>
                    <w:sz w:val="24"/>
                    <w:lang w:val="sr-Cyrl-RS"/>
                  </w:rPr>
                  <w:t>29. октобра 2021.</w:t>
                </w:r>
              </w:sdtContent>
            </w:sdt>
          </w:p>
          <w:p w14:paraId="136C3AD8" w14:textId="5F14BCAB" w:rsidR="00E3061E" w:rsidRPr="007228BF" w:rsidRDefault="00205B71" w:rsidP="00E3061E">
            <w:pPr>
              <w:rPr>
                <w:iCs/>
                <w:lang w:val="sr-Cyrl-RS"/>
              </w:rPr>
            </w:pPr>
            <w:r w:rsidRPr="007228BF">
              <w:rPr>
                <w:lang w:val="sr-Cyrl-RS"/>
              </w:rPr>
              <w:t xml:space="preserve">Извештаји о реализацији гранта морају бири предати до </w:t>
            </w:r>
            <w:sdt>
              <w:sdtPr>
                <w:rPr>
                  <w:rStyle w:val="Style3"/>
                  <w:b/>
                  <w:bCs/>
                  <w:sz w:val="24"/>
                  <w:lang w:val="sr-Cyrl-RS"/>
                </w:rPr>
                <w:id w:val="856926558"/>
                <w:placeholder>
                  <w:docPart w:val="4C0D680C88044D89B745F417953F7B23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E3061E" w:rsidRPr="007228BF">
                  <w:rPr>
                    <w:rStyle w:val="Style3"/>
                    <w:b/>
                    <w:bCs/>
                    <w:sz w:val="24"/>
                    <w:lang w:val="sr-Cyrl-RS"/>
                  </w:rPr>
                  <w:t>22.  новембра 2021.</w:t>
                </w:r>
              </w:sdtContent>
            </w:sdt>
          </w:p>
        </w:tc>
      </w:tr>
      <w:tr w:rsidR="00E3061E" w:rsidRPr="00E455FD" w14:paraId="2942311B" w14:textId="77777777" w:rsidTr="00205B71">
        <w:trPr>
          <w:trHeight w:val="794"/>
        </w:trPr>
        <w:tc>
          <w:tcPr>
            <w:tcW w:w="2520" w:type="dxa"/>
            <w:vAlign w:val="center"/>
          </w:tcPr>
          <w:p w14:paraId="24705675" w14:textId="7240FCA5" w:rsidR="00E3061E" w:rsidRPr="00E455FD" w:rsidRDefault="00E3061E" w:rsidP="00E3061E">
            <w:pPr>
              <w:jc w:val="right"/>
              <w:rPr>
                <w:b/>
                <w:bCs/>
                <w:iCs/>
                <w:lang w:val="sr-Cyrl-RS"/>
              </w:rPr>
            </w:pPr>
            <w:r w:rsidRPr="00E455FD">
              <w:rPr>
                <w:b/>
                <w:bCs/>
                <w:iCs/>
                <w:lang w:val="sr-Cyrl-RS"/>
              </w:rPr>
              <w:t>Датум објаве позива</w:t>
            </w:r>
          </w:p>
        </w:tc>
        <w:tc>
          <w:tcPr>
            <w:tcW w:w="6128" w:type="dxa"/>
            <w:vAlign w:val="center"/>
          </w:tcPr>
          <w:p w14:paraId="04B184D9" w14:textId="43409516" w:rsidR="00E3061E" w:rsidRPr="007228BF" w:rsidRDefault="00E3061E" w:rsidP="00E3061E">
            <w:pPr>
              <w:rPr>
                <w:iCs/>
                <w:lang w:val="sr-Cyrl-RS"/>
              </w:rPr>
            </w:pPr>
            <w:r w:rsidRPr="007228BF">
              <w:rPr>
                <w:iCs/>
                <w:lang w:val="sr-Cyrl-RS"/>
              </w:rPr>
              <w:t>17. јун 2021.</w:t>
            </w:r>
          </w:p>
        </w:tc>
      </w:tr>
      <w:tr w:rsidR="00E3061E" w:rsidRPr="00E455FD" w14:paraId="6346DE31" w14:textId="77777777" w:rsidTr="00205B71">
        <w:trPr>
          <w:trHeight w:val="794"/>
        </w:trPr>
        <w:tc>
          <w:tcPr>
            <w:tcW w:w="2520" w:type="dxa"/>
            <w:vAlign w:val="center"/>
          </w:tcPr>
          <w:p w14:paraId="6B629C18" w14:textId="42293F8D" w:rsidR="00E3061E" w:rsidRPr="00E455FD" w:rsidRDefault="00E3061E" w:rsidP="00E3061E">
            <w:pPr>
              <w:jc w:val="right"/>
              <w:rPr>
                <w:b/>
                <w:bCs/>
                <w:iCs/>
                <w:lang w:val="sr-Cyrl-RS"/>
              </w:rPr>
            </w:pPr>
            <w:r w:rsidRPr="00E455FD">
              <w:rPr>
                <w:b/>
                <w:bCs/>
                <w:iCs/>
                <w:lang w:val="sr-Cyrl-RS"/>
              </w:rPr>
              <w:t>Рок за пријаву</w:t>
            </w:r>
          </w:p>
        </w:tc>
        <w:tc>
          <w:tcPr>
            <w:tcW w:w="6128" w:type="dxa"/>
            <w:vAlign w:val="center"/>
          </w:tcPr>
          <w:p w14:paraId="410B22E7" w14:textId="7BBFB0BD" w:rsidR="00E3061E" w:rsidRPr="007228BF" w:rsidRDefault="00E3061E" w:rsidP="00E3061E">
            <w:pPr>
              <w:rPr>
                <w:iCs/>
                <w:lang w:val="sr-Cyrl-RS"/>
              </w:rPr>
            </w:pPr>
            <w:r w:rsidRPr="007228BF">
              <w:rPr>
                <w:iCs/>
                <w:lang w:val="sr-Cyrl-RS"/>
              </w:rPr>
              <w:t>17. јул 2021.</w:t>
            </w:r>
          </w:p>
        </w:tc>
      </w:tr>
      <w:tr w:rsidR="00E3061E" w:rsidRPr="00E455FD" w14:paraId="38D0E60D" w14:textId="77777777" w:rsidTr="00205B71">
        <w:trPr>
          <w:trHeight w:val="794"/>
        </w:trPr>
        <w:tc>
          <w:tcPr>
            <w:tcW w:w="2520" w:type="dxa"/>
            <w:vAlign w:val="center"/>
          </w:tcPr>
          <w:p w14:paraId="30C6FBAE" w14:textId="3F33DCC6" w:rsidR="00E3061E" w:rsidRPr="00E455FD" w:rsidRDefault="00E3061E" w:rsidP="00E3061E">
            <w:pPr>
              <w:jc w:val="right"/>
              <w:rPr>
                <w:b/>
                <w:bCs/>
                <w:iCs/>
                <w:lang w:val="sr-Cyrl-RS"/>
              </w:rPr>
            </w:pPr>
            <w:r w:rsidRPr="00E455FD">
              <w:rPr>
                <w:b/>
                <w:bCs/>
                <w:iCs/>
                <w:lang w:val="sr-Cyrl-RS"/>
              </w:rPr>
              <w:t>Оквирни почетка подршке</w:t>
            </w:r>
          </w:p>
        </w:tc>
        <w:tc>
          <w:tcPr>
            <w:tcW w:w="6128" w:type="dxa"/>
            <w:vAlign w:val="center"/>
          </w:tcPr>
          <w:p w14:paraId="5CB2220B" w14:textId="581BD7D5" w:rsidR="00E3061E" w:rsidRPr="007228BF" w:rsidRDefault="00E3061E" w:rsidP="00E3061E">
            <w:pPr>
              <w:rPr>
                <w:iCs/>
                <w:lang w:val="sr-Cyrl-RS"/>
              </w:rPr>
            </w:pPr>
            <w:r w:rsidRPr="007228BF">
              <w:rPr>
                <w:iCs/>
                <w:lang w:val="sr-Cyrl-RS"/>
              </w:rPr>
              <w:t>03. септембар 2021.</w:t>
            </w:r>
          </w:p>
        </w:tc>
      </w:tr>
    </w:tbl>
    <w:p w14:paraId="4CDC3D41" w14:textId="77777777" w:rsidR="00A6159E" w:rsidRPr="00E455FD" w:rsidRDefault="00A6159E" w:rsidP="004117B8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42C5E766" w14:textId="77777777" w:rsidR="00A6159E" w:rsidRPr="00E455FD" w:rsidRDefault="00A6159E">
      <w:pPr>
        <w:spacing w:after="160" w:line="259" w:lineRule="auto"/>
        <w:rPr>
          <w:rFonts w:eastAsiaTheme="minorHAnsi"/>
          <w:b/>
          <w:bCs/>
          <w:color w:val="000000"/>
          <w:sz w:val="32"/>
          <w:szCs w:val="32"/>
          <w:lang w:val="sr-Cyrl-RS"/>
        </w:rPr>
      </w:pPr>
      <w:r w:rsidRPr="00E455FD">
        <w:rPr>
          <w:b/>
          <w:bCs/>
          <w:sz w:val="32"/>
          <w:szCs w:val="32"/>
          <w:lang w:val="sr-Cyrl-RS"/>
        </w:rPr>
        <w:br w:type="page"/>
      </w:r>
    </w:p>
    <w:p w14:paraId="6EE684CA" w14:textId="6063BD34" w:rsidR="004117B8" w:rsidRPr="00E455FD" w:rsidRDefault="00054D91" w:rsidP="004117B8">
      <w:pPr>
        <w:pStyle w:val="Default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E455FD">
        <w:rPr>
          <w:rFonts w:ascii="Times New Roman" w:hAnsi="Times New Roman" w:cs="Times New Roman"/>
          <w:b/>
          <w:bCs/>
          <w:sz w:val="32"/>
          <w:szCs w:val="32"/>
          <w:lang w:val="sr-Cyrl-RS"/>
        </w:rPr>
        <w:lastRenderedPageBreak/>
        <w:t>САДРЖАЈ</w:t>
      </w:r>
    </w:p>
    <w:p w14:paraId="1C81231C" w14:textId="77777777" w:rsidR="004117B8" w:rsidRPr="009A21E4" w:rsidRDefault="004117B8" w:rsidP="004117B8">
      <w:pPr>
        <w:pStyle w:val="Default"/>
        <w:ind w:left="284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7A46882" w14:textId="26835A3E" w:rsidR="009A21E4" w:rsidRPr="009A21E4" w:rsidRDefault="004117B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lang w:val="en-150" w:eastAsia="en-150"/>
        </w:rPr>
      </w:pPr>
      <w:r w:rsidRPr="009A21E4">
        <w:rPr>
          <w:b w:val="0"/>
          <w:bCs w:val="0"/>
          <w:sz w:val="20"/>
          <w:szCs w:val="22"/>
          <w:lang w:val="sr-Cyrl-RS"/>
        </w:rPr>
        <w:fldChar w:fldCharType="begin"/>
      </w:r>
      <w:r w:rsidRPr="009A21E4">
        <w:rPr>
          <w:b w:val="0"/>
          <w:bCs w:val="0"/>
          <w:sz w:val="20"/>
          <w:szCs w:val="22"/>
          <w:lang w:val="sr-Cyrl-RS"/>
        </w:rPr>
        <w:instrText xml:space="preserve"> TOC \o "1-2" \h \z \u </w:instrText>
      </w:r>
      <w:r w:rsidRPr="009A21E4">
        <w:rPr>
          <w:b w:val="0"/>
          <w:bCs w:val="0"/>
          <w:sz w:val="20"/>
          <w:szCs w:val="22"/>
          <w:lang w:val="sr-Cyrl-RS"/>
        </w:rPr>
        <w:fldChar w:fldCharType="separate"/>
      </w:r>
      <w:hyperlink w:anchor="_Toc73964228" w:history="1">
        <w:r w:rsidR="009A21E4" w:rsidRPr="009A21E4">
          <w:rPr>
            <w:rStyle w:val="Hyperlink"/>
            <w:b w:val="0"/>
            <w:bCs w:val="0"/>
            <w:lang w:val="sr-Cyrl-RS"/>
          </w:rPr>
          <w:t>I.</w:t>
        </w:r>
        <w:r w:rsidR="009A21E4" w:rsidRPr="009A21E4">
          <w:rPr>
            <w:rFonts w:asciiTheme="minorHAnsi" w:eastAsiaTheme="minorEastAsia" w:hAnsiTheme="minorHAnsi" w:cstheme="minorBidi"/>
            <w:b w:val="0"/>
            <w:bCs w:val="0"/>
            <w:szCs w:val="22"/>
            <w:lang w:val="en-150" w:eastAsia="en-150"/>
          </w:rPr>
          <w:tab/>
        </w:r>
        <w:r w:rsidR="009A21E4" w:rsidRPr="009A21E4">
          <w:rPr>
            <w:rStyle w:val="Hyperlink"/>
            <w:b w:val="0"/>
            <w:bCs w:val="0"/>
            <w:lang w:val="sr-Cyrl-RS"/>
          </w:rPr>
          <w:t>О ЗАЈЕДНИЧКОМ ПРОЈЕКТУ ЕВРОПСКЕ УНИЈЕ И САВЕТА ЕВРОПЕ</w:t>
        </w:r>
        <w:r w:rsidR="009A21E4" w:rsidRPr="009A21E4">
          <w:rPr>
            <w:b w:val="0"/>
            <w:bCs w:val="0"/>
            <w:webHidden/>
          </w:rPr>
          <w:tab/>
        </w:r>
        <w:r w:rsidR="009A21E4" w:rsidRPr="009A21E4">
          <w:rPr>
            <w:b w:val="0"/>
            <w:bCs w:val="0"/>
            <w:webHidden/>
          </w:rPr>
          <w:fldChar w:fldCharType="begin"/>
        </w:r>
        <w:r w:rsidR="009A21E4" w:rsidRPr="009A21E4">
          <w:rPr>
            <w:b w:val="0"/>
            <w:bCs w:val="0"/>
            <w:webHidden/>
          </w:rPr>
          <w:instrText xml:space="preserve"> PAGEREF _Toc73964228 \h </w:instrText>
        </w:r>
        <w:r w:rsidR="009A21E4" w:rsidRPr="009A21E4">
          <w:rPr>
            <w:b w:val="0"/>
            <w:bCs w:val="0"/>
            <w:webHidden/>
          </w:rPr>
        </w:r>
        <w:r w:rsidR="009A21E4" w:rsidRPr="009A21E4">
          <w:rPr>
            <w:b w:val="0"/>
            <w:bCs w:val="0"/>
            <w:webHidden/>
          </w:rPr>
          <w:fldChar w:fldCharType="separate"/>
        </w:r>
        <w:r w:rsidR="009A21E4" w:rsidRPr="009A21E4">
          <w:rPr>
            <w:b w:val="0"/>
            <w:bCs w:val="0"/>
            <w:webHidden/>
          </w:rPr>
          <w:t>3</w:t>
        </w:r>
        <w:r w:rsidR="009A21E4" w:rsidRPr="009A21E4">
          <w:rPr>
            <w:b w:val="0"/>
            <w:bCs w:val="0"/>
            <w:webHidden/>
          </w:rPr>
          <w:fldChar w:fldCharType="end"/>
        </w:r>
      </w:hyperlink>
    </w:p>
    <w:p w14:paraId="294A338C" w14:textId="72A8B1EA" w:rsidR="009A21E4" w:rsidRPr="009A21E4" w:rsidRDefault="007228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lang w:val="en-150" w:eastAsia="en-150"/>
        </w:rPr>
      </w:pPr>
      <w:hyperlink w:anchor="_Toc73964229" w:history="1">
        <w:r w:rsidR="009A21E4" w:rsidRPr="009A21E4">
          <w:rPr>
            <w:rStyle w:val="Hyperlink"/>
            <w:b w:val="0"/>
            <w:bCs w:val="0"/>
            <w:lang w:val="sr-Cyrl-RS"/>
          </w:rPr>
          <w:t>II.</w:t>
        </w:r>
        <w:r w:rsidR="009A21E4" w:rsidRPr="009A21E4">
          <w:rPr>
            <w:rFonts w:asciiTheme="minorHAnsi" w:eastAsiaTheme="minorEastAsia" w:hAnsiTheme="minorHAnsi" w:cstheme="minorBidi"/>
            <w:b w:val="0"/>
            <w:bCs w:val="0"/>
            <w:szCs w:val="22"/>
            <w:lang w:val="en-150" w:eastAsia="en-150"/>
          </w:rPr>
          <w:tab/>
        </w:r>
        <w:r w:rsidR="009A21E4" w:rsidRPr="009A21E4">
          <w:rPr>
            <w:rStyle w:val="Hyperlink"/>
            <w:b w:val="0"/>
            <w:bCs w:val="0"/>
            <w:lang w:val="sr-Cyrl-RS"/>
          </w:rPr>
          <w:t>УКУПАН БУЏЕТ</w:t>
        </w:r>
        <w:r w:rsidR="009A21E4" w:rsidRPr="009A21E4">
          <w:rPr>
            <w:b w:val="0"/>
            <w:bCs w:val="0"/>
            <w:webHidden/>
          </w:rPr>
          <w:tab/>
        </w:r>
        <w:r w:rsidR="009A21E4" w:rsidRPr="009A21E4">
          <w:rPr>
            <w:b w:val="0"/>
            <w:bCs w:val="0"/>
            <w:webHidden/>
          </w:rPr>
          <w:fldChar w:fldCharType="begin"/>
        </w:r>
        <w:r w:rsidR="009A21E4" w:rsidRPr="009A21E4">
          <w:rPr>
            <w:b w:val="0"/>
            <w:bCs w:val="0"/>
            <w:webHidden/>
          </w:rPr>
          <w:instrText xml:space="preserve"> PAGEREF _Toc73964229 \h </w:instrText>
        </w:r>
        <w:r w:rsidR="009A21E4" w:rsidRPr="009A21E4">
          <w:rPr>
            <w:b w:val="0"/>
            <w:bCs w:val="0"/>
            <w:webHidden/>
          </w:rPr>
        </w:r>
        <w:r w:rsidR="009A21E4" w:rsidRPr="009A21E4">
          <w:rPr>
            <w:b w:val="0"/>
            <w:bCs w:val="0"/>
            <w:webHidden/>
          </w:rPr>
          <w:fldChar w:fldCharType="separate"/>
        </w:r>
        <w:r w:rsidR="009A21E4" w:rsidRPr="009A21E4">
          <w:rPr>
            <w:b w:val="0"/>
            <w:bCs w:val="0"/>
            <w:webHidden/>
          </w:rPr>
          <w:t>3</w:t>
        </w:r>
        <w:r w:rsidR="009A21E4" w:rsidRPr="009A21E4">
          <w:rPr>
            <w:b w:val="0"/>
            <w:bCs w:val="0"/>
            <w:webHidden/>
          </w:rPr>
          <w:fldChar w:fldCharType="end"/>
        </w:r>
      </w:hyperlink>
    </w:p>
    <w:p w14:paraId="1EA8400D" w14:textId="12DBA4B4" w:rsidR="009A21E4" w:rsidRPr="009A21E4" w:rsidRDefault="007228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lang w:val="en-150" w:eastAsia="en-150"/>
        </w:rPr>
      </w:pPr>
      <w:hyperlink w:anchor="_Toc73964230" w:history="1">
        <w:r w:rsidR="009A21E4" w:rsidRPr="009A21E4">
          <w:rPr>
            <w:rStyle w:val="Hyperlink"/>
            <w:b w:val="0"/>
            <w:bCs w:val="0"/>
            <w:lang w:val="sr-Cyrl-RS"/>
          </w:rPr>
          <w:t>III.</w:t>
        </w:r>
        <w:r w:rsidR="009A21E4" w:rsidRPr="009A21E4">
          <w:rPr>
            <w:rFonts w:asciiTheme="minorHAnsi" w:eastAsiaTheme="minorEastAsia" w:hAnsiTheme="minorHAnsi" w:cstheme="minorBidi"/>
            <w:b w:val="0"/>
            <w:bCs w:val="0"/>
            <w:szCs w:val="22"/>
            <w:lang w:val="en-150" w:eastAsia="en-150"/>
          </w:rPr>
          <w:tab/>
        </w:r>
        <w:r w:rsidR="009A21E4" w:rsidRPr="009A21E4">
          <w:rPr>
            <w:rStyle w:val="Hyperlink"/>
            <w:b w:val="0"/>
            <w:bCs w:val="0"/>
            <w:lang w:val="sr-Cyrl-RS"/>
          </w:rPr>
          <w:t>УСЛОВИ</w:t>
        </w:r>
        <w:r w:rsidR="009A21E4" w:rsidRPr="009A21E4">
          <w:rPr>
            <w:b w:val="0"/>
            <w:bCs w:val="0"/>
            <w:webHidden/>
          </w:rPr>
          <w:tab/>
        </w:r>
        <w:r w:rsidR="009A21E4" w:rsidRPr="009A21E4">
          <w:rPr>
            <w:b w:val="0"/>
            <w:bCs w:val="0"/>
            <w:webHidden/>
          </w:rPr>
          <w:fldChar w:fldCharType="begin"/>
        </w:r>
        <w:r w:rsidR="009A21E4" w:rsidRPr="009A21E4">
          <w:rPr>
            <w:b w:val="0"/>
            <w:bCs w:val="0"/>
            <w:webHidden/>
          </w:rPr>
          <w:instrText xml:space="preserve"> PAGEREF _Toc73964230 \h </w:instrText>
        </w:r>
        <w:r w:rsidR="009A21E4" w:rsidRPr="009A21E4">
          <w:rPr>
            <w:b w:val="0"/>
            <w:bCs w:val="0"/>
            <w:webHidden/>
          </w:rPr>
        </w:r>
        <w:r w:rsidR="009A21E4" w:rsidRPr="009A21E4">
          <w:rPr>
            <w:b w:val="0"/>
            <w:bCs w:val="0"/>
            <w:webHidden/>
          </w:rPr>
          <w:fldChar w:fldCharType="separate"/>
        </w:r>
        <w:r w:rsidR="009A21E4" w:rsidRPr="009A21E4">
          <w:rPr>
            <w:b w:val="0"/>
            <w:bCs w:val="0"/>
            <w:webHidden/>
          </w:rPr>
          <w:t>3</w:t>
        </w:r>
        <w:r w:rsidR="009A21E4" w:rsidRPr="009A21E4">
          <w:rPr>
            <w:b w:val="0"/>
            <w:bCs w:val="0"/>
            <w:webHidden/>
          </w:rPr>
          <w:fldChar w:fldCharType="end"/>
        </w:r>
      </w:hyperlink>
    </w:p>
    <w:p w14:paraId="37AE036C" w14:textId="3B67A1A9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1" w:history="1">
        <w:r w:rsidR="009A21E4" w:rsidRPr="009A21E4">
          <w:rPr>
            <w:rStyle w:val="Hyperlink"/>
            <w:noProof/>
            <w:lang w:val="sr-Cyrl-RS"/>
          </w:rPr>
          <w:t>1.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Општи циљ пројеката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_Toc73964231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3</w:t>
        </w:r>
        <w:r w:rsidR="009A21E4" w:rsidRPr="009A21E4">
          <w:rPr>
            <w:noProof/>
            <w:webHidden/>
          </w:rPr>
          <w:fldChar w:fldCharType="end"/>
        </w:r>
      </w:hyperlink>
    </w:p>
    <w:p w14:paraId="29C611C4" w14:textId="5186CF65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2" w:history="1">
        <w:r w:rsidR="009A21E4" w:rsidRPr="009A21E4">
          <w:rPr>
            <w:rStyle w:val="Hyperlink"/>
            <w:noProof/>
            <w:lang w:val="sr-Cyrl-RS"/>
          </w:rPr>
          <w:t>2.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Начин деловања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_Toc73964232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4</w:t>
        </w:r>
        <w:r w:rsidR="009A21E4" w:rsidRPr="009A21E4">
          <w:rPr>
            <w:noProof/>
            <w:webHidden/>
          </w:rPr>
          <w:fldChar w:fldCharType="end"/>
        </w:r>
      </w:hyperlink>
    </w:p>
    <w:p w14:paraId="2EA44347" w14:textId="61BC6ADE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3" w:history="1">
        <w:r w:rsidR="009A21E4" w:rsidRPr="009A21E4">
          <w:rPr>
            <w:rStyle w:val="Hyperlink"/>
            <w:noProof/>
            <w:lang w:val="sr-Cyrl-RS"/>
          </w:rPr>
          <w:t>3.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Период реализације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_Toc73964233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4</w:t>
        </w:r>
        <w:r w:rsidR="009A21E4" w:rsidRPr="009A21E4">
          <w:rPr>
            <w:noProof/>
            <w:webHidden/>
          </w:rPr>
          <w:fldChar w:fldCharType="end"/>
        </w:r>
      </w:hyperlink>
    </w:p>
    <w:p w14:paraId="6EB5C1AC" w14:textId="74B315A6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4" w:history="1">
        <w:r w:rsidR="009A21E4" w:rsidRPr="009A21E4">
          <w:rPr>
            <w:rStyle w:val="Hyperlink"/>
            <w:noProof/>
            <w:lang w:val="sr-Cyrl-RS"/>
          </w:rPr>
          <w:t>4.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Циљна група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_Toc73964234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4</w:t>
        </w:r>
        <w:r w:rsidR="009A21E4" w:rsidRPr="009A21E4">
          <w:rPr>
            <w:noProof/>
            <w:webHidden/>
          </w:rPr>
          <w:fldChar w:fldCharType="end"/>
        </w:r>
      </w:hyperlink>
    </w:p>
    <w:p w14:paraId="4DD3DD3E" w14:textId="7E6BD8F6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5" w:history="1">
        <w:r w:rsidR="009A21E4" w:rsidRPr="009A21E4">
          <w:rPr>
            <w:rStyle w:val="Hyperlink"/>
            <w:noProof/>
            <w:lang w:val="sr-Cyrl-RS"/>
          </w:rPr>
          <w:t>5.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Услови у погледу буџета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_Toc73964235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4</w:t>
        </w:r>
        <w:r w:rsidR="009A21E4" w:rsidRPr="009A21E4">
          <w:rPr>
            <w:noProof/>
            <w:webHidden/>
          </w:rPr>
          <w:fldChar w:fldCharType="end"/>
        </w:r>
      </w:hyperlink>
    </w:p>
    <w:p w14:paraId="53DB73CE" w14:textId="75C6D501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6" w:history="1">
        <w:r w:rsidR="009A21E4" w:rsidRPr="009A21E4">
          <w:rPr>
            <w:rStyle w:val="Hyperlink"/>
            <w:rFonts w:eastAsiaTheme="minorHAnsi"/>
            <w:noProof/>
            <w:lang w:val="sr-Cyrl-RS"/>
          </w:rPr>
          <w:t>7.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rFonts w:eastAsiaTheme="minorHAnsi"/>
            <w:noProof/>
            <w:lang w:val="sr-Cyrl-RS"/>
          </w:rPr>
          <w:t>Услови финансијске подршке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_Toc73964236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5</w:t>
        </w:r>
        <w:r w:rsidR="009A21E4" w:rsidRPr="009A21E4">
          <w:rPr>
            <w:noProof/>
            <w:webHidden/>
          </w:rPr>
          <w:fldChar w:fldCharType="end"/>
        </w:r>
      </w:hyperlink>
    </w:p>
    <w:p w14:paraId="24F68F56" w14:textId="17425218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7" w:history="1">
        <w:r w:rsidR="009A21E4" w:rsidRPr="009A21E4">
          <w:rPr>
            <w:rStyle w:val="Hyperlink"/>
            <w:noProof/>
            <w:lang w:val="sr-Cyrl-RS"/>
          </w:rPr>
          <w:t>8.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Услови у погледу извештавања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_Toc73964237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5</w:t>
        </w:r>
        <w:r w:rsidR="009A21E4" w:rsidRPr="009A21E4">
          <w:rPr>
            <w:noProof/>
            <w:webHidden/>
          </w:rPr>
          <w:fldChar w:fldCharType="end"/>
        </w:r>
      </w:hyperlink>
    </w:p>
    <w:p w14:paraId="21E5A67E" w14:textId="42433780" w:rsidR="009A21E4" w:rsidRPr="009A21E4" w:rsidRDefault="007228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lang w:val="en-150" w:eastAsia="en-150"/>
        </w:rPr>
      </w:pPr>
      <w:hyperlink w:anchor="_Toc73964238" w:history="1">
        <w:r w:rsidR="009A21E4" w:rsidRPr="009A21E4">
          <w:rPr>
            <w:rStyle w:val="Hyperlink"/>
            <w:b w:val="0"/>
            <w:bCs w:val="0"/>
            <w:lang w:val="sr-Cyrl-RS"/>
          </w:rPr>
          <w:t>IV.</w:t>
        </w:r>
        <w:r w:rsidR="009A21E4" w:rsidRPr="009A21E4">
          <w:rPr>
            <w:rFonts w:asciiTheme="minorHAnsi" w:eastAsiaTheme="minorEastAsia" w:hAnsiTheme="minorHAnsi" w:cstheme="minorBidi"/>
            <w:b w:val="0"/>
            <w:bCs w:val="0"/>
            <w:szCs w:val="22"/>
            <w:lang w:val="en-150" w:eastAsia="en-150"/>
          </w:rPr>
          <w:tab/>
        </w:r>
        <w:r w:rsidR="009A21E4" w:rsidRPr="009A21E4">
          <w:rPr>
            <w:rStyle w:val="Hyperlink"/>
            <w:b w:val="0"/>
            <w:bCs w:val="0"/>
            <w:lang w:val="sr-Cyrl-RS"/>
          </w:rPr>
          <w:t>НАЧИН ПРИЈАВЕ</w:t>
        </w:r>
        <w:r w:rsidR="009A21E4" w:rsidRPr="009A21E4">
          <w:rPr>
            <w:b w:val="0"/>
            <w:bCs w:val="0"/>
            <w:webHidden/>
          </w:rPr>
          <w:tab/>
        </w:r>
        <w:r w:rsidR="009A21E4" w:rsidRPr="009A21E4">
          <w:rPr>
            <w:b w:val="0"/>
            <w:bCs w:val="0"/>
            <w:webHidden/>
          </w:rPr>
          <w:fldChar w:fldCharType="begin"/>
        </w:r>
        <w:r w:rsidR="009A21E4" w:rsidRPr="009A21E4">
          <w:rPr>
            <w:b w:val="0"/>
            <w:bCs w:val="0"/>
            <w:webHidden/>
          </w:rPr>
          <w:instrText xml:space="preserve"> PAGEREF _Toc73964238 \h </w:instrText>
        </w:r>
        <w:r w:rsidR="009A21E4" w:rsidRPr="009A21E4">
          <w:rPr>
            <w:b w:val="0"/>
            <w:bCs w:val="0"/>
            <w:webHidden/>
          </w:rPr>
        </w:r>
        <w:r w:rsidR="009A21E4" w:rsidRPr="009A21E4">
          <w:rPr>
            <w:b w:val="0"/>
            <w:bCs w:val="0"/>
            <w:webHidden/>
          </w:rPr>
          <w:fldChar w:fldCharType="separate"/>
        </w:r>
        <w:r w:rsidR="009A21E4" w:rsidRPr="009A21E4">
          <w:rPr>
            <w:b w:val="0"/>
            <w:bCs w:val="0"/>
            <w:webHidden/>
          </w:rPr>
          <w:t>6</w:t>
        </w:r>
        <w:r w:rsidR="009A21E4" w:rsidRPr="009A21E4">
          <w:rPr>
            <w:b w:val="0"/>
            <w:bCs w:val="0"/>
            <w:webHidden/>
          </w:rPr>
          <w:fldChar w:fldCharType="end"/>
        </w:r>
      </w:hyperlink>
    </w:p>
    <w:p w14:paraId="0230F7DC" w14:textId="651E1232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39" w:history="1">
        <w:r w:rsidR="009A21E4" w:rsidRPr="009A21E4">
          <w:rPr>
            <w:rStyle w:val="Hyperlink"/>
            <w:noProof/>
            <w:lang w:val="sr-Cyrl-RS"/>
          </w:rPr>
          <w:t>1.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Документа која се подносе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_Toc73964239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6</w:t>
        </w:r>
        <w:r w:rsidR="009A21E4" w:rsidRPr="009A21E4">
          <w:rPr>
            <w:noProof/>
            <w:webHidden/>
          </w:rPr>
          <w:fldChar w:fldCharType="end"/>
        </w:r>
      </w:hyperlink>
    </w:p>
    <w:p w14:paraId="2BA15C5C" w14:textId="6AAB9F3B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40" w:history="1">
        <w:r w:rsidR="009A21E4" w:rsidRPr="009A21E4">
          <w:rPr>
            <w:rStyle w:val="Hyperlink"/>
            <w:noProof/>
            <w:lang w:val="sr-Cyrl-RS"/>
          </w:rPr>
          <w:t>2.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Питања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_Toc73964240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6</w:t>
        </w:r>
        <w:r w:rsidR="009A21E4" w:rsidRPr="009A21E4">
          <w:rPr>
            <w:noProof/>
            <w:webHidden/>
          </w:rPr>
          <w:fldChar w:fldCharType="end"/>
        </w:r>
      </w:hyperlink>
    </w:p>
    <w:p w14:paraId="6860FA0E" w14:textId="1172629A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41" w:history="1">
        <w:r w:rsidR="009A21E4" w:rsidRPr="009A21E4">
          <w:rPr>
            <w:rStyle w:val="Hyperlink"/>
            <w:noProof/>
            <w:lang w:val="sr-Cyrl-RS"/>
          </w:rPr>
          <w:t>3.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Рок за пријављивање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_Toc73964241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6</w:t>
        </w:r>
        <w:r w:rsidR="009A21E4" w:rsidRPr="009A21E4">
          <w:rPr>
            <w:noProof/>
            <w:webHidden/>
          </w:rPr>
          <w:fldChar w:fldCharType="end"/>
        </w:r>
      </w:hyperlink>
    </w:p>
    <w:p w14:paraId="6B65EA9D" w14:textId="12A737A2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42" w:history="1">
        <w:r w:rsidR="009A21E4" w:rsidRPr="009A21E4">
          <w:rPr>
            <w:rStyle w:val="Hyperlink"/>
            <w:noProof/>
            <w:lang w:val="sr-Cyrl-RS"/>
          </w:rPr>
          <w:t>4.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Измене, промене и модификације досијеа пријаве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_Toc73964242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7</w:t>
        </w:r>
        <w:r w:rsidR="009A21E4" w:rsidRPr="009A21E4">
          <w:rPr>
            <w:noProof/>
            <w:webHidden/>
          </w:rPr>
          <w:fldChar w:fldCharType="end"/>
        </w:r>
      </w:hyperlink>
    </w:p>
    <w:p w14:paraId="3FE668B8" w14:textId="536EF3EA" w:rsidR="009A21E4" w:rsidRPr="009A21E4" w:rsidRDefault="007228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lang w:val="en-150" w:eastAsia="en-150"/>
        </w:rPr>
      </w:pPr>
      <w:hyperlink w:anchor="_Toc73964243" w:history="1">
        <w:r w:rsidR="009A21E4" w:rsidRPr="009A21E4">
          <w:rPr>
            <w:rStyle w:val="Hyperlink"/>
            <w:b w:val="0"/>
            <w:bCs w:val="0"/>
            <w:lang w:val="sr-Cyrl-RS"/>
          </w:rPr>
          <w:t>V.</w:t>
        </w:r>
        <w:r w:rsidR="009A21E4" w:rsidRPr="009A21E4">
          <w:rPr>
            <w:rFonts w:asciiTheme="minorHAnsi" w:eastAsiaTheme="minorEastAsia" w:hAnsiTheme="minorHAnsi" w:cstheme="minorBidi"/>
            <w:b w:val="0"/>
            <w:bCs w:val="0"/>
            <w:szCs w:val="22"/>
            <w:lang w:val="en-150" w:eastAsia="en-150"/>
          </w:rPr>
          <w:tab/>
        </w:r>
        <w:r w:rsidR="009A21E4" w:rsidRPr="009A21E4">
          <w:rPr>
            <w:rStyle w:val="Hyperlink"/>
            <w:b w:val="0"/>
            <w:bCs w:val="0"/>
            <w:lang w:val="sr-Cyrl-RS"/>
          </w:rPr>
          <w:t>ПРОЦЕС ЕВАЛУАЦИЈЕ И ОДАБИРА ЛОКАЛНИХ САМОУПРАВА</w:t>
        </w:r>
        <w:r w:rsidR="009A21E4" w:rsidRPr="009A21E4">
          <w:rPr>
            <w:b w:val="0"/>
            <w:bCs w:val="0"/>
            <w:webHidden/>
          </w:rPr>
          <w:tab/>
        </w:r>
        <w:r w:rsidR="009A21E4" w:rsidRPr="009A21E4">
          <w:rPr>
            <w:b w:val="0"/>
            <w:bCs w:val="0"/>
            <w:webHidden/>
          </w:rPr>
          <w:fldChar w:fldCharType="begin"/>
        </w:r>
        <w:r w:rsidR="009A21E4" w:rsidRPr="009A21E4">
          <w:rPr>
            <w:b w:val="0"/>
            <w:bCs w:val="0"/>
            <w:webHidden/>
          </w:rPr>
          <w:instrText xml:space="preserve"> PAGEREF _Toc73964243 \h </w:instrText>
        </w:r>
        <w:r w:rsidR="009A21E4" w:rsidRPr="009A21E4">
          <w:rPr>
            <w:b w:val="0"/>
            <w:bCs w:val="0"/>
            <w:webHidden/>
          </w:rPr>
        </w:r>
        <w:r w:rsidR="009A21E4" w:rsidRPr="009A21E4">
          <w:rPr>
            <w:b w:val="0"/>
            <w:bCs w:val="0"/>
            <w:webHidden/>
          </w:rPr>
          <w:fldChar w:fldCharType="separate"/>
        </w:r>
        <w:r w:rsidR="009A21E4" w:rsidRPr="009A21E4">
          <w:rPr>
            <w:b w:val="0"/>
            <w:bCs w:val="0"/>
            <w:webHidden/>
          </w:rPr>
          <w:t>7</w:t>
        </w:r>
        <w:r w:rsidR="009A21E4" w:rsidRPr="009A21E4">
          <w:rPr>
            <w:b w:val="0"/>
            <w:bCs w:val="0"/>
            <w:webHidden/>
          </w:rPr>
          <w:fldChar w:fldCharType="end"/>
        </w:r>
      </w:hyperlink>
    </w:p>
    <w:p w14:paraId="054C330A" w14:textId="741A38A9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44" w:history="1">
        <w:r w:rsidR="009A21E4" w:rsidRPr="009A21E4">
          <w:rPr>
            <w:rStyle w:val="Hyperlink"/>
            <w:noProof/>
            <w:lang w:val="sr-Cyrl-RS"/>
          </w:rPr>
          <w:t>1.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Критеријуми за искључење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_Toc73964244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7</w:t>
        </w:r>
        <w:r w:rsidR="009A21E4" w:rsidRPr="009A21E4">
          <w:rPr>
            <w:noProof/>
            <w:webHidden/>
          </w:rPr>
          <w:fldChar w:fldCharType="end"/>
        </w:r>
      </w:hyperlink>
    </w:p>
    <w:p w14:paraId="574EB217" w14:textId="38A5D7F6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45" w:history="1">
        <w:r w:rsidR="009A21E4" w:rsidRPr="009A21E4">
          <w:rPr>
            <w:rStyle w:val="Hyperlink"/>
            <w:noProof/>
            <w:lang w:val="sr-Cyrl-RS"/>
          </w:rPr>
          <w:t>2.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Квалификациони критеријуми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_Toc73964245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8</w:t>
        </w:r>
        <w:r w:rsidR="009A21E4" w:rsidRPr="009A21E4">
          <w:rPr>
            <w:noProof/>
            <w:webHidden/>
          </w:rPr>
          <w:fldChar w:fldCharType="end"/>
        </w:r>
      </w:hyperlink>
    </w:p>
    <w:p w14:paraId="011303B0" w14:textId="25BAD4C9" w:rsidR="009A21E4" w:rsidRPr="009A21E4" w:rsidRDefault="007228BF">
      <w:pPr>
        <w:pStyle w:val="TOC2"/>
        <w:tabs>
          <w:tab w:val="left" w:pos="6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hyperlink w:anchor="_Toc73964246" w:history="1">
        <w:r w:rsidR="009A21E4" w:rsidRPr="009A21E4">
          <w:rPr>
            <w:rStyle w:val="Hyperlink"/>
            <w:noProof/>
            <w:lang w:val="sr-Cyrl-RS"/>
          </w:rPr>
          <w:t>3.</w:t>
        </w:r>
        <w:r w:rsidR="009A21E4" w:rsidRPr="009A21E4">
          <w:rPr>
            <w:rFonts w:asciiTheme="minorHAnsi" w:eastAsiaTheme="minorEastAsia" w:hAnsiTheme="minorHAnsi" w:cstheme="minorBidi"/>
            <w:noProof/>
            <w:sz w:val="22"/>
            <w:szCs w:val="22"/>
            <w:lang w:val="en-150" w:eastAsia="en-150"/>
          </w:rPr>
          <w:tab/>
        </w:r>
        <w:r w:rsidR="009A21E4" w:rsidRPr="009A21E4">
          <w:rPr>
            <w:rStyle w:val="Hyperlink"/>
            <w:noProof/>
            <w:lang w:val="sr-Cyrl-RS"/>
          </w:rPr>
          <w:t>Критеријуми за оцењивање</w:t>
        </w:r>
        <w:r w:rsidR="009A21E4" w:rsidRPr="009A21E4">
          <w:rPr>
            <w:noProof/>
            <w:webHidden/>
          </w:rPr>
          <w:tab/>
        </w:r>
        <w:r w:rsidR="009A21E4" w:rsidRPr="009A21E4">
          <w:rPr>
            <w:noProof/>
            <w:webHidden/>
          </w:rPr>
          <w:fldChar w:fldCharType="begin"/>
        </w:r>
        <w:r w:rsidR="009A21E4" w:rsidRPr="009A21E4">
          <w:rPr>
            <w:noProof/>
            <w:webHidden/>
          </w:rPr>
          <w:instrText xml:space="preserve"> PAGEREF _Toc73964246 \h </w:instrText>
        </w:r>
        <w:r w:rsidR="009A21E4" w:rsidRPr="009A21E4">
          <w:rPr>
            <w:noProof/>
            <w:webHidden/>
          </w:rPr>
        </w:r>
        <w:r w:rsidR="009A21E4" w:rsidRPr="009A21E4">
          <w:rPr>
            <w:noProof/>
            <w:webHidden/>
          </w:rPr>
          <w:fldChar w:fldCharType="separate"/>
        </w:r>
        <w:r w:rsidR="009A21E4" w:rsidRPr="009A21E4">
          <w:rPr>
            <w:noProof/>
            <w:webHidden/>
          </w:rPr>
          <w:t>8</w:t>
        </w:r>
        <w:r w:rsidR="009A21E4" w:rsidRPr="009A21E4">
          <w:rPr>
            <w:noProof/>
            <w:webHidden/>
          </w:rPr>
          <w:fldChar w:fldCharType="end"/>
        </w:r>
      </w:hyperlink>
    </w:p>
    <w:p w14:paraId="5181168E" w14:textId="5088CFF9" w:rsidR="009A21E4" w:rsidRPr="009A21E4" w:rsidRDefault="007228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lang w:val="en-150" w:eastAsia="en-150"/>
        </w:rPr>
      </w:pPr>
      <w:hyperlink w:anchor="_Toc73964247" w:history="1">
        <w:r w:rsidR="009A21E4" w:rsidRPr="009A21E4">
          <w:rPr>
            <w:rStyle w:val="Hyperlink"/>
            <w:b w:val="0"/>
            <w:bCs w:val="0"/>
            <w:lang w:val="sr-Cyrl-RS"/>
          </w:rPr>
          <w:t>VI.</w:t>
        </w:r>
        <w:r w:rsidR="009A21E4" w:rsidRPr="009A21E4">
          <w:rPr>
            <w:rFonts w:asciiTheme="minorHAnsi" w:eastAsiaTheme="minorEastAsia" w:hAnsiTheme="minorHAnsi" w:cstheme="minorBidi"/>
            <w:b w:val="0"/>
            <w:bCs w:val="0"/>
            <w:szCs w:val="22"/>
            <w:lang w:val="en-150" w:eastAsia="en-150"/>
          </w:rPr>
          <w:tab/>
        </w:r>
        <w:r w:rsidR="009A21E4" w:rsidRPr="009A21E4">
          <w:rPr>
            <w:rStyle w:val="Hyperlink"/>
            <w:b w:val="0"/>
            <w:bCs w:val="0"/>
            <w:lang w:val="sr-Cyrl-RS"/>
          </w:rPr>
          <w:t>ОБАВЕШТЕЊЕ  О ИЗБОРУ И ПОТПИСИВАЊЕ УГОВОРА О ГРАНТУ</w:t>
        </w:r>
        <w:r w:rsidR="009A21E4" w:rsidRPr="009A21E4">
          <w:rPr>
            <w:b w:val="0"/>
            <w:bCs w:val="0"/>
            <w:webHidden/>
          </w:rPr>
          <w:tab/>
        </w:r>
        <w:r w:rsidR="009A21E4" w:rsidRPr="009A21E4">
          <w:rPr>
            <w:b w:val="0"/>
            <w:bCs w:val="0"/>
            <w:webHidden/>
          </w:rPr>
          <w:fldChar w:fldCharType="begin"/>
        </w:r>
        <w:r w:rsidR="009A21E4" w:rsidRPr="009A21E4">
          <w:rPr>
            <w:b w:val="0"/>
            <w:bCs w:val="0"/>
            <w:webHidden/>
          </w:rPr>
          <w:instrText xml:space="preserve"> PAGEREF _Toc73964247 \h </w:instrText>
        </w:r>
        <w:r w:rsidR="009A21E4" w:rsidRPr="009A21E4">
          <w:rPr>
            <w:b w:val="0"/>
            <w:bCs w:val="0"/>
            <w:webHidden/>
          </w:rPr>
        </w:r>
        <w:r w:rsidR="009A21E4" w:rsidRPr="009A21E4">
          <w:rPr>
            <w:b w:val="0"/>
            <w:bCs w:val="0"/>
            <w:webHidden/>
          </w:rPr>
          <w:fldChar w:fldCharType="separate"/>
        </w:r>
        <w:r w:rsidR="009A21E4" w:rsidRPr="009A21E4">
          <w:rPr>
            <w:b w:val="0"/>
            <w:bCs w:val="0"/>
            <w:webHidden/>
          </w:rPr>
          <w:t>8</w:t>
        </w:r>
        <w:r w:rsidR="009A21E4" w:rsidRPr="009A21E4">
          <w:rPr>
            <w:b w:val="0"/>
            <w:bCs w:val="0"/>
            <w:webHidden/>
          </w:rPr>
          <w:fldChar w:fldCharType="end"/>
        </w:r>
      </w:hyperlink>
    </w:p>
    <w:p w14:paraId="604B3873" w14:textId="34581677" w:rsidR="009A21E4" w:rsidRPr="009A21E4" w:rsidRDefault="007228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lang w:val="en-150" w:eastAsia="en-150"/>
        </w:rPr>
      </w:pPr>
      <w:hyperlink w:anchor="_Toc73964248" w:history="1">
        <w:r w:rsidR="009A21E4" w:rsidRPr="009A21E4">
          <w:rPr>
            <w:rStyle w:val="Hyperlink"/>
            <w:b w:val="0"/>
            <w:bCs w:val="0"/>
            <w:lang w:val="sr-Cyrl-RS"/>
          </w:rPr>
          <w:t>VII.</w:t>
        </w:r>
        <w:r w:rsidR="009A21E4" w:rsidRPr="009A21E4">
          <w:rPr>
            <w:rFonts w:asciiTheme="minorHAnsi" w:eastAsiaTheme="minorEastAsia" w:hAnsiTheme="minorHAnsi" w:cstheme="minorBidi"/>
            <w:b w:val="0"/>
            <w:bCs w:val="0"/>
            <w:szCs w:val="22"/>
            <w:lang w:val="en-150" w:eastAsia="en-150"/>
          </w:rPr>
          <w:tab/>
        </w:r>
        <w:r w:rsidR="009A21E4" w:rsidRPr="009A21E4">
          <w:rPr>
            <w:rStyle w:val="Hyperlink"/>
            <w:b w:val="0"/>
            <w:bCs w:val="0"/>
            <w:lang w:val="sr-Cyrl-RS"/>
          </w:rPr>
          <w:t>ОРИЈЕНТАЦИОНИ ВРЕМЕНСКИ ОКВИР</w:t>
        </w:r>
        <w:r w:rsidR="009A21E4" w:rsidRPr="009A21E4">
          <w:rPr>
            <w:b w:val="0"/>
            <w:bCs w:val="0"/>
            <w:webHidden/>
          </w:rPr>
          <w:tab/>
        </w:r>
        <w:r w:rsidR="009A21E4" w:rsidRPr="009A21E4">
          <w:rPr>
            <w:b w:val="0"/>
            <w:bCs w:val="0"/>
            <w:webHidden/>
          </w:rPr>
          <w:fldChar w:fldCharType="begin"/>
        </w:r>
        <w:r w:rsidR="009A21E4" w:rsidRPr="009A21E4">
          <w:rPr>
            <w:b w:val="0"/>
            <w:bCs w:val="0"/>
            <w:webHidden/>
          </w:rPr>
          <w:instrText xml:space="preserve"> PAGEREF _Toc73964248 \h </w:instrText>
        </w:r>
        <w:r w:rsidR="009A21E4" w:rsidRPr="009A21E4">
          <w:rPr>
            <w:b w:val="0"/>
            <w:bCs w:val="0"/>
            <w:webHidden/>
          </w:rPr>
        </w:r>
        <w:r w:rsidR="009A21E4" w:rsidRPr="009A21E4">
          <w:rPr>
            <w:b w:val="0"/>
            <w:bCs w:val="0"/>
            <w:webHidden/>
          </w:rPr>
          <w:fldChar w:fldCharType="separate"/>
        </w:r>
        <w:r w:rsidR="009A21E4" w:rsidRPr="009A21E4">
          <w:rPr>
            <w:b w:val="0"/>
            <w:bCs w:val="0"/>
            <w:webHidden/>
          </w:rPr>
          <w:t>8</w:t>
        </w:r>
        <w:r w:rsidR="009A21E4" w:rsidRPr="009A21E4">
          <w:rPr>
            <w:b w:val="0"/>
            <w:bCs w:val="0"/>
            <w:webHidden/>
          </w:rPr>
          <w:fldChar w:fldCharType="end"/>
        </w:r>
      </w:hyperlink>
    </w:p>
    <w:p w14:paraId="4D9A9B49" w14:textId="40C18A8A" w:rsidR="004117B8" w:rsidRPr="0098717E" w:rsidRDefault="004117B8" w:rsidP="004117B8">
      <w:pPr>
        <w:pStyle w:val="Default"/>
        <w:ind w:left="426"/>
        <w:rPr>
          <w:rFonts w:ascii="Times New Roman" w:hAnsi="Times New Roman" w:cs="Times New Roman"/>
          <w:caps/>
          <w:sz w:val="20"/>
          <w:szCs w:val="20"/>
          <w:lang w:val="sr-Cyrl-RS"/>
        </w:rPr>
      </w:pPr>
      <w:r w:rsidRPr="009A21E4">
        <w:rPr>
          <w:rFonts w:ascii="Times New Roman" w:hAnsi="Times New Roman" w:cs="Times New Roman"/>
          <w:sz w:val="20"/>
          <w:szCs w:val="22"/>
          <w:lang w:val="sr-Cyrl-RS"/>
        </w:rPr>
        <w:fldChar w:fldCharType="end"/>
      </w:r>
      <w:r w:rsidR="00B6594C" w:rsidRPr="0098717E">
        <w:rPr>
          <w:rFonts w:ascii="Times New Roman" w:hAnsi="Times New Roman" w:cs="Times New Roman"/>
          <w:sz w:val="20"/>
          <w:szCs w:val="22"/>
          <w:lang w:val="sr-Cyrl-RS"/>
        </w:rPr>
        <w:t>ПРИЛОЗИ</w:t>
      </w:r>
      <w:r w:rsidRPr="0098717E">
        <w:rPr>
          <w:rFonts w:ascii="Times New Roman" w:hAnsi="Times New Roman" w:cs="Times New Roman"/>
          <w:caps/>
          <w:sz w:val="20"/>
          <w:szCs w:val="20"/>
          <w:lang w:val="sr-Cyrl-RS"/>
        </w:rPr>
        <w:t>:</w:t>
      </w:r>
    </w:p>
    <w:p w14:paraId="3F440CFF" w14:textId="3F0903F5" w:rsidR="004117B8" w:rsidRPr="00E455FD" w:rsidRDefault="00B6594C" w:rsidP="004117B8">
      <w:pPr>
        <w:pStyle w:val="Default"/>
        <w:numPr>
          <w:ilvl w:val="0"/>
          <w:numId w:val="14"/>
        </w:numPr>
        <w:tabs>
          <w:tab w:val="left" w:pos="567"/>
        </w:tabs>
        <w:ind w:left="1134" w:hanging="141"/>
        <w:rPr>
          <w:rFonts w:ascii="Times New Roman" w:hAnsi="Times New Roman" w:cs="Times New Roman"/>
          <w:sz w:val="20"/>
          <w:szCs w:val="22"/>
          <w:lang w:val="sr-Cyrl-RS"/>
        </w:rPr>
      </w:pPr>
      <w:r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Прилог 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I </w:t>
      </w:r>
      <w:r w:rsidRPr="00E455FD">
        <w:rPr>
          <w:rFonts w:ascii="Times New Roman" w:hAnsi="Times New Roman" w:cs="Times New Roman"/>
          <w:sz w:val="20"/>
          <w:szCs w:val="22"/>
          <w:lang w:val="sr-Cyrl-RS"/>
        </w:rPr>
        <w:t>–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 </w:t>
      </w:r>
      <w:r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Пријавни формулар </w:t>
      </w:r>
    </w:p>
    <w:p w14:paraId="30B3656F" w14:textId="2B1B237D" w:rsidR="004117B8" w:rsidRPr="00E455FD" w:rsidRDefault="00B6594C" w:rsidP="004117B8">
      <w:pPr>
        <w:pStyle w:val="Default"/>
        <w:numPr>
          <w:ilvl w:val="0"/>
          <w:numId w:val="14"/>
        </w:numPr>
        <w:tabs>
          <w:tab w:val="left" w:pos="567"/>
        </w:tabs>
        <w:ind w:left="1134" w:hanging="141"/>
        <w:rPr>
          <w:rFonts w:ascii="Times New Roman" w:hAnsi="Times New Roman" w:cs="Times New Roman"/>
          <w:sz w:val="20"/>
          <w:szCs w:val="22"/>
          <w:lang w:val="sr-Cyrl-RS"/>
        </w:rPr>
      </w:pPr>
      <w:r w:rsidRPr="00E455FD">
        <w:rPr>
          <w:rFonts w:ascii="Times New Roman" w:hAnsi="Times New Roman" w:cs="Times New Roman"/>
          <w:sz w:val="20"/>
          <w:szCs w:val="22"/>
          <w:lang w:val="sr-Cyrl-RS"/>
        </w:rPr>
        <w:t>Прилог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 II </w:t>
      </w:r>
      <w:r w:rsidRPr="00E455FD">
        <w:rPr>
          <w:rFonts w:ascii="Times New Roman" w:hAnsi="Times New Roman" w:cs="Times New Roman"/>
          <w:sz w:val="20"/>
          <w:szCs w:val="22"/>
          <w:lang w:val="sr-Cyrl-RS"/>
        </w:rPr>
        <w:t>–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 </w:t>
      </w:r>
      <w:r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Образац предлога буџета </w:t>
      </w:r>
    </w:p>
    <w:p w14:paraId="6D472225" w14:textId="759D9603" w:rsidR="004117B8" w:rsidRPr="00E455FD" w:rsidRDefault="00B6594C" w:rsidP="004117B8">
      <w:pPr>
        <w:pStyle w:val="Default"/>
        <w:numPr>
          <w:ilvl w:val="0"/>
          <w:numId w:val="14"/>
        </w:numPr>
        <w:tabs>
          <w:tab w:val="left" w:pos="567"/>
        </w:tabs>
        <w:ind w:left="1134" w:hanging="141"/>
        <w:rPr>
          <w:rFonts w:ascii="Times New Roman" w:hAnsi="Times New Roman" w:cs="Times New Roman"/>
          <w:sz w:val="20"/>
          <w:szCs w:val="22"/>
          <w:lang w:val="sr-Cyrl-RS"/>
        </w:rPr>
      </w:pPr>
      <w:r w:rsidRPr="00E455FD">
        <w:rPr>
          <w:rFonts w:ascii="Times New Roman" w:hAnsi="Times New Roman" w:cs="Times New Roman"/>
          <w:sz w:val="20"/>
          <w:szCs w:val="22"/>
          <w:lang w:val="sr-Cyrl-RS"/>
        </w:rPr>
        <w:t>Прилог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 III </w:t>
      </w:r>
      <w:r w:rsidRPr="00E455FD">
        <w:rPr>
          <w:rFonts w:ascii="Times New Roman" w:hAnsi="Times New Roman" w:cs="Times New Roman"/>
          <w:sz w:val="20"/>
          <w:szCs w:val="22"/>
          <w:lang w:val="sr-Cyrl-RS"/>
        </w:rPr>
        <w:t>–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 </w:t>
      </w:r>
      <w:r w:rsidRPr="00E455FD">
        <w:rPr>
          <w:rFonts w:ascii="Times New Roman" w:hAnsi="Times New Roman" w:cs="Times New Roman"/>
          <w:sz w:val="20"/>
          <w:szCs w:val="22"/>
          <w:lang w:val="sr-Cyrl-RS"/>
        </w:rPr>
        <w:t xml:space="preserve">Модел Уговора о гранту 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>(</w:t>
      </w:r>
      <w:r w:rsidRPr="00E455FD">
        <w:rPr>
          <w:rFonts w:ascii="Times New Roman" w:hAnsi="Times New Roman" w:cs="Times New Roman"/>
          <w:b/>
          <w:bCs/>
          <w:sz w:val="20"/>
          <w:szCs w:val="22"/>
          <w:lang w:val="sr-Cyrl-RS"/>
        </w:rPr>
        <w:t xml:space="preserve">само </w:t>
      </w:r>
      <w:r w:rsidR="00545597" w:rsidRPr="00E455FD">
        <w:rPr>
          <w:rFonts w:ascii="Times New Roman" w:hAnsi="Times New Roman" w:cs="Times New Roman"/>
          <w:b/>
          <w:bCs/>
          <w:sz w:val="20"/>
          <w:szCs w:val="22"/>
          <w:lang w:val="sr-Cyrl-RS"/>
        </w:rPr>
        <w:t>ради</w:t>
      </w:r>
      <w:r w:rsidRPr="00E455FD">
        <w:rPr>
          <w:rFonts w:ascii="Times New Roman" w:hAnsi="Times New Roman" w:cs="Times New Roman"/>
          <w:b/>
          <w:bCs/>
          <w:sz w:val="20"/>
          <w:szCs w:val="22"/>
          <w:lang w:val="sr-Cyrl-RS"/>
        </w:rPr>
        <w:t xml:space="preserve"> информ</w:t>
      </w:r>
      <w:r w:rsidR="00545597" w:rsidRPr="00E455FD">
        <w:rPr>
          <w:rFonts w:ascii="Times New Roman" w:hAnsi="Times New Roman" w:cs="Times New Roman"/>
          <w:b/>
          <w:bCs/>
          <w:sz w:val="20"/>
          <w:szCs w:val="22"/>
          <w:lang w:val="sr-Cyrl-RS"/>
        </w:rPr>
        <w:t>исања</w:t>
      </w:r>
      <w:r w:rsidR="004117B8" w:rsidRPr="00E455FD">
        <w:rPr>
          <w:rFonts w:ascii="Times New Roman" w:hAnsi="Times New Roman" w:cs="Times New Roman"/>
          <w:sz w:val="20"/>
          <w:szCs w:val="22"/>
          <w:lang w:val="sr-Cyrl-RS"/>
        </w:rPr>
        <w:t>)</w:t>
      </w:r>
    </w:p>
    <w:p w14:paraId="5CF5E8F0" w14:textId="0D881BF0" w:rsidR="004117B8" w:rsidRPr="00E455FD" w:rsidRDefault="004117B8" w:rsidP="004117B8">
      <w:pPr>
        <w:rPr>
          <w:b/>
          <w:bCs/>
          <w:sz w:val="22"/>
          <w:szCs w:val="22"/>
          <w:lang w:val="sr-Cyrl-RS"/>
        </w:rPr>
      </w:pPr>
      <w:r w:rsidRPr="00E455FD">
        <w:rPr>
          <w:noProof/>
          <w:sz w:val="22"/>
          <w:szCs w:val="22"/>
          <w:lang w:val="sr-Cyrl-RS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8BBBB" wp14:editId="0B11E855">
                <wp:simplePos x="0" y="0"/>
                <wp:positionH relativeFrom="page">
                  <wp:posOffset>962167</wp:posOffset>
                </wp:positionH>
                <wp:positionV relativeFrom="paragraph">
                  <wp:posOffset>133265</wp:posOffset>
                </wp:positionV>
                <wp:extent cx="5923129" cy="2306471"/>
                <wp:effectExtent l="0" t="0" r="2095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129" cy="230647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7B881" w14:textId="4C39B983" w:rsidR="0098717E" w:rsidRDefault="0098717E" w:rsidP="004117B8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lang w:val="sr-Cyrl-RS"/>
                              </w:rPr>
                              <w:t xml:space="preserve">КАКО СЕ ПРИЈАВИТИ </w:t>
                            </w:r>
                            <w:r w:rsidRPr="00164B05">
                              <w:rPr>
                                <w:b/>
                                <w:caps/>
                                <w:color w:val="000000" w:themeColor="text1"/>
                              </w:rPr>
                              <w:t>?</w:t>
                            </w:r>
                          </w:p>
                          <w:p w14:paraId="569E1C0E" w14:textId="2003D7FA" w:rsidR="0098717E" w:rsidRPr="0045639F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Попуните и потпишите </w:t>
                            </w:r>
                            <w:r w:rsidRPr="0028077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Пријавни формулар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Pr="0045639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r w:rsidRPr="0028077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Прилог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Pr="0045639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45639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14:paraId="0AA73435" w14:textId="1349A24B" w:rsidR="0098717E" w:rsidRPr="0045639F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Припремите Предлог буџета </w:t>
                            </w:r>
                            <w:r w:rsidRPr="0045639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користећи модел из </w:t>
                            </w:r>
                            <w:r w:rsidRPr="0028077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Прилога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Pr="0045639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II</w:t>
                            </w:r>
                            <w:r w:rsidRPr="0045639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14:paraId="4B8A970A" w14:textId="2067A4BA" w:rsidR="0098717E" w:rsidRPr="0045639F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Приложите остала неопходна дикумента</w:t>
                            </w:r>
                            <w:r w:rsidRPr="0045639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1ED146E8" w14:textId="5902B6BC" w:rsidR="0098717E" w:rsidRPr="004E6EF5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ind w:left="1134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копију Статута локалне смоуправе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;  </w:t>
                            </w:r>
                          </w:p>
                          <w:p w14:paraId="5D99F7D0" w14:textId="3E7017F9" w:rsidR="0098717E" w:rsidRPr="004E6EF5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ind w:left="1134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копију Буџета локалне самоуправе за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2021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. годину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;      </w:t>
                            </w:r>
                          </w:p>
                          <w:p w14:paraId="76C4D5FA" w14:textId="360889E9" w:rsidR="0098717E" w:rsidRPr="004E6EF5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ind w:left="1134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копију акредитованог Посебног програма стручног усавршавања развијеног од стране локалне самоуправе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; </w:t>
                            </w:r>
                          </w:p>
                          <w:p w14:paraId="7851DBD7" w14:textId="7FA7BB57" w:rsidR="0098717E" w:rsidRPr="004E6EF5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ind w:left="1134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копију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Решења Националне академије за јавну управу о акредитацији Посебног програма стручног усавршавања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776BC967" w14:textId="77777777" w:rsidR="0098717E" w:rsidRPr="00DF61ED" w:rsidRDefault="0098717E" w:rsidP="004117B8">
                            <w:pPr>
                              <w:ind w:right="511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7D1A6FD2" w14:textId="0E512FD8" w:rsidR="0098717E" w:rsidRPr="004E6EF5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right="511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Пошаљете документа у електронској форми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(PDF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формат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)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на адресу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lsg.serbia@coe.int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,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са следећим предметом поште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E6E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„Микро грантови“</w:t>
                            </w:r>
                          </w:p>
                          <w:p w14:paraId="7A40D1C8" w14:textId="77777777" w:rsidR="0098717E" w:rsidRPr="00DF61ED" w:rsidRDefault="0098717E" w:rsidP="004117B8">
                            <w:pPr>
                              <w:pStyle w:val="Default"/>
                              <w:ind w:left="720" w:right="511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  <w:p w14:paraId="210FF791" w14:textId="66A2A0E1" w:rsidR="0098717E" w:rsidRPr="007228BF" w:rsidRDefault="0098717E" w:rsidP="004117B8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right="511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 xml:space="preserve">Рок за пријаву је 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1</w:t>
                            </w:r>
                            <w:r w:rsidR="004E6EF5"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sr-Cyrl-RS"/>
                              </w:rPr>
                              <w:t>7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sr-Cyrl-RS"/>
                              </w:rPr>
                              <w:t>.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sr-Cyrl-RS"/>
                              </w:rPr>
                              <w:t xml:space="preserve">јул 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2021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sr-Cyrl-RS"/>
                              </w:rPr>
                              <w:t>.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(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sr-Cyrl-RS"/>
                              </w:rPr>
                              <w:t xml:space="preserve">до 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17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sr-Cyrl-RS"/>
                              </w:rPr>
                              <w:t>ч</w:t>
                            </w:r>
                            <w:r w:rsidRPr="007228B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CEST) </w:t>
                            </w:r>
                          </w:p>
                          <w:p w14:paraId="7C993FDA" w14:textId="77777777" w:rsidR="0098717E" w:rsidRPr="00164B05" w:rsidRDefault="0098717E" w:rsidP="004117B8"/>
                          <w:p w14:paraId="1E3387A8" w14:textId="77777777" w:rsidR="0098717E" w:rsidRPr="00164B05" w:rsidRDefault="0098717E" w:rsidP="004117B8"/>
                          <w:p w14:paraId="39E7FC71" w14:textId="77777777" w:rsidR="0098717E" w:rsidRPr="00164B05" w:rsidRDefault="0098717E" w:rsidP="004117B8"/>
                          <w:p w14:paraId="13CC4EAC" w14:textId="77777777" w:rsidR="0098717E" w:rsidRPr="00164B05" w:rsidRDefault="0098717E" w:rsidP="00411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8BBBB" id="Rectangle 1" o:spid="_x0000_s1026" style="position:absolute;margin-left:75.75pt;margin-top:10.5pt;width:466.4pt;height:18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" fillcolor="#d5dce4 [671]" strokecolor="#1f3763 [1604]" strokeweight=".25pt">
                <v:textbox>
                  <w:txbxContent>
                    <w:p w14:paraId="6AE7B881" w14:textId="4C39B983" w:rsidR="0098717E" w:rsidRDefault="0098717E" w:rsidP="004117B8">
                      <w:pPr>
                        <w:jc w:val="center"/>
                        <w:rPr>
                          <w:b/>
                          <w:caps/>
                          <w:color w:val="000000" w:themeColor="text1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lang w:val="sr-Cyrl-RS"/>
                        </w:rPr>
                        <w:t xml:space="preserve">КАКО СЕ ПРИЈАВИТИ </w:t>
                      </w:r>
                      <w:r w:rsidRPr="00164B05">
                        <w:rPr>
                          <w:b/>
                          <w:caps/>
                          <w:color w:val="000000" w:themeColor="text1"/>
                        </w:rPr>
                        <w:t>?</w:t>
                      </w:r>
                    </w:p>
                    <w:p w14:paraId="569E1C0E" w14:textId="2003D7FA" w:rsidR="0098717E" w:rsidRPr="0045639F" w:rsidRDefault="0098717E" w:rsidP="004117B8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Попуните и потпишите </w:t>
                      </w:r>
                      <w:r w:rsidRPr="0028077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Пријавни формулар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Pr="0045639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(</w:t>
                      </w:r>
                      <w:r w:rsidRPr="0028077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Прилог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Pr="0045639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45639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0AA73435" w14:textId="1349A24B" w:rsidR="0098717E" w:rsidRPr="0045639F" w:rsidRDefault="0098717E" w:rsidP="004117B8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Припремите Предлог буџета </w:t>
                      </w:r>
                      <w:r w:rsidRPr="0045639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користећи модел из </w:t>
                      </w:r>
                      <w:r w:rsidRPr="0028077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Прилога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Pr="0045639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II</w:t>
                      </w:r>
                      <w:r w:rsidRPr="0045639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4B8A970A" w14:textId="2067A4BA" w:rsidR="0098717E" w:rsidRPr="0045639F" w:rsidRDefault="0098717E" w:rsidP="004117B8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Приложите остала неопходна дикумента</w:t>
                      </w:r>
                      <w:r w:rsidRPr="0045639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1ED146E8" w14:textId="5902B6BC" w:rsidR="0098717E" w:rsidRPr="004E6EF5" w:rsidRDefault="0098717E" w:rsidP="004117B8">
                      <w:pPr>
                        <w:pStyle w:val="Default"/>
                        <w:numPr>
                          <w:ilvl w:val="0"/>
                          <w:numId w:val="13"/>
                        </w:numPr>
                        <w:ind w:left="1134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копију Статута локалне смоуправе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;  </w:t>
                      </w:r>
                    </w:p>
                    <w:p w14:paraId="5D99F7D0" w14:textId="3E7017F9" w:rsidR="0098717E" w:rsidRPr="004E6EF5" w:rsidRDefault="0098717E" w:rsidP="004117B8">
                      <w:pPr>
                        <w:pStyle w:val="Default"/>
                        <w:numPr>
                          <w:ilvl w:val="0"/>
                          <w:numId w:val="13"/>
                        </w:numPr>
                        <w:ind w:left="1134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копију Буџета локалне самоуправе за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2021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. годину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;      </w:t>
                      </w:r>
                    </w:p>
                    <w:p w14:paraId="76C4D5FA" w14:textId="360889E9" w:rsidR="0098717E" w:rsidRPr="004E6EF5" w:rsidRDefault="0098717E" w:rsidP="004117B8">
                      <w:pPr>
                        <w:pStyle w:val="Default"/>
                        <w:numPr>
                          <w:ilvl w:val="0"/>
                          <w:numId w:val="13"/>
                        </w:numPr>
                        <w:ind w:left="1134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копију акредитованог Посебног програма стручног усавршавања развијеног од стране локалне самоуправе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; </w:t>
                      </w:r>
                    </w:p>
                    <w:p w14:paraId="7851DBD7" w14:textId="7FA7BB57" w:rsidR="0098717E" w:rsidRPr="004E6EF5" w:rsidRDefault="0098717E" w:rsidP="004117B8">
                      <w:pPr>
                        <w:pStyle w:val="Default"/>
                        <w:numPr>
                          <w:ilvl w:val="0"/>
                          <w:numId w:val="13"/>
                        </w:numPr>
                        <w:ind w:left="1134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копију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Решења Националне академије за јавну управу о акредитацији Посебног програма стручног усавршавања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776BC967" w14:textId="77777777" w:rsidR="0098717E" w:rsidRPr="00DF61ED" w:rsidRDefault="0098717E" w:rsidP="004117B8">
                      <w:pPr>
                        <w:ind w:right="511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7D1A6FD2" w14:textId="0E512FD8" w:rsidR="0098717E" w:rsidRPr="004E6EF5" w:rsidRDefault="0098717E" w:rsidP="004117B8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right="511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Пошаљете документа у електронској форми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(PDF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формат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)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на адресу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lsg.serbia@coe.int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,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са следећим предметом поште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Pr="004E6EF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„Микро грантови“</w:t>
                      </w:r>
                    </w:p>
                    <w:p w14:paraId="7A40D1C8" w14:textId="77777777" w:rsidR="0098717E" w:rsidRPr="00DF61ED" w:rsidRDefault="0098717E" w:rsidP="004117B8">
                      <w:pPr>
                        <w:pStyle w:val="Default"/>
                        <w:ind w:left="720" w:right="511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8"/>
                          <w:szCs w:val="8"/>
                          <w:highlight w:val="yellow"/>
                        </w:rPr>
                      </w:pPr>
                    </w:p>
                    <w:p w14:paraId="210FF791" w14:textId="66A2A0E1" w:rsidR="0098717E" w:rsidRPr="007228BF" w:rsidRDefault="0098717E" w:rsidP="004117B8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right="511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 xml:space="preserve">Рок за пријаву је 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en-GB"/>
                        </w:rPr>
                        <w:t>1</w:t>
                      </w:r>
                      <w:r w:rsidR="004E6EF5"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sr-Cyrl-RS"/>
                        </w:rPr>
                        <w:t>7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sr-Cyrl-RS"/>
                        </w:rPr>
                        <w:t>.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sr-Cyrl-RS"/>
                        </w:rPr>
                        <w:t xml:space="preserve">јул 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en-GB"/>
                        </w:rPr>
                        <w:t>2021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sr-Cyrl-RS"/>
                        </w:rPr>
                        <w:t>.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en-GB"/>
                        </w:rPr>
                        <w:t xml:space="preserve"> (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sr-Cyrl-RS"/>
                        </w:rPr>
                        <w:t xml:space="preserve">до 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en-GB"/>
                        </w:rPr>
                        <w:t>17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sr-Cyrl-RS"/>
                        </w:rPr>
                        <w:t>ч</w:t>
                      </w:r>
                      <w:r w:rsidRPr="007228BF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en-GB"/>
                        </w:rPr>
                        <w:t xml:space="preserve"> CEST) </w:t>
                      </w:r>
                    </w:p>
                    <w:p w14:paraId="7C993FDA" w14:textId="77777777" w:rsidR="0098717E" w:rsidRPr="00164B05" w:rsidRDefault="0098717E" w:rsidP="004117B8"/>
                    <w:p w14:paraId="1E3387A8" w14:textId="77777777" w:rsidR="0098717E" w:rsidRPr="00164B05" w:rsidRDefault="0098717E" w:rsidP="004117B8"/>
                    <w:p w14:paraId="39E7FC71" w14:textId="77777777" w:rsidR="0098717E" w:rsidRPr="00164B05" w:rsidRDefault="0098717E" w:rsidP="004117B8"/>
                    <w:p w14:paraId="13CC4EAC" w14:textId="77777777" w:rsidR="0098717E" w:rsidRPr="00164B05" w:rsidRDefault="0098717E" w:rsidP="004117B8"/>
                  </w:txbxContent>
                </v:textbox>
                <w10:wrap anchorx="page"/>
              </v:rect>
            </w:pict>
          </mc:Fallback>
        </mc:AlternateContent>
      </w:r>
      <w:r w:rsidRPr="00E455FD">
        <w:rPr>
          <w:sz w:val="22"/>
          <w:szCs w:val="22"/>
          <w:lang w:val="sr-Cyrl-RS"/>
        </w:rPr>
        <w:br w:type="page"/>
      </w:r>
      <w:r w:rsidR="00BF3197" w:rsidRPr="00E455FD">
        <w:rPr>
          <w:b/>
          <w:bCs/>
          <w:sz w:val="22"/>
          <w:szCs w:val="22"/>
          <w:lang w:val="sr-Cyrl-RS"/>
        </w:rPr>
        <w:lastRenderedPageBreak/>
        <w:t>УВОД</w:t>
      </w:r>
    </w:p>
    <w:p w14:paraId="60F636FF" w14:textId="77777777" w:rsidR="004117B8" w:rsidRPr="00E455FD" w:rsidRDefault="004117B8" w:rsidP="004117B8">
      <w:pPr>
        <w:jc w:val="both"/>
        <w:rPr>
          <w:sz w:val="22"/>
          <w:szCs w:val="22"/>
          <w:lang w:val="sr-Cyrl-RS"/>
        </w:rPr>
      </w:pPr>
    </w:p>
    <w:p w14:paraId="4966E156" w14:textId="34B4A03C" w:rsidR="00B41942" w:rsidRPr="00E455FD" w:rsidRDefault="00B41942" w:rsidP="00B41942">
      <w:pPr>
        <w:jc w:val="both"/>
        <w:rPr>
          <w:sz w:val="22"/>
          <w:szCs w:val="22"/>
          <w:lang w:val="sr-Cyrl-RS"/>
        </w:rPr>
      </w:pPr>
      <w:r w:rsidRPr="00E455FD">
        <w:rPr>
          <w:sz w:val="22"/>
          <w:szCs w:val="22"/>
          <w:lang w:val="sr-Cyrl-RS"/>
        </w:rPr>
        <w:t xml:space="preserve">Овај позив се објављује у оквиру </w:t>
      </w:r>
      <w:r w:rsidRPr="00E455FD">
        <w:rPr>
          <w:b/>
          <w:bCs/>
          <w:sz w:val="22"/>
          <w:szCs w:val="22"/>
          <w:lang w:val="sr-Cyrl-RS"/>
        </w:rPr>
        <w:t>Заједничког Програма „Управљање људским ресурсима у локалној самоуправи – фаза 2“</w:t>
      </w:r>
      <w:r w:rsidRPr="00E455FD">
        <w:rPr>
          <w:sz w:val="22"/>
          <w:szCs w:val="22"/>
          <w:lang w:val="sr-Cyrl-RS"/>
        </w:rPr>
        <w:t>, који заједнички финансирају Европска унија и Савет Европе.</w:t>
      </w:r>
    </w:p>
    <w:p w14:paraId="310DFEE2" w14:textId="3B451878" w:rsidR="00B41942" w:rsidRPr="00E455FD" w:rsidRDefault="00B41942" w:rsidP="00B41942">
      <w:pPr>
        <w:jc w:val="both"/>
        <w:rPr>
          <w:sz w:val="16"/>
          <w:szCs w:val="16"/>
          <w:lang w:val="sr-Cyrl-RS"/>
        </w:rPr>
      </w:pPr>
    </w:p>
    <w:p w14:paraId="6D6F7059" w14:textId="090FA823" w:rsidR="00B41942" w:rsidRPr="00E455FD" w:rsidRDefault="00B41942" w:rsidP="00B41942">
      <w:pPr>
        <w:jc w:val="both"/>
        <w:rPr>
          <w:sz w:val="22"/>
          <w:szCs w:val="22"/>
          <w:lang w:val="sr-Cyrl-RS"/>
        </w:rPr>
      </w:pPr>
      <w:r w:rsidRPr="00E455FD">
        <w:rPr>
          <w:sz w:val="22"/>
          <w:szCs w:val="22"/>
          <w:lang w:val="sr-Cyrl-RS"/>
        </w:rPr>
        <w:t xml:space="preserve">Циљ Програма јесте </w:t>
      </w:r>
      <w:r w:rsidR="00660B13" w:rsidRPr="00E455FD">
        <w:rPr>
          <w:sz w:val="22"/>
          <w:szCs w:val="22"/>
          <w:lang w:val="sr-Cyrl-RS"/>
        </w:rPr>
        <w:t>ко</w:t>
      </w:r>
      <w:r w:rsidRPr="00E455FD">
        <w:rPr>
          <w:sz w:val="22"/>
          <w:szCs w:val="22"/>
          <w:lang w:val="sr-Cyrl-RS"/>
        </w:rPr>
        <w:t xml:space="preserve">финансирање локалних пројеката у циљу </w:t>
      </w:r>
      <w:r w:rsidRPr="00E455FD">
        <w:rPr>
          <w:b/>
          <w:bCs/>
          <w:sz w:val="22"/>
          <w:szCs w:val="22"/>
          <w:lang w:val="sr-Cyrl-RS"/>
        </w:rPr>
        <w:t>спровођења Посебних програма стручног усавршавања (ППСУ)</w:t>
      </w:r>
      <w:r w:rsidRPr="00E455FD">
        <w:rPr>
          <w:sz w:val="22"/>
          <w:szCs w:val="22"/>
          <w:lang w:val="sr-Cyrl-RS"/>
        </w:rPr>
        <w:t xml:space="preserve"> </w:t>
      </w:r>
      <w:r w:rsidRPr="00E455FD">
        <w:rPr>
          <w:b/>
          <w:bCs/>
          <w:sz w:val="22"/>
          <w:szCs w:val="22"/>
          <w:lang w:val="sr-Cyrl-RS"/>
        </w:rPr>
        <w:t>као и јачање техничких капацитета</w:t>
      </w:r>
      <w:r w:rsidRPr="00E455FD">
        <w:rPr>
          <w:sz w:val="22"/>
          <w:szCs w:val="22"/>
          <w:lang w:val="sr-Cyrl-RS"/>
        </w:rPr>
        <w:t xml:space="preserve"> </w:t>
      </w:r>
      <w:r w:rsidRPr="00E455FD">
        <w:rPr>
          <w:b/>
          <w:bCs/>
          <w:sz w:val="22"/>
          <w:szCs w:val="22"/>
          <w:lang w:val="sr-Cyrl-RS"/>
        </w:rPr>
        <w:t>(опремљености) локалних самоуправа за спровођење обука.</w:t>
      </w:r>
    </w:p>
    <w:p w14:paraId="0D3EBF7F" w14:textId="77777777" w:rsidR="00B41942" w:rsidRPr="00E455FD" w:rsidRDefault="00B41942" w:rsidP="00B41942">
      <w:pPr>
        <w:jc w:val="both"/>
        <w:rPr>
          <w:sz w:val="16"/>
          <w:szCs w:val="16"/>
          <w:lang w:val="sr-Cyrl-RS"/>
        </w:rPr>
      </w:pPr>
    </w:p>
    <w:p w14:paraId="0749CF21" w14:textId="0E9BA743" w:rsidR="00B41942" w:rsidRPr="00E455FD" w:rsidRDefault="00FD117B" w:rsidP="00B41942">
      <w:pPr>
        <w:jc w:val="both"/>
        <w:rPr>
          <w:sz w:val="22"/>
          <w:szCs w:val="22"/>
          <w:lang w:val="sr-Cyrl-RS"/>
        </w:rPr>
      </w:pPr>
      <w:r w:rsidRPr="00E455FD">
        <w:rPr>
          <w:sz w:val="22"/>
          <w:szCs w:val="22"/>
          <w:lang w:val="sr-Cyrl-RS"/>
        </w:rPr>
        <w:t>Ф</w:t>
      </w:r>
      <w:r w:rsidR="00B41942" w:rsidRPr="00E455FD">
        <w:rPr>
          <w:sz w:val="22"/>
          <w:szCs w:val="22"/>
          <w:lang w:val="sr-Cyrl-RS"/>
        </w:rPr>
        <w:t>инансирањ</w:t>
      </w:r>
      <w:r w:rsidRPr="00E455FD">
        <w:rPr>
          <w:sz w:val="22"/>
          <w:szCs w:val="22"/>
          <w:lang w:val="sr-Cyrl-RS"/>
        </w:rPr>
        <w:t xml:space="preserve">ем </w:t>
      </w:r>
      <w:r w:rsidR="00B41942" w:rsidRPr="00E455FD">
        <w:rPr>
          <w:sz w:val="22"/>
          <w:szCs w:val="22"/>
          <w:lang w:val="sr-Cyrl-RS"/>
        </w:rPr>
        <w:t>локалних пројеката оствар</w:t>
      </w:r>
      <w:r w:rsidRPr="00E455FD">
        <w:rPr>
          <w:sz w:val="22"/>
          <w:szCs w:val="22"/>
          <w:lang w:val="sr-Cyrl-RS"/>
        </w:rPr>
        <w:t xml:space="preserve">ује се </w:t>
      </w:r>
      <w:r w:rsidR="00B41942" w:rsidRPr="00E455FD">
        <w:rPr>
          <w:sz w:val="22"/>
          <w:szCs w:val="22"/>
          <w:lang w:val="sr-Cyrl-RS"/>
        </w:rPr>
        <w:t>додатн</w:t>
      </w:r>
      <w:r w:rsidRPr="00E455FD">
        <w:rPr>
          <w:sz w:val="22"/>
          <w:szCs w:val="22"/>
          <w:lang w:val="sr-Cyrl-RS"/>
        </w:rPr>
        <w:t>а</w:t>
      </w:r>
      <w:r w:rsidR="00B41942" w:rsidRPr="00E455FD">
        <w:rPr>
          <w:sz w:val="22"/>
          <w:szCs w:val="22"/>
          <w:lang w:val="sr-Cyrl-RS"/>
        </w:rPr>
        <w:t xml:space="preserve"> вредност напора Савета Европе у овом домену.</w:t>
      </w:r>
    </w:p>
    <w:p w14:paraId="2CA9F835" w14:textId="77777777" w:rsidR="00B41942" w:rsidRPr="009A21E4" w:rsidRDefault="00B41942" w:rsidP="004117B8">
      <w:pPr>
        <w:jc w:val="both"/>
        <w:rPr>
          <w:sz w:val="8"/>
          <w:szCs w:val="8"/>
          <w:lang w:val="sr-Cyrl-RS"/>
        </w:rPr>
      </w:pPr>
    </w:p>
    <w:p w14:paraId="7D4067DC" w14:textId="77777777" w:rsidR="004117B8" w:rsidRPr="00E455FD" w:rsidRDefault="004117B8" w:rsidP="004117B8">
      <w:pPr>
        <w:jc w:val="both"/>
        <w:rPr>
          <w:sz w:val="22"/>
          <w:szCs w:val="22"/>
          <w:lang w:val="sr-Cyrl-RS"/>
        </w:rPr>
      </w:pPr>
    </w:p>
    <w:p w14:paraId="2ADD54F7" w14:textId="16FD6CAD" w:rsidR="004117B8" w:rsidRPr="00E455FD" w:rsidRDefault="00BF3197" w:rsidP="004117B8">
      <w:pPr>
        <w:pStyle w:val="ListParagraph"/>
        <w:numPr>
          <w:ilvl w:val="0"/>
          <w:numId w:val="6"/>
        </w:numPr>
        <w:jc w:val="both"/>
        <w:outlineLvl w:val="0"/>
        <w:rPr>
          <w:b/>
          <w:sz w:val="22"/>
          <w:szCs w:val="22"/>
          <w:lang w:val="sr-Cyrl-RS"/>
        </w:rPr>
      </w:pPr>
      <w:bookmarkStart w:id="0" w:name="_Toc73964228"/>
      <w:r w:rsidRPr="00E455FD">
        <w:rPr>
          <w:b/>
          <w:sz w:val="22"/>
          <w:szCs w:val="22"/>
          <w:lang w:val="sr-Cyrl-RS"/>
        </w:rPr>
        <w:t>О ЗАЈЕДНИЧКОМ ПРОЈЕКТУ ЕВРОПСКЕ УНИЈЕ И САВЕТА ЕВРОПЕ</w:t>
      </w:r>
      <w:bookmarkEnd w:id="0"/>
      <w:r w:rsidRPr="00E455FD">
        <w:rPr>
          <w:b/>
          <w:sz w:val="22"/>
          <w:szCs w:val="22"/>
          <w:lang w:val="sr-Cyrl-RS"/>
        </w:rPr>
        <w:t xml:space="preserve"> </w:t>
      </w:r>
    </w:p>
    <w:p w14:paraId="08114CE5" w14:textId="77777777" w:rsidR="004117B8" w:rsidRPr="00E455FD" w:rsidRDefault="004117B8" w:rsidP="004117B8">
      <w:pPr>
        <w:jc w:val="both"/>
        <w:rPr>
          <w:sz w:val="22"/>
          <w:szCs w:val="22"/>
          <w:lang w:val="sr-Cyrl-RS"/>
        </w:rPr>
      </w:pPr>
    </w:p>
    <w:p w14:paraId="41256C57" w14:textId="77777777" w:rsidR="009A54FC" w:rsidRPr="00E455FD" w:rsidRDefault="009A54FC" w:rsidP="009A54FC">
      <w:pPr>
        <w:jc w:val="both"/>
        <w:rPr>
          <w:sz w:val="22"/>
          <w:szCs w:val="22"/>
          <w:lang w:val="sr-Cyrl-RS"/>
        </w:rPr>
      </w:pPr>
      <w:r w:rsidRPr="00E455FD">
        <w:rPr>
          <w:sz w:val="22"/>
          <w:szCs w:val="22"/>
          <w:lang w:val="sr-Cyrl-RS"/>
        </w:rPr>
        <w:t>Овај пројекат је развијен као одговор на потребе произишле из реализације кључних приоритета Стратегије реформе јавне управе, и исказаних захтева везаних за спровођење новог законодавног оквира. Овај пројекат, у укупном износу од 4.000.000 евра, финансирају Европска унија и Савет Европе, а реализује Савет Европе у сарадњи са партнерима у Србији: Министарством државне управе и локалне самоуправе и  Сталном конференцијом градова и општина.</w:t>
      </w:r>
    </w:p>
    <w:p w14:paraId="53BA1926" w14:textId="77777777" w:rsidR="009A54FC" w:rsidRPr="00E455FD" w:rsidRDefault="009A54FC" w:rsidP="009A54FC">
      <w:pPr>
        <w:jc w:val="both"/>
        <w:rPr>
          <w:sz w:val="16"/>
          <w:szCs w:val="16"/>
          <w:lang w:val="sr-Cyrl-RS"/>
        </w:rPr>
      </w:pPr>
    </w:p>
    <w:p w14:paraId="2563B4F4" w14:textId="77777777" w:rsidR="009A54FC" w:rsidRPr="00E455FD" w:rsidRDefault="009A54FC" w:rsidP="009A54FC">
      <w:pPr>
        <w:jc w:val="both"/>
        <w:rPr>
          <w:sz w:val="22"/>
          <w:szCs w:val="22"/>
          <w:lang w:val="sr-Cyrl-RS"/>
        </w:rPr>
      </w:pPr>
      <w:r w:rsidRPr="00E455FD">
        <w:rPr>
          <w:sz w:val="22"/>
          <w:szCs w:val="22"/>
          <w:lang w:val="sr-Cyrl-RS"/>
        </w:rPr>
        <w:t>Општи циљ овог програма јесте подршка државној управи Србије да делотворно испуни захтеве и услове који произилазе из приступних преговора и да успешно управља укупном предприступном помоћи за интеграцију у ЕУ која је усмерена ка чланству у ЕУ, са фокусом на кључне области управљања људским ресурсима (УЉР ) и развоја људских ресурса (РЉР) у државној управи.</w:t>
      </w:r>
    </w:p>
    <w:p w14:paraId="7D21A890" w14:textId="77777777" w:rsidR="009A54FC" w:rsidRPr="00E455FD" w:rsidRDefault="009A54FC" w:rsidP="009A54FC">
      <w:pPr>
        <w:jc w:val="both"/>
        <w:rPr>
          <w:sz w:val="14"/>
          <w:szCs w:val="14"/>
          <w:lang w:val="sr-Cyrl-RS"/>
        </w:rPr>
      </w:pPr>
    </w:p>
    <w:p w14:paraId="1FB0D568" w14:textId="77777777" w:rsidR="009A54FC" w:rsidRPr="00E455FD" w:rsidRDefault="009A54FC" w:rsidP="009A54FC">
      <w:pPr>
        <w:jc w:val="both"/>
        <w:rPr>
          <w:sz w:val="22"/>
          <w:szCs w:val="22"/>
          <w:lang w:val="sr-Cyrl-RS"/>
        </w:rPr>
      </w:pPr>
      <w:r w:rsidRPr="00E455FD">
        <w:rPr>
          <w:sz w:val="22"/>
          <w:szCs w:val="22"/>
          <w:lang w:val="sr-Cyrl-RS"/>
        </w:rPr>
        <w:t>Увођење новог система стручног усавршавања за државне службенике, укључујући запослене на локалном нивоу, представља камен темељац у реформи УЉР и РЉР државне управе. Основна идеја јесте успостављање интегрисаног националног система стручног усавршавања заснован на заједничком оквиру и стандардима за утврђивање потреба, развијање програма и евалуацију резултата.</w:t>
      </w:r>
    </w:p>
    <w:p w14:paraId="5DF7AD67" w14:textId="77777777" w:rsidR="009A54FC" w:rsidRPr="00E455FD" w:rsidRDefault="009A54FC" w:rsidP="009A54FC">
      <w:pPr>
        <w:jc w:val="both"/>
        <w:rPr>
          <w:sz w:val="16"/>
          <w:szCs w:val="16"/>
          <w:lang w:val="sr-Cyrl-RS"/>
        </w:rPr>
      </w:pPr>
    </w:p>
    <w:p w14:paraId="4B53CF95" w14:textId="2AA44C52" w:rsidR="009A54FC" w:rsidRPr="00E455FD" w:rsidRDefault="009A54FC" w:rsidP="009A54FC">
      <w:pPr>
        <w:jc w:val="both"/>
        <w:rPr>
          <w:sz w:val="22"/>
          <w:szCs w:val="22"/>
          <w:lang w:val="sr-Cyrl-RS"/>
        </w:rPr>
      </w:pPr>
      <w:r w:rsidRPr="00E455FD">
        <w:rPr>
          <w:sz w:val="22"/>
          <w:szCs w:val="22"/>
          <w:lang w:val="sr-Cyrl-RS"/>
        </w:rPr>
        <w:t>Пројекат је подељен у две главне компоненте кроз које ће бити остварено унапређење функције управљања људским ресурсима на локалном нивоу (компонента 1) и унапређење система развоја људских ресурса на локалном нивоу (компонента 2).</w:t>
      </w:r>
    </w:p>
    <w:p w14:paraId="26E00967" w14:textId="77777777" w:rsidR="009A54FC" w:rsidRPr="00E455FD" w:rsidRDefault="009A54FC" w:rsidP="009A54FC">
      <w:pPr>
        <w:jc w:val="both"/>
        <w:rPr>
          <w:sz w:val="10"/>
          <w:szCs w:val="10"/>
          <w:lang w:val="sr-Cyrl-RS"/>
        </w:rPr>
      </w:pPr>
    </w:p>
    <w:p w14:paraId="1083EA56" w14:textId="77777777" w:rsidR="004117B8" w:rsidRPr="00E455FD" w:rsidRDefault="004117B8" w:rsidP="004117B8">
      <w:pPr>
        <w:jc w:val="both"/>
        <w:rPr>
          <w:b/>
          <w:bCs/>
          <w:sz w:val="22"/>
          <w:szCs w:val="22"/>
          <w:lang w:val="sr-Cyrl-RS"/>
        </w:rPr>
      </w:pPr>
    </w:p>
    <w:p w14:paraId="2FC1A1A3" w14:textId="4FAC891C" w:rsidR="004117B8" w:rsidRPr="00E455FD" w:rsidRDefault="00BF3197" w:rsidP="004117B8">
      <w:pPr>
        <w:pStyle w:val="ListParagraph"/>
        <w:numPr>
          <w:ilvl w:val="0"/>
          <w:numId w:val="6"/>
        </w:numPr>
        <w:outlineLvl w:val="0"/>
        <w:rPr>
          <w:b/>
          <w:bCs/>
          <w:sz w:val="22"/>
          <w:szCs w:val="22"/>
          <w:lang w:val="sr-Cyrl-RS"/>
        </w:rPr>
      </w:pPr>
      <w:bookmarkStart w:id="1" w:name="_Toc73964229"/>
      <w:r w:rsidRPr="00E455FD">
        <w:rPr>
          <w:b/>
          <w:bCs/>
          <w:sz w:val="22"/>
          <w:szCs w:val="22"/>
          <w:lang w:val="sr-Cyrl-RS"/>
        </w:rPr>
        <w:t>УКУПАН БУЏЕТ</w:t>
      </w:r>
      <w:bookmarkEnd w:id="1"/>
      <w:r w:rsidRPr="00E455FD">
        <w:rPr>
          <w:b/>
          <w:bCs/>
          <w:sz w:val="22"/>
          <w:szCs w:val="22"/>
          <w:lang w:val="sr-Cyrl-RS"/>
        </w:rPr>
        <w:t xml:space="preserve"> </w:t>
      </w:r>
    </w:p>
    <w:p w14:paraId="3262AD21" w14:textId="77777777" w:rsidR="004117B8" w:rsidRPr="00E455FD" w:rsidRDefault="004117B8" w:rsidP="004117B8">
      <w:pPr>
        <w:rPr>
          <w:b/>
          <w:bCs/>
          <w:sz w:val="22"/>
          <w:szCs w:val="22"/>
          <w:lang w:val="sr-Cyrl-RS"/>
        </w:rPr>
      </w:pPr>
    </w:p>
    <w:p w14:paraId="3F9292AC" w14:textId="1C2863E1" w:rsidR="009A54FC" w:rsidRPr="00E455FD" w:rsidRDefault="009A54FC" w:rsidP="009A54FC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О</w:t>
      </w:r>
      <w:r w:rsidR="00660B13"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квирни расположив 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буџет </w:t>
      </w:r>
      <w:r w:rsidR="00660B13"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за 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додел</w:t>
      </w:r>
      <w:r w:rsidR="001B724C"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у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бесповратне помоћи (грантова) </w:t>
      </w:r>
      <w:r w:rsidR="001B724C"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у оквиру овог позива 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износи 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125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.000,00 евра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(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сто двадесет пет хиљада евра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)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. Савет Европе намерава да додели 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5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0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(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педесет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) грантова у максималном износу од по 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2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.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5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00,00 евра (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две 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хиљад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е и пет стотина 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евра)</w:t>
      </w:r>
      <w:r w:rsidR="001B724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по гранту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. Грантови се исплаћују у динарима</w:t>
      </w:r>
      <w:r w:rsidR="001B724C"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.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 </w:t>
      </w:r>
    </w:p>
    <w:p w14:paraId="7511A2AE" w14:textId="77777777" w:rsidR="009A54FC" w:rsidRPr="00E455FD" w:rsidRDefault="009A54FC" w:rsidP="009A54FC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</w:pPr>
    </w:p>
    <w:p w14:paraId="409AD104" w14:textId="4917A9C7" w:rsidR="009A54FC" w:rsidRPr="00E455FD" w:rsidRDefault="009A54FC" w:rsidP="009A54FC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У зависности од расположивости средстава и продужења првобитног трајања </w:t>
      </w:r>
      <w:r w:rsidR="001B724C"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Програма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, Савет Европе задржава право да не додели сва расположива средства и/или да на другачији начин изврши прерасподелу расположивих средстава, у зависности од примљених предлога пројеката и резултата позива за достављање предлога.</w:t>
      </w:r>
    </w:p>
    <w:p w14:paraId="27C589FC" w14:textId="77777777" w:rsidR="009A54FC" w:rsidRPr="00E455FD" w:rsidRDefault="009A54FC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val="sr-Cyrl-RS"/>
        </w:rPr>
      </w:pPr>
    </w:p>
    <w:p w14:paraId="02CDE217" w14:textId="77777777" w:rsidR="004117B8" w:rsidRPr="00E455FD" w:rsidRDefault="004117B8" w:rsidP="004117B8">
      <w:pPr>
        <w:pStyle w:val="Default"/>
        <w:jc w:val="both"/>
        <w:rPr>
          <w:b/>
          <w:sz w:val="22"/>
          <w:szCs w:val="22"/>
          <w:lang w:val="sr-Cyrl-RS"/>
        </w:rPr>
      </w:pPr>
    </w:p>
    <w:p w14:paraId="2F673318" w14:textId="59648F91" w:rsidR="004117B8" w:rsidRPr="00E455FD" w:rsidRDefault="00BF3197" w:rsidP="004117B8">
      <w:pPr>
        <w:pStyle w:val="Default"/>
        <w:numPr>
          <w:ilvl w:val="0"/>
          <w:numId w:val="6"/>
        </w:numPr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2" w:name="_Toc73964230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УСЛОВИ</w:t>
      </w:r>
      <w:bookmarkEnd w:id="2"/>
    </w:p>
    <w:p w14:paraId="251FF60A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562EB1B4" w14:textId="7D8D0763" w:rsidR="004117B8" w:rsidRPr="00E455FD" w:rsidRDefault="001B724C" w:rsidP="004117B8">
      <w:pPr>
        <w:pStyle w:val="Default"/>
        <w:numPr>
          <w:ilvl w:val="0"/>
          <w:numId w:val="11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3" w:name="_Toc73964231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Општи циљ</w:t>
      </w:r>
      <w:r w:rsidR="00335B90"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 xml:space="preserve"> пројеката</w:t>
      </w:r>
      <w:bookmarkEnd w:id="3"/>
    </w:p>
    <w:p w14:paraId="58641896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35D938F1" w14:textId="219DC8CF" w:rsidR="00335B90" w:rsidRPr="00E455FD" w:rsidRDefault="00335B90" w:rsidP="00335B90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Бесповратна средства ће финансирати пројекте за спровођење акредитованих програма стручног усавршавања запослених у локалним самоуправама која су у надлежности локалних самоуправа. 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lastRenderedPageBreak/>
        <w:t xml:space="preserve">Наиме, грантови ће бити додељени пројектима који имају за циљ спровођење 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Посебних програма стручног усавршавања у јединицама локлане самоуправе (ППСУ). </w:t>
      </w:r>
    </w:p>
    <w:p w14:paraId="0D6A17C2" w14:textId="382C8B01" w:rsidR="00335B90" w:rsidRPr="00E455FD" w:rsidRDefault="00335B90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1FDD7A09" w14:textId="4DA41039" w:rsidR="00335B90" w:rsidRPr="00E455FD" w:rsidRDefault="00335B90" w:rsidP="004117B8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У складу са одредбама Закона о запосленима у аутономним покрајинама и јединицама локалне самоуправе који регулише стручно усавршавање запослених, и Уредб</w:t>
      </w:r>
      <w:r w:rsidR="00783A9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е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о акредитацији, </w:t>
      </w:r>
      <w:r w:rsidR="00783A9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начину ангажовања и накнадама реализатора и спроводилаца стручног усавршавања у јавној управи, добитници гранта дужни су да ангажују акредитоване реализаторе обука-тренере (физичка лица) или акредитоване спроводиоце (правна лица) за спровођење акредитованих обука које су предмет њихових пројеката. Добитници гранта дужни су да примењују одговарајући поступак за </w:t>
      </w:r>
      <w:r w:rsidR="00E13F0F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интерни конкурс или јавне набавке. </w:t>
      </w:r>
      <w:r w:rsidR="00783A9C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 </w:t>
      </w:r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 </w:t>
      </w:r>
    </w:p>
    <w:p w14:paraId="1BD48C61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441A36E9" w14:textId="7B0A5D96" w:rsidR="004117B8" w:rsidRPr="00E455FD" w:rsidRDefault="00E13F0F" w:rsidP="004117B8">
      <w:pPr>
        <w:pStyle w:val="Default"/>
        <w:numPr>
          <w:ilvl w:val="0"/>
          <w:numId w:val="11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4" w:name="_Toc73964232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Начин деловања</w:t>
      </w:r>
      <w:bookmarkEnd w:id="4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</w:p>
    <w:p w14:paraId="3CB96209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6387AF01" w14:textId="7B14D923" w:rsidR="00E13F0F" w:rsidRPr="00E455FD" w:rsidRDefault="00E13F0F" w:rsidP="00E13F0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Пројекти могу обухватити различите начине деловања за организацију обука и семинара, као што су: изнајмљивање простора и опреме за обуку, плаћање кетеринг услуга, трошкова путовања и боравка, плаћање консалтинг услуга, плаћање услуга акредитованих тренера (физичких лица) или акредитованих спроводилаца обука (правних лица) за спровођење акредитованих обука, набавка техничке опреме, плаћање преводилачких услуга, услуга публиковања и штампања, као промотивне активности, итд.      </w:t>
      </w:r>
    </w:p>
    <w:p w14:paraId="31F5F0E4" w14:textId="77777777" w:rsidR="004117B8" w:rsidRPr="002008B6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</w:pPr>
    </w:p>
    <w:p w14:paraId="432726CE" w14:textId="4A751BAD" w:rsidR="004117B8" w:rsidRPr="002008B6" w:rsidRDefault="00E13F0F" w:rsidP="004117B8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</w:pPr>
      <w:r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Нота бене:</w:t>
      </w:r>
      <w:r w:rsidR="004117B8"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</w:t>
      </w:r>
    </w:p>
    <w:p w14:paraId="50088DB8" w14:textId="00BA3E0E" w:rsidR="004117B8" w:rsidRPr="002008B6" w:rsidRDefault="00E13F0F" w:rsidP="004117B8">
      <w:pPr>
        <w:pStyle w:val="Defaul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</w:pPr>
      <w:r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Набавка техничке опреме ограничена је на набавку опрему потребне </w:t>
      </w:r>
      <w:r w:rsidR="007A7535"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за спровођење обука/семинара (уживо или онлајн) за стручно усавршавање запослених </w:t>
      </w:r>
      <w:r w:rsidR="004117B8"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(e.g. </w:t>
      </w:r>
      <w:r w:rsidR="007A7535"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компјутерска опрема, пројектори, штампачи, скенери, веб-камере, слушалице итд</w:t>
      </w:r>
      <w:r w:rsidR="004117B8"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.) </w:t>
      </w:r>
    </w:p>
    <w:p w14:paraId="7331A05C" w14:textId="43E44494" w:rsidR="004117B8" w:rsidRPr="002008B6" w:rsidRDefault="007A7535" w:rsidP="004117B8">
      <w:pPr>
        <w:pStyle w:val="Defaul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</w:pPr>
      <w:r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Укупан изност трошкова за набавку горе-описане техничке опреме не сме бити већи од 20% од укупног буџета сваког појединачног пројекта (гранта)</w:t>
      </w:r>
      <w:r w:rsidR="004117B8" w:rsidRPr="002008B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. </w:t>
      </w:r>
    </w:p>
    <w:p w14:paraId="51E1E56D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622B781D" w14:textId="040DEDE7" w:rsidR="004117B8" w:rsidRPr="00E455FD" w:rsidRDefault="007A7535" w:rsidP="004117B8">
      <w:pPr>
        <w:pStyle w:val="Default"/>
        <w:numPr>
          <w:ilvl w:val="0"/>
          <w:numId w:val="11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5" w:name="_Toc73964233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Период реализације</w:t>
      </w:r>
      <w:bookmarkEnd w:id="5"/>
    </w:p>
    <w:p w14:paraId="38ABD17E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65EFB9F9" w14:textId="4C862C07" w:rsidR="007A7535" w:rsidRPr="007228BF" w:rsidRDefault="007A7535" w:rsidP="007A7535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Реализација пројеката </w:t>
      </w:r>
      <w:r w:rsidR="007C12A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би 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треба</w:t>
      </w:r>
      <w:r w:rsidR="007C12A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ло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да </w:t>
      </w: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отпочне </w:t>
      </w:r>
      <w:r w:rsidR="004E6EF5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03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. </w:t>
      </w:r>
      <w:r w:rsidR="004E6EF5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септембра 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2021. године</w:t>
      </w: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(видети оријентациони временски оквир у одељку VII)  и </w:t>
      </w:r>
      <w:r w:rsidR="007C12AD"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мора бити окончана најкасније до </w:t>
      </w:r>
      <w:r w:rsidR="004E6EF5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29. октобра 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202</w:t>
      </w:r>
      <w:r w:rsidR="005E11FD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1</w:t>
      </w:r>
      <w:r w:rsidRPr="007228B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.</w:t>
      </w:r>
    </w:p>
    <w:p w14:paraId="38BE819D" w14:textId="77777777" w:rsidR="007A7535" w:rsidRPr="007228BF" w:rsidRDefault="007A7535" w:rsidP="007A7535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14"/>
          <w:szCs w:val="14"/>
          <w:lang w:val="sr-Cyrl-RS"/>
        </w:rPr>
      </w:pPr>
    </w:p>
    <w:p w14:paraId="7F7F3D0C" w14:textId="005A82AE" w:rsidR="007A7535" w:rsidRPr="007228BF" w:rsidRDefault="007A7535" w:rsidP="007A753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Извештаји о реализацији гранта морају бити завршени и поднети </w:t>
      </w:r>
      <w:r w:rsidRPr="007228B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најкасније до</w:t>
      </w: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</w:t>
      </w:r>
      <w:r w:rsidR="004E6EF5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22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. </w:t>
      </w:r>
      <w:r w:rsidR="004E6EF5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новембра 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202</w:t>
      </w:r>
      <w:r w:rsidR="005E11FD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1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. године.</w:t>
      </w: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</w:t>
      </w:r>
    </w:p>
    <w:p w14:paraId="4F55ED78" w14:textId="77777777" w:rsidR="007A7535" w:rsidRPr="007228BF" w:rsidRDefault="007A7535" w:rsidP="007A753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4"/>
          <w:szCs w:val="14"/>
          <w:lang w:val="sr-Cyrl-RS"/>
        </w:rPr>
      </w:pPr>
    </w:p>
    <w:p w14:paraId="2E83F507" w14:textId="4F848F30" w:rsidR="007A7535" w:rsidRPr="00E455FD" w:rsidRDefault="007A7535" w:rsidP="007A753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Пројекти који су завршени пре датума подношења пријава биће аутоматски одбачени. Што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се тиче пројеката који су отпочели пре датума подношења пријава, или пре датума потписивања уговора о додели гранта, у обзир долазе само они трошкови који настану након датума подношења пријаве за доделу бесповратне помоћи (под условом да је тако предвиђено предметним уговором).</w:t>
      </w:r>
    </w:p>
    <w:p w14:paraId="2C6839B7" w14:textId="77777777" w:rsidR="007A7535" w:rsidRPr="00E455FD" w:rsidRDefault="007A7535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719EA2EB" w14:textId="3A5F8B82" w:rsidR="004117B8" w:rsidRPr="00E455FD" w:rsidRDefault="005E11FD" w:rsidP="004117B8">
      <w:pPr>
        <w:pStyle w:val="Default"/>
        <w:numPr>
          <w:ilvl w:val="0"/>
          <w:numId w:val="11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6" w:name="_Toc73964234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Циљна група</w:t>
      </w:r>
      <w:bookmarkEnd w:id="6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</w:p>
    <w:p w14:paraId="6DDCFCBE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4795BD9E" w14:textId="77777777" w:rsidR="005E11FD" w:rsidRPr="00E455FD" w:rsidRDefault="005E11FD" w:rsidP="005E11F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Пројекти су посебно намењени следећим заинтересованим странама:</w:t>
      </w:r>
    </w:p>
    <w:p w14:paraId="56983076" w14:textId="77777777" w:rsidR="005E11FD" w:rsidRPr="00E455FD" w:rsidRDefault="005E11FD" w:rsidP="005E11FD">
      <w:pPr>
        <w:pStyle w:val="Defaul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Градови у Србији</w:t>
      </w:r>
    </w:p>
    <w:p w14:paraId="27880572" w14:textId="77777777" w:rsidR="005E11FD" w:rsidRPr="00E455FD" w:rsidRDefault="005E11FD" w:rsidP="005E11FD">
      <w:pPr>
        <w:pStyle w:val="Defaul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Општине у Србији</w:t>
      </w:r>
    </w:p>
    <w:p w14:paraId="2845B371" w14:textId="77777777" w:rsidR="005E11FD" w:rsidRPr="00E455FD" w:rsidRDefault="005E11FD" w:rsidP="005E11FD">
      <w:pPr>
        <w:pStyle w:val="Defaul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Градске општине у Србији</w:t>
      </w:r>
    </w:p>
    <w:p w14:paraId="1501C567" w14:textId="77777777" w:rsidR="005E11FD" w:rsidRPr="00E455FD" w:rsidRDefault="005E11FD" w:rsidP="005E11F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1BB7ADC1" w14:textId="7E149A6E" w:rsidR="004117B8" w:rsidRPr="00E455FD" w:rsidRDefault="00837CF4" w:rsidP="004117B8">
      <w:pPr>
        <w:pStyle w:val="Default"/>
        <w:numPr>
          <w:ilvl w:val="0"/>
          <w:numId w:val="11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7" w:name="_Toc73964235"/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Услови</w:t>
      </w:r>
      <w:r w:rsidR="005E11FD"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 xml:space="preserve"> у погледу буџета</w:t>
      </w:r>
      <w:bookmarkEnd w:id="7"/>
      <w:r w:rsidR="005E11FD"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</w:p>
    <w:p w14:paraId="70917ECE" w14:textId="77777777" w:rsidR="004117B8" w:rsidRPr="00E455FD" w:rsidRDefault="004117B8" w:rsidP="004117B8">
      <w:pPr>
        <w:jc w:val="both"/>
        <w:rPr>
          <w:b/>
          <w:bCs/>
          <w:sz w:val="22"/>
          <w:szCs w:val="22"/>
          <w:highlight w:val="green"/>
          <w:lang w:val="sr-Cyrl-RS"/>
        </w:rPr>
      </w:pPr>
    </w:p>
    <w:p w14:paraId="3EF8C8F8" w14:textId="20E8B7F5" w:rsidR="00034948" w:rsidRPr="00E455FD" w:rsidRDefault="00034948" w:rsidP="0003494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Уз предлоге пројеката обавезно је доставити предлог буџета (видети </w:t>
      </w:r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 xml:space="preserve">Модел предлога буџета, у </w:t>
      </w:r>
      <w:r w:rsidRPr="004E6EF5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Прилогу</w:t>
      </w:r>
      <w:r w:rsidRPr="004E6EF5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</w:t>
      </w:r>
      <w:r w:rsidRPr="004E6EF5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4</w:t>
      </w:r>
      <w:r w:rsidRPr="004E6EF5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) у износу који не прелази </w:t>
      </w:r>
      <w:r w:rsidRPr="004E6EF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290.000,00 дин. (двеста деведесет хиљада динара)</w:t>
      </w:r>
      <w:r w:rsidRPr="004E6EF5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.</w:t>
      </w:r>
      <w:r w:rsidRPr="00E455FD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Предлог буџетска мора бити доследан, тачан, јасан, комплетан и економичан, у светлу предложених активности.</w:t>
      </w:r>
    </w:p>
    <w:p w14:paraId="6942B6B8" w14:textId="77777777" w:rsidR="00034948" w:rsidRPr="00E455FD" w:rsidRDefault="00034948" w:rsidP="0003494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3F68AEE0" w14:textId="77777777" w:rsidR="00034948" w:rsidRPr="00E455FD" w:rsidRDefault="00034948" w:rsidP="00034948">
      <w:pPr>
        <w:jc w:val="both"/>
        <w:rPr>
          <w:rFonts w:cs="Arial"/>
          <w:b/>
          <w:bCs/>
          <w:sz w:val="22"/>
          <w:szCs w:val="22"/>
          <w:lang w:val="sr-Cyrl-RS"/>
        </w:rPr>
      </w:pPr>
      <w:r w:rsidRPr="00E455FD">
        <w:rPr>
          <w:rFonts w:cs="Arial"/>
          <w:b/>
          <w:bCs/>
          <w:sz w:val="22"/>
          <w:szCs w:val="22"/>
          <w:lang w:val="sr-Cyrl-RS"/>
        </w:rPr>
        <w:lastRenderedPageBreak/>
        <w:t>Сваки Прималац гранта ће такође бити обавезан да пружи свој допринос буџету, било кроз властите ресурсе или финансијским доприносом трећих страна. Кофинансирање може бити у облику финансијских или људских ресурса, доприноса у натури или дохотку оствареном кроз пројектне активности.</w:t>
      </w:r>
    </w:p>
    <w:p w14:paraId="2968C07F" w14:textId="77777777" w:rsidR="004117B8" w:rsidRPr="00E455FD" w:rsidRDefault="004117B8" w:rsidP="004117B8">
      <w:pPr>
        <w:autoSpaceDE w:val="0"/>
        <w:autoSpaceDN w:val="0"/>
        <w:adjustRightInd w:val="0"/>
        <w:rPr>
          <w:sz w:val="22"/>
          <w:szCs w:val="22"/>
          <w:lang w:val="sr-Cyrl-RS"/>
        </w:rPr>
      </w:pPr>
    </w:p>
    <w:p w14:paraId="20508459" w14:textId="421594A3" w:rsidR="00E455FD" w:rsidRPr="00E455FD" w:rsidRDefault="00E455FD" w:rsidP="00E455FD">
      <w:pPr>
        <w:pStyle w:val="ListParagraph"/>
        <w:numPr>
          <w:ilvl w:val="0"/>
          <w:numId w:val="11"/>
        </w:numPr>
        <w:tabs>
          <w:tab w:val="left" w:pos="360"/>
        </w:tabs>
        <w:ind w:left="0" w:firstLine="360"/>
        <w:jc w:val="bot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  <w:r w:rsidRPr="00E455FD">
        <w:rPr>
          <w:rFonts w:cstheme="minorHAnsi"/>
          <w:b/>
          <w:bCs/>
          <w:color w:val="000000" w:themeColor="text1"/>
          <w:sz w:val="22"/>
          <w:szCs w:val="22"/>
          <w:lang w:val="sr-Cyrl-RS"/>
        </w:rPr>
        <w:t xml:space="preserve">Следеће врсте активности неће бити разматране </w:t>
      </w:r>
    </w:p>
    <w:p w14:paraId="4BF218C8" w14:textId="77777777" w:rsidR="00E455FD" w:rsidRPr="00E455FD" w:rsidRDefault="00E455FD" w:rsidP="00E455FD">
      <w:pPr>
        <w:ind w:left="360"/>
        <w:jc w:val="bot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</w:p>
    <w:p w14:paraId="21AD9151" w14:textId="77777777" w:rsidR="00E455FD" w:rsidRPr="00E455FD" w:rsidRDefault="00E455FD" w:rsidP="00E455FD">
      <w:pPr>
        <w:pStyle w:val="ListParagraph"/>
        <w:numPr>
          <w:ilvl w:val="0"/>
          <w:numId w:val="20"/>
        </w:numPr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>Пројекти/активности који пружају финансијску подршку трећим странама (шеме поновног уступања гранта);</w:t>
      </w:r>
    </w:p>
    <w:p w14:paraId="1AAC900B" w14:textId="77777777" w:rsidR="00E455FD" w:rsidRPr="00E455FD" w:rsidRDefault="00E455FD" w:rsidP="00E455FD">
      <w:pPr>
        <w:pStyle w:val="ListParagraph"/>
        <w:numPr>
          <w:ilvl w:val="0"/>
          <w:numId w:val="20"/>
        </w:numPr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>Пројекти/активности који се искључиво или углавном тичу индивидуалних стипендија за студије;</w:t>
      </w:r>
    </w:p>
    <w:p w14:paraId="691EB1A3" w14:textId="77777777" w:rsidR="00E455FD" w:rsidRPr="00E455FD" w:rsidRDefault="00E455FD" w:rsidP="00E455FD">
      <w:pPr>
        <w:pStyle w:val="ListParagraph"/>
        <w:numPr>
          <w:ilvl w:val="0"/>
          <w:numId w:val="20"/>
        </w:numPr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>Пројекти/активности који подржавају политичке партије.</w:t>
      </w:r>
    </w:p>
    <w:p w14:paraId="766FD713" w14:textId="77777777" w:rsidR="004117B8" w:rsidRPr="00E455FD" w:rsidRDefault="004117B8" w:rsidP="004117B8">
      <w:pPr>
        <w:pStyle w:val="ListParagraph"/>
        <w:autoSpaceDE w:val="0"/>
        <w:autoSpaceDN w:val="0"/>
        <w:adjustRightInd w:val="0"/>
        <w:rPr>
          <w:rFonts w:eastAsiaTheme="minorHAnsi"/>
          <w:sz w:val="22"/>
          <w:szCs w:val="22"/>
          <w:lang w:val="sr-Cyrl-RS"/>
        </w:rPr>
      </w:pPr>
    </w:p>
    <w:p w14:paraId="3B9AEFFC" w14:textId="50F4068F" w:rsidR="004117B8" w:rsidRPr="00E455FD" w:rsidRDefault="00E455FD" w:rsidP="004117B8">
      <w:pPr>
        <w:pStyle w:val="ListParagraph"/>
        <w:numPr>
          <w:ilvl w:val="0"/>
          <w:numId w:val="11"/>
        </w:numPr>
        <w:autoSpaceDE w:val="0"/>
        <w:autoSpaceDN w:val="0"/>
        <w:adjustRightInd w:val="0"/>
        <w:outlineLvl w:val="1"/>
        <w:rPr>
          <w:rFonts w:eastAsiaTheme="minorHAnsi"/>
          <w:b/>
          <w:sz w:val="22"/>
          <w:szCs w:val="22"/>
          <w:lang w:val="sr-Cyrl-RS"/>
        </w:rPr>
      </w:pPr>
      <w:bookmarkStart w:id="8" w:name="_Toc73964236"/>
      <w:r w:rsidRPr="00E455FD">
        <w:rPr>
          <w:rFonts w:eastAsiaTheme="minorHAnsi"/>
          <w:b/>
          <w:sz w:val="22"/>
          <w:szCs w:val="22"/>
          <w:lang w:val="sr-Cyrl-RS"/>
        </w:rPr>
        <w:t>Услови финансијске подршке</w:t>
      </w:r>
      <w:bookmarkEnd w:id="8"/>
    </w:p>
    <w:p w14:paraId="41F56898" w14:textId="77777777" w:rsidR="004117B8" w:rsidRPr="00E455FD" w:rsidRDefault="004117B8" w:rsidP="004117B8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sr-Cyrl-RS"/>
        </w:rPr>
      </w:pPr>
    </w:p>
    <w:p w14:paraId="06A724B6" w14:textId="1C466886" w:rsidR="00E455FD" w:rsidRPr="00E455FD" w:rsidRDefault="00E455FD" w:rsidP="00E455FD">
      <w:pPr>
        <w:ind w:left="360"/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>Средства за сваки грант</w:t>
      </w:r>
      <w:r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 би, у принципу, </w:t>
      </w: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>треба</w:t>
      </w:r>
      <w:r>
        <w:rPr>
          <w:rFonts w:cstheme="minorHAnsi"/>
          <w:bCs/>
          <w:color w:val="000000" w:themeColor="text1"/>
          <w:sz w:val="22"/>
          <w:szCs w:val="22"/>
          <w:lang w:val="sr-Cyrl-RS"/>
        </w:rPr>
        <w:t>ло</w:t>
      </w: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 да буду распоређена </w:t>
      </w:r>
      <w:r>
        <w:rPr>
          <w:rFonts w:cstheme="minorHAnsi"/>
          <w:bCs/>
          <w:color w:val="000000" w:themeColor="text1"/>
          <w:sz w:val="22"/>
          <w:szCs w:val="22"/>
          <w:lang w:val="sr-Cyrl-RS"/>
        </w:rPr>
        <w:t>на следећи начин</w:t>
      </w: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>:</w:t>
      </w:r>
    </w:p>
    <w:p w14:paraId="5538141C" w14:textId="77777777" w:rsidR="00E455FD" w:rsidRPr="00E455FD" w:rsidRDefault="00E455FD" w:rsidP="00E455FD">
      <w:pPr>
        <w:ind w:left="360"/>
        <w:jc w:val="both"/>
        <w:rPr>
          <w:rFonts w:cstheme="minorHAnsi"/>
          <w:bCs/>
          <w:color w:val="000000" w:themeColor="text1"/>
          <w:sz w:val="16"/>
          <w:szCs w:val="16"/>
          <w:lang w:val="sr-Cyrl-RS"/>
        </w:rPr>
      </w:pPr>
    </w:p>
    <w:p w14:paraId="636866A3" w14:textId="77777777" w:rsidR="00E455FD" w:rsidRPr="00E455FD" w:rsidRDefault="00E455FD" w:rsidP="00E455FD">
      <w:pPr>
        <w:pStyle w:val="ListParagraph"/>
        <w:numPr>
          <w:ilvl w:val="0"/>
          <w:numId w:val="21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  <w:r w:rsidRPr="00E455FD">
        <w:rPr>
          <w:rFonts w:cstheme="minorHAnsi"/>
          <w:b/>
          <w:bCs/>
          <w:color w:val="000000" w:themeColor="text1"/>
          <w:sz w:val="22"/>
          <w:szCs w:val="22"/>
          <w:lang w:val="sr-Cyrl-RS"/>
        </w:rPr>
        <w:t xml:space="preserve">80% </w:t>
      </w: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>се исплаћује Примаоцу гранта када буде потписан Уговор о гранту између две уговорне стране;</w:t>
      </w:r>
    </w:p>
    <w:p w14:paraId="37366DB5" w14:textId="77777777" w:rsidR="00E455FD" w:rsidRPr="00E455FD" w:rsidRDefault="00E455FD" w:rsidP="00E455FD">
      <w:pPr>
        <w:pStyle w:val="ListParagraph"/>
        <w:numPr>
          <w:ilvl w:val="0"/>
          <w:numId w:val="21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  <w:r w:rsidRPr="00E455FD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преостали износ се уплаћује према стварним трошковима, а након подношења и прихватања од стране Савета Европе Завршног Наративног и Финансијског Извештаја о реализацији гранта. </w:t>
      </w:r>
    </w:p>
    <w:p w14:paraId="3722F047" w14:textId="77777777" w:rsidR="004117B8" w:rsidRPr="00E455FD" w:rsidRDefault="004117B8" w:rsidP="004117B8">
      <w:pPr>
        <w:jc w:val="both"/>
        <w:rPr>
          <w:b/>
          <w:sz w:val="22"/>
          <w:szCs w:val="22"/>
          <w:lang w:val="sr-Cyrl-RS"/>
        </w:rPr>
      </w:pPr>
    </w:p>
    <w:p w14:paraId="5268B20D" w14:textId="3CAC7185" w:rsidR="004117B8" w:rsidRPr="00E455FD" w:rsidRDefault="00E455FD" w:rsidP="004117B8">
      <w:pPr>
        <w:pStyle w:val="ListParagraph"/>
        <w:numPr>
          <w:ilvl w:val="0"/>
          <w:numId w:val="11"/>
        </w:numPr>
        <w:jc w:val="both"/>
        <w:outlineLvl w:val="1"/>
        <w:rPr>
          <w:b/>
          <w:sz w:val="22"/>
          <w:szCs w:val="22"/>
          <w:lang w:val="sr-Cyrl-RS"/>
        </w:rPr>
      </w:pPr>
      <w:bookmarkStart w:id="9" w:name="_Toc73964237"/>
      <w:r>
        <w:rPr>
          <w:b/>
          <w:sz w:val="22"/>
          <w:szCs w:val="22"/>
          <w:lang w:val="sr-Cyrl-RS"/>
        </w:rPr>
        <w:t xml:space="preserve">Услови </w:t>
      </w:r>
      <w:r w:rsidR="008E426B">
        <w:rPr>
          <w:b/>
          <w:sz w:val="22"/>
          <w:szCs w:val="22"/>
          <w:lang w:val="sr-Cyrl-RS"/>
        </w:rPr>
        <w:t>у погледу извештавања</w:t>
      </w:r>
      <w:bookmarkEnd w:id="9"/>
    </w:p>
    <w:p w14:paraId="158389E5" w14:textId="43B6BA49" w:rsidR="004117B8" w:rsidRDefault="004117B8" w:rsidP="004117B8">
      <w:pPr>
        <w:jc w:val="both"/>
        <w:rPr>
          <w:sz w:val="22"/>
          <w:szCs w:val="22"/>
          <w:lang w:val="sr-Cyrl-RS"/>
        </w:rPr>
      </w:pPr>
    </w:p>
    <w:p w14:paraId="50182307" w14:textId="77777777" w:rsidR="008E426B" w:rsidRPr="004E6EF5" w:rsidRDefault="008E426B" w:rsidP="008E426B">
      <w:pPr>
        <w:pStyle w:val="ListParagraph"/>
        <w:numPr>
          <w:ilvl w:val="0"/>
          <w:numId w:val="22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  <w:r w:rsidRPr="008E426B">
        <w:rPr>
          <w:rFonts w:cstheme="minorHAnsi"/>
          <w:b/>
          <w:bCs/>
          <w:color w:val="000000" w:themeColor="text1"/>
          <w:sz w:val="22"/>
          <w:szCs w:val="22"/>
          <w:lang w:val="sr-Cyrl-RS"/>
        </w:rPr>
        <w:t xml:space="preserve">Наративно извештавање </w:t>
      </w: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налаже комплетан наративан извештај о коришћењу гранта </w:t>
      </w:r>
      <w:r w:rsidRPr="004E6EF5">
        <w:rPr>
          <w:rFonts w:cstheme="minorHAnsi"/>
          <w:bCs/>
          <w:color w:val="000000" w:themeColor="text1"/>
          <w:sz w:val="22"/>
          <w:szCs w:val="22"/>
          <w:u w:val="single"/>
          <w:lang w:val="sr-Cyrl-RS"/>
        </w:rPr>
        <w:t>на српском језику</w:t>
      </w:r>
      <w:r w:rsidRPr="004E6EF5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 и копију регистрационог листа за лица која су присуствовала свакој од активности, укључујући имена и потписе учесника;</w:t>
      </w:r>
    </w:p>
    <w:p w14:paraId="4904A4BA" w14:textId="77777777" w:rsidR="008E426B" w:rsidRPr="004E6EF5" w:rsidRDefault="008E426B" w:rsidP="008E426B">
      <w:pPr>
        <w:spacing w:line="276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</w:p>
    <w:p w14:paraId="52303D99" w14:textId="0A999D8B" w:rsidR="008E426B" w:rsidRPr="008E426B" w:rsidRDefault="008E426B" w:rsidP="008E426B">
      <w:pPr>
        <w:pStyle w:val="ListParagraph"/>
        <w:numPr>
          <w:ilvl w:val="0"/>
          <w:numId w:val="22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  <w:r w:rsidRPr="004E6EF5">
        <w:rPr>
          <w:rFonts w:cstheme="minorHAnsi"/>
          <w:b/>
          <w:bCs/>
          <w:color w:val="000000" w:themeColor="text1"/>
          <w:sz w:val="22"/>
          <w:szCs w:val="22"/>
          <w:lang w:val="sr-Cyrl-RS"/>
        </w:rPr>
        <w:t xml:space="preserve">финансијско извештавање </w:t>
      </w:r>
      <w:r w:rsidRPr="004E6EF5">
        <w:rPr>
          <w:rFonts w:cstheme="minorHAnsi"/>
          <w:bCs/>
          <w:color w:val="000000" w:themeColor="text1"/>
          <w:sz w:val="22"/>
          <w:szCs w:val="22"/>
          <w:lang w:val="sr-Cyrl-RS"/>
        </w:rPr>
        <w:t>налаже посебан извештај у валути у којој ће Уговор о гранту бити закључен (</w:t>
      </w:r>
      <w:r w:rsidRPr="004E6EF5">
        <w:rPr>
          <w:rFonts w:cstheme="minorHAnsi"/>
          <w:bCs/>
          <w:color w:val="000000" w:themeColor="text1"/>
          <w:sz w:val="22"/>
          <w:szCs w:val="22"/>
          <w:u w:val="single"/>
          <w:lang w:val="sr-Cyrl-RS"/>
        </w:rPr>
        <w:t>локална валута РСД</w:t>
      </w:r>
      <w:r w:rsidRPr="004E6EF5">
        <w:rPr>
          <w:rFonts w:cstheme="minorHAnsi"/>
          <w:bCs/>
          <w:color w:val="000000" w:themeColor="text1"/>
          <w:sz w:val="22"/>
          <w:szCs w:val="22"/>
          <w:lang w:val="sr-Cyrl-RS"/>
        </w:rPr>
        <w:t>), уз навођење плаћања која су вршена за спровођење активности, оверена</w:t>
      </w: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 од стране надлежног финансијског службеника Прималаца гранта, уз „</w:t>
      </w:r>
      <w:r w:rsidRPr="008E426B">
        <w:rPr>
          <w:rFonts w:cstheme="minorHAnsi"/>
          <w:b/>
          <w:bCs/>
          <w:color w:val="000000" w:themeColor="text1"/>
          <w:sz w:val="22"/>
          <w:szCs w:val="22"/>
          <w:lang w:val="sr-Cyrl-RS"/>
        </w:rPr>
        <w:t xml:space="preserve">одговарајућа оригинална пратећа документа“ </w:t>
      </w: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>(видети доле). Савет Европе задржава право да тражи резиме превода фактура на енглеском језику. Уколико закон налаже да оригинална документа морају бити у поседу Прималаца гранта, оверене копије морају бити достављене са  финансијским извештајем.</w:t>
      </w:r>
    </w:p>
    <w:p w14:paraId="1FB8021B" w14:textId="77777777" w:rsidR="008E426B" w:rsidRPr="008E426B" w:rsidRDefault="008E426B" w:rsidP="008E426B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  <w:lang w:val="sr-Cyrl-RS"/>
        </w:rPr>
      </w:pPr>
    </w:p>
    <w:p w14:paraId="71359262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>„</w:t>
      </w:r>
      <w:r w:rsidRPr="008E426B">
        <w:rPr>
          <w:rFonts w:cstheme="minorHAnsi"/>
          <w:b/>
          <w:bCs/>
          <w:color w:val="000000" w:themeColor="text1"/>
          <w:sz w:val="22"/>
          <w:szCs w:val="22"/>
          <w:lang w:val="sr-Cyrl-RS"/>
        </w:rPr>
        <w:t>Одговарајућа оригинална пратећа документа“</w:t>
      </w: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 се односи на потписане уговоре, фактуре и пријемнице радова (за све трансакције), а овлашћења за плаћање за све трансакције такође треба да буду обезбеђена у случају да Примаоци гранта користе такву праксу, уз поуздане доказе о плаћању (ауторизовани налог за плаћање и извештај банке).</w:t>
      </w:r>
    </w:p>
    <w:p w14:paraId="2F3DABDE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14"/>
          <w:szCs w:val="14"/>
          <w:lang w:val="sr-Cyrl-RS"/>
        </w:rPr>
      </w:pPr>
    </w:p>
    <w:p w14:paraId="6BF73DA3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Што се тиче округлих столова/конференција, подношење „одговарајућих оригиналних пратећих докумената“ захтева подношење програма у коме је наведен назив, датуми, место и агенда догађаја; имена лица која су модерирала догађај, списак учесника са њиховим потписима, уговор са власником места одржавања догађаја  за изнајмљивање просторија (нпр. хотела), храну и освежење за учеснике, фактуре од власника места догађаја за напред наведене услуге и извештај о резултатима догађаја (видети напред наведени наративни извештај). </w:t>
      </w:r>
    </w:p>
    <w:p w14:paraId="070475D4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12"/>
          <w:szCs w:val="12"/>
          <w:lang w:val="sr-Cyrl-RS"/>
        </w:rPr>
      </w:pPr>
    </w:p>
    <w:p w14:paraId="5128F0CD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lastRenderedPageBreak/>
        <w:t xml:space="preserve">Што се тиче консултантских услуга, подношење „одговарајућих оригиналних пратећих докумената“ захтева подношење доказа о произведеним резултатима, уговоре са експертима и консултантима који садрже конкретан опис услуга које треба извршити, фактуре које се подносе након обављеног и испорученог посла (специјалности консултаната морају одговарати природи активности због којих су они ангажовани по уговору). </w:t>
      </w:r>
    </w:p>
    <w:p w14:paraId="2AAAB773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12"/>
          <w:szCs w:val="12"/>
          <w:lang w:val="sr-Cyrl-RS"/>
        </w:rPr>
      </w:pPr>
    </w:p>
    <w:p w14:paraId="724C7B7C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Што се тиче трошкова путовања / смештаја експерата и учесника, подношење „одговарајућих оригиналних пратећих докумената“ захтева подношење, где је то релевантно, уговора са путничком агенцијом за трошкове путовања и смештаја, фактуре путничке агенције са наведеним дестинацијама, датумима, трошковима карата и именима лица која путују, програм догађаја са навођењем имена експерата  и потписану листу учесника. </w:t>
      </w:r>
    </w:p>
    <w:p w14:paraId="7B2A3389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14"/>
          <w:szCs w:val="14"/>
          <w:lang w:val="sr-Cyrl-RS"/>
        </w:rPr>
      </w:pPr>
    </w:p>
    <w:p w14:paraId="1D0819C4" w14:textId="77777777" w:rsidR="008E426B" w:rsidRPr="008E426B" w:rsidRDefault="008E426B" w:rsidP="008E426B">
      <w:pPr>
        <w:spacing w:line="276" w:lineRule="auto"/>
        <w:jc w:val="both"/>
        <w:rPr>
          <w:rFonts w:cstheme="minorHAnsi"/>
          <w:bCs/>
          <w:color w:val="000000" w:themeColor="text1"/>
          <w:sz w:val="22"/>
          <w:szCs w:val="22"/>
          <w:lang w:val="sr-Cyrl-RS"/>
        </w:rPr>
      </w:pPr>
      <w:r w:rsidRPr="008E426B">
        <w:rPr>
          <w:rFonts w:cstheme="minorHAnsi"/>
          <w:bCs/>
          <w:color w:val="000000" w:themeColor="text1"/>
          <w:sz w:val="22"/>
          <w:szCs w:val="22"/>
          <w:lang w:val="sr-Cyrl-RS"/>
        </w:rPr>
        <w:t xml:space="preserve">Горе наведени опис није свеобухватан. Било каква сумња у погледу тумачења појма „одговарајућих оригиналних пратећих докумената“ треба да наведе Примаоца гранта или Водећег примаоца гранта, у случају да је реч о конзорцијуму, да консултује Савет Европе. </w:t>
      </w:r>
    </w:p>
    <w:p w14:paraId="249B9382" w14:textId="77777777" w:rsidR="008E426B" w:rsidRPr="009A21E4" w:rsidRDefault="008E426B" w:rsidP="008E426B">
      <w:pPr>
        <w:pStyle w:val="ListParagraph"/>
        <w:ind w:left="0"/>
        <w:jc w:val="both"/>
        <w:rPr>
          <w:sz w:val="4"/>
          <w:szCs w:val="4"/>
          <w:lang w:val="sr-Cyrl-RS"/>
        </w:rPr>
      </w:pPr>
    </w:p>
    <w:p w14:paraId="54154C2C" w14:textId="77777777" w:rsidR="008E426B" w:rsidRPr="00E455FD" w:rsidRDefault="008E426B" w:rsidP="004117B8">
      <w:pPr>
        <w:jc w:val="both"/>
        <w:rPr>
          <w:sz w:val="22"/>
          <w:szCs w:val="22"/>
          <w:lang w:val="sr-Cyrl-RS"/>
        </w:rPr>
      </w:pPr>
    </w:p>
    <w:p w14:paraId="32DC76AC" w14:textId="4EDA116E" w:rsidR="004117B8" w:rsidRPr="00E455FD" w:rsidRDefault="00BF3197" w:rsidP="004117B8">
      <w:pPr>
        <w:pStyle w:val="ListParagraph"/>
        <w:numPr>
          <w:ilvl w:val="0"/>
          <w:numId w:val="6"/>
        </w:numPr>
        <w:jc w:val="both"/>
        <w:outlineLvl w:val="0"/>
        <w:rPr>
          <w:b/>
          <w:bCs/>
          <w:sz w:val="22"/>
          <w:szCs w:val="22"/>
          <w:lang w:val="sr-Cyrl-RS"/>
        </w:rPr>
      </w:pPr>
      <w:bookmarkStart w:id="10" w:name="_Toc73964238"/>
      <w:r w:rsidRPr="00E455FD">
        <w:rPr>
          <w:b/>
          <w:bCs/>
          <w:sz w:val="22"/>
          <w:szCs w:val="22"/>
          <w:lang w:val="sr-Cyrl-RS"/>
        </w:rPr>
        <w:t>НАЧИН ПРИЈАВЕ</w:t>
      </w:r>
      <w:bookmarkEnd w:id="10"/>
    </w:p>
    <w:p w14:paraId="4EC1600D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6B8EBC12" w14:textId="4AA2B39E" w:rsidR="004117B8" w:rsidRPr="00E455FD" w:rsidRDefault="008E426B" w:rsidP="004117B8">
      <w:pPr>
        <w:pStyle w:val="Default"/>
        <w:numPr>
          <w:ilvl w:val="0"/>
          <w:numId w:val="8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11" w:name="_Toc73964239"/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Документа која се подносе</w:t>
      </w:r>
      <w:bookmarkEnd w:id="11"/>
    </w:p>
    <w:p w14:paraId="5DD1E736" w14:textId="48CFE5BE" w:rsidR="004117B8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</w:p>
    <w:p w14:paraId="1B35E327" w14:textId="77777777" w:rsidR="008E426B" w:rsidRPr="000C3D8F" w:rsidRDefault="008E426B" w:rsidP="008E426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0C3D8F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Свака пријава мора да садржи: </w:t>
      </w:r>
    </w:p>
    <w:p w14:paraId="7D58123A" w14:textId="77777777" w:rsidR="008E426B" w:rsidRPr="000C3D8F" w:rsidRDefault="008E426B" w:rsidP="008E426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8"/>
          <w:szCs w:val="8"/>
          <w:lang w:val="sr-Cyrl-CS"/>
        </w:rPr>
      </w:pPr>
    </w:p>
    <w:p w14:paraId="36C02AB7" w14:textId="55750658" w:rsidR="008E426B" w:rsidRPr="000C3D8F" w:rsidRDefault="008E426B" w:rsidP="008E426B">
      <w:pPr>
        <w:pStyle w:val="Defaul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попуњен и потписан </w:t>
      </w:r>
      <w:r w:rsidRPr="000C3D8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CS"/>
        </w:rPr>
        <w:t>Образац предлога пројекта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 (види </w:t>
      </w:r>
      <w:r w:rsidRPr="000C3D8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CS"/>
        </w:rPr>
        <w:t>Прилог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CS"/>
        </w:rPr>
        <w:t xml:space="preserve"> </w:t>
      </w:r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I</w:t>
      </w:r>
      <w:r w:rsidRPr="000C3D8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CS"/>
        </w:rPr>
        <w:t xml:space="preserve"> 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);</w:t>
      </w:r>
    </w:p>
    <w:p w14:paraId="05337AD6" w14:textId="16031984" w:rsidR="008E426B" w:rsidRPr="000C3D8F" w:rsidRDefault="008E426B" w:rsidP="008E426B">
      <w:pPr>
        <w:pStyle w:val="Defaul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CS"/>
        </w:rPr>
        <w:t>предлог</w:t>
      </w:r>
      <w:r w:rsidRPr="000C3D8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CS"/>
        </w:rPr>
        <w:t xml:space="preserve"> буџет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CS"/>
        </w:rPr>
        <w:t>а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у складу са 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модел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ом 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датог у </w:t>
      </w:r>
      <w:r w:rsidRPr="000C3D8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CS"/>
        </w:rPr>
        <w:t xml:space="preserve">Прилогу </w:t>
      </w:r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II</w:t>
      </w:r>
      <w:r w:rsidRPr="000C3D8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CS"/>
        </w:rPr>
        <w:t>);</w:t>
      </w:r>
    </w:p>
    <w:p w14:paraId="22FC1ABE" w14:textId="5470205E" w:rsidR="008E426B" w:rsidRPr="000C3D8F" w:rsidRDefault="008E426B" w:rsidP="008E426B">
      <w:pPr>
        <w:pStyle w:val="Defaul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следећа пратећа 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документа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:</w:t>
      </w:r>
    </w:p>
    <w:p w14:paraId="0C254D0B" w14:textId="77777777" w:rsidR="00FF4498" w:rsidRPr="004E6EF5" w:rsidRDefault="00FF4498" w:rsidP="00FF4498">
      <w:pPr>
        <w:pStyle w:val="Default"/>
        <w:numPr>
          <w:ilvl w:val="0"/>
          <w:numId w:val="23"/>
        </w:numPr>
        <w:ind w:left="1134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</w:pP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r-Cyrl-RS"/>
        </w:rPr>
        <w:t>копију Статута локалне смоуправе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 xml:space="preserve">;  </w:t>
      </w:r>
    </w:p>
    <w:p w14:paraId="0E0954CC" w14:textId="77777777" w:rsidR="00FF4498" w:rsidRPr="004E6EF5" w:rsidRDefault="00FF4498" w:rsidP="00FF4498">
      <w:pPr>
        <w:pStyle w:val="Default"/>
        <w:numPr>
          <w:ilvl w:val="0"/>
          <w:numId w:val="23"/>
        </w:numPr>
        <w:ind w:left="1134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</w:pP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r-Cyrl-RS"/>
        </w:rPr>
        <w:t xml:space="preserve">копију Буџета локалне самоуправе за 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>2021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r-Cyrl-RS"/>
        </w:rPr>
        <w:t>. годину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 xml:space="preserve">;      </w:t>
      </w:r>
    </w:p>
    <w:p w14:paraId="1706D99F" w14:textId="58C888BE" w:rsidR="00FF4498" w:rsidRPr="004E6EF5" w:rsidRDefault="00FF4498" w:rsidP="00FF4498">
      <w:pPr>
        <w:pStyle w:val="Default"/>
        <w:numPr>
          <w:ilvl w:val="0"/>
          <w:numId w:val="23"/>
        </w:numPr>
        <w:ind w:left="1134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</w:pP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r-Cyrl-RS"/>
        </w:rPr>
        <w:t>копију акредитованог Посебног програма стручног усавршавања развијеног од стране локалне самоуправе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 xml:space="preserve">; </w:t>
      </w:r>
    </w:p>
    <w:p w14:paraId="7CD7757C" w14:textId="77777777" w:rsidR="00FF4498" w:rsidRPr="004E6EF5" w:rsidRDefault="00FF4498" w:rsidP="00FF4498">
      <w:pPr>
        <w:pStyle w:val="Default"/>
        <w:numPr>
          <w:ilvl w:val="0"/>
          <w:numId w:val="23"/>
        </w:numPr>
        <w:ind w:left="1134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</w:pP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r-Cyrl-RS"/>
        </w:rPr>
        <w:t>копију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r-Cyrl-RS"/>
        </w:rPr>
        <w:t>Решења Националне академије за јавну управу о акредитацији Посебног програма стручног усавршавања</w:t>
      </w:r>
      <w:r w:rsidRPr="004E6EF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GB"/>
        </w:rPr>
        <w:t>.</w:t>
      </w:r>
    </w:p>
    <w:p w14:paraId="6AAD7387" w14:textId="77777777" w:rsidR="008E426B" w:rsidRPr="00AD412B" w:rsidRDefault="008E426B" w:rsidP="004117B8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12"/>
          <w:szCs w:val="12"/>
          <w:lang w:val="en-GB"/>
        </w:rPr>
      </w:pPr>
    </w:p>
    <w:p w14:paraId="0E857A82" w14:textId="008F7EEE" w:rsidR="004117B8" w:rsidRPr="00E455FD" w:rsidRDefault="007B3C2F" w:rsidP="004117B8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Непотпуне пријаве неће бити разматране</w:t>
      </w:r>
      <w:r w:rsidR="004117B8"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.</w:t>
      </w:r>
    </w:p>
    <w:p w14:paraId="31B98593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354622A8" w14:textId="599F49EF" w:rsidR="004117B8" w:rsidRPr="00CB71AA" w:rsidRDefault="009D1A90" w:rsidP="004117B8">
      <w:pPr>
        <w:pStyle w:val="Default"/>
        <w:numPr>
          <w:ilvl w:val="0"/>
          <w:numId w:val="9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12" w:name="_Toc73964240"/>
      <w:r w:rsidRPr="00CB71A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Питања</w:t>
      </w:r>
      <w:bookmarkEnd w:id="12"/>
    </w:p>
    <w:p w14:paraId="5EAC6118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</w:p>
    <w:p w14:paraId="1B975841" w14:textId="5C1ECB28" w:rsidR="009D1A90" w:rsidRPr="009D1A90" w:rsidRDefault="009D1A90" w:rsidP="009D1A90">
      <w:pPr>
        <w:jc w:val="both"/>
        <w:rPr>
          <w:sz w:val="22"/>
          <w:szCs w:val="22"/>
          <w:lang w:val="sr-Cyrl-RS"/>
        </w:rPr>
      </w:pPr>
      <w:r w:rsidRPr="009D1A90">
        <w:rPr>
          <w:rFonts w:eastAsia="Calibri"/>
          <w:sz w:val="22"/>
          <w:szCs w:val="22"/>
          <w:lang w:val="sr-Cyrl-RS"/>
        </w:rPr>
        <w:t xml:space="preserve">Опште информације се могу наћи на интернет </w:t>
      </w:r>
      <w:r w:rsidR="007C12AD">
        <w:rPr>
          <w:rFonts w:eastAsia="Calibri"/>
          <w:sz w:val="22"/>
          <w:szCs w:val="22"/>
          <w:lang w:val="sr-Cyrl-RS"/>
        </w:rPr>
        <w:t>страници</w:t>
      </w:r>
      <w:r w:rsidRPr="009D1A90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 xml:space="preserve">Канцеларије </w:t>
      </w:r>
      <w:r w:rsidRPr="009D1A90">
        <w:rPr>
          <w:rFonts w:eastAsia="Calibri"/>
          <w:sz w:val="22"/>
          <w:szCs w:val="22"/>
          <w:lang w:val="sr-Cyrl-RS"/>
        </w:rPr>
        <w:t xml:space="preserve">Савета Европе </w:t>
      </w:r>
      <w:r>
        <w:rPr>
          <w:rFonts w:eastAsia="Calibri"/>
          <w:sz w:val="22"/>
          <w:szCs w:val="22"/>
          <w:lang w:val="sr-Cyrl-RS"/>
        </w:rPr>
        <w:t>у Београду</w:t>
      </w:r>
      <w:r w:rsidRPr="009D1A90">
        <w:rPr>
          <w:rFonts w:eastAsia="Calibri"/>
          <w:sz w:val="22"/>
          <w:szCs w:val="22"/>
          <w:lang w:val="sr-Cyrl-RS"/>
        </w:rPr>
        <w:t xml:space="preserve">: </w:t>
      </w:r>
      <w:hyperlink r:id="rId9" w:history="1">
        <w:r w:rsidR="007C12AD" w:rsidRPr="00C83EBE">
          <w:rPr>
            <w:rStyle w:val="Hyperlink"/>
          </w:rPr>
          <w:t>https</w:t>
        </w:r>
        <w:r w:rsidR="007C12AD" w:rsidRPr="007C12AD">
          <w:rPr>
            <w:rStyle w:val="Hyperlink"/>
            <w:lang w:val="sr-Cyrl-RS"/>
          </w:rPr>
          <w:t>://</w:t>
        </w:r>
        <w:r w:rsidR="007C12AD" w:rsidRPr="00C83EBE">
          <w:rPr>
            <w:rStyle w:val="Hyperlink"/>
          </w:rPr>
          <w:t>www</w:t>
        </w:r>
        <w:r w:rsidR="007C12AD" w:rsidRPr="007C12AD">
          <w:rPr>
            <w:rStyle w:val="Hyperlink"/>
            <w:lang w:val="sr-Cyrl-RS"/>
          </w:rPr>
          <w:t>.</w:t>
        </w:r>
        <w:r w:rsidR="007C12AD" w:rsidRPr="00C83EBE">
          <w:rPr>
            <w:rStyle w:val="Hyperlink"/>
          </w:rPr>
          <w:t>coe</w:t>
        </w:r>
        <w:r w:rsidR="007C12AD" w:rsidRPr="007C12AD">
          <w:rPr>
            <w:rStyle w:val="Hyperlink"/>
            <w:lang w:val="sr-Cyrl-RS"/>
          </w:rPr>
          <w:t>.</w:t>
        </w:r>
        <w:r w:rsidR="007C12AD" w:rsidRPr="00C83EBE">
          <w:rPr>
            <w:rStyle w:val="Hyperlink"/>
          </w:rPr>
          <w:t>int</w:t>
        </w:r>
        <w:r w:rsidR="007C12AD" w:rsidRPr="007C12AD">
          <w:rPr>
            <w:rStyle w:val="Hyperlink"/>
            <w:lang w:val="sr-Cyrl-RS"/>
          </w:rPr>
          <w:t>/</w:t>
        </w:r>
        <w:r w:rsidR="007C12AD" w:rsidRPr="00C83EBE">
          <w:rPr>
            <w:rStyle w:val="Hyperlink"/>
          </w:rPr>
          <w:t>sr</w:t>
        </w:r>
        <w:r w:rsidR="007C12AD" w:rsidRPr="007C12AD">
          <w:rPr>
            <w:rStyle w:val="Hyperlink"/>
            <w:lang w:val="sr-Cyrl-RS"/>
          </w:rPr>
          <w:t>_</w:t>
        </w:r>
        <w:r w:rsidR="007C12AD" w:rsidRPr="00C83EBE">
          <w:rPr>
            <w:rStyle w:val="Hyperlink"/>
          </w:rPr>
          <w:t>RS</w:t>
        </w:r>
        <w:r w:rsidR="007C12AD" w:rsidRPr="007C12AD">
          <w:rPr>
            <w:rStyle w:val="Hyperlink"/>
            <w:lang w:val="sr-Cyrl-RS"/>
          </w:rPr>
          <w:t>/</w:t>
        </w:r>
        <w:r w:rsidR="007C12AD" w:rsidRPr="00C83EBE">
          <w:rPr>
            <w:rStyle w:val="Hyperlink"/>
          </w:rPr>
          <w:t>web</w:t>
        </w:r>
        <w:r w:rsidR="007C12AD" w:rsidRPr="007C12AD">
          <w:rPr>
            <w:rStyle w:val="Hyperlink"/>
            <w:lang w:val="sr-Cyrl-RS"/>
          </w:rPr>
          <w:t>/</w:t>
        </w:r>
        <w:r w:rsidR="007C12AD" w:rsidRPr="00C83EBE">
          <w:rPr>
            <w:rStyle w:val="Hyperlink"/>
          </w:rPr>
          <w:t>belgrade</w:t>
        </w:r>
        <w:r w:rsidR="007C12AD" w:rsidRPr="007C12AD">
          <w:rPr>
            <w:rStyle w:val="Hyperlink"/>
            <w:lang w:val="sr-Cyrl-RS"/>
          </w:rPr>
          <w:t>/</w:t>
        </w:r>
        <w:r w:rsidR="007C12AD" w:rsidRPr="00C83EBE">
          <w:rPr>
            <w:rStyle w:val="Hyperlink"/>
          </w:rPr>
          <w:t>news</w:t>
        </w:r>
      </w:hyperlink>
      <w:r w:rsidR="007C12AD" w:rsidRPr="007C12AD">
        <w:rPr>
          <w:lang w:val="sr-Cyrl-RS"/>
        </w:rPr>
        <w:t xml:space="preserve">. </w:t>
      </w:r>
      <w:r w:rsidRPr="004E6EF5">
        <w:rPr>
          <w:rFonts w:ascii="Calibri" w:hAnsi="Calibri"/>
          <w:lang w:val="sr-Cyrl-RS"/>
        </w:rPr>
        <w:t xml:space="preserve"> </w:t>
      </w:r>
    </w:p>
    <w:p w14:paraId="48526271" w14:textId="77777777" w:rsidR="009D1A90" w:rsidRDefault="009D1A90" w:rsidP="004117B8">
      <w:pPr>
        <w:jc w:val="both"/>
        <w:rPr>
          <w:rFonts w:eastAsia="Calibri"/>
          <w:color w:val="000000"/>
          <w:sz w:val="22"/>
          <w:szCs w:val="22"/>
          <w:lang w:val="sr-Cyrl-RS"/>
        </w:rPr>
      </w:pPr>
    </w:p>
    <w:p w14:paraId="2B674491" w14:textId="7375B22B" w:rsidR="009D1A90" w:rsidRPr="007228BF" w:rsidRDefault="001D280D" w:rsidP="009D1A90">
      <w:pPr>
        <w:jc w:val="both"/>
        <w:rPr>
          <w:rStyle w:val="Hyperlink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>Сва</w:t>
      </w:r>
      <w:r w:rsidR="009D1A90" w:rsidRPr="009D1A90">
        <w:rPr>
          <w:rFonts w:eastAsia="Calibri"/>
          <w:sz w:val="22"/>
          <w:szCs w:val="22"/>
          <w:lang w:val="sr-Cyrl-RS"/>
        </w:rPr>
        <w:t xml:space="preserve"> питања која се тичу доделе овог гранта могу се слати </w:t>
      </w:r>
      <w:r w:rsidR="009D1A90" w:rsidRPr="009D1A90">
        <w:rPr>
          <w:rFonts w:eastAsia="Calibri"/>
          <w:b/>
          <w:bCs/>
          <w:sz w:val="22"/>
          <w:szCs w:val="22"/>
          <w:u w:val="single"/>
          <w:lang w:val="sr-Cyrl-RS"/>
        </w:rPr>
        <w:t xml:space="preserve">најкасније </w:t>
      </w:r>
      <w:r w:rsidR="004E6EF5">
        <w:rPr>
          <w:rFonts w:eastAsia="Calibri"/>
          <w:b/>
          <w:bCs/>
          <w:sz w:val="22"/>
          <w:szCs w:val="22"/>
          <w:u w:val="single"/>
          <w:lang w:val="sr-Cyrl-RS"/>
        </w:rPr>
        <w:t>недељу пре истека рока за пријављивање</w:t>
      </w:r>
      <w:r w:rsidR="004E6EF5" w:rsidRPr="007228BF">
        <w:rPr>
          <w:rFonts w:eastAsia="Calibri"/>
          <w:b/>
          <w:bCs/>
          <w:sz w:val="22"/>
          <w:szCs w:val="22"/>
          <w:u w:val="single"/>
          <w:lang w:val="sr-Cyrl-RS"/>
        </w:rPr>
        <w:t xml:space="preserve">, односно </w:t>
      </w:r>
      <w:r w:rsidR="009D1A90" w:rsidRPr="007228BF">
        <w:rPr>
          <w:rFonts w:eastAsia="Calibri"/>
          <w:b/>
          <w:bCs/>
          <w:sz w:val="22"/>
          <w:szCs w:val="22"/>
          <w:u w:val="single"/>
          <w:lang w:val="sr-Cyrl-RS"/>
        </w:rPr>
        <w:t xml:space="preserve">до </w:t>
      </w:r>
      <w:r w:rsidR="004E6EF5" w:rsidRPr="007228BF">
        <w:rPr>
          <w:rFonts w:eastAsia="Calibri"/>
          <w:b/>
          <w:bCs/>
          <w:sz w:val="22"/>
          <w:szCs w:val="22"/>
          <w:u w:val="single"/>
          <w:lang w:val="sr-Cyrl-RS"/>
        </w:rPr>
        <w:t>9</w:t>
      </w:r>
      <w:r w:rsidR="009D1A90" w:rsidRPr="007228BF">
        <w:rPr>
          <w:rFonts w:eastAsia="Calibri"/>
          <w:b/>
          <w:bCs/>
          <w:sz w:val="22"/>
          <w:szCs w:val="22"/>
          <w:u w:val="single"/>
          <w:lang w:val="sr-Cyrl-RS"/>
        </w:rPr>
        <w:t>. јула 2021</w:t>
      </w:r>
      <w:r w:rsidR="009D1A90" w:rsidRPr="007228BF">
        <w:rPr>
          <w:rFonts w:eastAsia="Calibri"/>
          <w:sz w:val="22"/>
          <w:szCs w:val="22"/>
          <w:lang w:val="sr-Cyrl-RS"/>
        </w:rPr>
        <w:t>, на српском или енглеском језику, на следећу адресу електронске поште</w:t>
      </w:r>
      <w:r w:rsidR="009D1A90" w:rsidRPr="007228BF">
        <w:rPr>
          <w:rFonts w:eastAsia="Calibri"/>
          <w:b/>
          <w:bCs/>
          <w:sz w:val="22"/>
          <w:szCs w:val="22"/>
          <w:lang w:val="sr-Cyrl-RS"/>
        </w:rPr>
        <w:t xml:space="preserve">: </w:t>
      </w:r>
      <w:hyperlink r:id="rId10" w:history="1">
        <w:r w:rsidR="009D1A90" w:rsidRPr="007228BF">
          <w:rPr>
            <w:rStyle w:val="Hyperlink"/>
            <w:rFonts w:eastAsia="Calibri"/>
            <w:b/>
            <w:bCs/>
            <w:sz w:val="22"/>
            <w:szCs w:val="22"/>
          </w:rPr>
          <w:t>lsg</w:t>
        </w:r>
        <w:r w:rsidR="009D1A90" w:rsidRPr="007228BF">
          <w:rPr>
            <w:rStyle w:val="Hyperlink"/>
            <w:rFonts w:eastAsia="Calibri"/>
            <w:b/>
            <w:bCs/>
            <w:sz w:val="22"/>
            <w:szCs w:val="22"/>
            <w:lang w:val="sr-Cyrl-RS"/>
          </w:rPr>
          <w:t>.</w:t>
        </w:r>
        <w:r w:rsidR="009D1A90" w:rsidRPr="007228BF">
          <w:rPr>
            <w:rStyle w:val="Hyperlink"/>
            <w:rFonts w:eastAsia="Calibri"/>
            <w:b/>
            <w:bCs/>
            <w:sz w:val="22"/>
            <w:szCs w:val="22"/>
          </w:rPr>
          <w:t>serbia</w:t>
        </w:r>
        <w:r w:rsidR="009D1A90" w:rsidRPr="007228BF">
          <w:rPr>
            <w:rStyle w:val="Hyperlink"/>
            <w:rFonts w:eastAsia="Calibri"/>
            <w:b/>
            <w:bCs/>
            <w:sz w:val="22"/>
            <w:szCs w:val="22"/>
            <w:lang w:val="sr-Cyrl-RS"/>
          </w:rPr>
          <w:t>@</w:t>
        </w:r>
        <w:r w:rsidR="009D1A90" w:rsidRPr="007228BF">
          <w:rPr>
            <w:rStyle w:val="Hyperlink"/>
            <w:rFonts w:eastAsia="Calibri"/>
            <w:b/>
            <w:bCs/>
            <w:sz w:val="22"/>
            <w:szCs w:val="22"/>
          </w:rPr>
          <w:t>coe</w:t>
        </w:r>
        <w:r w:rsidR="009D1A90" w:rsidRPr="007228BF">
          <w:rPr>
            <w:rStyle w:val="Hyperlink"/>
            <w:rFonts w:eastAsia="Calibri"/>
            <w:b/>
            <w:bCs/>
            <w:sz w:val="22"/>
            <w:szCs w:val="22"/>
            <w:lang w:val="sr-Cyrl-RS"/>
          </w:rPr>
          <w:t>.</w:t>
        </w:r>
        <w:r w:rsidR="009D1A90" w:rsidRPr="007228BF">
          <w:rPr>
            <w:rStyle w:val="Hyperlink"/>
            <w:rFonts w:eastAsia="Calibri"/>
            <w:b/>
            <w:bCs/>
            <w:sz w:val="22"/>
            <w:szCs w:val="22"/>
          </w:rPr>
          <w:t>int</w:t>
        </w:r>
      </w:hyperlink>
      <w:r w:rsidR="009D1A90" w:rsidRPr="007228BF">
        <w:rPr>
          <w:rFonts w:eastAsia="Calibri"/>
          <w:sz w:val="22"/>
          <w:szCs w:val="22"/>
          <w:lang w:val="sr-Cyrl-RS"/>
        </w:rPr>
        <w:t xml:space="preserve"> </w:t>
      </w:r>
      <w:r w:rsidR="009D1A90" w:rsidRPr="007228BF">
        <w:rPr>
          <w:sz w:val="22"/>
          <w:szCs w:val="22"/>
          <w:lang w:val="sr-Cyrl-RS"/>
        </w:rPr>
        <w:t>са следећ</w:t>
      </w:r>
      <w:r w:rsidR="007C12AD" w:rsidRPr="007228BF">
        <w:rPr>
          <w:sz w:val="22"/>
          <w:szCs w:val="22"/>
          <w:lang w:val="sr-Cyrl-RS"/>
        </w:rPr>
        <w:t>и</w:t>
      </w:r>
      <w:r w:rsidRPr="007228BF">
        <w:rPr>
          <w:sz w:val="22"/>
          <w:szCs w:val="22"/>
          <w:lang w:val="sr-Cyrl-RS"/>
        </w:rPr>
        <w:t>м насловом</w:t>
      </w:r>
      <w:r w:rsidR="009D1A90" w:rsidRPr="007228BF">
        <w:rPr>
          <w:sz w:val="22"/>
          <w:szCs w:val="22"/>
          <w:lang w:val="sr-Cyrl-RS"/>
        </w:rPr>
        <w:t xml:space="preserve"> </w:t>
      </w:r>
      <w:r w:rsidRPr="007228BF">
        <w:rPr>
          <w:sz w:val="22"/>
          <w:szCs w:val="22"/>
          <w:lang w:val="sr-Cyrl-RS"/>
        </w:rPr>
        <w:t xml:space="preserve">у </w:t>
      </w:r>
      <w:r w:rsidR="009D1A90" w:rsidRPr="007228BF">
        <w:rPr>
          <w:sz w:val="22"/>
          <w:szCs w:val="22"/>
          <w:lang w:val="sr-Cyrl-RS"/>
        </w:rPr>
        <w:t xml:space="preserve">предмету </w:t>
      </w:r>
      <w:r w:rsidRPr="007228BF">
        <w:rPr>
          <w:sz w:val="22"/>
          <w:szCs w:val="22"/>
          <w:lang w:val="sr-Cyrl-RS"/>
        </w:rPr>
        <w:t>поште</w:t>
      </w:r>
      <w:r w:rsidR="009D1A90" w:rsidRPr="007228BF">
        <w:rPr>
          <w:sz w:val="22"/>
          <w:szCs w:val="22"/>
          <w:lang w:val="sr-Cyrl-RS"/>
        </w:rPr>
        <w:t>: “</w:t>
      </w:r>
      <w:r w:rsidR="009D1A90" w:rsidRPr="007228BF">
        <w:rPr>
          <w:b/>
          <w:bCs/>
          <w:sz w:val="22"/>
          <w:szCs w:val="22"/>
          <w:u w:val="single"/>
          <w:lang w:val="sr-Cyrl-RS"/>
        </w:rPr>
        <w:t>Питања – Микро грантови</w:t>
      </w:r>
      <w:r w:rsidR="009D1A90" w:rsidRPr="007228BF">
        <w:rPr>
          <w:sz w:val="22"/>
          <w:szCs w:val="22"/>
          <w:lang w:val="sr-Cyrl-RS"/>
        </w:rPr>
        <w:t>”</w:t>
      </w:r>
    </w:p>
    <w:p w14:paraId="5AE57CA2" w14:textId="77777777" w:rsidR="004117B8" w:rsidRPr="007228BF" w:rsidRDefault="004117B8" w:rsidP="004117B8">
      <w:pPr>
        <w:jc w:val="both"/>
        <w:rPr>
          <w:sz w:val="22"/>
          <w:szCs w:val="22"/>
          <w:lang w:val="sr-Cyrl-RS" w:eastAsia="en-GB"/>
        </w:rPr>
      </w:pPr>
    </w:p>
    <w:p w14:paraId="69DA302C" w14:textId="01A470DF" w:rsidR="004117B8" w:rsidRPr="007228BF" w:rsidRDefault="009D1A90" w:rsidP="004117B8">
      <w:pPr>
        <w:pStyle w:val="Default"/>
        <w:numPr>
          <w:ilvl w:val="0"/>
          <w:numId w:val="9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13" w:name="_Toc73964241"/>
      <w:r w:rsidRPr="007228B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Рок за пријављивање</w:t>
      </w:r>
      <w:bookmarkEnd w:id="13"/>
      <w:r w:rsidRPr="007228B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</w:p>
    <w:p w14:paraId="7276EE7C" w14:textId="77777777" w:rsidR="004117B8" w:rsidRPr="007228BF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6B8E6FD8" w14:textId="14CB55EC" w:rsidR="009D1A90" w:rsidRPr="007228BF" w:rsidRDefault="009D1A90" w:rsidP="009D1A9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Образац пријаве, </w:t>
      </w:r>
      <w:r w:rsidRPr="007228B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sr-Cyrl-CS"/>
        </w:rPr>
        <w:t>попуњен и потписан</w:t>
      </w: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, заједно са пратећим документима, морају бити достављени у електронском формату (ПДФ формату) на следећу адресу електронске поште: </w:t>
      </w:r>
      <w:hyperlink r:id="rId11" w:history="1">
        <w:r w:rsidRPr="007228BF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2"/>
            <w:szCs w:val="22"/>
            <w:lang w:val="sr-Cyrl-CS"/>
          </w:rPr>
          <w:t>lsg.serbia@coe.int</w:t>
        </w:r>
      </w:hyperlink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, са следећим насловом у предмету поште “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  <w:lang w:val="sr-Cyrl-CS"/>
        </w:rPr>
        <w:t xml:space="preserve">Пријава – Микро грантови </w:t>
      </w:r>
      <w:r w:rsidRPr="007228B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”</w:t>
      </w:r>
    </w:p>
    <w:p w14:paraId="52659725" w14:textId="77777777" w:rsidR="009D1A90" w:rsidRPr="007228BF" w:rsidRDefault="009D1A90" w:rsidP="009D1A9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</w:p>
    <w:p w14:paraId="25394EDD" w14:textId="4F7605CF" w:rsidR="004117B8" w:rsidRPr="00E455FD" w:rsidRDefault="009D1A90" w:rsidP="00CB71AA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Рок за пријављивање је 1</w:t>
      </w:r>
      <w:r w:rsidR="001D280D"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7</w:t>
      </w:r>
      <w:r w:rsidRPr="007228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. јули 2021. године (до 17ч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Latn-RS"/>
        </w:rPr>
        <w:t>CEST)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. </w:t>
      </w:r>
      <w:r w:rsidR="00CB71A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Пријаве пристигле после тог рока неће бити разматране. </w:t>
      </w:r>
    </w:p>
    <w:p w14:paraId="22932836" w14:textId="1F1413D4" w:rsidR="00EA02D6" w:rsidRDefault="00EA02D6">
      <w:pPr>
        <w:spacing w:after="160" w:line="259" w:lineRule="auto"/>
        <w:rPr>
          <w:rFonts w:eastAsia="Calibri"/>
          <w:color w:val="000000"/>
          <w:sz w:val="12"/>
          <w:szCs w:val="12"/>
          <w:lang w:val="sr-Cyrl-RS"/>
        </w:rPr>
      </w:pPr>
      <w:r>
        <w:rPr>
          <w:rFonts w:eastAsia="Calibri"/>
          <w:color w:val="000000"/>
          <w:sz w:val="12"/>
          <w:szCs w:val="12"/>
          <w:lang w:val="sr-Cyrl-RS"/>
        </w:rPr>
        <w:br w:type="page"/>
      </w:r>
    </w:p>
    <w:p w14:paraId="0F3F722B" w14:textId="77777777" w:rsidR="00CB71AA" w:rsidRPr="00CB71AA" w:rsidRDefault="00CB71AA" w:rsidP="00CB71AA">
      <w:pPr>
        <w:pStyle w:val="Default"/>
        <w:numPr>
          <w:ilvl w:val="0"/>
          <w:numId w:val="9"/>
        </w:numPr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14" w:name="_Toc452388459"/>
      <w:bookmarkStart w:id="15" w:name="_Toc73964242"/>
      <w:r w:rsidRPr="00CB71A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lastRenderedPageBreak/>
        <w:t>Измене, промене и модификације досијеа пријаве</w:t>
      </w:r>
      <w:bookmarkEnd w:id="14"/>
      <w:bookmarkEnd w:id="15"/>
    </w:p>
    <w:p w14:paraId="100B8AC1" w14:textId="77777777" w:rsidR="00CB71AA" w:rsidRPr="00CB71AA" w:rsidRDefault="00CB71AA" w:rsidP="00CB71AA">
      <w:pPr>
        <w:pStyle w:val="ListParagraph"/>
        <w:rPr>
          <w:rFonts w:eastAsia="Calibri"/>
          <w:b/>
          <w:sz w:val="22"/>
          <w:szCs w:val="22"/>
          <w:lang w:val="sr-Cyrl-RS"/>
        </w:rPr>
      </w:pPr>
    </w:p>
    <w:p w14:paraId="25D6CB42" w14:textId="476724DC" w:rsidR="00CB71AA" w:rsidRPr="00CB71AA" w:rsidRDefault="00CB71AA" w:rsidP="00CB71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Cyrl-RS"/>
        </w:rPr>
      </w:pPr>
      <w:r w:rsidRPr="00CB71AA">
        <w:rPr>
          <w:rFonts w:eastAsia="Calibri"/>
          <w:sz w:val="22"/>
          <w:szCs w:val="22"/>
          <w:lang w:val="sr-Cyrl-RS"/>
        </w:rPr>
        <w:t>Свака промена формата, или било каква измена или модификација оригиналн</w:t>
      </w:r>
      <w:r>
        <w:rPr>
          <w:rFonts w:eastAsia="Calibri"/>
          <w:sz w:val="22"/>
          <w:szCs w:val="22"/>
          <w:lang w:val="sr-Cyrl-RS"/>
        </w:rPr>
        <w:t xml:space="preserve">е </w:t>
      </w:r>
      <w:r w:rsidRPr="00CB71AA">
        <w:rPr>
          <w:rFonts w:eastAsia="Calibri"/>
          <w:sz w:val="22"/>
          <w:szCs w:val="22"/>
          <w:lang w:val="sr-Cyrl-RS"/>
        </w:rPr>
        <w:t>пријаве, доводи до аутоматског одбацивања предметне пријаве.</w:t>
      </w:r>
    </w:p>
    <w:p w14:paraId="5112B969" w14:textId="77777777" w:rsidR="00CB71AA" w:rsidRPr="009A21E4" w:rsidRDefault="00CB71AA" w:rsidP="004117B8">
      <w:pPr>
        <w:autoSpaceDE w:val="0"/>
        <w:autoSpaceDN w:val="0"/>
        <w:adjustRightInd w:val="0"/>
        <w:jc w:val="both"/>
        <w:rPr>
          <w:rFonts w:eastAsia="Calibri"/>
          <w:color w:val="000000"/>
          <w:sz w:val="8"/>
          <w:szCs w:val="8"/>
          <w:lang w:val="sr-Cyrl-RS"/>
        </w:rPr>
      </w:pPr>
    </w:p>
    <w:p w14:paraId="591C5D1D" w14:textId="77777777" w:rsidR="004117B8" w:rsidRPr="00E455FD" w:rsidRDefault="004117B8" w:rsidP="004117B8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Cyrl-RS"/>
        </w:rPr>
      </w:pPr>
    </w:p>
    <w:p w14:paraId="302D0245" w14:textId="03180482" w:rsidR="004117B8" w:rsidRPr="00E455FD" w:rsidRDefault="00BF3197" w:rsidP="004117B8">
      <w:pPr>
        <w:pStyle w:val="ListParagraph"/>
        <w:numPr>
          <w:ilvl w:val="0"/>
          <w:numId w:val="6"/>
        </w:numPr>
        <w:jc w:val="both"/>
        <w:outlineLvl w:val="0"/>
        <w:rPr>
          <w:b/>
          <w:bCs/>
          <w:sz w:val="22"/>
          <w:szCs w:val="22"/>
          <w:lang w:val="sr-Cyrl-RS"/>
        </w:rPr>
      </w:pPr>
      <w:bookmarkStart w:id="16" w:name="_Toc73964243"/>
      <w:r w:rsidRPr="00E455FD">
        <w:rPr>
          <w:b/>
          <w:bCs/>
          <w:sz w:val="22"/>
          <w:szCs w:val="22"/>
          <w:lang w:val="sr-Cyrl-RS"/>
        </w:rPr>
        <w:t>ПРОЦЕС ЕВАЛУАЦИЈЕ И ОДАБИРА ЛОКАЛНИХ САМОУПРАВА</w:t>
      </w:r>
      <w:bookmarkEnd w:id="16"/>
    </w:p>
    <w:p w14:paraId="49BCD7A6" w14:textId="77777777" w:rsidR="004117B8" w:rsidRPr="00E455FD" w:rsidRDefault="004117B8" w:rsidP="004117B8">
      <w:pPr>
        <w:jc w:val="both"/>
        <w:rPr>
          <w:b/>
          <w:bCs/>
          <w:sz w:val="22"/>
          <w:szCs w:val="22"/>
          <w:lang w:val="sr-Cyrl-RS"/>
        </w:rPr>
      </w:pPr>
    </w:p>
    <w:p w14:paraId="058390A0" w14:textId="3579C0CF" w:rsidR="00CB71AA" w:rsidRPr="000C3D8F" w:rsidRDefault="00CB71AA" w:rsidP="00CB71AA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 w:rsidRPr="001D280D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Достављене пријаве (предлоге пројеката) оцењује Комисија за оцену пријава састављена од најмање </w:t>
      </w:r>
      <w:r w:rsidRPr="001D280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CS"/>
        </w:rPr>
        <w:t>пет чланова</w:t>
      </w:r>
      <w:r w:rsidRPr="001D280D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, два запослена лица Савета Европе, један представник Министарства државне управе и локалне самоуправе, један представник Сталне конференције градова и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 општина, и један представник Националне академије за јавну управу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.</w:t>
      </w:r>
    </w:p>
    <w:p w14:paraId="23501069" w14:textId="77777777" w:rsidR="00CB71AA" w:rsidRPr="000C3D8F" w:rsidRDefault="00CB71AA" w:rsidP="00CB71AA">
      <w:pPr>
        <w:pStyle w:val="Default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51924E28" w14:textId="3E3928F2" w:rsidR="00CB71AA" w:rsidRPr="00CB71AA" w:rsidRDefault="00CB71AA" w:rsidP="00CB71AA">
      <w:pPr>
        <w:jc w:val="both"/>
        <w:rPr>
          <w:sz w:val="22"/>
          <w:szCs w:val="22"/>
          <w:lang w:val="sr-Cyrl-CS"/>
        </w:rPr>
      </w:pPr>
      <w:r w:rsidRPr="00CB71AA">
        <w:rPr>
          <w:color w:val="000000"/>
          <w:sz w:val="22"/>
          <w:szCs w:val="22"/>
          <w:lang w:val="sr-Cyrl-CS" w:eastAsia="fr-FR"/>
        </w:rPr>
        <w:t>Проце</w:t>
      </w:r>
      <w:r>
        <w:rPr>
          <w:color w:val="000000"/>
          <w:sz w:val="22"/>
          <w:szCs w:val="22"/>
          <w:lang w:val="sr-Cyrl-RS" w:eastAsia="fr-FR"/>
        </w:rPr>
        <w:t xml:space="preserve">с евалуације </w:t>
      </w:r>
      <w:r w:rsidRPr="00CB71AA">
        <w:rPr>
          <w:color w:val="000000"/>
          <w:sz w:val="22"/>
          <w:szCs w:val="22"/>
          <w:lang w:val="sr-Cyrl-CS" w:eastAsia="fr-FR"/>
        </w:rPr>
        <w:t>се заснива на основним принципима процедура за доделу бесповратне помоћи</w:t>
      </w:r>
      <w:r>
        <w:rPr>
          <w:color w:val="000000"/>
          <w:sz w:val="22"/>
          <w:szCs w:val="22"/>
          <w:lang w:val="sr-Cyrl-CS" w:eastAsia="fr-FR"/>
        </w:rPr>
        <w:t xml:space="preserve"> Савета Европе</w:t>
      </w:r>
      <w:r w:rsidRPr="00CB71AA">
        <w:rPr>
          <w:color w:val="000000"/>
          <w:sz w:val="22"/>
          <w:szCs w:val="22"/>
          <w:lang w:val="sr-Cyrl-CS" w:eastAsia="fr-FR"/>
        </w:rPr>
        <w:t xml:space="preserve">, а то су транспарентност, </w:t>
      </w:r>
      <w:r>
        <w:rPr>
          <w:color w:val="000000"/>
          <w:sz w:val="22"/>
          <w:szCs w:val="22"/>
          <w:lang w:val="sr-Cyrl-RS" w:eastAsia="fr-FR"/>
        </w:rPr>
        <w:t>забрана</w:t>
      </w:r>
      <w:r w:rsidRPr="00CB71AA">
        <w:rPr>
          <w:color w:val="000000"/>
          <w:sz w:val="22"/>
          <w:szCs w:val="22"/>
          <w:lang w:val="sr-Cyrl-CS" w:eastAsia="fr-FR"/>
        </w:rPr>
        <w:t xml:space="preserve"> ретроактивности, </w:t>
      </w:r>
      <w:r>
        <w:rPr>
          <w:color w:val="000000"/>
          <w:sz w:val="22"/>
          <w:szCs w:val="22"/>
          <w:lang w:val="sr-Cyrl-RS" w:eastAsia="fr-FR"/>
        </w:rPr>
        <w:t xml:space="preserve">забрана </w:t>
      </w:r>
      <w:r w:rsidRPr="00CB71AA">
        <w:rPr>
          <w:color w:val="000000"/>
          <w:sz w:val="22"/>
          <w:szCs w:val="22"/>
          <w:lang w:val="sr-Cyrl-CS" w:eastAsia="fr-FR"/>
        </w:rPr>
        <w:t xml:space="preserve">кумулативних додела, </w:t>
      </w:r>
      <w:r>
        <w:rPr>
          <w:color w:val="000000"/>
          <w:sz w:val="22"/>
          <w:szCs w:val="22"/>
          <w:lang w:val="sr-Cyrl-RS" w:eastAsia="fr-FR"/>
        </w:rPr>
        <w:t xml:space="preserve">забрана </w:t>
      </w:r>
      <w:r w:rsidRPr="00CB71AA">
        <w:rPr>
          <w:color w:val="000000"/>
          <w:sz w:val="22"/>
          <w:szCs w:val="22"/>
          <w:lang w:val="sr-Cyrl-CS" w:eastAsia="fr-FR"/>
        </w:rPr>
        <w:t xml:space="preserve">остваривања добити, кофинансирање, </w:t>
      </w:r>
      <w:r>
        <w:rPr>
          <w:color w:val="000000"/>
          <w:sz w:val="22"/>
          <w:szCs w:val="22"/>
          <w:lang w:val="sr-Cyrl-RS" w:eastAsia="fr-FR"/>
        </w:rPr>
        <w:t>забрана</w:t>
      </w:r>
      <w:r w:rsidRPr="00CB71AA">
        <w:rPr>
          <w:color w:val="000000"/>
          <w:sz w:val="22"/>
          <w:szCs w:val="22"/>
          <w:lang w:val="sr-Cyrl-CS" w:eastAsia="fr-FR"/>
        </w:rPr>
        <w:t xml:space="preserve"> дискриминације, а </w:t>
      </w:r>
      <w:r>
        <w:rPr>
          <w:color w:val="000000"/>
          <w:sz w:val="22"/>
          <w:szCs w:val="22"/>
          <w:lang w:val="sr-Cyrl-RS" w:eastAsia="fr-FR"/>
        </w:rPr>
        <w:t xml:space="preserve">све </w:t>
      </w:r>
      <w:r w:rsidRPr="00CB71AA">
        <w:rPr>
          <w:color w:val="000000"/>
          <w:sz w:val="22"/>
          <w:szCs w:val="22"/>
          <w:lang w:val="sr-Cyrl-CS" w:eastAsia="fr-FR"/>
        </w:rPr>
        <w:t xml:space="preserve">у складу са </w:t>
      </w:r>
      <w:hyperlink r:id="rId12" w:history="1">
        <w:r w:rsidRPr="00CB71AA">
          <w:rPr>
            <w:rStyle w:val="Hyperlink"/>
            <w:sz w:val="22"/>
            <w:szCs w:val="22"/>
            <w:lang w:val="sr-Cyrl-CS" w:eastAsia="fr-FR"/>
          </w:rPr>
          <w:t xml:space="preserve">Правилом 1374 </w:t>
        </w:r>
        <w:r w:rsidRPr="000C3D8F">
          <w:rPr>
            <w:rStyle w:val="Hyperlink"/>
            <w:sz w:val="22"/>
            <w:szCs w:val="22"/>
            <w:lang w:eastAsia="fr-FR"/>
          </w:rPr>
          <w:t>o</w:t>
        </w:r>
        <w:r w:rsidRPr="00CB71AA">
          <w:rPr>
            <w:rStyle w:val="Hyperlink"/>
            <w:sz w:val="22"/>
            <w:szCs w:val="22"/>
            <w:lang w:val="sr-Cyrl-CS" w:eastAsia="fr-FR"/>
          </w:rPr>
          <w:t>д 16. децембра 2015. године о процедурама за доделу грантова Савета Европе</w:t>
        </w:r>
      </w:hyperlink>
      <w:r w:rsidRPr="00CB71AA">
        <w:rPr>
          <w:color w:val="000000"/>
          <w:sz w:val="22"/>
          <w:szCs w:val="22"/>
          <w:lang w:val="sr-Cyrl-CS" w:eastAsia="fr-FR"/>
        </w:rPr>
        <w:t>.</w:t>
      </w:r>
    </w:p>
    <w:p w14:paraId="74CD2F57" w14:textId="77777777" w:rsidR="00CB71AA" w:rsidRPr="00CB71AA" w:rsidRDefault="00CB71AA" w:rsidP="00CB71AA">
      <w:pPr>
        <w:jc w:val="both"/>
        <w:rPr>
          <w:sz w:val="22"/>
          <w:szCs w:val="22"/>
          <w:lang w:val="sr-Cyrl-CS"/>
        </w:rPr>
      </w:pPr>
    </w:p>
    <w:p w14:paraId="7E9E2280" w14:textId="77777777" w:rsidR="00CB71AA" w:rsidRPr="00CB71AA" w:rsidRDefault="00CB71AA" w:rsidP="00CB71AA">
      <w:pPr>
        <w:jc w:val="both"/>
        <w:rPr>
          <w:color w:val="000000"/>
          <w:sz w:val="22"/>
          <w:szCs w:val="22"/>
          <w:lang w:val="sr-Cyrl-CS" w:eastAsia="fr-FR"/>
        </w:rPr>
      </w:pPr>
      <w:r w:rsidRPr="00CB71AA">
        <w:rPr>
          <w:sz w:val="22"/>
          <w:szCs w:val="22"/>
          <w:lang w:val="sr-Cyrl-CS"/>
        </w:rPr>
        <w:t>Подносиоци пријава, и њихови пројекти, морају испуњавати следеће критеријуме:</w:t>
      </w:r>
    </w:p>
    <w:p w14:paraId="6AA582F8" w14:textId="77777777" w:rsidR="00CB71AA" w:rsidRPr="00CB71AA" w:rsidRDefault="00CB71AA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</w:p>
    <w:p w14:paraId="74307132" w14:textId="25002AF8" w:rsidR="004117B8" w:rsidRPr="00E455FD" w:rsidRDefault="00CB71AA" w:rsidP="004117B8">
      <w:pPr>
        <w:pStyle w:val="Default"/>
        <w:numPr>
          <w:ilvl w:val="0"/>
          <w:numId w:val="4"/>
        </w:numPr>
        <w:outlineLvl w:val="1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bookmarkStart w:id="17" w:name="_Toc73964244"/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Критеријуми за искључење</w:t>
      </w:r>
      <w:bookmarkEnd w:id="17"/>
      <w:r w:rsidR="004117B8" w:rsidRPr="00E455F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</w:p>
    <w:p w14:paraId="01738E4B" w14:textId="77777777" w:rsidR="004117B8" w:rsidRPr="00E455FD" w:rsidRDefault="004117B8" w:rsidP="004117B8">
      <w:pPr>
        <w:pStyle w:val="Default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3EF6715" w14:textId="77777777" w:rsidR="00CB71AA" w:rsidRPr="00CB71AA" w:rsidRDefault="00CB71AA" w:rsidP="00CB71AA">
      <w:pPr>
        <w:ind w:firstLine="349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Подносиоци пријаве ће бити искључени из процедуре доделе гранта, уколико:</w:t>
      </w:r>
    </w:p>
    <w:p w14:paraId="62524527" w14:textId="77777777" w:rsidR="00CB71AA" w:rsidRPr="00CB71AA" w:rsidRDefault="00CB71AA" w:rsidP="00CB71AA">
      <w:pPr>
        <w:rPr>
          <w:sz w:val="22"/>
          <w:szCs w:val="22"/>
          <w:lang w:val="sr-Cyrl-RS"/>
        </w:rPr>
      </w:pPr>
    </w:p>
    <w:p w14:paraId="0933CFAC" w14:textId="77777777" w:rsidR="00CB71AA" w:rsidRPr="00CB71AA" w:rsidRDefault="00CB71AA" w:rsidP="00CB71AA">
      <w:pPr>
        <w:tabs>
          <w:tab w:val="left" w:pos="851"/>
        </w:tabs>
        <w:spacing w:after="120"/>
        <w:ind w:left="851" w:hanging="284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а.</w:t>
      </w:r>
      <w:r w:rsidRPr="00CB71AA">
        <w:rPr>
          <w:sz w:val="22"/>
          <w:szCs w:val="22"/>
          <w:lang w:val="sr-Cyrl-RS"/>
        </w:rPr>
        <w:tab/>
        <w:t>су осуђени правоснажном пресудом за једну или више од следећих оптужби: учествовање у криминалној организацији, корупцију, превару, прање новца; финансирање тероризма, терористичко деловање или дело повезано са терористичким активностима, радну експлоатацију деце или трговину људима;</w:t>
      </w:r>
    </w:p>
    <w:p w14:paraId="23B2BF8B" w14:textId="77777777" w:rsidR="00CB71AA" w:rsidRPr="00CB71AA" w:rsidRDefault="00CB71AA" w:rsidP="00CB71AA">
      <w:pPr>
        <w:tabs>
          <w:tab w:val="left" w:pos="851"/>
        </w:tabs>
        <w:spacing w:after="120"/>
        <w:ind w:left="851" w:hanging="284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б.</w:t>
      </w:r>
      <w:r w:rsidRPr="00CB71AA">
        <w:rPr>
          <w:sz w:val="22"/>
          <w:szCs w:val="22"/>
          <w:lang w:val="sr-Cyrl-RS"/>
        </w:rPr>
        <w:tab/>
        <w:t>су у ситуацији банкротства, ликвидације, престанка активности, несолвентности или ако су у договору са кредиторима, или у било којој сличној ситуацији која произлази из поступка исте врсте, или је предмет неког сличног поступка;</w:t>
      </w:r>
    </w:p>
    <w:p w14:paraId="1B6B0AF8" w14:textId="77777777" w:rsidR="00CB71AA" w:rsidRPr="00CB71AA" w:rsidRDefault="00CB71AA" w:rsidP="00CB71AA">
      <w:pPr>
        <w:tabs>
          <w:tab w:val="left" w:pos="851"/>
        </w:tabs>
        <w:spacing w:after="120"/>
        <w:ind w:left="851" w:hanging="284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в. им је изречена правоснажна пресуда (</w:t>
      </w:r>
      <w:r w:rsidRPr="000C3D8F">
        <w:rPr>
          <w:i/>
          <w:sz w:val="22"/>
          <w:szCs w:val="22"/>
        </w:rPr>
        <w:t>res</w:t>
      </w:r>
      <w:r w:rsidRPr="00CB71AA">
        <w:rPr>
          <w:i/>
          <w:sz w:val="22"/>
          <w:szCs w:val="22"/>
          <w:lang w:val="sr-Cyrl-RS"/>
        </w:rPr>
        <w:t xml:space="preserve"> </w:t>
      </w:r>
      <w:r w:rsidRPr="000C3D8F">
        <w:rPr>
          <w:i/>
          <w:sz w:val="22"/>
          <w:szCs w:val="22"/>
        </w:rPr>
        <w:t>judicata</w:t>
      </w:r>
      <w:r w:rsidRPr="00CB71AA">
        <w:rPr>
          <w:i/>
          <w:sz w:val="22"/>
          <w:szCs w:val="22"/>
          <w:lang w:val="sr-Cyrl-RS"/>
        </w:rPr>
        <w:t>)</w:t>
      </w:r>
      <w:r w:rsidRPr="00CB71AA">
        <w:rPr>
          <w:sz w:val="22"/>
          <w:szCs w:val="22"/>
          <w:lang w:val="sr-Cyrl-RS"/>
        </w:rPr>
        <w:t xml:space="preserve"> за дело које утиче на њихов професионални интегритет или представља озбиљан професионални прекршај;</w:t>
      </w:r>
    </w:p>
    <w:p w14:paraId="74908CE7" w14:textId="77777777" w:rsidR="00CB71AA" w:rsidRPr="00CB71AA" w:rsidRDefault="00CB71AA" w:rsidP="00CB71AA">
      <w:pPr>
        <w:tabs>
          <w:tab w:val="left" w:pos="851"/>
        </w:tabs>
        <w:spacing w:after="120"/>
        <w:ind w:left="851" w:hanging="284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г.</w:t>
      </w:r>
      <w:r w:rsidRPr="00CB71AA">
        <w:rPr>
          <w:sz w:val="22"/>
          <w:szCs w:val="22"/>
          <w:lang w:val="sr-Cyrl-RS"/>
        </w:rPr>
        <w:tab/>
        <w:t>не поступају у складу са својим обавезама у погледу плаћања доприноса за социјално осигурање, пореза и доприноса, у складу са законским одредбама земље у којој су правно регистровани;</w:t>
      </w:r>
    </w:p>
    <w:p w14:paraId="687A7EB0" w14:textId="7424E1A7" w:rsidR="00CB71AA" w:rsidRDefault="00CB71AA" w:rsidP="00CB71AA">
      <w:pPr>
        <w:tabs>
          <w:tab w:val="left" w:pos="450"/>
          <w:tab w:val="left" w:pos="851"/>
        </w:tabs>
        <w:spacing w:after="120"/>
        <w:ind w:left="851" w:hanging="284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 xml:space="preserve">д. се налазе на листи лица или субјеката који подлежу рестриктивним мерама Европске уније (доступној на </w:t>
      </w:r>
      <w:hyperlink r:id="rId13" w:history="1">
        <w:r w:rsidRPr="000C3D8F">
          <w:rPr>
            <w:rStyle w:val="Hyperlink"/>
            <w:sz w:val="22"/>
            <w:szCs w:val="22"/>
          </w:rPr>
          <w:t>www</w:t>
        </w:r>
        <w:r w:rsidRPr="00CB71AA">
          <w:rPr>
            <w:rStyle w:val="Hyperlink"/>
            <w:sz w:val="22"/>
            <w:szCs w:val="22"/>
            <w:lang w:val="sr-Cyrl-RS"/>
          </w:rPr>
          <w:t>.</w:t>
        </w:r>
        <w:r w:rsidRPr="000C3D8F">
          <w:rPr>
            <w:rStyle w:val="Hyperlink"/>
            <w:sz w:val="22"/>
            <w:szCs w:val="22"/>
          </w:rPr>
          <w:t>sanctionsmap</w:t>
        </w:r>
        <w:r w:rsidRPr="00CB71AA">
          <w:rPr>
            <w:rStyle w:val="Hyperlink"/>
            <w:sz w:val="22"/>
            <w:szCs w:val="22"/>
            <w:lang w:val="sr-Cyrl-RS"/>
          </w:rPr>
          <w:t>.</w:t>
        </w:r>
        <w:r w:rsidRPr="000C3D8F">
          <w:rPr>
            <w:rStyle w:val="Hyperlink"/>
            <w:sz w:val="22"/>
            <w:szCs w:val="22"/>
          </w:rPr>
          <w:t>eu</w:t>
        </w:r>
      </w:hyperlink>
      <w:r w:rsidRPr="00CB71AA">
        <w:rPr>
          <w:sz w:val="22"/>
          <w:szCs w:val="22"/>
          <w:lang w:val="sr-Cyrl-RS"/>
        </w:rPr>
        <w:t>).</w:t>
      </w:r>
    </w:p>
    <w:p w14:paraId="45F1B9E8" w14:textId="77777777" w:rsidR="009A21E4" w:rsidRPr="00EA02D6" w:rsidRDefault="009A21E4" w:rsidP="00CB71AA">
      <w:pPr>
        <w:tabs>
          <w:tab w:val="left" w:pos="450"/>
          <w:tab w:val="left" w:pos="851"/>
        </w:tabs>
        <w:spacing w:after="120"/>
        <w:ind w:left="851" w:hanging="284"/>
        <w:jc w:val="both"/>
        <w:rPr>
          <w:sz w:val="4"/>
          <w:szCs w:val="4"/>
          <w:lang w:val="sr-Cyrl-RS"/>
        </w:rPr>
      </w:pPr>
    </w:p>
    <w:p w14:paraId="23556634" w14:textId="1FA06FC5" w:rsidR="00CB71AA" w:rsidRDefault="00CB71AA" w:rsidP="00CB71AA">
      <w:pPr>
        <w:tabs>
          <w:tab w:val="left" w:pos="450"/>
        </w:tabs>
        <w:spacing w:after="1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CB71AA">
        <w:rPr>
          <w:sz w:val="22"/>
          <w:szCs w:val="22"/>
          <w:lang w:val="sr-Cyrl-RS"/>
        </w:rPr>
        <w:t xml:space="preserve">Потписивањем Обрасца </w:t>
      </w:r>
      <w:r>
        <w:rPr>
          <w:sz w:val="22"/>
          <w:szCs w:val="22"/>
          <w:lang w:val="sr-Cyrl-RS"/>
        </w:rPr>
        <w:t xml:space="preserve">пријаве </w:t>
      </w:r>
      <w:r w:rsidRPr="00CB71AA">
        <w:rPr>
          <w:sz w:val="22"/>
          <w:szCs w:val="22"/>
          <w:lang w:val="sr-Cyrl-RS"/>
        </w:rPr>
        <w:t xml:space="preserve">(види </w:t>
      </w:r>
      <w:r w:rsidRPr="00CB71AA">
        <w:rPr>
          <w:b/>
          <w:sz w:val="22"/>
          <w:szCs w:val="22"/>
          <w:lang w:val="sr-Cyrl-RS"/>
        </w:rPr>
        <w:t>Прилог</w:t>
      </w:r>
      <w:r>
        <w:rPr>
          <w:b/>
          <w:sz w:val="22"/>
          <w:szCs w:val="22"/>
          <w:lang w:val="sr-Cyrl-RS"/>
        </w:rPr>
        <w:t xml:space="preserve"> 1</w:t>
      </w:r>
      <w:r w:rsidRPr="00CB71AA">
        <w:rPr>
          <w:sz w:val="22"/>
          <w:szCs w:val="22"/>
          <w:lang w:val="sr-Cyrl-RS"/>
        </w:rPr>
        <w:t>), подносиоци пријаве се заклињу својом чашћу да се не налазе ни у једној од горе наведених ситуација</w:t>
      </w:r>
      <w:r>
        <w:rPr>
          <w:sz w:val="22"/>
          <w:szCs w:val="22"/>
          <w:lang w:val="sr-Cyrl-RS"/>
        </w:rPr>
        <w:t xml:space="preserve">. </w:t>
      </w:r>
    </w:p>
    <w:p w14:paraId="68ECAD29" w14:textId="77777777" w:rsidR="009A21E4" w:rsidRPr="00EA02D6" w:rsidRDefault="009A21E4" w:rsidP="00CB71AA">
      <w:pPr>
        <w:tabs>
          <w:tab w:val="left" w:pos="450"/>
        </w:tabs>
        <w:spacing w:after="120"/>
        <w:jc w:val="both"/>
        <w:rPr>
          <w:sz w:val="4"/>
          <w:szCs w:val="4"/>
          <w:lang w:val="sr-Cyrl-RS"/>
        </w:rPr>
      </w:pPr>
    </w:p>
    <w:p w14:paraId="530DA761" w14:textId="742F60AD" w:rsidR="00CB71AA" w:rsidRPr="00CB71AA" w:rsidRDefault="00CB71AA" w:rsidP="00CB71AA">
      <w:pPr>
        <w:tabs>
          <w:tab w:val="left" w:pos="450"/>
        </w:tabs>
        <w:spacing w:after="1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CB71AA">
        <w:rPr>
          <w:sz w:val="22"/>
          <w:szCs w:val="22"/>
          <w:lang w:val="sr-Cyrl-RS"/>
        </w:rPr>
        <w:t>Савет Европе задржава право да затражи од подносиоца пријаве да у каснијој фази доставе следећа пратећа документа:</w:t>
      </w:r>
    </w:p>
    <w:p w14:paraId="4DDB078F" w14:textId="77777777" w:rsidR="00CB71AA" w:rsidRPr="00CB71AA" w:rsidRDefault="00CB71AA" w:rsidP="00CB71AA">
      <w:pPr>
        <w:pStyle w:val="ListParagraph"/>
        <w:numPr>
          <w:ilvl w:val="0"/>
          <w:numId w:val="7"/>
        </w:numPr>
        <w:spacing w:after="120"/>
        <w:ind w:left="992" w:hanging="357"/>
        <w:contextualSpacing w:val="0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за позиције наведене у ставовима а), б) и в): извод из кривичне евиденције или неки други сличан документ издат од стране надлежних правосудних или управних органа власти земље у којој је подносилац пријаве регистрован, у коме се наводи да су ови захтеви испуњени;</w:t>
      </w:r>
    </w:p>
    <w:p w14:paraId="66BDD230" w14:textId="77777777" w:rsidR="00CB71AA" w:rsidRPr="00CB71AA" w:rsidRDefault="00CB71AA" w:rsidP="00CB71AA">
      <w:pPr>
        <w:pStyle w:val="ListParagraph"/>
        <w:numPr>
          <w:ilvl w:val="0"/>
          <w:numId w:val="7"/>
        </w:numPr>
        <w:tabs>
          <w:tab w:val="left" w:pos="450"/>
        </w:tabs>
        <w:spacing w:after="120"/>
        <w:ind w:left="992" w:hanging="357"/>
        <w:contextualSpacing w:val="0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за позиције наведене у ставу г), потврду издату од стране надлежних органа власти земље у којој је регистрован;</w:t>
      </w:r>
    </w:p>
    <w:p w14:paraId="1B356218" w14:textId="77777777" w:rsidR="00CB71AA" w:rsidRPr="00CB71AA" w:rsidRDefault="00CB71AA" w:rsidP="00CB71AA">
      <w:pPr>
        <w:pStyle w:val="ListParagraph"/>
        <w:numPr>
          <w:ilvl w:val="0"/>
          <w:numId w:val="7"/>
        </w:numPr>
        <w:tabs>
          <w:tab w:val="left" w:pos="450"/>
        </w:tabs>
        <w:spacing w:after="120"/>
        <w:ind w:left="992" w:hanging="357"/>
        <w:contextualSpacing w:val="0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за позиције наведене у ставу д):</w:t>
      </w:r>
    </w:p>
    <w:p w14:paraId="6A00E059" w14:textId="77777777" w:rsidR="00CB71AA" w:rsidRPr="00CB71AA" w:rsidRDefault="00CB71AA" w:rsidP="00CB71AA">
      <w:pPr>
        <w:pStyle w:val="ListParagraph"/>
        <w:numPr>
          <w:ilvl w:val="1"/>
          <w:numId w:val="7"/>
        </w:numPr>
        <w:tabs>
          <w:tab w:val="left" w:pos="450"/>
        </w:tabs>
        <w:spacing w:after="120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lastRenderedPageBreak/>
        <w:t>за физичка лица, скенирану копију валидног доказа о идентитету са сликом (нпр. пасош)</w:t>
      </w:r>
    </w:p>
    <w:p w14:paraId="3EABA7EC" w14:textId="77777777" w:rsidR="00CB71AA" w:rsidRPr="00CB71AA" w:rsidRDefault="00CB71AA" w:rsidP="00CB71AA">
      <w:pPr>
        <w:pStyle w:val="ListParagraph"/>
        <w:numPr>
          <w:ilvl w:val="1"/>
          <w:numId w:val="7"/>
        </w:numPr>
        <w:tabs>
          <w:tab w:val="left" w:pos="450"/>
        </w:tabs>
        <w:spacing w:after="120"/>
        <w:jc w:val="both"/>
        <w:rPr>
          <w:sz w:val="22"/>
          <w:szCs w:val="22"/>
          <w:lang w:val="sr-Cyrl-RS"/>
        </w:rPr>
      </w:pPr>
      <w:r w:rsidRPr="00CB71AA">
        <w:rPr>
          <w:sz w:val="22"/>
          <w:szCs w:val="22"/>
          <w:lang w:val="sr-Cyrl-RS"/>
        </w:rPr>
        <w:t>за правна лица, извод из АПР или неки други званични документ којим се доказује власништво и контрола подносиоца пријаве.</w:t>
      </w:r>
    </w:p>
    <w:p w14:paraId="1F3B5786" w14:textId="41B64A62" w:rsidR="004117B8" w:rsidRDefault="004117B8" w:rsidP="004117B8">
      <w:pPr>
        <w:rPr>
          <w:rStyle w:val="Hyperlink"/>
          <w:rFonts w:eastAsiaTheme="minorHAnsi"/>
          <w:sz w:val="22"/>
          <w:szCs w:val="22"/>
          <w:lang w:val="sr-Cyrl-RS"/>
        </w:rPr>
      </w:pPr>
    </w:p>
    <w:p w14:paraId="663AC374" w14:textId="469A59A6" w:rsidR="004117B8" w:rsidRPr="00E455FD" w:rsidRDefault="00CB71AA" w:rsidP="004117B8">
      <w:pPr>
        <w:pStyle w:val="Default"/>
        <w:numPr>
          <w:ilvl w:val="0"/>
          <w:numId w:val="4"/>
        </w:numPr>
        <w:outlineLvl w:val="1"/>
        <w:rPr>
          <w:rFonts w:ascii="Times New Roman" w:hAnsi="Times New Roman" w:cs="Times New Roman"/>
          <w:b/>
          <w:bCs/>
          <w:color w:val="auto"/>
          <w:sz w:val="22"/>
          <w:szCs w:val="22"/>
          <w:lang w:val="sr-Cyrl-RS"/>
        </w:rPr>
      </w:pPr>
      <w:bookmarkStart w:id="18" w:name="_Toc73964245"/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sr-Cyrl-RS"/>
        </w:rPr>
        <w:t>Квалификациони критеријуми</w:t>
      </w:r>
      <w:bookmarkEnd w:id="18"/>
      <w:r w:rsidR="004117B8" w:rsidRPr="00E455FD">
        <w:rPr>
          <w:rFonts w:ascii="Times New Roman" w:hAnsi="Times New Roman" w:cs="Times New Roman"/>
          <w:b/>
          <w:bCs/>
          <w:color w:val="auto"/>
          <w:sz w:val="22"/>
          <w:szCs w:val="22"/>
          <w:lang w:val="sr-Cyrl-RS"/>
        </w:rPr>
        <w:t xml:space="preserve"> </w:t>
      </w:r>
    </w:p>
    <w:p w14:paraId="7769166C" w14:textId="77777777" w:rsidR="004117B8" w:rsidRPr="00E455FD" w:rsidRDefault="004117B8" w:rsidP="004117B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</w:p>
    <w:p w14:paraId="77C61A91" w14:textId="77777777" w:rsidR="0098717E" w:rsidRPr="0098717E" w:rsidRDefault="0098717E" w:rsidP="0098717E">
      <w:pPr>
        <w:ind w:firstLine="349"/>
        <w:rPr>
          <w:sz w:val="22"/>
          <w:szCs w:val="22"/>
          <w:lang w:val="sr-Cyrl-RS"/>
        </w:rPr>
      </w:pPr>
      <w:r w:rsidRPr="0098717E">
        <w:rPr>
          <w:sz w:val="22"/>
          <w:szCs w:val="22"/>
          <w:lang w:val="sr-Cyrl-RS"/>
        </w:rPr>
        <w:t xml:space="preserve">Да би се квалификовао за добијање гранта, подносилац пријаве мора да: </w:t>
      </w:r>
    </w:p>
    <w:p w14:paraId="05F63653" w14:textId="77777777" w:rsidR="0098717E" w:rsidRPr="0098717E" w:rsidRDefault="0098717E" w:rsidP="0098717E">
      <w:pPr>
        <w:rPr>
          <w:sz w:val="22"/>
          <w:szCs w:val="22"/>
          <w:lang w:val="sr-Cyrl-RS"/>
        </w:rPr>
      </w:pPr>
    </w:p>
    <w:p w14:paraId="518EB530" w14:textId="77777777" w:rsidR="0098717E" w:rsidRPr="0098717E" w:rsidRDefault="0098717E" w:rsidP="0098717E">
      <w:pPr>
        <w:pStyle w:val="ListParagraph"/>
        <w:numPr>
          <w:ilvl w:val="0"/>
          <w:numId w:val="25"/>
        </w:numPr>
        <w:spacing w:after="120"/>
        <w:jc w:val="both"/>
        <w:rPr>
          <w:sz w:val="22"/>
          <w:szCs w:val="22"/>
          <w:lang w:val="sr-Cyrl-RS"/>
        </w:rPr>
      </w:pPr>
      <w:r w:rsidRPr="0098717E">
        <w:rPr>
          <w:sz w:val="22"/>
          <w:szCs w:val="22"/>
          <w:lang w:val="sr-Cyrl-RS"/>
        </w:rPr>
        <w:t>буде законски конституисан као јединица локалне управе у Републици Србији;</w:t>
      </w:r>
    </w:p>
    <w:p w14:paraId="6AC9E4A0" w14:textId="77777777" w:rsidR="0098717E" w:rsidRPr="0098717E" w:rsidRDefault="0098717E" w:rsidP="0098717E">
      <w:pPr>
        <w:pStyle w:val="ListParagraph"/>
        <w:numPr>
          <w:ilvl w:val="0"/>
          <w:numId w:val="25"/>
        </w:numPr>
        <w:spacing w:after="120"/>
        <w:jc w:val="both"/>
        <w:rPr>
          <w:sz w:val="22"/>
          <w:szCs w:val="22"/>
          <w:lang w:val="sr-Cyrl-RS"/>
        </w:rPr>
      </w:pPr>
      <w:r w:rsidRPr="0098717E">
        <w:rPr>
          <w:sz w:val="22"/>
          <w:szCs w:val="22"/>
          <w:lang w:val="sr-Cyrl-RS"/>
        </w:rPr>
        <w:t>буде овлашћен да спроводи активности описане у предлогу пројекта;</w:t>
      </w:r>
    </w:p>
    <w:p w14:paraId="5E54C76F" w14:textId="2D53DE54" w:rsidR="0098717E" w:rsidRPr="0098717E" w:rsidRDefault="0098717E" w:rsidP="0098717E">
      <w:pPr>
        <w:pStyle w:val="ListParagraph"/>
        <w:numPr>
          <w:ilvl w:val="0"/>
          <w:numId w:val="25"/>
        </w:numPr>
        <w:spacing w:after="120"/>
        <w:jc w:val="both"/>
        <w:rPr>
          <w:sz w:val="22"/>
          <w:szCs w:val="22"/>
          <w:lang w:val="sr-Cyrl-RS"/>
        </w:rPr>
      </w:pPr>
      <w:r w:rsidRPr="0098717E">
        <w:rPr>
          <w:sz w:val="22"/>
          <w:szCs w:val="22"/>
          <w:lang w:val="sr-Cyrl-RS"/>
        </w:rPr>
        <w:t>има довољно финансијских капацитета (стабилне и довољне изворе финансирања) да обезбеди одрживост својих активности током целокупног периода за који је грант додељен и да обезбеди учешће сопственим средствима (укључујући људске ресурсе или допринос у натур</w:t>
      </w:r>
      <w:r>
        <w:rPr>
          <w:sz w:val="22"/>
          <w:szCs w:val="22"/>
          <w:lang w:val="sr-Cyrl-RS"/>
        </w:rPr>
        <w:t>и</w:t>
      </w:r>
      <w:r w:rsidRPr="0098717E">
        <w:rPr>
          <w:sz w:val="22"/>
          <w:szCs w:val="22"/>
          <w:lang w:val="sr-Cyrl-RS"/>
        </w:rPr>
        <w:t>);</w:t>
      </w:r>
    </w:p>
    <w:p w14:paraId="7573CA28" w14:textId="77777777" w:rsidR="0098717E" w:rsidRPr="0098717E" w:rsidRDefault="0098717E" w:rsidP="0098717E">
      <w:pPr>
        <w:pStyle w:val="ListParagraph"/>
        <w:numPr>
          <w:ilvl w:val="0"/>
          <w:numId w:val="25"/>
        </w:numPr>
        <w:spacing w:after="120"/>
        <w:jc w:val="both"/>
        <w:rPr>
          <w:sz w:val="22"/>
          <w:szCs w:val="22"/>
          <w:lang w:val="sr-Cyrl-RS"/>
        </w:rPr>
      </w:pPr>
      <w:r w:rsidRPr="0098717E">
        <w:rPr>
          <w:sz w:val="22"/>
          <w:szCs w:val="22"/>
          <w:lang w:val="sr-Cyrl-RS"/>
        </w:rPr>
        <w:t>има довољно оперативних и стручних капацитета, укључујући и запослена лица, да спроведе активности предвиђене предлогом пројекта;</w:t>
      </w:r>
    </w:p>
    <w:p w14:paraId="20373AFC" w14:textId="77777777" w:rsidR="0098717E" w:rsidRPr="0098717E" w:rsidRDefault="0098717E" w:rsidP="0098717E">
      <w:pPr>
        <w:pStyle w:val="ListParagraph"/>
        <w:numPr>
          <w:ilvl w:val="0"/>
          <w:numId w:val="25"/>
        </w:numPr>
        <w:spacing w:after="120"/>
        <w:jc w:val="both"/>
        <w:rPr>
          <w:sz w:val="22"/>
          <w:szCs w:val="22"/>
        </w:rPr>
      </w:pPr>
      <w:r w:rsidRPr="000C3D8F">
        <w:rPr>
          <w:sz w:val="22"/>
          <w:szCs w:val="22"/>
        </w:rPr>
        <w:t>поседује банковни рачун</w:t>
      </w:r>
      <w:r>
        <w:rPr>
          <w:sz w:val="22"/>
          <w:szCs w:val="22"/>
          <w:lang w:val="sr-Cyrl-RS"/>
        </w:rPr>
        <w:t>;</w:t>
      </w:r>
    </w:p>
    <w:p w14:paraId="761F62C1" w14:textId="16D5B03E" w:rsidR="0098717E" w:rsidRPr="000C3D8F" w:rsidRDefault="0098717E" w:rsidP="0098717E">
      <w:pPr>
        <w:pStyle w:val="ListParagraph"/>
        <w:numPr>
          <w:ilvl w:val="0"/>
          <w:numId w:val="2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има развијен посебан програм стручног усавршавања запослених у ЈЛС акредитован од стране Националне академије за јавну управу.</w:t>
      </w:r>
    </w:p>
    <w:p w14:paraId="2D1C7AA1" w14:textId="1D30832C" w:rsidR="0098717E" w:rsidRPr="0098717E" w:rsidRDefault="0098717E" w:rsidP="0098717E">
      <w:pPr>
        <w:spacing w:after="120"/>
        <w:ind w:left="502"/>
        <w:jc w:val="both"/>
        <w:rPr>
          <w:b/>
          <w:bCs/>
          <w:sz w:val="22"/>
          <w:szCs w:val="22"/>
        </w:rPr>
      </w:pPr>
      <w:r w:rsidRPr="0098717E">
        <w:rPr>
          <w:b/>
          <w:bCs/>
          <w:sz w:val="22"/>
          <w:szCs w:val="22"/>
        </w:rPr>
        <w:t>Вишеструке пријаве нису дозвољене и дов</w:t>
      </w:r>
      <w:r>
        <w:rPr>
          <w:b/>
          <w:bCs/>
          <w:sz w:val="22"/>
          <w:szCs w:val="22"/>
          <w:lang w:val="sr-Cyrl-RS"/>
        </w:rPr>
        <w:t xml:space="preserve">оде </w:t>
      </w:r>
      <w:r w:rsidRPr="0098717E">
        <w:rPr>
          <w:b/>
          <w:bCs/>
          <w:sz w:val="22"/>
          <w:szCs w:val="22"/>
        </w:rPr>
        <w:t>до искључивања из поступка свих предметних пријава.</w:t>
      </w:r>
    </w:p>
    <w:p w14:paraId="61399F38" w14:textId="77777777" w:rsidR="004117B8" w:rsidRPr="00E455FD" w:rsidRDefault="004117B8" w:rsidP="004117B8">
      <w:pPr>
        <w:pStyle w:val="Default"/>
        <w:ind w:left="720"/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RS"/>
        </w:rPr>
      </w:pPr>
    </w:p>
    <w:p w14:paraId="7A9E24B2" w14:textId="22D8C63C" w:rsidR="004117B8" w:rsidRPr="00E455FD" w:rsidRDefault="0098717E" w:rsidP="004117B8">
      <w:pPr>
        <w:pStyle w:val="Default"/>
        <w:numPr>
          <w:ilvl w:val="0"/>
          <w:numId w:val="4"/>
        </w:numPr>
        <w:outlineLvl w:val="1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bookmarkStart w:id="19" w:name="_Toc73964246"/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Критеријуми за оцењивање</w:t>
      </w:r>
      <w:bookmarkEnd w:id="19"/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</w:p>
    <w:p w14:paraId="1FF2BC73" w14:textId="77777777" w:rsidR="004117B8" w:rsidRPr="00E455FD" w:rsidRDefault="004117B8" w:rsidP="004117B8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14:paraId="2694213E" w14:textId="7D0A4DBB" w:rsidR="0098717E" w:rsidRPr="0098717E" w:rsidRDefault="0098717E" w:rsidP="0098717E">
      <w:pPr>
        <w:ind w:firstLine="360"/>
        <w:rPr>
          <w:lang w:val="sr-Cyrl-RS"/>
        </w:rPr>
      </w:pPr>
      <w:r w:rsidRPr="0098717E">
        <w:rPr>
          <w:sz w:val="22"/>
          <w:szCs w:val="22"/>
          <w:lang w:val="sr-Cyrl-RS"/>
        </w:rPr>
        <w:t>Пријаве се оцењују на основу следећих критеријума за оцењивање</w:t>
      </w:r>
      <w:r w:rsidRPr="0098717E">
        <w:rPr>
          <w:lang w:val="sr-Cyrl-RS"/>
        </w:rPr>
        <w:t xml:space="preserve">: </w:t>
      </w:r>
    </w:p>
    <w:p w14:paraId="1BCC1AB2" w14:textId="77777777" w:rsidR="0098717E" w:rsidRPr="0098717E" w:rsidRDefault="0098717E" w:rsidP="0098717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0028E9F9" w14:textId="77777777" w:rsidR="0098717E" w:rsidRPr="000C3D8F" w:rsidRDefault="0098717E" w:rsidP="007228BF">
      <w:pPr>
        <w:pStyle w:val="Default"/>
        <w:numPr>
          <w:ilvl w:val="0"/>
          <w:numId w:val="17"/>
        </w:numPr>
        <w:spacing w:after="120"/>
        <w:ind w:left="851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релевантност и  додатна вредност пројекта у смислу циља јавног позива (25%)</w:t>
      </w:r>
    </w:p>
    <w:p w14:paraId="3CA497A0" w14:textId="77777777" w:rsidR="0098717E" w:rsidRPr="000C3D8F" w:rsidRDefault="0098717E" w:rsidP="007228BF">
      <w:pPr>
        <w:pStyle w:val="Default"/>
        <w:numPr>
          <w:ilvl w:val="0"/>
          <w:numId w:val="17"/>
        </w:numPr>
        <w:spacing w:after="120"/>
        <w:ind w:left="851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обухват у коме активности испуњавају захтеве јавног позива  (25%); </w:t>
      </w:r>
    </w:p>
    <w:p w14:paraId="1159A860" w14:textId="43A96E1D" w:rsidR="0098717E" w:rsidRPr="000C3D8F" w:rsidRDefault="0098717E" w:rsidP="007228BF">
      <w:pPr>
        <w:pStyle w:val="Default"/>
        <w:numPr>
          <w:ilvl w:val="0"/>
          <w:numId w:val="17"/>
        </w:numPr>
        <w:spacing w:after="120"/>
        <w:ind w:left="851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квалитет, тачност, јасноћа, комплетност и економичност пријаве и пр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едлога 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буџета (25%); </w:t>
      </w:r>
    </w:p>
    <w:p w14:paraId="379D252C" w14:textId="77777777" w:rsidR="0098717E" w:rsidRPr="000C3D8F" w:rsidRDefault="0098717E" w:rsidP="007228BF">
      <w:pPr>
        <w:pStyle w:val="Default"/>
        <w:numPr>
          <w:ilvl w:val="0"/>
          <w:numId w:val="17"/>
        </w:numPr>
        <w:spacing w:after="120"/>
        <w:ind w:left="851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релевантно 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искуств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о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подносиоца пријаве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 xml:space="preserve">његовог </w:t>
      </w: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особља (25%).</w:t>
      </w:r>
    </w:p>
    <w:p w14:paraId="22A7C89A" w14:textId="77777777" w:rsidR="0098717E" w:rsidRPr="000C3D8F" w:rsidRDefault="0098717E" w:rsidP="0098717E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8"/>
          <w:szCs w:val="8"/>
          <w:lang w:val="sr-Cyrl-CS"/>
        </w:rPr>
      </w:pPr>
    </w:p>
    <w:p w14:paraId="19C77797" w14:textId="77777777" w:rsidR="0098717E" w:rsidRPr="009A21E4" w:rsidRDefault="0098717E" w:rsidP="0098717E">
      <w:pPr>
        <w:pStyle w:val="Default"/>
        <w:rPr>
          <w:rFonts w:ascii="Times New Roman" w:eastAsia="Times New Roman" w:hAnsi="Times New Roman" w:cs="Times New Roman"/>
          <w:color w:val="auto"/>
          <w:sz w:val="10"/>
          <w:szCs w:val="10"/>
          <w:lang w:val="sr-Cyrl-CS"/>
        </w:rPr>
      </w:pPr>
    </w:p>
    <w:p w14:paraId="160DF76F" w14:textId="77777777" w:rsidR="004117B8" w:rsidRPr="00E455FD" w:rsidRDefault="004117B8" w:rsidP="004117B8">
      <w:pPr>
        <w:pStyle w:val="Default"/>
        <w:rPr>
          <w:rFonts w:ascii="Times New Roman" w:eastAsia="Times New Roman" w:hAnsi="Times New Roman" w:cs="Times New Roman"/>
          <w:color w:val="auto"/>
          <w:sz w:val="14"/>
          <w:szCs w:val="14"/>
          <w:lang w:val="sr-Cyrl-RS"/>
        </w:rPr>
      </w:pPr>
    </w:p>
    <w:p w14:paraId="30DA2136" w14:textId="47A6B0CA" w:rsidR="004117B8" w:rsidRPr="00E455FD" w:rsidRDefault="00BF3197" w:rsidP="00BF3197">
      <w:pPr>
        <w:pStyle w:val="Default"/>
        <w:numPr>
          <w:ilvl w:val="0"/>
          <w:numId w:val="6"/>
        </w:numPr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</w:pPr>
      <w:bookmarkStart w:id="20" w:name="_Toc452388464"/>
      <w:bookmarkStart w:id="21" w:name="_Toc73964247"/>
      <w:r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ОБАВЕШТЕЊЕ  О ИЗБОРУ И ПОТПИСИВАЊЕ УГОВОРА О ГРАНТ</w:t>
      </w:r>
      <w:bookmarkEnd w:id="20"/>
      <w:r w:rsidR="00054D91" w:rsidRPr="00E455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Cyrl-RS"/>
        </w:rPr>
        <w:t>У</w:t>
      </w:r>
      <w:bookmarkEnd w:id="21"/>
    </w:p>
    <w:p w14:paraId="3B38DDD3" w14:textId="77777777" w:rsidR="004117B8" w:rsidRPr="00E455FD" w:rsidRDefault="004117B8" w:rsidP="004117B8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14:paraId="1B2D174F" w14:textId="77777777" w:rsidR="0098717E" w:rsidRPr="000C3D8F" w:rsidRDefault="0098717E" w:rsidP="0098717E">
      <w:pPr>
        <w:pStyle w:val="Default"/>
        <w:ind w:firstLine="14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</w:pPr>
      <w:r w:rsidRPr="000C3D8F">
        <w:rPr>
          <w:rFonts w:ascii="Times New Roman" w:eastAsia="Times New Roman" w:hAnsi="Times New Roman" w:cs="Times New Roman"/>
          <w:color w:val="auto"/>
          <w:sz w:val="22"/>
          <w:szCs w:val="22"/>
          <w:lang w:val="sr-Cyrl-CS"/>
        </w:rPr>
        <w:t>Након завршетка процеса евалуације, сви подносиоци пријава ће бити обавештени писаним путем о коначној одлуци која се тиче њихових пријава, као и о следећим корацима које је потребно предузети.</w:t>
      </w:r>
    </w:p>
    <w:p w14:paraId="2BE3E4CD" w14:textId="77777777" w:rsidR="0098717E" w:rsidRPr="000C3D8F" w:rsidRDefault="0098717E" w:rsidP="0098717E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14:paraId="60CD61AA" w14:textId="0B23F4E3" w:rsidR="0098717E" w:rsidRPr="0098717E" w:rsidRDefault="0098717E" w:rsidP="003E30DF">
      <w:pPr>
        <w:ind w:firstLine="142"/>
        <w:jc w:val="both"/>
        <w:rPr>
          <w:b/>
          <w:sz w:val="22"/>
          <w:szCs w:val="22"/>
          <w:lang w:val="sr-Cyrl-CS"/>
        </w:rPr>
      </w:pPr>
      <w:r w:rsidRPr="0098717E">
        <w:rPr>
          <w:sz w:val="22"/>
          <w:szCs w:val="22"/>
          <w:lang w:val="sr-Cyrl-CS"/>
        </w:rPr>
        <w:t>Одабрани примаоци гарантова ће бити позвани да потпишу Уговор о додели гранта (види Нацрт уговора о додели гранта из Прилог</w:t>
      </w:r>
      <w:r w:rsidR="003E30DF">
        <w:rPr>
          <w:sz w:val="22"/>
          <w:szCs w:val="22"/>
          <w:lang w:val="sr-Cyrl-CS"/>
        </w:rPr>
        <w:t xml:space="preserve"> 3</w:t>
      </w:r>
      <w:r w:rsidRPr="0098717E">
        <w:rPr>
          <w:sz w:val="22"/>
          <w:szCs w:val="22"/>
          <w:lang w:val="sr-Cyrl-CS"/>
        </w:rPr>
        <w:t xml:space="preserve">, </w:t>
      </w:r>
      <w:r w:rsidRPr="0098717E">
        <w:rPr>
          <w:sz w:val="22"/>
          <w:szCs w:val="22"/>
          <w:u w:val="single"/>
          <w:lang w:val="sr-Cyrl-CS"/>
        </w:rPr>
        <w:t>само у информативне сврхе</w:t>
      </w:r>
      <w:r w:rsidR="003E30DF">
        <w:rPr>
          <w:sz w:val="22"/>
          <w:szCs w:val="22"/>
          <w:u w:val="single"/>
          <w:lang w:val="sr-Cyrl-CS"/>
        </w:rPr>
        <w:t>)</w:t>
      </w:r>
      <w:r w:rsidRPr="0098717E">
        <w:rPr>
          <w:sz w:val="22"/>
          <w:szCs w:val="22"/>
          <w:u w:val="single"/>
          <w:lang w:val="sr-Cyrl-CS"/>
        </w:rPr>
        <w:t>,</w:t>
      </w:r>
      <w:r w:rsidRPr="0098717E">
        <w:rPr>
          <w:sz w:val="22"/>
          <w:szCs w:val="22"/>
          <w:lang w:val="sr-Cyrl-CS"/>
        </w:rPr>
        <w:t xml:space="preserve"> којим се озваничавају њихове правне обавезе. </w:t>
      </w:r>
      <w:r w:rsidRPr="0098717E">
        <w:rPr>
          <w:b/>
          <w:sz w:val="22"/>
          <w:szCs w:val="22"/>
          <w:lang w:val="sr-Cyrl-CS"/>
        </w:rPr>
        <w:t>Потенцијалним подносиоцима пријава се</w:t>
      </w:r>
      <w:r w:rsidRPr="0098717E">
        <w:rPr>
          <w:sz w:val="22"/>
          <w:szCs w:val="22"/>
          <w:lang w:val="sr-Cyrl-CS"/>
        </w:rPr>
        <w:t xml:space="preserve"> </w:t>
      </w:r>
      <w:r w:rsidRPr="0098717E">
        <w:rPr>
          <w:b/>
          <w:sz w:val="22"/>
          <w:szCs w:val="22"/>
          <w:lang w:val="sr-Cyrl-CS"/>
        </w:rPr>
        <w:t>саветује да прочитају Нацрт уговора о додели гранта, посебно захтеве који се тичу плаћања и подношења извештаја.</w:t>
      </w:r>
    </w:p>
    <w:p w14:paraId="23654B74" w14:textId="6575C508" w:rsidR="009A21E4" w:rsidRDefault="009A21E4">
      <w:pPr>
        <w:spacing w:after="160" w:line="259" w:lineRule="auto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br w:type="page"/>
      </w:r>
    </w:p>
    <w:p w14:paraId="000C5DD6" w14:textId="77777777" w:rsidR="004117B8" w:rsidRPr="00E455FD" w:rsidRDefault="004117B8" w:rsidP="004117B8">
      <w:pPr>
        <w:jc w:val="both"/>
        <w:rPr>
          <w:b/>
          <w:bCs/>
          <w:sz w:val="14"/>
          <w:szCs w:val="14"/>
          <w:lang w:val="sr-Cyrl-RS"/>
        </w:rPr>
      </w:pPr>
    </w:p>
    <w:p w14:paraId="75789329" w14:textId="18288AF1" w:rsidR="004117B8" w:rsidRPr="00E455FD" w:rsidRDefault="00BF3197" w:rsidP="004117B8">
      <w:pPr>
        <w:pStyle w:val="Default"/>
        <w:numPr>
          <w:ilvl w:val="0"/>
          <w:numId w:val="6"/>
        </w:numPr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</w:pPr>
      <w:bookmarkStart w:id="22" w:name="_Toc73964248"/>
      <w:r w:rsidRPr="00E455F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Cyrl-RS"/>
        </w:rPr>
        <w:t>ОРИЈЕНТАЦИОНИ ВРЕМЕНСКИ ОКВИР</w:t>
      </w:r>
      <w:bookmarkEnd w:id="22"/>
    </w:p>
    <w:p w14:paraId="2DB2837C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1"/>
        <w:gridCol w:w="3875"/>
      </w:tblGrid>
      <w:tr w:rsidR="004117B8" w:rsidRPr="00E455FD" w14:paraId="240C94A8" w14:textId="77777777" w:rsidTr="00B41942">
        <w:trPr>
          <w:trHeight w:val="435"/>
        </w:trPr>
        <w:tc>
          <w:tcPr>
            <w:tcW w:w="5550" w:type="dxa"/>
            <w:shd w:val="clear" w:color="auto" w:fill="D9D9D9" w:themeFill="background1" w:themeFillShade="D9"/>
            <w:vAlign w:val="center"/>
          </w:tcPr>
          <w:p w14:paraId="346AE96A" w14:textId="56488AF2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Фазе</w:t>
            </w:r>
          </w:p>
        </w:tc>
        <w:tc>
          <w:tcPr>
            <w:tcW w:w="4197" w:type="dxa"/>
            <w:shd w:val="clear" w:color="auto" w:fill="D9D9D9" w:themeFill="background1" w:themeFillShade="D9"/>
            <w:vAlign w:val="center"/>
          </w:tcPr>
          <w:p w14:paraId="04895849" w14:textId="6EF1267D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Оквирни период</w:t>
            </w:r>
          </w:p>
        </w:tc>
      </w:tr>
      <w:tr w:rsidR="004117B8" w:rsidRPr="00E455FD" w14:paraId="2841CBB6" w14:textId="77777777" w:rsidTr="00B41942">
        <w:trPr>
          <w:trHeight w:val="506"/>
        </w:trPr>
        <w:tc>
          <w:tcPr>
            <w:tcW w:w="5550" w:type="dxa"/>
            <w:vAlign w:val="center"/>
          </w:tcPr>
          <w:p w14:paraId="11AFA3FC" w14:textId="59248747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Објављивање јавног позива</w:t>
            </w:r>
          </w:p>
        </w:tc>
        <w:tc>
          <w:tcPr>
            <w:tcW w:w="4197" w:type="dxa"/>
            <w:vAlign w:val="center"/>
          </w:tcPr>
          <w:p w14:paraId="1A32C1CE" w14:textId="42325691" w:rsidR="004117B8" w:rsidRPr="007228BF" w:rsidRDefault="004117B8" w:rsidP="00B4194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1</w:t>
            </w:r>
            <w:r w:rsidR="00DC6890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7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 јун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2021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</w:tr>
      <w:tr w:rsidR="004117B8" w:rsidRPr="00E455FD" w14:paraId="1156E504" w14:textId="77777777" w:rsidTr="00B41942">
        <w:trPr>
          <w:trHeight w:val="506"/>
        </w:trPr>
        <w:tc>
          <w:tcPr>
            <w:tcW w:w="5550" w:type="dxa"/>
            <w:vAlign w:val="center"/>
          </w:tcPr>
          <w:p w14:paraId="7F30D0B7" w14:textId="384ECC49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Рок за пријаву</w:t>
            </w:r>
          </w:p>
        </w:tc>
        <w:tc>
          <w:tcPr>
            <w:tcW w:w="4197" w:type="dxa"/>
            <w:vAlign w:val="center"/>
          </w:tcPr>
          <w:p w14:paraId="0EC40740" w14:textId="67D6AAAA" w:rsidR="004117B8" w:rsidRPr="007228BF" w:rsidRDefault="004117B8" w:rsidP="00B4194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1</w:t>
            </w:r>
            <w:r w:rsidR="00DC6890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7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јул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2021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</w:tr>
      <w:tr w:rsidR="004117B8" w:rsidRPr="00E455FD" w14:paraId="04F6A19A" w14:textId="77777777" w:rsidTr="00B41942">
        <w:trPr>
          <w:trHeight w:val="506"/>
        </w:trPr>
        <w:tc>
          <w:tcPr>
            <w:tcW w:w="5550" w:type="dxa"/>
            <w:vAlign w:val="center"/>
          </w:tcPr>
          <w:p w14:paraId="4D9C77DC" w14:textId="1FD3EE1C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Обавештавање о исходу позива</w:t>
            </w:r>
          </w:p>
        </w:tc>
        <w:tc>
          <w:tcPr>
            <w:tcW w:w="4197" w:type="dxa"/>
            <w:vAlign w:val="center"/>
          </w:tcPr>
          <w:p w14:paraId="06AF0F9D" w14:textId="02E7EF51" w:rsidR="004117B8" w:rsidRPr="007228BF" w:rsidRDefault="004117B8" w:rsidP="00B4194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1</w:t>
            </w:r>
            <w:r w:rsidR="00DC6890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3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август 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2021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</w:tr>
      <w:tr w:rsidR="004117B8" w:rsidRPr="00E455FD" w14:paraId="412026EB" w14:textId="77777777" w:rsidTr="00B41942">
        <w:trPr>
          <w:trHeight w:val="506"/>
        </w:trPr>
        <w:tc>
          <w:tcPr>
            <w:tcW w:w="5550" w:type="dxa"/>
            <w:vAlign w:val="center"/>
          </w:tcPr>
          <w:p w14:paraId="04A240D4" w14:textId="0EFE56B8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Потписивање уговора о гранту</w:t>
            </w:r>
          </w:p>
        </w:tc>
        <w:tc>
          <w:tcPr>
            <w:tcW w:w="4197" w:type="dxa"/>
            <w:vAlign w:val="center"/>
          </w:tcPr>
          <w:p w14:paraId="5F9DBB1D" w14:textId="7E40A3D9" w:rsidR="004117B8" w:rsidRPr="007228BF" w:rsidRDefault="007228BF" w:rsidP="00B4194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/>
              </w:rPr>
              <w:t>30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  <w:r w:rsidR="004117B8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август </w:t>
            </w:r>
            <w:r w:rsidR="004117B8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2021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</w:tr>
      <w:tr w:rsidR="004117B8" w:rsidRPr="00E455FD" w14:paraId="2C10117B" w14:textId="77777777" w:rsidTr="00B41942">
        <w:trPr>
          <w:trHeight w:val="506"/>
        </w:trPr>
        <w:tc>
          <w:tcPr>
            <w:tcW w:w="5550" w:type="dxa"/>
            <w:vAlign w:val="center"/>
          </w:tcPr>
          <w:p w14:paraId="0981E7FB" w14:textId="55B2845D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Спровођење гранта (пројеката)</w:t>
            </w:r>
          </w:p>
        </w:tc>
        <w:tc>
          <w:tcPr>
            <w:tcW w:w="4197" w:type="dxa"/>
            <w:vAlign w:val="center"/>
          </w:tcPr>
          <w:p w14:paraId="57AD3D28" w14:textId="6559FDEB" w:rsidR="004117B8" w:rsidRPr="007228BF" w:rsidRDefault="00DC6890" w:rsidP="00B4194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3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. 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септембар </w:t>
            </w:r>
            <w:r w:rsidR="004117B8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– 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29.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октобар </w:t>
            </w:r>
            <w:r w:rsidR="004117B8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2021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</w:tr>
      <w:tr w:rsidR="004117B8" w:rsidRPr="00E455FD" w14:paraId="0DF3D60E" w14:textId="77777777" w:rsidTr="00B41942">
        <w:trPr>
          <w:trHeight w:val="506"/>
        </w:trPr>
        <w:tc>
          <w:tcPr>
            <w:tcW w:w="5550" w:type="dxa"/>
            <w:vAlign w:val="center"/>
          </w:tcPr>
          <w:p w14:paraId="7F7B6F60" w14:textId="394161A5" w:rsidR="004117B8" w:rsidRPr="00E455FD" w:rsidRDefault="003E30DF" w:rsidP="00B41942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Извештавање о реализацији гранта (пројекта)</w:t>
            </w:r>
          </w:p>
        </w:tc>
        <w:tc>
          <w:tcPr>
            <w:tcW w:w="4197" w:type="dxa"/>
            <w:vAlign w:val="center"/>
          </w:tcPr>
          <w:p w14:paraId="3D6CB1F5" w14:textId="2A59CE50" w:rsidR="004117B8" w:rsidRPr="007228BF" w:rsidRDefault="00DC6890" w:rsidP="00B41942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22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. 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новемб</w:t>
            </w:r>
            <w:r w:rsid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/>
              </w:rPr>
              <w:t>a</w:t>
            </w:r>
            <w:r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р </w:t>
            </w:r>
            <w:r w:rsidR="004117B8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202</w:t>
            </w:r>
            <w:r w:rsidR="003E30DF" w:rsidRPr="007228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Cyrl-RS"/>
              </w:rPr>
              <w:t>1.</w:t>
            </w:r>
          </w:p>
        </w:tc>
      </w:tr>
    </w:tbl>
    <w:p w14:paraId="5E678697" w14:textId="77777777" w:rsidR="004117B8" w:rsidRPr="00E455FD" w:rsidRDefault="004117B8" w:rsidP="004117B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44A32ED7" w14:textId="77777777" w:rsidR="004117B8" w:rsidRPr="00E455FD" w:rsidRDefault="004117B8" w:rsidP="004117B8">
      <w:pPr>
        <w:rPr>
          <w:lang w:val="sr-Cyrl-RS"/>
        </w:rPr>
      </w:pPr>
    </w:p>
    <w:p w14:paraId="7F933D61" w14:textId="77777777" w:rsidR="004117B8" w:rsidRPr="00E455FD" w:rsidRDefault="004117B8">
      <w:pPr>
        <w:rPr>
          <w:lang w:val="sr-Cyrl-RS"/>
        </w:rPr>
      </w:pPr>
    </w:p>
    <w:sectPr w:rsidR="004117B8" w:rsidRPr="00E455FD" w:rsidSect="00E01904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422E7" w14:textId="77777777" w:rsidR="0098717E" w:rsidRDefault="0098717E" w:rsidP="00E01904">
      <w:r>
        <w:separator/>
      </w:r>
    </w:p>
  </w:endnote>
  <w:endnote w:type="continuationSeparator" w:id="0">
    <w:p w14:paraId="57FA504B" w14:textId="77777777" w:rsidR="0098717E" w:rsidRDefault="0098717E" w:rsidP="00E0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538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273B4" w14:textId="27C30D15" w:rsidR="0098717E" w:rsidRDefault="00987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DA737" w14:textId="77777777" w:rsidR="0098717E" w:rsidRDefault="00987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DD82E" w14:textId="77777777" w:rsidR="0098717E" w:rsidRDefault="0098717E" w:rsidP="00E01904">
      <w:r>
        <w:separator/>
      </w:r>
    </w:p>
  </w:footnote>
  <w:footnote w:type="continuationSeparator" w:id="0">
    <w:p w14:paraId="2F3FD158" w14:textId="77777777" w:rsidR="0098717E" w:rsidRDefault="0098717E" w:rsidP="00E0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147FD"/>
    <w:multiLevelType w:val="hybridMultilevel"/>
    <w:tmpl w:val="D60418AC"/>
    <w:lvl w:ilvl="0" w:tplc="8BC0F0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764F"/>
    <w:multiLevelType w:val="hybridMultilevel"/>
    <w:tmpl w:val="BAB8A8DC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E4B1B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A95"/>
    <w:multiLevelType w:val="hybridMultilevel"/>
    <w:tmpl w:val="D60418AC"/>
    <w:lvl w:ilvl="0" w:tplc="8BC0F0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6BB4"/>
    <w:multiLevelType w:val="hybridMultilevel"/>
    <w:tmpl w:val="F0D60910"/>
    <w:lvl w:ilvl="0" w:tplc="AC748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58F5"/>
    <w:multiLevelType w:val="hybridMultilevel"/>
    <w:tmpl w:val="95568418"/>
    <w:lvl w:ilvl="0" w:tplc="8BC0F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017E"/>
    <w:multiLevelType w:val="hybridMultilevel"/>
    <w:tmpl w:val="2D5680B6"/>
    <w:lvl w:ilvl="0" w:tplc="C032AE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1ED5"/>
    <w:multiLevelType w:val="hybridMultilevel"/>
    <w:tmpl w:val="0218D284"/>
    <w:lvl w:ilvl="0" w:tplc="C032AE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A52A0"/>
    <w:multiLevelType w:val="hybridMultilevel"/>
    <w:tmpl w:val="5E181AE0"/>
    <w:lvl w:ilvl="0" w:tplc="04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54" w:hanging="360"/>
      </w:pPr>
    </w:lvl>
    <w:lvl w:ilvl="2" w:tplc="0409001B" w:tentative="1">
      <w:start w:val="1"/>
      <w:numFmt w:val="lowerRoman"/>
      <w:lvlText w:val="%3."/>
      <w:lvlJc w:val="right"/>
      <w:pPr>
        <w:ind w:left="2674" w:hanging="180"/>
      </w:pPr>
    </w:lvl>
    <w:lvl w:ilvl="3" w:tplc="0409000F" w:tentative="1">
      <w:start w:val="1"/>
      <w:numFmt w:val="decimal"/>
      <w:lvlText w:val="%4."/>
      <w:lvlJc w:val="left"/>
      <w:pPr>
        <w:ind w:left="3394" w:hanging="360"/>
      </w:pPr>
    </w:lvl>
    <w:lvl w:ilvl="4" w:tplc="04090019" w:tentative="1">
      <w:start w:val="1"/>
      <w:numFmt w:val="lowerLetter"/>
      <w:lvlText w:val="%5."/>
      <w:lvlJc w:val="left"/>
      <w:pPr>
        <w:ind w:left="4114" w:hanging="360"/>
      </w:pPr>
    </w:lvl>
    <w:lvl w:ilvl="5" w:tplc="0409001B" w:tentative="1">
      <w:start w:val="1"/>
      <w:numFmt w:val="lowerRoman"/>
      <w:lvlText w:val="%6."/>
      <w:lvlJc w:val="right"/>
      <w:pPr>
        <w:ind w:left="4834" w:hanging="180"/>
      </w:pPr>
    </w:lvl>
    <w:lvl w:ilvl="6" w:tplc="0409000F" w:tentative="1">
      <w:start w:val="1"/>
      <w:numFmt w:val="decimal"/>
      <w:lvlText w:val="%7."/>
      <w:lvlJc w:val="left"/>
      <w:pPr>
        <w:ind w:left="5554" w:hanging="360"/>
      </w:pPr>
    </w:lvl>
    <w:lvl w:ilvl="7" w:tplc="04090019" w:tentative="1">
      <w:start w:val="1"/>
      <w:numFmt w:val="lowerLetter"/>
      <w:lvlText w:val="%8."/>
      <w:lvlJc w:val="left"/>
      <w:pPr>
        <w:ind w:left="6274" w:hanging="360"/>
      </w:pPr>
    </w:lvl>
    <w:lvl w:ilvl="8" w:tplc="040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8" w15:restartNumberingAfterBreak="0">
    <w:nsid w:val="2ED02356"/>
    <w:multiLevelType w:val="hybridMultilevel"/>
    <w:tmpl w:val="4D2CFEF8"/>
    <w:lvl w:ilvl="0" w:tplc="04D01F3A">
      <w:start w:val="7"/>
      <w:numFmt w:val="bullet"/>
      <w:lvlText w:val="-"/>
      <w:lvlJc w:val="left"/>
      <w:pPr>
        <w:ind w:left="6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 w15:restartNumberingAfterBreak="0">
    <w:nsid w:val="31390755"/>
    <w:multiLevelType w:val="hybridMultilevel"/>
    <w:tmpl w:val="D2C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52F4B"/>
    <w:multiLevelType w:val="hybridMultilevel"/>
    <w:tmpl w:val="E3FA7D5C"/>
    <w:lvl w:ilvl="0" w:tplc="0374D2B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85766"/>
    <w:multiLevelType w:val="hybridMultilevel"/>
    <w:tmpl w:val="AA8A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0048"/>
    <w:multiLevelType w:val="hybridMultilevel"/>
    <w:tmpl w:val="2164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65336"/>
    <w:multiLevelType w:val="hybridMultilevel"/>
    <w:tmpl w:val="61A44A2C"/>
    <w:lvl w:ilvl="0" w:tplc="ADE4B1B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EE2284"/>
    <w:multiLevelType w:val="hybridMultilevel"/>
    <w:tmpl w:val="C09470C4"/>
    <w:lvl w:ilvl="0" w:tplc="ADE4B1BA">
      <w:numFmt w:val="bullet"/>
      <w:lvlText w:val="•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45E40CB7"/>
    <w:multiLevelType w:val="hybridMultilevel"/>
    <w:tmpl w:val="082E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428F0"/>
    <w:multiLevelType w:val="hybridMultilevel"/>
    <w:tmpl w:val="5AF61302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2708B"/>
    <w:multiLevelType w:val="hybridMultilevel"/>
    <w:tmpl w:val="57C8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94FE1"/>
    <w:multiLevelType w:val="hybridMultilevel"/>
    <w:tmpl w:val="BE1A9DB6"/>
    <w:lvl w:ilvl="0" w:tplc="BA328D6A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C000019" w:tentative="1">
      <w:start w:val="1"/>
      <w:numFmt w:val="lowerLetter"/>
      <w:lvlText w:val="%2."/>
      <w:lvlJc w:val="left"/>
      <w:pPr>
        <w:ind w:left="1582" w:hanging="360"/>
      </w:pPr>
    </w:lvl>
    <w:lvl w:ilvl="2" w:tplc="0C00001B" w:tentative="1">
      <w:start w:val="1"/>
      <w:numFmt w:val="lowerRoman"/>
      <w:lvlText w:val="%3."/>
      <w:lvlJc w:val="right"/>
      <w:pPr>
        <w:ind w:left="2302" w:hanging="180"/>
      </w:pPr>
    </w:lvl>
    <w:lvl w:ilvl="3" w:tplc="0C00000F" w:tentative="1">
      <w:start w:val="1"/>
      <w:numFmt w:val="decimal"/>
      <w:lvlText w:val="%4."/>
      <w:lvlJc w:val="left"/>
      <w:pPr>
        <w:ind w:left="3022" w:hanging="360"/>
      </w:pPr>
    </w:lvl>
    <w:lvl w:ilvl="4" w:tplc="0C000019" w:tentative="1">
      <w:start w:val="1"/>
      <w:numFmt w:val="lowerLetter"/>
      <w:lvlText w:val="%5."/>
      <w:lvlJc w:val="left"/>
      <w:pPr>
        <w:ind w:left="3742" w:hanging="360"/>
      </w:pPr>
    </w:lvl>
    <w:lvl w:ilvl="5" w:tplc="0C00001B" w:tentative="1">
      <w:start w:val="1"/>
      <w:numFmt w:val="lowerRoman"/>
      <w:lvlText w:val="%6."/>
      <w:lvlJc w:val="right"/>
      <w:pPr>
        <w:ind w:left="4462" w:hanging="180"/>
      </w:pPr>
    </w:lvl>
    <w:lvl w:ilvl="6" w:tplc="0C00000F" w:tentative="1">
      <w:start w:val="1"/>
      <w:numFmt w:val="decimal"/>
      <w:lvlText w:val="%7."/>
      <w:lvlJc w:val="left"/>
      <w:pPr>
        <w:ind w:left="5182" w:hanging="360"/>
      </w:pPr>
    </w:lvl>
    <w:lvl w:ilvl="7" w:tplc="0C000019" w:tentative="1">
      <w:start w:val="1"/>
      <w:numFmt w:val="lowerLetter"/>
      <w:lvlText w:val="%8."/>
      <w:lvlJc w:val="left"/>
      <w:pPr>
        <w:ind w:left="5902" w:hanging="360"/>
      </w:pPr>
    </w:lvl>
    <w:lvl w:ilvl="8" w:tplc="0C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8172DB1"/>
    <w:multiLevelType w:val="hybridMultilevel"/>
    <w:tmpl w:val="29B4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F2AAF"/>
    <w:multiLevelType w:val="hybridMultilevel"/>
    <w:tmpl w:val="8208DA54"/>
    <w:lvl w:ilvl="0" w:tplc="1602A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93A5C"/>
    <w:multiLevelType w:val="hybridMultilevel"/>
    <w:tmpl w:val="489A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97A5D"/>
    <w:multiLevelType w:val="hybridMultilevel"/>
    <w:tmpl w:val="F2984920"/>
    <w:lvl w:ilvl="0" w:tplc="B16E346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ECE6ED6"/>
    <w:multiLevelType w:val="hybridMultilevel"/>
    <w:tmpl w:val="76CC0BB4"/>
    <w:lvl w:ilvl="0" w:tplc="13785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0"/>
  </w:num>
  <w:num w:numId="5">
    <w:abstractNumId w:val="15"/>
  </w:num>
  <w:num w:numId="6">
    <w:abstractNumId w:val="10"/>
  </w:num>
  <w:num w:numId="7">
    <w:abstractNumId w:val="5"/>
  </w:num>
  <w:num w:numId="8">
    <w:abstractNumId w:val="19"/>
  </w:num>
  <w:num w:numId="9">
    <w:abstractNumId w:val="2"/>
  </w:num>
  <w:num w:numId="10">
    <w:abstractNumId w:val="21"/>
  </w:num>
  <w:num w:numId="11">
    <w:abstractNumId w:val="4"/>
  </w:num>
  <w:num w:numId="12">
    <w:abstractNumId w:val="9"/>
  </w:num>
  <w:num w:numId="13">
    <w:abstractNumId w:val="22"/>
  </w:num>
  <w:num w:numId="14">
    <w:abstractNumId w:val="8"/>
  </w:num>
  <w:num w:numId="15">
    <w:abstractNumId w:val="16"/>
  </w:num>
  <w:num w:numId="16">
    <w:abstractNumId w:val="17"/>
  </w:num>
  <w:num w:numId="17">
    <w:abstractNumId w:val="12"/>
  </w:num>
  <w:num w:numId="18">
    <w:abstractNumId w:val="2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3"/>
  </w:num>
  <w:num w:numId="23">
    <w:abstractNumId w:val="6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B8"/>
    <w:rsid w:val="00034948"/>
    <w:rsid w:val="00054D91"/>
    <w:rsid w:val="000E004C"/>
    <w:rsid w:val="001B724C"/>
    <w:rsid w:val="001D280D"/>
    <w:rsid w:val="002008B6"/>
    <w:rsid w:val="00205B71"/>
    <w:rsid w:val="00280779"/>
    <w:rsid w:val="002C7231"/>
    <w:rsid w:val="002E6309"/>
    <w:rsid w:val="00335B90"/>
    <w:rsid w:val="00361311"/>
    <w:rsid w:val="003E30DF"/>
    <w:rsid w:val="004117B8"/>
    <w:rsid w:val="004A2216"/>
    <w:rsid w:val="004E6EF5"/>
    <w:rsid w:val="00545597"/>
    <w:rsid w:val="005E11FD"/>
    <w:rsid w:val="00660B13"/>
    <w:rsid w:val="007228BF"/>
    <w:rsid w:val="00783A9C"/>
    <w:rsid w:val="007A7535"/>
    <w:rsid w:val="007B3C2F"/>
    <w:rsid w:val="007C12AD"/>
    <w:rsid w:val="00837CF4"/>
    <w:rsid w:val="008E426B"/>
    <w:rsid w:val="0098717E"/>
    <w:rsid w:val="00997416"/>
    <w:rsid w:val="009A21E4"/>
    <w:rsid w:val="009A4E83"/>
    <w:rsid w:val="009A54FC"/>
    <w:rsid w:val="009D1A90"/>
    <w:rsid w:val="00A248A4"/>
    <w:rsid w:val="00A6159E"/>
    <w:rsid w:val="00AD412B"/>
    <w:rsid w:val="00B41942"/>
    <w:rsid w:val="00B6594C"/>
    <w:rsid w:val="00BF3197"/>
    <w:rsid w:val="00CB71AA"/>
    <w:rsid w:val="00CC341B"/>
    <w:rsid w:val="00CF5894"/>
    <w:rsid w:val="00D93D34"/>
    <w:rsid w:val="00DC6890"/>
    <w:rsid w:val="00E01904"/>
    <w:rsid w:val="00E13F0F"/>
    <w:rsid w:val="00E3061E"/>
    <w:rsid w:val="00E455FD"/>
    <w:rsid w:val="00E82046"/>
    <w:rsid w:val="00EA02D6"/>
    <w:rsid w:val="00EB3875"/>
    <w:rsid w:val="00FC3980"/>
    <w:rsid w:val="00FD117B"/>
    <w:rsid w:val="00FD2445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E5044"/>
  <w15:chartTrackingRefBased/>
  <w15:docId w15:val="{5EEC149D-CCD0-4AA3-90B1-394592F2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17B8"/>
    <w:pPr>
      <w:ind w:left="720"/>
      <w:contextualSpacing/>
    </w:pPr>
  </w:style>
  <w:style w:type="paragraph" w:customStyle="1" w:styleId="Default">
    <w:name w:val="Default"/>
    <w:rsid w:val="004117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117B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117B8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117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4117B8"/>
    <w:rPr>
      <w:rFonts w:ascii="Times New Roman" w:hAnsi="Times New Roman"/>
      <w:color w:val="auto"/>
      <w:sz w:val="22"/>
    </w:rPr>
  </w:style>
  <w:style w:type="character" w:customStyle="1" w:styleId="Style2">
    <w:name w:val="Style2"/>
    <w:basedOn w:val="DefaultParagraphFont"/>
    <w:uiPriority w:val="1"/>
    <w:rsid w:val="004117B8"/>
    <w:rPr>
      <w:rFonts w:ascii="Times New Roman" w:hAnsi="Times New Roman"/>
      <w:color w:val="auto"/>
      <w:sz w:val="22"/>
    </w:rPr>
  </w:style>
  <w:style w:type="character" w:customStyle="1" w:styleId="Style3">
    <w:name w:val="Style3"/>
    <w:basedOn w:val="DefaultParagraphFont"/>
    <w:uiPriority w:val="1"/>
    <w:qFormat/>
    <w:rsid w:val="004117B8"/>
    <w:rPr>
      <w:rFonts w:ascii="Times New Roman" w:hAnsi="Times New Roman"/>
      <w:color w:val="auto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4117B8"/>
    <w:pPr>
      <w:tabs>
        <w:tab w:val="left" w:pos="440"/>
        <w:tab w:val="right" w:leader="dot" w:pos="9962"/>
      </w:tabs>
      <w:spacing w:after="10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117B8"/>
    <w:pPr>
      <w:spacing w:after="100"/>
      <w:ind w:left="240"/>
    </w:pPr>
  </w:style>
  <w:style w:type="table" w:styleId="TableGrid">
    <w:name w:val="Table Grid"/>
    <w:basedOn w:val="TableNormal"/>
    <w:uiPriority w:val="39"/>
    <w:rsid w:val="004117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17B8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117B8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17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117B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9C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1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0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1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anctionsmap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cd.coe.int/ViewDoc.jsp?Ref=SG/Rule(2015)1374&amp;Language=lanEnglish&amp;Ver=original&amp;BackColorInternet=99CCFF&amp;BackColorIntranet=99CCFF&amp;BackColorLogged=99CCC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sg.serbia@coe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sg.serbia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e.int/sr_RS/web/belgrade/news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9C0E1B3D0849A299DF882BCB5FF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6724-F11A-4109-9E04-863CDC596D58}"/>
      </w:docPartPr>
      <w:docPartBody>
        <w:p w:rsidR="00A0757F" w:rsidRDefault="00A0757F" w:rsidP="00A0757F">
          <w:pPr>
            <w:pStyle w:val="BA9C0E1B3D0849A299DF882BCB5FF855"/>
          </w:pPr>
          <w:r>
            <w:rPr>
              <w:rStyle w:val="PlaceholderText"/>
              <w:rFonts w:eastAsiaTheme="minorHAnsi"/>
            </w:rPr>
            <w:t>Click here to enter the reference of the grant award procedure</w:t>
          </w:r>
        </w:p>
      </w:docPartBody>
    </w:docPart>
    <w:docPart>
      <w:docPartPr>
        <w:name w:val="CA0E67516EA4458E92CEAC71DC3D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2DCE-DD87-404D-9A4D-55C011C7FDDB}"/>
      </w:docPartPr>
      <w:docPartBody>
        <w:p w:rsidR="00C3669E" w:rsidRDefault="00E539E5" w:rsidP="00E539E5">
          <w:pPr>
            <w:pStyle w:val="CA0E67516EA4458E92CEAC71DC3D6F03"/>
          </w:pPr>
          <w:r>
            <w:rPr>
              <w:rStyle w:val="PlaceholderText"/>
              <w:rFonts w:eastAsiaTheme="minorHAnsi"/>
            </w:rPr>
            <w:t>Click here to enter a date</w:t>
          </w:r>
        </w:p>
      </w:docPartBody>
    </w:docPart>
    <w:docPart>
      <w:docPartPr>
        <w:name w:val="4C0D680C88044D89B745F417953F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6CCE6-29AE-4D5B-BE29-17A157C97A38}"/>
      </w:docPartPr>
      <w:docPartBody>
        <w:p w:rsidR="00C3669E" w:rsidRDefault="00E539E5" w:rsidP="00E539E5">
          <w:pPr>
            <w:pStyle w:val="4C0D680C88044D89B745F417953F7B23"/>
          </w:pPr>
          <w:r>
            <w:rPr>
              <w:rStyle w:val="PlaceholderText"/>
              <w:rFonts w:eastAsiaTheme="minorHAnsi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F"/>
    <w:rsid w:val="00317860"/>
    <w:rsid w:val="00A0757F"/>
    <w:rsid w:val="00C3669E"/>
    <w:rsid w:val="00E5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150" w:eastAsia="en-150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9E5"/>
    <w:rPr>
      <w:color w:val="808080"/>
    </w:rPr>
  </w:style>
  <w:style w:type="paragraph" w:customStyle="1" w:styleId="BA9C0E1B3D0849A299DF882BCB5FF855">
    <w:name w:val="BA9C0E1B3D0849A299DF882BCB5FF855"/>
    <w:rsid w:val="00A0757F"/>
  </w:style>
  <w:style w:type="paragraph" w:customStyle="1" w:styleId="0C29FE377602425E967AC91DFBFF69FB">
    <w:name w:val="0C29FE377602425E967AC91DFBFF69FB"/>
    <w:rsid w:val="00A0757F"/>
  </w:style>
  <w:style w:type="paragraph" w:customStyle="1" w:styleId="0756895A8502475183BF22E79F6EF7F2">
    <w:name w:val="0756895A8502475183BF22E79F6EF7F2"/>
    <w:rsid w:val="00A0757F"/>
  </w:style>
  <w:style w:type="paragraph" w:customStyle="1" w:styleId="8FEC83BD3DA0484B9867D0605F980BC0">
    <w:name w:val="8FEC83BD3DA0484B9867D0605F980BC0"/>
    <w:rsid w:val="00A0757F"/>
  </w:style>
  <w:style w:type="paragraph" w:customStyle="1" w:styleId="85E9CD3709C942DF9358906069984CC5">
    <w:name w:val="85E9CD3709C942DF9358906069984CC5"/>
    <w:rsid w:val="00A0757F"/>
  </w:style>
  <w:style w:type="paragraph" w:customStyle="1" w:styleId="EDC79A5B072143999E6D15810784598A">
    <w:name w:val="EDC79A5B072143999E6D15810784598A"/>
    <w:rsid w:val="00A0757F"/>
  </w:style>
  <w:style w:type="paragraph" w:customStyle="1" w:styleId="9ABBF1EE266D46A0BE55EB4C72D1E2BA">
    <w:name w:val="9ABBF1EE266D46A0BE55EB4C72D1E2BA"/>
    <w:rsid w:val="00A0757F"/>
  </w:style>
  <w:style w:type="paragraph" w:customStyle="1" w:styleId="87EF737A0CD946D6AA6A4A4E49DC72F5">
    <w:name w:val="87EF737A0CD946D6AA6A4A4E49DC72F5"/>
    <w:rsid w:val="00A0757F"/>
  </w:style>
  <w:style w:type="paragraph" w:customStyle="1" w:styleId="076F50679270411EACB3225AD39F6CA1">
    <w:name w:val="076F50679270411EACB3225AD39F6CA1"/>
    <w:rsid w:val="00A0757F"/>
  </w:style>
  <w:style w:type="paragraph" w:customStyle="1" w:styleId="CA0E67516EA4458E92CEAC71DC3D6F03">
    <w:name w:val="CA0E67516EA4458E92CEAC71DC3D6F03"/>
    <w:rsid w:val="00E539E5"/>
  </w:style>
  <w:style w:type="paragraph" w:customStyle="1" w:styleId="4C0D680C88044D89B745F417953F7B23">
    <w:name w:val="4C0D680C88044D89B745F417953F7B23"/>
    <w:rsid w:val="00E5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B690-9DEA-41B3-8114-B62AB49F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BALABANOVIC Miroslava</dc:creator>
  <cp:keywords/>
  <dc:description/>
  <cp:lastModifiedBy>BALABANOVIC Miroslava</cp:lastModifiedBy>
  <cp:revision>39</cp:revision>
  <dcterms:created xsi:type="dcterms:W3CDTF">2021-06-03T07:37:00Z</dcterms:created>
  <dcterms:modified xsi:type="dcterms:W3CDTF">2021-06-16T09:23:00Z</dcterms:modified>
</cp:coreProperties>
</file>