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CBF" w:rsidRPr="009D58A1" w:rsidRDefault="00AA5CBF" w:rsidP="009D58A1">
      <w:pPr>
        <w:pStyle w:val="TKMAINTITLE"/>
      </w:pPr>
      <w:r>
        <w:t>9 - Nadenken over taalverwerving en in taalondersteuning voorzien</w:t>
      </w:r>
    </w:p>
    <w:p w:rsidR="00AA5CBF" w:rsidRPr="009D58A1" w:rsidRDefault="00AA5CBF" w:rsidP="00422DAD">
      <w:pPr>
        <w:pStyle w:val="TKAIM"/>
        <w:tabs>
          <w:tab w:val="clear" w:pos="709"/>
          <w:tab w:val="left" w:pos="993"/>
        </w:tabs>
        <w:ind w:left="1560" w:hanging="1560"/>
      </w:pPr>
      <w:r>
        <w:t>Doelstelling:</w:t>
      </w:r>
      <w:r>
        <w:tab/>
        <w:t xml:space="preserve">Vrijwilligers bewustmaken van de verschillende </w:t>
      </w:r>
      <w:r w:rsidR="00F77674">
        <w:t>soorten leren</w:t>
      </w:r>
      <w:r>
        <w:t xml:space="preserve"> en hoe ze optimaal te benutten in taalcoaching.</w:t>
      </w:r>
    </w:p>
    <w:p w:rsidR="00AA5CBF" w:rsidRPr="009D58A1" w:rsidRDefault="00AA5CBF" w:rsidP="000B5C1D">
      <w:pPr>
        <w:pStyle w:val="TKTEXTE"/>
      </w:pPr>
      <w:r>
        <w:t xml:space="preserve">Wanneer we het over lesgeven en leren hebben, zullen velen automatisch denken aan </w:t>
      </w:r>
      <w:r w:rsidR="00F77674">
        <w:t xml:space="preserve">de klas in </w:t>
      </w:r>
      <w:r>
        <w:t xml:space="preserve">de school of het college waar ze zelf ooit </w:t>
      </w:r>
      <w:r w:rsidR="00F77674">
        <w:t>onderwijs volgden</w:t>
      </w:r>
      <w:r>
        <w:t xml:space="preserve">. Het klasgebeuren wordt bestempeld als </w:t>
      </w:r>
      <w:r>
        <w:rPr>
          <w:i/>
        </w:rPr>
        <w:t>formeel leren</w:t>
      </w:r>
      <w:r w:rsidR="00F77674">
        <w:t xml:space="preserve">. Daarbij volgt men </w:t>
      </w:r>
      <w:r>
        <w:t xml:space="preserve">een curriculum dat werd samengesteld </w:t>
      </w:r>
      <w:r w:rsidR="00F77674">
        <w:t>om b</w:t>
      </w:r>
      <w:r>
        <w:t>epaalde leer</w:t>
      </w:r>
      <w:r w:rsidR="00F77674">
        <w:t>resultaten te behalen</w:t>
      </w:r>
      <w:r>
        <w:t>. Deze leer</w:t>
      </w:r>
      <w:r w:rsidR="00F77674">
        <w:t>resultaten</w:t>
      </w:r>
      <w:r>
        <w:t xml:space="preserve"> worden vervolgens getoetst aan de hand van examens of andere evaluatievormen. Ook buiten de onderwijs</w:t>
      </w:r>
      <w:r w:rsidR="00F77674">
        <w:t>context</w:t>
      </w:r>
      <w:r>
        <w:t xml:space="preserve"> leren we tal van zaken </w:t>
      </w:r>
      <w:r w:rsidR="00881303">
        <w:t xml:space="preserve">en wel </w:t>
      </w:r>
      <w:r>
        <w:t>zonder dat we daar</w:t>
      </w:r>
      <w:r w:rsidR="00F77674">
        <w:t>bij</w:t>
      </w:r>
      <w:r>
        <w:t xml:space="preserve"> een speciale inspanning moeten leveren. Dit noemen we </w:t>
      </w:r>
      <w:r>
        <w:rPr>
          <w:i/>
        </w:rPr>
        <w:t>informeel leren</w:t>
      </w:r>
      <w:r>
        <w:t xml:space="preserve">. De zone tussen formeel en informeel leren </w:t>
      </w:r>
      <w:r w:rsidR="00F77674">
        <w:t xml:space="preserve">is </w:t>
      </w:r>
      <w:r>
        <w:rPr>
          <w:i/>
        </w:rPr>
        <w:t>niet-formeel leren</w:t>
      </w:r>
      <w:r>
        <w:t>. Dat is het resultaat van georganiseerde activiteiten die geen curriculum volgen of uitmonden in een of andere evaluatie. Hier komen de vrijwilligers in beeld.</w:t>
      </w:r>
    </w:p>
    <w:p w:rsidR="00AA5CBF" w:rsidRPr="009D58A1" w:rsidRDefault="00881303" w:rsidP="004E7D51">
      <w:pPr>
        <w:pStyle w:val="TKTITRE1"/>
      </w:pPr>
      <w:r>
        <w:t>F</w:t>
      </w:r>
      <w:r w:rsidR="00AA5CBF">
        <w:t xml:space="preserve">ormeel </w:t>
      </w:r>
      <w:r>
        <w:t xml:space="preserve">intentioneel </w:t>
      </w:r>
      <w:r w:rsidR="00AA5CBF">
        <w:t xml:space="preserve">leren en informeel leren </w:t>
      </w:r>
      <w:r>
        <w:t>bij toeval</w:t>
      </w:r>
    </w:p>
    <w:p w:rsidR="00AA5CBF" w:rsidRPr="009D58A1" w:rsidRDefault="00AA5CBF" w:rsidP="000B5C1D">
      <w:pPr>
        <w:pStyle w:val="TKTEXTE"/>
      </w:pPr>
      <w:r>
        <w:t>Het leerproces dat zich afspeelt in formele en niet-formele contexten is</w:t>
      </w:r>
      <w:r w:rsidR="00881303">
        <w:rPr>
          <w:i/>
        </w:rPr>
        <w:t xml:space="preserve"> intentioneel</w:t>
      </w:r>
      <w:r w:rsidR="00881303">
        <w:t>. D</w:t>
      </w:r>
      <w:r>
        <w:t>at betekent dat de activiteiten zijn o</w:t>
      </w:r>
      <w:r w:rsidR="00881303">
        <w:t>ntworpen</w:t>
      </w:r>
      <w:r>
        <w:t xml:space="preserve"> </w:t>
      </w:r>
      <w:r w:rsidR="00881303">
        <w:t xml:space="preserve">om </w:t>
      </w:r>
      <w:r>
        <w:t>de deelnemers</w:t>
      </w:r>
      <w:r w:rsidR="00881303">
        <w:t xml:space="preserve"> te laten leren</w:t>
      </w:r>
      <w:r>
        <w:t xml:space="preserve">. </w:t>
      </w:r>
      <w:r w:rsidR="00881303">
        <w:t>I</w:t>
      </w:r>
      <w:r>
        <w:t>nforme</w:t>
      </w:r>
      <w:r w:rsidR="00881303">
        <w:t xml:space="preserve">el leren </w:t>
      </w:r>
      <w:r>
        <w:t xml:space="preserve">daarentegen </w:t>
      </w:r>
      <w:proofErr w:type="gramStart"/>
      <w:r>
        <w:t>verloopt</w:t>
      </w:r>
      <w:r w:rsidR="00881303">
        <w:t xml:space="preserve"> </w:t>
      </w:r>
      <w:r>
        <w:t xml:space="preserve"> </w:t>
      </w:r>
      <w:r>
        <w:rPr>
          <w:i/>
        </w:rPr>
        <w:t>toevallig</w:t>
      </w:r>
      <w:proofErr w:type="gramEnd"/>
      <w:r>
        <w:t>. Het is een onbe</w:t>
      </w:r>
      <w:r w:rsidR="00881303">
        <w:t>doeld neveneffect</w:t>
      </w:r>
      <w:r>
        <w:t xml:space="preserve"> van een activiteit die niet in de eerste plaats bedoeld is om te leren</w:t>
      </w:r>
      <w:r w:rsidR="00881303">
        <w:t xml:space="preserve">, maar </w:t>
      </w:r>
      <w:r>
        <w:t>om een ander doel te bereiken. Uiteraard vindt</w:t>
      </w:r>
      <w:r w:rsidR="00881303">
        <w:t xml:space="preserve"> ook informeel</w:t>
      </w:r>
      <w:r>
        <w:t xml:space="preserve"> leren</w:t>
      </w:r>
      <w:r w:rsidR="00881303">
        <w:t xml:space="preserve"> </w:t>
      </w:r>
      <w:r>
        <w:t>plaats in formele en niet-formele contexten. Informeel leren kan interesse wekken die leidt tot een bewust voornemen om</w:t>
      </w:r>
      <w:r w:rsidR="004A3E83">
        <w:t xml:space="preserve"> meer te leren</w:t>
      </w:r>
      <w:r>
        <w:t>. Met andere woorden, de</w:t>
      </w:r>
      <w:r w:rsidR="004A3E83">
        <w:t xml:space="preserve"> grens</w:t>
      </w:r>
      <w:r>
        <w:t xml:space="preserve"> tussen de twee </w:t>
      </w:r>
      <w:r w:rsidR="004A3E83">
        <w:t>soorten leren</w:t>
      </w:r>
      <w:r>
        <w:t xml:space="preserve"> is behoorlijk dun.</w:t>
      </w:r>
    </w:p>
    <w:p w:rsidR="00AA5CBF" w:rsidRPr="009D58A1" w:rsidRDefault="00AA5CBF" w:rsidP="004E7D51">
      <w:pPr>
        <w:pStyle w:val="TKTITRE1"/>
      </w:pPr>
      <w:r>
        <w:t>Gemotiveerde cursisten zijn geïnteresseerde cursisten</w:t>
      </w:r>
    </w:p>
    <w:p w:rsidR="00AA5CBF" w:rsidRPr="000D3CF7" w:rsidRDefault="00AA5CBF" w:rsidP="000B5C1D">
      <w:pPr>
        <w:pStyle w:val="TKTEXTE"/>
      </w:pPr>
      <w:r>
        <w:t>Gemotiveerde deelnemers aan een leertraject zijn bereid om tijd en inspanningen te investeren in hun leerproces omdat ze geïnteresseerd en betrokken zijn. Daarom is het goed om de curricula van het forme</w:t>
      </w:r>
      <w:r w:rsidR="00D80592">
        <w:t>e</w:t>
      </w:r>
      <w:r>
        <w:t xml:space="preserve">l </w:t>
      </w:r>
      <w:r w:rsidR="00D80592">
        <w:t xml:space="preserve">leren van een taal </w:t>
      </w:r>
      <w:r>
        <w:t xml:space="preserve">af te stemmen op </w:t>
      </w:r>
      <w:r w:rsidR="004A3E83">
        <w:t xml:space="preserve">de </w:t>
      </w:r>
      <w:r>
        <w:t xml:space="preserve">taal die </w:t>
      </w:r>
      <w:r w:rsidR="00D80592">
        <w:t>voldoet</w:t>
      </w:r>
      <w:r>
        <w:t xml:space="preserve"> aan de onmiddellijke communicatienoden van de cursisten. Dat is ook de reden waarom niet-formele leerprocessen pas succesvol zijn als ze de interesse </w:t>
      </w:r>
      <w:r w:rsidR="004A3E83">
        <w:t xml:space="preserve">en de </w:t>
      </w:r>
      <w:r>
        <w:t xml:space="preserve">betrokkenheid </w:t>
      </w:r>
      <w:r w:rsidR="004A3E83" w:rsidRPr="004A3E83">
        <w:t xml:space="preserve">van </w:t>
      </w:r>
      <w:r w:rsidR="004A3E83">
        <w:t>de cursisten kunnen wekken</w:t>
      </w:r>
      <w:r>
        <w:t xml:space="preserve">. </w:t>
      </w:r>
      <w:r w:rsidR="00D80592">
        <w:rPr>
          <w:rStyle w:val="Marquedecommentaire"/>
          <w:sz w:val="24"/>
        </w:rPr>
        <w:t>He</w:t>
      </w:r>
      <w:r>
        <w:rPr>
          <w:rStyle w:val="Marquedecommentaire"/>
          <w:sz w:val="24"/>
        </w:rPr>
        <w:t>t</w:t>
      </w:r>
      <w:r>
        <w:t xml:space="preserve"> verklaart </w:t>
      </w:r>
      <w:r w:rsidR="000D3045">
        <w:t>bovendien</w:t>
      </w:r>
      <w:r w:rsidR="004A3E83">
        <w:t xml:space="preserve"> </w:t>
      </w:r>
      <w:r>
        <w:t xml:space="preserve">waarom formele en niet-formele leerprocessen vaak gebruikmaken van dezelfde activiteiten, bijvoorbeeld: ijsbrekers bedoeld om de groep een gemeenschappelijk streefdoel te bezorgen en een positieve groepsdynamiek op gang te </w:t>
      </w:r>
      <w:proofErr w:type="gramStart"/>
      <w:r>
        <w:t>brengen</w:t>
      </w:r>
      <w:proofErr w:type="gramEnd"/>
      <w:r>
        <w:t xml:space="preserve">, </w:t>
      </w:r>
      <w:r w:rsidR="004A3E83">
        <w:t xml:space="preserve">verschillende soorten </w:t>
      </w:r>
      <w:r>
        <w:t xml:space="preserve">taalspelletjes en projecten gebaseerd op handvaardigheid, sport, muziek of toneel. Deze toolkit omvat een aantal ijsbrekers en andere activiteiten die specifiek focussen op niet-formeel leren (zie bv. Tool 19 </w:t>
      </w:r>
      <w:hyperlink r:id="rId7" w:history="1">
        <w:r w:rsidRPr="00A9329F">
          <w:rPr>
            <w:rStyle w:val="Lienhypertexte"/>
            <w:rFonts w:cs="Calibri"/>
            <w:i/>
            <w:iCs/>
            <w:u w:val="none"/>
          </w:rPr>
          <w:t>Het ijs breken en vertrouwen in de groep opbouwen</w:t>
        </w:r>
      </w:hyperlink>
      <w:r w:rsidRPr="00D83450">
        <w:rPr>
          <w:b/>
          <w:i/>
        </w:rPr>
        <w:t>,</w:t>
      </w:r>
      <w:r w:rsidRPr="00D83450">
        <w:t xml:space="preserve"> en</w:t>
      </w:r>
      <w:r>
        <w:t xml:space="preserve"> Tool 57 </w:t>
      </w:r>
      <w:hyperlink r:id="rId8" w:history="1">
        <w:r w:rsidRPr="00A9329F">
          <w:rPr>
            <w:rStyle w:val="Lienhypertexte"/>
            <w:rFonts w:cs="Calibri"/>
            <w:i/>
            <w:iCs/>
            <w:u w:val="none"/>
          </w:rPr>
          <w:t>Taal oefenen in het echte leven</w:t>
        </w:r>
      </w:hyperlink>
      <w:r w:rsidRPr="000D3CF7">
        <w:t>).</w:t>
      </w:r>
    </w:p>
    <w:p w:rsidR="00AA5CBF" w:rsidRPr="009D58A1" w:rsidRDefault="00AA5CBF" w:rsidP="004E7D51">
      <w:pPr>
        <w:pStyle w:val="TKTITRE1"/>
      </w:pPr>
      <w:r>
        <w:t xml:space="preserve">De taken van vrijwilligers bij </w:t>
      </w:r>
      <w:proofErr w:type="spellStart"/>
      <w:r>
        <w:t>taalcoaching</w:t>
      </w:r>
      <w:proofErr w:type="spellEnd"/>
    </w:p>
    <w:p w:rsidR="00AA5CBF" w:rsidRPr="009D58A1" w:rsidRDefault="00AA5CBF" w:rsidP="000B5C1D">
      <w:pPr>
        <w:pStyle w:val="TKTEXTE"/>
      </w:pPr>
      <w:r>
        <w:t xml:space="preserve">De taal leren mag dan misschien niet de grootste </w:t>
      </w:r>
      <w:r w:rsidR="00C1768B">
        <w:t>prio</w:t>
      </w:r>
      <w:r w:rsidR="00D80592">
        <w:t xml:space="preserve">riteit </w:t>
      </w:r>
      <w:r>
        <w:t>zijn van vluchtelingen, vooral wanneer zij zich in transit bevinden en hun eindbestemming nog op de helling staat</w:t>
      </w:r>
      <w:r w:rsidR="00C1768B">
        <w:t xml:space="preserve">, </w:t>
      </w:r>
      <w:r>
        <w:t xml:space="preserve">toch zullen ze </w:t>
      </w:r>
      <w:r w:rsidR="00D80592">
        <w:t>vroeg of laat</w:t>
      </w:r>
      <w:r>
        <w:t xml:space="preserve"> de taal van hun gastland</w:t>
      </w:r>
      <w:r w:rsidR="00D80592">
        <w:t xml:space="preserve"> moeten leren</w:t>
      </w:r>
      <w:r>
        <w:t>. Sommige landen organiseren formele taallessen in transit- en opvangcentra; andere landen reserveren dergelijke cursussen voor vluchtelingen die een verblijfsstatus</w:t>
      </w:r>
      <w:r w:rsidR="00D80592">
        <w:t xml:space="preserve"> hebben </w:t>
      </w:r>
      <w:r w:rsidR="00D80592">
        <w:lastRenderedPageBreak/>
        <w:t>verworven</w:t>
      </w:r>
      <w:r>
        <w:t xml:space="preserve">. Afhankelijk van jouw situatie kan je als vrijwilliger worden ingeschakeld </w:t>
      </w:r>
      <w:r w:rsidR="00C1768B">
        <w:t xml:space="preserve">om </w:t>
      </w:r>
      <w:r>
        <w:t xml:space="preserve">niet-formele taalverwervingsactiviteiten </w:t>
      </w:r>
      <w:r w:rsidR="00C1768B">
        <w:t xml:space="preserve">te organiseren </w:t>
      </w:r>
      <w:r>
        <w:t xml:space="preserve">of </w:t>
      </w:r>
      <w:r w:rsidR="00C1768B">
        <w:t xml:space="preserve">als ondersteuning </w:t>
      </w:r>
      <w:r>
        <w:t xml:space="preserve">bij formele taalverwerving </w:t>
      </w:r>
      <w:r w:rsidR="00C1768B">
        <w:t xml:space="preserve">aan de hand van </w:t>
      </w:r>
      <w:r>
        <w:t>een gestructureerde syllabus</w:t>
      </w:r>
      <w:r w:rsidR="00C1768B">
        <w:t xml:space="preserve"> en m</w:t>
      </w:r>
      <w:r>
        <w:t>et een toets</w:t>
      </w:r>
      <w:r w:rsidR="00C1768B">
        <w:t xml:space="preserve"> als sluitstuk</w:t>
      </w:r>
      <w:r>
        <w:t xml:space="preserve">. In </w:t>
      </w:r>
      <w:r w:rsidR="00C1768B">
        <w:t xml:space="preserve">beide </w:t>
      </w:r>
      <w:r>
        <w:t xml:space="preserve">gevallen levert jouw inbreng het beste resultaat als je de </w:t>
      </w:r>
      <w:proofErr w:type="spellStart"/>
      <w:r>
        <w:t>taalverwervers</w:t>
      </w:r>
      <w:proofErr w:type="spellEnd"/>
      <w:r>
        <w:t xml:space="preserve"> activiteiten aanbiedt zonder systematisch de grammatica of andere ‘taaltechnische’ aspecten </w:t>
      </w:r>
      <w:r w:rsidR="00C1768B">
        <w:t>te behandelen</w:t>
      </w:r>
      <w:r>
        <w:t>.</w:t>
      </w:r>
    </w:p>
    <w:p w:rsidR="00AA5CBF" w:rsidRDefault="00AA5CBF" w:rsidP="004E7D51">
      <w:pPr>
        <w:pStyle w:val="TKTITRE1"/>
      </w:pPr>
      <w:r>
        <w:t>Hoe pak ik grammaticavragen aan?</w:t>
      </w:r>
    </w:p>
    <w:p w:rsidR="00AA5CBF" w:rsidRDefault="00AA5CBF" w:rsidP="004E7D51">
      <w:pPr>
        <w:pStyle w:val="TKTITRE1"/>
        <w:rPr>
          <w:b w:val="0"/>
          <w:sz w:val="24"/>
          <w:szCs w:val="24"/>
        </w:rPr>
      </w:pPr>
      <w:r>
        <w:rPr>
          <w:b w:val="0"/>
          <w:sz w:val="24"/>
        </w:rPr>
        <w:t xml:space="preserve">Het kan uiteraard gebeuren dat sommige deelnemers in je groep grammaticale vragen stellen. Dat is volkomen normaal. Uiteindelijk is </w:t>
      </w:r>
      <w:r w:rsidR="00C1768B">
        <w:rPr>
          <w:b w:val="0"/>
          <w:sz w:val="24"/>
        </w:rPr>
        <w:t xml:space="preserve">kennis van </w:t>
      </w:r>
      <w:r>
        <w:rPr>
          <w:b w:val="0"/>
          <w:sz w:val="24"/>
        </w:rPr>
        <w:t xml:space="preserve">een aantal grammaticale regels voor het vormen van zinnen en </w:t>
      </w:r>
      <w:r w:rsidR="00C1768B">
        <w:rPr>
          <w:b w:val="0"/>
          <w:sz w:val="24"/>
        </w:rPr>
        <w:t xml:space="preserve">grotere stukken </w:t>
      </w:r>
      <w:r>
        <w:rPr>
          <w:b w:val="0"/>
          <w:sz w:val="24"/>
        </w:rPr>
        <w:t>teks</w:t>
      </w:r>
      <w:r w:rsidR="00C1768B">
        <w:rPr>
          <w:b w:val="0"/>
          <w:sz w:val="24"/>
        </w:rPr>
        <w:t>t</w:t>
      </w:r>
      <w:r>
        <w:rPr>
          <w:b w:val="0"/>
          <w:sz w:val="24"/>
        </w:rPr>
        <w:t xml:space="preserve"> nuttig voor alle </w:t>
      </w:r>
      <w:r w:rsidR="00C1768B">
        <w:rPr>
          <w:b w:val="0"/>
          <w:sz w:val="24"/>
        </w:rPr>
        <w:t>cursisten</w:t>
      </w:r>
      <w:r>
        <w:rPr>
          <w:b w:val="0"/>
          <w:sz w:val="24"/>
        </w:rPr>
        <w:t xml:space="preserve">, ook voor beginners. Grammaticavragen beantwoord je </w:t>
      </w:r>
      <w:r w:rsidR="000D3045">
        <w:rPr>
          <w:b w:val="0"/>
          <w:sz w:val="24"/>
        </w:rPr>
        <w:t xml:space="preserve">het </w:t>
      </w:r>
      <w:r>
        <w:rPr>
          <w:b w:val="0"/>
          <w:sz w:val="24"/>
        </w:rPr>
        <w:t xml:space="preserve">best aan de hand van je eigen taalgebruik. Tracht je uitleg te illustreren met zo duidelijk en eenvoudig mogelijke voorbeelden en abstracte regels te vermijden.   </w:t>
      </w:r>
    </w:p>
    <w:p w:rsidR="00AA5CBF" w:rsidRPr="000B5C1D" w:rsidRDefault="00AA5CBF" w:rsidP="004E7D51">
      <w:pPr>
        <w:pStyle w:val="TKTITRE1"/>
        <w:rPr>
          <w:b w:val="0"/>
          <w:sz w:val="24"/>
          <w:szCs w:val="24"/>
        </w:rPr>
      </w:pPr>
      <w:r>
        <w:rPr>
          <w:b w:val="0"/>
          <w:sz w:val="24"/>
        </w:rPr>
        <w:t xml:space="preserve">Interessante informatie daarover vind je in een van de </w:t>
      </w:r>
      <w:hyperlink r:id="rId9" w:history="1">
        <w:r w:rsidRPr="00A9329F">
          <w:rPr>
            <w:rStyle w:val="Lienhypertexte"/>
            <w:rFonts w:cs="Calibri"/>
            <w:b w:val="0"/>
            <w:bCs w:val="0"/>
            <w:sz w:val="24"/>
            <w:u w:val="none"/>
          </w:rPr>
          <w:t>web directories</w:t>
        </w:r>
      </w:hyperlink>
      <w:r>
        <w:rPr>
          <w:b w:val="0"/>
          <w:sz w:val="24"/>
        </w:rPr>
        <w:t>.</w:t>
      </w:r>
    </w:p>
    <w:p w:rsidR="00AA5CBF" w:rsidRPr="009D58A1" w:rsidRDefault="00AA5CBF" w:rsidP="004E7D51">
      <w:pPr>
        <w:pStyle w:val="TKTITRE1"/>
      </w:pPr>
      <w:r>
        <w:t>Enkele punten om over na te denken</w:t>
      </w:r>
    </w:p>
    <w:p w:rsidR="00AA5CBF" w:rsidRPr="009D58A1" w:rsidRDefault="00AA5CBF" w:rsidP="000B5C1D">
      <w:pPr>
        <w:pStyle w:val="TKTEXTE"/>
      </w:pPr>
      <w:r>
        <w:t xml:space="preserve">Hieronder vind je enkele punten waarmee je rekening moet houden bij de voorbereiding en </w:t>
      </w:r>
      <w:r w:rsidR="00E12774">
        <w:t xml:space="preserve">begeleiding </w:t>
      </w:r>
      <w:r>
        <w:t>van niet-formele leeractiviteiten.</w:t>
      </w:r>
    </w:p>
    <w:p w:rsidR="00AA5CBF" w:rsidRPr="009D58A1" w:rsidRDefault="00AA5CBF" w:rsidP="00E43AE6">
      <w:pPr>
        <w:pStyle w:val="TKBulletLevel1"/>
        <w:numPr>
          <w:ilvl w:val="0"/>
          <w:numId w:val="13"/>
        </w:numPr>
        <w:tabs>
          <w:tab w:val="clear" w:pos="567"/>
        </w:tabs>
        <w:ind w:left="709" w:hanging="283"/>
      </w:pPr>
      <w:r>
        <w:t xml:space="preserve">Hoe divers is de groep waarmee je aan de slag bent? Spreken de leden van je groep allemaal dezelfde taal of zijn er meerdere of zelfs veel verschillende moedertalen aanwezig? </w:t>
      </w:r>
      <w:r w:rsidR="00E12774">
        <w:t xml:space="preserve">Als </w:t>
      </w:r>
      <w:r>
        <w:t xml:space="preserve">er meerdere </w:t>
      </w:r>
      <w:r w:rsidR="00E12774">
        <w:t xml:space="preserve">of veel </w:t>
      </w:r>
      <w:r>
        <w:t>talen worden gesproken, komt er dan een duidelijke lingua franca naar boven? Hebben alle groepsleden dezelfde onderwijsachtergrond? Zo</w:t>
      </w:r>
      <w:r w:rsidR="00E12774">
        <w:t xml:space="preserve"> </w:t>
      </w:r>
      <w:r>
        <w:t>niet, kunnen diegenen met een hoger opleidingsniveau de beginners helpen die eventueel nog moeten leren lezen en schrijven?</w:t>
      </w:r>
    </w:p>
    <w:p w:rsidR="00AA5CBF" w:rsidRPr="009D58A1" w:rsidRDefault="00AA5CBF" w:rsidP="00E43AE6">
      <w:pPr>
        <w:pStyle w:val="TKBulletLevel1"/>
        <w:numPr>
          <w:ilvl w:val="0"/>
          <w:numId w:val="13"/>
        </w:numPr>
        <w:tabs>
          <w:tab w:val="clear" w:pos="567"/>
        </w:tabs>
        <w:ind w:left="709" w:hanging="283"/>
      </w:pPr>
      <w:r>
        <w:t xml:space="preserve">In welke leeftijdscategorie situeert de groep zich? Hoeveel kinderen en jongeren zitten er in de groep? Is de groep groot genoeg om de leden op te splitsen in kleinere groepjes </w:t>
      </w:r>
      <w:r w:rsidR="00E12774">
        <w:t xml:space="preserve">volgens </w:t>
      </w:r>
      <w:r>
        <w:t>leeftijd? Of verkiest de groep activiteiten over de leeftijden heen zodat gezinnen kunnen samenwerken?</w:t>
      </w:r>
    </w:p>
    <w:p w:rsidR="00AA5CBF" w:rsidRPr="000D3CF7" w:rsidRDefault="00AA5CBF" w:rsidP="00E43AE6">
      <w:pPr>
        <w:pStyle w:val="TKBulletLevel1"/>
        <w:numPr>
          <w:ilvl w:val="0"/>
          <w:numId w:val="13"/>
        </w:numPr>
        <w:tabs>
          <w:tab w:val="clear" w:pos="567"/>
        </w:tabs>
        <w:ind w:left="709" w:hanging="283"/>
      </w:pPr>
      <w:r>
        <w:t>Sommige vluchtelingen</w:t>
      </w:r>
      <w:r w:rsidR="00066099">
        <w:t xml:space="preserve"> kunnen</w:t>
      </w:r>
      <w:r>
        <w:t xml:space="preserve"> vanuit hun opleiding of levenservarin</w:t>
      </w:r>
      <w:r w:rsidR="00066099">
        <w:t xml:space="preserve">g </w:t>
      </w:r>
      <w:r>
        <w:t>in</w:t>
      </w:r>
      <w:bookmarkStart w:id="0" w:name="_GoBack"/>
      <w:bookmarkEnd w:id="0"/>
      <w:r>
        <w:t xml:space="preserve"> meer dan </w:t>
      </w:r>
      <w:r w:rsidR="00066099">
        <w:t>éé</w:t>
      </w:r>
      <w:r>
        <w:t xml:space="preserve">n taal communiceren. Kunnen degenen die al enige kennis hebben van de taal van het gastland hun kennis </w:t>
      </w:r>
      <w:r w:rsidR="002A3D27">
        <w:t xml:space="preserve">van meerdere talen </w:t>
      </w:r>
      <w:r>
        <w:t xml:space="preserve">gebruiken om andere leden van de groep te helpen (zie ook Tool 11 </w:t>
      </w:r>
      <w:hyperlink r:id="rId10" w:history="1">
        <w:r w:rsidRPr="00A9329F">
          <w:rPr>
            <w:rStyle w:val="Lienhypertexte"/>
            <w:rFonts w:cs="Calibri"/>
            <w:i/>
            <w:iCs/>
            <w:u w:val="none"/>
          </w:rPr>
          <w:t>Vluchtelingen als taalgebruikers en -</w:t>
        </w:r>
        <w:proofErr w:type="spellStart"/>
        <w:r w:rsidRPr="00A9329F">
          <w:rPr>
            <w:rStyle w:val="Lienhypertexte"/>
            <w:rFonts w:cs="Calibri"/>
            <w:i/>
            <w:iCs/>
            <w:u w:val="none"/>
          </w:rPr>
          <w:t>verwervers</w:t>
        </w:r>
        <w:proofErr w:type="spellEnd"/>
      </w:hyperlink>
      <w:r w:rsidRPr="000D3CF7">
        <w:t>)?</w:t>
      </w:r>
    </w:p>
    <w:p w:rsidR="00AA5CBF" w:rsidRPr="009D58A1" w:rsidRDefault="00AA5CBF" w:rsidP="00E43AE6">
      <w:pPr>
        <w:pStyle w:val="TKBulletLevel1"/>
        <w:numPr>
          <w:ilvl w:val="0"/>
          <w:numId w:val="13"/>
        </w:numPr>
        <w:tabs>
          <w:tab w:val="clear" w:pos="567"/>
        </w:tabs>
        <w:ind w:left="709" w:hanging="283"/>
      </w:pPr>
      <w:r w:rsidRPr="00D83450">
        <w:t xml:space="preserve">Verlies nooit het belang van </w:t>
      </w:r>
      <w:r w:rsidRPr="00D83450">
        <w:rPr>
          <w:i/>
        </w:rPr>
        <w:t>toevallig</w:t>
      </w:r>
      <w:r w:rsidRPr="00D83450">
        <w:t xml:space="preserve"> leren uit het</w:t>
      </w:r>
      <w:r>
        <w:t xml:space="preserve"> oog in alle aspecten van het leven, ongeacht de activiteit die je </w:t>
      </w:r>
      <w:r w:rsidR="002A3D27">
        <w:t>doet</w:t>
      </w:r>
      <w:r>
        <w:t>. Als de vluchtelingen-</w:t>
      </w:r>
      <w:proofErr w:type="spellStart"/>
      <w:r>
        <w:t>taalverwervers</w:t>
      </w:r>
      <w:proofErr w:type="spellEnd"/>
      <w:r>
        <w:t xml:space="preserve"> geïnteresseerd en betrokken zijn bij wat ze doen, zullen ze er zeker iets van opsteken. Daarom moet jij als coördinator van het niet-forme</w:t>
      </w:r>
      <w:r w:rsidR="002A3D27">
        <w:t>e</w:t>
      </w:r>
      <w:r>
        <w:t>l</w:t>
      </w:r>
      <w:r w:rsidR="002A3D27">
        <w:t xml:space="preserve"> leren</w:t>
      </w:r>
      <w:r>
        <w:t xml:space="preserve"> er in de eerste plaats voor zorgen dat de deelnemers </w:t>
      </w:r>
      <w:r w:rsidR="00066099">
        <w:t xml:space="preserve">het </w:t>
      </w:r>
      <w:r>
        <w:t>leuk vinden.</w:t>
      </w:r>
    </w:p>
    <w:p w:rsidR="00AA5CBF" w:rsidRPr="009D58A1" w:rsidRDefault="00AA5CBF" w:rsidP="00E43AE6">
      <w:pPr>
        <w:pStyle w:val="TKBulletLevel1"/>
        <w:numPr>
          <w:ilvl w:val="0"/>
          <w:numId w:val="13"/>
        </w:numPr>
        <w:tabs>
          <w:tab w:val="clear" w:pos="567"/>
        </w:tabs>
        <w:ind w:left="709" w:hanging="283"/>
      </w:pPr>
      <w:r>
        <w:t xml:space="preserve">Het is jouw taak om leeractiviteiten op te starten, maar laat de cursisten het verloop verder </w:t>
      </w:r>
      <w:r w:rsidR="002A3D27">
        <w:t xml:space="preserve">bepalen </w:t>
      </w:r>
      <w:r>
        <w:t xml:space="preserve">als ze aangeven dat ze </w:t>
      </w:r>
      <w:r w:rsidR="002A3D27">
        <w:t>dat willen</w:t>
      </w:r>
      <w:r>
        <w:t xml:space="preserve">. Dit zal hun betrokkenheid een boost geven: actieve cursisten zijn gemotiveerde cursisten. Zodra er een positieve groepsdynamiek leeft, </w:t>
      </w:r>
      <w:r w:rsidR="00066099">
        <w:t xml:space="preserve">moedig dan </w:t>
      </w:r>
      <w:r>
        <w:t xml:space="preserve">de deelnemers </w:t>
      </w:r>
      <w:r w:rsidR="00066099">
        <w:t xml:space="preserve">aan om te zeggen </w:t>
      </w:r>
      <w:r>
        <w:t xml:space="preserve">wat </w:t>
      </w:r>
      <w:r w:rsidR="00066099">
        <w:t xml:space="preserve">ze het liefst willen leren </w:t>
      </w:r>
      <w:r>
        <w:t>en het liefst doen.</w:t>
      </w:r>
    </w:p>
    <w:p w:rsidR="00AA5CBF" w:rsidRPr="00A84F1E" w:rsidRDefault="00AA5CBF" w:rsidP="000B5C1D">
      <w:pPr>
        <w:pStyle w:val="TKTEXTE"/>
      </w:pPr>
      <w:r>
        <w:t>Neem ook een kijkje bij ‘</w:t>
      </w:r>
      <w:proofErr w:type="spellStart"/>
      <w:r>
        <w:t>Key</w:t>
      </w:r>
      <w:proofErr w:type="spellEnd"/>
      <w:r>
        <w:t xml:space="preserve"> </w:t>
      </w:r>
      <w:proofErr w:type="spellStart"/>
      <w:r>
        <w:t>terms</w:t>
      </w:r>
      <w:proofErr w:type="spellEnd"/>
      <w:r>
        <w:t>’ op de LIAM-website:</w:t>
      </w:r>
      <w:r w:rsidRPr="00D83450">
        <w:t xml:space="preserve"> </w:t>
      </w:r>
      <w:hyperlink r:id="rId11">
        <w:r w:rsidRPr="00D83450">
          <w:rPr>
            <w:rStyle w:val="Lienhypertexte"/>
            <w:u w:val="none"/>
          </w:rPr>
          <w:t>www.coe.int/lang-migrants</w:t>
        </w:r>
      </w:hyperlink>
    </w:p>
    <w:sectPr w:rsidR="00AA5CBF" w:rsidRPr="00A84F1E" w:rsidSect="002860CD">
      <w:headerReference w:type="default" r:id="rId12"/>
      <w:footerReference w:type="default" r:id="rId13"/>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7249" w:rsidRDefault="00457249" w:rsidP="00C523EA">
      <w:r>
        <w:separator/>
      </w:r>
    </w:p>
  </w:endnote>
  <w:endnote w:type="continuationSeparator" w:id="0">
    <w:p w:rsidR="00457249" w:rsidRDefault="00457249"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CellMar>
        <w:left w:w="0" w:type="dxa"/>
        <w:right w:w="0" w:type="dxa"/>
      </w:tblCellMar>
      <w:tblLook w:val="00A0" w:firstRow="1" w:lastRow="0" w:firstColumn="1" w:lastColumn="0" w:noHBand="0" w:noVBand="0"/>
    </w:tblPr>
    <w:tblGrid>
      <w:gridCol w:w="3490"/>
      <w:gridCol w:w="3489"/>
      <w:gridCol w:w="3487"/>
    </w:tblGrid>
    <w:tr w:rsidR="00AA5CBF" w:rsidTr="000A164B">
      <w:tc>
        <w:tcPr>
          <w:tcW w:w="1667" w:type="pct"/>
          <w:tcBorders>
            <w:top w:val="single" w:sz="4" w:space="0" w:color="auto"/>
          </w:tcBorders>
          <w:vAlign w:val="bottom"/>
        </w:tcPr>
        <w:p w:rsidR="00AA5CBF" w:rsidRPr="000A164B" w:rsidRDefault="00AA5CBF" w:rsidP="000A164B">
          <w:pPr>
            <w:tabs>
              <w:tab w:val="center" w:pos="4820"/>
            </w:tabs>
            <w:spacing w:before="60"/>
            <w:rPr>
              <w:rFonts w:cs="Cambria"/>
              <w:sz w:val="18"/>
              <w:szCs w:val="18"/>
            </w:rPr>
          </w:pPr>
          <w:r>
            <w:rPr>
              <w:sz w:val="18"/>
            </w:rPr>
            <w:t>Taalbeleidsprogramma</w:t>
          </w:r>
        </w:p>
        <w:p w:rsidR="00AA5CBF" w:rsidRPr="000A164B" w:rsidRDefault="00AA5CBF" w:rsidP="000A164B">
          <w:pPr>
            <w:tabs>
              <w:tab w:val="center" w:pos="4820"/>
            </w:tabs>
            <w:spacing w:before="60"/>
            <w:rPr>
              <w:rFonts w:cs="Cambria"/>
              <w:sz w:val="18"/>
              <w:szCs w:val="18"/>
            </w:rPr>
          </w:pPr>
          <w:r>
            <w:rPr>
              <w:sz w:val="18"/>
            </w:rPr>
            <w:t>Straatsburg</w:t>
          </w:r>
        </w:p>
        <w:p w:rsidR="00AA5CBF" w:rsidRPr="000A164B" w:rsidRDefault="00AA5CBF" w:rsidP="000A164B">
          <w:pPr>
            <w:tabs>
              <w:tab w:val="center" w:pos="4820"/>
            </w:tabs>
            <w:spacing w:before="60"/>
            <w:rPr>
              <w:rFonts w:cs="Cambria"/>
              <w:sz w:val="18"/>
              <w:szCs w:val="18"/>
            </w:rPr>
          </w:pPr>
        </w:p>
        <w:p w:rsidR="00AA5CBF" w:rsidRPr="000A164B" w:rsidRDefault="00AA5CBF" w:rsidP="000A164B">
          <w:pPr>
            <w:tabs>
              <w:tab w:val="center" w:pos="4820"/>
            </w:tabs>
            <w:spacing w:before="60"/>
            <w:rPr>
              <w:rFonts w:cs="Cambria"/>
              <w:sz w:val="18"/>
              <w:szCs w:val="18"/>
            </w:rPr>
          </w:pPr>
          <w:r>
            <w:rPr>
              <w:b/>
              <w:sz w:val="18"/>
            </w:rPr>
            <w:t>Tool 9</w:t>
          </w:r>
        </w:p>
      </w:tc>
      <w:tc>
        <w:tcPr>
          <w:tcW w:w="1667" w:type="pct"/>
          <w:tcBorders>
            <w:top w:val="single" w:sz="4" w:space="0" w:color="auto"/>
          </w:tcBorders>
          <w:vAlign w:val="bottom"/>
        </w:tcPr>
        <w:p w:rsidR="00AA5CBF" w:rsidRPr="000A164B" w:rsidRDefault="003E036F" w:rsidP="000A164B">
          <w:pPr>
            <w:tabs>
              <w:tab w:val="center" w:pos="4820"/>
            </w:tabs>
            <w:spacing w:before="60"/>
            <w:jc w:val="center"/>
            <w:rPr>
              <w:rFonts w:cs="Cambria"/>
              <w:sz w:val="18"/>
              <w:szCs w:val="18"/>
            </w:rPr>
          </w:pPr>
          <w:r w:rsidRPr="000A164B">
            <w:rPr>
              <w:rFonts w:cs="Cambria"/>
              <w:sz w:val="18"/>
              <w:szCs w:val="18"/>
            </w:rPr>
            <w:fldChar w:fldCharType="begin"/>
          </w:r>
          <w:r w:rsidR="00AA5CBF" w:rsidRPr="000A164B">
            <w:rPr>
              <w:rFonts w:cs="Cambria"/>
              <w:sz w:val="18"/>
              <w:szCs w:val="18"/>
            </w:rPr>
            <w:instrText>PAGE</w:instrText>
          </w:r>
          <w:r w:rsidRPr="000A164B">
            <w:rPr>
              <w:rFonts w:cs="Cambria"/>
              <w:sz w:val="18"/>
              <w:szCs w:val="18"/>
            </w:rPr>
            <w:fldChar w:fldCharType="separate"/>
          </w:r>
          <w:r w:rsidR="004601F2">
            <w:rPr>
              <w:rFonts w:cs="Cambria"/>
              <w:noProof/>
              <w:sz w:val="18"/>
              <w:szCs w:val="18"/>
            </w:rPr>
            <w:t>2</w:t>
          </w:r>
          <w:r w:rsidRPr="000A164B">
            <w:rPr>
              <w:rFonts w:cs="Cambria"/>
              <w:sz w:val="18"/>
              <w:szCs w:val="18"/>
            </w:rPr>
            <w:fldChar w:fldCharType="end"/>
          </w:r>
          <w:r w:rsidR="00AA5CBF">
            <w:rPr>
              <w:sz w:val="18"/>
            </w:rPr>
            <w:t>/</w:t>
          </w:r>
          <w:r w:rsidRPr="000A164B">
            <w:rPr>
              <w:rFonts w:cs="Cambria"/>
              <w:sz w:val="18"/>
              <w:szCs w:val="18"/>
            </w:rPr>
            <w:fldChar w:fldCharType="begin"/>
          </w:r>
          <w:r w:rsidR="00AA5CBF" w:rsidRPr="000A164B">
            <w:rPr>
              <w:rFonts w:cs="Cambria"/>
              <w:sz w:val="18"/>
              <w:szCs w:val="18"/>
            </w:rPr>
            <w:instrText>NUMPAGES</w:instrText>
          </w:r>
          <w:r w:rsidRPr="000A164B">
            <w:rPr>
              <w:rFonts w:cs="Cambria"/>
              <w:sz w:val="18"/>
              <w:szCs w:val="18"/>
            </w:rPr>
            <w:fldChar w:fldCharType="separate"/>
          </w:r>
          <w:r w:rsidR="004601F2">
            <w:rPr>
              <w:rFonts w:cs="Cambria"/>
              <w:noProof/>
              <w:sz w:val="18"/>
              <w:szCs w:val="18"/>
            </w:rPr>
            <w:t>2</w:t>
          </w:r>
          <w:r w:rsidRPr="000A164B">
            <w:rPr>
              <w:rFonts w:cs="Cambria"/>
              <w:sz w:val="18"/>
              <w:szCs w:val="18"/>
            </w:rPr>
            <w:fldChar w:fldCharType="end"/>
          </w:r>
        </w:p>
      </w:tc>
      <w:tc>
        <w:tcPr>
          <w:tcW w:w="1667" w:type="pct"/>
          <w:tcBorders>
            <w:top w:val="single" w:sz="4" w:space="0" w:color="auto"/>
          </w:tcBorders>
          <w:vAlign w:val="bottom"/>
        </w:tcPr>
        <w:p w:rsidR="00AA5CBF" w:rsidRPr="000A164B" w:rsidRDefault="00D83450" w:rsidP="000A164B">
          <w:pPr>
            <w:tabs>
              <w:tab w:val="center" w:pos="4820"/>
            </w:tabs>
            <w:spacing w:before="60"/>
            <w:jc w:val="right"/>
            <w:rPr>
              <w:rFonts w:cs="Cambria"/>
              <w:sz w:val="18"/>
              <w:szCs w:val="18"/>
            </w:rPr>
          </w:pPr>
          <w:r>
            <w:rPr>
              <w:rFonts w:cs="Cambria"/>
              <w:noProof/>
              <w:sz w:val="18"/>
              <w:szCs w:val="18"/>
              <w:lang w:val="fr-FR" w:eastAsia="fr-FR" w:bidi="ar-SA"/>
            </w:rPr>
            <w:drawing>
              <wp:inline distT="0" distB="0" distL="0" distR="0">
                <wp:extent cx="914400" cy="723900"/>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914400" cy="723900"/>
                        </a:xfrm>
                        <a:prstGeom prst="rect">
                          <a:avLst/>
                        </a:prstGeom>
                        <a:noFill/>
                        <a:ln w="9525">
                          <a:noFill/>
                          <a:miter lim="800000"/>
                          <a:headEnd/>
                          <a:tailEnd/>
                        </a:ln>
                      </pic:spPr>
                    </pic:pic>
                  </a:graphicData>
                </a:graphic>
              </wp:inline>
            </w:drawing>
          </w:r>
        </w:p>
      </w:tc>
    </w:tr>
  </w:tbl>
  <w:p w:rsidR="00AA5CBF" w:rsidRPr="002860CD" w:rsidRDefault="00AA5CBF"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7249" w:rsidRDefault="00457249" w:rsidP="00C523EA">
      <w:r>
        <w:separator/>
      </w:r>
    </w:p>
  </w:footnote>
  <w:footnote w:type="continuationSeparator" w:id="0">
    <w:p w:rsidR="00457249" w:rsidRDefault="00457249"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ook w:val="00A0" w:firstRow="1" w:lastRow="0" w:firstColumn="1" w:lastColumn="0" w:noHBand="0" w:noVBand="0"/>
    </w:tblPr>
    <w:tblGrid>
      <w:gridCol w:w="2228"/>
      <w:gridCol w:w="5722"/>
      <w:gridCol w:w="2732"/>
    </w:tblGrid>
    <w:tr w:rsidR="00AA5CBF" w:rsidRPr="00E43AE6" w:rsidTr="009F0E35">
      <w:trPr>
        <w:trHeight w:val="1304"/>
      </w:trPr>
      <w:tc>
        <w:tcPr>
          <w:tcW w:w="2210" w:type="dxa"/>
          <w:tcBorders>
            <w:bottom w:val="single" w:sz="12" w:space="0" w:color="auto"/>
          </w:tcBorders>
        </w:tcPr>
        <w:p w:rsidR="00AA5CBF" w:rsidRPr="00CB5C65" w:rsidRDefault="00D83450" w:rsidP="000C5F40">
          <w:r>
            <w:rPr>
              <w:noProof/>
              <w:lang w:val="fr-FR" w:eastAsia="fr-FR" w:bidi="ar-SA"/>
            </w:rPr>
            <w:drawing>
              <wp:inline distT="0" distB="0" distL="0" distR="0">
                <wp:extent cx="962025" cy="704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2025" cy="704850"/>
                        </a:xfrm>
                        <a:prstGeom prst="rect">
                          <a:avLst/>
                        </a:prstGeom>
                        <a:noFill/>
                        <a:ln w="9525">
                          <a:noFill/>
                          <a:miter lim="800000"/>
                          <a:headEnd/>
                          <a:tailEnd/>
                        </a:ln>
                      </pic:spPr>
                    </pic:pic>
                  </a:graphicData>
                </a:graphic>
              </wp:inline>
            </w:drawing>
          </w:r>
        </w:p>
      </w:tc>
      <w:tc>
        <w:tcPr>
          <w:tcW w:w="5678" w:type="dxa"/>
          <w:tcBorders>
            <w:bottom w:val="single" w:sz="12" w:space="0" w:color="auto"/>
          </w:tcBorders>
        </w:tcPr>
        <w:p w:rsidR="00AA5CBF" w:rsidRPr="000330A2" w:rsidRDefault="00AA5CBF" w:rsidP="002860CD">
          <w:pPr>
            <w:jc w:val="center"/>
            <w:rPr>
              <w:b/>
            </w:rPr>
          </w:pPr>
          <w:r>
            <w:rPr>
              <w:b/>
            </w:rPr>
            <w:t>Taalondersteuning voor volwassen vluchtelingen</w:t>
          </w:r>
        </w:p>
        <w:p w:rsidR="00AA5CBF" w:rsidRPr="000330A2" w:rsidRDefault="00AA5CBF" w:rsidP="002860CD">
          <w:pPr>
            <w:jc w:val="center"/>
            <w:rPr>
              <w:b/>
              <w:i/>
            </w:rPr>
          </w:pPr>
          <w:r>
            <w:rPr>
              <w:b/>
              <w:i/>
            </w:rPr>
            <w:t>Toolkit van de Raad van Europa</w:t>
          </w:r>
        </w:p>
        <w:p w:rsidR="00AA5CBF" w:rsidRPr="00010EAF" w:rsidRDefault="00457249" w:rsidP="002860CD">
          <w:pPr>
            <w:jc w:val="center"/>
            <w:rPr>
              <w:color w:val="0000FF"/>
              <w:u w:val="single"/>
            </w:rPr>
          </w:pPr>
          <w:hyperlink r:id="rId2">
            <w:r w:rsidR="00685E85">
              <w:rPr>
                <w:rStyle w:val="Lienhypertexte"/>
              </w:rPr>
              <w:t>www.coe.int/lang-refugees</w:t>
            </w:r>
          </w:hyperlink>
        </w:p>
      </w:tc>
      <w:tc>
        <w:tcPr>
          <w:tcW w:w="2711" w:type="dxa"/>
          <w:tcBorders>
            <w:bottom w:val="single" w:sz="12" w:space="0" w:color="auto"/>
          </w:tcBorders>
        </w:tcPr>
        <w:p w:rsidR="00D83450" w:rsidRDefault="00D83450" w:rsidP="002860CD">
          <w:pPr>
            <w:tabs>
              <w:tab w:val="center" w:pos="4607"/>
              <w:tab w:val="right" w:pos="9214"/>
            </w:tabs>
            <w:jc w:val="right"/>
            <w:rPr>
              <w:sz w:val="20"/>
            </w:rPr>
          </w:pPr>
          <w:r w:rsidRPr="00D83450">
            <w:rPr>
              <w:sz w:val="20"/>
            </w:rPr>
            <w:t>Taalintegratie van volwassen migranten(LIAM)</w:t>
          </w:r>
        </w:p>
        <w:p w:rsidR="00AA5CBF" w:rsidRPr="00010EAF" w:rsidRDefault="00457249" w:rsidP="002860CD">
          <w:pPr>
            <w:tabs>
              <w:tab w:val="center" w:pos="4607"/>
              <w:tab w:val="right" w:pos="9214"/>
            </w:tabs>
            <w:jc w:val="right"/>
            <w:rPr>
              <w:rFonts w:ascii="Calibri Light" w:hAnsi="Calibri Light" w:cs="Calibri Light"/>
              <w:color w:val="0000FF"/>
              <w:u w:val="single"/>
            </w:rPr>
          </w:pPr>
          <w:hyperlink r:id="rId3">
            <w:r w:rsidR="00685E85">
              <w:rPr>
                <w:rStyle w:val="Lienhypertexte"/>
                <w:sz w:val="20"/>
              </w:rPr>
              <w:t>www.coe.int/lang-migrants</w:t>
            </w:r>
          </w:hyperlink>
        </w:p>
      </w:tc>
    </w:tr>
  </w:tbl>
  <w:p w:rsidR="00AA5CBF" w:rsidRPr="009F0E35" w:rsidRDefault="00AA5CBF" w:rsidP="00FB70A6">
    <w:pPr>
      <w:pStyle w:val="En-tte"/>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cs="Times New Roman" w:hint="default"/>
      </w:rPr>
    </w:lvl>
    <w:lvl w:ilvl="1" w:tplc="77CEB7A6">
      <w:start w:val="1"/>
      <w:numFmt w:val="lowerLetter"/>
      <w:lvlText w:val="%2."/>
      <w:lvlJc w:val="left"/>
      <w:pPr>
        <w:ind w:left="1932" w:hanging="360"/>
      </w:pPr>
      <w:rPr>
        <w:rFonts w:cs="Times New Roman" w:hint="default"/>
      </w:rPr>
    </w:lvl>
    <w:lvl w:ilvl="2" w:tplc="040C001B" w:tentative="1">
      <w:start w:val="1"/>
      <w:numFmt w:val="lowerRoman"/>
      <w:lvlText w:val="%3."/>
      <w:lvlJc w:val="right"/>
      <w:pPr>
        <w:ind w:left="2652" w:hanging="180"/>
      </w:pPr>
      <w:rPr>
        <w:rFonts w:cs="Times New Roman"/>
      </w:rPr>
    </w:lvl>
    <w:lvl w:ilvl="3" w:tplc="040C000F" w:tentative="1">
      <w:start w:val="1"/>
      <w:numFmt w:val="decimal"/>
      <w:lvlText w:val="%4."/>
      <w:lvlJc w:val="left"/>
      <w:pPr>
        <w:ind w:left="3372" w:hanging="360"/>
      </w:pPr>
      <w:rPr>
        <w:rFonts w:cs="Times New Roman"/>
      </w:rPr>
    </w:lvl>
    <w:lvl w:ilvl="4" w:tplc="040C0019" w:tentative="1">
      <w:start w:val="1"/>
      <w:numFmt w:val="lowerLetter"/>
      <w:lvlText w:val="%5."/>
      <w:lvlJc w:val="left"/>
      <w:pPr>
        <w:ind w:left="4092" w:hanging="360"/>
      </w:pPr>
      <w:rPr>
        <w:rFonts w:cs="Times New Roman"/>
      </w:rPr>
    </w:lvl>
    <w:lvl w:ilvl="5" w:tplc="040C001B" w:tentative="1">
      <w:start w:val="1"/>
      <w:numFmt w:val="lowerRoman"/>
      <w:lvlText w:val="%6."/>
      <w:lvlJc w:val="right"/>
      <w:pPr>
        <w:ind w:left="4812" w:hanging="180"/>
      </w:pPr>
      <w:rPr>
        <w:rFonts w:cs="Times New Roman"/>
      </w:rPr>
    </w:lvl>
    <w:lvl w:ilvl="6" w:tplc="040C000F" w:tentative="1">
      <w:start w:val="1"/>
      <w:numFmt w:val="decimal"/>
      <w:lvlText w:val="%7."/>
      <w:lvlJc w:val="left"/>
      <w:pPr>
        <w:ind w:left="5532" w:hanging="360"/>
      </w:pPr>
      <w:rPr>
        <w:rFonts w:cs="Times New Roman"/>
      </w:rPr>
    </w:lvl>
    <w:lvl w:ilvl="7" w:tplc="040C0019" w:tentative="1">
      <w:start w:val="1"/>
      <w:numFmt w:val="lowerLetter"/>
      <w:lvlText w:val="%8."/>
      <w:lvlJc w:val="left"/>
      <w:pPr>
        <w:ind w:left="6252" w:hanging="360"/>
      </w:pPr>
      <w:rPr>
        <w:rFonts w:cs="Times New Roman"/>
      </w:rPr>
    </w:lvl>
    <w:lvl w:ilvl="8" w:tplc="040C001B" w:tentative="1">
      <w:start w:val="1"/>
      <w:numFmt w:val="lowerRoman"/>
      <w:lvlText w:val="%9."/>
      <w:lvlJc w:val="right"/>
      <w:pPr>
        <w:ind w:left="6972" w:hanging="180"/>
      </w:pPr>
      <w:rPr>
        <w:rFonts w:cs="Times New Roman"/>
      </w:rPr>
    </w:lvl>
  </w:abstractNum>
  <w:abstractNum w:abstractNumId="1" w15:restartNumberingAfterBreak="0">
    <w:nsid w:val="14FD7137"/>
    <w:multiLevelType w:val="hybridMultilevel"/>
    <w:tmpl w:val="4726CC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083274"/>
    <w:multiLevelType w:val="hybridMultilevel"/>
    <w:tmpl w:val="86144226"/>
    <w:lvl w:ilvl="0" w:tplc="0409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3D8137E9"/>
    <w:multiLevelType w:val="hybridMultilevel"/>
    <w:tmpl w:val="2990BDB4"/>
    <w:lvl w:ilvl="0" w:tplc="C3F64206">
      <w:start w:val="1"/>
      <w:numFmt w:val="bullet"/>
      <w:lvlText w:val=""/>
      <w:lvlJc w:val="left"/>
      <w:pPr>
        <w:ind w:left="1287" w:hanging="360"/>
      </w:pPr>
      <w:rPr>
        <w:rFonts w:ascii="Symbol" w:hAnsi="Symbol"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51585B7C"/>
    <w:multiLevelType w:val="hybridMultilevel"/>
    <w:tmpl w:val="63589E1A"/>
    <w:lvl w:ilvl="0" w:tplc="DE26FB18">
      <w:numFmt w:val="bullet"/>
      <w:pStyle w:val="TKBulletLevel1"/>
      <w:lvlText w:val="•"/>
      <w:lvlJc w:val="left"/>
      <w:pPr>
        <w:ind w:left="850" w:hanging="283"/>
      </w:pPr>
      <w:rPr>
        <w:rFonts w:ascii="Calibri" w:eastAsia="Times New Roman" w:hAnsi="Calibri" w:hint="default"/>
      </w:rPr>
    </w:lvl>
    <w:lvl w:ilvl="1" w:tplc="040C0003">
      <w:start w:val="1"/>
      <w:numFmt w:val="bullet"/>
      <w:lvlText w:val="o"/>
      <w:lvlJc w:val="left"/>
      <w:pPr>
        <w:ind w:left="2083" w:hanging="360"/>
      </w:pPr>
      <w:rPr>
        <w:rFonts w:ascii="Courier New" w:hAnsi="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6" w15:restartNumberingAfterBreak="0">
    <w:nsid w:val="5A1E7BB8"/>
    <w:multiLevelType w:val="hybridMultilevel"/>
    <w:tmpl w:val="883CC634"/>
    <w:lvl w:ilvl="0" w:tplc="69D8F000">
      <w:start w:val="1"/>
      <w:numFmt w:val="decimal"/>
      <w:pStyle w:val="TKNbrsLevel1"/>
      <w:lvlText w:val="%1."/>
      <w:lvlJc w:val="left"/>
      <w:pPr>
        <w:ind w:left="360" w:hanging="360"/>
      </w:pPr>
      <w:rPr>
        <w:rFonts w:cs="Times New Roman"/>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7"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740258C"/>
    <w:multiLevelType w:val="hybridMultilevel"/>
    <w:tmpl w:val="431C06DA"/>
    <w:lvl w:ilvl="0" w:tplc="5DD07FDE">
      <w:start w:val="1"/>
      <w:numFmt w:val="decimal"/>
      <w:lvlText w:val="%1."/>
      <w:lvlJc w:val="left"/>
      <w:pPr>
        <w:ind w:left="1571" w:hanging="360"/>
      </w:pPr>
      <w:rPr>
        <w:rFonts w:cs="Times New Roman"/>
      </w:rPr>
    </w:lvl>
    <w:lvl w:ilvl="1" w:tplc="040C0019" w:tentative="1">
      <w:start w:val="1"/>
      <w:numFmt w:val="lowerLetter"/>
      <w:lvlText w:val="%2."/>
      <w:lvlJc w:val="left"/>
      <w:pPr>
        <w:ind w:left="2291" w:hanging="360"/>
      </w:pPr>
      <w:rPr>
        <w:rFonts w:cs="Times New Roman"/>
      </w:rPr>
    </w:lvl>
    <w:lvl w:ilvl="2" w:tplc="040C001B" w:tentative="1">
      <w:start w:val="1"/>
      <w:numFmt w:val="lowerRoman"/>
      <w:lvlText w:val="%3."/>
      <w:lvlJc w:val="right"/>
      <w:pPr>
        <w:ind w:left="3011" w:hanging="180"/>
      </w:pPr>
      <w:rPr>
        <w:rFonts w:cs="Times New Roman"/>
      </w:rPr>
    </w:lvl>
    <w:lvl w:ilvl="3" w:tplc="040C000F" w:tentative="1">
      <w:start w:val="1"/>
      <w:numFmt w:val="decimal"/>
      <w:lvlText w:val="%4."/>
      <w:lvlJc w:val="left"/>
      <w:pPr>
        <w:ind w:left="3731" w:hanging="360"/>
      </w:pPr>
      <w:rPr>
        <w:rFonts w:cs="Times New Roman"/>
      </w:rPr>
    </w:lvl>
    <w:lvl w:ilvl="4" w:tplc="040C0019" w:tentative="1">
      <w:start w:val="1"/>
      <w:numFmt w:val="lowerLetter"/>
      <w:lvlText w:val="%5."/>
      <w:lvlJc w:val="left"/>
      <w:pPr>
        <w:ind w:left="4451" w:hanging="360"/>
      </w:pPr>
      <w:rPr>
        <w:rFonts w:cs="Times New Roman"/>
      </w:rPr>
    </w:lvl>
    <w:lvl w:ilvl="5" w:tplc="040C001B" w:tentative="1">
      <w:start w:val="1"/>
      <w:numFmt w:val="lowerRoman"/>
      <w:lvlText w:val="%6."/>
      <w:lvlJc w:val="right"/>
      <w:pPr>
        <w:ind w:left="5171" w:hanging="180"/>
      </w:pPr>
      <w:rPr>
        <w:rFonts w:cs="Times New Roman"/>
      </w:rPr>
    </w:lvl>
    <w:lvl w:ilvl="6" w:tplc="040C000F" w:tentative="1">
      <w:start w:val="1"/>
      <w:numFmt w:val="decimal"/>
      <w:lvlText w:val="%7."/>
      <w:lvlJc w:val="left"/>
      <w:pPr>
        <w:ind w:left="5891" w:hanging="360"/>
      </w:pPr>
      <w:rPr>
        <w:rFonts w:cs="Times New Roman"/>
      </w:rPr>
    </w:lvl>
    <w:lvl w:ilvl="7" w:tplc="040C0019" w:tentative="1">
      <w:start w:val="1"/>
      <w:numFmt w:val="lowerLetter"/>
      <w:lvlText w:val="%8."/>
      <w:lvlJc w:val="left"/>
      <w:pPr>
        <w:ind w:left="6611" w:hanging="360"/>
      </w:pPr>
      <w:rPr>
        <w:rFonts w:cs="Times New Roman"/>
      </w:rPr>
    </w:lvl>
    <w:lvl w:ilvl="8" w:tplc="040C001B" w:tentative="1">
      <w:start w:val="1"/>
      <w:numFmt w:val="lowerRoman"/>
      <w:lvlText w:val="%9."/>
      <w:lvlJc w:val="right"/>
      <w:pPr>
        <w:ind w:left="7331" w:hanging="180"/>
      </w:pPr>
      <w:rPr>
        <w:rFonts w:cs="Times New Roman"/>
      </w:rPr>
    </w:lvl>
  </w:abstractNum>
  <w:num w:numId="1">
    <w:abstractNumId w:val="2"/>
  </w:num>
  <w:num w:numId="2">
    <w:abstractNumId w:val="5"/>
  </w:num>
  <w:num w:numId="3">
    <w:abstractNumId w:val="7"/>
  </w:num>
  <w:num w:numId="4">
    <w:abstractNumId w:val="1"/>
  </w:num>
  <w:num w:numId="5">
    <w:abstractNumId w:val="5"/>
  </w:num>
  <w:num w:numId="6">
    <w:abstractNumId w:val="5"/>
  </w:num>
  <w:num w:numId="7">
    <w:abstractNumId w:val="0"/>
  </w:num>
  <w:num w:numId="8">
    <w:abstractNumId w:val="5"/>
  </w:num>
  <w:num w:numId="9">
    <w:abstractNumId w:val="5"/>
  </w:num>
  <w:num w:numId="10">
    <w:abstractNumId w:val="8"/>
  </w:num>
  <w:num w:numId="11">
    <w:abstractNumId w:val="6"/>
  </w:num>
  <w:num w:numId="12">
    <w:abstractNumId w:val="3"/>
  </w:num>
  <w:num w:numId="13">
    <w:abstractNumId w:val="4"/>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82D"/>
    <w:rsid w:val="000017AE"/>
    <w:rsid w:val="00010EAF"/>
    <w:rsid w:val="00013516"/>
    <w:rsid w:val="000262EB"/>
    <w:rsid w:val="000330A2"/>
    <w:rsid w:val="000338F0"/>
    <w:rsid w:val="000347C9"/>
    <w:rsid w:val="0004245F"/>
    <w:rsid w:val="00046FBE"/>
    <w:rsid w:val="00053BCC"/>
    <w:rsid w:val="000618A7"/>
    <w:rsid w:val="00066099"/>
    <w:rsid w:val="00085C94"/>
    <w:rsid w:val="000937FA"/>
    <w:rsid w:val="000A080D"/>
    <w:rsid w:val="000A164B"/>
    <w:rsid w:val="000B5C1D"/>
    <w:rsid w:val="000C5F40"/>
    <w:rsid w:val="000D3045"/>
    <w:rsid w:val="000D3CF7"/>
    <w:rsid w:val="000E706C"/>
    <w:rsid w:val="000F42D6"/>
    <w:rsid w:val="00110B4B"/>
    <w:rsid w:val="00126A5E"/>
    <w:rsid w:val="00154B1F"/>
    <w:rsid w:val="00172C07"/>
    <w:rsid w:val="001741D1"/>
    <w:rsid w:val="0017676C"/>
    <w:rsid w:val="001955D9"/>
    <w:rsid w:val="001965B4"/>
    <w:rsid w:val="001A1B4C"/>
    <w:rsid w:val="001B0010"/>
    <w:rsid w:val="001B51B8"/>
    <w:rsid w:val="001B602D"/>
    <w:rsid w:val="001B71AD"/>
    <w:rsid w:val="0020300A"/>
    <w:rsid w:val="00214CD0"/>
    <w:rsid w:val="00227CF7"/>
    <w:rsid w:val="00233192"/>
    <w:rsid w:val="0023727F"/>
    <w:rsid w:val="0024028E"/>
    <w:rsid w:val="00255A49"/>
    <w:rsid w:val="0026293F"/>
    <w:rsid w:val="00283514"/>
    <w:rsid w:val="002860CD"/>
    <w:rsid w:val="002A0CEF"/>
    <w:rsid w:val="002A3476"/>
    <w:rsid w:val="002A3D27"/>
    <w:rsid w:val="002B69E7"/>
    <w:rsid w:val="002D31FB"/>
    <w:rsid w:val="002F2562"/>
    <w:rsid w:val="00303A5A"/>
    <w:rsid w:val="0031698C"/>
    <w:rsid w:val="00352184"/>
    <w:rsid w:val="00354C24"/>
    <w:rsid w:val="003575BD"/>
    <w:rsid w:val="00377130"/>
    <w:rsid w:val="0038409C"/>
    <w:rsid w:val="003C050D"/>
    <w:rsid w:val="003C32F5"/>
    <w:rsid w:val="003E036F"/>
    <w:rsid w:val="003E3149"/>
    <w:rsid w:val="003E358D"/>
    <w:rsid w:val="003F121D"/>
    <w:rsid w:val="004010E5"/>
    <w:rsid w:val="00411578"/>
    <w:rsid w:val="00415AE5"/>
    <w:rsid w:val="00422DAD"/>
    <w:rsid w:val="00457249"/>
    <w:rsid w:val="004601F2"/>
    <w:rsid w:val="00460BCC"/>
    <w:rsid w:val="00470AA9"/>
    <w:rsid w:val="00475F68"/>
    <w:rsid w:val="0049006B"/>
    <w:rsid w:val="004A3E83"/>
    <w:rsid w:val="004A4696"/>
    <w:rsid w:val="004B5DD8"/>
    <w:rsid w:val="004C1652"/>
    <w:rsid w:val="004C2D93"/>
    <w:rsid w:val="004C4547"/>
    <w:rsid w:val="004C4F0B"/>
    <w:rsid w:val="004E32A8"/>
    <w:rsid w:val="004E687E"/>
    <w:rsid w:val="004E7D51"/>
    <w:rsid w:val="004F2E30"/>
    <w:rsid w:val="00503E91"/>
    <w:rsid w:val="00526886"/>
    <w:rsid w:val="00537BDB"/>
    <w:rsid w:val="00541533"/>
    <w:rsid w:val="005713EB"/>
    <w:rsid w:val="005716C1"/>
    <w:rsid w:val="00592D51"/>
    <w:rsid w:val="005A1A1C"/>
    <w:rsid w:val="005C2E50"/>
    <w:rsid w:val="005E4CA5"/>
    <w:rsid w:val="00614661"/>
    <w:rsid w:val="0061483E"/>
    <w:rsid w:val="00617D74"/>
    <w:rsid w:val="00622471"/>
    <w:rsid w:val="00627A49"/>
    <w:rsid w:val="006455D0"/>
    <w:rsid w:val="00646296"/>
    <w:rsid w:val="00651E90"/>
    <w:rsid w:val="00655B1E"/>
    <w:rsid w:val="00655CCE"/>
    <w:rsid w:val="00683603"/>
    <w:rsid w:val="00685E85"/>
    <w:rsid w:val="006A1A21"/>
    <w:rsid w:val="006C0689"/>
    <w:rsid w:val="006C08C3"/>
    <w:rsid w:val="006C774F"/>
    <w:rsid w:val="006C7764"/>
    <w:rsid w:val="006D234F"/>
    <w:rsid w:val="00734E55"/>
    <w:rsid w:val="0074542C"/>
    <w:rsid w:val="00761749"/>
    <w:rsid w:val="00781CF5"/>
    <w:rsid w:val="00783042"/>
    <w:rsid w:val="007B4D14"/>
    <w:rsid w:val="007B52DD"/>
    <w:rsid w:val="007D336C"/>
    <w:rsid w:val="007F68FC"/>
    <w:rsid w:val="008067EC"/>
    <w:rsid w:val="00816460"/>
    <w:rsid w:val="0083366C"/>
    <w:rsid w:val="008469DE"/>
    <w:rsid w:val="008506D5"/>
    <w:rsid w:val="00855131"/>
    <w:rsid w:val="00881303"/>
    <w:rsid w:val="00892B00"/>
    <w:rsid w:val="008B45A3"/>
    <w:rsid w:val="008C53DF"/>
    <w:rsid w:val="008E6FB9"/>
    <w:rsid w:val="008F0189"/>
    <w:rsid w:val="008F24DC"/>
    <w:rsid w:val="009025F0"/>
    <w:rsid w:val="0091529A"/>
    <w:rsid w:val="009427B4"/>
    <w:rsid w:val="0094551C"/>
    <w:rsid w:val="00953DC1"/>
    <w:rsid w:val="00962F90"/>
    <w:rsid w:val="00981E38"/>
    <w:rsid w:val="009A5131"/>
    <w:rsid w:val="009B4D1C"/>
    <w:rsid w:val="009D2899"/>
    <w:rsid w:val="009D58A1"/>
    <w:rsid w:val="009F0E35"/>
    <w:rsid w:val="00A03292"/>
    <w:rsid w:val="00A1258A"/>
    <w:rsid w:val="00A67362"/>
    <w:rsid w:val="00A77549"/>
    <w:rsid w:val="00A802F2"/>
    <w:rsid w:val="00A84F1E"/>
    <w:rsid w:val="00A87CC4"/>
    <w:rsid w:val="00A9329F"/>
    <w:rsid w:val="00AA5CBF"/>
    <w:rsid w:val="00AB255A"/>
    <w:rsid w:val="00AB57E9"/>
    <w:rsid w:val="00AE657E"/>
    <w:rsid w:val="00AF18A2"/>
    <w:rsid w:val="00AF4A1E"/>
    <w:rsid w:val="00AF56A8"/>
    <w:rsid w:val="00B35EFB"/>
    <w:rsid w:val="00B57815"/>
    <w:rsid w:val="00B67D80"/>
    <w:rsid w:val="00B73A35"/>
    <w:rsid w:val="00B87D33"/>
    <w:rsid w:val="00B94E15"/>
    <w:rsid w:val="00BA3C32"/>
    <w:rsid w:val="00BB182D"/>
    <w:rsid w:val="00BD2F15"/>
    <w:rsid w:val="00BE6E05"/>
    <w:rsid w:val="00BF2B09"/>
    <w:rsid w:val="00BF71C7"/>
    <w:rsid w:val="00C1768B"/>
    <w:rsid w:val="00C20394"/>
    <w:rsid w:val="00C24B3F"/>
    <w:rsid w:val="00C523EA"/>
    <w:rsid w:val="00C622D7"/>
    <w:rsid w:val="00C728E0"/>
    <w:rsid w:val="00C7477C"/>
    <w:rsid w:val="00C8086F"/>
    <w:rsid w:val="00CA6931"/>
    <w:rsid w:val="00CB5C65"/>
    <w:rsid w:val="00CB5D24"/>
    <w:rsid w:val="00CC0991"/>
    <w:rsid w:val="00CF0B90"/>
    <w:rsid w:val="00CF36D3"/>
    <w:rsid w:val="00D00DA4"/>
    <w:rsid w:val="00D07616"/>
    <w:rsid w:val="00D2211A"/>
    <w:rsid w:val="00D24B53"/>
    <w:rsid w:val="00D57D70"/>
    <w:rsid w:val="00D80592"/>
    <w:rsid w:val="00D8328F"/>
    <w:rsid w:val="00D83450"/>
    <w:rsid w:val="00DA5A92"/>
    <w:rsid w:val="00DD35DF"/>
    <w:rsid w:val="00DE5B7D"/>
    <w:rsid w:val="00DF60EB"/>
    <w:rsid w:val="00E00AB2"/>
    <w:rsid w:val="00E057A4"/>
    <w:rsid w:val="00E076C3"/>
    <w:rsid w:val="00E12774"/>
    <w:rsid w:val="00E3196B"/>
    <w:rsid w:val="00E43AE6"/>
    <w:rsid w:val="00E97421"/>
    <w:rsid w:val="00EB0E24"/>
    <w:rsid w:val="00ED4CB7"/>
    <w:rsid w:val="00ED76A0"/>
    <w:rsid w:val="00F16E81"/>
    <w:rsid w:val="00F23284"/>
    <w:rsid w:val="00F260E9"/>
    <w:rsid w:val="00F5126A"/>
    <w:rsid w:val="00F54ECC"/>
    <w:rsid w:val="00F67223"/>
    <w:rsid w:val="00F77674"/>
    <w:rsid w:val="00FA3135"/>
    <w:rsid w:val="00FB70A6"/>
    <w:rsid w:val="00FC4F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rPr>
      <w:rFonts w:eastAsia="Times New Roman" w:cs="Times New Roman"/>
      <w:sz w:val="24"/>
      <w:szCs w:val="22"/>
      <w:lang w:val="nl-BE" w:eastAsia="nl-BE" w:bidi="nl-BE"/>
    </w:rPr>
  </w:style>
  <w:style w:type="paragraph" w:styleId="Titre1">
    <w:name w:val="heading 1"/>
    <w:basedOn w:val="Normal"/>
    <w:next w:val="Normal"/>
    <w:link w:val="Titre1Car"/>
    <w:autoRedefine/>
    <w:uiPriority w:val="99"/>
    <w:qFormat/>
    <w:rsid w:val="000618A7"/>
    <w:pPr>
      <w:keepNext/>
      <w:keepLines/>
      <w:spacing w:before="240" w:after="240"/>
      <w:jc w:val="center"/>
      <w:outlineLvl w:val="0"/>
    </w:pPr>
    <w:rPr>
      <w:rFonts w:ascii="Calibri Light" w:hAnsi="Calibri Light"/>
      <w:b/>
      <w:color w:val="0070C0"/>
      <w:sz w:val="40"/>
      <w:szCs w:val="32"/>
    </w:rPr>
  </w:style>
  <w:style w:type="paragraph" w:styleId="Titre2">
    <w:name w:val="heading 2"/>
    <w:basedOn w:val="Normal"/>
    <w:next w:val="Normal"/>
    <w:link w:val="Titre2Car"/>
    <w:uiPriority w:val="99"/>
    <w:qFormat/>
    <w:rsid w:val="00BB182D"/>
    <w:pPr>
      <w:keepNext/>
      <w:spacing w:before="240" w:line="360" w:lineRule="auto"/>
      <w:ind w:left="340"/>
      <w:outlineLvl w:val="1"/>
    </w:pPr>
    <w:rPr>
      <w:rFonts w:ascii="Arial Black" w:hAnsi="Arial Black"/>
      <w:b/>
      <w:bCs/>
      <w:sz w:val="32"/>
      <w:szCs w:val="32"/>
    </w:rPr>
  </w:style>
  <w:style w:type="paragraph" w:styleId="Titre3">
    <w:name w:val="heading 3"/>
    <w:basedOn w:val="Normal"/>
    <w:next w:val="Normal"/>
    <w:link w:val="Titre3Car"/>
    <w:uiPriority w:val="99"/>
    <w:qFormat/>
    <w:rsid w:val="00BB182D"/>
    <w:pPr>
      <w:keepNext/>
      <w:spacing w:before="240" w:line="360" w:lineRule="auto"/>
      <w:ind w:left="340"/>
      <w:outlineLvl w:val="2"/>
    </w:pPr>
    <w:rPr>
      <w:rFonts w:ascii="Arial" w:hAnsi="Arial" w:cs="Arial"/>
      <w:b/>
      <w:bCs/>
      <w:sz w:val="28"/>
      <w:szCs w:val="28"/>
    </w:rPr>
  </w:style>
  <w:style w:type="paragraph" w:styleId="Titre4">
    <w:name w:val="heading 4"/>
    <w:basedOn w:val="Normal"/>
    <w:next w:val="Normal"/>
    <w:link w:val="Titre4Car"/>
    <w:uiPriority w:val="99"/>
    <w:qFormat/>
    <w:rsid w:val="00BB182D"/>
    <w:pPr>
      <w:keepNext/>
      <w:spacing w:before="240" w:line="360" w:lineRule="auto"/>
      <w:ind w:left="340"/>
      <w:outlineLvl w:val="3"/>
    </w:pPr>
    <w:rPr>
      <w:rFonts w:ascii="Arial" w:hAnsi="Arial" w:cs="Arial"/>
      <w:b/>
      <w:bCs/>
      <w:szCs w:val="24"/>
    </w:rPr>
  </w:style>
  <w:style w:type="paragraph" w:styleId="Titre5">
    <w:name w:val="heading 5"/>
    <w:basedOn w:val="Normal"/>
    <w:next w:val="Normal"/>
    <w:link w:val="Titre5Car"/>
    <w:uiPriority w:val="99"/>
    <w:qFormat/>
    <w:rsid w:val="00BB182D"/>
    <w:pPr>
      <w:keepNext/>
      <w:outlineLvl w:val="4"/>
    </w:pPr>
    <w:rPr>
      <w:rFonts w:ascii="Times New Roman" w:hAnsi="Times New Roman"/>
      <w:i/>
      <w:iCs/>
      <w:szCs w:val="24"/>
    </w:rPr>
  </w:style>
  <w:style w:type="paragraph" w:styleId="Titre6">
    <w:name w:val="heading 6"/>
    <w:basedOn w:val="Normal"/>
    <w:next w:val="Normal"/>
    <w:link w:val="Titre6Car"/>
    <w:uiPriority w:val="99"/>
    <w:qFormat/>
    <w:rsid w:val="00BB182D"/>
    <w:pPr>
      <w:spacing w:before="240" w:after="240"/>
      <w:ind w:left="284"/>
      <w:outlineLvl w:val="5"/>
    </w:pPr>
    <w:rPr>
      <w:rFonts w:ascii="Arial" w:hAnsi="Arial" w:cs="Arial"/>
      <w:i/>
      <w:iCs/>
      <w:sz w:val="20"/>
      <w:szCs w:val="20"/>
    </w:rPr>
  </w:style>
  <w:style w:type="paragraph" w:styleId="Titre7">
    <w:name w:val="heading 7"/>
    <w:basedOn w:val="Normal"/>
    <w:next w:val="Normal"/>
    <w:link w:val="Titre7Car"/>
    <w:uiPriority w:val="99"/>
    <w:qFormat/>
    <w:rsid w:val="00BB182D"/>
    <w:pPr>
      <w:keepNext/>
      <w:overflowPunct w:val="0"/>
      <w:autoSpaceDE w:val="0"/>
      <w:autoSpaceDN w:val="0"/>
      <w:adjustRightInd w:val="0"/>
      <w:spacing w:before="240" w:line="360" w:lineRule="auto"/>
      <w:jc w:val="both"/>
      <w:outlineLvl w:val="6"/>
    </w:pPr>
    <w:rPr>
      <w:rFonts w:ascii="Times New Roman" w:hAnsi="Times New Roman"/>
      <w:i/>
      <w:iCs/>
      <w:szCs w:val="24"/>
    </w:rPr>
  </w:style>
  <w:style w:type="paragraph" w:styleId="Titre8">
    <w:name w:val="heading 8"/>
    <w:basedOn w:val="Normal"/>
    <w:next w:val="Normal"/>
    <w:link w:val="Titre8Car"/>
    <w:uiPriority w:val="99"/>
    <w:qFormat/>
    <w:rsid w:val="00BB182D"/>
    <w:pPr>
      <w:keepNext/>
      <w:spacing w:line="360" w:lineRule="auto"/>
      <w:outlineLvl w:val="7"/>
    </w:pPr>
    <w:rPr>
      <w:rFonts w:ascii="Times New Roman" w:hAnsi="Times New Roman"/>
      <w:b/>
      <w:b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618A7"/>
    <w:rPr>
      <w:rFonts w:ascii="Calibri Light" w:hAnsi="Calibri Light" w:cs="Times New Roman"/>
      <w:b/>
      <w:color w:val="0070C0"/>
      <w:sz w:val="32"/>
      <w:szCs w:val="32"/>
      <w:lang w:val="nl-BE" w:eastAsia="nl-BE" w:bidi="nl-BE"/>
    </w:rPr>
  </w:style>
  <w:style w:type="character" w:customStyle="1" w:styleId="Titre2Car">
    <w:name w:val="Titre 2 Car"/>
    <w:link w:val="Titre2"/>
    <w:uiPriority w:val="99"/>
    <w:locked/>
    <w:rsid w:val="00BB182D"/>
    <w:rPr>
      <w:rFonts w:ascii="Arial Black" w:hAnsi="Arial Black" w:cs="Times New Roman"/>
      <w:b/>
      <w:bCs/>
      <w:sz w:val="32"/>
      <w:szCs w:val="32"/>
      <w:lang w:eastAsia="nl-BE"/>
    </w:rPr>
  </w:style>
  <w:style w:type="character" w:customStyle="1" w:styleId="Titre3Car">
    <w:name w:val="Titre 3 Car"/>
    <w:link w:val="Titre3"/>
    <w:uiPriority w:val="99"/>
    <w:locked/>
    <w:rsid w:val="00BB182D"/>
    <w:rPr>
      <w:rFonts w:ascii="Arial" w:hAnsi="Arial" w:cs="Arial"/>
      <w:b/>
      <w:bCs/>
      <w:sz w:val="28"/>
      <w:szCs w:val="28"/>
      <w:lang w:eastAsia="nl-BE"/>
    </w:rPr>
  </w:style>
  <w:style w:type="character" w:customStyle="1" w:styleId="Titre4Car">
    <w:name w:val="Titre 4 Car"/>
    <w:link w:val="Titre4"/>
    <w:uiPriority w:val="99"/>
    <w:locked/>
    <w:rsid w:val="00BB182D"/>
    <w:rPr>
      <w:rFonts w:ascii="Arial" w:hAnsi="Arial" w:cs="Arial"/>
      <w:b/>
      <w:bCs/>
      <w:sz w:val="24"/>
      <w:szCs w:val="24"/>
      <w:lang w:eastAsia="nl-BE"/>
    </w:rPr>
  </w:style>
  <w:style w:type="character" w:customStyle="1" w:styleId="Titre5Car">
    <w:name w:val="Titre 5 Car"/>
    <w:link w:val="Titre5"/>
    <w:uiPriority w:val="99"/>
    <w:locked/>
    <w:rsid w:val="00BB182D"/>
    <w:rPr>
      <w:rFonts w:ascii="Times New Roman" w:hAnsi="Times New Roman" w:cs="Times New Roman"/>
      <w:i/>
      <w:iCs/>
      <w:sz w:val="24"/>
      <w:szCs w:val="24"/>
      <w:lang w:eastAsia="nl-BE"/>
    </w:rPr>
  </w:style>
  <w:style w:type="character" w:customStyle="1" w:styleId="Titre6Car">
    <w:name w:val="Titre 6 Car"/>
    <w:link w:val="Titre6"/>
    <w:uiPriority w:val="99"/>
    <w:locked/>
    <w:rsid w:val="00BB182D"/>
    <w:rPr>
      <w:rFonts w:ascii="Arial" w:hAnsi="Arial" w:cs="Arial"/>
      <w:i/>
      <w:iCs/>
      <w:sz w:val="20"/>
      <w:szCs w:val="20"/>
      <w:lang w:eastAsia="nl-BE"/>
    </w:rPr>
  </w:style>
  <w:style w:type="character" w:customStyle="1" w:styleId="Titre7Car">
    <w:name w:val="Titre 7 Car"/>
    <w:link w:val="Titre7"/>
    <w:uiPriority w:val="99"/>
    <w:locked/>
    <w:rsid w:val="00BB182D"/>
    <w:rPr>
      <w:rFonts w:ascii="Times New Roman" w:hAnsi="Times New Roman" w:cs="Times New Roman"/>
      <w:i/>
      <w:iCs/>
      <w:sz w:val="24"/>
      <w:szCs w:val="24"/>
      <w:lang w:eastAsia="nl-BE"/>
    </w:rPr>
  </w:style>
  <w:style w:type="character" w:customStyle="1" w:styleId="Titre8Car">
    <w:name w:val="Titre 8 Car"/>
    <w:link w:val="Titre8"/>
    <w:uiPriority w:val="99"/>
    <w:locked/>
    <w:rsid w:val="00BB182D"/>
    <w:rPr>
      <w:rFonts w:ascii="Times New Roman" w:hAnsi="Times New Roman" w:cs="Times New Roman"/>
      <w:b/>
      <w:bCs/>
      <w:sz w:val="24"/>
      <w:szCs w:val="24"/>
      <w:lang w:eastAsia="nl-BE"/>
    </w:rPr>
  </w:style>
  <w:style w:type="paragraph" w:styleId="Pieddepage">
    <w:name w:val="footer"/>
    <w:basedOn w:val="Normal"/>
    <w:link w:val="PieddepageCar"/>
    <w:uiPriority w:val="99"/>
    <w:rsid w:val="00BB182D"/>
    <w:pPr>
      <w:tabs>
        <w:tab w:val="center" w:pos="4536"/>
        <w:tab w:val="right" w:pos="9072"/>
      </w:tabs>
    </w:pPr>
  </w:style>
  <w:style w:type="character" w:customStyle="1" w:styleId="PieddepageCar">
    <w:name w:val="Pied de page Car"/>
    <w:link w:val="Pieddepage"/>
    <w:uiPriority w:val="99"/>
    <w:locked/>
    <w:rsid w:val="00BB182D"/>
    <w:rPr>
      <w:rFonts w:ascii="Calibri"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rPr>
  </w:style>
  <w:style w:type="character" w:customStyle="1" w:styleId="ExplorateurdedocumentsCar">
    <w:name w:val="Explorateur de documents Car"/>
    <w:link w:val="Explorateurdedocuments"/>
    <w:uiPriority w:val="99"/>
    <w:locked/>
    <w:rsid w:val="00BB182D"/>
    <w:rPr>
      <w:rFonts w:ascii="Tahoma" w:hAnsi="Tahoma" w:cs="Tahoma"/>
      <w:sz w:val="24"/>
      <w:szCs w:val="24"/>
      <w:shd w:val="clear" w:color="auto" w:fill="000080"/>
      <w:lang w:eastAsia="nl-BE"/>
    </w:rPr>
  </w:style>
  <w:style w:type="table" w:styleId="Grilledutableau">
    <w:name w:val="Table Grid"/>
    <w:basedOn w:val="TableauNormal"/>
    <w:uiPriority w:val="99"/>
    <w:rsid w:val="00BB182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OOLKITTable">
    <w:name w:val="TOOLKIT_Table"/>
    <w:uiPriority w:val="99"/>
    <w:rsid w:val="00BB182D"/>
    <w:rPr>
      <w:sz w:val="24"/>
      <w:lang w:val="nl-BE" w:eastAsia="nl-BE" w:bidi="nl-BE"/>
    </w:rPr>
    <w:tblPr>
      <w:tblStyleRowBandSize w:val="1"/>
      <w:tblInd w:w="0" w:type="dxa"/>
      <w:tblBorders>
        <w:top w:val="single" w:sz="4" w:space="0" w:color="44546A"/>
        <w:left w:val="single" w:sz="4" w:space="0" w:color="44546A"/>
        <w:bottom w:val="single" w:sz="4" w:space="0" w:color="44546A"/>
        <w:right w:val="single" w:sz="4" w:space="0" w:color="44546A"/>
        <w:insideH w:val="single" w:sz="4" w:space="0" w:color="44546A"/>
        <w:insideV w:val="single" w:sz="4" w:space="0" w:color="44546A"/>
      </w:tblBorders>
      <w:tblCellMar>
        <w:top w:w="57" w:type="dxa"/>
        <w:left w:w="57" w:type="dxa"/>
        <w:bottom w:w="57" w:type="dxa"/>
        <w:right w:w="57" w:type="dxa"/>
      </w:tblCellMar>
    </w:tblPr>
    <w:trPr>
      <w:cantSplit/>
    </w:trPr>
  </w:style>
  <w:style w:type="table" w:customStyle="1" w:styleId="TableToolkit">
    <w:name w:val="Table_Toolkit"/>
    <w:basedOn w:val="TOOLKITTable"/>
    <w:uiPriority w:val="99"/>
    <w:rsid w:val="00F260E9"/>
    <w:tblPr/>
  </w:style>
  <w:style w:type="paragraph" w:customStyle="1" w:styleId="TKTextetableau">
    <w:name w:val="TK Texte tableau"/>
    <w:uiPriority w:val="99"/>
    <w:rsid w:val="00D00DA4"/>
    <w:pPr>
      <w:framePr w:hSpace="141" w:wrap="around" w:vAnchor="text" w:hAnchor="text" w:y="1"/>
    </w:pPr>
    <w:rPr>
      <w:rFonts w:eastAsia="Times New Roman" w:cs="Times New Roman"/>
      <w:sz w:val="22"/>
      <w:szCs w:val="24"/>
      <w:lang w:val="nl-BE" w:eastAsia="nl-BE" w:bidi="nl-BE"/>
    </w:rPr>
  </w:style>
  <w:style w:type="paragraph" w:customStyle="1" w:styleId="TKAIM">
    <w:name w:val="TK AIM"/>
    <w:uiPriority w:val="99"/>
    <w:rsid w:val="00AB57E9"/>
    <w:pPr>
      <w:shd w:val="clear" w:color="auto" w:fill="DDDDDD"/>
      <w:tabs>
        <w:tab w:val="left" w:pos="709"/>
      </w:tabs>
      <w:spacing w:before="480" w:after="480"/>
      <w:ind w:left="709" w:hanging="709"/>
    </w:pPr>
    <w:rPr>
      <w:rFonts w:cs="Times New Roman"/>
      <w:b/>
      <w:sz w:val="28"/>
      <w:szCs w:val="32"/>
      <w:lang w:val="nl-BE" w:eastAsia="nl-BE" w:bidi="nl-BE"/>
    </w:rPr>
  </w:style>
  <w:style w:type="paragraph" w:styleId="Textebrut">
    <w:name w:val="Plain Text"/>
    <w:basedOn w:val="Normal"/>
    <w:link w:val="TextebrutCar"/>
    <w:uiPriority w:val="99"/>
    <w:semiHidden/>
    <w:rsid w:val="00526886"/>
    <w:rPr>
      <w:rFonts w:ascii="Consolas" w:hAnsi="Consolas"/>
      <w:sz w:val="21"/>
      <w:szCs w:val="21"/>
    </w:rPr>
  </w:style>
  <w:style w:type="character" w:customStyle="1" w:styleId="TextebrutCar">
    <w:name w:val="Texte brut Car"/>
    <w:link w:val="Textebrut"/>
    <w:uiPriority w:val="99"/>
    <w:semiHidden/>
    <w:locked/>
    <w:rsid w:val="00526886"/>
    <w:rPr>
      <w:rFonts w:ascii="Consolas" w:hAnsi="Consolas" w:cs="Times New Roman"/>
      <w:sz w:val="21"/>
      <w:szCs w:val="21"/>
    </w:rPr>
  </w:style>
  <w:style w:type="paragraph" w:customStyle="1" w:styleId="TKMAINTITLE">
    <w:name w:val="TK MAIN TITLE"/>
    <w:basedOn w:val="Normal"/>
    <w:uiPriority w:val="99"/>
    <w:rsid w:val="00AB57E9"/>
    <w:pPr>
      <w:spacing w:before="120" w:after="120"/>
      <w:jc w:val="center"/>
    </w:pPr>
    <w:rPr>
      <w:rFonts w:eastAsia="Calibri" w:cs="Calibri"/>
      <w:b/>
      <w:bCs/>
      <w:color w:val="2F5496"/>
      <w:sz w:val="40"/>
      <w:szCs w:val="40"/>
    </w:rPr>
  </w:style>
  <w:style w:type="paragraph" w:customStyle="1" w:styleId="TKSS-TITRE21">
    <w:name w:val="TK SS-TITRE 2.1"/>
    <w:basedOn w:val="Normal"/>
    <w:autoRedefine/>
    <w:uiPriority w:val="99"/>
    <w:rsid w:val="00AB57E9"/>
    <w:pPr>
      <w:spacing w:before="160" w:after="160"/>
    </w:pPr>
    <w:rPr>
      <w:rFonts w:cs="Calibri"/>
      <w:b/>
      <w:sz w:val="26"/>
      <w:szCs w:val="26"/>
    </w:rPr>
  </w:style>
  <w:style w:type="paragraph" w:customStyle="1" w:styleId="TKTEXTE">
    <w:name w:val="TK TEXTE"/>
    <w:autoRedefine/>
    <w:uiPriority w:val="99"/>
    <w:rsid w:val="000B5C1D"/>
    <w:pPr>
      <w:spacing w:before="120" w:after="120"/>
    </w:pPr>
    <w:rPr>
      <w:rFonts w:eastAsia="Times New Roman" w:cs="Calibri"/>
      <w:sz w:val="24"/>
      <w:szCs w:val="24"/>
      <w:lang w:val="nl-BE" w:eastAsia="nl-BE" w:bidi="nl-BE"/>
    </w:rPr>
  </w:style>
  <w:style w:type="paragraph" w:styleId="Textedebulles">
    <w:name w:val="Balloon Text"/>
    <w:basedOn w:val="Normal"/>
    <w:link w:val="TextedebullesCar"/>
    <w:uiPriority w:val="99"/>
    <w:semiHidden/>
    <w:rsid w:val="003E358D"/>
    <w:rPr>
      <w:rFonts w:ascii="Tahoma" w:hAnsi="Tahoma" w:cs="Tahoma"/>
      <w:sz w:val="16"/>
      <w:szCs w:val="16"/>
    </w:rPr>
  </w:style>
  <w:style w:type="character" w:customStyle="1" w:styleId="TextedebullesCar">
    <w:name w:val="Texte de bulles Car"/>
    <w:link w:val="Textedebulles"/>
    <w:uiPriority w:val="99"/>
    <w:semiHidden/>
    <w:locked/>
    <w:rsid w:val="003E358D"/>
    <w:rPr>
      <w:rFonts w:ascii="Tahoma" w:hAnsi="Tahoma" w:cs="Tahoma"/>
      <w:sz w:val="16"/>
      <w:szCs w:val="16"/>
    </w:rPr>
  </w:style>
  <w:style w:type="paragraph" w:styleId="En-tte">
    <w:name w:val="header"/>
    <w:basedOn w:val="Normal"/>
    <w:link w:val="En-tteCar"/>
    <w:uiPriority w:val="99"/>
    <w:rsid w:val="00FB70A6"/>
    <w:pPr>
      <w:tabs>
        <w:tab w:val="center" w:pos="4536"/>
        <w:tab w:val="right" w:pos="9072"/>
      </w:tabs>
    </w:pPr>
    <w:rPr>
      <w:sz w:val="22"/>
    </w:rPr>
  </w:style>
  <w:style w:type="character" w:customStyle="1" w:styleId="En-tteCar">
    <w:name w:val="En-tête Car"/>
    <w:link w:val="En-tte"/>
    <w:uiPriority w:val="99"/>
    <w:locked/>
    <w:rsid w:val="00FB70A6"/>
    <w:rPr>
      <w:rFonts w:ascii="Calibri" w:hAnsi="Calibri" w:cs="Times New Roman"/>
    </w:rPr>
  </w:style>
  <w:style w:type="character" w:styleId="Lienhypertextesuivivisit">
    <w:name w:val="FollowedHyperlink"/>
    <w:uiPriority w:val="99"/>
    <w:semiHidden/>
    <w:rsid w:val="009025F0"/>
    <w:rPr>
      <w:rFonts w:cs="Times New Roman"/>
      <w:color w:val="954F72"/>
      <w:u w:val="single"/>
    </w:rPr>
  </w:style>
  <w:style w:type="paragraph" w:styleId="Paragraphedeliste">
    <w:name w:val="List Paragraph"/>
    <w:basedOn w:val="Normal"/>
    <w:uiPriority w:val="99"/>
    <w:qFormat/>
    <w:rsid w:val="000330A2"/>
    <w:pPr>
      <w:spacing w:after="200" w:line="288" w:lineRule="auto"/>
      <w:ind w:left="720"/>
      <w:contextualSpacing/>
    </w:pPr>
    <w:rPr>
      <w:rFonts w:ascii="Times New Roman" w:eastAsia="Calibri" w:hAnsi="Times New Roman"/>
      <w:szCs w:val="24"/>
    </w:rPr>
  </w:style>
  <w:style w:type="paragraph" w:customStyle="1" w:styleId="TKBulletLevel1">
    <w:name w:val="TK Bullet Level1"/>
    <w:next w:val="Normal"/>
    <w:uiPriority w:val="99"/>
    <w:rsid w:val="00AB57E9"/>
    <w:pPr>
      <w:numPr>
        <w:numId w:val="9"/>
      </w:numPr>
      <w:tabs>
        <w:tab w:val="left" w:pos="567"/>
      </w:tabs>
      <w:spacing w:before="60" w:after="60"/>
    </w:pPr>
    <w:rPr>
      <w:rFonts w:cs="Calibri"/>
      <w:sz w:val="24"/>
      <w:szCs w:val="24"/>
      <w:lang w:val="nl-BE" w:eastAsia="nl-BE" w:bidi="nl-BE"/>
    </w:rPr>
  </w:style>
  <w:style w:type="paragraph" w:customStyle="1" w:styleId="TKBulletLevel2">
    <w:name w:val="TK Bullet Level2"/>
    <w:basedOn w:val="TKBulletLevel1"/>
    <w:uiPriority w:val="99"/>
    <w:rsid w:val="00AB57E9"/>
    <w:pPr>
      <w:ind w:left="1135"/>
    </w:pPr>
  </w:style>
  <w:style w:type="paragraph" w:customStyle="1" w:styleId="TKNbrsLevel2">
    <w:name w:val="TK Nbrs Level2"/>
    <w:uiPriority w:val="99"/>
    <w:rsid w:val="00AB57E9"/>
    <w:pPr>
      <w:spacing w:before="60" w:after="60"/>
      <w:ind w:left="1208" w:hanging="357"/>
    </w:pPr>
    <w:rPr>
      <w:rFonts w:cs="Times New Roman"/>
      <w:sz w:val="24"/>
      <w:szCs w:val="24"/>
      <w:lang w:val="nl-BE" w:eastAsia="nl-BE" w:bidi="nl-BE"/>
    </w:rPr>
  </w:style>
  <w:style w:type="paragraph" w:customStyle="1" w:styleId="TKTITRE2">
    <w:name w:val="TK TITRE 2"/>
    <w:next w:val="Normal"/>
    <w:uiPriority w:val="99"/>
    <w:rsid w:val="00AB57E9"/>
    <w:pPr>
      <w:spacing w:before="120" w:after="120"/>
    </w:pPr>
    <w:rPr>
      <w:rFonts w:eastAsia="Times New Roman" w:cs="Calibri"/>
      <w:b/>
      <w:bCs/>
      <w:sz w:val="28"/>
      <w:szCs w:val="28"/>
      <w:lang w:val="nl-BE" w:eastAsia="nl-BE" w:bidi="nl-BE"/>
    </w:rPr>
  </w:style>
  <w:style w:type="paragraph" w:customStyle="1" w:styleId="TKTITRE3">
    <w:name w:val="TK TITRE 3"/>
    <w:uiPriority w:val="99"/>
    <w:rsid w:val="00AB57E9"/>
    <w:pPr>
      <w:spacing w:before="120" w:after="120"/>
    </w:pPr>
    <w:rPr>
      <w:rFonts w:cs="Calibri"/>
      <w:i/>
      <w:iCs/>
      <w:noProof/>
      <w:sz w:val="24"/>
      <w:szCs w:val="24"/>
      <w:u w:val="single"/>
      <w:lang w:val="nl-BE" w:eastAsia="nl-BE" w:bidi="nl-BE"/>
    </w:rPr>
  </w:style>
  <w:style w:type="paragraph" w:customStyle="1" w:styleId="TKTITRE1">
    <w:name w:val="TK TITRE1"/>
    <w:uiPriority w:val="99"/>
    <w:rsid w:val="00AB57E9"/>
    <w:pPr>
      <w:spacing w:before="120" w:after="120"/>
    </w:pPr>
    <w:rPr>
      <w:rFonts w:eastAsia="Times New Roman" w:cs="Calibri"/>
      <w:b/>
      <w:bCs/>
      <w:sz w:val="32"/>
      <w:szCs w:val="32"/>
      <w:lang w:val="nl-BE" w:eastAsia="nl-BE" w:bidi="nl-BE"/>
    </w:rPr>
  </w:style>
  <w:style w:type="paragraph" w:customStyle="1" w:styleId="TKNbrsLevel1">
    <w:name w:val="TK_Nbrs Level1"/>
    <w:uiPriority w:val="99"/>
    <w:rsid w:val="00AB57E9"/>
    <w:pPr>
      <w:numPr>
        <w:numId w:val="11"/>
      </w:numPr>
      <w:spacing w:before="60" w:after="60"/>
    </w:pPr>
    <w:rPr>
      <w:rFonts w:eastAsia="Times New Roman" w:cs="Calibri"/>
      <w:sz w:val="24"/>
      <w:szCs w:val="24"/>
      <w:lang w:val="nl-BE" w:eastAsia="nl-BE" w:bidi="nl-BE"/>
    </w:rPr>
  </w:style>
  <w:style w:type="paragraph" w:customStyle="1" w:styleId="TKnotes">
    <w:name w:val="TK_notes"/>
    <w:uiPriority w:val="99"/>
    <w:rsid w:val="00AB57E9"/>
    <w:pPr>
      <w:spacing w:before="120" w:after="120"/>
    </w:pPr>
    <w:rPr>
      <w:rFonts w:eastAsia="Times New Roman" w:cs="Calibri"/>
      <w:szCs w:val="22"/>
      <w:lang w:val="nl-BE" w:eastAsia="nl-BE" w:bidi="nl-BE"/>
    </w:rPr>
  </w:style>
  <w:style w:type="character" w:styleId="Marquedecommentaire">
    <w:name w:val="annotation reference"/>
    <w:uiPriority w:val="99"/>
    <w:semiHidden/>
    <w:rsid w:val="00C728E0"/>
    <w:rPr>
      <w:rFonts w:cs="Times New Roman"/>
      <w:sz w:val="18"/>
      <w:szCs w:val="18"/>
    </w:rPr>
  </w:style>
  <w:style w:type="paragraph" w:styleId="Commentaire">
    <w:name w:val="annotation text"/>
    <w:basedOn w:val="Normal"/>
    <w:link w:val="CommentaireCar"/>
    <w:uiPriority w:val="99"/>
    <w:semiHidden/>
    <w:rsid w:val="00C728E0"/>
    <w:rPr>
      <w:szCs w:val="24"/>
    </w:rPr>
  </w:style>
  <w:style w:type="character" w:customStyle="1" w:styleId="CommentaireCar">
    <w:name w:val="Commentaire Car"/>
    <w:link w:val="Commentaire"/>
    <w:uiPriority w:val="99"/>
    <w:semiHidden/>
    <w:locked/>
    <w:rsid w:val="00C728E0"/>
    <w:rPr>
      <w:rFonts w:ascii="Calibri" w:hAnsi="Calibri" w:cs="Times New Roman"/>
      <w:sz w:val="24"/>
      <w:szCs w:val="24"/>
    </w:rPr>
  </w:style>
  <w:style w:type="paragraph" w:styleId="Objetducommentaire">
    <w:name w:val="annotation subject"/>
    <w:basedOn w:val="Commentaire"/>
    <w:next w:val="Commentaire"/>
    <w:link w:val="ObjetducommentaireCar"/>
    <w:uiPriority w:val="99"/>
    <w:semiHidden/>
    <w:rsid w:val="00C728E0"/>
    <w:rPr>
      <w:b/>
      <w:bCs/>
      <w:sz w:val="20"/>
      <w:szCs w:val="20"/>
    </w:rPr>
  </w:style>
  <w:style w:type="character" w:customStyle="1" w:styleId="ObjetducommentaireCar">
    <w:name w:val="Objet du commentaire Car"/>
    <w:link w:val="Objetducommentaire"/>
    <w:uiPriority w:val="99"/>
    <w:semiHidden/>
    <w:locked/>
    <w:rsid w:val="00C728E0"/>
    <w:rPr>
      <w:rFonts w:ascii="Calibri" w:hAnsi="Calibri" w:cs="Times New Roman"/>
      <w:b/>
      <w:bCs/>
      <w:sz w:val="20"/>
      <w:szCs w:val="20"/>
    </w:rPr>
  </w:style>
  <w:style w:type="character" w:styleId="Mentionnonrsolue">
    <w:name w:val="Unresolved Mention"/>
    <w:basedOn w:val="Policepardfaut"/>
    <w:uiPriority w:val="99"/>
    <w:semiHidden/>
    <w:unhideWhenUsed/>
    <w:rsid w:val="00A932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coe.int/tool-57-taal-oefenen-in-het-echte-leven-taalondersteuning-voor-volwass/1680761f8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m.coe.int/tool-19-het-ijs-breken-en-vertrouwen-in-de-groep-opbouwen-taalonderste/1680761f4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e.int/lang-migra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rm.coe.int/tool-11-vluchtelingen-als-taalgebruikers-en-verwervers-taalondersteuni/1680761af8" TargetMode="External"/><Relationship Id="rId4" Type="http://schemas.openxmlformats.org/officeDocument/2006/relationships/webSettings" Target="webSettings.xml"/><Relationship Id="rId9" Type="http://schemas.openxmlformats.org/officeDocument/2006/relationships/hyperlink" Target="https://www.coe.int/nl/web/language-support-for-adult-refugees/web-directori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1165</Words>
  <Characters>5616</Characters>
  <Application>Microsoft Office Word</Application>
  <DocSecurity>0</DocSecurity>
  <Lines>87</Lines>
  <Paragraphs>42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9 - Thinking about language learning and providing language support</vt:lpstr>
      <vt:lpstr>9 - Thinking about language learning and providing language support</vt:lpstr>
      <vt:lpstr>9 - Thinking about language learning and providing language support</vt:lpstr>
    </vt:vector>
  </TitlesOfParts>
  <Company>Council of Europe</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 Thinking about language learning and providing language support</dc:title>
  <dc:creator>Carole</dc:creator>
  <cp:lastModifiedBy>Carole</cp:lastModifiedBy>
  <cp:revision>5</cp:revision>
  <cp:lastPrinted>2017-03-14T17:41:00Z</cp:lastPrinted>
  <dcterms:created xsi:type="dcterms:W3CDTF">2017-10-27T07:00:00Z</dcterms:created>
  <dcterms:modified xsi:type="dcterms:W3CDTF">2017-11-09T16:52:00Z</dcterms:modified>
</cp:coreProperties>
</file>