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13597" w:rsidRPr="00D13597" w:rsidRDefault="00D13597" w:rsidP="00B80303">
      <w:pPr>
        <w:pStyle w:val="TKMAINTITLE"/>
      </w:pPr>
      <w:r w:rsidRPr="00D13597">
        <w:t>5</w:t>
      </w:r>
      <w:r w:rsidR="003B55B1">
        <w:t>4</w:t>
      </w:r>
      <w:r w:rsidR="00B80303">
        <w:t xml:space="preserve"> - </w:t>
      </w:r>
      <w:r w:rsidR="003B55B1" w:rsidRPr="003B55B1">
        <w:rPr>
          <w:lang w:val="en-US"/>
        </w:rPr>
        <w:t>Socia</w:t>
      </w:r>
      <w:r w:rsidR="003B55B1">
        <w:rPr>
          <w:lang w:val="en-US"/>
        </w:rPr>
        <w:t>lising with the local community</w:t>
      </w:r>
    </w:p>
    <w:p w:rsidR="00D13597" w:rsidRPr="00D13597" w:rsidRDefault="00B80303" w:rsidP="00B80303">
      <w:pPr>
        <w:pStyle w:val="TKAIM"/>
      </w:pPr>
      <w:r>
        <w:t>Aims</w:t>
      </w:r>
      <w:r w:rsidR="005E654F">
        <w:t>:</w:t>
      </w:r>
      <w:r w:rsidR="005E654F">
        <w:tab/>
      </w:r>
      <w:r w:rsidR="00442AC0">
        <w:t>-</w:t>
      </w:r>
      <w:r>
        <w:t>.</w:t>
      </w:r>
      <w:r w:rsidR="00DC646F" w:rsidRPr="00DC646F">
        <w:rPr>
          <w:lang w:val="en-US"/>
        </w:rPr>
        <w:t xml:space="preserve"> </w:t>
      </w:r>
      <w:r w:rsidR="00DC646F" w:rsidRPr="003B55B1">
        <w:rPr>
          <w:lang w:val="en-US"/>
        </w:rPr>
        <w:t>Engage refugees in social interaction</w:t>
      </w:r>
      <w:r w:rsidR="00DC646F">
        <w:rPr>
          <w:lang w:val="en-US"/>
        </w:rPr>
        <w:t>.</w:t>
      </w:r>
      <w:r>
        <w:br/>
      </w:r>
      <w:r w:rsidR="00442AC0">
        <w:t>-</w:t>
      </w:r>
      <w:r>
        <w:t>.</w:t>
      </w:r>
      <w:r w:rsidR="00DC646F" w:rsidRPr="00DC646F">
        <w:rPr>
          <w:lang w:val="en-US"/>
        </w:rPr>
        <w:t xml:space="preserve"> </w:t>
      </w:r>
      <w:r w:rsidR="00DC646F" w:rsidRPr="003B55B1">
        <w:rPr>
          <w:lang w:val="en-US"/>
        </w:rPr>
        <w:t>Enable them to share cultural information and opinions</w:t>
      </w:r>
      <w:r w:rsidR="00DC646F">
        <w:rPr>
          <w:lang w:val="en-US"/>
        </w:rPr>
        <w:t>.</w:t>
      </w:r>
      <w:r w:rsidR="00DC646F">
        <w:br/>
        <w:t xml:space="preserve">- </w:t>
      </w:r>
      <w:r w:rsidR="00DC646F" w:rsidRPr="003B55B1">
        <w:rPr>
          <w:lang w:val="en-US"/>
        </w:rPr>
        <w:t>Raise intercultural awareness in the local community</w:t>
      </w:r>
      <w:r w:rsidR="00DC646F">
        <w:rPr>
          <w:lang w:val="en-US"/>
        </w:rPr>
        <w:t>.</w:t>
      </w:r>
    </w:p>
    <w:p w:rsidR="003B55B1" w:rsidRDefault="003B55B1" w:rsidP="00DC646F">
      <w:pPr>
        <w:pStyle w:val="TKTITRE1"/>
      </w:pPr>
      <w:r>
        <w:t>Communicative situations</w:t>
      </w:r>
    </w:p>
    <w:p w:rsidR="008818DE" w:rsidRPr="003B55B1" w:rsidRDefault="008818DE" w:rsidP="008818DE">
      <w:pPr>
        <w:pStyle w:val="TKBulletLevel1"/>
      </w:pPr>
      <w:r w:rsidRPr="003B55B1">
        <w:t>Participate in real conversations</w:t>
      </w:r>
      <w:r>
        <w:t>.</w:t>
      </w:r>
    </w:p>
    <w:p w:rsidR="008818DE" w:rsidRPr="003B55B1" w:rsidRDefault="008818DE" w:rsidP="008818DE">
      <w:pPr>
        <w:pStyle w:val="TKBulletLevel1"/>
      </w:pPr>
      <w:r w:rsidRPr="003B55B1">
        <w:t>Talk about themselves, their lives, their cultures</w:t>
      </w:r>
      <w:r>
        <w:t>.</w:t>
      </w:r>
    </w:p>
    <w:p w:rsidR="003B55B1" w:rsidRDefault="00DC646F" w:rsidP="00DC646F">
      <w:pPr>
        <w:pStyle w:val="TKTITRE1"/>
      </w:pPr>
      <w:r>
        <w:t>Materials</w:t>
      </w:r>
    </w:p>
    <w:p w:rsidR="00C519E5" w:rsidRPr="003B55B1" w:rsidRDefault="00C519E5" w:rsidP="00C519E5">
      <w:pPr>
        <w:pStyle w:val="TKTEXTE"/>
      </w:pPr>
      <w:r w:rsidRPr="003B55B1">
        <w:t>No material is needed. Depending on the context and the refugees’ situation, try to organise a meeting with members of the local community with the help of local Institutions such as charities, the local authority, schools etc. It is useful if some of these people have experience of living in another country.</w:t>
      </w:r>
    </w:p>
    <w:p w:rsidR="00C519E5" w:rsidRDefault="00C519E5" w:rsidP="00C519E5">
      <w:pPr>
        <w:pStyle w:val="TKTEXTE"/>
      </w:pPr>
      <w:r w:rsidRPr="003B55B1">
        <w:t xml:space="preserve">Before refugees arrive, have a short introductory meeting with the members of the local community who attend. Give them some basic information about the group of refugees, their language level and the work you are doing. Explain the plan for the meeting, ask for their cooperation, and answer any questions. </w:t>
      </w:r>
      <w:r>
        <w:t>Then bring in the group of refugees.</w:t>
      </w:r>
    </w:p>
    <w:p w:rsidR="003B55B1" w:rsidRPr="003B55B1" w:rsidRDefault="003B55B1" w:rsidP="00DC646F">
      <w:pPr>
        <w:pStyle w:val="TKTITRE1"/>
      </w:pPr>
      <w:r w:rsidRPr="003B55B1">
        <w:t>Intercultural language activities</w:t>
      </w:r>
    </w:p>
    <w:p w:rsidR="003B55B1" w:rsidRPr="003B55B1" w:rsidRDefault="003B55B1" w:rsidP="00DC646F">
      <w:pPr>
        <w:pStyle w:val="TKTITRE3"/>
      </w:pPr>
      <w:r w:rsidRPr="003B55B1">
        <w:t>Activity 1</w:t>
      </w:r>
    </w:p>
    <w:p w:rsidR="003B55B1" w:rsidRPr="003B55B1" w:rsidRDefault="003B55B1" w:rsidP="00C519E5">
      <w:pPr>
        <w:pStyle w:val="TKTEXTE"/>
      </w:pPr>
      <w:r w:rsidRPr="003B55B1">
        <w:t>Refugees and members of the local community sit in a circle in the space provided for the meeting. If possible, each refugee should sit between two members of the local community.</w:t>
      </w:r>
    </w:p>
    <w:p w:rsidR="003B55B1" w:rsidRPr="003B55B1" w:rsidRDefault="003B55B1" w:rsidP="00C519E5">
      <w:pPr>
        <w:pStyle w:val="TKTEXTE"/>
      </w:pPr>
      <w:r w:rsidRPr="003B55B1">
        <w:t>With the help of a mediator if one is available, ask refugees to introduce themselves. Then ask the members of the community to introduce themselves too</w:t>
      </w:r>
      <w:r w:rsidR="00C519E5">
        <w:t>.</w:t>
      </w:r>
    </w:p>
    <w:p w:rsidR="003B55B1" w:rsidRPr="003B55B1" w:rsidRDefault="003B55B1" w:rsidP="00DC646F">
      <w:pPr>
        <w:pStyle w:val="TKTITRE3"/>
      </w:pPr>
      <w:r w:rsidRPr="003B55B1">
        <w:t>Activity 2</w:t>
      </w:r>
    </w:p>
    <w:p w:rsidR="003B55B1" w:rsidRPr="003B55B1" w:rsidRDefault="003B55B1" w:rsidP="00C519E5">
      <w:pPr>
        <w:pStyle w:val="TKTEXTE"/>
      </w:pPr>
      <w:r w:rsidRPr="003B55B1">
        <w:t>Identify people in the group who can act as translators (this may only be possible if a mediator is present). After the introductions, refugees are invited to talk to one of the people next to them about their own language(s) and culture. The person they are speaking to should be ready to ask some questions, and then talk about their own culture</w:t>
      </w:r>
      <w:r w:rsidR="00C519E5">
        <w:t>, family etc.</w:t>
      </w:r>
    </w:p>
    <w:p w:rsidR="003B55B1" w:rsidRPr="003B55B1" w:rsidRDefault="003B55B1" w:rsidP="00DC646F">
      <w:pPr>
        <w:pStyle w:val="TKTITRE3"/>
      </w:pPr>
      <w:r w:rsidRPr="003B55B1">
        <w:t>Activity 3</w:t>
      </w:r>
    </w:p>
    <w:p w:rsidR="003B55B1" w:rsidRPr="003B55B1" w:rsidRDefault="003B55B1" w:rsidP="00C519E5">
      <w:pPr>
        <w:pStyle w:val="TKTEXTE"/>
      </w:pPr>
      <w:r w:rsidRPr="003B55B1">
        <w:t>Then, all the participants talk to another person about their traditions, favou</w:t>
      </w:r>
      <w:r w:rsidR="00C519E5">
        <w:t>rite music, favourite city etc.</w:t>
      </w:r>
    </w:p>
    <w:p w:rsidR="003B55B1" w:rsidRPr="003B55B1" w:rsidRDefault="003B55B1" w:rsidP="00DC646F">
      <w:pPr>
        <w:pStyle w:val="TKTITRE3"/>
      </w:pPr>
      <w:r w:rsidRPr="003B55B1">
        <w:t>Activity 4</w:t>
      </w:r>
    </w:p>
    <w:p w:rsidR="003B55B1" w:rsidRPr="003B55B1" w:rsidRDefault="003B55B1" w:rsidP="00C519E5">
      <w:pPr>
        <w:pStyle w:val="TKTEXTE"/>
      </w:pPr>
      <w:r w:rsidRPr="003B55B1">
        <w:t>Draw a spider gram on the board (or use a projector). Write the word integration in the middle. Ask all participants to say something (a word or phrase) linked to or associated with ‘integration’. Write these down on the ‘legs’ of the spider. Note: this activity will only work if members of the local community are willing. You only need a few people to answer).</w:t>
      </w:r>
    </w:p>
    <w:p w:rsidR="00C519E5" w:rsidRDefault="00C519E5">
      <w:pPr>
        <w:rPr>
          <w:rFonts w:eastAsia="Calibri" w:cs="Calibri"/>
          <w:i/>
          <w:iCs/>
          <w:noProof/>
          <w:szCs w:val="24"/>
          <w:u w:val="single"/>
          <w:lang w:val="en-US"/>
        </w:rPr>
      </w:pPr>
      <w:r>
        <w:br w:type="page"/>
      </w:r>
    </w:p>
    <w:p w:rsidR="003B55B1" w:rsidRPr="003B55B1" w:rsidRDefault="003B55B1" w:rsidP="00DC646F">
      <w:pPr>
        <w:pStyle w:val="TKTITRE3"/>
      </w:pPr>
      <w:r w:rsidRPr="003B55B1">
        <w:t>Activity 5</w:t>
      </w:r>
    </w:p>
    <w:p w:rsidR="003B55B1" w:rsidRPr="003B55B1" w:rsidRDefault="003B55B1" w:rsidP="00C519E5">
      <w:pPr>
        <w:pStyle w:val="TKTEXTE"/>
      </w:pPr>
      <w:r w:rsidRPr="003B55B1">
        <w:t>Before the meeting help refugees to talk about a dish from their own country</w:t>
      </w:r>
      <w:r w:rsidR="00066D3F">
        <w:t>.</w:t>
      </w:r>
      <w:r w:rsidRPr="003B55B1">
        <w:t xml:space="preserve"> At the end of the meeting refugees, who are able to, describe a typical dish they know to the whole group. Some members of the local community do the same thing. (Note: ideally at least some refugees and some members of the local community will bring some food to the meeting so that this can be shared in a relaxed way at this point)</w:t>
      </w:r>
      <w:r w:rsidR="00C519E5">
        <w:t>.</w:t>
      </w:r>
    </w:p>
    <w:p w:rsidR="003B55B1" w:rsidRPr="003B55B1" w:rsidRDefault="003B55B1" w:rsidP="00C519E5">
      <w:pPr>
        <w:pStyle w:val="TKTEXTE"/>
      </w:pPr>
      <w:r w:rsidRPr="003B55B1">
        <w:t>A nice way to end the meeting would be to encourage refugees a</w:t>
      </w:r>
      <w:bookmarkStart w:id="0" w:name="_GoBack"/>
      <w:bookmarkEnd w:id="0"/>
      <w:r w:rsidRPr="003B55B1">
        <w:t>nd members of the local community to sing a song in the language of their choice. If children are present i</w:t>
      </w:r>
      <w:r w:rsidR="00DC646F">
        <w:t>nvolve them in the singing too.</w:t>
      </w:r>
    </w:p>
    <w:sectPr w:rsidR="003B55B1" w:rsidRPr="003B55B1"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C324D" w:rsidRDefault="003C324D" w:rsidP="00C523EA">
      <w:r>
        <w:separator/>
      </w:r>
    </w:p>
  </w:endnote>
  <w:endnote w:type="continuationSeparator" w:id="1">
    <w:p w:rsidR="003C324D" w:rsidRDefault="003C324D"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 w:name="Arial Black">
    <w:panose1 w:val="020B0A040201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trPr>
        <w:cantSplit/>
      </w:trPr>
      <w:tc>
        <w:tcPr>
          <w:tcW w:w="1667" w:type="pct"/>
        </w:tcPr>
        <w:p w:rsidR="00186952" w:rsidRPr="005A600F" w:rsidRDefault="00186952" w:rsidP="005A600F">
          <w:pPr>
            <w:tabs>
              <w:tab w:val="center" w:pos="4820"/>
            </w:tabs>
            <w:spacing w:before="60"/>
            <w:rPr>
              <w:rFonts w:eastAsia="Calibri" w:cs="Cambria"/>
              <w:sz w:val="18"/>
              <w:szCs w:val="18"/>
              <w:lang w:val="en-US" w:eastAsia="fr-FR"/>
            </w:rPr>
          </w:pPr>
          <w:r w:rsidRPr="005A600F">
            <w:rPr>
              <w:rFonts w:eastAsia="Calibri" w:cs="Cambria"/>
              <w:sz w:val="18"/>
              <w:szCs w:val="18"/>
              <w:lang w:val="en-US" w:eastAsia="fr-FR"/>
            </w:rPr>
            <w:t>Language Policy Programme</w:t>
          </w:r>
        </w:p>
        <w:p w:rsidR="00186952" w:rsidRPr="005A600F" w:rsidRDefault="00186952" w:rsidP="005A600F">
          <w:pPr>
            <w:tabs>
              <w:tab w:val="center" w:pos="4820"/>
            </w:tabs>
            <w:spacing w:before="60"/>
            <w:rPr>
              <w:rFonts w:eastAsia="Calibri" w:cs="Cambria"/>
              <w:sz w:val="18"/>
              <w:szCs w:val="18"/>
              <w:lang w:val="en-US" w:eastAsia="fr-FR"/>
            </w:rPr>
          </w:pPr>
          <w:r w:rsidRPr="005A600F">
            <w:rPr>
              <w:rFonts w:eastAsia="Calibri" w:cs="Cambria"/>
              <w:sz w:val="18"/>
              <w:szCs w:val="18"/>
              <w:lang w:val="en-US" w:eastAsia="fr-FR"/>
            </w:rPr>
            <w:t>Strasbourg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3B55B1" w:rsidP="005A600F">
          <w:pPr>
            <w:tabs>
              <w:tab w:val="center" w:pos="4820"/>
            </w:tabs>
            <w:spacing w:before="60"/>
            <w:rPr>
              <w:rFonts w:eastAsia="Calibri" w:cs="Cambria"/>
              <w:b/>
              <w:sz w:val="18"/>
              <w:szCs w:val="18"/>
              <w:lang w:val="en-US" w:eastAsia="fr-FR"/>
            </w:rPr>
          </w:pPr>
          <w:r>
            <w:rPr>
              <w:rFonts w:eastAsia="Calibri" w:cs="Cambria"/>
              <w:b/>
              <w:sz w:val="18"/>
              <w:szCs w:val="18"/>
              <w:lang w:val="en-US" w:eastAsia="fr-FR"/>
            </w:rPr>
            <w:t>Tool 54</w:t>
          </w:r>
        </w:p>
      </w:tc>
      <w:tc>
        <w:tcPr>
          <w:tcW w:w="1667" w:type="pct"/>
          <w:vAlign w:val="bottom"/>
        </w:tcPr>
        <w:p w:rsidR="00186952" w:rsidRPr="005A600F" w:rsidRDefault="00186952" w:rsidP="005A600F">
          <w:pPr>
            <w:tabs>
              <w:tab w:val="center" w:pos="4820"/>
            </w:tabs>
            <w:spacing w:before="60"/>
            <w:jc w:val="center"/>
            <w:rPr>
              <w:rFonts w:eastAsia="Calibri" w:cs="Cambria"/>
              <w:sz w:val="18"/>
              <w:szCs w:val="18"/>
              <w:lang w:val="en-US" w:eastAsia="fr-FR"/>
            </w:rPr>
          </w:pPr>
          <w:r w:rsidRPr="005A600F">
            <w:rPr>
              <w:rFonts w:eastAsia="Calibri" w:cs="Cambria"/>
              <w:sz w:val="18"/>
              <w:szCs w:val="18"/>
              <w:lang w:val="en-US" w:eastAsia="fr-FR"/>
            </w:rPr>
            <w:t xml:space="preserve">Page </w:t>
          </w:r>
          <w:r w:rsidR="00893F35" w:rsidRPr="005A600F">
            <w:rPr>
              <w:rFonts w:eastAsia="Calibri" w:cs="Cambria"/>
              <w:sz w:val="18"/>
              <w:szCs w:val="18"/>
              <w:lang w:val="en-US" w:eastAsia="fr-FR"/>
            </w:rPr>
            <w:fldChar w:fldCharType="begin"/>
          </w:r>
          <w:r w:rsidRPr="005A600F">
            <w:rPr>
              <w:rFonts w:eastAsia="Calibri" w:cs="Cambria"/>
              <w:sz w:val="18"/>
              <w:szCs w:val="18"/>
              <w:lang w:val="en-US" w:eastAsia="fr-FR"/>
            </w:rPr>
            <w:instrText>PAGE</w:instrText>
          </w:r>
          <w:r w:rsidR="00893F35" w:rsidRPr="005A600F">
            <w:rPr>
              <w:rFonts w:eastAsia="Calibri" w:cs="Cambria"/>
              <w:sz w:val="18"/>
              <w:szCs w:val="18"/>
              <w:lang w:val="en-US" w:eastAsia="fr-FR"/>
            </w:rPr>
            <w:fldChar w:fldCharType="separate"/>
          </w:r>
          <w:r w:rsidR="00303B79">
            <w:rPr>
              <w:rFonts w:eastAsia="Calibri" w:cs="Cambria"/>
              <w:noProof/>
              <w:sz w:val="18"/>
              <w:szCs w:val="18"/>
              <w:lang w:val="en-US" w:eastAsia="fr-FR"/>
            </w:rPr>
            <w:t>2</w:t>
          </w:r>
          <w:r w:rsidR="00893F35" w:rsidRPr="005A600F">
            <w:rPr>
              <w:rFonts w:eastAsia="Calibri" w:cs="Cambria"/>
              <w:sz w:val="18"/>
              <w:szCs w:val="18"/>
              <w:lang w:val="en-US" w:eastAsia="fr-FR"/>
            </w:rPr>
            <w:fldChar w:fldCharType="end"/>
          </w:r>
          <w:r w:rsidRPr="005A600F">
            <w:rPr>
              <w:rFonts w:eastAsia="Calibri" w:cs="Cambria"/>
              <w:sz w:val="18"/>
              <w:szCs w:val="18"/>
              <w:lang w:val="en-US" w:eastAsia="fr-FR"/>
            </w:rPr>
            <w:t>/</w:t>
          </w:r>
          <w:r w:rsidR="00893F35" w:rsidRPr="005A600F">
            <w:rPr>
              <w:rFonts w:eastAsia="Calibri" w:cs="Cambria"/>
              <w:sz w:val="18"/>
              <w:szCs w:val="18"/>
              <w:lang w:val="en-US" w:eastAsia="fr-FR"/>
            </w:rPr>
            <w:fldChar w:fldCharType="begin"/>
          </w:r>
          <w:r w:rsidRPr="005A600F">
            <w:rPr>
              <w:rFonts w:eastAsia="Calibri" w:cs="Cambria"/>
              <w:sz w:val="18"/>
              <w:szCs w:val="18"/>
              <w:lang w:val="en-US" w:eastAsia="fr-FR"/>
            </w:rPr>
            <w:instrText>NUMPAGES</w:instrText>
          </w:r>
          <w:r w:rsidR="00893F35" w:rsidRPr="005A600F">
            <w:rPr>
              <w:rFonts w:eastAsia="Calibri" w:cs="Cambria"/>
              <w:sz w:val="18"/>
              <w:szCs w:val="18"/>
              <w:lang w:val="en-US" w:eastAsia="fr-FR"/>
            </w:rPr>
            <w:fldChar w:fldCharType="separate"/>
          </w:r>
          <w:r w:rsidR="00303B79">
            <w:rPr>
              <w:rFonts w:eastAsia="Calibri" w:cs="Cambria"/>
              <w:noProof/>
              <w:sz w:val="18"/>
              <w:szCs w:val="18"/>
              <w:lang w:val="en-US" w:eastAsia="fr-FR"/>
            </w:rPr>
            <w:t>2</w:t>
          </w:r>
          <w:r w:rsidR="00893F35" w:rsidRPr="005A600F">
            <w:rPr>
              <w:rFonts w:eastAsia="Calibri" w:cs="Cambria"/>
              <w:sz w:val="18"/>
              <w:szCs w:val="18"/>
              <w:lang w:val="en-US" w:eastAsia="fr-FR"/>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C324D" w:rsidRDefault="003C324D" w:rsidP="00C523EA">
      <w:r>
        <w:separator/>
      </w:r>
    </w:p>
  </w:footnote>
  <w:footnote w:type="continuationSeparator" w:id="1">
    <w:p w:rsidR="003C324D" w:rsidRDefault="003C324D" w:rsidP="00C523EA">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bottom w:val="single" w:sz="12" w:space="0" w:color="auto"/>
      </w:tblBorders>
      <w:tblLayout w:type="fixed"/>
      <w:tblLook w:val="04A0"/>
    </w:tblPr>
    <w:tblGrid>
      <w:gridCol w:w="2228"/>
      <w:gridCol w:w="5722"/>
      <w:gridCol w:w="2732"/>
    </w:tblGrid>
    <w:tr w:rsidR="00186952" w:rsidRPr="00066D3F">
      <w:trPr>
        <w:trHeight w:val="1304"/>
      </w:trPr>
      <w:tc>
        <w:tcPr>
          <w:tcW w:w="2210" w:type="dxa"/>
        </w:tcPr>
        <w:p w:rsidR="00186952" w:rsidRPr="00CB5C65" w:rsidRDefault="002D7BD0"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lang w:val="en-US"/>
            </w:rPr>
          </w:pPr>
          <w:r w:rsidRPr="00472385">
            <w:rPr>
              <w:rFonts w:eastAsia="Calibri"/>
              <w:b/>
              <w:lang w:val="en-US"/>
            </w:rPr>
            <w:t>Language Support for Adult Refugees</w:t>
          </w:r>
        </w:p>
        <w:p w:rsidR="00186952" w:rsidRPr="00472385" w:rsidRDefault="00186952" w:rsidP="00186952">
          <w:pPr>
            <w:jc w:val="center"/>
            <w:rPr>
              <w:rFonts w:eastAsia="Calibri"/>
              <w:b/>
              <w:i/>
              <w:lang w:val="en-US"/>
            </w:rPr>
          </w:pPr>
          <w:r w:rsidRPr="00472385">
            <w:rPr>
              <w:rFonts w:eastAsia="Calibri"/>
              <w:b/>
              <w:i/>
              <w:lang w:val="en-US"/>
            </w:rPr>
            <w:t>A Council of Europe Toolkit</w:t>
          </w:r>
        </w:p>
        <w:p w:rsidR="00186952" w:rsidRPr="00010EAF" w:rsidRDefault="00893F35" w:rsidP="00186952">
          <w:pPr>
            <w:jc w:val="center"/>
            <w:rPr>
              <w:rFonts w:eastAsia="Calibri"/>
              <w:color w:val="0000FF"/>
              <w:u w:val="single"/>
              <w:lang w:val="en-GB"/>
            </w:rPr>
          </w:pPr>
          <w:hyperlink r:id="rId2" w:history="1">
            <w:r w:rsidR="00186952" w:rsidRPr="00472385">
              <w:rPr>
                <w:rStyle w:val="Lienhypertexte"/>
                <w:rFonts w:eastAsia="Calibri"/>
                <w:lang w:val="en-US"/>
              </w:rPr>
              <w:t>www.coe.int/lang-refugees</w:t>
            </w:r>
          </w:hyperlink>
        </w:p>
      </w:tc>
      <w:tc>
        <w:tcPr>
          <w:tcW w:w="2711" w:type="dxa"/>
        </w:tcPr>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Linguistic Integration</w:t>
          </w:r>
        </w:p>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of Adult Migrants (LIAM)</w:t>
          </w:r>
        </w:p>
        <w:p w:rsidR="00186952" w:rsidRPr="00010EAF" w:rsidRDefault="00893F35"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Lienhypertexte"/>
                <w:rFonts w:eastAsia="Calibri" w:cs="Calibr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AC3F8A"/>
    <w:multiLevelType w:val="hybridMultilevel"/>
    <w:tmpl w:val="BF8AA1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7"/>
  </w:num>
  <w:num w:numId="3">
    <w:abstractNumId w:val="11"/>
  </w:num>
  <w:num w:numId="4">
    <w:abstractNumId w:val="1"/>
  </w:num>
  <w:num w:numId="5">
    <w:abstractNumId w:val="10"/>
  </w:num>
  <w:num w:numId="6">
    <w:abstractNumId w:val="9"/>
  </w:num>
  <w:num w:numId="7">
    <w:abstractNumId w:val="7"/>
  </w:num>
  <w:num w:numId="8">
    <w:abstractNumId w:val="5"/>
  </w:num>
  <w:num w:numId="9">
    <w:abstractNumId w:val="8"/>
  </w:num>
  <w:num w:numId="10">
    <w:abstractNumId w:val="12"/>
  </w:num>
  <w:num w:numId="11">
    <w:abstractNumId w:val="7"/>
  </w:num>
  <w:num w:numId="12">
    <w:abstractNumId w:val="3"/>
  </w:num>
  <w:num w:numId="13">
    <w:abstractNumId w:val="6"/>
  </w:num>
  <w:num w:numId="14">
    <w:abstractNumId w:val="2"/>
  </w:num>
  <w:num w:numId="15">
    <w:abstractNumId w:val="0"/>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B86735"/>
    <w:rsid w:val="0000026D"/>
    <w:rsid w:val="00004C66"/>
    <w:rsid w:val="00013516"/>
    <w:rsid w:val="000338F0"/>
    <w:rsid w:val="00037B0E"/>
    <w:rsid w:val="000618A7"/>
    <w:rsid w:val="000661BC"/>
    <w:rsid w:val="00066D3F"/>
    <w:rsid w:val="000730E4"/>
    <w:rsid w:val="000937FA"/>
    <w:rsid w:val="00093DD1"/>
    <w:rsid w:val="000954B8"/>
    <w:rsid w:val="000A080D"/>
    <w:rsid w:val="000C5F40"/>
    <w:rsid w:val="000D0A36"/>
    <w:rsid w:val="000E706C"/>
    <w:rsid w:val="000F42D6"/>
    <w:rsid w:val="00104E36"/>
    <w:rsid w:val="00110B4B"/>
    <w:rsid w:val="00113442"/>
    <w:rsid w:val="00123F4B"/>
    <w:rsid w:val="00126A5E"/>
    <w:rsid w:val="00140B7E"/>
    <w:rsid w:val="00154B1F"/>
    <w:rsid w:val="00172C07"/>
    <w:rsid w:val="001741D1"/>
    <w:rsid w:val="0017676C"/>
    <w:rsid w:val="00186952"/>
    <w:rsid w:val="001965B4"/>
    <w:rsid w:val="001A1B4C"/>
    <w:rsid w:val="001B0010"/>
    <w:rsid w:val="001B602D"/>
    <w:rsid w:val="001B71AD"/>
    <w:rsid w:val="001C2C9B"/>
    <w:rsid w:val="001C7918"/>
    <w:rsid w:val="001D7251"/>
    <w:rsid w:val="0020300A"/>
    <w:rsid w:val="00214CD0"/>
    <w:rsid w:val="00225C85"/>
    <w:rsid w:val="00233192"/>
    <w:rsid w:val="00246E8E"/>
    <w:rsid w:val="00254DC5"/>
    <w:rsid w:val="0026293F"/>
    <w:rsid w:val="002860CD"/>
    <w:rsid w:val="002A0CEF"/>
    <w:rsid w:val="002A3476"/>
    <w:rsid w:val="002A5874"/>
    <w:rsid w:val="002D7BD0"/>
    <w:rsid w:val="002E1B08"/>
    <w:rsid w:val="002F0945"/>
    <w:rsid w:val="002F2562"/>
    <w:rsid w:val="00303A5A"/>
    <w:rsid w:val="00303B79"/>
    <w:rsid w:val="00314978"/>
    <w:rsid w:val="00327BBC"/>
    <w:rsid w:val="0033137E"/>
    <w:rsid w:val="0035492A"/>
    <w:rsid w:val="00355BB8"/>
    <w:rsid w:val="003575BD"/>
    <w:rsid w:val="00361F04"/>
    <w:rsid w:val="00373B9F"/>
    <w:rsid w:val="0037570C"/>
    <w:rsid w:val="0038409C"/>
    <w:rsid w:val="003847AD"/>
    <w:rsid w:val="003853D1"/>
    <w:rsid w:val="003B55B1"/>
    <w:rsid w:val="003C050D"/>
    <w:rsid w:val="003C324D"/>
    <w:rsid w:val="003C32F5"/>
    <w:rsid w:val="003C60BD"/>
    <w:rsid w:val="003C6F99"/>
    <w:rsid w:val="003C799F"/>
    <w:rsid w:val="003D0E09"/>
    <w:rsid w:val="003D21A3"/>
    <w:rsid w:val="003E358D"/>
    <w:rsid w:val="003E7F4D"/>
    <w:rsid w:val="003F121D"/>
    <w:rsid w:val="00425EB7"/>
    <w:rsid w:val="00442AC0"/>
    <w:rsid w:val="0045564C"/>
    <w:rsid w:val="00460BCC"/>
    <w:rsid w:val="00463894"/>
    <w:rsid w:val="00470AA9"/>
    <w:rsid w:val="0049006B"/>
    <w:rsid w:val="004B5DD8"/>
    <w:rsid w:val="004C1652"/>
    <w:rsid w:val="004D4C46"/>
    <w:rsid w:val="004E32A8"/>
    <w:rsid w:val="004F2E30"/>
    <w:rsid w:val="0050334F"/>
    <w:rsid w:val="00503E91"/>
    <w:rsid w:val="00510AE8"/>
    <w:rsid w:val="0051537D"/>
    <w:rsid w:val="00526886"/>
    <w:rsid w:val="00542DB8"/>
    <w:rsid w:val="0054564B"/>
    <w:rsid w:val="00555D25"/>
    <w:rsid w:val="005713EB"/>
    <w:rsid w:val="005A600F"/>
    <w:rsid w:val="005C2E50"/>
    <w:rsid w:val="005E4CA5"/>
    <w:rsid w:val="005E654F"/>
    <w:rsid w:val="00617D74"/>
    <w:rsid w:val="00634900"/>
    <w:rsid w:val="006355E0"/>
    <w:rsid w:val="0064154F"/>
    <w:rsid w:val="006455D0"/>
    <w:rsid w:val="00651E90"/>
    <w:rsid w:val="00655B1E"/>
    <w:rsid w:val="00655CCE"/>
    <w:rsid w:val="006A1A21"/>
    <w:rsid w:val="006B6385"/>
    <w:rsid w:val="006B7367"/>
    <w:rsid w:val="006C0689"/>
    <w:rsid w:val="006C08C3"/>
    <w:rsid w:val="006C19C6"/>
    <w:rsid w:val="006C7764"/>
    <w:rsid w:val="006D234F"/>
    <w:rsid w:val="006F38F4"/>
    <w:rsid w:val="006F7750"/>
    <w:rsid w:val="00705BF1"/>
    <w:rsid w:val="007324B3"/>
    <w:rsid w:val="00734E55"/>
    <w:rsid w:val="0074542C"/>
    <w:rsid w:val="007458E1"/>
    <w:rsid w:val="00745FAE"/>
    <w:rsid w:val="00767D0E"/>
    <w:rsid w:val="00773ACD"/>
    <w:rsid w:val="007B3F92"/>
    <w:rsid w:val="007B4D14"/>
    <w:rsid w:val="007F5F10"/>
    <w:rsid w:val="00802726"/>
    <w:rsid w:val="0080462C"/>
    <w:rsid w:val="00805257"/>
    <w:rsid w:val="008067EC"/>
    <w:rsid w:val="0083366C"/>
    <w:rsid w:val="00844534"/>
    <w:rsid w:val="008469DE"/>
    <w:rsid w:val="008506D5"/>
    <w:rsid w:val="008656F3"/>
    <w:rsid w:val="008818DE"/>
    <w:rsid w:val="00892B00"/>
    <w:rsid w:val="00893F35"/>
    <w:rsid w:val="008B45A3"/>
    <w:rsid w:val="008C53DF"/>
    <w:rsid w:val="008E6FB9"/>
    <w:rsid w:val="008F0189"/>
    <w:rsid w:val="008F1473"/>
    <w:rsid w:val="008F24DC"/>
    <w:rsid w:val="009025F0"/>
    <w:rsid w:val="009204A0"/>
    <w:rsid w:val="0093428B"/>
    <w:rsid w:val="00943A76"/>
    <w:rsid w:val="0094551C"/>
    <w:rsid w:val="00953DC1"/>
    <w:rsid w:val="00964D0B"/>
    <w:rsid w:val="00970C63"/>
    <w:rsid w:val="0097497F"/>
    <w:rsid w:val="00976860"/>
    <w:rsid w:val="009774A5"/>
    <w:rsid w:val="009A431F"/>
    <w:rsid w:val="009A4759"/>
    <w:rsid w:val="009A5131"/>
    <w:rsid w:val="009B7F95"/>
    <w:rsid w:val="009C6D0D"/>
    <w:rsid w:val="009C6F9F"/>
    <w:rsid w:val="00A03292"/>
    <w:rsid w:val="00A061CE"/>
    <w:rsid w:val="00A1258A"/>
    <w:rsid w:val="00A27C34"/>
    <w:rsid w:val="00A36998"/>
    <w:rsid w:val="00A5196F"/>
    <w:rsid w:val="00A6623D"/>
    <w:rsid w:val="00A67362"/>
    <w:rsid w:val="00A7554F"/>
    <w:rsid w:val="00A802F2"/>
    <w:rsid w:val="00A81C9B"/>
    <w:rsid w:val="00AB255A"/>
    <w:rsid w:val="00AE657E"/>
    <w:rsid w:val="00AF4A1E"/>
    <w:rsid w:val="00AF56A8"/>
    <w:rsid w:val="00B02091"/>
    <w:rsid w:val="00B30339"/>
    <w:rsid w:val="00B33421"/>
    <w:rsid w:val="00B35EFB"/>
    <w:rsid w:val="00B51D45"/>
    <w:rsid w:val="00B66C15"/>
    <w:rsid w:val="00B73A35"/>
    <w:rsid w:val="00B80303"/>
    <w:rsid w:val="00B85307"/>
    <w:rsid w:val="00B85B33"/>
    <w:rsid w:val="00B86735"/>
    <w:rsid w:val="00B87D33"/>
    <w:rsid w:val="00B947F8"/>
    <w:rsid w:val="00B94E15"/>
    <w:rsid w:val="00BA25B4"/>
    <w:rsid w:val="00BA3C32"/>
    <w:rsid w:val="00BB182D"/>
    <w:rsid w:val="00BC3D7A"/>
    <w:rsid w:val="00BD2F15"/>
    <w:rsid w:val="00BE6428"/>
    <w:rsid w:val="00BF2B09"/>
    <w:rsid w:val="00BF685F"/>
    <w:rsid w:val="00BF693D"/>
    <w:rsid w:val="00C24B3F"/>
    <w:rsid w:val="00C24C86"/>
    <w:rsid w:val="00C519E5"/>
    <w:rsid w:val="00C523EA"/>
    <w:rsid w:val="00C622D7"/>
    <w:rsid w:val="00C7477C"/>
    <w:rsid w:val="00C8086F"/>
    <w:rsid w:val="00CC0991"/>
    <w:rsid w:val="00CC6B8F"/>
    <w:rsid w:val="00CC7828"/>
    <w:rsid w:val="00CF0B90"/>
    <w:rsid w:val="00CF36D3"/>
    <w:rsid w:val="00D00DA4"/>
    <w:rsid w:val="00D07616"/>
    <w:rsid w:val="00D13597"/>
    <w:rsid w:val="00D2211A"/>
    <w:rsid w:val="00D46264"/>
    <w:rsid w:val="00D57D70"/>
    <w:rsid w:val="00D61794"/>
    <w:rsid w:val="00D70BD7"/>
    <w:rsid w:val="00D81172"/>
    <w:rsid w:val="00D8328F"/>
    <w:rsid w:val="00D94C2F"/>
    <w:rsid w:val="00D951B8"/>
    <w:rsid w:val="00DA3122"/>
    <w:rsid w:val="00DA5A92"/>
    <w:rsid w:val="00DC646F"/>
    <w:rsid w:val="00DD0635"/>
    <w:rsid w:val="00DD35DF"/>
    <w:rsid w:val="00DD53DC"/>
    <w:rsid w:val="00DE5B7D"/>
    <w:rsid w:val="00DF37F1"/>
    <w:rsid w:val="00DF5B76"/>
    <w:rsid w:val="00DF5E24"/>
    <w:rsid w:val="00DF60EB"/>
    <w:rsid w:val="00E076C3"/>
    <w:rsid w:val="00E41A1E"/>
    <w:rsid w:val="00E53152"/>
    <w:rsid w:val="00E74E5B"/>
    <w:rsid w:val="00E826A8"/>
    <w:rsid w:val="00E90A39"/>
    <w:rsid w:val="00EA589F"/>
    <w:rsid w:val="00EC3C97"/>
    <w:rsid w:val="00EC6747"/>
    <w:rsid w:val="00ED4CB7"/>
    <w:rsid w:val="00F260E9"/>
    <w:rsid w:val="00F41208"/>
    <w:rsid w:val="00F5126A"/>
    <w:rsid w:val="00FB0515"/>
    <w:rsid w:val="00FB70A6"/>
    <w:rsid w:val="00FC4F80"/>
    <w:rsid w:val="00FF6823"/>
  </w:rsids>
  <m:mathPr>
    <m:mathFont m:val="Impact"/>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
    <w:name w:val="Document Map"/>
    <w:basedOn w:val="Normal"/>
    <w:link w:val="ExplorateurdedocumentCar"/>
    <w:uiPriority w:val="99"/>
    <w:rsid w:val="00BB182D"/>
    <w:pPr>
      <w:shd w:val="clear" w:color="auto" w:fill="000080"/>
    </w:pPr>
    <w:rPr>
      <w:rFonts w:ascii="Tahoma" w:hAnsi="Tahoma"/>
      <w:szCs w:val="24"/>
      <w:lang w:eastAsia="fr-FR"/>
    </w:rPr>
  </w:style>
  <w:style w:type="character" w:customStyle="1" w:styleId="ExplorateurdedocumentCar">
    <w:name w:val="Explorateur de document Car"/>
    <w:link w:val="Explorateurdedocument"/>
    <w:uiPriority w:val="99"/>
    <w:rsid w:val="00BB182D"/>
    <w:rPr>
      <w:rFonts w:ascii="Tahoma" w:eastAsia="Times New Roman" w:hAnsi="Tahoma" w:cs="Tahoma"/>
      <w:sz w:val="24"/>
      <w:szCs w:val="24"/>
      <w:shd w:val="clear" w:color="auto" w:fill="000080"/>
      <w:lang w:eastAsia="fr-FR"/>
    </w:rPr>
  </w:style>
  <w:style w:type="table" w:styleId="Grille">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val="en-US"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Lienhypertextesuivi">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Paragraphedeliste">
    <w:name w:val="List Paragraph"/>
    <w:basedOn w:val="Normal"/>
    <w:uiPriority w:val="34"/>
    <w:rsid w:val="006F775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coe.int/lang-refugees" TargetMode="External"/><Relationship Id="rId3" Type="http://schemas.openxmlformats.org/officeDocument/2006/relationships/hyperlink" Target="http://www.coe.int/lang-migra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1E769-7DB6-497C-B6E5-8E9F9715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\CONSEIL EUROPE\TRAME-TEMPLATE\Template 23.03.17.dotx</Template>
  <TotalTime>0</TotalTime>
  <Pages>2</Pages>
  <Words>413</Words>
  <Characters>2357</Characters>
  <Application>Microsoft Word 12.0.0</Application>
  <DocSecurity>0</DocSecurity>
  <Lines>19</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2894</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 gagoule</cp:lastModifiedBy>
  <cp:revision>2</cp:revision>
  <cp:lastPrinted>2017-03-21T17:43:00Z</cp:lastPrinted>
  <dcterms:created xsi:type="dcterms:W3CDTF">2017-05-02T07:15:00Z</dcterms:created>
  <dcterms:modified xsi:type="dcterms:W3CDTF">2017-05-02T07:15:00Z</dcterms:modified>
</cp:coreProperties>
</file>