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B2" w:rsidRDefault="00C413AA" w:rsidP="006B1587">
      <w:pPr>
        <w:pStyle w:val="TKMAINTITLE"/>
      </w:pPr>
      <w:r>
        <w:t>44 - Gebruikmaken van de gezondheidszorg</w:t>
      </w:r>
    </w:p>
    <w:p w:rsidR="006B1587" w:rsidRPr="00CD42D1" w:rsidRDefault="006B1587" w:rsidP="00551EF2">
      <w:pPr>
        <w:pStyle w:val="TKAIM"/>
        <w:tabs>
          <w:tab w:val="clear" w:pos="709"/>
          <w:tab w:val="left" w:pos="851"/>
        </w:tabs>
        <w:ind w:left="1843" w:hanging="1843"/>
      </w:pPr>
      <w:r>
        <w:t xml:space="preserve">Doelstelling: </w:t>
      </w:r>
      <w:r>
        <w:tab/>
        <w:t>- Vluchtelingen informeren over de voornaamste gezondheids</w:t>
      </w:r>
      <w:r w:rsidR="00B41051">
        <w:t>diensten</w:t>
      </w:r>
      <w:r>
        <w:t>.</w:t>
      </w:r>
      <w:r>
        <w:br/>
        <w:t>- Relevante woordenschat a</w:t>
      </w:r>
      <w:r w:rsidR="00B41051">
        <w:t>ctiveren</w:t>
      </w:r>
      <w:r>
        <w:t xml:space="preserve"> door woorden en concepten te combineren.</w:t>
      </w:r>
      <w:r>
        <w:br/>
        <w:t>- Vluchtelingen in staat stellen om over gezondheid te praten via enkele sleuteluitdrukkingen rond gezondheidszorg.</w:t>
      </w:r>
    </w:p>
    <w:p w:rsidR="00BD7EB2" w:rsidRPr="00BD7EB2" w:rsidRDefault="00BD7EB2" w:rsidP="005652C4">
      <w:pPr>
        <w:pStyle w:val="TKTITRE1"/>
      </w:pPr>
      <w:r>
        <w:t>Communicatieve situaties</w:t>
      </w:r>
    </w:p>
    <w:p w:rsidR="005652C4" w:rsidRPr="00BD7EB2" w:rsidRDefault="005652C4" w:rsidP="00851437">
      <w:pPr>
        <w:pStyle w:val="TKBulletLevel1"/>
        <w:numPr>
          <w:ilvl w:val="0"/>
          <w:numId w:val="12"/>
        </w:numPr>
      </w:pPr>
      <w:r>
        <w:t>eenvoudige aanwijzingen begrijpen,</w:t>
      </w:r>
    </w:p>
    <w:p w:rsidR="005652C4" w:rsidRPr="00BD7EB2" w:rsidRDefault="005652C4" w:rsidP="00851437">
      <w:pPr>
        <w:pStyle w:val="TKBulletLevel1"/>
        <w:numPr>
          <w:ilvl w:val="0"/>
          <w:numId w:val="12"/>
        </w:numPr>
      </w:pPr>
      <w:r>
        <w:t>rechtstreekse vragen beantwoorden,</w:t>
      </w:r>
    </w:p>
    <w:p w:rsidR="005652C4" w:rsidRPr="00BD7EB2" w:rsidRDefault="005652C4" w:rsidP="00851437">
      <w:pPr>
        <w:pStyle w:val="TKBulletLevel1"/>
        <w:numPr>
          <w:ilvl w:val="0"/>
          <w:numId w:val="12"/>
        </w:numPr>
      </w:pPr>
      <w:r>
        <w:t>naar informatie vragen en het antwoord begrijpen.</w:t>
      </w:r>
    </w:p>
    <w:p w:rsidR="00BD7EB2" w:rsidRPr="00BD7EB2" w:rsidRDefault="005652C4" w:rsidP="005652C4">
      <w:pPr>
        <w:pStyle w:val="TKTITRE1"/>
      </w:pPr>
      <w:r>
        <w:t>Materiaal</w:t>
      </w:r>
    </w:p>
    <w:p w:rsidR="00AA665B" w:rsidRPr="00BD7EB2" w:rsidRDefault="00AA665B" w:rsidP="00851437">
      <w:pPr>
        <w:pStyle w:val="TKBulletLevel1"/>
        <w:numPr>
          <w:ilvl w:val="0"/>
          <w:numId w:val="12"/>
        </w:numPr>
      </w:pPr>
      <w:r>
        <w:t>foto’s/afbeeldingen van mensen, plaatsen en borden in de context van gezondheidsinstanties,</w:t>
      </w:r>
    </w:p>
    <w:p w:rsidR="00AA665B" w:rsidRPr="00BD7EB2" w:rsidRDefault="00AA665B" w:rsidP="00851437">
      <w:pPr>
        <w:pStyle w:val="TKBulletLevel1"/>
        <w:numPr>
          <w:ilvl w:val="0"/>
          <w:numId w:val="12"/>
        </w:numPr>
      </w:pPr>
      <w:r>
        <w:t xml:space="preserve">kaartjes voor </w:t>
      </w:r>
      <w:bookmarkStart w:id="0" w:name="_GoBack"/>
      <w:r>
        <w:t>rollenspel</w:t>
      </w:r>
      <w:bookmarkEnd w:id="0"/>
      <w:r w:rsidR="00B41051">
        <w:t>.</w:t>
      </w:r>
    </w:p>
    <w:p w:rsidR="00BD7EB2" w:rsidRPr="00BD7EB2" w:rsidRDefault="00BD7EB2" w:rsidP="005652C4">
      <w:pPr>
        <w:pStyle w:val="TKTITRE1"/>
      </w:pPr>
      <w:r>
        <w:t>Taalactiviteiten</w:t>
      </w:r>
    </w:p>
    <w:p w:rsidR="00BD7EB2" w:rsidRPr="00BD7EB2" w:rsidRDefault="00CB7439" w:rsidP="00AC75AA">
      <w:pPr>
        <w:pStyle w:val="TKTITRE3"/>
      </w:pPr>
      <w:r>
        <w:t>Activiteit 1</w:t>
      </w:r>
    </w:p>
    <w:p w:rsidR="00BD7EB2" w:rsidRPr="00CB7439" w:rsidRDefault="00BD7EB2" w:rsidP="00CB7439">
      <w:pPr>
        <w:pStyle w:val="TKTEXTE"/>
      </w:pPr>
      <w:r>
        <w:t xml:space="preserve">Ga na wat vluchtelingen al weten over de gezondheidszorg in het gastland aan de hand van een woordspin of </w:t>
      </w:r>
      <w:r w:rsidR="00B41051">
        <w:t xml:space="preserve">een </w:t>
      </w:r>
      <w:proofErr w:type="spellStart"/>
      <w:r>
        <w:t>mindmap</w:t>
      </w:r>
      <w:proofErr w:type="spellEnd"/>
      <w:r>
        <w:t xml:space="preserve"> (zie voorbeeld in ‘</w:t>
      </w:r>
      <w:r w:rsidR="00B41051">
        <w:t>V</w:t>
      </w:r>
      <w:r>
        <w:t>oorbeeldmateria</w:t>
      </w:r>
      <w:r w:rsidR="00B41051">
        <w:t>len</w:t>
      </w:r>
      <w:r>
        <w:t>’ hieronder).</w:t>
      </w:r>
    </w:p>
    <w:p w:rsidR="00BD7EB2" w:rsidRPr="00CB7439" w:rsidRDefault="00BD7EB2" w:rsidP="00CB7439">
      <w:pPr>
        <w:pStyle w:val="TKTEXTE"/>
      </w:pPr>
      <w:r>
        <w:t>Noteer de sleutelwoorden op kaartjes (bv. eerstehulpverlening, arts, ziekenhuis, Rode Kruis, apotheek, geneesmiddel).</w:t>
      </w:r>
    </w:p>
    <w:p w:rsidR="00BD7EB2" w:rsidRPr="00BD7EB2" w:rsidRDefault="00CB7439" w:rsidP="00AC75AA">
      <w:pPr>
        <w:pStyle w:val="TKTITRE3"/>
      </w:pPr>
      <w:r>
        <w:t>Activiteit 2</w:t>
      </w:r>
    </w:p>
    <w:p w:rsidR="00BD7EB2" w:rsidRPr="00BD7EB2" w:rsidRDefault="00BD7EB2" w:rsidP="00CB7439">
      <w:pPr>
        <w:pStyle w:val="TKTEXTE"/>
      </w:pPr>
      <w:r>
        <w:t xml:space="preserve">Gebruik afbeeldingen zoals in (a) om belangrijke symbolen </w:t>
      </w:r>
      <w:r w:rsidR="00B41051">
        <w:t xml:space="preserve">in verband met gezondheidszorg </w:t>
      </w:r>
      <w:r>
        <w:t>(H, Rode Kruis enz.) toe te lichten.</w:t>
      </w:r>
    </w:p>
    <w:p w:rsidR="00BD7EB2" w:rsidRPr="00BD7EB2" w:rsidRDefault="00B41051" w:rsidP="00CB7439">
      <w:pPr>
        <w:pStyle w:val="TKTEXTE"/>
      </w:pPr>
      <w:r>
        <w:t xml:space="preserve">Nodig </w:t>
      </w:r>
      <w:r w:rsidR="00BD7EB2">
        <w:t>de vluchtelingen</w:t>
      </w:r>
      <w:r>
        <w:t xml:space="preserve"> uit om</w:t>
      </w:r>
      <w:r w:rsidR="00BD7EB2">
        <w:t>:</w:t>
      </w:r>
    </w:p>
    <w:p w:rsidR="00BD7EB2" w:rsidRPr="00BD7EB2" w:rsidRDefault="00B41051" w:rsidP="00851437">
      <w:pPr>
        <w:pStyle w:val="TKBulletLevel1"/>
        <w:numPr>
          <w:ilvl w:val="0"/>
          <w:numId w:val="12"/>
        </w:numPr>
      </w:pPr>
      <w:r>
        <w:t>d</w:t>
      </w:r>
      <w:r w:rsidR="00BD7EB2">
        <w:t>e sleutelwoorden bij de symbolen noteren</w:t>
      </w:r>
      <w:r>
        <w:t>,</w:t>
      </w:r>
    </w:p>
    <w:p w:rsidR="00BD7EB2" w:rsidRPr="00BD7EB2" w:rsidRDefault="00B41051" w:rsidP="00B41051">
      <w:pPr>
        <w:pStyle w:val="TKBulletLevel1"/>
        <w:numPr>
          <w:ilvl w:val="0"/>
          <w:numId w:val="12"/>
        </w:numPr>
      </w:pPr>
      <w:r>
        <w:t>d</w:t>
      </w:r>
      <w:r w:rsidR="00BD7EB2">
        <w:t xml:space="preserve">ezelfde woorden </w:t>
      </w:r>
      <w:r>
        <w:t xml:space="preserve">te </w:t>
      </w:r>
      <w:r w:rsidR="00BD7EB2">
        <w:t>lezen op andere afbeeldingen (bv. een foto van een straat met een apothekerskruis)</w:t>
      </w:r>
      <w:r>
        <w:t>,</w:t>
      </w:r>
    </w:p>
    <w:p w:rsidR="00BD7EB2" w:rsidRPr="00BD7EB2" w:rsidRDefault="00BD7EB2" w:rsidP="00851437">
      <w:pPr>
        <w:pStyle w:val="TKBulletLevel1"/>
        <w:numPr>
          <w:ilvl w:val="0"/>
          <w:numId w:val="12"/>
        </w:numPr>
      </w:pPr>
      <w:r>
        <w:t xml:space="preserve">passende woorden </w:t>
      </w:r>
      <w:r w:rsidR="00874477">
        <w:t xml:space="preserve">te </w:t>
      </w:r>
      <w:r>
        <w:t>zoeken bij de afbeeldingen en symbolen</w:t>
      </w:r>
      <w:r w:rsidR="00B41051">
        <w:t xml:space="preserve"> om te controleren of ze het begrepen hebben</w:t>
      </w:r>
      <w:r>
        <w:t>.</w:t>
      </w:r>
    </w:p>
    <w:p w:rsidR="00BD7EB2" w:rsidRPr="00BD7EB2" w:rsidRDefault="00CB7439" w:rsidP="00AC75AA">
      <w:pPr>
        <w:pStyle w:val="TKTITRE3"/>
      </w:pPr>
      <w:r>
        <w:t>Activiteit 3</w:t>
      </w:r>
    </w:p>
    <w:p w:rsidR="00BD7EB2" w:rsidRPr="00BD7EB2" w:rsidRDefault="00BD7EB2" w:rsidP="00CB7439">
      <w:pPr>
        <w:pStyle w:val="TKTEXTE"/>
      </w:pPr>
      <w:r>
        <w:t>Laat de vluchtelingen een menselijke figuur schetsen in hun schrift.</w:t>
      </w:r>
    </w:p>
    <w:p w:rsidR="00BD7EB2" w:rsidRPr="00BD7EB2" w:rsidRDefault="00BD7EB2" w:rsidP="00CB7439">
      <w:pPr>
        <w:pStyle w:val="TKTEXTE"/>
      </w:pPr>
      <w:r>
        <w:t>Wijs naar je eigen been en vraag: ‘</w:t>
      </w:r>
      <w:r>
        <w:rPr>
          <w:i/>
          <w:iCs/>
        </w:rPr>
        <w:t>Hoe noemen we dit lichaamsdeel?</w:t>
      </w:r>
      <w:r>
        <w:t>’ Geef nog andere voorbeelden.</w:t>
      </w:r>
    </w:p>
    <w:p w:rsidR="00BD7EB2" w:rsidRPr="00E73553" w:rsidRDefault="00BD7EB2" w:rsidP="00CB7439">
      <w:pPr>
        <w:pStyle w:val="TKTEXTE"/>
      </w:pPr>
      <w:r>
        <w:lastRenderedPageBreak/>
        <w:t>Noteer de woorden op het bord en vraag de deelnemers om ze over te schrijven op de figuur die ze in hun schrift hebben getekend.</w:t>
      </w:r>
    </w:p>
    <w:p w:rsidR="00BD7EB2" w:rsidRPr="00BD7EB2" w:rsidRDefault="00CB7439" w:rsidP="00AC75AA">
      <w:pPr>
        <w:pStyle w:val="TKTITRE3"/>
      </w:pPr>
      <w:r>
        <w:t>Activiteit 4</w:t>
      </w:r>
    </w:p>
    <w:p w:rsidR="00BD7EB2" w:rsidRPr="00BD7EB2" w:rsidRDefault="00BD7EB2" w:rsidP="00CB7439">
      <w:pPr>
        <w:pStyle w:val="TKTEXTE"/>
      </w:pPr>
      <w:r>
        <w:t>Toon de afbeeldingen waarop ziektes zijn afgebeeld om de lichaamsdelen in de context te plaatsen.</w:t>
      </w:r>
    </w:p>
    <w:p w:rsidR="00BD7EB2" w:rsidRPr="00BD7EB2" w:rsidRDefault="00BD7EB2" w:rsidP="00CB7439">
      <w:pPr>
        <w:pStyle w:val="TKTEXTE"/>
      </w:pPr>
      <w:r>
        <w:t>Toon de kaartjes aan de groep en vraag ‘</w:t>
      </w:r>
      <w:r>
        <w:rPr>
          <w:i/>
          <w:iCs/>
        </w:rPr>
        <w:t>Waar heeft hij/zij pijn?</w:t>
      </w:r>
      <w:r>
        <w:t>‘.</w:t>
      </w:r>
    </w:p>
    <w:p w:rsidR="00BD7EB2" w:rsidRPr="00BD7EB2" w:rsidRDefault="00BD7EB2" w:rsidP="00CB7439">
      <w:pPr>
        <w:pStyle w:val="TKTEXTE"/>
      </w:pPr>
      <w:r>
        <w:t>Laat hen daarna kennismaken met zinnen die gezondheid, ziekte of pijn uitdrukken (bv. ‘</w:t>
      </w:r>
      <w:r>
        <w:rPr>
          <w:i/>
          <w:iCs/>
        </w:rPr>
        <w:t>Ik voel me goed vandaag’</w:t>
      </w:r>
      <w:r>
        <w:t xml:space="preserve">, </w:t>
      </w:r>
      <w:r>
        <w:rPr>
          <w:i/>
          <w:iCs/>
        </w:rPr>
        <w:t xml:space="preserve">‘Ik voel me </w:t>
      </w:r>
      <w:r w:rsidR="00B41051">
        <w:rPr>
          <w:i/>
          <w:iCs/>
        </w:rPr>
        <w:t>ziek</w:t>
      </w:r>
      <w:r>
        <w:t>’, ‘</w:t>
      </w:r>
      <w:r>
        <w:rPr>
          <w:i/>
          <w:iCs/>
        </w:rPr>
        <w:t>Ik heb rugpijn</w:t>
      </w:r>
      <w:r>
        <w:t>’) en vraag de vluchtelingen naar gelijkaardige uitdrukkingen in hun eigen taal.</w:t>
      </w:r>
    </w:p>
    <w:p w:rsidR="00CB7439" w:rsidRDefault="00CB7439" w:rsidP="00AC75AA">
      <w:pPr>
        <w:pStyle w:val="TKTITRE3"/>
      </w:pPr>
      <w:r>
        <w:t>Activiteit 5</w:t>
      </w:r>
    </w:p>
    <w:p w:rsidR="00BD7EB2" w:rsidRPr="00C226A5" w:rsidRDefault="00BD7EB2" w:rsidP="00CB7439">
      <w:pPr>
        <w:pStyle w:val="TKTEXTE"/>
      </w:pPr>
      <w:r>
        <w:t>Geef een voorbeeld van mondelinge interactie zoals in de volgende dialoog (bv. met een apotheker):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>
        <w:t xml:space="preserve">A. </w:t>
      </w:r>
      <w:r>
        <w:rPr>
          <w:i/>
          <w:iCs/>
        </w:rPr>
        <w:t>Goeiemorgen.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>
        <w:t xml:space="preserve">B. </w:t>
      </w:r>
      <w:r>
        <w:rPr>
          <w:i/>
          <w:iCs/>
        </w:rPr>
        <w:t>Goeiemorgen, kan ik u helpen?</w:t>
      </w:r>
    </w:p>
    <w:p w:rsidR="00BD7EB2" w:rsidRPr="00CB7439" w:rsidRDefault="00173D4A" w:rsidP="00851437">
      <w:pPr>
        <w:pStyle w:val="TKBulletLevel1"/>
        <w:numPr>
          <w:ilvl w:val="0"/>
          <w:numId w:val="16"/>
        </w:numPr>
        <w:rPr>
          <w:i/>
          <w:iCs/>
        </w:rPr>
      </w:pPr>
      <w:r>
        <w:t xml:space="preserve">A. </w:t>
      </w:r>
      <w:r>
        <w:rPr>
          <w:i/>
          <w:iCs/>
        </w:rPr>
        <w:t>Jazeker, ik heb rugpijn.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>
        <w:t xml:space="preserve">B. </w:t>
      </w:r>
      <w:r>
        <w:rPr>
          <w:i/>
          <w:iCs/>
        </w:rPr>
        <w:t>Hebt u al stretchoefeningen gedaan?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>
        <w:t xml:space="preserve">A. </w:t>
      </w:r>
      <w:r>
        <w:rPr>
          <w:i/>
          <w:iCs/>
        </w:rPr>
        <w:t>Wat bedoelt u?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>
        <w:t xml:space="preserve">B. </w:t>
      </w:r>
      <w:r>
        <w:rPr>
          <w:i/>
          <w:iCs/>
        </w:rPr>
        <w:t>Specifieke oefeningen voor de rug.</w:t>
      </w:r>
    </w:p>
    <w:p w:rsidR="00BD7EB2" w:rsidRPr="00CB7439" w:rsidRDefault="00BD7EB2" w:rsidP="00851437">
      <w:pPr>
        <w:pStyle w:val="TKBulletLevel1"/>
        <w:numPr>
          <w:ilvl w:val="0"/>
          <w:numId w:val="16"/>
        </w:numPr>
        <w:rPr>
          <w:i/>
          <w:iCs/>
        </w:rPr>
      </w:pPr>
      <w:r>
        <w:t xml:space="preserve">A. </w:t>
      </w:r>
      <w:r>
        <w:rPr>
          <w:i/>
          <w:iCs/>
        </w:rPr>
        <w:t>Jawel, maar ze helpen niet.</w:t>
      </w:r>
    </w:p>
    <w:p w:rsidR="00BD7EB2" w:rsidRPr="00C226A5" w:rsidRDefault="00BD7EB2" w:rsidP="00851437">
      <w:pPr>
        <w:pStyle w:val="TKBulletLevel1"/>
        <w:numPr>
          <w:ilvl w:val="0"/>
          <w:numId w:val="16"/>
        </w:numPr>
      </w:pPr>
      <w:r>
        <w:t xml:space="preserve">B. </w:t>
      </w:r>
      <w:r>
        <w:rPr>
          <w:i/>
          <w:iCs/>
        </w:rPr>
        <w:t>Oké. Ik raad u aan om naar de dokter te gaan.</w:t>
      </w:r>
    </w:p>
    <w:p w:rsidR="00BD7EB2" w:rsidRPr="00C226A5" w:rsidRDefault="00BD7EB2" w:rsidP="00851437">
      <w:pPr>
        <w:pStyle w:val="TKBulletLevel1"/>
        <w:numPr>
          <w:ilvl w:val="0"/>
          <w:numId w:val="16"/>
        </w:numPr>
      </w:pPr>
      <w:r>
        <w:t xml:space="preserve">A. </w:t>
      </w:r>
      <w:r>
        <w:rPr>
          <w:i/>
          <w:iCs/>
        </w:rPr>
        <w:t>Weet u wanneer de dokter spreekuur heeft?</w:t>
      </w:r>
    </w:p>
    <w:p w:rsidR="00BD7EB2" w:rsidRPr="00C226A5" w:rsidRDefault="00BD7EB2" w:rsidP="00851437">
      <w:pPr>
        <w:pStyle w:val="TKBulletLevel1"/>
        <w:numPr>
          <w:ilvl w:val="0"/>
          <w:numId w:val="16"/>
        </w:numPr>
      </w:pPr>
      <w:r>
        <w:t xml:space="preserve">B. </w:t>
      </w:r>
      <w:r>
        <w:rPr>
          <w:i/>
          <w:iCs/>
        </w:rPr>
        <w:t>Elke dag, maar op woensdag en vrijdag enkel tussen 2 uur en 5 uur in de namiddag.</w:t>
      </w:r>
    </w:p>
    <w:p w:rsidR="00BD7EB2" w:rsidRPr="00BD7EB2" w:rsidRDefault="00BD7EB2" w:rsidP="00CB7439">
      <w:pPr>
        <w:pStyle w:val="TKTEXTE"/>
      </w:pPr>
      <w:r>
        <w:t xml:space="preserve">Controleer </w:t>
      </w:r>
      <w:r w:rsidR="00B41051">
        <w:t>of ze het begrepen hebben e</w:t>
      </w:r>
      <w:r>
        <w:t>n focus vooral op de sleuteluitdrukking</w:t>
      </w:r>
      <w:r w:rsidR="00B41051">
        <w:t>en</w:t>
      </w:r>
      <w:r>
        <w:t xml:space="preserve"> die gebruikt worden bij </w:t>
      </w:r>
      <w:r w:rsidR="00874477">
        <w:t>een</w:t>
      </w:r>
      <w:r>
        <w:t xml:space="preserve"> vraag naar uitleg.</w:t>
      </w:r>
    </w:p>
    <w:p w:rsidR="00BD7EB2" w:rsidRPr="002124FA" w:rsidRDefault="00BD7EB2" w:rsidP="00CB7439">
      <w:pPr>
        <w:pStyle w:val="TKTEXTE"/>
      </w:pPr>
      <w:r>
        <w:t xml:space="preserve">Organiseer </w:t>
      </w:r>
      <w:r w:rsidR="00B41051">
        <w:t xml:space="preserve">dan </w:t>
      </w:r>
      <w:r>
        <w:t xml:space="preserve">een rollenspel tussen vluchtelingen: een deelnemer heeft een kaartje en </w:t>
      </w:r>
      <w:r w:rsidR="00874477">
        <w:t>een</w:t>
      </w:r>
      <w:r>
        <w:t xml:space="preserve"> andere een foto van de plaats waar de interactie zich afspeelt. In eerste instantie speelt de vrijwilliger de rol van patiënt, daarna gaan de vluchtelingen in duo’s aan de slag. </w:t>
      </w:r>
      <w:r w:rsidR="00874477">
        <w:t>Geef</w:t>
      </w:r>
      <w:r>
        <w:t xml:space="preserve"> voldoende voorbereidingstijd.</w:t>
      </w:r>
    </w:p>
    <w:p w:rsidR="00BD7EB2" w:rsidRPr="00BD7EB2" w:rsidRDefault="00BD7EB2" w:rsidP="002124FA">
      <w:pPr>
        <w:pStyle w:val="TKTITRE1"/>
      </w:pPr>
      <w:r>
        <w:t xml:space="preserve">Ideeën voor laaggeletterde </w:t>
      </w:r>
      <w:proofErr w:type="spellStart"/>
      <w:r>
        <w:t>taalverwervers</w:t>
      </w:r>
      <w:proofErr w:type="spellEnd"/>
    </w:p>
    <w:p w:rsidR="00BD7EB2" w:rsidRPr="00CB7439" w:rsidRDefault="00BD7EB2" w:rsidP="00CB7439">
      <w:pPr>
        <w:pStyle w:val="TKTEXTE"/>
      </w:pPr>
      <w:r>
        <w:t xml:space="preserve">Laat laaggeletterde </w:t>
      </w:r>
      <w:r w:rsidR="00874477">
        <w:t>vluchtelingen</w:t>
      </w:r>
      <w:r>
        <w:t xml:space="preserve"> de belangrijkste woorden uit de taalactiviteiten op kaartjes schrijven om ze later nog te gebruiken.</w:t>
      </w:r>
    </w:p>
    <w:p w:rsidR="00BD7EB2" w:rsidRPr="00CB7439" w:rsidRDefault="00BD7EB2" w:rsidP="00CB7439">
      <w:pPr>
        <w:pStyle w:val="TKTEXTE"/>
      </w:pPr>
      <w:r>
        <w:t>Vraag hen om de ziektekaartjes te beschrijven.</w:t>
      </w:r>
    </w:p>
    <w:p w:rsidR="00CB7439" w:rsidRDefault="00CB7439">
      <w:pPr>
        <w:spacing w:after="160" w:line="259" w:lineRule="auto"/>
        <w:rPr>
          <w:rFonts w:cs="Calibri"/>
          <w:b/>
          <w:bCs/>
          <w:sz w:val="32"/>
          <w:szCs w:val="32"/>
        </w:rPr>
      </w:pPr>
      <w:r>
        <w:br w:type="page"/>
      </w:r>
    </w:p>
    <w:p w:rsidR="00B2328D" w:rsidRDefault="002124FA" w:rsidP="00C226A5">
      <w:pPr>
        <w:pStyle w:val="TKTITRE1"/>
      </w:pPr>
      <w:r>
        <w:lastRenderedPageBreak/>
        <w:t>Voorbeeldmateria</w:t>
      </w:r>
      <w:r w:rsidR="00B41051">
        <w:t>len</w:t>
      </w:r>
    </w:p>
    <w:p w:rsidR="00AC75AA" w:rsidRPr="00AC75AA" w:rsidRDefault="00874477" w:rsidP="00AC75AA">
      <w:pPr>
        <w:pStyle w:val="TKTextetableau"/>
        <w:jc w:val="center"/>
        <w:rPr>
          <w:b/>
          <w:bCs/>
        </w:rPr>
      </w:pPr>
      <w:r>
        <w:rPr>
          <w:b/>
          <w:bCs/>
        </w:rPr>
        <w:t>F</w:t>
      </w:r>
      <w:r w:rsidR="00AC75AA">
        <w:rPr>
          <w:b/>
          <w:bCs/>
        </w:rPr>
        <w:t>oto’s/afbeeldingen van mensen, plaatsen en borden in de context van gezondheidsinstanties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C75AA" w:rsidRPr="00B2328D" w:rsidTr="00AC75AA">
        <w:trPr>
          <w:trHeight w:val="2835"/>
        </w:trPr>
        <w:tc>
          <w:tcPr>
            <w:tcW w:w="2500" w:type="pct"/>
            <w:vAlign w:val="center"/>
          </w:tcPr>
          <w:p w:rsidR="00AC75AA" w:rsidRPr="00B2328D" w:rsidRDefault="00AC75AA" w:rsidP="00B2328D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326000" cy="1440000"/>
                  <wp:effectExtent l="0" t="0" r="0" b="0"/>
                  <wp:docPr id="10" name="Image 10" descr="C:\Users\utilisateur\AppData\Local\Microsoft\Windows\INetCache\Content.Word\34_red_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4_red_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B2328D" w:rsidRDefault="00AC75AA" w:rsidP="00B2328D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396364" cy="1440000"/>
                  <wp:effectExtent l="0" t="0" r="0" b="0"/>
                  <wp:docPr id="5" name="Image 7" descr="C:\Users\utilisateur\AppData\Local\Microsoft\Windows\INetCache\Content.Word\34_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4_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5AA" w:rsidRPr="00AC75AA" w:rsidTr="00AC75AA">
        <w:trPr>
          <w:trHeight w:val="567"/>
        </w:trPr>
        <w:tc>
          <w:tcPr>
            <w:tcW w:w="2500" w:type="pct"/>
            <w:gridSpan w:val="2"/>
            <w:vAlign w:val="center"/>
          </w:tcPr>
          <w:p w:rsidR="00AC75AA" w:rsidRPr="00AC75AA" w:rsidRDefault="00874477" w:rsidP="00B2328D">
            <w:pPr>
              <w:pStyle w:val="TKTextetableau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</w:rPr>
              <w:t>K</w:t>
            </w:r>
            <w:r w:rsidR="00AC75AA">
              <w:rPr>
                <w:b/>
                <w:bCs/>
              </w:rPr>
              <w:t>aartjes voor rollenspel</w:t>
            </w:r>
          </w:p>
        </w:tc>
      </w:tr>
      <w:tr w:rsidR="00AC75AA" w:rsidRPr="00B2328D" w:rsidTr="00AC75AA">
        <w:trPr>
          <w:trHeight w:val="2835"/>
        </w:trPr>
        <w:tc>
          <w:tcPr>
            <w:tcW w:w="2500" w:type="pct"/>
            <w:vAlign w:val="center"/>
          </w:tcPr>
          <w:p w:rsidR="00AC75AA" w:rsidRPr="00B2328D" w:rsidRDefault="00AC75AA" w:rsidP="00031564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2409231" cy="1620000"/>
                  <wp:effectExtent l="0" t="0" r="0" b="0"/>
                  <wp:docPr id="2" name="Image 1" descr="C:\Users\utilisateur\AppData\Local\Microsoft\Windows\INetCache\Content.Word\34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4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3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C75AA" w:rsidRPr="00B2328D" w:rsidRDefault="00AC75AA" w:rsidP="00031564">
            <w:pPr>
              <w:pStyle w:val="TKTextetableau"/>
              <w:jc w:val="center"/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2350062" cy="1619250"/>
                  <wp:effectExtent l="0" t="0" r="0" b="0"/>
                  <wp:docPr id="3" name="Image 4" descr="C:\Users\utilisateur\AppData\Local\Microsoft\Windows\INetCache\Content.Word\34_fe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4_fe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20" cy="162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6A5" w:rsidRPr="00AC75AA" w:rsidRDefault="00874477" w:rsidP="00AC75AA">
      <w:pPr>
        <w:pStyle w:val="TKTextetableau"/>
        <w:jc w:val="center"/>
        <w:rPr>
          <w:b/>
          <w:bCs/>
        </w:rPr>
      </w:pPr>
      <w:r>
        <w:rPr>
          <w:b/>
          <w:bCs/>
        </w:rPr>
        <w:t>V</w:t>
      </w:r>
      <w:r w:rsidR="00C226A5">
        <w:rPr>
          <w:b/>
          <w:bCs/>
        </w:rPr>
        <w:t>oorbeeld van een woordspin</w:t>
      </w:r>
    </w:p>
    <w:p w:rsidR="00BD7EB2" w:rsidRDefault="00950B49" w:rsidP="00950B49">
      <w:pPr>
        <w:pStyle w:val="TKTITRE2"/>
        <w:jc w:val="center"/>
      </w:pPr>
      <w:r>
        <w:rPr>
          <w:noProof/>
          <w:lang w:val="fr-FR" w:eastAsia="fr-FR"/>
        </w:rPr>
        <w:drawing>
          <wp:inline distT="0" distB="0" distL="0" distR="0">
            <wp:extent cx="2160000" cy="2160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_spidergra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EB2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49" w:rsidRDefault="000D5B49" w:rsidP="00C523EA">
      <w:r>
        <w:separator/>
      </w:r>
    </w:p>
  </w:endnote>
  <w:endnote w:type="continuationSeparator" w:id="0">
    <w:p w:rsidR="000D5B49" w:rsidRDefault="000D5B49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551EF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GB"/>
            </w:rPr>
          </w:pPr>
          <w:r w:rsidRPr="00551EF2">
            <w:rPr>
              <w:sz w:val="18"/>
              <w:szCs w:val="18"/>
              <w:lang w:val="en-GB"/>
            </w:rPr>
            <w:t>Language Policy Programme</w:t>
          </w:r>
        </w:p>
        <w:p w:rsidR="00186952" w:rsidRPr="00551EF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GB"/>
            </w:rPr>
          </w:pPr>
          <w:proofErr w:type="spellStart"/>
          <w:r w:rsidRPr="00551EF2">
            <w:rPr>
              <w:sz w:val="18"/>
              <w:szCs w:val="18"/>
              <w:lang w:val="en-GB"/>
            </w:rPr>
            <w:t>Straatsburg</w:t>
          </w:r>
          <w:proofErr w:type="spellEnd"/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Pr="00551EF2" w:rsidRDefault="008856F1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GB"/>
            </w:rPr>
          </w:pPr>
          <w:r w:rsidRPr="00551EF2">
            <w:rPr>
              <w:b/>
              <w:sz w:val="18"/>
              <w:szCs w:val="18"/>
              <w:lang w:val="en-GB"/>
            </w:rPr>
            <w:t>Tool 44</w:t>
          </w:r>
        </w:p>
      </w:tc>
      <w:tc>
        <w:tcPr>
          <w:tcW w:w="1667" w:type="pct"/>
          <w:vAlign w:val="bottom"/>
        </w:tcPr>
        <w:p w:rsidR="00186952" w:rsidRDefault="00217513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107977">
            <w:rPr>
              <w:rFonts w:eastAsia="Calibri" w:cs="Cambria"/>
              <w:noProof/>
              <w:sz w:val="18"/>
              <w:szCs w:val="18"/>
            </w:rPr>
            <w:t>2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  <w:szCs w:val="18"/>
            </w:rPr>
            <w:t>/</w:t>
          </w: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107977">
            <w:rPr>
              <w:rFonts w:eastAsia="Calibri" w:cs="Cambria"/>
              <w:noProof/>
              <w:sz w:val="18"/>
              <w:szCs w:val="18"/>
            </w:rPr>
            <w:t>3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noProof/>
              <w:sz w:val="18"/>
              <w:szCs w:val="18"/>
              <w:lang w:val="fr-F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49" w:rsidRDefault="000D5B49" w:rsidP="00C523EA">
      <w:r>
        <w:separator/>
      </w:r>
    </w:p>
  </w:footnote>
  <w:footnote w:type="continuationSeparator" w:id="0">
    <w:p w:rsidR="000D5B49" w:rsidRDefault="000D5B49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851437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>
            <w:rPr>
              <w:noProof/>
              <w:lang w:val="fr-FR"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Theme="minorHAnsi"/>
              <w:b/>
            </w:rPr>
          </w:pPr>
          <w:r>
            <w:rPr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Theme="minorHAnsi"/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186952" w:rsidRPr="00010EAF" w:rsidRDefault="00217513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5F389B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</w:tcPr>
        <w:p w:rsidR="00107977" w:rsidRDefault="00107977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hAnsiTheme="minorHAnsi"/>
              <w:sz w:val="20"/>
              <w:szCs w:val="20"/>
            </w:rPr>
          </w:pPr>
          <w:r w:rsidRPr="00107977">
            <w:rPr>
              <w:rFonts w:asciiTheme="minorHAnsi" w:hAnsiTheme="minorHAnsi"/>
              <w:sz w:val="20"/>
              <w:szCs w:val="20"/>
            </w:rPr>
            <w:t>Taalintegratie van volwassen migranten(LIAM)</w:t>
          </w:r>
        </w:p>
        <w:p w:rsidR="00186952" w:rsidRPr="00010EAF" w:rsidRDefault="00217513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5F389B">
              <w:rPr>
                <w:rStyle w:val="Lienhypertexte"/>
                <w:rFonts w:asciiTheme="minorHAnsi" w:hAnsi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551EF2" w:rsidRDefault="00186952" w:rsidP="00FB70A6">
    <w:pPr>
      <w:pStyle w:val="En-tte"/>
      <w:rPr>
        <w:sz w:val="10"/>
        <w:szCs w:val="10"/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F7A"/>
    <w:multiLevelType w:val="hybridMultilevel"/>
    <w:tmpl w:val="90CED83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206CE"/>
    <w:multiLevelType w:val="hybridMultilevel"/>
    <w:tmpl w:val="7764AC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6"/>
  </w:num>
  <w:num w:numId="15">
    <w:abstractNumId w:val="6"/>
  </w:num>
  <w:num w:numId="1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01FF"/>
    <w:rsid w:val="00031564"/>
    <w:rsid w:val="000338F0"/>
    <w:rsid w:val="00037B0E"/>
    <w:rsid w:val="000618A7"/>
    <w:rsid w:val="000937FA"/>
    <w:rsid w:val="000A080D"/>
    <w:rsid w:val="000C5F40"/>
    <w:rsid w:val="000D5B49"/>
    <w:rsid w:val="000E706C"/>
    <w:rsid w:val="000E7AFD"/>
    <w:rsid w:val="000F42D6"/>
    <w:rsid w:val="00107977"/>
    <w:rsid w:val="00110B4B"/>
    <w:rsid w:val="00113442"/>
    <w:rsid w:val="00121C7F"/>
    <w:rsid w:val="00126A5E"/>
    <w:rsid w:val="001347DC"/>
    <w:rsid w:val="00140B7E"/>
    <w:rsid w:val="00154B1F"/>
    <w:rsid w:val="00172C07"/>
    <w:rsid w:val="00173D4A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24FA"/>
    <w:rsid w:val="00214CD0"/>
    <w:rsid w:val="00217513"/>
    <w:rsid w:val="00233192"/>
    <w:rsid w:val="00246E8E"/>
    <w:rsid w:val="00254DC5"/>
    <w:rsid w:val="0026293F"/>
    <w:rsid w:val="002860CD"/>
    <w:rsid w:val="002A0CEF"/>
    <w:rsid w:val="002A3476"/>
    <w:rsid w:val="002C4184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450203"/>
    <w:rsid w:val="0045794E"/>
    <w:rsid w:val="00457DD9"/>
    <w:rsid w:val="00460BCC"/>
    <w:rsid w:val="00470AA9"/>
    <w:rsid w:val="004752BC"/>
    <w:rsid w:val="0049006B"/>
    <w:rsid w:val="00490099"/>
    <w:rsid w:val="004A486D"/>
    <w:rsid w:val="004B5DD8"/>
    <w:rsid w:val="004C1652"/>
    <w:rsid w:val="004C4DC3"/>
    <w:rsid w:val="004E32A8"/>
    <w:rsid w:val="004F2E30"/>
    <w:rsid w:val="00503E91"/>
    <w:rsid w:val="00526886"/>
    <w:rsid w:val="00551EF2"/>
    <w:rsid w:val="00555D25"/>
    <w:rsid w:val="005652C4"/>
    <w:rsid w:val="005713EB"/>
    <w:rsid w:val="00592F6C"/>
    <w:rsid w:val="005C2E50"/>
    <w:rsid w:val="005E4CA5"/>
    <w:rsid w:val="005F3597"/>
    <w:rsid w:val="005F389B"/>
    <w:rsid w:val="00617D74"/>
    <w:rsid w:val="00625707"/>
    <w:rsid w:val="00634900"/>
    <w:rsid w:val="0064154F"/>
    <w:rsid w:val="006455D0"/>
    <w:rsid w:val="00651E90"/>
    <w:rsid w:val="00655B1E"/>
    <w:rsid w:val="00655CCE"/>
    <w:rsid w:val="006627B2"/>
    <w:rsid w:val="00687FED"/>
    <w:rsid w:val="006A1A21"/>
    <w:rsid w:val="006B1587"/>
    <w:rsid w:val="006C0689"/>
    <w:rsid w:val="006C08C3"/>
    <w:rsid w:val="006C7764"/>
    <w:rsid w:val="006D234F"/>
    <w:rsid w:val="006E4DE1"/>
    <w:rsid w:val="006F56BB"/>
    <w:rsid w:val="00705BF1"/>
    <w:rsid w:val="0071186E"/>
    <w:rsid w:val="00734E55"/>
    <w:rsid w:val="0074542C"/>
    <w:rsid w:val="007458E1"/>
    <w:rsid w:val="00773ACD"/>
    <w:rsid w:val="00786599"/>
    <w:rsid w:val="0079109D"/>
    <w:rsid w:val="007B4D14"/>
    <w:rsid w:val="007F5F10"/>
    <w:rsid w:val="0080462C"/>
    <w:rsid w:val="00805257"/>
    <w:rsid w:val="008067EC"/>
    <w:rsid w:val="008069CF"/>
    <w:rsid w:val="0083366C"/>
    <w:rsid w:val="00844534"/>
    <w:rsid w:val="008469DE"/>
    <w:rsid w:val="008506D5"/>
    <w:rsid w:val="00851437"/>
    <w:rsid w:val="00874477"/>
    <w:rsid w:val="008856F1"/>
    <w:rsid w:val="00885E69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0B49"/>
    <w:rsid w:val="00953DC1"/>
    <w:rsid w:val="00970C63"/>
    <w:rsid w:val="0097497F"/>
    <w:rsid w:val="00990990"/>
    <w:rsid w:val="009A4759"/>
    <w:rsid w:val="009A5131"/>
    <w:rsid w:val="009B7F95"/>
    <w:rsid w:val="009C0600"/>
    <w:rsid w:val="00A03292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A665B"/>
    <w:rsid w:val="00AB255A"/>
    <w:rsid w:val="00AC75AA"/>
    <w:rsid w:val="00AD36D4"/>
    <w:rsid w:val="00AE657E"/>
    <w:rsid w:val="00AF4A1E"/>
    <w:rsid w:val="00AF56A8"/>
    <w:rsid w:val="00B14386"/>
    <w:rsid w:val="00B2328D"/>
    <w:rsid w:val="00B25C82"/>
    <w:rsid w:val="00B33421"/>
    <w:rsid w:val="00B35EFB"/>
    <w:rsid w:val="00B41051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D7EB2"/>
    <w:rsid w:val="00BE6428"/>
    <w:rsid w:val="00BF2B09"/>
    <w:rsid w:val="00BF693D"/>
    <w:rsid w:val="00C226A5"/>
    <w:rsid w:val="00C24B3F"/>
    <w:rsid w:val="00C35A15"/>
    <w:rsid w:val="00C36B49"/>
    <w:rsid w:val="00C413AA"/>
    <w:rsid w:val="00C478A6"/>
    <w:rsid w:val="00C523EA"/>
    <w:rsid w:val="00C622D7"/>
    <w:rsid w:val="00C7477C"/>
    <w:rsid w:val="00C8086F"/>
    <w:rsid w:val="00C93D34"/>
    <w:rsid w:val="00C94196"/>
    <w:rsid w:val="00CB7439"/>
    <w:rsid w:val="00CC0991"/>
    <w:rsid w:val="00CD42D1"/>
    <w:rsid w:val="00CF0B90"/>
    <w:rsid w:val="00CF36D3"/>
    <w:rsid w:val="00D00DA4"/>
    <w:rsid w:val="00D07616"/>
    <w:rsid w:val="00D2211A"/>
    <w:rsid w:val="00D57D70"/>
    <w:rsid w:val="00D61794"/>
    <w:rsid w:val="00D81172"/>
    <w:rsid w:val="00D8328F"/>
    <w:rsid w:val="00D83A78"/>
    <w:rsid w:val="00DA5A92"/>
    <w:rsid w:val="00DB43FC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53152"/>
    <w:rsid w:val="00E710E5"/>
    <w:rsid w:val="00E71C98"/>
    <w:rsid w:val="00E73553"/>
    <w:rsid w:val="00E826A8"/>
    <w:rsid w:val="00E90A39"/>
    <w:rsid w:val="00EB3411"/>
    <w:rsid w:val="00ED4CB7"/>
    <w:rsid w:val="00F260E9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1DFA-03C9-400E-B028-EAE18C08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518</Words>
  <Characters>2852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2017-03-21T18:43:00Z</cp:lastPrinted>
  <dcterms:created xsi:type="dcterms:W3CDTF">2017-10-27T09:06:00Z</dcterms:created>
  <dcterms:modified xsi:type="dcterms:W3CDTF">2017-10-27T09:06:00Z</dcterms:modified>
</cp:coreProperties>
</file>