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6EF" w:rsidRPr="00E136EF" w:rsidRDefault="00C328DB" w:rsidP="00A20520">
      <w:pPr>
        <w:pStyle w:val="TKMAINTITLE"/>
      </w:pPr>
      <w:r>
        <w:t xml:space="preserve">30 - Situaties observeren waarin vluchtelingen de doeltaal moeten gebruiken </w:t>
      </w:r>
    </w:p>
    <w:p w:rsidR="00E136EF" w:rsidRPr="00E136EF" w:rsidRDefault="00E136EF" w:rsidP="00A20520">
      <w:pPr>
        <w:pStyle w:val="TKAIM"/>
      </w:pPr>
      <w:r>
        <w:t>Doelstelling:</w:t>
      </w:r>
      <w:r w:rsidR="00A6082F">
        <w:t xml:space="preserve"> </w:t>
      </w:r>
      <w:r>
        <w:t xml:space="preserve">Vrijwilligers bijstaan bij hun selectie van de nuttigste leeronderwerpen door </w:t>
      </w:r>
      <w:r w:rsidR="00A6082F">
        <w:tab/>
      </w:r>
      <w:r>
        <w:t xml:space="preserve">de situaties te omschrijven waarin de vluchtelingen daadwerkelijk de taal </w:t>
      </w:r>
      <w:r w:rsidR="00A6082F">
        <w:tab/>
      </w:r>
      <w:r>
        <w:t>gebruiken die ze leren.</w:t>
      </w:r>
    </w:p>
    <w:p w:rsidR="00E136EF" w:rsidRPr="005308F5" w:rsidRDefault="005B0348" w:rsidP="00A20520">
      <w:pPr>
        <w:pStyle w:val="TKTEXTE"/>
      </w:pPr>
      <w:r>
        <w:t xml:space="preserve">Als je de kans krijgt om situaties te observeren waarin vluchtelingen de doeltaal gebruiken, maak dan nota’s aan de hand van </w:t>
      </w:r>
      <w:r w:rsidR="00E136EF">
        <w:t xml:space="preserve">de </w:t>
      </w:r>
      <w:r>
        <w:t xml:space="preserve">volgende </w:t>
      </w:r>
      <w:r w:rsidR="00E136EF">
        <w:t xml:space="preserve">checklists. Als je in team werkt met collega’s en voldoende tijd hebt, </w:t>
      </w:r>
      <w:r>
        <w:t xml:space="preserve">kun je hen </w:t>
      </w:r>
      <w:r w:rsidR="00E136EF">
        <w:t>systematisch observ</w:t>
      </w:r>
      <w:r>
        <w:t>eren</w:t>
      </w:r>
      <w:r w:rsidR="00E136EF">
        <w:t>.</w:t>
      </w:r>
      <w:r w:rsidR="009C2B43">
        <w:t xml:space="preserve"> </w:t>
      </w:r>
      <w:r w:rsidR="00E136EF">
        <w:t xml:space="preserve">Je kunt deze informatie ook stapsgewijs uitwerken op basis van je ervaring en </w:t>
      </w:r>
      <w:r>
        <w:t xml:space="preserve">gedeeltelijke </w:t>
      </w:r>
      <w:r w:rsidR="00E136EF">
        <w:t>observaties</w:t>
      </w:r>
      <w:r>
        <w:t xml:space="preserve"> of </w:t>
      </w:r>
      <w:r w:rsidR="00E136EF">
        <w:t xml:space="preserve">de referentielijst gebruiken uit Tool 31 </w:t>
      </w:r>
      <w:hyperlink r:id="rId8" w:history="1">
        <w:r w:rsidR="00E136EF" w:rsidRPr="005308F5">
          <w:rPr>
            <w:rStyle w:val="Lienhypertexte"/>
            <w:rFonts w:cs="Calibri"/>
            <w:i/>
            <w:iCs/>
            <w:u w:val="none"/>
          </w:rPr>
          <w:t xml:space="preserve">Speerpuntsituaties selecteren voor taalondersteuning </w:t>
        </w:r>
        <w:r w:rsidR="00E136EF" w:rsidRPr="005308F5">
          <w:rPr>
            <w:rStyle w:val="Lienhypertexte"/>
            <w:rFonts w:asciiTheme="minorHAnsi" w:hAnsiTheme="minorHAnsi" w:cs="Calibri"/>
            <w:i/>
            <w:iCs/>
            <w:u w:val="none"/>
          </w:rPr>
          <w:t>– checklist</w:t>
        </w:r>
      </w:hyperlink>
      <w:r w:rsidR="00E136EF" w:rsidRPr="00AB7327">
        <w:t xml:space="preserve"> en Tool 32 </w:t>
      </w:r>
      <w:hyperlink r:id="rId9" w:history="1">
        <w:r w:rsidR="00E136EF" w:rsidRPr="005308F5">
          <w:rPr>
            <w:rStyle w:val="Lienhypertexte"/>
            <w:rFonts w:cs="Calibri"/>
            <w:i/>
            <w:iCs/>
            <w:u w:val="none"/>
          </w:rPr>
          <w:t>Nuttige communicatieve opdrachten selecteren voor beginners</w:t>
        </w:r>
        <w:r w:rsidR="00E136EF" w:rsidRPr="005308F5">
          <w:rPr>
            <w:rStyle w:val="Lienhypertexte"/>
            <w:rFonts w:asciiTheme="minorHAnsi" w:hAnsiTheme="minorHAnsi" w:cs="Calibri"/>
            <w:i/>
            <w:iCs/>
            <w:u w:val="none"/>
          </w:rPr>
          <w:t>– checklist</w:t>
        </w:r>
      </w:hyperlink>
      <w:r w:rsidR="00E136EF" w:rsidRPr="00AB7327">
        <w:t xml:space="preserve">. </w:t>
      </w:r>
      <w:r w:rsidRPr="00AB7327">
        <w:t xml:space="preserve">Hoe je de informatie ook verzamelt, ze vormt een </w:t>
      </w:r>
      <w:r w:rsidR="00E136EF" w:rsidRPr="00AB7327">
        <w:t>aanvulling op de informatie die je hebt verkregen van de vluchtelingen zelf</w:t>
      </w:r>
      <w:r w:rsidRPr="00AB7327">
        <w:t>. Z</w:t>
      </w:r>
      <w:r w:rsidR="00E136EF" w:rsidRPr="00AB7327">
        <w:t xml:space="preserve">ie onder meer Tool 28 </w:t>
      </w:r>
      <w:hyperlink r:id="rId10" w:history="1">
        <w:r w:rsidRPr="005308F5">
          <w:rPr>
            <w:rStyle w:val="Lienhypertexte"/>
            <w:rFonts w:cs="Calibri"/>
            <w:i/>
            <w:iCs/>
            <w:u w:val="none"/>
          </w:rPr>
          <w:t>T</w:t>
        </w:r>
        <w:r w:rsidR="00E136EF" w:rsidRPr="005308F5">
          <w:rPr>
            <w:rStyle w:val="Lienhypertexte"/>
            <w:rFonts w:cs="Calibri"/>
            <w:i/>
            <w:iCs/>
            <w:u w:val="none"/>
          </w:rPr>
          <w:t xml:space="preserve">aalkundige </w:t>
        </w:r>
        <w:r w:rsidRPr="005308F5">
          <w:rPr>
            <w:rStyle w:val="Lienhypertexte"/>
            <w:rFonts w:cs="Calibri"/>
            <w:i/>
            <w:iCs/>
            <w:u w:val="none"/>
          </w:rPr>
          <w:t xml:space="preserve">bronnen </w:t>
        </w:r>
        <w:r w:rsidR="00E136EF" w:rsidRPr="005308F5">
          <w:rPr>
            <w:rStyle w:val="Lienhypertexte"/>
            <w:rFonts w:cs="Calibri"/>
            <w:i/>
            <w:iCs/>
            <w:u w:val="none"/>
          </w:rPr>
          <w:t>en vaardigheden van vluchtelingen</w:t>
        </w:r>
        <w:r w:rsidRPr="005308F5">
          <w:rPr>
            <w:rStyle w:val="Lienhypertexte"/>
            <w:rFonts w:cs="Calibri"/>
            <w:i/>
            <w:iCs/>
            <w:u w:val="none"/>
          </w:rPr>
          <w:t xml:space="preserve"> ontdekken</w:t>
        </w:r>
      </w:hyperlink>
      <w:r w:rsidR="00E136EF" w:rsidRPr="00AB7327">
        <w:t xml:space="preserve"> en Tool 29 </w:t>
      </w:r>
      <w:hyperlink r:id="rId11" w:history="1">
        <w:r w:rsidR="00E136EF" w:rsidRPr="009E25EC">
          <w:rPr>
            <w:rStyle w:val="Lienhypertexte"/>
            <w:rFonts w:cs="Calibri"/>
            <w:i/>
            <w:iCs/>
            <w:u w:val="none"/>
          </w:rPr>
          <w:t>W</w:t>
        </w:r>
        <w:r w:rsidRPr="009E25EC">
          <w:rPr>
            <w:rStyle w:val="Lienhypertexte"/>
            <w:rFonts w:cs="Calibri"/>
            <w:i/>
            <w:iCs/>
            <w:u w:val="none"/>
          </w:rPr>
          <w:t xml:space="preserve">at is het belangrijkste om te leren? </w:t>
        </w:r>
        <w:r w:rsidR="00E136EF" w:rsidRPr="009E25EC">
          <w:rPr>
            <w:rStyle w:val="Lienhypertexte"/>
            <w:rFonts w:cs="Calibri"/>
            <w:i/>
            <w:iCs/>
            <w:u w:val="none"/>
          </w:rPr>
          <w:t>Het standpunt van de vluchtelingen.</w:t>
        </w:r>
      </w:hyperlink>
    </w:p>
    <w:p w:rsidR="00E136EF" w:rsidRPr="00E136EF" w:rsidRDefault="00E136EF" w:rsidP="001B79E6">
      <w:pPr>
        <w:pStyle w:val="TKTITRE1"/>
      </w:pPr>
      <w:r>
        <w:t>Met wie spreken vluchtelingen?</w:t>
      </w:r>
      <w:bookmarkStart w:id="0" w:name="_GoBack"/>
      <w:bookmarkEnd w:id="0"/>
    </w:p>
    <w:p w:rsidR="00E136EF" w:rsidRPr="00E136EF" w:rsidRDefault="00E136EF" w:rsidP="001B79E6">
      <w:pPr>
        <w:pStyle w:val="TKBulletLevel1"/>
      </w:pPr>
      <w:r>
        <w:t>andere vluchtelingen die dezelfde taal spreken,</w:t>
      </w:r>
    </w:p>
    <w:p w:rsidR="00E136EF" w:rsidRPr="00E136EF" w:rsidRDefault="00E136EF" w:rsidP="001B79E6">
      <w:pPr>
        <w:pStyle w:val="TKBulletLevel1"/>
      </w:pPr>
      <w:r>
        <w:t>vluchtelingen die andere talen spreken,</w:t>
      </w:r>
    </w:p>
    <w:p w:rsidR="00E136EF" w:rsidRPr="00E136EF" w:rsidRDefault="001B79E6" w:rsidP="001B79E6">
      <w:pPr>
        <w:pStyle w:val="TKBulletLevel1"/>
      </w:pPr>
      <w:r>
        <w:t>vrijwilligers,</w:t>
      </w:r>
    </w:p>
    <w:p w:rsidR="00E136EF" w:rsidRPr="00E136EF" w:rsidRDefault="00E136EF" w:rsidP="001B79E6">
      <w:pPr>
        <w:pStyle w:val="TKBulletLevel1"/>
      </w:pPr>
      <w:r>
        <w:t>gezondheidswerkers,</w:t>
      </w:r>
    </w:p>
    <w:p w:rsidR="00E136EF" w:rsidRPr="00E136EF" w:rsidRDefault="00E136EF" w:rsidP="001B79E6">
      <w:pPr>
        <w:pStyle w:val="TKBulletLevel1"/>
      </w:pPr>
      <w:r>
        <w:t xml:space="preserve">juridische </w:t>
      </w:r>
      <w:r w:rsidR="00E81C83">
        <w:t>adviseurs</w:t>
      </w:r>
      <w:r>
        <w:t>,</w:t>
      </w:r>
    </w:p>
    <w:p w:rsidR="00E136EF" w:rsidRPr="00E136EF" w:rsidRDefault="00E136EF" w:rsidP="001B79E6">
      <w:pPr>
        <w:pStyle w:val="TKBulletLevel1"/>
      </w:pPr>
      <w:r>
        <w:t>overheidsinstanties (grensbewakers, politie, veiligheidsdiensten enz.),</w:t>
      </w:r>
    </w:p>
    <w:p w:rsidR="00E136EF" w:rsidRPr="00E136EF" w:rsidRDefault="00E136EF" w:rsidP="001B79E6">
      <w:pPr>
        <w:pStyle w:val="TKBulletLevel1"/>
      </w:pPr>
      <w:r>
        <w:t>overheidsambtenaren (sociale dienst, huisvesting, andere administraties),</w:t>
      </w:r>
    </w:p>
    <w:p w:rsidR="00E136EF" w:rsidRPr="00E136EF" w:rsidRDefault="001B79E6" w:rsidP="001B79E6">
      <w:pPr>
        <w:pStyle w:val="TKBulletLevel1"/>
      </w:pPr>
      <w:r>
        <w:t>leerkrachten,</w:t>
      </w:r>
    </w:p>
    <w:p w:rsidR="00E136EF" w:rsidRPr="00E136EF" w:rsidRDefault="00E136EF" w:rsidP="001B79E6">
      <w:pPr>
        <w:pStyle w:val="TKBulletLevel1"/>
      </w:pPr>
      <w:r>
        <w:t>geestelijken,</w:t>
      </w:r>
    </w:p>
    <w:p w:rsidR="00E136EF" w:rsidRPr="00E136EF" w:rsidRDefault="00E136EF" w:rsidP="001B79E6">
      <w:pPr>
        <w:pStyle w:val="TKBulletLevel1"/>
      </w:pPr>
      <w:r>
        <w:t>lokale bevolking (in het algemeen),</w:t>
      </w:r>
    </w:p>
    <w:p w:rsidR="00E136EF" w:rsidRPr="00E136EF" w:rsidRDefault="00E136EF" w:rsidP="001B79E6">
      <w:pPr>
        <w:pStyle w:val="TKBulletLevel1"/>
      </w:pPr>
      <w:r>
        <w:t>buren,</w:t>
      </w:r>
    </w:p>
    <w:p w:rsidR="00E136EF" w:rsidRPr="00E136EF" w:rsidRDefault="00E136EF" w:rsidP="001B79E6">
      <w:pPr>
        <w:pStyle w:val="TKBulletLevel1"/>
      </w:pPr>
      <w:r>
        <w:t>winkeliers,</w:t>
      </w:r>
    </w:p>
    <w:p w:rsidR="00E136EF" w:rsidRPr="00E136EF" w:rsidRDefault="00E136EF" w:rsidP="001B79E6">
      <w:pPr>
        <w:pStyle w:val="TKBulletLevel1"/>
      </w:pPr>
      <w:r>
        <w:t>[…]</w:t>
      </w:r>
    </w:p>
    <w:p w:rsidR="00E136EF" w:rsidRPr="00E136EF" w:rsidRDefault="00E136EF" w:rsidP="00AE2FB9">
      <w:pPr>
        <w:pStyle w:val="TKTITRE1"/>
      </w:pPr>
      <w:r>
        <w:t>Probeer na te gaan:</w:t>
      </w:r>
    </w:p>
    <w:p w:rsidR="00E136EF" w:rsidRPr="00E136EF" w:rsidRDefault="00E81C83" w:rsidP="00AE2FB9">
      <w:pPr>
        <w:pStyle w:val="TKBulletLevel1"/>
      </w:pPr>
      <w:r>
        <w:t>w</w:t>
      </w:r>
      <w:r w:rsidR="00E136EF">
        <w:t>elke situaties vaak voorkomen</w:t>
      </w:r>
      <w:r>
        <w:t>,</w:t>
      </w:r>
    </w:p>
    <w:p w:rsidR="00E136EF" w:rsidRPr="00E136EF" w:rsidRDefault="00E81C83" w:rsidP="00AE2FB9">
      <w:pPr>
        <w:pStyle w:val="TKBulletLevel1"/>
      </w:pPr>
      <w:r>
        <w:t>w</w:t>
      </w:r>
      <w:r w:rsidR="00E136EF">
        <w:t>elke gesprekken gewoonlijk plaatsvinden met hulp van een tolk of iemand die een taal kent die de vluchtelingen ook begrijpen</w:t>
      </w:r>
      <w:r>
        <w:t>,</w:t>
      </w:r>
    </w:p>
    <w:p w:rsidR="00E136EF" w:rsidRPr="00E136EF" w:rsidRDefault="00E81C83" w:rsidP="00AE2FB9">
      <w:pPr>
        <w:pStyle w:val="TKBulletLevel1"/>
      </w:pPr>
      <w:proofErr w:type="gramStart"/>
      <w:r>
        <w:t>w</w:t>
      </w:r>
      <w:r w:rsidR="00E136EF">
        <w:t>elke</w:t>
      </w:r>
      <w:proofErr w:type="gramEnd"/>
      <w:r w:rsidR="00E136EF">
        <w:t xml:space="preserve"> conversaties door de vluchtelingen worden beschouwd als onder gelijken en welke ze niet als onder gelijken beschouwen (bv. tussen een ambtenaar en een vluchteling, of tussen een volwassene en een kind)</w:t>
      </w:r>
      <w:r>
        <w:t>,</w:t>
      </w:r>
    </w:p>
    <w:p w:rsidR="00E136EF" w:rsidRPr="00E136EF" w:rsidRDefault="00E81C83" w:rsidP="00AE2FB9">
      <w:pPr>
        <w:pStyle w:val="TKBulletLevel1"/>
      </w:pPr>
      <w:proofErr w:type="gramStart"/>
      <w:r>
        <w:lastRenderedPageBreak/>
        <w:t>v</w:t>
      </w:r>
      <w:r w:rsidR="00E136EF">
        <w:t>oor</w:t>
      </w:r>
      <w:proofErr w:type="gramEnd"/>
      <w:r w:rsidR="00E136EF">
        <w:t xml:space="preserve"> welke conversaties ze </w:t>
      </w:r>
      <w:r>
        <w:t>vrezen,</w:t>
      </w:r>
    </w:p>
    <w:p w:rsidR="00E136EF" w:rsidRPr="00E136EF" w:rsidRDefault="00E81C83" w:rsidP="00AE2FB9">
      <w:pPr>
        <w:pStyle w:val="TKBulletLevel1"/>
      </w:pPr>
      <w:r>
        <w:t>w</w:t>
      </w:r>
      <w:r w:rsidR="00E136EF">
        <w:t>elke conversaties belangrijk zijn voor de toekomst van vluchteling en welke gewoon alledaagse gesprekken zijn</w:t>
      </w:r>
      <w:r>
        <w:t>,</w:t>
      </w:r>
    </w:p>
    <w:p w:rsidR="00E136EF" w:rsidRPr="00E136EF" w:rsidRDefault="00E81C83" w:rsidP="00AE2FB9">
      <w:pPr>
        <w:pStyle w:val="TKBulletLevel1"/>
      </w:pPr>
      <w:r>
        <w:t>w</w:t>
      </w:r>
      <w:r w:rsidR="00E136EF">
        <w:t>elke conversaties onvermijdelijk of verplicht zijn, welke gesprekken op initiatief van de vluchtelingen verlopen en welke toevallig plaatsvinden</w:t>
      </w:r>
      <w:r>
        <w:t>,</w:t>
      </w:r>
    </w:p>
    <w:p w:rsidR="00E136EF" w:rsidRPr="00E136EF" w:rsidRDefault="00E81C83" w:rsidP="00AE2FB9">
      <w:pPr>
        <w:pStyle w:val="TKBulletLevel1"/>
      </w:pPr>
      <w:r>
        <w:t>w</w:t>
      </w:r>
      <w:r w:rsidR="00E136EF">
        <w:t>elke conversaties vluchtelingen op voorhand kunnen voorbereiden</w:t>
      </w:r>
      <w:r>
        <w:t>,</w:t>
      </w:r>
    </w:p>
    <w:p w:rsidR="00E136EF" w:rsidRPr="00E136EF" w:rsidRDefault="00E81C83" w:rsidP="00AE2FB9">
      <w:pPr>
        <w:pStyle w:val="TKBulletLevel1"/>
      </w:pPr>
      <w:proofErr w:type="gramStart"/>
      <w:r>
        <w:t>w</w:t>
      </w:r>
      <w:r w:rsidR="00E136EF">
        <w:t>elke</w:t>
      </w:r>
      <w:proofErr w:type="gramEnd"/>
      <w:r w:rsidR="00E136EF">
        <w:t xml:space="preserve"> conversaties op specifieke plaatsen </w:t>
      </w:r>
      <w:r w:rsidR="009C2B43">
        <w:t>plaatsvinden</w:t>
      </w:r>
      <w:r w:rsidR="00E136EF">
        <w:t xml:space="preserve"> (kantoren, winkels, op straat) en welke niet</w:t>
      </w:r>
      <w:r>
        <w:t>,</w:t>
      </w:r>
    </w:p>
    <w:p w:rsidR="00E136EF" w:rsidRPr="00E136EF" w:rsidRDefault="00E81C83" w:rsidP="00AE2FB9">
      <w:pPr>
        <w:pStyle w:val="TKBulletLevel1"/>
      </w:pPr>
      <w:r>
        <w:t>w</w:t>
      </w:r>
      <w:r w:rsidR="00E136EF">
        <w:t>elke situaties meer inhouden dan een vraaggesprek (een schriftelijke vragenlijst, informatie lezen enz.)</w:t>
      </w:r>
      <w:r>
        <w:t>,</w:t>
      </w:r>
    </w:p>
    <w:p w:rsidR="00E136EF" w:rsidRPr="00E136EF" w:rsidRDefault="00E81C83" w:rsidP="00AE2FB9">
      <w:pPr>
        <w:pStyle w:val="TKBulletLevel1"/>
      </w:pPr>
      <w:proofErr w:type="gramStart"/>
      <w:r>
        <w:t>i</w:t>
      </w:r>
      <w:r w:rsidR="00E136EF">
        <w:t>n</w:t>
      </w:r>
      <w:proofErr w:type="gramEnd"/>
      <w:r w:rsidR="00E136EF">
        <w:t xml:space="preserve"> welke situaties men kan anticiperen op de gespreksonderwerpen en in welke dat niet het geval is.</w:t>
      </w:r>
    </w:p>
    <w:p w:rsidR="00AD36D4" w:rsidRPr="00E136EF" w:rsidRDefault="00E136EF" w:rsidP="00E136EF">
      <w:pPr>
        <w:pStyle w:val="TKBulletLevel1"/>
      </w:pPr>
      <w:r>
        <w:t>...</w:t>
      </w:r>
    </w:p>
    <w:sectPr w:rsidR="00AD36D4" w:rsidRPr="00E136EF"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01D" w:rsidRDefault="0056001D" w:rsidP="00C523EA">
      <w:r>
        <w:separator/>
      </w:r>
    </w:p>
  </w:endnote>
  <w:endnote w:type="continuationSeparator" w:id="0">
    <w:p w:rsidR="0056001D" w:rsidRDefault="0056001D"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szCs w:val="18"/>
            </w:rPr>
            <w:t>Taalbeleidsprogramma</w:t>
          </w:r>
        </w:p>
        <w:p w:rsidR="00186952" w:rsidRDefault="00186952" w:rsidP="00B33421">
          <w:pPr>
            <w:tabs>
              <w:tab w:val="center" w:pos="4820"/>
            </w:tabs>
            <w:spacing w:before="60"/>
            <w:rPr>
              <w:rFonts w:eastAsia="Calibri" w:cs="Cambria"/>
              <w:sz w:val="18"/>
              <w:szCs w:val="18"/>
            </w:rPr>
          </w:pPr>
          <w:r>
            <w:rPr>
              <w:sz w:val="18"/>
              <w:szCs w:val="18"/>
            </w:rPr>
            <w:t>Straatsburg</w:t>
          </w:r>
        </w:p>
        <w:p w:rsidR="00186952" w:rsidRPr="00FB70A6" w:rsidRDefault="00186952" w:rsidP="00B33421">
          <w:pPr>
            <w:tabs>
              <w:tab w:val="center" w:pos="4820"/>
            </w:tabs>
            <w:spacing w:before="60"/>
            <w:rPr>
              <w:rFonts w:eastAsia="Calibri" w:cs="Cambria"/>
              <w:sz w:val="18"/>
              <w:szCs w:val="18"/>
              <w:lang w:val="en-US"/>
            </w:rPr>
          </w:pPr>
        </w:p>
        <w:p w:rsidR="00186952" w:rsidRDefault="00C328DB" w:rsidP="00B33421">
          <w:pPr>
            <w:tabs>
              <w:tab w:val="center" w:pos="4820"/>
            </w:tabs>
            <w:spacing w:before="60"/>
            <w:rPr>
              <w:rFonts w:eastAsia="Calibri" w:cs="Cambria"/>
              <w:sz w:val="18"/>
              <w:szCs w:val="18"/>
            </w:rPr>
          </w:pPr>
          <w:r>
            <w:rPr>
              <w:b/>
              <w:sz w:val="18"/>
              <w:szCs w:val="18"/>
            </w:rPr>
            <w:t>Tool 30</w:t>
          </w:r>
        </w:p>
      </w:tc>
      <w:tc>
        <w:tcPr>
          <w:tcW w:w="1667" w:type="pct"/>
          <w:vAlign w:val="bottom"/>
        </w:tcPr>
        <w:p w:rsidR="00186952" w:rsidRDefault="00A560A0"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9E25EC">
            <w:rPr>
              <w:rFonts w:eastAsia="Calibri" w:cs="Cambria"/>
              <w:noProof/>
              <w:sz w:val="18"/>
              <w:szCs w:val="18"/>
            </w:rPr>
            <w:t>2</w:t>
          </w:r>
          <w:r w:rsidRPr="00FB70A6">
            <w:rPr>
              <w:rFonts w:eastAsia="Calibri" w:cs="Cambria"/>
              <w:sz w:val="18"/>
              <w:szCs w:val="18"/>
            </w:rPr>
            <w:fldChar w:fldCharType="end"/>
          </w:r>
          <w:r w:rsidR="00186952">
            <w:rPr>
              <w:sz w:val="18"/>
              <w:szCs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9E25EC">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sidRPr="00FB70A6">
            <w:rPr>
              <w:rFonts w:eastAsia="Calibri" w:cs="Cambria"/>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01D" w:rsidRDefault="0056001D" w:rsidP="00C523EA">
      <w:r>
        <w:separator/>
      </w:r>
    </w:p>
  </w:footnote>
  <w:footnote w:type="continuationSeparator" w:id="0">
    <w:p w:rsidR="0056001D" w:rsidRDefault="0056001D"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2E4C2F" w:rsidTr="00186952">
      <w:trPr>
        <w:trHeight w:val="1304"/>
      </w:trPr>
      <w:tc>
        <w:tcPr>
          <w:tcW w:w="2210" w:type="dxa"/>
        </w:tcPr>
        <w:p w:rsidR="00186952" w:rsidRPr="00CB5C65" w:rsidRDefault="00186952" w:rsidP="00186952">
          <w:r w:rsidRPr="00CB5C65">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b/>
            </w:rPr>
            <w:t>Taalondersteuning voor volwassen vluchtelingen</w:t>
          </w:r>
        </w:p>
        <w:p w:rsidR="00186952" w:rsidRPr="00472385" w:rsidRDefault="00186952" w:rsidP="00186952">
          <w:pPr>
            <w:jc w:val="center"/>
            <w:rPr>
              <w:rFonts w:eastAsiaTheme="minorHAnsi"/>
              <w:b/>
              <w:i/>
            </w:rPr>
          </w:pPr>
          <w:r>
            <w:rPr>
              <w:b/>
              <w:i/>
            </w:rPr>
            <w:t>Toolkit van de Raad van Europa</w:t>
          </w:r>
        </w:p>
        <w:p w:rsidR="00186952" w:rsidRPr="00010EAF" w:rsidRDefault="0056001D" w:rsidP="00186952">
          <w:pPr>
            <w:jc w:val="center"/>
            <w:rPr>
              <w:rFonts w:eastAsiaTheme="minorHAnsi"/>
              <w:color w:val="0000FF"/>
              <w:u w:val="single"/>
            </w:rPr>
          </w:pPr>
          <w:hyperlink r:id="rId2" w:history="1">
            <w:r w:rsidR="00E4217B">
              <w:rPr>
                <w:rStyle w:val="Lienhypertexte"/>
              </w:rPr>
              <w:t>www.coe.int/lang-refugees</w:t>
            </w:r>
          </w:hyperlink>
        </w:p>
      </w:tc>
      <w:tc>
        <w:tcPr>
          <w:tcW w:w="2711" w:type="dxa"/>
        </w:tcPr>
        <w:p w:rsidR="00065FFE" w:rsidRDefault="00065FFE" w:rsidP="00186952">
          <w:pPr>
            <w:tabs>
              <w:tab w:val="center" w:pos="4607"/>
              <w:tab w:val="right" w:pos="9214"/>
            </w:tabs>
            <w:jc w:val="right"/>
            <w:rPr>
              <w:rFonts w:asciiTheme="minorHAnsi" w:hAnsiTheme="minorHAnsi"/>
              <w:sz w:val="20"/>
              <w:szCs w:val="20"/>
            </w:rPr>
          </w:pPr>
          <w:r w:rsidRPr="00065FFE">
            <w:rPr>
              <w:rFonts w:asciiTheme="minorHAnsi" w:hAnsiTheme="minorHAnsi"/>
              <w:sz w:val="20"/>
              <w:szCs w:val="20"/>
            </w:rPr>
            <w:t>Taalintegratie van volwassen migranten(LIAM)</w:t>
          </w:r>
        </w:p>
        <w:p w:rsidR="00186952" w:rsidRPr="00010EAF" w:rsidRDefault="0056001D" w:rsidP="00186952">
          <w:pPr>
            <w:tabs>
              <w:tab w:val="center" w:pos="4607"/>
              <w:tab w:val="right" w:pos="9214"/>
            </w:tabs>
            <w:jc w:val="right"/>
            <w:rPr>
              <w:rFonts w:asciiTheme="majorHAnsi" w:eastAsiaTheme="minorHAnsi" w:hAnsiTheme="majorHAnsi" w:cstheme="majorHAnsi"/>
              <w:color w:val="0000FF"/>
              <w:u w:val="single"/>
            </w:rPr>
          </w:pPr>
          <w:hyperlink r:id="rId3" w:history="1">
            <w:r w:rsidR="00E4217B">
              <w:rPr>
                <w:rStyle w:val="Lienhypertexte"/>
                <w:rFonts w:asciiTheme="minorHAnsi" w:hAnsiTheme="minorHAnsi"/>
                <w:sz w:val="20"/>
                <w:szCs w:val="20"/>
              </w:rPr>
              <w:t>www.coe.int/lang-migrants</w:t>
            </w:r>
          </w:hyperlink>
        </w:p>
      </w:tc>
    </w:tr>
  </w:tbl>
  <w:p w:rsidR="00186952" w:rsidRPr="00A6082F"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618A7"/>
    <w:rsid w:val="00065FFE"/>
    <w:rsid w:val="000937FA"/>
    <w:rsid w:val="000A080D"/>
    <w:rsid w:val="000C5F40"/>
    <w:rsid w:val="000D7283"/>
    <w:rsid w:val="000E706C"/>
    <w:rsid w:val="000E7AFD"/>
    <w:rsid w:val="000F42D6"/>
    <w:rsid w:val="00110B4B"/>
    <w:rsid w:val="00113442"/>
    <w:rsid w:val="00121C7F"/>
    <w:rsid w:val="00126A5E"/>
    <w:rsid w:val="001347DC"/>
    <w:rsid w:val="00140B7E"/>
    <w:rsid w:val="00153907"/>
    <w:rsid w:val="00154B1F"/>
    <w:rsid w:val="00172C07"/>
    <w:rsid w:val="001741D1"/>
    <w:rsid w:val="0017676C"/>
    <w:rsid w:val="00186952"/>
    <w:rsid w:val="001965B4"/>
    <w:rsid w:val="001A1B4C"/>
    <w:rsid w:val="001B0010"/>
    <w:rsid w:val="001B0D25"/>
    <w:rsid w:val="001B602D"/>
    <w:rsid w:val="001B71AD"/>
    <w:rsid w:val="001B79E6"/>
    <w:rsid w:val="001C7918"/>
    <w:rsid w:val="00201D74"/>
    <w:rsid w:val="0020300A"/>
    <w:rsid w:val="00214CD0"/>
    <w:rsid w:val="00233192"/>
    <w:rsid w:val="00246E8E"/>
    <w:rsid w:val="00254DC5"/>
    <w:rsid w:val="0026293F"/>
    <w:rsid w:val="00282E5D"/>
    <w:rsid w:val="002860CD"/>
    <w:rsid w:val="002A0CEF"/>
    <w:rsid w:val="002A3476"/>
    <w:rsid w:val="002E4C2F"/>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E0CAF"/>
    <w:rsid w:val="003E358D"/>
    <w:rsid w:val="003F121D"/>
    <w:rsid w:val="00450203"/>
    <w:rsid w:val="00457DD9"/>
    <w:rsid w:val="00460BCC"/>
    <w:rsid w:val="00470AA9"/>
    <w:rsid w:val="0049006B"/>
    <w:rsid w:val="00490099"/>
    <w:rsid w:val="004A486D"/>
    <w:rsid w:val="004B5DD8"/>
    <w:rsid w:val="004C1652"/>
    <w:rsid w:val="004E32A8"/>
    <w:rsid w:val="004F2E30"/>
    <w:rsid w:val="00503E91"/>
    <w:rsid w:val="00526886"/>
    <w:rsid w:val="005308F5"/>
    <w:rsid w:val="00555D25"/>
    <w:rsid w:val="0056001D"/>
    <w:rsid w:val="005713EB"/>
    <w:rsid w:val="00592F6C"/>
    <w:rsid w:val="005B0348"/>
    <w:rsid w:val="005C2E50"/>
    <w:rsid w:val="005D2044"/>
    <w:rsid w:val="005E4CA5"/>
    <w:rsid w:val="005E557F"/>
    <w:rsid w:val="005F3597"/>
    <w:rsid w:val="00617D74"/>
    <w:rsid w:val="00634900"/>
    <w:rsid w:val="0064154F"/>
    <w:rsid w:val="006455D0"/>
    <w:rsid w:val="00651E90"/>
    <w:rsid w:val="00655B1E"/>
    <w:rsid w:val="00655CCE"/>
    <w:rsid w:val="006627B2"/>
    <w:rsid w:val="006A1A21"/>
    <w:rsid w:val="006C0689"/>
    <w:rsid w:val="006C08C3"/>
    <w:rsid w:val="006C7764"/>
    <w:rsid w:val="006D234F"/>
    <w:rsid w:val="006F56BB"/>
    <w:rsid w:val="00705BF1"/>
    <w:rsid w:val="00734E55"/>
    <w:rsid w:val="0074542C"/>
    <w:rsid w:val="007458E1"/>
    <w:rsid w:val="007471FA"/>
    <w:rsid w:val="00773ACD"/>
    <w:rsid w:val="00786599"/>
    <w:rsid w:val="007B4D14"/>
    <w:rsid w:val="007F5F10"/>
    <w:rsid w:val="0080462C"/>
    <w:rsid w:val="00805257"/>
    <w:rsid w:val="008067EC"/>
    <w:rsid w:val="0083366C"/>
    <w:rsid w:val="00844534"/>
    <w:rsid w:val="008469DE"/>
    <w:rsid w:val="008506D5"/>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A4759"/>
    <w:rsid w:val="009A5131"/>
    <w:rsid w:val="009B7F95"/>
    <w:rsid w:val="009C0600"/>
    <w:rsid w:val="009C2B43"/>
    <w:rsid w:val="009E25EC"/>
    <w:rsid w:val="00A03292"/>
    <w:rsid w:val="00A1258A"/>
    <w:rsid w:val="00A20520"/>
    <w:rsid w:val="00A36998"/>
    <w:rsid w:val="00A37741"/>
    <w:rsid w:val="00A5196F"/>
    <w:rsid w:val="00A560A0"/>
    <w:rsid w:val="00A6082F"/>
    <w:rsid w:val="00A6623D"/>
    <w:rsid w:val="00A67362"/>
    <w:rsid w:val="00A7554F"/>
    <w:rsid w:val="00A802F2"/>
    <w:rsid w:val="00A81C9B"/>
    <w:rsid w:val="00AB255A"/>
    <w:rsid w:val="00AB7327"/>
    <w:rsid w:val="00AD36D4"/>
    <w:rsid w:val="00AE2FB9"/>
    <w:rsid w:val="00AE657E"/>
    <w:rsid w:val="00AF4A1E"/>
    <w:rsid w:val="00AF56A8"/>
    <w:rsid w:val="00B14386"/>
    <w:rsid w:val="00B25C82"/>
    <w:rsid w:val="00B33421"/>
    <w:rsid w:val="00B35EFB"/>
    <w:rsid w:val="00B73A35"/>
    <w:rsid w:val="00B85B33"/>
    <w:rsid w:val="00B87D33"/>
    <w:rsid w:val="00B94E15"/>
    <w:rsid w:val="00BA25B4"/>
    <w:rsid w:val="00BA3C32"/>
    <w:rsid w:val="00BB182D"/>
    <w:rsid w:val="00BC0303"/>
    <w:rsid w:val="00BC3EFC"/>
    <w:rsid w:val="00BD2F15"/>
    <w:rsid w:val="00BE6428"/>
    <w:rsid w:val="00BF2B09"/>
    <w:rsid w:val="00BF693D"/>
    <w:rsid w:val="00C24B3F"/>
    <w:rsid w:val="00C26429"/>
    <w:rsid w:val="00C328DB"/>
    <w:rsid w:val="00C35A15"/>
    <w:rsid w:val="00C36B49"/>
    <w:rsid w:val="00C378D1"/>
    <w:rsid w:val="00C478A6"/>
    <w:rsid w:val="00C523EA"/>
    <w:rsid w:val="00C622D7"/>
    <w:rsid w:val="00C7477C"/>
    <w:rsid w:val="00C8086F"/>
    <w:rsid w:val="00C94196"/>
    <w:rsid w:val="00CC0991"/>
    <w:rsid w:val="00CD42D1"/>
    <w:rsid w:val="00CD75E2"/>
    <w:rsid w:val="00CF0B90"/>
    <w:rsid w:val="00CF36D3"/>
    <w:rsid w:val="00D00DA4"/>
    <w:rsid w:val="00D07616"/>
    <w:rsid w:val="00D2211A"/>
    <w:rsid w:val="00D57D70"/>
    <w:rsid w:val="00D61794"/>
    <w:rsid w:val="00D81172"/>
    <w:rsid w:val="00D8328F"/>
    <w:rsid w:val="00D83A78"/>
    <w:rsid w:val="00DA5A92"/>
    <w:rsid w:val="00DA63BA"/>
    <w:rsid w:val="00DC59A0"/>
    <w:rsid w:val="00DD0635"/>
    <w:rsid w:val="00DD35DF"/>
    <w:rsid w:val="00DD53DC"/>
    <w:rsid w:val="00DE5B7D"/>
    <w:rsid w:val="00DF5B76"/>
    <w:rsid w:val="00DF60EB"/>
    <w:rsid w:val="00DF6268"/>
    <w:rsid w:val="00E076C3"/>
    <w:rsid w:val="00E136EF"/>
    <w:rsid w:val="00E21B21"/>
    <w:rsid w:val="00E4217B"/>
    <w:rsid w:val="00E53152"/>
    <w:rsid w:val="00E81C83"/>
    <w:rsid w:val="00E826A8"/>
    <w:rsid w:val="00E90A39"/>
    <w:rsid w:val="00E94B23"/>
    <w:rsid w:val="00EA00CA"/>
    <w:rsid w:val="00EB3411"/>
    <w:rsid w:val="00ED4CB7"/>
    <w:rsid w:val="00F260E9"/>
    <w:rsid w:val="00F5126A"/>
    <w:rsid w:val="00F87471"/>
    <w:rsid w:val="00F934F1"/>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character" w:styleId="Mentionnonrsolue">
    <w:name w:val="Unresolved Mention"/>
    <w:basedOn w:val="Policepardfaut"/>
    <w:uiPriority w:val="99"/>
    <w:semiHidden/>
    <w:unhideWhenUsed/>
    <w:rsid w:val="009E25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1-speerpuntsituaties-selecteren-voor-taalondersteuning-checklist/1680761f4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tool-29-wat-is-het-belangrijkste-om-te-leren-het-standpunt-van-vluchte/1680761f4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m.coe.int/tool-28-taalkundige-bronnen-en-vaardigheden-van-vluchtelingen-ontdekke/1680761f4a" TargetMode="External"/><Relationship Id="rId4" Type="http://schemas.openxmlformats.org/officeDocument/2006/relationships/settings" Target="settings.xml"/><Relationship Id="rId9" Type="http://schemas.openxmlformats.org/officeDocument/2006/relationships/hyperlink" Target="http://rm.coe.int/tool-32-nuttige-communicatieve-opdrachten-selecteren-voor-beginners-ch/1680761f4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8ACD-6125-4B67-83F3-E6BAAA87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2</Pages>
  <Words>522</Words>
  <Characters>2519</Characters>
  <Application>Microsoft Office Word</Application>
  <DocSecurity>0</DocSecurity>
  <Lines>39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5</cp:revision>
  <cp:lastPrinted>2017-03-21T18:43:00Z</cp:lastPrinted>
  <dcterms:created xsi:type="dcterms:W3CDTF">2017-10-27T08:36:00Z</dcterms:created>
  <dcterms:modified xsi:type="dcterms:W3CDTF">2017-11-09T17:31:00Z</dcterms:modified>
</cp:coreProperties>
</file>