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C7A" w:rsidRPr="00A33EDE" w:rsidRDefault="00844BDE" w:rsidP="00844BDE">
      <w:pPr>
        <w:pStyle w:val="TKMAINTITLE"/>
      </w:pPr>
      <w:r>
        <w:t>11 - Vluchtelingen als taalgebruikers en -</w:t>
      </w:r>
      <w:proofErr w:type="spellStart"/>
      <w:r>
        <w:t>verwervers</w:t>
      </w:r>
      <w:proofErr w:type="spellEnd"/>
    </w:p>
    <w:p w:rsidR="00184C7A" w:rsidRPr="00A33EDE" w:rsidRDefault="00844BDE" w:rsidP="005A25A3">
      <w:pPr>
        <w:pStyle w:val="TKAIM"/>
        <w:tabs>
          <w:tab w:val="clear" w:pos="709"/>
          <w:tab w:val="left" w:pos="851"/>
        </w:tabs>
        <w:ind w:left="1560" w:hanging="1702"/>
      </w:pPr>
      <w:r>
        <w:t>Doelstelling:</w:t>
      </w:r>
      <w:r>
        <w:tab/>
        <w:t xml:space="preserve">Opvattingen over meertaligheid en taalrepertoire </w:t>
      </w:r>
      <w:r w:rsidR="00C57C44">
        <w:t>introduceren</w:t>
      </w:r>
      <w:r>
        <w:t xml:space="preserve"> en de </w:t>
      </w:r>
      <w:r w:rsidR="00C57C44">
        <w:t>reflectie aanmoedigen over</w:t>
      </w:r>
      <w:r>
        <w:t xml:space="preserve"> </w:t>
      </w:r>
      <w:r w:rsidR="00C57C44">
        <w:t xml:space="preserve">de </w:t>
      </w:r>
      <w:r>
        <w:t xml:space="preserve">factoren die taalverwerving </w:t>
      </w:r>
      <w:r w:rsidR="00EF10FF">
        <w:t>succesvol maken</w:t>
      </w:r>
      <w:r>
        <w:t>.</w:t>
      </w:r>
    </w:p>
    <w:p w:rsidR="00184C7A" w:rsidRPr="00A33EDE" w:rsidRDefault="00184C7A" w:rsidP="002C5D04">
      <w:pPr>
        <w:pStyle w:val="TKTITRE1"/>
      </w:pPr>
      <w:r>
        <w:t>Inleiding</w:t>
      </w:r>
    </w:p>
    <w:p w:rsidR="00184C7A" w:rsidRPr="00AB1791" w:rsidRDefault="00184C7A" w:rsidP="00844BDE">
      <w:pPr>
        <w:pStyle w:val="TKTEXTE"/>
      </w:pPr>
      <w:r>
        <w:t xml:space="preserve">De inspanningen van de Raad van Europa </w:t>
      </w:r>
      <w:r w:rsidR="00350297">
        <w:t>voor</w:t>
      </w:r>
      <w:r>
        <w:t xml:space="preserve"> ta</w:t>
      </w:r>
      <w:r w:rsidR="00C57C44">
        <w:t>alonderwijs en -ondersteuning</w:t>
      </w:r>
      <w:r>
        <w:t xml:space="preserve"> zijn gebaseerd op het principe van </w:t>
      </w:r>
      <w:hyperlink r:id="rId8">
        <w:r w:rsidRPr="00775209">
          <w:rPr>
            <w:rStyle w:val="Lienhypertexte"/>
            <w:i/>
            <w:u w:val="none"/>
          </w:rPr>
          <w:t>meertaligheid</w:t>
        </w:r>
      </w:hyperlink>
      <w:r w:rsidR="00C57C44">
        <w:rPr>
          <w:rStyle w:val="Lienhypertexte"/>
        </w:rPr>
        <w:t>,</w:t>
      </w:r>
      <w:r>
        <w:t xml:space="preserve"> waarbij iedereen het vermogen bezit om te leren en te communiceren in meer dan een taal. Onze </w:t>
      </w:r>
      <w:r>
        <w:rPr>
          <w:b/>
        </w:rPr>
        <w:t>meertalige vaardigheid</w:t>
      </w:r>
      <w:r>
        <w:t xml:space="preserve"> </w:t>
      </w:r>
      <w:r w:rsidR="00C57C44">
        <w:t xml:space="preserve">weerspiegelt </w:t>
      </w:r>
      <w:r>
        <w:t>ons taalrepertoire</w:t>
      </w:r>
      <w:r w:rsidR="00C57C44">
        <w:t xml:space="preserve">, </w:t>
      </w:r>
      <w:r>
        <w:t xml:space="preserve">de talen die we in verschillende levensfases hebben geleerd en op diverse manieren voor uiteenlopende doelstellingen gebruiken. We behalen niet noodzakelijk hetzelfde competentieniveau voor alle talen die we kennen; van sommige talen begrijpen we vlotter de geschreven tekst dan de gesproken versie, terwijl we ons in andere talen enkel via eenvoudige mondelinge communicatie kunnen </w:t>
      </w:r>
      <w:r w:rsidRPr="00350297">
        <w:t>uitdrukken. Het taalp</w:t>
      </w:r>
      <w:r w:rsidR="00350297" w:rsidRPr="004E22F6">
        <w:t>ortret</w:t>
      </w:r>
      <w:r w:rsidRPr="00350297">
        <w:t xml:space="preserve"> (Zie Tool 38 </w:t>
      </w:r>
      <w:hyperlink r:id="rId9" w:history="1">
        <w:r w:rsidRPr="00775209">
          <w:rPr>
            <w:rStyle w:val="Lienhypertexte"/>
            <w:rFonts w:cs="Calibri"/>
            <w:i/>
            <w:u w:val="none"/>
          </w:rPr>
          <w:t>Meertalig p</w:t>
        </w:r>
        <w:r w:rsidR="00350297" w:rsidRPr="00775209">
          <w:rPr>
            <w:rStyle w:val="Lienhypertexte"/>
            <w:rFonts w:cs="Calibri"/>
            <w:i/>
            <w:u w:val="none"/>
          </w:rPr>
          <w:t>ortret</w:t>
        </w:r>
        <w:r w:rsidRPr="00775209">
          <w:rPr>
            <w:rStyle w:val="Lienhypertexte"/>
            <w:rFonts w:cs="Calibri"/>
            <w:i/>
            <w:u w:val="none"/>
          </w:rPr>
          <w:t xml:space="preserve">: een </w:t>
        </w:r>
        <w:r w:rsidR="00350297" w:rsidRPr="00775209">
          <w:rPr>
            <w:rStyle w:val="Lienhypertexte"/>
            <w:rFonts w:cs="Calibri"/>
            <w:i/>
            <w:u w:val="none"/>
          </w:rPr>
          <w:t>denkoefening</w:t>
        </w:r>
        <w:r w:rsidRPr="00775209">
          <w:rPr>
            <w:rStyle w:val="Lienhypertexte"/>
            <w:rFonts w:cs="Calibri"/>
            <w:i/>
            <w:u w:val="none"/>
          </w:rPr>
          <w:t xml:space="preserve"> voor vluchtelingen</w:t>
        </w:r>
      </w:hyperlink>
      <w:r w:rsidRPr="00775209">
        <w:t xml:space="preserve">) is een </w:t>
      </w:r>
      <w:r w:rsidR="00FC2A41" w:rsidRPr="00775209">
        <w:t xml:space="preserve">goede </w:t>
      </w:r>
      <w:r w:rsidRPr="00775209">
        <w:t>manier om onze meertalige</w:t>
      </w:r>
      <w:r w:rsidRPr="00350297">
        <w:t xml:space="preserve"> vaardigheid of ons taalrepertoire vast te leggen of erover na te denken.</w:t>
      </w:r>
    </w:p>
    <w:p w:rsidR="00184C7A" w:rsidRPr="00FC2A41" w:rsidRDefault="00184C7A" w:rsidP="002C5D04">
      <w:pPr>
        <w:pStyle w:val="TKTITRE1"/>
      </w:pPr>
      <w:r w:rsidRPr="00FC2A41">
        <w:t>Meertaligheid bij volwassen vluchtelingen</w:t>
      </w:r>
    </w:p>
    <w:p w:rsidR="00184C7A" w:rsidRPr="00A33EDE" w:rsidRDefault="00184C7A" w:rsidP="00844BDE">
      <w:pPr>
        <w:pStyle w:val="TKTEXTE"/>
      </w:pPr>
      <w:r w:rsidRPr="00FC2A41">
        <w:t>Heel wat volwassen vluchtelingen kennen meerdere talen. Ze zijn afkomstig uit meertalige samenlevingen waar het normaal is dat mensen in twee of meer talen met elkaar communiceren; ze hebben een of meer vreemde talen geleerd op school en door hun langdurig</w:t>
      </w:r>
      <w:r w:rsidR="00FC2A41" w:rsidRPr="00FC2A41">
        <w:t>e</w:t>
      </w:r>
      <w:r w:rsidRPr="00FC2A41">
        <w:t xml:space="preserve"> verblijf als migrant in transitlanden hebben ze leren communiceren in de lokale talen. Dat betekent dat ze een ruime ervaring bezitten als taalgebruikers en </w:t>
      </w:r>
      <w:proofErr w:type="spellStart"/>
      <w:r w:rsidRPr="00FC2A41">
        <w:t>taalverwervers</w:t>
      </w:r>
      <w:proofErr w:type="spellEnd"/>
      <w:r w:rsidR="00FC2A41">
        <w:t xml:space="preserve">, waarbij het overigens </w:t>
      </w:r>
      <w:r w:rsidRPr="00FC2A41">
        <w:t xml:space="preserve">vaak erg moeilijk </w:t>
      </w:r>
      <w:r w:rsidR="00FC2A41">
        <w:t xml:space="preserve">is </w:t>
      </w:r>
      <w:r w:rsidRPr="00FC2A41">
        <w:t xml:space="preserve">een duidelijk onderscheid te maken tussen </w:t>
      </w:r>
      <w:r w:rsidR="00FC2A41">
        <w:t>beide</w:t>
      </w:r>
      <w:r w:rsidRPr="00FC2A41">
        <w:t>. Anderzijds moeten we ook beseffen</w:t>
      </w:r>
      <w:r>
        <w:t xml:space="preserve"> dat veel vluchtelingen nooit meer dan </w:t>
      </w:r>
      <w:r w:rsidR="002713EC">
        <w:t>éé</w:t>
      </w:r>
      <w:r>
        <w:t>n taal hebben geleerd, voornamelijk als ze hun leven in huiselijke kring hebben doorgebracht.</w:t>
      </w:r>
    </w:p>
    <w:p w:rsidR="00184C7A" w:rsidRPr="00A33EDE" w:rsidRDefault="00184C7A" w:rsidP="002C5D04">
      <w:pPr>
        <w:pStyle w:val="TKTITRE1"/>
      </w:pPr>
      <w:r>
        <w:t>Rekening houden met taalrepertoires van vluchtelingen</w:t>
      </w:r>
    </w:p>
    <w:p w:rsidR="00184C7A" w:rsidRPr="00A33EDE" w:rsidRDefault="00184C7A" w:rsidP="00844BDE">
      <w:pPr>
        <w:pStyle w:val="TKTEXTE"/>
      </w:pPr>
      <w:r>
        <w:t xml:space="preserve">We moeten rekening houden met de volgende afwegingen tijdens </w:t>
      </w:r>
      <w:r w:rsidR="00AB1791">
        <w:t xml:space="preserve">de </w:t>
      </w:r>
      <w:r>
        <w:t xml:space="preserve">voorbereiding op </w:t>
      </w:r>
      <w:proofErr w:type="spellStart"/>
      <w:r>
        <w:t>taalcoaching</w:t>
      </w:r>
      <w:proofErr w:type="spellEnd"/>
      <w:r>
        <w:t xml:space="preserve"> aan volwassen vluchtelingen. Ongeacht de omvang van hun taalrepertoires weten ze wel (uiteraard niet altijd bewust) hoe taal functioneert en hoe men kan communiceren in zeer uiteenlopende situaties. Ze begrijpen allicht het belang van uitspraak, iets wat volwassenen vaak beschouwen als een van de moeilijkste aspecten van een nieuwe taal. Vluchtelingen die lezen en schrijven in een </w:t>
      </w:r>
      <w:r w:rsidRPr="00AB1791">
        <w:t>alfabetische taal</w:t>
      </w:r>
      <w:r w:rsidR="00AB1791">
        <w:t>,</w:t>
      </w:r>
      <w:r>
        <w:t xml:space="preserve"> weten dat taal bestaat uit woorden, zinnen en uitdrukkingen. Wanneer ze op school een of meer vreemde talen hebben geleerd, k</w:t>
      </w:r>
      <w:r w:rsidR="002713EC">
        <w:t xml:space="preserve">unnen </w:t>
      </w:r>
      <w:r>
        <w:t>hun goede of slechte herinneringen daaraan een invloed uitoefenen op hun leerproces van nieuwe talen.</w:t>
      </w:r>
    </w:p>
    <w:p w:rsidR="00184C7A" w:rsidRPr="00A33EDE" w:rsidRDefault="00184C7A" w:rsidP="002C5D04">
      <w:pPr>
        <w:pStyle w:val="TKTITRE1"/>
      </w:pPr>
      <w:r>
        <w:t xml:space="preserve">Nadenken over </w:t>
      </w:r>
      <w:r w:rsidR="009D598A">
        <w:t>succes</w:t>
      </w:r>
      <w:r>
        <w:t xml:space="preserve">factoren </w:t>
      </w:r>
      <w:r w:rsidR="009D598A">
        <w:t xml:space="preserve">bij </w:t>
      </w:r>
      <w:r>
        <w:t xml:space="preserve">het leren van een taal </w:t>
      </w:r>
    </w:p>
    <w:p w:rsidR="00DD35EE" w:rsidRPr="00A33EDE" w:rsidRDefault="00184C7A" w:rsidP="00844BDE">
      <w:pPr>
        <w:pStyle w:val="TKTEXTE"/>
      </w:pPr>
      <w:r>
        <w:t>Of een vluchteling met succes een nieuwe taal zal verwerven</w:t>
      </w:r>
      <w:r w:rsidR="002713EC">
        <w:t>,</w:t>
      </w:r>
      <w:r>
        <w:t xml:space="preserve"> hangt af van </w:t>
      </w:r>
      <w:r w:rsidR="009D598A">
        <w:t xml:space="preserve">veel </w:t>
      </w:r>
      <w:r>
        <w:t xml:space="preserve">externe en interne factoren. Enkele </w:t>
      </w:r>
      <w:r w:rsidR="009D598A">
        <w:t>daar</w:t>
      </w:r>
      <w:r>
        <w:t>van zijn opgesomd in de tabel op de volgende pagina. Duid de factoren aan die jij denkt te kunnen beïnvloeden en noteer in de kolom ‘commentaar’ hoe jij de factoren zou trachten te beïnvloeden of aan</w:t>
      </w:r>
      <w:r w:rsidR="009D598A">
        <w:t xml:space="preserve"> te </w:t>
      </w:r>
      <w:r>
        <w:t>pakken.</w:t>
      </w:r>
    </w:p>
    <w:p w:rsidR="00DD35EE" w:rsidRPr="00A33EDE" w:rsidRDefault="00DD35EE">
      <w:pPr>
        <w:spacing w:after="160" w:line="259" w:lineRule="auto"/>
        <w:rPr>
          <w:rFonts w:cs="Calibri"/>
          <w:szCs w:val="24"/>
        </w:rPr>
      </w:pPr>
      <w:r>
        <w:br w:type="page"/>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1397"/>
        <w:gridCol w:w="4478"/>
      </w:tblGrid>
      <w:tr w:rsidR="00184C7A" w:rsidRPr="00A33EDE">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p>
        </w:tc>
        <w:tc>
          <w:tcPr>
            <w:tcW w:w="654" w:type="pct"/>
            <w:vAlign w:val="center"/>
          </w:tcPr>
          <w:p w:rsidR="00184C7A" w:rsidRPr="00A33EDE" w:rsidRDefault="00184C7A" w:rsidP="00513DB8">
            <w:pPr>
              <w:pStyle w:val="TKTextetableau"/>
              <w:framePr w:hSpace="0" w:wrap="auto" w:vAnchor="margin" w:yAlign="inline"/>
              <w:jc w:val="center"/>
              <w:rPr>
                <w:rFonts w:eastAsia="MS Mincho"/>
                <w:b/>
              </w:rPr>
            </w:pPr>
            <w:r>
              <w:rPr>
                <w:b/>
              </w:rPr>
              <w:t xml:space="preserve">Kan ik beïnvloeden? </w:t>
            </w:r>
            <w:r>
              <w:rPr>
                <w:rFonts w:eastAsia="MS Mincho"/>
                <w:b/>
              </w:rPr>
              <w:br/>
            </w:r>
            <w:r>
              <w:rPr>
                <w:b/>
              </w:rPr>
              <w:t>(</w:t>
            </w:r>
            <w:r w:rsidRPr="00A33EDE">
              <w:rPr>
                <w:rFonts w:eastAsia="MS Mincho"/>
                <w:b/>
              </w:rPr>
              <w:sym w:font="Wingdings" w:char="F0FC"/>
            </w:r>
            <w:r>
              <w:rPr>
                <w:b/>
              </w:rPr>
              <w:t xml:space="preserve"> or X)</w:t>
            </w:r>
          </w:p>
        </w:tc>
        <w:tc>
          <w:tcPr>
            <w:tcW w:w="2096" w:type="pct"/>
            <w:vAlign w:val="center"/>
          </w:tcPr>
          <w:p w:rsidR="00184C7A" w:rsidRPr="00A33EDE" w:rsidRDefault="00184C7A" w:rsidP="00513DB8">
            <w:pPr>
              <w:pStyle w:val="TKTextetableau"/>
              <w:framePr w:hSpace="0" w:wrap="auto" w:vAnchor="margin" w:yAlign="inline"/>
              <w:jc w:val="center"/>
              <w:rPr>
                <w:rFonts w:eastAsia="MS Mincho"/>
                <w:b/>
              </w:rPr>
            </w:pPr>
            <w:r>
              <w:rPr>
                <w:b/>
              </w:rPr>
              <w:t>Commentaar</w:t>
            </w:r>
          </w:p>
        </w:tc>
      </w:tr>
      <w:tr w:rsidR="00184C7A" w:rsidRPr="00A33EDE">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t>Vorige leerervaringen</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040AA8">
        <w:trPr>
          <w:trHeight w:val="907"/>
        </w:trPr>
        <w:tc>
          <w:tcPr>
            <w:tcW w:w="2250" w:type="pct"/>
            <w:vAlign w:val="center"/>
          </w:tcPr>
          <w:p w:rsidR="00184C7A" w:rsidRPr="00A33EDE" w:rsidRDefault="00184C7A" w:rsidP="009D598A">
            <w:pPr>
              <w:pStyle w:val="TKTextetableau"/>
              <w:framePr w:hSpace="0" w:wrap="auto" w:vAnchor="margin" w:yAlign="inline"/>
              <w:rPr>
                <w:rFonts w:eastAsia="MS Mincho"/>
              </w:rPr>
            </w:pPr>
            <w:r>
              <w:t>Gezondheid en welbevinden, inclusief gemoedstoestand</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r w:rsidR="00184C7A" w:rsidRPr="00040AA8">
        <w:trPr>
          <w:trHeight w:val="907"/>
        </w:trPr>
        <w:tc>
          <w:tcPr>
            <w:tcW w:w="2250" w:type="pct"/>
            <w:shd w:val="clear" w:color="auto" w:fill="D9D9D9" w:themeFill="background1" w:themeFillShade="D9"/>
            <w:vAlign w:val="center"/>
          </w:tcPr>
          <w:p w:rsidR="00184C7A" w:rsidRPr="00A33EDE" w:rsidRDefault="009D598A" w:rsidP="00513DB8">
            <w:pPr>
              <w:pStyle w:val="TKTextetableau"/>
              <w:framePr w:hSpace="0" w:wrap="auto" w:vAnchor="margin" w:yAlign="inline"/>
              <w:rPr>
                <w:rFonts w:eastAsia="MS Mincho"/>
              </w:rPr>
            </w:pPr>
            <w:r>
              <w:t>F</w:t>
            </w:r>
            <w:r w:rsidR="00184C7A">
              <w:t>requentie waarmee men in contact komt met de nieuwe taal</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t>Leeftijd</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t>Gebruikte leermethoden</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040AA8">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t>Persoonlijke ervaring met het leren van een andere taal</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t>Tijdsdruk</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t>Motivatie</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t>Sociale omstandigheden</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t>Beschikbaarheid van kinderopvang</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t>Mogelijkheden om een leertraject op maat te volgen</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t>Kostprijs</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bl>
    <w:p w:rsidR="00513DB8" w:rsidRPr="00A33EDE" w:rsidRDefault="00513DB8" w:rsidP="00844BDE">
      <w:pPr>
        <w:pStyle w:val="TKTEXTE"/>
      </w:pPr>
    </w:p>
    <w:p w:rsidR="00513DB8" w:rsidRPr="00A33EDE" w:rsidRDefault="00513DB8">
      <w:pPr>
        <w:spacing w:after="160" w:line="259" w:lineRule="auto"/>
        <w:rPr>
          <w:rFonts w:cs="Calibri"/>
          <w:szCs w:val="24"/>
        </w:rPr>
      </w:pPr>
      <w:r>
        <w:br w:type="page"/>
      </w:r>
    </w:p>
    <w:p w:rsidR="00184C7A" w:rsidRPr="00A33EDE" w:rsidRDefault="00184C7A" w:rsidP="003D7F7D">
      <w:pPr>
        <w:pStyle w:val="TKTITRE2"/>
      </w:pPr>
      <w:r>
        <w:lastRenderedPageBreak/>
        <w:t>In welke mate stemt jouw commentaar overeen met de volgende stellingen?</w:t>
      </w:r>
    </w:p>
    <w:p w:rsidR="00184C7A" w:rsidRPr="00A33EDE" w:rsidRDefault="00184C7A" w:rsidP="002C5D04">
      <w:pPr>
        <w:pStyle w:val="TKTEXTE"/>
      </w:pPr>
      <w:r>
        <w:t xml:space="preserve">Hoewel je </w:t>
      </w:r>
      <w:r>
        <w:rPr>
          <w:b/>
        </w:rPr>
        <w:t>vorige leerervaringen</w:t>
      </w:r>
      <w:r>
        <w:t xml:space="preserve"> niet kunt beïnvloeden, kun je er zeker rekening mee houden wanneer je groepen samenstelt of vraagt aan de meer ervaren deelnemers om hun lotgenoten met minder ervaring te helpen.</w:t>
      </w:r>
    </w:p>
    <w:p w:rsidR="00184C7A" w:rsidRPr="00A33EDE" w:rsidRDefault="00184C7A" w:rsidP="002C5D04">
      <w:pPr>
        <w:pStyle w:val="TKTEXTE"/>
      </w:pPr>
      <w:r>
        <w:t xml:space="preserve">Je kunt </w:t>
      </w:r>
      <w:r w:rsidR="009D598A">
        <w:t xml:space="preserve">ook </w:t>
      </w:r>
      <w:r>
        <w:rPr>
          <w:b/>
        </w:rPr>
        <w:t>het welbevinden en de gemoedstoestand</w:t>
      </w:r>
      <w:r>
        <w:t xml:space="preserve"> van vluchtelingen niet beïnvloeden, maar je moet hiermee wel rekening houden door thema’s te kiezen die passen bij de groep. Laat hen ook de tijd om met elkaar te spreken of neem hen mee naar plaatsen die</w:t>
      </w:r>
      <w:r w:rsidR="009D598A">
        <w:t xml:space="preserve"> interessant</w:t>
      </w:r>
      <w:r>
        <w:t xml:space="preserve"> zijn voor hen.</w:t>
      </w:r>
    </w:p>
    <w:p w:rsidR="00184C7A" w:rsidRPr="0033553A" w:rsidRDefault="00184C7A" w:rsidP="002C5D04">
      <w:pPr>
        <w:pStyle w:val="TKTEXTE"/>
      </w:pPr>
      <w:r>
        <w:t xml:space="preserve">De frequentie waarmee nieuwkomers </w:t>
      </w:r>
      <w:r>
        <w:rPr>
          <w:b/>
        </w:rPr>
        <w:t>in contact komen met de nieuwe taal</w:t>
      </w:r>
      <w:r>
        <w:t xml:space="preserve"> is iets dat je kunt en zou moeten beïnvloeden. Voor </w:t>
      </w:r>
      <w:r w:rsidR="009D598A">
        <w:t xml:space="preserve">mensen </w:t>
      </w:r>
      <w:r>
        <w:t xml:space="preserve">die een nieuwe taal leren is het belangrijk om zoveel mogelijk in contact te komen met sprekers van die taal, naar hen te luisteren en met hen te converseren. </w:t>
      </w:r>
      <w:r w:rsidR="009D598A">
        <w:t xml:space="preserve">Hierbij </w:t>
      </w:r>
      <w:bookmarkStart w:id="0" w:name="_GoBack"/>
      <w:bookmarkEnd w:id="0"/>
      <w:r>
        <w:t xml:space="preserve">kunnen uitstappen </w:t>
      </w:r>
      <w:r w:rsidR="009D598A">
        <w:t xml:space="preserve">in de ruimere </w:t>
      </w:r>
      <w:r>
        <w:t>leefwereld nuttig zijn (voor suggesties, zie Tools 40 tot 54 vanaf de rubriek ‘scenario</w:t>
      </w:r>
      <w:r w:rsidRPr="00350297">
        <w:t xml:space="preserve">’s’ en Tool </w:t>
      </w:r>
      <w:r w:rsidRPr="0033553A">
        <w:t xml:space="preserve">56 </w:t>
      </w:r>
      <w:hyperlink r:id="rId10" w:history="1">
        <w:r w:rsidR="00350297" w:rsidRPr="00775209">
          <w:rPr>
            <w:rStyle w:val="Lienhypertexte"/>
            <w:rFonts w:cs="Calibri"/>
            <w:i/>
            <w:u w:val="none"/>
          </w:rPr>
          <w:t>T</w:t>
        </w:r>
        <w:r w:rsidRPr="00775209">
          <w:rPr>
            <w:rStyle w:val="Lienhypertexte"/>
            <w:rFonts w:cs="Calibri"/>
            <w:i/>
            <w:u w:val="none"/>
          </w:rPr>
          <w:t xml:space="preserve">aalondersteunende </w:t>
        </w:r>
        <w:proofErr w:type="gramStart"/>
        <w:r w:rsidRPr="00775209">
          <w:rPr>
            <w:rStyle w:val="Lienhypertexte"/>
            <w:rFonts w:cs="Calibri"/>
            <w:i/>
            <w:u w:val="none"/>
          </w:rPr>
          <w:t>activiteiten</w:t>
        </w:r>
        <w:r w:rsidR="00350297" w:rsidRPr="00775209">
          <w:rPr>
            <w:rStyle w:val="Lienhypertexte"/>
            <w:rFonts w:cs="Calibri"/>
            <w:i/>
            <w:u w:val="none"/>
          </w:rPr>
          <w:t xml:space="preserve"> plannen</w:t>
        </w:r>
        <w:proofErr w:type="gramEnd"/>
        <w:r w:rsidR="00350297" w:rsidRPr="00775209">
          <w:rPr>
            <w:rStyle w:val="Lienhypertexte"/>
            <w:rFonts w:cs="Calibri"/>
            <w:i/>
            <w:u w:val="none"/>
          </w:rPr>
          <w:t xml:space="preserve"> in de buurt</w:t>
        </w:r>
      </w:hyperlink>
      <w:r w:rsidRPr="00775209">
        <w:t xml:space="preserve"> en 57 </w:t>
      </w:r>
      <w:hyperlink r:id="rId11" w:history="1">
        <w:r w:rsidRPr="00775209">
          <w:rPr>
            <w:rStyle w:val="Lienhypertexte"/>
            <w:rFonts w:cs="Calibri"/>
            <w:i/>
            <w:u w:val="none"/>
          </w:rPr>
          <w:t xml:space="preserve">Taal oefenen in </w:t>
        </w:r>
        <w:r w:rsidR="00350297" w:rsidRPr="00775209">
          <w:rPr>
            <w:rStyle w:val="Lienhypertexte"/>
            <w:rFonts w:cs="Calibri"/>
            <w:i/>
            <w:u w:val="none"/>
          </w:rPr>
          <w:t>het echte leven</w:t>
        </w:r>
      </w:hyperlink>
      <w:r w:rsidRPr="00775209">
        <w:rPr>
          <w:i/>
        </w:rPr>
        <w:t>)</w:t>
      </w:r>
      <w:r w:rsidRPr="00775209">
        <w:t>.</w:t>
      </w:r>
    </w:p>
    <w:p w:rsidR="00184C7A" w:rsidRPr="00A33EDE" w:rsidRDefault="00184C7A" w:rsidP="002C5D04">
      <w:pPr>
        <w:pStyle w:val="TKTEXTE"/>
      </w:pPr>
      <w:r>
        <w:t xml:space="preserve">Je kunt de </w:t>
      </w:r>
      <w:r>
        <w:rPr>
          <w:b/>
        </w:rPr>
        <w:t>leeftijd</w:t>
      </w:r>
      <w:r>
        <w:t xml:space="preserve"> van de deelnemers niet veranderen, maar je kunt wel proberen gebruik te maken van het feit dat ouderen vaak meer ervaring hebben met talen, terwijl jongeren meestal beter het Engels beheersen dat als lingua franca kan worden gebruikt. Vraag aan de deelnemers om hun ervaring en kennis te gebruiken om </w:t>
      </w:r>
      <w:r w:rsidR="009D598A">
        <w:t>elkaar</w:t>
      </w:r>
      <w:r>
        <w:t xml:space="preserve"> te helpen.</w:t>
      </w:r>
    </w:p>
    <w:p w:rsidR="000167C6" w:rsidRPr="00A33EDE" w:rsidRDefault="00184C7A" w:rsidP="002C5D04">
      <w:pPr>
        <w:pStyle w:val="TKTEXTE"/>
      </w:pPr>
      <w:r>
        <w:t xml:space="preserve">Deze toolkit reikt je tips </w:t>
      </w:r>
      <w:r w:rsidR="004E22F6">
        <w:t xml:space="preserve">en </w:t>
      </w:r>
      <w:r>
        <w:t xml:space="preserve">tricks aan om de </w:t>
      </w:r>
      <w:r>
        <w:rPr>
          <w:b/>
        </w:rPr>
        <w:t>gebruikte leermethoden</w:t>
      </w:r>
      <w:r>
        <w:t xml:space="preserve"> te beïnvloeden. Probeer uit te zoeken of alle deelnemers positief reageren op dezelfde methoden</w:t>
      </w:r>
      <w:r w:rsidR="00350297">
        <w:t>,</w:t>
      </w:r>
      <w:r>
        <w:t xml:space="preserve"> </w:t>
      </w:r>
      <w:r w:rsidR="002713EC">
        <w:t>dan wel</w:t>
      </w:r>
      <w:r>
        <w:t xml:space="preserve"> of het </w:t>
      </w:r>
      <w:r w:rsidR="009D598A">
        <w:t xml:space="preserve">beter </w:t>
      </w:r>
      <w:r>
        <w:t>is om ze op te delen in verschillende groepen die gebruikmaken van verschillende methoden. Sommige deelnemers zullen bijvoorbeeld opdrachten verkiezen die stap voor stap zijn beschreven, terwijl anderen voorstander zijn van een eerder open benadering. Je kunt een aantal keuzeteksten aanbieden en vragen wie liever in duo of in een kleinere groep werkt dan met de volledig groep, en je activiteiten daarop afstemmen. Hoe beter je de leden van je groep leert kennen, hoe beter je je aanpak kunt aanpassen aan hun behoeften.</w:t>
      </w:r>
    </w:p>
    <w:p w:rsidR="00184C7A" w:rsidRPr="00A33EDE" w:rsidRDefault="00184C7A" w:rsidP="002C5D04">
      <w:pPr>
        <w:pStyle w:val="TKTEXTE"/>
      </w:pPr>
      <w:r>
        <w:t xml:space="preserve">Denk na over de </w:t>
      </w:r>
      <w:r w:rsidR="009D598A">
        <w:t xml:space="preserve">andere </w:t>
      </w:r>
      <w:r>
        <w:t>factoren die opgesomd staan in de tabel en bespreek ze</w:t>
      </w:r>
      <w:r w:rsidR="009D598A">
        <w:t xml:space="preserve"> als het kan </w:t>
      </w:r>
      <w:r>
        <w:t xml:space="preserve">met je collega’s. Vluchtelingen bevinden zich in een situatie waarin ze verplicht worden om een bepaalde taal te gebruiken. Ze moeten een zeker communicatief taalvaardigheidsniveau bezitten om in een nieuw land te overleven, asielprocedures op te volgen en aan huisvesting en voedsel te geraken. Volstaan deze redenen om hen te motiveren? Zo niet, wat dan wel? Als jij en sommige vluchtelingen een gemeenschappelijke taal hebben, kun je </w:t>
      </w:r>
      <w:r w:rsidR="002C026F">
        <w:t xml:space="preserve">in die taal </w:t>
      </w:r>
      <w:r>
        <w:t xml:space="preserve">navragen waarmee je hun motivatie zou kunnen opkrikken. </w:t>
      </w:r>
      <w:r w:rsidR="002C026F">
        <w:t xml:space="preserve">Vormt </w:t>
      </w:r>
      <w:r>
        <w:t xml:space="preserve">het gebrek aan kinderopvang </w:t>
      </w:r>
      <w:r w:rsidR="002C026F">
        <w:t>een hinderpaal om taalondersteuning te volgen</w:t>
      </w:r>
      <w:r>
        <w:t>? Zo ja, kun je er iets aan doen? Enzovoort.</w:t>
      </w:r>
    </w:p>
    <w:p w:rsidR="00184C7A" w:rsidRPr="00A33EDE" w:rsidRDefault="00184C7A" w:rsidP="00844BDE">
      <w:pPr>
        <w:pStyle w:val="TKTEXTE"/>
      </w:pPr>
      <w:r>
        <w:t xml:space="preserve">Op de website van de Raad van Europa </w:t>
      </w:r>
      <w:r>
        <w:rPr>
          <w:i/>
        </w:rPr>
        <w:t xml:space="preserve">The </w:t>
      </w:r>
      <w:proofErr w:type="spellStart"/>
      <w:r>
        <w:rPr>
          <w:i/>
        </w:rPr>
        <w:t>Linguistic</w:t>
      </w:r>
      <w:proofErr w:type="spellEnd"/>
      <w:r>
        <w:rPr>
          <w:i/>
        </w:rPr>
        <w:t xml:space="preserve"> Integration of Adult </w:t>
      </w:r>
      <w:proofErr w:type="spellStart"/>
      <w:r>
        <w:rPr>
          <w:i/>
        </w:rPr>
        <w:t>Migrants</w:t>
      </w:r>
      <w:proofErr w:type="spellEnd"/>
      <w:r>
        <w:rPr>
          <w:i/>
        </w:rPr>
        <w:t xml:space="preserve"> </w:t>
      </w:r>
      <w:r>
        <w:t>(LIAM) vind je onder de rubrie</w:t>
      </w:r>
      <w:r w:rsidRPr="0033553A">
        <w:t xml:space="preserve">k </w:t>
      </w:r>
      <w:hyperlink r:id="rId12">
        <w:proofErr w:type="spellStart"/>
        <w:r w:rsidRPr="0033553A">
          <w:rPr>
            <w:rStyle w:val="Lienhypertexte"/>
            <w:u w:val="none"/>
          </w:rPr>
          <w:t>Key</w:t>
        </w:r>
        <w:proofErr w:type="spellEnd"/>
        <w:r w:rsidRPr="0033553A">
          <w:rPr>
            <w:rStyle w:val="Lienhypertexte"/>
            <w:u w:val="none"/>
          </w:rPr>
          <w:t xml:space="preserve"> </w:t>
        </w:r>
        <w:proofErr w:type="spellStart"/>
        <w:r w:rsidRPr="0033553A">
          <w:rPr>
            <w:rStyle w:val="Lienhypertexte"/>
            <w:u w:val="none"/>
          </w:rPr>
          <w:t>terms</w:t>
        </w:r>
        <w:proofErr w:type="spellEnd"/>
        <w:r w:rsidRPr="0033553A">
          <w:rPr>
            <w:rStyle w:val="Lienhypertexte"/>
            <w:u w:val="none"/>
          </w:rPr>
          <w:t xml:space="preserve"> (sleutelwoorden)</w:t>
        </w:r>
      </w:hyperlink>
      <w:r>
        <w:t xml:space="preserve"> informatie over onderwerpen als:</w:t>
      </w:r>
    </w:p>
    <w:p w:rsidR="00184C7A" w:rsidRPr="00A33EDE" w:rsidRDefault="00350297" w:rsidP="002C5D04">
      <w:pPr>
        <w:pStyle w:val="TKBulletLevel1"/>
      </w:pPr>
      <w:proofErr w:type="spellStart"/>
      <w:r>
        <w:t>a</w:t>
      </w:r>
      <w:r w:rsidR="00184C7A">
        <w:t>lphabetisation</w:t>
      </w:r>
      <w:proofErr w:type="spellEnd"/>
      <w:r w:rsidR="00184C7A">
        <w:t xml:space="preserve"> / </w:t>
      </w:r>
      <w:proofErr w:type="spellStart"/>
      <w:r>
        <w:t>l</w:t>
      </w:r>
      <w:r w:rsidR="00184C7A">
        <w:t>iteracy</w:t>
      </w:r>
      <w:proofErr w:type="spellEnd"/>
      <w:r w:rsidR="00184C7A">
        <w:t xml:space="preserve"> (alfabetisering / geletterdheid)</w:t>
      </w:r>
      <w:r>
        <w:t>,</w:t>
      </w:r>
    </w:p>
    <w:p w:rsidR="00184C7A" w:rsidRPr="00A33EDE" w:rsidRDefault="00350297" w:rsidP="002C5D04">
      <w:pPr>
        <w:pStyle w:val="TKBulletLevel1"/>
      </w:pPr>
      <w:proofErr w:type="spellStart"/>
      <w:r>
        <w:t>c</w:t>
      </w:r>
      <w:r w:rsidR="00184C7A">
        <w:t>ompetence</w:t>
      </w:r>
      <w:proofErr w:type="spellEnd"/>
      <w:r w:rsidR="00184C7A">
        <w:t xml:space="preserve"> / </w:t>
      </w:r>
      <w:proofErr w:type="spellStart"/>
      <w:r>
        <w:t>p</w:t>
      </w:r>
      <w:r w:rsidR="00184C7A">
        <w:t>lurilingual</w:t>
      </w:r>
      <w:proofErr w:type="spellEnd"/>
      <w:r w:rsidR="00184C7A">
        <w:t xml:space="preserve"> </w:t>
      </w:r>
      <w:proofErr w:type="spellStart"/>
      <w:r>
        <w:t>c</w:t>
      </w:r>
      <w:r w:rsidR="00184C7A">
        <w:t>ompetence</w:t>
      </w:r>
      <w:proofErr w:type="spellEnd"/>
      <w:r w:rsidR="00184C7A">
        <w:t xml:space="preserve"> (vaardigheid / meertaligheid)</w:t>
      </w:r>
      <w:r>
        <w:t>,</w:t>
      </w:r>
    </w:p>
    <w:p w:rsidR="00184C7A" w:rsidRPr="00A33EDE" w:rsidRDefault="00350297" w:rsidP="002C5D04">
      <w:pPr>
        <w:pStyle w:val="TKBulletLevel1"/>
      </w:pPr>
      <w:r>
        <w:t>f</w:t>
      </w:r>
      <w:r w:rsidR="00184C7A">
        <w:t xml:space="preserve">irst </w:t>
      </w:r>
      <w:proofErr w:type="spellStart"/>
      <w:r w:rsidR="00184C7A">
        <w:t>language</w:t>
      </w:r>
      <w:proofErr w:type="spellEnd"/>
      <w:r w:rsidR="00184C7A">
        <w:t xml:space="preserve"> (moedertaal)</w:t>
      </w:r>
      <w:r>
        <w:t>,</w:t>
      </w:r>
    </w:p>
    <w:p w:rsidR="00184C7A" w:rsidRPr="00A33EDE" w:rsidRDefault="00350297" w:rsidP="002C5D04">
      <w:pPr>
        <w:pStyle w:val="TKBulletLevel1"/>
      </w:pPr>
      <w:proofErr w:type="spellStart"/>
      <w:r>
        <w:t>i</w:t>
      </w:r>
      <w:r w:rsidR="00184C7A">
        <w:t>nformal</w:t>
      </w:r>
      <w:proofErr w:type="spellEnd"/>
      <w:r w:rsidR="00184C7A">
        <w:t xml:space="preserve"> </w:t>
      </w:r>
      <w:proofErr w:type="spellStart"/>
      <w:r w:rsidR="00184C7A">
        <w:t>learning</w:t>
      </w:r>
      <w:proofErr w:type="spellEnd"/>
      <w:r w:rsidR="00184C7A">
        <w:t xml:space="preserve"> (informele leermethoden)</w:t>
      </w:r>
      <w:r>
        <w:t>,</w:t>
      </w:r>
    </w:p>
    <w:p w:rsidR="00184C7A" w:rsidRPr="00A33EDE" w:rsidRDefault="00350297" w:rsidP="002C5D04">
      <w:pPr>
        <w:pStyle w:val="TKBulletLevel1"/>
      </w:pPr>
      <w:proofErr w:type="spellStart"/>
      <w:r>
        <w:t>l</w:t>
      </w:r>
      <w:r w:rsidR="00184C7A">
        <w:t>anguage</w:t>
      </w:r>
      <w:proofErr w:type="spellEnd"/>
      <w:r w:rsidR="00184C7A">
        <w:t xml:space="preserve"> </w:t>
      </w:r>
      <w:proofErr w:type="spellStart"/>
      <w:r w:rsidR="00184C7A">
        <w:t>needs</w:t>
      </w:r>
      <w:proofErr w:type="spellEnd"/>
      <w:r w:rsidR="00184C7A">
        <w:t xml:space="preserve"> (taalbehoeften)</w:t>
      </w:r>
      <w:r>
        <w:t>,</w:t>
      </w:r>
    </w:p>
    <w:p w:rsidR="00184C7A" w:rsidRPr="00A33EDE" w:rsidRDefault="00350297" w:rsidP="002C5D04">
      <w:pPr>
        <w:pStyle w:val="TKBulletLevel1"/>
      </w:pPr>
      <w:proofErr w:type="spellStart"/>
      <w:r>
        <w:t>v</w:t>
      </w:r>
      <w:r w:rsidR="00184C7A">
        <w:t>ulnerable</w:t>
      </w:r>
      <w:proofErr w:type="spellEnd"/>
      <w:r w:rsidR="00184C7A">
        <w:t xml:space="preserve"> </w:t>
      </w:r>
      <w:proofErr w:type="spellStart"/>
      <w:r>
        <w:t>g</w:t>
      </w:r>
      <w:r w:rsidR="00184C7A">
        <w:t>roups</w:t>
      </w:r>
      <w:proofErr w:type="spellEnd"/>
      <w:r w:rsidR="00184C7A">
        <w:t xml:space="preserve"> (kwetsbare groepen)</w:t>
      </w:r>
      <w:r>
        <w:t>,</w:t>
      </w:r>
    </w:p>
    <w:p w:rsidR="00503E91" w:rsidRPr="00A33EDE" w:rsidRDefault="00350297" w:rsidP="002C5D04">
      <w:pPr>
        <w:pStyle w:val="TKBulletLevel1"/>
      </w:pPr>
      <w:r>
        <w:t>e</w:t>
      </w:r>
      <w:r w:rsidR="00184C7A">
        <w:t>nz.</w:t>
      </w:r>
    </w:p>
    <w:sectPr w:rsidR="00503E91" w:rsidRPr="00A33EDE" w:rsidSect="002A69DD">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149" w:rsidRDefault="00583149" w:rsidP="00C523EA">
      <w:r>
        <w:separator/>
      </w:r>
    </w:p>
  </w:endnote>
  <w:endnote w:type="continuationSeparator" w:id="0">
    <w:p w:rsidR="00583149" w:rsidRDefault="0058314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90"/>
      <w:gridCol w:w="3489"/>
      <w:gridCol w:w="3487"/>
    </w:tblGrid>
    <w:tr w:rsidR="002860CD">
      <w:tc>
        <w:tcPr>
          <w:tcW w:w="1667" w:type="pct"/>
          <w:vAlign w:val="bottom"/>
        </w:tcPr>
        <w:p w:rsidR="002860CD" w:rsidRDefault="002860CD" w:rsidP="002860CD">
          <w:pPr>
            <w:tabs>
              <w:tab w:val="center" w:pos="4820"/>
            </w:tabs>
            <w:spacing w:before="60"/>
            <w:rPr>
              <w:rFonts w:eastAsia="Calibri" w:cs="Cambria"/>
              <w:sz w:val="18"/>
              <w:szCs w:val="18"/>
            </w:rPr>
          </w:pPr>
          <w:r>
            <w:rPr>
              <w:sz w:val="18"/>
            </w:rPr>
            <w:t>Taalbeleidsprogramma</w:t>
          </w:r>
        </w:p>
        <w:p w:rsidR="002860CD" w:rsidRDefault="002860CD" w:rsidP="002860CD">
          <w:pPr>
            <w:tabs>
              <w:tab w:val="center" w:pos="4820"/>
            </w:tabs>
            <w:spacing w:before="60"/>
            <w:rPr>
              <w:rFonts w:eastAsia="Calibri" w:cs="Cambria"/>
              <w:sz w:val="18"/>
              <w:szCs w:val="18"/>
            </w:rPr>
          </w:pPr>
          <w:r>
            <w:rPr>
              <w:sz w:val="18"/>
            </w:rPr>
            <w:t>Straatsburg</w:t>
          </w:r>
        </w:p>
        <w:p w:rsidR="002860CD" w:rsidRPr="00FB70A6" w:rsidRDefault="002860CD" w:rsidP="002860CD">
          <w:pPr>
            <w:tabs>
              <w:tab w:val="center" w:pos="4820"/>
            </w:tabs>
            <w:spacing w:before="60"/>
            <w:rPr>
              <w:rFonts w:eastAsia="Calibri" w:cs="Cambria"/>
              <w:sz w:val="18"/>
              <w:szCs w:val="18"/>
            </w:rPr>
          </w:pPr>
        </w:p>
        <w:p w:rsidR="002860CD" w:rsidRDefault="00BD6CCA" w:rsidP="002860CD">
          <w:pPr>
            <w:tabs>
              <w:tab w:val="center" w:pos="4820"/>
            </w:tabs>
            <w:spacing w:before="60"/>
            <w:rPr>
              <w:rFonts w:eastAsia="Calibri" w:cs="Cambria"/>
              <w:sz w:val="18"/>
              <w:szCs w:val="18"/>
            </w:rPr>
          </w:pPr>
          <w:r>
            <w:rPr>
              <w:b/>
              <w:sz w:val="18"/>
            </w:rPr>
            <w:t>Tool 11</w:t>
          </w:r>
        </w:p>
      </w:tc>
      <w:tc>
        <w:tcPr>
          <w:tcW w:w="1667" w:type="pct"/>
          <w:vAlign w:val="bottom"/>
        </w:tcPr>
        <w:p w:rsidR="002860CD" w:rsidRDefault="00D5169A" w:rsidP="002860CD">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2860CD" w:rsidRPr="00FB70A6">
            <w:rPr>
              <w:rFonts w:eastAsia="Calibri" w:cs="Cambria"/>
              <w:sz w:val="18"/>
              <w:szCs w:val="18"/>
            </w:rPr>
            <w:instrText>PAGE</w:instrText>
          </w:r>
          <w:r w:rsidRPr="00FB70A6">
            <w:rPr>
              <w:rFonts w:eastAsia="Calibri" w:cs="Cambria"/>
              <w:sz w:val="18"/>
              <w:szCs w:val="18"/>
            </w:rPr>
            <w:fldChar w:fldCharType="separate"/>
          </w:r>
          <w:r w:rsidR="00420497">
            <w:rPr>
              <w:rFonts w:eastAsia="Calibri" w:cs="Cambria"/>
              <w:noProof/>
              <w:sz w:val="18"/>
              <w:szCs w:val="18"/>
            </w:rPr>
            <w:t>3</w:t>
          </w:r>
          <w:r w:rsidRPr="00FB70A6">
            <w:rPr>
              <w:rFonts w:eastAsia="Calibri" w:cs="Cambria"/>
              <w:sz w:val="18"/>
              <w:szCs w:val="18"/>
            </w:rPr>
            <w:fldChar w:fldCharType="end"/>
          </w:r>
          <w:r w:rsidR="002860CD">
            <w:rPr>
              <w:sz w:val="18"/>
            </w:rPr>
            <w:t>/</w:t>
          </w:r>
          <w:r w:rsidRPr="00FB70A6">
            <w:rPr>
              <w:rFonts w:eastAsia="Calibri" w:cs="Cambria"/>
              <w:sz w:val="18"/>
              <w:szCs w:val="18"/>
            </w:rPr>
            <w:fldChar w:fldCharType="begin"/>
          </w:r>
          <w:r w:rsidR="002860CD" w:rsidRPr="00FB70A6">
            <w:rPr>
              <w:rFonts w:eastAsia="Calibri" w:cs="Cambria"/>
              <w:sz w:val="18"/>
              <w:szCs w:val="18"/>
            </w:rPr>
            <w:instrText>NUMPAGES</w:instrText>
          </w:r>
          <w:r w:rsidRPr="00FB70A6">
            <w:rPr>
              <w:rFonts w:eastAsia="Calibri" w:cs="Cambria"/>
              <w:sz w:val="18"/>
              <w:szCs w:val="18"/>
            </w:rPr>
            <w:fldChar w:fldCharType="separate"/>
          </w:r>
          <w:r w:rsidR="00420497">
            <w:rPr>
              <w:rFonts w:eastAsia="Calibri" w:cs="Cambria"/>
              <w:noProof/>
              <w:sz w:val="18"/>
              <w:szCs w:val="18"/>
            </w:rPr>
            <w:t>3</w:t>
          </w:r>
          <w:r w:rsidRPr="00FB70A6">
            <w:rPr>
              <w:rFonts w:eastAsia="Calibri" w:cs="Cambria"/>
              <w:sz w:val="18"/>
              <w:szCs w:val="18"/>
            </w:rPr>
            <w:fldChar w:fldCharType="end"/>
          </w:r>
        </w:p>
      </w:tc>
      <w:tc>
        <w:tcPr>
          <w:tcW w:w="1667" w:type="pct"/>
          <w:vAlign w:val="bottom"/>
        </w:tcPr>
        <w:p w:rsidR="002860CD" w:rsidRDefault="002860CD" w:rsidP="002860CD">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rsidR="002860CD" w:rsidRPr="002860CD" w:rsidRDefault="002860CD"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149" w:rsidRDefault="00583149" w:rsidP="00C523EA">
      <w:r>
        <w:separator/>
      </w:r>
    </w:p>
  </w:footnote>
  <w:footnote w:type="continuationSeparator" w:id="0">
    <w:p w:rsidR="00583149" w:rsidRDefault="00583149"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ook w:val="04A0" w:firstRow="1" w:lastRow="0" w:firstColumn="1" w:lastColumn="0" w:noHBand="0" w:noVBand="1"/>
    </w:tblPr>
    <w:tblGrid>
      <w:gridCol w:w="2228"/>
      <w:gridCol w:w="5722"/>
      <w:gridCol w:w="2732"/>
    </w:tblGrid>
    <w:tr w:rsidR="002860CD" w:rsidRPr="00040AA8">
      <w:trPr>
        <w:trHeight w:val="1304"/>
      </w:trPr>
      <w:tc>
        <w:tcPr>
          <w:tcW w:w="2210" w:type="dxa"/>
        </w:tcPr>
        <w:p w:rsidR="002860CD" w:rsidRPr="00CB5C65" w:rsidRDefault="002860CD" w:rsidP="000C5F40">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2860CD" w:rsidRPr="00184C7A" w:rsidRDefault="002860CD" w:rsidP="002860CD">
          <w:pPr>
            <w:jc w:val="center"/>
            <w:rPr>
              <w:rFonts w:eastAsiaTheme="minorHAnsi"/>
              <w:b/>
            </w:rPr>
          </w:pPr>
          <w:r>
            <w:rPr>
              <w:rFonts w:eastAsiaTheme="minorHAnsi"/>
              <w:b/>
            </w:rPr>
            <w:t>Taalondersteuning voor volwassen vluchtelingen</w:t>
          </w:r>
        </w:p>
        <w:p w:rsidR="002860CD" w:rsidRPr="00184C7A" w:rsidRDefault="002860CD" w:rsidP="002860CD">
          <w:pPr>
            <w:jc w:val="center"/>
            <w:rPr>
              <w:rFonts w:eastAsiaTheme="minorHAnsi"/>
              <w:b/>
              <w:i/>
            </w:rPr>
          </w:pPr>
          <w:r>
            <w:rPr>
              <w:rFonts w:eastAsiaTheme="minorHAnsi"/>
              <w:b/>
              <w:i/>
            </w:rPr>
            <w:t>Toolkit van de Raad van Europa</w:t>
          </w:r>
        </w:p>
        <w:p w:rsidR="002860CD" w:rsidRPr="00010EAF" w:rsidRDefault="00583149" w:rsidP="002860CD">
          <w:pPr>
            <w:jc w:val="center"/>
            <w:rPr>
              <w:rFonts w:eastAsiaTheme="minorHAnsi"/>
              <w:color w:val="0000FF"/>
              <w:u w:val="single"/>
            </w:rPr>
          </w:pPr>
          <w:hyperlink r:id="rId2">
            <w:r w:rsidR="00A80BBB">
              <w:rPr>
                <w:rStyle w:val="Lienhypertexte"/>
                <w:rFonts w:eastAsiaTheme="minorHAnsi"/>
              </w:rPr>
              <w:t>www.coe.int/lang-refugees</w:t>
            </w:r>
          </w:hyperlink>
        </w:p>
      </w:tc>
      <w:tc>
        <w:tcPr>
          <w:tcW w:w="2711" w:type="dxa"/>
        </w:tcPr>
        <w:p w:rsidR="002860CD" w:rsidRPr="004E687E" w:rsidRDefault="0033553A" w:rsidP="002860CD">
          <w:pPr>
            <w:tabs>
              <w:tab w:val="center" w:pos="4607"/>
              <w:tab w:val="right" w:pos="9214"/>
            </w:tabs>
            <w:jc w:val="right"/>
            <w:rPr>
              <w:rFonts w:asciiTheme="minorHAnsi" w:eastAsiaTheme="minorHAnsi" w:hAnsiTheme="minorHAnsi" w:cstheme="minorHAnsi"/>
              <w:sz w:val="20"/>
              <w:szCs w:val="20"/>
            </w:rPr>
          </w:pPr>
          <w:r w:rsidRPr="0033553A">
            <w:rPr>
              <w:rFonts w:asciiTheme="minorHAnsi" w:eastAsiaTheme="minorHAnsi" w:hAnsiTheme="minorHAnsi" w:cstheme="minorHAnsi"/>
              <w:sz w:val="20"/>
            </w:rPr>
            <w:t>Taalintegratie van volwassen migranten(LIAM)</w:t>
          </w:r>
        </w:p>
        <w:p w:rsidR="002860CD" w:rsidRPr="00010EAF" w:rsidRDefault="00583149" w:rsidP="002860CD">
          <w:pPr>
            <w:tabs>
              <w:tab w:val="center" w:pos="4607"/>
              <w:tab w:val="right" w:pos="9214"/>
            </w:tabs>
            <w:jc w:val="right"/>
            <w:rPr>
              <w:rFonts w:asciiTheme="majorHAnsi" w:eastAsiaTheme="minorHAnsi" w:hAnsiTheme="majorHAnsi" w:cstheme="majorHAnsi"/>
              <w:color w:val="0000FF"/>
              <w:u w:val="single"/>
            </w:rPr>
          </w:pPr>
          <w:hyperlink r:id="rId3">
            <w:r w:rsidR="00A80BBB">
              <w:rPr>
                <w:rStyle w:val="Lienhypertexte"/>
                <w:rFonts w:asciiTheme="minorHAnsi" w:eastAsiaTheme="minorHAnsi" w:hAnsiTheme="minorHAnsi" w:cstheme="minorHAnsi"/>
                <w:sz w:val="20"/>
              </w:rPr>
              <w:t>www.coe.int/lang-migrants</w:t>
            </w:r>
          </w:hyperlink>
        </w:p>
      </w:tc>
    </w:tr>
  </w:tbl>
  <w:p w:rsidR="002860CD" w:rsidRPr="002A69DD" w:rsidRDefault="002860CD"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D8D"/>
    <w:multiLevelType w:val="hybridMultilevel"/>
    <w:tmpl w:val="DF96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572764"/>
    <w:multiLevelType w:val="hybridMultilevel"/>
    <w:tmpl w:val="B40E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4"/>
  </w:num>
  <w:num w:numId="3">
    <w:abstractNumId w:val="6"/>
  </w:num>
  <w:num w:numId="4">
    <w:abstractNumId w:val="0"/>
  </w:num>
  <w:num w:numId="5">
    <w:abstractNumId w:val="3"/>
  </w:num>
  <w:num w:numId="6">
    <w:abstractNumId w:val="4"/>
  </w:num>
  <w:num w:numId="7">
    <w:abstractNumId w:val="4"/>
  </w:num>
  <w:num w:numId="8">
    <w:abstractNumId w:val="1"/>
  </w:num>
  <w:num w:numId="9">
    <w:abstractNumId w:val="4"/>
  </w:num>
  <w:num w:numId="10">
    <w:abstractNumId w:val="4"/>
  </w:num>
  <w:num w:numId="11">
    <w:abstractNumId w:val="7"/>
  </w:num>
  <w:num w:numId="12">
    <w:abstractNumId w:val="5"/>
  </w:num>
  <w:num w:numId="13">
    <w:abstractNumId w:val="4"/>
  </w:num>
  <w:num w:numId="14">
    <w:abstractNumId w:val="4"/>
  </w:num>
  <w:num w:numId="15">
    <w:abstractNumId w:val="7"/>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82D"/>
    <w:rsid w:val="00004020"/>
    <w:rsid w:val="00013516"/>
    <w:rsid w:val="000167C6"/>
    <w:rsid w:val="000338F0"/>
    <w:rsid w:val="000362D8"/>
    <w:rsid w:val="00040AA8"/>
    <w:rsid w:val="000618A7"/>
    <w:rsid w:val="000632A5"/>
    <w:rsid w:val="00063727"/>
    <w:rsid w:val="00076F2F"/>
    <w:rsid w:val="000806DE"/>
    <w:rsid w:val="000937FA"/>
    <w:rsid w:val="000A080D"/>
    <w:rsid w:val="000A5892"/>
    <w:rsid w:val="000C5F40"/>
    <w:rsid w:val="000D404C"/>
    <w:rsid w:val="000E2DC4"/>
    <w:rsid w:val="000E706C"/>
    <w:rsid w:val="000F42D6"/>
    <w:rsid w:val="00110B4B"/>
    <w:rsid w:val="00125099"/>
    <w:rsid w:val="00126A5E"/>
    <w:rsid w:val="00154B1F"/>
    <w:rsid w:val="001556A4"/>
    <w:rsid w:val="00163495"/>
    <w:rsid w:val="00172C07"/>
    <w:rsid w:val="001741D1"/>
    <w:rsid w:val="0017676C"/>
    <w:rsid w:val="00184C7A"/>
    <w:rsid w:val="001965B4"/>
    <w:rsid w:val="001A1B4C"/>
    <w:rsid w:val="001B0010"/>
    <w:rsid w:val="001B17DF"/>
    <w:rsid w:val="001B602D"/>
    <w:rsid w:val="001B71AD"/>
    <w:rsid w:val="0020300A"/>
    <w:rsid w:val="00214CD0"/>
    <w:rsid w:val="00233192"/>
    <w:rsid w:val="0023374C"/>
    <w:rsid w:val="00236006"/>
    <w:rsid w:val="0026293F"/>
    <w:rsid w:val="002713EC"/>
    <w:rsid w:val="002860CD"/>
    <w:rsid w:val="002A0CEF"/>
    <w:rsid w:val="002A19BE"/>
    <w:rsid w:val="002A3476"/>
    <w:rsid w:val="002A69DD"/>
    <w:rsid w:val="002C026F"/>
    <w:rsid w:val="002C5D04"/>
    <w:rsid w:val="002F2562"/>
    <w:rsid w:val="00303A5A"/>
    <w:rsid w:val="00330515"/>
    <w:rsid w:val="0033553A"/>
    <w:rsid w:val="00350297"/>
    <w:rsid w:val="003575BD"/>
    <w:rsid w:val="0038409C"/>
    <w:rsid w:val="003B65E2"/>
    <w:rsid w:val="003B79BB"/>
    <w:rsid w:val="003C050D"/>
    <w:rsid w:val="003C32F5"/>
    <w:rsid w:val="003D7F7D"/>
    <w:rsid w:val="003E358D"/>
    <w:rsid w:val="003F121D"/>
    <w:rsid w:val="004201D7"/>
    <w:rsid w:val="00420497"/>
    <w:rsid w:val="00422B5F"/>
    <w:rsid w:val="00460BCC"/>
    <w:rsid w:val="00470AA9"/>
    <w:rsid w:val="0049006B"/>
    <w:rsid w:val="004A18E7"/>
    <w:rsid w:val="004B5DD8"/>
    <w:rsid w:val="004C1652"/>
    <w:rsid w:val="004E22F6"/>
    <w:rsid w:val="004E32A8"/>
    <w:rsid w:val="004F2E30"/>
    <w:rsid w:val="00503E91"/>
    <w:rsid w:val="00505136"/>
    <w:rsid w:val="00513DB8"/>
    <w:rsid w:val="00526886"/>
    <w:rsid w:val="00531391"/>
    <w:rsid w:val="00570186"/>
    <w:rsid w:val="005713EB"/>
    <w:rsid w:val="00583149"/>
    <w:rsid w:val="005A25A3"/>
    <w:rsid w:val="005A47A9"/>
    <w:rsid w:val="005A63CE"/>
    <w:rsid w:val="005C2E50"/>
    <w:rsid w:val="005E4CA5"/>
    <w:rsid w:val="00617D74"/>
    <w:rsid w:val="006455D0"/>
    <w:rsid w:val="00651E90"/>
    <w:rsid w:val="00655B1E"/>
    <w:rsid w:val="00655CCE"/>
    <w:rsid w:val="00683603"/>
    <w:rsid w:val="0068580D"/>
    <w:rsid w:val="006A1A21"/>
    <w:rsid w:val="006C0689"/>
    <w:rsid w:val="006C08C3"/>
    <w:rsid w:val="006C7764"/>
    <w:rsid w:val="006D0057"/>
    <w:rsid w:val="006D234F"/>
    <w:rsid w:val="00734E55"/>
    <w:rsid w:val="0074542C"/>
    <w:rsid w:val="00775209"/>
    <w:rsid w:val="00783522"/>
    <w:rsid w:val="007A2110"/>
    <w:rsid w:val="007B4D14"/>
    <w:rsid w:val="007D336C"/>
    <w:rsid w:val="008067EC"/>
    <w:rsid w:val="0083366C"/>
    <w:rsid w:val="00844BDE"/>
    <w:rsid w:val="008469DE"/>
    <w:rsid w:val="008506D5"/>
    <w:rsid w:val="00852F72"/>
    <w:rsid w:val="00854F68"/>
    <w:rsid w:val="00892B00"/>
    <w:rsid w:val="008B45A3"/>
    <w:rsid w:val="008C53DF"/>
    <w:rsid w:val="008D20FF"/>
    <w:rsid w:val="008D63A6"/>
    <w:rsid w:val="008E3894"/>
    <w:rsid w:val="008E6FB9"/>
    <w:rsid w:val="008F0189"/>
    <w:rsid w:val="008F24DC"/>
    <w:rsid w:val="009025F0"/>
    <w:rsid w:val="009150FB"/>
    <w:rsid w:val="0092623A"/>
    <w:rsid w:val="0094232D"/>
    <w:rsid w:val="0094551C"/>
    <w:rsid w:val="00953DC1"/>
    <w:rsid w:val="009A5131"/>
    <w:rsid w:val="009D598A"/>
    <w:rsid w:val="00A03292"/>
    <w:rsid w:val="00A1258A"/>
    <w:rsid w:val="00A33EDE"/>
    <w:rsid w:val="00A65C9F"/>
    <w:rsid w:val="00A67362"/>
    <w:rsid w:val="00A802F2"/>
    <w:rsid w:val="00A80BBB"/>
    <w:rsid w:val="00AA2B3C"/>
    <w:rsid w:val="00AB1791"/>
    <w:rsid w:val="00AB255A"/>
    <w:rsid w:val="00AE657E"/>
    <w:rsid w:val="00AF4A1E"/>
    <w:rsid w:val="00AF56A8"/>
    <w:rsid w:val="00B14F63"/>
    <w:rsid w:val="00B25239"/>
    <w:rsid w:val="00B35EFB"/>
    <w:rsid w:val="00B4405D"/>
    <w:rsid w:val="00B523AD"/>
    <w:rsid w:val="00B5256A"/>
    <w:rsid w:val="00B66043"/>
    <w:rsid w:val="00B73A35"/>
    <w:rsid w:val="00B86747"/>
    <w:rsid w:val="00B87D33"/>
    <w:rsid w:val="00B94E15"/>
    <w:rsid w:val="00BA3C32"/>
    <w:rsid w:val="00BA5566"/>
    <w:rsid w:val="00BB182D"/>
    <w:rsid w:val="00BD2F15"/>
    <w:rsid w:val="00BD6CCA"/>
    <w:rsid w:val="00BE6E05"/>
    <w:rsid w:val="00BF2B09"/>
    <w:rsid w:val="00BF71C7"/>
    <w:rsid w:val="00C0792B"/>
    <w:rsid w:val="00C24B3F"/>
    <w:rsid w:val="00C523EA"/>
    <w:rsid w:val="00C57C44"/>
    <w:rsid w:val="00C622D7"/>
    <w:rsid w:val="00C7477C"/>
    <w:rsid w:val="00C8086F"/>
    <w:rsid w:val="00CC0991"/>
    <w:rsid w:val="00CD02DA"/>
    <w:rsid w:val="00CF0B90"/>
    <w:rsid w:val="00CF36D3"/>
    <w:rsid w:val="00D00DA4"/>
    <w:rsid w:val="00D07616"/>
    <w:rsid w:val="00D2211A"/>
    <w:rsid w:val="00D509F9"/>
    <w:rsid w:val="00D5169A"/>
    <w:rsid w:val="00D57D70"/>
    <w:rsid w:val="00D61311"/>
    <w:rsid w:val="00D65DEF"/>
    <w:rsid w:val="00D74472"/>
    <w:rsid w:val="00D8328F"/>
    <w:rsid w:val="00DA5A92"/>
    <w:rsid w:val="00DD35DF"/>
    <w:rsid w:val="00DD35EE"/>
    <w:rsid w:val="00DE081E"/>
    <w:rsid w:val="00DE5B7D"/>
    <w:rsid w:val="00DF60EB"/>
    <w:rsid w:val="00E076C3"/>
    <w:rsid w:val="00E1589B"/>
    <w:rsid w:val="00E30C32"/>
    <w:rsid w:val="00E46EBE"/>
    <w:rsid w:val="00EA316F"/>
    <w:rsid w:val="00EB5AA4"/>
    <w:rsid w:val="00ED4CB7"/>
    <w:rsid w:val="00EF10FF"/>
    <w:rsid w:val="00F260E9"/>
    <w:rsid w:val="00F40F79"/>
    <w:rsid w:val="00F5126A"/>
    <w:rsid w:val="00FA13F3"/>
    <w:rsid w:val="00FA5A60"/>
    <w:rsid w:val="00FB70A6"/>
    <w:rsid w:val="00FC2A41"/>
    <w:rsid w:val="00FC4F80"/>
    <w:rsid w:val="00FD4A40"/>
    <w:rsid w:val="00FE12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6FB0C"/>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nl-BE" w:bidi="nl-B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D04"/>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SS-TITRE2">
    <w:name w:val="TK SS-TITRE 2"/>
    <w:autoRedefine/>
    <w:qFormat/>
    <w:rsid w:val="00BE6E05"/>
    <w:pPr>
      <w:spacing w:before="360" w:after="120" w:line="240" w:lineRule="auto"/>
    </w:pPr>
    <w:rPr>
      <w:rFonts w:ascii="Calibri" w:eastAsia="Times New Roman" w:hAnsi="Calibri" w:cs="Calibri"/>
      <w:b/>
      <w:sz w:val="28"/>
      <w:szCs w:val="28"/>
    </w:rPr>
  </w:style>
  <w:style w:type="paragraph" w:customStyle="1" w:styleId="TK-SS-TITRE22">
    <w:name w:val="TK-SS-TITRE 2.2"/>
    <w:autoRedefine/>
    <w:qFormat/>
    <w:rsid w:val="002860CD"/>
    <w:pPr>
      <w:spacing w:before="180" w:after="60" w:line="240" w:lineRule="auto"/>
    </w:pPr>
    <w:rPr>
      <w:rFonts w:ascii="Calibri" w:eastAsia="Calibri" w:hAnsi="Calibri" w:cs="Times New Roman"/>
      <w:i/>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nl-B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nl-B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nl-B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nl-BE"/>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nl-B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nl-BE"/>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nl-BE"/>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nl-BE"/>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basedOn w:val="TableauNormal"/>
    <w:uiPriority w:val="99"/>
    <w:rsid w:val="00BB182D"/>
    <w:pPr>
      <w:spacing w:after="0" w:line="240" w:lineRule="auto"/>
    </w:pPr>
    <w:rPr>
      <w:sz w:val="24"/>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rPr>
  </w:style>
  <w:style w:type="paragraph" w:customStyle="1" w:styleId="TKAIM">
    <w:name w:val="TK AIM"/>
    <w:qFormat/>
    <w:rsid w:val="00236006"/>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236006"/>
    <w:pPr>
      <w:spacing w:before="120" w:after="120"/>
      <w:jc w:val="center"/>
    </w:pPr>
    <w:rPr>
      <w:rFonts w:eastAsia="Calibri" w:cs="Calibri"/>
      <w:b/>
      <w:bCs/>
      <w:color w:val="2F5496" w:themeColor="accent1" w:themeShade="BF"/>
      <w:sz w:val="40"/>
      <w:szCs w:val="40"/>
    </w:rPr>
  </w:style>
  <w:style w:type="paragraph" w:customStyle="1" w:styleId="TKSS-TITRE21">
    <w:name w:val="TK SS-TITRE 2.1"/>
    <w:basedOn w:val="TKSS-TITRE210"/>
    <w:autoRedefine/>
    <w:qFormat/>
    <w:rsid w:val="00BD2F15"/>
  </w:style>
  <w:style w:type="paragraph" w:customStyle="1" w:styleId="TKTEXTE">
    <w:name w:val="TK TEXTE"/>
    <w:qFormat/>
    <w:rsid w:val="00460BCC"/>
    <w:pPr>
      <w:spacing w:before="120" w:after="120" w:line="240" w:lineRule="auto"/>
    </w:pPr>
    <w:rPr>
      <w:rFonts w:ascii="Calibri" w:eastAsia="Times New Roman" w:hAnsi="Calibri" w:cs="Calibri"/>
      <w:sz w:val="24"/>
      <w:szCs w:val="24"/>
    </w:rPr>
  </w:style>
  <w:style w:type="paragraph" w:customStyle="1" w:styleId="TKbulletpoints">
    <w:name w:val="TK_bullet_points"/>
    <w:next w:val="Normal"/>
    <w:qFormat/>
    <w:rsid w:val="00460BCC"/>
    <w:pPr>
      <w:tabs>
        <w:tab w:val="left" w:pos="567"/>
      </w:tabs>
      <w:spacing w:after="0" w:line="240" w:lineRule="auto"/>
    </w:pPr>
    <w:rPr>
      <w:rFonts w:ascii="Calibri" w:eastAsia="Calibri" w:hAnsi="Calibri" w:cs="Times New Roman"/>
      <w:sz w:val="24"/>
      <w:szCs w:val="24"/>
    </w:rPr>
  </w:style>
  <w:style w:type="paragraph" w:customStyle="1" w:styleId="TK-SS-TITRE2">
    <w:name w:val="TK-SS-TITRE2"/>
    <w:qFormat/>
    <w:rsid w:val="00460BCC"/>
    <w:pPr>
      <w:spacing w:before="240" w:after="240" w:line="240" w:lineRule="auto"/>
    </w:pPr>
    <w:rPr>
      <w:rFonts w:ascii="Calibri" w:eastAsia="Times New Roman" w:hAnsi="Calibri" w:cs="Calibri"/>
      <w:b/>
      <w:i/>
      <w:sz w:val="28"/>
      <w:szCs w:val="28"/>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SS-TITRE210">
    <w:name w:val="TK SS-TITRE 2.1"/>
    <w:next w:val="TKSS-TITRE21"/>
    <w:autoRedefine/>
    <w:qFormat/>
    <w:rsid w:val="002860CD"/>
    <w:pPr>
      <w:spacing w:before="160" w:line="240" w:lineRule="auto"/>
    </w:pPr>
    <w:rPr>
      <w:rFonts w:ascii="Calibri" w:eastAsia="Times New Roman" w:hAnsi="Calibri" w:cs="Calibri"/>
      <w:b/>
      <w:sz w:val="26"/>
      <w:szCs w:val="26"/>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styleId="Paragraphedeliste">
    <w:name w:val="List Paragraph"/>
    <w:basedOn w:val="Normal"/>
    <w:uiPriority w:val="34"/>
    <w:qFormat/>
    <w:rsid w:val="00184C7A"/>
    <w:pPr>
      <w:spacing w:after="200" w:line="276" w:lineRule="auto"/>
      <w:ind w:left="720"/>
      <w:contextualSpacing/>
    </w:pPr>
  </w:style>
  <w:style w:type="paragraph" w:styleId="Commentaire">
    <w:name w:val="annotation text"/>
    <w:basedOn w:val="Normal"/>
    <w:link w:val="CommentaireCar"/>
    <w:uiPriority w:val="99"/>
    <w:rsid w:val="00184C7A"/>
    <w:pPr>
      <w:widowControl w:val="0"/>
    </w:pPr>
    <w:rPr>
      <w:sz w:val="20"/>
      <w:szCs w:val="20"/>
    </w:rPr>
  </w:style>
  <w:style w:type="character" w:customStyle="1" w:styleId="CommentaireCar">
    <w:name w:val="Commentaire Car"/>
    <w:basedOn w:val="Policepardfaut"/>
    <w:link w:val="Commentaire"/>
    <w:uiPriority w:val="99"/>
    <w:rsid w:val="00184C7A"/>
    <w:rPr>
      <w:rFonts w:ascii="Calibri" w:eastAsia="Times New Roman" w:hAnsi="Calibri" w:cs="Times New Roman"/>
      <w:sz w:val="20"/>
      <w:szCs w:val="20"/>
      <w:lang w:val="nl-BE" w:eastAsia="nl-BE"/>
    </w:rPr>
  </w:style>
  <w:style w:type="paragraph" w:customStyle="1" w:styleId="TKBulletLevel1">
    <w:name w:val="TK Bullet Level1"/>
    <w:next w:val="Normal"/>
    <w:qFormat/>
    <w:rsid w:val="00236006"/>
    <w:pPr>
      <w:numPr>
        <w:numId w:val="14"/>
      </w:numPr>
      <w:tabs>
        <w:tab w:val="left" w:pos="567"/>
      </w:tabs>
      <w:spacing w:before="60" w:after="60" w:line="240" w:lineRule="auto"/>
    </w:pPr>
    <w:rPr>
      <w:rFonts w:ascii="Calibri" w:eastAsia="Calibri" w:hAnsi="Calibri" w:cs="Calibri"/>
      <w:sz w:val="24"/>
      <w:szCs w:val="24"/>
    </w:rPr>
  </w:style>
  <w:style w:type="paragraph" w:customStyle="1" w:styleId="TKBulletLevel2">
    <w:name w:val="TK Bullet Level2"/>
    <w:basedOn w:val="TKBulletLevel1"/>
    <w:qFormat/>
    <w:rsid w:val="00236006"/>
    <w:pPr>
      <w:ind w:left="1135"/>
    </w:pPr>
  </w:style>
  <w:style w:type="paragraph" w:customStyle="1" w:styleId="TKNbrsLevel2">
    <w:name w:val="TK Nbrs Level2"/>
    <w:qFormat/>
    <w:rsid w:val="00236006"/>
    <w:pPr>
      <w:numPr>
        <w:numId w:val="15"/>
      </w:numPr>
      <w:spacing w:before="60" w:after="60" w:line="240" w:lineRule="auto"/>
    </w:pPr>
    <w:rPr>
      <w:rFonts w:ascii="Calibri" w:eastAsia="Calibri" w:hAnsi="Calibri" w:cs="Times New Roman"/>
      <w:sz w:val="24"/>
      <w:szCs w:val="24"/>
    </w:rPr>
  </w:style>
  <w:style w:type="paragraph" w:customStyle="1" w:styleId="TKTITRE2">
    <w:name w:val="TK TITRE 2"/>
    <w:next w:val="Normal"/>
    <w:qFormat/>
    <w:rsid w:val="00236006"/>
    <w:pPr>
      <w:spacing w:before="120" w:after="120" w:line="240" w:lineRule="auto"/>
    </w:pPr>
    <w:rPr>
      <w:rFonts w:ascii="Calibri" w:eastAsia="Times New Roman" w:hAnsi="Calibri" w:cs="Calibri"/>
      <w:b/>
      <w:bCs/>
      <w:sz w:val="28"/>
      <w:szCs w:val="28"/>
    </w:rPr>
  </w:style>
  <w:style w:type="paragraph" w:customStyle="1" w:styleId="TKTITRE3">
    <w:name w:val="TK TITRE 3"/>
    <w:qFormat/>
    <w:rsid w:val="00236006"/>
    <w:pPr>
      <w:spacing w:before="120" w:after="120" w:line="240" w:lineRule="auto"/>
    </w:pPr>
    <w:rPr>
      <w:rFonts w:ascii="Calibri" w:eastAsia="Calibri" w:hAnsi="Calibri" w:cs="Calibri"/>
      <w:i/>
      <w:iCs/>
      <w:noProof/>
      <w:sz w:val="24"/>
      <w:szCs w:val="24"/>
      <w:u w:val="single"/>
    </w:rPr>
  </w:style>
  <w:style w:type="paragraph" w:customStyle="1" w:styleId="TKTITRE1">
    <w:name w:val="TK TITRE1"/>
    <w:qFormat/>
    <w:rsid w:val="00236006"/>
    <w:pPr>
      <w:spacing w:before="120" w:after="120" w:line="240" w:lineRule="auto"/>
    </w:pPr>
    <w:rPr>
      <w:rFonts w:ascii="Calibri" w:eastAsia="Times New Roman" w:hAnsi="Calibri" w:cs="Calibri"/>
      <w:b/>
      <w:bCs/>
      <w:sz w:val="32"/>
      <w:szCs w:val="32"/>
    </w:rPr>
  </w:style>
  <w:style w:type="paragraph" w:customStyle="1" w:styleId="TKNbrsLevel1">
    <w:name w:val="TK_Nbrs Level1"/>
    <w:qFormat/>
    <w:rsid w:val="00236006"/>
    <w:pPr>
      <w:numPr>
        <w:numId w:val="16"/>
      </w:numPr>
      <w:spacing w:before="60" w:after="60" w:line="240" w:lineRule="auto"/>
    </w:pPr>
    <w:rPr>
      <w:rFonts w:ascii="Calibri" w:eastAsia="Times New Roman" w:hAnsi="Calibri" w:cs="Calibri"/>
      <w:sz w:val="24"/>
      <w:szCs w:val="24"/>
    </w:rPr>
  </w:style>
  <w:style w:type="paragraph" w:customStyle="1" w:styleId="TKnotes">
    <w:name w:val="TK_notes"/>
    <w:qFormat/>
    <w:rsid w:val="00236006"/>
    <w:pPr>
      <w:spacing w:before="120" w:after="120" w:line="240" w:lineRule="auto"/>
    </w:pPr>
    <w:rPr>
      <w:rFonts w:ascii="Calibri" w:eastAsia="Times New Roman"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it/web/lang-migrants/repertoire-langua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e.int/en/web/lang-migrants/key-te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tool-57-taal-oefenen-in-het-echte-leven-taalondersteuning-voor-volwass/1680761f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m.coe.int/tool-56-taalondersteuningsactiviteiten-plannen-in-de-buurt-taalonderst/1680761f87" TargetMode="External"/><Relationship Id="rId4" Type="http://schemas.openxmlformats.org/officeDocument/2006/relationships/settings" Target="settings.xml"/><Relationship Id="rId9" Type="http://schemas.openxmlformats.org/officeDocument/2006/relationships/hyperlink" Target="http://rm.coe.int/tool-38-meertalig-portret-een-denkoefening-voor-vluchtelingen-taalonde/1680761f5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AEA9-F2D5-492F-B8DA-E61D2175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1113</Words>
  <Characters>6126</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4</cp:revision>
  <cp:lastPrinted>2017-03-14T17:41:00Z</cp:lastPrinted>
  <dcterms:created xsi:type="dcterms:W3CDTF">2017-10-27T07:55:00Z</dcterms:created>
  <dcterms:modified xsi:type="dcterms:W3CDTF">2017-11-07T12:49:00Z</dcterms:modified>
</cp:coreProperties>
</file>