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6B" w:rsidRPr="005D06D7" w:rsidRDefault="00455D94" w:rsidP="00B6685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5D06D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ТЕХНІЧНЕ ЗАВДАННЯ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6"/>
        <w:gridCol w:w="7859"/>
      </w:tblGrid>
      <w:tr w:rsidR="00884230" w:rsidRPr="001527F6" w:rsidTr="00E3490D">
        <w:tc>
          <w:tcPr>
            <w:tcW w:w="1851" w:type="dxa"/>
          </w:tcPr>
          <w:p w:rsidR="006D1C12" w:rsidRPr="001527F6" w:rsidRDefault="00455D94" w:rsidP="00455D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2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Тендер №</w:t>
            </w:r>
          </w:p>
        </w:tc>
        <w:tc>
          <w:tcPr>
            <w:tcW w:w="7908" w:type="dxa"/>
          </w:tcPr>
          <w:p w:rsidR="006D1C12" w:rsidRPr="001527F6" w:rsidRDefault="007F1866" w:rsidP="000534C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52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842</w:t>
            </w:r>
            <w:r w:rsidR="00BE6917" w:rsidRPr="00152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8/2017/</w:t>
            </w:r>
            <w:r w:rsidRPr="000534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01T</w:t>
            </w:r>
            <w:r w:rsidR="005445D2" w:rsidRPr="000534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55D94" w:rsidRPr="000534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від </w:t>
            </w:r>
            <w:r w:rsidR="000534C3" w:rsidRPr="000534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22 </w:t>
            </w:r>
            <w:r w:rsidRPr="000534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травня</w:t>
            </w:r>
            <w:r w:rsidR="00455D94" w:rsidRPr="000534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2017 р.</w:t>
            </w:r>
            <w:r w:rsidR="00455D94" w:rsidRPr="00152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  <w:tr w:rsidR="00884230" w:rsidRPr="001527F6" w:rsidTr="00E3490D">
        <w:tc>
          <w:tcPr>
            <w:tcW w:w="1851" w:type="dxa"/>
          </w:tcPr>
          <w:p w:rsidR="006D1C12" w:rsidRPr="001527F6" w:rsidRDefault="00455D94" w:rsidP="00455D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52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Послуги</w:t>
            </w:r>
          </w:p>
        </w:tc>
        <w:tc>
          <w:tcPr>
            <w:tcW w:w="7908" w:type="dxa"/>
          </w:tcPr>
          <w:p w:rsidR="006D1C12" w:rsidRPr="001527F6" w:rsidRDefault="00455D94" w:rsidP="00CC11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Організація</w:t>
            </w:r>
            <w:r w:rsidR="004E58DC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проведення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CC1167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F37E6F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-х семінарів </w:t>
            </w:r>
          </w:p>
        </w:tc>
      </w:tr>
      <w:tr w:rsidR="00884230" w:rsidRPr="001527F6" w:rsidTr="00E3490D">
        <w:tc>
          <w:tcPr>
            <w:tcW w:w="1851" w:type="dxa"/>
          </w:tcPr>
          <w:p w:rsidR="006D1C12" w:rsidRPr="001527F6" w:rsidRDefault="00455D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52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7908" w:type="dxa"/>
          </w:tcPr>
          <w:p w:rsidR="006D1C12" w:rsidRPr="001527F6" w:rsidRDefault="007F1866" w:rsidP="00CC11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Одеса і Харків</w:t>
            </w:r>
            <w:r w:rsidR="00455D94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(Україна)</w:t>
            </w:r>
          </w:p>
        </w:tc>
      </w:tr>
      <w:tr w:rsidR="00884230" w:rsidRPr="001527F6" w:rsidTr="00E3490D">
        <w:tc>
          <w:tcPr>
            <w:tcW w:w="1851" w:type="dxa"/>
          </w:tcPr>
          <w:p w:rsidR="006D1C12" w:rsidRPr="001527F6" w:rsidRDefault="00455D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52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908" w:type="dxa"/>
          </w:tcPr>
          <w:p w:rsidR="006D1C12" w:rsidRPr="001527F6" w:rsidRDefault="007F1866" w:rsidP="007F18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15-16</w:t>
            </w:r>
            <w:r w:rsidR="00CC1167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.0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  <w:r w:rsidR="00CC1167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.2017</w:t>
            </w:r>
            <w:r w:rsidR="00086C3B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CC1167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Одеса</w:t>
            </w:r>
            <w:r w:rsidR="00086C3B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), </w:t>
            </w:r>
            <w:r w:rsidR="00CC1167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та  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22-23</w:t>
            </w:r>
            <w:r w:rsidR="00086C3B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.0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  <w:r w:rsidR="00086C3B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.2017 (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Харків</w:t>
            </w:r>
            <w:r w:rsidR="00455D94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</w:tr>
      <w:tr w:rsidR="00884230" w:rsidRPr="006A4CF0" w:rsidTr="00E3490D">
        <w:tc>
          <w:tcPr>
            <w:tcW w:w="1851" w:type="dxa"/>
          </w:tcPr>
          <w:p w:rsidR="006D1C12" w:rsidRPr="001527F6" w:rsidRDefault="00C36FB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52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Детальний опис послуг</w:t>
            </w:r>
          </w:p>
        </w:tc>
        <w:tc>
          <w:tcPr>
            <w:tcW w:w="7908" w:type="dxa"/>
          </w:tcPr>
          <w:p w:rsidR="00F37E6F" w:rsidRPr="003C7B6E" w:rsidRDefault="00B7238B" w:rsidP="00BE69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9" w:history="1">
              <w:r w:rsidR="00D95CF0" w:rsidRPr="001527F6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uk-UA"/>
                </w:rPr>
                <w:t>Проект Ради Європи «Зміцнення свободи медіа і створення системи Суспільного мовлення в Україні»</w:t>
              </w:r>
            </w:hyperlink>
            <w:r w:rsidR="00D95CF0" w:rsidRPr="00152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має на меті зміцнити роль медіа та Суспільного мовлення як інструментів для досягнення консенсусу в суспільстві (далі – Проект). Проект впроваджується в рамках Плану дій Ради Європи для України на 2015-2017 роки.</w:t>
            </w:r>
            <w:r w:rsidR="00D95CF0" w:rsidRPr="001527F6" w:rsidDel="00D95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4E58DC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D95CF0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 межах вищевказаного проекту </w:t>
            </w:r>
            <w:r w:rsidR="004E58DC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Рада Європи доручає Постачальнику послуг організувати проведення </w:t>
            </w:r>
            <w:r w:rsidR="00D95CF0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двох </w:t>
            </w:r>
            <w:r w:rsidR="00D94242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міжнародних навчальних семінарів «Захист професійної діяльності журналістів та свободи слова в</w:t>
            </w:r>
            <w:r w:rsidR="003C7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Україні: протидія безкарності»</w:t>
            </w:r>
            <w:r w:rsidR="003C7B6E" w:rsidRPr="003C7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3C7B6E" w:rsidRDefault="003C7B6E" w:rsidP="003C7B6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12C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15-16 червня 2017 року</w:t>
            </w:r>
            <w:r w:rsidRPr="00EA7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на базі</w:t>
            </w:r>
            <w:r w:rsidRPr="00B60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B60B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Національного університету «Одеська юридична академія» (ОЮА)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A7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м. </w:t>
            </w:r>
            <w:r w:rsidRPr="00EA7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Одес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 w:rsidRPr="00EA7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для </w:t>
            </w:r>
            <w:r w:rsidR="005D06D7" w:rsidRPr="005D06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250</w:t>
            </w:r>
            <w:r w:rsidRPr="00EA7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учасників з Одеської, Миколаївської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EA7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Херсонської областей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 </w:t>
            </w:r>
            <w:r w:rsidRPr="00EA7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АР Крим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3C7B6E" w:rsidRPr="00E07159" w:rsidRDefault="003C7B6E" w:rsidP="003C7B6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12C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22-23 червня 2017 року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на </w:t>
            </w:r>
            <w:r w:rsidRPr="00FB6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базі </w:t>
            </w:r>
            <w:r w:rsidRPr="00FB6B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Харківського національного університету внутрішніх справ (ХНУВС)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C1F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м. Харків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A7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для </w:t>
            </w:r>
            <w:r w:rsidR="005D06D7" w:rsidRPr="005D06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250</w:t>
            </w:r>
            <w:r w:rsidRPr="00EA7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учасників з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Харківської, Сумської, Полтавської, Донецької та Луганської областей.</w:t>
            </w:r>
          </w:p>
          <w:p w:rsidR="00E22B59" w:rsidRPr="004F4658" w:rsidRDefault="00E22B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957998" w:rsidRPr="001527F6" w:rsidRDefault="00D94242" w:rsidP="00E22B59">
            <w:pPr>
              <w:shd w:val="clear" w:color="auto" w:fill="1F497D" w:themeFill="text2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</w:pPr>
            <w:r w:rsidRPr="001527F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  <w:t>Міжнародні навчальні семінари «Захист професійної діяльності журналістів та свободи слова в Україні: протидія безкарності»</w:t>
            </w:r>
          </w:p>
          <w:p w:rsidR="00FD4B5B" w:rsidRPr="001527F6" w:rsidRDefault="00FD4B5B" w:rsidP="002B500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847052" w:rsidRPr="001527F6" w:rsidRDefault="00847052" w:rsidP="002B500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52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Кількість учасників: </w:t>
            </w:r>
            <w:r w:rsidR="000C7475" w:rsidRPr="00152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250</w:t>
            </w:r>
            <w:r w:rsidRPr="00152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осіб </w:t>
            </w:r>
            <w:r w:rsidR="002B5001" w:rsidRPr="00152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на кожний семінар. </w:t>
            </w:r>
          </w:p>
          <w:p w:rsidR="002B5001" w:rsidRPr="001527F6" w:rsidRDefault="000C7475" w:rsidP="002B500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52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Тривалість кожного семінару: 1,5 </w:t>
            </w:r>
            <w:r w:rsidR="002B5001" w:rsidRPr="00152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дні</w:t>
            </w:r>
            <w:r w:rsidRPr="00152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</w:t>
            </w:r>
          </w:p>
          <w:p w:rsidR="002B5001" w:rsidRPr="001527F6" w:rsidRDefault="002B5001" w:rsidP="002B50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Постачальник послуг має запропонувати повний пакет послуг </w:t>
            </w:r>
            <w:r w:rsidR="00D95CF0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 організації проведення семінару, що включає </w:t>
            </w:r>
            <w:r w:rsidR="00D95CF0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такі послуги </w:t>
            </w:r>
            <w:r w:rsidR="00D47A8C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(для кожного заходу, разом 2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заходи): </w:t>
            </w:r>
          </w:p>
          <w:p w:rsidR="001D6108" w:rsidRPr="001527F6" w:rsidRDefault="001D6108" w:rsidP="008B1E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D7EDA" w:rsidRPr="000534C3" w:rsidRDefault="007241AB" w:rsidP="000534C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1. </w:t>
            </w:r>
            <w:r w:rsidRPr="000534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</w:t>
            </w:r>
            <w:r w:rsidRPr="000534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ОНФЕРЕНЦ-ПОСЛУГИ</w:t>
            </w:r>
            <w:r w:rsidRPr="000534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, КЕЙТЕРИНГ, ПРОЖИВАННЯ</w:t>
            </w:r>
          </w:p>
          <w:p w:rsidR="00465FEA" w:rsidRPr="001527F6" w:rsidRDefault="00B33936" w:rsidP="000C747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1.1.</w:t>
            </w:r>
            <w:r w:rsidR="00C24D42" w:rsidRPr="00152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Навчальний </w:t>
            </w:r>
            <w:proofErr w:type="spellStart"/>
            <w:r w:rsidR="00C24D42" w:rsidRPr="00152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семінар</w:t>
            </w:r>
            <w:proofErr w:type="spellEnd"/>
            <w:r w:rsidR="00C24D42" w:rsidRPr="00152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15-16/06/2017 у м. Одеса, </w:t>
            </w:r>
            <w:proofErr w:type="spellStart"/>
            <w:r w:rsidR="00C24D42" w:rsidRPr="00152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Національний</w:t>
            </w:r>
            <w:proofErr w:type="spellEnd"/>
            <w:r w:rsidR="00C24D42" w:rsidRPr="00152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24D42" w:rsidRPr="00152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університет</w:t>
            </w:r>
            <w:proofErr w:type="spellEnd"/>
            <w:r w:rsidR="00C24D42" w:rsidRPr="00152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"</w:t>
            </w:r>
            <w:proofErr w:type="spellStart"/>
            <w:r w:rsidR="00C24D42" w:rsidRPr="00152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Одеська</w:t>
            </w:r>
            <w:proofErr w:type="spellEnd"/>
            <w:r w:rsidR="00C24D42" w:rsidRPr="00152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24D42" w:rsidRPr="00152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юридична</w:t>
            </w:r>
            <w:proofErr w:type="spellEnd"/>
            <w:r w:rsidR="00C24D42" w:rsidRPr="00152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24D42" w:rsidRPr="00152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академія</w:t>
            </w:r>
            <w:proofErr w:type="spellEnd"/>
            <w:r w:rsidR="00C24D42" w:rsidRPr="00152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"</w:t>
            </w:r>
          </w:p>
          <w:p w:rsidR="00C24D42" w:rsidRPr="001527F6" w:rsidRDefault="00C24D42" w:rsidP="008B1E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Національний університет "Одеська юридична академія" на безоплатній основі надає </w:t>
            </w:r>
            <w:r w:rsidR="00D95CF0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для заходу 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дві зали з повним технічним забезпеченням, а також послуги реєстрації учасників</w:t>
            </w:r>
            <w:r w:rsidR="00D45C78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</w:p>
          <w:p w:rsidR="00E90A16" w:rsidRPr="001527F6" w:rsidRDefault="00E825BB" w:rsidP="006036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Проектом та</w:t>
            </w:r>
            <w:r w:rsidR="00C24D42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Національним університетом "Одеська юридична академія" </w:t>
            </w:r>
            <w:r w:rsidR="00C24D42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погоджено вартість витрат на </w:t>
            </w:r>
            <w:r w:rsidR="00C24D42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електроен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ергію</w:t>
            </w:r>
            <w:r w:rsidR="00064CFE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="00064CFE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кейтеринг</w:t>
            </w:r>
            <w:proofErr w:type="spellEnd"/>
            <w:r w:rsidR="009C3D3B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(включно з водою)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для обслуговування заходу</w:t>
            </w:r>
            <w:r w:rsidR="00064CFE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Ціна на дані послуги зафіксован</w:t>
            </w:r>
            <w:r w:rsidR="009C3D3B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r w:rsidR="00064CFE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 </w:t>
            </w:r>
            <w:r w:rsidR="00053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формі цінової пропозиції</w:t>
            </w:r>
            <w:r w:rsidR="007A1545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комісія </w:t>
            </w:r>
            <w:r w:rsidR="00053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постачальника послуг</w:t>
            </w:r>
            <w:r w:rsidR="007A1545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має бути нарахована на ці суми.</w:t>
            </w:r>
          </w:p>
          <w:p w:rsidR="00A2654E" w:rsidRPr="001527F6" w:rsidRDefault="00A2654E" w:rsidP="008B1E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Фінальна кількість порцій буде повідомлена Постачальнику послуг не раніше ніж за 5 робочих днів до дати проведення заходу.</w:t>
            </w:r>
          </w:p>
          <w:p w:rsidR="00A2654E" w:rsidRPr="001527F6" w:rsidRDefault="00603647" w:rsidP="008B1EF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52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603647" w:rsidRPr="001527F6" w:rsidRDefault="0041713A" w:rsidP="008B1E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Проживання</w:t>
            </w:r>
            <w:r w:rsidR="00B339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(статті витрат цінової пропозиції 1.1 – 1.3)</w:t>
            </w:r>
          </w:p>
          <w:p w:rsidR="00064CFE" w:rsidRPr="005D06D7" w:rsidRDefault="00064CFE" w:rsidP="008B1E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Для регіональних учасників проектом попередньо заброньовано номери зі 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сніданком </w:t>
            </w:r>
            <w:r w:rsidR="00064317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та з окремою ванною кімнатою 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 готелі «Аркадія»</w:t>
            </w:r>
            <w:r w:rsidR="0092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(місто Одеса вулиця Генуезька, 24)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 10 одномісних номерів та 35 двомісни</w:t>
            </w:r>
            <w:r w:rsidR="00064317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х номерів (проживання по двоє) на </w:t>
            </w:r>
            <w:r w:rsidR="00D92CB8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одну добу </w:t>
            </w:r>
            <w:r w:rsidR="00064317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 15 </w:t>
            </w:r>
            <w:r w:rsidR="00D92CB8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 </w:t>
            </w:r>
            <w:r w:rsidR="00064317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16 червня</w:t>
            </w:r>
            <w:r w:rsidR="00064317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; 10 </w:t>
            </w:r>
            <w:r w:rsidR="00064317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двомісних номерів</w:t>
            </w:r>
            <w:r w:rsidR="00E825BB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(прожи</w:t>
            </w:r>
            <w:r w:rsidR="0059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вання по двоє або одноосібно)</w:t>
            </w:r>
            <w:r w:rsidR="00064317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D92CB8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 одну добу</w:t>
            </w:r>
            <w:r w:rsidR="00064317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 14 </w:t>
            </w:r>
            <w:r w:rsidR="00D92CB8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 </w:t>
            </w:r>
            <w:r w:rsidR="00064317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15 червня </w:t>
            </w:r>
            <w:r w:rsidR="00FF2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</w:t>
            </w:r>
            <w:r w:rsidR="005D0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див. </w:t>
            </w:r>
            <w:r w:rsidR="0059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форму цінової пропозиції</w:t>
            </w:r>
            <w:r w:rsidR="005D0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).</w:t>
            </w:r>
          </w:p>
          <w:p w:rsidR="00064317" w:rsidRPr="001527F6" w:rsidRDefault="00E825BB" w:rsidP="008B1E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Необхідний автобус для добирання учасників до</w:t>
            </w:r>
            <w:r w:rsidR="00E90A16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/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 місця проведення заходу та до</w:t>
            </w:r>
            <w:r w:rsidR="00E90A16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/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 гот</w:t>
            </w:r>
            <w:r w:rsidR="00E90A16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лю. 4 поїздки </w:t>
            </w:r>
            <w:r w:rsidR="00E90A16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для перевезення 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80 осіб кожна</w:t>
            </w:r>
            <w:r w:rsidR="00FF2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(адреси вказані у формі </w:t>
            </w:r>
            <w:r w:rsidR="00B33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цінової пропозиції</w:t>
            </w:r>
            <w:r w:rsidR="00FF2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064317" w:rsidRPr="003C7B6E" w:rsidRDefault="00064317" w:rsidP="008B1E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Конференц</w:t>
            </w:r>
            <w:r w:rsidR="00E90A16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компанія</w:t>
            </w:r>
            <w:proofErr w:type="spellEnd"/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буде відповідальн</w:t>
            </w:r>
            <w:r w:rsidR="00E90A16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ою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</w:t>
            </w:r>
            <w:r w:rsidR="00E825BB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 поселення учасників згідно списків</w:t>
            </w:r>
            <w:r w:rsidR="00D92CB8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що буду</w:t>
            </w:r>
            <w:r w:rsidR="00417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</w:t>
            </w:r>
            <w:r w:rsidR="00D92CB8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ь надані</w:t>
            </w:r>
            <w:r w:rsidR="00E825BB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за два тижні до </w:t>
            </w:r>
            <w:r w:rsidR="00417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дати </w:t>
            </w:r>
            <w:r w:rsidR="00E825BB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проведення заходу. Проживання в одному номері можливе лише для осіб однієї статі.</w:t>
            </w:r>
          </w:p>
          <w:p w:rsidR="003C7B6E" w:rsidRPr="003C7B6E" w:rsidRDefault="003C7B6E" w:rsidP="008B1E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D7EDA" w:rsidRPr="001527F6" w:rsidRDefault="000D7EDA" w:rsidP="000D7ED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52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1.2  </w:t>
            </w:r>
            <w:proofErr w:type="spellStart"/>
            <w:r w:rsidR="00B33936" w:rsidRPr="00152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Навчальний</w:t>
            </w:r>
            <w:proofErr w:type="spellEnd"/>
            <w:r w:rsidR="00B33936" w:rsidRPr="00152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3936" w:rsidRPr="00152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семінар</w:t>
            </w:r>
            <w:proofErr w:type="spellEnd"/>
            <w:r w:rsidR="00B33936" w:rsidRPr="00152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52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22-23/06/2017, Харківський національн</w:t>
            </w:r>
            <w:r w:rsidR="00417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ий університет внутрішніх справ</w:t>
            </w:r>
          </w:p>
          <w:p w:rsidR="00F26B1B" w:rsidRPr="001527F6" w:rsidRDefault="00F26B1B" w:rsidP="00F26B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Харківський національний університет внутрішніх справ на безоплатній основі надає дві зали з повним технічним забезпеченням заходу, послуги реєстрації учасників та автобуси для </w:t>
            </w:r>
            <w:r w:rsidR="00E90A16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перевезення 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регіональних учасників до</w:t>
            </w:r>
            <w:r w:rsidR="00E90A16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/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 готелю.</w:t>
            </w:r>
          </w:p>
          <w:p w:rsidR="00F26B1B" w:rsidRDefault="00F26B1B" w:rsidP="007A15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Проектом та Харківським національним університетом внутрішніх справ погоджено вартість витрат на </w:t>
            </w:r>
            <w:proofErr w:type="spellStart"/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кейтеринг</w:t>
            </w:r>
            <w:proofErr w:type="spellEnd"/>
            <w:r w:rsidR="0059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 мінеральної води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для обслуговування заходу. Цін</w:t>
            </w:r>
            <w:r w:rsidR="00B33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на дані послуги зафіксовані у проекті </w:t>
            </w:r>
            <w:r w:rsidR="00B33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цінової пропозиції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="008F6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Мінеральна вода повинна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бути доступна перед входом до головної  зали впродовж заходу. Загалом потрібно </w:t>
            </w:r>
            <w:r w:rsidR="00E90A16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750 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пляшок з розрахунку 2 пляшки на особу/на день</w:t>
            </w:r>
            <w:r w:rsidR="007A1545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5040B2" w:rsidRPr="001527F6" w:rsidRDefault="005040B2" w:rsidP="007A15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26B1B" w:rsidRPr="007241AB" w:rsidRDefault="0041713A" w:rsidP="00F26B1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Проживання</w:t>
            </w:r>
            <w:r w:rsidR="007241AB" w:rsidRPr="007241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="007241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статті витрат цінової пропозиції</w:t>
            </w:r>
            <w:r w:rsidR="007241AB" w:rsidRPr="007241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7241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9.1 – 9.1</w:t>
            </w:r>
            <w:r w:rsidR="007241AB" w:rsidRPr="007241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)</w:t>
            </w:r>
          </w:p>
          <w:p w:rsidR="00F26B1B" w:rsidRPr="001527F6" w:rsidRDefault="00F26B1B" w:rsidP="00F26B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Для регіональних учасників проектом попередньо заброньовано номери зі сніданком та з окремою ванною кімнатою у </w:t>
            </w:r>
            <w:r w:rsidR="006361A1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готелі 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«Дружба»</w:t>
            </w:r>
            <w:r w:rsidR="0092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(місто Харків, вулиця Гагаріна, 185)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: </w:t>
            </w:r>
            <w:r w:rsidR="006361A1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на одну 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доб</w:t>
            </w:r>
            <w:r w:rsidR="006361A1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 з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22-23 червня </w:t>
            </w:r>
            <w:r w:rsidR="006361A1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37 двомісних номерів (проживання по двоє) та 6 од</w:t>
            </w:r>
            <w:r w:rsidR="006361A1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но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місних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; </w:t>
            </w:r>
            <w:r w:rsidR="006361A1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на одну 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доб</w:t>
            </w:r>
            <w:r w:rsidR="006361A1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 з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21-22 червня </w:t>
            </w:r>
            <w:r w:rsidR="006361A1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 w:rsidR="00294D8D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 двомісних номерів (п</w:t>
            </w:r>
            <w:r w:rsidR="00FF2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роживання по двоє чи по одному), див. форму </w:t>
            </w:r>
            <w:r w:rsidR="00282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цінової пропозиції</w:t>
            </w:r>
            <w:r w:rsidR="00FF2BC7" w:rsidRPr="00FF2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F26B1B" w:rsidRPr="001527F6" w:rsidRDefault="00F26B1B" w:rsidP="00F26B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Конференц</w:t>
            </w:r>
            <w:r w:rsidR="006361A1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компанія</w:t>
            </w:r>
            <w:proofErr w:type="spellEnd"/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буде відповідальна за поселення учасників згідно списків</w:t>
            </w:r>
            <w:r w:rsidR="007241AB" w:rsidRPr="00724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7241AB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наданих 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 два тижні до проведення заходу. Проживання в одному номері можливе лише для осіб однієї статі.</w:t>
            </w:r>
          </w:p>
          <w:p w:rsidR="009C3D3B" w:rsidRPr="001527F6" w:rsidRDefault="009C3D3B" w:rsidP="008B1E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75493A" w:rsidRPr="007241AB" w:rsidRDefault="007241AB" w:rsidP="007241A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2.</w:t>
            </w:r>
            <w:r w:rsidRPr="007241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</w:t>
            </w:r>
            <w:r w:rsidRPr="007241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ВИТКИ, ВІДШКОДУВАННЯ ВИТРАТ ЗА ПРОЇЗД РЕГІОНАЛЬНИМ УЧАСНИКАМ</w:t>
            </w:r>
            <w:r w:rsidRPr="007241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7241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статті витрат цінової пропозиції</w:t>
            </w:r>
            <w:r w:rsidRPr="007241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3.1 – 3.2; 6.1 – 6.2)</w:t>
            </w:r>
          </w:p>
          <w:p w:rsidR="00B63FBD" w:rsidRPr="001527F6" w:rsidRDefault="00B63FBD" w:rsidP="008B1E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Сума </w:t>
            </w:r>
            <w:r w:rsidR="007B1BB6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відшкодування 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витрат на проїзд </w:t>
            </w:r>
            <w:r w:rsidR="007B1BB6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регіональним 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учасникам семінару </w:t>
            </w:r>
            <w:r w:rsidR="0059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запланована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 середньому </w:t>
            </w:r>
            <w:r w:rsidR="0000235B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00</w:t>
            </w:r>
            <w:r w:rsidR="006361A1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,00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грн</w:t>
            </w:r>
            <w:r w:rsidR="006361A1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/особа/повний проїзд</w:t>
            </w:r>
            <w:r w:rsidR="007B1BB6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="00504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 кожному місті очікується 80 регіональних учасників.</w:t>
            </w:r>
            <w:r w:rsidR="00745596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7B1BB6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Постачальник послуг в останній день семінару 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7B1BB6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відшкодовує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готівкою </w:t>
            </w:r>
            <w:r w:rsidR="007B1BB6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індивідуально 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кожному </w:t>
            </w:r>
            <w:r w:rsidR="007B1BB6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регіональному 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учаснику </w:t>
            </w:r>
            <w:r w:rsidR="007B1BB6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фактичну суму 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понесених витрат</w:t>
            </w:r>
            <w:r w:rsidR="006361A1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на основі поданих учасниками документів 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під підпис </w:t>
            </w:r>
            <w:r w:rsidR="0000235B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 відомостях наданих Проектом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="0000235B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Відшкодуванню підлягають залізничні квитки до міста проведення заходу і у зворотному напрямку 2го класу (купе, плацкарт, 2 клас «</w:t>
            </w:r>
            <w:proofErr w:type="spellStart"/>
            <w:r w:rsidR="0000235B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Інтерсіті</w:t>
            </w:r>
            <w:proofErr w:type="spellEnd"/>
            <w:r w:rsidR="0000235B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») та автобусні квитки. Збір документів відбувається в перший день заходу, відшкодування здійснюватиметься в другий день </w:t>
            </w:r>
            <w:r w:rsidR="0000235B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заходу.  Для відшкодування слід зібрати </w:t>
            </w:r>
            <w:r w:rsidR="007241AB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оригінали квитків </w:t>
            </w:r>
            <w:r w:rsidR="00724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 міста проведення заходу та копії квитків із міста проведення заходу, </w:t>
            </w:r>
            <w:r w:rsidR="0000235B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та зробити </w:t>
            </w:r>
            <w:proofErr w:type="spellStart"/>
            <w:r w:rsidR="0000235B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скан</w:t>
            </w:r>
            <w:proofErr w:type="spellEnd"/>
            <w:r w:rsidR="0000235B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документу, що засвідчує особу</w:t>
            </w:r>
            <w:r w:rsidR="00724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9C3D3B" w:rsidRPr="001527F6" w:rsidRDefault="009C3D3B" w:rsidP="008B1E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0D7EDA" w:rsidRDefault="007C662C" w:rsidP="008B1E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Протягом</w:t>
            </w:r>
            <w:r w:rsidR="009C3D3B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усіх днів семінару на місці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повинен бути забезпечений</w:t>
            </w:r>
            <w:r w:rsidR="009C3D3B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1 принтер з функціями ксерокопіювання (+1 пачка паперу) – для друкування та ксерокопіювання документів на місці. </w:t>
            </w:r>
          </w:p>
          <w:p w:rsidR="0041713A" w:rsidRPr="001527F6" w:rsidRDefault="0041713A" w:rsidP="008B1E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41713A" w:rsidRDefault="0041713A" w:rsidP="0041713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52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  <w:lang w:val="uk-UA"/>
              </w:rPr>
              <w:t xml:space="preserve">Важливо. 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val="uk-UA"/>
              </w:rPr>
              <w:t>Комісія за компенсацію проїзду учасникам (якщо є) має не перевищувати 20%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val="ru-RU"/>
              </w:rPr>
              <w:t>.</w:t>
            </w:r>
            <w:r w:rsidRPr="00152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0D7EDA" w:rsidRPr="001527F6" w:rsidRDefault="000D7EDA" w:rsidP="008B1E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CA6E02" w:rsidRDefault="007241AB" w:rsidP="007241A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3.МАТЕРІАЛИ ТА ДРУК (</w:t>
            </w:r>
            <w:r w:rsidRPr="007241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статті витрат цінової пропозиції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4.1 -4.6</w:t>
            </w:r>
            <w:r w:rsidR="008C4B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, 7.1 – 7.6)</w:t>
            </w:r>
          </w:p>
          <w:p w:rsidR="008C4B31" w:rsidRPr="007241AB" w:rsidRDefault="008C4B31" w:rsidP="007241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7C662C" w:rsidRDefault="00C06AC1" w:rsidP="008B1E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Постачальник послуг має бути готовий друкувати документи (ч/б або кольоровий друк)</w:t>
            </w:r>
            <w:r w:rsidR="007A1545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</w:t>
            </w:r>
            <w:r w:rsidR="007A1545" w:rsidRPr="00152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ідповідно до кількості та вимог команди Проекту.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7C662C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Вимоги до друкованої продукції подані у проекті </w:t>
            </w:r>
            <w:r w:rsidR="00724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форми цінової пропозиції</w:t>
            </w:r>
            <w:r w:rsidR="007C662C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</w:p>
          <w:p w:rsidR="007C662C" w:rsidRDefault="00074273" w:rsidP="007C66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C66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Друк публікаці</w:t>
            </w:r>
            <w:r w:rsidR="00AE1ECB" w:rsidRPr="007C66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й</w:t>
            </w:r>
            <w:r w:rsidR="007C6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(дві збірки) </w:t>
            </w:r>
            <w:r w:rsidR="00D92CB8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здійснюється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відповідно до специфікації</w:t>
            </w:r>
            <w:r w:rsidR="00745596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поданої у </w:t>
            </w:r>
            <w:r w:rsidR="00282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формі цінової пропозиції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Макети публікацій уже зверстані, проте можливе виправлення граматичних помилок у текстах – прохання передбачити роботу дизайнера/верстку.</w:t>
            </w:r>
            <w:r w:rsidR="007C662C" w:rsidRPr="007C66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7C662C" w:rsidRPr="007C6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Публікації (дві збірки)</w:t>
            </w:r>
            <w:r w:rsidR="007C662C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будуть готові до друку за два тижні до початку заходу. </w:t>
            </w:r>
          </w:p>
          <w:p w:rsidR="00074273" w:rsidRPr="001527F6" w:rsidRDefault="007C662C" w:rsidP="008B1E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66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Роздаткові</w:t>
            </w:r>
            <w:proofErr w:type="spellEnd"/>
            <w:r w:rsidRPr="007C66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матеріали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будуть подані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на друк 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не раніше як за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три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дні до початку заходу.</w:t>
            </w:r>
          </w:p>
          <w:p w:rsidR="00C06AC1" w:rsidRPr="001527F6" w:rsidRDefault="00C06AC1" w:rsidP="008B1E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</w:pPr>
            <w:proofErr w:type="spellStart"/>
            <w:r w:rsidRPr="007C66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Бейдж</w:t>
            </w:r>
            <w:r w:rsidR="00074273" w:rsidRPr="007C66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і</w:t>
            </w:r>
            <w:proofErr w:type="spellEnd"/>
            <w:r w:rsidR="00074273" w:rsidRPr="007C66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  <w:r w:rsidR="00074273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Макет наявний</w:t>
            </w:r>
            <w:r w:rsidR="00745596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="00074273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проте у нього </w:t>
            </w:r>
            <w:r w:rsidR="00745596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</w:t>
            </w:r>
            <w:r w:rsidR="007C6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лід внести дрібні зміни: поміняти </w:t>
            </w:r>
            <w:r w:rsidR="00504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одне </w:t>
            </w:r>
            <w:proofErr w:type="spellStart"/>
            <w:r w:rsidR="007C6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лого</w:t>
            </w:r>
            <w:proofErr w:type="spellEnd"/>
            <w:r w:rsidR="00074273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 надрукувати імена та прізвища усіх учасників. </w:t>
            </w:r>
            <w:proofErr w:type="spellStart"/>
            <w:r w:rsidR="00074273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Бейджі</w:t>
            </w:r>
            <w:proofErr w:type="spellEnd"/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мають бути розроблені та надруковані на картонному</w:t>
            </w:r>
            <w:r w:rsidR="007C6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папері, ламіновані, кольорові, 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 логотипами </w:t>
            </w:r>
            <w:r w:rsidR="00745596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організаторів заходу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на стрічці через шию. </w:t>
            </w:r>
          </w:p>
          <w:p w:rsidR="00C06AC1" w:rsidRPr="001527F6" w:rsidRDefault="00C06AC1" w:rsidP="008B1E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C66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Сертифікати</w:t>
            </w:r>
            <w:r w:rsidR="007C6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 участь мають бути розроблені та надруковані в кольорі на картонному папері, формату А4. </w:t>
            </w:r>
          </w:p>
          <w:p w:rsidR="00A75B0F" w:rsidRPr="001527F6" w:rsidRDefault="00A75B0F" w:rsidP="008B1E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45C78" w:rsidRPr="008C4B31" w:rsidRDefault="008C4B31" w:rsidP="008C4B3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4.</w:t>
            </w:r>
            <w:r w:rsidRPr="008C4B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ІНШІ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ПОСЛУГИ  (</w:t>
            </w:r>
            <w:r w:rsidRPr="007241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статті витрат цінової пропозиції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5.1 – 5.6; 8.1 – 8.5)</w:t>
            </w:r>
          </w:p>
          <w:p w:rsidR="000355D7" w:rsidRPr="001527F6" w:rsidRDefault="000355D7" w:rsidP="008B1EF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52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а</w:t>
            </w:r>
            <w:r w:rsidR="00500338" w:rsidRPr="00152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  <w:r w:rsidR="00E73C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Підготовка матеріалів заходу</w:t>
            </w:r>
          </w:p>
          <w:p w:rsidR="00E73C6E" w:rsidRDefault="00D45C78" w:rsidP="008B1E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Конференц</w:t>
            </w:r>
            <w:r w:rsidR="000D4E2A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компанія</w:t>
            </w:r>
            <w:proofErr w:type="spellEnd"/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повинна забрати напередодні</w:t>
            </w:r>
            <w:r w:rsidR="00E73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двох заходів банер Проекту та виготовлений банер, а також </w:t>
            </w:r>
            <w:r w:rsidR="00500338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270</w:t>
            </w:r>
            <w:r w:rsidR="00E73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проектних папок, ручок та блокнотів. Адреса офісу – місто Київ вулиця </w:t>
            </w:r>
            <w:proofErr w:type="spellStart"/>
            <w:r w:rsidR="00E73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Ілл</w:t>
            </w:r>
            <w:r w:rsidR="00727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r w:rsidR="00E73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нська</w:t>
            </w:r>
            <w:proofErr w:type="spellEnd"/>
            <w:r w:rsidR="00E73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8 </w:t>
            </w:r>
            <w:r w:rsidR="00727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E73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під</w:t>
            </w:r>
            <w:r w:rsidR="00E73C6E" w:rsidRPr="00E73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’</w:t>
            </w:r>
            <w:r w:rsidR="00E73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їзд </w:t>
            </w:r>
            <w:r w:rsidR="00727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  <w:r w:rsidR="00E73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поверх</w:t>
            </w:r>
            <w:r w:rsidR="00727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5</w:t>
            </w:r>
            <w:r w:rsidR="00E73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="00E73C6E" w:rsidRPr="00E73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D45C78" w:rsidRPr="001527F6" w:rsidRDefault="000355D7" w:rsidP="008B1E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Конференц</w:t>
            </w:r>
            <w:r w:rsidR="000D4E2A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компанія</w:t>
            </w:r>
            <w:proofErr w:type="spellEnd"/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повинна підготувати пакет учасника і доставити на місце проведення заходу. Пакет учасника  - це папка</w:t>
            </w:r>
            <w:r w:rsidR="000D4E2A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 якій</w:t>
            </w:r>
            <w:r w:rsidR="000D4E2A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знаходяться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: ручка, блокнот, </w:t>
            </w:r>
            <w:proofErr w:type="spellStart"/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роздатковий</w:t>
            </w:r>
            <w:proofErr w:type="spellEnd"/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матеріал (на </w:t>
            </w:r>
            <w:proofErr w:type="spellStart"/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біндері</w:t>
            </w:r>
            <w:proofErr w:type="spellEnd"/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), дві публікації</w:t>
            </w:r>
            <w:r w:rsidR="000D4E2A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порядок денний.</w:t>
            </w:r>
          </w:p>
          <w:p w:rsidR="000355D7" w:rsidRDefault="000355D7" w:rsidP="008B1E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Бейджі</w:t>
            </w:r>
            <w:proofErr w:type="spellEnd"/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мають бути склад</w:t>
            </w:r>
            <w:r w:rsidR="000D4E2A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ені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по групам і у алфавітному порядку.</w:t>
            </w:r>
            <w:r w:rsidR="000D4E2A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Списки для  </w:t>
            </w:r>
            <w:proofErr w:type="spellStart"/>
            <w:r w:rsidR="000D4E2A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бейджів</w:t>
            </w:r>
            <w:proofErr w:type="spellEnd"/>
            <w:r w:rsidR="000D4E2A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і відповідно групи учасників будуть подані за 3 дні до дати проведення заходу. </w:t>
            </w:r>
          </w:p>
          <w:p w:rsidR="0072758B" w:rsidRPr="001527F6" w:rsidRDefault="0072758B" w:rsidP="008B1E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Кількість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конференц-менеджерів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необхідна для надання послуг</w:t>
            </w:r>
            <w:r w:rsidR="00145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що вказані 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145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статті витрат 5.1 цінової пропозиції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визначається компанією самостійно</w:t>
            </w:r>
            <w:r w:rsidR="00145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 розраховується за захід, а не за особу чи день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7C662C" w:rsidRDefault="007C662C" w:rsidP="008B1EF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F5342C" w:rsidRPr="001527F6" w:rsidRDefault="000355D7" w:rsidP="008B1E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52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б</w:t>
            </w:r>
            <w:r w:rsidR="00500338" w:rsidRPr="00152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  <w:r w:rsidR="00552230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7476D4" w:rsidRPr="00152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Супровід під час семінару</w:t>
            </w:r>
            <w:r w:rsidR="00552230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="007476D4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Менеджер</w:t>
            </w:r>
            <w:r w:rsidR="000D4E2A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7476D4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представник Постачальника послуг, що супроводжуватиме захід,  має бути належним чином </w:t>
            </w:r>
            <w:r w:rsidR="007C6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</w:t>
            </w:r>
            <w:r w:rsidR="000D4E2A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дягнений </w:t>
            </w:r>
            <w:r w:rsidR="007476D4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(діловий стиль) та бути постійно присутнім на місці під час тривалості кожного семінару. </w:t>
            </w:r>
            <w:r w:rsidR="00D97D04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Менеджер відповідає за 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складання </w:t>
            </w:r>
            <w:r w:rsidR="00D97D04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папок з матеріалами Проекту,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D97D04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 також надання </w:t>
            </w:r>
            <w:proofErr w:type="spellStart"/>
            <w:r w:rsidR="00500338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</w:t>
            </w:r>
            <w:r w:rsidR="000D4E2A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й</w:t>
            </w:r>
            <w:r w:rsidR="00500338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джів</w:t>
            </w:r>
            <w:proofErr w:type="spellEnd"/>
            <w:r w:rsidR="00500338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партнерам заходу. Менеджер повинен </w:t>
            </w:r>
            <w:r w:rsidR="00D97D04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зробити розрахунки сум компенсації проїзду кожного учасника та видати їх учасникам в останній день семінару; забезпечувати технічну та організаційну підтримку команді Проекту впродовж всіх днів семінару, виконувати завдання</w:t>
            </w:r>
            <w:r w:rsidR="000D4E2A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які пов’язані із організацією та проведенням семінару,</w:t>
            </w:r>
            <w:r w:rsidR="00D97D04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або прохання від команди Проекту, які можуть виникнути вже на місці.</w:t>
            </w:r>
          </w:p>
          <w:p w:rsidR="007476D4" w:rsidRPr="001527F6" w:rsidRDefault="00D97D04" w:rsidP="008B1E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EF1118" w:rsidRPr="001527F6" w:rsidRDefault="00EF1118" w:rsidP="008B1E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52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Важливо: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D7EDA" w:rsidRPr="00152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Усі матеріали заходу мають бути відповідно спаковані та доставлені на місце проведення заходу не пізніше 12:00 дня, що передує першому дню заходу.  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Представник Постачальника послуг залишається на місці до офіційного завершення семінару, складає усі матеріали, які потрібно буде повернути назад в офіс Ради Європи в м. Ки</w:t>
            </w:r>
            <w:r w:rsidR="000D4E2A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їв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</w:p>
          <w:p w:rsidR="007476D4" w:rsidRDefault="007476D4" w:rsidP="008B1E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865E2" w:rsidRPr="00282FD0" w:rsidRDefault="005865E2" w:rsidP="008B1EF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82F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в. Послуги професійного фотографа</w:t>
            </w:r>
          </w:p>
          <w:p w:rsidR="005865E2" w:rsidRDefault="005865E2" w:rsidP="008B1E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Професійний фотограф повинен </w:t>
            </w:r>
            <w:r w:rsidR="006A4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працювати </w:t>
            </w:r>
            <w:r w:rsidRPr="00586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впродовж 1,5 днів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В перший день заходу</w:t>
            </w:r>
            <w:r w:rsidR="00282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до 16.00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необхідно буде надати команді проекту мінімум 3-4 якісних фото із відкриття семінару для </w:t>
            </w:r>
            <w:r w:rsidR="00282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написання посту у соціальних мережах. Фотографії всього заходу (</w:t>
            </w:r>
            <w:r w:rsidRPr="00586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щонайменше 50 якісних професійних фото</w:t>
            </w:r>
            <w:r w:rsidR="00282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 повинні бути надіслані команді проекту протягом 3 робочих днів після проведення кожного семінару.</w:t>
            </w:r>
          </w:p>
          <w:p w:rsidR="00282FD0" w:rsidRDefault="00282FD0" w:rsidP="008B1E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282FD0" w:rsidRDefault="00282FD0" w:rsidP="008B1EF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82F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г. Розсилка прес-анонсу (2 ротації) регіональною інформаційною агенцією</w:t>
            </w:r>
          </w:p>
          <w:p w:rsidR="00282FD0" w:rsidRPr="00282FD0" w:rsidRDefault="00282FD0" w:rsidP="008B1E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82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Команда надасть Постачальнику послуг анонс для розповсюдження регіональною інформаційною агенцією. Під час подачі форми цінової пропозиції прохання зазначати кількість журналістів, яку містить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база</w:t>
            </w:r>
            <w:r w:rsidRPr="00282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запропонован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ої</w:t>
            </w:r>
            <w:r w:rsidRPr="00282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інформаційн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ої агенції</w:t>
            </w:r>
            <w:r w:rsidRPr="00282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282FD0" w:rsidRPr="00282FD0" w:rsidRDefault="00282FD0" w:rsidP="008B1EF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2E65D3" w:rsidRDefault="00A96D02" w:rsidP="00A96D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Повний перелік очікуваних </w:t>
            </w:r>
            <w:r w:rsidRPr="00145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послуг зазначений у ДОДАТКУ ІІ </w:t>
            </w:r>
            <w:r w:rsidR="00455A32" w:rsidRPr="00145D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Provisional</w:t>
            </w:r>
            <w:r w:rsidR="00455A32" w:rsidRPr="00145D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455A32" w:rsidRPr="00145D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budget</w:t>
            </w:r>
            <w:r w:rsidR="00455A32" w:rsidRPr="00145D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455A32" w:rsidRPr="00145D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template</w:t>
            </w:r>
            <w:r w:rsidR="00455A32" w:rsidRPr="00145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145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 Тендера</w:t>
            </w:r>
            <w:r w:rsidR="00723174" w:rsidRPr="00145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84</w:t>
            </w:r>
            <w:r w:rsidR="00145DDD" w:rsidRPr="00145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455A32" w:rsidRPr="00145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  <w:r w:rsidR="00723174" w:rsidRPr="00145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/201</w:t>
            </w:r>
            <w:r w:rsidR="00455A32" w:rsidRPr="00145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  <w:r w:rsidR="00723174" w:rsidRPr="00145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/</w:t>
            </w:r>
            <w:r w:rsidR="00500338" w:rsidRPr="00145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01</w:t>
            </w:r>
            <w:r w:rsidR="00500338" w:rsidRPr="00145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="00723174" w:rsidRPr="00145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145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від </w:t>
            </w:r>
            <w:r w:rsidR="00145DDD" w:rsidRPr="00145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22</w:t>
            </w:r>
            <w:r w:rsidR="00500338" w:rsidRPr="00145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травня </w:t>
            </w:r>
            <w:r w:rsidRPr="00145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2017 р.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4F4658" w:rsidRDefault="004F4658" w:rsidP="00A96D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4F4658" w:rsidRPr="004F4658" w:rsidRDefault="004F4658" w:rsidP="00A96D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Важливо: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комісія </w:t>
            </w:r>
            <w:r w:rsidR="00145D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Постачальника послуг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за надані послуги </w:t>
            </w:r>
            <w:r w:rsidRPr="004F46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(якщо вона є)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має бути внесена </w:t>
            </w:r>
            <w:r w:rsidRPr="004F46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у вартість кожної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окремої послуги, а не </w:t>
            </w:r>
            <w:r w:rsidR="002664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зазначена</w:t>
            </w:r>
            <w:r w:rsidRPr="004F46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окремою лінією </w:t>
            </w:r>
            <w:r w:rsidR="00282F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цінової пропозиції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="001D04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У формі</w:t>
            </w:r>
            <w:r w:rsidR="00282F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цінової пропозиції</w:t>
            </w:r>
            <w:r w:rsidR="001D04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є перелік послуг специфікація та умови надання яких </w:t>
            </w:r>
            <w:r w:rsidR="005040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домовлен</w:t>
            </w:r>
            <w:r w:rsidR="00282F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і</w:t>
            </w:r>
            <w:r w:rsidR="001D04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Проектом, тому ціни на ці послуги зафіксовано</w:t>
            </w:r>
            <w:r w:rsidR="002664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 Сума таких послуг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1D04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м</w:t>
            </w:r>
            <w:r w:rsidR="001D04F7" w:rsidRPr="001D04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ож</w:t>
            </w:r>
            <w:r w:rsidR="001D04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е</w:t>
            </w:r>
            <w:r w:rsidR="001D04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бути збільшена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н</w:t>
            </w:r>
            <w:r w:rsidR="001D04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а </w:t>
            </w:r>
            <w:r w:rsidR="002664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суму винагороди</w:t>
            </w:r>
            <w:r w:rsidR="00145D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Постачальника послуг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1527F6" w:rsidRPr="001527F6" w:rsidRDefault="001527F6" w:rsidP="00145DD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84230" w:rsidRPr="001527F6" w:rsidTr="00E3490D">
        <w:tc>
          <w:tcPr>
            <w:tcW w:w="1851" w:type="dxa"/>
          </w:tcPr>
          <w:p w:rsidR="00BC76BA" w:rsidRPr="001527F6" w:rsidRDefault="001034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52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Оплата</w:t>
            </w:r>
          </w:p>
        </w:tc>
        <w:tc>
          <w:tcPr>
            <w:tcW w:w="7908" w:type="dxa"/>
          </w:tcPr>
          <w:p w:rsidR="001034FF" w:rsidRDefault="001034FF" w:rsidP="008B1E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 виконання Постачальником послуг</w:t>
            </w:r>
            <w:r w:rsidR="001773C7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усіх зобов’язань за контрактом, Рада Європи зобов’язується сплатити Постачальнику послуг суму в ЄВРО або </w:t>
            </w:r>
            <w:r w:rsidR="001773C7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гривні таким 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чином: </w:t>
            </w:r>
          </w:p>
          <w:p w:rsidR="0041713A" w:rsidRPr="0041713A" w:rsidRDefault="0041713A" w:rsidP="0041713A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17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100% пост оплата</w:t>
            </w:r>
          </w:p>
          <w:p w:rsidR="0041713A" w:rsidRDefault="0041713A" w:rsidP="008B1E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41713A" w:rsidRPr="001527F6" w:rsidRDefault="0041713A" w:rsidP="008B1E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або</w:t>
            </w:r>
          </w:p>
          <w:p w:rsidR="001034FF" w:rsidRPr="001527F6" w:rsidRDefault="0041713A" w:rsidP="008B1EF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 w:rsidR="00704882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вансовий платіж в розмірі не більше </w:t>
            </w:r>
            <w:r w:rsidR="00066280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="00704882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0% від загальної вартості послуг;</w:t>
            </w:r>
          </w:p>
          <w:p w:rsidR="00704882" w:rsidRPr="001527F6" w:rsidRDefault="0041713A" w:rsidP="008B1EF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spellStart"/>
            <w:r w:rsidR="00087F7C" w:rsidRPr="00152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алансовий</w:t>
            </w:r>
            <w:proofErr w:type="spellEnd"/>
            <w:r w:rsidR="00087F7C" w:rsidRPr="00152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платіж протягом 60 календарних днів з дати подання документі</w:t>
            </w:r>
            <w:proofErr w:type="gramStart"/>
            <w:r w:rsidR="00087F7C" w:rsidRPr="00152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 w:rsidR="00087F7C" w:rsidRPr="00152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умови надання послуг та їх прийняття Радою Європи.</w:t>
            </w:r>
          </w:p>
          <w:p w:rsidR="00FA238B" w:rsidRPr="001527F6" w:rsidRDefault="00FA238B" w:rsidP="007048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A77DD" w:rsidRPr="006A4CF0" w:rsidTr="00E3490D">
        <w:tc>
          <w:tcPr>
            <w:tcW w:w="1851" w:type="dxa"/>
          </w:tcPr>
          <w:p w:rsidR="00DA77DD" w:rsidRPr="001527F6" w:rsidRDefault="00DA77DD" w:rsidP="00DA77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908" w:type="dxa"/>
          </w:tcPr>
          <w:p w:rsidR="00DA77DD" w:rsidRPr="001527F6" w:rsidRDefault="00150B70" w:rsidP="00DA77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Учасники тендеру мають відповідати наступним критеріям</w:t>
            </w:r>
            <w:r w:rsidR="00DA77DD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DA77DD" w:rsidRPr="001527F6" w:rsidRDefault="00DA77DD" w:rsidP="00DA77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150B70" w:rsidRPr="001527F6" w:rsidRDefault="00150B70" w:rsidP="00B6319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 відбува</w:t>
            </w:r>
            <w:r w:rsidR="00145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ти 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покарання за рішенням суду за одним або кількома звинуваченнями, а саме: участь в кримінальних справах, корупційних схемах, шахрайстві, відмиванні грошей, </w:t>
            </w:r>
          </w:p>
          <w:p w:rsidR="00DA77DD" w:rsidRPr="001527F6" w:rsidRDefault="00DA77DD" w:rsidP="00B631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150B70" w:rsidRPr="001527F6" w:rsidRDefault="00150B70" w:rsidP="00B6319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Не </w:t>
            </w:r>
            <w:r w:rsidR="00145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бути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 стані банкрутства, ліквідації, закінчення діяльності, неплатоспроможності або заборгованості перед кредиторами та не знаходит</w:t>
            </w:r>
            <w:r w:rsidR="00145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ся у будь-якій іншій ситуації, що є наслідком цих станів;</w:t>
            </w:r>
          </w:p>
          <w:p w:rsidR="00150B70" w:rsidRPr="001527F6" w:rsidRDefault="00150B70" w:rsidP="00150B70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9D79DC" w:rsidRPr="001527F6" w:rsidRDefault="006A4CF0" w:rsidP="00B6319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="00150B70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 отрим</w:t>
            </w:r>
            <w:r w:rsidR="009D79DC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ув</w:t>
            </w:r>
            <w:r w:rsidR="00150B70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 w:rsidR="00145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ти</w:t>
            </w:r>
            <w:r w:rsidR="00150B70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gramStart"/>
            <w:r w:rsidR="00150B70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</w:t>
            </w:r>
            <w:proofErr w:type="gramEnd"/>
            <w:r w:rsidR="00150B70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ішення суду </w:t>
            </w:r>
            <w:r w:rsidR="009D79DC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 «</w:t>
            </w:r>
            <w:proofErr w:type="spellStart"/>
            <w:r w:rsidR="009D79DC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рес</w:t>
            </w:r>
            <w:proofErr w:type="spellEnd"/>
            <w:r w:rsidR="009D79DC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юді ката» за порушення, які впливають на професійну репутацію та спроможність та вважається серйозним професійним порушенням;</w:t>
            </w:r>
          </w:p>
          <w:p w:rsidR="009D79DC" w:rsidRPr="001527F6" w:rsidRDefault="009D79DC" w:rsidP="009D79DC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9D79DC" w:rsidRPr="001527F6" w:rsidRDefault="006A4CF0" w:rsidP="00B6319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</w:t>
            </w:r>
            <w:bookmarkStart w:id="0" w:name="_GoBack"/>
            <w:bookmarkEnd w:id="0"/>
            <w:r w:rsidR="009D79DC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умлінно викону</w:t>
            </w:r>
            <w:r w:rsidR="00145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вати </w:t>
            </w:r>
            <w:r w:rsidR="009D79DC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усі зобов’язання щодо усіх державних сплат податків, внесків, відрахувань, тощо у відповідності до законодавства країни, в якій учасник тендеру зареєстрований. </w:t>
            </w:r>
          </w:p>
          <w:p w:rsidR="00DA77DD" w:rsidRPr="001527F6" w:rsidRDefault="00DA77DD" w:rsidP="009D79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45DDD" w:rsidRPr="005865E2" w:rsidTr="00E3490D">
        <w:tc>
          <w:tcPr>
            <w:tcW w:w="1851" w:type="dxa"/>
          </w:tcPr>
          <w:p w:rsidR="00522BFF" w:rsidRPr="001527F6" w:rsidRDefault="00522BFF" w:rsidP="00522B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Критерії прийнятності цінових пропозиції</w:t>
            </w:r>
            <w:r w:rsidRPr="00152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від Постачальників послуг</w:t>
            </w:r>
          </w:p>
          <w:p w:rsidR="00145DDD" w:rsidRPr="001527F6" w:rsidRDefault="00145DDD" w:rsidP="00DA77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908" w:type="dxa"/>
          </w:tcPr>
          <w:p w:rsidR="00522BFF" w:rsidRDefault="00522BFF" w:rsidP="00522BFF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Підтверджений досвід з організації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проведення подібних заходів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не менше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років;</w:t>
            </w:r>
          </w:p>
          <w:p w:rsidR="00145DDD" w:rsidRDefault="00522BFF" w:rsidP="00522BFF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Операційна, фінансова спроможності компанії, відповідна кількість співробітників компанії, що свідчить про достатню кількість людських ресурсів, необхідних для проведення  заходів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522BFF" w:rsidRPr="005865E2" w:rsidRDefault="005865E2" w:rsidP="005865E2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Дотримання </w:t>
            </w:r>
            <w:proofErr w:type="spellStart"/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дедлайну</w:t>
            </w:r>
            <w:proofErr w:type="spellEnd"/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подачі документів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884230" w:rsidRPr="006A4CF0" w:rsidTr="00E3490D">
        <w:tc>
          <w:tcPr>
            <w:tcW w:w="1851" w:type="dxa"/>
          </w:tcPr>
          <w:p w:rsidR="007E7601" w:rsidRPr="001527F6" w:rsidRDefault="007E7601" w:rsidP="00465FE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52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Критерії оцінки пропозицій від Постачальників послуг</w:t>
            </w:r>
          </w:p>
          <w:p w:rsidR="00BC76BA" w:rsidRPr="001527F6" w:rsidRDefault="00BC76BA" w:rsidP="00465FE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908" w:type="dxa"/>
          </w:tcPr>
          <w:p w:rsidR="00E3490D" w:rsidRPr="001527F6" w:rsidRDefault="001D5B7D" w:rsidP="00E349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Учасники</w:t>
            </w:r>
            <w:r w:rsidR="007E7601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тендеру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 їх надані пропозиції</w:t>
            </w:r>
            <w:r w:rsidR="007E7601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будуть оцінюватися за наступними критеріями:</w:t>
            </w:r>
            <w:r w:rsidR="00E3490D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5865E2" w:rsidRPr="001527F6" w:rsidRDefault="005865E2" w:rsidP="005865E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Співвідношення ціни та умов надання послуг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0%;</w:t>
            </w:r>
          </w:p>
          <w:p w:rsidR="005865E2" w:rsidRDefault="005865E2" w:rsidP="005865E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Якість поданих документів – 30%;</w:t>
            </w:r>
          </w:p>
          <w:p w:rsidR="005865E2" w:rsidRPr="001527F6" w:rsidRDefault="005865E2" w:rsidP="005865E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ількість людських ресурсів,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наявних у компанії 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для проведення  заходів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0%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082B49" w:rsidRPr="001527F6" w:rsidRDefault="009F6014" w:rsidP="00082B4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</w:t>
            </w:r>
            <w:r w:rsidR="00066280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ідповідність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цінової пропозиції</w:t>
            </w:r>
            <w:r w:rsidR="001D5B7D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критеріям та вимогам, що вказані у ТЗ</w:t>
            </w:r>
            <w:r w:rsidR="00082B49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87F7C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</w:t>
            </w:r>
            <w:r w:rsidR="00082B49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586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087F7C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0%</w:t>
            </w:r>
            <w:r w:rsidR="001D5B7D"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BC76BA" w:rsidRPr="005865E2" w:rsidRDefault="005865E2" w:rsidP="005865E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Попередній досвід співпраці з Радою Європи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10 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  <w:tr w:rsidR="00884230" w:rsidRPr="001527F6" w:rsidTr="00145DDD">
        <w:tc>
          <w:tcPr>
            <w:tcW w:w="1851" w:type="dxa"/>
          </w:tcPr>
          <w:p w:rsidR="00BC76BA" w:rsidRPr="001527F6" w:rsidRDefault="00CD49CA" w:rsidP="008F767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52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Тендер опубліковано</w:t>
            </w:r>
          </w:p>
        </w:tc>
        <w:tc>
          <w:tcPr>
            <w:tcW w:w="7908" w:type="dxa"/>
            <w:shd w:val="clear" w:color="auto" w:fill="auto"/>
          </w:tcPr>
          <w:p w:rsidR="00BC76BA" w:rsidRPr="00145DDD" w:rsidRDefault="00145DDD" w:rsidP="00EA3E0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45D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22 травня </w:t>
            </w:r>
            <w:r w:rsidR="00CD49CA" w:rsidRPr="00145D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2017 р. </w:t>
            </w:r>
          </w:p>
        </w:tc>
      </w:tr>
      <w:tr w:rsidR="00DA2F79" w:rsidRPr="001527F6" w:rsidTr="00145DDD">
        <w:tc>
          <w:tcPr>
            <w:tcW w:w="1851" w:type="dxa"/>
          </w:tcPr>
          <w:p w:rsidR="00DA2F79" w:rsidRPr="001527F6" w:rsidRDefault="00CD49CA" w:rsidP="007231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2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Результати буде повідомлено</w:t>
            </w:r>
            <w:r w:rsidR="00723174" w:rsidRPr="00152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908" w:type="dxa"/>
            <w:shd w:val="clear" w:color="auto" w:fill="auto"/>
          </w:tcPr>
          <w:p w:rsidR="00DA2F79" w:rsidRPr="00145DDD" w:rsidRDefault="00145DDD" w:rsidP="00DA2F7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5D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07 червня </w:t>
            </w:r>
            <w:r w:rsidR="00294D8D" w:rsidRPr="00145D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2017 р.</w:t>
            </w:r>
          </w:p>
        </w:tc>
      </w:tr>
      <w:tr w:rsidR="00884230" w:rsidRPr="006A4CF0" w:rsidTr="00E3490D">
        <w:tc>
          <w:tcPr>
            <w:tcW w:w="1851" w:type="dxa"/>
          </w:tcPr>
          <w:p w:rsidR="00BC76BA" w:rsidRPr="001527F6" w:rsidRDefault="00E5626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52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Документи для </w:t>
            </w:r>
            <w:r w:rsidRPr="00152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подання для участі в тендері</w:t>
            </w:r>
          </w:p>
        </w:tc>
        <w:tc>
          <w:tcPr>
            <w:tcW w:w="7908" w:type="dxa"/>
          </w:tcPr>
          <w:p w:rsidR="00555ABE" w:rsidRPr="00145DDD" w:rsidRDefault="00E56265" w:rsidP="00BD5C1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45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Усі пропозиції </w:t>
            </w:r>
            <w:r w:rsidR="00555ABE" w:rsidRPr="00145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мають бути надіслані електронною поштою на </w:t>
            </w:r>
            <w:hyperlink r:id="rId10" w:history="1">
              <w:r w:rsidR="002D7382" w:rsidRPr="00145DD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kyiv</w:t>
              </w:r>
              <w:r w:rsidR="002D7382" w:rsidRPr="00145DD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="002D7382" w:rsidRPr="00145DD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coe</w:t>
              </w:r>
              <w:r w:rsidR="002D7382" w:rsidRPr="00145DD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2D7382" w:rsidRPr="00145DD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int</w:t>
              </w:r>
              <w:proofErr w:type="spellEnd"/>
            </w:hyperlink>
            <w:r w:rsidR="00555ABE" w:rsidRPr="00145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в темі листа обов’язково вказати </w:t>
            </w:r>
            <w:r w:rsidR="00BD5C13" w:rsidRPr="00145D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TENDER</w:t>
            </w:r>
            <w:r w:rsidR="00BD5C13" w:rsidRPr="00145D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84</w:t>
            </w:r>
            <w:r w:rsidR="001773C7" w:rsidRPr="00145D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2</w:t>
            </w:r>
            <w:r w:rsidR="00BD5C13" w:rsidRPr="00145D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8/2017/0</w:t>
            </w:r>
            <w:r w:rsidR="00294D8D" w:rsidRPr="00145D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1</w:t>
            </w:r>
            <w:r w:rsidR="00294D8D" w:rsidRPr="00145D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T</w:t>
            </w:r>
            <w:r w:rsidR="00BD5C13" w:rsidRPr="00145DD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555ABE" w:rsidRPr="00145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="00555ABE" w:rsidRPr="00145DD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294D8D" w:rsidRPr="00145D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31 </w:t>
            </w:r>
            <w:r w:rsidR="00294D8D" w:rsidRPr="00145D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травня</w:t>
            </w:r>
            <w:r w:rsidR="00555ABE" w:rsidRPr="00145D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2017 р. до 1</w:t>
            </w:r>
            <w:r w:rsidR="00EA3E06" w:rsidRPr="00145D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5</w:t>
            </w:r>
            <w:r w:rsidR="00BD5C13" w:rsidRPr="00145D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:00 </w:t>
            </w:r>
            <w:r w:rsidR="00555ABE" w:rsidRPr="00145D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за Київським часом</w:t>
            </w:r>
            <w:r w:rsidR="00BD5C13" w:rsidRPr="00145D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. </w:t>
            </w:r>
          </w:p>
          <w:p w:rsidR="001527F6" w:rsidRPr="00145DDD" w:rsidRDefault="001527F6" w:rsidP="00BD5C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3DBA" w:rsidRPr="00145DDD" w:rsidRDefault="00555A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45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Наступні документи мають бути надіслані кожним учасником тендеру</w:t>
            </w:r>
            <w:r w:rsidR="00F73DBA" w:rsidRPr="00145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: </w:t>
            </w:r>
          </w:p>
          <w:p w:rsidR="001572C8" w:rsidRPr="00145DDD" w:rsidRDefault="00F863A0" w:rsidP="00294D8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145DD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APPENDIX</w:t>
            </w:r>
            <w:r w:rsidRPr="00145DD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45DD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I</w:t>
            </w:r>
            <w:r w:rsidRPr="00145DD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45DD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Tender</w:t>
            </w:r>
            <w:r w:rsidRPr="00145DD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45DD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Application</w:t>
            </w:r>
            <w:r w:rsidRPr="00145DD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45DD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Form</w:t>
            </w:r>
            <w:r w:rsidRPr="00145D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294D8D" w:rsidRPr="00145D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84</w:t>
            </w:r>
            <w:r w:rsidR="00145D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2</w:t>
            </w:r>
            <w:r w:rsidR="00294D8D" w:rsidRPr="00145D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8/2017/01T </w:t>
            </w:r>
            <w:r w:rsidR="00555ABE" w:rsidRPr="00145D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(</w:t>
            </w:r>
            <w:proofErr w:type="spellStart"/>
            <w:r w:rsidR="00555ABE" w:rsidRPr="00145D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аплікаційна</w:t>
            </w:r>
            <w:proofErr w:type="spellEnd"/>
            <w:r w:rsidR="00555ABE" w:rsidRPr="00145D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форма, яка </w:t>
            </w:r>
            <w:proofErr w:type="spellStart"/>
            <w:r w:rsidR="00555ABE" w:rsidRPr="00145D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має</w:t>
            </w:r>
            <w:proofErr w:type="spellEnd"/>
            <w:r w:rsidR="00555ABE" w:rsidRPr="00145D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="00555ABE" w:rsidRPr="00145D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повністю</w:t>
            </w:r>
            <w:proofErr w:type="spellEnd"/>
            <w:r w:rsidR="00555ABE" w:rsidRPr="00145D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5ABE" w:rsidRPr="00145D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заповлена</w:t>
            </w:r>
            <w:proofErr w:type="spellEnd"/>
            <w:r w:rsidR="001102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1102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підписана</w:t>
            </w:r>
            <w:proofErr w:type="spellEnd"/>
            <w:r w:rsidR="00555ABE" w:rsidRPr="00145D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)</w:t>
            </w:r>
            <w:r w:rsidRPr="00145D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; </w:t>
            </w:r>
          </w:p>
          <w:p w:rsidR="00A2654E" w:rsidRPr="00145DDD" w:rsidRDefault="00BD5C13" w:rsidP="00A2654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145DD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APPENDIX</w:t>
            </w:r>
            <w:r w:rsidRPr="00145DD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45DD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II</w:t>
            </w:r>
            <w:r w:rsidRPr="00145DD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45DD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Provisional</w:t>
            </w:r>
            <w:r w:rsidRPr="00145DD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45DD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budget</w:t>
            </w:r>
            <w:r w:rsidRPr="00145DD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45DD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template</w:t>
            </w:r>
            <w:r w:rsidRPr="00145D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1102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(цінова пропозиція</w:t>
            </w:r>
            <w:r w:rsidR="00555ABE" w:rsidRPr="00145D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в форматі </w:t>
            </w:r>
            <w:r w:rsidR="00555ABE" w:rsidRPr="00145D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Excel</w:t>
            </w:r>
            <w:r w:rsidR="001527F6" w:rsidRPr="00145D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), </w:t>
            </w:r>
            <w:r w:rsidR="001527F6" w:rsidRPr="00145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оформлений </w:t>
            </w:r>
            <w:proofErr w:type="spellStart"/>
            <w:r w:rsidR="001527F6" w:rsidRPr="00145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відповідно</w:t>
            </w:r>
            <w:proofErr w:type="spellEnd"/>
            <w:r w:rsidR="001527F6" w:rsidRPr="00145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 таких </w:t>
            </w:r>
            <w:proofErr w:type="spellStart"/>
            <w:r w:rsidR="001527F6" w:rsidRPr="00145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вимог</w:t>
            </w:r>
            <w:proofErr w:type="spellEnd"/>
            <w:r w:rsidR="001527F6" w:rsidRPr="00145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E615BB" w:rsidRPr="00145DDD" w:rsidRDefault="001527F6" w:rsidP="00E615BB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45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</w:t>
            </w:r>
            <w:r w:rsidR="00087F7C" w:rsidRPr="00145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формлення на офіційному бланку компанії (ТОВ/ФОП) за підписом (з печаткою) відповідального менеджера та/або директора із зазначенням місця/дати;</w:t>
            </w:r>
          </w:p>
          <w:p w:rsidR="00E615BB" w:rsidRPr="00145DDD" w:rsidRDefault="00E615BB" w:rsidP="00E615BB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45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оформлення </w:t>
            </w:r>
            <w:r w:rsidR="00282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цінової пропозиції</w:t>
            </w:r>
            <w:r w:rsidRPr="00145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 валюті, у якій буде здійснюватися розрахунок (гривня або євро);</w:t>
            </w:r>
          </w:p>
          <w:p w:rsidR="00E615BB" w:rsidRPr="00145DDD" w:rsidRDefault="001527F6" w:rsidP="00E615BB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45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ф</w:t>
            </w:r>
            <w:r w:rsidR="00087F7C" w:rsidRPr="00145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ормат </w:t>
            </w:r>
            <w:proofErr w:type="spellStart"/>
            <w:r w:rsidR="00087F7C" w:rsidRPr="00145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excel</w:t>
            </w:r>
            <w:proofErr w:type="spellEnd"/>
            <w:r w:rsidR="00087F7C" w:rsidRPr="00145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 формат PDF (чи </w:t>
            </w:r>
            <w:proofErr w:type="spellStart"/>
            <w:r w:rsidR="00087F7C" w:rsidRPr="00145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jpeg</w:t>
            </w:r>
            <w:proofErr w:type="spellEnd"/>
            <w:r w:rsidR="00087F7C" w:rsidRPr="00145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);</w:t>
            </w:r>
          </w:p>
          <w:p w:rsidR="00E615BB" w:rsidRPr="00145DDD" w:rsidRDefault="001527F6" w:rsidP="00E615BB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45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</w:t>
            </w:r>
            <w:r w:rsidR="00087F7C" w:rsidRPr="00145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ключення комісії </w:t>
            </w:r>
            <w:r w:rsidR="00145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Постачальника послуг</w:t>
            </w:r>
            <w:r w:rsidR="00087F7C" w:rsidRPr="00145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(якщо вона є) у вартість кожної окремої послуги, а не винесення її окремою лінією </w:t>
            </w:r>
            <w:r w:rsidR="00282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 формі цінової пропозиції</w:t>
            </w:r>
            <w:r w:rsidR="00087F7C" w:rsidRPr="00145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E615BB" w:rsidRPr="00145DDD" w:rsidRDefault="001527F6" w:rsidP="00E615BB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45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зазначення </w:t>
            </w:r>
            <w:r w:rsidR="00087F7C" w:rsidRPr="00145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ціни з ПДВ;</w:t>
            </w:r>
          </w:p>
          <w:p w:rsidR="00E615BB" w:rsidRPr="00145DDD" w:rsidRDefault="001527F6" w:rsidP="00E615BB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45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</w:t>
            </w:r>
            <w:r w:rsidR="00087F7C" w:rsidRPr="00145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етальна специфікація із зазначенням одиниці вартості, загальної вартості та вартості одиниці у євро та гривні;</w:t>
            </w:r>
          </w:p>
          <w:p w:rsidR="001572C8" w:rsidRPr="00145DDD" w:rsidRDefault="001527F6" w:rsidP="00E615BB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45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</w:t>
            </w:r>
            <w:r w:rsidR="00087F7C" w:rsidRPr="00145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икористання обмінного курсу РЄ</w:t>
            </w:r>
            <w:r w:rsidR="00310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29,33400 </w:t>
            </w:r>
            <w:proofErr w:type="spellStart"/>
            <w:r w:rsidR="00310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грн</w:t>
            </w:r>
            <w:proofErr w:type="spellEnd"/>
            <w:r w:rsidR="00310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/євро</w:t>
            </w:r>
          </w:p>
          <w:p w:rsidR="001527F6" w:rsidRPr="00145DDD" w:rsidRDefault="001527F6" w:rsidP="00087F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82B49" w:rsidRPr="006A4CF0" w:rsidTr="00E3490D">
        <w:tc>
          <w:tcPr>
            <w:tcW w:w="1851" w:type="dxa"/>
          </w:tcPr>
          <w:p w:rsidR="00082B49" w:rsidRPr="001527F6" w:rsidRDefault="00087F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52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Контактна особа з боку Ради Європи</w:t>
            </w:r>
          </w:p>
        </w:tc>
        <w:tc>
          <w:tcPr>
            <w:tcW w:w="7908" w:type="dxa"/>
          </w:tcPr>
          <w:p w:rsidR="00087F7C" w:rsidRPr="001527F6" w:rsidRDefault="00087F7C" w:rsidP="00087F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Якщо</w:t>
            </w:r>
            <w:proofErr w:type="spellEnd"/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у Вас </w:t>
            </w:r>
            <w:proofErr w:type="spellStart"/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виникнуть</w:t>
            </w:r>
            <w:proofErr w:type="spellEnd"/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питання</w:t>
            </w:r>
            <w:proofErr w:type="spellEnd"/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повязані</w:t>
            </w:r>
            <w:proofErr w:type="spellEnd"/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із</w:t>
            </w:r>
            <w:proofErr w:type="spellEnd"/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тендерним</w:t>
            </w:r>
            <w:proofErr w:type="spellEnd"/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оголошенням</w:t>
            </w:r>
            <w:proofErr w:type="spellEnd"/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будь ласка, </w:t>
            </w:r>
            <w:proofErr w:type="spellStart"/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звертайтеся</w:t>
            </w:r>
            <w:proofErr w:type="spellEnd"/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Ірини</w:t>
            </w:r>
            <w:proofErr w:type="spellEnd"/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Остапи</w:t>
            </w:r>
            <w:proofErr w:type="spellEnd"/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за телефоном +380 44 425 02 62 (</w:t>
            </w:r>
            <w:proofErr w:type="spellStart"/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вн</w:t>
            </w:r>
            <w:proofErr w:type="spellEnd"/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139) </w:t>
            </w:r>
            <w:proofErr w:type="spellStart"/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або</w:t>
            </w:r>
            <w:proofErr w:type="spellEnd"/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: 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Iryna</w:t>
            </w:r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proofErr w:type="spellStart"/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ostapa</w:t>
            </w:r>
            <w:proofErr w:type="spellEnd"/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@</w:t>
            </w:r>
            <w:proofErr w:type="spellStart"/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coe</w:t>
            </w:r>
            <w:proofErr w:type="spellEnd"/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proofErr w:type="spellStart"/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int</w:t>
            </w:r>
            <w:proofErr w:type="spellEnd"/>
            <w:r w:rsidRPr="0015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082B49" w:rsidRPr="001527F6" w:rsidRDefault="00082B49" w:rsidP="00BD5C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6D1C12" w:rsidRPr="00555ABE" w:rsidRDefault="006D1C12">
      <w:pPr>
        <w:rPr>
          <w:color w:val="000000" w:themeColor="text1"/>
          <w:lang w:val="ru-RU"/>
        </w:rPr>
      </w:pPr>
    </w:p>
    <w:sectPr w:rsidR="006D1C12" w:rsidRPr="00555ABE" w:rsidSect="003726D4">
      <w:headerReference w:type="default" r:id="rId11"/>
      <w:footerReference w:type="default" r:id="rId12"/>
      <w:pgSz w:w="11907" w:h="16839" w:code="9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33C" w:rsidRDefault="0004033C" w:rsidP="0004033C">
      <w:pPr>
        <w:spacing w:after="0" w:line="240" w:lineRule="auto"/>
      </w:pPr>
      <w:r>
        <w:separator/>
      </w:r>
    </w:p>
  </w:endnote>
  <w:endnote w:type="continuationSeparator" w:id="0">
    <w:p w:rsidR="0004033C" w:rsidRDefault="0004033C" w:rsidP="00040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475079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03871" w:rsidRDefault="0040387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238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238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03871" w:rsidRDefault="004038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33C" w:rsidRDefault="0004033C" w:rsidP="0004033C">
      <w:pPr>
        <w:spacing w:after="0" w:line="240" w:lineRule="auto"/>
      </w:pPr>
      <w:r>
        <w:separator/>
      </w:r>
    </w:p>
  </w:footnote>
  <w:footnote w:type="continuationSeparator" w:id="0">
    <w:p w:rsidR="0004033C" w:rsidRDefault="0004033C" w:rsidP="00040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Look w:val="04A0" w:firstRow="1" w:lastRow="0" w:firstColumn="1" w:lastColumn="0" w:noHBand="0" w:noVBand="1"/>
    </w:tblPr>
    <w:tblGrid>
      <w:gridCol w:w="2694"/>
      <w:gridCol w:w="7938"/>
    </w:tblGrid>
    <w:tr w:rsidR="007F1866" w:rsidRPr="00957224" w:rsidTr="007F1866">
      <w:trPr>
        <w:trHeight w:val="1276"/>
      </w:trPr>
      <w:tc>
        <w:tcPr>
          <w:tcW w:w="2694" w:type="dxa"/>
          <w:shd w:val="clear" w:color="auto" w:fill="auto"/>
        </w:tcPr>
        <w:p w:rsidR="007F1866" w:rsidRPr="00957224" w:rsidRDefault="007F1866" w:rsidP="00C07355">
          <w:pPr>
            <w:autoSpaceDE w:val="0"/>
            <w:autoSpaceDN w:val="0"/>
            <w:spacing w:after="100" w:afterAutospacing="1" w:line="240" w:lineRule="auto"/>
            <w:jc w:val="center"/>
            <w:rPr>
              <w:rFonts w:ascii="Arial" w:eastAsia="Times New Roman" w:hAnsi="Arial" w:cs="Arial"/>
              <w:color w:val="222222"/>
              <w:sz w:val="24"/>
              <w:szCs w:val="24"/>
              <w:lang w:val="en-US" w:eastAsia="fr-FR"/>
            </w:rPr>
          </w:pPr>
          <w:r>
            <w:rPr>
              <w:rFonts w:ascii="Arial" w:eastAsia="Times New Roman" w:hAnsi="Arial" w:cs="Arial"/>
              <w:noProof/>
              <w:color w:val="0000FF"/>
              <w:sz w:val="24"/>
              <w:szCs w:val="24"/>
              <w:lang w:val="en-US"/>
            </w:rPr>
            <w:drawing>
              <wp:inline distT="0" distB="0" distL="0" distR="0" wp14:anchorId="1AAEA0F0" wp14:editId="3860E0B1">
                <wp:extent cx="977900" cy="786765"/>
                <wp:effectExtent l="0" t="0" r="0" b="0"/>
                <wp:docPr id="1" name="Picture 1" descr="ANd9GcSrV3aXxH94w9Vq1o4cohSRZcehtotV39S1MJ58u6r0aP0yCcIrew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d9GcSrV3aXxH94w9Vq1o4cohSRZcehtotV39S1MJ58u6r0aP0yCcIr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00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shd w:val="clear" w:color="auto" w:fill="auto"/>
        </w:tcPr>
        <w:p w:rsidR="007F1866" w:rsidRPr="00957224" w:rsidRDefault="007F1866" w:rsidP="00C07355">
          <w:pPr>
            <w:autoSpaceDE w:val="0"/>
            <w:autoSpaceDN w:val="0"/>
            <w:spacing w:after="100" w:afterAutospacing="1" w:line="240" w:lineRule="auto"/>
            <w:rPr>
              <w:rFonts w:ascii="Arial" w:eastAsia="Times New Roman" w:hAnsi="Arial" w:cs="Arial"/>
              <w:color w:val="000000"/>
              <w:sz w:val="24"/>
              <w:szCs w:val="24"/>
              <w:lang w:val="uk-UA" w:eastAsia="fr-FR"/>
            </w:rPr>
          </w:pPr>
          <w:proofErr w:type="spellStart"/>
          <w:r w:rsidRPr="00957224">
            <w:rPr>
              <w:rFonts w:ascii="Arial" w:eastAsia="Times New Roman" w:hAnsi="Arial" w:cs="Arial"/>
              <w:color w:val="000000"/>
              <w:sz w:val="24"/>
              <w:szCs w:val="24"/>
              <w:lang w:val="uk-UA" w:eastAsia="fr-FR"/>
            </w:rPr>
            <w:t>Council</w:t>
          </w:r>
          <w:proofErr w:type="spellEnd"/>
          <w:r w:rsidRPr="00957224">
            <w:rPr>
              <w:rFonts w:ascii="Arial" w:eastAsia="Times New Roman" w:hAnsi="Arial" w:cs="Arial"/>
              <w:color w:val="000000"/>
              <w:sz w:val="24"/>
              <w:szCs w:val="24"/>
              <w:lang w:val="uk-UA" w:eastAsia="fr-FR"/>
            </w:rPr>
            <w:t xml:space="preserve"> of </w:t>
          </w:r>
          <w:proofErr w:type="spellStart"/>
          <w:r w:rsidRPr="00957224">
            <w:rPr>
              <w:rFonts w:ascii="Arial" w:eastAsia="Times New Roman" w:hAnsi="Arial" w:cs="Arial"/>
              <w:color w:val="000000"/>
              <w:sz w:val="24"/>
              <w:szCs w:val="24"/>
              <w:lang w:val="uk-UA" w:eastAsia="fr-FR"/>
            </w:rPr>
            <w:t>Europe</w:t>
          </w:r>
          <w:proofErr w:type="spellEnd"/>
          <w:r w:rsidRPr="00957224">
            <w:rPr>
              <w:rFonts w:ascii="Arial" w:eastAsia="Times New Roman" w:hAnsi="Arial" w:cs="Arial"/>
              <w:color w:val="000000"/>
              <w:sz w:val="24"/>
              <w:szCs w:val="24"/>
              <w:lang w:val="uk-UA" w:eastAsia="fr-FR"/>
            </w:rPr>
            <w:t xml:space="preserve"> </w:t>
          </w:r>
          <w:proofErr w:type="spellStart"/>
          <w:r w:rsidRPr="00957224">
            <w:rPr>
              <w:rFonts w:ascii="Arial" w:eastAsia="Times New Roman" w:hAnsi="Arial" w:cs="Arial"/>
              <w:color w:val="000000"/>
              <w:sz w:val="24"/>
              <w:szCs w:val="24"/>
              <w:lang w:val="uk-UA" w:eastAsia="fr-FR"/>
            </w:rPr>
            <w:t>project</w:t>
          </w:r>
          <w:proofErr w:type="spellEnd"/>
          <w:r w:rsidRPr="00957224">
            <w:rPr>
              <w:rFonts w:ascii="Arial" w:eastAsia="Times New Roman" w:hAnsi="Arial" w:cs="Arial"/>
              <w:color w:val="000000"/>
              <w:sz w:val="24"/>
              <w:szCs w:val="24"/>
              <w:lang w:val="uk-UA" w:eastAsia="fr-FR"/>
            </w:rPr>
            <w:t xml:space="preserve"> “</w:t>
          </w:r>
          <w:proofErr w:type="spellStart"/>
          <w:r w:rsidRPr="00957224">
            <w:rPr>
              <w:rFonts w:ascii="Arial" w:eastAsia="Times New Roman" w:hAnsi="Arial" w:cs="Arial"/>
              <w:color w:val="000000"/>
              <w:sz w:val="24"/>
              <w:szCs w:val="24"/>
              <w:lang w:val="uk-UA" w:eastAsia="fr-FR"/>
            </w:rPr>
            <w:t>Strengthening</w:t>
          </w:r>
          <w:proofErr w:type="spellEnd"/>
          <w:r w:rsidRPr="00957224">
            <w:rPr>
              <w:rFonts w:ascii="Arial" w:eastAsia="Times New Roman" w:hAnsi="Arial" w:cs="Arial"/>
              <w:color w:val="000000"/>
              <w:sz w:val="24"/>
              <w:szCs w:val="24"/>
              <w:lang w:val="uk-UA" w:eastAsia="fr-FR"/>
            </w:rPr>
            <w:t xml:space="preserve"> </w:t>
          </w:r>
          <w:proofErr w:type="spellStart"/>
          <w:r w:rsidRPr="00957224">
            <w:rPr>
              <w:rFonts w:ascii="Arial" w:eastAsia="Times New Roman" w:hAnsi="Arial" w:cs="Arial"/>
              <w:color w:val="000000"/>
              <w:sz w:val="24"/>
              <w:szCs w:val="24"/>
              <w:lang w:val="uk-UA" w:eastAsia="fr-FR"/>
            </w:rPr>
            <w:t>freedom</w:t>
          </w:r>
          <w:proofErr w:type="spellEnd"/>
          <w:r w:rsidRPr="00957224">
            <w:rPr>
              <w:rFonts w:ascii="Arial" w:eastAsia="Times New Roman" w:hAnsi="Arial" w:cs="Arial"/>
              <w:color w:val="000000"/>
              <w:sz w:val="24"/>
              <w:szCs w:val="24"/>
              <w:lang w:val="uk-UA" w:eastAsia="fr-FR"/>
            </w:rPr>
            <w:t xml:space="preserve"> of </w:t>
          </w:r>
          <w:proofErr w:type="spellStart"/>
          <w:r w:rsidRPr="00957224">
            <w:rPr>
              <w:rFonts w:ascii="Arial" w:eastAsia="Times New Roman" w:hAnsi="Arial" w:cs="Arial"/>
              <w:color w:val="000000"/>
              <w:sz w:val="24"/>
              <w:szCs w:val="24"/>
              <w:lang w:val="uk-UA" w:eastAsia="fr-FR"/>
            </w:rPr>
            <w:t>media</w:t>
          </w:r>
          <w:proofErr w:type="spellEnd"/>
          <w:r w:rsidRPr="00957224">
            <w:rPr>
              <w:rFonts w:ascii="Arial" w:eastAsia="Times New Roman" w:hAnsi="Arial" w:cs="Arial"/>
              <w:color w:val="000000"/>
              <w:sz w:val="24"/>
              <w:szCs w:val="24"/>
              <w:lang w:val="uk-UA" w:eastAsia="fr-FR"/>
            </w:rPr>
            <w:t xml:space="preserve"> and </w:t>
          </w:r>
          <w:proofErr w:type="spellStart"/>
          <w:r w:rsidRPr="00957224">
            <w:rPr>
              <w:rFonts w:ascii="Arial" w:eastAsia="Times New Roman" w:hAnsi="Arial" w:cs="Arial"/>
              <w:color w:val="000000"/>
              <w:sz w:val="24"/>
              <w:szCs w:val="24"/>
              <w:lang w:val="uk-UA" w:eastAsia="fr-FR"/>
            </w:rPr>
            <w:t>establishing</w:t>
          </w:r>
          <w:proofErr w:type="spellEnd"/>
          <w:r w:rsidRPr="00957224">
            <w:rPr>
              <w:rFonts w:ascii="Arial" w:eastAsia="Times New Roman" w:hAnsi="Arial" w:cs="Arial"/>
              <w:color w:val="000000"/>
              <w:sz w:val="24"/>
              <w:szCs w:val="24"/>
              <w:lang w:val="uk-UA" w:eastAsia="fr-FR"/>
            </w:rPr>
            <w:t xml:space="preserve"> a </w:t>
          </w:r>
          <w:proofErr w:type="spellStart"/>
          <w:r w:rsidRPr="00957224">
            <w:rPr>
              <w:rFonts w:ascii="Arial" w:eastAsia="Times New Roman" w:hAnsi="Arial" w:cs="Arial"/>
              <w:color w:val="000000"/>
              <w:sz w:val="24"/>
              <w:szCs w:val="24"/>
              <w:lang w:val="uk-UA" w:eastAsia="fr-FR"/>
            </w:rPr>
            <w:t>public</w:t>
          </w:r>
          <w:proofErr w:type="spellEnd"/>
          <w:r w:rsidRPr="00957224">
            <w:rPr>
              <w:rFonts w:ascii="Arial" w:eastAsia="Times New Roman" w:hAnsi="Arial" w:cs="Arial"/>
              <w:color w:val="000000"/>
              <w:sz w:val="24"/>
              <w:szCs w:val="24"/>
              <w:lang w:val="uk-UA" w:eastAsia="fr-FR"/>
            </w:rPr>
            <w:t xml:space="preserve"> </w:t>
          </w:r>
          <w:proofErr w:type="spellStart"/>
          <w:r w:rsidRPr="00957224">
            <w:rPr>
              <w:rFonts w:ascii="Arial" w:eastAsia="Times New Roman" w:hAnsi="Arial" w:cs="Arial"/>
              <w:color w:val="000000"/>
              <w:sz w:val="24"/>
              <w:szCs w:val="24"/>
              <w:lang w:val="uk-UA" w:eastAsia="fr-FR"/>
            </w:rPr>
            <w:t>broadcasting</w:t>
          </w:r>
          <w:proofErr w:type="spellEnd"/>
          <w:r w:rsidRPr="00957224">
            <w:rPr>
              <w:rFonts w:ascii="Arial" w:eastAsia="Times New Roman" w:hAnsi="Arial" w:cs="Arial"/>
              <w:color w:val="000000"/>
              <w:sz w:val="24"/>
              <w:szCs w:val="24"/>
              <w:lang w:val="uk-UA" w:eastAsia="fr-FR"/>
            </w:rPr>
            <w:t xml:space="preserve"> </w:t>
          </w:r>
          <w:proofErr w:type="spellStart"/>
          <w:r w:rsidRPr="00957224">
            <w:rPr>
              <w:rFonts w:ascii="Arial" w:eastAsia="Times New Roman" w:hAnsi="Arial" w:cs="Arial"/>
              <w:color w:val="000000"/>
              <w:sz w:val="24"/>
              <w:szCs w:val="24"/>
              <w:lang w:val="uk-UA" w:eastAsia="fr-FR"/>
            </w:rPr>
            <w:t>system</w:t>
          </w:r>
          <w:proofErr w:type="spellEnd"/>
          <w:r w:rsidRPr="00957224">
            <w:rPr>
              <w:rFonts w:ascii="Arial" w:eastAsia="Times New Roman" w:hAnsi="Arial" w:cs="Arial"/>
              <w:color w:val="000000"/>
              <w:sz w:val="24"/>
              <w:szCs w:val="24"/>
              <w:lang w:val="uk-UA" w:eastAsia="fr-FR"/>
            </w:rPr>
            <w:t xml:space="preserve"> </w:t>
          </w:r>
          <w:proofErr w:type="spellStart"/>
          <w:r w:rsidRPr="00957224">
            <w:rPr>
              <w:rFonts w:ascii="Arial" w:eastAsia="Times New Roman" w:hAnsi="Arial" w:cs="Arial"/>
              <w:color w:val="000000"/>
              <w:sz w:val="24"/>
              <w:szCs w:val="24"/>
              <w:lang w:val="uk-UA" w:eastAsia="fr-FR"/>
            </w:rPr>
            <w:t>in</w:t>
          </w:r>
          <w:proofErr w:type="spellEnd"/>
          <w:r w:rsidRPr="00957224">
            <w:rPr>
              <w:rFonts w:ascii="Arial" w:eastAsia="Times New Roman" w:hAnsi="Arial" w:cs="Arial"/>
              <w:color w:val="000000"/>
              <w:sz w:val="24"/>
              <w:szCs w:val="24"/>
              <w:lang w:val="uk-UA" w:eastAsia="fr-FR"/>
            </w:rPr>
            <w:t xml:space="preserve"> Ukraine”</w:t>
          </w:r>
          <w:r w:rsidRPr="00957224">
            <w:rPr>
              <w:rFonts w:ascii="Arial" w:eastAsia="Times New Roman" w:hAnsi="Arial" w:cs="Arial"/>
              <w:color w:val="000000"/>
              <w:sz w:val="24"/>
              <w:szCs w:val="24"/>
              <w:lang w:val="en-US" w:eastAsia="fr-FR"/>
            </w:rPr>
            <w:t xml:space="preserve"> / </w:t>
          </w:r>
          <w:r w:rsidRPr="00957224">
            <w:rPr>
              <w:rFonts w:ascii="Arial" w:eastAsia="Times New Roman" w:hAnsi="Arial" w:cs="Arial"/>
              <w:color w:val="000000"/>
              <w:sz w:val="24"/>
              <w:szCs w:val="24"/>
              <w:lang w:val="uk-UA" w:eastAsia="fr-FR"/>
            </w:rPr>
            <w:t>Проект Ради Європи «</w:t>
          </w:r>
          <w:hyperlink r:id="rId3" w:history="1">
            <w:proofErr w:type="spellStart"/>
            <w:r w:rsidRPr="00957224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>Зміцнення</w:t>
            </w:r>
            <w:proofErr w:type="spellEnd"/>
            <w:r w:rsidRPr="0095722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957224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>свободи</w:t>
            </w:r>
            <w:proofErr w:type="spellEnd"/>
            <w:r w:rsidRPr="0095722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957224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>медіа</w:t>
            </w:r>
            <w:proofErr w:type="spellEnd"/>
            <w:r w:rsidRPr="0095722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957224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>та</w:t>
            </w:r>
            <w:proofErr w:type="spellEnd"/>
            <w:r w:rsidRPr="0095722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957224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>створення</w:t>
            </w:r>
            <w:proofErr w:type="spellEnd"/>
            <w:r w:rsidRPr="0095722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957224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>системи</w:t>
            </w:r>
            <w:proofErr w:type="spellEnd"/>
            <w:r w:rsidRPr="0095722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957224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>Суспільного</w:t>
            </w:r>
            <w:proofErr w:type="spellEnd"/>
            <w:r w:rsidRPr="0095722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957224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>мовлення</w:t>
            </w:r>
            <w:proofErr w:type="spellEnd"/>
            <w:r w:rsidRPr="0095722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957224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>в</w:t>
            </w:r>
            <w:r w:rsidRPr="0095722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957224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>Україні</w:t>
            </w:r>
            <w:proofErr w:type="spellEnd"/>
            <w:r w:rsidRPr="0095722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  <w:t>»</w:t>
            </w:r>
          </w:hyperlink>
        </w:p>
      </w:tc>
    </w:tr>
  </w:tbl>
  <w:p w:rsidR="001D559B" w:rsidRDefault="001D55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ECE"/>
    <w:multiLevelType w:val="hybridMultilevel"/>
    <w:tmpl w:val="DBBA2C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E43E1"/>
    <w:multiLevelType w:val="hybridMultilevel"/>
    <w:tmpl w:val="5CBE810E"/>
    <w:lvl w:ilvl="0" w:tplc="54E0692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918AE"/>
    <w:multiLevelType w:val="hybridMultilevel"/>
    <w:tmpl w:val="C18A6866"/>
    <w:lvl w:ilvl="0" w:tplc="A94AEC7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910580"/>
    <w:multiLevelType w:val="hybridMultilevel"/>
    <w:tmpl w:val="A8B842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45192"/>
    <w:multiLevelType w:val="hybridMultilevel"/>
    <w:tmpl w:val="5CBE810E"/>
    <w:lvl w:ilvl="0" w:tplc="54E0692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90973"/>
    <w:multiLevelType w:val="hybridMultilevel"/>
    <w:tmpl w:val="D01AFF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364BA"/>
    <w:multiLevelType w:val="hybridMultilevel"/>
    <w:tmpl w:val="070CB0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22A1A"/>
    <w:multiLevelType w:val="hybridMultilevel"/>
    <w:tmpl w:val="D01AFF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B5A77"/>
    <w:multiLevelType w:val="hybridMultilevel"/>
    <w:tmpl w:val="1E66A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F7DE8"/>
    <w:multiLevelType w:val="hybridMultilevel"/>
    <w:tmpl w:val="EA788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A3C10"/>
    <w:multiLevelType w:val="hybridMultilevel"/>
    <w:tmpl w:val="C6D0D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5353A"/>
    <w:multiLevelType w:val="hybridMultilevel"/>
    <w:tmpl w:val="87507296"/>
    <w:lvl w:ilvl="0" w:tplc="65EC84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F569A6"/>
    <w:multiLevelType w:val="hybridMultilevel"/>
    <w:tmpl w:val="D18EC82C"/>
    <w:lvl w:ilvl="0" w:tplc="FD04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E3358"/>
    <w:multiLevelType w:val="hybridMultilevel"/>
    <w:tmpl w:val="FA10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C38DA"/>
    <w:multiLevelType w:val="hybridMultilevel"/>
    <w:tmpl w:val="9912D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665757"/>
    <w:multiLevelType w:val="hybridMultilevel"/>
    <w:tmpl w:val="B82C0344"/>
    <w:lvl w:ilvl="0" w:tplc="04090019">
      <w:start w:val="1"/>
      <w:numFmt w:val="low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48534D14"/>
    <w:multiLevelType w:val="hybridMultilevel"/>
    <w:tmpl w:val="80DCD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365BE"/>
    <w:multiLevelType w:val="hybridMultilevel"/>
    <w:tmpl w:val="F818460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>
    <w:nsid w:val="49B44BD8"/>
    <w:multiLevelType w:val="hybridMultilevel"/>
    <w:tmpl w:val="D01AFF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5558E"/>
    <w:multiLevelType w:val="hybridMultilevel"/>
    <w:tmpl w:val="D2CC6346"/>
    <w:lvl w:ilvl="0" w:tplc="040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0">
    <w:nsid w:val="52B95242"/>
    <w:multiLevelType w:val="hybridMultilevel"/>
    <w:tmpl w:val="D9809432"/>
    <w:lvl w:ilvl="0" w:tplc="040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1">
    <w:nsid w:val="5EAD5AA4"/>
    <w:multiLevelType w:val="hybridMultilevel"/>
    <w:tmpl w:val="3D4AA4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67652"/>
    <w:multiLevelType w:val="hybridMultilevel"/>
    <w:tmpl w:val="AA561D9A"/>
    <w:lvl w:ilvl="0" w:tplc="1F9E4B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E45F43"/>
    <w:multiLevelType w:val="hybridMultilevel"/>
    <w:tmpl w:val="C782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9D3428"/>
    <w:multiLevelType w:val="hybridMultilevel"/>
    <w:tmpl w:val="223801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01A93"/>
    <w:multiLevelType w:val="hybridMultilevel"/>
    <w:tmpl w:val="66B0D08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26777"/>
    <w:multiLevelType w:val="hybridMultilevel"/>
    <w:tmpl w:val="9604A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5E2A76"/>
    <w:multiLevelType w:val="hybridMultilevel"/>
    <w:tmpl w:val="63CAAB9C"/>
    <w:lvl w:ilvl="0" w:tplc="040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8">
    <w:nsid w:val="6DBB7E6B"/>
    <w:multiLevelType w:val="hybridMultilevel"/>
    <w:tmpl w:val="6B0C07CE"/>
    <w:lvl w:ilvl="0" w:tplc="04090019">
      <w:start w:val="1"/>
      <w:numFmt w:val="lowerLetter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9">
    <w:nsid w:val="76B55637"/>
    <w:multiLevelType w:val="hybridMultilevel"/>
    <w:tmpl w:val="7A662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15"/>
  </w:num>
  <w:num w:numId="8">
    <w:abstractNumId w:val="11"/>
  </w:num>
  <w:num w:numId="9">
    <w:abstractNumId w:val="28"/>
  </w:num>
  <w:num w:numId="10">
    <w:abstractNumId w:val="0"/>
  </w:num>
  <w:num w:numId="11">
    <w:abstractNumId w:val="24"/>
  </w:num>
  <w:num w:numId="12">
    <w:abstractNumId w:val="5"/>
  </w:num>
  <w:num w:numId="13">
    <w:abstractNumId w:val="21"/>
  </w:num>
  <w:num w:numId="14">
    <w:abstractNumId w:val="18"/>
  </w:num>
  <w:num w:numId="15">
    <w:abstractNumId w:val="7"/>
  </w:num>
  <w:num w:numId="16">
    <w:abstractNumId w:val="22"/>
  </w:num>
  <w:num w:numId="17">
    <w:abstractNumId w:val="6"/>
  </w:num>
  <w:num w:numId="18">
    <w:abstractNumId w:val="12"/>
  </w:num>
  <w:num w:numId="19">
    <w:abstractNumId w:val="29"/>
  </w:num>
  <w:num w:numId="20">
    <w:abstractNumId w:val="16"/>
  </w:num>
  <w:num w:numId="21">
    <w:abstractNumId w:val="1"/>
  </w:num>
  <w:num w:numId="22">
    <w:abstractNumId w:val="14"/>
  </w:num>
  <w:num w:numId="23">
    <w:abstractNumId w:val="27"/>
  </w:num>
  <w:num w:numId="24">
    <w:abstractNumId w:val="20"/>
  </w:num>
  <w:num w:numId="25">
    <w:abstractNumId w:val="19"/>
  </w:num>
  <w:num w:numId="26">
    <w:abstractNumId w:val="17"/>
  </w:num>
  <w:num w:numId="27">
    <w:abstractNumId w:val="2"/>
  </w:num>
  <w:num w:numId="28">
    <w:abstractNumId w:val="23"/>
  </w:num>
  <w:num w:numId="29">
    <w:abstractNumId w:val="25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B7"/>
    <w:rsid w:val="0000235B"/>
    <w:rsid w:val="00004A87"/>
    <w:rsid w:val="0001180E"/>
    <w:rsid w:val="0002201A"/>
    <w:rsid w:val="00027D50"/>
    <w:rsid w:val="000355D7"/>
    <w:rsid w:val="0004033C"/>
    <w:rsid w:val="00042E2C"/>
    <w:rsid w:val="000534C3"/>
    <w:rsid w:val="00055736"/>
    <w:rsid w:val="000602CC"/>
    <w:rsid w:val="00062883"/>
    <w:rsid w:val="00063460"/>
    <w:rsid w:val="00064317"/>
    <w:rsid w:val="00064CFE"/>
    <w:rsid w:val="00066280"/>
    <w:rsid w:val="000731B0"/>
    <w:rsid w:val="00074273"/>
    <w:rsid w:val="000803DE"/>
    <w:rsid w:val="00082B49"/>
    <w:rsid w:val="00086C3B"/>
    <w:rsid w:val="00087F7C"/>
    <w:rsid w:val="000C2DAD"/>
    <w:rsid w:val="000C4FE9"/>
    <w:rsid w:val="000C7475"/>
    <w:rsid w:val="000D1D82"/>
    <w:rsid w:val="000D4E2A"/>
    <w:rsid w:val="000D7EDA"/>
    <w:rsid w:val="000E4642"/>
    <w:rsid w:val="001034FF"/>
    <w:rsid w:val="00104A42"/>
    <w:rsid w:val="00105EE1"/>
    <w:rsid w:val="001066C0"/>
    <w:rsid w:val="00110253"/>
    <w:rsid w:val="00145DDD"/>
    <w:rsid w:val="00147124"/>
    <w:rsid w:val="00150B70"/>
    <w:rsid w:val="001527F6"/>
    <w:rsid w:val="0015372D"/>
    <w:rsid w:val="00154DFB"/>
    <w:rsid w:val="001572C8"/>
    <w:rsid w:val="00165621"/>
    <w:rsid w:val="001773C7"/>
    <w:rsid w:val="00180DD6"/>
    <w:rsid w:val="0018547C"/>
    <w:rsid w:val="001915D9"/>
    <w:rsid w:val="00191E8A"/>
    <w:rsid w:val="001A39D5"/>
    <w:rsid w:val="001C0B65"/>
    <w:rsid w:val="001C39FC"/>
    <w:rsid w:val="001C6B8E"/>
    <w:rsid w:val="001D04F7"/>
    <w:rsid w:val="001D1740"/>
    <w:rsid w:val="001D4CE3"/>
    <w:rsid w:val="001D559B"/>
    <w:rsid w:val="001D5B7D"/>
    <w:rsid w:val="001D6108"/>
    <w:rsid w:val="001E6174"/>
    <w:rsid w:val="001E6B8F"/>
    <w:rsid w:val="001F33B9"/>
    <w:rsid w:val="00223A15"/>
    <w:rsid w:val="002323D8"/>
    <w:rsid w:val="00234E0D"/>
    <w:rsid w:val="00266428"/>
    <w:rsid w:val="00282FD0"/>
    <w:rsid w:val="00293B49"/>
    <w:rsid w:val="00294D8D"/>
    <w:rsid w:val="002B5001"/>
    <w:rsid w:val="002B5154"/>
    <w:rsid w:val="002B74B2"/>
    <w:rsid w:val="002D442F"/>
    <w:rsid w:val="002D6A14"/>
    <w:rsid w:val="002D7382"/>
    <w:rsid w:val="002D7AC1"/>
    <w:rsid w:val="002E07B7"/>
    <w:rsid w:val="002E1B8C"/>
    <w:rsid w:val="002E65D3"/>
    <w:rsid w:val="002F35EB"/>
    <w:rsid w:val="003070A9"/>
    <w:rsid w:val="00310D6D"/>
    <w:rsid w:val="003425D7"/>
    <w:rsid w:val="003503B3"/>
    <w:rsid w:val="0035067B"/>
    <w:rsid w:val="003726D4"/>
    <w:rsid w:val="00372CB7"/>
    <w:rsid w:val="003736AE"/>
    <w:rsid w:val="003A27DA"/>
    <w:rsid w:val="003A2CFF"/>
    <w:rsid w:val="003A7732"/>
    <w:rsid w:val="003B4683"/>
    <w:rsid w:val="003B75BD"/>
    <w:rsid w:val="003B7767"/>
    <w:rsid w:val="003C7B6E"/>
    <w:rsid w:val="003F3ED7"/>
    <w:rsid w:val="004012F3"/>
    <w:rsid w:val="00403871"/>
    <w:rsid w:val="00415C1A"/>
    <w:rsid w:val="0041713A"/>
    <w:rsid w:val="00420AA1"/>
    <w:rsid w:val="0042157C"/>
    <w:rsid w:val="00434F7C"/>
    <w:rsid w:val="00443996"/>
    <w:rsid w:val="004478A1"/>
    <w:rsid w:val="0045388B"/>
    <w:rsid w:val="00455A32"/>
    <w:rsid w:val="00455D94"/>
    <w:rsid w:val="00464A0B"/>
    <w:rsid w:val="00465FEA"/>
    <w:rsid w:val="00472477"/>
    <w:rsid w:val="004A0908"/>
    <w:rsid w:val="004B25BE"/>
    <w:rsid w:val="004B5C46"/>
    <w:rsid w:val="004C023B"/>
    <w:rsid w:val="004D1710"/>
    <w:rsid w:val="004D7606"/>
    <w:rsid w:val="004E0C84"/>
    <w:rsid w:val="004E1B3D"/>
    <w:rsid w:val="004E58DC"/>
    <w:rsid w:val="004F1E77"/>
    <w:rsid w:val="004F2B1E"/>
    <w:rsid w:val="004F4658"/>
    <w:rsid w:val="00500338"/>
    <w:rsid w:val="005040B2"/>
    <w:rsid w:val="00505604"/>
    <w:rsid w:val="00516409"/>
    <w:rsid w:val="00517833"/>
    <w:rsid w:val="00522879"/>
    <w:rsid w:val="00522BFF"/>
    <w:rsid w:val="005345CA"/>
    <w:rsid w:val="00536FF9"/>
    <w:rsid w:val="00541516"/>
    <w:rsid w:val="005445D2"/>
    <w:rsid w:val="005457F1"/>
    <w:rsid w:val="00547EF2"/>
    <w:rsid w:val="00550669"/>
    <w:rsid w:val="00552230"/>
    <w:rsid w:val="00555A2D"/>
    <w:rsid w:val="00555ABE"/>
    <w:rsid w:val="00565A33"/>
    <w:rsid w:val="00566AD6"/>
    <w:rsid w:val="00580740"/>
    <w:rsid w:val="005828FE"/>
    <w:rsid w:val="005865E2"/>
    <w:rsid w:val="00590E05"/>
    <w:rsid w:val="005950EC"/>
    <w:rsid w:val="00596CF5"/>
    <w:rsid w:val="005A5D0C"/>
    <w:rsid w:val="005A67E3"/>
    <w:rsid w:val="005B72BE"/>
    <w:rsid w:val="005D06D7"/>
    <w:rsid w:val="005F5313"/>
    <w:rsid w:val="00603647"/>
    <w:rsid w:val="00621886"/>
    <w:rsid w:val="006232B7"/>
    <w:rsid w:val="00624326"/>
    <w:rsid w:val="006361A1"/>
    <w:rsid w:val="00640C2E"/>
    <w:rsid w:val="00653CDD"/>
    <w:rsid w:val="0065506B"/>
    <w:rsid w:val="006658A3"/>
    <w:rsid w:val="00680AC8"/>
    <w:rsid w:val="00694865"/>
    <w:rsid w:val="006A43F8"/>
    <w:rsid w:val="006A4CF0"/>
    <w:rsid w:val="006A7642"/>
    <w:rsid w:val="006B4B93"/>
    <w:rsid w:val="006B6554"/>
    <w:rsid w:val="006D1C12"/>
    <w:rsid w:val="006E1DC8"/>
    <w:rsid w:val="006F4028"/>
    <w:rsid w:val="00704882"/>
    <w:rsid w:val="007222B1"/>
    <w:rsid w:val="00723174"/>
    <w:rsid w:val="007241AB"/>
    <w:rsid w:val="0072758B"/>
    <w:rsid w:val="00742182"/>
    <w:rsid w:val="00745596"/>
    <w:rsid w:val="007476D4"/>
    <w:rsid w:val="00751BA2"/>
    <w:rsid w:val="0075493A"/>
    <w:rsid w:val="00765445"/>
    <w:rsid w:val="0078272E"/>
    <w:rsid w:val="00785ACF"/>
    <w:rsid w:val="00794076"/>
    <w:rsid w:val="007A1545"/>
    <w:rsid w:val="007B1BB6"/>
    <w:rsid w:val="007B524E"/>
    <w:rsid w:val="007C662C"/>
    <w:rsid w:val="007C6F0C"/>
    <w:rsid w:val="007D3E88"/>
    <w:rsid w:val="007E0941"/>
    <w:rsid w:val="007E7601"/>
    <w:rsid w:val="007F1866"/>
    <w:rsid w:val="007F18E3"/>
    <w:rsid w:val="00800AA2"/>
    <w:rsid w:val="00802D8D"/>
    <w:rsid w:val="00811546"/>
    <w:rsid w:val="008151E8"/>
    <w:rsid w:val="0082326C"/>
    <w:rsid w:val="008301A5"/>
    <w:rsid w:val="008326C4"/>
    <w:rsid w:val="00832C3B"/>
    <w:rsid w:val="00834E40"/>
    <w:rsid w:val="00847052"/>
    <w:rsid w:val="00852F50"/>
    <w:rsid w:val="00866F5E"/>
    <w:rsid w:val="008704FE"/>
    <w:rsid w:val="00884230"/>
    <w:rsid w:val="00886EFD"/>
    <w:rsid w:val="00895E3A"/>
    <w:rsid w:val="008B1EF7"/>
    <w:rsid w:val="008B5319"/>
    <w:rsid w:val="008C4B31"/>
    <w:rsid w:val="008C7C23"/>
    <w:rsid w:val="008D6CE6"/>
    <w:rsid w:val="008E77B3"/>
    <w:rsid w:val="008F6EA2"/>
    <w:rsid w:val="008F7677"/>
    <w:rsid w:val="00904C2C"/>
    <w:rsid w:val="00913330"/>
    <w:rsid w:val="009228F4"/>
    <w:rsid w:val="009258C5"/>
    <w:rsid w:val="00926153"/>
    <w:rsid w:val="00957998"/>
    <w:rsid w:val="0096012F"/>
    <w:rsid w:val="0097002E"/>
    <w:rsid w:val="0099096D"/>
    <w:rsid w:val="00993D54"/>
    <w:rsid w:val="00995B4C"/>
    <w:rsid w:val="0099758C"/>
    <w:rsid w:val="009C3D3B"/>
    <w:rsid w:val="009D0F7A"/>
    <w:rsid w:val="009D79DC"/>
    <w:rsid w:val="009E2886"/>
    <w:rsid w:val="009F6014"/>
    <w:rsid w:val="00A00568"/>
    <w:rsid w:val="00A2654E"/>
    <w:rsid w:val="00A51C86"/>
    <w:rsid w:val="00A56201"/>
    <w:rsid w:val="00A57B6C"/>
    <w:rsid w:val="00A72F17"/>
    <w:rsid w:val="00A75B0F"/>
    <w:rsid w:val="00A96D02"/>
    <w:rsid w:val="00AA717F"/>
    <w:rsid w:val="00AC49BA"/>
    <w:rsid w:val="00AC6357"/>
    <w:rsid w:val="00AD7326"/>
    <w:rsid w:val="00AE1ECB"/>
    <w:rsid w:val="00B02B49"/>
    <w:rsid w:val="00B15AF0"/>
    <w:rsid w:val="00B22D23"/>
    <w:rsid w:val="00B33936"/>
    <w:rsid w:val="00B42CE8"/>
    <w:rsid w:val="00B60F30"/>
    <w:rsid w:val="00B63192"/>
    <w:rsid w:val="00B63FBD"/>
    <w:rsid w:val="00B66851"/>
    <w:rsid w:val="00B71892"/>
    <w:rsid w:val="00B7238B"/>
    <w:rsid w:val="00B85B07"/>
    <w:rsid w:val="00B92526"/>
    <w:rsid w:val="00BB6EAB"/>
    <w:rsid w:val="00BB7E63"/>
    <w:rsid w:val="00BC76BA"/>
    <w:rsid w:val="00BD3097"/>
    <w:rsid w:val="00BD5C13"/>
    <w:rsid w:val="00BE6917"/>
    <w:rsid w:val="00BE79E8"/>
    <w:rsid w:val="00BF1191"/>
    <w:rsid w:val="00C06AC1"/>
    <w:rsid w:val="00C1754C"/>
    <w:rsid w:val="00C24D42"/>
    <w:rsid w:val="00C25DAB"/>
    <w:rsid w:val="00C34447"/>
    <w:rsid w:val="00C36FB0"/>
    <w:rsid w:val="00C42B9F"/>
    <w:rsid w:val="00C46376"/>
    <w:rsid w:val="00C523CC"/>
    <w:rsid w:val="00C6158C"/>
    <w:rsid w:val="00C64773"/>
    <w:rsid w:val="00C70C19"/>
    <w:rsid w:val="00C7256E"/>
    <w:rsid w:val="00C92333"/>
    <w:rsid w:val="00CA3838"/>
    <w:rsid w:val="00CA4CE1"/>
    <w:rsid w:val="00CA6E02"/>
    <w:rsid w:val="00CB2761"/>
    <w:rsid w:val="00CB2834"/>
    <w:rsid w:val="00CC10BF"/>
    <w:rsid w:val="00CC1167"/>
    <w:rsid w:val="00CC2462"/>
    <w:rsid w:val="00CD49CA"/>
    <w:rsid w:val="00CF583C"/>
    <w:rsid w:val="00D032CF"/>
    <w:rsid w:val="00D2148B"/>
    <w:rsid w:val="00D32671"/>
    <w:rsid w:val="00D34E9F"/>
    <w:rsid w:val="00D45C78"/>
    <w:rsid w:val="00D47A8C"/>
    <w:rsid w:val="00D53655"/>
    <w:rsid w:val="00D60804"/>
    <w:rsid w:val="00D6292B"/>
    <w:rsid w:val="00D7569E"/>
    <w:rsid w:val="00D92CB8"/>
    <w:rsid w:val="00D94242"/>
    <w:rsid w:val="00D9570A"/>
    <w:rsid w:val="00D95CF0"/>
    <w:rsid w:val="00D97D04"/>
    <w:rsid w:val="00DA0721"/>
    <w:rsid w:val="00DA2F79"/>
    <w:rsid w:val="00DA77DD"/>
    <w:rsid w:val="00DB3D52"/>
    <w:rsid w:val="00DC4C4D"/>
    <w:rsid w:val="00DD1370"/>
    <w:rsid w:val="00DD4E21"/>
    <w:rsid w:val="00DD53EB"/>
    <w:rsid w:val="00DD58BB"/>
    <w:rsid w:val="00DF6012"/>
    <w:rsid w:val="00E11AEA"/>
    <w:rsid w:val="00E2276C"/>
    <w:rsid w:val="00E22B59"/>
    <w:rsid w:val="00E25762"/>
    <w:rsid w:val="00E26536"/>
    <w:rsid w:val="00E3490D"/>
    <w:rsid w:val="00E4189B"/>
    <w:rsid w:val="00E4390C"/>
    <w:rsid w:val="00E56265"/>
    <w:rsid w:val="00E56698"/>
    <w:rsid w:val="00E615BB"/>
    <w:rsid w:val="00E73C6E"/>
    <w:rsid w:val="00E7584D"/>
    <w:rsid w:val="00E7617A"/>
    <w:rsid w:val="00E825BB"/>
    <w:rsid w:val="00E82A82"/>
    <w:rsid w:val="00E90A16"/>
    <w:rsid w:val="00E9605A"/>
    <w:rsid w:val="00EA3E06"/>
    <w:rsid w:val="00EA6546"/>
    <w:rsid w:val="00EB4DBE"/>
    <w:rsid w:val="00EC1B0F"/>
    <w:rsid w:val="00EC43B3"/>
    <w:rsid w:val="00EC5A08"/>
    <w:rsid w:val="00ED30B2"/>
    <w:rsid w:val="00ED454A"/>
    <w:rsid w:val="00EE1865"/>
    <w:rsid w:val="00EE3A75"/>
    <w:rsid w:val="00EF1118"/>
    <w:rsid w:val="00EF5750"/>
    <w:rsid w:val="00EF6861"/>
    <w:rsid w:val="00EF792B"/>
    <w:rsid w:val="00F01A33"/>
    <w:rsid w:val="00F0612B"/>
    <w:rsid w:val="00F06C58"/>
    <w:rsid w:val="00F202E5"/>
    <w:rsid w:val="00F26B1B"/>
    <w:rsid w:val="00F37E6F"/>
    <w:rsid w:val="00F41DD7"/>
    <w:rsid w:val="00F50B36"/>
    <w:rsid w:val="00F5342C"/>
    <w:rsid w:val="00F7148F"/>
    <w:rsid w:val="00F71828"/>
    <w:rsid w:val="00F73C95"/>
    <w:rsid w:val="00F73DBA"/>
    <w:rsid w:val="00F772A8"/>
    <w:rsid w:val="00F807B7"/>
    <w:rsid w:val="00F8232A"/>
    <w:rsid w:val="00F863A0"/>
    <w:rsid w:val="00F93D14"/>
    <w:rsid w:val="00FA1608"/>
    <w:rsid w:val="00FA238B"/>
    <w:rsid w:val="00FA4852"/>
    <w:rsid w:val="00FA69AC"/>
    <w:rsid w:val="00FC7BEF"/>
    <w:rsid w:val="00FD24BC"/>
    <w:rsid w:val="00FD4B5B"/>
    <w:rsid w:val="00FF291A"/>
    <w:rsid w:val="00FF2BC7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7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3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3D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5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4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33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33C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90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A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A1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A16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7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3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3D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5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4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33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33C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90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A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A1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A16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yiv@coe.i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e.int/uk/web/kyiv/strengthening-freedom-of-media-and-establishing-a-public-broadcasting-system-in-ukrain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uk/web/kyiv/strengthening-freedom-of-media-and-establishing-a-public-broadcasting-system-in-ukraine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google.com.ua/url?sa=i&amp;rct=j&amp;q=&amp;esrc=s&amp;source=images&amp;cd=&amp;cad=rja&amp;uact=8&amp;ved=&amp;url=http://www.coe.int/web/portal/logo-downloads&amp;psig=AFQjCNFJaU6Bn7yGNRi9ntckHYY-0dXdeA&amp;ust=1453455512195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9C844-ABAD-4ED2-873B-A3BAD94E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6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13417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KEBALO Volodymyr</dc:creator>
  <cp:lastModifiedBy>OSTAPA Iryna</cp:lastModifiedBy>
  <cp:revision>22</cp:revision>
  <cp:lastPrinted>2017-05-22T11:08:00Z</cp:lastPrinted>
  <dcterms:created xsi:type="dcterms:W3CDTF">2017-05-15T14:57:00Z</dcterms:created>
  <dcterms:modified xsi:type="dcterms:W3CDTF">2017-05-22T11:14:00Z</dcterms:modified>
</cp:coreProperties>
</file>