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81" w:rsidRPr="001869EA" w:rsidRDefault="0035512B" w:rsidP="004026EB">
      <w:pPr>
        <w:pStyle w:val="TKMAINTITLE"/>
        <w:rPr>
          <w:lang w:val="it-IT"/>
        </w:rPr>
      </w:pPr>
      <w:r w:rsidRPr="001869EA">
        <w:rPr>
          <w:lang w:val="it-IT"/>
        </w:rPr>
        <w:t>8</w:t>
      </w:r>
      <w:r w:rsidR="004026EB" w:rsidRPr="001869EA">
        <w:rPr>
          <w:lang w:val="it-IT"/>
        </w:rPr>
        <w:t xml:space="preserve"> </w:t>
      </w:r>
      <w:r w:rsidR="004A7AFA" w:rsidRPr="001869EA">
        <w:rPr>
          <w:lang w:val="it-IT"/>
        </w:rPr>
        <w:t>–</w:t>
      </w:r>
      <w:r w:rsidR="004026EB" w:rsidRPr="001869EA">
        <w:rPr>
          <w:lang w:val="it-IT"/>
        </w:rPr>
        <w:t xml:space="preserve"> </w:t>
      </w:r>
      <w:r w:rsidR="004A7AFA" w:rsidRPr="001869EA">
        <w:rPr>
          <w:lang w:val="it-IT"/>
        </w:rPr>
        <w:t>Il s</w:t>
      </w:r>
      <w:r w:rsidR="00914C81" w:rsidRPr="001869EA">
        <w:rPr>
          <w:lang w:val="it-IT"/>
        </w:rPr>
        <w:t>omal</w:t>
      </w:r>
      <w:r w:rsidR="004A7AFA" w:rsidRPr="001869EA">
        <w:rPr>
          <w:lang w:val="it-IT"/>
        </w:rPr>
        <w:t>o</w:t>
      </w:r>
      <w:r w:rsidR="00914C81" w:rsidRPr="001869EA">
        <w:rPr>
          <w:lang w:val="it-IT"/>
        </w:rPr>
        <w:t xml:space="preserve">: </w:t>
      </w:r>
      <w:r w:rsidR="004A7AFA" w:rsidRPr="001869EA">
        <w:rPr>
          <w:lang w:val="it-IT"/>
        </w:rPr>
        <w:t>alcune informazioni</w:t>
      </w:r>
    </w:p>
    <w:p w:rsidR="00914C81" w:rsidRPr="004151C3" w:rsidRDefault="004A7AFA" w:rsidP="004A7AFA">
      <w:pPr>
        <w:pStyle w:val="TKAIM"/>
        <w:ind w:left="1416" w:hanging="1416"/>
        <w:rPr>
          <w:lang w:val="it-IT"/>
        </w:rPr>
      </w:pPr>
      <w:r w:rsidRPr="004151C3">
        <w:rPr>
          <w:lang w:val="it-IT"/>
        </w:rPr>
        <w:t>Obiettivo</w:t>
      </w:r>
      <w:r w:rsidR="00914C81" w:rsidRPr="004151C3">
        <w:rPr>
          <w:lang w:val="it-IT"/>
        </w:rPr>
        <w:t>:</w:t>
      </w:r>
      <w:r w:rsidR="00625E6A" w:rsidRPr="004151C3">
        <w:rPr>
          <w:lang w:val="it-IT"/>
        </w:rPr>
        <w:tab/>
      </w:r>
      <w:r w:rsidRPr="004151C3">
        <w:rPr>
          <w:lang w:val="it-IT"/>
        </w:rPr>
        <w:t xml:space="preserve">fornire </w:t>
      </w:r>
      <w:r w:rsidR="00060FE9" w:rsidRPr="004151C3">
        <w:rPr>
          <w:lang w:val="it-IT"/>
        </w:rPr>
        <w:t xml:space="preserve">un </w:t>
      </w:r>
      <w:r w:rsidRPr="004151C3">
        <w:rPr>
          <w:lang w:val="it-IT"/>
        </w:rPr>
        <w:t>quadro sintetico</w:t>
      </w:r>
      <w:r w:rsidR="00914C81" w:rsidRPr="004151C3">
        <w:rPr>
          <w:lang w:val="it-IT"/>
        </w:rPr>
        <w:t xml:space="preserve"> </w:t>
      </w:r>
      <w:r w:rsidRPr="004151C3">
        <w:rPr>
          <w:lang w:val="it-IT"/>
        </w:rPr>
        <w:t>di una lingua parlata da un ampio numero di rifugiati</w:t>
      </w:r>
      <w:r w:rsidR="007C69EB">
        <w:rPr>
          <w:lang w:val="it-IT"/>
        </w:rPr>
        <w:t>.</w:t>
      </w:r>
    </w:p>
    <w:p w:rsidR="00914C81" w:rsidRPr="004151C3" w:rsidRDefault="00BD12EE" w:rsidP="004A7AFA">
      <w:pPr>
        <w:pStyle w:val="TKTEXTE"/>
        <w:spacing w:before="0" w:after="0"/>
        <w:rPr>
          <w:lang w:val="it-IT"/>
        </w:rPr>
      </w:pPr>
      <w:r w:rsidRPr="004151C3">
        <w:rPr>
          <w:lang w:val="it-IT"/>
        </w:rPr>
        <w:t xml:space="preserve">Avere un’idea di come funziona la lingua </w:t>
      </w:r>
      <w:r w:rsidR="0008797E" w:rsidRPr="004151C3">
        <w:rPr>
          <w:lang w:val="it-IT"/>
        </w:rPr>
        <w:t>somala</w:t>
      </w:r>
      <w:r w:rsidR="007C69EB">
        <w:rPr>
          <w:lang w:val="it-IT"/>
        </w:rPr>
        <w:t xml:space="preserve"> può esserti</w:t>
      </w:r>
      <w:r w:rsidRPr="004151C3">
        <w:rPr>
          <w:lang w:val="it-IT"/>
        </w:rPr>
        <w:t xml:space="preserve"> utile per comprendere le difficoltà che incontrano coloro che parlano questa lingua quando ne apprendono una nuova. </w:t>
      </w:r>
      <w:r w:rsidR="007C69EB">
        <w:rPr>
          <w:lang w:val="it-IT"/>
        </w:rPr>
        <w:t>D’altro canto, può anche servirti</w:t>
      </w:r>
      <w:r w:rsidRPr="004151C3">
        <w:rPr>
          <w:lang w:val="it-IT"/>
        </w:rPr>
        <w:t xml:space="preserve"> per capire ciò che potrebbe risultare relativamente facile</w:t>
      </w:r>
      <w:r w:rsidR="00D137AF" w:rsidRPr="004151C3">
        <w:rPr>
          <w:lang w:val="it-IT"/>
        </w:rPr>
        <w:t xml:space="preserve"> per loro</w:t>
      </w:r>
      <w:r w:rsidRPr="004151C3">
        <w:rPr>
          <w:lang w:val="it-IT"/>
        </w:rPr>
        <w:t>.</w:t>
      </w:r>
      <w:r w:rsidR="004A7AFA" w:rsidRPr="004151C3">
        <w:rPr>
          <w:lang w:val="it-IT"/>
        </w:rPr>
        <w:t xml:space="preserve"> Inoltre i rifugiati potrebbero apprezzare il fatto che tu chieda loro aiuto nel pronunciare correttamente i nomi delle persone o dei luoghi o che ti sf</w:t>
      </w:r>
      <w:r w:rsidR="00E0621F">
        <w:rPr>
          <w:lang w:val="it-IT"/>
        </w:rPr>
        <w:t>orzi a utilizzare parole o espressioni</w:t>
      </w:r>
      <w:r w:rsidR="004A7AFA" w:rsidRPr="004151C3">
        <w:rPr>
          <w:lang w:val="it-IT"/>
        </w:rPr>
        <w:t xml:space="preserve"> della loro lingua (vedi "</w:t>
      </w:r>
      <w:r w:rsidR="0020110A" w:rsidRPr="008147CE">
        <w:fldChar w:fldCharType="begin"/>
      </w:r>
      <w:r w:rsidR="00E540A0" w:rsidRPr="008147CE">
        <w:rPr>
          <w:lang w:val="it-IT"/>
        </w:rPr>
        <w:instrText>HYPERLINK "http://www.coe.int/en/web/lang-migrants/language-of-origin-/-background"</w:instrText>
      </w:r>
      <w:r w:rsidR="0020110A" w:rsidRPr="008147CE">
        <w:fldChar w:fldCharType="separate"/>
      </w:r>
      <w:r w:rsidR="004A7AFA" w:rsidRPr="008147CE">
        <w:rPr>
          <w:rStyle w:val="Lienhypertexte"/>
          <w:u w:val="none"/>
          <w:lang w:val="it-IT"/>
        </w:rPr>
        <w:t xml:space="preserve">Lingua di </w:t>
      </w:r>
      <w:r w:rsidR="0020110A" w:rsidRPr="008147CE">
        <w:fldChar w:fldCharType="end"/>
      </w:r>
      <w:r w:rsidR="004A7AFA" w:rsidRPr="008147CE">
        <w:rPr>
          <w:rStyle w:val="Lienhypertexte"/>
          <w:u w:val="none"/>
          <w:lang w:val="it-IT"/>
        </w:rPr>
        <w:t>origine</w:t>
      </w:r>
      <w:r w:rsidR="004A7AFA" w:rsidRPr="008147CE">
        <w:rPr>
          <w:lang w:val="it-IT"/>
        </w:rPr>
        <w:t>").</w:t>
      </w:r>
      <w:r w:rsidR="00914C81" w:rsidRPr="004151C3">
        <w:rPr>
          <w:lang w:val="it-IT"/>
        </w:rPr>
        <w:t xml:space="preserve"> </w:t>
      </w:r>
    </w:p>
    <w:p w:rsidR="00914C81" w:rsidRPr="004151C3" w:rsidRDefault="007C69EB" w:rsidP="003E64BB">
      <w:pPr>
        <w:pStyle w:val="TKTITRE1"/>
        <w:rPr>
          <w:lang w:val="it-IT"/>
        </w:rPr>
      </w:pPr>
      <w:r>
        <w:rPr>
          <w:lang w:val="it-IT"/>
        </w:rPr>
        <w:t>Dove si parla il somalo</w:t>
      </w:r>
    </w:p>
    <w:p w:rsidR="004A7AFA" w:rsidRPr="004151C3" w:rsidRDefault="004A7AFA" w:rsidP="004A7AFA">
      <w:pPr>
        <w:pStyle w:val="TKTEXTE"/>
        <w:rPr>
          <w:lang w:val="it-IT"/>
        </w:rPr>
      </w:pPr>
      <w:r w:rsidRPr="004151C3">
        <w:rPr>
          <w:lang w:val="it-IT"/>
        </w:rPr>
        <w:t>Il somalo è una lingua parlata nei Paesi situati nel Corno d’Africa. È diffusa in Somalia e anche nella Repubblica del Somaliland, uno stato di fatto indipendente dal 1991 (ma non riconosciuto dalla comunità internazionale), in Gibuti, Kenya ed Etiopia. La ripartizione delle pers</w:t>
      </w:r>
      <w:r w:rsidR="004151C3" w:rsidRPr="004151C3">
        <w:rPr>
          <w:lang w:val="it-IT"/>
        </w:rPr>
        <w:t>one di lingua somala in cinque P</w:t>
      </w:r>
      <w:r w:rsidRPr="004151C3">
        <w:rPr>
          <w:lang w:val="it-IT"/>
        </w:rPr>
        <w:t>aesi e l’attuale situazione dei confini sono un retaggio del periodo coloniale. Durante la cosiddetta Conferenza sul Congo del 1884/</w:t>
      </w:r>
      <w:r w:rsidR="007C69EB">
        <w:rPr>
          <w:lang w:val="it-IT"/>
        </w:rPr>
        <w:t xml:space="preserve"> </w:t>
      </w:r>
      <w:r w:rsidRPr="004151C3">
        <w:rPr>
          <w:lang w:val="it-IT"/>
        </w:rPr>
        <w:t xml:space="preserve">1885, le aree in cui si parlava la lingua somala furono infatti divise in cinque parti: </w:t>
      </w:r>
      <w:r w:rsidR="004151C3" w:rsidRPr="004151C3">
        <w:rPr>
          <w:lang w:val="it-IT"/>
        </w:rPr>
        <w:t>l</w:t>
      </w:r>
      <w:r w:rsidRPr="004151C3">
        <w:rPr>
          <w:lang w:val="it-IT"/>
        </w:rPr>
        <w:t>’Africa orientale britannica (</w:t>
      </w:r>
      <w:r w:rsidR="004151C3" w:rsidRPr="004151C3">
        <w:rPr>
          <w:lang w:val="it-IT"/>
        </w:rPr>
        <w:t>l’</w:t>
      </w:r>
      <w:r w:rsidRPr="004151C3">
        <w:rPr>
          <w:lang w:val="it-IT"/>
        </w:rPr>
        <w:t>attuale Kenya), la Somalia britannica (</w:t>
      </w:r>
      <w:r w:rsidR="004151C3" w:rsidRPr="004151C3">
        <w:rPr>
          <w:lang w:val="it-IT"/>
        </w:rPr>
        <w:t>l’</w:t>
      </w:r>
      <w:r w:rsidRPr="004151C3">
        <w:rPr>
          <w:lang w:val="it-IT"/>
        </w:rPr>
        <w:t>attuale Somaliland), la Somalia italiana (</w:t>
      </w:r>
      <w:r w:rsidR="004151C3" w:rsidRPr="004151C3">
        <w:rPr>
          <w:lang w:val="it-IT"/>
        </w:rPr>
        <w:t>l’</w:t>
      </w:r>
      <w:r w:rsidRPr="004151C3">
        <w:rPr>
          <w:lang w:val="it-IT"/>
        </w:rPr>
        <w:t>attuale Somalia)</w:t>
      </w:r>
      <w:r w:rsidR="004151C3" w:rsidRPr="004151C3">
        <w:rPr>
          <w:lang w:val="it-IT"/>
        </w:rPr>
        <w:t>,</w:t>
      </w:r>
      <w:r w:rsidRPr="004151C3">
        <w:rPr>
          <w:lang w:val="it-IT"/>
        </w:rPr>
        <w:t xml:space="preserve"> la Somalia francese (</w:t>
      </w:r>
      <w:r w:rsidR="004151C3" w:rsidRPr="004151C3">
        <w:rPr>
          <w:lang w:val="it-IT"/>
        </w:rPr>
        <w:t>l’</w:t>
      </w:r>
      <w:r w:rsidRPr="004151C3">
        <w:rPr>
          <w:lang w:val="it-IT"/>
        </w:rPr>
        <w:t>attuale Gibuti) e l’Abissinia (</w:t>
      </w:r>
      <w:r w:rsidR="004151C3" w:rsidRPr="004151C3">
        <w:rPr>
          <w:lang w:val="it-IT"/>
        </w:rPr>
        <w:t>l’</w:t>
      </w:r>
      <w:r w:rsidRPr="004151C3">
        <w:rPr>
          <w:lang w:val="it-IT"/>
        </w:rPr>
        <w:t>attuale Etiopia).</w:t>
      </w:r>
    </w:p>
    <w:p w:rsidR="004A7AFA" w:rsidRPr="004151C3" w:rsidRDefault="004A7AFA" w:rsidP="004A7AFA">
      <w:pPr>
        <w:pStyle w:val="TKTEXTE"/>
        <w:rPr>
          <w:lang w:val="it-IT"/>
        </w:rPr>
      </w:pPr>
      <w:r w:rsidRPr="004151C3">
        <w:rPr>
          <w:lang w:val="it-IT"/>
        </w:rPr>
        <w:t xml:space="preserve">Il somalo è anche la lingua di alcune minoranze presenti in altri Paesi. Dopo la caduta del presidente Siad Barre nel 1991 e durante la successiva guerra civile, molti gruppi </w:t>
      </w:r>
      <w:r w:rsidR="002E1A79" w:rsidRPr="004151C3">
        <w:rPr>
          <w:lang w:val="it-IT"/>
        </w:rPr>
        <w:t>di origine somala</w:t>
      </w:r>
      <w:r w:rsidRPr="004151C3">
        <w:rPr>
          <w:lang w:val="it-IT"/>
        </w:rPr>
        <w:t xml:space="preserve"> hanno</w:t>
      </w:r>
      <w:r w:rsidR="0008797E" w:rsidRPr="004151C3">
        <w:rPr>
          <w:lang w:val="it-IT"/>
        </w:rPr>
        <w:t xml:space="preserve"> infatti </w:t>
      </w:r>
      <w:r w:rsidRPr="004151C3">
        <w:rPr>
          <w:lang w:val="it-IT"/>
        </w:rPr>
        <w:t>lasciato il loro Paese per trasferirsi principalmente negli Stati Uniti e in Europa. Sono circa 12 milioni le persone ch</w:t>
      </w:r>
      <w:r w:rsidR="007C69EB">
        <w:rPr>
          <w:lang w:val="it-IT"/>
        </w:rPr>
        <w:t>e parlano il somalo. Si tratta tuttavia di stime,</w:t>
      </w:r>
      <w:r w:rsidRPr="004151C3">
        <w:rPr>
          <w:lang w:val="it-IT"/>
        </w:rPr>
        <w:t xml:space="preserve"> difficili da verificare a causa della situazione instabile della Somalia e dei continui esodi registrati in quei territori.</w:t>
      </w:r>
    </w:p>
    <w:p w:rsidR="00B315A0" w:rsidRPr="004151C3" w:rsidRDefault="00B315A0" w:rsidP="00B315A0">
      <w:pPr>
        <w:pStyle w:val="TKTEXTE"/>
        <w:rPr>
          <w:lang w:val="it-IT"/>
        </w:rPr>
      </w:pPr>
      <w:r w:rsidRPr="004151C3">
        <w:rPr>
          <w:lang w:val="it-IT"/>
        </w:rPr>
        <w:t>La lingua somala ha un elevato numero di parole prese in prestito dalle precedenti lingue coloniali</w:t>
      </w:r>
      <w:r w:rsidR="0039474F">
        <w:rPr>
          <w:lang w:val="it-IT"/>
        </w:rPr>
        <w:t xml:space="preserve">, </w:t>
      </w:r>
      <w:r w:rsidR="00110231" w:rsidRPr="004151C3">
        <w:rPr>
          <w:lang w:val="it-IT"/>
        </w:rPr>
        <w:t>(</w:t>
      </w:r>
      <w:r w:rsidRPr="004151C3">
        <w:rPr>
          <w:lang w:val="it-IT"/>
        </w:rPr>
        <w:t>dall’italiano e dall’inglese</w:t>
      </w:r>
      <w:r w:rsidR="00110231" w:rsidRPr="004151C3">
        <w:rPr>
          <w:lang w:val="it-IT"/>
        </w:rPr>
        <w:t xml:space="preserve"> in particolare, ma anche </w:t>
      </w:r>
      <w:r w:rsidRPr="004151C3">
        <w:rPr>
          <w:lang w:val="it-IT"/>
        </w:rPr>
        <w:t>dall’arabo e da altre lingue “orientali”</w:t>
      </w:r>
      <w:r w:rsidR="00110231" w:rsidRPr="004151C3">
        <w:rPr>
          <w:lang w:val="it-IT"/>
        </w:rPr>
        <w:t>)</w:t>
      </w:r>
      <w:r w:rsidRPr="004151C3">
        <w:rPr>
          <w:lang w:val="it-IT"/>
        </w:rPr>
        <w:t xml:space="preserve">. Il regno di Axum </w:t>
      </w:r>
      <w:r w:rsidR="004151C3" w:rsidRPr="004151C3">
        <w:rPr>
          <w:lang w:val="it-IT"/>
        </w:rPr>
        <w:t>(</w:t>
      </w:r>
      <w:r w:rsidR="00D137AF" w:rsidRPr="004151C3">
        <w:rPr>
          <w:lang w:val="it-IT"/>
        </w:rPr>
        <w:t>I-</w:t>
      </w:r>
      <w:r w:rsidRPr="004151C3">
        <w:rPr>
          <w:lang w:val="it-IT"/>
        </w:rPr>
        <w:t>VII secolo d.C.) si estendeva fino a raggiungere i territori nord-occidentali dell’odierna Somalia. Durante questo periodo</w:t>
      </w:r>
      <w:r w:rsidR="00110231" w:rsidRPr="004151C3">
        <w:rPr>
          <w:lang w:val="it-IT"/>
        </w:rPr>
        <w:t xml:space="preserve">, per via dei traffici marittimi, </w:t>
      </w:r>
      <w:r w:rsidRPr="004151C3">
        <w:rPr>
          <w:lang w:val="it-IT"/>
        </w:rPr>
        <w:t xml:space="preserve">la lingua somala venne a contatto </w:t>
      </w:r>
      <w:r w:rsidR="00110231" w:rsidRPr="004151C3">
        <w:rPr>
          <w:lang w:val="it-IT"/>
        </w:rPr>
        <w:t xml:space="preserve">con </w:t>
      </w:r>
      <w:r w:rsidRPr="004151C3">
        <w:rPr>
          <w:lang w:val="it-IT"/>
        </w:rPr>
        <w:t xml:space="preserve">l’arabo e subì anche </w:t>
      </w:r>
      <w:r w:rsidR="00110231" w:rsidRPr="004151C3">
        <w:rPr>
          <w:lang w:val="it-IT"/>
        </w:rPr>
        <w:t>l</w:t>
      </w:r>
      <w:r w:rsidRPr="004151C3">
        <w:rPr>
          <w:lang w:val="it-IT"/>
        </w:rPr>
        <w:t xml:space="preserve">’influenza </w:t>
      </w:r>
      <w:r w:rsidR="00110231" w:rsidRPr="004151C3">
        <w:rPr>
          <w:lang w:val="it-IT"/>
        </w:rPr>
        <w:t>del persiano.</w:t>
      </w:r>
      <w:r w:rsidRPr="004151C3">
        <w:rPr>
          <w:lang w:val="it-IT"/>
        </w:rPr>
        <w:t xml:space="preserve"> </w:t>
      </w:r>
    </w:p>
    <w:p w:rsidR="00914C81" w:rsidRPr="004151C3" w:rsidRDefault="00110231" w:rsidP="003E64BB">
      <w:pPr>
        <w:pStyle w:val="TKTITRE1"/>
        <w:rPr>
          <w:lang w:val="it-IT"/>
        </w:rPr>
      </w:pPr>
      <w:r w:rsidRPr="004151C3">
        <w:rPr>
          <w:lang w:val="it-IT"/>
        </w:rPr>
        <w:t>Alcune caratteristiche della scrittura somala</w:t>
      </w:r>
    </w:p>
    <w:p w:rsidR="00110231" w:rsidRPr="004151C3" w:rsidRDefault="00110231" w:rsidP="005C6517">
      <w:pPr>
        <w:pStyle w:val="TKTEXTE"/>
        <w:rPr>
          <w:lang w:val="it-IT"/>
        </w:rPr>
      </w:pPr>
      <w:r w:rsidRPr="004151C3">
        <w:rPr>
          <w:lang w:val="it-IT"/>
        </w:rPr>
        <w:t xml:space="preserve">Nel 1972 una commissione di linguisti internazionali decise, principalmente per motivi pratici, di adottare l’alfabeto latino per la lingua scritta. Non sono presenti caratteri speciali </w:t>
      </w:r>
      <w:r w:rsidR="00D137AF" w:rsidRPr="004151C3">
        <w:rPr>
          <w:lang w:val="it-IT"/>
        </w:rPr>
        <w:t xml:space="preserve">escluso </w:t>
      </w:r>
      <w:r w:rsidRPr="004151C3">
        <w:rPr>
          <w:lang w:val="it-IT"/>
        </w:rPr>
        <w:t>l’apostrofo. La sequenza delle lett</w:t>
      </w:r>
      <w:r w:rsidR="007C69EB">
        <w:rPr>
          <w:lang w:val="it-IT"/>
        </w:rPr>
        <w:t>ere ricalca quella</w:t>
      </w:r>
      <w:bookmarkStart w:id="0" w:name="_GoBack"/>
      <w:bookmarkEnd w:id="0"/>
      <w:r w:rsidRPr="004151C3">
        <w:rPr>
          <w:lang w:val="it-IT"/>
        </w:rPr>
        <w:t xml:space="preserve"> dell’alfabeto arabo.</w:t>
      </w:r>
    </w:p>
    <w:p w:rsidR="00914C81" w:rsidRPr="004151C3" w:rsidRDefault="00110231" w:rsidP="003E64BB">
      <w:pPr>
        <w:pStyle w:val="TKTITRE1"/>
        <w:rPr>
          <w:lang w:val="it-IT"/>
        </w:rPr>
      </w:pPr>
      <w:r w:rsidRPr="004151C3">
        <w:rPr>
          <w:lang w:val="it-IT"/>
        </w:rPr>
        <w:t xml:space="preserve">Alcune espressioni in somalo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  <w:gridCol w:w="2210"/>
      </w:tblGrid>
      <w:tr w:rsidR="00914C81" w:rsidRPr="004151C3" w:rsidTr="00110231">
        <w:trPr>
          <w:trHeight w:val="284"/>
        </w:trPr>
        <w:tc>
          <w:tcPr>
            <w:tcW w:w="8472" w:type="dxa"/>
            <w:shd w:val="clear" w:color="auto" w:fill="auto"/>
          </w:tcPr>
          <w:p w:rsidR="00110231" w:rsidRPr="004151C3" w:rsidRDefault="00110231" w:rsidP="00110231">
            <w:pPr>
              <w:pStyle w:val="TKTextetableau"/>
              <w:framePr w:hSpace="0" w:wrap="auto" w:vAnchor="margin" w:yAlign="inline"/>
              <w:rPr>
                <w:lang w:val="it-IT"/>
              </w:rPr>
            </w:pPr>
            <w:r w:rsidRPr="004151C3">
              <w:rPr>
                <w:lang w:val="it-IT"/>
              </w:rPr>
              <w:t>Buongiorno!</w:t>
            </w:r>
          </w:p>
        </w:tc>
        <w:tc>
          <w:tcPr>
            <w:tcW w:w="2210" w:type="dxa"/>
          </w:tcPr>
          <w:p w:rsidR="00914C81" w:rsidRPr="004151C3" w:rsidRDefault="00914C81" w:rsidP="00DE2C28">
            <w:pPr>
              <w:pStyle w:val="TKTextetableau"/>
              <w:framePr w:hSpace="0" w:wrap="auto" w:vAnchor="margin" w:yAlign="inline"/>
              <w:rPr>
                <w:lang w:val="it-IT"/>
              </w:rPr>
            </w:pPr>
            <w:r w:rsidRPr="004151C3">
              <w:rPr>
                <w:lang w:val="it-IT"/>
              </w:rPr>
              <w:t>Subax wanaagsan!</w:t>
            </w:r>
          </w:p>
        </w:tc>
      </w:tr>
      <w:tr w:rsidR="00914C81" w:rsidRPr="004151C3" w:rsidTr="00110231">
        <w:trPr>
          <w:trHeight w:val="284"/>
        </w:trPr>
        <w:tc>
          <w:tcPr>
            <w:tcW w:w="8472" w:type="dxa"/>
            <w:shd w:val="clear" w:color="auto" w:fill="D9D9D9" w:themeFill="background1" w:themeFillShade="D9"/>
          </w:tcPr>
          <w:p w:rsidR="00914C81" w:rsidRPr="004151C3" w:rsidRDefault="00E0621F" w:rsidP="00110231">
            <w:pPr>
              <w:pStyle w:val="TKTextetableau"/>
              <w:framePr w:hSpace="0" w:wrap="auto" w:vAnchor="margin" w:yAlign="inline"/>
              <w:rPr>
                <w:lang w:val="it-IT"/>
              </w:rPr>
            </w:pPr>
            <w:r>
              <w:rPr>
                <w:lang w:val="it-IT"/>
              </w:rPr>
              <w:t>Ciao! (L</w:t>
            </w:r>
            <w:r w:rsidR="00110231" w:rsidRPr="004151C3">
              <w:rPr>
                <w:lang w:val="it-IT"/>
              </w:rPr>
              <w:t>etteralmente: È la pace?)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914C81" w:rsidRPr="004151C3" w:rsidRDefault="00914C81" w:rsidP="00DE2C28">
            <w:pPr>
              <w:pStyle w:val="TKTextetableau"/>
              <w:framePr w:hSpace="0" w:wrap="auto" w:vAnchor="margin" w:yAlign="inline"/>
              <w:rPr>
                <w:lang w:val="en-US"/>
              </w:rPr>
            </w:pPr>
            <w:r w:rsidRPr="004151C3">
              <w:rPr>
                <w:lang w:val="en-US"/>
              </w:rPr>
              <w:t xml:space="preserve">Ma </w:t>
            </w:r>
            <w:proofErr w:type="spellStart"/>
            <w:r w:rsidRPr="004151C3">
              <w:rPr>
                <w:lang w:val="en-US"/>
              </w:rPr>
              <w:t>nabad</w:t>
            </w:r>
            <w:proofErr w:type="spellEnd"/>
            <w:r w:rsidRPr="004151C3">
              <w:rPr>
                <w:lang w:val="en-US"/>
              </w:rPr>
              <w:t xml:space="preserve"> baa?</w:t>
            </w:r>
          </w:p>
        </w:tc>
      </w:tr>
      <w:tr w:rsidR="00914C81" w:rsidRPr="004151C3" w:rsidTr="00110231">
        <w:trPr>
          <w:trHeight w:val="284"/>
        </w:trPr>
        <w:tc>
          <w:tcPr>
            <w:tcW w:w="8472" w:type="dxa"/>
            <w:shd w:val="clear" w:color="auto" w:fill="auto"/>
          </w:tcPr>
          <w:p w:rsidR="00914C81" w:rsidRPr="004151C3" w:rsidRDefault="00E0621F" w:rsidP="00110231">
            <w:pPr>
              <w:pStyle w:val="TKTextetableau"/>
              <w:framePr w:hSpace="0" w:wrap="auto" w:vAnchor="margin" w:yAlign="inline"/>
              <w:rPr>
                <w:lang w:val="it-IT"/>
              </w:rPr>
            </w:pPr>
            <w:r>
              <w:rPr>
                <w:lang w:val="it-IT"/>
              </w:rPr>
              <w:t>Ciao! (L</w:t>
            </w:r>
            <w:r w:rsidR="00D137AF" w:rsidRPr="004151C3">
              <w:rPr>
                <w:lang w:val="it-IT"/>
              </w:rPr>
              <w:t>etteralmente: È la pace.</w:t>
            </w:r>
            <w:r w:rsidR="00110231" w:rsidRPr="004151C3">
              <w:rPr>
                <w:lang w:val="it-IT"/>
              </w:rPr>
              <w:t xml:space="preserve"> Come risposta)</w:t>
            </w:r>
          </w:p>
        </w:tc>
        <w:tc>
          <w:tcPr>
            <w:tcW w:w="2210" w:type="dxa"/>
          </w:tcPr>
          <w:p w:rsidR="00914C81" w:rsidRPr="004151C3" w:rsidRDefault="00914C81" w:rsidP="00DE2C28">
            <w:pPr>
              <w:pStyle w:val="TKTextetableau"/>
              <w:framePr w:hSpace="0" w:wrap="auto" w:vAnchor="margin" w:yAlign="inline"/>
              <w:rPr>
                <w:lang w:val="it-IT"/>
              </w:rPr>
            </w:pPr>
            <w:r w:rsidRPr="004151C3">
              <w:rPr>
                <w:lang w:val="it-IT"/>
              </w:rPr>
              <w:t>Waa nabad</w:t>
            </w:r>
          </w:p>
        </w:tc>
      </w:tr>
      <w:tr w:rsidR="00914C81" w:rsidRPr="004151C3" w:rsidTr="00110231">
        <w:trPr>
          <w:trHeight w:val="284"/>
        </w:trPr>
        <w:tc>
          <w:tcPr>
            <w:tcW w:w="8472" w:type="dxa"/>
            <w:shd w:val="clear" w:color="auto" w:fill="D9D9D9" w:themeFill="background1" w:themeFillShade="D9"/>
          </w:tcPr>
          <w:p w:rsidR="00914C81" w:rsidRPr="004151C3" w:rsidRDefault="00110231" w:rsidP="00DE2C28">
            <w:pPr>
              <w:pStyle w:val="TKTextetableau"/>
              <w:framePr w:hSpace="0" w:wrap="auto" w:vAnchor="margin" w:yAlign="inline"/>
              <w:rPr>
                <w:lang w:val="it-IT"/>
              </w:rPr>
            </w:pPr>
            <w:r w:rsidRPr="004151C3">
              <w:rPr>
                <w:lang w:val="it-IT"/>
              </w:rPr>
              <w:t>Sì</w:t>
            </w:r>
          </w:p>
        </w:tc>
        <w:tc>
          <w:tcPr>
            <w:tcW w:w="2210" w:type="dxa"/>
            <w:shd w:val="clear" w:color="auto" w:fill="D9D9D9" w:themeFill="background1" w:themeFillShade="D9"/>
          </w:tcPr>
          <w:p w:rsidR="00914C81" w:rsidRPr="004151C3" w:rsidRDefault="00914C81" w:rsidP="00DE2C28">
            <w:pPr>
              <w:pStyle w:val="TKTextetableau"/>
              <w:framePr w:hSpace="0" w:wrap="auto" w:vAnchor="margin" w:yAlign="inline"/>
              <w:rPr>
                <w:lang w:val="it-IT"/>
              </w:rPr>
            </w:pPr>
            <w:r w:rsidRPr="004151C3">
              <w:rPr>
                <w:lang w:val="it-IT"/>
              </w:rPr>
              <w:t>Haa</w:t>
            </w:r>
          </w:p>
        </w:tc>
      </w:tr>
      <w:tr w:rsidR="00914C81" w:rsidRPr="004151C3" w:rsidTr="00110231">
        <w:trPr>
          <w:trHeight w:val="284"/>
        </w:trPr>
        <w:tc>
          <w:tcPr>
            <w:tcW w:w="8472" w:type="dxa"/>
            <w:shd w:val="clear" w:color="auto" w:fill="auto"/>
          </w:tcPr>
          <w:p w:rsidR="00914C81" w:rsidRPr="004151C3" w:rsidRDefault="00110231" w:rsidP="00DE2C28">
            <w:pPr>
              <w:pStyle w:val="TKTextetableau"/>
              <w:framePr w:hSpace="0" w:wrap="auto" w:vAnchor="margin" w:yAlign="inline"/>
              <w:rPr>
                <w:lang w:val="it-IT"/>
              </w:rPr>
            </w:pPr>
            <w:r w:rsidRPr="004151C3">
              <w:rPr>
                <w:lang w:val="it-IT"/>
              </w:rPr>
              <w:t>No</w:t>
            </w:r>
          </w:p>
        </w:tc>
        <w:tc>
          <w:tcPr>
            <w:tcW w:w="2210" w:type="dxa"/>
          </w:tcPr>
          <w:p w:rsidR="00914C81" w:rsidRPr="004151C3" w:rsidRDefault="00914C81" w:rsidP="00DE2C28">
            <w:pPr>
              <w:pStyle w:val="TKTextetableau"/>
              <w:framePr w:hSpace="0" w:wrap="auto" w:vAnchor="margin" w:yAlign="inline"/>
              <w:rPr>
                <w:lang w:val="it-IT"/>
              </w:rPr>
            </w:pPr>
            <w:r w:rsidRPr="004151C3">
              <w:rPr>
                <w:lang w:val="it-IT"/>
              </w:rPr>
              <w:t>Maya</w:t>
            </w:r>
          </w:p>
        </w:tc>
      </w:tr>
    </w:tbl>
    <w:p w:rsidR="001869EA" w:rsidRPr="004151C3" w:rsidRDefault="001869EA" w:rsidP="001869EA">
      <w:pPr>
        <w:pStyle w:val="TKTITRE1"/>
        <w:rPr>
          <w:lang w:val="it-IT"/>
        </w:rPr>
      </w:pPr>
      <w:r w:rsidRPr="004151C3">
        <w:rPr>
          <w:lang w:val="it-IT"/>
        </w:rPr>
        <w:lastRenderedPageBreak/>
        <w:t>L’alfabeto e la pronuncia</w:t>
      </w:r>
    </w:p>
    <w:p w:rsidR="001869EA" w:rsidRPr="004151C3" w:rsidRDefault="001869EA" w:rsidP="001869EA">
      <w:pPr>
        <w:pStyle w:val="TKTITRE2"/>
        <w:rPr>
          <w:lang w:val="it-IT"/>
        </w:rPr>
      </w:pPr>
      <w:r w:rsidRPr="004151C3">
        <w:rPr>
          <w:lang w:val="it-IT"/>
        </w:rPr>
        <w:t>Le 26 lettere che costituiscono l’alfabeto somalo sono:</w:t>
      </w:r>
    </w:p>
    <w:p w:rsidR="001869EA" w:rsidRPr="004151C3" w:rsidRDefault="001869EA" w:rsidP="001869EA">
      <w:pPr>
        <w:pStyle w:val="TKTEXTE"/>
        <w:rPr>
          <w:lang w:val="en-GB"/>
        </w:rPr>
      </w:pPr>
      <w:r w:rsidRPr="004151C3">
        <w:rPr>
          <w:lang w:val="en-GB"/>
        </w:rPr>
        <w:t>B, T, J, X, KH, D, R, S, SH, DH, C, G, F, Q, K, H, L, M, N, W, H, Y, A, E, I, O, U</w:t>
      </w:r>
    </w:p>
    <w:p w:rsidR="001869EA" w:rsidRPr="004151C3" w:rsidRDefault="001869EA" w:rsidP="001869EA">
      <w:pPr>
        <w:pStyle w:val="TKTITRE2"/>
        <w:rPr>
          <w:lang w:val="it-IT"/>
        </w:rPr>
      </w:pPr>
      <w:r w:rsidRPr="004151C3">
        <w:rPr>
          <w:lang w:val="it-IT"/>
        </w:rPr>
        <w:t>Alcuni aspetti relativi alla pronuncia:</w:t>
      </w:r>
    </w:p>
    <w:p w:rsidR="001869EA" w:rsidRPr="004151C3" w:rsidRDefault="001869EA" w:rsidP="001869EA">
      <w:pPr>
        <w:pStyle w:val="TKTEXTE"/>
        <w:rPr>
          <w:lang w:val="it-IT"/>
        </w:rPr>
      </w:pPr>
      <w:r w:rsidRPr="004151C3">
        <w:rPr>
          <w:lang w:val="it-IT"/>
        </w:rPr>
        <w:t>X – /h</w:t>
      </w:r>
    </w:p>
    <w:p w:rsidR="001869EA" w:rsidRPr="004151C3" w:rsidRDefault="001869EA" w:rsidP="001869EA">
      <w:pPr>
        <w:pStyle w:val="TKTEXTE"/>
        <w:rPr>
          <w:lang w:val="it-IT"/>
        </w:rPr>
      </w:pPr>
      <w:r w:rsidRPr="004151C3">
        <w:rPr>
          <w:lang w:val="it-IT"/>
        </w:rPr>
        <w:t>C – /a</w:t>
      </w:r>
    </w:p>
    <w:p w:rsidR="001869EA" w:rsidRPr="004151C3" w:rsidRDefault="001869EA" w:rsidP="001869EA">
      <w:pPr>
        <w:pStyle w:val="TKTEXTE"/>
        <w:rPr>
          <w:lang w:val="it-IT"/>
        </w:rPr>
      </w:pPr>
      <w:r w:rsidRPr="004151C3">
        <w:rPr>
          <w:lang w:val="it-IT"/>
        </w:rPr>
        <w:t xml:space="preserve">Q – /k </w:t>
      </w:r>
      <w:r w:rsidR="007C47FC" w:rsidRPr="004151C3">
        <w:rPr>
          <w:lang w:val="it-IT"/>
        </w:rPr>
        <w:t>[arretrato]</w:t>
      </w:r>
      <w:r w:rsidR="00D137AF" w:rsidRPr="004151C3">
        <w:rPr>
          <w:lang w:val="it-IT"/>
        </w:rPr>
        <w:t xml:space="preserve"> </w:t>
      </w:r>
    </w:p>
    <w:p w:rsidR="001869EA" w:rsidRPr="004151C3" w:rsidRDefault="001869EA" w:rsidP="001869EA">
      <w:pPr>
        <w:pStyle w:val="TKTEXTE"/>
        <w:rPr>
          <w:lang w:val="it-IT"/>
        </w:rPr>
      </w:pPr>
      <w:r w:rsidRPr="004151C3">
        <w:rPr>
          <w:lang w:val="it-IT"/>
        </w:rPr>
        <w:t xml:space="preserve">Per coloro </w:t>
      </w:r>
      <w:r w:rsidR="004151C3" w:rsidRPr="004151C3">
        <w:rPr>
          <w:lang w:val="it-IT"/>
        </w:rPr>
        <w:t>che parlano l’inglese la lettera</w:t>
      </w:r>
      <w:r w:rsidRPr="004151C3">
        <w:rPr>
          <w:lang w:val="it-IT"/>
        </w:rPr>
        <w:t xml:space="preserve"> X (pronunciata come"H") e la lettera C (pronunciata come </w:t>
      </w:r>
      <w:r w:rsidR="004151C3" w:rsidRPr="004151C3">
        <w:rPr>
          <w:lang w:val="it-IT"/>
        </w:rPr>
        <w:t>"A</w:t>
      </w:r>
      <w:r w:rsidRPr="004151C3">
        <w:rPr>
          <w:lang w:val="it-IT"/>
        </w:rPr>
        <w:t xml:space="preserve">" breve) sono particolarmente ambigue. Ad esempio, il nome Mohamed in somalo è scritto </w:t>
      </w:r>
      <w:r w:rsidRPr="004151C3">
        <w:rPr>
          <w:i/>
          <w:lang w:val="it-IT"/>
        </w:rPr>
        <w:t>Maxamed</w:t>
      </w:r>
      <w:r w:rsidRPr="004151C3">
        <w:rPr>
          <w:lang w:val="it-IT"/>
        </w:rPr>
        <w:t xml:space="preserve"> e Ali è scritto </w:t>
      </w:r>
      <w:r w:rsidRPr="004151C3">
        <w:rPr>
          <w:i/>
          <w:lang w:val="it-IT"/>
        </w:rPr>
        <w:t>Cali</w:t>
      </w:r>
      <w:r w:rsidRPr="004151C3">
        <w:rPr>
          <w:lang w:val="it-IT"/>
        </w:rPr>
        <w:t>.</w:t>
      </w:r>
    </w:p>
    <w:p w:rsidR="001869EA" w:rsidRPr="004151C3" w:rsidRDefault="001869EA" w:rsidP="001869EA">
      <w:pPr>
        <w:pStyle w:val="TKTITRE1"/>
      </w:pPr>
      <w:r w:rsidRPr="004151C3">
        <w:t xml:space="preserve">I </w:t>
      </w:r>
      <w:proofErr w:type="spellStart"/>
      <w:r w:rsidRPr="004151C3">
        <w:t>numeri</w:t>
      </w:r>
      <w:proofErr w:type="spellEnd"/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0"/>
        <w:gridCol w:w="2671"/>
      </w:tblGrid>
      <w:tr w:rsidR="001869EA" w:rsidRPr="004151C3" w:rsidTr="00F86DE6">
        <w:trPr>
          <w:trHeight w:val="284"/>
        </w:trPr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>1</w:t>
            </w:r>
          </w:p>
        </w:tc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 w:rsidRPr="004151C3">
              <w:rPr>
                <w:rFonts w:eastAsia="MS MinNew Roman"/>
              </w:rPr>
              <w:t>kow</w:t>
            </w:r>
            <w:proofErr w:type="spellEnd"/>
          </w:p>
        </w:tc>
      </w:tr>
      <w:tr w:rsidR="001869EA" w:rsidRPr="004151C3" w:rsidTr="00F86DE6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>2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 w:rsidRPr="004151C3">
              <w:rPr>
                <w:rFonts w:eastAsia="MS MinNew Roman"/>
              </w:rPr>
              <w:t>laba</w:t>
            </w:r>
            <w:proofErr w:type="spellEnd"/>
          </w:p>
        </w:tc>
      </w:tr>
      <w:tr w:rsidR="001869EA" w:rsidRPr="004151C3" w:rsidTr="00F86DE6">
        <w:trPr>
          <w:trHeight w:val="284"/>
        </w:trPr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>3</w:t>
            </w:r>
          </w:p>
        </w:tc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 w:rsidRPr="004151C3">
              <w:rPr>
                <w:rFonts w:eastAsia="MS MinNew Roman"/>
              </w:rPr>
              <w:t>saddex</w:t>
            </w:r>
            <w:proofErr w:type="spellEnd"/>
          </w:p>
        </w:tc>
      </w:tr>
      <w:tr w:rsidR="001869EA" w:rsidRPr="004151C3" w:rsidTr="00F86DE6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>4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>afar</w:t>
            </w:r>
          </w:p>
        </w:tc>
      </w:tr>
      <w:tr w:rsidR="001869EA" w:rsidRPr="004151C3" w:rsidTr="00F86DE6">
        <w:trPr>
          <w:trHeight w:val="284"/>
        </w:trPr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 xml:space="preserve">5 </w:t>
            </w:r>
          </w:p>
        </w:tc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 w:rsidRPr="004151C3">
              <w:rPr>
                <w:rFonts w:eastAsia="MS MinNew Roman"/>
              </w:rPr>
              <w:t>shan</w:t>
            </w:r>
            <w:proofErr w:type="spellEnd"/>
            <w:r w:rsidRPr="004151C3">
              <w:rPr>
                <w:rFonts w:eastAsia="MS MinNew Roman"/>
              </w:rPr>
              <w:t xml:space="preserve"> </w:t>
            </w:r>
          </w:p>
        </w:tc>
      </w:tr>
      <w:tr w:rsidR="001869EA" w:rsidRPr="004151C3" w:rsidTr="00F86DE6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 xml:space="preserve">6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 w:rsidRPr="004151C3">
              <w:rPr>
                <w:rFonts w:eastAsia="MS MinNew Roman"/>
              </w:rPr>
              <w:t>lix</w:t>
            </w:r>
            <w:proofErr w:type="spellEnd"/>
            <w:r w:rsidRPr="004151C3">
              <w:rPr>
                <w:rFonts w:eastAsia="MS MinNew Roman"/>
              </w:rPr>
              <w:t xml:space="preserve"> </w:t>
            </w:r>
          </w:p>
        </w:tc>
      </w:tr>
      <w:tr w:rsidR="001869EA" w:rsidRPr="004151C3" w:rsidTr="00F86DE6">
        <w:trPr>
          <w:trHeight w:val="284"/>
        </w:trPr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 xml:space="preserve">7 </w:t>
            </w:r>
          </w:p>
        </w:tc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 w:rsidRPr="004151C3">
              <w:rPr>
                <w:rFonts w:eastAsia="MS MinNew Roman"/>
              </w:rPr>
              <w:t>todoba</w:t>
            </w:r>
            <w:proofErr w:type="spellEnd"/>
            <w:r w:rsidRPr="004151C3">
              <w:rPr>
                <w:rFonts w:eastAsia="MS MinNew Roman"/>
              </w:rPr>
              <w:t xml:space="preserve"> </w:t>
            </w:r>
          </w:p>
        </w:tc>
      </w:tr>
      <w:tr w:rsidR="001869EA" w:rsidRPr="004151C3" w:rsidTr="00F86DE6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 xml:space="preserve">8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 w:rsidRPr="004151C3">
              <w:rPr>
                <w:rFonts w:eastAsia="MS MinNew Roman"/>
              </w:rPr>
              <w:t>sideed</w:t>
            </w:r>
            <w:proofErr w:type="spellEnd"/>
            <w:r w:rsidRPr="004151C3">
              <w:rPr>
                <w:rFonts w:eastAsia="MS MinNew Roman"/>
              </w:rPr>
              <w:t xml:space="preserve"> </w:t>
            </w:r>
          </w:p>
        </w:tc>
      </w:tr>
      <w:tr w:rsidR="001869EA" w:rsidRPr="004151C3" w:rsidTr="00F86DE6">
        <w:trPr>
          <w:trHeight w:val="284"/>
        </w:trPr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 xml:space="preserve">9 </w:t>
            </w:r>
          </w:p>
        </w:tc>
        <w:tc>
          <w:tcPr>
            <w:tcW w:w="2301" w:type="dxa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 w:rsidRPr="004151C3">
              <w:rPr>
                <w:rFonts w:eastAsia="MS MinNew Roman"/>
              </w:rPr>
              <w:t>sagal</w:t>
            </w:r>
            <w:proofErr w:type="spellEnd"/>
            <w:r w:rsidRPr="004151C3">
              <w:rPr>
                <w:rFonts w:eastAsia="MS MinNew Roman"/>
              </w:rPr>
              <w:t xml:space="preserve"> </w:t>
            </w:r>
          </w:p>
        </w:tc>
      </w:tr>
      <w:tr w:rsidR="001869EA" w:rsidRPr="004151C3" w:rsidTr="00F86DE6">
        <w:trPr>
          <w:trHeight w:val="284"/>
        </w:trPr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r w:rsidRPr="004151C3">
              <w:rPr>
                <w:rFonts w:eastAsia="MS MinNew Roman"/>
              </w:rPr>
              <w:t xml:space="preserve">10 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1869EA" w:rsidRPr="004151C3" w:rsidRDefault="001869EA" w:rsidP="00F86DE6">
            <w:pPr>
              <w:pStyle w:val="TKTextetableau"/>
              <w:framePr w:hSpace="0" w:wrap="auto" w:vAnchor="margin" w:yAlign="inline"/>
              <w:rPr>
                <w:rFonts w:eastAsia="MS MinNew Roman"/>
              </w:rPr>
            </w:pPr>
            <w:proofErr w:type="spellStart"/>
            <w:r w:rsidRPr="004151C3">
              <w:rPr>
                <w:rFonts w:eastAsia="MS MinNew Roman"/>
              </w:rPr>
              <w:t>toban</w:t>
            </w:r>
            <w:proofErr w:type="spellEnd"/>
            <w:r w:rsidRPr="004151C3">
              <w:rPr>
                <w:rFonts w:eastAsia="MS MinNew Roman"/>
              </w:rPr>
              <w:t xml:space="preserve"> </w:t>
            </w:r>
          </w:p>
        </w:tc>
      </w:tr>
    </w:tbl>
    <w:p w:rsidR="001869EA" w:rsidRPr="009C49EB" w:rsidRDefault="001869EA" w:rsidP="0029669D">
      <w:pPr>
        <w:pStyle w:val="TKnotes"/>
        <w:rPr>
          <w:lang w:val="de-DE"/>
        </w:rPr>
      </w:pPr>
      <w:proofErr w:type="spellStart"/>
      <w:r w:rsidRPr="00DE538A">
        <w:rPr>
          <w:lang w:val="de-DE"/>
        </w:rPr>
        <w:t>F</w:t>
      </w:r>
      <w:r w:rsidRPr="004151C3">
        <w:rPr>
          <w:lang w:val="de-DE"/>
        </w:rPr>
        <w:t>onte</w:t>
      </w:r>
      <w:proofErr w:type="spellEnd"/>
      <w:r w:rsidRPr="004151C3">
        <w:rPr>
          <w:lang w:val="de-DE"/>
        </w:rPr>
        <w:t xml:space="preserve">: "Sprachensteckbrief Somali", Schule Mehrsprachig, Eine Information des Bundesministeriums </w:t>
      </w:r>
      <w:proofErr w:type="spellStart"/>
      <w:r w:rsidRPr="004151C3">
        <w:rPr>
          <w:lang w:val="de-DE"/>
        </w:rPr>
        <w:t>für</w:t>
      </w:r>
      <w:proofErr w:type="spellEnd"/>
      <w:r w:rsidRPr="004151C3">
        <w:rPr>
          <w:lang w:val="de-DE"/>
        </w:rPr>
        <w:t xml:space="preserve"> Unterricht, Kunst und </w:t>
      </w:r>
      <w:r w:rsidR="004151C3" w:rsidRPr="004151C3">
        <w:rPr>
          <w:lang w:val="de-DE"/>
        </w:rPr>
        <w:t>Kultur – © Fuad Ali Mohamed (</w:t>
      </w:r>
      <w:proofErr w:type="spellStart"/>
      <w:r w:rsidRPr="004151C3">
        <w:rPr>
          <w:lang w:val="de-DE"/>
        </w:rPr>
        <w:t>tradotto</w:t>
      </w:r>
      <w:proofErr w:type="spellEnd"/>
      <w:r w:rsidRPr="004151C3">
        <w:rPr>
          <w:lang w:val="de-DE"/>
        </w:rPr>
        <w:t xml:space="preserve"> in </w:t>
      </w:r>
      <w:proofErr w:type="spellStart"/>
      <w:r w:rsidRPr="004151C3">
        <w:rPr>
          <w:lang w:val="de-DE"/>
        </w:rPr>
        <w:t>inglese</w:t>
      </w:r>
      <w:proofErr w:type="spellEnd"/>
      <w:r w:rsidRPr="004151C3">
        <w:rPr>
          <w:lang w:val="de-DE"/>
        </w:rPr>
        <w:t xml:space="preserve"> e </w:t>
      </w:r>
      <w:proofErr w:type="spellStart"/>
      <w:r w:rsidRPr="004151C3">
        <w:rPr>
          <w:lang w:val="de-DE"/>
        </w:rPr>
        <w:t>adattato</w:t>
      </w:r>
      <w:proofErr w:type="spellEnd"/>
      <w:r w:rsidRPr="004151C3">
        <w:rPr>
          <w:lang w:val="de-DE"/>
        </w:rPr>
        <w:t>).</w:t>
      </w:r>
    </w:p>
    <w:sectPr w:rsidR="001869EA" w:rsidRPr="009C49EB" w:rsidSect="00DE2F6C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94" w:rsidRDefault="00091194" w:rsidP="00C523EA">
      <w:r>
        <w:separator/>
      </w:r>
    </w:p>
  </w:endnote>
  <w:endnote w:type="continuationSeparator" w:id="0">
    <w:p w:rsidR="00091194" w:rsidRDefault="00091194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2860CD" w:rsidTr="002860CD">
      <w:tc>
        <w:tcPr>
          <w:tcW w:w="1667" w:type="pct"/>
          <w:vAlign w:val="bottom"/>
        </w:tcPr>
        <w:p w:rsidR="002860CD" w:rsidRPr="00DE538A" w:rsidRDefault="00DE538A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DE538A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DE538A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DE538A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DE538A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DE538A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DE538A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DE538A">
            <w:rPr>
              <w:rFonts w:eastAsia="Calibri" w:cs="Cambria"/>
              <w:sz w:val="18"/>
              <w:szCs w:val="18"/>
            </w:rPr>
            <w:t xml:space="preserve"> </w:t>
          </w:r>
        </w:p>
        <w:p w:rsidR="00DE538A" w:rsidRPr="00DE538A" w:rsidRDefault="00DE538A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2860CD" w:rsidRDefault="00DE538A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DE538A"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35512B">
            <w:rPr>
              <w:rFonts w:eastAsia="Calibri" w:cs="Cambria"/>
              <w:b/>
              <w:sz w:val="18"/>
              <w:szCs w:val="18"/>
              <w:lang w:val="en-US"/>
            </w:rPr>
            <w:t xml:space="preserve"> 8</w:t>
          </w:r>
        </w:p>
      </w:tc>
      <w:tc>
        <w:tcPr>
          <w:tcW w:w="1667" w:type="pct"/>
          <w:vAlign w:val="bottom"/>
        </w:tcPr>
        <w:p w:rsidR="002860CD" w:rsidRDefault="0020110A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147CE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147CE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860CD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94" w:rsidRDefault="00091194" w:rsidP="00C523EA">
      <w:r>
        <w:separator/>
      </w:r>
    </w:p>
  </w:footnote>
  <w:footnote w:type="continuationSeparator" w:id="0">
    <w:p w:rsidR="00091194" w:rsidRDefault="00091194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79" w:type="pct"/>
      <w:tblBorders>
        <w:bottom w:val="single" w:sz="12" w:space="0" w:color="auto"/>
      </w:tblBorders>
      <w:tblLook w:val="04A0"/>
    </w:tblPr>
    <w:tblGrid>
      <w:gridCol w:w="2228"/>
      <w:gridCol w:w="5722"/>
      <w:gridCol w:w="2732"/>
      <w:gridCol w:w="2732"/>
    </w:tblGrid>
    <w:tr w:rsidR="0041710D" w:rsidRPr="00DE538A" w:rsidTr="0041710D">
      <w:trPr>
        <w:trHeight w:val="1304"/>
      </w:trPr>
      <w:tc>
        <w:tcPr>
          <w:tcW w:w="2228" w:type="dxa"/>
        </w:tcPr>
        <w:p w:rsidR="0041710D" w:rsidRPr="00CB5C65" w:rsidRDefault="0041710D" w:rsidP="000C5F40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DE538A" w:rsidRDefault="00DE538A" w:rsidP="00CB60A5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DE538A">
            <w:rPr>
              <w:rFonts w:eastAsiaTheme="minorHAnsi"/>
              <w:b/>
              <w:lang w:val="en-GB"/>
            </w:rPr>
            <w:t>Supporto</w:t>
          </w:r>
          <w:proofErr w:type="spellEnd"/>
          <w:r w:rsidRPr="00DE538A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DE538A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DE538A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DE538A">
            <w:rPr>
              <w:rFonts w:eastAsiaTheme="minorHAnsi"/>
              <w:b/>
              <w:lang w:val="en-GB"/>
            </w:rPr>
            <w:t>rifugiati</w:t>
          </w:r>
          <w:proofErr w:type="spellEnd"/>
          <w:r w:rsidRPr="00DE538A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DE538A">
            <w:rPr>
              <w:rFonts w:eastAsiaTheme="minorHAnsi"/>
              <w:b/>
              <w:lang w:val="en-GB"/>
            </w:rPr>
            <w:t>adulti</w:t>
          </w:r>
          <w:proofErr w:type="spellEnd"/>
          <w:r w:rsidRPr="00DE538A">
            <w:rPr>
              <w:rFonts w:eastAsiaTheme="minorHAnsi"/>
              <w:b/>
              <w:lang w:val="en-GB"/>
            </w:rPr>
            <w:t xml:space="preserve">: </w:t>
          </w:r>
        </w:p>
        <w:p w:rsidR="00DE538A" w:rsidRPr="008147CE" w:rsidRDefault="00DE538A" w:rsidP="00CB60A5">
          <w:pPr>
            <w:jc w:val="center"/>
            <w:rPr>
              <w:rFonts w:eastAsiaTheme="minorHAnsi"/>
              <w:b/>
              <w:i/>
            </w:rPr>
          </w:pPr>
          <w:r w:rsidRPr="008147CE">
            <w:rPr>
              <w:rFonts w:eastAsiaTheme="minorHAnsi"/>
              <w:b/>
              <w:i/>
            </w:rPr>
            <w:t xml:space="preserve">il </w:t>
          </w:r>
          <w:proofErr w:type="spellStart"/>
          <w:r w:rsidRPr="008147CE">
            <w:rPr>
              <w:rFonts w:eastAsiaTheme="minorHAnsi"/>
              <w:b/>
              <w:i/>
            </w:rPr>
            <w:t>toolkit</w:t>
          </w:r>
          <w:proofErr w:type="spellEnd"/>
          <w:r w:rsidRPr="008147CE">
            <w:rPr>
              <w:rFonts w:eastAsiaTheme="minorHAnsi"/>
              <w:b/>
              <w:i/>
            </w:rPr>
            <w:t xml:space="preserve"> </w:t>
          </w:r>
          <w:proofErr w:type="spellStart"/>
          <w:r w:rsidRPr="008147CE">
            <w:rPr>
              <w:rFonts w:eastAsiaTheme="minorHAnsi"/>
              <w:b/>
              <w:i/>
            </w:rPr>
            <w:t>del</w:t>
          </w:r>
          <w:proofErr w:type="spellEnd"/>
          <w:r w:rsidRPr="008147CE">
            <w:rPr>
              <w:rFonts w:eastAsiaTheme="minorHAnsi"/>
              <w:b/>
              <w:i/>
            </w:rPr>
            <w:t xml:space="preserve"> </w:t>
          </w:r>
          <w:proofErr w:type="spellStart"/>
          <w:r w:rsidRPr="008147CE">
            <w:rPr>
              <w:rFonts w:eastAsiaTheme="minorHAnsi"/>
              <w:b/>
              <w:i/>
            </w:rPr>
            <w:t>Consiglio</w:t>
          </w:r>
          <w:proofErr w:type="spellEnd"/>
          <w:r w:rsidRPr="008147CE">
            <w:rPr>
              <w:rFonts w:eastAsiaTheme="minorHAnsi"/>
              <w:b/>
              <w:i/>
            </w:rPr>
            <w:t xml:space="preserve"> d’Europa </w:t>
          </w:r>
        </w:p>
        <w:p w:rsidR="0041710D" w:rsidRPr="008147CE" w:rsidRDefault="0020110A" w:rsidP="00CB60A5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41710D" w:rsidRPr="008147CE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DE538A" w:rsidRDefault="00DE538A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DE538A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41710D" w:rsidRPr="004151C3" w:rsidRDefault="0020110A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41710D" w:rsidRPr="004151C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41710D" w:rsidRPr="004151C3" w:rsidRDefault="0041710D" w:rsidP="00CB60A5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</w:p>
      </w:tc>
    </w:tr>
  </w:tbl>
  <w:p w:rsidR="002860CD" w:rsidRPr="004151C3" w:rsidRDefault="002860CD" w:rsidP="00DE2F6C">
    <w:pPr>
      <w:pStyle w:val="En-tte"/>
      <w:tabs>
        <w:tab w:val="clear" w:pos="4536"/>
        <w:tab w:val="clear" w:pos="9072"/>
        <w:tab w:val="left" w:pos="975"/>
      </w:tabs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5"/>
  </w:num>
  <w:num w:numId="10">
    <w:abstractNumId w:val="3"/>
  </w:num>
  <w:num w:numId="11">
    <w:abstractNumId w:val="2"/>
  </w:num>
  <w:num w:numId="12">
    <w:abstractNumId w:val="2"/>
  </w:num>
  <w:num w:numId="13">
    <w:abstractNumId w:val="5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B182D"/>
    <w:rsid w:val="0001144C"/>
    <w:rsid w:val="00013516"/>
    <w:rsid w:val="00031A94"/>
    <w:rsid w:val="000338F0"/>
    <w:rsid w:val="00060FE9"/>
    <w:rsid w:val="000618A7"/>
    <w:rsid w:val="0008797E"/>
    <w:rsid w:val="00091194"/>
    <w:rsid w:val="000937FA"/>
    <w:rsid w:val="000A080D"/>
    <w:rsid w:val="000C5F40"/>
    <w:rsid w:val="000E706C"/>
    <w:rsid w:val="000F42D6"/>
    <w:rsid w:val="00105AFA"/>
    <w:rsid w:val="00110231"/>
    <w:rsid w:val="00110B4B"/>
    <w:rsid w:val="00126A5E"/>
    <w:rsid w:val="00154B1F"/>
    <w:rsid w:val="00172C07"/>
    <w:rsid w:val="001741D1"/>
    <w:rsid w:val="0017665B"/>
    <w:rsid w:val="0017676C"/>
    <w:rsid w:val="001869EA"/>
    <w:rsid w:val="001965B4"/>
    <w:rsid w:val="001A1B4C"/>
    <w:rsid w:val="001B0010"/>
    <w:rsid w:val="001B602D"/>
    <w:rsid w:val="001B71AD"/>
    <w:rsid w:val="001D547E"/>
    <w:rsid w:val="001E27AE"/>
    <w:rsid w:val="001F0942"/>
    <w:rsid w:val="0020110A"/>
    <w:rsid w:val="0020300A"/>
    <w:rsid w:val="00214CD0"/>
    <w:rsid w:val="00232A96"/>
    <w:rsid w:val="00233192"/>
    <w:rsid w:val="0023709F"/>
    <w:rsid w:val="00246625"/>
    <w:rsid w:val="0026293F"/>
    <w:rsid w:val="002860CD"/>
    <w:rsid w:val="0029669D"/>
    <w:rsid w:val="002A0CEF"/>
    <w:rsid w:val="002A3476"/>
    <w:rsid w:val="002A678E"/>
    <w:rsid w:val="002C6177"/>
    <w:rsid w:val="002E1A79"/>
    <w:rsid w:val="002E455F"/>
    <w:rsid w:val="002F2562"/>
    <w:rsid w:val="00303A5A"/>
    <w:rsid w:val="00321CFC"/>
    <w:rsid w:val="00325DF6"/>
    <w:rsid w:val="0035512B"/>
    <w:rsid w:val="003575BD"/>
    <w:rsid w:val="00363CC2"/>
    <w:rsid w:val="003702EA"/>
    <w:rsid w:val="0038409C"/>
    <w:rsid w:val="00387BE0"/>
    <w:rsid w:val="0039474F"/>
    <w:rsid w:val="003C050D"/>
    <w:rsid w:val="003C32F5"/>
    <w:rsid w:val="003E358D"/>
    <w:rsid w:val="003E64BB"/>
    <w:rsid w:val="003F121D"/>
    <w:rsid w:val="003F7B04"/>
    <w:rsid w:val="0040209F"/>
    <w:rsid w:val="004026EB"/>
    <w:rsid w:val="004151C3"/>
    <w:rsid w:val="0041596C"/>
    <w:rsid w:val="0041710D"/>
    <w:rsid w:val="00460BCC"/>
    <w:rsid w:val="00470AA9"/>
    <w:rsid w:val="0049006B"/>
    <w:rsid w:val="004A7AFA"/>
    <w:rsid w:val="004B5DD8"/>
    <w:rsid w:val="004C1652"/>
    <w:rsid w:val="004C62B6"/>
    <w:rsid w:val="004E32A8"/>
    <w:rsid w:val="004F2E30"/>
    <w:rsid w:val="00503E91"/>
    <w:rsid w:val="00526886"/>
    <w:rsid w:val="005361E1"/>
    <w:rsid w:val="005713EB"/>
    <w:rsid w:val="005A0628"/>
    <w:rsid w:val="005B43D4"/>
    <w:rsid w:val="005C2E50"/>
    <w:rsid w:val="005C6517"/>
    <w:rsid w:val="005E38D0"/>
    <w:rsid w:val="005E4CA5"/>
    <w:rsid w:val="00617D74"/>
    <w:rsid w:val="00625E6A"/>
    <w:rsid w:val="006455D0"/>
    <w:rsid w:val="00651E90"/>
    <w:rsid w:val="00655B1E"/>
    <w:rsid w:val="00655CCE"/>
    <w:rsid w:val="00674FC3"/>
    <w:rsid w:val="00683603"/>
    <w:rsid w:val="006A1A21"/>
    <w:rsid w:val="006C0689"/>
    <w:rsid w:val="006C08C3"/>
    <w:rsid w:val="006C7764"/>
    <w:rsid w:val="006D234F"/>
    <w:rsid w:val="00724C92"/>
    <w:rsid w:val="00734E55"/>
    <w:rsid w:val="0074542C"/>
    <w:rsid w:val="007B4D14"/>
    <w:rsid w:val="007C3B77"/>
    <w:rsid w:val="007C47FC"/>
    <w:rsid w:val="007C69EB"/>
    <w:rsid w:val="007D336C"/>
    <w:rsid w:val="008023A0"/>
    <w:rsid w:val="008067EC"/>
    <w:rsid w:val="008147CE"/>
    <w:rsid w:val="0083366C"/>
    <w:rsid w:val="0084141B"/>
    <w:rsid w:val="008469DE"/>
    <w:rsid w:val="008506D5"/>
    <w:rsid w:val="0086782B"/>
    <w:rsid w:val="0087339D"/>
    <w:rsid w:val="00892B00"/>
    <w:rsid w:val="008B45A3"/>
    <w:rsid w:val="008C53DF"/>
    <w:rsid w:val="008E6FB9"/>
    <w:rsid w:val="008F0189"/>
    <w:rsid w:val="008F24DC"/>
    <w:rsid w:val="009025F0"/>
    <w:rsid w:val="00914C81"/>
    <w:rsid w:val="0094551C"/>
    <w:rsid w:val="00953DC1"/>
    <w:rsid w:val="00964E6C"/>
    <w:rsid w:val="009A5131"/>
    <w:rsid w:val="009B64E1"/>
    <w:rsid w:val="00A03292"/>
    <w:rsid w:val="00A1258A"/>
    <w:rsid w:val="00A37ABA"/>
    <w:rsid w:val="00A57DB1"/>
    <w:rsid w:val="00A67362"/>
    <w:rsid w:val="00A802F2"/>
    <w:rsid w:val="00AB255A"/>
    <w:rsid w:val="00AE657E"/>
    <w:rsid w:val="00AF4A1E"/>
    <w:rsid w:val="00AF56A8"/>
    <w:rsid w:val="00B315A0"/>
    <w:rsid w:val="00B35EFB"/>
    <w:rsid w:val="00B43C75"/>
    <w:rsid w:val="00B53E12"/>
    <w:rsid w:val="00B674EB"/>
    <w:rsid w:val="00B73A35"/>
    <w:rsid w:val="00B87D33"/>
    <w:rsid w:val="00B94592"/>
    <w:rsid w:val="00B94E15"/>
    <w:rsid w:val="00BA3C32"/>
    <w:rsid w:val="00BB182D"/>
    <w:rsid w:val="00BB7A47"/>
    <w:rsid w:val="00BD12EE"/>
    <w:rsid w:val="00BD2F15"/>
    <w:rsid w:val="00BD72E0"/>
    <w:rsid w:val="00BE521F"/>
    <w:rsid w:val="00BE6E05"/>
    <w:rsid w:val="00BF2B09"/>
    <w:rsid w:val="00BF66BF"/>
    <w:rsid w:val="00BF71C7"/>
    <w:rsid w:val="00C24B3F"/>
    <w:rsid w:val="00C523EA"/>
    <w:rsid w:val="00C530F7"/>
    <w:rsid w:val="00C622D7"/>
    <w:rsid w:val="00C7477C"/>
    <w:rsid w:val="00C8086F"/>
    <w:rsid w:val="00C83532"/>
    <w:rsid w:val="00CB60A5"/>
    <w:rsid w:val="00CC0991"/>
    <w:rsid w:val="00CE3AC4"/>
    <w:rsid w:val="00CF0B90"/>
    <w:rsid w:val="00CF36D3"/>
    <w:rsid w:val="00D00DA4"/>
    <w:rsid w:val="00D02228"/>
    <w:rsid w:val="00D07616"/>
    <w:rsid w:val="00D1091B"/>
    <w:rsid w:val="00D137AF"/>
    <w:rsid w:val="00D2211A"/>
    <w:rsid w:val="00D57D70"/>
    <w:rsid w:val="00D80CAC"/>
    <w:rsid w:val="00D817D3"/>
    <w:rsid w:val="00D8328F"/>
    <w:rsid w:val="00DA5A92"/>
    <w:rsid w:val="00DD35DF"/>
    <w:rsid w:val="00DE2C28"/>
    <w:rsid w:val="00DE2F6C"/>
    <w:rsid w:val="00DE538A"/>
    <w:rsid w:val="00DE5B7D"/>
    <w:rsid w:val="00DF60EB"/>
    <w:rsid w:val="00E0621F"/>
    <w:rsid w:val="00E076C3"/>
    <w:rsid w:val="00E540A0"/>
    <w:rsid w:val="00ED4CB7"/>
    <w:rsid w:val="00EE35A7"/>
    <w:rsid w:val="00F260E9"/>
    <w:rsid w:val="00F36542"/>
    <w:rsid w:val="00F5126A"/>
    <w:rsid w:val="00F602BD"/>
    <w:rsid w:val="00F6150F"/>
    <w:rsid w:val="00FB2AB0"/>
    <w:rsid w:val="00FB70A6"/>
    <w:rsid w:val="00FC4F80"/>
    <w:rsid w:val="00FD66D0"/>
    <w:rsid w:val="00FE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SS-TITRE2">
    <w:name w:val="TK SS-TITRE 2"/>
    <w:autoRedefine/>
    <w:qFormat/>
    <w:rsid w:val="00BE6E05"/>
    <w:pPr>
      <w:spacing w:before="360" w:after="120" w:line="240" w:lineRule="auto"/>
    </w:pPr>
    <w:rPr>
      <w:rFonts w:ascii="Calibri" w:eastAsia="Times New Roman" w:hAnsi="Calibri" w:cs="Calibri"/>
      <w:b/>
      <w:sz w:val="28"/>
      <w:szCs w:val="28"/>
      <w:lang w:val="en-US"/>
    </w:rPr>
  </w:style>
  <w:style w:type="paragraph" w:customStyle="1" w:styleId="TK-SS-TITRE22">
    <w:name w:val="TK-SS-TITRE 2.2"/>
    <w:autoRedefine/>
    <w:qFormat/>
    <w:rsid w:val="002860CD"/>
    <w:pPr>
      <w:spacing w:before="180" w:after="6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Ind w:w="0" w:type="dxa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>
      <w:tblStyleRowBandSize w:val="1"/>
      <w:tblInd w:w="0" w:type="dxa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paragraph" w:customStyle="1" w:styleId="TKTextetableau">
    <w:name w:val="TK Texte tableau"/>
    <w:qFormat/>
    <w:rsid w:val="00D00DA4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BF66BF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BF66BF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SS-TITRE21">
    <w:name w:val="TK SS-TITRE 2.1"/>
    <w:basedOn w:val="TKSS-TITRE210"/>
    <w:autoRedefine/>
    <w:qFormat/>
    <w:rsid w:val="00BD2F15"/>
  </w:style>
  <w:style w:type="paragraph" w:customStyle="1" w:styleId="TKTEXTE">
    <w:name w:val="TK TEXTE"/>
    <w:autoRedefine/>
    <w:qFormat/>
    <w:rsid w:val="005C6517"/>
    <w:pPr>
      <w:spacing w:before="120" w:after="120" w:line="240" w:lineRule="auto"/>
    </w:pPr>
    <w:rPr>
      <w:rFonts w:ascii="Calibri" w:eastAsia="Times New Roman" w:hAnsi="Calibri" w:cs="Calibri"/>
      <w:sz w:val="24"/>
      <w:lang w:val="de-DE"/>
    </w:rPr>
  </w:style>
  <w:style w:type="paragraph" w:customStyle="1" w:styleId="TKbulletpoints">
    <w:name w:val="TK_bullet_points"/>
    <w:next w:val="Normal"/>
    <w:qFormat/>
    <w:rsid w:val="00460BCC"/>
    <w:pPr>
      <w:tabs>
        <w:tab w:val="left" w:pos="567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-SS-TITRE2">
    <w:name w:val="TK-SS-TITRE2"/>
    <w:qFormat/>
    <w:rsid w:val="00460BCC"/>
    <w:pPr>
      <w:spacing w:before="240" w:after="240" w:line="240" w:lineRule="auto"/>
    </w:pPr>
    <w:rPr>
      <w:rFonts w:ascii="Calibri" w:eastAsia="Times New Roman" w:hAnsi="Calibri" w:cs="Calibri"/>
      <w:b/>
      <w:i/>
      <w:sz w:val="28"/>
      <w:szCs w:val="2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SS-TITRE210">
    <w:name w:val="TK SS-TITRE 2.1"/>
    <w:basedOn w:val="TKTITRE2"/>
    <w:autoRedefine/>
    <w:qFormat/>
    <w:rsid w:val="003E64BB"/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character" w:styleId="lev">
    <w:name w:val="Strong"/>
    <w:uiPriority w:val="99"/>
    <w:qFormat/>
    <w:rsid w:val="00914C81"/>
    <w:rPr>
      <w:rFonts w:cs="Times New Roman"/>
      <w:b/>
      <w:bCs/>
    </w:rPr>
  </w:style>
  <w:style w:type="character" w:customStyle="1" w:styleId="A5">
    <w:name w:val="A5"/>
    <w:uiPriority w:val="99"/>
    <w:rsid w:val="00914C81"/>
    <w:rPr>
      <w:color w:val="000000"/>
      <w:sz w:val="22"/>
    </w:rPr>
  </w:style>
  <w:style w:type="paragraph" w:customStyle="1" w:styleId="TKnotes">
    <w:name w:val="TK_notes"/>
    <w:qFormat/>
    <w:rsid w:val="00BF66BF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BulletLevel1">
    <w:name w:val="TK Bullet Level1"/>
    <w:next w:val="Normal"/>
    <w:qFormat/>
    <w:rsid w:val="00BF66BF"/>
    <w:pPr>
      <w:numPr>
        <w:numId w:val="12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BF66BF"/>
    <w:pPr>
      <w:ind w:left="1135"/>
    </w:pPr>
  </w:style>
  <w:style w:type="paragraph" w:customStyle="1" w:styleId="TKNbrsLevel2">
    <w:name w:val="TK Nbrs Level2"/>
    <w:qFormat/>
    <w:rsid w:val="00BF66BF"/>
    <w:pPr>
      <w:numPr>
        <w:numId w:val="13"/>
      </w:numPr>
      <w:spacing w:before="60" w:after="6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3">
    <w:name w:val="TK TITRE 3"/>
    <w:qFormat/>
    <w:rsid w:val="00BF66BF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paragraph" w:customStyle="1" w:styleId="TKTITRE1">
    <w:name w:val="TK TITRE1"/>
    <w:qFormat/>
    <w:rsid w:val="00BF66BF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NbrsLevel1">
    <w:name w:val="TK_Nbrs Level1"/>
    <w:qFormat/>
    <w:rsid w:val="00BF66BF"/>
    <w:pPr>
      <w:numPr>
        <w:numId w:val="14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42E3-98B5-4B51-8DCE-E8E54DC5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utilisateur</cp:lastModifiedBy>
  <cp:revision>4</cp:revision>
  <cp:lastPrinted>2017-06-21T17:41:00Z</cp:lastPrinted>
  <dcterms:created xsi:type="dcterms:W3CDTF">2017-10-22T13:22:00Z</dcterms:created>
  <dcterms:modified xsi:type="dcterms:W3CDTF">2017-10-22T14:04:00Z</dcterms:modified>
</cp:coreProperties>
</file>