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71" w:rsidRPr="00CE403D" w:rsidRDefault="00075448" w:rsidP="00631C71">
      <w:pPr>
        <w:pStyle w:val="TKMAINTITLE"/>
        <w:rPr>
          <w:lang w:val="it-IT"/>
        </w:rPr>
      </w:pPr>
      <w:r w:rsidRPr="00CE403D">
        <w:rPr>
          <w:lang w:val="it-IT"/>
        </w:rPr>
        <w:t>32</w:t>
      </w:r>
      <w:r w:rsidR="00631C71" w:rsidRPr="00CE403D">
        <w:rPr>
          <w:lang w:val="it-IT"/>
        </w:rPr>
        <w:t xml:space="preserve"> </w:t>
      </w:r>
      <w:r w:rsidR="00CE403D">
        <w:rPr>
          <w:lang w:val="it-IT"/>
        </w:rPr>
        <w:t>–</w:t>
      </w:r>
      <w:r w:rsidR="00631C71" w:rsidRPr="00CE403D">
        <w:rPr>
          <w:lang w:val="it-IT"/>
        </w:rPr>
        <w:t xml:space="preserve"> Sele</w:t>
      </w:r>
      <w:r w:rsidR="00CE403D" w:rsidRPr="00CE403D">
        <w:rPr>
          <w:lang w:val="it-IT"/>
        </w:rPr>
        <w:t>zion</w:t>
      </w:r>
      <w:r w:rsidR="00CE403D">
        <w:rPr>
          <w:lang w:val="it-IT"/>
        </w:rPr>
        <w:t xml:space="preserve">are </w:t>
      </w:r>
      <w:r w:rsidR="00CE403D" w:rsidRPr="00CE403D">
        <w:rPr>
          <w:lang w:val="it-IT"/>
        </w:rPr>
        <w:t>le funzioni comunicative</w:t>
      </w:r>
      <w:r w:rsidR="00631C71" w:rsidRPr="00CE403D">
        <w:rPr>
          <w:lang w:val="it-IT"/>
        </w:rPr>
        <w:t xml:space="preserve"> </w:t>
      </w:r>
      <w:r w:rsidR="00631C71" w:rsidRPr="00CE403D">
        <w:rPr>
          <w:lang w:val="it-IT"/>
        </w:rPr>
        <w:br/>
      </w:r>
      <w:r w:rsidR="00CE403D" w:rsidRPr="00CE403D">
        <w:rPr>
          <w:lang w:val="it-IT"/>
        </w:rPr>
        <w:t xml:space="preserve">utili </w:t>
      </w:r>
      <w:r w:rsidR="00EE25E3">
        <w:rPr>
          <w:lang w:val="it-IT"/>
        </w:rPr>
        <w:t>ad apprendenti di livello iniziale</w:t>
      </w:r>
    </w:p>
    <w:p w:rsidR="00631C71" w:rsidRPr="00CE403D" w:rsidRDefault="00CE403D" w:rsidP="00CE403D">
      <w:pPr>
        <w:pStyle w:val="TKAIM"/>
        <w:ind w:left="1416" w:hanging="1416"/>
        <w:rPr>
          <w:lang w:val="it-IT"/>
        </w:rPr>
      </w:pPr>
      <w:r w:rsidRPr="00CE403D">
        <w:rPr>
          <w:lang w:val="it-IT"/>
        </w:rPr>
        <w:t>Obiettivo</w:t>
      </w:r>
      <w:r w:rsidR="00631C71" w:rsidRPr="00CE403D">
        <w:rPr>
          <w:lang w:val="it-IT"/>
        </w:rPr>
        <w:t xml:space="preserve">: </w:t>
      </w:r>
      <w:r w:rsidR="00631C71" w:rsidRPr="00CE403D">
        <w:rPr>
          <w:lang w:val="it-IT"/>
        </w:rPr>
        <w:tab/>
      </w:r>
      <w:r w:rsidR="000E4E0B">
        <w:rPr>
          <w:lang w:val="it-IT"/>
        </w:rPr>
        <w:t>fornire alcune risorse per selezionare</w:t>
      </w:r>
      <w:r w:rsidRPr="00CE403D">
        <w:rPr>
          <w:lang w:val="it-IT"/>
        </w:rPr>
        <w:t xml:space="preserve"> le funzioni </w:t>
      </w:r>
      <w:r w:rsidR="00BB5706">
        <w:rPr>
          <w:lang w:val="it-IT"/>
        </w:rPr>
        <w:t>comunicative</w:t>
      </w:r>
      <w:r w:rsidRPr="00CE403D">
        <w:rPr>
          <w:lang w:val="it-IT"/>
        </w:rPr>
        <w:t xml:space="preserve"> (</w:t>
      </w:r>
      <w:r w:rsidR="00DF0AB6">
        <w:rPr>
          <w:lang w:val="it-IT"/>
        </w:rPr>
        <w:t xml:space="preserve">vale a dire, </w:t>
      </w:r>
      <w:r w:rsidRPr="00CE403D">
        <w:rPr>
          <w:lang w:val="it-IT"/>
        </w:rPr>
        <w:t>ciò che le persone fanno attraverso la lingua)</w:t>
      </w:r>
      <w:r w:rsidR="00631C71" w:rsidRPr="00CE403D">
        <w:rPr>
          <w:lang w:val="it-IT"/>
        </w:rPr>
        <w:t xml:space="preserve"> </w:t>
      </w:r>
      <w:r w:rsidR="00DF0AB6">
        <w:rPr>
          <w:lang w:val="it-IT"/>
        </w:rPr>
        <w:t>per i</w:t>
      </w:r>
      <w:r>
        <w:rPr>
          <w:lang w:val="it-IT"/>
        </w:rPr>
        <w:t xml:space="preserve"> rifugiati che sono </w:t>
      </w:r>
      <w:r w:rsidR="00164B57">
        <w:rPr>
          <w:lang w:val="it-IT"/>
        </w:rPr>
        <w:t>apprendenti di</w:t>
      </w:r>
      <w:r w:rsidR="005F0EC0">
        <w:rPr>
          <w:lang w:val="it-IT"/>
        </w:rPr>
        <w:t xml:space="preserve"> livello iniziale</w:t>
      </w:r>
      <w:r w:rsidR="000E4E0B">
        <w:rPr>
          <w:lang w:val="it-IT"/>
        </w:rPr>
        <w:t xml:space="preserve"> in italiano</w:t>
      </w:r>
      <w:r w:rsidR="00231CA8">
        <w:rPr>
          <w:lang w:val="it-IT"/>
        </w:rPr>
        <w:t>.</w:t>
      </w:r>
    </w:p>
    <w:p w:rsidR="00631C71" w:rsidRPr="00CE403D" w:rsidRDefault="000E4E0B" w:rsidP="00E85DB6">
      <w:pPr>
        <w:pStyle w:val="TKTITRE1"/>
        <w:rPr>
          <w:lang w:val="it-IT"/>
        </w:rPr>
      </w:pPr>
      <w:r>
        <w:rPr>
          <w:lang w:val="it-IT"/>
        </w:rPr>
        <w:t>C</w:t>
      </w:r>
      <w:r w:rsidR="00CE403D" w:rsidRPr="00CE403D">
        <w:rPr>
          <w:lang w:val="it-IT"/>
        </w:rPr>
        <w:t xml:space="preserve">osa sono le </w:t>
      </w:r>
      <w:r w:rsidR="00CE403D">
        <w:rPr>
          <w:lang w:val="it-IT"/>
        </w:rPr>
        <w:t>“</w:t>
      </w:r>
      <w:r w:rsidR="00CE403D" w:rsidRPr="00CE403D">
        <w:rPr>
          <w:lang w:val="it-IT"/>
        </w:rPr>
        <w:t xml:space="preserve">funzioni </w:t>
      </w:r>
      <w:r w:rsidR="00CE403D">
        <w:rPr>
          <w:lang w:val="it-IT"/>
        </w:rPr>
        <w:t>comunicative”</w:t>
      </w:r>
      <w:r w:rsidR="00CE403D" w:rsidRPr="00CE403D">
        <w:rPr>
          <w:lang w:val="it-IT"/>
        </w:rPr>
        <w:t>?</w:t>
      </w:r>
    </w:p>
    <w:p w:rsidR="004D030B" w:rsidRPr="00E06B43" w:rsidRDefault="006A7914" w:rsidP="007D253C">
      <w:pPr>
        <w:pStyle w:val="TKTEXTE"/>
        <w:rPr>
          <w:lang w:val="it-IT"/>
        </w:rPr>
      </w:pPr>
      <w:r w:rsidRPr="005F0EC0">
        <w:rPr>
          <w:lang w:val="it-IT"/>
        </w:rPr>
        <w:t>La lingua orale e scritta p</w:t>
      </w:r>
      <w:r w:rsidR="00776469" w:rsidRPr="005F0EC0">
        <w:rPr>
          <w:lang w:val="it-IT"/>
        </w:rPr>
        <w:t>uò</w:t>
      </w:r>
      <w:r w:rsidRPr="005F0EC0">
        <w:rPr>
          <w:lang w:val="it-IT"/>
        </w:rPr>
        <w:t xml:space="preserve"> essere </w:t>
      </w:r>
      <w:r w:rsidR="00716539" w:rsidRPr="005F0EC0">
        <w:rPr>
          <w:lang w:val="it-IT"/>
        </w:rPr>
        <w:t>utilizzata</w:t>
      </w:r>
      <w:r w:rsidRPr="005F0EC0">
        <w:rPr>
          <w:lang w:val="it-IT"/>
        </w:rPr>
        <w:t xml:space="preserve"> </w:t>
      </w:r>
      <w:r w:rsidR="00716539" w:rsidRPr="005F0EC0">
        <w:rPr>
          <w:lang w:val="it-IT"/>
        </w:rPr>
        <w:t xml:space="preserve">per </w:t>
      </w:r>
      <w:r w:rsidRPr="005F0EC0">
        <w:rPr>
          <w:lang w:val="it-IT"/>
        </w:rPr>
        <w:t>suggerire qualcosa a qualcuno, lamentarsi, rifiutare un invito</w:t>
      </w:r>
      <w:r w:rsidR="00716539" w:rsidRPr="005F0EC0">
        <w:rPr>
          <w:lang w:val="it-IT"/>
        </w:rPr>
        <w:t>, dare consigli, ecc. Questi sono solo alcuni esempi di quelle che vengono</w:t>
      </w:r>
      <w:r w:rsidR="00776469" w:rsidRPr="005F0EC0">
        <w:rPr>
          <w:lang w:val="it-IT"/>
        </w:rPr>
        <w:t xml:space="preserve"> generalmente </w:t>
      </w:r>
      <w:r w:rsidR="00716539" w:rsidRPr="005F0EC0">
        <w:rPr>
          <w:lang w:val="it-IT"/>
        </w:rPr>
        <w:t>definite funzioni comunicative</w:t>
      </w:r>
      <w:r w:rsidR="00776469" w:rsidRPr="005F0EC0">
        <w:rPr>
          <w:lang w:val="it-IT"/>
        </w:rPr>
        <w:t>.</w:t>
      </w:r>
      <w:r w:rsidR="004A0F65" w:rsidRPr="005F0EC0">
        <w:rPr>
          <w:lang w:val="it-IT"/>
        </w:rPr>
        <w:t xml:space="preserve"> </w:t>
      </w:r>
      <w:r w:rsidR="00776469" w:rsidRPr="005F0EC0">
        <w:rPr>
          <w:lang w:val="it-IT"/>
        </w:rPr>
        <w:t xml:space="preserve">Le attività di supporto linguistico possono essere organizzate in modo da permettere ai rifugiati di imparare a </w:t>
      </w:r>
      <w:r w:rsidR="00716539" w:rsidRPr="005F0EC0">
        <w:rPr>
          <w:lang w:val="it-IT"/>
        </w:rPr>
        <w:t>esprimere tali</w:t>
      </w:r>
      <w:r w:rsidR="00776469" w:rsidRPr="005F0EC0">
        <w:rPr>
          <w:lang w:val="it-IT"/>
        </w:rPr>
        <w:t xml:space="preserve"> funzioni</w:t>
      </w:r>
      <w:r w:rsidR="00C13455" w:rsidRPr="005F0EC0">
        <w:rPr>
          <w:lang w:val="it-IT"/>
        </w:rPr>
        <w:t xml:space="preserve"> in relazione </w:t>
      </w:r>
      <w:r w:rsidR="001A6FE7" w:rsidRPr="005F0EC0">
        <w:rPr>
          <w:lang w:val="it-IT"/>
        </w:rPr>
        <w:t>alle</w:t>
      </w:r>
      <w:r w:rsidR="0066553C" w:rsidRPr="005F0EC0">
        <w:rPr>
          <w:lang w:val="it-IT"/>
        </w:rPr>
        <w:t xml:space="preserve"> situazioni</w:t>
      </w:r>
      <w:r w:rsidR="005B59AC" w:rsidRPr="005F0EC0">
        <w:rPr>
          <w:lang w:val="it-IT"/>
        </w:rPr>
        <w:t xml:space="preserve"> </w:t>
      </w:r>
      <w:r w:rsidR="001A6FE7" w:rsidRPr="005F0EC0">
        <w:rPr>
          <w:lang w:val="it-IT"/>
        </w:rPr>
        <w:t xml:space="preserve">previste </w:t>
      </w:r>
      <w:r w:rsidR="004A0F65" w:rsidRPr="005F0EC0">
        <w:rPr>
          <w:lang w:val="it-IT"/>
        </w:rPr>
        <w:t xml:space="preserve">nella lista dei domini e </w:t>
      </w:r>
      <w:r w:rsidR="005B59AC" w:rsidRPr="005F0EC0">
        <w:rPr>
          <w:lang w:val="it-IT"/>
        </w:rPr>
        <w:t xml:space="preserve">in quella </w:t>
      </w:r>
      <w:r w:rsidR="007D253C" w:rsidRPr="005F0EC0">
        <w:rPr>
          <w:lang w:val="it-IT"/>
        </w:rPr>
        <w:t>degli scenari</w:t>
      </w:r>
      <w:r w:rsidR="004A0F65" w:rsidRPr="005F0EC0">
        <w:rPr>
          <w:lang w:val="it-IT"/>
        </w:rPr>
        <w:t xml:space="preserve"> </w:t>
      </w:r>
      <w:r w:rsidR="00631C71" w:rsidRPr="005F0EC0">
        <w:rPr>
          <w:lang w:val="it-IT"/>
        </w:rPr>
        <w:t>(</w:t>
      </w:r>
      <w:r w:rsidR="007D253C" w:rsidRPr="005F0EC0">
        <w:rPr>
          <w:lang w:val="it-IT"/>
        </w:rPr>
        <w:t>vedi</w:t>
      </w:r>
      <w:r w:rsidR="00EF006A">
        <w:rPr>
          <w:lang w:val="it-IT"/>
        </w:rPr>
        <w:t xml:space="preserve"> in proposito lo</w:t>
      </w:r>
      <w:r w:rsidR="007D253C" w:rsidRPr="005F0EC0">
        <w:rPr>
          <w:lang w:val="it-IT"/>
        </w:rPr>
        <w:t xml:space="preserve"> s</w:t>
      </w:r>
      <w:r w:rsidR="0066553C" w:rsidRPr="005F0EC0">
        <w:rPr>
          <w:lang w:val="it-IT"/>
        </w:rPr>
        <w:t>trumento</w:t>
      </w:r>
      <w:r w:rsidR="00631C71" w:rsidRPr="005F0EC0">
        <w:rPr>
          <w:lang w:val="it-IT"/>
        </w:rPr>
        <w:t xml:space="preserve"> </w:t>
      </w:r>
      <w:r w:rsidR="00075448" w:rsidRPr="005F0EC0">
        <w:rPr>
          <w:lang w:val="it-IT"/>
        </w:rPr>
        <w:t>31</w:t>
      </w:r>
      <w:r w:rsidR="00631C71" w:rsidRPr="005F0EC0">
        <w:rPr>
          <w:i/>
          <w:lang w:val="it-IT"/>
        </w:rPr>
        <w:t xml:space="preserve"> </w:t>
      </w:r>
      <w:r w:rsidR="007D253C" w:rsidRPr="005F0EC0">
        <w:rPr>
          <w:i/>
          <w:lang w:val="it-IT"/>
        </w:rPr>
        <w:t xml:space="preserve">- </w:t>
      </w:r>
      <w:hyperlink r:id="rId8" w:history="1">
        <w:r w:rsidR="004A0F65" w:rsidRPr="001A069E">
          <w:rPr>
            <w:rStyle w:val="Lienhypertexte"/>
            <w:rFonts w:cs="Calibri"/>
            <w:i/>
            <w:iCs/>
            <w:u w:val="none"/>
            <w:lang w:val="it-IT"/>
          </w:rPr>
          <w:t xml:space="preserve">Selezionare le situazioni </w:t>
        </w:r>
        <w:r w:rsidR="00237836" w:rsidRPr="001A069E">
          <w:rPr>
            <w:rStyle w:val="Lienhypertexte"/>
            <w:rFonts w:cs="Calibri"/>
            <w:i/>
            <w:iCs/>
            <w:u w:val="none"/>
            <w:lang w:val="it-IT"/>
          </w:rPr>
          <w:t xml:space="preserve">su cui </w:t>
        </w:r>
        <w:r w:rsidR="00231CA8" w:rsidRPr="001A069E">
          <w:rPr>
            <w:rStyle w:val="Lienhypertexte"/>
            <w:rFonts w:cs="Calibri"/>
            <w:i/>
            <w:iCs/>
            <w:u w:val="none"/>
            <w:lang w:val="it-IT"/>
          </w:rPr>
          <w:t>focalizzare l’attenzione durante le attività di supporto linguistico</w:t>
        </w:r>
      </w:hyperlink>
      <w:r w:rsidR="00231CA8" w:rsidRPr="00E06B43">
        <w:rPr>
          <w:lang w:val="it-IT"/>
        </w:rPr>
        <w:t>).</w:t>
      </w:r>
    </w:p>
    <w:p w:rsidR="007D253C" w:rsidRPr="00E06B43" w:rsidRDefault="004D030B" w:rsidP="00631C71">
      <w:pPr>
        <w:pStyle w:val="TKTEXTE"/>
        <w:rPr>
          <w:lang w:val="it-IT"/>
        </w:rPr>
      </w:pPr>
      <w:r w:rsidRPr="00E06B43">
        <w:rPr>
          <w:lang w:val="it-IT"/>
        </w:rPr>
        <w:t xml:space="preserve">Se </w:t>
      </w:r>
      <w:r w:rsidR="008A36A4" w:rsidRPr="00E06B43">
        <w:rPr>
          <w:lang w:val="it-IT"/>
        </w:rPr>
        <w:t>hai</w:t>
      </w:r>
      <w:r w:rsidRPr="00E06B43">
        <w:rPr>
          <w:lang w:val="it-IT"/>
        </w:rPr>
        <w:t xml:space="preserve"> già utilizzato </w:t>
      </w:r>
      <w:r w:rsidR="00EF006A" w:rsidRPr="00E06B43">
        <w:rPr>
          <w:lang w:val="it-IT"/>
        </w:rPr>
        <w:t>lo</w:t>
      </w:r>
      <w:r w:rsidR="007D253C" w:rsidRPr="00E06B43">
        <w:rPr>
          <w:lang w:val="it-IT"/>
        </w:rPr>
        <w:t xml:space="preserve"> s</w:t>
      </w:r>
      <w:r w:rsidR="00A80B80" w:rsidRPr="00E06B43">
        <w:rPr>
          <w:lang w:val="it-IT"/>
        </w:rPr>
        <w:t>trumento</w:t>
      </w:r>
      <w:r w:rsidR="00EF006A" w:rsidRPr="00E06B43">
        <w:rPr>
          <w:lang w:val="it-IT"/>
        </w:rPr>
        <w:t xml:space="preserve"> sopra richiamato</w:t>
      </w:r>
      <w:r w:rsidR="00631C71" w:rsidRPr="00E06B43">
        <w:rPr>
          <w:lang w:val="it-IT"/>
        </w:rPr>
        <w:t xml:space="preserve">, </w:t>
      </w:r>
      <w:r w:rsidR="008A36A4" w:rsidRPr="00E06B43">
        <w:rPr>
          <w:lang w:val="it-IT"/>
        </w:rPr>
        <w:t xml:space="preserve">avrai </w:t>
      </w:r>
      <w:r w:rsidRPr="00E06B43">
        <w:rPr>
          <w:lang w:val="it-IT"/>
        </w:rPr>
        <w:t xml:space="preserve">ora bisogno di selezionare </w:t>
      </w:r>
      <w:r w:rsidR="00EE25E3" w:rsidRPr="00E06B43">
        <w:rPr>
          <w:lang w:val="it-IT"/>
        </w:rPr>
        <w:t>le</w:t>
      </w:r>
      <w:r w:rsidR="00B965D2" w:rsidRPr="00E06B43">
        <w:rPr>
          <w:lang w:val="it-IT"/>
        </w:rPr>
        <w:t xml:space="preserve"> </w:t>
      </w:r>
      <w:r w:rsidRPr="00E06B43">
        <w:rPr>
          <w:lang w:val="it-IT"/>
        </w:rPr>
        <w:t xml:space="preserve">funzioni comunemente previste </w:t>
      </w:r>
      <w:r w:rsidR="007D253C" w:rsidRPr="00E06B43">
        <w:rPr>
          <w:lang w:val="it-IT"/>
        </w:rPr>
        <w:t>nelle</w:t>
      </w:r>
      <w:r w:rsidR="008A36A4" w:rsidRPr="00E06B43">
        <w:rPr>
          <w:lang w:val="it-IT"/>
        </w:rPr>
        <w:t xml:space="preserve"> situazioni </w:t>
      </w:r>
      <w:r w:rsidR="007D253C" w:rsidRPr="00E06B43">
        <w:rPr>
          <w:lang w:val="it-IT"/>
        </w:rPr>
        <w:t>da te scelte</w:t>
      </w:r>
      <w:r w:rsidR="001A6FE7" w:rsidRPr="00E06B43">
        <w:rPr>
          <w:lang w:val="it-IT"/>
        </w:rPr>
        <w:t xml:space="preserve">. </w:t>
      </w:r>
      <w:r w:rsidR="00EF006A" w:rsidRPr="00E06B43">
        <w:rPr>
          <w:lang w:val="it-IT"/>
        </w:rPr>
        <w:t>Per aiutarti,</w:t>
      </w:r>
      <w:r w:rsidR="001A6FE7" w:rsidRPr="00E06B43">
        <w:rPr>
          <w:lang w:val="it-IT"/>
        </w:rPr>
        <w:t xml:space="preserve"> di seguito troverai un elenco di funzioni </w:t>
      </w:r>
      <w:r w:rsidR="00EF006A" w:rsidRPr="00E06B43">
        <w:rPr>
          <w:lang w:val="it-IT"/>
        </w:rPr>
        <w:t>adeguate</w:t>
      </w:r>
      <w:r w:rsidR="007D253C" w:rsidRPr="00E06B43">
        <w:rPr>
          <w:lang w:val="it-IT"/>
        </w:rPr>
        <w:t xml:space="preserve"> a</w:t>
      </w:r>
      <w:r w:rsidR="00EF006A" w:rsidRPr="00E06B43">
        <w:rPr>
          <w:lang w:val="it-IT"/>
        </w:rPr>
        <w:t xml:space="preserve">d apprendenti di </w:t>
      </w:r>
      <w:r w:rsidR="005F0EC0" w:rsidRPr="00E06B43">
        <w:rPr>
          <w:lang w:val="it-IT"/>
        </w:rPr>
        <w:t>livello iniziale</w:t>
      </w:r>
      <w:r w:rsidR="008A36A4" w:rsidRPr="00E06B43">
        <w:rPr>
          <w:lang w:val="it-IT"/>
        </w:rPr>
        <w:t xml:space="preserve"> nella lingua target (in questo caso l’italiano)</w:t>
      </w:r>
      <w:r w:rsidR="00B965D2" w:rsidRPr="00E06B43">
        <w:rPr>
          <w:lang w:val="it-IT"/>
        </w:rPr>
        <w:t>.</w:t>
      </w:r>
    </w:p>
    <w:p w:rsidR="00631C71" w:rsidRPr="00E06B43" w:rsidRDefault="00B965D2" w:rsidP="00631C71">
      <w:pPr>
        <w:pStyle w:val="TKTEXTE"/>
        <w:rPr>
          <w:lang w:val="it-IT"/>
        </w:rPr>
      </w:pPr>
      <w:r w:rsidRPr="00E06B43">
        <w:rPr>
          <w:lang w:val="it-IT"/>
        </w:rPr>
        <w:t xml:space="preserve">Il modo in cui vengono </w:t>
      </w:r>
      <w:r w:rsidR="007D253C" w:rsidRPr="00E06B43">
        <w:rPr>
          <w:lang w:val="it-IT"/>
        </w:rPr>
        <w:t xml:space="preserve">concretamente </w:t>
      </w:r>
      <w:r w:rsidRPr="00E06B43">
        <w:rPr>
          <w:lang w:val="it-IT"/>
        </w:rPr>
        <w:t xml:space="preserve">realizzate </w:t>
      </w:r>
      <w:r w:rsidR="007D253C" w:rsidRPr="00E06B43">
        <w:rPr>
          <w:lang w:val="it-IT"/>
        </w:rPr>
        <w:t>le</w:t>
      </w:r>
      <w:r w:rsidRPr="00E06B43">
        <w:rPr>
          <w:lang w:val="it-IT"/>
        </w:rPr>
        <w:t xml:space="preserve"> </w:t>
      </w:r>
      <w:r w:rsidR="00EF006A" w:rsidRPr="00E06B43">
        <w:rPr>
          <w:lang w:val="it-IT"/>
        </w:rPr>
        <w:t xml:space="preserve">medesime </w:t>
      </w:r>
      <w:r w:rsidRPr="00E06B43">
        <w:rPr>
          <w:lang w:val="it-IT"/>
        </w:rPr>
        <w:t xml:space="preserve">funzioni è </w:t>
      </w:r>
      <w:r w:rsidR="007D253C" w:rsidRPr="00E06B43">
        <w:rPr>
          <w:lang w:val="it-IT"/>
        </w:rPr>
        <w:t xml:space="preserve">invece </w:t>
      </w:r>
      <w:r w:rsidRPr="00E06B43">
        <w:rPr>
          <w:lang w:val="it-IT"/>
        </w:rPr>
        <w:t>descritto</w:t>
      </w:r>
      <w:r w:rsidR="00631C71" w:rsidRPr="00E06B43">
        <w:rPr>
          <w:lang w:val="it-IT"/>
        </w:rPr>
        <w:t xml:space="preserve"> </w:t>
      </w:r>
      <w:r w:rsidR="00A80B80" w:rsidRPr="00E06B43">
        <w:rPr>
          <w:lang w:val="it-IT"/>
        </w:rPr>
        <w:t xml:space="preserve">nello </w:t>
      </w:r>
      <w:r w:rsidR="005F0EC0" w:rsidRPr="00E06B43">
        <w:rPr>
          <w:lang w:val="it-IT"/>
        </w:rPr>
        <w:t>s</w:t>
      </w:r>
      <w:r w:rsidR="00A80B80" w:rsidRPr="00E06B43">
        <w:rPr>
          <w:lang w:val="it-IT"/>
        </w:rPr>
        <w:t>trumento</w:t>
      </w:r>
      <w:r w:rsidR="00631C71" w:rsidRPr="00E06B43">
        <w:rPr>
          <w:lang w:val="it-IT"/>
        </w:rPr>
        <w:t xml:space="preserve"> </w:t>
      </w:r>
      <w:r w:rsidR="00075448" w:rsidRPr="00E06B43">
        <w:rPr>
          <w:lang w:val="it-IT"/>
        </w:rPr>
        <w:t>33</w:t>
      </w:r>
      <w:r w:rsidR="00631C71" w:rsidRPr="00E06B43">
        <w:rPr>
          <w:lang w:val="it-IT"/>
        </w:rPr>
        <w:t xml:space="preserve"> </w:t>
      </w:r>
      <w:r w:rsidR="005F0EC0" w:rsidRPr="00E06B43">
        <w:rPr>
          <w:lang w:val="it-IT"/>
        </w:rPr>
        <w:t xml:space="preserve">- </w:t>
      </w:r>
      <w:hyperlink r:id="rId9" w:history="1">
        <w:r w:rsidRPr="001A069E">
          <w:rPr>
            <w:rStyle w:val="Lienhypertexte"/>
            <w:rFonts w:cs="Calibri"/>
            <w:i/>
            <w:iCs/>
            <w:u w:val="none"/>
            <w:lang w:val="it-IT"/>
          </w:rPr>
          <w:t>Una lista di espressioni per la</w:t>
        </w:r>
        <w:r w:rsidR="00231CA8" w:rsidRPr="001A069E">
          <w:rPr>
            <w:rStyle w:val="Lienhypertexte"/>
            <w:rFonts w:cs="Calibri"/>
            <w:i/>
            <w:iCs/>
            <w:u w:val="none"/>
            <w:lang w:val="it-IT"/>
          </w:rPr>
          <w:t xml:space="preserve"> comunicazione quotidiana</w:t>
        </w:r>
      </w:hyperlink>
      <w:r w:rsidR="00231CA8" w:rsidRPr="00E06B43">
        <w:rPr>
          <w:lang w:val="it-IT"/>
        </w:rPr>
        <w:t>.</w:t>
      </w:r>
    </w:p>
    <w:p w:rsidR="00631C71" w:rsidRPr="005F0EC0" w:rsidRDefault="00631C71" w:rsidP="00E85DB6">
      <w:pPr>
        <w:pStyle w:val="TKTITRE2"/>
        <w:rPr>
          <w:lang w:val="it-IT"/>
        </w:rPr>
      </w:pPr>
      <w:r w:rsidRPr="005F0EC0">
        <w:rPr>
          <w:lang w:val="it-IT"/>
        </w:rPr>
        <w:t xml:space="preserve">1. </w:t>
      </w:r>
      <w:r w:rsidR="00F9487F" w:rsidRPr="005F0EC0">
        <w:rPr>
          <w:lang w:val="it-IT"/>
        </w:rPr>
        <w:t>Espr</w:t>
      </w:r>
      <w:r w:rsidR="00EE731F" w:rsidRPr="005F0EC0">
        <w:rPr>
          <w:lang w:val="it-IT"/>
        </w:rPr>
        <w:t>i</w:t>
      </w:r>
      <w:r w:rsidR="00EF006A">
        <w:rPr>
          <w:lang w:val="it-IT"/>
        </w:rPr>
        <w:t>mere sé</w:t>
      </w:r>
      <w:r w:rsidR="005F0EC0" w:rsidRPr="005F0EC0">
        <w:rPr>
          <w:lang w:val="it-IT"/>
        </w:rPr>
        <w:t xml:space="preserve"> stessi</w:t>
      </w:r>
    </w:p>
    <w:p w:rsidR="00631C71" w:rsidRPr="005F0EC0" w:rsidRDefault="00F9487F" w:rsidP="00631C71">
      <w:pPr>
        <w:pStyle w:val="TKTEXTE"/>
        <w:rPr>
          <w:lang w:val="it-IT"/>
        </w:rPr>
      </w:pPr>
      <w:r w:rsidRPr="005F0EC0">
        <w:rPr>
          <w:lang w:val="it-IT"/>
        </w:rPr>
        <w:t>È molto importante per i rifugiati</w:t>
      </w:r>
      <w:r w:rsidR="00EF006A">
        <w:rPr>
          <w:lang w:val="it-IT"/>
        </w:rPr>
        <w:t xml:space="preserve"> </w:t>
      </w:r>
      <w:r w:rsidRPr="005F0EC0">
        <w:rPr>
          <w:lang w:val="it-IT"/>
        </w:rPr>
        <w:t xml:space="preserve">parlare di sé per iniziare a costruire una propria identità in un’altra lingua. </w:t>
      </w:r>
    </w:p>
    <w:p w:rsidR="00631C71" w:rsidRPr="005F0EC0" w:rsidRDefault="00631C71" w:rsidP="00E85DB6">
      <w:pPr>
        <w:pStyle w:val="TKTITRE3"/>
      </w:pPr>
      <w:r w:rsidRPr="005F0EC0">
        <w:t xml:space="preserve">1.1 </w:t>
      </w:r>
      <w:r w:rsidR="00F9487F" w:rsidRPr="005F0EC0">
        <w:t>Presentarsi</w:t>
      </w:r>
    </w:p>
    <w:p w:rsidR="00631C71" w:rsidRPr="005F0EC0" w:rsidRDefault="00F9487F" w:rsidP="00075448">
      <w:pPr>
        <w:pStyle w:val="TKBulletLevel1"/>
        <w:rPr>
          <w:lang w:val="it-IT"/>
        </w:rPr>
      </w:pPr>
      <w:r w:rsidRPr="005F0EC0">
        <w:rPr>
          <w:lang w:val="it-IT"/>
        </w:rPr>
        <w:t>Dire chi sono</w:t>
      </w:r>
      <w:r w:rsidR="00A80B80" w:rsidRPr="005F0EC0">
        <w:rPr>
          <w:lang w:val="it-IT"/>
        </w:rPr>
        <w:t>,</w:t>
      </w:r>
      <w:r w:rsidRPr="005F0EC0">
        <w:rPr>
          <w:lang w:val="it-IT"/>
        </w:rPr>
        <w:t xml:space="preserve"> come si chiamano</w:t>
      </w:r>
      <w:bookmarkStart w:id="0" w:name="_GoBack"/>
      <w:bookmarkEnd w:id="0"/>
    </w:p>
    <w:p w:rsidR="00F9487F" w:rsidRPr="005F0EC0" w:rsidRDefault="00F9487F" w:rsidP="00075448">
      <w:pPr>
        <w:pStyle w:val="TKBulletLevel1"/>
        <w:rPr>
          <w:lang w:val="it-IT"/>
        </w:rPr>
      </w:pPr>
      <w:r w:rsidRPr="005F0EC0">
        <w:rPr>
          <w:lang w:val="it-IT"/>
        </w:rPr>
        <w:t>Fare lo spelling e pronunciare il proprio nome</w:t>
      </w:r>
    </w:p>
    <w:p w:rsidR="00631C71" w:rsidRPr="005F0EC0" w:rsidRDefault="00F9487F" w:rsidP="00075448">
      <w:pPr>
        <w:pStyle w:val="TKBulletLevel1"/>
        <w:rPr>
          <w:lang w:val="it-IT"/>
        </w:rPr>
      </w:pPr>
      <w:r w:rsidRPr="005F0EC0">
        <w:rPr>
          <w:lang w:val="it-IT"/>
        </w:rPr>
        <w:t>Correggere</w:t>
      </w:r>
      <w:r w:rsidR="000E4E0B">
        <w:rPr>
          <w:lang w:val="it-IT"/>
        </w:rPr>
        <w:t xml:space="preserve"> la pronuncia dell’interlocutore</w:t>
      </w:r>
    </w:p>
    <w:p w:rsidR="00631C71" w:rsidRPr="005F0EC0" w:rsidRDefault="00631C71" w:rsidP="00E85DB6">
      <w:pPr>
        <w:pStyle w:val="TKTITRE3"/>
        <w:rPr>
          <w:lang w:val="it-IT"/>
        </w:rPr>
      </w:pPr>
      <w:r w:rsidRPr="005F0EC0">
        <w:rPr>
          <w:lang w:val="it-IT"/>
        </w:rPr>
        <w:t xml:space="preserve">1.2 </w:t>
      </w:r>
      <w:r w:rsidR="00F9487F" w:rsidRPr="005F0EC0">
        <w:rPr>
          <w:lang w:val="it-IT"/>
        </w:rPr>
        <w:t>Parlare di sé</w:t>
      </w:r>
    </w:p>
    <w:p w:rsidR="00631C71" w:rsidRPr="005F0EC0" w:rsidRDefault="00F9487F" w:rsidP="00075448">
      <w:pPr>
        <w:pStyle w:val="TKBulletLevel1"/>
        <w:rPr>
          <w:lang w:val="it-IT"/>
        </w:rPr>
      </w:pPr>
      <w:r w:rsidRPr="005F0EC0">
        <w:rPr>
          <w:lang w:val="it-IT"/>
        </w:rPr>
        <w:t>Descrivere</w:t>
      </w:r>
    </w:p>
    <w:p w:rsidR="00E85DB6" w:rsidRPr="005F0EC0" w:rsidRDefault="00F9487F" w:rsidP="00957B76">
      <w:pPr>
        <w:pStyle w:val="TKBulletLevel1"/>
        <w:spacing w:after="160" w:line="259" w:lineRule="auto"/>
        <w:rPr>
          <w:i/>
          <w:noProof/>
          <w:u w:val="single"/>
          <w:lang w:val="it-IT"/>
        </w:rPr>
      </w:pPr>
      <w:r w:rsidRPr="005F0EC0">
        <w:rPr>
          <w:lang w:val="it-IT"/>
        </w:rPr>
        <w:t>Raccontare una storia</w:t>
      </w:r>
    </w:p>
    <w:p w:rsidR="00631C71" w:rsidRPr="005F0EC0" w:rsidRDefault="00631C71" w:rsidP="00E85DB6">
      <w:pPr>
        <w:pStyle w:val="TKTITRE3"/>
        <w:rPr>
          <w:lang w:val="it-IT"/>
        </w:rPr>
      </w:pPr>
      <w:r w:rsidRPr="005F0EC0">
        <w:rPr>
          <w:lang w:val="it-IT"/>
        </w:rPr>
        <w:t xml:space="preserve">1.3 </w:t>
      </w:r>
      <w:r w:rsidR="00F9487F" w:rsidRPr="005F0EC0">
        <w:rPr>
          <w:lang w:val="it-IT"/>
        </w:rPr>
        <w:t>Es</w:t>
      </w:r>
      <w:r w:rsidR="007F0C6C">
        <w:rPr>
          <w:lang w:val="it-IT"/>
        </w:rPr>
        <w:t>primere emozioni e sentimenti</w:t>
      </w:r>
    </w:p>
    <w:p w:rsidR="00631C71" w:rsidRPr="005F0EC0" w:rsidRDefault="00F9487F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 piacere, gioia</w:t>
      </w:r>
    </w:p>
    <w:p w:rsidR="00631C71" w:rsidRPr="005F0EC0" w:rsidRDefault="003152C8" w:rsidP="00075448">
      <w:pPr>
        <w:pStyle w:val="TKBulletLevel1"/>
        <w:rPr>
          <w:lang w:val="it-IT"/>
        </w:rPr>
      </w:pPr>
      <w:r w:rsidRPr="005F0EC0">
        <w:rPr>
          <w:rFonts w:cs="Times New Roman"/>
          <w:lang w:val="it-IT"/>
        </w:rPr>
        <w:t xml:space="preserve">Esprimere il fatto di apprezzare </w:t>
      </w:r>
      <w:r w:rsidR="000E4E0B">
        <w:rPr>
          <w:rFonts w:cs="Times New Roman"/>
          <w:lang w:val="it-IT"/>
        </w:rPr>
        <w:t xml:space="preserve">o non apprezzare </w:t>
      </w:r>
      <w:r w:rsidRPr="005F0EC0">
        <w:rPr>
          <w:rFonts w:cs="Times New Roman"/>
          <w:lang w:val="it-IT"/>
        </w:rPr>
        <w:t>qualcosa o qualcuno</w:t>
      </w:r>
    </w:p>
    <w:p w:rsidR="00F9487F" w:rsidRPr="005F0EC0" w:rsidRDefault="00F9487F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</w:t>
      </w:r>
      <w:r w:rsidR="00631C71" w:rsidRPr="005F0EC0">
        <w:rPr>
          <w:lang w:val="it-IT"/>
        </w:rPr>
        <w:t xml:space="preserve"> </w:t>
      </w:r>
      <w:r w:rsidRPr="005F0EC0">
        <w:rPr>
          <w:lang w:val="it-IT"/>
        </w:rPr>
        <w:t>soddisfazione</w:t>
      </w:r>
      <w:r w:rsidR="00631C71" w:rsidRPr="005F0EC0">
        <w:rPr>
          <w:lang w:val="it-IT"/>
        </w:rPr>
        <w:t xml:space="preserve">, </w:t>
      </w:r>
      <w:r w:rsidR="00A80B80" w:rsidRPr="005F0EC0">
        <w:rPr>
          <w:lang w:val="it-IT"/>
        </w:rPr>
        <w:t>espri</w:t>
      </w:r>
      <w:r w:rsidR="00E4074D" w:rsidRPr="005F0EC0">
        <w:rPr>
          <w:lang w:val="it-IT"/>
        </w:rPr>
        <w:t xml:space="preserve">mere </w:t>
      </w:r>
      <w:r w:rsidRPr="005F0EC0">
        <w:rPr>
          <w:lang w:val="it-IT"/>
        </w:rPr>
        <w:t>insoddisfaz</w:t>
      </w:r>
      <w:r w:rsidR="00A80B80" w:rsidRPr="005F0EC0">
        <w:rPr>
          <w:lang w:val="it-IT"/>
        </w:rPr>
        <w:t>i</w:t>
      </w:r>
      <w:r w:rsidRPr="005F0EC0">
        <w:rPr>
          <w:lang w:val="it-IT"/>
        </w:rPr>
        <w:t>one, lamentarsi</w:t>
      </w:r>
    </w:p>
    <w:p w:rsidR="00631C71" w:rsidRPr="005F0EC0" w:rsidRDefault="00F9487F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 speranza</w:t>
      </w:r>
    </w:p>
    <w:p w:rsidR="00631C71" w:rsidRPr="005F0EC0" w:rsidRDefault="00F9487F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 sorp</w:t>
      </w:r>
      <w:r w:rsidR="003152C8" w:rsidRPr="005F0EC0">
        <w:rPr>
          <w:lang w:val="it-IT"/>
        </w:rPr>
        <w:t>r</w:t>
      </w:r>
      <w:r w:rsidRPr="005F0EC0">
        <w:rPr>
          <w:lang w:val="it-IT"/>
        </w:rPr>
        <w:t xml:space="preserve">esa o </w:t>
      </w:r>
      <w:r w:rsidR="00E4074D" w:rsidRPr="005F0EC0">
        <w:rPr>
          <w:lang w:val="it-IT"/>
        </w:rPr>
        <w:t>il fatto di non essere sorpresi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 xml:space="preserve">Esprimere </w:t>
      </w:r>
      <w:r w:rsidR="00EE731F" w:rsidRPr="005F0EC0">
        <w:rPr>
          <w:lang w:val="it-IT"/>
        </w:rPr>
        <w:t>delusione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>E</w:t>
      </w:r>
      <w:r w:rsidR="00E4074D" w:rsidRPr="005F0EC0">
        <w:rPr>
          <w:lang w:val="it-IT"/>
        </w:rPr>
        <w:t xml:space="preserve">sprimere </w:t>
      </w:r>
      <w:r w:rsidR="00631C71" w:rsidRPr="005F0EC0">
        <w:rPr>
          <w:lang w:val="it-IT"/>
        </w:rPr>
        <w:t>gratitud</w:t>
      </w:r>
      <w:r w:rsidR="00E4074D" w:rsidRPr="005F0EC0">
        <w:rPr>
          <w:lang w:val="it-IT"/>
        </w:rPr>
        <w:t>ine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lastRenderedPageBreak/>
        <w:t>Esprimere paura, ansia</w:t>
      </w:r>
    </w:p>
    <w:p w:rsidR="00EE731F" w:rsidRPr="005F0EC0" w:rsidRDefault="00EE731F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 sofferenza fisica</w:t>
      </w:r>
      <w:r w:rsidR="000E4E0B">
        <w:rPr>
          <w:lang w:val="it-IT"/>
        </w:rPr>
        <w:t>, dolore</w:t>
      </w:r>
    </w:p>
    <w:p w:rsidR="00631C71" w:rsidRPr="005F0EC0" w:rsidRDefault="00EE731F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</w:t>
      </w:r>
      <w:r w:rsidR="00631C71" w:rsidRPr="005F0EC0">
        <w:rPr>
          <w:lang w:val="it-IT"/>
        </w:rPr>
        <w:t xml:space="preserve"> </w:t>
      </w:r>
      <w:r w:rsidRPr="005F0EC0">
        <w:rPr>
          <w:lang w:val="it-IT"/>
        </w:rPr>
        <w:t>sollievo</w:t>
      </w:r>
    </w:p>
    <w:p w:rsidR="00631C71" w:rsidRPr="005F0EC0" w:rsidRDefault="00631C71" w:rsidP="00E85DB6">
      <w:pPr>
        <w:pStyle w:val="TKTITRE3"/>
        <w:rPr>
          <w:lang w:val="it-IT"/>
        </w:rPr>
      </w:pPr>
      <w:r w:rsidRPr="005F0EC0">
        <w:rPr>
          <w:lang w:val="it-IT"/>
        </w:rPr>
        <w:t xml:space="preserve">1.4 </w:t>
      </w:r>
      <w:r w:rsidR="007F0C6C">
        <w:rPr>
          <w:lang w:val="it-IT"/>
        </w:rPr>
        <w:t>Interagire a proposito di</w:t>
      </w:r>
      <w:r w:rsidR="005F0EC0" w:rsidRPr="005F0EC0">
        <w:rPr>
          <w:lang w:val="it-IT"/>
        </w:rPr>
        <w:t xml:space="preserve"> </w:t>
      </w:r>
      <w:r w:rsidR="006A4B0C" w:rsidRPr="005F0EC0">
        <w:rPr>
          <w:lang w:val="it-IT"/>
        </w:rPr>
        <w:t>emozioni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>Chiedere in merito ai sentimenti</w:t>
      </w:r>
    </w:p>
    <w:p w:rsidR="00631C71" w:rsidRPr="005F0EC0" w:rsidRDefault="00DE3B34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 la propria partecipazione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 xml:space="preserve">Chiedere in merito alla soddisfazione e alla </w:t>
      </w:r>
      <w:r w:rsidR="00DE3B34" w:rsidRPr="005F0EC0">
        <w:rPr>
          <w:lang w:val="it-IT"/>
        </w:rPr>
        <w:t>insoddisfazione</w:t>
      </w:r>
    </w:p>
    <w:p w:rsidR="00631C71" w:rsidRPr="005F0EC0" w:rsidRDefault="00DE3B34" w:rsidP="00075448">
      <w:pPr>
        <w:pStyle w:val="TKBulletLevel1"/>
        <w:rPr>
          <w:lang w:val="it-IT"/>
        </w:rPr>
      </w:pPr>
      <w:r w:rsidRPr="005F0EC0">
        <w:rPr>
          <w:lang w:val="it-IT"/>
        </w:rPr>
        <w:t>Rassicurare</w:t>
      </w:r>
    </w:p>
    <w:p w:rsidR="00631C71" w:rsidRPr="005F0EC0" w:rsidRDefault="00DE3B34" w:rsidP="00075448">
      <w:pPr>
        <w:pStyle w:val="TKBulletLevel1"/>
        <w:rPr>
          <w:lang w:val="it-IT"/>
        </w:rPr>
      </w:pPr>
      <w:r w:rsidRPr="005F0EC0">
        <w:rPr>
          <w:lang w:val="it-IT"/>
        </w:rPr>
        <w:t>Consolare, incoraggiare, confortare</w:t>
      </w:r>
    </w:p>
    <w:p w:rsidR="00631C71" w:rsidRPr="005F0EC0" w:rsidRDefault="00631C71" w:rsidP="00E85DB6">
      <w:pPr>
        <w:pStyle w:val="TKTITRE2"/>
        <w:rPr>
          <w:lang w:val="it-IT"/>
        </w:rPr>
      </w:pPr>
      <w:r w:rsidRPr="005F0EC0">
        <w:rPr>
          <w:lang w:val="it-IT"/>
        </w:rPr>
        <w:t xml:space="preserve">2. </w:t>
      </w:r>
      <w:r w:rsidR="00DE3B34" w:rsidRPr="005F0EC0">
        <w:rPr>
          <w:lang w:val="it-IT"/>
        </w:rPr>
        <w:t>Intera</w:t>
      </w:r>
      <w:r w:rsidR="00733331" w:rsidRPr="005F0EC0">
        <w:rPr>
          <w:lang w:val="it-IT"/>
        </w:rPr>
        <w:t>gire</w:t>
      </w:r>
      <w:r w:rsidR="00DE3B34" w:rsidRPr="005F0EC0">
        <w:rPr>
          <w:lang w:val="it-IT"/>
        </w:rPr>
        <w:t xml:space="preserve"> nell’ambito di rituali sociali </w:t>
      </w:r>
    </w:p>
    <w:p w:rsidR="00631C71" w:rsidRPr="005F0EC0" w:rsidRDefault="00DE3B34" w:rsidP="00075448">
      <w:pPr>
        <w:pStyle w:val="TKBulletLevel1"/>
        <w:rPr>
          <w:lang w:val="it-IT"/>
        </w:rPr>
      </w:pPr>
      <w:r w:rsidRPr="005F0EC0">
        <w:rPr>
          <w:lang w:val="it-IT"/>
        </w:rPr>
        <w:t>Ringraziare e rispondere a un ringraziamento</w:t>
      </w:r>
    </w:p>
    <w:p w:rsidR="00631C71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>Prendere congedo da qualcuno</w:t>
      </w:r>
    </w:p>
    <w:p w:rsidR="00631C71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>Scusarsi</w:t>
      </w:r>
    </w:p>
    <w:p w:rsidR="00631C71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>Presentare qualcuno</w:t>
      </w:r>
    </w:p>
    <w:p w:rsidR="00631C71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>A</w:t>
      </w:r>
      <w:r w:rsidR="000E4E0B">
        <w:rPr>
          <w:lang w:val="it-IT"/>
        </w:rPr>
        <w:t xml:space="preserve">ttirare l’attenzione </w:t>
      </w:r>
    </w:p>
    <w:p w:rsidR="00631C71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>Accogliere qualcuno</w:t>
      </w:r>
    </w:p>
    <w:p w:rsidR="00631C71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>Salutare e rispondere a un saluto</w:t>
      </w:r>
    </w:p>
    <w:p w:rsidR="00631C71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 xml:space="preserve">Congratularsi </w:t>
      </w:r>
    </w:p>
    <w:p w:rsidR="00631C71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>Augurare qualcosa a qualcuno</w:t>
      </w:r>
    </w:p>
    <w:p w:rsidR="00631C71" w:rsidRPr="005F0EC0" w:rsidRDefault="00631C71" w:rsidP="00E85DB6">
      <w:pPr>
        <w:pStyle w:val="TKTITRE2"/>
        <w:rPr>
          <w:lang w:val="it-IT"/>
        </w:rPr>
      </w:pPr>
      <w:r w:rsidRPr="005F0EC0">
        <w:rPr>
          <w:lang w:val="it-IT"/>
        </w:rPr>
        <w:t xml:space="preserve">3. </w:t>
      </w:r>
      <w:r w:rsidR="007F0C6C">
        <w:rPr>
          <w:lang w:val="it-IT"/>
        </w:rPr>
        <w:t>Strutturare l’interazione verbale</w:t>
      </w:r>
      <w:r w:rsidR="00F04EB3" w:rsidRPr="005F0EC0">
        <w:rPr>
          <w:lang w:val="it-IT"/>
        </w:rPr>
        <w:t xml:space="preserve"> </w:t>
      </w:r>
    </w:p>
    <w:p w:rsidR="00F04EB3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>Sostituire una parola sconosciuta con un termine più generico</w:t>
      </w:r>
    </w:p>
    <w:p w:rsidR="00631C71" w:rsidRPr="005F0EC0" w:rsidRDefault="005F0EC0" w:rsidP="00075448">
      <w:pPr>
        <w:pStyle w:val="TKBulletLevel1"/>
        <w:rPr>
          <w:lang w:val="it-IT"/>
        </w:rPr>
      </w:pPr>
      <w:r w:rsidRPr="005F0EC0">
        <w:rPr>
          <w:lang w:val="it-IT"/>
        </w:rPr>
        <w:t>Chiedere all’interlocutore</w:t>
      </w:r>
      <w:r w:rsidR="00F04EB3" w:rsidRPr="005F0EC0">
        <w:rPr>
          <w:lang w:val="it-IT"/>
        </w:rPr>
        <w:t xml:space="preserve"> se ha capito </w:t>
      </w:r>
    </w:p>
    <w:p w:rsidR="00631C71" w:rsidRPr="005F0EC0" w:rsidRDefault="00F04EB3" w:rsidP="00075448">
      <w:pPr>
        <w:pStyle w:val="TKBulletLevel1"/>
        <w:rPr>
          <w:lang w:val="it-IT"/>
        </w:rPr>
      </w:pPr>
      <w:r w:rsidRPr="005F0EC0">
        <w:rPr>
          <w:lang w:val="it-IT"/>
        </w:rPr>
        <w:t>Chiedere</w:t>
      </w:r>
      <w:r w:rsidR="000E4E0B">
        <w:rPr>
          <w:lang w:val="it-IT"/>
        </w:rPr>
        <w:t xml:space="preserve"> aiuto a proposito di una parola o espressione</w:t>
      </w:r>
    </w:p>
    <w:p w:rsidR="00D14018" w:rsidRPr="005F0EC0" w:rsidRDefault="00EF006A" w:rsidP="00075448">
      <w:pPr>
        <w:pStyle w:val="TKBulletLevel1"/>
        <w:rPr>
          <w:lang w:val="it-IT"/>
        </w:rPr>
      </w:pPr>
      <w:r>
        <w:rPr>
          <w:lang w:val="it-IT"/>
        </w:rPr>
        <w:t>Comunicare</w:t>
      </w:r>
      <w:r w:rsidR="005F0EC0" w:rsidRPr="005F0EC0">
        <w:rPr>
          <w:lang w:val="it-IT"/>
        </w:rPr>
        <w:t xml:space="preserve"> all’interlocutore di non aver capito bene</w:t>
      </w:r>
    </w:p>
    <w:p w:rsidR="00631C71" w:rsidRPr="005F0EC0" w:rsidRDefault="00D14018" w:rsidP="00075448">
      <w:pPr>
        <w:pStyle w:val="TKBulletLevel1"/>
        <w:rPr>
          <w:lang w:val="it-IT"/>
        </w:rPr>
      </w:pPr>
      <w:r w:rsidRPr="005F0EC0">
        <w:rPr>
          <w:lang w:val="it-IT"/>
        </w:rPr>
        <w:t>Ch</w:t>
      </w:r>
      <w:r w:rsidR="000E4E0B">
        <w:rPr>
          <w:lang w:val="it-IT"/>
        </w:rPr>
        <w:t>iedere a qualcuno la definizione</w:t>
      </w:r>
      <w:r w:rsidRPr="005F0EC0">
        <w:rPr>
          <w:lang w:val="it-IT"/>
        </w:rPr>
        <w:t xml:space="preserve"> di una parola </w:t>
      </w:r>
    </w:p>
    <w:p w:rsidR="00631C71" w:rsidRPr="005F0EC0" w:rsidRDefault="00D14018" w:rsidP="00075448">
      <w:pPr>
        <w:pStyle w:val="TKBulletLevel1"/>
        <w:rPr>
          <w:lang w:val="it-IT"/>
        </w:rPr>
      </w:pPr>
      <w:r w:rsidRPr="005F0EC0">
        <w:rPr>
          <w:lang w:val="it-IT"/>
        </w:rPr>
        <w:t xml:space="preserve">Chiedere a qualcuno di ripetere qualcosa 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>Definire</w:t>
      </w:r>
      <w:r w:rsidR="00D14018" w:rsidRPr="005F0EC0">
        <w:rPr>
          <w:lang w:val="it-IT"/>
        </w:rPr>
        <w:t xml:space="preserve"> una parola o un’espressione</w:t>
      </w:r>
    </w:p>
    <w:p w:rsidR="007F034D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>Chiedere a qualcuno</w:t>
      </w:r>
      <w:r w:rsidR="005F0EC0" w:rsidRPr="005F0EC0">
        <w:rPr>
          <w:lang w:val="it-IT"/>
        </w:rPr>
        <w:t xml:space="preserve"> </w:t>
      </w:r>
      <w:r w:rsidR="00D14018" w:rsidRPr="005F0EC0">
        <w:rPr>
          <w:lang w:val="it-IT"/>
        </w:rPr>
        <w:t>di parlare più lentamente</w:t>
      </w:r>
    </w:p>
    <w:p w:rsidR="00631C71" w:rsidRPr="005F0EC0" w:rsidRDefault="00631C71" w:rsidP="007F034D">
      <w:pPr>
        <w:pStyle w:val="TKTITRE2"/>
        <w:rPr>
          <w:lang w:val="it-IT"/>
        </w:rPr>
      </w:pPr>
      <w:r w:rsidRPr="005F0EC0">
        <w:rPr>
          <w:lang w:val="it-IT"/>
        </w:rPr>
        <w:t xml:space="preserve">4. </w:t>
      </w:r>
      <w:r w:rsidR="00D14018" w:rsidRPr="005F0EC0">
        <w:rPr>
          <w:lang w:val="it-IT"/>
        </w:rPr>
        <w:t>Chiedere informazioni</w:t>
      </w:r>
      <w:r w:rsidR="007F0C6C">
        <w:rPr>
          <w:lang w:val="it-IT"/>
        </w:rPr>
        <w:t xml:space="preserve"> o </w:t>
      </w:r>
      <w:r w:rsidR="00D14018" w:rsidRPr="005F0EC0">
        <w:rPr>
          <w:lang w:val="it-IT"/>
        </w:rPr>
        <w:t>spiegazioni</w:t>
      </w:r>
    </w:p>
    <w:p w:rsidR="00631C71" w:rsidRPr="005F0EC0" w:rsidRDefault="00D14018" w:rsidP="00075448">
      <w:pPr>
        <w:pStyle w:val="TKBulletLevel1"/>
        <w:rPr>
          <w:lang w:val="it-IT"/>
        </w:rPr>
      </w:pPr>
      <w:r w:rsidRPr="005F0EC0">
        <w:rPr>
          <w:lang w:val="it-IT"/>
        </w:rPr>
        <w:t>Identificare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>Rispondere a una richiesta di</w:t>
      </w:r>
      <w:r w:rsidR="00D14018" w:rsidRPr="005F0EC0">
        <w:rPr>
          <w:lang w:val="it-IT"/>
        </w:rPr>
        <w:t xml:space="preserve"> informazioni</w:t>
      </w:r>
    </w:p>
    <w:p w:rsidR="00631C71" w:rsidRPr="005F0EC0" w:rsidRDefault="00D14018" w:rsidP="00075448">
      <w:pPr>
        <w:pStyle w:val="TKBulletLevel1"/>
        <w:rPr>
          <w:lang w:val="it-IT"/>
        </w:rPr>
      </w:pPr>
      <w:r w:rsidRPr="005F0EC0">
        <w:rPr>
          <w:lang w:val="it-IT"/>
        </w:rPr>
        <w:t>Informarsi</w:t>
      </w:r>
    </w:p>
    <w:p w:rsidR="00631C71" w:rsidRPr="005F0EC0" w:rsidRDefault="00414386" w:rsidP="00075448">
      <w:pPr>
        <w:pStyle w:val="TKBulletLevel1"/>
        <w:rPr>
          <w:lang w:val="it-IT"/>
        </w:rPr>
      </w:pPr>
      <w:r w:rsidRPr="005F0EC0">
        <w:rPr>
          <w:lang w:val="it-IT"/>
        </w:rPr>
        <w:t>Confermare, negare, correggere</w:t>
      </w:r>
    </w:p>
    <w:p w:rsidR="00631C71" w:rsidRPr="005F0EC0" w:rsidRDefault="00631C71" w:rsidP="00E85DB6">
      <w:pPr>
        <w:pStyle w:val="TKTITRE2"/>
        <w:rPr>
          <w:lang w:val="it-IT"/>
        </w:rPr>
      </w:pPr>
      <w:r w:rsidRPr="005F0EC0">
        <w:rPr>
          <w:lang w:val="it-IT"/>
        </w:rPr>
        <w:t xml:space="preserve">5. </w:t>
      </w:r>
      <w:r w:rsidR="00EF006A">
        <w:rPr>
          <w:lang w:val="it-IT"/>
        </w:rPr>
        <w:t>Esprimere opinioni</w:t>
      </w:r>
    </w:p>
    <w:p w:rsidR="00631C71" w:rsidRPr="005F0EC0" w:rsidRDefault="00414386" w:rsidP="00075448">
      <w:pPr>
        <w:pStyle w:val="TKBulletLevel1"/>
        <w:rPr>
          <w:lang w:val="it-IT"/>
        </w:rPr>
      </w:pPr>
      <w:r w:rsidRPr="005F0EC0">
        <w:rPr>
          <w:lang w:val="it-IT"/>
        </w:rPr>
        <w:t>Esp</w:t>
      </w:r>
      <w:r w:rsidR="000E4E0B">
        <w:rPr>
          <w:lang w:val="it-IT"/>
        </w:rPr>
        <w:t>rimere la propria opinione</w:t>
      </w:r>
    </w:p>
    <w:p w:rsidR="00631C71" w:rsidRPr="005F0EC0" w:rsidRDefault="00414386" w:rsidP="00075448">
      <w:pPr>
        <w:pStyle w:val="TKBulletLevel1"/>
        <w:rPr>
          <w:lang w:val="it-IT"/>
        </w:rPr>
      </w:pPr>
      <w:r w:rsidRPr="005F0EC0">
        <w:rPr>
          <w:lang w:val="it-IT"/>
        </w:rPr>
        <w:t xml:space="preserve">Esprimere </w:t>
      </w:r>
      <w:r w:rsidR="000E4E0B">
        <w:rPr>
          <w:lang w:val="it-IT"/>
        </w:rPr>
        <w:t>la propria certezza o la</w:t>
      </w:r>
      <w:r w:rsidRPr="005F0EC0">
        <w:rPr>
          <w:lang w:val="it-IT"/>
        </w:rPr>
        <w:t xml:space="preserve"> probabilità</w:t>
      </w:r>
    </w:p>
    <w:p w:rsidR="00631C71" w:rsidRPr="005F0EC0" w:rsidRDefault="00414386" w:rsidP="00075448">
      <w:pPr>
        <w:pStyle w:val="TKBulletLevel1"/>
        <w:rPr>
          <w:lang w:val="it-IT"/>
        </w:rPr>
      </w:pPr>
      <w:r w:rsidRPr="005F0EC0">
        <w:rPr>
          <w:lang w:val="it-IT"/>
        </w:rPr>
        <w:lastRenderedPageBreak/>
        <w:t>Esprimere il proprio accordo senza riserve</w:t>
      </w:r>
      <w:r w:rsidR="00631C71" w:rsidRPr="005F0EC0">
        <w:rPr>
          <w:lang w:val="it-IT"/>
        </w:rPr>
        <w:t xml:space="preserve">/ </w:t>
      </w:r>
      <w:r w:rsidR="00733331" w:rsidRPr="005F0EC0">
        <w:rPr>
          <w:lang w:val="it-IT"/>
        </w:rPr>
        <w:t>espri</w:t>
      </w:r>
      <w:r w:rsidRPr="005F0EC0">
        <w:rPr>
          <w:lang w:val="it-IT"/>
        </w:rPr>
        <w:t>mere il proprio accordo con delle riserve</w:t>
      </w:r>
      <w:r w:rsidR="00631C71" w:rsidRPr="005F0EC0">
        <w:rPr>
          <w:lang w:val="it-IT"/>
        </w:rPr>
        <w:t xml:space="preserve">, </w:t>
      </w:r>
      <w:r w:rsidRPr="005F0EC0">
        <w:rPr>
          <w:lang w:val="it-IT"/>
        </w:rPr>
        <w:t>o</w:t>
      </w:r>
      <w:r w:rsidR="00631C71" w:rsidRPr="005F0EC0">
        <w:rPr>
          <w:lang w:val="it-IT"/>
        </w:rPr>
        <w:t xml:space="preserve"> </w:t>
      </w:r>
      <w:r w:rsidRPr="005F0EC0">
        <w:rPr>
          <w:lang w:val="it-IT"/>
        </w:rPr>
        <w:t>esprimere un disaccordo</w:t>
      </w:r>
      <w:r w:rsidR="000E4E0B">
        <w:rPr>
          <w:lang w:val="it-IT"/>
        </w:rPr>
        <w:t xml:space="preserve"> in modo attenuato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>Esprimere la propria capacità</w:t>
      </w:r>
    </w:p>
    <w:p w:rsidR="00631C71" w:rsidRPr="005F0EC0" w:rsidRDefault="00414386" w:rsidP="00075448">
      <w:pPr>
        <w:pStyle w:val="TKBulletLevel1"/>
        <w:rPr>
          <w:lang w:val="it-IT"/>
        </w:rPr>
      </w:pPr>
      <w:r w:rsidRPr="005F0EC0">
        <w:rPr>
          <w:lang w:val="it-IT"/>
        </w:rPr>
        <w:t xml:space="preserve">Esprimere la propria approvazione o disapprovazione </w:t>
      </w:r>
    </w:p>
    <w:p w:rsidR="00631C71" w:rsidRPr="005F0EC0" w:rsidRDefault="008D1A74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 il</w:t>
      </w:r>
      <w:r w:rsidR="000E4E0B">
        <w:rPr>
          <w:lang w:val="it-IT"/>
        </w:rPr>
        <w:t xml:space="preserve"> desiderio di fare o di avere</w:t>
      </w:r>
      <w:r w:rsidRPr="005F0EC0">
        <w:rPr>
          <w:lang w:val="it-IT"/>
        </w:rPr>
        <w:t xml:space="preserve"> qualcosa </w:t>
      </w:r>
    </w:p>
    <w:p w:rsidR="00631C71" w:rsidRPr="005F0EC0" w:rsidRDefault="008D1A74" w:rsidP="00075448">
      <w:pPr>
        <w:pStyle w:val="TKBulletLevel1"/>
        <w:rPr>
          <w:lang w:val="it-IT"/>
        </w:rPr>
      </w:pPr>
      <w:r w:rsidRPr="005F0EC0">
        <w:rPr>
          <w:lang w:val="it-IT"/>
        </w:rPr>
        <w:t>Protestare</w:t>
      </w:r>
    </w:p>
    <w:p w:rsidR="00631C71" w:rsidRPr="005F0EC0" w:rsidRDefault="008D1A74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 l’intenzione di fare qualcosa</w:t>
      </w:r>
    </w:p>
    <w:p w:rsidR="008D1A74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>Esprimere ciò che si sa e ciò che non si sa</w:t>
      </w:r>
    </w:p>
    <w:p w:rsidR="00631C71" w:rsidRPr="005F0EC0" w:rsidRDefault="008D1A74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 un obbligo</w:t>
      </w:r>
      <w:r w:rsidR="00631C71" w:rsidRPr="005F0EC0">
        <w:rPr>
          <w:lang w:val="it-IT"/>
        </w:rPr>
        <w:t xml:space="preserve">, </w:t>
      </w:r>
      <w:r w:rsidRPr="005F0EC0">
        <w:rPr>
          <w:lang w:val="it-IT"/>
        </w:rPr>
        <w:t>un divieto</w:t>
      </w:r>
    </w:p>
    <w:p w:rsidR="00631C71" w:rsidRPr="005F0EC0" w:rsidRDefault="008D1A74" w:rsidP="00075448">
      <w:pPr>
        <w:pStyle w:val="TKBulletLevel1"/>
        <w:rPr>
          <w:lang w:val="it-IT"/>
        </w:rPr>
      </w:pPr>
      <w:r w:rsidRPr="005F0EC0">
        <w:rPr>
          <w:lang w:val="it-IT"/>
        </w:rPr>
        <w:t>Esprimere il fatto di ricordarsi</w:t>
      </w:r>
      <w:r w:rsidR="00631C71" w:rsidRPr="005F0EC0">
        <w:rPr>
          <w:lang w:val="it-IT"/>
        </w:rPr>
        <w:t xml:space="preserve">, </w:t>
      </w:r>
      <w:r w:rsidRPr="005F0EC0">
        <w:rPr>
          <w:lang w:val="it-IT"/>
        </w:rPr>
        <w:t>di aver dimenticato</w:t>
      </w:r>
      <w:r w:rsidR="00631C71" w:rsidRPr="005F0EC0">
        <w:rPr>
          <w:lang w:val="it-IT"/>
        </w:rPr>
        <w:t xml:space="preserve">, </w:t>
      </w:r>
      <w:r w:rsidRPr="005F0EC0">
        <w:rPr>
          <w:lang w:val="it-IT"/>
        </w:rPr>
        <w:t>ricordare qualcosa a qualcuno</w:t>
      </w:r>
    </w:p>
    <w:p w:rsidR="00631C71" w:rsidRPr="005F0EC0" w:rsidRDefault="00631C71" w:rsidP="007F0C6C">
      <w:pPr>
        <w:pStyle w:val="TKTITRE2"/>
        <w:rPr>
          <w:lang w:val="it-IT"/>
        </w:rPr>
      </w:pPr>
      <w:r w:rsidRPr="005F0EC0">
        <w:rPr>
          <w:lang w:val="it-IT"/>
        </w:rPr>
        <w:t xml:space="preserve">6. </w:t>
      </w:r>
      <w:r w:rsidR="00EE684B">
        <w:rPr>
          <w:szCs w:val="24"/>
          <w:lang w:val="it-IT"/>
        </w:rPr>
        <w:t>Interagire a proposito di attività o azioni</w:t>
      </w:r>
    </w:p>
    <w:p w:rsidR="00631C71" w:rsidRPr="005F0EC0" w:rsidRDefault="00C578B1" w:rsidP="00075448">
      <w:pPr>
        <w:pStyle w:val="TKBulletLevel1"/>
        <w:rPr>
          <w:lang w:val="it-IT"/>
        </w:rPr>
      </w:pPr>
      <w:r w:rsidRPr="005F0EC0">
        <w:rPr>
          <w:lang w:val="it-IT"/>
        </w:rPr>
        <w:t>Consigliare</w:t>
      </w:r>
    </w:p>
    <w:p w:rsidR="00631C71" w:rsidRPr="005F0EC0" w:rsidRDefault="00C578B1" w:rsidP="00075448">
      <w:pPr>
        <w:pStyle w:val="TKBulletLevel1"/>
        <w:rPr>
          <w:lang w:val="it-IT"/>
        </w:rPr>
      </w:pPr>
      <w:r w:rsidRPr="005F0EC0">
        <w:rPr>
          <w:lang w:val="it-IT"/>
        </w:rPr>
        <w:t xml:space="preserve">Ordinare </w:t>
      </w:r>
      <w:r w:rsidR="00631C71" w:rsidRPr="005F0EC0">
        <w:rPr>
          <w:lang w:val="it-IT"/>
        </w:rPr>
        <w:t>(</w:t>
      </w:r>
      <w:r w:rsidR="005F0EC0" w:rsidRPr="005F0EC0">
        <w:rPr>
          <w:lang w:val="it-IT"/>
        </w:rPr>
        <w:t xml:space="preserve">ad esempio </w:t>
      </w:r>
      <w:r w:rsidR="00631C71" w:rsidRPr="005F0EC0">
        <w:rPr>
          <w:lang w:val="it-IT"/>
        </w:rPr>
        <w:t xml:space="preserve">in </w:t>
      </w:r>
      <w:r w:rsidRPr="005F0EC0">
        <w:rPr>
          <w:lang w:val="it-IT"/>
        </w:rPr>
        <w:t>un bar o in un ristorante</w:t>
      </w:r>
      <w:r w:rsidR="00631C71" w:rsidRPr="005F0EC0">
        <w:rPr>
          <w:lang w:val="it-IT"/>
        </w:rPr>
        <w:t>)</w:t>
      </w:r>
    </w:p>
    <w:p w:rsidR="00631C71" w:rsidRPr="005F0EC0" w:rsidRDefault="00C578B1" w:rsidP="00075448">
      <w:pPr>
        <w:pStyle w:val="TKBulletLevel1"/>
        <w:rPr>
          <w:lang w:val="it-IT"/>
        </w:rPr>
      </w:pPr>
      <w:r w:rsidRPr="005F0EC0">
        <w:rPr>
          <w:lang w:val="it-IT"/>
        </w:rPr>
        <w:t>Mettere in guardia</w:t>
      </w:r>
    </w:p>
    <w:p w:rsidR="00631C71" w:rsidRPr="005F0EC0" w:rsidRDefault="00C578B1" w:rsidP="00075448">
      <w:pPr>
        <w:pStyle w:val="TKBulletLevel1"/>
        <w:rPr>
          <w:lang w:val="it-IT"/>
        </w:rPr>
      </w:pPr>
      <w:r w:rsidRPr="005F0EC0">
        <w:rPr>
          <w:lang w:val="it-IT"/>
        </w:rPr>
        <w:t>Chiedere</w:t>
      </w:r>
      <w:r w:rsidR="00631C71" w:rsidRPr="005F0EC0">
        <w:rPr>
          <w:lang w:val="it-IT"/>
        </w:rPr>
        <w:t xml:space="preserve"> (</w:t>
      </w:r>
      <w:r w:rsidRPr="005F0EC0">
        <w:rPr>
          <w:lang w:val="it-IT"/>
        </w:rPr>
        <w:t>riguardo a qualcosa che si vuole comprare</w:t>
      </w:r>
      <w:r w:rsidR="00631C71" w:rsidRPr="005F0EC0">
        <w:rPr>
          <w:lang w:val="it-IT"/>
        </w:rPr>
        <w:t>)</w:t>
      </w:r>
    </w:p>
    <w:p w:rsidR="00631C71" w:rsidRPr="005F0EC0" w:rsidRDefault="00C578B1" w:rsidP="00075448">
      <w:pPr>
        <w:pStyle w:val="TKBulletLevel1"/>
        <w:rPr>
          <w:lang w:val="it-IT"/>
        </w:rPr>
      </w:pPr>
      <w:r w:rsidRPr="005F0EC0">
        <w:rPr>
          <w:lang w:val="it-IT"/>
        </w:rPr>
        <w:t>Incoraggiare</w:t>
      </w:r>
    </w:p>
    <w:p w:rsidR="000E4E0B" w:rsidRPr="000E4E0B" w:rsidRDefault="000E4E0B" w:rsidP="000E4E0B">
      <w:pPr>
        <w:pStyle w:val="TKBulletLevel1"/>
        <w:rPr>
          <w:lang w:val="it-IT"/>
        </w:rPr>
      </w:pPr>
      <w:r w:rsidRPr="005F0EC0">
        <w:rPr>
          <w:lang w:val="it-IT"/>
        </w:rPr>
        <w:t>Rispondere a una proposta (accettandola, accettandola con delle riserve, esitando, eludendo la domanda, rifiutando)</w:t>
      </w:r>
    </w:p>
    <w:p w:rsidR="00631C71" w:rsidRPr="005F0EC0" w:rsidRDefault="008A0BA1" w:rsidP="00075448">
      <w:pPr>
        <w:pStyle w:val="TKBulletLevel1"/>
        <w:rPr>
          <w:lang w:val="it-IT"/>
        </w:rPr>
      </w:pPr>
      <w:r w:rsidRPr="005F0EC0">
        <w:rPr>
          <w:lang w:val="it-IT"/>
        </w:rPr>
        <w:t>Chiedere e dare un permesso</w:t>
      </w:r>
    </w:p>
    <w:p w:rsidR="00631C71" w:rsidRPr="005F0EC0" w:rsidRDefault="008A0BA1" w:rsidP="00075448">
      <w:pPr>
        <w:pStyle w:val="TKBulletLevel1"/>
        <w:rPr>
          <w:lang w:val="it-IT"/>
        </w:rPr>
      </w:pPr>
      <w:r w:rsidRPr="005F0EC0">
        <w:rPr>
          <w:lang w:val="it-IT"/>
        </w:rPr>
        <w:t xml:space="preserve">Proporre </w:t>
      </w:r>
      <w:r w:rsidR="000E4E0B">
        <w:rPr>
          <w:lang w:val="it-IT"/>
        </w:rPr>
        <w:t>a qualcuno di fare qualcosa</w:t>
      </w:r>
    </w:p>
    <w:p w:rsidR="00631C71" w:rsidRPr="005F0EC0" w:rsidRDefault="008A0BA1" w:rsidP="00075448">
      <w:pPr>
        <w:pStyle w:val="TKBulletLevel1"/>
        <w:rPr>
          <w:lang w:val="it-IT"/>
        </w:rPr>
      </w:pPr>
      <w:r w:rsidRPr="005F0EC0">
        <w:rPr>
          <w:lang w:val="it-IT"/>
        </w:rPr>
        <w:t>Rifiutare</w:t>
      </w:r>
    </w:p>
    <w:p w:rsidR="00631C71" w:rsidRPr="005F0EC0" w:rsidRDefault="008A0BA1" w:rsidP="00075448">
      <w:pPr>
        <w:pStyle w:val="TKBulletLevel1"/>
        <w:rPr>
          <w:lang w:val="it-IT"/>
        </w:rPr>
      </w:pPr>
      <w:r w:rsidRPr="005F0EC0">
        <w:rPr>
          <w:lang w:val="it-IT"/>
        </w:rPr>
        <w:t>Offrire aiuto a qualcuno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 xml:space="preserve">Proibire, vietare 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 xml:space="preserve">Offrire </w:t>
      </w:r>
      <w:r w:rsidR="008A0BA1" w:rsidRPr="005F0EC0">
        <w:rPr>
          <w:lang w:val="it-IT"/>
        </w:rPr>
        <w:t>qualcosa a qualcuno</w:t>
      </w:r>
    </w:p>
    <w:p w:rsidR="00631C71" w:rsidRPr="005F0EC0" w:rsidRDefault="008A0BA1" w:rsidP="00075448">
      <w:pPr>
        <w:pStyle w:val="TKBulletLevel1"/>
        <w:rPr>
          <w:lang w:val="it-IT"/>
        </w:rPr>
      </w:pPr>
      <w:r w:rsidRPr="005F0EC0">
        <w:rPr>
          <w:lang w:val="it-IT"/>
        </w:rPr>
        <w:t xml:space="preserve">Promettere </w:t>
      </w:r>
    </w:p>
    <w:p w:rsidR="00631C71" w:rsidRPr="005F0EC0" w:rsidRDefault="008A0BA1" w:rsidP="00957B76">
      <w:pPr>
        <w:pStyle w:val="TKBulletLevel1"/>
        <w:rPr>
          <w:lang w:val="it-IT"/>
        </w:rPr>
      </w:pPr>
      <w:r w:rsidRPr="005F0EC0">
        <w:rPr>
          <w:lang w:val="it-IT"/>
        </w:rPr>
        <w:t>Rimproverare</w:t>
      </w:r>
    </w:p>
    <w:p w:rsidR="00631C71" w:rsidRPr="005F0EC0" w:rsidRDefault="00631C71" w:rsidP="00E85DB6">
      <w:pPr>
        <w:pStyle w:val="TKTITRE2"/>
        <w:rPr>
          <w:lang w:val="it-IT"/>
        </w:rPr>
      </w:pPr>
      <w:r w:rsidRPr="005F0EC0">
        <w:rPr>
          <w:lang w:val="it-IT"/>
        </w:rPr>
        <w:t xml:space="preserve">7. </w:t>
      </w:r>
      <w:r w:rsidR="007F0C6C">
        <w:rPr>
          <w:lang w:val="it-IT"/>
        </w:rPr>
        <w:t>Esprimere spazio, tempo e q</w:t>
      </w:r>
      <w:r w:rsidR="00877B63" w:rsidRPr="005F0EC0">
        <w:rPr>
          <w:lang w:val="it-IT"/>
        </w:rPr>
        <w:t>uantità</w:t>
      </w:r>
    </w:p>
    <w:p w:rsidR="00631C71" w:rsidRPr="005F0EC0" w:rsidRDefault="000E4E0B" w:rsidP="00075448">
      <w:pPr>
        <w:pStyle w:val="TKBulletLevel1"/>
        <w:rPr>
          <w:lang w:val="it-IT"/>
        </w:rPr>
      </w:pPr>
      <w:r>
        <w:rPr>
          <w:lang w:val="it-IT"/>
        </w:rPr>
        <w:t>Dare riferimenti in merito allo</w:t>
      </w:r>
      <w:r w:rsidR="00877B63" w:rsidRPr="005F0EC0">
        <w:rPr>
          <w:lang w:val="it-IT"/>
        </w:rPr>
        <w:t xml:space="preserve"> spazio</w:t>
      </w:r>
      <w:r w:rsidR="005F0EC0" w:rsidRPr="005F0EC0">
        <w:rPr>
          <w:lang w:val="it-IT"/>
        </w:rPr>
        <w:t xml:space="preserve"> (</w:t>
      </w:r>
      <w:r>
        <w:rPr>
          <w:lang w:val="it-IT"/>
        </w:rPr>
        <w:t>posizione, collocazione, orientamento, distanza, movimento)</w:t>
      </w:r>
    </w:p>
    <w:p w:rsidR="00503E91" w:rsidRDefault="000E4E0B" w:rsidP="00075448">
      <w:pPr>
        <w:pStyle w:val="TKBulletLevel1"/>
        <w:rPr>
          <w:lang w:val="it-IT"/>
        </w:rPr>
      </w:pPr>
      <w:r>
        <w:rPr>
          <w:lang w:val="it-IT"/>
        </w:rPr>
        <w:t>Esprimere</w:t>
      </w:r>
      <w:r w:rsidR="00877B63" w:rsidRPr="005F0EC0">
        <w:rPr>
          <w:lang w:val="it-IT"/>
        </w:rPr>
        <w:t xml:space="preserve"> </w:t>
      </w:r>
      <w:r w:rsidR="00A73F47">
        <w:rPr>
          <w:lang w:val="it-IT"/>
        </w:rPr>
        <w:t xml:space="preserve">il </w:t>
      </w:r>
      <w:r w:rsidR="00877B63" w:rsidRPr="005F0EC0">
        <w:rPr>
          <w:lang w:val="it-IT"/>
        </w:rPr>
        <w:t>tempo</w:t>
      </w:r>
      <w:r w:rsidR="005F0EC0" w:rsidRPr="005F0EC0">
        <w:rPr>
          <w:lang w:val="it-IT"/>
        </w:rPr>
        <w:t xml:space="preserve"> (</w:t>
      </w:r>
      <w:r>
        <w:rPr>
          <w:lang w:val="it-IT"/>
        </w:rPr>
        <w:t>divisione</w:t>
      </w:r>
      <w:r w:rsidR="00631C71" w:rsidRPr="005F0EC0">
        <w:rPr>
          <w:lang w:val="it-IT"/>
        </w:rPr>
        <w:t>, durat</w:t>
      </w:r>
      <w:r w:rsidR="00566A61" w:rsidRPr="005F0EC0">
        <w:rPr>
          <w:lang w:val="it-IT"/>
        </w:rPr>
        <w:t>a</w:t>
      </w:r>
      <w:r w:rsidR="00631C71" w:rsidRPr="005F0EC0">
        <w:rPr>
          <w:lang w:val="it-IT"/>
        </w:rPr>
        <w:t xml:space="preserve">, </w:t>
      </w:r>
      <w:r w:rsidR="005F0EC0" w:rsidRPr="005F0EC0">
        <w:rPr>
          <w:lang w:val="it-IT"/>
        </w:rPr>
        <w:t>co</w:t>
      </w:r>
      <w:r w:rsidR="005F0EC0">
        <w:rPr>
          <w:lang w:val="it-IT"/>
        </w:rPr>
        <w:t>llocazione</w:t>
      </w:r>
      <w:r>
        <w:rPr>
          <w:lang w:val="it-IT"/>
        </w:rPr>
        <w:t xml:space="preserve"> di un avvenimento</w:t>
      </w:r>
      <w:r w:rsidR="005F0EC0">
        <w:rPr>
          <w:lang w:val="it-IT"/>
        </w:rPr>
        <w:t>)</w:t>
      </w:r>
    </w:p>
    <w:p w:rsidR="006847FE" w:rsidRPr="005F0EC0" w:rsidRDefault="006847FE" w:rsidP="006847FE">
      <w:pPr>
        <w:pStyle w:val="TKBulletLevel1"/>
        <w:rPr>
          <w:lang w:val="it-IT"/>
        </w:rPr>
      </w:pPr>
      <w:r w:rsidRPr="005F0EC0">
        <w:rPr>
          <w:lang w:val="it-IT"/>
        </w:rPr>
        <w:t>Es</w:t>
      </w:r>
      <w:r w:rsidR="000E4E0B">
        <w:rPr>
          <w:lang w:val="it-IT"/>
        </w:rPr>
        <w:t>primere</w:t>
      </w:r>
      <w:r>
        <w:rPr>
          <w:lang w:val="it-IT"/>
        </w:rPr>
        <w:t xml:space="preserve"> </w:t>
      </w:r>
      <w:r w:rsidR="00A73F47">
        <w:rPr>
          <w:lang w:val="it-IT"/>
        </w:rPr>
        <w:t xml:space="preserve">la </w:t>
      </w:r>
      <w:r>
        <w:rPr>
          <w:lang w:val="it-IT"/>
        </w:rPr>
        <w:t xml:space="preserve">quantità </w:t>
      </w:r>
    </w:p>
    <w:p w:rsidR="006847FE" w:rsidRPr="006847FE" w:rsidRDefault="006847FE" w:rsidP="006847FE">
      <w:pPr>
        <w:rPr>
          <w:lang w:val="it-IT"/>
        </w:rPr>
      </w:pPr>
    </w:p>
    <w:sectPr w:rsidR="006847FE" w:rsidRPr="006847FE" w:rsidSect="00112C65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AA1" w:rsidRDefault="00F04AA1" w:rsidP="00C523EA">
      <w:r>
        <w:separator/>
      </w:r>
    </w:p>
  </w:endnote>
  <w:endnote w:type="continuationSeparator" w:id="0">
    <w:p w:rsidR="00F04AA1" w:rsidRDefault="00F04AA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2860CD">
      <w:tc>
        <w:tcPr>
          <w:tcW w:w="1667" w:type="pct"/>
          <w:vAlign w:val="bottom"/>
        </w:tcPr>
        <w:p w:rsidR="002860CD" w:rsidRPr="00A246ED" w:rsidRDefault="00A246E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A246ED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A246ED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A246ED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A246ED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A246ED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A246ED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A246ED">
            <w:rPr>
              <w:rFonts w:eastAsia="Calibri" w:cs="Cambria"/>
              <w:sz w:val="18"/>
              <w:szCs w:val="18"/>
            </w:rPr>
            <w:t xml:space="preserve"> </w:t>
          </w:r>
        </w:p>
        <w:p w:rsidR="00A246ED" w:rsidRPr="00A246ED" w:rsidRDefault="00A246E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2860CD" w:rsidRDefault="00A246E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A246ED"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2860CD" w:rsidRPr="00FB70A6"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957B76">
            <w:rPr>
              <w:rFonts w:eastAsia="Calibri" w:cs="Cambria"/>
              <w:b/>
              <w:sz w:val="18"/>
              <w:szCs w:val="18"/>
              <w:lang w:val="en-US"/>
            </w:rPr>
            <w:t>32</w:t>
          </w:r>
        </w:p>
      </w:tc>
      <w:tc>
        <w:tcPr>
          <w:tcW w:w="1667" w:type="pct"/>
          <w:vAlign w:val="bottom"/>
        </w:tcPr>
        <w:p w:rsidR="002860CD" w:rsidRDefault="00F70EF1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A069E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A069E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860CD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AA1" w:rsidRDefault="00F04AA1" w:rsidP="00C523EA">
      <w:r>
        <w:separator/>
      </w:r>
    </w:p>
  </w:footnote>
  <w:footnote w:type="continuationSeparator" w:id="0">
    <w:p w:rsidR="00F04AA1" w:rsidRDefault="00F04AA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79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  <w:gridCol w:w="2732"/>
    </w:tblGrid>
    <w:tr w:rsidR="00012B58" w:rsidRPr="001A069E" w:rsidTr="00012B58">
      <w:trPr>
        <w:trHeight w:val="1304"/>
      </w:trPr>
      <w:tc>
        <w:tcPr>
          <w:tcW w:w="2228" w:type="dxa"/>
        </w:tcPr>
        <w:p w:rsidR="00012B58" w:rsidRPr="00CB5C65" w:rsidRDefault="00012B58" w:rsidP="000C5F40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A246ED" w:rsidRDefault="00A246ED" w:rsidP="00012B58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A246ED">
            <w:rPr>
              <w:rFonts w:eastAsiaTheme="minorHAnsi"/>
              <w:b/>
              <w:lang w:val="en-GB"/>
            </w:rPr>
            <w:t>Supporto</w:t>
          </w:r>
          <w:proofErr w:type="spellEnd"/>
          <w:r w:rsidRPr="00A246E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A246ED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A246ED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A246ED">
            <w:rPr>
              <w:rFonts w:eastAsiaTheme="minorHAnsi"/>
              <w:b/>
              <w:lang w:val="en-GB"/>
            </w:rPr>
            <w:t>rifugiati</w:t>
          </w:r>
          <w:proofErr w:type="spellEnd"/>
          <w:r w:rsidRPr="00A246E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A246ED">
            <w:rPr>
              <w:rFonts w:eastAsiaTheme="minorHAnsi"/>
              <w:b/>
              <w:lang w:val="en-GB"/>
            </w:rPr>
            <w:t>adulti</w:t>
          </w:r>
          <w:proofErr w:type="spellEnd"/>
          <w:r w:rsidRPr="00A246ED">
            <w:rPr>
              <w:rFonts w:eastAsiaTheme="minorHAnsi"/>
              <w:b/>
              <w:lang w:val="en-GB"/>
            </w:rPr>
            <w:t xml:space="preserve">: </w:t>
          </w:r>
        </w:p>
        <w:p w:rsidR="00A246ED" w:rsidRPr="00A246ED" w:rsidRDefault="00A246ED" w:rsidP="00012B58">
          <w:pPr>
            <w:jc w:val="center"/>
            <w:rPr>
              <w:rFonts w:eastAsiaTheme="minorHAnsi"/>
              <w:b/>
              <w:i/>
            </w:rPr>
          </w:pPr>
          <w:r w:rsidRPr="00A246ED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A246ED">
            <w:rPr>
              <w:rFonts w:eastAsiaTheme="minorHAnsi"/>
              <w:b/>
              <w:i/>
            </w:rPr>
            <w:t>del</w:t>
          </w:r>
          <w:proofErr w:type="spellEnd"/>
          <w:r w:rsidRPr="00A246ED">
            <w:rPr>
              <w:rFonts w:eastAsiaTheme="minorHAnsi"/>
              <w:b/>
              <w:i/>
            </w:rPr>
            <w:t xml:space="preserve"> </w:t>
          </w:r>
          <w:proofErr w:type="spellStart"/>
          <w:r w:rsidRPr="00A246ED">
            <w:rPr>
              <w:rFonts w:eastAsiaTheme="minorHAnsi"/>
              <w:b/>
              <w:i/>
            </w:rPr>
            <w:t>Consiglio</w:t>
          </w:r>
          <w:proofErr w:type="spellEnd"/>
          <w:r w:rsidRPr="00A246ED">
            <w:rPr>
              <w:rFonts w:eastAsiaTheme="minorHAnsi"/>
              <w:b/>
              <w:i/>
            </w:rPr>
            <w:t xml:space="preserve"> d’Europa </w:t>
          </w:r>
        </w:p>
        <w:p w:rsidR="00012B58" w:rsidRPr="00A246ED" w:rsidRDefault="00F04AA1" w:rsidP="00012B58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012B58" w:rsidRPr="00A246ED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A246ED" w:rsidRDefault="00A246ED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A246E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012B58" w:rsidRPr="005F0EC0" w:rsidRDefault="00F04AA1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012B58" w:rsidRPr="005F0EC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012B58" w:rsidRPr="004E687E" w:rsidRDefault="00012B58" w:rsidP="002860C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 Integration</w:t>
          </w:r>
        </w:p>
        <w:p w:rsidR="00012B58" w:rsidRPr="004E687E" w:rsidRDefault="00012B58" w:rsidP="002860C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of Adult Migrants (LIAM)</w:t>
          </w:r>
        </w:p>
        <w:p w:rsidR="00012B58" w:rsidRPr="00010EAF" w:rsidRDefault="00F04AA1" w:rsidP="002860C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4" w:history="1">
            <w:r w:rsidR="00012B58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2860CD" w:rsidRPr="00112C65" w:rsidRDefault="002860CD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 w:numId="11">
    <w:abstractNumId w:val="2"/>
  </w:num>
  <w:num w:numId="12">
    <w:abstractNumId w:val="2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12B58"/>
    <w:rsid w:val="00013516"/>
    <w:rsid w:val="000338F0"/>
    <w:rsid w:val="000618A7"/>
    <w:rsid w:val="0006652B"/>
    <w:rsid w:val="00075448"/>
    <w:rsid w:val="000937FA"/>
    <w:rsid w:val="000960E6"/>
    <w:rsid w:val="000A080D"/>
    <w:rsid w:val="000C5F40"/>
    <w:rsid w:val="000D1C7F"/>
    <w:rsid w:val="000E4E0B"/>
    <w:rsid w:val="000E706C"/>
    <w:rsid w:val="000E78DB"/>
    <w:rsid w:val="000F42D6"/>
    <w:rsid w:val="000F6D26"/>
    <w:rsid w:val="00102902"/>
    <w:rsid w:val="00110B4B"/>
    <w:rsid w:val="00112C65"/>
    <w:rsid w:val="001269EB"/>
    <w:rsid w:val="00126A5E"/>
    <w:rsid w:val="00154B1F"/>
    <w:rsid w:val="001607FE"/>
    <w:rsid w:val="00164B57"/>
    <w:rsid w:val="00167FC6"/>
    <w:rsid w:val="00172C07"/>
    <w:rsid w:val="001741D1"/>
    <w:rsid w:val="0017676C"/>
    <w:rsid w:val="00191D72"/>
    <w:rsid w:val="001965B4"/>
    <w:rsid w:val="00196649"/>
    <w:rsid w:val="001A069E"/>
    <w:rsid w:val="001A1B4C"/>
    <w:rsid w:val="001A6FE7"/>
    <w:rsid w:val="001B0010"/>
    <w:rsid w:val="001B602D"/>
    <w:rsid w:val="001B71AD"/>
    <w:rsid w:val="001B75B7"/>
    <w:rsid w:val="001C57BC"/>
    <w:rsid w:val="0020300A"/>
    <w:rsid w:val="00214CD0"/>
    <w:rsid w:val="00231CA8"/>
    <w:rsid w:val="00233192"/>
    <w:rsid w:val="00237836"/>
    <w:rsid w:val="00255299"/>
    <w:rsid w:val="0026293F"/>
    <w:rsid w:val="00266C02"/>
    <w:rsid w:val="00270B94"/>
    <w:rsid w:val="00275AF6"/>
    <w:rsid w:val="002860CD"/>
    <w:rsid w:val="00293771"/>
    <w:rsid w:val="002A0CEF"/>
    <w:rsid w:val="002A3476"/>
    <w:rsid w:val="002C088C"/>
    <w:rsid w:val="002F2562"/>
    <w:rsid w:val="00303A5A"/>
    <w:rsid w:val="003152C8"/>
    <w:rsid w:val="003575BD"/>
    <w:rsid w:val="0037299E"/>
    <w:rsid w:val="003832EF"/>
    <w:rsid w:val="0038409C"/>
    <w:rsid w:val="003C050D"/>
    <w:rsid w:val="003C32F5"/>
    <w:rsid w:val="003E358D"/>
    <w:rsid w:val="003F121D"/>
    <w:rsid w:val="00414386"/>
    <w:rsid w:val="0042024D"/>
    <w:rsid w:val="00425BA0"/>
    <w:rsid w:val="00460BCC"/>
    <w:rsid w:val="00465F79"/>
    <w:rsid w:val="00470AA9"/>
    <w:rsid w:val="00474FF6"/>
    <w:rsid w:val="0049006B"/>
    <w:rsid w:val="004A0F65"/>
    <w:rsid w:val="004B2C9C"/>
    <w:rsid w:val="004B5DD8"/>
    <w:rsid w:val="004C1652"/>
    <w:rsid w:val="004D030B"/>
    <w:rsid w:val="004E32A8"/>
    <w:rsid w:val="004F2E30"/>
    <w:rsid w:val="005009BB"/>
    <w:rsid w:val="00503E91"/>
    <w:rsid w:val="005061F7"/>
    <w:rsid w:val="00526886"/>
    <w:rsid w:val="005377A3"/>
    <w:rsid w:val="00555F52"/>
    <w:rsid w:val="00566A61"/>
    <w:rsid w:val="005713EB"/>
    <w:rsid w:val="005B59AC"/>
    <w:rsid w:val="005C2E50"/>
    <w:rsid w:val="005D7818"/>
    <w:rsid w:val="005E4CA5"/>
    <w:rsid w:val="005F0EC0"/>
    <w:rsid w:val="00610959"/>
    <w:rsid w:val="00617D74"/>
    <w:rsid w:val="00631C71"/>
    <w:rsid w:val="006455D0"/>
    <w:rsid w:val="00651E90"/>
    <w:rsid w:val="00655B1E"/>
    <w:rsid w:val="00655CCE"/>
    <w:rsid w:val="006617E5"/>
    <w:rsid w:val="0066553C"/>
    <w:rsid w:val="0068303C"/>
    <w:rsid w:val="00683603"/>
    <w:rsid w:val="006847FE"/>
    <w:rsid w:val="006A1A21"/>
    <w:rsid w:val="006A4B0C"/>
    <w:rsid w:val="006A66B0"/>
    <w:rsid w:val="006A7914"/>
    <w:rsid w:val="006C0689"/>
    <w:rsid w:val="006C08C3"/>
    <w:rsid w:val="006C7764"/>
    <w:rsid w:val="006D234F"/>
    <w:rsid w:val="006E07AF"/>
    <w:rsid w:val="006F7066"/>
    <w:rsid w:val="00716539"/>
    <w:rsid w:val="00733331"/>
    <w:rsid w:val="00734E55"/>
    <w:rsid w:val="0074542C"/>
    <w:rsid w:val="00776469"/>
    <w:rsid w:val="007B4D14"/>
    <w:rsid w:val="007D253C"/>
    <w:rsid w:val="007D336C"/>
    <w:rsid w:val="007F034D"/>
    <w:rsid w:val="007F0C6C"/>
    <w:rsid w:val="008067EC"/>
    <w:rsid w:val="0083366C"/>
    <w:rsid w:val="008469DE"/>
    <w:rsid w:val="008506D5"/>
    <w:rsid w:val="00854FC6"/>
    <w:rsid w:val="00855DCB"/>
    <w:rsid w:val="00877B63"/>
    <w:rsid w:val="00877D4D"/>
    <w:rsid w:val="00892B00"/>
    <w:rsid w:val="008A0BA1"/>
    <w:rsid w:val="008A36A4"/>
    <w:rsid w:val="008B45A3"/>
    <w:rsid w:val="008C53DF"/>
    <w:rsid w:val="008D1A74"/>
    <w:rsid w:val="008E6FB9"/>
    <w:rsid w:val="008F0189"/>
    <w:rsid w:val="008F24DC"/>
    <w:rsid w:val="009025F0"/>
    <w:rsid w:val="0094551C"/>
    <w:rsid w:val="00953DC1"/>
    <w:rsid w:val="00957B76"/>
    <w:rsid w:val="0099390D"/>
    <w:rsid w:val="009A5131"/>
    <w:rsid w:val="00A03292"/>
    <w:rsid w:val="00A1258A"/>
    <w:rsid w:val="00A246ED"/>
    <w:rsid w:val="00A67362"/>
    <w:rsid w:val="00A73F47"/>
    <w:rsid w:val="00A802F2"/>
    <w:rsid w:val="00A80B80"/>
    <w:rsid w:val="00AB255A"/>
    <w:rsid w:val="00AD531A"/>
    <w:rsid w:val="00AE657E"/>
    <w:rsid w:val="00AF4A1E"/>
    <w:rsid w:val="00AF56A8"/>
    <w:rsid w:val="00B35EFB"/>
    <w:rsid w:val="00B4356D"/>
    <w:rsid w:val="00B73A35"/>
    <w:rsid w:val="00B87D33"/>
    <w:rsid w:val="00B94E15"/>
    <w:rsid w:val="00B965D2"/>
    <w:rsid w:val="00BA3C32"/>
    <w:rsid w:val="00BA710F"/>
    <w:rsid w:val="00BB0B94"/>
    <w:rsid w:val="00BB182D"/>
    <w:rsid w:val="00BB5706"/>
    <w:rsid w:val="00BD2F15"/>
    <w:rsid w:val="00BE6E05"/>
    <w:rsid w:val="00BF2B09"/>
    <w:rsid w:val="00BF71C7"/>
    <w:rsid w:val="00C13455"/>
    <w:rsid w:val="00C244DF"/>
    <w:rsid w:val="00C24B3F"/>
    <w:rsid w:val="00C2593F"/>
    <w:rsid w:val="00C523EA"/>
    <w:rsid w:val="00C578B1"/>
    <w:rsid w:val="00C622D7"/>
    <w:rsid w:val="00C7477C"/>
    <w:rsid w:val="00C8086F"/>
    <w:rsid w:val="00CA133A"/>
    <w:rsid w:val="00CB04D1"/>
    <w:rsid w:val="00CC0991"/>
    <w:rsid w:val="00CE403D"/>
    <w:rsid w:val="00CF0B90"/>
    <w:rsid w:val="00CF0CBA"/>
    <w:rsid w:val="00CF36D3"/>
    <w:rsid w:val="00D00DA4"/>
    <w:rsid w:val="00D07616"/>
    <w:rsid w:val="00D10EF3"/>
    <w:rsid w:val="00D14018"/>
    <w:rsid w:val="00D20E18"/>
    <w:rsid w:val="00D2211A"/>
    <w:rsid w:val="00D52E61"/>
    <w:rsid w:val="00D57D70"/>
    <w:rsid w:val="00D8328F"/>
    <w:rsid w:val="00D94E5D"/>
    <w:rsid w:val="00DA5A92"/>
    <w:rsid w:val="00DD1BAC"/>
    <w:rsid w:val="00DD35DF"/>
    <w:rsid w:val="00DD7A47"/>
    <w:rsid w:val="00DE0D4D"/>
    <w:rsid w:val="00DE3B34"/>
    <w:rsid w:val="00DE4399"/>
    <w:rsid w:val="00DE5B7D"/>
    <w:rsid w:val="00DF0AB6"/>
    <w:rsid w:val="00DF60EB"/>
    <w:rsid w:val="00E0322E"/>
    <w:rsid w:val="00E06B43"/>
    <w:rsid w:val="00E076C3"/>
    <w:rsid w:val="00E4074D"/>
    <w:rsid w:val="00E7033E"/>
    <w:rsid w:val="00E81D2A"/>
    <w:rsid w:val="00E85DB6"/>
    <w:rsid w:val="00EB2050"/>
    <w:rsid w:val="00ED4CB7"/>
    <w:rsid w:val="00EE25E3"/>
    <w:rsid w:val="00EE684B"/>
    <w:rsid w:val="00EE731F"/>
    <w:rsid w:val="00EF006A"/>
    <w:rsid w:val="00F04AA1"/>
    <w:rsid w:val="00F04EB3"/>
    <w:rsid w:val="00F21F20"/>
    <w:rsid w:val="00F260E9"/>
    <w:rsid w:val="00F5126A"/>
    <w:rsid w:val="00F57CA6"/>
    <w:rsid w:val="00F70EF1"/>
    <w:rsid w:val="00F92506"/>
    <w:rsid w:val="00F9487F"/>
    <w:rsid w:val="00FA7D0D"/>
    <w:rsid w:val="00FB70A6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075448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075448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075448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075448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1">
    <w:name w:val="TK Bullet Level1"/>
    <w:next w:val="Normal"/>
    <w:qFormat/>
    <w:rsid w:val="00075448"/>
    <w:pPr>
      <w:numPr>
        <w:numId w:val="12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075448"/>
    <w:pPr>
      <w:ind w:left="1135"/>
    </w:pPr>
  </w:style>
  <w:style w:type="paragraph" w:customStyle="1" w:styleId="TKNbrsLevel2">
    <w:name w:val="TK Nbrs Level2"/>
    <w:qFormat/>
    <w:rsid w:val="00075448"/>
    <w:pPr>
      <w:numPr>
        <w:numId w:val="13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qFormat/>
    <w:rsid w:val="00075448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3">
    <w:name w:val="TK TITRE 3"/>
    <w:qFormat/>
    <w:rsid w:val="00075448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paragraph" w:customStyle="1" w:styleId="TKTITRE1">
    <w:name w:val="TK TITRE1"/>
    <w:qFormat/>
    <w:rsid w:val="00075448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NbrsLevel1">
    <w:name w:val="TK_Nbrs Level1"/>
    <w:qFormat/>
    <w:rsid w:val="00075448"/>
    <w:pPr>
      <w:numPr>
        <w:numId w:val="14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075448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31-selezionare-le-situazioni-su-cui-focalizzare-l-attenzione/16807607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strumento-33-una-lista-di-espressioni-utili-per-la-comunicazione-quoti/16807607d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e.int/lang-migra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1A2A-7A8C-42D1-B716-3DF14EBC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3881</Characters>
  <Application>Microsoft Office Word</Application>
  <DocSecurity>0</DocSecurity>
  <Lines>60</Lines>
  <Paragraphs>29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4</cp:revision>
  <cp:lastPrinted>2017-06-21T15:19:00Z</cp:lastPrinted>
  <dcterms:created xsi:type="dcterms:W3CDTF">2017-10-22T15:32:00Z</dcterms:created>
  <dcterms:modified xsi:type="dcterms:W3CDTF">2017-11-09T08:00:00Z</dcterms:modified>
</cp:coreProperties>
</file>