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71B5B37" w:rsidR="00D82C18" w:rsidRPr="003D66C7" w:rsidRDefault="003749A8" w:rsidP="003D66C7">
      <w:pPr>
        <w:spacing w:before="120" w:after="120" w:line="260" w:lineRule="atLeast"/>
        <w:rPr>
          <w:rFonts w:ascii="Verdana" w:hAnsi="Verdana"/>
          <w:lang w:val="sr-Latn-RS"/>
        </w:rPr>
      </w:pPr>
      <w:r w:rsidRPr="003D66C7">
        <w:rPr>
          <w:rFonts w:ascii="Verdana" w:hAnsi="Verdana"/>
          <w:b/>
          <w:bCs/>
          <w:sz w:val="28"/>
          <w:szCs w:val="28"/>
          <w:lang w:val="sr-Latn-RS"/>
        </w:rPr>
        <w:t xml:space="preserve">Lekcija </w:t>
      </w:r>
      <w:r w:rsidR="00C71591" w:rsidRPr="003D66C7">
        <w:rPr>
          <w:rFonts w:ascii="Verdana" w:hAnsi="Verdana"/>
          <w:b/>
          <w:bCs/>
          <w:sz w:val="28"/>
          <w:szCs w:val="28"/>
          <w:lang w:val="sr-Latn-RS"/>
        </w:rPr>
        <w:t>2</w:t>
      </w:r>
      <w:r w:rsidR="00334BD0" w:rsidRPr="003D66C7">
        <w:rPr>
          <w:rFonts w:ascii="Verdana" w:hAnsi="Verdana"/>
          <w:b/>
          <w:bCs/>
          <w:sz w:val="28"/>
          <w:szCs w:val="28"/>
          <w:lang w:val="sr-Latn-RS"/>
        </w:rPr>
        <w:t>.</w:t>
      </w:r>
      <w:r w:rsidR="00C71591" w:rsidRPr="003D66C7">
        <w:rPr>
          <w:rFonts w:ascii="Verdana" w:hAnsi="Verdana"/>
          <w:b/>
          <w:bCs/>
          <w:sz w:val="28"/>
          <w:szCs w:val="28"/>
          <w:lang w:val="sr-Latn-RS"/>
        </w:rPr>
        <w:t>1</w:t>
      </w:r>
      <w:r w:rsidR="00334BD0" w:rsidRPr="003D66C7">
        <w:rPr>
          <w:rFonts w:ascii="Verdana" w:hAnsi="Verdana"/>
          <w:b/>
          <w:bCs/>
          <w:sz w:val="28"/>
          <w:szCs w:val="28"/>
          <w:lang w:val="sr-Latn-RS"/>
        </w:rPr>
        <w:t xml:space="preserve"> </w:t>
      </w:r>
      <w:r w:rsidRPr="003D66C7">
        <w:rPr>
          <w:rFonts w:ascii="Verdana" w:hAnsi="Verdana"/>
          <w:b/>
          <w:bCs/>
          <w:sz w:val="28"/>
          <w:szCs w:val="28"/>
          <w:lang w:val="sr-Latn-RS"/>
        </w:rPr>
        <w:t xml:space="preserve">Mehanizmi koji u skladu sa Budimpeštanskom konvencijom olakšavaju međunarodnu saradnju </w:t>
      </w:r>
      <w:r w:rsidR="00DF5AE2" w:rsidRPr="003D66C7"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  <w:t>(</w:t>
      </w:r>
      <w:r w:rsidRPr="003D66C7"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  <w:t>onlajn verzija</w:t>
      </w:r>
      <w:r w:rsidR="00DF5AE2" w:rsidRPr="003D66C7"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  <w:t>)</w:t>
      </w:r>
    </w:p>
    <w:p w14:paraId="1D0E3DC5" w14:textId="77777777" w:rsidR="00C115FC" w:rsidRPr="003D66C7" w:rsidRDefault="00C115FC" w:rsidP="003D66C7">
      <w:pPr>
        <w:spacing w:before="120" w:after="120" w:line="260" w:lineRule="atLeast"/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3D66C7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3521EA6D" w:rsidR="00D82C18" w:rsidRPr="003D66C7" w:rsidRDefault="00C115FC" w:rsidP="003D66C7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sz w:val="22"/>
                <w:szCs w:val="22"/>
                <w:lang w:val="sr-Latn-RS"/>
              </w:rPr>
              <w:t>L</w:t>
            </w:r>
            <w:r w:rsidR="003749A8" w:rsidRPr="003D66C7">
              <w:rPr>
                <w:rFonts w:ascii="Verdana" w:hAnsi="Verdana"/>
                <w:sz w:val="22"/>
                <w:szCs w:val="22"/>
                <w:lang w:val="sr-Latn-RS"/>
              </w:rPr>
              <w:t xml:space="preserve">ekcija </w:t>
            </w:r>
            <w:r w:rsidR="00C71591" w:rsidRPr="003D66C7">
              <w:rPr>
                <w:rFonts w:ascii="Verdana" w:hAnsi="Verdana"/>
                <w:sz w:val="22"/>
                <w:szCs w:val="22"/>
                <w:lang w:val="sr-Latn-RS"/>
              </w:rPr>
              <w:t>2</w:t>
            </w:r>
            <w:r w:rsidR="00C70C5C" w:rsidRPr="003D66C7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C71591" w:rsidRPr="003D66C7">
              <w:rPr>
                <w:rFonts w:ascii="Verdana" w:hAnsi="Verdana"/>
                <w:sz w:val="22"/>
                <w:szCs w:val="22"/>
                <w:lang w:val="sr-Latn-RS"/>
              </w:rPr>
              <w:t>1</w:t>
            </w:r>
            <w:r w:rsidR="00334BD0" w:rsidRPr="003D66C7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3749A8" w:rsidRPr="003D66C7">
              <w:rPr>
                <w:rFonts w:ascii="Verdana" w:hAnsi="Verdana"/>
                <w:sz w:val="22"/>
                <w:szCs w:val="22"/>
                <w:lang w:val="sr-Latn-RS"/>
              </w:rPr>
              <w:t xml:space="preserve">Mehanizmi koji u skladu sa Budimpeštanskom konvencijom olakšavaju međunarodnu saradnju </w:t>
            </w:r>
            <w:r w:rsidR="00DF5AE2" w:rsidRPr="003D66C7">
              <w:rPr>
                <w:rFonts w:ascii="Verdana" w:hAnsi="Verdana"/>
                <w:sz w:val="22"/>
                <w:szCs w:val="22"/>
                <w:lang w:val="sr-Latn-RS"/>
              </w:rPr>
              <w:t>(</w:t>
            </w:r>
            <w:r w:rsidR="003749A8" w:rsidRPr="003D66C7">
              <w:rPr>
                <w:rFonts w:ascii="Verdana" w:hAnsi="Verdana"/>
                <w:sz w:val="22"/>
                <w:szCs w:val="22"/>
                <w:lang w:val="sr-Latn-RS"/>
              </w:rPr>
              <w:t>onlajn verzija</w:t>
            </w:r>
            <w:r w:rsidR="00DF5AE2" w:rsidRPr="003D66C7">
              <w:rPr>
                <w:rFonts w:ascii="Verdana" w:hAnsi="Verdana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56FA3637" w:rsidR="00D82C18" w:rsidRPr="003D66C7" w:rsidRDefault="003749A8" w:rsidP="003D66C7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3D66C7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720A9B" w:rsidRPr="003D66C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12</w:t>
            </w:r>
            <w:r w:rsidR="00DF5AE2" w:rsidRPr="003D66C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0 </w:t>
            </w:r>
            <w:r w:rsidRPr="003D66C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3D66C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3D66C7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23854EA9" w:rsidR="00E7344B" w:rsidRPr="003D66C7" w:rsidRDefault="00C0693B" w:rsidP="003D66C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4FD8C7DC" w14:textId="77777777" w:rsidR="00C0693B" w:rsidRPr="003D66C7" w:rsidRDefault="00C0693B" w:rsidP="003D66C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3D66C7">
              <w:rPr>
                <w:lang w:val="sr-Latn-RS"/>
              </w:rPr>
              <w:t xml:space="preserve">PC/laptop s verzijama softvera kompatibilnim s pripremljenim materijalima </w:t>
            </w:r>
          </w:p>
          <w:p w14:paraId="4A7827C6" w14:textId="77777777" w:rsidR="00C0693B" w:rsidRPr="003D66C7" w:rsidRDefault="00C0693B" w:rsidP="003D66C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3D66C7">
              <w:rPr>
                <w:lang w:val="sr-Latn-RS"/>
              </w:rPr>
              <w:t xml:space="preserve">Pristup internetu (ukoliko je na raspolaganju) </w:t>
            </w:r>
          </w:p>
          <w:p w14:paraId="5031EA24" w14:textId="4F786133" w:rsidR="00C0693B" w:rsidRPr="003D66C7" w:rsidRDefault="00C0693B" w:rsidP="003D66C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3D66C7">
              <w:rPr>
                <w:lang w:val="sr-Latn-RS"/>
              </w:rPr>
              <w:t>PowerPoint i</w:t>
            </w:r>
            <w:r w:rsidR="00021912" w:rsidRPr="003D66C7">
              <w:rPr>
                <w:lang w:val="sr-Latn-RS"/>
              </w:rPr>
              <w:t>l</w:t>
            </w:r>
            <w:r w:rsidRPr="003D66C7">
              <w:rPr>
                <w:lang w:val="sr-Latn-RS"/>
              </w:rPr>
              <w:t>i drugi softver za prezentacije</w:t>
            </w:r>
          </w:p>
          <w:p w14:paraId="7E9AC37F" w14:textId="7EFF8BD9" w:rsidR="00C0693B" w:rsidRPr="003D66C7" w:rsidRDefault="00C0693B" w:rsidP="003D66C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3D66C7">
              <w:rPr>
                <w:lang w:val="sr-Latn-RS"/>
              </w:rPr>
              <w:t xml:space="preserve">Softver za video konferencije </w:t>
            </w:r>
          </w:p>
          <w:p w14:paraId="14CF9EF0" w14:textId="124AE6E9" w:rsidR="000F7896" w:rsidRPr="003D66C7" w:rsidRDefault="00C0693B" w:rsidP="003D66C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3D66C7">
              <w:rPr>
                <w:lang w:val="sr-Latn-RS"/>
              </w:rPr>
              <w:t>Primerak Budimpeštanske konvencije za učesnike</w:t>
            </w:r>
          </w:p>
        </w:tc>
      </w:tr>
      <w:tr w:rsidR="00E7344B" w:rsidRPr="003D66C7" w14:paraId="635F2EFD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34602AF3" w14:textId="0C2A0CFD" w:rsidR="00A03CF0" w:rsidRPr="003D66C7" w:rsidRDefault="00C0693B" w:rsidP="003D66C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Cilj sesije</w:t>
            </w:r>
            <w:r w:rsidR="00A03CF0"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:  </w:t>
            </w:r>
          </w:p>
          <w:p w14:paraId="6516E94A" w14:textId="23F8DE5A" w:rsidR="00720A9B" w:rsidRPr="003D66C7" w:rsidRDefault="00C0693B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Sesija je pripremljena kao sveobuhvatni podsetnik za definicije predviđene Poglavljem I Budimpeštanske konvencije, materijalno-pravne odredbe iz Poglavlja II, Dela 1. Konvencije, i procesno-pravne odredbe u drugom delu istog poglavlja Budimpeštanske konvencije.</w:t>
            </w:r>
            <w:r w:rsidR="00720A9B"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</w:p>
          <w:p w14:paraId="3C3B9E8B" w14:textId="5455194A" w:rsidR="00720A9B" w:rsidRPr="003D66C7" w:rsidRDefault="00C0693B" w:rsidP="003D66C7">
            <w:pPr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Cilj ove sesije jeste i da učesnicima omogući da steknu sveobuhvatno znanje o elementima </w:t>
            </w:r>
            <w:r w:rsidR="00AA6AA1"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odredbi Budimpeštanske konvencije koje se odnose na </w:t>
            </w: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međunarodn</w:t>
            </w:r>
            <w:r w:rsidR="00AA6AA1"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u saradnju i </w:t>
            </w: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uzajamnu pomoć, kao i odredbama koje se razmatraju za uključenje u Drugi dodatni protokol. Tokom sesije se detaljno obrađuje svaki element člana 23 (opšta načela u vezi sa međunarodnom saradnjom), člana 24 (ekstradicija), člana 25 (opšta načela u vezi sa uzajamnom pomoći), člana 26 (slučajne informacije), člana 27 (postupci koji se odnose na uzajamnu pomoć u odsustvu važećih sporazuma), člana 28 (tajnost i ograničenja korišćenja), člana 29 (hitna zaštita sačuvanih računarskih podataka), člana 30 (hitno otkrivanje zaštićenih podataka o saobraćaju), člana 31 (uzajamna pomoć u odnosu na pristupanje sačuvanim računarskim podacima), člana 32 (prekogranični pristup sačuvanim računarskim podacima uz saglasnost ili kada su javno dostupni), člana 33 (uzajamna pomoć u prikupljanju podataka o saobraćaju u realnom vremenu), člana 34 (uzajamna pomoć u presretanju podataka iz sadržaja) i člana 35 (mreže 24/7) Budimpeštanske konvencije. </w:t>
            </w:r>
            <w:r w:rsidR="00C71591"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</w:p>
          <w:p w14:paraId="3FE58655" w14:textId="0655A88F" w:rsidR="00A03CF0" w:rsidRPr="003D66C7" w:rsidRDefault="00C0693B" w:rsidP="003D66C7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sr-Latn-RS"/>
              </w:rPr>
            </w:pP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Ovde se detaljno razmatraju i šabloni obrazaca za saradnju i postojeći predlozi u vezi s Drugim dodatnim protokolom Budimpeštanske konvencije o kojima se raspravlja</w:t>
            </w:r>
            <w:r w:rsidR="00C71591"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.</w:t>
            </w:r>
          </w:p>
        </w:tc>
      </w:tr>
      <w:tr w:rsidR="00A03CF0" w:rsidRPr="003D66C7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F3BBB8D" w14:textId="77777777" w:rsidR="00C0693B" w:rsidRPr="003D66C7" w:rsidRDefault="00C0693B" w:rsidP="003D66C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Zadaci:</w:t>
            </w:r>
          </w:p>
          <w:p w14:paraId="7552C5F6" w14:textId="18F8A63E" w:rsidR="000F7896" w:rsidRPr="003D66C7" w:rsidRDefault="00C0693B" w:rsidP="003D66C7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sesije učesnici će moći da</w:t>
            </w:r>
          </w:p>
          <w:p w14:paraId="3A05BE1B" w14:textId="41A55E36" w:rsidR="006F00A0" w:rsidRPr="003D66C7" w:rsidRDefault="002F56E6" w:rsidP="003D66C7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sr-Latn-RS"/>
              </w:rPr>
            </w:pPr>
            <w:r w:rsidRPr="003D66C7">
              <w:rPr>
                <w:lang w:val="sr-Latn-RS"/>
              </w:rPr>
              <w:t>r</w:t>
            </w:r>
            <w:r w:rsidR="00C0693B" w:rsidRPr="003D66C7">
              <w:rPr>
                <w:lang w:val="sr-Latn-RS"/>
              </w:rPr>
              <w:t xml:space="preserve">azumeju materijalne i procesne odredbe Budimpeštanske konvencije; </w:t>
            </w:r>
          </w:p>
          <w:p w14:paraId="72E58B48" w14:textId="77777777" w:rsidR="002F56E6" w:rsidRPr="003D66C7" w:rsidRDefault="002F56E6" w:rsidP="003D66C7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lang w:val="sr-Latn-RS"/>
              </w:rPr>
            </w:pP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razmotre opšte odredbe o međunarodnoj saradnji i uzajamnoj pomoći u skladu sa Budimpeštanskom konvencijom; </w:t>
            </w:r>
          </w:p>
          <w:p w14:paraId="5AAA5F27" w14:textId="3C8493F8" w:rsidR="00746062" w:rsidRPr="003D66C7" w:rsidRDefault="002F56E6" w:rsidP="003D66C7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lang w:val="sr-Latn-RS"/>
              </w:rPr>
            </w:pP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razmotre posebne odredbe o međunarodnoj saradnji i uzajamnoj pomoći u skladu sa Budimpeštanskom konvencijom</w:t>
            </w:r>
            <w:r w:rsidRPr="003D66C7">
              <w:rPr>
                <w:rFonts w:ascii="Verdana" w:hAnsi="Verdana"/>
                <w:lang w:val="sr-Latn-RS"/>
              </w:rPr>
              <w:t xml:space="preserve">; </w:t>
            </w:r>
          </w:p>
          <w:p w14:paraId="5573F732" w14:textId="77777777" w:rsidR="002F56E6" w:rsidRPr="003D66C7" w:rsidRDefault="002F56E6" w:rsidP="003D66C7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lang w:val="sr-Latn-RS"/>
              </w:rPr>
            </w:pP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razumeju kako se koriste različiti mehanizmi za traženje saradnje u skladu sa Budimpeštanskom konvencijom; </w:t>
            </w:r>
          </w:p>
          <w:p w14:paraId="718CC053" w14:textId="43208433" w:rsidR="002F56E6" w:rsidRPr="003D66C7" w:rsidRDefault="002F56E6" w:rsidP="003D66C7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lang w:val="sr-Latn-RS"/>
              </w:rPr>
            </w:pP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budu upoznati sa različitim obrascima za zahteve za UPP; </w:t>
            </w:r>
            <w:r w:rsidRPr="003D66C7">
              <w:rPr>
                <w:rFonts w:ascii="Verdana" w:hAnsi="Verdana"/>
                <w:lang w:val="sr-Latn-RS"/>
              </w:rPr>
              <w:t xml:space="preserve"> </w:t>
            </w:r>
          </w:p>
          <w:p w14:paraId="61ABEAC5" w14:textId="13A9BB8D" w:rsidR="00C45A81" w:rsidRPr="003D66C7" w:rsidRDefault="002F56E6" w:rsidP="003D66C7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razmotre odredbe Drugog dodatnog protokola uz Budimpeštansku konvenciju</w:t>
            </w:r>
            <w:r w:rsidRPr="003D66C7">
              <w:rPr>
                <w:rFonts w:ascii="Verdana" w:hAnsi="Verdana"/>
                <w:lang w:val="sr-Latn-RS"/>
              </w:rPr>
              <w:t xml:space="preserve">. </w:t>
            </w:r>
          </w:p>
        </w:tc>
      </w:tr>
      <w:tr w:rsidR="005703B7" w:rsidRPr="003D66C7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6F4EEC24" w14:textId="77777777" w:rsidR="002F56E6" w:rsidRPr="003D66C7" w:rsidRDefault="002F56E6" w:rsidP="003D66C7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lastRenderedPageBreak/>
              <w:t>Smernice za trenera</w:t>
            </w:r>
          </w:p>
          <w:p w14:paraId="41C61BE3" w14:textId="185FC68B" w:rsidR="002F56E6" w:rsidRPr="003D66C7" w:rsidRDefault="002F56E6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Cilj ove sesije jeste da učesnicima pruži temeljne informacije o Budimpeštanskoj konvenciji i međunarodnim okvirima koji omogućavaju međunarodnu saradnju. Sesija je pripremljena tako da učesnicima ponudi sveobuhvatni podsetnik u smislu definicija navedenih u Poglavlju I Bu</w:t>
            </w:r>
            <w:r w:rsidR="00AA6AA1" w:rsidRPr="003D66C7">
              <w:rPr>
                <w:rFonts w:ascii="Verdana" w:hAnsi="Verdana"/>
                <w:sz w:val="18"/>
                <w:szCs w:val="18"/>
                <w:lang w:val="sr-Latn-RS"/>
              </w:rPr>
              <w:t>dimpeštanske konvencije, odredbi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 materijalno krivičnog prava u</w:t>
            </w:r>
            <w:r w:rsidR="00AA6AA1"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 Poglavlju II (Deo 1) i procesnih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AA6AA1" w:rsidRPr="003D66C7">
              <w:rPr>
                <w:rFonts w:ascii="Verdana" w:hAnsi="Verdana"/>
                <w:sz w:val="18"/>
                <w:szCs w:val="18"/>
                <w:lang w:val="sr-Latn-RS"/>
              </w:rPr>
              <w:t>odredbi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 u istom poglavlju (Deo 2) Konvencije. Sesija je podeljena na četiri dela, uz uvod i zaključak. </w:t>
            </w:r>
          </w:p>
          <w:p w14:paraId="5EFF4BEF" w14:textId="79E3EE25" w:rsidR="00C45A81" w:rsidRPr="003D66C7" w:rsidRDefault="002F56E6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Preporuka je da trener pre održavanja sesije pregleda stavove 240. do 302. </w:t>
            </w:r>
            <w:hyperlink r:id="rId5" w:history="1">
              <w:r w:rsidRPr="003D66C7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 xml:space="preserve">Eksplanatornog izveštaja uz Konvenciju o visokotehnološkom kriminalu. </w:t>
              </w:r>
            </w:hyperlink>
          </w:p>
        </w:tc>
      </w:tr>
      <w:tr w:rsidR="005A4E47" w:rsidRPr="003D66C7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952558E" w:rsidR="005A4E47" w:rsidRPr="003D66C7" w:rsidRDefault="002F56E6" w:rsidP="003D66C7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3D66C7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F1574D" w:rsidRPr="003D66C7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0730FCAC" w:rsidR="00D82C18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5FF14BDE" w:rsidR="00D82C18" w:rsidRPr="003D66C7" w:rsidRDefault="002F56E6" w:rsidP="003D66C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2F56E6" w:rsidRPr="003D66C7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310A839E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1 - 3</w:t>
            </w:r>
          </w:p>
          <w:p w14:paraId="5A89CF27" w14:textId="4302AFCC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7DC0428" w:rsidR="002F56E6" w:rsidRPr="003D66C7" w:rsidRDefault="002F56E6" w:rsidP="003D66C7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Prvi slajdovi daju uvod u sesiju i obuhvataju program, ciljeve i zadatke sesije. </w:t>
            </w:r>
          </w:p>
        </w:tc>
      </w:tr>
      <w:tr w:rsidR="002F56E6" w:rsidRPr="003D66C7" w14:paraId="036AA80C" w14:textId="77777777" w:rsidTr="008E39B3">
        <w:trPr>
          <w:trHeight w:val="1466"/>
        </w:trPr>
        <w:tc>
          <w:tcPr>
            <w:tcW w:w="1525" w:type="dxa"/>
            <w:vAlign w:val="center"/>
          </w:tcPr>
          <w:p w14:paraId="4B037A2C" w14:textId="35331164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5 - 14</w:t>
            </w:r>
          </w:p>
          <w:p w14:paraId="435B92A7" w14:textId="1632D5ED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2B15EE7B" w14:textId="4D1AF53A" w:rsidR="002F56E6" w:rsidRPr="003D66C7" w:rsidRDefault="002D3857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Ovim slajdovima podseća se na definicije iz člana 1. Budimpeštanske konvencije (računarski sistem, računarski podatak, davalac usluga i podatak o saobraćaju). Ovaj deo sadrži i dva anketna pitanja, koja trener može iskoristiti da proceni nivo znanja učesnika. </w:t>
            </w:r>
          </w:p>
        </w:tc>
      </w:tr>
      <w:tr w:rsidR="002F56E6" w:rsidRPr="003D66C7" w14:paraId="18565721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09651EE6" w14:textId="5A250C3F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15 - 36</w:t>
            </w:r>
          </w:p>
          <w:p w14:paraId="3F1FA763" w14:textId="03F83135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5DD52D4A" w14:textId="63D9DF6B" w:rsidR="002F56E6" w:rsidRPr="003D66C7" w:rsidRDefault="00714656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Ovi slajdovi omogućavaju učesnicima da osveže svoja znanja o odredbama materijalno krivičnog prava u članovima 2. do 12. Budimpeštanske konvencije (nezakonit pristup, nezakonito presretanje, ometanje podataka, ometanje sistema, zloupotreba uređaja, falsifikovanje u vezi s računarima, prevara u vezi s računarima, dečija pornografija, dela u vezi s kršenjem autorskih i srodnih prava, pokušaj, pomaganje ili podstrekivanje, odgovornost pravnog lica). </w:t>
            </w:r>
            <w:r w:rsidR="00AA6AA1" w:rsidRPr="003D66C7">
              <w:rPr>
                <w:rFonts w:ascii="Verdana" w:hAnsi="Verdana"/>
                <w:sz w:val="18"/>
                <w:szCs w:val="18"/>
                <w:lang w:val="sr-Latn-RS"/>
              </w:rPr>
              <w:t>U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 ovom delu se takođe nalazi nekoliko anketnih pitanja, koja trener može iskoristiti da proceni nivo znanja učesnika</w:t>
            </w:r>
            <w:r w:rsidR="002F56E6"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  <w:p w14:paraId="3C656166" w14:textId="3F608C4C" w:rsidR="002F56E6" w:rsidRPr="003D66C7" w:rsidRDefault="00714656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U ovoj grupi slajdova se rezimiraju osnovni elementi materijalno-pravnih odredbi. Od trenera se očekuje da prođe kroz sve element, kako bi učesnici stekli sveobuhvatno znanje o tim odredbama. Ukoliko, pak trener smatra da učesnici poseduju dovoljno znanja o tim odredbama Budimpeštanske konvencije, može se preći samo rezime, umesto detaljnog objašnjavanja elemenata. </w:t>
            </w:r>
          </w:p>
        </w:tc>
      </w:tr>
      <w:tr w:rsidR="002F56E6" w:rsidRPr="003D66C7" w14:paraId="7B7061DA" w14:textId="77777777" w:rsidTr="008E39B3">
        <w:trPr>
          <w:trHeight w:val="980"/>
        </w:trPr>
        <w:tc>
          <w:tcPr>
            <w:tcW w:w="1525" w:type="dxa"/>
            <w:vAlign w:val="center"/>
          </w:tcPr>
          <w:p w14:paraId="74FC01DB" w14:textId="03DEB29A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37 - 53</w:t>
            </w:r>
          </w:p>
          <w:p w14:paraId="2E521422" w14:textId="6B98BE44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66E03483" w14:textId="73CC243D" w:rsidR="002F56E6" w:rsidRPr="003D66C7" w:rsidRDefault="00843030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Ovi slajdovi omogućavaju učesnicima da osveže svoja znanja o odredbama procesnog prava u članovima 14. do 21. Budimpeštanske konvencije (oblast primene procesnih odredbi, uslovi i ograničenja, hitna zaštita sačuvanih računarskih podataka, hitna zaštita i delimično otkrivanje podataka o saobraćaju, izdavanje naredbe, pretraživanje i zaplena sačuvanih računarskih podataka, prikupljanje podataka o saobraćaju u realnom vremenu i presretanje podataka iz sadržaja). I u ovom delu se nalazi nekoliko anketnih pitanja, koja trener može iskoristiti da proceni nivo znanja učesnika</w:t>
            </w:r>
            <w:r w:rsidR="002F56E6"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  <w:p w14:paraId="424B6F77" w14:textId="4E3042FB" w:rsidR="002F56E6" w:rsidRPr="003D66C7" w:rsidRDefault="00843030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U ovoj grupi slajdova se rezimiraju osnovni elementi procesnih odredbi. Od trenera se očekuje da prođe kroz sve elemente, kako bi učesnici stekli sveobuhvatno znanje o procesno-pravnim odredbama Konvencije. Ukoliko, pak trener smatra da učesnici poseduju dovoljno znanja o tim odredbama Budimpeštanske konvencije, može se preći samo rezime, umesto detaljnog objašnjavanja elemenata </w:t>
            </w:r>
          </w:p>
          <w:p w14:paraId="1DDB26E8" w14:textId="69D83791" w:rsidR="002F56E6" w:rsidRPr="003D66C7" w:rsidRDefault="00843030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 xml:space="preserve">Trener treba konstantno da podseća učesnike da je ključno da razumeju procesne odredbe u svrhe ovog kursa, jer se one koriste za primenu mera koje treba preduzeti shodno zahtevima za uzajamnu pomoć.  </w:t>
            </w:r>
          </w:p>
        </w:tc>
      </w:tr>
      <w:tr w:rsidR="002F56E6" w:rsidRPr="003D66C7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2B07A14B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54 - 67</w:t>
            </w:r>
          </w:p>
          <w:p w14:paraId="6F5AEB2D" w14:textId="6359E656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3DA6ED9A" w14:textId="339B0368" w:rsidR="002F56E6" w:rsidRPr="003D66C7" w:rsidRDefault="00843030" w:rsidP="003D66C7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Ova grupa slajdova pruža detaljan prikaz opštih odredbi Budimpeštanske konvencije koje se odnose na međunarodnu saradnju i uzajamnu pomoć, od člana 23. do člana 28. Obuhvaćeni su svi elemeni </w:t>
            </w: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detaljno obrađuje svaki element člana 23 (opšta načela u vezi sa međunarodnom saradnjom), člana 24 (ekstradicija), člana 25 (opšta načela u vezi sa uzajamnom pomoći), člana 26 (slučajne informacije), člana 27 (postupci koji se odnose na uzajamnu pomoć u odsustvu važećih sporazuma) i člana 28 (tajnost i ograničenja korišćenja).</w:t>
            </w:r>
            <w:r w:rsidR="002F56E6"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  <w:r w:rsidR="00156628"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Slajdovi su podeljeni u dve kollone. </w:t>
            </w:r>
            <w:r w:rsidR="00156628" w:rsidRPr="003D66C7">
              <w:rPr>
                <w:rFonts w:ascii="Verdana" w:hAnsi="Verdana"/>
                <w:sz w:val="18"/>
                <w:szCs w:val="18"/>
                <w:lang w:val="sr-Latn-RS"/>
              </w:rPr>
              <w:t>U levoj je tekst Budimpeštanske konvencije u kome je određeni element markiran bojom, dok je u koloni s desne strane objašnjenje tog elementa. Od trenera se očekuje da prođe kroz sve elemente, kako bi učesnici stekli sveobuhvatno znanje o tim opštim odredbama</w:t>
            </w:r>
            <w:r w:rsidR="002F56E6"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. </w:t>
            </w:r>
            <w:r w:rsidR="00156628"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Ovaj deo sadrži nekoliko anketnih pitanja. </w:t>
            </w:r>
            <w:r w:rsidR="002F56E6"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</w:t>
            </w:r>
          </w:p>
          <w:p w14:paraId="649FEA68" w14:textId="3764C82D" w:rsidR="002F56E6" w:rsidRPr="003D66C7" w:rsidRDefault="00156628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>U suštini, ovo je centralni i najvažniji deo kursa u smislu praktičnih saveta, tako da je neophodno da sva moguća pitanja budu iscrpljena pre nego što se krene dalje.</w:t>
            </w:r>
          </w:p>
        </w:tc>
      </w:tr>
      <w:tr w:rsidR="002F56E6" w:rsidRPr="003D66C7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4A3A14CE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68 - 81</w:t>
            </w:r>
          </w:p>
          <w:p w14:paraId="65C32028" w14:textId="42B83553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2B5A441B" w14:textId="746C3BBA" w:rsidR="002F56E6" w:rsidRPr="003D66C7" w:rsidRDefault="00156628" w:rsidP="003D66C7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Ovi slajdovi pružaju detaljan pregled posebnih odredbi Budimpeštanske konvencije o međunarodnoj saradnji i uzajamnoj pomoći od člana 29. do člana 35. Pokrivaju se svi elementi </w:t>
            </w: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člana 29 (hitna zaštita sačuvanih računarskih podataka), člana 30 (hitno otkrivanje zaštićenih podataka o saobraćaju), člana 31 (uzajamna pomoć u odnosu na pristupanje sačuvanim računarskim podacima), člana 32 (prekogranični pristup sačuvanim računarskim podacima uz saglasnost ili kada su javno dostupni), člana 33 (uzajamna pomoć u prikupljanju podataka o saobraćaju u realnom vremenu), člana 34 (uzajamna pomoć u presretanju podataka iz sadržaja) i člana 35 (mreže 24/7) Budimpeštanske konvencije</w:t>
            </w:r>
            <w:r w:rsidR="002F56E6"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). </w:t>
            </w:r>
            <w:r w:rsidRPr="003D66C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Slajdovi su podeljeni u dve kolone. 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U levoj je tekst Budimpeštanske konvencije u kome je određeni element markiran bojom, dok je u koloni s desne strane objašnjenje tog elementa. Od trenera se očekuje da prođe kroz sve elemente, kako bi učesnici stekli sveobuhvatno znanje o tim opštim odredbama</w:t>
            </w:r>
            <w:r w:rsidR="002F56E6"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>.</w:t>
            </w:r>
            <w:r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Ovaj deo sadrži nekoliko anketnih pitanja</w:t>
            </w:r>
            <w:r w:rsidR="002F56E6"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>.</w:t>
            </w:r>
          </w:p>
          <w:p w14:paraId="09B58FC0" w14:textId="7DC391DD" w:rsidR="002F56E6" w:rsidRPr="003D66C7" w:rsidRDefault="00156628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>U suštini, ovo je centralni i najvažniji deo kursa u smislu praktičnih saveta, tako da je neophodno da sva moguća pitanja budu iscrpljena pre nego što se krene dalje</w:t>
            </w:r>
            <w:r w:rsidR="002F56E6" w:rsidRPr="003D66C7">
              <w:rPr>
                <w:rFonts w:ascii="Verdana" w:eastAsia="Times New Roman" w:hAnsi="Verdana"/>
                <w:sz w:val="18"/>
                <w:szCs w:val="18"/>
                <w:lang w:val="sr-Latn-RS"/>
              </w:rPr>
              <w:t>.</w:t>
            </w:r>
          </w:p>
        </w:tc>
      </w:tr>
      <w:tr w:rsidR="002F56E6" w:rsidRPr="003D66C7" w14:paraId="36E3D8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4511361" w14:textId="43F682BD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82 - 95</w:t>
            </w:r>
          </w:p>
          <w:p w14:paraId="3303FBB7" w14:textId="1EA7FEB8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09E7EF3E" w14:textId="7DF0139B" w:rsidR="002F56E6" w:rsidRPr="003D66C7" w:rsidRDefault="00156628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U ovoj grupi slajdova nalaze se primeri različitih obrazaca zahteva za uzajamnu pomoć koje su pripremile različite jurisdikcije, poput Hong Konga i Velike Britanije. Na slajdovima se prikazuju i šabloni Saveta Evrope za traženje uzajamne pomoći u skladu sa članovima 29/30 i članom 31 Budimpeštanske konvencije. Cilj je da učesnici steknu praktična znanja o tome kako se odredbe Budimpeštanske konvencije primenjuju kada Strana upućuje zahtev</w:t>
            </w:r>
            <w:r w:rsidR="002F56E6"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Trener može dati pr</w:t>
            </w:r>
            <w:r w:rsidR="00EF3956" w:rsidRPr="003D66C7">
              <w:rPr>
                <w:rFonts w:ascii="Verdana" w:hAnsi="Verdana"/>
                <w:sz w:val="18"/>
                <w:szCs w:val="18"/>
                <w:lang w:val="sr-Latn-RS"/>
              </w:rPr>
              <w:t>imere one vrste informacija koje se unose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 u svaki odeljak obrasca Saveta Evrope.</w:t>
            </w:r>
          </w:p>
          <w:p w14:paraId="3ADC7791" w14:textId="72498346" w:rsidR="002F56E6" w:rsidRPr="003D66C7" w:rsidRDefault="00156628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Pravilno korišćenje obrazaca je ključno za praktičnu vežbu na kraju kursa, tako da je neophodno da sva moguća pitanja budu iscrplj</w:t>
            </w:r>
            <w:r w:rsidR="00EF3956" w:rsidRPr="003D66C7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na pre nego što se krene dalje. </w:t>
            </w:r>
          </w:p>
        </w:tc>
      </w:tr>
      <w:tr w:rsidR="002F56E6" w:rsidRPr="003D66C7" w14:paraId="42344803" w14:textId="77777777" w:rsidTr="008E39B3">
        <w:trPr>
          <w:trHeight w:val="620"/>
        </w:trPr>
        <w:tc>
          <w:tcPr>
            <w:tcW w:w="1525" w:type="dxa"/>
            <w:vAlign w:val="center"/>
          </w:tcPr>
          <w:p w14:paraId="13FDAB14" w14:textId="25FA341A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96 - 103</w:t>
            </w:r>
          </w:p>
          <w:p w14:paraId="0598D950" w14:textId="0ED58897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53D58AA2" w14:textId="69ED61FE" w:rsidR="002F56E6" w:rsidRPr="003D66C7" w:rsidRDefault="00156628" w:rsidP="003D66C7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sr-Latn-RS"/>
              </w:rPr>
            </w:pPr>
            <w:r w:rsidRPr="003D66C7">
              <w:rPr>
                <w:rFonts w:ascii="Verdana" w:hAnsi="Verdana"/>
                <w:szCs w:val="18"/>
                <w:lang w:val="sr-Latn-RS"/>
              </w:rPr>
              <w:t xml:space="preserve">Tu se navodi kratak istorijski kontekst koji se odnosi na Protokol, Radnu grupu za prekograničnu saradnju i Grupu za pristup dokazima u oblaku, pre detaljnijeg osvrta na rad Grupe za nacrt protokola. Iako se ovim učesnicima daju naznake delokruga Drugog dodatnog protokola, važno je da se ovi slajdovi ažuriraju pre </w:t>
            </w:r>
            <w:r w:rsidRPr="003D66C7">
              <w:rPr>
                <w:rFonts w:ascii="Verdana" w:hAnsi="Verdana"/>
                <w:szCs w:val="18"/>
                <w:lang w:val="sr-Latn-RS"/>
              </w:rPr>
              <w:lastRenderedPageBreak/>
              <w:t>svakog prikazivanja kako bi odražavali trenutno stanje tokom pripreme Protokola. Ovaj deo se završava jednostavnim anketnim pitanjem</w:t>
            </w:r>
          </w:p>
        </w:tc>
      </w:tr>
      <w:tr w:rsidR="002F56E6" w:rsidRPr="003D66C7" w14:paraId="22C5AB80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D063FA8" w14:textId="169EA234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104 - 106</w:t>
            </w:r>
          </w:p>
          <w:p w14:paraId="209E53F0" w14:textId="3BFF108E" w:rsidR="002F56E6" w:rsidRPr="003D66C7" w:rsidRDefault="002F56E6" w:rsidP="003D66C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 xml:space="preserve">Važni slajdovi </w:t>
            </w:r>
          </w:p>
        </w:tc>
        <w:tc>
          <w:tcPr>
            <w:tcW w:w="7485" w:type="dxa"/>
            <w:gridSpan w:val="2"/>
            <w:vAlign w:val="center"/>
          </w:tcPr>
          <w:p w14:paraId="7506D927" w14:textId="003DA0E0" w:rsidR="002F56E6" w:rsidRPr="003D66C7" w:rsidRDefault="00AA6AA1" w:rsidP="003D66C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sz w:val="18"/>
                <w:szCs w:val="18"/>
                <w:lang w:val="sr-Latn-RS"/>
              </w:rPr>
              <w:t>Trener treba da rekapitulira ciljeve sesije sa učesnicima, dajući im priliku da postave bilo koje pitanje koje se odnosi na materijal obuhvaćen ovim modulom</w:t>
            </w:r>
            <w:r w:rsidR="002F56E6" w:rsidRPr="003D66C7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  <w:tr w:rsidR="002F56E6" w:rsidRPr="003D66C7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00FD77AC" w14:textId="77777777" w:rsidR="00AA6AA1" w:rsidRPr="003D66C7" w:rsidRDefault="00AA6AA1" w:rsidP="003D66C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5FE7E890" w:rsidR="002F56E6" w:rsidRPr="003D66C7" w:rsidRDefault="00AA6AA1" w:rsidP="003D66C7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Uz ovu lekciju nisu predviđene praktične vežbe.</w:t>
            </w:r>
          </w:p>
        </w:tc>
      </w:tr>
      <w:tr w:rsidR="002F56E6" w:rsidRPr="003D66C7" w14:paraId="603967A2" w14:textId="77777777" w:rsidTr="00F1574D">
        <w:tc>
          <w:tcPr>
            <w:tcW w:w="9010" w:type="dxa"/>
            <w:gridSpan w:val="3"/>
            <w:vAlign w:val="center"/>
          </w:tcPr>
          <w:p w14:paraId="705A5BD1" w14:textId="77777777" w:rsidR="00AA6AA1" w:rsidRPr="003D66C7" w:rsidRDefault="00AA6AA1" w:rsidP="003D66C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3D66C7">
              <w:rPr>
                <w:rFonts w:ascii="Verdana" w:hAnsi="Verdana"/>
                <w:b/>
                <w:sz w:val="22"/>
                <w:szCs w:val="22"/>
                <w:lang w:val="sr-Latn-RS"/>
              </w:rPr>
              <w:t>Procena/Provera znanja</w:t>
            </w:r>
          </w:p>
          <w:p w14:paraId="4496975B" w14:textId="558158CF" w:rsidR="002F56E6" w:rsidRPr="003D66C7" w:rsidRDefault="00AA6AA1" w:rsidP="003D66C7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3D66C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sesiju se ne traži provera znanja ili procena</w:t>
            </w:r>
            <w:r w:rsidR="002F56E6" w:rsidRPr="003D66C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3D66C7" w:rsidRDefault="00D82C18" w:rsidP="003D66C7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3D66C7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53D52"/>
    <w:multiLevelType w:val="hybridMultilevel"/>
    <w:tmpl w:val="859AE560"/>
    <w:lvl w:ilvl="0" w:tplc="185283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522A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40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C4C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FCCB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12D7F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A13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E0231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F06ED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26929"/>
    <w:multiLevelType w:val="hybridMultilevel"/>
    <w:tmpl w:val="D638B874"/>
    <w:lvl w:ilvl="0" w:tplc="CB40F0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F3F8F"/>
    <w:multiLevelType w:val="hybridMultilevel"/>
    <w:tmpl w:val="10B658EA"/>
    <w:lvl w:ilvl="0" w:tplc="9B56A5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0235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526E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3A546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6044B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766D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D4B60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C617F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4A27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7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1"/>
  </w:num>
  <w:num w:numId="11">
    <w:abstractNumId w:val="14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  <w:num w:numId="17">
    <w:abstractNumId w:val="13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21912"/>
    <w:rsid w:val="00051376"/>
    <w:rsid w:val="000C40EE"/>
    <w:rsid w:val="000D0409"/>
    <w:rsid w:val="000F04E4"/>
    <w:rsid w:val="000F7896"/>
    <w:rsid w:val="00156628"/>
    <w:rsid w:val="001D603D"/>
    <w:rsid w:val="001E7389"/>
    <w:rsid w:val="00271010"/>
    <w:rsid w:val="002D3857"/>
    <w:rsid w:val="002D52FC"/>
    <w:rsid w:val="002E3ECE"/>
    <w:rsid w:val="002F3B54"/>
    <w:rsid w:val="002F56E6"/>
    <w:rsid w:val="00314D32"/>
    <w:rsid w:val="00334BD0"/>
    <w:rsid w:val="0034224C"/>
    <w:rsid w:val="00342639"/>
    <w:rsid w:val="003453F7"/>
    <w:rsid w:val="00354496"/>
    <w:rsid w:val="003630ED"/>
    <w:rsid w:val="003749A8"/>
    <w:rsid w:val="003A435F"/>
    <w:rsid w:val="003D66C7"/>
    <w:rsid w:val="003E2876"/>
    <w:rsid w:val="003F6587"/>
    <w:rsid w:val="004214F1"/>
    <w:rsid w:val="00437AF3"/>
    <w:rsid w:val="00450007"/>
    <w:rsid w:val="0045630D"/>
    <w:rsid w:val="00457DD3"/>
    <w:rsid w:val="00473D36"/>
    <w:rsid w:val="00482B64"/>
    <w:rsid w:val="00487263"/>
    <w:rsid w:val="004B3289"/>
    <w:rsid w:val="004B7351"/>
    <w:rsid w:val="004E213D"/>
    <w:rsid w:val="00514FE0"/>
    <w:rsid w:val="00556D69"/>
    <w:rsid w:val="005703B7"/>
    <w:rsid w:val="005A4E47"/>
    <w:rsid w:val="005A54C9"/>
    <w:rsid w:val="005D2065"/>
    <w:rsid w:val="005D4432"/>
    <w:rsid w:val="0062475C"/>
    <w:rsid w:val="00637AFB"/>
    <w:rsid w:val="006527C6"/>
    <w:rsid w:val="00671ADF"/>
    <w:rsid w:val="00680264"/>
    <w:rsid w:val="006B0B52"/>
    <w:rsid w:val="006F00A0"/>
    <w:rsid w:val="006F06F9"/>
    <w:rsid w:val="00714656"/>
    <w:rsid w:val="00720A9B"/>
    <w:rsid w:val="00746062"/>
    <w:rsid w:val="0075334E"/>
    <w:rsid w:val="007678A6"/>
    <w:rsid w:val="007B1154"/>
    <w:rsid w:val="007E31CB"/>
    <w:rsid w:val="007E3B3E"/>
    <w:rsid w:val="007F4E03"/>
    <w:rsid w:val="00843030"/>
    <w:rsid w:val="0084446A"/>
    <w:rsid w:val="00844FBF"/>
    <w:rsid w:val="008817F1"/>
    <w:rsid w:val="00881F77"/>
    <w:rsid w:val="008A4C93"/>
    <w:rsid w:val="008C3900"/>
    <w:rsid w:val="008E39B3"/>
    <w:rsid w:val="008E3FE7"/>
    <w:rsid w:val="009054B7"/>
    <w:rsid w:val="00906F18"/>
    <w:rsid w:val="0095051C"/>
    <w:rsid w:val="00951791"/>
    <w:rsid w:val="009B4375"/>
    <w:rsid w:val="009D1DB1"/>
    <w:rsid w:val="009D4199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A6AA1"/>
    <w:rsid w:val="00AC1380"/>
    <w:rsid w:val="00AC45A8"/>
    <w:rsid w:val="00AD7035"/>
    <w:rsid w:val="00AF1106"/>
    <w:rsid w:val="00B3608C"/>
    <w:rsid w:val="00BA7368"/>
    <w:rsid w:val="00C0693B"/>
    <w:rsid w:val="00C115FC"/>
    <w:rsid w:val="00C45A81"/>
    <w:rsid w:val="00C541A2"/>
    <w:rsid w:val="00C70C5C"/>
    <w:rsid w:val="00C71591"/>
    <w:rsid w:val="00CA22CB"/>
    <w:rsid w:val="00CA7AE4"/>
    <w:rsid w:val="00CB02C4"/>
    <w:rsid w:val="00CB3026"/>
    <w:rsid w:val="00CB708C"/>
    <w:rsid w:val="00CC1F79"/>
    <w:rsid w:val="00CD37F4"/>
    <w:rsid w:val="00CE67EA"/>
    <w:rsid w:val="00D01990"/>
    <w:rsid w:val="00D57822"/>
    <w:rsid w:val="00D669F8"/>
    <w:rsid w:val="00D82C18"/>
    <w:rsid w:val="00DF3379"/>
    <w:rsid w:val="00DF5AE2"/>
    <w:rsid w:val="00E13BE7"/>
    <w:rsid w:val="00E243AE"/>
    <w:rsid w:val="00E316C6"/>
    <w:rsid w:val="00E31F52"/>
    <w:rsid w:val="00E7344B"/>
    <w:rsid w:val="00E95703"/>
    <w:rsid w:val="00EB21C2"/>
    <w:rsid w:val="00EC7406"/>
    <w:rsid w:val="00EF3956"/>
    <w:rsid w:val="00F1574D"/>
    <w:rsid w:val="00F504D6"/>
    <w:rsid w:val="00F62A15"/>
    <w:rsid w:val="00F955B5"/>
    <w:rsid w:val="00FA5D5D"/>
    <w:rsid w:val="00FB24E8"/>
    <w:rsid w:val="00FB6DE5"/>
    <w:rsid w:val="00FC3F3A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7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4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5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</cp:revision>
  <dcterms:created xsi:type="dcterms:W3CDTF">2021-04-14T11:26:00Z</dcterms:created>
  <dcterms:modified xsi:type="dcterms:W3CDTF">2021-05-04T12:21:00Z</dcterms:modified>
</cp:coreProperties>
</file>