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57221764" w:rsidR="00D82C18" w:rsidRPr="00913561" w:rsidRDefault="00263EEA" w:rsidP="00773F6C">
      <w:pPr>
        <w:rPr>
          <w:rFonts w:ascii="Verdana" w:hAnsi="Verdana"/>
          <w:b/>
          <w:bCs/>
          <w:lang w:val="sr-Latn-RS"/>
        </w:rPr>
      </w:pPr>
      <w:r w:rsidRPr="00913561">
        <w:rPr>
          <w:rFonts w:ascii="Verdana" w:hAnsi="Verdana"/>
          <w:b/>
          <w:bCs/>
          <w:sz w:val="28"/>
          <w:szCs w:val="28"/>
          <w:lang w:val="sr-Latn-RS"/>
        </w:rPr>
        <w:t xml:space="preserve">Lekcija </w:t>
      </w:r>
      <w:r w:rsidR="00C115FC" w:rsidRPr="00913561">
        <w:rPr>
          <w:rFonts w:ascii="Verdana" w:hAnsi="Verdana"/>
          <w:b/>
          <w:bCs/>
          <w:sz w:val="28"/>
          <w:szCs w:val="28"/>
          <w:lang w:val="sr-Latn-RS"/>
        </w:rPr>
        <w:t>1.</w:t>
      </w:r>
      <w:r w:rsidR="000741C2" w:rsidRPr="00913561">
        <w:rPr>
          <w:rFonts w:ascii="Verdana" w:hAnsi="Verdana"/>
          <w:b/>
          <w:bCs/>
          <w:sz w:val="28"/>
          <w:szCs w:val="28"/>
          <w:lang w:val="sr-Latn-RS"/>
        </w:rPr>
        <w:t>2</w:t>
      </w:r>
      <w:r w:rsidR="00D82C18" w:rsidRPr="00913561">
        <w:rPr>
          <w:rFonts w:ascii="Verdana" w:hAnsi="Verdana"/>
          <w:b/>
          <w:bCs/>
          <w:sz w:val="28"/>
          <w:szCs w:val="28"/>
          <w:lang w:val="sr-Latn-RS"/>
        </w:rPr>
        <w:t xml:space="preserve"> </w:t>
      </w:r>
      <w:r w:rsidRPr="00913561">
        <w:rPr>
          <w:rFonts w:ascii="Verdana" w:hAnsi="Verdana"/>
          <w:b/>
          <w:bCs/>
          <w:sz w:val="28"/>
          <w:szCs w:val="28"/>
          <w:lang w:val="sr-Latn-RS"/>
        </w:rPr>
        <w:t>Međunarodna saradnja u globalnoj ekonomiji</w:t>
      </w:r>
      <w:r w:rsidR="00E0790C" w:rsidRPr="00913561">
        <w:rPr>
          <w:rFonts w:ascii="Verdana" w:hAnsi="Verdana"/>
          <w:b/>
          <w:bCs/>
          <w:color w:val="000000" w:themeColor="text1"/>
          <w:sz w:val="28"/>
          <w:szCs w:val="28"/>
          <w:lang w:val="sr-Latn-RS"/>
        </w:rPr>
        <w:t xml:space="preserve"> (</w:t>
      </w:r>
      <w:r w:rsidRPr="00913561">
        <w:rPr>
          <w:rFonts w:ascii="Verdana" w:hAnsi="Verdana"/>
          <w:b/>
          <w:bCs/>
          <w:color w:val="000000" w:themeColor="text1"/>
          <w:sz w:val="28"/>
          <w:szCs w:val="28"/>
          <w:lang w:val="sr-Latn-RS"/>
        </w:rPr>
        <w:t>onlajn verzija</w:t>
      </w:r>
      <w:r w:rsidR="00E0790C" w:rsidRPr="00913561">
        <w:rPr>
          <w:rFonts w:ascii="Verdana" w:hAnsi="Verdana"/>
          <w:b/>
          <w:bCs/>
          <w:color w:val="000000" w:themeColor="text1"/>
          <w:sz w:val="28"/>
          <w:szCs w:val="28"/>
          <w:lang w:val="sr-Latn-RS"/>
        </w:rPr>
        <w:t>)</w:t>
      </w:r>
    </w:p>
    <w:p w14:paraId="1D0E3DC5" w14:textId="77777777" w:rsidR="00C115FC" w:rsidRPr="00913561" w:rsidRDefault="00C115FC" w:rsidP="00C115FC">
      <w:pPr>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913561" w14:paraId="58A3485E" w14:textId="77777777" w:rsidTr="00F1574D">
        <w:trPr>
          <w:trHeight w:val="872"/>
        </w:trPr>
        <w:tc>
          <w:tcPr>
            <w:tcW w:w="6845" w:type="dxa"/>
            <w:gridSpan w:val="2"/>
            <w:shd w:val="clear" w:color="auto" w:fill="DEEAF6" w:themeFill="accent5" w:themeFillTint="33"/>
            <w:vAlign w:val="center"/>
          </w:tcPr>
          <w:p w14:paraId="0067FF35" w14:textId="15F59664" w:rsidR="00D82C18" w:rsidRPr="00913561" w:rsidRDefault="00263EEA" w:rsidP="001F6066">
            <w:pPr>
              <w:spacing w:before="120" w:after="120" w:line="260" w:lineRule="atLeast"/>
              <w:rPr>
                <w:rFonts w:ascii="Verdana" w:hAnsi="Verdana"/>
                <w:sz w:val="22"/>
                <w:szCs w:val="22"/>
                <w:lang w:val="sr-Latn-RS"/>
              </w:rPr>
            </w:pPr>
            <w:r w:rsidRPr="00913561">
              <w:rPr>
                <w:rFonts w:ascii="Verdana" w:hAnsi="Verdana"/>
                <w:sz w:val="22"/>
                <w:szCs w:val="22"/>
                <w:lang w:val="sr-Latn-RS"/>
              </w:rPr>
              <w:t>Lekcija 1</w:t>
            </w:r>
            <w:r w:rsidR="00C115FC" w:rsidRPr="00913561">
              <w:rPr>
                <w:rFonts w:ascii="Verdana" w:hAnsi="Verdana"/>
                <w:sz w:val="22"/>
                <w:szCs w:val="22"/>
                <w:lang w:val="sr-Latn-RS"/>
              </w:rPr>
              <w:t>.</w:t>
            </w:r>
            <w:r w:rsidR="002E5092" w:rsidRPr="00913561">
              <w:rPr>
                <w:rFonts w:ascii="Verdana" w:hAnsi="Verdana"/>
                <w:sz w:val="22"/>
                <w:szCs w:val="22"/>
                <w:lang w:val="sr-Latn-RS"/>
              </w:rPr>
              <w:t>2</w:t>
            </w:r>
            <w:r w:rsidR="00C115FC" w:rsidRPr="00913561">
              <w:rPr>
                <w:rFonts w:ascii="Verdana" w:hAnsi="Verdana"/>
                <w:sz w:val="22"/>
                <w:szCs w:val="22"/>
                <w:lang w:val="sr-Latn-RS"/>
              </w:rPr>
              <w:t>.</w:t>
            </w:r>
            <w:r w:rsidR="00773F6C" w:rsidRPr="00913561">
              <w:rPr>
                <w:rFonts w:ascii="Verdana" w:hAnsi="Verdana"/>
                <w:color w:val="000000" w:themeColor="text1"/>
                <w:sz w:val="28"/>
                <w:szCs w:val="28"/>
                <w:lang w:val="sr-Latn-RS"/>
              </w:rPr>
              <w:t xml:space="preserve"> </w:t>
            </w:r>
            <w:r w:rsidRPr="00913561">
              <w:rPr>
                <w:rFonts w:ascii="Verdana" w:hAnsi="Verdana"/>
                <w:color w:val="000000" w:themeColor="text1"/>
                <w:sz w:val="22"/>
                <w:szCs w:val="22"/>
                <w:lang w:val="sr-Latn-RS"/>
              </w:rPr>
              <w:t>Međunarodna saradnja u globalnoj ekonomiji (onlajn verzija</w:t>
            </w:r>
            <w:r w:rsidR="00BB0C1B" w:rsidRPr="00913561">
              <w:rPr>
                <w:rFonts w:ascii="Verdana" w:hAnsi="Verdana"/>
                <w:color w:val="000000" w:themeColor="text1"/>
                <w:sz w:val="22"/>
                <w:szCs w:val="22"/>
                <w:lang w:val="sr-Latn-RS"/>
              </w:rPr>
              <w:t>)</w:t>
            </w:r>
            <w:r w:rsidR="00E0790C" w:rsidRPr="00913561">
              <w:rPr>
                <w:rFonts w:ascii="Verdana" w:hAnsi="Verdana"/>
                <w:color w:val="000000" w:themeColor="text1"/>
                <w:sz w:val="22"/>
                <w:szCs w:val="22"/>
                <w:lang w:val="sr-Latn-RS"/>
              </w:rPr>
              <w:t xml:space="preserve"> </w:t>
            </w:r>
          </w:p>
        </w:tc>
        <w:tc>
          <w:tcPr>
            <w:tcW w:w="2165" w:type="dxa"/>
            <w:shd w:val="clear" w:color="auto" w:fill="DEEAF6" w:themeFill="accent5" w:themeFillTint="33"/>
            <w:vAlign w:val="center"/>
          </w:tcPr>
          <w:p w14:paraId="30B631DA" w14:textId="2D14BE03" w:rsidR="00D82C18" w:rsidRPr="00913561" w:rsidRDefault="00263EEA" w:rsidP="001F6066">
            <w:pPr>
              <w:spacing w:before="120" w:after="120" w:line="260" w:lineRule="atLeast"/>
              <w:rPr>
                <w:rFonts w:ascii="Verdana" w:hAnsi="Verdana"/>
                <w:sz w:val="22"/>
                <w:szCs w:val="22"/>
                <w:lang w:val="sr-Latn-RS"/>
              </w:rPr>
            </w:pPr>
            <w:r w:rsidRPr="00913561">
              <w:rPr>
                <w:rFonts w:ascii="Verdana" w:hAnsi="Verdana"/>
                <w:sz w:val="22"/>
                <w:szCs w:val="22"/>
                <w:lang w:val="sr-Latn-RS"/>
              </w:rPr>
              <w:t>Trajanje</w:t>
            </w:r>
            <w:r w:rsidR="00D82C18" w:rsidRPr="00913561">
              <w:rPr>
                <w:rFonts w:ascii="Verdana" w:hAnsi="Verdana"/>
                <w:sz w:val="22"/>
                <w:szCs w:val="22"/>
                <w:lang w:val="sr-Latn-RS"/>
              </w:rPr>
              <w:t xml:space="preserve">: </w:t>
            </w:r>
            <w:r w:rsidR="00BB0C1B" w:rsidRPr="00913561">
              <w:rPr>
                <w:rFonts w:ascii="Verdana" w:hAnsi="Verdana"/>
                <w:color w:val="000000" w:themeColor="text1"/>
                <w:sz w:val="22"/>
                <w:szCs w:val="22"/>
                <w:lang w:val="sr-Latn-RS"/>
              </w:rPr>
              <w:t>40</w:t>
            </w:r>
            <w:r w:rsidR="00773F6C" w:rsidRPr="00913561">
              <w:rPr>
                <w:rFonts w:ascii="Verdana" w:hAnsi="Verdana"/>
                <w:color w:val="000000" w:themeColor="text1"/>
                <w:sz w:val="22"/>
                <w:szCs w:val="22"/>
                <w:lang w:val="sr-Latn-RS"/>
              </w:rPr>
              <w:t xml:space="preserve"> </w:t>
            </w:r>
            <w:r w:rsidRPr="00913561">
              <w:rPr>
                <w:rFonts w:ascii="Verdana" w:hAnsi="Verdana"/>
                <w:color w:val="000000" w:themeColor="text1"/>
                <w:sz w:val="22"/>
                <w:szCs w:val="22"/>
                <w:lang w:val="sr-Latn-RS"/>
              </w:rPr>
              <w:t>minuta</w:t>
            </w:r>
            <w:r w:rsidR="00E13BE7" w:rsidRPr="00913561">
              <w:rPr>
                <w:rFonts w:ascii="Verdana" w:hAnsi="Verdana"/>
                <w:color w:val="000000" w:themeColor="text1"/>
                <w:sz w:val="22"/>
                <w:szCs w:val="22"/>
                <w:lang w:val="sr-Latn-RS"/>
              </w:rPr>
              <w:t xml:space="preserve"> </w:t>
            </w:r>
          </w:p>
        </w:tc>
      </w:tr>
      <w:tr w:rsidR="00E7344B" w:rsidRPr="00913561" w14:paraId="7C1107AB" w14:textId="77777777" w:rsidTr="004D35F1">
        <w:trPr>
          <w:trHeight w:val="2096"/>
        </w:trPr>
        <w:tc>
          <w:tcPr>
            <w:tcW w:w="9010" w:type="dxa"/>
            <w:gridSpan w:val="3"/>
            <w:vAlign w:val="center"/>
          </w:tcPr>
          <w:p w14:paraId="0B1C3404" w14:textId="525DE64A" w:rsidR="00E7344B" w:rsidRPr="00913561" w:rsidRDefault="00263EEA" w:rsidP="0092770B">
            <w:pPr>
              <w:spacing w:before="120" w:after="120" w:line="260" w:lineRule="atLeast"/>
              <w:rPr>
                <w:rFonts w:ascii="Verdana" w:hAnsi="Verdana"/>
                <w:b/>
                <w:sz w:val="22"/>
                <w:szCs w:val="22"/>
                <w:lang w:val="sr-Latn-RS"/>
              </w:rPr>
            </w:pPr>
            <w:r w:rsidRPr="00913561">
              <w:rPr>
                <w:rFonts w:ascii="Verdana" w:hAnsi="Verdana"/>
                <w:b/>
                <w:sz w:val="22"/>
                <w:szCs w:val="22"/>
                <w:lang w:val="sr-Latn-RS"/>
              </w:rPr>
              <w:t>Potrebni resursi</w:t>
            </w:r>
            <w:r w:rsidR="00E7344B" w:rsidRPr="00913561">
              <w:rPr>
                <w:rFonts w:ascii="Verdana" w:hAnsi="Verdana"/>
                <w:b/>
                <w:sz w:val="22"/>
                <w:szCs w:val="22"/>
                <w:lang w:val="sr-Latn-RS"/>
              </w:rPr>
              <w:t>:</w:t>
            </w:r>
            <w:r w:rsidR="00E13BE7" w:rsidRPr="00913561">
              <w:rPr>
                <w:rFonts w:ascii="Verdana" w:hAnsi="Verdana"/>
                <w:b/>
                <w:sz w:val="22"/>
                <w:szCs w:val="22"/>
                <w:lang w:val="sr-Latn-RS"/>
              </w:rPr>
              <w:t xml:space="preserve"> </w:t>
            </w:r>
          </w:p>
          <w:p w14:paraId="060400D8" w14:textId="11CE3244" w:rsidR="000F7896" w:rsidRPr="00913561" w:rsidRDefault="00263EEA" w:rsidP="0092770B">
            <w:pPr>
              <w:pStyle w:val="bul1"/>
              <w:numPr>
                <w:ilvl w:val="0"/>
                <w:numId w:val="6"/>
              </w:numPr>
              <w:spacing w:before="120" w:after="120" w:line="260" w:lineRule="atLeast"/>
              <w:rPr>
                <w:lang w:val="sr-Latn-RS"/>
              </w:rPr>
            </w:pPr>
            <w:r w:rsidRPr="00913561">
              <w:rPr>
                <w:lang w:val="sr-Latn-RS"/>
              </w:rPr>
              <w:t xml:space="preserve">PC/laptop s verzijama softvera kompatibilnim s pripremljenim materijalima </w:t>
            </w:r>
            <w:r w:rsidR="000F7896" w:rsidRPr="00913561">
              <w:rPr>
                <w:lang w:val="sr-Latn-RS"/>
              </w:rPr>
              <w:t xml:space="preserve"> </w:t>
            </w:r>
          </w:p>
          <w:p w14:paraId="62A10C2C" w14:textId="224D7532" w:rsidR="000F7896" w:rsidRPr="00913561" w:rsidRDefault="00263EEA" w:rsidP="0092770B">
            <w:pPr>
              <w:pStyle w:val="bul1"/>
              <w:numPr>
                <w:ilvl w:val="0"/>
                <w:numId w:val="6"/>
              </w:numPr>
              <w:spacing w:before="120" w:after="120" w:line="260" w:lineRule="atLeast"/>
              <w:rPr>
                <w:lang w:val="sr-Latn-RS"/>
              </w:rPr>
            </w:pPr>
            <w:r w:rsidRPr="00913561">
              <w:rPr>
                <w:lang w:val="sr-Latn-RS"/>
              </w:rPr>
              <w:t>Pristup internetu</w:t>
            </w:r>
          </w:p>
          <w:p w14:paraId="77379EB8" w14:textId="41D2D371" w:rsidR="00BB0C1B" w:rsidRPr="00913561" w:rsidRDefault="00263EEA" w:rsidP="0092770B">
            <w:pPr>
              <w:pStyle w:val="bul1"/>
              <w:numPr>
                <w:ilvl w:val="0"/>
                <w:numId w:val="6"/>
              </w:numPr>
              <w:spacing w:before="120" w:after="120" w:line="260" w:lineRule="atLeast"/>
              <w:rPr>
                <w:lang w:val="sr-Latn-RS"/>
              </w:rPr>
            </w:pPr>
            <w:r w:rsidRPr="00913561">
              <w:rPr>
                <w:szCs w:val="18"/>
                <w:lang w:val="sr-Latn-RS"/>
              </w:rPr>
              <w:t>Pristup softveru/platformi za onlajn konferencije</w:t>
            </w:r>
          </w:p>
          <w:p w14:paraId="2B24BE81" w14:textId="7BB252C1" w:rsidR="009923B1" w:rsidRPr="00913561" w:rsidRDefault="009923B1" w:rsidP="0092770B">
            <w:pPr>
              <w:pStyle w:val="bul1"/>
              <w:numPr>
                <w:ilvl w:val="0"/>
                <w:numId w:val="6"/>
              </w:numPr>
              <w:spacing w:before="120" w:after="120" w:line="260" w:lineRule="atLeast"/>
              <w:rPr>
                <w:lang w:val="sr-Latn-RS"/>
              </w:rPr>
            </w:pPr>
            <w:r w:rsidRPr="00913561">
              <w:rPr>
                <w:bCs/>
                <w:szCs w:val="18"/>
                <w:lang w:val="sr-Latn-RS"/>
              </w:rPr>
              <w:t>Projektor i platno za projektor</w:t>
            </w:r>
          </w:p>
          <w:p w14:paraId="14CF9EF0" w14:textId="3BAD2006" w:rsidR="000F7896" w:rsidRPr="00913561" w:rsidRDefault="009923B1" w:rsidP="0092770B">
            <w:pPr>
              <w:pStyle w:val="bul1"/>
              <w:numPr>
                <w:ilvl w:val="0"/>
                <w:numId w:val="6"/>
              </w:numPr>
              <w:spacing w:before="120" w:after="120" w:line="260" w:lineRule="atLeast"/>
              <w:rPr>
                <w:lang w:val="sr-Latn-RS"/>
              </w:rPr>
            </w:pPr>
            <w:r w:rsidRPr="00913561">
              <w:rPr>
                <w:bCs/>
                <w:szCs w:val="18"/>
                <w:lang w:val="sr-Latn-RS"/>
              </w:rPr>
              <w:t>B</w:t>
            </w:r>
            <w:r w:rsidR="00263EEA" w:rsidRPr="00913561">
              <w:rPr>
                <w:rFonts w:cs="Helvetica"/>
                <w:szCs w:val="18"/>
                <w:lang w:val="sr-Latn-RS"/>
              </w:rPr>
              <w:t>eležnice i olovke za učesnike</w:t>
            </w:r>
          </w:p>
        </w:tc>
      </w:tr>
      <w:tr w:rsidR="00E7344B" w:rsidRPr="00913561" w14:paraId="635F2EFD" w14:textId="77777777" w:rsidTr="001F6066">
        <w:trPr>
          <w:trHeight w:val="1961"/>
        </w:trPr>
        <w:tc>
          <w:tcPr>
            <w:tcW w:w="9010" w:type="dxa"/>
            <w:gridSpan w:val="3"/>
            <w:vAlign w:val="center"/>
          </w:tcPr>
          <w:p w14:paraId="4E897E99" w14:textId="77777777" w:rsidR="00263EEA" w:rsidRPr="00913561" w:rsidRDefault="00263EEA" w:rsidP="0092770B">
            <w:pPr>
              <w:spacing w:before="120" w:after="120" w:line="260" w:lineRule="atLeast"/>
              <w:rPr>
                <w:rFonts w:ascii="Verdana" w:hAnsi="Verdana"/>
                <w:b/>
                <w:sz w:val="22"/>
                <w:szCs w:val="22"/>
                <w:lang w:val="sr-Latn-RS"/>
              </w:rPr>
            </w:pPr>
            <w:r w:rsidRPr="00913561">
              <w:rPr>
                <w:rFonts w:ascii="Verdana" w:hAnsi="Verdana"/>
                <w:b/>
                <w:sz w:val="22"/>
                <w:szCs w:val="22"/>
                <w:lang w:val="sr-Latn-RS"/>
              </w:rPr>
              <w:t xml:space="preserve">Cilj sesije:  </w:t>
            </w:r>
          </w:p>
          <w:p w14:paraId="3FE58655" w14:textId="780EFC07" w:rsidR="00A03CF0" w:rsidRPr="00913561" w:rsidRDefault="00263EEA" w:rsidP="0092770B">
            <w:pPr>
              <w:widowControl w:val="0"/>
              <w:spacing w:before="120" w:after="120" w:line="260" w:lineRule="atLeast"/>
              <w:jc w:val="both"/>
              <w:rPr>
                <w:rFonts w:ascii="Verdana" w:hAnsi="Verdana" w:cs="Arial"/>
                <w:sz w:val="18"/>
                <w:szCs w:val="18"/>
                <w:lang w:val="sr-Latn-RS"/>
              </w:rPr>
            </w:pPr>
            <w:r w:rsidRPr="00913561">
              <w:rPr>
                <w:rFonts w:ascii="Verdana" w:eastAsia="Times New Roman" w:hAnsi="Verdana" w:cstheme="majorBidi"/>
                <w:iCs/>
                <w:color w:val="000000" w:themeColor="text1"/>
                <w:sz w:val="18"/>
                <w:lang w:val="sr-Latn-RS"/>
              </w:rPr>
              <w:t>Ova sesija je osmišljena kao opšti uvod u temu i podsetnik na neke informacije iz uvodnog kursa. Na sesiji se ukazuje na potrebu za međunarodnom saradnjom, a učesnicima daje opšti uvod u ta pitanja. Tokom sesije će se razmatrati izazovi u pribavljanju elektronskih dokaza u jednoj globalnoj ekonomiji, s naglaskom na Budimpeštanskoj konvenciji i potrebi da se poznaju raspoloživi alati u oblasti međunarodne saradnje</w:t>
            </w:r>
            <w:r w:rsidR="004D35F1" w:rsidRPr="00913561">
              <w:rPr>
                <w:rFonts w:ascii="Verdana" w:hAnsi="Verdana" w:cs="Arial"/>
                <w:sz w:val="18"/>
                <w:szCs w:val="18"/>
                <w:lang w:val="sr-Latn-RS"/>
              </w:rPr>
              <w:t xml:space="preserve">. </w:t>
            </w:r>
          </w:p>
        </w:tc>
      </w:tr>
      <w:tr w:rsidR="00A03CF0" w:rsidRPr="00913561" w14:paraId="1B5A80A7" w14:textId="77777777" w:rsidTr="00F1574D">
        <w:trPr>
          <w:trHeight w:val="5894"/>
        </w:trPr>
        <w:tc>
          <w:tcPr>
            <w:tcW w:w="9010" w:type="dxa"/>
            <w:gridSpan w:val="3"/>
            <w:vAlign w:val="center"/>
          </w:tcPr>
          <w:p w14:paraId="2C1A226D" w14:textId="77777777" w:rsidR="00263EEA" w:rsidRPr="00913561" w:rsidRDefault="00263EEA" w:rsidP="0092770B">
            <w:pPr>
              <w:spacing w:before="120" w:after="120" w:line="260" w:lineRule="atLeast"/>
              <w:rPr>
                <w:rFonts w:ascii="Verdana" w:hAnsi="Verdana"/>
                <w:b/>
                <w:sz w:val="22"/>
                <w:szCs w:val="22"/>
                <w:lang w:val="sr-Latn-RS"/>
              </w:rPr>
            </w:pPr>
            <w:r w:rsidRPr="00913561">
              <w:rPr>
                <w:rFonts w:ascii="Verdana" w:hAnsi="Verdana"/>
                <w:b/>
                <w:sz w:val="22"/>
                <w:szCs w:val="22"/>
                <w:lang w:val="sr-Latn-RS"/>
              </w:rPr>
              <w:t>Zadaci:</w:t>
            </w:r>
          </w:p>
          <w:p w14:paraId="01A769BF" w14:textId="77777777" w:rsidR="00263EEA" w:rsidRPr="00913561" w:rsidRDefault="00263EEA" w:rsidP="0092770B">
            <w:pPr>
              <w:spacing w:before="120" w:after="120" w:line="260" w:lineRule="atLeast"/>
              <w:rPr>
                <w:rFonts w:ascii="Verdana" w:hAnsi="Verdana"/>
                <w:b/>
                <w:sz w:val="18"/>
                <w:szCs w:val="18"/>
                <w:lang w:val="sr-Latn-RS"/>
              </w:rPr>
            </w:pPr>
          </w:p>
          <w:p w14:paraId="0E907611" w14:textId="77777777" w:rsidR="00263EEA" w:rsidRPr="00913561" w:rsidRDefault="00263EEA" w:rsidP="0092770B">
            <w:pPr>
              <w:tabs>
                <w:tab w:val="left" w:pos="426"/>
                <w:tab w:val="left" w:pos="851"/>
              </w:tabs>
              <w:spacing w:before="120" w:after="120" w:line="260" w:lineRule="atLeast"/>
              <w:jc w:val="both"/>
              <w:rPr>
                <w:rFonts w:ascii="Verdana" w:eastAsia="Times New Roman" w:hAnsi="Verdana" w:cs="Times New Roman"/>
                <w:sz w:val="18"/>
                <w:szCs w:val="18"/>
                <w:lang w:val="sr-Latn-RS"/>
              </w:rPr>
            </w:pPr>
            <w:r w:rsidRPr="00913561">
              <w:rPr>
                <w:rFonts w:ascii="Verdana" w:eastAsia="Times New Roman" w:hAnsi="Verdana" w:cs="Times New Roman"/>
                <w:sz w:val="18"/>
                <w:szCs w:val="18"/>
                <w:lang w:val="sr-Latn-RS"/>
              </w:rPr>
              <w:t xml:space="preserve">Do kraja ove sesije učesnici će moći da </w:t>
            </w:r>
          </w:p>
          <w:p w14:paraId="570E2E10" w14:textId="77777777" w:rsidR="00263EEA" w:rsidRPr="00913561" w:rsidRDefault="00263EEA" w:rsidP="0092770B">
            <w:pPr>
              <w:pStyle w:val="ListParagraph"/>
              <w:numPr>
                <w:ilvl w:val="0"/>
                <w:numId w:val="17"/>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 xml:space="preserve">shvate globalnu dimenziju interneta i međunarodnu dimenziju visokotehnološkog kriminala; </w:t>
            </w:r>
          </w:p>
          <w:p w14:paraId="5609F085" w14:textId="1622F8FE" w:rsidR="00263EEA" w:rsidRPr="00913561" w:rsidRDefault="00263EEA" w:rsidP="0092770B">
            <w:pPr>
              <w:pStyle w:val="ListParagraph"/>
              <w:numPr>
                <w:ilvl w:val="0"/>
                <w:numId w:val="17"/>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 xml:space="preserve">objasne značaj međunarodne saradnje i prepoznaju raspoložive instrumente međunarodne saradnje u oblasti visokotehnološkog kriminala; </w:t>
            </w:r>
          </w:p>
          <w:p w14:paraId="565CF23C" w14:textId="77777777" w:rsidR="00263EEA" w:rsidRPr="00913561" w:rsidRDefault="00263EEA" w:rsidP="0092770B">
            <w:pPr>
              <w:pStyle w:val="ListParagraph"/>
              <w:numPr>
                <w:ilvl w:val="0"/>
                <w:numId w:val="17"/>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 xml:space="preserve">utvrde potrebu za vrlo brzim i efikasnim kanalima međunarodne saradnje, kao i dostupne instrumente, načine njihovog korišćenja, vremenske rokove i delotvornost; </w:t>
            </w:r>
          </w:p>
          <w:p w14:paraId="7C486BF0" w14:textId="77777777" w:rsidR="00263EEA" w:rsidRPr="00913561" w:rsidRDefault="00263EEA" w:rsidP="0092770B">
            <w:pPr>
              <w:pStyle w:val="ListParagraph"/>
              <w:numPr>
                <w:ilvl w:val="0"/>
                <w:numId w:val="18"/>
              </w:numPr>
              <w:spacing w:before="120" w:after="120" w:line="260" w:lineRule="atLeast"/>
              <w:contextualSpacing w:val="0"/>
              <w:rPr>
                <w:rFonts w:ascii="Verdana" w:hAnsi="Verdana"/>
                <w:lang w:val="sr-Latn-RS"/>
              </w:rPr>
            </w:pPr>
            <w:r w:rsidRPr="00913561">
              <w:rPr>
                <w:rFonts w:ascii="Verdana" w:eastAsia="Times New Roman" w:hAnsi="Verdana" w:cstheme="majorBidi"/>
                <w:iCs/>
                <w:color w:val="000000" w:themeColor="text1"/>
                <w:sz w:val="18"/>
                <w:lang w:val="sr-Latn-RS"/>
              </w:rPr>
              <w:t xml:space="preserve">navedu aktivnosti međunarodnih organizacija u pogledu primene novih modaliteta međunarodne saradnje; </w:t>
            </w:r>
          </w:p>
          <w:p w14:paraId="61ABEAC5" w14:textId="2EA863A3" w:rsidR="00F77B0E" w:rsidRPr="00913561" w:rsidRDefault="00263EEA" w:rsidP="0092770B">
            <w:pPr>
              <w:pStyle w:val="ListParagraph"/>
              <w:numPr>
                <w:ilvl w:val="0"/>
                <w:numId w:val="18"/>
              </w:numPr>
              <w:spacing w:before="120" w:after="120" w:line="260" w:lineRule="atLeast"/>
              <w:contextualSpacing w:val="0"/>
              <w:rPr>
                <w:rFonts w:ascii="Verdana" w:hAnsi="Verdana"/>
                <w:lang w:val="sr-Latn-RS"/>
              </w:rPr>
            </w:pPr>
            <w:r w:rsidRPr="00913561">
              <w:rPr>
                <w:rFonts w:ascii="Verdana" w:eastAsia="Times New Roman" w:hAnsi="Verdana" w:cstheme="majorBidi"/>
                <w:iCs/>
                <w:color w:val="000000" w:themeColor="text1"/>
                <w:sz w:val="18"/>
                <w:szCs w:val="18"/>
                <w:lang w:val="sr-Latn-RS"/>
              </w:rPr>
              <w:t>r</w:t>
            </w:r>
            <w:r w:rsidRPr="00913561">
              <w:rPr>
                <w:rFonts w:ascii="Verdana" w:eastAsia="Times New Roman" w:hAnsi="Verdana" w:cstheme="majorBidi"/>
                <w:iCs/>
                <w:color w:val="000000" w:themeColor="text1"/>
                <w:sz w:val="18"/>
                <w:lang w:val="sr-Latn-RS"/>
              </w:rPr>
              <w:t>azmatraju Budimpeštansku konvenciju o visokotehnološkom krimnalu – utvrde njene opšte principe</w:t>
            </w:r>
          </w:p>
        </w:tc>
      </w:tr>
      <w:tr w:rsidR="005703B7" w:rsidRPr="00913561" w14:paraId="03110757" w14:textId="77777777" w:rsidTr="001F6066">
        <w:trPr>
          <w:trHeight w:val="4490"/>
        </w:trPr>
        <w:tc>
          <w:tcPr>
            <w:tcW w:w="9010" w:type="dxa"/>
            <w:gridSpan w:val="3"/>
            <w:tcBorders>
              <w:bottom w:val="single" w:sz="4" w:space="0" w:color="auto"/>
            </w:tcBorders>
            <w:vAlign w:val="center"/>
          </w:tcPr>
          <w:p w14:paraId="2E0F096A" w14:textId="77777777" w:rsidR="00263EEA" w:rsidRPr="00913561" w:rsidRDefault="00263EEA" w:rsidP="0092770B">
            <w:pPr>
              <w:spacing w:before="120" w:after="120" w:line="260" w:lineRule="atLeast"/>
              <w:rPr>
                <w:rFonts w:ascii="Verdana" w:hAnsi="Verdana"/>
                <w:b/>
                <w:color w:val="000000" w:themeColor="text1"/>
                <w:sz w:val="22"/>
                <w:szCs w:val="22"/>
                <w:lang w:val="sr-Latn-RS"/>
              </w:rPr>
            </w:pPr>
            <w:r w:rsidRPr="00913561">
              <w:rPr>
                <w:rFonts w:ascii="Verdana" w:hAnsi="Verdana"/>
                <w:b/>
                <w:color w:val="000000" w:themeColor="text1"/>
                <w:sz w:val="22"/>
                <w:szCs w:val="22"/>
                <w:lang w:val="sr-Latn-RS"/>
              </w:rPr>
              <w:lastRenderedPageBreak/>
              <w:t>Smernice za trenera</w:t>
            </w:r>
          </w:p>
          <w:p w14:paraId="11E8FDC1" w14:textId="77777777" w:rsidR="00263EEA" w:rsidRPr="00913561" w:rsidRDefault="00263EEA" w:rsidP="0092770B">
            <w:pPr>
              <w:spacing w:beforeLines="20" w:before="48" w:afterLines="120" w:after="288" w:line="260" w:lineRule="atLeast"/>
              <w:jc w:val="both"/>
              <w:rPr>
                <w:rFonts w:ascii="Verdana" w:hAnsi="Verdana"/>
                <w:bCs/>
                <w:color w:val="000000" w:themeColor="text1"/>
                <w:sz w:val="18"/>
                <w:szCs w:val="18"/>
                <w:lang w:val="sr-Latn-RS"/>
              </w:rPr>
            </w:pPr>
            <w:r w:rsidRPr="00913561">
              <w:rPr>
                <w:rFonts w:ascii="Verdana" w:hAnsi="Verdana"/>
                <w:bCs/>
                <w:color w:val="000000" w:themeColor="text1"/>
                <w:sz w:val="18"/>
                <w:szCs w:val="18"/>
                <w:lang w:val="sr-Latn-RS"/>
              </w:rPr>
              <w:t>Tokom sesije treba razmotriti sledeće teme:</w:t>
            </w:r>
          </w:p>
          <w:p w14:paraId="325B8B36" w14:textId="77777777" w:rsidR="00263EEA" w:rsidRPr="00913561" w:rsidRDefault="00263EEA" w:rsidP="0092770B">
            <w:pPr>
              <w:pStyle w:val="ListParagraph"/>
              <w:numPr>
                <w:ilvl w:val="0"/>
                <w:numId w:val="19"/>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 xml:space="preserve">Diskusija o visokotehnološkom kriminalu i dokazima u elektronskom obliku u odnosu na njihove osnovne definišuće karakteristike; </w:t>
            </w:r>
          </w:p>
          <w:p w14:paraId="7CF875FF" w14:textId="410C2BBE" w:rsidR="00263EEA" w:rsidRPr="00913561" w:rsidRDefault="00263EEA" w:rsidP="0092770B">
            <w:pPr>
              <w:pStyle w:val="ListParagraph"/>
              <w:numPr>
                <w:ilvl w:val="0"/>
                <w:numId w:val="19"/>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 xml:space="preserve">Koji izazovi postoje u pribavljanju </w:t>
            </w:r>
            <w:r w:rsidR="00480FA3" w:rsidRPr="00913561">
              <w:rPr>
                <w:rFonts w:ascii="Verdana" w:eastAsia="Times New Roman" w:hAnsi="Verdana" w:cstheme="majorBidi"/>
                <w:iCs/>
                <w:color w:val="000000" w:themeColor="text1"/>
                <w:sz w:val="18"/>
                <w:lang w:val="sr-Latn-RS"/>
              </w:rPr>
              <w:t xml:space="preserve">elektronskih </w:t>
            </w:r>
            <w:r w:rsidRPr="00913561">
              <w:rPr>
                <w:rFonts w:ascii="Verdana" w:eastAsia="Times New Roman" w:hAnsi="Verdana" w:cstheme="majorBidi"/>
                <w:iCs/>
                <w:color w:val="000000" w:themeColor="text1"/>
                <w:sz w:val="18"/>
                <w:lang w:val="sr-Latn-RS"/>
              </w:rPr>
              <w:t xml:space="preserve">dokaza u globalnoj ekonomiji – što, između ostalog, obuhvata i kratku diskusiju o zvaničnoj i neformalnoj saradnji (s naglaskom na Budimpeštanskoj konvenciji); </w:t>
            </w:r>
          </w:p>
          <w:p w14:paraId="62D3C09B" w14:textId="77777777" w:rsidR="00263EEA" w:rsidRPr="00913561" w:rsidRDefault="00263EEA" w:rsidP="0092770B">
            <w:pPr>
              <w:pStyle w:val="ListParagraph"/>
              <w:numPr>
                <w:ilvl w:val="0"/>
                <w:numId w:val="19"/>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 xml:space="preserve">Zvanična saradnja (uzajamna pravna pomoć u krivičnim stvarima – razmena dokaza); </w:t>
            </w:r>
          </w:p>
          <w:p w14:paraId="7090D5A5" w14:textId="77777777" w:rsidR="00263EEA" w:rsidRPr="00913561" w:rsidRDefault="00263EEA" w:rsidP="0092770B">
            <w:pPr>
              <w:pStyle w:val="ListParagraph"/>
              <w:numPr>
                <w:ilvl w:val="0"/>
                <w:numId w:val="19"/>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 xml:space="preserve">Kvazineformalna saradnja (razmena dokaza na osnovu nekih pravila/struktura – npr. Interpol); </w:t>
            </w:r>
          </w:p>
          <w:p w14:paraId="7F6104E3" w14:textId="37FBAB4F" w:rsidR="00263EEA" w:rsidRPr="00913561" w:rsidRDefault="00263EEA" w:rsidP="0092770B">
            <w:pPr>
              <w:pStyle w:val="ListParagraph"/>
              <w:numPr>
                <w:ilvl w:val="0"/>
                <w:numId w:val="19"/>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 xml:space="preserve">Neformalna saradnja (razmena dokaza neformalnim putem – saradnja između policijskih snaga); </w:t>
            </w:r>
          </w:p>
          <w:p w14:paraId="5EFF4BEF" w14:textId="4814CD80" w:rsidR="00211962" w:rsidRPr="00913561" w:rsidRDefault="00263EEA" w:rsidP="0092770B">
            <w:pPr>
              <w:pStyle w:val="ListParagraph"/>
              <w:numPr>
                <w:ilvl w:val="0"/>
                <w:numId w:val="19"/>
              </w:numPr>
              <w:spacing w:before="120" w:after="120" w:line="260" w:lineRule="atLeast"/>
              <w:contextualSpacing w:val="0"/>
              <w:rPr>
                <w:rFonts w:ascii="Verdana" w:eastAsia="Times New Roman" w:hAnsi="Verdana" w:cstheme="majorBidi"/>
                <w:iCs/>
                <w:color w:val="000000" w:themeColor="text1"/>
                <w:sz w:val="18"/>
                <w:lang w:val="sr-Latn-RS"/>
              </w:rPr>
            </w:pPr>
            <w:r w:rsidRPr="00913561">
              <w:rPr>
                <w:rFonts w:ascii="Verdana" w:eastAsia="Times New Roman" w:hAnsi="Verdana" w:cstheme="majorBidi"/>
                <w:iCs/>
                <w:color w:val="000000" w:themeColor="text1"/>
                <w:sz w:val="18"/>
                <w:lang w:val="sr-Latn-RS"/>
              </w:rPr>
              <w:t>Saradnja s privatnim sektorom (razmena informacija između privatnog sektora i organa za zaštitu pravnog poretka)</w:t>
            </w:r>
            <w:r w:rsidR="008C0AC5" w:rsidRPr="00913561">
              <w:rPr>
                <w:rFonts w:ascii="Verdana" w:eastAsia="Times New Roman" w:hAnsi="Verdana" w:cstheme="majorBidi"/>
                <w:iCs/>
                <w:color w:val="000000" w:themeColor="text1"/>
                <w:sz w:val="18"/>
                <w:lang w:val="sr-Latn-RS"/>
              </w:rPr>
              <w:t>.</w:t>
            </w:r>
          </w:p>
        </w:tc>
      </w:tr>
      <w:tr w:rsidR="005A4E47" w:rsidRPr="00913561"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D52284C" w:rsidR="005A4E47" w:rsidRPr="00913561" w:rsidRDefault="00290B24" w:rsidP="0092770B">
            <w:pPr>
              <w:spacing w:before="120" w:after="120" w:line="260" w:lineRule="atLeast"/>
              <w:rPr>
                <w:rFonts w:ascii="Verdana" w:hAnsi="Verdana"/>
                <w:b/>
                <w:sz w:val="28"/>
                <w:szCs w:val="28"/>
                <w:lang w:val="sr-Latn-RS"/>
              </w:rPr>
            </w:pPr>
            <w:r w:rsidRPr="00913561">
              <w:rPr>
                <w:rFonts w:ascii="Verdana" w:hAnsi="Verdana"/>
                <w:b/>
                <w:sz w:val="28"/>
                <w:szCs w:val="28"/>
                <w:lang w:val="sr-Latn-RS"/>
              </w:rPr>
              <w:t>Sadržaj lekcije</w:t>
            </w:r>
          </w:p>
        </w:tc>
      </w:tr>
      <w:tr w:rsidR="00F1574D" w:rsidRPr="00913561" w14:paraId="57CC7AA4" w14:textId="77777777" w:rsidTr="00F1574D">
        <w:trPr>
          <w:trHeight w:val="629"/>
        </w:trPr>
        <w:tc>
          <w:tcPr>
            <w:tcW w:w="1525" w:type="dxa"/>
            <w:shd w:val="clear" w:color="auto" w:fill="D9E2F3" w:themeFill="accent1" w:themeFillTint="33"/>
            <w:vAlign w:val="center"/>
          </w:tcPr>
          <w:p w14:paraId="4538C338" w14:textId="31ADCDD0" w:rsidR="00D82C18" w:rsidRPr="00913561" w:rsidRDefault="00290B24" w:rsidP="0092770B">
            <w:pPr>
              <w:spacing w:before="120" w:after="120" w:line="260" w:lineRule="atLeast"/>
              <w:jc w:val="center"/>
              <w:rPr>
                <w:rFonts w:ascii="Verdana" w:hAnsi="Verdana"/>
                <w:b/>
                <w:sz w:val="22"/>
                <w:szCs w:val="22"/>
                <w:lang w:val="sr-Latn-RS"/>
              </w:rPr>
            </w:pPr>
            <w:r w:rsidRPr="00913561">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2E64FB93" w:rsidR="00D82C18" w:rsidRPr="00913561" w:rsidRDefault="00290B24" w:rsidP="0092770B">
            <w:pPr>
              <w:spacing w:before="120" w:after="120" w:line="260" w:lineRule="atLeast"/>
              <w:rPr>
                <w:rFonts w:ascii="Verdana" w:hAnsi="Verdana"/>
                <w:b/>
                <w:sz w:val="22"/>
                <w:szCs w:val="22"/>
                <w:lang w:val="sr-Latn-RS"/>
              </w:rPr>
            </w:pPr>
            <w:r w:rsidRPr="00913561">
              <w:rPr>
                <w:rFonts w:ascii="Verdana" w:hAnsi="Verdana"/>
                <w:b/>
                <w:sz w:val="22"/>
                <w:szCs w:val="22"/>
                <w:lang w:val="sr-Latn-RS"/>
              </w:rPr>
              <w:t>Sadržaj</w:t>
            </w:r>
          </w:p>
        </w:tc>
      </w:tr>
      <w:tr w:rsidR="00F1574D" w:rsidRPr="00913561" w14:paraId="11A12D7E" w14:textId="77777777" w:rsidTr="002E5092">
        <w:trPr>
          <w:trHeight w:val="1043"/>
        </w:trPr>
        <w:tc>
          <w:tcPr>
            <w:tcW w:w="1525" w:type="dxa"/>
            <w:vAlign w:val="center"/>
          </w:tcPr>
          <w:p w14:paraId="67083237" w14:textId="5A57F354" w:rsidR="00D82C18" w:rsidRPr="00913561" w:rsidRDefault="00C736EC" w:rsidP="0092770B">
            <w:pPr>
              <w:spacing w:before="120" w:after="120" w:line="260" w:lineRule="atLeast"/>
              <w:jc w:val="center"/>
              <w:rPr>
                <w:rFonts w:ascii="Verdana" w:hAnsi="Verdana"/>
                <w:sz w:val="18"/>
                <w:szCs w:val="18"/>
                <w:lang w:val="sr-Latn-RS"/>
              </w:rPr>
            </w:pPr>
            <w:r w:rsidRPr="00913561">
              <w:rPr>
                <w:rFonts w:ascii="Verdana" w:hAnsi="Verdana"/>
                <w:sz w:val="18"/>
                <w:szCs w:val="18"/>
                <w:lang w:val="sr-Latn-RS"/>
              </w:rPr>
              <w:t>1 -</w:t>
            </w:r>
            <w:r w:rsidR="003630ED" w:rsidRPr="00913561">
              <w:rPr>
                <w:rFonts w:ascii="Verdana" w:hAnsi="Verdana"/>
                <w:sz w:val="18"/>
                <w:szCs w:val="18"/>
                <w:lang w:val="sr-Latn-RS"/>
              </w:rPr>
              <w:t xml:space="preserve"> </w:t>
            </w:r>
            <w:r w:rsidR="00F77B0E" w:rsidRPr="00913561">
              <w:rPr>
                <w:rFonts w:ascii="Verdana" w:hAnsi="Verdana"/>
                <w:sz w:val="18"/>
                <w:szCs w:val="18"/>
                <w:lang w:val="sr-Latn-RS"/>
              </w:rPr>
              <w:t>3</w:t>
            </w:r>
          </w:p>
          <w:p w14:paraId="5A89CF27" w14:textId="71EEF2DB" w:rsidR="00F1574D" w:rsidRPr="00913561" w:rsidRDefault="00F1574D" w:rsidP="0092770B">
            <w:pPr>
              <w:spacing w:before="120" w:after="120" w:line="260" w:lineRule="atLeast"/>
              <w:jc w:val="center"/>
              <w:rPr>
                <w:rFonts w:ascii="Verdana" w:hAnsi="Verdana"/>
                <w:sz w:val="18"/>
                <w:szCs w:val="18"/>
                <w:lang w:val="sr-Latn-RS"/>
              </w:rPr>
            </w:pPr>
          </w:p>
        </w:tc>
        <w:tc>
          <w:tcPr>
            <w:tcW w:w="7485" w:type="dxa"/>
            <w:gridSpan w:val="2"/>
            <w:vAlign w:val="center"/>
          </w:tcPr>
          <w:p w14:paraId="36345B59" w14:textId="0AAFE485" w:rsidR="00556D69" w:rsidRPr="00913561" w:rsidRDefault="00290B24" w:rsidP="0092770B">
            <w:pPr>
              <w:spacing w:before="120" w:after="120" w:line="260" w:lineRule="atLeast"/>
              <w:jc w:val="both"/>
              <w:rPr>
                <w:rFonts w:ascii="Verdana" w:hAnsi="Verdana"/>
                <w:color w:val="FF0000"/>
                <w:sz w:val="18"/>
                <w:szCs w:val="18"/>
                <w:lang w:val="sr-Latn-RS"/>
              </w:rPr>
            </w:pPr>
            <w:r w:rsidRPr="00913561">
              <w:rPr>
                <w:rFonts w:ascii="Verdana" w:eastAsia="Times New Roman" w:hAnsi="Verdana" w:cstheme="majorBidi"/>
                <w:iCs/>
                <w:color w:val="000000" w:themeColor="text1"/>
                <w:sz w:val="18"/>
                <w:lang w:val="sr-Latn-RS"/>
              </w:rPr>
              <w:t>Uvodnim slajdovima se sesija otvara, i oni obuhvataju program i zadatke sesije, zajedno sa nekim podtemama za osvežavanje znanja iz Uvodnog kursa</w:t>
            </w:r>
            <w:r w:rsidR="00BD7897" w:rsidRPr="00913561">
              <w:rPr>
                <w:rFonts w:ascii="Verdana" w:hAnsi="Verdana"/>
                <w:color w:val="000000" w:themeColor="text1"/>
                <w:sz w:val="18"/>
                <w:szCs w:val="18"/>
                <w:lang w:val="sr-Latn-RS"/>
              </w:rPr>
              <w:t>.</w:t>
            </w:r>
          </w:p>
        </w:tc>
      </w:tr>
      <w:tr w:rsidR="00290B24" w:rsidRPr="00913561" w14:paraId="15587DD6" w14:textId="77777777" w:rsidTr="00F1574D">
        <w:trPr>
          <w:trHeight w:val="1916"/>
        </w:trPr>
        <w:tc>
          <w:tcPr>
            <w:tcW w:w="1525" w:type="dxa"/>
            <w:vAlign w:val="center"/>
          </w:tcPr>
          <w:p w14:paraId="65C32028" w14:textId="06F10D36" w:rsidR="00290B24" w:rsidRPr="00913561" w:rsidRDefault="00290B24" w:rsidP="0092770B">
            <w:pPr>
              <w:spacing w:before="120" w:after="120" w:line="260" w:lineRule="atLeast"/>
              <w:jc w:val="center"/>
              <w:rPr>
                <w:rFonts w:ascii="Verdana" w:hAnsi="Verdana"/>
                <w:sz w:val="18"/>
                <w:szCs w:val="18"/>
                <w:lang w:val="sr-Latn-RS"/>
              </w:rPr>
            </w:pPr>
            <w:r w:rsidRPr="00913561">
              <w:rPr>
                <w:rFonts w:ascii="Verdana" w:hAnsi="Verdana"/>
                <w:sz w:val="18"/>
                <w:szCs w:val="18"/>
                <w:lang w:val="sr-Latn-RS"/>
              </w:rPr>
              <w:t>4</w:t>
            </w:r>
            <w:r w:rsidR="00C736EC" w:rsidRPr="00913561">
              <w:rPr>
                <w:rFonts w:ascii="Verdana" w:hAnsi="Verdana"/>
                <w:sz w:val="18"/>
                <w:szCs w:val="18"/>
                <w:lang w:val="sr-Latn-RS"/>
              </w:rPr>
              <w:t xml:space="preserve"> -</w:t>
            </w:r>
            <w:r w:rsidRPr="00913561">
              <w:rPr>
                <w:rFonts w:ascii="Verdana" w:hAnsi="Verdana"/>
                <w:sz w:val="18"/>
                <w:szCs w:val="18"/>
                <w:lang w:val="sr-Latn-RS"/>
              </w:rPr>
              <w:t xml:space="preserve"> 15</w:t>
            </w:r>
          </w:p>
        </w:tc>
        <w:tc>
          <w:tcPr>
            <w:tcW w:w="7485" w:type="dxa"/>
            <w:gridSpan w:val="2"/>
            <w:vAlign w:val="center"/>
          </w:tcPr>
          <w:p w14:paraId="09B58FC0" w14:textId="1045B29F" w:rsidR="00290B24" w:rsidRPr="00913561" w:rsidRDefault="00290B24" w:rsidP="0092770B">
            <w:pPr>
              <w:pStyle w:val="Subtitle"/>
              <w:spacing w:before="120" w:line="260" w:lineRule="atLeast"/>
              <w:rPr>
                <w:rFonts w:ascii="Verdana" w:eastAsia="Times New Roman" w:hAnsi="Verdana"/>
                <w:lang w:val="sr-Latn-RS"/>
              </w:rPr>
            </w:pPr>
            <w:r w:rsidRPr="00913561">
              <w:rPr>
                <w:rFonts w:ascii="Verdana" w:eastAsia="Times New Roman" w:hAnsi="Verdana"/>
                <w:lang w:val="sr-Latn-RS"/>
              </w:rPr>
              <w:t>Ovim slajdovima se učesnici podsećaju na brojne međunarodne organizacije koje pokušavaju da odrede adekvatan pristup fenomenu visokotehnološkog kriminala. Interpol, Mreža EU tačaka za kontakt 24/7, Evropol, Evrodžast, Evropska pravosudna mreža za visokotehnološki kriminal, Evropska pravosudna mreža, Savet Evrope, Ujedinjene nacije, G8, Afrička unija i Komonvelt navode se kao prime</w:t>
            </w:r>
            <w:r w:rsidR="004950E1" w:rsidRPr="00913561">
              <w:rPr>
                <w:rFonts w:ascii="Verdana" w:eastAsia="Times New Roman" w:hAnsi="Verdana"/>
                <w:lang w:val="sr-Latn-RS"/>
              </w:rPr>
              <w:t>r</w:t>
            </w:r>
            <w:r w:rsidRPr="00913561">
              <w:rPr>
                <w:rFonts w:ascii="Verdana" w:eastAsia="Times New Roman" w:hAnsi="Verdana"/>
                <w:lang w:val="sr-Latn-RS"/>
              </w:rPr>
              <w:t>i, uz detaljan dodatni materijal u „beleškama“ ispod svakog slajda.</w:t>
            </w:r>
          </w:p>
        </w:tc>
      </w:tr>
      <w:tr w:rsidR="00290B24" w:rsidRPr="00913561" w14:paraId="4F010995" w14:textId="77777777" w:rsidTr="006B6FDF">
        <w:trPr>
          <w:trHeight w:val="440"/>
        </w:trPr>
        <w:tc>
          <w:tcPr>
            <w:tcW w:w="1525" w:type="dxa"/>
            <w:vAlign w:val="center"/>
          </w:tcPr>
          <w:p w14:paraId="48504862" w14:textId="5198968F" w:rsidR="00290B24" w:rsidRPr="00913561" w:rsidRDefault="00290B24" w:rsidP="001F6066">
            <w:pPr>
              <w:spacing w:before="120" w:after="120" w:line="260" w:lineRule="atLeast"/>
              <w:jc w:val="center"/>
              <w:rPr>
                <w:rFonts w:ascii="Verdana" w:hAnsi="Verdana"/>
                <w:sz w:val="18"/>
                <w:szCs w:val="18"/>
                <w:lang w:val="sr-Latn-RS"/>
              </w:rPr>
            </w:pPr>
            <w:r w:rsidRPr="00913561">
              <w:rPr>
                <w:rFonts w:ascii="Verdana" w:hAnsi="Verdana"/>
                <w:sz w:val="18"/>
                <w:szCs w:val="18"/>
                <w:lang w:val="sr-Latn-RS"/>
              </w:rPr>
              <w:t>16</w:t>
            </w:r>
            <w:r w:rsidR="00C736EC" w:rsidRPr="00913561">
              <w:rPr>
                <w:rFonts w:ascii="Verdana" w:hAnsi="Verdana"/>
                <w:sz w:val="18"/>
                <w:szCs w:val="18"/>
                <w:lang w:val="sr-Latn-RS"/>
              </w:rPr>
              <w:t xml:space="preserve"> -</w:t>
            </w:r>
            <w:r w:rsidRPr="00913561">
              <w:rPr>
                <w:rFonts w:ascii="Verdana" w:hAnsi="Verdana"/>
                <w:sz w:val="18"/>
                <w:szCs w:val="18"/>
                <w:lang w:val="sr-Latn-RS"/>
              </w:rPr>
              <w:t xml:space="preserve"> 22</w:t>
            </w:r>
          </w:p>
        </w:tc>
        <w:tc>
          <w:tcPr>
            <w:tcW w:w="7485" w:type="dxa"/>
            <w:gridSpan w:val="2"/>
            <w:vAlign w:val="center"/>
          </w:tcPr>
          <w:p w14:paraId="4AF5B3D7" w14:textId="6CACBD99" w:rsidR="00290B24" w:rsidRPr="00913561" w:rsidRDefault="00290B24" w:rsidP="001F6066">
            <w:pPr>
              <w:pStyle w:val="Subtitle"/>
              <w:spacing w:before="120" w:line="260" w:lineRule="atLeast"/>
              <w:rPr>
                <w:rFonts w:ascii="Verdana" w:eastAsia="Times New Roman" w:hAnsi="Verdana"/>
                <w:lang w:val="sr-Latn-RS"/>
              </w:rPr>
            </w:pPr>
            <w:r w:rsidRPr="00913561">
              <w:rPr>
                <w:rFonts w:ascii="Verdana" w:eastAsia="Times New Roman" w:hAnsi="Verdana"/>
                <w:lang w:val="sr-Latn-RS"/>
              </w:rPr>
              <w:t xml:space="preserve">Ovim slajdovima se učesnici podsećaju na alate međunarodne saradnje u opštem smislu, poput ugovora o uzajamnoj pravnoj pomoći i zakona o uzajamnoj pravnoj pomoći, zatim na članove Budimpeštanske konvencije koji se odnose na međunarodnu saradnju i njene opšte principe kao primere tih alata. </w:t>
            </w:r>
          </w:p>
        </w:tc>
      </w:tr>
      <w:tr w:rsidR="00C736EC" w:rsidRPr="00913561" w14:paraId="3C4A313A" w14:textId="77777777" w:rsidTr="00F1574D">
        <w:trPr>
          <w:trHeight w:val="890"/>
        </w:trPr>
        <w:tc>
          <w:tcPr>
            <w:tcW w:w="1525" w:type="dxa"/>
            <w:vAlign w:val="center"/>
          </w:tcPr>
          <w:p w14:paraId="00098EC4" w14:textId="08D808EB" w:rsidR="00C736EC" w:rsidRPr="00913561" w:rsidRDefault="00C736EC" w:rsidP="001F6066">
            <w:pPr>
              <w:spacing w:before="120" w:after="120" w:line="260" w:lineRule="atLeast"/>
              <w:jc w:val="center"/>
              <w:rPr>
                <w:rFonts w:ascii="Verdana" w:hAnsi="Verdana"/>
                <w:sz w:val="18"/>
                <w:szCs w:val="18"/>
                <w:lang w:val="sr-Latn-RS"/>
              </w:rPr>
            </w:pPr>
            <w:r w:rsidRPr="00913561">
              <w:rPr>
                <w:rFonts w:ascii="Verdana" w:hAnsi="Verdana"/>
                <w:sz w:val="18"/>
                <w:szCs w:val="18"/>
                <w:lang w:val="sr-Latn-RS"/>
              </w:rPr>
              <w:t>23 - 35</w:t>
            </w:r>
          </w:p>
        </w:tc>
        <w:tc>
          <w:tcPr>
            <w:tcW w:w="7485" w:type="dxa"/>
            <w:gridSpan w:val="2"/>
            <w:vAlign w:val="center"/>
          </w:tcPr>
          <w:p w14:paraId="78D75428" w14:textId="5F318A5E" w:rsidR="00C736EC" w:rsidRPr="00913561" w:rsidRDefault="00C736EC"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Na ovim slajdovima se navode neke od postojećih definišućih karakteristika pojmova poput „računarskog kriminala“ i „</w:t>
            </w:r>
            <w:r w:rsidR="004950E1" w:rsidRPr="00913561">
              <w:rPr>
                <w:rFonts w:ascii="Verdana" w:hAnsi="Verdana"/>
                <w:sz w:val="18"/>
                <w:szCs w:val="18"/>
                <w:lang w:val="sr-Latn-RS"/>
              </w:rPr>
              <w:t xml:space="preserve">mrežnog </w:t>
            </w:r>
            <w:r w:rsidRPr="00913561">
              <w:rPr>
                <w:rFonts w:ascii="Verdana" w:hAnsi="Verdana"/>
                <w:sz w:val="18"/>
                <w:szCs w:val="18"/>
                <w:lang w:val="sr-Latn-RS"/>
              </w:rPr>
              <w:t>kriminala“ (engl. netcrime), zajedno sa postojećom klasifikacijom dela na osnovu odredbi Budimpeštanske konvencije.</w:t>
            </w:r>
          </w:p>
          <w:p w14:paraId="62617550" w14:textId="4FB22EA8" w:rsidR="00C736EC" w:rsidRPr="00913561" w:rsidRDefault="00C736EC"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Ekspert treba da objasni učesnicima da se razvoju tehnologije uprkos, ne može očekivati da se kriminal generalno smatra sajber kriminalom, već samo oni oblici koji su kao takvi definisani zakonom, ili njihovo izvršenje zavisi od informacionih i komunikacionih tehnologija (IKT).</w:t>
            </w:r>
          </w:p>
          <w:p w14:paraId="2A4A089C" w14:textId="78A84C67" w:rsidR="00C736EC" w:rsidRPr="00913561" w:rsidRDefault="00C736EC"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Ovi slajdovi pokazuju kako su dokazi u elektronskom obliku izloženi daleko značajnijim izazovima u nalaženju, prikupljanju, analizi i korišćenju tih dokaza u krivičnom postupku. Slajdovima su obuhvaćeni neki od važnih aspekata, poput izazova koji se odnose na brzinu, vreme, atribuciju, pravne sisteme i primenjena pravila.</w:t>
            </w:r>
          </w:p>
          <w:p w14:paraId="75391A44" w14:textId="5625F9B3" w:rsidR="00C736EC" w:rsidRPr="00913561" w:rsidRDefault="00C736EC"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lastRenderedPageBreak/>
              <w:t>Brzina je od ključnog značaja u pronalaženju i pribavljanju elektronskih dokaza. Različite države imaju različita pravila o zadržavanju i skladištenju dokaza u elektronskom obliku. Neke zemlje su uspostavile režim zadržavanja podataka, neke nisu. U svakom slučaju, ne bi trebalo uzeti zdravo za gotovo ni mogućnost pribavljanja elektronskih dokaza u neograničenom vremenskom periodu. Sasvim suprotno, mora se razumeti da je potrebno delovati u najkraćem mogućem roku kako bi se oni pribavili.</w:t>
            </w:r>
          </w:p>
          <w:p w14:paraId="2AB19B7D" w14:textId="514C01BB" w:rsidR="00C736EC" w:rsidRPr="00913561" w:rsidRDefault="00C736EC"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Vreme, kao značajan deo istrage u oblasti visokotehnološkog kriminala i nalaženja i pribavljanja dokaza u elektronskom obliku, može biti zanemareno. U svetu postoje 24 vremenske zone, a najveća vremenska razlika može biti i do 12 sati. Imajući na umu da jedan sekund može značiti razliku između jednog i drugog korisnika dinamičke IP adrese, od ključnog je značaja de se tačno vreme izvršenja krivičnog dela precizno utvrdi.</w:t>
            </w:r>
          </w:p>
          <w:p w14:paraId="7AA6DCC1" w14:textId="44B5F5B8" w:rsidR="00C736EC" w:rsidRPr="00913561" w:rsidRDefault="00C736EC"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Dokazi u elektronskom obliku imaju neki izvor. Izvor je računar na kojem funkcioniše računarski program koji koristi čovek. Između njih se mora uspostaviti veza kako bi se ustanovilo ko je pravi osumnjičeni, kasnije optuženi. Suštinski je važno da se taj proces sprovodi u skladu sa utvrđenim procesnim zakonima. U suprotnom, postoji opasnost da čitav postupak bude poništen u drugostepenoj ili potonjoj žalbenoj instanci.</w:t>
            </w:r>
          </w:p>
          <w:p w14:paraId="09B693A1" w14:textId="0D79FA4B" w:rsidR="00C736EC" w:rsidRPr="00913561" w:rsidRDefault="00C736EC"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U svetu 2020. godine postoji 195 zemalja sa više različitih pravnih sistema. Krivičnopravni sistemi su složeni i danas nemamo samo podelu na precedentno i kontinentalno pravo, već i hibridne sisteme, kao i one u kojima se kombinuju različiti postupci iz više sistema. Kada se radi o međunarodnoj saradnji, to bi trebalo dodatno pratiti i ispitati.</w:t>
            </w:r>
          </w:p>
        </w:tc>
      </w:tr>
      <w:tr w:rsidR="008E022D" w:rsidRPr="00913561" w14:paraId="35503B3F" w14:textId="77777777" w:rsidTr="002E5092">
        <w:trPr>
          <w:trHeight w:val="620"/>
        </w:trPr>
        <w:tc>
          <w:tcPr>
            <w:tcW w:w="1525" w:type="dxa"/>
            <w:vAlign w:val="center"/>
          </w:tcPr>
          <w:p w14:paraId="5DE9D224" w14:textId="5EE05D0C" w:rsidR="008E022D" w:rsidRPr="00913561" w:rsidRDefault="008E022D" w:rsidP="001F6066">
            <w:pPr>
              <w:spacing w:before="120" w:after="120" w:line="260" w:lineRule="atLeast"/>
              <w:jc w:val="center"/>
              <w:rPr>
                <w:rFonts w:ascii="Verdana" w:hAnsi="Verdana"/>
                <w:sz w:val="18"/>
                <w:szCs w:val="18"/>
                <w:lang w:val="sr-Latn-RS"/>
              </w:rPr>
            </w:pPr>
            <w:r w:rsidRPr="00913561">
              <w:rPr>
                <w:rFonts w:ascii="Verdana" w:hAnsi="Verdana"/>
                <w:sz w:val="18"/>
                <w:szCs w:val="18"/>
                <w:lang w:val="sr-Latn-RS"/>
              </w:rPr>
              <w:lastRenderedPageBreak/>
              <w:t>36 - 41</w:t>
            </w:r>
          </w:p>
        </w:tc>
        <w:tc>
          <w:tcPr>
            <w:tcW w:w="7485" w:type="dxa"/>
            <w:gridSpan w:val="2"/>
            <w:vAlign w:val="center"/>
          </w:tcPr>
          <w:p w14:paraId="03E4A33C" w14:textId="77777777" w:rsidR="008E022D" w:rsidRPr="00913561" w:rsidRDefault="008E022D"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 xml:space="preserve">Ovi slajdovi prikazuju aspekte saradnje u zvaničnom, kvazineformalnom, neformalnom i svojstvu privatnog sektora. </w:t>
            </w:r>
          </w:p>
          <w:p w14:paraId="2227F675" w14:textId="77777777" w:rsidR="008E022D" w:rsidRPr="00913561" w:rsidRDefault="008E022D"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Zvanična saradnja je najprisutniji oblik međunarodne saradnje, koji ima pozitivne i negativne strane. Čini se, međutim, da negativni aspekti pretežu u odnosu na pozitivne, kao i da su više deo problema, nego rešenja.</w:t>
            </w:r>
          </w:p>
          <w:p w14:paraId="5088E5DA" w14:textId="77777777" w:rsidR="008E022D" w:rsidRPr="00913561" w:rsidRDefault="008E022D"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Kvazineformalna saradnja je prilično popularna među organima za zaštitu pravnog poretka i tužilaštvima jer koristi kanale komunikacije koji su formalno utvrđeni, ali nije neophodno imati različita odobrenja ili naloge različitih organa s direktnom ili povezanom nadležnošću. Ipak, pitanje prihvatljivosti dokaza može se otvoriti kasnije u postupku.</w:t>
            </w:r>
          </w:p>
          <w:p w14:paraId="6449C449" w14:textId="77777777" w:rsidR="008E022D" w:rsidRPr="00913561" w:rsidRDefault="008E022D"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Neformalna saradnja obično predstavlja početak svake istrage u oblasti visokotehnološkog kriminala, kako na domaćem, tako i na međunarodnom nivou. Ona, međutim, sadrži niz negativnih aspekata kojima se treba pozabaviti.</w:t>
            </w:r>
          </w:p>
          <w:p w14:paraId="6B0C1913" w14:textId="77777777" w:rsidR="008E022D" w:rsidRPr="00913561" w:rsidRDefault="008E022D"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 xml:space="preserve">Saradnja između javnog i privatnog sektora u oblasti visokotehnološkog kriminala, a u pogledu međunarodnih aspekata krivičnog dela, predstavlja suštinski važnu komponentu istrage i samog suđenja. Davaoci usluga povezanih sa informacionim i komunikacionim tehnologijama (IKT) iz privatnog sektora predstavljaju primarne posednike najkorisnijih informacija za istražitelje, tužioce i sudije u krivičnom postupku. </w:t>
            </w:r>
          </w:p>
          <w:p w14:paraId="6E2FA816" w14:textId="611C6FE1" w:rsidR="008E022D" w:rsidRPr="00913561" w:rsidRDefault="008E022D"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Saradnja sa njima s ciljem da ona bude brža, preciznija i svrsishodnija, veoma je bitna kako bi se ubrzalo i otkrivanje i pribavljanje dokaza. Shodno tome, sve oblike takve saradnje treba istražiti i uspostaviti, u granicama prava, i to ne samo na temelju mera prinude i naloga, već i na osnovu dobrovoljnih sporazuma i sličnih oblika saradnje.</w:t>
            </w:r>
          </w:p>
        </w:tc>
      </w:tr>
      <w:tr w:rsidR="008E022D" w:rsidRPr="00913561" w14:paraId="0A65AD6F" w14:textId="77777777" w:rsidTr="001F6066">
        <w:trPr>
          <w:trHeight w:val="620"/>
        </w:trPr>
        <w:tc>
          <w:tcPr>
            <w:tcW w:w="1525" w:type="dxa"/>
            <w:vAlign w:val="center"/>
          </w:tcPr>
          <w:p w14:paraId="55312634" w14:textId="279D116C" w:rsidR="008E022D" w:rsidRPr="00913561" w:rsidRDefault="008E022D" w:rsidP="001F6066">
            <w:pPr>
              <w:spacing w:before="120" w:after="120" w:line="260" w:lineRule="atLeast"/>
              <w:jc w:val="center"/>
              <w:rPr>
                <w:rFonts w:ascii="Verdana" w:hAnsi="Verdana"/>
                <w:sz w:val="18"/>
                <w:szCs w:val="18"/>
                <w:lang w:val="sr-Latn-RS"/>
              </w:rPr>
            </w:pPr>
            <w:r w:rsidRPr="00913561">
              <w:rPr>
                <w:rFonts w:ascii="Verdana" w:hAnsi="Verdana"/>
                <w:sz w:val="18"/>
                <w:szCs w:val="18"/>
                <w:lang w:val="sr-Latn-RS"/>
              </w:rPr>
              <w:t>42 - 44</w:t>
            </w:r>
          </w:p>
        </w:tc>
        <w:tc>
          <w:tcPr>
            <w:tcW w:w="7485" w:type="dxa"/>
            <w:gridSpan w:val="2"/>
            <w:vAlign w:val="center"/>
          </w:tcPr>
          <w:p w14:paraId="59937E6B" w14:textId="5DF18E6D" w:rsidR="008E022D" w:rsidRPr="00913561" w:rsidRDefault="008E022D" w:rsidP="001F6066">
            <w:pPr>
              <w:spacing w:before="120" w:after="120" w:line="260" w:lineRule="atLeast"/>
              <w:jc w:val="both"/>
              <w:rPr>
                <w:rFonts w:ascii="Verdana" w:hAnsi="Verdana"/>
                <w:sz w:val="18"/>
                <w:szCs w:val="18"/>
                <w:lang w:val="sr-Latn-RS"/>
              </w:rPr>
            </w:pPr>
            <w:r w:rsidRPr="00913561">
              <w:rPr>
                <w:rFonts w:ascii="Verdana" w:hAnsi="Verdana"/>
                <w:sz w:val="18"/>
                <w:szCs w:val="18"/>
                <w:lang w:val="sr-Latn-RS"/>
              </w:rPr>
              <w:t xml:space="preserve">Završni slajdovi omogućavaju treneru da sačini pregled ciljeva učenja sa polaznicima, tako da oni i sami mogu da utvrde da su ostvareni. Ovo je, isto tako, prilika za učesnike da otvore neka nerešena pitanja, ili teme koje su </w:t>
            </w:r>
            <w:r w:rsidRPr="00913561">
              <w:rPr>
                <w:rFonts w:ascii="Verdana" w:hAnsi="Verdana"/>
                <w:sz w:val="18"/>
                <w:szCs w:val="18"/>
                <w:lang w:val="sr-Latn-RS"/>
              </w:rPr>
              <w:lastRenderedPageBreak/>
              <w:t>obrađene, ali ih oni nisu sasvim dobro razumeli. Uz to, trener može iskoristiti ovu sesiju da proveri znanje učesnika tako što će postavljati pitanja. To je važno jer nema formalne ocene za ovaj kurs.</w:t>
            </w:r>
          </w:p>
        </w:tc>
      </w:tr>
      <w:tr w:rsidR="008E022D" w:rsidRPr="00913561" w14:paraId="2ECF09B7" w14:textId="77777777" w:rsidTr="00F1574D">
        <w:trPr>
          <w:trHeight w:val="890"/>
        </w:trPr>
        <w:tc>
          <w:tcPr>
            <w:tcW w:w="9010" w:type="dxa"/>
            <w:gridSpan w:val="3"/>
            <w:vAlign w:val="center"/>
          </w:tcPr>
          <w:p w14:paraId="2CAD2A2D" w14:textId="77777777" w:rsidR="008E022D" w:rsidRPr="00913561" w:rsidRDefault="008E022D" w:rsidP="001F6066">
            <w:pPr>
              <w:spacing w:before="120" w:after="120" w:line="260" w:lineRule="atLeast"/>
              <w:rPr>
                <w:rFonts w:ascii="Verdana" w:hAnsi="Verdana"/>
                <w:b/>
                <w:sz w:val="22"/>
                <w:szCs w:val="22"/>
                <w:lang w:val="sr-Latn-RS"/>
              </w:rPr>
            </w:pPr>
            <w:r w:rsidRPr="00913561">
              <w:rPr>
                <w:rFonts w:ascii="Verdana" w:hAnsi="Verdana"/>
                <w:b/>
                <w:sz w:val="22"/>
                <w:szCs w:val="22"/>
                <w:lang w:val="sr-Latn-RS"/>
              </w:rPr>
              <w:lastRenderedPageBreak/>
              <w:t>Praktične vežbe</w:t>
            </w:r>
          </w:p>
          <w:p w14:paraId="04D65D89" w14:textId="6C9CAC4C" w:rsidR="008E022D" w:rsidRPr="00913561" w:rsidRDefault="008E022D" w:rsidP="001F6066">
            <w:pPr>
              <w:spacing w:before="120" w:after="120" w:line="260" w:lineRule="atLeast"/>
              <w:rPr>
                <w:rFonts w:ascii="Verdana" w:hAnsi="Verdana"/>
                <w:sz w:val="18"/>
                <w:szCs w:val="18"/>
                <w:lang w:val="sr-Latn-RS"/>
              </w:rPr>
            </w:pPr>
            <w:r w:rsidRPr="00913561">
              <w:rPr>
                <w:rFonts w:ascii="Verdana" w:hAnsi="Verdana"/>
                <w:color w:val="000000" w:themeColor="text1"/>
                <w:sz w:val="18"/>
                <w:szCs w:val="18"/>
                <w:lang w:val="sr-Latn-RS"/>
              </w:rPr>
              <w:t xml:space="preserve">U okviru ove lekcije </w:t>
            </w:r>
            <w:r w:rsidR="007434E6" w:rsidRPr="00913561">
              <w:rPr>
                <w:rFonts w:ascii="Verdana" w:hAnsi="Verdana"/>
                <w:color w:val="000000" w:themeColor="text1"/>
                <w:sz w:val="18"/>
                <w:szCs w:val="18"/>
                <w:lang w:val="sr-Latn-RS"/>
              </w:rPr>
              <w:t xml:space="preserve">nisu predviđene praktične vežbe. </w:t>
            </w:r>
          </w:p>
        </w:tc>
      </w:tr>
      <w:tr w:rsidR="008E022D" w:rsidRPr="00913561" w14:paraId="603967A2" w14:textId="77777777" w:rsidTr="00F1574D">
        <w:tc>
          <w:tcPr>
            <w:tcW w:w="9010" w:type="dxa"/>
            <w:gridSpan w:val="3"/>
            <w:vAlign w:val="center"/>
          </w:tcPr>
          <w:p w14:paraId="0ECE36C3" w14:textId="77777777" w:rsidR="008E022D" w:rsidRPr="00913561" w:rsidRDefault="008E022D" w:rsidP="001F6066">
            <w:pPr>
              <w:spacing w:before="120" w:after="120" w:line="260" w:lineRule="atLeast"/>
              <w:rPr>
                <w:rFonts w:ascii="Verdana" w:hAnsi="Verdana"/>
                <w:b/>
                <w:sz w:val="22"/>
                <w:szCs w:val="22"/>
                <w:lang w:val="sr-Latn-RS"/>
              </w:rPr>
            </w:pPr>
            <w:r w:rsidRPr="00913561">
              <w:rPr>
                <w:rFonts w:ascii="Verdana" w:hAnsi="Verdana"/>
                <w:b/>
                <w:sz w:val="22"/>
                <w:szCs w:val="22"/>
                <w:lang w:val="sr-Latn-RS"/>
              </w:rPr>
              <w:t>Procena/Provera znanja</w:t>
            </w:r>
          </w:p>
          <w:p w14:paraId="4496975B" w14:textId="18177F4E" w:rsidR="008E022D" w:rsidRPr="00913561" w:rsidRDefault="008E022D" w:rsidP="001F6066">
            <w:pPr>
              <w:spacing w:before="120" w:after="120" w:line="260" w:lineRule="atLeast"/>
              <w:rPr>
                <w:rFonts w:ascii="Verdana" w:hAnsi="Verdana"/>
                <w:sz w:val="18"/>
                <w:szCs w:val="18"/>
                <w:lang w:val="sr-Latn-RS"/>
              </w:rPr>
            </w:pPr>
            <w:r w:rsidRPr="00913561">
              <w:rPr>
                <w:rFonts w:ascii="Verdana" w:hAnsi="Verdana"/>
                <w:color w:val="000000" w:themeColor="text1"/>
                <w:sz w:val="18"/>
                <w:szCs w:val="18"/>
                <w:lang w:val="sr-Latn-RS"/>
              </w:rPr>
              <w:t>Za ovu sesiju se ne traži provera znanja ili procena.</w:t>
            </w:r>
          </w:p>
        </w:tc>
      </w:tr>
    </w:tbl>
    <w:p w14:paraId="15498912" w14:textId="77777777" w:rsidR="00D82C18" w:rsidRPr="00913561" w:rsidRDefault="00D82C18" w:rsidP="001F6066">
      <w:pPr>
        <w:spacing w:before="120" w:after="120" w:line="260" w:lineRule="atLeast"/>
        <w:rPr>
          <w:rFonts w:ascii="Verdana" w:hAnsi="Verdana"/>
          <w:lang w:val="sr-Latn-RS"/>
        </w:rPr>
      </w:pPr>
    </w:p>
    <w:sectPr w:rsidR="00D82C18" w:rsidRPr="00913561"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F32221A"/>
    <w:multiLevelType w:val="hybridMultilevel"/>
    <w:tmpl w:val="F9F82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7A1B44"/>
    <w:multiLevelType w:val="hybridMultilevel"/>
    <w:tmpl w:val="484296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C762D69"/>
    <w:multiLevelType w:val="hybridMultilevel"/>
    <w:tmpl w:val="354400EE"/>
    <w:lvl w:ilvl="0" w:tplc="EC1EC356">
      <w:start w:val="1"/>
      <w:numFmt w:val="bullet"/>
      <w:lvlText w:val=""/>
      <w:lvlJc w:val="left"/>
      <w:pPr>
        <w:ind w:left="720" w:hanging="360"/>
      </w:pPr>
      <w:rPr>
        <w:rFonts w:ascii="Symbol" w:hAnsi="Symbol" w:hint="default"/>
        <w:color w:val="000000" w:themeColor="text1"/>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27314E"/>
    <w:multiLevelType w:val="hybridMultilevel"/>
    <w:tmpl w:val="6A2221DA"/>
    <w:lvl w:ilvl="0" w:tplc="9A124DAE">
      <w:start w:val="14"/>
      <w:numFmt w:val="bullet"/>
      <w:lvlText w:val="-"/>
      <w:lvlJc w:val="left"/>
      <w:pPr>
        <w:ind w:left="1069" w:hanging="360"/>
      </w:pPr>
      <w:rPr>
        <w:rFonts w:ascii="Verdana" w:eastAsia="Times New Roman" w:hAnsi="Verdana" w:cstheme="majorBid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9"/>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1"/>
  </w:num>
  <w:num w:numId="11">
    <w:abstractNumId w:val="11"/>
  </w:num>
  <w:num w:numId="12">
    <w:abstractNumId w:val="15"/>
  </w:num>
  <w:num w:numId="13">
    <w:abstractNumId w:val="3"/>
  </w:num>
  <w:num w:numId="14">
    <w:abstractNumId w:val="5"/>
  </w:num>
  <w:num w:numId="15">
    <w:abstractNumId w:val="14"/>
  </w:num>
  <w:num w:numId="16">
    <w:abstractNumId w:val="7"/>
  </w:num>
  <w:num w:numId="17">
    <w:abstractNumId w:val="2"/>
  </w:num>
  <w:num w:numId="18">
    <w:abstractNumId w:val="17"/>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6EAD"/>
    <w:rsid w:val="000741C2"/>
    <w:rsid w:val="000C40EE"/>
    <w:rsid w:val="000F7896"/>
    <w:rsid w:val="00167BC1"/>
    <w:rsid w:val="001D603D"/>
    <w:rsid w:val="001F6066"/>
    <w:rsid w:val="00211962"/>
    <w:rsid w:val="00263EEA"/>
    <w:rsid w:val="00271010"/>
    <w:rsid w:val="00290B24"/>
    <w:rsid w:val="002E3ECE"/>
    <w:rsid w:val="002E5092"/>
    <w:rsid w:val="002F3B54"/>
    <w:rsid w:val="0034224C"/>
    <w:rsid w:val="00342639"/>
    <w:rsid w:val="003453F7"/>
    <w:rsid w:val="003630ED"/>
    <w:rsid w:val="003A435F"/>
    <w:rsid w:val="003E548E"/>
    <w:rsid w:val="003F6587"/>
    <w:rsid w:val="00450007"/>
    <w:rsid w:val="00457DD3"/>
    <w:rsid w:val="00480FA3"/>
    <w:rsid w:val="004950E1"/>
    <w:rsid w:val="004B7351"/>
    <w:rsid w:val="004D35F1"/>
    <w:rsid w:val="00556D69"/>
    <w:rsid w:val="005703B7"/>
    <w:rsid w:val="005A4E47"/>
    <w:rsid w:val="005D4432"/>
    <w:rsid w:val="006527C6"/>
    <w:rsid w:val="006B6FDF"/>
    <w:rsid w:val="0071148F"/>
    <w:rsid w:val="007434E6"/>
    <w:rsid w:val="0075334E"/>
    <w:rsid w:val="007678A6"/>
    <w:rsid w:val="00773F6C"/>
    <w:rsid w:val="0080315D"/>
    <w:rsid w:val="00844FBF"/>
    <w:rsid w:val="008817F1"/>
    <w:rsid w:val="008A4C93"/>
    <w:rsid w:val="008C0AC5"/>
    <w:rsid w:val="008E022D"/>
    <w:rsid w:val="008E3FE7"/>
    <w:rsid w:val="00913561"/>
    <w:rsid w:val="0092770B"/>
    <w:rsid w:val="00951791"/>
    <w:rsid w:val="009923B1"/>
    <w:rsid w:val="009D1DB1"/>
    <w:rsid w:val="009F336B"/>
    <w:rsid w:val="00A03CF0"/>
    <w:rsid w:val="00A342ED"/>
    <w:rsid w:val="00A4110D"/>
    <w:rsid w:val="00A734A5"/>
    <w:rsid w:val="00A76996"/>
    <w:rsid w:val="00AA5742"/>
    <w:rsid w:val="00AB07AA"/>
    <w:rsid w:val="00AC3C5A"/>
    <w:rsid w:val="00B3608C"/>
    <w:rsid w:val="00BB0AA6"/>
    <w:rsid w:val="00BB0C1B"/>
    <w:rsid w:val="00BD7897"/>
    <w:rsid w:val="00C115FC"/>
    <w:rsid w:val="00C541A2"/>
    <w:rsid w:val="00C736EC"/>
    <w:rsid w:val="00CB02C4"/>
    <w:rsid w:val="00CB3026"/>
    <w:rsid w:val="00CC1F79"/>
    <w:rsid w:val="00CC2222"/>
    <w:rsid w:val="00D82C18"/>
    <w:rsid w:val="00E0790C"/>
    <w:rsid w:val="00E13BE7"/>
    <w:rsid w:val="00E7344B"/>
    <w:rsid w:val="00E95703"/>
    <w:rsid w:val="00F1574D"/>
    <w:rsid w:val="00F504D6"/>
    <w:rsid w:val="00F62A15"/>
    <w:rsid w:val="00F77B0E"/>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4</cp:revision>
  <dcterms:created xsi:type="dcterms:W3CDTF">2021-04-14T11:21:00Z</dcterms:created>
  <dcterms:modified xsi:type="dcterms:W3CDTF">2021-05-04T12:20:00Z</dcterms:modified>
</cp:coreProperties>
</file>