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C9800" w14:textId="4AC92EE8" w:rsidR="007523C3" w:rsidRPr="00265937" w:rsidRDefault="007523C3" w:rsidP="00213030">
      <w:pPr>
        <w:ind w:left="720"/>
        <w:jc w:val="center"/>
        <w:rPr>
          <w:rFonts w:ascii="Times New Roman" w:hAnsi="Times New Roman" w:cs="Times New Roman"/>
          <w:b/>
          <w:sz w:val="24"/>
          <w:szCs w:val="24"/>
        </w:rPr>
      </w:pPr>
      <w:r>
        <w:rPr>
          <w:rFonts w:ascii="Times New Roman" w:hAnsi="Times New Roman"/>
          <w:b/>
          <w:sz w:val="24"/>
        </w:rPr>
        <w:t>PEDIDO DE PROTEÇÃO DE DADOS INFORMÁTICOS AO ABRIGO DA SECÇÃO [-] DE [-]</w:t>
      </w:r>
    </w:p>
    <w:p w14:paraId="033FF778" w14:textId="77777777" w:rsidR="00EE51D2" w:rsidRDefault="00EE51D2" w:rsidP="00121D2E">
      <w:pPr>
        <w:ind w:left="720"/>
        <w:jc w:val="both"/>
        <w:rPr>
          <w:rFonts w:ascii="Times New Roman" w:hAnsi="Times New Roman" w:cs="Times New Roman"/>
          <w:i/>
          <w:sz w:val="24"/>
          <w:szCs w:val="24"/>
        </w:rPr>
      </w:pPr>
      <w:r>
        <w:rPr>
          <w:rFonts w:ascii="Times New Roman" w:hAnsi="Times New Roman"/>
          <w:i/>
          <w:sz w:val="24"/>
        </w:rPr>
        <w:t>[inserir o nome da autoridade judiciária/autoridade competente]</w:t>
      </w:r>
    </w:p>
    <w:p w14:paraId="4805644D" w14:textId="77777777" w:rsidR="007523C3" w:rsidRDefault="002E2F4C" w:rsidP="00121D2E">
      <w:pPr>
        <w:ind w:left="720"/>
        <w:jc w:val="both"/>
        <w:rPr>
          <w:rFonts w:ascii="Times New Roman" w:hAnsi="Times New Roman" w:cs="Times New Roman"/>
          <w:sz w:val="24"/>
          <w:szCs w:val="24"/>
        </w:rPr>
      </w:pPr>
      <w:r>
        <w:rPr>
          <w:rFonts w:ascii="Times New Roman" w:hAnsi="Times New Roman"/>
          <w:sz w:val="24"/>
        </w:rPr>
        <w:t>O presente pedido é apresentado por Carlo Rivas na qualidade de inspetor da Polícia Federal de Ostland ao abrigo da Secção [</w:t>
      </w:r>
      <w:r>
        <w:rPr>
          <w:rFonts w:ascii="Times New Roman" w:hAnsi="Times New Roman"/>
          <w:i/>
          <w:sz w:val="24"/>
        </w:rPr>
        <w:t>Secção n.º</w:t>
      </w:r>
      <w:r>
        <w:rPr>
          <w:rFonts w:ascii="Times New Roman" w:hAnsi="Times New Roman"/>
          <w:sz w:val="24"/>
        </w:rPr>
        <w:t>] da [</w:t>
      </w:r>
      <w:r>
        <w:rPr>
          <w:rFonts w:ascii="Times New Roman" w:hAnsi="Times New Roman"/>
          <w:i/>
          <w:sz w:val="24"/>
        </w:rPr>
        <w:t>nome da legislação processual</w:t>
      </w:r>
      <w:r>
        <w:rPr>
          <w:rFonts w:ascii="Times New Roman" w:hAnsi="Times New Roman"/>
          <w:sz w:val="24"/>
        </w:rPr>
        <w:t xml:space="preserve">] para a busca e apreensão de dados informáticos. </w:t>
      </w:r>
    </w:p>
    <w:tbl>
      <w:tblPr>
        <w:tblStyle w:val="TableGrid"/>
        <w:tblW w:w="0" w:type="auto"/>
        <w:tblInd w:w="720" w:type="dxa"/>
        <w:tblLook w:val="04A0" w:firstRow="1" w:lastRow="0" w:firstColumn="1" w:lastColumn="0" w:noHBand="0" w:noVBand="1"/>
      </w:tblPr>
      <w:tblGrid>
        <w:gridCol w:w="4214"/>
        <w:gridCol w:w="4083"/>
      </w:tblGrid>
      <w:tr w:rsidR="00121D2E" w14:paraId="33A45C6E" w14:textId="77777777" w:rsidTr="00121D2E">
        <w:tc>
          <w:tcPr>
            <w:tcW w:w="8297" w:type="dxa"/>
            <w:gridSpan w:val="2"/>
            <w:tcBorders>
              <w:bottom w:val="single" w:sz="4" w:space="0" w:color="auto"/>
            </w:tcBorders>
          </w:tcPr>
          <w:p w14:paraId="11E5B02D" w14:textId="77777777" w:rsidR="00121D2E" w:rsidRDefault="00121D2E" w:rsidP="00121D2E">
            <w:pPr>
              <w:jc w:val="both"/>
              <w:rPr>
                <w:rFonts w:ascii="Times New Roman" w:hAnsi="Times New Roman" w:cs="Times New Roman"/>
                <w:sz w:val="24"/>
                <w:szCs w:val="24"/>
              </w:rPr>
            </w:pPr>
            <w:r>
              <w:rPr>
                <w:rFonts w:ascii="Times New Roman" w:hAnsi="Times New Roman"/>
                <w:b/>
                <w:sz w:val="24"/>
              </w:rPr>
              <w:t>Descrição das infrações sujeitas a investigação criminal</w:t>
            </w:r>
          </w:p>
        </w:tc>
      </w:tr>
      <w:tr w:rsidR="00121D2E" w14:paraId="521BADFB" w14:textId="77777777" w:rsidTr="00121D2E">
        <w:tc>
          <w:tcPr>
            <w:tcW w:w="4214" w:type="dxa"/>
            <w:tcBorders>
              <w:right w:val="nil"/>
            </w:tcBorders>
          </w:tcPr>
          <w:p w14:paraId="437AB6A3" w14:textId="77777777" w:rsidR="00121D2E" w:rsidRDefault="00121D2E" w:rsidP="00121D2E">
            <w:pPr>
              <w:jc w:val="both"/>
              <w:rPr>
                <w:rFonts w:ascii="Times New Roman" w:hAnsi="Times New Roman" w:cs="Times New Roman"/>
                <w:i/>
                <w:sz w:val="24"/>
                <w:szCs w:val="24"/>
              </w:rPr>
            </w:pPr>
            <w:r>
              <w:rPr>
                <w:rFonts w:ascii="Times New Roman" w:hAnsi="Times New Roman"/>
                <w:i/>
                <w:sz w:val="24"/>
              </w:rPr>
              <w:t>Legislação(ões) substantiva(s) aplicável(eis)</w:t>
            </w:r>
          </w:p>
          <w:p w14:paraId="55BD5A6A" w14:textId="77777777" w:rsidR="00121D2E" w:rsidRDefault="00121D2E" w:rsidP="00121D2E">
            <w:pPr>
              <w:jc w:val="both"/>
              <w:rPr>
                <w:rFonts w:ascii="Times New Roman" w:hAnsi="Times New Roman" w:cs="Times New Roman"/>
                <w:i/>
                <w:sz w:val="24"/>
                <w:szCs w:val="24"/>
              </w:rPr>
            </w:pPr>
            <w:r>
              <w:rPr>
                <w:rFonts w:ascii="Times New Roman" w:hAnsi="Times New Roman"/>
                <w:i/>
                <w:sz w:val="24"/>
              </w:rPr>
              <w:t>Nome da(s) legislação(ões)</w:t>
            </w:r>
          </w:p>
          <w:p w14:paraId="5C426E1F" w14:textId="77777777" w:rsidR="00121D2E" w:rsidRDefault="00121D2E" w:rsidP="00121D2E">
            <w:pPr>
              <w:jc w:val="both"/>
              <w:rPr>
                <w:rFonts w:ascii="Times New Roman" w:hAnsi="Times New Roman" w:cs="Times New Roman"/>
                <w:i/>
                <w:sz w:val="24"/>
                <w:szCs w:val="24"/>
              </w:rPr>
            </w:pPr>
            <w:r>
              <w:rPr>
                <w:rFonts w:ascii="Times New Roman" w:hAnsi="Times New Roman"/>
                <w:i/>
                <w:sz w:val="24"/>
              </w:rPr>
              <w:t>Secção(ões) relevante(s) (incluindo título/breve descrição da(s) secção(ões))</w:t>
            </w:r>
          </w:p>
          <w:p w14:paraId="7B877E63" w14:textId="77777777" w:rsidR="00121D2E" w:rsidRDefault="00121D2E" w:rsidP="00121D2E">
            <w:pPr>
              <w:jc w:val="both"/>
              <w:rPr>
                <w:rFonts w:ascii="Times New Roman" w:hAnsi="Times New Roman" w:cs="Times New Roman"/>
                <w:i/>
                <w:sz w:val="24"/>
                <w:szCs w:val="24"/>
              </w:rPr>
            </w:pPr>
          </w:p>
          <w:p w14:paraId="1808A815" w14:textId="77777777" w:rsidR="00121D2E" w:rsidRDefault="00121D2E" w:rsidP="00121D2E">
            <w:pPr>
              <w:jc w:val="both"/>
              <w:rPr>
                <w:rFonts w:ascii="Times New Roman" w:hAnsi="Times New Roman" w:cs="Times New Roman"/>
                <w:i/>
                <w:sz w:val="24"/>
                <w:szCs w:val="24"/>
              </w:rPr>
            </w:pPr>
          </w:p>
          <w:p w14:paraId="1F24FAE2" w14:textId="77777777" w:rsidR="00121D2E" w:rsidRDefault="00121D2E" w:rsidP="00121D2E">
            <w:pPr>
              <w:jc w:val="both"/>
              <w:rPr>
                <w:rFonts w:ascii="Times New Roman" w:hAnsi="Times New Roman" w:cs="Times New Roman"/>
                <w:i/>
                <w:sz w:val="24"/>
                <w:szCs w:val="24"/>
              </w:rPr>
            </w:pPr>
          </w:p>
          <w:p w14:paraId="68B96DFD" w14:textId="77777777" w:rsidR="00121D2E" w:rsidRDefault="00121D2E" w:rsidP="00121D2E">
            <w:pPr>
              <w:jc w:val="both"/>
              <w:rPr>
                <w:rFonts w:ascii="Times New Roman" w:hAnsi="Times New Roman" w:cs="Times New Roman"/>
                <w:i/>
                <w:sz w:val="24"/>
                <w:szCs w:val="24"/>
              </w:rPr>
            </w:pPr>
            <w:r>
              <w:rPr>
                <w:rFonts w:ascii="Times New Roman" w:hAnsi="Times New Roman"/>
                <w:i/>
                <w:sz w:val="24"/>
              </w:rPr>
              <w:t>Secção(ões) relevante(s) (incluindo título/breve descrição da(s) secção(ões))</w:t>
            </w:r>
          </w:p>
          <w:p w14:paraId="2CBD8476" w14:textId="77777777" w:rsidR="00121D2E" w:rsidRDefault="00121D2E" w:rsidP="00121D2E">
            <w:pPr>
              <w:jc w:val="both"/>
              <w:rPr>
                <w:rFonts w:ascii="Times New Roman" w:hAnsi="Times New Roman" w:cs="Times New Roman"/>
                <w:i/>
                <w:sz w:val="24"/>
                <w:szCs w:val="24"/>
              </w:rPr>
            </w:pPr>
          </w:p>
          <w:p w14:paraId="7D8F7EE0" w14:textId="77777777" w:rsidR="00121D2E" w:rsidRDefault="00121D2E" w:rsidP="00121D2E">
            <w:pPr>
              <w:jc w:val="both"/>
              <w:rPr>
                <w:rFonts w:ascii="Times New Roman" w:hAnsi="Times New Roman" w:cs="Times New Roman"/>
                <w:i/>
                <w:sz w:val="24"/>
                <w:szCs w:val="24"/>
              </w:rPr>
            </w:pPr>
          </w:p>
          <w:p w14:paraId="050359AE" w14:textId="77777777" w:rsidR="00121D2E" w:rsidRDefault="00121D2E" w:rsidP="00121D2E">
            <w:pPr>
              <w:jc w:val="both"/>
              <w:rPr>
                <w:rFonts w:ascii="Times New Roman" w:hAnsi="Times New Roman" w:cs="Times New Roman"/>
                <w:i/>
                <w:sz w:val="24"/>
                <w:szCs w:val="24"/>
              </w:rPr>
            </w:pPr>
          </w:p>
          <w:p w14:paraId="6C9416E4" w14:textId="77777777" w:rsidR="00121D2E" w:rsidRDefault="00121D2E" w:rsidP="00121D2E">
            <w:pPr>
              <w:jc w:val="both"/>
              <w:rPr>
                <w:rFonts w:ascii="Times New Roman" w:hAnsi="Times New Roman" w:cs="Times New Roman"/>
                <w:sz w:val="24"/>
                <w:szCs w:val="24"/>
              </w:rPr>
            </w:pPr>
            <w:r>
              <w:rPr>
                <w:rFonts w:ascii="Times New Roman" w:hAnsi="Times New Roman"/>
                <w:i/>
                <w:sz w:val="24"/>
              </w:rPr>
              <w:t>Secção(ões) relevante(s) (incluindo título/breve descrição da(s) secção(ões))</w:t>
            </w:r>
          </w:p>
        </w:tc>
        <w:tc>
          <w:tcPr>
            <w:tcW w:w="4083" w:type="dxa"/>
            <w:tcBorders>
              <w:left w:val="nil"/>
            </w:tcBorders>
          </w:tcPr>
          <w:p w14:paraId="083F08E4" w14:textId="77777777" w:rsidR="00121D2E" w:rsidRDefault="00121D2E" w:rsidP="00121D2E">
            <w:pPr>
              <w:jc w:val="both"/>
              <w:rPr>
                <w:rFonts w:ascii="Times New Roman" w:hAnsi="Times New Roman" w:cs="Times New Roman"/>
                <w:i/>
                <w:sz w:val="24"/>
                <w:szCs w:val="24"/>
              </w:rPr>
            </w:pPr>
          </w:p>
          <w:p w14:paraId="7544C135" w14:textId="77777777" w:rsidR="00121D2E" w:rsidRDefault="00121D2E" w:rsidP="00121D2E">
            <w:pPr>
              <w:jc w:val="both"/>
              <w:rPr>
                <w:rFonts w:ascii="Times New Roman" w:hAnsi="Times New Roman" w:cs="Times New Roman"/>
                <w:i/>
                <w:sz w:val="24"/>
                <w:szCs w:val="24"/>
              </w:rPr>
            </w:pPr>
            <w:r>
              <w:rPr>
                <w:rFonts w:ascii="Times New Roman" w:hAnsi="Times New Roman"/>
                <w:i/>
                <w:sz w:val="24"/>
              </w:rPr>
              <w:t>[inserir a(s) legislação(ões) interna(s) aplicável(eis) em matéria de burla informática e/ou falsidade informática]</w:t>
            </w:r>
          </w:p>
          <w:p w14:paraId="69B4F8CD" w14:textId="77777777" w:rsidR="00121D2E" w:rsidRDefault="00121D2E" w:rsidP="00121D2E">
            <w:pPr>
              <w:jc w:val="both"/>
              <w:rPr>
                <w:rFonts w:ascii="Times New Roman" w:hAnsi="Times New Roman" w:cs="Times New Roman"/>
                <w:i/>
                <w:sz w:val="24"/>
                <w:szCs w:val="24"/>
              </w:rPr>
            </w:pPr>
          </w:p>
          <w:p w14:paraId="5EB9B5B3" w14:textId="77777777" w:rsidR="00121D2E" w:rsidRDefault="00121D2E" w:rsidP="00121D2E">
            <w:pPr>
              <w:jc w:val="both"/>
              <w:rPr>
                <w:rFonts w:ascii="Times New Roman" w:hAnsi="Times New Roman" w:cs="Times New Roman"/>
                <w:i/>
                <w:sz w:val="24"/>
                <w:szCs w:val="24"/>
              </w:rPr>
            </w:pPr>
            <w:r>
              <w:rPr>
                <w:rFonts w:ascii="Times New Roman" w:hAnsi="Times New Roman"/>
                <w:i/>
                <w:sz w:val="24"/>
              </w:rPr>
              <w:t>[inserir a(s) legislação(ões) interna(s) aplicável(eis) em matéria de burla informática e/ou falsidade informática]</w:t>
            </w:r>
          </w:p>
          <w:p w14:paraId="157C7D14" w14:textId="77777777" w:rsidR="00121D2E" w:rsidRDefault="00121D2E" w:rsidP="00121D2E">
            <w:pPr>
              <w:jc w:val="both"/>
              <w:rPr>
                <w:rFonts w:ascii="Times New Roman" w:hAnsi="Times New Roman" w:cs="Times New Roman"/>
                <w:i/>
                <w:sz w:val="24"/>
                <w:szCs w:val="24"/>
              </w:rPr>
            </w:pPr>
          </w:p>
          <w:p w14:paraId="63D73511" w14:textId="77777777" w:rsidR="00121D2E" w:rsidRDefault="00121D2E" w:rsidP="00121D2E">
            <w:pPr>
              <w:jc w:val="both"/>
              <w:rPr>
                <w:rFonts w:ascii="Times New Roman" w:hAnsi="Times New Roman" w:cs="Times New Roman"/>
                <w:sz w:val="24"/>
                <w:szCs w:val="24"/>
              </w:rPr>
            </w:pPr>
            <w:r>
              <w:rPr>
                <w:rFonts w:ascii="Times New Roman" w:hAnsi="Times New Roman"/>
                <w:i/>
                <w:sz w:val="24"/>
              </w:rPr>
              <w:t>[inserir a(s) legislação(ões) interna(s) aplicável(eis) em matéria de burla informática e/ou falsidade informática]</w:t>
            </w:r>
          </w:p>
        </w:tc>
      </w:tr>
    </w:tbl>
    <w:p w14:paraId="0AEE6A1A" w14:textId="77777777" w:rsidR="00121D2E" w:rsidRDefault="00121D2E" w:rsidP="00121D2E">
      <w:pPr>
        <w:ind w:left="720"/>
        <w:jc w:val="both"/>
        <w:rPr>
          <w:rFonts w:ascii="Times New Roman" w:hAnsi="Times New Roman" w:cs="Times New Roman"/>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14:paraId="7408825A" w14:textId="77777777" w:rsidTr="00121D2E">
        <w:tc>
          <w:tcPr>
            <w:tcW w:w="6475" w:type="dxa"/>
            <w:tcBorders>
              <w:top w:val="single" w:sz="4" w:space="0" w:color="auto"/>
              <w:bottom w:val="single" w:sz="4" w:space="0" w:color="auto"/>
            </w:tcBorders>
          </w:tcPr>
          <w:p w14:paraId="77691AD8" w14:textId="77777777" w:rsidR="00121D2E" w:rsidRPr="00121D2E" w:rsidRDefault="00121D2E" w:rsidP="00121D2E">
            <w:pPr>
              <w:rPr>
                <w:rFonts w:ascii="Times New Roman" w:hAnsi="Times New Roman" w:cs="Times New Roman"/>
                <w:b/>
                <w:sz w:val="24"/>
                <w:szCs w:val="24"/>
              </w:rPr>
            </w:pPr>
            <w:r>
              <w:rPr>
                <w:rFonts w:ascii="Times New Roman" w:hAnsi="Times New Roman"/>
                <w:b/>
                <w:sz w:val="24"/>
              </w:rPr>
              <w:t>Dados de pedidos anteriores</w:t>
            </w:r>
          </w:p>
        </w:tc>
        <w:tc>
          <w:tcPr>
            <w:tcW w:w="1822" w:type="dxa"/>
            <w:tcBorders>
              <w:top w:val="single" w:sz="4" w:space="0" w:color="auto"/>
              <w:bottom w:val="single" w:sz="4" w:space="0" w:color="auto"/>
            </w:tcBorders>
          </w:tcPr>
          <w:p w14:paraId="1637C18A" w14:textId="77777777" w:rsidR="00121D2E" w:rsidRPr="00265937" w:rsidRDefault="00121D2E" w:rsidP="00121D2E">
            <w:pPr>
              <w:rPr>
                <w:rFonts w:ascii="Times New Roman" w:hAnsi="Times New Roman" w:cs="Times New Roman"/>
                <w:sz w:val="24"/>
                <w:szCs w:val="24"/>
              </w:rPr>
            </w:pPr>
          </w:p>
        </w:tc>
      </w:tr>
      <w:tr w:rsidR="00121D2E" w14:paraId="0CBD3ECA" w14:textId="77777777" w:rsidTr="00EC1DA4">
        <w:trPr>
          <w:trHeight w:val="188"/>
        </w:trPr>
        <w:tc>
          <w:tcPr>
            <w:tcW w:w="6475" w:type="dxa"/>
            <w:tcBorders>
              <w:top w:val="single" w:sz="4" w:space="0" w:color="auto"/>
            </w:tcBorders>
          </w:tcPr>
          <w:p w14:paraId="057DB1E2" w14:textId="77777777" w:rsidR="00121D2E" w:rsidRPr="00121D2E" w:rsidRDefault="00121D2E" w:rsidP="00121D2E">
            <w:pPr>
              <w:rPr>
                <w:rFonts w:ascii="Times New Roman" w:hAnsi="Times New Roman" w:cs="Times New Roman"/>
                <w:sz w:val="24"/>
                <w:szCs w:val="24"/>
              </w:rPr>
            </w:pPr>
            <w:r>
              <w:rPr>
                <w:rFonts w:ascii="Times New Roman" w:hAnsi="Times New Roman"/>
                <w:sz w:val="24"/>
              </w:rPr>
              <w:t>Primeiro pedido relacionado com a investigação criminal:</w:t>
            </w:r>
          </w:p>
        </w:tc>
        <w:tc>
          <w:tcPr>
            <w:tcW w:w="1822" w:type="dxa"/>
            <w:tcBorders>
              <w:top w:val="single" w:sz="4" w:space="0" w:color="auto"/>
            </w:tcBorders>
          </w:tcPr>
          <w:p w14:paraId="421DCFE4" w14:textId="77777777" w:rsidR="00121D2E" w:rsidRPr="00EC1DA4" w:rsidRDefault="00EC1DA4" w:rsidP="00121D2E">
            <w:pPr>
              <w:rPr>
                <w:rFonts w:ascii="Times New Roman" w:hAnsi="Times New Roman" w:cs="Times New Roman"/>
                <w:sz w:val="24"/>
                <w:szCs w:val="24"/>
              </w:rPr>
            </w:pPr>
            <w:r>
              <w:rPr>
                <w:rFonts w:ascii="Times New Roman" w:hAnsi="Times New Roman"/>
                <w:sz w:val="24"/>
              </w:rPr>
              <w:sym w:font="Wingdings 2" w:char="F052"/>
            </w:r>
          </w:p>
        </w:tc>
      </w:tr>
      <w:tr w:rsidR="00121D2E" w14:paraId="3C96E66D" w14:textId="77777777" w:rsidTr="00121D2E">
        <w:tc>
          <w:tcPr>
            <w:tcW w:w="6475" w:type="dxa"/>
          </w:tcPr>
          <w:p w14:paraId="531E8082" w14:textId="77777777" w:rsidR="00121D2E" w:rsidRPr="00121D2E" w:rsidRDefault="00121D2E" w:rsidP="00231493">
            <w:pPr>
              <w:rPr>
                <w:rFonts w:ascii="Times New Roman" w:hAnsi="Times New Roman" w:cs="Times New Roman"/>
                <w:sz w:val="24"/>
                <w:szCs w:val="24"/>
              </w:rPr>
            </w:pPr>
          </w:p>
          <w:p w14:paraId="5434CCBF" w14:textId="77777777" w:rsidR="00121D2E" w:rsidRPr="00121D2E" w:rsidRDefault="00121D2E" w:rsidP="00121D2E">
            <w:pPr>
              <w:rPr>
                <w:rFonts w:ascii="Times New Roman" w:hAnsi="Times New Roman" w:cs="Times New Roman"/>
                <w:sz w:val="24"/>
                <w:szCs w:val="24"/>
              </w:rPr>
            </w:pPr>
            <w:r>
              <w:rPr>
                <w:rFonts w:ascii="Times New Roman" w:hAnsi="Times New Roman"/>
                <w:sz w:val="24"/>
              </w:rPr>
              <w:t>Número do pedido anterior:</w:t>
            </w:r>
          </w:p>
        </w:tc>
        <w:tc>
          <w:tcPr>
            <w:tcW w:w="1822" w:type="dxa"/>
          </w:tcPr>
          <w:p w14:paraId="089FAD35" w14:textId="77777777" w:rsidR="00121D2E" w:rsidRDefault="00121D2E" w:rsidP="00121D2E">
            <w:pPr>
              <w:jc w:val="right"/>
              <w:rPr>
                <w:rFonts w:ascii="Times New Roman" w:hAnsi="Times New Roman" w:cs="Times New Roman"/>
                <w:sz w:val="24"/>
                <w:szCs w:val="24"/>
              </w:rPr>
            </w:pPr>
          </w:p>
          <w:p w14:paraId="70C47A5B" w14:textId="77777777" w:rsidR="00121D2E" w:rsidRPr="00265937" w:rsidRDefault="00121D2E" w:rsidP="00121D2E">
            <w:pPr>
              <w:rPr>
                <w:rFonts w:ascii="Times New Roman" w:hAnsi="Times New Roman" w:cs="Times New Roman"/>
                <w:sz w:val="24"/>
                <w:szCs w:val="24"/>
              </w:rPr>
            </w:pPr>
            <w:r>
              <w:rPr>
                <w:rFonts w:ascii="Times New Roman" w:hAnsi="Times New Roman"/>
                <w:sz w:val="24"/>
              </w:rPr>
              <w:t>N/apl.</w:t>
            </w:r>
          </w:p>
        </w:tc>
      </w:tr>
    </w:tbl>
    <w:p w14:paraId="0412B6B2" w14:textId="77777777" w:rsidR="00121D2E" w:rsidRDefault="00121D2E"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14:paraId="49063C8A" w14:textId="77777777" w:rsidTr="00937DEA">
        <w:tc>
          <w:tcPr>
            <w:tcW w:w="6475" w:type="dxa"/>
            <w:tcBorders>
              <w:top w:val="single" w:sz="4" w:space="0" w:color="auto"/>
              <w:bottom w:val="single" w:sz="4" w:space="0" w:color="auto"/>
            </w:tcBorders>
          </w:tcPr>
          <w:p w14:paraId="5CF78EFF" w14:textId="77777777" w:rsidR="00121D2E" w:rsidRPr="00121D2E" w:rsidRDefault="00121D2E" w:rsidP="00937DEA">
            <w:pPr>
              <w:rPr>
                <w:rFonts w:ascii="Times New Roman" w:hAnsi="Times New Roman" w:cs="Times New Roman"/>
                <w:b/>
                <w:sz w:val="24"/>
                <w:szCs w:val="24"/>
              </w:rPr>
            </w:pPr>
            <w:r>
              <w:rPr>
                <w:rFonts w:ascii="Times New Roman" w:hAnsi="Times New Roman"/>
                <w:b/>
                <w:sz w:val="24"/>
              </w:rPr>
              <w:t>Fase do pedido</w:t>
            </w:r>
          </w:p>
        </w:tc>
        <w:tc>
          <w:tcPr>
            <w:tcW w:w="1822" w:type="dxa"/>
            <w:tcBorders>
              <w:top w:val="single" w:sz="4" w:space="0" w:color="auto"/>
              <w:bottom w:val="single" w:sz="4" w:space="0" w:color="auto"/>
            </w:tcBorders>
          </w:tcPr>
          <w:p w14:paraId="2035BFA7" w14:textId="77777777" w:rsidR="00121D2E" w:rsidRPr="00265937" w:rsidRDefault="00121D2E" w:rsidP="00937DEA">
            <w:pPr>
              <w:rPr>
                <w:rFonts w:ascii="Times New Roman" w:hAnsi="Times New Roman" w:cs="Times New Roman"/>
                <w:sz w:val="24"/>
                <w:szCs w:val="24"/>
              </w:rPr>
            </w:pPr>
          </w:p>
        </w:tc>
      </w:tr>
      <w:tr w:rsidR="00121D2E" w14:paraId="017F32F1" w14:textId="77777777" w:rsidTr="00937DEA">
        <w:tc>
          <w:tcPr>
            <w:tcW w:w="6475" w:type="dxa"/>
            <w:tcBorders>
              <w:top w:val="single" w:sz="4" w:space="0" w:color="auto"/>
            </w:tcBorders>
          </w:tcPr>
          <w:p w14:paraId="0F4D4FEE" w14:textId="77777777" w:rsidR="00121D2E" w:rsidRDefault="00121D2E" w:rsidP="00937DEA">
            <w:pPr>
              <w:rPr>
                <w:rFonts w:ascii="Times New Roman" w:hAnsi="Times New Roman" w:cs="Times New Roman"/>
                <w:sz w:val="24"/>
                <w:szCs w:val="24"/>
              </w:rPr>
            </w:pPr>
            <w:r>
              <w:rPr>
                <w:rFonts w:ascii="Times New Roman" w:hAnsi="Times New Roman"/>
                <w:sz w:val="24"/>
              </w:rPr>
              <w:t>Pedido de instrução – Primeira instância</w:t>
            </w:r>
          </w:p>
          <w:p w14:paraId="2400101D" w14:textId="77777777" w:rsidR="00121D2E" w:rsidRDefault="00121D2E" w:rsidP="00937DEA">
            <w:pPr>
              <w:rPr>
                <w:rFonts w:ascii="Times New Roman" w:hAnsi="Times New Roman" w:cs="Times New Roman"/>
                <w:sz w:val="24"/>
                <w:szCs w:val="24"/>
              </w:rPr>
            </w:pPr>
            <w:r>
              <w:rPr>
                <w:rFonts w:ascii="Times New Roman" w:hAnsi="Times New Roman"/>
                <w:sz w:val="24"/>
              </w:rPr>
              <w:t>Pedido de instrução – Prorrogação</w:t>
            </w:r>
          </w:p>
          <w:p w14:paraId="3176FA48" w14:textId="77777777" w:rsidR="00121D2E" w:rsidRDefault="00121D2E" w:rsidP="00937DEA">
            <w:pPr>
              <w:rPr>
                <w:rFonts w:ascii="Times New Roman" w:hAnsi="Times New Roman" w:cs="Times New Roman"/>
                <w:sz w:val="24"/>
                <w:szCs w:val="24"/>
              </w:rPr>
            </w:pPr>
            <w:r>
              <w:rPr>
                <w:rFonts w:ascii="Times New Roman" w:hAnsi="Times New Roman"/>
                <w:sz w:val="24"/>
              </w:rPr>
              <w:t>Pedido durante o julgamento – Primeira instância</w:t>
            </w:r>
          </w:p>
          <w:p w14:paraId="3C6C7C84" w14:textId="77777777" w:rsidR="00121D2E" w:rsidRPr="00121D2E" w:rsidRDefault="00121D2E" w:rsidP="00937DEA">
            <w:pPr>
              <w:rPr>
                <w:rFonts w:ascii="Times New Roman" w:hAnsi="Times New Roman" w:cs="Times New Roman"/>
                <w:sz w:val="24"/>
                <w:szCs w:val="24"/>
              </w:rPr>
            </w:pPr>
            <w:r>
              <w:rPr>
                <w:rFonts w:ascii="Times New Roman" w:hAnsi="Times New Roman"/>
                <w:sz w:val="24"/>
              </w:rPr>
              <w:t>Pedido durante o julgamento – Prorrogação</w:t>
            </w:r>
          </w:p>
        </w:tc>
        <w:tc>
          <w:tcPr>
            <w:tcW w:w="1822" w:type="dxa"/>
            <w:tcBorders>
              <w:top w:val="single" w:sz="4" w:space="0" w:color="auto"/>
            </w:tcBorders>
          </w:tcPr>
          <w:p w14:paraId="28F19E0F" w14:textId="77777777" w:rsidR="00121D2E" w:rsidRDefault="00121D2E" w:rsidP="00937DEA">
            <w:pPr>
              <w:rPr>
                <w:rFonts w:ascii="Times New Roman" w:hAnsi="Times New Roman" w:cs="Times New Roman"/>
                <w:sz w:val="24"/>
                <w:szCs w:val="24"/>
              </w:rPr>
            </w:pPr>
            <w:r>
              <w:rPr>
                <w:rFonts w:ascii="Times New Roman" w:hAnsi="Times New Roman"/>
                <w:sz w:val="24"/>
              </w:rPr>
              <w:sym w:font="Wingdings 2" w:char="F052"/>
            </w:r>
          </w:p>
          <w:p w14:paraId="58497193" w14:textId="77777777" w:rsidR="00121D2E" w:rsidRDefault="00121D2E" w:rsidP="00937DEA">
            <w:pPr>
              <w:rPr>
                <w:rFonts w:ascii="Times New Roman" w:hAnsi="Times New Roman" w:cs="Times New Roman"/>
                <w:sz w:val="24"/>
                <w:szCs w:val="24"/>
              </w:rPr>
            </w:pPr>
            <w:r>
              <w:rPr>
                <w:rFonts w:ascii="Times New Roman" w:hAnsi="Times New Roman"/>
                <w:sz w:val="24"/>
              </w:rPr>
              <w:sym w:font="Wingdings 2" w:char="F02A"/>
            </w:r>
          </w:p>
          <w:p w14:paraId="14970339" w14:textId="77777777" w:rsidR="00121D2E" w:rsidRDefault="00121D2E" w:rsidP="00937DEA">
            <w:pPr>
              <w:rPr>
                <w:rFonts w:ascii="Times New Roman" w:hAnsi="Times New Roman" w:cs="Times New Roman"/>
                <w:sz w:val="24"/>
                <w:szCs w:val="24"/>
              </w:rPr>
            </w:pPr>
            <w:r>
              <w:rPr>
                <w:rFonts w:ascii="Times New Roman" w:hAnsi="Times New Roman"/>
                <w:sz w:val="24"/>
              </w:rPr>
              <w:sym w:font="Wingdings 2" w:char="F02A"/>
            </w:r>
          </w:p>
          <w:p w14:paraId="00636DFD" w14:textId="77777777" w:rsidR="00121D2E" w:rsidRDefault="00121D2E" w:rsidP="00937DEA">
            <w:pPr>
              <w:rPr>
                <w:rFonts w:ascii="Times New Roman" w:hAnsi="Times New Roman" w:cs="Times New Roman"/>
                <w:b/>
                <w:sz w:val="24"/>
                <w:szCs w:val="24"/>
              </w:rPr>
            </w:pPr>
            <w:r>
              <w:rPr>
                <w:rFonts w:ascii="Times New Roman" w:hAnsi="Times New Roman"/>
                <w:sz w:val="24"/>
              </w:rPr>
              <w:sym w:font="Wingdings 2" w:char="F02A"/>
            </w:r>
          </w:p>
        </w:tc>
      </w:tr>
    </w:tbl>
    <w:p w14:paraId="07D20B97" w14:textId="77777777"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EC1DA4" w14:paraId="3EE61CDC" w14:textId="77777777" w:rsidTr="00937DEA">
        <w:tc>
          <w:tcPr>
            <w:tcW w:w="6475" w:type="dxa"/>
            <w:tcBorders>
              <w:top w:val="single" w:sz="4" w:space="0" w:color="auto"/>
              <w:bottom w:val="single" w:sz="4" w:space="0" w:color="auto"/>
            </w:tcBorders>
          </w:tcPr>
          <w:p w14:paraId="20135F02" w14:textId="77777777" w:rsidR="00EC1DA4" w:rsidRPr="00121D2E" w:rsidRDefault="00EC1DA4" w:rsidP="00937DEA">
            <w:pPr>
              <w:rPr>
                <w:rFonts w:ascii="Times New Roman" w:hAnsi="Times New Roman" w:cs="Times New Roman"/>
                <w:b/>
                <w:sz w:val="24"/>
                <w:szCs w:val="24"/>
              </w:rPr>
            </w:pPr>
            <w:r>
              <w:rPr>
                <w:rFonts w:ascii="Times New Roman" w:hAnsi="Times New Roman"/>
                <w:b/>
                <w:sz w:val="24"/>
              </w:rPr>
              <w:t xml:space="preserve">Confidencialidade </w:t>
            </w:r>
          </w:p>
        </w:tc>
        <w:tc>
          <w:tcPr>
            <w:tcW w:w="1822" w:type="dxa"/>
            <w:tcBorders>
              <w:top w:val="single" w:sz="4" w:space="0" w:color="auto"/>
              <w:bottom w:val="single" w:sz="4" w:space="0" w:color="auto"/>
            </w:tcBorders>
          </w:tcPr>
          <w:p w14:paraId="2230A2E6" w14:textId="77777777" w:rsidR="00EC1DA4" w:rsidRPr="00265937" w:rsidRDefault="00EC1DA4" w:rsidP="00937DEA">
            <w:pPr>
              <w:rPr>
                <w:rFonts w:ascii="Times New Roman" w:hAnsi="Times New Roman" w:cs="Times New Roman"/>
                <w:sz w:val="24"/>
                <w:szCs w:val="24"/>
              </w:rPr>
            </w:pPr>
          </w:p>
        </w:tc>
      </w:tr>
      <w:tr w:rsidR="00EC1DA4" w14:paraId="667D5966" w14:textId="77777777" w:rsidTr="00EB4140">
        <w:tc>
          <w:tcPr>
            <w:tcW w:w="6475" w:type="dxa"/>
            <w:tcBorders>
              <w:top w:val="single" w:sz="4" w:space="0" w:color="auto"/>
              <w:bottom w:val="single" w:sz="4" w:space="0" w:color="auto"/>
            </w:tcBorders>
          </w:tcPr>
          <w:p w14:paraId="1CEDEC74" w14:textId="77777777" w:rsidR="00EC1DA4" w:rsidRDefault="00EC1DA4" w:rsidP="00937DEA">
            <w:pPr>
              <w:rPr>
                <w:rFonts w:ascii="Times New Roman" w:hAnsi="Times New Roman" w:cs="Times New Roman"/>
                <w:sz w:val="24"/>
                <w:szCs w:val="24"/>
              </w:rPr>
            </w:pPr>
            <w:r>
              <w:rPr>
                <w:rFonts w:ascii="Times New Roman" w:hAnsi="Times New Roman"/>
                <w:sz w:val="24"/>
              </w:rPr>
              <w:t>Pedido de confidencialidade</w:t>
            </w:r>
          </w:p>
          <w:p w14:paraId="6E94F162" w14:textId="77777777" w:rsidR="00EC1DA4" w:rsidRPr="00121D2E" w:rsidRDefault="00EC1DA4" w:rsidP="00937DEA">
            <w:pPr>
              <w:rPr>
                <w:rFonts w:ascii="Times New Roman" w:hAnsi="Times New Roman" w:cs="Times New Roman"/>
                <w:sz w:val="24"/>
                <w:szCs w:val="24"/>
              </w:rPr>
            </w:pPr>
            <w:r>
              <w:rPr>
                <w:rFonts w:ascii="Times New Roman" w:hAnsi="Times New Roman"/>
                <w:sz w:val="24"/>
              </w:rPr>
              <w:t>Audição relativa à confidencialidade requerida</w:t>
            </w:r>
          </w:p>
        </w:tc>
        <w:tc>
          <w:tcPr>
            <w:tcW w:w="1822" w:type="dxa"/>
            <w:tcBorders>
              <w:top w:val="single" w:sz="4" w:space="0" w:color="auto"/>
              <w:bottom w:val="single" w:sz="4" w:space="0" w:color="auto"/>
            </w:tcBorders>
          </w:tcPr>
          <w:p w14:paraId="62FD353C" w14:textId="77777777" w:rsidR="00EC1DA4" w:rsidRDefault="00EC1DA4" w:rsidP="00937DEA">
            <w:pPr>
              <w:rPr>
                <w:rFonts w:ascii="Times New Roman" w:hAnsi="Times New Roman" w:cs="Times New Roman"/>
                <w:sz w:val="24"/>
                <w:szCs w:val="24"/>
              </w:rPr>
            </w:pPr>
            <w:r>
              <w:rPr>
                <w:rFonts w:ascii="Times New Roman" w:hAnsi="Times New Roman"/>
                <w:sz w:val="24"/>
              </w:rPr>
              <w:sym w:font="Wingdings 2" w:char="F052"/>
            </w:r>
          </w:p>
          <w:p w14:paraId="26F029B9" w14:textId="77777777" w:rsidR="00EC1DA4" w:rsidRPr="00EC1DA4" w:rsidRDefault="00EC1DA4" w:rsidP="00937DEA">
            <w:pPr>
              <w:rPr>
                <w:rFonts w:ascii="Times New Roman" w:hAnsi="Times New Roman" w:cs="Times New Roman"/>
                <w:sz w:val="24"/>
                <w:szCs w:val="24"/>
              </w:rPr>
            </w:pPr>
            <w:r>
              <w:rPr>
                <w:rFonts w:ascii="Times New Roman" w:hAnsi="Times New Roman"/>
                <w:sz w:val="24"/>
              </w:rPr>
              <w:sym w:font="Wingdings 2" w:char="F052"/>
            </w:r>
          </w:p>
        </w:tc>
      </w:tr>
      <w:tr w:rsidR="00EB4140" w14:paraId="58980E93" w14:textId="77777777" w:rsidTr="005F3F14">
        <w:tc>
          <w:tcPr>
            <w:tcW w:w="8297" w:type="dxa"/>
            <w:gridSpan w:val="2"/>
            <w:tcBorders>
              <w:top w:val="single" w:sz="4" w:space="0" w:color="auto"/>
            </w:tcBorders>
          </w:tcPr>
          <w:p w14:paraId="71DB8AEC"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sz w:val="24"/>
              </w:rPr>
              <w:t xml:space="preserve">Solicita-se que o presente pedido e qualquer audição subsequente sejam mantidos confidenciais e que o titular da conta bancária em investigação no “United Bank Printing Ostland”, em especial, não seja notificado pelo tribunal ou pela sucursal de Ostland, uma vez que se considera que esta entidade é uma entidade de fachada criada pelos autores para criar a conta bancária em questão. </w:t>
            </w:r>
          </w:p>
          <w:p w14:paraId="0E6D7D05" w14:textId="77777777" w:rsidR="00EB4140" w:rsidRDefault="00EB4140" w:rsidP="00EB4140">
            <w:pPr>
              <w:tabs>
                <w:tab w:val="left" w:pos="2082"/>
              </w:tabs>
              <w:jc w:val="both"/>
              <w:rPr>
                <w:rFonts w:ascii="Times New Roman" w:hAnsi="Times New Roman" w:cs="Times New Roman"/>
                <w:sz w:val="24"/>
                <w:szCs w:val="24"/>
              </w:rPr>
            </w:pPr>
          </w:p>
          <w:p w14:paraId="1961D0E8" w14:textId="77777777" w:rsidR="00EB4140" w:rsidRPr="00265937" w:rsidRDefault="00EB4140" w:rsidP="00EB4140">
            <w:pPr>
              <w:tabs>
                <w:tab w:val="left" w:pos="2082"/>
              </w:tabs>
              <w:jc w:val="both"/>
              <w:rPr>
                <w:rFonts w:ascii="Times New Roman" w:hAnsi="Times New Roman" w:cs="Times New Roman"/>
                <w:sz w:val="24"/>
                <w:szCs w:val="24"/>
              </w:rPr>
            </w:pPr>
            <w:r>
              <w:rPr>
                <w:rFonts w:ascii="Times New Roman" w:hAnsi="Times New Roman"/>
                <w:sz w:val="24"/>
              </w:rPr>
              <w:t xml:space="preserve">O exercício desta medida pode ser previamente notificado a Alphonse Qualls, diretor técnico da sucursal de Ostland, na condição de ser ordenado a Alphonse Qualls que </w:t>
            </w:r>
            <w:r>
              <w:rPr>
                <w:rFonts w:ascii="Times New Roman" w:hAnsi="Times New Roman"/>
                <w:sz w:val="24"/>
              </w:rPr>
              <w:lastRenderedPageBreak/>
              <w:t>se abstenha de divulgar a medida a qualquer outra pessoa, dentro ou fora da sucursal de Ostland, à exceção de qualquer pessoa por ele designada para assistir o requerente na execução da medida.</w:t>
            </w:r>
          </w:p>
        </w:tc>
      </w:tr>
    </w:tbl>
    <w:p w14:paraId="5C740361" w14:textId="77777777"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3415"/>
        <w:gridCol w:w="1710"/>
        <w:gridCol w:w="3172"/>
      </w:tblGrid>
      <w:tr w:rsidR="00EC1DA4" w14:paraId="03FE40AA" w14:textId="77777777" w:rsidTr="00EC1DA4">
        <w:tc>
          <w:tcPr>
            <w:tcW w:w="5125" w:type="dxa"/>
            <w:gridSpan w:val="2"/>
            <w:tcBorders>
              <w:top w:val="single" w:sz="4" w:space="0" w:color="auto"/>
              <w:bottom w:val="single" w:sz="4" w:space="0" w:color="auto"/>
            </w:tcBorders>
          </w:tcPr>
          <w:p w14:paraId="69B2823E" w14:textId="77777777" w:rsidR="00EC1DA4" w:rsidRPr="00121D2E" w:rsidRDefault="00EC1DA4" w:rsidP="00937DEA">
            <w:pPr>
              <w:rPr>
                <w:rFonts w:ascii="Times New Roman" w:hAnsi="Times New Roman" w:cs="Times New Roman"/>
                <w:b/>
                <w:sz w:val="24"/>
                <w:szCs w:val="24"/>
              </w:rPr>
            </w:pPr>
            <w:r>
              <w:rPr>
                <w:rFonts w:ascii="Times New Roman" w:hAnsi="Times New Roman"/>
                <w:b/>
                <w:sz w:val="24"/>
              </w:rPr>
              <w:t>Urgência</w:t>
            </w:r>
          </w:p>
        </w:tc>
        <w:tc>
          <w:tcPr>
            <w:tcW w:w="3172" w:type="dxa"/>
            <w:tcBorders>
              <w:top w:val="single" w:sz="4" w:space="0" w:color="auto"/>
              <w:bottom w:val="single" w:sz="4" w:space="0" w:color="auto"/>
            </w:tcBorders>
          </w:tcPr>
          <w:p w14:paraId="003B74D8" w14:textId="77777777" w:rsidR="00EC1DA4" w:rsidRPr="00265937" w:rsidRDefault="00EC1DA4" w:rsidP="00937DEA">
            <w:pPr>
              <w:rPr>
                <w:rFonts w:ascii="Times New Roman" w:hAnsi="Times New Roman" w:cs="Times New Roman"/>
                <w:sz w:val="24"/>
                <w:szCs w:val="24"/>
              </w:rPr>
            </w:pPr>
          </w:p>
        </w:tc>
      </w:tr>
      <w:tr w:rsidR="00EC1DA4" w14:paraId="2C87838D" w14:textId="77777777" w:rsidTr="00EC1DA4">
        <w:tc>
          <w:tcPr>
            <w:tcW w:w="5125" w:type="dxa"/>
            <w:gridSpan w:val="2"/>
            <w:tcBorders>
              <w:top w:val="single" w:sz="4" w:space="0" w:color="auto"/>
              <w:bottom w:val="single" w:sz="4" w:space="0" w:color="auto"/>
            </w:tcBorders>
          </w:tcPr>
          <w:p w14:paraId="4C036418" w14:textId="77777777" w:rsidR="00EC1DA4" w:rsidRPr="00121D2E" w:rsidRDefault="00EC1DA4" w:rsidP="00937DEA">
            <w:pPr>
              <w:rPr>
                <w:rFonts w:ascii="Times New Roman" w:hAnsi="Times New Roman" w:cs="Times New Roman"/>
                <w:sz w:val="24"/>
                <w:szCs w:val="24"/>
              </w:rPr>
            </w:pPr>
            <w:r>
              <w:rPr>
                <w:rFonts w:ascii="Times New Roman" w:hAnsi="Times New Roman"/>
                <w:sz w:val="24"/>
              </w:rPr>
              <w:t>Urgência</w:t>
            </w:r>
          </w:p>
        </w:tc>
        <w:tc>
          <w:tcPr>
            <w:tcW w:w="3172" w:type="dxa"/>
            <w:tcBorders>
              <w:top w:val="single" w:sz="4" w:space="0" w:color="auto"/>
              <w:bottom w:val="single" w:sz="4" w:space="0" w:color="auto"/>
            </w:tcBorders>
          </w:tcPr>
          <w:p w14:paraId="3923C69F" w14:textId="77777777" w:rsidR="00EC1DA4" w:rsidRPr="00EC1DA4" w:rsidRDefault="00EC1DA4" w:rsidP="00EC1DA4">
            <w:pPr>
              <w:jc w:val="center"/>
              <w:rPr>
                <w:rFonts w:ascii="Times New Roman" w:hAnsi="Times New Roman" w:cs="Times New Roman"/>
                <w:sz w:val="24"/>
                <w:szCs w:val="24"/>
              </w:rPr>
            </w:pPr>
            <w:r>
              <w:rPr>
                <w:rFonts w:ascii="Times New Roman" w:hAnsi="Times New Roman"/>
                <w:sz w:val="24"/>
              </w:rPr>
              <w:sym w:font="Wingdings 2" w:char="F052"/>
            </w:r>
          </w:p>
        </w:tc>
      </w:tr>
      <w:tr w:rsidR="00EC1DA4" w14:paraId="5CBC4BF2" w14:textId="77777777" w:rsidTr="00EC1DA4">
        <w:tc>
          <w:tcPr>
            <w:tcW w:w="5125" w:type="dxa"/>
            <w:gridSpan w:val="2"/>
            <w:tcBorders>
              <w:top w:val="single" w:sz="4" w:space="0" w:color="auto"/>
              <w:bottom w:val="single" w:sz="4" w:space="0" w:color="auto"/>
            </w:tcBorders>
          </w:tcPr>
          <w:p w14:paraId="65CE7E21" w14:textId="77777777" w:rsidR="00EC1DA4" w:rsidRPr="00EC1DA4" w:rsidRDefault="00EC1DA4" w:rsidP="00937DEA">
            <w:pPr>
              <w:rPr>
                <w:rFonts w:ascii="Times New Roman" w:hAnsi="Times New Roman" w:cs="Times New Roman"/>
                <w:b/>
                <w:sz w:val="24"/>
                <w:szCs w:val="24"/>
              </w:rPr>
            </w:pPr>
            <w:r>
              <w:rPr>
                <w:rFonts w:ascii="Times New Roman" w:hAnsi="Times New Roman"/>
                <w:b/>
                <w:sz w:val="24"/>
              </w:rPr>
              <w:t>Motivos para a urgência:</w:t>
            </w:r>
          </w:p>
          <w:p w14:paraId="3DC9A3E3" w14:textId="77777777" w:rsidR="00EC1DA4" w:rsidRDefault="00EC1DA4" w:rsidP="00937DEA">
            <w:pPr>
              <w:rPr>
                <w:rFonts w:ascii="Times New Roman" w:hAnsi="Times New Roman" w:cs="Times New Roman"/>
                <w:sz w:val="24"/>
                <w:szCs w:val="24"/>
              </w:rPr>
            </w:pPr>
            <w:r>
              <w:rPr>
                <w:rFonts w:ascii="Times New Roman" w:hAnsi="Times New Roman"/>
                <w:sz w:val="24"/>
              </w:rPr>
              <w:t>Perigo de vida</w:t>
            </w:r>
          </w:p>
          <w:p w14:paraId="7BA10484" w14:textId="77777777" w:rsidR="00EC1DA4" w:rsidRDefault="00EC1DA4" w:rsidP="00937DEA">
            <w:pPr>
              <w:rPr>
                <w:rFonts w:ascii="Times New Roman" w:hAnsi="Times New Roman" w:cs="Times New Roman"/>
                <w:sz w:val="24"/>
                <w:szCs w:val="24"/>
              </w:rPr>
            </w:pPr>
            <w:r>
              <w:rPr>
                <w:rFonts w:ascii="Times New Roman" w:hAnsi="Times New Roman"/>
                <w:sz w:val="24"/>
              </w:rPr>
              <w:t>Crime em curso</w:t>
            </w:r>
          </w:p>
          <w:p w14:paraId="6B373FF9" w14:textId="77777777" w:rsidR="00EC1DA4" w:rsidRDefault="00EC1DA4" w:rsidP="00937DEA">
            <w:pPr>
              <w:rPr>
                <w:rFonts w:ascii="Times New Roman" w:hAnsi="Times New Roman" w:cs="Times New Roman"/>
                <w:sz w:val="24"/>
                <w:szCs w:val="24"/>
              </w:rPr>
            </w:pPr>
            <w:r>
              <w:rPr>
                <w:rFonts w:ascii="Times New Roman" w:hAnsi="Times New Roman"/>
                <w:sz w:val="24"/>
              </w:rPr>
              <w:t>Ameaça iminente de natureza grave para a segurança pública</w:t>
            </w:r>
          </w:p>
          <w:p w14:paraId="419E35C2" w14:textId="77777777" w:rsidR="00EC1DA4" w:rsidRDefault="00EC1DA4" w:rsidP="00937DEA">
            <w:pPr>
              <w:rPr>
                <w:rFonts w:ascii="Times New Roman" w:hAnsi="Times New Roman" w:cs="Times New Roman"/>
                <w:sz w:val="24"/>
                <w:szCs w:val="24"/>
              </w:rPr>
            </w:pPr>
            <w:r>
              <w:rPr>
                <w:rFonts w:ascii="Times New Roman" w:hAnsi="Times New Roman"/>
                <w:sz w:val="24"/>
              </w:rPr>
              <w:t>Apenas elementos de prova disponíveis</w:t>
            </w:r>
          </w:p>
          <w:p w14:paraId="6D812885" w14:textId="77777777" w:rsidR="00EC1DA4" w:rsidRDefault="00EC1DA4" w:rsidP="00937DEA">
            <w:pPr>
              <w:rPr>
                <w:rFonts w:ascii="Times New Roman" w:hAnsi="Times New Roman" w:cs="Times New Roman"/>
                <w:sz w:val="24"/>
                <w:szCs w:val="24"/>
              </w:rPr>
            </w:pPr>
            <w:r>
              <w:rPr>
                <w:rFonts w:ascii="Times New Roman" w:hAnsi="Times New Roman"/>
                <w:sz w:val="24"/>
              </w:rPr>
              <w:t>Volatilidade dos dados</w:t>
            </w:r>
          </w:p>
          <w:p w14:paraId="0EFC5661" w14:textId="77777777" w:rsidR="00EC1DA4" w:rsidRDefault="00EC1DA4" w:rsidP="00937DEA">
            <w:pPr>
              <w:rPr>
                <w:rFonts w:ascii="Times New Roman" w:hAnsi="Times New Roman" w:cs="Times New Roman"/>
                <w:sz w:val="24"/>
                <w:szCs w:val="24"/>
              </w:rPr>
            </w:pPr>
            <w:r>
              <w:rPr>
                <w:rFonts w:ascii="Times New Roman" w:hAnsi="Times New Roman"/>
                <w:sz w:val="24"/>
              </w:rPr>
              <w:t>Outros motivos de urgência:</w:t>
            </w:r>
          </w:p>
        </w:tc>
        <w:tc>
          <w:tcPr>
            <w:tcW w:w="3172" w:type="dxa"/>
            <w:tcBorders>
              <w:top w:val="single" w:sz="4" w:space="0" w:color="auto"/>
              <w:bottom w:val="single" w:sz="4" w:space="0" w:color="auto"/>
            </w:tcBorders>
          </w:tcPr>
          <w:p w14:paraId="018A759F" w14:textId="77777777" w:rsidR="00EC1DA4" w:rsidRDefault="00EC1DA4" w:rsidP="00EC1DA4">
            <w:pPr>
              <w:jc w:val="center"/>
              <w:rPr>
                <w:rFonts w:ascii="Times New Roman" w:hAnsi="Times New Roman" w:cs="Times New Roman"/>
                <w:sz w:val="24"/>
                <w:szCs w:val="24"/>
              </w:rPr>
            </w:pPr>
          </w:p>
          <w:p w14:paraId="37CF18F3" w14:textId="77777777" w:rsidR="00EC1DA4" w:rsidRDefault="00EC1DA4" w:rsidP="00EC1DA4">
            <w:pPr>
              <w:jc w:val="center"/>
              <w:rPr>
                <w:rFonts w:ascii="Times New Roman" w:hAnsi="Times New Roman" w:cs="Times New Roman"/>
                <w:sz w:val="24"/>
                <w:szCs w:val="24"/>
              </w:rPr>
            </w:pPr>
            <w:r>
              <w:rPr>
                <w:rFonts w:ascii="Times New Roman" w:hAnsi="Times New Roman"/>
                <w:sz w:val="24"/>
              </w:rPr>
              <w:sym w:font="Wingdings 2" w:char="F02A"/>
            </w:r>
          </w:p>
          <w:p w14:paraId="1EFCE0FF" w14:textId="77777777" w:rsidR="00EC1DA4" w:rsidRDefault="00EC1DA4" w:rsidP="00EC1DA4">
            <w:pPr>
              <w:jc w:val="center"/>
              <w:rPr>
                <w:rFonts w:ascii="Times New Roman" w:hAnsi="Times New Roman" w:cs="Times New Roman"/>
                <w:sz w:val="24"/>
                <w:szCs w:val="24"/>
              </w:rPr>
            </w:pPr>
            <w:r>
              <w:rPr>
                <w:rFonts w:ascii="Times New Roman" w:hAnsi="Times New Roman"/>
                <w:sz w:val="24"/>
              </w:rPr>
              <w:sym w:font="Wingdings 2" w:char="F052"/>
            </w:r>
          </w:p>
          <w:p w14:paraId="665056D9" w14:textId="77777777" w:rsidR="00EC1DA4" w:rsidRDefault="00EC1DA4" w:rsidP="00EC1DA4">
            <w:pPr>
              <w:jc w:val="center"/>
              <w:rPr>
                <w:rFonts w:ascii="Times New Roman" w:hAnsi="Times New Roman" w:cs="Times New Roman"/>
                <w:sz w:val="24"/>
                <w:szCs w:val="24"/>
              </w:rPr>
            </w:pPr>
            <w:r>
              <w:rPr>
                <w:rFonts w:ascii="Times New Roman" w:hAnsi="Times New Roman"/>
                <w:sz w:val="24"/>
              </w:rPr>
              <w:sym w:font="Wingdings 2" w:char="F02A"/>
            </w:r>
          </w:p>
          <w:p w14:paraId="3320B639" w14:textId="77777777" w:rsidR="00EC1DA4" w:rsidRDefault="00EC1DA4" w:rsidP="00EC1DA4">
            <w:pPr>
              <w:jc w:val="center"/>
              <w:rPr>
                <w:rFonts w:ascii="Times New Roman" w:hAnsi="Times New Roman" w:cs="Times New Roman"/>
                <w:sz w:val="24"/>
                <w:szCs w:val="24"/>
              </w:rPr>
            </w:pPr>
            <w:r>
              <w:rPr>
                <w:rFonts w:ascii="Times New Roman" w:hAnsi="Times New Roman"/>
                <w:sz w:val="24"/>
              </w:rPr>
              <w:sym w:font="Wingdings 2" w:char="F052"/>
            </w:r>
          </w:p>
          <w:p w14:paraId="08FB780F" w14:textId="77777777" w:rsidR="00EC1DA4" w:rsidRDefault="00EC1DA4" w:rsidP="00EC1DA4">
            <w:pPr>
              <w:jc w:val="center"/>
              <w:rPr>
                <w:rFonts w:ascii="Times New Roman" w:hAnsi="Times New Roman" w:cs="Times New Roman"/>
                <w:sz w:val="24"/>
                <w:szCs w:val="24"/>
              </w:rPr>
            </w:pPr>
            <w:r>
              <w:rPr>
                <w:rFonts w:ascii="Times New Roman" w:hAnsi="Times New Roman"/>
                <w:sz w:val="24"/>
              </w:rPr>
              <w:sym w:font="Wingdings 2" w:char="F02A"/>
            </w:r>
          </w:p>
          <w:p w14:paraId="323998A3" w14:textId="77777777" w:rsidR="00EC1DA4" w:rsidRDefault="00EC1DA4" w:rsidP="00EC1DA4">
            <w:pPr>
              <w:jc w:val="center"/>
              <w:rPr>
                <w:rFonts w:ascii="Times New Roman" w:hAnsi="Times New Roman" w:cs="Times New Roman"/>
                <w:sz w:val="24"/>
                <w:szCs w:val="24"/>
              </w:rPr>
            </w:pPr>
          </w:p>
          <w:p w14:paraId="66A1801A" w14:textId="77777777" w:rsidR="00EC1DA4" w:rsidRPr="00265937" w:rsidRDefault="00EC1DA4" w:rsidP="00EC1DA4">
            <w:pPr>
              <w:spacing w:line="259" w:lineRule="auto"/>
              <w:rPr>
                <w:rFonts w:ascii="Times New Roman" w:hAnsi="Times New Roman" w:cs="Times New Roman"/>
                <w:sz w:val="24"/>
                <w:szCs w:val="24"/>
              </w:rPr>
            </w:pPr>
            <w:r>
              <w:rPr>
                <w:rFonts w:ascii="Times New Roman" w:hAnsi="Times New Roman"/>
                <w:sz w:val="24"/>
              </w:rPr>
              <w:t>Ver abaixo</w:t>
            </w:r>
          </w:p>
        </w:tc>
      </w:tr>
      <w:tr w:rsidR="00EC1DA4" w14:paraId="79D7724A" w14:textId="77777777" w:rsidTr="00C93FD5">
        <w:tc>
          <w:tcPr>
            <w:tcW w:w="3415" w:type="dxa"/>
            <w:tcBorders>
              <w:top w:val="single" w:sz="4" w:space="0" w:color="auto"/>
            </w:tcBorders>
          </w:tcPr>
          <w:p w14:paraId="3EBA6F56" w14:textId="77777777" w:rsidR="00EC1DA4" w:rsidRPr="00EC1DA4" w:rsidRDefault="00EC1DA4" w:rsidP="00EC1DA4">
            <w:pPr>
              <w:rPr>
                <w:rFonts w:ascii="Times New Roman" w:hAnsi="Times New Roman" w:cs="Times New Roman"/>
                <w:sz w:val="24"/>
                <w:szCs w:val="24"/>
              </w:rPr>
            </w:pPr>
            <w:r>
              <w:rPr>
                <w:rFonts w:ascii="Times New Roman" w:hAnsi="Times New Roman"/>
                <w:sz w:val="24"/>
              </w:rPr>
              <w:t>Justificação da urgência:</w:t>
            </w:r>
          </w:p>
        </w:tc>
        <w:tc>
          <w:tcPr>
            <w:tcW w:w="4882" w:type="dxa"/>
            <w:gridSpan w:val="2"/>
            <w:tcBorders>
              <w:top w:val="single" w:sz="4" w:space="0" w:color="auto"/>
            </w:tcBorders>
          </w:tcPr>
          <w:p w14:paraId="114E09B7" w14:textId="77777777" w:rsidR="00EC1DA4" w:rsidRDefault="00EC1DA4" w:rsidP="00EC1DA4">
            <w:pPr>
              <w:jc w:val="both"/>
              <w:rPr>
                <w:rFonts w:ascii="Times New Roman" w:hAnsi="Times New Roman" w:cs="Times New Roman"/>
                <w:sz w:val="24"/>
                <w:szCs w:val="24"/>
              </w:rPr>
            </w:pPr>
            <w:r>
              <w:rPr>
                <w:rFonts w:ascii="Times New Roman" w:hAnsi="Times New Roman"/>
                <w:sz w:val="24"/>
              </w:rPr>
              <w:t>Qualquer atraso na concessão da autorização para proteger os dados informáticos especificados armazenados no sistema informático principal da sucursal de Ostland pode frustrar uma investigação transfronteiras e impedir gravemente a capacidade dos investigadores de identificar as pessoas envolvidas em atividades criminosas e rastrear os produtos do crime, uma vez que a probabilidade de dissipação dos produtos do crime aumenta exponencialmente com o tempo.</w:t>
            </w:r>
          </w:p>
        </w:tc>
      </w:tr>
    </w:tbl>
    <w:p w14:paraId="594885A8" w14:textId="77777777" w:rsidR="00EC1DA4" w:rsidRDefault="00EC1DA4" w:rsidP="00231493">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EC1DA4" w14:paraId="7B406079" w14:textId="77777777" w:rsidTr="00EC1DA4">
        <w:tc>
          <w:tcPr>
            <w:tcW w:w="9017" w:type="dxa"/>
          </w:tcPr>
          <w:p w14:paraId="4E3C52C6" w14:textId="77777777" w:rsidR="00EC1DA4" w:rsidRDefault="00EC1DA4" w:rsidP="00213030">
            <w:pPr>
              <w:rPr>
                <w:rFonts w:ascii="Times New Roman" w:hAnsi="Times New Roman" w:cs="Times New Roman"/>
                <w:b/>
                <w:sz w:val="24"/>
                <w:szCs w:val="24"/>
              </w:rPr>
            </w:pPr>
            <w:r>
              <w:rPr>
                <w:rFonts w:ascii="Times New Roman" w:hAnsi="Times New Roman"/>
                <w:b/>
                <w:sz w:val="24"/>
              </w:rPr>
              <w:t>Exposição dos factos</w:t>
            </w:r>
          </w:p>
        </w:tc>
      </w:tr>
      <w:tr w:rsidR="00EC1DA4" w14:paraId="3F502904" w14:textId="77777777" w:rsidTr="00EC1DA4">
        <w:tc>
          <w:tcPr>
            <w:tcW w:w="9017" w:type="dxa"/>
          </w:tcPr>
          <w:p w14:paraId="6FC20D65"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rPr>
              <w:t xml:space="preserve">O presente pedido destina-se a obter a autorização para proteger os dados informáticos especificados no presente pedido. </w:t>
            </w:r>
          </w:p>
          <w:p w14:paraId="0288DD3F" w14:textId="77777777" w:rsidR="003E44B9" w:rsidRDefault="003E44B9" w:rsidP="003E44B9">
            <w:pPr>
              <w:jc w:val="both"/>
              <w:rPr>
                <w:rFonts w:ascii="Times New Roman" w:hAnsi="Times New Roman" w:cs="Times New Roman"/>
                <w:sz w:val="24"/>
                <w:szCs w:val="24"/>
              </w:rPr>
            </w:pPr>
          </w:p>
          <w:p w14:paraId="579C6F9C"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rPr>
              <w:t xml:space="preserve">Criminosos informáticos desconhecidos prepararam e enviaram um e-mail com data de quinta-feira, 28 de setembro de 2017 às 17h55, a partir da conta de e-mail &lt;otos@ubp.co.nrl&gt; para a conta de e-mail &lt;cfo@fba.co.atls&gt; pertencente ao diretor financeiro do Federal Atlantis Bank (FBA), com sede em Atlantis. </w:t>
            </w:r>
          </w:p>
          <w:p w14:paraId="27729695" w14:textId="77777777" w:rsidR="003E44B9" w:rsidRDefault="003E44B9" w:rsidP="003E44B9">
            <w:pPr>
              <w:jc w:val="both"/>
              <w:rPr>
                <w:rFonts w:ascii="Times New Roman" w:hAnsi="Times New Roman" w:cs="Times New Roman"/>
                <w:sz w:val="24"/>
                <w:szCs w:val="24"/>
              </w:rPr>
            </w:pPr>
          </w:p>
          <w:p w14:paraId="7207939D"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rPr>
              <w:t>Segundo o entendimento do FBA, o e-mail teria sido enviado por um empregado da United Bank Printing (UBP), que é um parceiro comercial do FBA, igualmente com sede em Atlantis. O e-mail continha uma fatura com data de 29 de setembro de 2017, no valor de 200.000 EUR, aparentemente em papel timbrado da UBP, e incluía dados relativos a uma conta bancária em nome da UBP no Docklands Securities Bank of Norland, Ostland Branch (a seguir designada “sucursal de Ostland”):</w:t>
            </w:r>
          </w:p>
          <w:p w14:paraId="27B6E4CC" w14:textId="77777777" w:rsidR="003E44B9" w:rsidRPr="00265937" w:rsidRDefault="003E44B9" w:rsidP="003E44B9">
            <w:pPr>
              <w:ind w:left="1440"/>
              <w:jc w:val="both"/>
              <w:rPr>
                <w:rFonts w:ascii="Times New Roman" w:hAnsi="Times New Roman" w:cs="Times New Roman"/>
                <w:i/>
                <w:sz w:val="24"/>
                <w:szCs w:val="24"/>
              </w:rPr>
            </w:pPr>
            <w:r>
              <w:rPr>
                <w:rFonts w:ascii="Times New Roman" w:hAnsi="Times New Roman"/>
                <w:i/>
                <w:sz w:val="24"/>
              </w:rPr>
              <w:t>Docklands Securities Bank of Norland/Ostland Branch</w:t>
            </w:r>
          </w:p>
          <w:p w14:paraId="2E743C34" w14:textId="77777777" w:rsidR="003E44B9" w:rsidRPr="00265937" w:rsidRDefault="003E44B9" w:rsidP="003E44B9">
            <w:pPr>
              <w:ind w:left="1440"/>
              <w:jc w:val="both"/>
              <w:rPr>
                <w:rFonts w:ascii="Times New Roman" w:hAnsi="Times New Roman" w:cs="Times New Roman"/>
                <w:i/>
                <w:sz w:val="24"/>
                <w:szCs w:val="24"/>
              </w:rPr>
            </w:pPr>
            <w:r>
              <w:rPr>
                <w:rFonts w:ascii="Times New Roman" w:hAnsi="Times New Roman"/>
                <w:i/>
                <w:sz w:val="24"/>
              </w:rPr>
              <w:t>Account number 23568974</w:t>
            </w:r>
          </w:p>
          <w:p w14:paraId="3C36656B" w14:textId="77777777" w:rsidR="003E44B9" w:rsidRPr="00265937" w:rsidRDefault="003E44B9" w:rsidP="003E44B9">
            <w:pPr>
              <w:ind w:left="1440"/>
              <w:jc w:val="both"/>
              <w:rPr>
                <w:rFonts w:ascii="Times New Roman" w:hAnsi="Times New Roman" w:cs="Times New Roman"/>
                <w:i/>
                <w:sz w:val="24"/>
                <w:szCs w:val="24"/>
              </w:rPr>
            </w:pPr>
            <w:r>
              <w:rPr>
                <w:rFonts w:ascii="Times New Roman" w:hAnsi="Times New Roman"/>
                <w:i/>
                <w:sz w:val="24"/>
              </w:rPr>
              <w:t xml:space="preserve">SWIFT UBPNRO26 </w:t>
            </w:r>
          </w:p>
          <w:p w14:paraId="0DDD7B23" w14:textId="77777777" w:rsidR="003E44B9" w:rsidRPr="00265937" w:rsidRDefault="003E44B9" w:rsidP="003E44B9">
            <w:pPr>
              <w:ind w:left="1440"/>
              <w:jc w:val="both"/>
              <w:rPr>
                <w:rFonts w:ascii="Times New Roman" w:hAnsi="Times New Roman" w:cs="Times New Roman"/>
                <w:sz w:val="24"/>
                <w:szCs w:val="24"/>
              </w:rPr>
            </w:pPr>
            <w:r>
              <w:rPr>
                <w:rFonts w:ascii="Times New Roman" w:hAnsi="Times New Roman"/>
                <w:i/>
                <w:sz w:val="24"/>
              </w:rPr>
              <w:t>IBAN NRLO23568974986532255896523</w:t>
            </w:r>
          </w:p>
          <w:p w14:paraId="04C9A936" w14:textId="77777777" w:rsidR="003E44B9" w:rsidRDefault="003E44B9" w:rsidP="003E44B9">
            <w:pPr>
              <w:jc w:val="both"/>
              <w:rPr>
                <w:rFonts w:ascii="Times New Roman" w:hAnsi="Times New Roman" w:cs="Times New Roman"/>
                <w:sz w:val="24"/>
                <w:szCs w:val="24"/>
              </w:rPr>
            </w:pPr>
          </w:p>
          <w:p w14:paraId="476D38A2"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rPr>
              <w:t xml:space="preserve">Nos termos de um acordo comercial com a UBP, o FBA procedeu ao pagamento de 200.000 EUR para a conta número 23568974 da sucursal de Ostland. Posteriormente, </w:t>
            </w:r>
            <w:r>
              <w:rPr>
                <w:rFonts w:ascii="Times New Roman" w:hAnsi="Times New Roman"/>
                <w:sz w:val="24"/>
              </w:rPr>
              <w:lastRenderedPageBreak/>
              <w:t xml:space="preserve">o FBA e a UBP tomaram conhecimento de que o pagamento não foi efetuado para a conta da UBP, mas sim para a conta acima referida, que não tem qualquer ligação com a UBP. </w:t>
            </w:r>
          </w:p>
          <w:p w14:paraId="44228BA6" w14:textId="77777777" w:rsidR="003E44B9" w:rsidRDefault="003E44B9" w:rsidP="003E44B9">
            <w:pPr>
              <w:ind w:left="720"/>
              <w:jc w:val="both"/>
              <w:rPr>
                <w:rFonts w:ascii="Times New Roman" w:hAnsi="Times New Roman" w:cs="Times New Roman"/>
                <w:sz w:val="24"/>
                <w:szCs w:val="24"/>
              </w:rPr>
            </w:pPr>
          </w:p>
          <w:p w14:paraId="7C542F40"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rPr>
              <w:t>Investigações adicionais revelaram que criminosos desconhecidos tinham instalado spyware semelhante ao FlexiSpy ou Spytech nos sistemas informáticos da UBP e tinham utilizado informações disponibilizadas através do spyware para obter informações críticas com base nas quais foi enviado o e-mail enganoso (</w:t>
            </w:r>
            <w:r>
              <w:rPr>
                <w:rFonts w:ascii="Times New Roman" w:hAnsi="Times New Roman"/>
                <w:i/>
                <w:iCs/>
                <w:sz w:val="24"/>
              </w:rPr>
              <w:t>spoofed</w:t>
            </w:r>
            <w:r>
              <w:rPr>
                <w:rFonts w:ascii="Times New Roman" w:hAnsi="Times New Roman"/>
                <w:sz w:val="24"/>
              </w:rPr>
              <w:t>) identificado.</w:t>
            </w:r>
          </w:p>
          <w:p w14:paraId="44A5A32F" w14:textId="77777777" w:rsidR="003E44B9" w:rsidRDefault="003E44B9" w:rsidP="003E44B9">
            <w:pPr>
              <w:jc w:val="both"/>
              <w:rPr>
                <w:rFonts w:ascii="Times New Roman" w:hAnsi="Times New Roman" w:cs="Times New Roman"/>
                <w:sz w:val="24"/>
                <w:szCs w:val="24"/>
              </w:rPr>
            </w:pPr>
          </w:p>
          <w:p w14:paraId="21722282"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rPr>
              <w:t>Até à data, não foram efetuadas detenções e os investigadores em Atlantis não conseguiram identificar qualquer pessoa envolvida nos atos criminosos acima descritos. A Autoridade Central de Atlantis apresentou à Autoridade Central de Ostland, em 5 de outubro de 2017, um pedido de assistência mútua (número 219031), solicitando o acesso a dados informáticos armazenados em Ostland ao abrigo do [</w:t>
            </w:r>
            <w:r>
              <w:rPr>
                <w:rFonts w:ascii="Times New Roman" w:hAnsi="Times New Roman"/>
                <w:i/>
                <w:sz w:val="24"/>
              </w:rPr>
              <w:t>inserir o equivalente local do artigo 31.º da Convenção de Budapeste</w:t>
            </w:r>
            <w:r>
              <w:rPr>
                <w:rFonts w:ascii="Times New Roman" w:hAnsi="Times New Roman"/>
                <w:sz w:val="24"/>
              </w:rPr>
              <w:t>], em particular os dados informáticos especificados que se considera estarem no sistema informático principal da sucursal de Ostland.</w:t>
            </w:r>
          </w:p>
          <w:p w14:paraId="32A2A64D" w14:textId="77777777" w:rsidR="003E44B9" w:rsidRDefault="003E44B9" w:rsidP="003E44B9">
            <w:pPr>
              <w:jc w:val="both"/>
              <w:rPr>
                <w:rFonts w:ascii="Times New Roman" w:hAnsi="Times New Roman" w:cs="Times New Roman"/>
                <w:sz w:val="24"/>
                <w:szCs w:val="24"/>
              </w:rPr>
            </w:pPr>
          </w:p>
          <w:p w14:paraId="24D29FFB" w14:textId="77777777" w:rsidR="00EC1DA4" w:rsidRPr="003E44B9" w:rsidRDefault="003E44B9" w:rsidP="003E44B9">
            <w:pPr>
              <w:jc w:val="both"/>
              <w:rPr>
                <w:rFonts w:ascii="Times New Roman" w:hAnsi="Times New Roman" w:cs="Times New Roman"/>
                <w:sz w:val="24"/>
                <w:szCs w:val="24"/>
              </w:rPr>
            </w:pPr>
            <w:r>
              <w:rPr>
                <w:rFonts w:ascii="Times New Roman" w:hAnsi="Times New Roman"/>
                <w:sz w:val="24"/>
              </w:rPr>
              <w:t>Em conformidade com o referido pedido de assistência mútua recebido da Autoridade Central de Atlantis, este destina-se a obter a autorização para proteger os dados informáticos especificados para posterior divulgação à Autoridade Central de Ostland, em conformidade com as disposições da [</w:t>
            </w:r>
            <w:r>
              <w:rPr>
                <w:rFonts w:ascii="Times New Roman" w:hAnsi="Times New Roman"/>
                <w:i/>
                <w:sz w:val="24"/>
              </w:rPr>
              <w:t>inserir a lei local relativa à assistência mútua</w:t>
            </w:r>
            <w:r>
              <w:rPr>
                <w:rFonts w:ascii="Times New Roman" w:hAnsi="Times New Roman"/>
                <w:sz w:val="24"/>
              </w:rPr>
              <w:t xml:space="preserve">]. </w:t>
            </w:r>
          </w:p>
        </w:tc>
      </w:tr>
    </w:tbl>
    <w:p w14:paraId="01424736" w14:textId="77777777" w:rsidR="00EC1DA4" w:rsidRDefault="00EC1DA4"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3E44B9" w14:paraId="6E59EFB0" w14:textId="77777777" w:rsidTr="00937DEA">
        <w:tc>
          <w:tcPr>
            <w:tcW w:w="9017" w:type="dxa"/>
          </w:tcPr>
          <w:p w14:paraId="66B2A467" w14:textId="77777777" w:rsidR="003E44B9" w:rsidRDefault="003E44B9" w:rsidP="003E44B9">
            <w:pPr>
              <w:tabs>
                <w:tab w:val="left" w:pos="2082"/>
              </w:tabs>
              <w:jc w:val="both"/>
              <w:rPr>
                <w:rFonts w:ascii="Times New Roman" w:hAnsi="Times New Roman" w:cs="Times New Roman"/>
                <w:b/>
                <w:sz w:val="24"/>
                <w:szCs w:val="24"/>
              </w:rPr>
            </w:pPr>
            <w:r>
              <w:rPr>
                <w:rFonts w:ascii="Times New Roman" w:hAnsi="Times New Roman"/>
                <w:b/>
                <w:sz w:val="24"/>
              </w:rPr>
              <w:t>Descrição do estado da investigação</w:t>
            </w:r>
          </w:p>
        </w:tc>
      </w:tr>
      <w:tr w:rsidR="003E44B9" w14:paraId="1358BDBF" w14:textId="77777777" w:rsidTr="00937DEA">
        <w:tc>
          <w:tcPr>
            <w:tcW w:w="9017" w:type="dxa"/>
          </w:tcPr>
          <w:p w14:paraId="0B4D2A4D" w14:textId="77777777" w:rsidR="003E44B9" w:rsidRPr="00265937" w:rsidRDefault="003E44B9" w:rsidP="003E44B9">
            <w:pPr>
              <w:tabs>
                <w:tab w:val="left" w:pos="2082"/>
              </w:tabs>
              <w:jc w:val="both"/>
              <w:rPr>
                <w:rFonts w:ascii="Times New Roman" w:hAnsi="Times New Roman" w:cs="Times New Roman"/>
                <w:sz w:val="24"/>
                <w:szCs w:val="24"/>
              </w:rPr>
            </w:pPr>
            <w:r>
              <w:rPr>
                <w:rFonts w:ascii="Times New Roman" w:hAnsi="Times New Roman"/>
                <w:sz w:val="24"/>
              </w:rPr>
              <w:t xml:space="preserve">A investigação inicial realizada pela Polícia Federal de Ostland revelou que o Docklands Securities Bank of Norland/Ostland Branch apenas tem escritórios em Ostland na seguinte morada: Docklands Security Bank of Norland, Ostland Branch, 2245 Thomas More Street, 11000 New Ostia. A sucursal de Ostland apenas disponibiliza contas bancárias digitais aos seus clientes. </w:t>
            </w:r>
          </w:p>
          <w:p w14:paraId="2A5C8D16" w14:textId="77777777" w:rsidR="003E44B9" w:rsidRDefault="003E44B9" w:rsidP="003E44B9">
            <w:pPr>
              <w:tabs>
                <w:tab w:val="left" w:pos="2082"/>
              </w:tabs>
              <w:jc w:val="both"/>
              <w:rPr>
                <w:rFonts w:ascii="Times New Roman" w:hAnsi="Times New Roman" w:cs="Times New Roman"/>
                <w:sz w:val="24"/>
                <w:szCs w:val="24"/>
              </w:rPr>
            </w:pPr>
          </w:p>
          <w:p w14:paraId="3B9D58EA" w14:textId="77777777" w:rsidR="003E44B9" w:rsidRPr="00265937" w:rsidRDefault="003E44B9" w:rsidP="003E44B9">
            <w:pPr>
              <w:tabs>
                <w:tab w:val="left" w:pos="2082"/>
              </w:tabs>
              <w:jc w:val="both"/>
              <w:rPr>
                <w:rFonts w:ascii="Times New Roman" w:hAnsi="Times New Roman" w:cs="Times New Roman"/>
                <w:sz w:val="24"/>
                <w:szCs w:val="24"/>
              </w:rPr>
            </w:pPr>
            <w:r>
              <w:rPr>
                <w:rFonts w:ascii="Times New Roman" w:hAnsi="Times New Roman"/>
                <w:sz w:val="24"/>
              </w:rPr>
              <w:t>A Polícia Federal da Ostland registou a declaração de Alphonse Qualls, diretor técnico da sucursal de Ostland, através da qual tomou conhecimento de que o banco conserva dados informáticos relativos aos titulares de contas bancárias, registos IP das pessoas que acederam a contas bancárias eletrónicas e dados informáticos relacionados com o saldo bancário e o historial de transações de todas as suas contas. Tomou igualmente conhecimento de que todos os dados referidos estão armazenados num único sistema informático central na sucursal de Ostland. A Polícia Federal de Ostland acredita que a sucursal de Ostland não dispõe da capacidade técnica necessária para produzir os dados informáticos necessários, garantindo ao mesmo tempo a integridade dos dados.</w:t>
            </w:r>
          </w:p>
          <w:p w14:paraId="1E68CD45" w14:textId="77777777" w:rsidR="003E44B9" w:rsidRDefault="003E44B9" w:rsidP="00937DEA">
            <w:pPr>
              <w:rPr>
                <w:rFonts w:ascii="Times New Roman" w:hAnsi="Times New Roman" w:cs="Times New Roman"/>
                <w:sz w:val="24"/>
                <w:szCs w:val="24"/>
              </w:rPr>
            </w:pPr>
          </w:p>
          <w:p w14:paraId="359795C0" w14:textId="77777777" w:rsidR="003E44B9" w:rsidRDefault="003E44B9" w:rsidP="003E44B9">
            <w:pPr>
              <w:jc w:val="both"/>
              <w:rPr>
                <w:rFonts w:ascii="Times New Roman" w:hAnsi="Times New Roman" w:cs="Times New Roman"/>
                <w:b/>
                <w:sz w:val="24"/>
                <w:szCs w:val="24"/>
              </w:rPr>
            </w:pPr>
            <w:r>
              <w:rPr>
                <w:rFonts w:ascii="Times New Roman" w:hAnsi="Times New Roman"/>
                <w:sz w:val="24"/>
              </w:rPr>
              <w:t xml:space="preserve">Separadamente, a Polícia Federal de Atlantis (AFP) realizou uma investigação exaustiva em Atlantis sobre a atividade criminosa descrita. A AFP emitiu injunções ao FBA e à UBP, obteve os e-mails trocados entre os criminosos informáticos desconhecidos e apreendeu sistemas informáticos (e protegeu dados informáticos armazenados) pertencentes ao FBA que parecem ter sido comprometidos por um spyware semelhante ao FlexiSpy ou à Spytech para realizar análises forenses </w:t>
            </w:r>
            <w:r>
              <w:rPr>
                <w:rFonts w:ascii="Times New Roman" w:hAnsi="Times New Roman"/>
                <w:sz w:val="24"/>
              </w:rPr>
              <w:lastRenderedPageBreak/>
              <w:t>adicionais. O funcionário em causa da AFP, que se encontra atualmente em Ostland para esta investigação, procura também estar presente durante a audição para responder a quaisquer questões relativas ao estado da investigação em Ostland.</w:t>
            </w:r>
          </w:p>
        </w:tc>
      </w:tr>
    </w:tbl>
    <w:p w14:paraId="4E73F771" w14:textId="77777777" w:rsidR="00746790" w:rsidRPr="00265937" w:rsidRDefault="00746790"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6F31BC" w14:paraId="60800ED8" w14:textId="77777777" w:rsidTr="00937DEA">
        <w:tc>
          <w:tcPr>
            <w:tcW w:w="9017" w:type="dxa"/>
          </w:tcPr>
          <w:p w14:paraId="51E88696" w14:textId="77777777" w:rsidR="006F31BC" w:rsidRDefault="006F31BC" w:rsidP="00937DEA">
            <w:pPr>
              <w:tabs>
                <w:tab w:val="left" w:pos="2082"/>
              </w:tabs>
              <w:jc w:val="both"/>
              <w:rPr>
                <w:rFonts w:ascii="Times New Roman" w:hAnsi="Times New Roman" w:cs="Times New Roman"/>
                <w:b/>
                <w:sz w:val="24"/>
                <w:szCs w:val="24"/>
              </w:rPr>
            </w:pPr>
            <w:r>
              <w:rPr>
                <w:rFonts w:ascii="Times New Roman" w:hAnsi="Times New Roman"/>
                <w:b/>
                <w:sz w:val="24"/>
              </w:rPr>
              <w:t>Descrição dos dados informáticos/sistemas informáticos em investigação</w:t>
            </w:r>
          </w:p>
        </w:tc>
      </w:tr>
      <w:tr w:rsidR="006F31BC" w14:paraId="4EB5A18B" w14:textId="77777777" w:rsidTr="00937DEA">
        <w:tc>
          <w:tcPr>
            <w:tcW w:w="9017" w:type="dxa"/>
          </w:tcPr>
          <w:p w14:paraId="2BC652F4" w14:textId="77777777" w:rsidR="006F31BC" w:rsidRPr="00265937" w:rsidRDefault="006F31BC" w:rsidP="006F31BC">
            <w:pPr>
              <w:tabs>
                <w:tab w:val="left" w:pos="2082"/>
              </w:tabs>
              <w:jc w:val="both"/>
              <w:rPr>
                <w:rFonts w:ascii="Times New Roman" w:hAnsi="Times New Roman" w:cs="Times New Roman"/>
                <w:sz w:val="24"/>
                <w:szCs w:val="24"/>
              </w:rPr>
            </w:pPr>
            <w:r>
              <w:rPr>
                <w:rFonts w:ascii="Times New Roman" w:hAnsi="Times New Roman"/>
                <w:sz w:val="24"/>
              </w:rPr>
              <w:t>A investigação preliminar, incluindo a entrevista a Alphonse Qualls, diretor técnico da sucursal de Ostland, realizada em 7 de outubro de 2017, às 14h20, revelou que o sistema informático principal da sucursal de Ostland, um computador da marca Western Brand com o número de série 0123012-S1234911, contém dados informáticos armazenados relativos à conta bancária n.º 23568974. Estes dados incluem:</w:t>
            </w:r>
          </w:p>
          <w:p w14:paraId="7269365A"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Dados informáticos armazenados relativos ao titular da conta bancária n.º 23568974;</w:t>
            </w:r>
          </w:p>
          <w:p w14:paraId="4957011F"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Dados informáticos armazenados relativos aos registos IP de pessoas que acederam à conta bancária n.º 23568974 através de um sistema informático desde 28 de setembro de 2017, às 00h01;</w:t>
            </w:r>
          </w:p>
          <w:p w14:paraId="29D2E7CB"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Dados informáticos armazenados, incluindo páginas de acesso digital à conta bancária n.º 23568974;</w:t>
            </w:r>
          </w:p>
          <w:p w14:paraId="1B130EF2"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 xml:space="preserve">Outros dados informáticos armazenados relativos a essa conta bancária, incluindo informações sobre o saldo e o historial de transações desde 1 de junho de 2017, às 00h01; </w:t>
            </w:r>
          </w:p>
          <w:p w14:paraId="4531163B"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Outros dados informáticos armazenados relativos à conta bancária n.º 23568974.</w:t>
            </w:r>
          </w:p>
          <w:p w14:paraId="072EB7BE" w14:textId="77777777" w:rsidR="006F31BC" w:rsidRDefault="006F31BC" w:rsidP="006F31BC">
            <w:pPr>
              <w:tabs>
                <w:tab w:val="left" w:pos="2082"/>
              </w:tabs>
              <w:jc w:val="both"/>
              <w:rPr>
                <w:rFonts w:ascii="Times New Roman" w:hAnsi="Times New Roman" w:cs="Times New Roman"/>
                <w:sz w:val="24"/>
                <w:szCs w:val="24"/>
              </w:rPr>
            </w:pPr>
          </w:p>
          <w:p w14:paraId="264BB37D" w14:textId="77777777" w:rsidR="006F31BC" w:rsidRDefault="006F31BC" w:rsidP="006F31BC">
            <w:pPr>
              <w:tabs>
                <w:tab w:val="left" w:pos="2082"/>
              </w:tabs>
              <w:jc w:val="both"/>
              <w:rPr>
                <w:rFonts w:ascii="Times New Roman" w:hAnsi="Times New Roman" w:cs="Times New Roman"/>
                <w:sz w:val="24"/>
                <w:szCs w:val="24"/>
              </w:rPr>
            </w:pPr>
            <w:r>
              <w:rPr>
                <w:rFonts w:ascii="Times New Roman" w:hAnsi="Times New Roman"/>
                <w:sz w:val="24"/>
              </w:rPr>
              <w:t>Com base na declaração de Alphonse Qualls, diretor técnico da sucursal de Ostland, acredita-se que o sistema informático e os dados informáticos acima referidos estão localizados no Docklands Securities Bank of Norland/Ostland Branch, 1</w:t>
            </w:r>
            <w:r>
              <w:rPr>
                <w:rFonts w:ascii="Times New Roman" w:hAnsi="Times New Roman"/>
                <w:sz w:val="24"/>
                <w:vertAlign w:val="superscript"/>
              </w:rPr>
              <w:t>st</w:t>
            </w:r>
            <w:r>
              <w:rPr>
                <w:rFonts w:ascii="Times New Roman" w:hAnsi="Times New Roman"/>
                <w:sz w:val="24"/>
              </w:rPr>
              <w:t xml:space="preserve"> Floor, 123 Ostland Street, Ostland City, Ostland 23985. </w:t>
            </w:r>
          </w:p>
          <w:p w14:paraId="4131967B" w14:textId="77777777" w:rsidR="006F31BC" w:rsidRDefault="006F31BC" w:rsidP="006F31BC">
            <w:pPr>
              <w:jc w:val="both"/>
              <w:rPr>
                <w:rFonts w:ascii="Times New Roman" w:hAnsi="Times New Roman" w:cs="Times New Roman"/>
                <w:sz w:val="24"/>
                <w:szCs w:val="24"/>
              </w:rPr>
            </w:pPr>
          </w:p>
          <w:p w14:paraId="2666BEE2" w14:textId="77777777" w:rsidR="006F31BC" w:rsidRDefault="006F31BC" w:rsidP="006F31BC">
            <w:pPr>
              <w:jc w:val="both"/>
              <w:rPr>
                <w:rFonts w:ascii="Times New Roman" w:hAnsi="Times New Roman" w:cs="Times New Roman"/>
                <w:b/>
                <w:sz w:val="24"/>
                <w:szCs w:val="24"/>
              </w:rPr>
            </w:pPr>
            <w:r>
              <w:rPr>
                <w:rFonts w:ascii="Times New Roman" w:hAnsi="Times New Roman"/>
                <w:sz w:val="24"/>
              </w:rPr>
              <w:t>A declaração de Alphonse Qualls, diretor técnico da sucursal de Ostland, é considerada fiável, uma vez que o requerente entende que Alphonse Qualls está bem familiarizado com a configuração informática da sucursal de Ostland.</w:t>
            </w:r>
          </w:p>
        </w:tc>
      </w:tr>
    </w:tbl>
    <w:p w14:paraId="2903293D" w14:textId="77777777" w:rsidR="00044D58" w:rsidRDefault="00044D58" w:rsidP="001C3A55">
      <w:pPr>
        <w:tabs>
          <w:tab w:val="left" w:pos="2082"/>
        </w:tabs>
        <w:ind w:firstLine="720"/>
        <w:jc w:val="both"/>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47136E" w14:paraId="53C67C75" w14:textId="77777777" w:rsidTr="00937DEA">
        <w:tc>
          <w:tcPr>
            <w:tcW w:w="9017" w:type="dxa"/>
          </w:tcPr>
          <w:p w14:paraId="7951D788" w14:textId="77777777" w:rsidR="0047136E" w:rsidRDefault="0047136E" w:rsidP="00937DEA">
            <w:pPr>
              <w:tabs>
                <w:tab w:val="left" w:pos="2082"/>
              </w:tabs>
              <w:jc w:val="both"/>
              <w:rPr>
                <w:rFonts w:ascii="Times New Roman" w:hAnsi="Times New Roman" w:cs="Times New Roman"/>
                <w:b/>
                <w:sz w:val="24"/>
                <w:szCs w:val="24"/>
              </w:rPr>
            </w:pPr>
            <w:r>
              <w:rPr>
                <w:rFonts w:ascii="Times New Roman" w:hAnsi="Times New Roman"/>
                <w:b/>
                <w:sz w:val="24"/>
              </w:rPr>
              <w:t>Descrição dos dados informáticos/sistemas informáticos em investigação</w:t>
            </w:r>
          </w:p>
        </w:tc>
      </w:tr>
      <w:tr w:rsidR="0047136E" w14:paraId="55CF503A" w14:textId="77777777" w:rsidTr="00937DEA">
        <w:tc>
          <w:tcPr>
            <w:tcW w:w="9017" w:type="dxa"/>
          </w:tcPr>
          <w:p w14:paraId="00A17EAE" w14:textId="77777777" w:rsidR="0047136E" w:rsidRPr="00265937" w:rsidRDefault="0047136E" w:rsidP="00937DEA">
            <w:pPr>
              <w:tabs>
                <w:tab w:val="left" w:pos="2082"/>
              </w:tabs>
              <w:jc w:val="both"/>
              <w:rPr>
                <w:rFonts w:ascii="Times New Roman" w:hAnsi="Times New Roman" w:cs="Times New Roman"/>
                <w:sz w:val="24"/>
                <w:szCs w:val="24"/>
              </w:rPr>
            </w:pPr>
            <w:r>
              <w:rPr>
                <w:rFonts w:ascii="Times New Roman" w:hAnsi="Times New Roman"/>
                <w:sz w:val="24"/>
              </w:rPr>
              <w:t>A investigação preliminar, incluindo a entrevista a Alphonse Qualls, diretor técnico da sucursal de Ostland, realizada em 7 de outubro de 2017, às 14h20, revelou que o sistema informático principal da sucursal de Ostland, um computador da marca Western Brand com o número de série 0123012-S1234911, contém dados informáticos armazenados relativos à conta bancária n.º 23568974. Estes dados incluem:</w:t>
            </w:r>
          </w:p>
          <w:p w14:paraId="4E859B72"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Dados informáticos armazenados relativos ao titular da conta bancária n.º 23568974;</w:t>
            </w:r>
          </w:p>
          <w:p w14:paraId="76A95421"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Dados informáticos armazenados relativos aos registos IP de pessoas que acederam à conta bancária n.º 23568974 através de um sistema informático desde 28 de setembro de 2017, às 00h01;</w:t>
            </w:r>
          </w:p>
          <w:p w14:paraId="590D7AFC"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Dados informáticos armazenados, incluindo páginas de acesso digital à conta bancária n.º 23568974;</w:t>
            </w:r>
          </w:p>
          <w:p w14:paraId="7533FF45"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lastRenderedPageBreak/>
              <w:t xml:space="preserve">Outros dados informáticos armazenados relativos a essa conta bancária, incluindo informações sobre o saldo e o historial de transações desde 1 de junho de 2017, às 00h01; </w:t>
            </w:r>
          </w:p>
          <w:p w14:paraId="66D4DF38" w14:textId="77777777" w:rsidR="0047136E" w:rsidRPr="009C3292" w:rsidRDefault="0047136E" w:rsidP="00937DEA">
            <w:pPr>
              <w:pStyle w:val="ListParagraph"/>
              <w:numPr>
                <w:ilvl w:val="0"/>
                <w:numId w:val="2"/>
              </w:numPr>
              <w:tabs>
                <w:tab w:val="left" w:pos="2082"/>
              </w:tabs>
              <w:jc w:val="both"/>
              <w:rPr>
                <w:rFonts w:ascii="Times New Roman" w:hAnsi="Times New Roman" w:cs="Times New Roman"/>
                <w:sz w:val="24"/>
                <w:szCs w:val="24"/>
              </w:rPr>
            </w:pPr>
            <w:r>
              <w:rPr>
                <w:rFonts w:ascii="Times New Roman" w:hAnsi="Times New Roman"/>
                <w:sz w:val="24"/>
              </w:rPr>
              <w:t>Outros dados informáticos armazenados relativos à conta bancária n.º 23568974.</w:t>
            </w:r>
          </w:p>
          <w:p w14:paraId="0F844994" w14:textId="77777777" w:rsidR="0047136E" w:rsidRDefault="0047136E" w:rsidP="00937DEA">
            <w:pPr>
              <w:tabs>
                <w:tab w:val="left" w:pos="2082"/>
              </w:tabs>
              <w:jc w:val="both"/>
              <w:rPr>
                <w:rFonts w:ascii="Times New Roman" w:hAnsi="Times New Roman" w:cs="Times New Roman"/>
                <w:sz w:val="24"/>
                <w:szCs w:val="24"/>
              </w:rPr>
            </w:pPr>
            <w:r>
              <w:rPr>
                <w:rFonts w:ascii="Times New Roman" w:hAnsi="Times New Roman"/>
                <w:sz w:val="24"/>
              </w:rPr>
              <w:t>Com base na declaração de Alphonse Qualls, diretor técnico da sucursal de Ostland, acredita-se que o sistema informático e os dados informáticos acima referidos estão localizados no Docklands Securities Bank of Norland/Ostland Branch, 1</w:t>
            </w:r>
            <w:r>
              <w:rPr>
                <w:rFonts w:ascii="Times New Roman" w:hAnsi="Times New Roman"/>
                <w:sz w:val="24"/>
                <w:vertAlign w:val="superscript"/>
              </w:rPr>
              <w:t>st</w:t>
            </w:r>
            <w:r>
              <w:rPr>
                <w:rFonts w:ascii="Times New Roman" w:hAnsi="Times New Roman"/>
                <w:sz w:val="24"/>
              </w:rPr>
              <w:t xml:space="preserve"> Floor, 123 Ostland Street, Ostland City, Ostland 23985. </w:t>
            </w:r>
          </w:p>
          <w:p w14:paraId="61076B43" w14:textId="77777777" w:rsidR="0047136E" w:rsidRDefault="0047136E" w:rsidP="00937DEA">
            <w:pPr>
              <w:jc w:val="both"/>
              <w:rPr>
                <w:rFonts w:ascii="Times New Roman" w:hAnsi="Times New Roman" w:cs="Times New Roman"/>
                <w:sz w:val="24"/>
                <w:szCs w:val="24"/>
              </w:rPr>
            </w:pPr>
          </w:p>
          <w:p w14:paraId="74AAC187" w14:textId="77777777" w:rsidR="0047136E" w:rsidRDefault="0047136E" w:rsidP="00937DEA">
            <w:pPr>
              <w:jc w:val="both"/>
              <w:rPr>
                <w:rFonts w:ascii="Times New Roman" w:hAnsi="Times New Roman" w:cs="Times New Roman"/>
                <w:b/>
                <w:sz w:val="24"/>
                <w:szCs w:val="24"/>
              </w:rPr>
            </w:pPr>
            <w:r>
              <w:rPr>
                <w:rFonts w:ascii="Times New Roman" w:hAnsi="Times New Roman"/>
                <w:sz w:val="24"/>
              </w:rPr>
              <w:t>A declaração de Alphonse Qualls, diretor técnico da sucursal de Ostland, é considerada fiável, uma vez que o requerente entende que Alphonse Qualls está bem familiarizado com a configuração informática da sucursal de Ostland.</w:t>
            </w:r>
          </w:p>
        </w:tc>
      </w:tr>
    </w:tbl>
    <w:p w14:paraId="0D45A866" w14:textId="77777777" w:rsidR="0047136E" w:rsidRDefault="0047136E" w:rsidP="001C3A55">
      <w:pPr>
        <w:tabs>
          <w:tab w:val="left" w:pos="2082"/>
        </w:tabs>
        <w:ind w:firstLine="720"/>
        <w:jc w:val="both"/>
        <w:rPr>
          <w:rFonts w:ascii="Times New Roman" w:hAnsi="Times New Roman" w:cs="Times New Roman"/>
          <w:b/>
          <w:sz w:val="24"/>
          <w:szCs w:val="24"/>
        </w:rPr>
      </w:pPr>
    </w:p>
    <w:p w14:paraId="445A170A" w14:textId="77777777"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6542AEA6" w14:textId="77777777" w:rsidTr="00EB4140">
        <w:tc>
          <w:tcPr>
            <w:tcW w:w="8302" w:type="dxa"/>
          </w:tcPr>
          <w:p w14:paraId="4F32A722" w14:textId="77777777" w:rsidR="00EB4140" w:rsidRDefault="00EB4140" w:rsidP="001C3A55">
            <w:pPr>
              <w:tabs>
                <w:tab w:val="left" w:pos="2082"/>
              </w:tabs>
              <w:jc w:val="both"/>
              <w:rPr>
                <w:rFonts w:ascii="Times New Roman" w:hAnsi="Times New Roman" w:cs="Times New Roman"/>
                <w:b/>
                <w:sz w:val="24"/>
                <w:szCs w:val="24"/>
              </w:rPr>
            </w:pPr>
            <w:r>
              <w:rPr>
                <w:rFonts w:ascii="Times New Roman" w:hAnsi="Times New Roman"/>
                <w:b/>
                <w:sz w:val="24"/>
              </w:rPr>
              <w:t>Motivos para a proteção dos dados informáticos especificados</w:t>
            </w:r>
          </w:p>
        </w:tc>
      </w:tr>
      <w:tr w:rsidR="00EB4140" w14:paraId="7EF3BA05" w14:textId="77777777" w:rsidTr="00EB4140">
        <w:tc>
          <w:tcPr>
            <w:tcW w:w="8302" w:type="dxa"/>
          </w:tcPr>
          <w:p w14:paraId="4A32F457" w14:textId="77777777" w:rsidR="00EB4140" w:rsidRPr="008B0299" w:rsidRDefault="00EB4140" w:rsidP="00EB4140">
            <w:pPr>
              <w:tabs>
                <w:tab w:val="left" w:pos="2082"/>
              </w:tabs>
              <w:jc w:val="both"/>
              <w:rPr>
                <w:rFonts w:ascii="Times New Roman" w:hAnsi="Times New Roman" w:cs="Times New Roman"/>
                <w:sz w:val="24"/>
                <w:szCs w:val="24"/>
              </w:rPr>
            </w:pPr>
            <w:r>
              <w:rPr>
                <w:rFonts w:ascii="Times New Roman" w:hAnsi="Times New Roman"/>
                <w:sz w:val="24"/>
              </w:rPr>
              <w:t>O presente pedido é apresentado com base nos seguintes fundamentos:</w:t>
            </w:r>
          </w:p>
          <w:p w14:paraId="1FD485E0"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sz w:val="24"/>
              </w:rPr>
              <w:t>O pedido é apresentado ao abrigo do pedido de assistência mútua n.º 219031 relativo ao acesso a dados informáticos armazenados, recebido da Autoridade Central de Atlantis em 5 de outubro de 2017;</w:t>
            </w:r>
          </w:p>
          <w:p w14:paraId="372094CD"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sz w:val="24"/>
              </w:rPr>
              <w:t>O pedido baseia-se na prática de uma infração grave que envolve a transferência fraudulenta de fundos para a conta bancária n.º 23568974 na sucursal de Ostland;</w:t>
            </w:r>
          </w:p>
          <w:p w14:paraId="77F95FAD" w14:textId="77777777"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sz w:val="24"/>
              </w:rPr>
              <w:t>Existe um elevado grau de probabilidade de os autores, que se presume estarem na posse de um poderoso spyware, cometerem outra infração conexa, a menos que sejam imediatamente identificados e detidos;</w:t>
            </w:r>
          </w:p>
          <w:p w14:paraId="34D85C92" w14:textId="77777777"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sz w:val="24"/>
              </w:rPr>
              <w:t>Existe um elevado grau de probabilidade de as informações sobre o titular relativas à conta bancária n.º 23568974, armazenadas sob a forma dos dados informáticos que se pretende obter, ajudarem a identificar os autores da infração;</w:t>
            </w:r>
          </w:p>
          <w:p w14:paraId="6B641618"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sz w:val="24"/>
              </w:rPr>
              <w:t>Medidas que envolvem a proteção de códigos de acesso e tornar os códigos de acesso inacessíveis ao titular da conta bancária evitarão a continuação da dissipação dos produtos do crime que se presume encontrarem-se na conta bancária n.º 23568974;</w:t>
            </w:r>
          </w:p>
          <w:p w14:paraId="79B07460" w14:textId="77777777" w:rsidR="00EB4140" w:rsidRPr="00CB4D5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sz w:val="24"/>
              </w:rPr>
              <w:t>A Polícia Federal de Atlantis realizou progressos significativos no que diz respeito à investigação, mas tem motivos para crer que existem provas materiais na sucursal de Ostland, em Ostland;</w:t>
            </w:r>
          </w:p>
          <w:p w14:paraId="016D892E" w14:textId="77777777" w:rsidR="00EB4140" w:rsidRPr="008B0299" w:rsidRDefault="00EB4140" w:rsidP="00EB4140">
            <w:pPr>
              <w:pStyle w:val="ListParagraph"/>
              <w:numPr>
                <w:ilvl w:val="0"/>
                <w:numId w:val="3"/>
              </w:numPr>
              <w:tabs>
                <w:tab w:val="left" w:pos="2082"/>
              </w:tabs>
              <w:jc w:val="both"/>
              <w:rPr>
                <w:rFonts w:ascii="Times New Roman" w:hAnsi="Times New Roman" w:cs="Times New Roman"/>
                <w:b/>
                <w:sz w:val="24"/>
                <w:szCs w:val="24"/>
              </w:rPr>
            </w:pPr>
            <w:r>
              <w:rPr>
                <w:rFonts w:ascii="Times New Roman" w:hAnsi="Times New Roman"/>
                <w:sz w:val="24"/>
              </w:rPr>
              <w:t>Os dados informáticos serão utilizados pela Polícia Federal de Atlantis na sua investigação e podem ser também utilizados pela Polícia Federal de Ostland se considerar que existem motivos para prosseguir a sua investigação;</w:t>
            </w:r>
          </w:p>
          <w:p w14:paraId="62345864"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sz w:val="24"/>
              </w:rPr>
              <w:t>O pedido limita-se apenas à proteção dos dados especificados relativos às pessoas envolvidas nas investigações em curso e não envolve a apreensão do sistema informático no qual os dados informáticos estão protegidos – se tal for considerado necessário, será apresentado um pedido separado de apreensão do sistema informático;</w:t>
            </w:r>
          </w:p>
          <w:p w14:paraId="0D2FD464" w14:textId="77777777" w:rsidR="00EB4140" w:rsidRPr="00EB4140" w:rsidRDefault="00EB4140" w:rsidP="001C3A55">
            <w:pPr>
              <w:pStyle w:val="ListParagraph"/>
              <w:numPr>
                <w:ilvl w:val="0"/>
                <w:numId w:val="3"/>
              </w:numPr>
              <w:tabs>
                <w:tab w:val="left" w:pos="2082"/>
              </w:tabs>
              <w:jc w:val="both"/>
              <w:rPr>
                <w:rFonts w:ascii="Times New Roman" w:hAnsi="Times New Roman" w:cs="Times New Roman"/>
                <w:b/>
                <w:sz w:val="24"/>
                <w:szCs w:val="24"/>
              </w:rPr>
            </w:pPr>
            <w:r>
              <w:rPr>
                <w:rFonts w:ascii="Times New Roman" w:hAnsi="Times New Roman"/>
                <w:sz w:val="24"/>
              </w:rPr>
              <w:lastRenderedPageBreak/>
              <w:t>A sucursal de Ostland parece não dispor da capacidade técnica necessária para extrair e produzir os dados informáticos especificados sem comprometer a integridade dos dados informáticos.</w:t>
            </w:r>
          </w:p>
        </w:tc>
      </w:tr>
    </w:tbl>
    <w:p w14:paraId="67344CC6" w14:textId="77777777"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21F38F53" w14:textId="77777777" w:rsidTr="00EB4140">
        <w:tc>
          <w:tcPr>
            <w:tcW w:w="8302" w:type="dxa"/>
          </w:tcPr>
          <w:p w14:paraId="5C72249D" w14:textId="77777777" w:rsidR="00EB4140" w:rsidRDefault="00EB4140" w:rsidP="001C3A55">
            <w:pPr>
              <w:tabs>
                <w:tab w:val="left" w:pos="2082"/>
              </w:tabs>
              <w:jc w:val="both"/>
              <w:rPr>
                <w:rFonts w:ascii="Times New Roman" w:hAnsi="Times New Roman" w:cs="Times New Roman"/>
                <w:b/>
                <w:sz w:val="24"/>
                <w:szCs w:val="24"/>
              </w:rPr>
            </w:pPr>
            <w:r>
              <w:rPr>
                <w:rFonts w:ascii="Times New Roman" w:hAnsi="Times New Roman"/>
                <w:b/>
                <w:sz w:val="24"/>
              </w:rPr>
              <w:t>Âmbito da medida</w:t>
            </w:r>
          </w:p>
        </w:tc>
      </w:tr>
      <w:tr w:rsidR="00EB4140" w14:paraId="3AD5EA5B" w14:textId="77777777" w:rsidTr="00EB4140">
        <w:tc>
          <w:tcPr>
            <w:tcW w:w="8302" w:type="dxa"/>
          </w:tcPr>
          <w:p w14:paraId="17CE3966" w14:textId="77777777" w:rsidR="00EB4140" w:rsidRDefault="00EB4140" w:rsidP="001C3A55">
            <w:pPr>
              <w:tabs>
                <w:tab w:val="left" w:pos="2082"/>
              </w:tabs>
              <w:jc w:val="both"/>
              <w:rPr>
                <w:rFonts w:ascii="Times New Roman" w:hAnsi="Times New Roman" w:cs="Times New Roman"/>
                <w:sz w:val="24"/>
                <w:szCs w:val="24"/>
              </w:rPr>
            </w:pPr>
            <w:r>
              <w:rPr>
                <w:rFonts w:ascii="Times New Roman" w:hAnsi="Times New Roman"/>
                <w:sz w:val="24"/>
              </w:rPr>
              <w:t>O pedido destina-se a proteger os dados informáticos nele especificados. Para além de proteger os dados informáticos especificados, o requerente solicita igualmente autorização para:</w:t>
            </w:r>
          </w:p>
          <w:p w14:paraId="5D7CB427" w14:textId="77777777"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sz w:val="24"/>
              </w:rPr>
              <w:t xml:space="preserve">Criar e preservar imagens dos dados informáticos protegidos, utilizando o </w:t>
            </w:r>
            <w:r>
              <w:rPr>
                <w:rFonts w:ascii="Times New Roman" w:hAnsi="Times New Roman"/>
                <w:i/>
                <w:iCs/>
                <w:sz w:val="24"/>
              </w:rPr>
              <w:t>hash</w:t>
            </w:r>
            <w:r>
              <w:rPr>
                <w:rFonts w:ascii="Times New Roman" w:hAnsi="Times New Roman"/>
                <w:sz w:val="24"/>
              </w:rPr>
              <w:t xml:space="preserve"> criptográfico MD5 para assegurar a integridade dos dados informáticos protegidos; e</w:t>
            </w:r>
          </w:p>
          <w:p w14:paraId="14181B8E" w14:textId="77777777"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sz w:val="24"/>
              </w:rPr>
              <w:t>Ordenar à sucursal de Ostland que mantenha a integridade dos dados informáticos durante um período inicial de quatro semanas, renovável mediante as autorizações apropriadas da autoridade competente; e</w:t>
            </w:r>
          </w:p>
          <w:p w14:paraId="7BE5D2D3" w14:textId="77777777" w:rsidR="00EB4140" w:rsidRP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sz w:val="24"/>
              </w:rPr>
              <w:t>Tornar inacessíveis os dados informáticos armazenados, incluindo o acesso a páginas digitais da conta bancária n.º 23568974, por um período inicial de duas semanas, renovável mediante as autorizações apropriadas da autoridade competente.</w:t>
            </w:r>
          </w:p>
        </w:tc>
      </w:tr>
    </w:tbl>
    <w:p w14:paraId="3B8C68B8" w14:textId="77777777" w:rsidR="001C3A55" w:rsidRDefault="001C3A55"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7B038DD2" w14:textId="77777777" w:rsidTr="00EB4140">
        <w:tc>
          <w:tcPr>
            <w:tcW w:w="8302" w:type="dxa"/>
          </w:tcPr>
          <w:p w14:paraId="149A3583" w14:textId="77777777"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b/>
                <w:sz w:val="24"/>
              </w:rPr>
              <w:t>Execução da medida</w:t>
            </w:r>
          </w:p>
        </w:tc>
      </w:tr>
      <w:tr w:rsidR="00EB4140" w14:paraId="222A6E18" w14:textId="77777777" w:rsidTr="00EB4140">
        <w:tc>
          <w:tcPr>
            <w:tcW w:w="8302" w:type="dxa"/>
          </w:tcPr>
          <w:p w14:paraId="5264AA13"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sz w:val="24"/>
              </w:rPr>
              <w:t>A medida deverá ser executada entre 11 de outubro de 2017, às 20h00, e 12 de outubro de 2017 às 8h00. Se necessário, o requerente pode solicitar, com urgência, uma nova prorrogação do prazo especificado.</w:t>
            </w:r>
          </w:p>
          <w:p w14:paraId="7ADD6D3F" w14:textId="77777777" w:rsidR="00EB4140" w:rsidRDefault="00EB4140" w:rsidP="00EB4140">
            <w:pPr>
              <w:tabs>
                <w:tab w:val="left" w:pos="2082"/>
              </w:tabs>
              <w:jc w:val="both"/>
              <w:rPr>
                <w:rFonts w:ascii="Times New Roman" w:hAnsi="Times New Roman" w:cs="Times New Roman"/>
                <w:sz w:val="24"/>
                <w:szCs w:val="24"/>
              </w:rPr>
            </w:pPr>
          </w:p>
          <w:p w14:paraId="1BB4FBA1"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sz w:val="24"/>
              </w:rPr>
              <w:t>Pessoas a acompanhar o requerente:</w:t>
            </w:r>
          </w:p>
          <w:p w14:paraId="09261F24" w14:textId="77777777"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sz w:val="24"/>
              </w:rPr>
              <w:t>Georgetta Koehler, perita forense chefe, Polícia Federal de Ostland</w:t>
            </w:r>
          </w:p>
          <w:p w14:paraId="16855EC7" w14:textId="77777777"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sz w:val="24"/>
              </w:rPr>
              <w:t>Minh Alger, perito forense adjunto, Polícia Federal de Ostland</w:t>
            </w:r>
          </w:p>
          <w:p w14:paraId="1591C2B3" w14:textId="77777777"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sz w:val="24"/>
              </w:rPr>
              <w:t>Arlie Keeton, inspetor sénior da Polícia Federal de Atlantis</w:t>
            </w:r>
          </w:p>
          <w:p w14:paraId="13E70EAB" w14:textId="77777777" w:rsidR="00EB4140" w:rsidRP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sz w:val="24"/>
              </w:rPr>
              <w:t>Alphonse Qualls, diretor técnico, sucursal de Ostland [ou qualquer representante que tenha conhecimento do funcionamento do sistema informático que contém os dados informáticos especificados]</w:t>
            </w:r>
          </w:p>
        </w:tc>
      </w:tr>
    </w:tbl>
    <w:p w14:paraId="50CE5C7E" w14:textId="77777777"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1E7E9FC2" w14:textId="77777777" w:rsidTr="00937DEA">
        <w:tc>
          <w:tcPr>
            <w:tcW w:w="8302" w:type="dxa"/>
          </w:tcPr>
          <w:p w14:paraId="17BF3C72" w14:textId="77777777"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b/>
                <w:sz w:val="24"/>
              </w:rPr>
              <w:t>Salvaguarda dos direitos de terceiros</w:t>
            </w:r>
          </w:p>
        </w:tc>
      </w:tr>
      <w:tr w:rsidR="00EB4140" w14:paraId="716760B2" w14:textId="77777777" w:rsidTr="00937DEA">
        <w:tc>
          <w:tcPr>
            <w:tcW w:w="8302" w:type="dxa"/>
          </w:tcPr>
          <w:p w14:paraId="7AC38DBF" w14:textId="77777777"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sz w:val="24"/>
              </w:rPr>
              <w:t>Durante o período de execução da medida, o servidor da sucursal de Ostland ficará temporariamente indisponível e os utilizadores da sucursal de Ostland poderão não ter acesso às suas contas bancárias digitais. Estima-se que a execução da medida demore 12 horas; por conseguinte, a medida não será executada durante as horas de expediente da sucursal de Ostland;</w:t>
            </w:r>
          </w:p>
          <w:p w14:paraId="3B21C209" w14:textId="77777777"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sz w:val="24"/>
              </w:rPr>
              <w:t>O requerente e a equipa de execução procurarão reduzir ao mínimo os períodos de suspensão do funcionamento do servidor da sucursal de Ostland, tentando isolar os dados relevantes e permitir o acesso a dados não relacionados na medida do possível;</w:t>
            </w:r>
          </w:p>
          <w:p w14:paraId="191DB19B" w14:textId="77777777"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sz w:val="24"/>
              </w:rPr>
              <w:t>Apenas se procura obter os dados informáticos especificados relativos à conta bancária n.º 23568974, uma vez que a referida conta é relevante para a investigação. Não se procura obter outros dados ou informações informáticos;</w:t>
            </w:r>
          </w:p>
          <w:p w14:paraId="23335516" w14:textId="77777777" w:rsidR="00B62F6F" w:rsidRDefault="00B62F6F"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sz w:val="24"/>
              </w:rPr>
              <w:lastRenderedPageBreak/>
              <w:t>Dados informáticos limitados serão tornados inacessíveis apenas na medida em que previnem o acesso a contas bancárias digitais para impedir a prática de infrações;</w:t>
            </w:r>
          </w:p>
          <w:p w14:paraId="0353F54D" w14:textId="77777777" w:rsidR="00EB4140" w:rsidRDefault="00EB4140" w:rsidP="00C93FD5">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sz w:val="24"/>
              </w:rPr>
              <w:t>Somente o requerente e a equipa de execução terão acesso imediato a dados informáticos protegidos. Todos os dados protegidos serão transmitidos à Autoridade Central de Atlantis nos termos do pedido de assistência mútua;</w:t>
            </w:r>
          </w:p>
          <w:p w14:paraId="46F64950" w14:textId="77777777" w:rsidR="00C93FD5" w:rsidRPr="00EB4140" w:rsidRDefault="00C93FD5" w:rsidP="00C93FD5">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sz w:val="24"/>
              </w:rPr>
              <w:t>Os dados informáticos protegidos e/ou as respetivas cópias serão preservados pela Polícia Federal de Atlantis apenas durante o tempo necessário para efeitos da investigação.</w:t>
            </w:r>
          </w:p>
        </w:tc>
      </w:tr>
    </w:tbl>
    <w:p w14:paraId="25F58D51" w14:textId="77777777"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9C3292" w14:paraId="71EB6864" w14:textId="77777777" w:rsidTr="00937DEA">
        <w:tc>
          <w:tcPr>
            <w:tcW w:w="8302" w:type="dxa"/>
          </w:tcPr>
          <w:p w14:paraId="583B319E" w14:textId="77777777" w:rsidR="009C3292" w:rsidRDefault="009C3292" w:rsidP="009C3292">
            <w:pPr>
              <w:tabs>
                <w:tab w:val="left" w:pos="2082"/>
              </w:tabs>
              <w:jc w:val="both"/>
              <w:rPr>
                <w:rFonts w:ascii="Times New Roman" w:hAnsi="Times New Roman" w:cs="Times New Roman"/>
                <w:b/>
                <w:sz w:val="24"/>
                <w:szCs w:val="24"/>
              </w:rPr>
            </w:pPr>
            <w:r>
              <w:rPr>
                <w:rFonts w:ascii="Times New Roman" w:hAnsi="Times New Roman"/>
                <w:b/>
                <w:sz w:val="24"/>
              </w:rPr>
              <w:t>Comunicação de informações</w:t>
            </w:r>
          </w:p>
        </w:tc>
      </w:tr>
      <w:tr w:rsidR="009C3292" w14:paraId="13C43799" w14:textId="77777777" w:rsidTr="00937DEA">
        <w:tc>
          <w:tcPr>
            <w:tcW w:w="8302" w:type="dxa"/>
          </w:tcPr>
          <w:p w14:paraId="6F10B70A" w14:textId="77777777" w:rsidR="009C3292" w:rsidRDefault="009C3292" w:rsidP="009C3292">
            <w:pPr>
              <w:tabs>
                <w:tab w:val="left" w:pos="2082"/>
              </w:tabs>
              <w:jc w:val="both"/>
              <w:rPr>
                <w:rFonts w:ascii="Times New Roman" w:hAnsi="Times New Roman" w:cs="Times New Roman"/>
                <w:sz w:val="24"/>
                <w:szCs w:val="24"/>
              </w:rPr>
            </w:pPr>
            <w:r>
              <w:rPr>
                <w:rFonts w:ascii="Times New Roman" w:hAnsi="Times New Roman"/>
                <w:sz w:val="24"/>
              </w:rPr>
              <w:t>O requerente apresentará um relatório confidencial no prazo de 48 horas após a conclusão das medidas tomadas. O relatório descreverá as medidas tomadas e fornecerá um resumo dos elementos ou dados informáticos protegidos.</w:t>
            </w:r>
          </w:p>
          <w:p w14:paraId="6F4AFE6E" w14:textId="77777777" w:rsidR="009C3292" w:rsidRDefault="009C3292" w:rsidP="009C3292">
            <w:pPr>
              <w:tabs>
                <w:tab w:val="left" w:pos="2082"/>
              </w:tabs>
              <w:jc w:val="both"/>
              <w:rPr>
                <w:rFonts w:ascii="Times New Roman" w:hAnsi="Times New Roman" w:cs="Times New Roman"/>
                <w:sz w:val="24"/>
                <w:szCs w:val="24"/>
              </w:rPr>
            </w:pPr>
          </w:p>
          <w:p w14:paraId="2B0FAF48" w14:textId="77777777" w:rsidR="009C3292" w:rsidRPr="009C3292" w:rsidRDefault="009C3292" w:rsidP="009C3292">
            <w:pPr>
              <w:tabs>
                <w:tab w:val="left" w:pos="2082"/>
              </w:tabs>
              <w:jc w:val="both"/>
              <w:rPr>
                <w:rFonts w:ascii="Times New Roman" w:hAnsi="Times New Roman" w:cs="Times New Roman"/>
                <w:sz w:val="24"/>
                <w:szCs w:val="24"/>
              </w:rPr>
            </w:pPr>
            <w:r>
              <w:rPr>
                <w:rFonts w:ascii="Times New Roman" w:hAnsi="Times New Roman"/>
                <w:sz w:val="24"/>
              </w:rPr>
              <w:t>Caso seja necessário apreender um sistema informático ou proteger/tornar inacessíveis dados informáticos não especificados no presente pedido, o requerente apresentará um pedido separado e urgente a esta autoridade judiciária.</w:t>
            </w:r>
          </w:p>
        </w:tc>
      </w:tr>
    </w:tbl>
    <w:p w14:paraId="6995A546" w14:textId="77777777" w:rsidR="009C3292" w:rsidRDefault="009C3292" w:rsidP="00DA305D">
      <w:pPr>
        <w:tabs>
          <w:tab w:val="left" w:pos="2082"/>
        </w:tabs>
        <w:ind w:firstLine="720"/>
        <w:jc w:val="both"/>
        <w:rPr>
          <w:rFonts w:ascii="Times New Roman" w:hAnsi="Times New Roman" w:cs="Times New Roman"/>
          <w:b/>
          <w:sz w:val="24"/>
          <w:szCs w:val="24"/>
        </w:rPr>
      </w:pPr>
    </w:p>
    <w:p w14:paraId="2CF24D37" w14:textId="77777777" w:rsidR="00EE51D2" w:rsidRDefault="00EE51D2">
      <w:pPr>
        <w:rPr>
          <w:rFonts w:ascii="Times New Roman" w:hAnsi="Times New Roman" w:cs="Times New Roman"/>
          <w:sz w:val="24"/>
          <w:szCs w:val="24"/>
        </w:rPr>
      </w:pPr>
      <w:r>
        <w:br w:type="page"/>
      </w:r>
    </w:p>
    <w:p w14:paraId="66890833" w14:textId="77777777" w:rsidR="00C45215" w:rsidRPr="003C2C37" w:rsidRDefault="003C2C37" w:rsidP="009C3292">
      <w:pPr>
        <w:tabs>
          <w:tab w:val="left" w:pos="2082"/>
        </w:tabs>
        <w:ind w:left="720"/>
        <w:jc w:val="center"/>
        <w:rPr>
          <w:rFonts w:ascii="Times New Roman" w:hAnsi="Times New Roman" w:cs="Times New Roman"/>
          <w:b/>
          <w:sz w:val="24"/>
          <w:szCs w:val="24"/>
        </w:rPr>
      </w:pPr>
      <w:r>
        <w:rPr>
          <w:rFonts w:ascii="Times New Roman" w:hAnsi="Times New Roman"/>
          <w:b/>
          <w:sz w:val="24"/>
        </w:rPr>
        <w:lastRenderedPageBreak/>
        <w:t xml:space="preserve">DECLARAÇÃO SOB COMPROMISSO DE HONRA RELATIVA AO PEDIDO DESTINADO A PROTEGER DADOS INFORMÁTICOS </w:t>
      </w:r>
    </w:p>
    <w:p w14:paraId="320C88D6" w14:textId="77777777" w:rsidR="009C3292" w:rsidRDefault="009C3292" w:rsidP="009C3292">
      <w:pPr>
        <w:tabs>
          <w:tab w:val="left" w:pos="2082"/>
        </w:tabs>
        <w:ind w:left="720"/>
        <w:rPr>
          <w:rFonts w:ascii="Times New Roman" w:hAnsi="Times New Roman" w:cs="Times New Roman"/>
          <w:sz w:val="24"/>
          <w:szCs w:val="24"/>
        </w:rPr>
      </w:pPr>
    </w:p>
    <w:p w14:paraId="25EA3A55" w14:textId="77777777" w:rsidR="003C2C37" w:rsidRDefault="003C2C37" w:rsidP="009C3292">
      <w:pPr>
        <w:tabs>
          <w:tab w:val="left" w:pos="2082"/>
        </w:tabs>
        <w:ind w:left="720"/>
        <w:rPr>
          <w:rFonts w:ascii="Times New Roman" w:hAnsi="Times New Roman" w:cs="Times New Roman"/>
          <w:sz w:val="24"/>
          <w:szCs w:val="24"/>
        </w:rPr>
      </w:pPr>
      <w:r>
        <w:rPr>
          <w:rFonts w:ascii="Times New Roman" w:hAnsi="Times New Roman"/>
          <w:sz w:val="24"/>
        </w:rPr>
        <w:t>Eu, Carlo Rivas, devidamente juramentado, deponho e afirmo:</w:t>
      </w:r>
    </w:p>
    <w:p w14:paraId="25CC9863" w14:textId="77777777"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sz w:val="24"/>
        </w:rPr>
        <w:t>Sou inspetor da Polícia Federal de Ostland há cerca de trinta meses. Estou autorizado a investigar crimes que envolvam violações a [</w:t>
      </w:r>
      <w:r>
        <w:rPr>
          <w:rFonts w:ascii="Times New Roman" w:hAnsi="Times New Roman"/>
          <w:i/>
          <w:sz w:val="24"/>
        </w:rPr>
        <w:t>inserir o nome da lei</w:t>
      </w:r>
      <w:r>
        <w:rPr>
          <w:rFonts w:ascii="Times New Roman" w:hAnsi="Times New Roman"/>
          <w:sz w:val="24"/>
        </w:rPr>
        <w:t>].</w:t>
      </w:r>
    </w:p>
    <w:p w14:paraId="34FEC8B6" w14:textId="77777777"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sz w:val="24"/>
        </w:rPr>
        <w:t>A presente declaração sob compromisso de honra é apresentada para acompanhar o pedido de proteção de dados informáticos ao abrigo do [</w:t>
      </w:r>
      <w:r>
        <w:rPr>
          <w:rFonts w:ascii="Times New Roman" w:hAnsi="Times New Roman"/>
          <w:i/>
          <w:sz w:val="24"/>
        </w:rPr>
        <w:t>número da secção</w:t>
      </w:r>
      <w:r>
        <w:rPr>
          <w:rFonts w:ascii="Times New Roman" w:hAnsi="Times New Roman"/>
          <w:sz w:val="24"/>
        </w:rPr>
        <w:t>], [</w:t>
      </w:r>
      <w:r>
        <w:rPr>
          <w:rFonts w:ascii="Times New Roman" w:hAnsi="Times New Roman"/>
          <w:i/>
          <w:sz w:val="24"/>
        </w:rPr>
        <w:t>nome da lei</w:t>
      </w:r>
      <w:r>
        <w:rPr>
          <w:rFonts w:ascii="Times New Roman" w:hAnsi="Times New Roman"/>
          <w:sz w:val="24"/>
        </w:rPr>
        <w:t>], que pode ser lida como parte da presente declaração sob compromisso de honra.</w:t>
      </w:r>
    </w:p>
    <w:p w14:paraId="2D66B12E" w14:textId="51F06FB0"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sz w:val="24"/>
        </w:rPr>
        <w:t>As afirmações constantes nesta declaração sob compromisso de honra baseiam-se nas informações fornecidas pela Autoridade Central de Atlantis e nas informações identificadas no respetivo pedido que se encontra na posse da Polícia Federal de Ostland. Limito-me a expor os factos que considero serem necessários para estabelecer os fundamentos para esta medida urgente.</w:t>
      </w:r>
      <w:r w:rsidR="002F0665">
        <w:rPr>
          <w:rFonts w:ascii="Times New Roman" w:hAnsi="Times New Roman"/>
          <w:sz w:val="24"/>
        </w:rPr>
        <w:t xml:space="preserve"> </w:t>
      </w:r>
    </w:p>
    <w:p w14:paraId="57A7FAFD" w14:textId="77777777" w:rsidR="00C93FD5" w:rsidRDefault="00C93FD5" w:rsidP="00C93FD5">
      <w:pPr>
        <w:tabs>
          <w:tab w:val="left" w:pos="2082"/>
        </w:tabs>
        <w:ind w:left="720"/>
        <w:jc w:val="both"/>
        <w:rPr>
          <w:rFonts w:ascii="Times New Roman" w:hAnsi="Times New Roman" w:cs="Times New Roman"/>
          <w:sz w:val="24"/>
          <w:szCs w:val="24"/>
        </w:rPr>
      </w:pPr>
    </w:p>
    <w:p w14:paraId="6254AE79" w14:textId="77777777" w:rsidR="00C93FD5" w:rsidRDefault="00C93FD5" w:rsidP="00C93FD5">
      <w:pPr>
        <w:tabs>
          <w:tab w:val="left" w:pos="2082"/>
        </w:tabs>
        <w:ind w:left="720"/>
        <w:jc w:val="both"/>
        <w:rPr>
          <w:rFonts w:ascii="Times New Roman" w:hAnsi="Times New Roman" w:cs="Times New Roman"/>
          <w:sz w:val="24"/>
          <w:szCs w:val="24"/>
        </w:rPr>
      </w:pPr>
    </w:p>
    <w:p w14:paraId="65B64DBE" w14:textId="77777777" w:rsidR="00A85B29" w:rsidRDefault="00A85B29" w:rsidP="00C93FD5">
      <w:pPr>
        <w:tabs>
          <w:tab w:val="left" w:pos="2082"/>
        </w:tabs>
        <w:spacing w:after="0"/>
        <w:ind w:left="720"/>
        <w:jc w:val="right"/>
        <w:rPr>
          <w:rFonts w:ascii="Times New Roman" w:hAnsi="Times New Roman" w:cs="Times New Roman"/>
          <w:sz w:val="24"/>
          <w:szCs w:val="24"/>
        </w:rPr>
      </w:pPr>
      <w:r>
        <w:rPr>
          <w:rFonts w:ascii="Times New Roman" w:hAnsi="Times New Roman"/>
          <w:sz w:val="24"/>
        </w:rPr>
        <w:t>Carlo Rivas</w:t>
      </w:r>
    </w:p>
    <w:p w14:paraId="1DD1608C" w14:textId="77777777"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sz w:val="24"/>
        </w:rPr>
        <w:t>Inspetor</w:t>
      </w:r>
    </w:p>
    <w:p w14:paraId="04718B44" w14:textId="77777777"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sz w:val="24"/>
        </w:rPr>
        <w:t>Polícia Federal de Ostland</w:t>
      </w:r>
    </w:p>
    <w:p w14:paraId="12F87038" w14:textId="77777777" w:rsidR="00C93FD5" w:rsidRPr="00DA305D" w:rsidRDefault="00C93FD5" w:rsidP="00C93FD5">
      <w:pPr>
        <w:rPr>
          <w:rFonts w:ascii="Times New Roman" w:hAnsi="Times New Roman" w:cs="Times New Roman"/>
          <w:sz w:val="24"/>
          <w:szCs w:val="24"/>
        </w:rPr>
      </w:pPr>
    </w:p>
    <w:sectPr w:rsidR="00C93FD5" w:rsidRPr="00DA305D" w:rsidSect="006F31BC">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34A08"/>
    <w:multiLevelType w:val="hybridMultilevel"/>
    <w:tmpl w:val="A31626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FD493A"/>
    <w:multiLevelType w:val="hybridMultilevel"/>
    <w:tmpl w:val="CF023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BC46E0A"/>
    <w:multiLevelType w:val="hybridMultilevel"/>
    <w:tmpl w:val="811A2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5254DE"/>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FA62D64"/>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C265F2"/>
    <w:multiLevelType w:val="hybridMultilevel"/>
    <w:tmpl w:val="9F6C7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B03AEA"/>
    <w:multiLevelType w:val="hybridMultilevel"/>
    <w:tmpl w:val="B972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4D1F04"/>
    <w:multiLevelType w:val="hybridMultilevel"/>
    <w:tmpl w:val="325A3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5"/>
  </w:num>
  <w:num w:numId="3">
    <w:abstractNumId w:val="0"/>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3C3"/>
    <w:rsid w:val="00044D58"/>
    <w:rsid w:val="0006697B"/>
    <w:rsid w:val="00082661"/>
    <w:rsid w:val="000A060E"/>
    <w:rsid w:val="000B2CCB"/>
    <w:rsid w:val="000B7A9A"/>
    <w:rsid w:val="000E0558"/>
    <w:rsid w:val="001108DF"/>
    <w:rsid w:val="00121D2E"/>
    <w:rsid w:val="00133FB1"/>
    <w:rsid w:val="00151643"/>
    <w:rsid w:val="0018507F"/>
    <w:rsid w:val="001959B4"/>
    <w:rsid w:val="001C3A55"/>
    <w:rsid w:val="001C5706"/>
    <w:rsid w:val="001C6729"/>
    <w:rsid w:val="002126C2"/>
    <w:rsid w:val="00213030"/>
    <w:rsid w:val="00231493"/>
    <w:rsid w:val="00260144"/>
    <w:rsid w:val="00265937"/>
    <w:rsid w:val="002953F4"/>
    <w:rsid w:val="002A1761"/>
    <w:rsid w:val="002A7EEA"/>
    <w:rsid w:val="002E2F4C"/>
    <w:rsid w:val="002F0665"/>
    <w:rsid w:val="00370C80"/>
    <w:rsid w:val="00376527"/>
    <w:rsid w:val="00381729"/>
    <w:rsid w:val="003B553C"/>
    <w:rsid w:val="003C2C37"/>
    <w:rsid w:val="003E44B9"/>
    <w:rsid w:val="00411A03"/>
    <w:rsid w:val="0047136E"/>
    <w:rsid w:val="00491E0D"/>
    <w:rsid w:val="004B04AF"/>
    <w:rsid w:val="004E746B"/>
    <w:rsid w:val="00510791"/>
    <w:rsid w:val="0053637E"/>
    <w:rsid w:val="00553730"/>
    <w:rsid w:val="00575746"/>
    <w:rsid w:val="005763D5"/>
    <w:rsid w:val="005C3002"/>
    <w:rsid w:val="005F0F6C"/>
    <w:rsid w:val="00631A1F"/>
    <w:rsid w:val="006A6449"/>
    <w:rsid w:val="006F31BC"/>
    <w:rsid w:val="00746790"/>
    <w:rsid w:val="007523C3"/>
    <w:rsid w:val="007B6B88"/>
    <w:rsid w:val="007C7A48"/>
    <w:rsid w:val="008160FE"/>
    <w:rsid w:val="008403A0"/>
    <w:rsid w:val="00876D63"/>
    <w:rsid w:val="0088108C"/>
    <w:rsid w:val="008B0299"/>
    <w:rsid w:val="008B7F83"/>
    <w:rsid w:val="008C2EAF"/>
    <w:rsid w:val="008E597D"/>
    <w:rsid w:val="008E71B3"/>
    <w:rsid w:val="008F4EC4"/>
    <w:rsid w:val="00927945"/>
    <w:rsid w:val="009B331D"/>
    <w:rsid w:val="009C1486"/>
    <w:rsid w:val="009C3292"/>
    <w:rsid w:val="009F3FE4"/>
    <w:rsid w:val="00A84998"/>
    <w:rsid w:val="00A85B29"/>
    <w:rsid w:val="00A900FA"/>
    <w:rsid w:val="00AA3C41"/>
    <w:rsid w:val="00B1131D"/>
    <w:rsid w:val="00B62F6F"/>
    <w:rsid w:val="00B87BA4"/>
    <w:rsid w:val="00BB02EC"/>
    <w:rsid w:val="00BC5151"/>
    <w:rsid w:val="00BF44C4"/>
    <w:rsid w:val="00C13BB8"/>
    <w:rsid w:val="00C45215"/>
    <w:rsid w:val="00C75A2E"/>
    <w:rsid w:val="00C8306D"/>
    <w:rsid w:val="00C93FD5"/>
    <w:rsid w:val="00C94D13"/>
    <w:rsid w:val="00C974BA"/>
    <w:rsid w:val="00CA4B15"/>
    <w:rsid w:val="00CB2178"/>
    <w:rsid w:val="00CB4D50"/>
    <w:rsid w:val="00CD28D2"/>
    <w:rsid w:val="00D064A4"/>
    <w:rsid w:val="00D075B2"/>
    <w:rsid w:val="00D204DD"/>
    <w:rsid w:val="00D4018B"/>
    <w:rsid w:val="00D507E8"/>
    <w:rsid w:val="00D57A02"/>
    <w:rsid w:val="00D61B80"/>
    <w:rsid w:val="00D65B2A"/>
    <w:rsid w:val="00DA305D"/>
    <w:rsid w:val="00DC3F61"/>
    <w:rsid w:val="00E30E5A"/>
    <w:rsid w:val="00E4778A"/>
    <w:rsid w:val="00E550A3"/>
    <w:rsid w:val="00E734A6"/>
    <w:rsid w:val="00EB4140"/>
    <w:rsid w:val="00EC1DA4"/>
    <w:rsid w:val="00EE51D2"/>
    <w:rsid w:val="00F162C3"/>
    <w:rsid w:val="00FC2A0E"/>
    <w:rsid w:val="00FD4652"/>
    <w:rsid w:val="00FF1D53"/>
    <w:rsid w:val="00FF3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5AF7"/>
  <w15:chartTrackingRefBased/>
  <w15:docId w15:val="{91C8C6F1-F20E-476B-B74C-1B59CCA4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52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53730"/>
    <w:rPr>
      <w:color w:val="0563C1" w:themeColor="hyperlink"/>
      <w:u w:val="single"/>
    </w:rPr>
  </w:style>
  <w:style w:type="paragraph" w:styleId="ListParagraph">
    <w:name w:val="List Paragraph"/>
    <w:basedOn w:val="Normal"/>
    <w:uiPriority w:val="34"/>
    <w:qFormat/>
    <w:rsid w:val="00C97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2563</Words>
  <Characters>14614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 Lotia</dc:creator>
  <cp:keywords/>
  <dc:description/>
  <cp:lastModifiedBy>JONES Ashley</cp:lastModifiedBy>
  <cp:revision>2</cp:revision>
  <dcterms:created xsi:type="dcterms:W3CDTF">2022-05-02T09:51:00Z</dcterms:created>
  <dcterms:modified xsi:type="dcterms:W3CDTF">2022-05-02T09:51:00Z</dcterms:modified>
</cp:coreProperties>
</file>