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2E59" w14:textId="43C88A53" w:rsidR="00D82C18" w:rsidRPr="003406F3" w:rsidRDefault="00B71D66" w:rsidP="000D2DE3">
      <w:pPr>
        <w:pStyle w:val="PargrafodaLista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>Plano de aula</w:t>
      </w:r>
    </w:p>
    <w:p w14:paraId="297047B4" w14:textId="77777777"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</w:p>
    <w:p w14:paraId="6857C56D" w14:textId="402C66F7" w:rsidR="00D82C18" w:rsidRPr="003406F3" w:rsidRDefault="00D82C18" w:rsidP="00D82C18">
      <w:pPr>
        <w:pStyle w:val="PargrafodaLista"/>
        <w:numPr>
          <w:ilvl w:val="1"/>
          <w:numId w:val="3"/>
        </w:num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Aulas 1.3.2 (Legislação Nacional)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021BF954" w:rsidR="00D82C18" w:rsidRPr="003406F3" w:rsidRDefault="00D82C18" w:rsidP="005700D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Aula 1.3.2 (Legislação Nacional)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47468781" w:rsidR="00D82C18" w:rsidRPr="003406F3" w:rsidRDefault="00D82C18" w:rsidP="005700D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120 minutos</w:t>
            </w:r>
          </w:p>
        </w:tc>
      </w:tr>
      <w:tr w:rsidR="003406F3" w:rsidRPr="003406F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14:paraId="3E3ADEA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com versões de software compatíveis com os materiais preparados</w:t>
            </w:r>
          </w:p>
          <w:p w14:paraId="737B876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14:paraId="6505534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>Bloco de notas de estudante e canetas.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7134ECDA"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F04F3E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3FE58655" w14:textId="606EC544" w:rsidR="00A03CF0" w:rsidRPr="00FD4D84" w:rsidRDefault="00FD4D84" w:rsidP="00FD4D8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fornecer todas as informações necessárias e os antecedentes aos juízes e procuradores para que possam utilizar de forma eficaz as disposições processuais da legislação local para processar e julgar casos de cibercrime. </w:t>
            </w:r>
          </w:p>
        </w:tc>
      </w:tr>
      <w:tr w:rsidR="003406F3" w:rsidRPr="003406F3" w14:paraId="1B5A80A7" w14:textId="77777777" w:rsidTr="00DD03BF">
        <w:trPr>
          <w:trHeight w:val="1769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737C2ECB" w14:textId="77777777" w:rsidR="00AA1B2A" w:rsidRPr="00AA1B2A" w:rsidRDefault="00AA1B2A" w:rsidP="00AA1B2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final da sessão, os participantes serão capazes de identificar e explicar:</w:t>
            </w:r>
          </w:p>
          <w:p w14:paraId="7E1C29E3" w14:textId="77777777" w:rsidR="00FC258D" w:rsidRPr="00AA1B2A" w:rsidRDefault="00AA1B2A" w:rsidP="00AA1B2A">
            <w:pPr>
              <w:numPr>
                <w:ilvl w:val="0"/>
                <w:numId w:val="9"/>
              </w:num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Relacionar as disposições do direito penal substancial e identificar alguns dos principais fatores utilizados para descrever os crimes, com base na legislação nacional existente.</w:t>
            </w:r>
          </w:p>
          <w:p w14:paraId="197FEB51" w14:textId="77777777" w:rsidR="00FC258D" w:rsidRPr="00AA1B2A" w:rsidRDefault="00AA1B2A" w:rsidP="00AA1B2A">
            <w:pPr>
              <w:numPr>
                <w:ilvl w:val="0"/>
                <w:numId w:val="9"/>
              </w:num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Explicar a importância das condições e garantias nos termos da legislação nacional</w:t>
            </w:r>
          </w:p>
          <w:p w14:paraId="5B735405" w14:textId="77777777" w:rsidR="00FC258D" w:rsidRPr="00AA1B2A" w:rsidRDefault="00AA1B2A" w:rsidP="00AA1B2A">
            <w:pPr>
              <w:numPr>
                <w:ilvl w:val="0"/>
                <w:numId w:val="9"/>
              </w:num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Explicar as disposições processuais existentes de acordo com o direito penal</w:t>
            </w:r>
          </w:p>
          <w:p w14:paraId="61ABEAC5" w14:textId="4E6E5123" w:rsidR="00E95703" w:rsidRPr="00AA1B2A" w:rsidRDefault="00AA1B2A" w:rsidP="00AA1B2A">
            <w:pPr>
              <w:numPr>
                <w:ilvl w:val="0"/>
                <w:numId w:val="9"/>
              </w:num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Analisar as necessidades e as vantagens da ha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>rmonização entre a legislação nacional e os instrumentos internacionais, em particular a Convenção de Budapeste.</w:t>
            </w:r>
          </w:p>
        </w:tc>
      </w:tr>
      <w:tr w:rsidR="003406F3" w:rsidRPr="003406F3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14:paraId="5EFF4BEF" w14:textId="47D2AC43" w:rsidR="007B75A9" w:rsidRPr="003406F3" w:rsidRDefault="00B569A5" w:rsidP="007E10F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deve ser concluída pelo formador nacional e deve abranger a atual estrutura legislativa que abrange questões relacionadas com o cibercrime e provas eletrónicas. Sugere-se que a sessão seja dividida em duas partes, além de uma introdução e uma conclusão. A primeira parte da sessão poderia abordar os crimes substanciais, ou seja, aquelas infrações que são puníveis nos termos da legislação nacional. A segunda parte da sessão abrange os poderes processuais da legislação interna.</w:t>
            </w:r>
          </w:p>
        </w:tc>
      </w:tr>
      <w:tr w:rsidR="003406F3" w:rsidRPr="003406F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Conteúdo da aula</w:t>
            </w:r>
          </w:p>
        </w:tc>
      </w:tr>
      <w:tr w:rsidR="003406F3" w:rsidRPr="003406F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 w14:paraId="11A12D7E" w14:textId="77777777" w:rsidTr="00CB3026">
        <w:tc>
          <w:tcPr>
            <w:tcW w:w="1615" w:type="dxa"/>
            <w:vAlign w:val="center"/>
          </w:tcPr>
          <w:p w14:paraId="5A89CF27" w14:textId="35AA18FD" w:rsidR="00D82C18" w:rsidRPr="003406F3" w:rsidRDefault="003630ED" w:rsidP="008A0906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4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E4DBCCA" w:rsidR="003630ED" w:rsidRPr="003406F3" w:rsidRDefault="00AF62E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primeiros slides expõem a estrutura e objetivos desta sessão. Os delegados devem ter a oportunidade de fazer quaisquer perguntas preliminares que possam ter relativamente à estrutura e objetivos da sessão.</w:t>
            </w:r>
          </w:p>
        </w:tc>
      </w:tr>
      <w:tr w:rsidR="003406F3" w:rsidRPr="003406F3" w14:paraId="65F07CB5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6F5AEB2D" w14:textId="0A14C523" w:rsidR="00D82C18" w:rsidRPr="003406F3" w:rsidRDefault="008A0906" w:rsidP="008A090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5 a 16</w:t>
            </w:r>
          </w:p>
        </w:tc>
        <w:tc>
          <w:tcPr>
            <w:tcW w:w="7395" w:type="dxa"/>
            <w:gridSpan w:val="2"/>
            <w:vAlign w:val="center"/>
          </w:tcPr>
          <w:p w14:paraId="57FDFDDA" w14:textId="048B6E3F" w:rsidR="0021755F" w:rsidRPr="007A7B53" w:rsidRDefault="00961594" w:rsidP="0021755F">
            <w:pPr>
              <w:pStyle w:val="Subttulo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>Esta secção aborda as disposições de infrações substanciais de acordo com a legislação nacional. Sugere-se que o formador aborde as infrações relevantes seguindo a abordagem dada na Convenção de Budapeste, ou seja, de acordo com a seguinte lista:</w:t>
            </w:r>
          </w:p>
          <w:p w14:paraId="49003521" w14:textId="49A6028B" w:rsidR="0021755F" w:rsidRPr="007A7B53" w:rsidRDefault="008A0906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a. Acesso ilegal</w:t>
            </w:r>
          </w:p>
          <w:p w14:paraId="16D6A0C9" w14:textId="00BC5F46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b. Interceção ilegal </w:t>
            </w:r>
          </w:p>
          <w:p w14:paraId="111130C6" w14:textId="559FAC90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c. Interferência de dados </w:t>
            </w:r>
          </w:p>
          <w:p w14:paraId="3034922B" w14:textId="69ABE9A0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d. Interferência do sistema </w:t>
            </w:r>
          </w:p>
          <w:p w14:paraId="620087D1" w14:textId="032E9837" w:rsidR="0021755F" w:rsidRPr="007A7B53" w:rsidRDefault="0021755F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e. Utilização indevida de dispositivos </w:t>
            </w:r>
          </w:p>
          <w:p w14:paraId="6FF4FF58" w14:textId="5B7A4BFB" w:rsidR="0021755F" w:rsidRPr="007A7B53" w:rsidRDefault="008A0906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f. Falsificação informática </w:t>
            </w:r>
          </w:p>
          <w:p w14:paraId="6251764E" w14:textId="5B49B706" w:rsidR="0021755F" w:rsidRPr="007A7B53" w:rsidRDefault="008A0906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f. Fraude informática </w:t>
            </w:r>
          </w:p>
          <w:p w14:paraId="72E38B4A" w14:textId="41698EF2" w:rsidR="0021755F" w:rsidRPr="007A7B53" w:rsidRDefault="008A0906" w:rsidP="007A7B53">
            <w:pPr>
              <w:spacing w:before="4" w:afterLines="24" w:after="57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h. Infrações relacionadas com pornografia infantil </w:t>
            </w:r>
          </w:p>
          <w:p w14:paraId="49BF3FD2" w14:textId="2E4F2A12" w:rsidR="0021755F" w:rsidRDefault="008A0906" w:rsidP="007A7B53">
            <w:pPr>
              <w:spacing w:beforeLines="20" w:before="48" w:after="24" w:line="280" w:lineRule="exact"/>
            </w:pPr>
            <w:r>
              <w:t xml:space="preserve">I. </w:t>
            </w:r>
            <w:r>
              <w:rPr>
                <w:rFonts w:ascii="Verdana" w:hAnsi="Verdana"/>
                <w:sz w:val="18"/>
                <w:szCs w:val="18"/>
              </w:rPr>
              <w:t>Infrações relacionadas com infrações aos direitos de autor e direitos associados</w:t>
            </w:r>
          </w:p>
          <w:p w14:paraId="599EB5D7" w14:textId="77777777" w:rsidR="007A7B53" w:rsidRPr="007A7B53" w:rsidRDefault="007A7B53" w:rsidP="007A7B53">
            <w:pPr>
              <w:spacing w:beforeLines="20" w:before="48" w:after="24" w:line="280" w:lineRule="exact"/>
            </w:pPr>
          </w:p>
          <w:p w14:paraId="649FEA68" w14:textId="2C925D0B" w:rsidR="003406F3" w:rsidRPr="003406F3" w:rsidRDefault="00105DD4" w:rsidP="008A0906">
            <w:pPr>
              <w:spacing w:beforeLines="20" w:before="48" w:afterLines="120" w:after="288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delegados devem ser informados sobre todos os elementos importantes das disposições da legislação substancial. O formador pode considerar destacar os principais elementos das disposições da legislação nacional para permitir uma apresentação mais eficaz destes slides. O formador pode optar por adotar uma categorização de infrações diferente, mas é importante que cada infração seja explicada com detalhes suficientes.</w:t>
            </w:r>
          </w:p>
        </w:tc>
      </w:tr>
      <w:tr w:rsidR="00FD4D84" w:rsidRPr="003406F3" w14:paraId="15FF5E1E" w14:textId="77777777" w:rsidTr="00B95FF2">
        <w:trPr>
          <w:trHeight w:val="3158"/>
        </w:trPr>
        <w:tc>
          <w:tcPr>
            <w:tcW w:w="1615" w:type="dxa"/>
            <w:vAlign w:val="center"/>
          </w:tcPr>
          <w:p w14:paraId="79DB42BD" w14:textId="77777777" w:rsidR="00FD4D84" w:rsidRPr="003406F3" w:rsidRDefault="00FD4D84" w:rsidP="00B95FF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 a 27</w:t>
            </w:r>
          </w:p>
        </w:tc>
        <w:tc>
          <w:tcPr>
            <w:tcW w:w="7395" w:type="dxa"/>
            <w:gridSpan w:val="2"/>
            <w:vAlign w:val="center"/>
          </w:tcPr>
          <w:p w14:paraId="6B9C4059" w14:textId="77777777" w:rsidR="00FD4D84" w:rsidRPr="007A7B53" w:rsidRDefault="00FD4D84" w:rsidP="00B95FF2">
            <w:pPr>
              <w:pStyle w:val="Subttulo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>Esta secção abrange os poderes processuais previstos na legislação nacional. Sugere-se que o formador aborde as disposições relevantes seguindo a abordagem dada na Convenção de Budapeste, ou seja, de acordo com a seguinte lista:</w:t>
            </w:r>
          </w:p>
          <w:p w14:paraId="645D818D" w14:textId="77777777" w:rsidR="00FD4D84" w:rsidRPr="00966969" w:rsidRDefault="00FD4D84" w:rsidP="00B95FF2">
            <w:pPr>
              <w:spacing w:beforeLines="20" w:before="48" w:after="24" w:line="280" w:lineRule="exac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a. O âmbito das regras processuais </w:t>
            </w:r>
          </w:p>
          <w:p w14:paraId="723FFBBA" w14:textId="77777777" w:rsidR="00FD4D84" w:rsidRPr="00966969" w:rsidRDefault="00FD4D84" w:rsidP="00B95FF2">
            <w:pPr>
              <w:spacing w:beforeLines="20" w:before="48" w:after="24" w:line="280" w:lineRule="exac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b. Preservação e divulgação acelerada de dados informáticos</w:t>
            </w:r>
          </w:p>
          <w:p w14:paraId="1BA8F1EE" w14:textId="77777777" w:rsidR="00FD4D84" w:rsidRPr="00966969" w:rsidRDefault="00FD4D84" w:rsidP="00B95FF2">
            <w:pPr>
              <w:spacing w:beforeLines="20" w:before="48" w:after="24" w:line="280" w:lineRule="exac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c. Ordens de produção</w:t>
            </w:r>
          </w:p>
          <w:p w14:paraId="3B55E565" w14:textId="77777777" w:rsidR="00FD4D84" w:rsidRPr="00966969" w:rsidRDefault="00FD4D84" w:rsidP="00B95FF2">
            <w:pPr>
              <w:spacing w:beforeLines="20" w:before="48" w:after="24" w:line="280" w:lineRule="exac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d. Pesquisa e apreensão</w:t>
            </w:r>
          </w:p>
          <w:p w14:paraId="694E146D" w14:textId="77777777" w:rsidR="00FD4D84" w:rsidRPr="00966969" w:rsidRDefault="00FD4D84" w:rsidP="00B95FF2">
            <w:pPr>
              <w:spacing w:beforeLines="20" w:before="48" w:after="24" w:line="280" w:lineRule="exac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e. Recolha em tempo real de dados de tráfego</w:t>
            </w:r>
          </w:p>
          <w:p w14:paraId="73729766" w14:textId="77777777" w:rsidR="00FD4D84" w:rsidRPr="00966969" w:rsidRDefault="00FD4D84" w:rsidP="00B95FF2">
            <w:pPr>
              <w:spacing w:beforeLines="20" w:before="48" w:after="24" w:line="280" w:lineRule="exac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f. Interceção de dados de conteúdo</w:t>
            </w:r>
          </w:p>
          <w:p w14:paraId="0E272349" w14:textId="77777777" w:rsidR="00FD4D84" w:rsidRPr="00966969" w:rsidRDefault="00FD4D84" w:rsidP="00B95FF2">
            <w:pPr>
              <w:spacing w:beforeLines="20" w:before="48" w:afterLines="120" w:after="288" w:line="280" w:lineRule="exac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g. Condições e garantias.</w:t>
            </w:r>
          </w:p>
          <w:p w14:paraId="0E816B55" w14:textId="0702C65B" w:rsidR="00FD4D84" w:rsidRPr="003406F3" w:rsidRDefault="00FD4D84" w:rsidP="00FD4D84">
            <w:pPr>
              <w:spacing w:before="20" w:afterLines="120" w:after="288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delegados devem ser informados sobre todos os elementos importantes das disposições da legislação processuais. O formador pode considerar destacar os principais elementos das disposições da legislação nacional para permitir uma apresentação mais eficaz destes slides. O formador pode optar por adotar uma categorização diferente dos poderes processuais, mas é importante que cada um deles seja explicado com detalhes suficientes.</w:t>
            </w:r>
          </w:p>
        </w:tc>
      </w:tr>
      <w:tr w:rsidR="00C32641" w:rsidRPr="003406F3" w14:paraId="5C76F591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58B1E8F2" w14:textId="61F40CF0" w:rsidR="00C32641" w:rsidRDefault="00DA10BB" w:rsidP="00DA10B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28 a 30</w:t>
            </w:r>
          </w:p>
        </w:tc>
        <w:tc>
          <w:tcPr>
            <w:tcW w:w="7395" w:type="dxa"/>
            <w:gridSpan w:val="2"/>
            <w:vAlign w:val="center"/>
          </w:tcPr>
          <w:p w14:paraId="3C42745D" w14:textId="733DAB0C" w:rsidR="00C32641" w:rsidRDefault="007A7B53" w:rsidP="00B468A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recapitular os objetivos da sessão com os delegados e dar-lhes a oportunidade de fazer perguntas relacionadas com o material abrangido neste módulo.</w:t>
            </w:r>
          </w:p>
        </w:tc>
      </w:tr>
      <w:tr w:rsidR="003406F3" w:rsidRPr="003406F3" w14:paraId="2ECF09B7" w14:textId="77777777" w:rsidTr="00CB3026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Exercícios práticos</w:t>
            </w:r>
          </w:p>
          <w:p w14:paraId="04D65D89" w14:textId="6D5C4DD0" w:rsidR="00CB3026" w:rsidRPr="003406F3" w:rsidRDefault="00CB3026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são previstos exercícios práticos para esta aula.</w:t>
            </w:r>
          </w:p>
        </w:tc>
      </w:tr>
      <w:tr w:rsidR="003406F3" w:rsidRPr="003406F3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14:paraId="4496975B" w14:textId="404E7088" w:rsidR="00CB3026" w:rsidRPr="003406F3" w:rsidRDefault="00B468A3" w:rsidP="000D7E3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O formador é encorajado a verificar o conhecimento e compreensão ao fazer perguntas importantes ao longo da sessão. O formador também deve utilizar os estudos de caso para avaliar se os objetivos da sessão foram cumpridos. 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imes New Roman"/>
    <w:charset w:val="00"/>
    <w:family w:val="auto"/>
    <w:pitch w:val="variable"/>
    <w:sig w:usb0="00000001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5E4E"/>
    <w:multiLevelType w:val="hybridMultilevel"/>
    <w:tmpl w:val="24DA1DC2"/>
    <w:lvl w:ilvl="0" w:tplc="00528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386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5CA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63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F80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9ECC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AB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32A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A60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E6094"/>
    <w:multiLevelType w:val="hybridMultilevel"/>
    <w:tmpl w:val="AC9E9444"/>
    <w:lvl w:ilvl="0" w:tplc="7FE86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D60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C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4B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388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9A4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DCF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9292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8E6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673F5"/>
    <w:multiLevelType w:val="hybridMultilevel"/>
    <w:tmpl w:val="B5340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D7E3F"/>
    <w:rsid w:val="00105271"/>
    <w:rsid w:val="00105DD4"/>
    <w:rsid w:val="00175ADE"/>
    <w:rsid w:val="00194E7F"/>
    <w:rsid w:val="0021755F"/>
    <w:rsid w:val="00271010"/>
    <w:rsid w:val="0027512B"/>
    <w:rsid w:val="002C6CD3"/>
    <w:rsid w:val="002F375E"/>
    <w:rsid w:val="003406F3"/>
    <w:rsid w:val="003630ED"/>
    <w:rsid w:val="003E0EDB"/>
    <w:rsid w:val="004639E3"/>
    <w:rsid w:val="00534FB7"/>
    <w:rsid w:val="005700DA"/>
    <w:rsid w:val="005703B7"/>
    <w:rsid w:val="00594B3F"/>
    <w:rsid w:val="005951B6"/>
    <w:rsid w:val="005A4E47"/>
    <w:rsid w:val="007169BB"/>
    <w:rsid w:val="00761BA4"/>
    <w:rsid w:val="007A7B53"/>
    <w:rsid w:val="007B67ED"/>
    <w:rsid w:val="007B75A9"/>
    <w:rsid w:val="007E10F8"/>
    <w:rsid w:val="00821651"/>
    <w:rsid w:val="00823B30"/>
    <w:rsid w:val="008A0906"/>
    <w:rsid w:val="008E3FE7"/>
    <w:rsid w:val="009277BD"/>
    <w:rsid w:val="00961594"/>
    <w:rsid w:val="00966969"/>
    <w:rsid w:val="00A00A58"/>
    <w:rsid w:val="00A03CF0"/>
    <w:rsid w:val="00A4110D"/>
    <w:rsid w:val="00A734A5"/>
    <w:rsid w:val="00AA1B2A"/>
    <w:rsid w:val="00AF62EC"/>
    <w:rsid w:val="00B468A3"/>
    <w:rsid w:val="00B569A5"/>
    <w:rsid w:val="00B71D66"/>
    <w:rsid w:val="00C32641"/>
    <w:rsid w:val="00C541A2"/>
    <w:rsid w:val="00C551E7"/>
    <w:rsid w:val="00CB02C4"/>
    <w:rsid w:val="00CB3026"/>
    <w:rsid w:val="00D24C27"/>
    <w:rsid w:val="00D82C18"/>
    <w:rsid w:val="00D944B5"/>
    <w:rsid w:val="00DA10BB"/>
    <w:rsid w:val="00DD03BF"/>
    <w:rsid w:val="00E13BE7"/>
    <w:rsid w:val="00E17E67"/>
    <w:rsid w:val="00E55549"/>
    <w:rsid w:val="00E7344B"/>
    <w:rsid w:val="00E95703"/>
    <w:rsid w:val="00F04F3E"/>
    <w:rsid w:val="00F35B67"/>
    <w:rsid w:val="00F62A15"/>
    <w:rsid w:val="00FC258D"/>
    <w:rsid w:val="00FC677E"/>
    <w:rsid w:val="00FD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D6C18984-7373-4F08-BE28-9BD9013B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32669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848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8042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2037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4263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7379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724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6160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691</Words>
  <Characters>3737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w701</cp:lastModifiedBy>
  <cp:revision>5</cp:revision>
  <dcterms:created xsi:type="dcterms:W3CDTF">2017-07-19T18:52:00Z</dcterms:created>
  <dcterms:modified xsi:type="dcterms:W3CDTF">2018-09-07T00:24:00Z</dcterms:modified>
</cp:coreProperties>
</file>