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2D2E59" w14:textId="43C88A53" w:rsidR="00D82C18" w:rsidRPr="0003565B" w:rsidRDefault="00B71D66" w:rsidP="0003565B">
      <w:pPr>
        <w:rPr>
          <w:rFonts w:ascii="Verdana" w:hAnsi="Verdana"/>
        </w:rPr>
      </w:pPr>
      <w:r>
        <w:rPr>
          <w:rFonts w:ascii="Verdana" w:hAnsi="Verdana"/>
          <w:b/>
          <w:sz w:val="32"/>
          <w:szCs w:val="32"/>
        </w:rPr>
        <w:t>Plano de aula</w:t>
      </w:r>
    </w:p>
    <w:p w14:paraId="297047B4" w14:textId="77777777" w:rsidR="00B71D66" w:rsidRPr="003406F3" w:rsidRDefault="00B71D66" w:rsidP="00B71D66">
      <w:pPr>
        <w:pStyle w:val="PargrafodaLista"/>
        <w:ind w:left="360"/>
        <w:rPr>
          <w:rFonts w:ascii="Verdana" w:hAnsi="Verdana"/>
        </w:rPr>
      </w:pPr>
    </w:p>
    <w:p w14:paraId="6857C56D" w14:textId="7D91EBC4" w:rsidR="00D82C18" w:rsidRPr="0003565B" w:rsidRDefault="00D82C18" w:rsidP="0003565B">
      <w:pPr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Aula 1.1.2 (Introdução ao cibercrime - Ameaças, tendências e desafios)</w:t>
      </w:r>
    </w:p>
    <w:p w14:paraId="0A3DD02D" w14:textId="77777777" w:rsidR="00D82C18" w:rsidRPr="003406F3" w:rsidRDefault="00D82C18" w:rsidP="00B71D66">
      <w:pPr>
        <w:ind w:left="720"/>
        <w:rPr>
          <w:rFonts w:ascii="Verdana" w:hAnsi="Verdana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3406F3" w:rsidRPr="003406F3" w14:paraId="58A3485E" w14:textId="77777777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0067FF35" w14:textId="5BFDB722" w:rsidR="00D82C18" w:rsidRPr="003406F3" w:rsidRDefault="00D82C18" w:rsidP="00397FEA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Aula 1.1.2 (Cooperação internacional)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092E5C0A" w:rsidR="00D82C18" w:rsidRPr="003406F3" w:rsidRDefault="00D82C18" w:rsidP="006B686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Duração: 120 minutos</w:t>
            </w:r>
          </w:p>
        </w:tc>
      </w:tr>
      <w:tr w:rsidR="003406F3" w:rsidRPr="003406F3" w14:paraId="7C1107AB" w14:textId="77777777" w:rsidTr="00B569A5">
        <w:trPr>
          <w:trHeight w:val="1025"/>
        </w:trPr>
        <w:tc>
          <w:tcPr>
            <w:tcW w:w="9010" w:type="dxa"/>
            <w:gridSpan w:val="3"/>
            <w:vAlign w:val="center"/>
          </w:tcPr>
          <w:p w14:paraId="54042637" w14:textId="5D5B0179" w:rsidR="00E7344B" w:rsidRPr="003406F3" w:rsidRDefault="00E7344B" w:rsidP="005951B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Materiais necessários:</w:t>
            </w:r>
          </w:p>
          <w:p w14:paraId="3E3ADEA0" w14:textId="77777777"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proofErr w:type="spellStart"/>
            <w:r>
              <w:t>PC/computador</w:t>
            </w:r>
            <w:proofErr w:type="spellEnd"/>
            <w:r>
              <w:t xml:space="preserve"> portátil com versões de software compatíveis com os materiais preparados</w:t>
            </w:r>
          </w:p>
          <w:p w14:paraId="737B8760" w14:textId="77777777"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>Projetor e ecrã de exibição.</w:t>
            </w:r>
          </w:p>
          <w:p w14:paraId="65055340" w14:textId="77777777" w:rsidR="00E7344B" w:rsidRPr="003406F3" w:rsidRDefault="00E7344B" w:rsidP="00F62A1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szCs w:val="18"/>
              </w:rPr>
            </w:pPr>
            <w:r>
              <w:t xml:space="preserve">Acesso à Internet (se disponível). </w:t>
            </w:r>
          </w:p>
          <w:p w14:paraId="14CF9EF0" w14:textId="73EC6711" w:rsidR="00E7344B" w:rsidRPr="003406F3" w:rsidRDefault="00E7344B" w:rsidP="00B569A5">
            <w:pPr>
              <w:pStyle w:val="bul1"/>
              <w:numPr>
                <w:ilvl w:val="0"/>
                <w:numId w:val="6"/>
              </w:numPr>
              <w:spacing w:before="120" w:after="120" w:line="280" w:lineRule="exact"/>
              <w:contextualSpacing/>
              <w:rPr>
                <w:i/>
                <w:szCs w:val="18"/>
              </w:rPr>
            </w:pPr>
            <w:r>
              <w:t>Bloco de notas de estudante e canetas.</w:t>
            </w:r>
          </w:p>
        </w:tc>
      </w:tr>
      <w:tr w:rsidR="003406F3" w:rsidRPr="003406F3" w14:paraId="635F2EFD" w14:textId="77777777" w:rsidTr="00B569A5">
        <w:trPr>
          <w:trHeight w:val="1241"/>
        </w:trPr>
        <w:tc>
          <w:tcPr>
            <w:tcW w:w="9010" w:type="dxa"/>
            <w:gridSpan w:val="3"/>
            <w:vAlign w:val="center"/>
          </w:tcPr>
          <w:p w14:paraId="34602AF3" w14:textId="1EB448F3" w:rsidR="00A03CF0" w:rsidRPr="003406F3" w:rsidRDefault="00A03CF0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Objetivo da sessão:  </w:t>
            </w:r>
          </w:p>
          <w:p w14:paraId="3FE58655" w14:textId="629361E1" w:rsidR="00A03CF0" w:rsidRPr="003406F3" w:rsidRDefault="007B75A9" w:rsidP="001A51A7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objetivo geral desta sessão é fornecer aos delegados uma introdução à sociedade das informações e ao cibercrime, organizações internacionais e seus esforços para combater esta forma moderna de criminalidade, definições básicas do cibercrime, Convenção de Budapeste do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CoE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e formas contemporâneas existentes de cibercrime.</w:t>
            </w:r>
          </w:p>
        </w:tc>
      </w:tr>
      <w:tr w:rsidR="003406F3" w:rsidRPr="003406F3" w14:paraId="1B5A80A7" w14:textId="77777777" w:rsidTr="00B569A5">
        <w:trPr>
          <w:trHeight w:val="2240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3406F3" w:rsidRDefault="00271010" w:rsidP="00F62A15">
            <w:pPr>
              <w:spacing w:before="120" w:after="120" w:line="280" w:lineRule="exact"/>
              <w:contextualSpacing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Objetivos:</w:t>
            </w:r>
          </w:p>
          <w:p w14:paraId="3BEE7864" w14:textId="77777777" w:rsidR="005703B7" w:rsidRPr="003406F3" w:rsidRDefault="005703B7" w:rsidP="00CB3026">
            <w:pPr>
              <w:tabs>
                <w:tab w:val="left" w:pos="426"/>
                <w:tab w:val="left" w:pos="851"/>
              </w:tabs>
              <w:spacing w:before="120" w:after="120" w:line="280" w:lineRule="exact"/>
              <w:contextualSpacing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No final da sessão, os estudantes serão capazes de:</w:t>
            </w:r>
          </w:p>
          <w:p w14:paraId="234FC15E" w14:textId="77777777" w:rsidR="008B39AF" w:rsidRPr="001A51A7" w:rsidRDefault="00596AA5" w:rsidP="001A51A7">
            <w:pPr>
              <w:pStyle w:val="bul1"/>
              <w:spacing w:before="120" w:after="120" w:line="280" w:lineRule="exact"/>
              <w:ind w:left="697" w:hanging="360"/>
              <w:rPr>
                <w:szCs w:val="18"/>
              </w:rPr>
            </w:pPr>
            <w:r>
              <w:rPr>
                <w:b/>
              </w:rPr>
              <w:t xml:space="preserve">Identificar diferentes tipos </w:t>
            </w:r>
            <w:r>
              <w:t>de cibercrime e o seu impacto.</w:t>
            </w:r>
          </w:p>
          <w:p w14:paraId="45B9EE44" w14:textId="77777777" w:rsidR="008B39AF" w:rsidRPr="001A51A7" w:rsidRDefault="00596AA5" w:rsidP="001A51A7">
            <w:pPr>
              <w:pStyle w:val="bul1"/>
              <w:spacing w:before="120" w:after="120" w:line="280" w:lineRule="exact"/>
              <w:ind w:left="697" w:hanging="360"/>
              <w:rPr>
                <w:szCs w:val="18"/>
              </w:rPr>
            </w:pPr>
            <w:r>
              <w:rPr>
                <w:b/>
              </w:rPr>
              <w:t xml:space="preserve">Enumerar ameaças, tendências e ferramentas </w:t>
            </w:r>
            <w:r>
              <w:t xml:space="preserve">de cibercrime e respostas ao fenómeno. </w:t>
            </w:r>
          </w:p>
          <w:p w14:paraId="08F68C9C" w14:textId="721D631D" w:rsidR="008B39AF" w:rsidRPr="001A51A7" w:rsidRDefault="00596AA5" w:rsidP="001A51A7">
            <w:pPr>
              <w:pStyle w:val="bul1"/>
              <w:spacing w:before="120" w:after="120" w:line="280" w:lineRule="exact"/>
              <w:ind w:left="697" w:hanging="360"/>
              <w:rPr>
                <w:szCs w:val="18"/>
              </w:rPr>
            </w:pPr>
            <w:r>
              <w:rPr>
                <w:b/>
              </w:rPr>
              <w:t>Explicar os conceitos</w:t>
            </w:r>
            <w:r>
              <w:t xml:space="preserve"> de cibercrime que são considerados tipos de crime na maioria da legislação e normas </w:t>
            </w:r>
            <w:proofErr w:type="gramStart"/>
            <w:r>
              <w:t>internacionais padrão</w:t>
            </w:r>
            <w:proofErr w:type="gramEnd"/>
            <w:r>
              <w:t>.</w:t>
            </w:r>
          </w:p>
          <w:p w14:paraId="61ABEAC5" w14:textId="65E4EBC4" w:rsidR="0051122C" w:rsidRPr="001A51A7" w:rsidRDefault="00596AA5" w:rsidP="001A51A7">
            <w:pPr>
              <w:pStyle w:val="bul1"/>
              <w:spacing w:before="120" w:after="120" w:line="280" w:lineRule="exact"/>
              <w:ind w:left="697" w:hanging="360"/>
              <w:rPr>
                <w:szCs w:val="18"/>
              </w:rPr>
            </w:pPr>
            <w:r>
              <w:rPr>
                <w:b/>
              </w:rPr>
              <w:t xml:space="preserve">Analisar as necessidades e as vantagens da harmonização </w:t>
            </w:r>
            <w:r>
              <w:t>entre a legislação nacional e os instrumentos internacionais, em particular a Convenção de Budapeste</w:t>
            </w:r>
          </w:p>
        </w:tc>
      </w:tr>
      <w:tr w:rsidR="003406F3" w:rsidRPr="003406F3" w14:paraId="03110757" w14:textId="77777777" w:rsidTr="00B569A5">
        <w:trPr>
          <w:trHeight w:val="1475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3F0CE4F6" w:rsidR="005703B7" w:rsidRPr="003406F3" w:rsidRDefault="00E95703" w:rsidP="00F62A15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Guia de formação</w:t>
            </w:r>
          </w:p>
          <w:p w14:paraId="74E52938" w14:textId="6C70328D" w:rsidR="007B75A9" w:rsidRDefault="00B569A5" w:rsidP="001A51A7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Esta sessão foi preparada para fornecer delegados com uma compreensão abrangente do local do cibercrime e cibercriminalidade no primeiro quarto do século 21. Esta sessão foi dividida em sete partes. A primeira parte da apresentação irá descrever as novas realidade</w:t>
            </w:r>
            <w:r w:rsidR="002914DC">
              <w:rPr>
                <w:rFonts w:ascii="Verdana" w:hAnsi="Verdana"/>
                <w:sz w:val="18"/>
                <w:szCs w:val="18"/>
              </w:rPr>
              <w:t>s</w:t>
            </w:r>
            <w:bookmarkStart w:id="0" w:name="_GoBack"/>
            <w:bookmarkEnd w:id="0"/>
            <w:r>
              <w:rPr>
                <w:rFonts w:ascii="Verdana" w:hAnsi="Verdana"/>
                <w:sz w:val="18"/>
                <w:szCs w:val="18"/>
              </w:rPr>
              <w:t xml:space="preserve"> da sociedade de informação e irá referir as atividades ilegais emergentes nas redes. A segunda parte irá recuperar algumas das abordagens históricas sobre o cibercrime, por algumas organizações internacionais. A terceira parte irá tentar chegar à realidade abrangida pelo eventual conceito do cibercrime. A quarta parte irá explicar o que a Convenção de Budapeste sobre Cibercrime é e irá destacar a importância deste simples instrumento internacional de vinculação ao combate ao cibercrime. A quinta parte irá referir algumas das atividades ilegais online mais importantes nos dias de hoje. A sexta parte irá abordar brevemente os principais vetores das tendências contemporâneas e emergentes do cibercrime. A sétima parte irá recuperar os principais tópicos de toda a apresentação.</w:t>
            </w:r>
          </w:p>
          <w:p w14:paraId="166B3039" w14:textId="77777777" w:rsidR="001A51A7" w:rsidRDefault="001A51A7" w:rsidP="001A51A7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925BD52" w14:textId="77777777" w:rsidR="001A51A7" w:rsidRDefault="001A51A7" w:rsidP="001A51A7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7DCB8A0" w14:textId="77777777" w:rsidR="001A51A7" w:rsidRDefault="001A51A7" w:rsidP="001A51A7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EFF4BEF" w14:textId="4F290D04" w:rsidR="001A51A7" w:rsidRPr="003406F3" w:rsidRDefault="001A51A7" w:rsidP="001A51A7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406F3" w:rsidRPr="003406F3" w14:paraId="7760520D" w14:textId="77777777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3406F3" w:rsidRDefault="005A4E47" w:rsidP="00CB3026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lastRenderedPageBreak/>
              <w:t>Conteúdo da aula</w:t>
            </w:r>
          </w:p>
        </w:tc>
      </w:tr>
      <w:tr w:rsidR="003406F3" w:rsidRPr="003406F3" w14:paraId="57CC7AA4" w14:textId="77777777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77777777" w:rsidR="00D82C18" w:rsidRPr="003406F3" w:rsidRDefault="00E13BE7" w:rsidP="00CB3026">
            <w:pPr>
              <w:jc w:val="center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3406F3" w:rsidRDefault="00E13BE7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Conteúdo</w:t>
            </w:r>
          </w:p>
        </w:tc>
      </w:tr>
      <w:tr w:rsidR="003406F3" w:rsidRPr="003406F3" w14:paraId="11A12D7E" w14:textId="77777777" w:rsidTr="00DB09DC">
        <w:trPr>
          <w:trHeight w:val="530"/>
        </w:trPr>
        <w:tc>
          <w:tcPr>
            <w:tcW w:w="1615" w:type="dxa"/>
            <w:vAlign w:val="center"/>
          </w:tcPr>
          <w:p w14:paraId="5A89CF27" w14:textId="2FC41B30" w:rsidR="00D82C18" w:rsidRPr="003406F3" w:rsidRDefault="003630ED" w:rsidP="00DB09DC">
            <w:pPr>
              <w:spacing w:before="120" w:after="120" w:line="280" w:lineRule="exact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 a 3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281A5A31" w:rsidR="003630ED" w:rsidRPr="003406F3" w:rsidRDefault="00DB09DC" w:rsidP="00AF62EC">
            <w:pPr>
              <w:tabs>
                <w:tab w:val="left" w:pos="426"/>
                <w:tab w:val="left" w:pos="851"/>
              </w:tabs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Os primeiros slides expõem a estrutura e objetivos desta sessão. Os delegados devem ter a oportunidade de fazer quaisquer perguntas preliminares que possam ter relativamente à estrutura e objetivos da sessão.</w:t>
            </w:r>
          </w:p>
        </w:tc>
      </w:tr>
      <w:tr w:rsidR="003406F3" w:rsidRPr="003406F3" w14:paraId="65F07CB5" w14:textId="77777777" w:rsidTr="00CF0C7C">
        <w:trPr>
          <w:trHeight w:val="1241"/>
        </w:trPr>
        <w:tc>
          <w:tcPr>
            <w:tcW w:w="1615" w:type="dxa"/>
            <w:vAlign w:val="center"/>
          </w:tcPr>
          <w:p w14:paraId="6F5AEB2D" w14:textId="15A59B5A" w:rsidR="00D82C18" w:rsidRPr="003406F3" w:rsidRDefault="007514CB" w:rsidP="00A00A58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4 a 19</w:t>
            </w:r>
          </w:p>
        </w:tc>
        <w:tc>
          <w:tcPr>
            <w:tcW w:w="7395" w:type="dxa"/>
            <w:gridSpan w:val="2"/>
            <w:vAlign w:val="center"/>
          </w:tcPr>
          <w:p w14:paraId="7E700A47" w14:textId="2D12FFC0" w:rsidR="007514CB" w:rsidRPr="007514CB" w:rsidRDefault="00CF0C7C" w:rsidP="007514CB">
            <w:pPr>
              <w:pStyle w:val="Subttulo"/>
              <w:spacing w:beforeLines="20" w:before="48" w:afterLines="120" w:after="288" w:line="280" w:lineRule="exac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 xml:space="preserve">Estes slides destinam-se a fornecer aos delegados uma compreensão dos aspetos contemporâneos da sociedade das informações e o significado e implicações. Além disso, uma explicação do fenómeno global da Internet e as suas boas novas formas de organização e interação humana através da utilização de novas tecnologias ao nosso dispor, aspetos muito mais relevantes, qual deve ser a introdução às primeiras formas de cibercrime, como tal. </w:t>
            </w:r>
          </w:p>
          <w:p w14:paraId="62C5D23D" w14:textId="2B474DDD" w:rsidR="003406F3" w:rsidRPr="007514CB" w:rsidRDefault="007514CB" w:rsidP="007514CB">
            <w:pPr>
              <w:pStyle w:val="Subttulo"/>
              <w:spacing w:beforeLines="20" w:before="48" w:afterLines="120" w:after="288" w:line="280" w:lineRule="exact"/>
              <w:rPr>
                <w:rFonts w:ascii="Verdana" w:hAnsi="Verdana"/>
                <w:szCs w:val="18"/>
              </w:rPr>
            </w:pPr>
            <w:r>
              <w:rPr>
                <w:rFonts w:ascii="Verdana" w:hAnsi="Verdana"/>
                <w:szCs w:val="18"/>
              </w:rPr>
              <w:t xml:space="preserve">Aspeto global e internacionalização dos crimes cometidos em todos os níveis de redes de computadores a nível mundial nos dias de hoje é fascinante, o que abre novas questões sobre possibilidades à disposição das agências policiais, acusação e judicial para enfrentar o problema com eficiência. </w:t>
            </w:r>
          </w:p>
          <w:p w14:paraId="0C134273" w14:textId="743815F9" w:rsidR="007514CB" w:rsidRDefault="007514CB" w:rsidP="00C05A37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Desafios modernos, o fenómeno do cibercrime e o ambiente digital e online devem ser apresentados aos delegados na forma que irá fornecer-lhes uma compressão e impressões básicas sobre o quão presente e envolvente a criminalidade é.</w:t>
            </w:r>
          </w:p>
          <w:p w14:paraId="26AFF568" w14:textId="77777777" w:rsidR="00C05A37" w:rsidRDefault="00C05A37" w:rsidP="00C05A37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7666BAD" w14:textId="44DE1F23" w:rsidR="00C05A37" w:rsidRPr="00C05A37" w:rsidRDefault="00C05A37" w:rsidP="00C05A37">
            <w:pPr>
              <w:spacing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Além disso, questões relacionadas com a proteção de infraestruturas críticas de ataques cibernéticos, cibersegurança e guerra cibernética estão a tornar esta compreensão ainda mais complexa.</w:t>
            </w:r>
          </w:p>
          <w:p w14:paraId="649FEA68" w14:textId="07765C76" w:rsidR="007514CB" w:rsidRPr="007514CB" w:rsidRDefault="007514CB" w:rsidP="007514CB"/>
        </w:tc>
      </w:tr>
      <w:tr w:rsidR="003406F3" w:rsidRPr="003406F3" w14:paraId="5AA3C4AD" w14:textId="77777777" w:rsidTr="00CB3026">
        <w:trPr>
          <w:trHeight w:val="3158"/>
        </w:trPr>
        <w:tc>
          <w:tcPr>
            <w:tcW w:w="1615" w:type="dxa"/>
            <w:vAlign w:val="center"/>
          </w:tcPr>
          <w:p w14:paraId="07F9F799" w14:textId="4E47964D" w:rsidR="00A00A58" w:rsidRPr="003406F3" w:rsidRDefault="00A6245A" w:rsidP="00A6245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20 a 32</w:t>
            </w:r>
          </w:p>
        </w:tc>
        <w:tc>
          <w:tcPr>
            <w:tcW w:w="7395" w:type="dxa"/>
            <w:gridSpan w:val="2"/>
            <w:vAlign w:val="center"/>
          </w:tcPr>
          <w:p w14:paraId="1B665C66" w14:textId="16ED543A" w:rsidR="000F1014" w:rsidRDefault="00DB09DC" w:rsidP="000F1014">
            <w:pPr>
              <w:pStyle w:val="Subttulo"/>
              <w:spacing w:beforeLines="20" w:before="48" w:afterLines="120" w:after="288" w:line="280" w:lineRule="exact"/>
              <w:rPr>
                <w:rFonts w:ascii="Verdana" w:eastAsia="Times New Roman" w:hAnsi="Verdana"/>
                <w:szCs w:val="18"/>
              </w:rPr>
            </w:pPr>
            <w:r>
              <w:rPr>
                <w:rFonts w:ascii="Verdana" w:hAnsi="Verdana"/>
                <w:color w:val="auto"/>
                <w:szCs w:val="18"/>
              </w:rPr>
              <w:t xml:space="preserve">Estes slides abrangem desde do início dos termos que são utilizados na terminologia do cibercrime contemporâneo. </w:t>
            </w:r>
            <w:r>
              <w:rPr>
                <w:rFonts w:ascii="Verdana" w:hAnsi="Verdana"/>
                <w:bCs/>
                <w:szCs w:val="18"/>
              </w:rPr>
              <w:t xml:space="preserve">Os termos "crime informático", "crime de alta tecnologia", "crime de TI" e "cibercrime" </w:t>
            </w:r>
            <w:r>
              <w:rPr>
                <w:rFonts w:ascii="Verdana" w:hAnsi="Verdana"/>
                <w:szCs w:val="18"/>
              </w:rPr>
              <w:t xml:space="preserve">são normalmente misturados e criam confusão e </w:t>
            </w:r>
            <w:proofErr w:type="gramStart"/>
            <w:r>
              <w:rPr>
                <w:rFonts w:ascii="Verdana" w:hAnsi="Verdana"/>
                <w:szCs w:val="18"/>
              </w:rPr>
              <w:t>mal entendidos</w:t>
            </w:r>
            <w:proofErr w:type="gramEnd"/>
            <w:r>
              <w:rPr>
                <w:rFonts w:ascii="Verdana" w:hAnsi="Verdana"/>
                <w:szCs w:val="18"/>
              </w:rPr>
              <w:t xml:space="preserve">. A tecnologia pode ser utilizada (abusada) de várias formas, que devem ser explicadas gradualmente através dos slides. Todos os aspetos são importantes e existentes nos casos de cibercrime através do mundo de hoje. </w:t>
            </w:r>
          </w:p>
          <w:p w14:paraId="5E0C1D4F" w14:textId="7A47A84A" w:rsidR="000F1014" w:rsidRDefault="000F1014" w:rsidP="000F1014">
            <w:pPr>
              <w:spacing w:line="276" w:lineRule="auto"/>
              <w:jc w:val="both"/>
            </w:pPr>
            <w:r>
              <w:rPr>
                <w:rFonts w:ascii="Verdana" w:hAnsi="Verdana"/>
                <w:sz w:val="18"/>
                <w:szCs w:val="18"/>
              </w:rPr>
              <w:t xml:space="preserve">Além disso, o formador deve explicar amplamente e resumir o significado do cibercrime e compará-lo com as formas tradicionais de criminalidade e colocá-lo em perspetiva com as circunstâncias e consequências da vida real. </w:t>
            </w:r>
          </w:p>
          <w:p w14:paraId="1B9C6A39" w14:textId="72F3B422" w:rsidR="003406F3" w:rsidRPr="003406F3" w:rsidRDefault="003406F3" w:rsidP="00397FEA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DB09DC" w:rsidRPr="003406F3" w14:paraId="29253992" w14:textId="77777777" w:rsidTr="00FC677E">
        <w:trPr>
          <w:trHeight w:val="1340"/>
        </w:trPr>
        <w:tc>
          <w:tcPr>
            <w:tcW w:w="1615" w:type="dxa"/>
            <w:vAlign w:val="center"/>
          </w:tcPr>
          <w:p w14:paraId="7CB27A05" w14:textId="378A306E" w:rsidR="00DB09DC" w:rsidRDefault="00A6245A" w:rsidP="00A6245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33 a 37</w:t>
            </w:r>
          </w:p>
        </w:tc>
        <w:tc>
          <w:tcPr>
            <w:tcW w:w="7395" w:type="dxa"/>
            <w:gridSpan w:val="2"/>
            <w:vAlign w:val="center"/>
          </w:tcPr>
          <w:p w14:paraId="660000A2" w14:textId="75F58664" w:rsidR="00DB09DC" w:rsidRDefault="00DB09DC" w:rsidP="0009793B">
            <w:pPr>
              <w:spacing w:before="120" w:after="120" w:line="280" w:lineRule="exact"/>
              <w:jc w:val="both"/>
              <w:rPr>
                <w:rFonts w:ascii="Verdana" w:eastAsia="Times New Roman" w:hAnsi="Verdana" w:cs="Times New Roman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Estes slides fornecem o âmbito introdutório para o tratado internacional mais importante relativamente ao cibercrime dos dias de hoje, que é a Convenção do Concelho Europeu sobre Cibercrime (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ETS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185), normalmente conhecida como "Convenção de Budapeste". </w:t>
            </w:r>
          </w:p>
        </w:tc>
      </w:tr>
      <w:tr w:rsidR="00A6245A" w:rsidRPr="003406F3" w14:paraId="3BDF02D6" w14:textId="77777777" w:rsidTr="00703F1E">
        <w:trPr>
          <w:trHeight w:val="2015"/>
        </w:trPr>
        <w:tc>
          <w:tcPr>
            <w:tcW w:w="1615" w:type="dxa"/>
            <w:vAlign w:val="center"/>
          </w:tcPr>
          <w:p w14:paraId="579E5A44" w14:textId="77777777" w:rsidR="00A6245A" w:rsidRPr="003406F3" w:rsidRDefault="00A6245A" w:rsidP="00703F1E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38 a 58</w:t>
            </w:r>
          </w:p>
        </w:tc>
        <w:tc>
          <w:tcPr>
            <w:tcW w:w="7395" w:type="dxa"/>
            <w:gridSpan w:val="2"/>
            <w:vAlign w:val="center"/>
          </w:tcPr>
          <w:p w14:paraId="70F9D7F7" w14:textId="77777777" w:rsidR="00A6245A" w:rsidRPr="003406F3" w:rsidRDefault="00A6245A" w:rsidP="00703F1E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apresentam os delegados a algumas iniciativas e mecanismos internacionais de combate ao cibercrime, do nível mais global ao mais local, incluindo várias organizações, agências e tratados que podem permitir e facilitar a reação efetiva de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LEA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nacional e internacional, processual e judicial. O formador deve explicar estas diferentes respostas internacionais ao cibercrime. Os slides abrangem as Nações Unidas, G8, UE,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OSCE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Concelho Europeu e organizações a nível regional e local, tratados e documentos e as respetivas respostas ao cibercrime, cada um será apresentado aos delegados.</w:t>
            </w:r>
          </w:p>
        </w:tc>
      </w:tr>
      <w:tr w:rsidR="003406F3" w:rsidRPr="003406F3" w14:paraId="07D9F9A7" w14:textId="77777777" w:rsidTr="00FC677E">
        <w:trPr>
          <w:trHeight w:val="1340"/>
        </w:trPr>
        <w:tc>
          <w:tcPr>
            <w:tcW w:w="1615" w:type="dxa"/>
            <w:vAlign w:val="center"/>
          </w:tcPr>
          <w:p w14:paraId="0F0112E8" w14:textId="1BA44703" w:rsidR="00A00A58" w:rsidRPr="003406F3" w:rsidRDefault="0009793B" w:rsidP="0009793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59 a 85</w:t>
            </w:r>
          </w:p>
        </w:tc>
        <w:tc>
          <w:tcPr>
            <w:tcW w:w="7395" w:type="dxa"/>
            <w:gridSpan w:val="2"/>
            <w:vAlign w:val="center"/>
          </w:tcPr>
          <w:p w14:paraId="7AAC01DC" w14:textId="77777777" w:rsidR="00A00A58" w:rsidRDefault="0009793B" w:rsidP="00B468A3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fornecem uma apresentação básica e visão compreensiva sobre a maioria das atividades ilegais e ferramentas de combate ao cibercrime de hoje.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Phishing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spam 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spamming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malware no sentido mais abrangente e restrito, vírus informáticos,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worms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informáticos, spyware,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ransomware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Trojans informáticos,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botnets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DarkNet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TOR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são apenas alguns dos exemplos, mas talvez os mais importantes.</w:t>
            </w:r>
          </w:p>
          <w:p w14:paraId="373F061B" w14:textId="28EC21F0" w:rsidR="0009793B" w:rsidRPr="0009793B" w:rsidRDefault="0009793B" w:rsidP="00B468A3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formador deve especialmente concentrar-se nas formas contemporâneas e importantes localmente destas atividades envolvendo mais restritamente com os delegados e reunir o conhecimento necessários para compreensão relativamente a quais formas são mais problemáticas para a audiência.</w:t>
            </w:r>
          </w:p>
        </w:tc>
      </w:tr>
      <w:tr w:rsidR="0009793B" w:rsidRPr="003406F3" w14:paraId="1691E57D" w14:textId="77777777" w:rsidTr="00FC677E">
        <w:trPr>
          <w:trHeight w:val="1340"/>
        </w:trPr>
        <w:tc>
          <w:tcPr>
            <w:tcW w:w="1615" w:type="dxa"/>
            <w:vAlign w:val="center"/>
          </w:tcPr>
          <w:p w14:paraId="073E2547" w14:textId="761DB89C" w:rsidR="0009793B" w:rsidRDefault="0009793B" w:rsidP="0009793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86-95</w:t>
            </w:r>
          </w:p>
        </w:tc>
        <w:tc>
          <w:tcPr>
            <w:tcW w:w="7395" w:type="dxa"/>
            <w:gridSpan w:val="2"/>
            <w:vAlign w:val="center"/>
          </w:tcPr>
          <w:p w14:paraId="0C89BDC7" w14:textId="77777777" w:rsidR="00596AA5" w:rsidRDefault="0009793B" w:rsidP="00B468A3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Estes slides fornecem uma breve e básica introdução às tendências atuais na preparação dos atos criminosos. As plataformas móveis, malware bancário,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ransomware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e comprometimento de e-mails comerciais,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hacktivismo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e abuso das redes sociais, violação de DPI, ameaças persistentes avançadas e as suas formas, transações móveis 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criptomoedas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, a Internet das Coisas e os seus aspetos, todas essas formas e tendências de cibercrime estão muito presentes atualmente e a infligir danos muito grandes no mundo.</w:t>
            </w:r>
          </w:p>
          <w:p w14:paraId="7628CEC9" w14:textId="5F77394A" w:rsidR="0009793B" w:rsidRDefault="00596AA5" w:rsidP="00B468A3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O formador deve interagir com os delegados durante essa parte da apresentação e descobrir quais são as formas contemporâneas que estão presentes a nível local. </w:t>
            </w:r>
          </w:p>
        </w:tc>
      </w:tr>
      <w:tr w:rsidR="00596AA5" w:rsidRPr="003406F3" w14:paraId="47ADFA71" w14:textId="77777777" w:rsidTr="00FC677E">
        <w:trPr>
          <w:trHeight w:val="1340"/>
        </w:trPr>
        <w:tc>
          <w:tcPr>
            <w:tcW w:w="1615" w:type="dxa"/>
            <w:vAlign w:val="center"/>
          </w:tcPr>
          <w:p w14:paraId="032C442F" w14:textId="786D8981" w:rsidR="00596AA5" w:rsidRDefault="00596AA5" w:rsidP="0009793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96-98</w:t>
            </w:r>
          </w:p>
        </w:tc>
        <w:tc>
          <w:tcPr>
            <w:tcW w:w="7395" w:type="dxa"/>
            <w:gridSpan w:val="2"/>
            <w:vAlign w:val="center"/>
          </w:tcPr>
          <w:p w14:paraId="77EA3DE1" w14:textId="77777777" w:rsidR="00596AA5" w:rsidRPr="00596AA5" w:rsidRDefault="00596AA5" w:rsidP="00596AA5">
            <w:pPr>
              <w:spacing w:before="120" w:after="120"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Resumo. O que é cibercrime e qual é o motivo de preocupação?</w:t>
            </w:r>
          </w:p>
          <w:p w14:paraId="01D0A01D" w14:textId="1E8293C7" w:rsidR="00596AA5" w:rsidRPr="00596AA5" w:rsidRDefault="00596AA5" w:rsidP="00596AA5">
            <w:pPr>
              <w:spacing w:before="120" w:after="120"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Ameaças, tendências e ferramentas de cibercrime e respostas ao fenómeno. </w:t>
            </w:r>
          </w:p>
          <w:p w14:paraId="3B9B3142" w14:textId="77777777" w:rsidR="00596AA5" w:rsidRPr="00596AA5" w:rsidRDefault="00596AA5" w:rsidP="00596AA5">
            <w:pPr>
              <w:spacing w:before="120" w:after="120"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Realidades abrangidas pela expressão </w:t>
            </w:r>
            <w:r>
              <w:rPr>
                <w:rFonts w:ascii="Verdana" w:hAnsi="Verdana"/>
                <w:i/>
                <w:iCs/>
                <w:sz w:val="18"/>
                <w:szCs w:val="18"/>
              </w:rPr>
              <w:t>cibercrime</w:t>
            </w:r>
            <w:r>
              <w:rPr>
                <w:rFonts w:ascii="Verdana" w:hAnsi="Verdana"/>
                <w:sz w:val="18"/>
                <w:szCs w:val="18"/>
              </w:rPr>
              <w:t xml:space="preserve"> e conceitos que são considerados tipos de crime na maioria das legislações e nos padrões internacionais. </w:t>
            </w:r>
          </w:p>
          <w:p w14:paraId="3EA65D94" w14:textId="00D62CCB" w:rsidR="00596AA5" w:rsidRPr="00596AA5" w:rsidRDefault="00596AA5" w:rsidP="00596AA5">
            <w:pPr>
              <w:spacing w:before="120" w:after="120" w:line="276" w:lineRule="auto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Necessidades e vantagens da harmonização entre a legislação nacional e os instrumentos internacionais, em particular a Convenção de Budapeste.</w:t>
            </w:r>
          </w:p>
          <w:p w14:paraId="544073F9" w14:textId="32C9B895" w:rsidR="00596AA5" w:rsidRDefault="00596AA5" w:rsidP="00B468A3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3406F3" w:rsidRPr="003406F3" w14:paraId="2ECF09B7" w14:textId="77777777" w:rsidTr="00CB3026">
        <w:trPr>
          <w:trHeight w:val="1412"/>
        </w:trPr>
        <w:tc>
          <w:tcPr>
            <w:tcW w:w="9010" w:type="dxa"/>
            <w:gridSpan w:val="3"/>
            <w:vAlign w:val="center"/>
          </w:tcPr>
          <w:p w14:paraId="55ED1F4B" w14:textId="1B423D9B"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Exercícios práticos</w:t>
            </w:r>
          </w:p>
          <w:p w14:paraId="04D65D89" w14:textId="6D5C4DD0" w:rsidR="00CB3026" w:rsidRPr="003406F3" w:rsidRDefault="00CB3026" w:rsidP="004639E3">
            <w:pPr>
              <w:spacing w:before="120" w:after="120" w:line="280" w:lineRule="exac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Não são previstos exercícios práticos para esta aula.</w:t>
            </w:r>
          </w:p>
        </w:tc>
      </w:tr>
      <w:tr w:rsidR="003406F3" w:rsidRPr="003406F3" w14:paraId="603967A2" w14:textId="77777777" w:rsidTr="00801300">
        <w:tc>
          <w:tcPr>
            <w:tcW w:w="9010" w:type="dxa"/>
            <w:gridSpan w:val="3"/>
            <w:vAlign w:val="center"/>
          </w:tcPr>
          <w:p w14:paraId="57B48D1E" w14:textId="77777777" w:rsidR="00CB3026" w:rsidRPr="003406F3" w:rsidRDefault="00CB3026" w:rsidP="00CB3026">
            <w:pPr>
              <w:spacing w:before="120" w:after="120" w:line="280" w:lineRule="exact"/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lastRenderedPageBreak/>
              <w:t>Avaliação de conhecimentos</w:t>
            </w:r>
          </w:p>
          <w:p w14:paraId="4496975B" w14:textId="71EF14F8" w:rsidR="00CB3026" w:rsidRPr="003406F3" w:rsidRDefault="00B468A3" w:rsidP="00B468A3">
            <w:pPr>
              <w:spacing w:before="120" w:after="120" w:line="280" w:lineRule="exact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Não foi apresentada uma avaliação formal para esta sessão. O formador é encorajado a verificar o conhecimento e compreensão ao fazer perguntas importantes ao longo da sessão.</w:t>
            </w:r>
          </w:p>
        </w:tc>
      </w:tr>
    </w:tbl>
    <w:p w14:paraId="15498912" w14:textId="77777777" w:rsidR="00D82C18" w:rsidRPr="003406F3" w:rsidRDefault="00D82C18">
      <w:pPr>
        <w:rPr>
          <w:rFonts w:ascii="Verdana" w:hAnsi="Verdana"/>
        </w:rPr>
      </w:pPr>
    </w:p>
    <w:sectPr w:rsidR="00D82C18" w:rsidRPr="003406F3" w:rsidSect="00E95703">
      <w:pgSz w:w="11900" w:h="16840"/>
      <w:pgMar w:top="78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 Bold">
    <w:altName w:val="Times New Roman"/>
    <w:charset w:val="00"/>
    <w:family w:val="auto"/>
    <w:pitch w:val="variable"/>
    <w:sig w:usb0="00000001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40D2B26"/>
    <w:multiLevelType w:val="hybridMultilevel"/>
    <w:tmpl w:val="2A984D58"/>
    <w:lvl w:ilvl="0" w:tplc="790080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3642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7430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9412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BE83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C0BE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E85D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2664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C232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2C18"/>
    <w:rsid w:val="0003565B"/>
    <w:rsid w:val="0009793B"/>
    <w:rsid w:val="000F1014"/>
    <w:rsid w:val="00105DD4"/>
    <w:rsid w:val="00175ADE"/>
    <w:rsid w:val="00185B76"/>
    <w:rsid w:val="001A51A7"/>
    <w:rsid w:val="001B428D"/>
    <w:rsid w:val="001B5DAD"/>
    <w:rsid w:val="00271010"/>
    <w:rsid w:val="0027512B"/>
    <w:rsid w:val="002914DC"/>
    <w:rsid w:val="002F375E"/>
    <w:rsid w:val="003406F3"/>
    <w:rsid w:val="003630ED"/>
    <w:rsid w:val="00397FEA"/>
    <w:rsid w:val="003E0EDB"/>
    <w:rsid w:val="004639E3"/>
    <w:rsid w:val="0051122C"/>
    <w:rsid w:val="00534FB7"/>
    <w:rsid w:val="005703B7"/>
    <w:rsid w:val="00594B3F"/>
    <w:rsid w:val="005951B6"/>
    <w:rsid w:val="00596AA5"/>
    <w:rsid w:val="005A4E47"/>
    <w:rsid w:val="006B6864"/>
    <w:rsid w:val="007169BB"/>
    <w:rsid w:val="007514CB"/>
    <w:rsid w:val="00761BA4"/>
    <w:rsid w:val="007B75A9"/>
    <w:rsid w:val="00823B30"/>
    <w:rsid w:val="008738A4"/>
    <w:rsid w:val="008B39AF"/>
    <w:rsid w:val="008E3FE7"/>
    <w:rsid w:val="009277BD"/>
    <w:rsid w:val="0094072C"/>
    <w:rsid w:val="00A00A58"/>
    <w:rsid w:val="00A03CF0"/>
    <w:rsid w:val="00A4110D"/>
    <w:rsid w:val="00A6245A"/>
    <w:rsid w:val="00A734A5"/>
    <w:rsid w:val="00AF62EC"/>
    <w:rsid w:val="00B03741"/>
    <w:rsid w:val="00B468A3"/>
    <w:rsid w:val="00B569A5"/>
    <w:rsid w:val="00B71D66"/>
    <w:rsid w:val="00C05A37"/>
    <w:rsid w:val="00C541A2"/>
    <w:rsid w:val="00CB02C4"/>
    <w:rsid w:val="00CB3026"/>
    <w:rsid w:val="00CF0C7C"/>
    <w:rsid w:val="00D66094"/>
    <w:rsid w:val="00D82C18"/>
    <w:rsid w:val="00D944B5"/>
    <w:rsid w:val="00DB09DC"/>
    <w:rsid w:val="00E13BE7"/>
    <w:rsid w:val="00E17E67"/>
    <w:rsid w:val="00E55549"/>
    <w:rsid w:val="00E7344B"/>
    <w:rsid w:val="00E95703"/>
    <w:rsid w:val="00F35B67"/>
    <w:rsid w:val="00F62A15"/>
    <w:rsid w:val="00FC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7CF78"/>
  <w14:defaultImageDpi w14:val="32767"/>
  <w15:docId w15:val="{A23D3F34-4645-4821-BA8B-BEB87E02D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39"/>
    <w:rsid w:val="00D82C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iperligao">
    <w:name w:val="Hyperlink"/>
    <w:basedOn w:val="Tipodeletrapredefinidodopargrafo"/>
    <w:uiPriority w:val="99"/>
    <w:unhideWhenUsed/>
    <w:rsid w:val="005703B7"/>
    <w:rPr>
      <w:color w:val="0563C1" w:themeColor="hyperlink"/>
      <w:u w:val="single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  <w:style w:type="paragraph" w:styleId="NormalWeb">
    <w:name w:val="Normal (Web)"/>
    <w:basedOn w:val="Normal"/>
    <w:uiPriority w:val="99"/>
    <w:semiHidden/>
    <w:unhideWhenUsed/>
    <w:rsid w:val="00D6609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35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52456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81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791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92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93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4</Pages>
  <Words>1150</Words>
  <Characters>6212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Jones, Nigel (nigel.jones@canterbury.ac.uk)</dc:creator>
  <cp:lastModifiedBy>w701</cp:lastModifiedBy>
  <cp:revision>8</cp:revision>
  <dcterms:created xsi:type="dcterms:W3CDTF">2017-06-27T11:51:00Z</dcterms:created>
  <dcterms:modified xsi:type="dcterms:W3CDTF">2018-09-06T16:51:00Z</dcterms:modified>
</cp:coreProperties>
</file>