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DD02D" w14:textId="4A24F49C" w:rsidR="00D82C18" w:rsidRPr="00B3608C" w:rsidRDefault="00B3608C" w:rsidP="000F7896">
      <w:pPr>
        <w:rPr>
          <w:rFonts w:ascii="Verdana" w:hAnsi="Verdana"/>
        </w:rPr>
      </w:pPr>
      <w:r>
        <w:rPr>
          <w:rFonts w:ascii="Verdana" w:hAnsi="Verdana"/>
          <w:sz w:val="28"/>
          <w:szCs w:val="28"/>
        </w:rPr>
        <w:t xml:space="preserve">Aula 1.3.3 </w:t>
      </w:r>
      <w:r>
        <w:rPr>
          <w:rFonts w:ascii="Verdana" w:hAnsi="Verdana"/>
          <w:color w:val="000000" w:themeColor="text1"/>
          <w:sz w:val="28"/>
          <w:szCs w:val="28"/>
        </w:rPr>
        <w:t>Práticas e procedimentos de provas eletrónicas</w:t>
      </w:r>
      <w:r>
        <w:rPr>
          <w:rFonts w:ascii="Verdana" w:hAnsi="Verdana"/>
          <w:color w:val="000000" w:themeColor="text1"/>
          <w:sz w:val="22"/>
          <w:szCs w:val="22"/>
        </w:rPr>
        <w:t xml:space="preserve"> </w:t>
      </w:r>
    </w:p>
    <w:p w14:paraId="1D0E3DC5" w14:textId="77777777" w:rsidR="00C115FC" w:rsidRPr="00C115FC" w:rsidRDefault="00C115FC" w:rsidP="00C115FC">
      <w:pPr>
        <w:ind w:left="360"/>
        <w:rPr>
          <w:rFonts w:ascii="Verdana" w:hAnsi="Verdana"/>
        </w:rPr>
      </w:pPr>
    </w:p>
    <w:tbl>
      <w:tblPr>
        <w:tblStyle w:val="TabelacomGrelha"/>
        <w:tblW w:w="0" w:type="auto"/>
        <w:tblLayout w:type="fixed"/>
        <w:tblLook w:val="04A0" w:firstRow="1" w:lastRow="0" w:firstColumn="1" w:lastColumn="0" w:noHBand="0" w:noVBand="1"/>
      </w:tblPr>
      <w:tblGrid>
        <w:gridCol w:w="1525"/>
        <w:gridCol w:w="5320"/>
        <w:gridCol w:w="2165"/>
      </w:tblGrid>
      <w:tr w:rsidR="00C115FC" w:rsidRPr="00D82C18" w14:paraId="58A3485E" w14:textId="77777777" w:rsidTr="00F1574D">
        <w:trPr>
          <w:trHeight w:val="872"/>
        </w:trPr>
        <w:tc>
          <w:tcPr>
            <w:tcW w:w="6845" w:type="dxa"/>
            <w:gridSpan w:val="2"/>
            <w:shd w:val="clear" w:color="auto" w:fill="DEEAF6" w:themeFill="accent5" w:themeFillTint="33"/>
            <w:vAlign w:val="center"/>
          </w:tcPr>
          <w:p w14:paraId="0067FF35" w14:textId="7B476D30" w:rsidR="00D82C18" w:rsidRPr="00D82C18" w:rsidRDefault="00C115FC" w:rsidP="00C115FC">
            <w:pPr>
              <w:rPr>
                <w:rFonts w:ascii="Verdana" w:hAnsi="Verdana"/>
                <w:sz w:val="22"/>
                <w:szCs w:val="22"/>
              </w:rPr>
            </w:pPr>
            <w:r>
              <w:rPr>
                <w:rFonts w:ascii="Verdana" w:hAnsi="Verdana"/>
                <w:sz w:val="22"/>
                <w:szCs w:val="22"/>
              </w:rPr>
              <w:t xml:space="preserve">Aula 1.3.3 </w:t>
            </w:r>
            <w:r>
              <w:rPr>
                <w:rFonts w:ascii="Verdana" w:hAnsi="Verdana"/>
                <w:color w:val="000000" w:themeColor="text1"/>
                <w:sz w:val="22"/>
                <w:szCs w:val="22"/>
              </w:rPr>
              <w:t xml:space="preserve">Práticas e procedimentos de provas eletrónicas </w:t>
            </w:r>
          </w:p>
        </w:tc>
        <w:tc>
          <w:tcPr>
            <w:tcW w:w="2165" w:type="dxa"/>
            <w:shd w:val="clear" w:color="auto" w:fill="DEEAF6" w:themeFill="accent5" w:themeFillTint="33"/>
            <w:vAlign w:val="center"/>
          </w:tcPr>
          <w:p w14:paraId="30B631DA" w14:textId="3B4FCC6F" w:rsidR="00D82C18" w:rsidRPr="00D82C18" w:rsidRDefault="00D82C18" w:rsidP="00C115FC">
            <w:pPr>
              <w:rPr>
                <w:rFonts w:ascii="Verdana" w:hAnsi="Verdana"/>
                <w:sz w:val="22"/>
                <w:szCs w:val="22"/>
              </w:rPr>
            </w:pPr>
            <w:r>
              <w:rPr>
                <w:rFonts w:ascii="Verdana" w:hAnsi="Verdana"/>
                <w:sz w:val="22"/>
                <w:szCs w:val="22"/>
              </w:rPr>
              <w:t xml:space="preserve">Duração: </w:t>
            </w:r>
            <w:r>
              <w:rPr>
                <w:rFonts w:ascii="Verdana" w:hAnsi="Verdana"/>
                <w:color w:val="000000" w:themeColor="text1"/>
                <w:sz w:val="22"/>
                <w:szCs w:val="22"/>
              </w:rPr>
              <w:t xml:space="preserve">120 minutos </w:t>
            </w:r>
          </w:p>
        </w:tc>
      </w:tr>
      <w:tr w:rsidR="00E7344B" w:rsidRPr="00D82C18" w14:paraId="7C1107AB" w14:textId="77777777" w:rsidTr="00F1574D">
        <w:trPr>
          <w:trHeight w:val="5507"/>
        </w:trPr>
        <w:tc>
          <w:tcPr>
            <w:tcW w:w="9010" w:type="dxa"/>
            <w:gridSpan w:val="3"/>
            <w:vAlign w:val="center"/>
          </w:tcPr>
          <w:p w14:paraId="0B1C3404" w14:textId="53612A3F" w:rsidR="00E7344B" w:rsidRPr="000F7896" w:rsidRDefault="00E7344B" w:rsidP="000F7896">
            <w:pPr>
              <w:spacing w:after="120" w:line="280" w:lineRule="exact"/>
              <w:rPr>
                <w:rFonts w:ascii="Verdana" w:hAnsi="Verdana"/>
                <w:b/>
                <w:sz w:val="22"/>
                <w:szCs w:val="22"/>
              </w:rPr>
            </w:pPr>
            <w:r>
              <w:rPr>
                <w:rFonts w:ascii="Verdana" w:hAnsi="Verdana"/>
                <w:b/>
                <w:sz w:val="22"/>
                <w:szCs w:val="22"/>
              </w:rPr>
              <w:t xml:space="preserve">Materiais necessários: </w:t>
            </w:r>
          </w:p>
          <w:p w14:paraId="060400D8" w14:textId="77777777" w:rsidR="000F7896" w:rsidRPr="000F7896" w:rsidRDefault="000F7896" w:rsidP="000F7896">
            <w:pPr>
              <w:pStyle w:val="bul1"/>
              <w:numPr>
                <w:ilvl w:val="0"/>
                <w:numId w:val="6"/>
              </w:numPr>
              <w:spacing w:line="280" w:lineRule="exact"/>
              <w:rPr>
                <w:rFonts w:ascii="Symbol" w:hAnsi="Symbol"/>
              </w:rPr>
            </w:pPr>
            <w:r>
              <w:t xml:space="preserve">PC/computador portátil com versões de software compatíveis com os materiais preparados </w:t>
            </w:r>
          </w:p>
          <w:p w14:paraId="62A10C2C" w14:textId="77777777" w:rsidR="000F7896" w:rsidRPr="000F7896" w:rsidRDefault="000F7896" w:rsidP="000F7896">
            <w:pPr>
              <w:pStyle w:val="bul1"/>
              <w:numPr>
                <w:ilvl w:val="0"/>
                <w:numId w:val="6"/>
              </w:numPr>
              <w:spacing w:line="280" w:lineRule="exact"/>
              <w:rPr>
                <w:rFonts w:ascii="Symbol" w:hAnsi="Symbol"/>
              </w:rPr>
            </w:pPr>
            <w:r>
              <w:t xml:space="preserve">Acesso à Internet (se disponível) </w:t>
            </w:r>
          </w:p>
          <w:p w14:paraId="575CEC8B" w14:textId="77777777" w:rsidR="000F7896" w:rsidRPr="000F7896" w:rsidRDefault="000F7896" w:rsidP="000F7896">
            <w:pPr>
              <w:pStyle w:val="bul1"/>
              <w:numPr>
                <w:ilvl w:val="0"/>
                <w:numId w:val="6"/>
              </w:numPr>
              <w:spacing w:line="280" w:lineRule="exact"/>
              <w:rPr>
                <w:rFonts w:ascii="Symbol" w:hAnsi="Symbol"/>
              </w:rPr>
            </w:pPr>
            <w:r>
              <w:t xml:space="preserve">PowerPoint ou outra apresentação </w:t>
            </w:r>
          </w:p>
          <w:p w14:paraId="22EB744D" w14:textId="77777777" w:rsidR="000F7896" w:rsidRPr="000F7896" w:rsidRDefault="000F7896" w:rsidP="000F7896">
            <w:pPr>
              <w:pStyle w:val="bul1"/>
              <w:numPr>
                <w:ilvl w:val="0"/>
                <w:numId w:val="6"/>
              </w:numPr>
              <w:spacing w:line="280" w:lineRule="exact"/>
              <w:rPr>
                <w:rFonts w:ascii="Symbol" w:hAnsi="Symbol"/>
              </w:rPr>
            </w:pPr>
            <w:r>
              <w:t>Exemplos de hardware de computador (se disponível) *</w:t>
            </w:r>
          </w:p>
          <w:p w14:paraId="3DD985B7" w14:textId="77777777" w:rsidR="000F7896" w:rsidRPr="000F7896" w:rsidRDefault="000F7896" w:rsidP="000F7896">
            <w:pPr>
              <w:pStyle w:val="bul1"/>
              <w:numPr>
                <w:ilvl w:val="0"/>
                <w:numId w:val="6"/>
              </w:numPr>
              <w:spacing w:line="280" w:lineRule="exact"/>
              <w:rPr>
                <w:rFonts w:ascii="Symbol" w:hAnsi="Symbol"/>
              </w:rPr>
            </w:pPr>
            <w:r>
              <w:t>Cópia do Guia de Provas Eletrónicas do Conselho Europeu</w:t>
            </w:r>
          </w:p>
          <w:p w14:paraId="305DD33C" w14:textId="42287D49" w:rsidR="000F7896" w:rsidRPr="000F7896" w:rsidRDefault="000F7896" w:rsidP="000F7896">
            <w:pPr>
              <w:pStyle w:val="bul1"/>
              <w:numPr>
                <w:ilvl w:val="0"/>
                <w:numId w:val="6"/>
              </w:numPr>
              <w:spacing w:line="280" w:lineRule="exact"/>
              <w:rPr>
                <w:rFonts w:ascii="Symbol" w:hAnsi="Symbol"/>
              </w:rPr>
            </w:pPr>
            <w:r>
              <w:t>Cópia da prova eletrónica lida previamente para este curso</w:t>
            </w:r>
          </w:p>
          <w:p w14:paraId="2BD33BD2" w14:textId="7B20B21C" w:rsidR="000F7896" w:rsidRPr="000F7896" w:rsidRDefault="000F7896" w:rsidP="000F7896">
            <w:pPr>
              <w:pStyle w:val="bul1"/>
              <w:numPr>
                <w:ilvl w:val="0"/>
                <w:numId w:val="6"/>
              </w:numPr>
              <w:spacing w:after="120" w:line="280" w:lineRule="exact"/>
              <w:rPr>
                <w:rFonts w:ascii="Symbol" w:hAnsi="Symbol"/>
              </w:rPr>
            </w:pPr>
            <w:r>
              <w:t>Cópias impressas dos anexos do guia utilizado na sessão</w:t>
            </w:r>
          </w:p>
          <w:p w14:paraId="14CF9EF0" w14:textId="33C54C65" w:rsidR="000F7896" w:rsidRPr="000F7896" w:rsidRDefault="000F7896" w:rsidP="000F7896">
            <w:pPr>
              <w:pStyle w:val="bul1"/>
              <w:numPr>
                <w:ilvl w:val="0"/>
                <w:numId w:val="0"/>
              </w:numPr>
              <w:spacing w:before="120" w:line="280" w:lineRule="exact"/>
            </w:pPr>
            <w:r>
              <w:t>* Recomenda-se que o formador obtenha várias peças de hardware para utilizar na secção seguinte. Estas devem incluir itens que contenham provas e outros que não, como carregadores, cabos, etc. Estes podem ser entregues aos delegados e pode ser perguntado a cada um se a peça de equipamento que possuem pode ou não conter provas eletrónicas. É importante destacar durante a sessão que, além da prova eletrónica, os itens podem conter provas tradicionais, como impressões digitais ou ADN. Os slides, numerados de 18 a 42, que retratam e descrevem dispositivos estão presentes para ajudar um formador quando não for possível adquirir dispositivos físicos para o curso. O formador pode simplesmente ocultar estes slides quando os dispositivos são utilizados ou utilizá-los para materiais de apoio.</w:t>
            </w:r>
          </w:p>
        </w:tc>
      </w:tr>
      <w:tr w:rsidR="00E7344B" w:rsidRPr="00D82C18" w14:paraId="635F2EFD" w14:textId="77777777" w:rsidTr="00F1574D">
        <w:trPr>
          <w:trHeight w:val="2879"/>
        </w:trPr>
        <w:tc>
          <w:tcPr>
            <w:tcW w:w="9010" w:type="dxa"/>
            <w:gridSpan w:val="3"/>
            <w:vAlign w:val="center"/>
          </w:tcPr>
          <w:p w14:paraId="34602AF3" w14:textId="2906AB6A" w:rsidR="00A03CF0" w:rsidRDefault="00A03CF0" w:rsidP="00F62A15">
            <w:pPr>
              <w:spacing w:before="120" w:after="120" w:line="280" w:lineRule="exact"/>
              <w:rPr>
                <w:rFonts w:ascii="Verdana" w:hAnsi="Verdana"/>
                <w:b/>
                <w:sz w:val="22"/>
                <w:szCs w:val="22"/>
              </w:rPr>
            </w:pPr>
            <w:r>
              <w:rPr>
                <w:rFonts w:ascii="Verdana" w:hAnsi="Verdana"/>
                <w:b/>
                <w:sz w:val="22"/>
                <w:szCs w:val="22"/>
              </w:rPr>
              <w:t>Objetivo da sessão:</w:t>
            </w:r>
            <w:r w:rsidR="006807A7">
              <w:rPr>
                <w:rFonts w:ascii="Verdana" w:hAnsi="Verdana"/>
                <w:b/>
                <w:sz w:val="22"/>
                <w:szCs w:val="22"/>
              </w:rPr>
              <w:t xml:space="preserve"> </w:t>
            </w:r>
          </w:p>
          <w:p w14:paraId="3FE58655" w14:textId="6E108C78" w:rsidR="00A03CF0" w:rsidRPr="000F7896" w:rsidRDefault="000F7896" w:rsidP="00CB3026">
            <w:pPr>
              <w:spacing w:before="120" w:after="120" w:line="280" w:lineRule="exact"/>
              <w:jc w:val="both"/>
              <w:rPr>
                <w:rFonts w:ascii="Verdana" w:hAnsi="Verdana"/>
                <w:i/>
                <w:color w:val="FF0000"/>
                <w:sz w:val="18"/>
                <w:szCs w:val="18"/>
              </w:rPr>
            </w:pPr>
            <w:r>
              <w:rPr>
                <w:rFonts w:ascii="Verdana" w:hAnsi="Verdana"/>
                <w:sz w:val="18"/>
                <w:szCs w:val="18"/>
              </w:rPr>
              <w:t>O objetivo desta sessão é fornecer aos juízes e procuradores o conhecimento de questões relacionadas com provas eletrónicas, como os vários tipos que podem encontrar, como é recuperado e tratado durante as investigações e produzido para julgamentos criminais.</w:t>
            </w:r>
            <w:r w:rsidR="006807A7">
              <w:rPr>
                <w:rFonts w:ascii="Verdana" w:hAnsi="Verdana"/>
                <w:sz w:val="18"/>
                <w:szCs w:val="18"/>
              </w:rPr>
              <w:t xml:space="preserve"> </w:t>
            </w:r>
            <w:r>
              <w:rPr>
                <w:rFonts w:ascii="Verdana" w:hAnsi="Verdana"/>
                <w:sz w:val="18"/>
                <w:szCs w:val="18"/>
              </w:rPr>
              <w:t xml:space="preserve"> Também é fornecido mais conhecimento sobre os desafios de recuperar estas provas de outras jurisdições. Além disso, a transição da prova eletrónica de apreensão para exame e produção é tratada na curta sessão que delineia a ciência da ciência forense digital. O nível de conhecimento detalhado requerido pelos delegados pode variar, dependendo do sistema legal no país e do grau de envolvimento dos delegados na fase de investigação. A sessão baseia-se no conhecimento que deveria ter sido adquirido pelos delegados durante a pré-leitura do curso, que foi preparada para permitir a redução do tempo alocado para essa sessão, dos 180 minutos originais para os atuais 120 minutos.</w:t>
            </w:r>
          </w:p>
        </w:tc>
      </w:tr>
      <w:tr w:rsidR="00A03CF0" w:rsidRPr="00D82C18" w14:paraId="1B5A80A7" w14:textId="77777777" w:rsidTr="00F1574D">
        <w:trPr>
          <w:trHeight w:val="5894"/>
        </w:trPr>
        <w:tc>
          <w:tcPr>
            <w:tcW w:w="9010" w:type="dxa"/>
            <w:gridSpan w:val="3"/>
            <w:vAlign w:val="center"/>
          </w:tcPr>
          <w:p w14:paraId="559A7E05" w14:textId="77777777" w:rsidR="00A03CF0" w:rsidRPr="00271010" w:rsidRDefault="00271010" w:rsidP="00F62A15">
            <w:pPr>
              <w:spacing w:before="120" w:after="120" w:line="280" w:lineRule="exact"/>
              <w:contextualSpacing/>
              <w:rPr>
                <w:rFonts w:ascii="Verdana" w:hAnsi="Verdana"/>
                <w:b/>
                <w:sz w:val="22"/>
                <w:szCs w:val="22"/>
              </w:rPr>
            </w:pPr>
            <w:r>
              <w:rPr>
                <w:rFonts w:ascii="Verdana" w:hAnsi="Verdana"/>
                <w:b/>
                <w:sz w:val="22"/>
                <w:szCs w:val="22"/>
              </w:rPr>
              <w:lastRenderedPageBreak/>
              <w:t>Objetivos:</w:t>
            </w:r>
          </w:p>
          <w:p w14:paraId="7552C5F6" w14:textId="77777777" w:rsidR="000F7896" w:rsidRPr="005F4901" w:rsidRDefault="000F7896" w:rsidP="000F7896">
            <w:pPr>
              <w:tabs>
                <w:tab w:val="left" w:pos="426"/>
                <w:tab w:val="left" w:pos="851"/>
              </w:tabs>
              <w:rPr>
                <w:rFonts w:eastAsia="Times New Roman" w:cs="Times New Roman"/>
              </w:rPr>
            </w:pPr>
            <w:r>
              <w:t>No final desta sessão, os delegados serão capazes de:</w:t>
            </w:r>
          </w:p>
          <w:p w14:paraId="038155C6" w14:textId="77777777" w:rsidR="000F7896" w:rsidRPr="005F4901" w:rsidRDefault="000F7896" w:rsidP="000F7896">
            <w:pPr>
              <w:pStyle w:val="bul1"/>
            </w:pPr>
            <w:r>
              <w:t>Discutir os conteúdos da Guia de Provas Eletrónica COE</w:t>
            </w:r>
          </w:p>
          <w:p w14:paraId="13C43385" w14:textId="77777777" w:rsidR="000F7896" w:rsidRPr="005F4901" w:rsidRDefault="000F7896" w:rsidP="000F7896">
            <w:pPr>
              <w:pStyle w:val="bul1"/>
            </w:pPr>
            <w:r>
              <w:t xml:space="preserve">Discutir os vários tipos de provas eletrónicas </w:t>
            </w:r>
          </w:p>
          <w:p w14:paraId="68F93DB2" w14:textId="77777777" w:rsidR="000F7896" w:rsidRPr="005F4901" w:rsidRDefault="000F7896" w:rsidP="000F7896">
            <w:pPr>
              <w:pStyle w:val="bul1"/>
            </w:pPr>
            <w:r>
              <w:t>Explicar os princípios das melhores práticas relativas à apreensão e manipulação de provas eletrónicas</w:t>
            </w:r>
          </w:p>
          <w:p w14:paraId="3CC0C156" w14:textId="77777777" w:rsidR="000F7896" w:rsidRPr="005F4901" w:rsidRDefault="000F7896" w:rsidP="000F7896">
            <w:pPr>
              <w:pStyle w:val="bul1"/>
            </w:pPr>
            <w:r>
              <w:t xml:space="preserve">Identificar os desafios disponibilizados pelo "módulo morto", "dados ativos" e fontes online de provas eletrónicas, incluindo provas na "nuvem" </w:t>
            </w:r>
          </w:p>
          <w:p w14:paraId="49C5DAC1" w14:textId="77777777" w:rsidR="000F7896" w:rsidRPr="005F4901" w:rsidRDefault="000F7896" w:rsidP="000F7896">
            <w:pPr>
              <w:pStyle w:val="bul1"/>
            </w:pPr>
            <w:r>
              <w:t>Discutir a admissibilidade das provas eletrónicas em procedimentos judiciais</w:t>
            </w:r>
          </w:p>
          <w:p w14:paraId="46660823" w14:textId="77777777" w:rsidR="000F7896" w:rsidRPr="005F4901" w:rsidRDefault="000F7896" w:rsidP="000F7896">
            <w:pPr>
              <w:pStyle w:val="bul1"/>
            </w:pPr>
            <w:r>
              <w:t>Explicar o planeamento e preparação adequados de uma busca onde podem ser encontradas provas digitais.</w:t>
            </w:r>
          </w:p>
          <w:p w14:paraId="3268B7D6" w14:textId="77777777" w:rsidR="000F7896" w:rsidRPr="005F4901" w:rsidRDefault="000F7896" w:rsidP="000F7896">
            <w:pPr>
              <w:pStyle w:val="bul1"/>
            </w:pPr>
            <w:r>
              <w:t xml:space="preserve">Explicar como um local do crime deve ser protegido e documentado, caso existam provas digitais. </w:t>
            </w:r>
          </w:p>
          <w:p w14:paraId="735A6CC7" w14:textId="77777777" w:rsidR="00E95703" w:rsidRDefault="000F7896" w:rsidP="000F7896">
            <w:pPr>
              <w:pStyle w:val="bul1"/>
            </w:pPr>
            <w:r>
              <w:t>Explicar o termo Investigação forense</w:t>
            </w:r>
          </w:p>
          <w:p w14:paraId="6F0BF637" w14:textId="77777777" w:rsidR="003453F7" w:rsidRPr="005F4901" w:rsidRDefault="003453F7" w:rsidP="003453F7">
            <w:pPr>
              <w:pStyle w:val="bul1"/>
            </w:pPr>
            <w:r>
              <w:t>Comparar a Investigação forense digital com as ciências forenses tradicionais</w:t>
            </w:r>
          </w:p>
          <w:p w14:paraId="38F199C9" w14:textId="77777777" w:rsidR="003453F7" w:rsidRPr="005F4901" w:rsidRDefault="003453F7" w:rsidP="003453F7">
            <w:pPr>
              <w:pStyle w:val="bul1"/>
            </w:pPr>
            <w:r>
              <w:t>Definir, pelo menos, três sub-ramos de Investigação forense digital</w:t>
            </w:r>
          </w:p>
          <w:p w14:paraId="27A58CF6" w14:textId="77777777" w:rsidR="003453F7" w:rsidRPr="005F4901" w:rsidRDefault="003453F7" w:rsidP="003453F7">
            <w:pPr>
              <w:pStyle w:val="bul1"/>
            </w:pPr>
            <w:r>
              <w:t>Identificar as quatro etapas nas examinações da Investigação forense digital</w:t>
            </w:r>
          </w:p>
          <w:p w14:paraId="151D8426" w14:textId="77777777" w:rsidR="003453F7" w:rsidRPr="005F4901" w:rsidRDefault="003453F7" w:rsidP="003453F7">
            <w:pPr>
              <w:pStyle w:val="bul1"/>
            </w:pPr>
            <w:r>
              <w:t>Diferenciar as duas categorias de localizações digitais</w:t>
            </w:r>
          </w:p>
          <w:p w14:paraId="61ABEAC5" w14:textId="286363EC" w:rsidR="003453F7" w:rsidRPr="000F7896" w:rsidRDefault="003453F7" w:rsidP="003453F7">
            <w:pPr>
              <w:pStyle w:val="bul1"/>
            </w:pPr>
            <w:r>
              <w:t>Descrever como a investigação forense digital pode apoiar as investigações</w:t>
            </w:r>
          </w:p>
        </w:tc>
      </w:tr>
      <w:tr w:rsidR="005703B7" w:rsidRPr="00D82C18" w14:paraId="03110757" w14:textId="77777777" w:rsidTr="00F1574D">
        <w:trPr>
          <w:trHeight w:val="8522"/>
        </w:trPr>
        <w:tc>
          <w:tcPr>
            <w:tcW w:w="9010" w:type="dxa"/>
            <w:gridSpan w:val="3"/>
            <w:tcBorders>
              <w:bottom w:val="single" w:sz="4" w:space="0" w:color="auto"/>
            </w:tcBorders>
            <w:vAlign w:val="center"/>
          </w:tcPr>
          <w:p w14:paraId="7A064E85" w14:textId="77777777" w:rsidR="005703B7" w:rsidRPr="002F3B54" w:rsidRDefault="00E95703" w:rsidP="00F62A15">
            <w:pPr>
              <w:spacing w:before="120" w:after="120" w:line="280" w:lineRule="exact"/>
              <w:rPr>
                <w:rFonts w:ascii="Verdana" w:hAnsi="Verdana"/>
                <w:b/>
                <w:color w:val="000000" w:themeColor="text1"/>
                <w:sz w:val="22"/>
                <w:szCs w:val="22"/>
              </w:rPr>
            </w:pPr>
            <w:r>
              <w:rPr>
                <w:rFonts w:ascii="Verdana" w:hAnsi="Verdana"/>
                <w:b/>
                <w:color w:val="000000" w:themeColor="text1"/>
                <w:sz w:val="22"/>
                <w:szCs w:val="22"/>
              </w:rPr>
              <w:t>Guia de formação</w:t>
            </w:r>
          </w:p>
          <w:p w14:paraId="721F25C2" w14:textId="24000AC2" w:rsidR="002F3B54" w:rsidRPr="009F336B" w:rsidRDefault="00951791" w:rsidP="00F62A15">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A sessão sobre provas eletrónicas foi reduzida nesta versão do curso e uma pré-leitura produzida para os delegados considerarem antes do curso. O formador pode considerar uma breve avaliação de conhecimentos no início da sessão para verificar se a pré-leitura foi utilizada.</w:t>
            </w:r>
            <w:r w:rsidR="006807A7">
              <w:rPr>
                <w:rFonts w:ascii="Verdana" w:hAnsi="Verdana"/>
                <w:color w:val="000000" w:themeColor="text1"/>
                <w:sz w:val="18"/>
                <w:szCs w:val="18"/>
              </w:rPr>
              <w:t xml:space="preserve"> </w:t>
            </w:r>
            <w:r>
              <w:rPr>
                <w:rFonts w:ascii="Verdana" w:hAnsi="Verdana"/>
                <w:color w:val="000000" w:themeColor="text1"/>
                <w:sz w:val="18"/>
                <w:szCs w:val="18"/>
              </w:rPr>
              <w:t>Isto pode ser na forma de questionário. O conteúdo da pré-leitura introduziu os delegados em diferentes formas de dispositivos que podem conter provas eletrónicas. O formador também pode considerar a obtenção de uma variedade de dispositivos eletrónicos, alguns dos quais podem conter provas eletrónicas. Passar estas etapas no início da sessão é outra forma de avaliar até que ponto os delegados assimilaram as informações na pré-leitura. Conforme acontece com as outras sessões, esta fornece informações adicionais nas notas dos slides para ajudar o formador.</w:t>
            </w:r>
          </w:p>
          <w:p w14:paraId="4B719C41" w14:textId="6E5369D1" w:rsidR="004B7351" w:rsidRPr="009F336B" w:rsidRDefault="003A435F" w:rsidP="00F62A15">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Os slides que formam a pré-leitura foram deixados para o formador, que pode querer utilizá-los para reforçar as informações ou para mostrar as perguntas.</w:t>
            </w:r>
            <w:r w:rsidR="006807A7">
              <w:rPr>
                <w:rFonts w:ascii="Verdana" w:hAnsi="Verdana"/>
                <w:color w:val="000000" w:themeColor="text1"/>
                <w:sz w:val="18"/>
                <w:szCs w:val="18"/>
              </w:rPr>
              <w:t xml:space="preserve"> </w:t>
            </w:r>
            <w:r>
              <w:rPr>
                <w:rFonts w:ascii="Verdana" w:hAnsi="Verdana"/>
                <w:color w:val="000000" w:themeColor="text1"/>
                <w:sz w:val="18"/>
                <w:szCs w:val="18"/>
              </w:rPr>
              <w:t>Eles não devem ser utilizados como método de apresentação durante a aula.</w:t>
            </w:r>
          </w:p>
          <w:p w14:paraId="5EFF4BEF" w14:textId="461CE16F" w:rsidR="004B7351" w:rsidRPr="00E95703" w:rsidRDefault="004B7351" w:rsidP="00AA5742">
            <w:pPr>
              <w:spacing w:before="120" w:after="120" w:line="280" w:lineRule="exact"/>
              <w:jc w:val="both"/>
              <w:rPr>
                <w:rFonts w:ascii="Verdana" w:hAnsi="Verdana"/>
                <w:sz w:val="18"/>
                <w:szCs w:val="18"/>
              </w:rPr>
            </w:pPr>
            <w:r>
              <w:rPr>
                <w:rFonts w:ascii="Verdana" w:hAnsi="Verdana"/>
                <w:color w:val="000000" w:themeColor="text1"/>
                <w:sz w:val="18"/>
                <w:szCs w:val="18"/>
              </w:rPr>
              <w:t>Há informações na aula sobre a pesquisa e apreensão de provas eletrónicas. Isto varia desde a preparação e planeamento até ao equipamento a levar e à apreensão real e considerações associadas.</w:t>
            </w:r>
            <w:r w:rsidR="006807A7">
              <w:rPr>
                <w:rFonts w:ascii="Verdana" w:hAnsi="Verdana"/>
                <w:color w:val="000000" w:themeColor="text1"/>
                <w:sz w:val="18"/>
                <w:szCs w:val="18"/>
              </w:rPr>
              <w:t xml:space="preserve"> </w:t>
            </w:r>
            <w:r>
              <w:rPr>
                <w:rFonts w:ascii="Verdana" w:hAnsi="Verdana"/>
                <w:color w:val="000000" w:themeColor="text1"/>
                <w:sz w:val="18"/>
                <w:szCs w:val="18"/>
              </w:rPr>
              <w:t xml:space="preserve"> Dependendo do sistema legal dos países dos delegados, isto será de mais ou menos interesse. Em jurisdições de direito comum, os juízes não têm nenhuma função na investigação ou em quaisquer atividades associadas, como pesquisa e apreensão. No entanto, devem entender as provas quando forem produzidas diante deles, portanto, pode ser adequada uma descrição geral dos problemas.</w:t>
            </w:r>
            <w:r w:rsidR="006807A7">
              <w:rPr>
                <w:rFonts w:ascii="Verdana" w:hAnsi="Verdana"/>
                <w:color w:val="000000" w:themeColor="text1"/>
                <w:sz w:val="18"/>
                <w:szCs w:val="18"/>
              </w:rPr>
              <w:t xml:space="preserve"> </w:t>
            </w:r>
            <w:r>
              <w:rPr>
                <w:rFonts w:ascii="Verdana" w:hAnsi="Verdana"/>
                <w:color w:val="000000" w:themeColor="text1"/>
                <w:sz w:val="18"/>
                <w:szCs w:val="18"/>
              </w:rPr>
              <w:t>Em outras jurisdições, o juiz pode ter uma função na investigação e os procuradores podem ser legalmente responsáveis pela investigação. Nestes casos, a questão da pesquisa e apreensão. Cada formador é responsável por verificar a função dos delegados e adaptar os materiais de formação em conformidade.</w:t>
            </w:r>
            <w:r w:rsidR="006807A7">
              <w:rPr>
                <w:rFonts w:ascii="Verdana" w:hAnsi="Verdana"/>
                <w:color w:val="000000" w:themeColor="text1"/>
                <w:sz w:val="18"/>
                <w:szCs w:val="18"/>
              </w:rPr>
              <w:t xml:space="preserve"> </w:t>
            </w:r>
            <w:r>
              <w:rPr>
                <w:rFonts w:ascii="Verdana" w:hAnsi="Verdana"/>
                <w:color w:val="000000" w:themeColor="text1"/>
                <w:sz w:val="18"/>
                <w:szCs w:val="18"/>
              </w:rPr>
              <w:t>O formador deve considerar o tempo total disponível ao decidir a ênfase a ser colocada nos materiais, lembrando o contexto geral dos objetivos de ensino, que são a base da aula.</w:t>
            </w:r>
          </w:p>
        </w:tc>
      </w:tr>
      <w:tr w:rsidR="005A4E47" w:rsidRPr="00D82C18" w14:paraId="7760520D" w14:textId="77777777" w:rsidTr="00F1574D">
        <w:trPr>
          <w:trHeight w:val="728"/>
        </w:trPr>
        <w:tc>
          <w:tcPr>
            <w:tcW w:w="9010" w:type="dxa"/>
            <w:gridSpan w:val="3"/>
            <w:tcBorders>
              <w:bottom w:val="single" w:sz="4" w:space="0" w:color="auto"/>
            </w:tcBorders>
            <w:shd w:val="clear" w:color="auto" w:fill="D9E2F3" w:themeFill="accent1" w:themeFillTint="33"/>
            <w:vAlign w:val="center"/>
          </w:tcPr>
          <w:p w14:paraId="3F533D38" w14:textId="77777777" w:rsidR="005A4E47" w:rsidRPr="00CB3026" w:rsidRDefault="005A4E47" w:rsidP="00CB3026">
            <w:pPr>
              <w:rPr>
                <w:rFonts w:ascii="Verdana" w:hAnsi="Verdana"/>
                <w:b/>
                <w:sz w:val="28"/>
                <w:szCs w:val="28"/>
              </w:rPr>
            </w:pPr>
            <w:r>
              <w:rPr>
                <w:rFonts w:ascii="Verdana" w:hAnsi="Verdana"/>
                <w:b/>
                <w:sz w:val="28"/>
                <w:szCs w:val="28"/>
              </w:rPr>
              <w:lastRenderedPageBreak/>
              <w:t>Conteúdo da aula</w:t>
            </w:r>
          </w:p>
        </w:tc>
      </w:tr>
      <w:tr w:rsidR="00F1574D" w:rsidRPr="00D82C18" w14:paraId="57CC7AA4" w14:textId="77777777" w:rsidTr="00F1574D">
        <w:trPr>
          <w:trHeight w:val="629"/>
        </w:trPr>
        <w:tc>
          <w:tcPr>
            <w:tcW w:w="1525" w:type="dxa"/>
            <w:shd w:val="clear" w:color="auto" w:fill="D9E2F3" w:themeFill="accent1" w:themeFillTint="33"/>
            <w:vAlign w:val="center"/>
          </w:tcPr>
          <w:p w14:paraId="4538C338" w14:textId="77777777" w:rsidR="00D82C18" w:rsidRPr="00E13BE7" w:rsidRDefault="00E13BE7" w:rsidP="00CB3026">
            <w:pPr>
              <w:jc w:val="center"/>
              <w:rPr>
                <w:rFonts w:ascii="Verdana" w:hAnsi="Verdana"/>
                <w:b/>
                <w:sz w:val="22"/>
                <w:szCs w:val="22"/>
              </w:rPr>
            </w:pPr>
            <w:r>
              <w:rPr>
                <w:rFonts w:ascii="Verdana" w:hAnsi="Verdana"/>
                <w:b/>
                <w:sz w:val="22"/>
                <w:szCs w:val="22"/>
              </w:rPr>
              <w:t>Número dos slides</w:t>
            </w:r>
          </w:p>
        </w:tc>
        <w:tc>
          <w:tcPr>
            <w:tcW w:w="7485" w:type="dxa"/>
            <w:gridSpan w:val="2"/>
            <w:shd w:val="clear" w:color="auto" w:fill="D9E2F3" w:themeFill="accent1" w:themeFillTint="33"/>
            <w:vAlign w:val="center"/>
          </w:tcPr>
          <w:p w14:paraId="2DA616FC" w14:textId="77777777" w:rsidR="00D82C18" w:rsidRPr="00E13BE7" w:rsidRDefault="00E13BE7">
            <w:pPr>
              <w:rPr>
                <w:rFonts w:ascii="Verdana" w:hAnsi="Verdana"/>
                <w:b/>
                <w:sz w:val="22"/>
                <w:szCs w:val="22"/>
              </w:rPr>
            </w:pPr>
            <w:r>
              <w:rPr>
                <w:rFonts w:ascii="Verdana" w:hAnsi="Verdana"/>
                <w:b/>
                <w:sz w:val="22"/>
                <w:szCs w:val="22"/>
              </w:rPr>
              <w:t>Conteúdo</w:t>
            </w:r>
          </w:p>
        </w:tc>
      </w:tr>
      <w:tr w:rsidR="00F1574D" w:rsidRPr="00D82C18" w14:paraId="11A12D7E" w14:textId="77777777" w:rsidTr="00F1574D">
        <w:trPr>
          <w:trHeight w:val="3455"/>
        </w:trPr>
        <w:tc>
          <w:tcPr>
            <w:tcW w:w="1525" w:type="dxa"/>
            <w:vAlign w:val="center"/>
          </w:tcPr>
          <w:p w14:paraId="67083237" w14:textId="77777777" w:rsidR="00D82C18" w:rsidRDefault="003630ED" w:rsidP="00F1574D">
            <w:pPr>
              <w:spacing w:before="120" w:after="120" w:line="280" w:lineRule="exact"/>
              <w:jc w:val="center"/>
              <w:rPr>
                <w:rFonts w:ascii="Verdana" w:hAnsi="Verdana"/>
                <w:sz w:val="18"/>
                <w:szCs w:val="18"/>
              </w:rPr>
            </w:pPr>
            <w:r>
              <w:rPr>
                <w:rFonts w:ascii="Verdana" w:hAnsi="Verdana"/>
                <w:sz w:val="18"/>
                <w:szCs w:val="18"/>
              </w:rPr>
              <w:t>1 a 6</w:t>
            </w:r>
          </w:p>
          <w:p w14:paraId="5A89CF27" w14:textId="6863FBB0" w:rsidR="00F1574D" w:rsidRPr="00F62A15" w:rsidRDefault="00F1574D" w:rsidP="00F1574D">
            <w:pPr>
              <w:spacing w:before="120" w:after="120" w:line="280" w:lineRule="exact"/>
              <w:jc w:val="center"/>
              <w:rPr>
                <w:rFonts w:ascii="Verdana" w:hAnsi="Verdana"/>
                <w:sz w:val="18"/>
                <w:szCs w:val="18"/>
              </w:rPr>
            </w:pPr>
            <w:r>
              <w:rPr>
                <w:rFonts w:ascii="Verdana" w:hAnsi="Verdana"/>
                <w:sz w:val="18"/>
                <w:szCs w:val="18"/>
              </w:rPr>
              <w:t>Slides obrigatórios</w:t>
            </w:r>
          </w:p>
        </w:tc>
        <w:tc>
          <w:tcPr>
            <w:tcW w:w="7485" w:type="dxa"/>
            <w:gridSpan w:val="2"/>
            <w:vAlign w:val="center"/>
          </w:tcPr>
          <w:p w14:paraId="4697639D" w14:textId="113C6787" w:rsidR="003630ED" w:rsidRPr="00556D69" w:rsidRDefault="00556D69" w:rsidP="00CB3026">
            <w:pPr>
              <w:spacing w:before="120" w:after="120" w:line="280" w:lineRule="exact"/>
              <w:jc w:val="both"/>
              <w:rPr>
                <w:rFonts w:ascii="Verdana" w:hAnsi="Verdana"/>
                <w:color w:val="000000" w:themeColor="text1"/>
                <w:sz w:val="18"/>
                <w:szCs w:val="18"/>
              </w:rPr>
            </w:pPr>
            <w:r>
              <w:rPr>
                <w:rFonts w:ascii="Verdana" w:hAnsi="Verdana"/>
                <w:color w:val="000000" w:themeColor="text1"/>
                <w:sz w:val="18"/>
                <w:szCs w:val="18"/>
              </w:rPr>
              <w:t>Os primeiros slides são a introdução à sessão e incluem o Programa e os objetivos da sessão.</w:t>
            </w:r>
            <w:r w:rsidR="006807A7">
              <w:rPr>
                <w:rFonts w:ascii="Verdana" w:hAnsi="Verdana"/>
                <w:color w:val="000000" w:themeColor="text1"/>
                <w:sz w:val="18"/>
                <w:szCs w:val="18"/>
              </w:rPr>
              <w:t xml:space="preserve"> </w:t>
            </w:r>
            <w:r>
              <w:rPr>
                <w:rFonts w:ascii="Verdana" w:hAnsi="Verdana"/>
                <w:color w:val="000000" w:themeColor="text1"/>
                <w:sz w:val="18"/>
                <w:szCs w:val="18"/>
              </w:rPr>
              <w:t>O formador deve garantir que estes são alterados onde foi decidido eliminar conjuntos de slides.</w:t>
            </w:r>
          </w:p>
          <w:p w14:paraId="36345B59" w14:textId="35699E51" w:rsidR="00556D69" w:rsidRPr="00556D69" w:rsidRDefault="00556D69" w:rsidP="00CB3026">
            <w:pPr>
              <w:spacing w:before="120" w:after="120" w:line="280" w:lineRule="exact"/>
              <w:jc w:val="both"/>
              <w:rPr>
                <w:rFonts w:ascii="Verdana" w:hAnsi="Verdana"/>
                <w:color w:val="FF0000"/>
                <w:sz w:val="18"/>
                <w:szCs w:val="18"/>
              </w:rPr>
            </w:pPr>
            <w:r>
              <w:rPr>
                <w:rFonts w:ascii="Verdana" w:hAnsi="Verdana"/>
                <w:color w:val="000000" w:themeColor="text1"/>
                <w:sz w:val="18"/>
                <w:szCs w:val="18"/>
              </w:rPr>
              <w:t>O slide 6 é para começar a discussão com os delegados. O formador deve iniciar uma discussão com o grupo, ao identificar os tipos de provas eletrónicas e ao incentivar os participantes a fornecer detalhes sobre os seus conhecimentos sobre o assunto.</w:t>
            </w:r>
            <w:r w:rsidR="006807A7">
              <w:rPr>
                <w:rFonts w:ascii="Verdana" w:hAnsi="Verdana"/>
                <w:color w:val="000000" w:themeColor="text1"/>
                <w:sz w:val="18"/>
                <w:szCs w:val="18"/>
              </w:rPr>
              <w:t xml:space="preserve"> </w:t>
            </w:r>
            <w:r>
              <w:rPr>
                <w:rFonts w:ascii="Verdana" w:hAnsi="Verdana"/>
                <w:color w:val="000000" w:themeColor="text1"/>
                <w:sz w:val="18"/>
                <w:szCs w:val="18"/>
              </w:rPr>
              <w:t>O formador deve então listar os tipos destacados num quadro ou quadro branco.</w:t>
            </w:r>
            <w:r w:rsidR="006807A7">
              <w:rPr>
                <w:rFonts w:ascii="Verdana" w:hAnsi="Verdana"/>
                <w:color w:val="000000" w:themeColor="text1"/>
                <w:sz w:val="18"/>
                <w:szCs w:val="18"/>
              </w:rPr>
              <w:t xml:space="preserve"> </w:t>
            </w:r>
            <w:r>
              <w:rPr>
                <w:rFonts w:ascii="Verdana" w:hAnsi="Verdana"/>
                <w:color w:val="000000" w:themeColor="text1"/>
                <w:sz w:val="18"/>
                <w:szCs w:val="18"/>
              </w:rPr>
              <w:t>O formador deve completar a lista se o público não destacar os tipos de provas.</w:t>
            </w:r>
            <w:r w:rsidR="006807A7">
              <w:rPr>
                <w:rFonts w:ascii="Verdana" w:hAnsi="Verdana"/>
                <w:color w:val="000000" w:themeColor="text1"/>
                <w:sz w:val="18"/>
                <w:szCs w:val="18"/>
              </w:rPr>
              <w:t xml:space="preserve"> </w:t>
            </w:r>
            <w:r>
              <w:rPr>
                <w:rFonts w:ascii="Verdana" w:hAnsi="Verdana"/>
                <w:color w:val="000000" w:themeColor="text1"/>
                <w:sz w:val="18"/>
                <w:szCs w:val="18"/>
              </w:rPr>
              <w:t>A lista deve incluir os dois tipos de provas, por exemplo, módulo morto, dados em tempo real, memória, Internet, bem como fontes de provas, como as tratadas na secção de tecnologia do curso.</w:t>
            </w:r>
          </w:p>
        </w:tc>
      </w:tr>
      <w:tr w:rsidR="00F1574D" w:rsidRPr="00D82C18" w14:paraId="65F07CB5" w14:textId="77777777" w:rsidTr="00F1574D">
        <w:trPr>
          <w:trHeight w:val="1880"/>
        </w:trPr>
        <w:tc>
          <w:tcPr>
            <w:tcW w:w="1525" w:type="dxa"/>
            <w:vAlign w:val="center"/>
          </w:tcPr>
          <w:p w14:paraId="56AF6365" w14:textId="77777777" w:rsidR="00D82C18" w:rsidRDefault="00556D69" w:rsidP="00F1574D">
            <w:pPr>
              <w:spacing w:before="120" w:after="120" w:line="280" w:lineRule="exact"/>
              <w:jc w:val="center"/>
              <w:rPr>
                <w:rFonts w:ascii="Verdana" w:hAnsi="Verdana"/>
                <w:sz w:val="18"/>
                <w:szCs w:val="18"/>
              </w:rPr>
            </w:pPr>
            <w:r>
              <w:rPr>
                <w:rFonts w:ascii="Verdana" w:hAnsi="Verdana"/>
                <w:sz w:val="18"/>
                <w:szCs w:val="18"/>
              </w:rPr>
              <w:t>7 a 12</w:t>
            </w:r>
          </w:p>
          <w:p w14:paraId="6F5AEB2D" w14:textId="0711BC77" w:rsidR="00F1574D" w:rsidRPr="003630ED" w:rsidRDefault="00F1574D" w:rsidP="00F1574D">
            <w:pPr>
              <w:spacing w:before="120" w:after="120" w:line="280" w:lineRule="exact"/>
              <w:jc w:val="center"/>
              <w:rPr>
                <w:rFonts w:ascii="Verdana" w:hAnsi="Verdana"/>
                <w:sz w:val="18"/>
                <w:szCs w:val="18"/>
              </w:rPr>
            </w:pPr>
            <w:r>
              <w:rPr>
                <w:rFonts w:ascii="Verdana" w:hAnsi="Verdana"/>
                <w:sz w:val="18"/>
                <w:szCs w:val="18"/>
              </w:rPr>
              <w:t>Slides importantes</w:t>
            </w:r>
          </w:p>
        </w:tc>
        <w:tc>
          <w:tcPr>
            <w:tcW w:w="7485" w:type="dxa"/>
            <w:gridSpan w:val="2"/>
            <w:vAlign w:val="center"/>
          </w:tcPr>
          <w:p w14:paraId="1055D164" w14:textId="77777777" w:rsidR="00556D69" w:rsidRDefault="00556D69" w:rsidP="00556D69">
            <w:pPr>
              <w:pStyle w:val="Subttulo"/>
              <w:rPr>
                <w:rFonts w:ascii="Verdana" w:eastAsia="Times New Roman" w:hAnsi="Verdana"/>
              </w:rPr>
            </w:pPr>
            <w:r>
              <w:rPr>
                <w:rFonts w:ascii="Verdana" w:hAnsi="Verdana"/>
              </w:rPr>
              <w:t xml:space="preserve">Estes slides definem as definições de provas e provas eletrónicas. Até certo ponto, isto é também uma atualização das informações nos materiais de pré-leitura. </w:t>
            </w:r>
          </w:p>
          <w:p w14:paraId="649FEA68" w14:textId="474EB621" w:rsidR="00CB3026" w:rsidRPr="00CB3026" w:rsidRDefault="00556D69" w:rsidP="00556D69">
            <w:pPr>
              <w:pStyle w:val="Subttulo"/>
              <w:rPr>
                <w:rFonts w:ascii="Verdana" w:eastAsia="Times New Roman" w:hAnsi="Verdana"/>
              </w:rPr>
            </w:pPr>
            <w:r>
              <w:rPr>
                <w:rFonts w:ascii="Verdana" w:hAnsi="Verdana"/>
              </w:rPr>
              <w:t>O formador deve preparar-se para o curso, estabelecendo se há definições nacionais na jurisdição na qual a formação está a ser realizada e, se for o caso, incluir essas informações na apresentação.</w:t>
            </w:r>
          </w:p>
        </w:tc>
      </w:tr>
      <w:tr w:rsidR="00F1574D" w:rsidRPr="00D82C18" w14:paraId="15587DD6" w14:textId="77777777" w:rsidTr="00F1574D">
        <w:trPr>
          <w:trHeight w:val="1916"/>
        </w:trPr>
        <w:tc>
          <w:tcPr>
            <w:tcW w:w="1525" w:type="dxa"/>
            <w:vAlign w:val="center"/>
          </w:tcPr>
          <w:p w14:paraId="5EBB803A" w14:textId="77777777" w:rsidR="00556D69" w:rsidRDefault="00FE45CA" w:rsidP="00F1574D">
            <w:pPr>
              <w:spacing w:before="120" w:after="120" w:line="280" w:lineRule="exact"/>
              <w:jc w:val="center"/>
              <w:rPr>
                <w:rFonts w:ascii="Verdana" w:hAnsi="Verdana"/>
                <w:sz w:val="18"/>
                <w:szCs w:val="18"/>
              </w:rPr>
            </w:pPr>
            <w:r>
              <w:rPr>
                <w:rFonts w:ascii="Verdana" w:hAnsi="Verdana"/>
                <w:sz w:val="18"/>
                <w:szCs w:val="18"/>
              </w:rPr>
              <w:t>13 a 46</w:t>
            </w:r>
          </w:p>
          <w:p w14:paraId="65C32028" w14:textId="5204CEF4" w:rsidR="00F1574D" w:rsidRDefault="00F1574D" w:rsidP="00F1574D">
            <w:pPr>
              <w:spacing w:before="120" w:after="120" w:line="280" w:lineRule="exact"/>
              <w:jc w:val="center"/>
              <w:rPr>
                <w:rFonts w:ascii="Verdana" w:hAnsi="Verdana"/>
                <w:sz w:val="18"/>
                <w:szCs w:val="18"/>
              </w:rPr>
            </w:pPr>
            <w:r>
              <w:rPr>
                <w:rFonts w:ascii="Verdana" w:hAnsi="Verdana"/>
                <w:sz w:val="18"/>
                <w:szCs w:val="18"/>
              </w:rPr>
              <w:t>Slides não importantes</w:t>
            </w:r>
          </w:p>
        </w:tc>
        <w:tc>
          <w:tcPr>
            <w:tcW w:w="7485" w:type="dxa"/>
            <w:gridSpan w:val="2"/>
            <w:vAlign w:val="center"/>
          </w:tcPr>
          <w:p w14:paraId="09B58FC0" w14:textId="718EAFEE" w:rsidR="00556D69" w:rsidRDefault="00FE45CA" w:rsidP="00556D69">
            <w:pPr>
              <w:pStyle w:val="Subttulo"/>
              <w:rPr>
                <w:rFonts w:ascii="Verdana" w:eastAsia="Times New Roman" w:hAnsi="Verdana"/>
              </w:rPr>
            </w:pPr>
            <w:r>
              <w:rPr>
                <w:rFonts w:ascii="Verdana" w:hAnsi="Verdana"/>
              </w:rPr>
              <w:t>Estes slides repetem o conteúdo da pré-leitura e, portanto, não devem ser utilizados para fornecer a aprendizagem.</w:t>
            </w:r>
            <w:r w:rsidR="006807A7">
              <w:rPr>
                <w:rFonts w:ascii="Verdana" w:hAnsi="Verdana"/>
              </w:rPr>
              <w:t xml:space="preserve"> </w:t>
            </w:r>
            <w:r>
              <w:rPr>
                <w:rFonts w:ascii="Verdana" w:hAnsi="Verdana"/>
              </w:rPr>
              <w:t>O formador tem a opção de utilizar qualquer um dos slides, caso haja necessidade durante a sessão, para reforçar um ponto ou responder a uma pergunta do delegado. Estes slides devem ficar ocultos durante a apresentação e é de responsabilidade do formador preparar os slides para cada apresentação do curso.</w:t>
            </w:r>
          </w:p>
        </w:tc>
      </w:tr>
      <w:tr w:rsidR="00F1574D" w:rsidRPr="00D82C18" w14:paraId="4F010995" w14:textId="77777777" w:rsidTr="00F1574D">
        <w:trPr>
          <w:trHeight w:val="791"/>
        </w:trPr>
        <w:tc>
          <w:tcPr>
            <w:tcW w:w="1525" w:type="dxa"/>
            <w:vAlign w:val="center"/>
          </w:tcPr>
          <w:p w14:paraId="48504862" w14:textId="225C4F83" w:rsidR="00556D69" w:rsidRDefault="00844FBF" w:rsidP="00F1574D">
            <w:pPr>
              <w:spacing w:before="120" w:after="120" w:line="280" w:lineRule="exact"/>
              <w:jc w:val="center"/>
              <w:rPr>
                <w:rFonts w:ascii="Verdana" w:hAnsi="Verdana"/>
                <w:sz w:val="18"/>
                <w:szCs w:val="18"/>
              </w:rPr>
            </w:pPr>
            <w:r>
              <w:rPr>
                <w:rFonts w:ascii="Verdana" w:hAnsi="Verdana"/>
                <w:sz w:val="18"/>
                <w:szCs w:val="18"/>
              </w:rPr>
              <w:t>47 a 148</w:t>
            </w:r>
          </w:p>
        </w:tc>
        <w:tc>
          <w:tcPr>
            <w:tcW w:w="7485" w:type="dxa"/>
            <w:gridSpan w:val="2"/>
            <w:vAlign w:val="center"/>
          </w:tcPr>
          <w:p w14:paraId="4AF5B3D7" w14:textId="4613D6E3" w:rsidR="00450007" w:rsidRPr="0034224C" w:rsidRDefault="0034224C" w:rsidP="0034224C">
            <w:pPr>
              <w:pStyle w:val="Subttulo"/>
              <w:spacing w:line="280" w:lineRule="exact"/>
              <w:rPr>
                <w:rFonts w:ascii="Verdana" w:eastAsia="Times New Roman" w:hAnsi="Verdana"/>
              </w:rPr>
            </w:pPr>
            <w:r>
              <w:rPr>
                <w:rFonts w:ascii="Verdana" w:hAnsi="Verdana"/>
              </w:rPr>
              <w:t>Os slides nas secções a seguir lidam com o Guia de Provas eletrónicas COE, que é um aspeto importante da formação.</w:t>
            </w:r>
            <w:r w:rsidR="006807A7">
              <w:rPr>
                <w:rFonts w:ascii="Verdana" w:hAnsi="Verdana"/>
              </w:rPr>
              <w:t xml:space="preserve"> </w:t>
            </w:r>
            <w:r>
              <w:rPr>
                <w:rFonts w:ascii="Verdana" w:hAnsi="Verdana"/>
              </w:rPr>
              <w:t>A apresentação é dividida em secções, conforme descrito nas secções a seguir até ao slide 148.</w:t>
            </w:r>
          </w:p>
        </w:tc>
      </w:tr>
      <w:tr w:rsidR="00F1574D" w:rsidRPr="00D82C18" w14:paraId="3C4A313A" w14:textId="77777777" w:rsidTr="00F1574D">
        <w:trPr>
          <w:trHeight w:val="890"/>
        </w:trPr>
        <w:tc>
          <w:tcPr>
            <w:tcW w:w="1525" w:type="dxa"/>
            <w:vAlign w:val="center"/>
          </w:tcPr>
          <w:p w14:paraId="1D843CBC" w14:textId="77777777" w:rsidR="00556D69" w:rsidRDefault="003F6587" w:rsidP="00F1574D">
            <w:pPr>
              <w:spacing w:before="120" w:after="120" w:line="280" w:lineRule="exact"/>
              <w:jc w:val="center"/>
              <w:rPr>
                <w:rFonts w:ascii="Verdana" w:hAnsi="Verdana"/>
                <w:sz w:val="18"/>
                <w:szCs w:val="18"/>
              </w:rPr>
            </w:pPr>
            <w:r>
              <w:rPr>
                <w:rFonts w:ascii="Verdana" w:hAnsi="Verdana"/>
                <w:sz w:val="18"/>
                <w:szCs w:val="18"/>
              </w:rPr>
              <w:t>47 a 63</w:t>
            </w:r>
          </w:p>
          <w:p w14:paraId="00098EC4" w14:textId="009BEBF1" w:rsidR="00F1574D" w:rsidRPr="003F6587" w:rsidRDefault="00F1574D" w:rsidP="00F1574D">
            <w:pPr>
              <w:spacing w:before="120" w:after="120" w:line="280" w:lineRule="exact"/>
              <w:jc w:val="center"/>
              <w:rPr>
                <w:rFonts w:ascii="Verdana" w:hAnsi="Verdana"/>
                <w:sz w:val="18"/>
                <w:szCs w:val="18"/>
              </w:rPr>
            </w:pPr>
            <w:r>
              <w:rPr>
                <w:rFonts w:ascii="Verdana" w:hAnsi="Verdana"/>
                <w:sz w:val="18"/>
                <w:szCs w:val="18"/>
              </w:rPr>
              <w:t>Slides obrigatórios</w:t>
            </w:r>
          </w:p>
        </w:tc>
        <w:tc>
          <w:tcPr>
            <w:tcW w:w="7485" w:type="dxa"/>
            <w:gridSpan w:val="2"/>
            <w:vAlign w:val="center"/>
          </w:tcPr>
          <w:p w14:paraId="09B693A1" w14:textId="44CF4C11" w:rsidR="00556D69" w:rsidRPr="006527C6" w:rsidRDefault="003F6587" w:rsidP="006527C6">
            <w:pPr>
              <w:spacing w:after="120" w:line="280" w:lineRule="exact"/>
              <w:jc w:val="both"/>
              <w:rPr>
                <w:rFonts w:ascii="Verdana" w:hAnsi="Verdana"/>
                <w:sz w:val="18"/>
                <w:szCs w:val="18"/>
              </w:rPr>
            </w:pPr>
            <w:r>
              <w:rPr>
                <w:rFonts w:ascii="Verdana" w:hAnsi="Verdana"/>
                <w:sz w:val="18"/>
                <w:szCs w:val="18"/>
              </w:rPr>
              <w:t>Estes slides abrangem a introdução e a explicação do guia. Detalham como este é estruturado e explicam os níveis em q</w:t>
            </w:r>
            <w:bookmarkStart w:id="0" w:name="_GoBack"/>
            <w:bookmarkEnd w:id="0"/>
            <w:r>
              <w:rPr>
                <w:rFonts w:ascii="Verdana" w:hAnsi="Verdana"/>
                <w:sz w:val="18"/>
                <w:szCs w:val="18"/>
              </w:rPr>
              <w:t>ue as informações são fornecidas.</w:t>
            </w:r>
            <w:r w:rsidR="006807A7">
              <w:rPr>
                <w:rFonts w:ascii="Verdana" w:hAnsi="Verdana"/>
                <w:sz w:val="18"/>
                <w:szCs w:val="18"/>
              </w:rPr>
              <w:t xml:space="preserve"> </w:t>
            </w:r>
          </w:p>
        </w:tc>
      </w:tr>
      <w:tr w:rsidR="00F1574D" w:rsidRPr="00D82C18" w14:paraId="0425CAAD" w14:textId="77777777" w:rsidTr="00F1574D">
        <w:trPr>
          <w:trHeight w:val="1295"/>
        </w:trPr>
        <w:tc>
          <w:tcPr>
            <w:tcW w:w="1525" w:type="dxa"/>
            <w:vAlign w:val="center"/>
          </w:tcPr>
          <w:p w14:paraId="78B73F89" w14:textId="77777777" w:rsidR="00556D69" w:rsidRDefault="003F6587" w:rsidP="00F1574D">
            <w:pPr>
              <w:spacing w:before="120" w:after="120" w:line="280" w:lineRule="exact"/>
              <w:jc w:val="center"/>
              <w:rPr>
                <w:rFonts w:ascii="Verdana" w:hAnsi="Verdana"/>
                <w:sz w:val="18"/>
                <w:szCs w:val="18"/>
              </w:rPr>
            </w:pPr>
            <w:r>
              <w:rPr>
                <w:rFonts w:ascii="Verdana" w:hAnsi="Verdana"/>
                <w:sz w:val="18"/>
                <w:szCs w:val="18"/>
              </w:rPr>
              <w:t>64 a 71</w:t>
            </w:r>
          </w:p>
          <w:p w14:paraId="054F45E0" w14:textId="290D5372" w:rsidR="00F1574D" w:rsidRPr="003F6587" w:rsidRDefault="00F1574D" w:rsidP="00F1574D">
            <w:pPr>
              <w:spacing w:before="120" w:after="120" w:line="280" w:lineRule="exact"/>
              <w:jc w:val="center"/>
              <w:rPr>
                <w:rFonts w:ascii="Verdana" w:hAnsi="Verdana"/>
                <w:sz w:val="18"/>
                <w:szCs w:val="18"/>
              </w:rPr>
            </w:pPr>
            <w:r>
              <w:rPr>
                <w:rFonts w:ascii="Verdana" w:hAnsi="Verdana"/>
                <w:sz w:val="18"/>
                <w:szCs w:val="18"/>
              </w:rPr>
              <w:t>Slides obrigatórios</w:t>
            </w:r>
          </w:p>
        </w:tc>
        <w:tc>
          <w:tcPr>
            <w:tcW w:w="7485" w:type="dxa"/>
            <w:gridSpan w:val="2"/>
            <w:vAlign w:val="center"/>
          </w:tcPr>
          <w:p w14:paraId="4D384E6F" w14:textId="5D01491F" w:rsidR="00556D69" w:rsidRDefault="006527C6" w:rsidP="00556D69">
            <w:pPr>
              <w:pStyle w:val="Subttulo"/>
              <w:rPr>
                <w:rFonts w:ascii="Verdana" w:eastAsia="Times New Roman" w:hAnsi="Verdana"/>
              </w:rPr>
            </w:pPr>
            <w:r>
              <w:rPr>
                <w:rFonts w:ascii="Verdana" w:hAnsi="Verdana"/>
                <w:szCs w:val="18"/>
              </w:rPr>
              <w:t>Esta secção aborda os princípios da</w:t>
            </w:r>
            <w:r w:rsidR="006807A7">
              <w:rPr>
                <w:rFonts w:ascii="Verdana" w:hAnsi="Verdana"/>
                <w:szCs w:val="18"/>
              </w:rPr>
              <w:t>s</w:t>
            </w:r>
            <w:r>
              <w:rPr>
                <w:rFonts w:ascii="Verdana" w:hAnsi="Verdana"/>
                <w:szCs w:val="18"/>
              </w:rPr>
              <w:t xml:space="preserve"> provas eletrónicas. Os princípios e ligações entre eles devem ser claramente explicados pelo formador.</w:t>
            </w:r>
            <w:r w:rsidR="006807A7">
              <w:rPr>
                <w:rFonts w:ascii="Verdana" w:hAnsi="Verdana"/>
                <w:szCs w:val="18"/>
              </w:rPr>
              <w:t xml:space="preserve"> </w:t>
            </w:r>
            <w:r>
              <w:rPr>
                <w:rFonts w:ascii="Verdana" w:hAnsi="Verdana"/>
                <w:szCs w:val="18"/>
              </w:rPr>
              <w:t>Os princípios foram incluídos na pré-leitura, no entanto, deve haver tempo suficiente alocado durante o curso para garantir que os delegados estão familiarizados com eles.</w:t>
            </w:r>
            <w:r w:rsidR="006807A7">
              <w:rPr>
                <w:rFonts w:ascii="Verdana" w:hAnsi="Verdana"/>
                <w:szCs w:val="18"/>
              </w:rPr>
              <w:t xml:space="preserve"> </w:t>
            </w:r>
          </w:p>
        </w:tc>
      </w:tr>
      <w:tr w:rsidR="00F1574D" w:rsidRPr="00D82C18" w14:paraId="35503B3F" w14:textId="77777777" w:rsidTr="00F1574D">
        <w:trPr>
          <w:trHeight w:val="1259"/>
        </w:trPr>
        <w:tc>
          <w:tcPr>
            <w:tcW w:w="1525" w:type="dxa"/>
            <w:vAlign w:val="center"/>
          </w:tcPr>
          <w:p w14:paraId="5A87A945" w14:textId="77777777" w:rsidR="00556D69" w:rsidRDefault="006527C6" w:rsidP="00F1574D">
            <w:pPr>
              <w:spacing w:before="120" w:after="120" w:line="280" w:lineRule="exact"/>
              <w:jc w:val="center"/>
              <w:rPr>
                <w:rFonts w:ascii="Verdana" w:hAnsi="Verdana"/>
                <w:sz w:val="18"/>
                <w:szCs w:val="18"/>
              </w:rPr>
            </w:pPr>
            <w:r>
              <w:rPr>
                <w:rFonts w:ascii="Verdana" w:hAnsi="Verdana"/>
                <w:sz w:val="18"/>
                <w:szCs w:val="18"/>
              </w:rPr>
              <w:t>72 a 80</w:t>
            </w:r>
          </w:p>
          <w:p w14:paraId="5DE9D224" w14:textId="2175AE8F"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Slides importantes</w:t>
            </w:r>
          </w:p>
        </w:tc>
        <w:tc>
          <w:tcPr>
            <w:tcW w:w="7485" w:type="dxa"/>
            <w:gridSpan w:val="2"/>
            <w:vAlign w:val="center"/>
          </w:tcPr>
          <w:p w14:paraId="6E2FA816" w14:textId="7E2B578B" w:rsidR="00556D69" w:rsidRDefault="006527C6" w:rsidP="006527C6">
            <w:pPr>
              <w:pStyle w:val="Subttulo"/>
              <w:rPr>
                <w:rFonts w:ascii="Verdana" w:eastAsia="Times New Roman" w:hAnsi="Verdana"/>
              </w:rPr>
            </w:pPr>
            <w:r>
              <w:rPr>
                <w:rFonts w:ascii="Verdana" w:hAnsi="Verdana"/>
                <w:szCs w:val="18"/>
              </w:rPr>
              <w:t>Estes slides abrangem as considerações iniciais e o planeamento e preparação para a apreensão de provas eletrónicas. Os slides são suportados por informações adicionais nas notas do slide.</w:t>
            </w:r>
          </w:p>
        </w:tc>
      </w:tr>
      <w:tr w:rsidR="00F1574D" w:rsidRPr="00D82C18" w14:paraId="720470D6" w14:textId="77777777" w:rsidTr="00F1574D">
        <w:trPr>
          <w:trHeight w:val="1169"/>
        </w:trPr>
        <w:tc>
          <w:tcPr>
            <w:tcW w:w="1525" w:type="dxa"/>
            <w:vAlign w:val="center"/>
          </w:tcPr>
          <w:p w14:paraId="30751DD3" w14:textId="654F12B5" w:rsidR="00556D69" w:rsidRDefault="006527C6" w:rsidP="00F1574D">
            <w:pPr>
              <w:spacing w:before="120" w:after="120" w:line="280" w:lineRule="exact"/>
              <w:jc w:val="center"/>
              <w:rPr>
                <w:rFonts w:ascii="Verdana" w:hAnsi="Verdana"/>
                <w:sz w:val="18"/>
                <w:szCs w:val="18"/>
              </w:rPr>
            </w:pPr>
            <w:r>
              <w:rPr>
                <w:rFonts w:ascii="Verdana" w:hAnsi="Verdana"/>
                <w:sz w:val="18"/>
                <w:szCs w:val="18"/>
              </w:rPr>
              <w:lastRenderedPageBreak/>
              <w:t>81 a 88</w:t>
            </w:r>
          </w:p>
          <w:p w14:paraId="61FD9F0D" w14:textId="1805EB77"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Slides não importantes</w:t>
            </w:r>
          </w:p>
        </w:tc>
        <w:tc>
          <w:tcPr>
            <w:tcW w:w="7485" w:type="dxa"/>
            <w:gridSpan w:val="2"/>
            <w:vAlign w:val="center"/>
          </w:tcPr>
          <w:p w14:paraId="59CB9448" w14:textId="3C7D5056" w:rsidR="00556D69" w:rsidRDefault="006527C6" w:rsidP="00556D69">
            <w:pPr>
              <w:pStyle w:val="Subttulo"/>
              <w:rPr>
                <w:rFonts w:ascii="Verdana" w:eastAsia="Times New Roman" w:hAnsi="Verdana"/>
              </w:rPr>
            </w:pPr>
            <w:r>
              <w:rPr>
                <w:rFonts w:ascii="Verdana" w:hAnsi="Verdana"/>
                <w:szCs w:val="18"/>
              </w:rPr>
              <w:t>Isto explica o que e quem levar para um local de pesquisa.</w:t>
            </w:r>
            <w:r w:rsidR="006807A7">
              <w:rPr>
                <w:rFonts w:ascii="Verdana" w:hAnsi="Verdana"/>
                <w:szCs w:val="18"/>
              </w:rPr>
              <w:t xml:space="preserve"> </w:t>
            </w:r>
            <w:r>
              <w:rPr>
                <w:rFonts w:ascii="Verdana" w:hAnsi="Verdana"/>
                <w:szCs w:val="18"/>
              </w:rPr>
              <w:t>Conforme mencionado anteriormente, a sua relevância depende de o público estar envolvido no processo de investigação.</w:t>
            </w:r>
            <w:r w:rsidR="006807A7">
              <w:rPr>
                <w:rFonts w:ascii="Verdana" w:hAnsi="Verdana"/>
                <w:szCs w:val="18"/>
              </w:rPr>
              <w:t xml:space="preserve"> </w:t>
            </w:r>
            <w:r>
              <w:rPr>
                <w:rFonts w:ascii="Verdana" w:hAnsi="Verdana"/>
                <w:szCs w:val="18"/>
              </w:rPr>
              <w:t>Caso contrário, o formador deve considerar se deseja incluir estas informações e ocultar os slides, conforme adequado.</w:t>
            </w:r>
          </w:p>
        </w:tc>
      </w:tr>
      <w:tr w:rsidR="00F1574D" w:rsidRPr="00D82C18" w14:paraId="31DC7382" w14:textId="77777777" w:rsidTr="00F1574D">
        <w:trPr>
          <w:trHeight w:val="1079"/>
        </w:trPr>
        <w:tc>
          <w:tcPr>
            <w:tcW w:w="1525" w:type="dxa"/>
            <w:vAlign w:val="center"/>
          </w:tcPr>
          <w:p w14:paraId="3626F678" w14:textId="131F6965" w:rsidR="00556D69" w:rsidRDefault="0075334E" w:rsidP="00F1574D">
            <w:pPr>
              <w:spacing w:before="120" w:after="120" w:line="280" w:lineRule="exact"/>
              <w:jc w:val="center"/>
              <w:rPr>
                <w:rFonts w:ascii="Verdana" w:hAnsi="Verdana"/>
                <w:sz w:val="18"/>
                <w:szCs w:val="18"/>
              </w:rPr>
            </w:pPr>
            <w:r>
              <w:rPr>
                <w:rFonts w:ascii="Verdana" w:hAnsi="Verdana"/>
                <w:sz w:val="18"/>
                <w:szCs w:val="18"/>
              </w:rPr>
              <w:t>89 a 98</w:t>
            </w:r>
          </w:p>
          <w:p w14:paraId="2F69A40D" w14:textId="0FCA22F4"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Slides não importantes</w:t>
            </w:r>
          </w:p>
        </w:tc>
        <w:tc>
          <w:tcPr>
            <w:tcW w:w="7485" w:type="dxa"/>
            <w:gridSpan w:val="2"/>
            <w:vAlign w:val="center"/>
          </w:tcPr>
          <w:p w14:paraId="02C74631" w14:textId="0D76BC86" w:rsidR="00556D69" w:rsidRPr="006527C6" w:rsidRDefault="006527C6" w:rsidP="006527C6">
            <w:pPr>
              <w:spacing w:after="120" w:line="280" w:lineRule="exact"/>
              <w:jc w:val="both"/>
              <w:rPr>
                <w:rFonts w:ascii="Verdana" w:hAnsi="Verdana"/>
                <w:sz w:val="18"/>
                <w:szCs w:val="18"/>
              </w:rPr>
            </w:pPr>
            <w:r>
              <w:rPr>
                <w:rFonts w:ascii="Verdana" w:hAnsi="Verdana"/>
                <w:sz w:val="18"/>
                <w:szCs w:val="18"/>
              </w:rPr>
              <w:t>Esta secção trata da segurança do local e das primeiras ações no local. Mais uma vez, a consideração de utilizar estes slides depende do envolvimento do público nas atividades de pesquisa e apreensão.</w:t>
            </w:r>
          </w:p>
        </w:tc>
      </w:tr>
      <w:tr w:rsidR="00F1574D" w:rsidRPr="00D82C18" w14:paraId="3F3F7324" w14:textId="77777777" w:rsidTr="00F1574D">
        <w:trPr>
          <w:trHeight w:val="1106"/>
        </w:trPr>
        <w:tc>
          <w:tcPr>
            <w:tcW w:w="1525" w:type="dxa"/>
            <w:vAlign w:val="center"/>
          </w:tcPr>
          <w:p w14:paraId="58AB9772" w14:textId="4351540F" w:rsidR="006527C6" w:rsidRDefault="0075334E" w:rsidP="00F1574D">
            <w:pPr>
              <w:spacing w:before="120" w:after="120" w:line="280" w:lineRule="exact"/>
              <w:jc w:val="center"/>
              <w:rPr>
                <w:rFonts w:ascii="Verdana" w:hAnsi="Verdana"/>
                <w:sz w:val="18"/>
                <w:szCs w:val="18"/>
              </w:rPr>
            </w:pPr>
            <w:r>
              <w:rPr>
                <w:rFonts w:ascii="Verdana" w:hAnsi="Verdana"/>
                <w:sz w:val="18"/>
                <w:szCs w:val="18"/>
              </w:rPr>
              <w:t>99 a 104</w:t>
            </w:r>
          </w:p>
          <w:p w14:paraId="7B0A84CA" w14:textId="49DDE214"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Slides não importantes</w:t>
            </w:r>
          </w:p>
        </w:tc>
        <w:tc>
          <w:tcPr>
            <w:tcW w:w="7485" w:type="dxa"/>
            <w:gridSpan w:val="2"/>
            <w:vAlign w:val="center"/>
          </w:tcPr>
          <w:p w14:paraId="5D952F2B" w14:textId="5E16DD36" w:rsidR="006527C6" w:rsidRPr="006527C6" w:rsidRDefault="006527C6" w:rsidP="006527C6">
            <w:pPr>
              <w:spacing w:after="120" w:line="280" w:lineRule="exact"/>
              <w:jc w:val="both"/>
              <w:rPr>
                <w:rFonts w:ascii="Verdana" w:hAnsi="Verdana"/>
                <w:sz w:val="18"/>
                <w:szCs w:val="18"/>
              </w:rPr>
            </w:pPr>
            <w:r>
              <w:rPr>
                <w:rFonts w:ascii="Verdana" w:hAnsi="Verdana"/>
                <w:sz w:val="18"/>
                <w:szCs w:val="18"/>
              </w:rPr>
              <w:t>Estes slides explicam como o local deve ser documentada.</w:t>
            </w:r>
          </w:p>
        </w:tc>
      </w:tr>
      <w:tr w:rsidR="00F1574D" w:rsidRPr="00D82C18" w14:paraId="2F011998" w14:textId="77777777" w:rsidTr="00F1574D">
        <w:trPr>
          <w:trHeight w:val="1655"/>
        </w:trPr>
        <w:tc>
          <w:tcPr>
            <w:tcW w:w="1525" w:type="dxa"/>
            <w:vAlign w:val="center"/>
          </w:tcPr>
          <w:p w14:paraId="3AB66C68" w14:textId="62C7C1B2" w:rsidR="006527C6" w:rsidRDefault="006527C6" w:rsidP="00F1574D">
            <w:pPr>
              <w:spacing w:before="120" w:after="120" w:line="280" w:lineRule="exact"/>
              <w:jc w:val="center"/>
              <w:rPr>
                <w:rFonts w:ascii="Verdana" w:hAnsi="Verdana"/>
                <w:sz w:val="18"/>
                <w:szCs w:val="18"/>
              </w:rPr>
            </w:pPr>
            <w:r>
              <w:rPr>
                <w:rFonts w:ascii="Verdana" w:hAnsi="Verdana"/>
                <w:sz w:val="18"/>
                <w:szCs w:val="18"/>
              </w:rPr>
              <w:t>105 a 125</w:t>
            </w:r>
          </w:p>
          <w:p w14:paraId="05BEBBE0" w14:textId="03699E10"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Slides importantes</w:t>
            </w:r>
          </w:p>
        </w:tc>
        <w:tc>
          <w:tcPr>
            <w:tcW w:w="7485" w:type="dxa"/>
            <w:gridSpan w:val="2"/>
            <w:vAlign w:val="center"/>
          </w:tcPr>
          <w:p w14:paraId="013A2744" w14:textId="58EA48D9" w:rsidR="006527C6" w:rsidRDefault="006527C6" w:rsidP="006527C6">
            <w:pPr>
              <w:spacing w:after="120" w:line="280" w:lineRule="exact"/>
              <w:jc w:val="both"/>
              <w:rPr>
                <w:rFonts w:ascii="Verdana" w:hAnsi="Verdana"/>
                <w:sz w:val="18"/>
                <w:szCs w:val="18"/>
              </w:rPr>
            </w:pPr>
            <w:r>
              <w:rPr>
                <w:rFonts w:ascii="Verdana" w:hAnsi="Verdana"/>
                <w:sz w:val="18"/>
                <w:szCs w:val="18"/>
              </w:rPr>
              <w:t>Esta secção trata dos tipos de material que podem ser encontrados no local e descreve as considerações e métodos de apreensão. Os slides são suportados por informações adicionais nas notas do slide. O slide final é um fluxograma para pesquisa e apreensão e pode ser utilizado pelo formador para apresentar a variedade de anexos semelhantes ao guia.</w:t>
            </w:r>
          </w:p>
        </w:tc>
      </w:tr>
      <w:tr w:rsidR="00F1574D" w:rsidRPr="00D82C18" w14:paraId="7A6600C3" w14:textId="77777777" w:rsidTr="00F1574D">
        <w:trPr>
          <w:trHeight w:val="1349"/>
        </w:trPr>
        <w:tc>
          <w:tcPr>
            <w:tcW w:w="1525" w:type="dxa"/>
            <w:vAlign w:val="center"/>
          </w:tcPr>
          <w:p w14:paraId="7F471859" w14:textId="6BB84852" w:rsidR="006527C6" w:rsidRDefault="0034224C" w:rsidP="00F1574D">
            <w:pPr>
              <w:spacing w:before="120" w:after="120" w:line="280" w:lineRule="exact"/>
              <w:jc w:val="center"/>
              <w:rPr>
                <w:rFonts w:ascii="Verdana" w:hAnsi="Verdana"/>
                <w:sz w:val="18"/>
                <w:szCs w:val="18"/>
              </w:rPr>
            </w:pPr>
            <w:r>
              <w:rPr>
                <w:rFonts w:ascii="Verdana" w:hAnsi="Verdana"/>
                <w:sz w:val="18"/>
                <w:szCs w:val="18"/>
              </w:rPr>
              <w:t>126 a 139</w:t>
            </w:r>
          </w:p>
          <w:p w14:paraId="0C213FCC" w14:textId="657E09A9"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Slides obrigatórios</w:t>
            </w:r>
          </w:p>
        </w:tc>
        <w:tc>
          <w:tcPr>
            <w:tcW w:w="7485" w:type="dxa"/>
            <w:gridSpan w:val="2"/>
            <w:vAlign w:val="center"/>
          </w:tcPr>
          <w:p w14:paraId="729933D2" w14:textId="6BDA6511" w:rsidR="006527C6" w:rsidRDefault="0034224C" w:rsidP="0034224C">
            <w:pPr>
              <w:spacing w:after="120" w:line="280" w:lineRule="exact"/>
              <w:jc w:val="both"/>
              <w:rPr>
                <w:rFonts w:ascii="Verdana" w:hAnsi="Verdana"/>
                <w:sz w:val="18"/>
                <w:szCs w:val="18"/>
              </w:rPr>
            </w:pPr>
            <w:r>
              <w:rPr>
                <w:rFonts w:ascii="Verdana" w:hAnsi="Verdana"/>
                <w:sz w:val="18"/>
                <w:szCs w:val="18"/>
              </w:rPr>
              <w:t>A questão abordada nesta secção é a dos dados voláteis; incluindo análise forense de dados em tempo real, armazenamento remoto e provas da Internet. Esta é uma secção importante, pois trata da captura de dados que podem ser alterados e explica os processos a serem seguidos para garantir que a integridade da prova é mantida. Existe outro fluxograma COE que diferencia a captura de "módulo morto" e "dados ativos". Os slides são suportados por informações adicionais nas notas do slide.</w:t>
            </w:r>
          </w:p>
        </w:tc>
      </w:tr>
      <w:tr w:rsidR="00F1574D" w:rsidRPr="00D82C18" w14:paraId="1EB3DC62" w14:textId="77777777" w:rsidTr="00F1574D">
        <w:trPr>
          <w:trHeight w:val="1097"/>
        </w:trPr>
        <w:tc>
          <w:tcPr>
            <w:tcW w:w="1525" w:type="dxa"/>
            <w:vAlign w:val="center"/>
          </w:tcPr>
          <w:p w14:paraId="086A1902" w14:textId="48CC49DB" w:rsidR="006527C6" w:rsidRDefault="0034224C" w:rsidP="00F1574D">
            <w:pPr>
              <w:spacing w:before="120" w:after="120" w:line="280" w:lineRule="exact"/>
              <w:jc w:val="center"/>
              <w:rPr>
                <w:rFonts w:ascii="Verdana" w:hAnsi="Verdana"/>
                <w:sz w:val="18"/>
                <w:szCs w:val="18"/>
              </w:rPr>
            </w:pPr>
            <w:r>
              <w:rPr>
                <w:rFonts w:ascii="Verdana" w:hAnsi="Verdana"/>
                <w:sz w:val="18"/>
                <w:szCs w:val="18"/>
              </w:rPr>
              <w:t>140 a 147</w:t>
            </w:r>
          </w:p>
          <w:p w14:paraId="3638343F" w14:textId="694E1EB7"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Slides não importantes</w:t>
            </w:r>
          </w:p>
        </w:tc>
        <w:tc>
          <w:tcPr>
            <w:tcW w:w="7485" w:type="dxa"/>
            <w:gridSpan w:val="2"/>
            <w:vAlign w:val="center"/>
          </w:tcPr>
          <w:p w14:paraId="25393506" w14:textId="2A1F2EAE" w:rsidR="006527C6" w:rsidRDefault="00A76996" w:rsidP="006527C6">
            <w:pPr>
              <w:spacing w:after="120" w:line="280" w:lineRule="exact"/>
              <w:jc w:val="both"/>
              <w:rPr>
                <w:rFonts w:ascii="Verdana" w:hAnsi="Verdana"/>
                <w:sz w:val="18"/>
                <w:szCs w:val="18"/>
              </w:rPr>
            </w:pPr>
            <w:r>
              <w:rPr>
                <w:rFonts w:ascii="Verdana" w:hAnsi="Verdana"/>
                <w:sz w:val="18"/>
                <w:szCs w:val="18"/>
              </w:rPr>
              <w:t>Este grupo de slides trata da importância da correta identificação, transporte e armazenamento de provas eletrónicas e dispositivos de armazenamento de dados. Isto será de interesse limitado para aqueles que não estão envolvidos no processo de investigação.</w:t>
            </w:r>
          </w:p>
        </w:tc>
      </w:tr>
      <w:tr w:rsidR="00F1574D" w:rsidRPr="00D82C18" w14:paraId="25D0C563" w14:textId="77777777" w:rsidTr="00FB6DE5">
        <w:trPr>
          <w:trHeight w:val="2375"/>
        </w:trPr>
        <w:tc>
          <w:tcPr>
            <w:tcW w:w="1525" w:type="dxa"/>
            <w:vAlign w:val="center"/>
          </w:tcPr>
          <w:p w14:paraId="2F459800" w14:textId="66D81DA5" w:rsidR="006527C6" w:rsidRDefault="00A342ED" w:rsidP="00F1574D">
            <w:pPr>
              <w:spacing w:before="120" w:after="120" w:line="280" w:lineRule="exact"/>
              <w:jc w:val="center"/>
              <w:rPr>
                <w:rFonts w:ascii="Verdana" w:hAnsi="Verdana"/>
                <w:sz w:val="18"/>
                <w:szCs w:val="18"/>
              </w:rPr>
            </w:pPr>
            <w:r>
              <w:rPr>
                <w:rFonts w:ascii="Verdana" w:hAnsi="Verdana"/>
                <w:sz w:val="18"/>
                <w:szCs w:val="18"/>
              </w:rPr>
              <w:t>148 a 166</w:t>
            </w:r>
          </w:p>
          <w:p w14:paraId="56D6F58B" w14:textId="1BE4F84A"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Slides obrigatórios</w:t>
            </w:r>
          </w:p>
        </w:tc>
        <w:tc>
          <w:tcPr>
            <w:tcW w:w="7485" w:type="dxa"/>
            <w:gridSpan w:val="2"/>
            <w:vAlign w:val="center"/>
          </w:tcPr>
          <w:p w14:paraId="0F96C358" w14:textId="2543CE6F" w:rsidR="006527C6" w:rsidRDefault="008817F1" w:rsidP="006527C6">
            <w:pPr>
              <w:spacing w:after="120" w:line="280" w:lineRule="exact"/>
              <w:jc w:val="both"/>
              <w:rPr>
                <w:rFonts w:ascii="Verdana" w:hAnsi="Verdana"/>
                <w:sz w:val="18"/>
                <w:szCs w:val="18"/>
              </w:rPr>
            </w:pPr>
            <w:r>
              <w:rPr>
                <w:rFonts w:ascii="Verdana" w:hAnsi="Verdana"/>
                <w:sz w:val="18"/>
                <w:szCs w:val="18"/>
              </w:rPr>
              <w:t>Esta secção aborda o assunto importante da investigação forense digital, ou seja, a forma como os dados apreendidos são processados ao chegarem ao laboratório.</w:t>
            </w:r>
            <w:r w:rsidR="006807A7">
              <w:rPr>
                <w:rFonts w:ascii="Verdana" w:hAnsi="Verdana"/>
                <w:sz w:val="18"/>
                <w:szCs w:val="18"/>
              </w:rPr>
              <w:t xml:space="preserve"> </w:t>
            </w:r>
            <w:r>
              <w:rPr>
                <w:rFonts w:ascii="Verdana" w:hAnsi="Verdana"/>
                <w:sz w:val="18"/>
                <w:szCs w:val="18"/>
              </w:rPr>
              <w:t>Esta secção foi transferida do curso avançado para o curso introdutório devido ao aumento da sua relevância para a Judiciária. Os slides são animados para permitir que o formador faça uma pausa e envolva o público nas explicações. Existe uma comparação entre a análise forense analógica e digital e uma explicação do processo, bem como a relevância de todo o processo.</w:t>
            </w:r>
            <w:r w:rsidR="006807A7">
              <w:rPr>
                <w:rFonts w:ascii="Verdana" w:hAnsi="Verdana"/>
                <w:sz w:val="18"/>
                <w:szCs w:val="18"/>
              </w:rPr>
              <w:t xml:space="preserve"> </w:t>
            </w:r>
            <w:r>
              <w:rPr>
                <w:rFonts w:ascii="Verdana" w:hAnsi="Verdana"/>
                <w:sz w:val="18"/>
                <w:szCs w:val="18"/>
              </w:rPr>
              <w:t>Os slides são fortemente suportados por animações e informações adicionais que estão nas notas do slide.</w:t>
            </w:r>
          </w:p>
        </w:tc>
      </w:tr>
      <w:tr w:rsidR="00F1574D" w:rsidRPr="00D82C18" w14:paraId="0A65AD6F" w14:textId="77777777" w:rsidTr="00F1574D">
        <w:trPr>
          <w:trHeight w:val="1313"/>
        </w:trPr>
        <w:tc>
          <w:tcPr>
            <w:tcW w:w="1525" w:type="dxa"/>
            <w:vAlign w:val="center"/>
          </w:tcPr>
          <w:p w14:paraId="3A1602E1" w14:textId="3A28B68D" w:rsidR="006527C6" w:rsidRDefault="00A342ED" w:rsidP="00F1574D">
            <w:pPr>
              <w:spacing w:before="120" w:after="120" w:line="280" w:lineRule="exact"/>
              <w:jc w:val="center"/>
              <w:rPr>
                <w:rFonts w:ascii="Verdana" w:hAnsi="Verdana"/>
                <w:sz w:val="18"/>
                <w:szCs w:val="18"/>
              </w:rPr>
            </w:pPr>
            <w:r>
              <w:rPr>
                <w:rFonts w:ascii="Verdana" w:hAnsi="Verdana"/>
                <w:sz w:val="18"/>
                <w:szCs w:val="18"/>
              </w:rPr>
              <w:t>167 a 170</w:t>
            </w:r>
          </w:p>
          <w:p w14:paraId="55312634" w14:textId="79793CF7" w:rsidR="00F1574D" w:rsidRPr="006527C6" w:rsidRDefault="00F1574D" w:rsidP="00F1574D">
            <w:pPr>
              <w:spacing w:before="120" w:after="120" w:line="280" w:lineRule="exact"/>
              <w:jc w:val="center"/>
              <w:rPr>
                <w:rFonts w:ascii="Verdana" w:hAnsi="Verdana"/>
                <w:sz w:val="18"/>
                <w:szCs w:val="18"/>
              </w:rPr>
            </w:pPr>
            <w:r>
              <w:rPr>
                <w:rFonts w:ascii="Verdana" w:hAnsi="Verdana"/>
                <w:sz w:val="18"/>
                <w:szCs w:val="18"/>
              </w:rPr>
              <w:t>Slides obrigatórios</w:t>
            </w:r>
          </w:p>
        </w:tc>
        <w:tc>
          <w:tcPr>
            <w:tcW w:w="7485" w:type="dxa"/>
            <w:gridSpan w:val="2"/>
            <w:vAlign w:val="center"/>
          </w:tcPr>
          <w:p w14:paraId="59937E6B" w14:textId="0EC5258F" w:rsidR="006527C6" w:rsidRDefault="007678A6" w:rsidP="006527C6">
            <w:pPr>
              <w:spacing w:after="120" w:line="280" w:lineRule="exact"/>
              <w:jc w:val="both"/>
              <w:rPr>
                <w:rFonts w:ascii="Verdana" w:hAnsi="Verdana"/>
                <w:sz w:val="18"/>
                <w:szCs w:val="18"/>
              </w:rPr>
            </w:pPr>
            <w:r>
              <w:rPr>
                <w:rFonts w:ascii="Verdana" w:hAnsi="Verdana"/>
                <w:sz w:val="18"/>
                <w:szCs w:val="18"/>
              </w:rPr>
              <w:t>Os slides finais permitem que ao formador rever os objetivos de aprendizagem com o público para que possa ter a certeza de que foram alcançados. É também uma oportunidade para os delegados colocarem quaisquer dúvidas que possam estar pendentes ou em relação a assuntos apresentados que não tenham compreendido completamente.</w:t>
            </w:r>
            <w:r w:rsidR="006807A7">
              <w:rPr>
                <w:rFonts w:ascii="Verdana" w:hAnsi="Verdana"/>
                <w:sz w:val="18"/>
                <w:szCs w:val="18"/>
              </w:rPr>
              <w:t xml:space="preserve"> </w:t>
            </w:r>
            <w:r>
              <w:rPr>
                <w:rFonts w:ascii="Verdana" w:hAnsi="Verdana"/>
                <w:sz w:val="18"/>
                <w:szCs w:val="18"/>
              </w:rPr>
              <w:t>Além disso, o formador pode utilizar a sessão para verificar os conhecimentos aprendidos, fazendo perguntas aos participantes.</w:t>
            </w:r>
            <w:r w:rsidR="006807A7">
              <w:rPr>
                <w:rFonts w:ascii="Verdana" w:hAnsi="Verdana"/>
                <w:sz w:val="18"/>
                <w:szCs w:val="18"/>
              </w:rPr>
              <w:t xml:space="preserve"> </w:t>
            </w:r>
            <w:r>
              <w:rPr>
                <w:rFonts w:ascii="Verdana" w:hAnsi="Verdana"/>
                <w:sz w:val="18"/>
                <w:szCs w:val="18"/>
              </w:rPr>
              <w:t>Isto é importante, pois não há avaliação formal neste curso.</w:t>
            </w:r>
          </w:p>
        </w:tc>
      </w:tr>
      <w:tr w:rsidR="00CB3026" w:rsidRPr="00D82C18" w14:paraId="2ECF09B7" w14:textId="77777777" w:rsidTr="00F1574D">
        <w:trPr>
          <w:trHeight w:val="890"/>
        </w:trPr>
        <w:tc>
          <w:tcPr>
            <w:tcW w:w="9010" w:type="dxa"/>
            <w:gridSpan w:val="3"/>
            <w:vAlign w:val="center"/>
          </w:tcPr>
          <w:p w14:paraId="55ED1F4B"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t>Exercícios práticos</w:t>
            </w:r>
          </w:p>
          <w:p w14:paraId="04D65D89" w14:textId="0EFF7125"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szCs w:val="18"/>
              </w:rPr>
              <w:t>Não são previstos exercícios práticos para esta aula.</w:t>
            </w:r>
          </w:p>
        </w:tc>
      </w:tr>
      <w:tr w:rsidR="00CB3026" w:rsidRPr="00D82C18" w14:paraId="603967A2" w14:textId="77777777" w:rsidTr="00F1574D">
        <w:tc>
          <w:tcPr>
            <w:tcW w:w="9010" w:type="dxa"/>
            <w:gridSpan w:val="3"/>
            <w:vAlign w:val="center"/>
          </w:tcPr>
          <w:p w14:paraId="57B48D1E" w14:textId="77777777" w:rsidR="00CB3026" w:rsidRDefault="00CB3026" w:rsidP="00CB3026">
            <w:pPr>
              <w:spacing w:before="120" w:after="120" w:line="280" w:lineRule="exact"/>
              <w:rPr>
                <w:rFonts w:ascii="Verdana" w:hAnsi="Verdana"/>
                <w:b/>
                <w:sz w:val="22"/>
                <w:szCs w:val="22"/>
              </w:rPr>
            </w:pPr>
            <w:r>
              <w:rPr>
                <w:rFonts w:ascii="Verdana" w:hAnsi="Verdana"/>
                <w:b/>
                <w:sz w:val="22"/>
                <w:szCs w:val="22"/>
              </w:rPr>
              <w:lastRenderedPageBreak/>
              <w:t>Avaliação de conhecimentos</w:t>
            </w:r>
          </w:p>
          <w:p w14:paraId="4496975B" w14:textId="1B3740FD" w:rsidR="00CB3026" w:rsidRPr="00CB3026" w:rsidRDefault="00CB3026" w:rsidP="00B3608C">
            <w:pPr>
              <w:spacing w:before="120" w:after="120" w:line="280" w:lineRule="exact"/>
              <w:rPr>
                <w:rFonts w:ascii="Verdana" w:hAnsi="Verdana"/>
                <w:sz w:val="18"/>
                <w:szCs w:val="18"/>
              </w:rPr>
            </w:pPr>
            <w:r>
              <w:rPr>
                <w:rFonts w:ascii="Verdana" w:hAnsi="Verdana"/>
                <w:color w:val="000000" w:themeColor="text1"/>
                <w:sz w:val="18"/>
                <w:szCs w:val="18"/>
              </w:rPr>
              <w:t>Nenhuma verificação ou avaliação foi preparada para esta sessão.</w:t>
            </w:r>
          </w:p>
        </w:tc>
      </w:tr>
    </w:tbl>
    <w:p w14:paraId="15498912" w14:textId="77777777" w:rsidR="00D82C18" w:rsidRPr="00D82C18" w:rsidRDefault="00D82C18">
      <w:pPr>
        <w:rPr>
          <w:rFonts w:ascii="Verdana" w:hAnsi="Verdana"/>
        </w:rPr>
      </w:pPr>
    </w:p>
    <w:sectPr w:rsidR="00D82C18" w:rsidRPr="00D82C18" w:rsidSect="00F1574D">
      <w:pgSz w:w="11900" w:h="16840"/>
      <w:pgMar w:top="783" w:right="1440" w:bottom="119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Verdana Bold">
    <w:altName w:val="Times New Roman"/>
    <w:charset w:val="00"/>
    <w:family w:val="auto"/>
    <w:pitch w:val="variable"/>
    <w:sig w:usb0="00000001"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86C5820"/>
    <w:lvl w:ilvl="0">
      <w:numFmt w:val="decimal"/>
      <w:pStyle w:val="listbullet"/>
      <w:lvlText w:val="*"/>
      <w:lvlJc w:val="left"/>
      <w:rPr>
        <w:rFonts w:cs="Times New Roman"/>
      </w:rPr>
    </w:lvl>
  </w:abstractNum>
  <w:abstractNum w:abstractNumId="1" w15:restartNumberingAfterBreak="0">
    <w:nsid w:val="2B3724DC"/>
    <w:multiLevelType w:val="hybridMultilevel"/>
    <w:tmpl w:val="642C6C28"/>
    <w:lvl w:ilvl="0" w:tplc="1E307DD2">
      <w:start w:val="1"/>
      <w:numFmt w:val="bullet"/>
      <w:pStyle w:val="bul1"/>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D1461F"/>
    <w:multiLevelType w:val="multilevel"/>
    <w:tmpl w:val="08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 w15:restartNumberingAfterBreak="0">
    <w:nsid w:val="4092556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2AE54E4"/>
    <w:multiLevelType w:val="hybridMultilevel"/>
    <w:tmpl w:val="D2C2D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3BB2C9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82840D9"/>
    <w:multiLevelType w:val="hybridMultilevel"/>
    <w:tmpl w:val="FE127F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AD53E50"/>
    <w:multiLevelType w:val="multilevel"/>
    <w:tmpl w:val="99E2FBE6"/>
    <w:lvl w:ilvl="0">
      <w:start w:val="1"/>
      <w:numFmt w:val="decimal"/>
      <w:pStyle w:val="Ttulo1"/>
      <w:lvlText w:val="%1"/>
      <w:lvlJc w:val="left"/>
      <w:pPr>
        <w:ind w:left="432" w:hanging="432"/>
      </w:pPr>
    </w:lvl>
    <w:lvl w:ilvl="1">
      <w:start w:val="1"/>
      <w:numFmt w:val="decimal"/>
      <w:pStyle w:val="Cabealho2"/>
      <w:lvlText w:val="%1.%2"/>
      <w:lvlJc w:val="left"/>
      <w:pPr>
        <w:ind w:left="576" w:hanging="576"/>
      </w:pPr>
      <w:rPr>
        <w:rFonts w:ascii="Verdana" w:hAnsi="Verdana"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abealho3"/>
      <w:lvlText w:val="%1.%2.%3"/>
      <w:lvlJc w:val="left"/>
      <w:pPr>
        <w:ind w:left="720" w:hanging="720"/>
      </w:pPr>
    </w:lvl>
    <w:lvl w:ilvl="3">
      <w:start w:val="1"/>
      <w:numFmt w:val="decimal"/>
      <w:pStyle w:val="Cabealho4"/>
      <w:lvlText w:val="%1.%2.%3.%4"/>
      <w:lvlJc w:val="left"/>
      <w:pPr>
        <w:ind w:left="864" w:hanging="864"/>
      </w:pPr>
    </w:lvl>
    <w:lvl w:ilvl="4">
      <w:start w:val="1"/>
      <w:numFmt w:val="decimal"/>
      <w:pStyle w:val="Cabealho5"/>
      <w:lvlText w:val="%1.%2.%3.%4.%5"/>
      <w:lvlJc w:val="left"/>
      <w:pPr>
        <w:ind w:left="1008" w:hanging="1008"/>
      </w:pPr>
    </w:lvl>
    <w:lvl w:ilvl="5">
      <w:start w:val="1"/>
      <w:numFmt w:val="decimal"/>
      <w:pStyle w:val="Cabealho6"/>
      <w:lvlText w:val="%1.%2.%3.%4.%5.%6"/>
      <w:lvlJc w:val="left"/>
      <w:pPr>
        <w:ind w:left="1152" w:hanging="1152"/>
      </w:pPr>
    </w:lvl>
    <w:lvl w:ilvl="6">
      <w:start w:val="1"/>
      <w:numFmt w:val="decimal"/>
      <w:pStyle w:val="Cabealho7"/>
      <w:lvlText w:val="%1.%2.%3.%4.%5.%6.%7"/>
      <w:lvlJc w:val="left"/>
      <w:pPr>
        <w:ind w:left="1296" w:hanging="1296"/>
      </w:pPr>
    </w:lvl>
    <w:lvl w:ilvl="7">
      <w:start w:val="1"/>
      <w:numFmt w:val="decimal"/>
      <w:pStyle w:val="Cabealho8"/>
      <w:lvlText w:val="%1.%2.%3.%4.%5.%6.%7.%8"/>
      <w:lvlJc w:val="left"/>
      <w:pPr>
        <w:ind w:left="1440" w:hanging="1440"/>
      </w:pPr>
    </w:lvl>
    <w:lvl w:ilvl="8">
      <w:start w:val="1"/>
      <w:numFmt w:val="decimal"/>
      <w:pStyle w:val="Cabealho9"/>
      <w:lvlText w:val="%1.%2.%3.%4.%5.%6.%7.%8.%9"/>
      <w:lvlJc w:val="left"/>
      <w:pPr>
        <w:ind w:left="1584" w:hanging="1584"/>
      </w:pPr>
    </w:lvl>
  </w:abstractNum>
  <w:abstractNum w:abstractNumId="8" w15:restartNumberingAfterBreak="0">
    <w:nsid w:val="7CCA1946"/>
    <w:multiLevelType w:val="hybridMultilevel"/>
    <w:tmpl w:val="7A50B1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3"/>
  </w:num>
  <w:num w:numId="5">
    <w:abstractNumId w:val="4"/>
  </w:num>
  <w:num w:numId="6">
    <w:abstractNumId w:val="8"/>
  </w:num>
  <w:num w:numId="7">
    <w:abstractNumId w:val="1"/>
  </w:num>
  <w:num w:numId="8">
    <w:abstractNumId w:val="0"/>
    <w:lvlOverride w:ilvl="0">
      <w:lvl w:ilvl="0">
        <w:start w:val="1"/>
        <w:numFmt w:val="bullet"/>
        <w:pStyle w:val="listbullet"/>
        <w:lvlText w:val=""/>
        <w:lvlJc w:val="left"/>
        <w:pPr>
          <w:tabs>
            <w:tab w:val="num" w:pos="567"/>
          </w:tabs>
          <w:ind w:left="567" w:hanging="567"/>
        </w:pPr>
        <w:rPr>
          <w:rFonts w:ascii="Wingdings" w:hAnsi="Wingdings"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2C18"/>
    <w:rsid w:val="000C40EE"/>
    <w:rsid w:val="000F7896"/>
    <w:rsid w:val="001D603D"/>
    <w:rsid w:val="00271010"/>
    <w:rsid w:val="002E3ECE"/>
    <w:rsid w:val="002F3B54"/>
    <w:rsid w:val="0034224C"/>
    <w:rsid w:val="00342639"/>
    <w:rsid w:val="003453F7"/>
    <w:rsid w:val="003630ED"/>
    <w:rsid w:val="003A435F"/>
    <w:rsid w:val="003F6587"/>
    <w:rsid w:val="00450007"/>
    <w:rsid w:val="00457DD3"/>
    <w:rsid w:val="004B7351"/>
    <w:rsid w:val="00556D69"/>
    <w:rsid w:val="005703B7"/>
    <w:rsid w:val="005A4E47"/>
    <w:rsid w:val="005D4432"/>
    <w:rsid w:val="006527C6"/>
    <w:rsid w:val="006807A7"/>
    <w:rsid w:val="0075334E"/>
    <w:rsid w:val="007678A6"/>
    <w:rsid w:val="00844FBF"/>
    <w:rsid w:val="008817F1"/>
    <w:rsid w:val="008A4C93"/>
    <w:rsid w:val="008E3FE7"/>
    <w:rsid w:val="00951791"/>
    <w:rsid w:val="009D1DB1"/>
    <w:rsid w:val="009F336B"/>
    <w:rsid w:val="00A03CF0"/>
    <w:rsid w:val="00A342ED"/>
    <w:rsid w:val="00A4110D"/>
    <w:rsid w:val="00A734A5"/>
    <w:rsid w:val="00A76996"/>
    <w:rsid w:val="00AA5742"/>
    <w:rsid w:val="00B3608C"/>
    <w:rsid w:val="00C115FC"/>
    <w:rsid w:val="00C541A2"/>
    <w:rsid w:val="00CB02C4"/>
    <w:rsid w:val="00CB3026"/>
    <w:rsid w:val="00CC1F79"/>
    <w:rsid w:val="00D82C18"/>
    <w:rsid w:val="00E13BE7"/>
    <w:rsid w:val="00E7344B"/>
    <w:rsid w:val="00E95703"/>
    <w:rsid w:val="00F1574D"/>
    <w:rsid w:val="00F504D6"/>
    <w:rsid w:val="00F62A15"/>
    <w:rsid w:val="00F955B5"/>
    <w:rsid w:val="00FB6DE5"/>
    <w:rsid w:val="00FE45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CF78"/>
  <w14:defaultImageDpi w14:val="32767"/>
  <w15:docId w15:val="{22123BF6-D8CB-4723-A945-8A6174D81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pt-P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next w:val="Normal"/>
    <w:link w:val="Ttulo1Carter"/>
    <w:autoRedefine/>
    <w:uiPriority w:val="9"/>
    <w:qFormat/>
    <w:rsid w:val="003453F7"/>
    <w:pPr>
      <w:keepNext/>
      <w:keepLines/>
      <w:numPr>
        <w:numId w:val="9"/>
      </w:numPr>
      <w:spacing w:before="120" w:after="240" w:line="260" w:lineRule="atLeast"/>
      <w:ind w:right="-79"/>
      <w:jc w:val="both"/>
      <w:outlineLvl w:val="0"/>
    </w:pPr>
    <w:rPr>
      <w:rFonts w:ascii="Verdana" w:eastAsiaTheme="majorEastAsia" w:hAnsi="Verdana" w:cstheme="majorBidi"/>
      <w:b/>
      <w:bCs/>
      <w:sz w:val="28"/>
      <w:szCs w:val="28"/>
    </w:rPr>
  </w:style>
  <w:style w:type="paragraph" w:styleId="Cabealho2">
    <w:name w:val="heading 2"/>
    <w:basedOn w:val="Normal"/>
    <w:next w:val="Normal"/>
    <w:link w:val="Cabealho2Carter"/>
    <w:uiPriority w:val="9"/>
    <w:unhideWhenUsed/>
    <w:qFormat/>
    <w:rsid w:val="003453F7"/>
    <w:pPr>
      <w:keepNext/>
      <w:keepLines/>
      <w:numPr>
        <w:ilvl w:val="1"/>
        <w:numId w:val="9"/>
      </w:numPr>
      <w:spacing w:before="120" w:after="240" w:line="280" w:lineRule="atLeast"/>
      <w:ind w:right="-79"/>
      <w:jc w:val="both"/>
      <w:outlineLvl w:val="1"/>
    </w:pPr>
    <w:rPr>
      <w:rFonts w:ascii="Verdana" w:eastAsiaTheme="majorEastAsia" w:hAnsi="Verdana" w:cstheme="majorBidi"/>
      <w:b/>
      <w:bCs/>
      <w:sz w:val="20"/>
      <w:szCs w:val="26"/>
    </w:rPr>
  </w:style>
  <w:style w:type="paragraph" w:styleId="Cabealho3">
    <w:name w:val="heading 3"/>
    <w:basedOn w:val="Normal"/>
    <w:next w:val="Normal"/>
    <w:link w:val="Cabealho3Carter"/>
    <w:uiPriority w:val="9"/>
    <w:unhideWhenUsed/>
    <w:qFormat/>
    <w:rsid w:val="003453F7"/>
    <w:pPr>
      <w:keepNext/>
      <w:keepLines/>
      <w:numPr>
        <w:ilvl w:val="2"/>
        <w:numId w:val="9"/>
      </w:numPr>
      <w:spacing w:before="120" w:after="240" w:line="280" w:lineRule="atLeast"/>
      <w:ind w:left="851" w:right="-79" w:hanging="851"/>
      <w:jc w:val="both"/>
      <w:outlineLvl w:val="2"/>
    </w:pPr>
    <w:rPr>
      <w:rFonts w:ascii="Verdana" w:eastAsiaTheme="majorEastAsia" w:hAnsi="Verdana" w:cstheme="majorBidi"/>
      <w:b/>
      <w:bCs/>
      <w:sz w:val="18"/>
      <w:szCs w:val="22"/>
    </w:rPr>
  </w:style>
  <w:style w:type="paragraph" w:styleId="Cabealho4">
    <w:name w:val="heading 4"/>
    <w:basedOn w:val="Normal"/>
    <w:next w:val="Normal"/>
    <w:link w:val="Cabealho4Carter"/>
    <w:uiPriority w:val="9"/>
    <w:unhideWhenUsed/>
    <w:qFormat/>
    <w:rsid w:val="003453F7"/>
    <w:pPr>
      <w:keepNext/>
      <w:keepLines/>
      <w:numPr>
        <w:ilvl w:val="3"/>
        <w:numId w:val="9"/>
      </w:numPr>
      <w:spacing w:before="120" w:after="120" w:line="280" w:lineRule="atLeast"/>
      <w:ind w:right="-79"/>
      <w:jc w:val="both"/>
      <w:outlineLvl w:val="3"/>
    </w:pPr>
    <w:rPr>
      <w:rFonts w:ascii="Verdana" w:eastAsiaTheme="majorEastAsia" w:hAnsi="Verdana" w:cstheme="majorBidi"/>
      <w:b/>
      <w:bCs/>
      <w:iCs/>
      <w:sz w:val="18"/>
      <w:szCs w:val="22"/>
    </w:rPr>
  </w:style>
  <w:style w:type="paragraph" w:styleId="Cabealho5">
    <w:name w:val="heading 5"/>
    <w:basedOn w:val="Normal"/>
    <w:next w:val="Normal"/>
    <w:link w:val="Cabealho5Carter"/>
    <w:uiPriority w:val="9"/>
    <w:unhideWhenUsed/>
    <w:qFormat/>
    <w:rsid w:val="003453F7"/>
    <w:pPr>
      <w:keepNext/>
      <w:keepLines/>
      <w:numPr>
        <w:ilvl w:val="4"/>
        <w:numId w:val="9"/>
      </w:numPr>
      <w:spacing w:before="200" w:line="280" w:lineRule="atLeast"/>
      <w:jc w:val="both"/>
      <w:outlineLvl w:val="4"/>
    </w:pPr>
    <w:rPr>
      <w:rFonts w:asciiTheme="majorHAnsi" w:eastAsiaTheme="majorEastAsia" w:hAnsiTheme="majorHAnsi" w:cstheme="majorBidi"/>
      <w:color w:val="1F3763" w:themeColor="accent1" w:themeShade="7F"/>
      <w:sz w:val="22"/>
      <w:szCs w:val="22"/>
    </w:rPr>
  </w:style>
  <w:style w:type="paragraph" w:styleId="Cabealho6">
    <w:name w:val="heading 6"/>
    <w:basedOn w:val="Normal"/>
    <w:next w:val="Normal"/>
    <w:link w:val="Cabealho6Carter"/>
    <w:uiPriority w:val="9"/>
    <w:unhideWhenUsed/>
    <w:qFormat/>
    <w:rsid w:val="003453F7"/>
    <w:pPr>
      <w:keepNext/>
      <w:keepLines/>
      <w:numPr>
        <w:ilvl w:val="5"/>
        <w:numId w:val="9"/>
      </w:numPr>
      <w:spacing w:before="200" w:line="280" w:lineRule="atLeast"/>
      <w:jc w:val="both"/>
      <w:outlineLvl w:val="5"/>
    </w:pPr>
    <w:rPr>
      <w:rFonts w:asciiTheme="majorHAnsi" w:eastAsiaTheme="majorEastAsia" w:hAnsiTheme="majorHAnsi" w:cstheme="majorBidi"/>
      <w:i/>
      <w:iCs/>
      <w:color w:val="1F3763" w:themeColor="accent1" w:themeShade="7F"/>
      <w:sz w:val="22"/>
      <w:szCs w:val="22"/>
    </w:rPr>
  </w:style>
  <w:style w:type="paragraph" w:styleId="Cabealho7">
    <w:name w:val="heading 7"/>
    <w:basedOn w:val="Normal"/>
    <w:next w:val="Normal"/>
    <w:link w:val="Cabealho7Carter"/>
    <w:uiPriority w:val="9"/>
    <w:unhideWhenUsed/>
    <w:qFormat/>
    <w:rsid w:val="003453F7"/>
    <w:pPr>
      <w:keepNext/>
      <w:keepLines/>
      <w:numPr>
        <w:ilvl w:val="6"/>
        <w:numId w:val="9"/>
      </w:numPr>
      <w:spacing w:before="200" w:line="280" w:lineRule="atLeast"/>
      <w:jc w:val="both"/>
      <w:outlineLvl w:val="6"/>
    </w:pPr>
    <w:rPr>
      <w:rFonts w:asciiTheme="majorHAnsi" w:eastAsiaTheme="majorEastAsia" w:hAnsiTheme="majorHAnsi" w:cstheme="majorBidi"/>
      <w:i/>
      <w:iCs/>
      <w:color w:val="404040" w:themeColor="text1" w:themeTint="BF"/>
      <w:sz w:val="22"/>
      <w:szCs w:val="22"/>
    </w:rPr>
  </w:style>
  <w:style w:type="paragraph" w:styleId="Cabealho8">
    <w:name w:val="heading 8"/>
    <w:basedOn w:val="Normal"/>
    <w:next w:val="Normal"/>
    <w:link w:val="Cabealho8Carter"/>
    <w:uiPriority w:val="9"/>
    <w:unhideWhenUsed/>
    <w:qFormat/>
    <w:rsid w:val="003453F7"/>
    <w:pPr>
      <w:keepNext/>
      <w:keepLines/>
      <w:numPr>
        <w:ilvl w:val="7"/>
        <w:numId w:val="9"/>
      </w:numPr>
      <w:spacing w:before="200" w:line="280" w:lineRule="atLeast"/>
      <w:jc w:val="both"/>
      <w:outlineLvl w:val="7"/>
    </w:pPr>
    <w:rPr>
      <w:rFonts w:asciiTheme="majorHAnsi" w:eastAsiaTheme="majorEastAsia" w:hAnsiTheme="majorHAnsi" w:cstheme="majorBidi"/>
      <w:color w:val="404040" w:themeColor="text1" w:themeTint="BF"/>
      <w:sz w:val="20"/>
      <w:szCs w:val="20"/>
    </w:rPr>
  </w:style>
  <w:style w:type="paragraph" w:styleId="Cabealho9">
    <w:name w:val="heading 9"/>
    <w:basedOn w:val="Normal"/>
    <w:next w:val="Normal"/>
    <w:link w:val="Cabealho9Carter"/>
    <w:uiPriority w:val="9"/>
    <w:unhideWhenUsed/>
    <w:qFormat/>
    <w:rsid w:val="003453F7"/>
    <w:pPr>
      <w:keepNext/>
      <w:keepLines/>
      <w:numPr>
        <w:ilvl w:val="8"/>
        <w:numId w:val="9"/>
      </w:numPr>
      <w:spacing w:before="200" w:line="280" w:lineRule="atLeast"/>
      <w:jc w:val="both"/>
      <w:outlineLvl w:val="8"/>
    </w:pPr>
    <w:rPr>
      <w:rFonts w:asciiTheme="majorHAnsi" w:eastAsiaTheme="majorEastAsia" w:hAnsiTheme="majorHAnsi" w:cstheme="majorBidi"/>
      <w:i/>
      <w:iCs/>
      <w:color w:val="404040" w:themeColor="text1" w:themeTint="BF"/>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uiPriority w:val="39"/>
    <w:rsid w:val="00D82C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D82C18"/>
    <w:pPr>
      <w:ind w:left="720"/>
      <w:contextualSpacing/>
    </w:pPr>
  </w:style>
  <w:style w:type="paragraph" w:customStyle="1" w:styleId="bul1">
    <w:name w:val="bul1"/>
    <w:basedOn w:val="Normal"/>
    <w:link w:val="bul1Char"/>
    <w:qFormat/>
    <w:rsid w:val="00E7344B"/>
    <w:pPr>
      <w:numPr>
        <w:numId w:val="7"/>
      </w:numPr>
      <w:spacing w:line="280" w:lineRule="atLeast"/>
      <w:ind w:left="851" w:hanging="851"/>
      <w:jc w:val="both"/>
    </w:pPr>
    <w:rPr>
      <w:rFonts w:ascii="Verdana" w:eastAsia="Calibri" w:hAnsi="Verdana" w:cs="Times New Roman"/>
      <w:sz w:val="18"/>
      <w:lang w:eastAsia="de-DE"/>
    </w:rPr>
  </w:style>
  <w:style w:type="character" w:customStyle="1" w:styleId="bul1Char">
    <w:name w:val="bul1 Char"/>
    <w:link w:val="bul1"/>
    <w:locked/>
    <w:rsid w:val="00E7344B"/>
    <w:rPr>
      <w:rFonts w:ascii="Verdana" w:eastAsia="Calibri" w:hAnsi="Verdana" w:cs="Times New Roman"/>
      <w:sz w:val="18"/>
      <w:lang w:val="pt-PT" w:eastAsia="de-DE"/>
    </w:rPr>
  </w:style>
  <w:style w:type="character" w:styleId="Hiperligao">
    <w:name w:val="Hyperlink"/>
    <w:basedOn w:val="Tipodeletrapredefinidodopargrafo"/>
    <w:uiPriority w:val="99"/>
    <w:unhideWhenUsed/>
    <w:rsid w:val="005703B7"/>
    <w:rPr>
      <w:color w:val="0563C1" w:themeColor="hyperlink"/>
      <w:u w:val="single"/>
    </w:rPr>
  </w:style>
  <w:style w:type="paragraph" w:styleId="Subttulo">
    <w:name w:val="Subtitle"/>
    <w:basedOn w:val="Normal"/>
    <w:next w:val="Normal"/>
    <w:link w:val="SubttuloCarter"/>
    <w:uiPriority w:val="11"/>
    <w:qFormat/>
    <w:rsid w:val="00CB3026"/>
    <w:pPr>
      <w:numPr>
        <w:ilvl w:val="1"/>
      </w:numPr>
      <w:spacing w:before="20" w:after="120" w:line="280" w:lineRule="atLeast"/>
      <w:jc w:val="both"/>
    </w:pPr>
    <w:rPr>
      <w:rFonts w:ascii="Verdana Bold" w:eastAsiaTheme="majorEastAsia" w:hAnsi="Verdana Bold" w:cstheme="majorBidi"/>
      <w:iCs/>
      <w:color w:val="000000" w:themeColor="text1"/>
      <w:sz w:val="18"/>
    </w:rPr>
  </w:style>
  <w:style w:type="character" w:customStyle="1" w:styleId="SubttuloCarter">
    <w:name w:val="Subtítulo Caráter"/>
    <w:basedOn w:val="Tipodeletrapredefinidodopargrafo"/>
    <w:link w:val="Subttulo"/>
    <w:uiPriority w:val="11"/>
    <w:rsid w:val="00CB3026"/>
    <w:rPr>
      <w:rFonts w:ascii="Verdana Bold" w:eastAsiaTheme="majorEastAsia" w:hAnsi="Verdana Bold" w:cstheme="majorBidi"/>
      <w:iCs/>
      <w:color w:val="000000" w:themeColor="text1"/>
      <w:sz w:val="18"/>
    </w:rPr>
  </w:style>
  <w:style w:type="character" w:customStyle="1" w:styleId="Ttulo1Carter">
    <w:name w:val="Título 1 Caráter"/>
    <w:basedOn w:val="Tipodeletrapredefinidodopargrafo"/>
    <w:link w:val="Ttulo1"/>
    <w:uiPriority w:val="9"/>
    <w:rsid w:val="003453F7"/>
    <w:rPr>
      <w:rFonts w:ascii="Verdana" w:eastAsiaTheme="majorEastAsia" w:hAnsi="Verdana" w:cstheme="majorBidi"/>
      <w:b/>
      <w:bCs/>
      <w:sz w:val="28"/>
      <w:szCs w:val="28"/>
    </w:rPr>
  </w:style>
  <w:style w:type="character" w:customStyle="1" w:styleId="Cabealho2Carter">
    <w:name w:val="Cabeçalho 2 Caráter"/>
    <w:basedOn w:val="Tipodeletrapredefinidodopargrafo"/>
    <w:link w:val="Cabealho2"/>
    <w:uiPriority w:val="9"/>
    <w:rsid w:val="003453F7"/>
    <w:rPr>
      <w:rFonts w:ascii="Verdana" w:eastAsiaTheme="majorEastAsia" w:hAnsi="Verdana" w:cstheme="majorBidi"/>
      <w:b/>
      <w:bCs/>
      <w:sz w:val="20"/>
      <w:szCs w:val="26"/>
    </w:rPr>
  </w:style>
  <w:style w:type="character" w:customStyle="1" w:styleId="Cabealho3Carter">
    <w:name w:val="Cabeçalho 3 Caráter"/>
    <w:basedOn w:val="Tipodeletrapredefinidodopargrafo"/>
    <w:link w:val="Cabealho3"/>
    <w:uiPriority w:val="9"/>
    <w:rsid w:val="003453F7"/>
    <w:rPr>
      <w:rFonts w:ascii="Verdana" w:eastAsiaTheme="majorEastAsia" w:hAnsi="Verdana" w:cstheme="majorBidi"/>
      <w:b/>
      <w:bCs/>
      <w:sz w:val="18"/>
      <w:szCs w:val="22"/>
    </w:rPr>
  </w:style>
  <w:style w:type="character" w:customStyle="1" w:styleId="Cabealho4Carter">
    <w:name w:val="Cabeçalho 4 Caráter"/>
    <w:basedOn w:val="Tipodeletrapredefinidodopargrafo"/>
    <w:link w:val="Cabealho4"/>
    <w:uiPriority w:val="9"/>
    <w:rsid w:val="003453F7"/>
    <w:rPr>
      <w:rFonts w:ascii="Verdana" w:eastAsiaTheme="majorEastAsia" w:hAnsi="Verdana" w:cstheme="majorBidi"/>
      <w:b/>
      <w:bCs/>
      <w:iCs/>
      <w:sz w:val="18"/>
      <w:szCs w:val="22"/>
    </w:rPr>
  </w:style>
  <w:style w:type="character" w:customStyle="1" w:styleId="Cabealho5Carter">
    <w:name w:val="Cabeçalho 5 Caráter"/>
    <w:basedOn w:val="Tipodeletrapredefinidodopargrafo"/>
    <w:link w:val="Cabealho5"/>
    <w:uiPriority w:val="9"/>
    <w:rsid w:val="003453F7"/>
    <w:rPr>
      <w:rFonts w:asciiTheme="majorHAnsi" w:eastAsiaTheme="majorEastAsia" w:hAnsiTheme="majorHAnsi" w:cstheme="majorBidi"/>
      <w:color w:val="1F3763" w:themeColor="accent1" w:themeShade="7F"/>
      <w:sz w:val="22"/>
      <w:szCs w:val="22"/>
    </w:rPr>
  </w:style>
  <w:style w:type="character" w:customStyle="1" w:styleId="Cabealho6Carter">
    <w:name w:val="Cabeçalho 6 Caráter"/>
    <w:basedOn w:val="Tipodeletrapredefinidodopargrafo"/>
    <w:link w:val="Cabealho6"/>
    <w:uiPriority w:val="9"/>
    <w:rsid w:val="003453F7"/>
    <w:rPr>
      <w:rFonts w:asciiTheme="majorHAnsi" w:eastAsiaTheme="majorEastAsia" w:hAnsiTheme="majorHAnsi" w:cstheme="majorBidi"/>
      <w:i/>
      <w:iCs/>
      <w:color w:val="1F3763" w:themeColor="accent1" w:themeShade="7F"/>
      <w:sz w:val="22"/>
      <w:szCs w:val="22"/>
    </w:rPr>
  </w:style>
  <w:style w:type="character" w:customStyle="1" w:styleId="Cabealho7Carter">
    <w:name w:val="Cabeçalho 7 Caráter"/>
    <w:basedOn w:val="Tipodeletrapredefinidodopargrafo"/>
    <w:link w:val="Cabealho7"/>
    <w:uiPriority w:val="9"/>
    <w:rsid w:val="003453F7"/>
    <w:rPr>
      <w:rFonts w:asciiTheme="majorHAnsi" w:eastAsiaTheme="majorEastAsia" w:hAnsiTheme="majorHAnsi" w:cstheme="majorBidi"/>
      <w:i/>
      <w:iCs/>
      <w:color w:val="404040" w:themeColor="text1" w:themeTint="BF"/>
      <w:sz w:val="22"/>
      <w:szCs w:val="22"/>
    </w:rPr>
  </w:style>
  <w:style w:type="character" w:customStyle="1" w:styleId="Cabealho8Carter">
    <w:name w:val="Cabeçalho 8 Caráter"/>
    <w:basedOn w:val="Tipodeletrapredefinidodopargrafo"/>
    <w:link w:val="Cabealho8"/>
    <w:uiPriority w:val="9"/>
    <w:rsid w:val="003453F7"/>
    <w:rPr>
      <w:rFonts w:asciiTheme="majorHAnsi" w:eastAsiaTheme="majorEastAsia" w:hAnsiTheme="majorHAnsi" w:cstheme="majorBidi"/>
      <w:color w:val="404040" w:themeColor="text1" w:themeTint="BF"/>
      <w:sz w:val="20"/>
      <w:szCs w:val="20"/>
    </w:rPr>
  </w:style>
  <w:style w:type="character" w:customStyle="1" w:styleId="Cabealho9Carter">
    <w:name w:val="Cabeçalho 9 Caráter"/>
    <w:basedOn w:val="Tipodeletrapredefinidodopargrafo"/>
    <w:link w:val="Cabealho9"/>
    <w:uiPriority w:val="9"/>
    <w:rsid w:val="003453F7"/>
    <w:rPr>
      <w:rFonts w:asciiTheme="majorHAnsi" w:eastAsiaTheme="majorEastAsia" w:hAnsiTheme="majorHAnsi" w:cstheme="majorBidi"/>
      <w:i/>
      <w:iCs/>
      <w:color w:val="404040" w:themeColor="text1" w:themeTint="BF"/>
      <w:sz w:val="20"/>
      <w:szCs w:val="20"/>
    </w:rPr>
  </w:style>
  <w:style w:type="paragraph" w:customStyle="1" w:styleId="listbullet">
    <w:name w:val="listbullet"/>
    <w:basedOn w:val="Normal"/>
    <w:rsid w:val="003453F7"/>
    <w:pPr>
      <w:numPr>
        <w:numId w:val="8"/>
      </w:numPr>
      <w:tabs>
        <w:tab w:val="left" w:pos="567"/>
      </w:tabs>
      <w:spacing w:line="280" w:lineRule="atLeast"/>
      <w:jc w:val="both"/>
    </w:pPr>
    <w:rPr>
      <w:rFonts w:ascii="Book Antiqua" w:eastAsia="Calibri" w:hAnsi="Book Antiqua" w:cs="Times New Roman"/>
      <w:sz w:val="19"/>
      <w:szCs w:val="20"/>
    </w:rPr>
  </w:style>
  <w:style w:type="paragraph" w:styleId="NormalWeb">
    <w:name w:val="Normal (Web)"/>
    <w:basedOn w:val="Normal"/>
    <w:uiPriority w:val="99"/>
    <w:semiHidden/>
    <w:unhideWhenUsed/>
    <w:rsid w:val="00556D69"/>
    <w:pPr>
      <w:spacing w:before="100" w:beforeAutospacing="1" w:after="100" w:afterAutospacing="1"/>
    </w:pPr>
    <w:rPr>
      <w:rFonts w:ascii="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10884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5</Pages>
  <Words>1782</Words>
  <Characters>9624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Jones, Nigel (nigel.jones@canterbury.ac.uk)</dc:creator>
  <cp:keywords/>
  <dc:description/>
  <cp:lastModifiedBy>w701</cp:lastModifiedBy>
  <cp:revision>16</cp:revision>
  <dcterms:created xsi:type="dcterms:W3CDTF">2017-05-30T06:38:00Z</dcterms:created>
  <dcterms:modified xsi:type="dcterms:W3CDTF">2018-09-07T00:29:00Z</dcterms:modified>
</cp:coreProperties>
</file>