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DD02D" w14:textId="44A531C2" w:rsidR="00D82C18" w:rsidRPr="00B3608C" w:rsidRDefault="00334BD0" w:rsidP="000F7896">
      <w:pPr>
        <w:rPr>
          <w:rFonts w:ascii="Verdana" w:hAnsi="Verdana"/>
        </w:rPr>
      </w:pPr>
      <w:r>
        <w:rPr>
          <w:rFonts w:ascii="Verdana" w:hAnsi="Verdana"/>
          <w:b/>
          <w:sz w:val="28"/>
        </w:rPr>
        <w:t xml:space="preserve">Sessão 2.4 Parcerias Público-Privadas e Cooperação </w:t>
      </w:r>
      <w:r>
        <w:rPr>
          <w:rFonts w:ascii="Verdana" w:hAnsi="Verdana"/>
          <w:b/>
          <w:color w:val="000000" w:themeColor="text1"/>
          <w:sz w:val="28"/>
        </w:rPr>
        <w:t>(versão online)</w:t>
      </w:r>
    </w:p>
    <w:p w14:paraId="1D0E3DC5" w14:textId="5CDDAB4C" w:rsidR="00C115FC" w:rsidRPr="00C115FC" w:rsidRDefault="00C115FC" w:rsidP="00C115FC">
      <w:pPr>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6C8C333B" w:rsidR="00D82C18" w:rsidRPr="00D82C18" w:rsidRDefault="00C115FC" w:rsidP="00C115FC">
            <w:pPr>
              <w:rPr>
                <w:rFonts w:ascii="Verdana" w:hAnsi="Verdana"/>
                <w:sz w:val="22"/>
                <w:szCs w:val="22"/>
              </w:rPr>
            </w:pPr>
            <w:r>
              <w:rPr>
                <w:rFonts w:ascii="Verdana" w:hAnsi="Verdana"/>
                <w:sz w:val="22"/>
              </w:rPr>
              <w:t>Sessão 2.4 Parcerias Público-Privadas e Cooperação (versão online)</w:t>
            </w:r>
          </w:p>
        </w:tc>
        <w:tc>
          <w:tcPr>
            <w:tcW w:w="2165" w:type="dxa"/>
            <w:shd w:val="clear" w:color="auto" w:fill="DEEAF6" w:themeFill="accent5" w:themeFillTint="33"/>
            <w:vAlign w:val="center"/>
          </w:tcPr>
          <w:p w14:paraId="30B631DA" w14:textId="7E774D1A" w:rsidR="00D82C18" w:rsidRPr="00D82C18" w:rsidRDefault="00D82C18" w:rsidP="00C115FC">
            <w:pPr>
              <w:rPr>
                <w:rFonts w:ascii="Verdana" w:hAnsi="Verdana"/>
                <w:sz w:val="22"/>
                <w:szCs w:val="22"/>
              </w:rPr>
            </w:pPr>
            <w:r>
              <w:rPr>
                <w:rFonts w:ascii="Verdana" w:hAnsi="Verdana"/>
                <w:sz w:val="22"/>
              </w:rPr>
              <w:t xml:space="preserve">Duração: </w:t>
            </w:r>
            <w:r>
              <w:rPr>
                <w:rFonts w:ascii="Verdana" w:hAnsi="Verdana"/>
                <w:color w:val="000000" w:themeColor="text1"/>
                <w:sz w:val="22"/>
              </w:rPr>
              <w:t xml:space="preserve">30 minutos </w:t>
            </w:r>
          </w:p>
        </w:tc>
      </w:tr>
      <w:tr w:rsidR="00E7344B" w:rsidRPr="00D82C18" w14:paraId="7C1107AB" w14:textId="77777777" w:rsidTr="00A439ED">
        <w:trPr>
          <w:trHeight w:val="1727"/>
        </w:trPr>
        <w:tc>
          <w:tcPr>
            <w:tcW w:w="9010" w:type="dxa"/>
            <w:gridSpan w:val="3"/>
            <w:vAlign w:val="center"/>
          </w:tcPr>
          <w:p w14:paraId="0B1C3404" w14:textId="53612A3F" w:rsidR="00E7344B" w:rsidRPr="000F7896" w:rsidRDefault="00E7344B" w:rsidP="000F7896">
            <w:pPr>
              <w:spacing w:after="120" w:line="280" w:lineRule="exact"/>
              <w:rPr>
                <w:rFonts w:ascii="Verdana" w:hAnsi="Verdana"/>
                <w:b/>
                <w:sz w:val="22"/>
                <w:szCs w:val="22"/>
              </w:rPr>
            </w:pPr>
            <w:r>
              <w:rPr>
                <w:rFonts w:ascii="Verdana" w:hAnsi="Verdana"/>
                <w:b/>
                <w:sz w:val="22"/>
              </w:rPr>
              <w:t xml:space="preserve">Recursos necessários: </w:t>
            </w:r>
          </w:p>
          <w:p w14:paraId="44217824" w14:textId="77777777" w:rsidR="00275967" w:rsidRPr="000F7896" w:rsidRDefault="00275967" w:rsidP="00275967">
            <w:pPr>
              <w:pStyle w:val="bul1"/>
              <w:numPr>
                <w:ilvl w:val="0"/>
                <w:numId w:val="6"/>
              </w:numPr>
              <w:spacing w:line="280" w:lineRule="exact"/>
              <w:rPr>
                <w:rFonts w:ascii="Symbol" w:hAnsi="Symbol"/>
              </w:rPr>
            </w:pPr>
            <w:proofErr w:type="spellStart"/>
            <w:r>
              <w:t>PC/computador</w:t>
            </w:r>
            <w:proofErr w:type="spellEnd"/>
            <w:r>
              <w:t xml:space="preserve"> portátil que disponha de versões de </w:t>
            </w:r>
            <w:proofErr w:type="gramStart"/>
            <w:r>
              <w:t>software</w:t>
            </w:r>
            <w:proofErr w:type="gramEnd"/>
            <w:r>
              <w:t xml:space="preserve"> compatíveis com os materiais preparados </w:t>
            </w:r>
          </w:p>
          <w:p w14:paraId="530AD232" w14:textId="77777777" w:rsidR="00275967" w:rsidRPr="000F7896" w:rsidRDefault="00275967" w:rsidP="00275967">
            <w:pPr>
              <w:pStyle w:val="bul1"/>
              <w:numPr>
                <w:ilvl w:val="0"/>
                <w:numId w:val="6"/>
              </w:numPr>
              <w:spacing w:line="280" w:lineRule="exact"/>
              <w:rPr>
                <w:rFonts w:ascii="Symbol" w:hAnsi="Symbol"/>
              </w:rPr>
            </w:pPr>
            <w:r>
              <w:t xml:space="preserve">Acesso à Internet </w:t>
            </w:r>
          </w:p>
          <w:p w14:paraId="612EAF30" w14:textId="77777777" w:rsidR="00275967" w:rsidRPr="00D168CC" w:rsidRDefault="00275967" w:rsidP="00275967">
            <w:pPr>
              <w:pStyle w:val="bul1"/>
              <w:numPr>
                <w:ilvl w:val="0"/>
                <w:numId w:val="6"/>
              </w:numPr>
              <w:spacing w:line="280" w:lineRule="exact"/>
              <w:rPr>
                <w:rFonts w:ascii="Symbol" w:hAnsi="Symbol"/>
              </w:rPr>
            </w:pPr>
            <w:r>
              <w:t xml:space="preserve">PowerPoint ou outro </w:t>
            </w:r>
            <w:proofErr w:type="gramStart"/>
            <w:r>
              <w:t>software</w:t>
            </w:r>
            <w:proofErr w:type="gramEnd"/>
            <w:r>
              <w:t xml:space="preserve"> de apresentação</w:t>
            </w:r>
          </w:p>
          <w:p w14:paraId="14CF9EF0" w14:textId="5703BB46" w:rsidR="000F7896" w:rsidRPr="00645E05" w:rsidRDefault="00275967" w:rsidP="00275967">
            <w:pPr>
              <w:pStyle w:val="bul1"/>
              <w:numPr>
                <w:ilvl w:val="0"/>
                <w:numId w:val="6"/>
              </w:numPr>
              <w:spacing w:line="280" w:lineRule="exact"/>
              <w:rPr>
                <w:rFonts w:ascii="Symbol" w:hAnsi="Symbol"/>
              </w:rPr>
            </w:pPr>
            <w:proofErr w:type="gramStart"/>
            <w:r>
              <w:t>Software</w:t>
            </w:r>
            <w:proofErr w:type="gramEnd"/>
            <w:r>
              <w:t xml:space="preserve"> de videoconferência</w:t>
            </w:r>
          </w:p>
        </w:tc>
      </w:tr>
      <w:tr w:rsidR="00E7344B" w:rsidRPr="00D82C18" w14:paraId="635F2EFD" w14:textId="77777777" w:rsidTr="00334BD0">
        <w:trPr>
          <w:trHeight w:val="1284"/>
        </w:trPr>
        <w:tc>
          <w:tcPr>
            <w:tcW w:w="9010" w:type="dxa"/>
            <w:gridSpan w:val="3"/>
            <w:vAlign w:val="center"/>
          </w:tcPr>
          <w:p w14:paraId="34602AF3" w14:textId="68E4AB2B" w:rsidR="00A03CF0" w:rsidRDefault="00A03CF0" w:rsidP="00F62A15">
            <w:pPr>
              <w:spacing w:before="120" w:after="120" w:line="280" w:lineRule="exact"/>
              <w:rPr>
                <w:rFonts w:ascii="Verdana" w:hAnsi="Verdana"/>
                <w:b/>
                <w:sz w:val="22"/>
                <w:szCs w:val="22"/>
              </w:rPr>
            </w:pPr>
            <w:r>
              <w:rPr>
                <w:rFonts w:ascii="Verdana" w:hAnsi="Verdana"/>
                <w:b/>
                <w:sz w:val="22"/>
              </w:rPr>
              <w:t>Objetivo da sessão:</w:t>
            </w:r>
            <w:r w:rsidR="00AE53D5">
              <w:rPr>
                <w:rFonts w:ascii="Verdana" w:hAnsi="Verdana"/>
                <w:b/>
                <w:sz w:val="22"/>
              </w:rPr>
              <w:t xml:space="preserve"> </w:t>
            </w:r>
          </w:p>
          <w:p w14:paraId="3FE58655" w14:textId="0538C425" w:rsidR="00A03CF0" w:rsidRPr="000F7896" w:rsidRDefault="00C71591" w:rsidP="00FA5D5D">
            <w:pPr>
              <w:spacing w:before="120" w:after="120" w:line="280" w:lineRule="exact"/>
              <w:jc w:val="both"/>
              <w:rPr>
                <w:rFonts w:ascii="Verdana" w:hAnsi="Verdana"/>
                <w:i/>
                <w:color w:val="FF0000"/>
                <w:sz w:val="18"/>
                <w:szCs w:val="18"/>
              </w:rPr>
            </w:pPr>
            <w:r>
              <w:rPr>
                <w:rFonts w:ascii="Verdana" w:hAnsi="Verdana"/>
                <w:sz w:val="18"/>
              </w:rPr>
              <w:t>O objetivo desta sessão é proporcionar aos participantes uma compreensão sobre a forma de realizar a cooperação público-privada, com especial destaque para a procura de cooperação de fornecedores de serviços mundiais através de outros canais que não os pedidos de assistência jurídica mútua.</w:t>
            </w:r>
          </w:p>
        </w:tc>
      </w:tr>
      <w:tr w:rsidR="00A03CF0" w:rsidRPr="00D82C18" w14:paraId="1B5A80A7" w14:textId="77777777" w:rsidTr="001E7389">
        <w:trPr>
          <w:trHeight w:val="983"/>
        </w:trPr>
        <w:tc>
          <w:tcPr>
            <w:tcW w:w="9010" w:type="dxa"/>
            <w:gridSpan w:val="3"/>
            <w:vAlign w:val="center"/>
          </w:tcPr>
          <w:p w14:paraId="559A7E05" w14:textId="77777777" w:rsidR="00A03CF0" w:rsidRPr="00645E05" w:rsidRDefault="00271010" w:rsidP="00F62A15">
            <w:pPr>
              <w:spacing w:before="120" w:after="120" w:line="280" w:lineRule="exact"/>
              <w:contextualSpacing/>
              <w:rPr>
                <w:rFonts w:ascii="Verdana" w:hAnsi="Verdana"/>
                <w:b/>
                <w:sz w:val="22"/>
                <w:szCs w:val="22"/>
              </w:rPr>
            </w:pPr>
            <w:r>
              <w:rPr>
                <w:rFonts w:ascii="Verdana" w:hAnsi="Verdana"/>
                <w:b/>
                <w:sz w:val="22"/>
              </w:rPr>
              <w:t>Objetivos:</w:t>
            </w:r>
          </w:p>
          <w:p w14:paraId="7552C5F6" w14:textId="77777777" w:rsidR="000F7896" w:rsidRPr="00645E05" w:rsidRDefault="000F7896" w:rsidP="000F7896">
            <w:pPr>
              <w:tabs>
                <w:tab w:val="left" w:pos="426"/>
                <w:tab w:val="left" w:pos="851"/>
              </w:tabs>
              <w:rPr>
                <w:rFonts w:ascii="Verdana" w:eastAsia="Times New Roman" w:hAnsi="Verdana" w:cs="Times New Roman"/>
                <w:sz w:val="18"/>
                <w:szCs w:val="18"/>
              </w:rPr>
            </w:pPr>
            <w:r>
              <w:rPr>
                <w:rFonts w:ascii="Verdana" w:hAnsi="Verdana"/>
                <w:sz w:val="18"/>
              </w:rPr>
              <w:t xml:space="preserve">No final desta sessão os participantes deverão ser capazes </w:t>
            </w:r>
            <w:proofErr w:type="gramStart"/>
            <w:r>
              <w:rPr>
                <w:rFonts w:ascii="Verdana" w:hAnsi="Verdana"/>
                <w:sz w:val="18"/>
              </w:rPr>
              <w:t>de</w:t>
            </w:r>
            <w:proofErr w:type="gramEnd"/>
            <w:r>
              <w:rPr>
                <w:rFonts w:ascii="Verdana" w:hAnsi="Verdana"/>
                <w:sz w:val="18"/>
              </w:rPr>
              <w:t>:</w:t>
            </w:r>
          </w:p>
          <w:p w14:paraId="107FE003" w14:textId="77777777" w:rsidR="00D92E47" w:rsidRPr="00D92E47" w:rsidRDefault="00D92E47" w:rsidP="00D92E47">
            <w:pPr>
              <w:pStyle w:val="bul1"/>
              <w:numPr>
                <w:ilvl w:val="0"/>
                <w:numId w:val="11"/>
              </w:numPr>
            </w:pPr>
            <w:r>
              <w:t>Rever as classificações primárias dos dados e da informação detidos pelo setor privado</w:t>
            </w:r>
          </w:p>
          <w:p w14:paraId="14C19794" w14:textId="77777777" w:rsidR="00D92E47" w:rsidRPr="00D92E47" w:rsidRDefault="00D92E47" w:rsidP="00D92E47">
            <w:pPr>
              <w:pStyle w:val="bul1"/>
              <w:numPr>
                <w:ilvl w:val="0"/>
                <w:numId w:val="11"/>
              </w:numPr>
            </w:pPr>
            <w:r>
              <w:t>Compreender as principais considerações ao cooperar com os fornecedores de serviços nacionais</w:t>
            </w:r>
          </w:p>
          <w:p w14:paraId="61E0BCFD" w14:textId="77777777" w:rsidR="00D92E47" w:rsidRPr="00D92E47" w:rsidRDefault="00D92E47" w:rsidP="00D92E47">
            <w:pPr>
              <w:pStyle w:val="bul1"/>
              <w:numPr>
                <w:ilvl w:val="0"/>
                <w:numId w:val="11"/>
              </w:numPr>
            </w:pPr>
            <w:r>
              <w:t xml:space="preserve">Discutir os mecanismos de cooperação com fornecedores de serviços estrangeiros para a obtenção de dados, incluindo os tratados de assistência jurídica mútua, os pedidos de emergência, as injunções e a cooperação voluntária </w:t>
            </w:r>
          </w:p>
          <w:p w14:paraId="17BDDA9E" w14:textId="77777777" w:rsidR="00D92E47" w:rsidRPr="00D92E47" w:rsidRDefault="00D92E47" w:rsidP="00D92E47">
            <w:pPr>
              <w:pStyle w:val="bul1"/>
              <w:numPr>
                <w:ilvl w:val="0"/>
                <w:numId w:val="11"/>
              </w:numPr>
            </w:pPr>
            <w:r>
              <w:t>Debater os mecanismos de cooperação com fornecedores de serviços estrangeiros para a remoção de conteúdos ilegais</w:t>
            </w:r>
          </w:p>
          <w:p w14:paraId="61ABEAC5" w14:textId="14BDB7FE" w:rsidR="00C45A81" w:rsidRPr="00D92E47" w:rsidRDefault="00D92E47" w:rsidP="00D92E47">
            <w:pPr>
              <w:pStyle w:val="bul1"/>
              <w:numPr>
                <w:ilvl w:val="0"/>
                <w:numId w:val="11"/>
              </w:numPr>
            </w:pPr>
            <w:r>
              <w:t>Compreender as melhores práticas de cooperação com fornecedores de serviços estrangeiros</w:t>
            </w:r>
            <w:r w:rsidR="00AE53D5">
              <w:t xml:space="preserve"> </w:t>
            </w:r>
          </w:p>
        </w:tc>
      </w:tr>
      <w:tr w:rsidR="005703B7" w:rsidRPr="00D82C18" w14:paraId="03110757" w14:textId="77777777" w:rsidTr="00E31F52">
        <w:trPr>
          <w:trHeight w:val="58"/>
        </w:trPr>
        <w:tc>
          <w:tcPr>
            <w:tcW w:w="9010" w:type="dxa"/>
            <w:gridSpan w:val="3"/>
            <w:tcBorders>
              <w:bottom w:val="single" w:sz="4" w:space="0" w:color="auto"/>
            </w:tcBorders>
            <w:vAlign w:val="center"/>
          </w:tcPr>
          <w:p w14:paraId="7A064E85" w14:textId="77777777" w:rsidR="005703B7" w:rsidRPr="002F3B54" w:rsidRDefault="00E95703" w:rsidP="00F62A15">
            <w:pPr>
              <w:spacing w:before="120" w:after="120" w:line="280" w:lineRule="exact"/>
              <w:rPr>
                <w:rFonts w:ascii="Verdana" w:hAnsi="Verdana"/>
                <w:b/>
                <w:color w:val="000000" w:themeColor="text1"/>
                <w:sz w:val="22"/>
                <w:szCs w:val="22"/>
              </w:rPr>
            </w:pPr>
            <w:r>
              <w:rPr>
                <w:rFonts w:ascii="Verdana" w:hAnsi="Verdana"/>
                <w:b/>
                <w:color w:val="000000" w:themeColor="text1"/>
                <w:sz w:val="22"/>
              </w:rPr>
              <w:t>Orientação para o formador</w:t>
            </w:r>
          </w:p>
          <w:p w14:paraId="5EFF4BEF" w14:textId="146BC705" w:rsidR="002738BB" w:rsidRPr="00411722" w:rsidRDefault="00411722" w:rsidP="00645E05">
            <w:pPr>
              <w:spacing w:before="120" w:after="120" w:line="280" w:lineRule="exact"/>
              <w:jc w:val="both"/>
              <w:rPr>
                <w:rFonts w:ascii="Verdana" w:hAnsi="Verdana"/>
                <w:color w:val="000000" w:themeColor="text1"/>
                <w:sz w:val="18"/>
                <w:szCs w:val="18"/>
              </w:rPr>
            </w:pPr>
            <w:r>
              <w:rPr>
                <w:rFonts w:ascii="Verdana" w:hAnsi="Verdana"/>
                <w:color w:val="000000" w:themeColor="text1"/>
                <w:sz w:val="18"/>
              </w:rPr>
              <w:t xml:space="preserve">Esta sessão foi dividida em 4 partes, para além de uma introdução e uma conclusão. Apresenta uma avaliação das definições fundamentais que serão relevantes para este módulo. Em seguida, descreve a cooperação com os fornecedores de serviços nacionais – especificamente a forma como as disposições de direito interno correspondentes aos artigos 16.º </w:t>
            </w:r>
            <w:proofErr w:type="gramStart"/>
            <w:r>
              <w:rPr>
                <w:rFonts w:ascii="Verdana" w:hAnsi="Verdana"/>
                <w:color w:val="000000" w:themeColor="text1"/>
                <w:sz w:val="18"/>
              </w:rPr>
              <w:t>a</w:t>
            </w:r>
            <w:proofErr w:type="gramEnd"/>
            <w:r>
              <w:rPr>
                <w:rFonts w:ascii="Verdana" w:hAnsi="Verdana"/>
                <w:color w:val="000000" w:themeColor="text1"/>
                <w:sz w:val="18"/>
              </w:rPr>
              <w:t xml:space="preserve"> 21.º </w:t>
            </w:r>
            <w:proofErr w:type="gramStart"/>
            <w:r>
              <w:rPr>
                <w:rFonts w:ascii="Verdana" w:hAnsi="Verdana"/>
                <w:color w:val="000000" w:themeColor="text1"/>
                <w:sz w:val="18"/>
              </w:rPr>
              <w:t>podem</w:t>
            </w:r>
            <w:proofErr w:type="gramEnd"/>
            <w:r>
              <w:rPr>
                <w:rFonts w:ascii="Verdana" w:hAnsi="Verdana"/>
                <w:color w:val="000000" w:themeColor="text1"/>
                <w:sz w:val="18"/>
              </w:rPr>
              <w:t xml:space="preserve"> ser aplicadas em relação aos fornecedores de serviços nacionais. A parte seguinte da sessão analisa a cooperação com fornecedores de serviços estrangeiros no que diz respeito à obtenção de dados. A sessão descreve igualmente a cooperação com fornecedores de serviços estrangeiros no que diz respeito à remoção de conteúdos. No início desta sessão, o formador pode desejar partilhar as suas experiências em matéria de cooperação com fornecedores de serviços. </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Pr>
                <w:rFonts w:ascii="Verdana" w:hAnsi="Verdana"/>
                <w:b/>
                <w:sz w:val="28"/>
              </w:rPr>
              <w:t>Teor da sessão</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Pr>
                <w:rFonts w:ascii="Verdana" w:hAnsi="Verdana"/>
                <w:b/>
                <w:sz w:val="22"/>
              </w:rPr>
              <w:t>Números dos slides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Pr>
                <w:rFonts w:ascii="Verdana" w:hAnsi="Verdana"/>
                <w:b/>
                <w:sz w:val="22"/>
              </w:rPr>
              <w:t>Teor</w:t>
            </w:r>
          </w:p>
        </w:tc>
      </w:tr>
      <w:tr w:rsidR="00F1574D" w:rsidRPr="00D82C18" w14:paraId="11A12D7E" w14:textId="77777777" w:rsidTr="000F04E4">
        <w:trPr>
          <w:trHeight w:val="591"/>
        </w:trPr>
        <w:tc>
          <w:tcPr>
            <w:tcW w:w="1525" w:type="dxa"/>
            <w:vAlign w:val="center"/>
          </w:tcPr>
          <w:p w14:paraId="67083237" w14:textId="2452878C" w:rsidR="00D82C18" w:rsidRDefault="003630ED" w:rsidP="00F1574D">
            <w:pPr>
              <w:spacing w:before="120" w:after="120" w:line="280" w:lineRule="exact"/>
              <w:jc w:val="center"/>
              <w:rPr>
                <w:rFonts w:ascii="Verdana" w:hAnsi="Verdana"/>
                <w:sz w:val="18"/>
                <w:szCs w:val="18"/>
              </w:rPr>
            </w:pPr>
            <w:r>
              <w:rPr>
                <w:rFonts w:ascii="Verdana" w:hAnsi="Verdana"/>
                <w:sz w:val="18"/>
              </w:rPr>
              <w:t>1 a 3</w:t>
            </w:r>
          </w:p>
          <w:p w14:paraId="5A89CF27" w14:textId="6863FBB0" w:rsidR="00F1574D" w:rsidRPr="00F62A15" w:rsidRDefault="00F1574D" w:rsidP="00F1574D">
            <w:pPr>
              <w:spacing w:before="120" w:after="120" w:line="280" w:lineRule="exact"/>
              <w:jc w:val="center"/>
              <w:rPr>
                <w:rFonts w:ascii="Verdana" w:hAnsi="Verdana"/>
                <w:sz w:val="18"/>
                <w:szCs w:val="18"/>
              </w:rPr>
            </w:pPr>
            <w:r>
              <w:rPr>
                <w:rFonts w:ascii="Verdana" w:hAnsi="Verdana"/>
                <w:sz w:val="18"/>
              </w:rPr>
              <w:t>Slides obrigatórios</w:t>
            </w:r>
          </w:p>
        </w:tc>
        <w:tc>
          <w:tcPr>
            <w:tcW w:w="7485" w:type="dxa"/>
            <w:gridSpan w:val="2"/>
            <w:vAlign w:val="center"/>
          </w:tcPr>
          <w:p w14:paraId="36345B59" w14:textId="4EFB5D9E" w:rsidR="00556D69" w:rsidRPr="00C70C5C" w:rsidRDefault="00556D69" w:rsidP="00314D32">
            <w:pPr>
              <w:spacing w:before="120" w:after="120" w:line="360" w:lineRule="auto"/>
              <w:jc w:val="both"/>
              <w:rPr>
                <w:rFonts w:ascii="Verdana" w:hAnsi="Verdana"/>
                <w:color w:val="000000" w:themeColor="text1"/>
                <w:sz w:val="18"/>
                <w:szCs w:val="18"/>
              </w:rPr>
            </w:pPr>
            <w:r>
              <w:rPr>
                <w:rFonts w:ascii="Verdana" w:hAnsi="Verdana"/>
                <w:color w:val="000000" w:themeColor="text1"/>
                <w:sz w:val="18"/>
              </w:rPr>
              <w:t xml:space="preserve">Os slides iniciais são a introdução à sessão e incluem a agenda e as metas e objetivos da sessão. </w:t>
            </w:r>
          </w:p>
        </w:tc>
      </w:tr>
      <w:tr w:rsidR="00F1574D" w:rsidRPr="00D82C18" w14:paraId="65F07CB5" w14:textId="77777777" w:rsidTr="00F1574D">
        <w:trPr>
          <w:trHeight w:val="1880"/>
        </w:trPr>
        <w:tc>
          <w:tcPr>
            <w:tcW w:w="1525" w:type="dxa"/>
            <w:vAlign w:val="center"/>
          </w:tcPr>
          <w:p w14:paraId="56AF6365" w14:textId="7B5E6D99" w:rsidR="00D82C18" w:rsidRDefault="00C45A81" w:rsidP="00F1574D">
            <w:pPr>
              <w:spacing w:before="120" w:after="120" w:line="280" w:lineRule="exact"/>
              <w:jc w:val="center"/>
              <w:rPr>
                <w:rFonts w:ascii="Verdana" w:hAnsi="Verdana"/>
                <w:sz w:val="18"/>
                <w:szCs w:val="18"/>
              </w:rPr>
            </w:pPr>
            <w:r>
              <w:rPr>
                <w:rFonts w:ascii="Verdana" w:hAnsi="Verdana"/>
                <w:sz w:val="18"/>
              </w:rPr>
              <w:lastRenderedPageBreak/>
              <w:t>4 a 10</w:t>
            </w:r>
          </w:p>
          <w:p w14:paraId="6F5AEB2D" w14:textId="118CE65D" w:rsidR="00F1574D" w:rsidRPr="003630ED" w:rsidRDefault="00411722" w:rsidP="00F1574D">
            <w:pPr>
              <w:spacing w:before="120" w:after="120" w:line="280" w:lineRule="exact"/>
              <w:jc w:val="center"/>
              <w:rPr>
                <w:rFonts w:ascii="Verdana" w:hAnsi="Verdana"/>
                <w:sz w:val="18"/>
                <w:szCs w:val="18"/>
              </w:rPr>
            </w:pPr>
            <w:r>
              <w:rPr>
                <w:rFonts w:ascii="Verdana" w:hAnsi="Verdana"/>
                <w:sz w:val="18"/>
              </w:rPr>
              <w:t>Slides importantes</w:t>
            </w:r>
          </w:p>
        </w:tc>
        <w:tc>
          <w:tcPr>
            <w:tcW w:w="7485" w:type="dxa"/>
            <w:gridSpan w:val="2"/>
            <w:vAlign w:val="center"/>
          </w:tcPr>
          <w:p w14:paraId="649FEA68" w14:textId="0D5CEC66" w:rsidR="0062475C" w:rsidRPr="00C71591" w:rsidRDefault="00411722" w:rsidP="00C71591">
            <w:pPr>
              <w:spacing w:line="360" w:lineRule="auto"/>
              <w:jc w:val="both"/>
              <w:rPr>
                <w:rFonts w:ascii="Verdana" w:hAnsi="Verdana"/>
                <w:sz w:val="18"/>
                <w:szCs w:val="18"/>
              </w:rPr>
            </w:pPr>
            <w:r>
              <w:rPr>
                <w:rFonts w:ascii="Verdana" w:hAnsi="Verdana"/>
                <w:sz w:val="18"/>
              </w:rPr>
              <w:t xml:space="preserve">Estes slides avaliam as principais definições de “fornecedor de serviços”, “dados de tráfego” e “informação sobre subscritores”. Incluem igualmente um questionário. O formador pode optar por não incluir estes slides se considerar que os participantes recordam o significado destes termos de sessões anteriores. </w:t>
            </w:r>
          </w:p>
        </w:tc>
      </w:tr>
      <w:tr w:rsidR="00F1574D" w:rsidRPr="00D82C18" w14:paraId="4F010995" w14:textId="77777777" w:rsidTr="00F1574D">
        <w:trPr>
          <w:trHeight w:val="791"/>
        </w:trPr>
        <w:tc>
          <w:tcPr>
            <w:tcW w:w="1525" w:type="dxa"/>
            <w:vAlign w:val="center"/>
          </w:tcPr>
          <w:p w14:paraId="0EC3C0F5" w14:textId="2EA6DB28" w:rsidR="00C70C5C" w:rsidRDefault="005933BB" w:rsidP="00F1574D">
            <w:pPr>
              <w:spacing w:before="120" w:after="120" w:line="280" w:lineRule="exact"/>
              <w:jc w:val="center"/>
              <w:rPr>
                <w:rFonts w:ascii="Verdana" w:hAnsi="Verdana"/>
                <w:sz w:val="18"/>
                <w:szCs w:val="18"/>
              </w:rPr>
            </w:pPr>
            <w:r>
              <w:rPr>
                <w:rFonts w:ascii="Verdana" w:hAnsi="Verdana"/>
                <w:sz w:val="18"/>
              </w:rPr>
              <w:t>11 a 34</w:t>
            </w:r>
          </w:p>
          <w:p w14:paraId="48504862" w14:textId="0BA48137" w:rsidR="00334BD0" w:rsidRDefault="00334BD0" w:rsidP="00F1574D">
            <w:pPr>
              <w:spacing w:before="120" w:after="120" w:line="280" w:lineRule="exact"/>
              <w:jc w:val="center"/>
              <w:rPr>
                <w:rFonts w:ascii="Verdana" w:hAnsi="Verdana"/>
                <w:sz w:val="18"/>
                <w:szCs w:val="18"/>
              </w:rPr>
            </w:pPr>
            <w:r>
              <w:rPr>
                <w:rFonts w:ascii="Verdana" w:hAnsi="Verdana"/>
                <w:sz w:val="18"/>
              </w:rPr>
              <w:t>Slides obrigatórios</w:t>
            </w:r>
          </w:p>
        </w:tc>
        <w:tc>
          <w:tcPr>
            <w:tcW w:w="7485" w:type="dxa"/>
            <w:gridSpan w:val="2"/>
            <w:vAlign w:val="center"/>
          </w:tcPr>
          <w:p w14:paraId="4AF5B3D7" w14:textId="6A951695" w:rsidR="0095051C" w:rsidRPr="00C70C5C" w:rsidRDefault="00D429DB" w:rsidP="006F06F9">
            <w:pPr>
              <w:pStyle w:val="Subtitle"/>
              <w:spacing w:line="360" w:lineRule="auto"/>
              <w:rPr>
                <w:rFonts w:ascii="Verdana" w:eastAsia="Times New Roman" w:hAnsi="Verdana"/>
                <w:iCs w:val="0"/>
              </w:rPr>
            </w:pPr>
            <w:r>
              <w:rPr>
                <w:rFonts w:ascii="Verdana" w:hAnsi="Verdana"/>
              </w:rPr>
              <w:t xml:space="preserve">Estes slides discutem a forma de cooperação com fornecedores de serviços estrangeiros. Abrangem diferentes formas de obter dados de fornecedores de serviços estrangeiros, nomeadamente através dos tratados de assistência jurídica mútua, dos pedidos de divulgação de emergência, das injunções, do acesso transfronteiras com consentimento e através da cooperação voluntária. Estes slides apresentam exemplos práticos de formulários e portais que diferentes fornecedores de serviços mundiais disponibilizam para solicitar diferentes tipos de cooperação. Esta parte termina com um questionário. </w:t>
            </w:r>
          </w:p>
        </w:tc>
      </w:tr>
      <w:tr w:rsidR="00CE67EA" w:rsidRPr="00D82C18" w14:paraId="36E3D895" w14:textId="77777777" w:rsidTr="00F1574D">
        <w:trPr>
          <w:trHeight w:val="791"/>
        </w:trPr>
        <w:tc>
          <w:tcPr>
            <w:tcW w:w="1525" w:type="dxa"/>
            <w:vAlign w:val="center"/>
          </w:tcPr>
          <w:p w14:paraId="14511361" w14:textId="7AB34F47" w:rsidR="00CA7AE4" w:rsidRDefault="005933BB" w:rsidP="00CA7AE4">
            <w:pPr>
              <w:spacing w:before="120" w:after="120" w:line="280" w:lineRule="exact"/>
              <w:jc w:val="center"/>
              <w:rPr>
                <w:rFonts w:ascii="Verdana" w:hAnsi="Verdana"/>
                <w:sz w:val="18"/>
                <w:szCs w:val="18"/>
              </w:rPr>
            </w:pPr>
            <w:r>
              <w:rPr>
                <w:rFonts w:ascii="Verdana" w:hAnsi="Verdana"/>
                <w:sz w:val="18"/>
              </w:rPr>
              <w:t>35 a 38</w:t>
            </w:r>
          </w:p>
          <w:p w14:paraId="3303FBB7" w14:textId="3F03AD3A" w:rsidR="00CE67EA" w:rsidRDefault="005933BB" w:rsidP="00CA7AE4">
            <w:pPr>
              <w:spacing w:before="120" w:after="120" w:line="280" w:lineRule="exact"/>
              <w:jc w:val="center"/>
              <w:rPr>
                <w:rFonts w:ascii="Verdana" w:hAnsi="Verdana"/>
                <w:sz w:val="18"/>
                <w:szCs w:val="18"/>
              </w:rPr>
            </w:pPr>
            <w:r>
              <w:rPr>
                <w:rFonts w:ascii="Verdana" w:hAnsi="Verdana"/>
                <w:sz w:val="18"/>
              </w:rPr>
              <w:t>Slides importantes</w:t>
            </w:r>
          </w:p>
        </w:tc>
        <w:tc>
          <w:tcPr>
            <w:tcW w:w="7485" w:type="dxa"/>
            <w:gridSpan w:val="2"/>
            <w:vAlign w:val="center"/>
          </w:tcPr>
          <w:p w14:paraId="3ADC7791" w14:textId="26E71008" w:rsidR="00CE67EA" w:rsidRPr="00975170" w:rsidRDefault="00D429DB" w:rsidP="0045630D">
            <w:pPr>
              <w:spacing w:line="360" w:lineRule="auto"/>
              <w:jc w:val="both"/>
              <w:rPr>
                <w:rFonts w:ascii="Verdana" w:hAnsi="Verdana"/>
                <w:sz w:val="18"/>
                <w:szCs w:val="18"/>
              </w:rPr>
            </w:pPr>
            <w:r>
              <w:rPr>
                <w:rFonts w:ascii="Verdana" w:hAnsi="Verdana"/>
                <w:sz w:val="18"/>
              </w:rPr>
              <w:t>Estes slides abordam a cooperação com fornecedores de serviços estrangeiros para que os conteúdos sejam removidos. Embora tal esteja fora do âmbito de aplicação da Convenção de Budapeste, é cada vez mais importante para muitas autoridades competentes compreender como procurar a cooperação de fornecedores de serviços estrangeiros para remover conteúdos prejudiciais das suas plataformas. O formador pode optar por não incluir estes slides por questões relacionadas com o tempo.</w:t>
            </w:r>
          </w:p>
        </w:tc>
      </w:tr>
      <w:tr w:rsidR="00CA7AE4" w:rsidRPr="00D82C18" w14:paraId="22C5AB80" w14:textId="77777777" w:rsidTr="00F1574D">
        <w:trPr>
          <w:trHeight w:val="791"/>
        </w:trPr>
        <w:tc>
          <w:tcPr>
            <w:tcW w:w="1525" w:type="dxa"/>
            <w:vAlign w:val="center"/>
          </w:tcPr>
          <w:p w14:paraId="0D063FA8" w14:textId="1D540B41" w:rsidR="00CA7AE4" w:rsidRDefault="005933BB" w:rsidP="00CA7AE4">
            <w:pPr>
              <w:spacing w:before="120" w:after="120" w:line="280" w:lineRule="exact"/>
              <w:jc w:val="center"/>
              <w:rPr>
                <w:rFonts w:ascii="Verdana" w:hAnsi="Verdana"/>
                <w:sz w:val="18"/>
                <w:szCs w:val="18"/>
              </w:rPr>
            </w:pPr>
            <w:r>
              <w:rPr>
                <w:rFonts w:ascii="Verdana" w:hAnsi="Verdana"/>
                <w:sz w:val="18"/>
              </w:rPr>
              <w:t>39 a 41</w:t>
            </w:r>
          </w:p>
          <w:p w14:paraId="209E53F0" w14:textId="2D060928" w:rsidR="00CA7AE4" w:rsidRDefault="00EC7406" w:rsidP="00CA7AE4">
            <w:pPr>
              <w:spacing w:before="120" w:after="120" w:line="280" w:lineRule="exact"/>
              <w:jc w:val="center"/>
              <w:rPr>
                <w:rFonts w:ascii="Verdana" w:hAnsi="Verdana"/>
                <w:sz w:val="18"/>
                <w:szCs w:val="18"/>
              </w:rPr>
            </w:pPr>
            <w:r>
              <w:rPr>
                <w:rFonts w:ascii="Verdana" w:hAnsi="Verdana"/>
                <w:sz w:val="18"/>
              </w:rPr>
              <w:t>Slides importantes</w:t>
            </w:r>
          </w:p>
        </w:tc>
        <w:tc>
          <w:tcPr>
            <w:tcW w:w="7485" w:type="dxa"/>
            <w:gridSpan w:val="2"/>
            <w:vAlign w:val="center"/>
          </w:tcPr>
          <w:p w14:paraId="7506D927" w14:textId="5B9A10C8" w:rsidR="00CA7AE4" w:rsidRDefault="00EC7406" w:rsidP="0045630D">
            <w:pPr>
              <w:spacing w:line="360" w:lineRule="auto"/>
              <w:jc w:val="both"/>
              <w:rPr>
                <w:rFonts w:ascii="Verdana" w:hAnsi="Verdana"/>
                <w:sz w:val="18"/>
                <w:szCs w:val="18"/>
              </w:rPr>
            </w:pPr>
            <w:r>
              <w:rPr>
                <w:rFonts w:ascii="Verdana" w:hAnsi="Verdana"/>
                <w:sz w:val="18"/>
              </w:rPr>
              <w:t>O formador deve resumir os objetivos da sessão com os participantes e dar-lhes a oportunidade de colocar quaisquer perguntas relacionadas com os materiais abrangidos por este módulo.</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Pr>
                <w:rFonts w:ascii="Verdana" w:hAnsi="Verdana"/>
                <w:b/>
                <w:sz w:val="22"/>
              </w:rPr>
              <w:t>Exercícios práticos</w:t>
            </w:r>
          </w:p>
          <w:p w14:paraId="04D65D89" w14:textId="46FAE637" w:rsidR="00CB3026" w:rsidRPr="00CB3026" w:rsidRDefault="009B4375" w:rsidP="00B3608C">
            <w:pPr>
              <w:spacing w:before="120" w:after="120" w:line="280" w:lineRule="exact"/>
              <w:rPr>
                <w:rFonts w:ascii="Verdana" w:hAnsi="Verdana"/>
                <w:sz w:val="18"/>
                <w:szCs w:val="18"/>
              </w:rPr>
            </w:pPr>
            <w:r>
              <w:rPr>
                <w:rFonts w:ascii="Verdana" w:hAnsi="Verdana"/>
                <w:color w:val="000000" w:themeColor="text1"/>
                <w:sz w:val="18"/>
              </w:rPr>
              <w:t xml:space="preserve">Não há exercícios práticos associados a esta sessão. </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proofErr w:type="spellStart"/>
            <w:r>
              <w:rPr>
                <w:rFonts w:ascii="Verdana" w:hAnsi="Verdana"/>
                <w:b/>
                <w:sz w:val="22"/>
              </w:rPr>
              <w:t>Avaliação/verificação</w:t>
            </w:r>
            <w:proofErr w:type="spellEnd"/>
            <w:r>
              <w:rPr>
                <w:rFonts w:ascii="Verdana" w:hAnsi="Verdana"/>
                <w:b/>
                <w:sz w:val="22"/>
              </w:rPr>
              <w:t xml:space="preserve"> de conhecimentos</w:t>
            </w:r>
          </w:p>
          <w:p w14:paraId="4496975B" w14:textId="062034AA" w:rsidR="00CB3026" w:rsidRPr="00CB3026" w:rsidRDefault="005D2065" w:rsidP="00B3608C">
            <w:pPr>
              <w:spacing w:before="120" w:after="120" w:line="280" w:lineRule="exact"/>
              <w:rPr>
                <w:rFonts w:ascii="Verdana" w:hAnsi="Verdana"/>
                <w:sz w:val="18"/>
                <w:szCs w:val="18"/>
              </w:rPr>
            </w:pPr>
            <w:r>
              <w:rPr>
                <w:rFonts w:ascii="Verdana" w:hAnsi="Verdana"/>
                <w:color w:val="000000" w:themeColor="text1"/>
                <w:sz w:val="18"/>
              </w:rPr>
              <w:t>Não foi solicitada qualquer verificação ou avaliação de conhecimentos para esta sessão.</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D860D4"/>
    <w:multiLevelType w:val="hybridMultilevel"/>
    <w:tmpl w:val="F022C83E"/>
    <w:lvl w:ilvl="0" w:tplc="689C86DE">
      <w:start w:val="1"/>
      <w:numFmt w:val="bullet"/>
      <w:lvlText w:val=""/>
      <w:lvlJc w:val="left"/>
      <w:pPr>
        <w:tabs>
          <w:tab w:val="num" w:pos="720"/>
        </w:tabs>
        <w:ind w:left="720" w:hanging="360"/>
      </w:pPr>
      <w:rPr>
        <w:rFonts w:ascii="Wingdings" w:hAnsi="Wingdings" w:hint="default"/>
      </w:rPr>
    </w:lvl>
    <w:lvl w:ilvl="1" w:tplc="8D30D3F8" w:tentative="1">
      <w:start w:val="1"/>
      <w:numFmt w:val="bullet"/>
      <w:lvlText w:val=""/>
      <w:lvlJc w:val="left"/>
      <w:pPr>
        <w:tabs>
          <w:tab w:val="num" w:pos="1440"/>
        </w:tabs>
        <w:ind w:left="1440" w:hanging="360"/>
      </w:pPr>
      <w:rPr>
        <w:rFonts w:ascii="Wingdings" w:hAnsi="Wingdings" w:hint="default"/>
      </w:rPr>
    </w:lvl>
    <w:lvl w:ilvl="2" w:tplc="6BB20E78" w:tentative="1">
      <w:start w:val="1"/>
      <w:numFmt w:val="bullet"/>
      <w:lvlText w:val=""/>
      <w:lvlJc w:val="left"/>
      <w:pPr>
        <w:tabs>
          <w:tab w:val="num" w:pos="2160"/>
        </w:tabs>
        <w:ind w:left="2160" w:hanging="360"/>
      </w:pPr>
      <w:rPr>
        <w:rFonts w:ascii="Wingdings" w:hAnsi="Wingdings" w:hint="default"/>
      </w:rPr>
    </w:lvl>
    <w:lvl w:ilvl="3" w:tplc="7C22B948" w:tentative="1">
      <w:start w:val="1"/>
      <w:numFmt w:val="bullet"/>
      <w:lvlText w:val=""/>
      <w:lvlJc w:val="left"/>
      <w:pPr>
        <w:tabs>
          <w:tab w:val="num" w:pos="2880"/>
        </w:tabs>
        <w:ind w:left="2880" w:hanging="360"/>
      </w:pPr>
      <w:rPr>
        <w:rFonts w:ascii="Wingdings" w:hAnsi="Wingdings" w:hint="default"/>
      </w:rPr>
    </w:lvl>
    <w:lvl w:ilvl="4" w:tplc="9CBED066" w:tentative="1">
      <w:start w:val="1"/>
      <w:numFmt w:val="bullet"/>
      <w:lvlText w:val=""/>
      <w:lvlJc w:val="left"/>
      <w:pPr>
        <w:tabs>
          <w:tab w:val="num" w:pos="3600"/>
        </w:tabs>
        <w:ind w:left="3600" w:hanging="360"/>
      </w:pPr>
      <w:rPr>
        <w:rFonts w:ascii="Wingdings" w:hAnsi="Wingdings" w:hint="default"/>
      </w:rPr>
    </w:lvl>
    <w:lvl w:ilvl="5" w:tplc="575276DA" w:tentative="1">
      <w:start w:val="1"/>
      <w:numFmt w:val="bullet"/>
      <w:lvlText w:val=""/>
      <w:lvlJc w:val="left"/>
      <w:pPr>
        <w:tabs>
          <w:tab w:val="num" w:pos="4320"/>
        </w:tabs>
        <w:ind w:left="4320" w:hanging="360"/>
      </w:pPr>
      <w:rPr>
        <w:rFonts w:ascii="Wingdings" w:hAnsi="Wingdings" w:hint="default"/>
      </w:rPr>
    </w:lvl>
    <w:lvl w:ilvl="6" w:tplc="FAC623F4" w:tentative="1">
      <w:start w:val="1"/>
      <w:numFmt w:val="bullet"/>
      <w:lvlText w:val=""/>
      <w:lvlJc w:val="left"/>
      <w:pPr>
        <w:tabs>
          <w:tab w:val="num" w:pos="5040"/>
        </w:tabs>
        <w:ind w:left="5040" w:hanging="360"/>
      </w:pPr>
      <w:rPr>
        <w:rFonts w:ascii="Wingdings" w:hAnsi="Wingdings" w:hint="default"/>
      </w:rPr>
    </w:lvl>
    <w:lvl w:ilvl="7" w:tplc="D1903D32" w:tentative="1">
      <w:start w:val="1"/>
      <w:numFmt w:val="bullet"/>
      <w:lvlText w:val=""/>
      <w:lvlJc w:val="left"/>
      <w:pPr>
        <w:tabs>
          <w:tab w:val="num" w:pos="5760"/>
        </w:tabs>
        <w:ind w:left="5760" w:hanging="360"/>
      </w:pPr>
      <w:rPr>
        <w:rFonts w:ascii="Wingdings" w:hAnsi="Wingdings" w:hint="default"/>
      </w:rPr>
    </w:lvl>
    <w:lvl w:ilvl="8" w:tplc="22486CC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EF63F1"/>
    <w:multiLevelType w:val="hybridMultilevel"/>
    <w:tmpl w:val="B5AC0418"/>
    <w:lvl w:ilvl="0" w:tplc="8C82C4C0">
      <w:start w:val="1"/>
      <w:numFmt w:val="bullet"/>
      <w:lvlText w:val=""/>
      <w:lvlJc w:val="left"/>
      <w:pPr>
        <w:tabs>
          <w:tab w:val="num" w:pos="720"/>
        </w:tabs>
        <w:ind w:left="720" w:hanging="360"/>
      </w:pPr>
      <w:rPr>
        <w:rFonts w:ascii="Wingdings" w:hAnsi="Wingdings" w:hint="default"/>
      </w:rPr>
    </w:lvl>
    <w:lvl w:ilvl="1" w:tplc="6B8E980E" w:tentative="1">
      <w:start w:val="1"/>
      <w:numFmt w:val="bullet"/>
      <w:lvlText w:val=""/>
      <w:lvlJc w:val="left"/>
      <w:pPr>
        <w:tabs>
          <w:tab w:val="num" w:pos="1440"/>
        </w:tabs>
        <w:ind w:left="1440" w:hanging="360"/>
      </w:pPr>
      <w:rPr>
        <w:rFonts w:ascii="Wingdings" w:hAnsi="Wingdings" w:hint="default"/>
      </w:rPr>
    </w:lvl>
    <w:lvl w:ilvl="2" w:tplc="B4EA0AAE" w:tentative="1">
      <w:start w:val="1"/>
      <w:numFmt w:val="bullet"/>
      <w:lvlText w:val=""/>
      <w:lvlJc w:val="left"/>
      <w:pPr>
        <w:tabs>
          <w:tab w:val="num" w:pos="2160"/>
        </w:tabs>
        <w:ind w:left="2160" w:hanging="360"/>
      </w:pPr>
      <w:rPr>
        <w:rFonts w:ascii="Wingdings" w:hAnsi="Wingdings" w:hint="default"/>
      </w:rPr>
    </w:lvl>
    <w:lvl w:ilvl="3" w:tplc="05329310" w:tentative="1">
      <w:start w:val="1"/>
      <w:numFmt w:val="bullet"/>
      <w:lvlText w:val=""/>
      <w:lvlJc w:val="left"/>
      <w:pPr>
        <w:tabs>
          <w:tab w:val="num" w:pos="2880"/>
        </w:tabs>
        <w:ind w:left="2880" w:hanging="360"/>
      </w:pPr>
      <w:rPr>
        <w:rFonts w:ascii="Wingdings" w:hAnsi="Wingdings" w:hint="default"/>
      </w:rPr>
    </w:lvl>
    <w:lvl w:ilvl="4" w:tplc="4C2CABD6" w:tentative="1">
      <w:start w:val="1"/>
      <w:numFmt w:val="bullet"/>
      <w:lvlText w:val=""/>
      <w:lvlJc w:val="left"/>
      <w:pPr>
        <w:tabs>
          <w:tab w:val="num" w:pos="3600"/>
        </w:tabs>
        <w:ind w:left="3600" w:hanging="360"/>
      </w:pPr>
      <w:rPr>
        <w:rFonts w:ascii="Wingdings" w:hAnsi="Wingdings" w:hint="default"/>
      </w:rPr>
    </w:lvl>
    <w:lvl w:ilvl="5" w:tplc="C22C917C" w:tentative="1">
      <w:start w:val="1"/>
      <w:numFmt w:val="bullet"/>
      <w:lvlText w:val=""/>
      <w:lvlJc w:val="left"/>
      <w:pPr>
        <w:tabs>
          <w:tab w:val="num" w:pos="4320"/>
        </w:tabs>
        <w:ind w:left="4320" w:hanging="360"/>
      </w:pPr>
      <w:rPr>
        <w:rFonts w:ascii="Wingdings" w:hAnsi="Wingdings" w:hint="default"/>
      </w:rPr>
    </w:lvl>
    <w:lvl w:ilvl="6" w:tplc="A45E2E46" w:tentative="1">
      <w:start w:val="1"/>
      <w:numFmt w:val="bullet"/>
      <w:lvlText w:val=""/>
      <w:lvlJc w:val="left"/>
      <w:pPr>
        <w:tabs>
          <w:tab w:val="num" w:pos="5040"/>
        </w:tabs>
        <w:ind w:left="5040" w:hanging="360"/>
      </w:pPr>
      <w:rPr>
        <w:rFonts w:ascii="Wingdings" w:hAnsi="Wingdings" w:hint="default"/>
      </w:rPr>
    </w:lvl>
    <w:lvl w:ilvl="7" w:tplc="B442E128" w:tentative="1">
      <w:start w:val="1"/>
      <w:numFmt w:val="bullet"/>
      <w:lvlText w:val=""/>
      <w:lvlJc w:val="left"/>
      <w:pPr>
        <w:tabs>
          <w:tab w:val="num" w:pos="5760"/>
        </w:tabs>
        <w:ind w:left="5760" w:hanging="360"/>
      </w:pPr>
      <w:rPr>
        <w:rFonts w:ascii="Wingdings" w:hAnsi="Wingdings" w:hint="default"/>
      </w:rPr>
    </w:lvl>
    <w:lvl w:ilvl="8" w:tplc="50AA0E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361925C5"/>
    <w:multiLevelType w:val="hybridMultilevel"/>
    <w:tmpl w:val="4F8888E0"/>
    <w:lvl w:ilvl="0" w:tplc="9E0CC8BA">
      <w:start w:val="1"/>
      <w:numFmt w:val="bullet"/>
      <w:lvlText w:val=""/>
      <w:lvlJc w:val="left"/>
      <w:pPr>
        <w:tabs>
          <w:tab w:val="num" w:pos="720"/>
        </w:tabs>
        <w:ind w:left="720" w:hanging="360"/>
      </w:pPr>
      <w:rPr>
        <w:rFonts w:ascii="Wingdings" w:hAnsi="Wingdings" w:hint="default"/>
      </w:rPr>
    </w:lvl>
    <w:lvl w:ilvl="1" w:tplc="FBDA5CFE" w:tentative="1">
      <w:start w:val="1"/>
      <w:numFmt w:val="bullet"/>
      <w:lvlText w:val=""/>
      <w:lvlJc w:val="left"/>
      <w:pPr>
        <w:tabs>
          <w:tab w:val="num" w:pos="1440"/>
        </w:tabs>
        <w:ind w:left="1440" w:hanging="360"/>
      </w:pPr>
      <w:rPr>
        <w:rFonts w:ascii="Wingdings" w:hAnsi="Wingdings" w:hint="default"/>
      </w:rPr>
    </w:lvl>
    <w:lvl w:ilvl="2" w:tplc="F0F45F06" w:tentative="1">
      <w:start w:val="1"/>
      <w:numFmt w:val="bullet"/>
      <w:lvlText w:val=""/>
      <w:lvlJc w:val="left"/>
      <w:pPr>
        <w:tabs>
          <w:tab w:val="num" w:pos="2160"/>
        </w:tabs>
        <w:ind w:left="2160" w:hanging="360"/>
      </w:pPr>
      <w:rPr>
        <w:rFonts w:ascii="Wingdings" w:hAnsi="Wingdings" w:hint="default"/>
      </w:rPr>
    </w:lvl>
    <w:lvl w:ilvl="3" w:tplc="DC3A224A" w:tentative="1">
      <w:start w:val="1"/>
      <w:numFmt w:val="bullet"/>
      <w:lvlText w:val=""/>
      <w:lvlJc w:val="left"/>
      <w:pPr>
        <w:tabs>
          <w:tab w:val="num" w:pos="2880"/>
        </w:tabs>
        <w:ind w:left="2880" w:hanging="360"/>
      </w:pPr>
      <w:rPr>
        <w:rFonts w:ascii="Wingdings" w:hAnsi="Wingdings" w:hint="default"/>
      </w:rPr>
    </w:lvl>
    <w:lvl w:ilvl="4" w:tplc="E7B22450" w:tentative="1">
      <w:start w:val="1"/>
      <w:numFmt w:val="bullet"/>
      <w:lvlText w:val=""/>
      <w:lvlJc w:val="left"/>
      <w:pPr>
        <w:tabs>
          <w:tab w:val="num" w:pos="3600"/>
        </w:tabs>
        <w:ind w:left="3600" w:hanging="360"/>
      </w:pPr>
      <w:rPr>
        <w:rFonts w:ascii="Wingdings" w:hAnsi="Wingdings" w:hint="default"/>
      </w:rPr>
    </w:lvl>
    <w:lvl w:ilvl="5" w:tplc="5A1692F6" w:tentative="1">
      <w:start w:val="1"/>
      <w:numFmt w:val="bullet"/>
      <w:lvlText w:val=""/>
      <w:lvlJc w:val="left"/>
      <w:pPr>
        <w:tabs>
          <w:tab w:val="num" w:pos="4320"/>
        </w:tabs>
        <w:ind w:left="4320" w:hanging="360"/>
      </w:pPr>
      <w:rPr>
        <w:rFonts w:ascii="Wingdings" w:hAnsi="Wingdings" w:hint="default"/>
      </w:rPr>
    </w:lvl>
    <w:lvl w:ilvl="6" w:tplc="4CE2F604" w:tentative="1">
      <w:start w:val="1"/>
      <w:numFmt w:val="bullet"/>
      <w:lvlText w:val=""/>
      <w:lvlJc w:val="left"/>
      <w:pPr>
        <w:tabs>
          <w:tab w:val="num" w:pos="5040"/>
        </w:tabs>
        <w:ind w:left="5040" w:hanging="360"/>
      </w:pPr>
      <w:rPr>
        <w:rFonts w:ascii="Wingdings" w:hAnsi="Wingdings" w:hint="default"/>
      </w:rPr>
    </w:lvl>
    <w:lvl w:ilvl="7" w:tplc="8BAA721C" w:tentative="1">
      <w:start w:val="1"/>
      <w:numFmt w:val="bullet"/>
      <w:lvlText w:val=""/>
      <w:lvlJc w:val="left"/>
      <w:pPr>
        <w:tabs>
          <w:tab w:val="num" w:pos="5760"/>
        </w:tabs>
        <w:ind w:left="5760" w:hanging="360"/>
      </w:pPr>
      <w:rPr>
        <w:rFonts w:ascii="Wingdings" w:hAnsi="Wingdings" w:hint="default"/>
      </w:rPr>
    </w:lvl>
    <w:lvl w:ilvl="8" w:tplc="0CA2FA1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2058DF"/>
    <w:multiLevelType w:val="hybridMultilevel"/>
    <w:tmpl w:val="FE9681DE"/>
    <w:lvl w:ilvl="0" w:tplc="0A8AC04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3"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15:restartNumberingAfterBreak="0">
    <w:nsid w:val="6B2B2F85"/>
    <w:multiLevelType w:val="hybridMultilevel"/>
    <w:tmpl w:val="5E14A50A"/>
    <w:lvl w:ilvl="0" w:tplc="02A25FF8">
      <w:start w:val="1"/>
      <w:numFmt w:val="bullet"/>
      <w:lvlText w:val=""/>
      <w:lvlJc w:val="left"/>
      <w:pPr>
        <w:tabs>
          <w:tab w:val="num" w:pos="720"/>
        </w:tabs>
        <w:ind w:left="720" w:hanging="360"/>
      </w:pPr>
      <w:rPr>
        <w:rFonts w:ascii="Wingdings" w:hAnsi="Wingdings" w:hint="default"/>
      </w:rPr>
    </w:lvl>
    <w:lvl w:ilvl="1" w:tplc="344CD8D8" w:tentative="1">
      <w:start w:val="1"/>
      <w:numFmt w:val="bullet"/>
      <w:lvlText w:val=""/>
      <w:lvlJc w:val="left"/>
      <w:pPr>
        <w:tabs>
          <w:tab w:val="num" w:pos="1440"/>
        </w:tabs>
        <w:ind w:left="1440" w:hanging="360"/>
      </w:pPr>
      <w:rPr>
        <w:rFonts w:ascii="Wingdings" w:hAnsi="Wingdings" w:hint="default"/>
      </w:rPr>
    </w:lvl>
    <w:lvl w:ilvl="2" w:tplc="5D24B114" w:tentative="1">
      <w:start w:val="1"/>
      <w:numFmt w:val="bullet"/>
      <w:lvlText w:val=""/>
      <w:lvlJc w:val="left"/>
      <w:pPr>
        <w:tabs>
          <w:tab w:val="num" w:pos="2160"/>
        </w:tabs>
        <w:ind w:left="2160" w:hanging="360"/>
      </w:pPr>
      <w:rPr>
        <w:rFonts w:ascii="Wingdings" w:hAnsi="Wingdings" w:hint="default"/>
      </w:rPr>
    </w:lvl>
    <w:lvl w:ilvl="3" w:tplc="F5E871A8" w:tentative="1">
      <w:start w:val="1"/>
      <w:numFmt w:val="bullet"/>
      <w:lvlText w:val=""/>
      <w:lvlJc w:val="left"/>
      <w:pPr>
        <w:tabs>
          <w:tab w:val="num" w:pos="2880"/>
        </w:tabs>
        <w:ind w:left="2880" w:hanging="360"/>
      </w:pPr>
      <w:rPr>
        <w:rFonts w:ascii="Wingdings" w:hAnsi="Wingdings" w:hint="default"/>
      </w:rPr>
    </w:lvl>
    <w:lvl w:ilvl="4" w:tplc="D658A812" w:tentative="1">
      <w:start w:val="1"/>
      <w:numFmt w:val="bullet"/>
      <w:lvlText w:val=""/>
      <w:lvlJc w:val="left"/>
      <w:pPr>
        <w:tabs>
          <w:tab w:val="num" w:pos="3600"/>
        </w:tabs>
        <w:ind w:left="3600" w:hanging="360"/>
      </w:pPr>
      <w:rPr>
        <w:rFonts w:ascii="Wingdings" w:hAnsi="Wingdings" w:hint="default"/>
      </w:rPr>
    </w:lvl>
    <w:lvl w:ilvl="5" w:tplc="4C720E52" w:tentative="1">
      <w:start w:val="1"/>
      <w:numFmt w:val="bullet"/>
      <w:lvlText w:val=""/>
      <w:lvlJc w:val="left"/>
      <w:pPr>
        <w:tabs>
          <w:tab w:val="num" w:pos="4320"/>
        </w:tabs>
        <w:ind w:left="4320" w:hanging="360"/>
      </w:pPr>
      <w:rPr>
        <w:rFonts w:ascii="Wingdings" w:hAnsi="Wingdings" w:hint="default"/>
      </w:rPr>
    </w:lvl>
    <w:lvl w:ilvl="6" w:tplc="9B2C97D8" w:tentative="1">
      <w:start w:val="1"/>
      <w:numFmt w:val="bullet"/>
      <w:lvlText w:val=""/>
      <w:lvlJc w:val="left"/>
      <w:pPr>
        <w:tabs>
          <w:tab w:val="num" w:pos="5040"/>
        </w:tabs>
        <w:ind w:left="5040" w:hanging="360"/>
      </w:pPr>
      <w:rPr>
        <w:rFonts w:ascii="Wingdings" w:hAnsi="Wingdings" w:hint="default"/>
      </w:rPr>
    </w:lvl>
    <w:lvl w:ilvl="7" w:tplc="D57A5C8A" w:tentative="1">
      <w:start w:val="1"/>
      <w:numFmt w:val="bullet"/>
      <w:lvlText w:val=""/>
      <w:lvlJc w:val="left"/>
      <w:pPr>
        <w:tabs>
          <w:tab w:val="num" w:pos="5760"/>
        </w:tabs>
        <w:ind w:left="5760" w:hanging="360"/>
      </w:pPr>
      <w:rPr>
        <w:rFonts w:ascii="Wingdings" w:hAnsi="Wingdings" w:hint="default"/>
      </w:rPr>
    </w:lvl>
    <w:lvl w:ilvl="8" w:tplc="967456E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F85787F"/>
    <w:multiLevelType w:val="hybridMultilevel"/>
    <w:tmpl w:val="CF70B332"/>
    <w:lvl w:ilvl="0" w:tplc="FCE2267A">
      <w:start w:val="1"/>
      <w:numFmt w:val="bullet"/>
      <w:lvlText w:val=""/>
      <w:lvlJc w:val="left"/>
      <w:pPr>
        <w:tabs>
          <w:tab w:val="num" w:pos="720"/>
        </w:tabs>
        <w:ind w:left="720" w:hanging="360"/>
      </w:pPr>
      <w:rPr>
        <w:rFonts w:ascii="Wingdings" w:hAnsi="Wingdings" w:hint="default"/>
      </w:rPr>
    </w:lvl>
    <w:lvl w:ilvl="1" w:tplc="791EDDDE" w:tentative="1">
      <w:start w:val="1"/>
      <w:numFmt w:val="bullet"/>
      <w:lvlText w:val=""/>
      <w:lvlJc w:val="left"/>
      <w:pPr>
        <w:tabs>
          <w:tab w:val="num" w:pos="1440"/>
        </w:tabs>
        <w:ind w:left="1440" w:hanging="360"/>
      </w:pPr>
      <w:rPr>
        <w:rFonts w:ascii="Wingdings" w:hAnsi="Wingdings" w:hint="default"/>
      </w:rPr>
    </w:lvl>
    <w:lvl w:ilvl="2" w:tplc="25B4BF48" w:tentative="1">
      <w:start w:val="1"/>
      <w:numFmt w:val="bullet"/>
      <w:lvlText w:val=""/>
      <w:lvlJc w:val="left"/>
      <w:pPr>
        <w:tabs>
          <w:tab w:val="num" w:pos="2160"/>
        </w:tabs>
        <w:ind w:left="2160" w:hanging="360"/>
      </w:pPr>
      <w:rPr>
        <w:rFonts w:ascii="Wingdings" w:hAnsi="Wingdings" w:hint="default"/>
      </w:rPr>
    </w:lvl>
    <w:lvl w:ilvl="3" w:tplc="CDFA9DF2" w:tentative="1">
      <w:start w:val="1"/>
      <w:numFmt w:val="bullet"/>
      <w:lvlText w:val=""/>
      <w:lvlJc w:val="left"/>
      <w:pPr>
        <w:tabs>
          <w:tab w:val="num" w:pos="2880"/>
        </w:tabs>
        <w:ind w:left="2880" w:hanging="360"/>
      </w:pPr>
      <w:rPr>
        <w:rFonts w:ascii="Wingdings" w:hAnsi="Wingdings" w:hint="default"/>
      </w:rPr>
    </w:lvl>
    <w:lvl w:ilvl="4" w:tplc="CB4260FC" w:tentative="1">
      <w:start w:val="1"/>
      <w:numFmt w:val="bullet"/>
      <w:lvlText w:val=""/>
      <w:lvlJc w:val="left"/>
      <w:pPr>
        <w:tabs>
          <w:tab w:val="num" w:pos="3600"/>
        </w:tabs>
        <w:ind w:left="3600" w:hanging="360"/>
      </w:pPr>
      <w:rPr>
        <w:rFonts w:ascii="Wingdings" w:hAnsi="Wingdings" w:hint="default"/>
      </w:rPr>
    </w:lvl>
    <w:lvl w:ilvl="5" w:tplc="320409B4" w:tentative="1">
      <w:start w:val="1"/>
      <w:numFmt w:val="bullet"/>
      <w:lvlText w:val=""/>
      <w:lvlJc w:val="left"/>
      <w:pPr>
        <w:tabs>
          <w:tab w:val="num" w:pos="4320"/>
        </w:tabs>
        <w:ind w:left="4320" w:hanging="360"/>
      </w:pPr>
      <w:rPr>
        <w:rFonts w:ascii="Wingdings" w:hAnsi="Wingdings" w:hint="default"/>
      </w:rPr>
    </w:lvl>
    <w:lvl w:ilvl="6" w:tplc="7F58FB18" w:tentative="1">
      <w:start w:val="1"/>
      <w:numFmt w:val="bullet"/>
      <w:lvlText w:val=""/>
      <w:lvlJc w:val="left"/>
      <w:pPr>
        <w:tabs>
          <w:tab w:val="num" w:pos="5040"/>
        </w:tabs>
        <w:ind w:left="5040" w:hanging="360"/>
      </w:pPr>
      <w:rPr>
        <w:rFonts w:ascii="Wingdings" w:hAnsi="Wingdings" w:hint="default"/>
      </w:rPr>
    </w:lvl>
    <w:lvl w:ilvl="7" w:tplc="4BB6DE6C" w:tentative="1">
      <w:start w:val="1"/>
      <w:numFmt w:val="bullet"/>
      <w:lvlText w:val=""/>
      <w:lvlJc w:val="left"/>
      <w:pPr>
        <w:tabs>
          <w:tab w:val="num" w:pos="5760"/>
        </w:tabs>
        <w:ind w:left="5760" w:hanging="360"/>
      </w:pPr>
      <w:rPr>
        <w:rFonts w:ascii="Wingdings" w:hAnsi="Wingdings" w:hint="default"/>
      </w:rPr>
    </w:lvl>
    <w:lvl w:ilvl="8" w:tplc="935CC3F6"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6"/>
  </w:num>
  <w:num w:numId="3">
    <w:abstractNumId w:val="10"/>
  </w:num>
  <w:num w:numId="4">
    <w:abstractNumId w:val="8"/>
  </w:num>
  <w:num w:numId="5">
    <w:abstractNumId w:val="9"/>
  </w:num>
  <w:num w:numId="6">
    <w:abstractNumId w:val="17"/>
  </w:num>
  <w:num w:numId="7">
    <w:abstractNumId w:val="5"/>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5"/>
  </w:num>
  <w:num w:numId="10">
    <w:abstractNumId w:val="1"/>
  </w:num>
  <w:num w:numId="11">
    <w:abstractNumId w:val="14"/>
  </w:num>
  <w:num w:numId="12">
    <w:abstractNumId w:val="11"/>
  </w:num>
  <w:num w:numId="13">
    <w:abstractNumId w:val="4"/>
  </w:num>
  <w:num w:numId="14">
    <w:abstractNumId w:val="2"/>
  </w:num>
  <w:num w:numId="15">
    <w:abstractNumId w:val="3"/>
  </w:num>
  <w:num w:numId="16">
    <w:abstractNumId w:val="12"/>
  </w:num>
  <w:num w:numId="17">
    <w:abstractNumId w:val="18"/>
  </w:num>
  <w:num w:numId="18">
    <w:abstractNumId w:val="16"/>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51376"/>
    <w:rsid w:val="000C40EE"/>
    <w:rsid w:val="000D0409"/>
    <w:rsid w:val="000F04E4"/>
    <w:rsid w:val="000F7896"/>
    <w:rsid w:val="001D603D"/>
    <w:rsid w:val="001E7389"/>
    <w:rsid w:val="00271010"/>
    <w:rsid w:val="002738BB"/>
    <w:rsid w:val="00275967"/>
    <w:rsid w:val="002D52FC"/>
    <w:rsid w:val="002E3ECE"/>
    <w:rsid w:val="002F3B54"/>
    <w:rsid w:val="00314D32"/>
    <w:rsid w:val="00334BD0"/>
    <w:rsid w:val="0034224C"/>
    <w:rsid w:val="00342639"/>
    <w:rsid w:val="003453F7"/>
    <w:rsid w:val="00354496"/>
    <w:rsid w:val="003630ED"/>
    <w:rsid w:val="003A435F"/>
    <w:rsid w:val="003E2876"/>
    <w:rsid w:val="003F6587"/>
    <w:rsid w:val="00411722"/>
    <w:rsid w:val="00437AF3"/>
    <w:rsid w:val="00450007"/>
    <w:rsid w:val="0045630D"/>
    <w:rsid w:val="00457DD3"/>
    <w:rsid w:val="00473D36"/>
    <w:rsid w:val="00482B64"/>
    <w:rsid w:val="00487263"/>
    <w:rsid w:val="004A3BD7"/>
    <w:rsid w:val="004B3289"/>
    <w:rsid w:val="004B7351"/>
    <w:rsid w:val="00514FE0"/>
    <w:rsid w:val="00523B79"/>
    <w:rsid w:val="00556D69"/>
    <w:rsid w:val="005703B7"/>
    <w:rsid w:val="005933BB"/>
    <w:rsid w:val="005A4E47"/>
    <w:rsid w:val="005A54C9"/>
    <w:rsid w:val="005D2065"/>
    <w:rsid w:val="005D4432"/>
    <w:rsid w:val="0062475C"/>
    <w:rsid w:val="00636836"/>
    <w:rsid w:val="00637AFB"/>
    <w:rsid w:val="00645E05"/>
    <w:rsid w:val="006527C6"/>
    <w:rsid w:val="00671ADF"/>
    <w:rsid w:val="00680264"/>
    <w:rsid w:val="00697151"/>
    <w:rsid w:val="006B0B52"/>
    <w:rsid w:val="006E00B9"/>
    <w:rsid w:val="006F06F9"/>
    <w:rsid w:val="0075334E"/>
    <w:rsid w:val="00756CCA"/>
    <w:rsid w:val="007678A6"/>
    <w:rsid w:val="00772C8B"/>
    <w:rsid w:val="007B1154"/>
    <w:rsid w:val="007E31CB"/>
    <w:rsid w:val="007E3B3E"/>
    <w:rsid w:val="007F4E03"/>
    <w:rsid w:val="0081797A"/>
    <w:rsid w:val="0084446A"/>
    <w:rsid w:val="00844FBF"/>
    <w:rsid w:val="008817F1"/>
    <w:rsid w:val="00881F77"/>
    <w:rsid w:val="008A4C93"/>
    <w:rsid w:val="008C3900"/>
    <w:rsid w:val="008E3FE7"/>
    <w:rsid w:val="009054B7"/>
    <w:rsid w:val="00906F18"/>
    <w:rsid w:val="0095051C"/>
    <w:rsid w:val="00951791"/>
    <w:rsid w:val="00975170"/>
    <w:rsid w:val="009B4375"/>
    <w:rsid w:val="009D1DB1"/>
    <w:rsid w:val="009D4199"/>
    <w:rsid w:val="009E1A27"/>
    <w:rsid w:val="009E3827"/>
    <w:rsid w:val="009F336B"/>
    <w:rsid w:val="00A03CF0"/>
    <w:rsid w:val="00A342ED"/>
    <w:rsid w:val="00A4110D"/>
    <w:rsid w:val="00A439ED"/>
    <w:rsid w:val="00A55067"/>
    <w:rsid w:val="00A734A5"/>
    <w:rsid w:val="00A76996"/>
    <w:rsid w:val="00A94D8B"/>
    <w:rsid w:val="00AA5742"/>
    <w:rsid w:val="00AC1380"/>
    <w:rsid w:val="00AC45A8"/>
    <w:rsid w:val="00AD7035"/>
    <w:rsid w:val="00AE04CD"/>
    <w:rsid w:val="00AE53D5"/>
    <w:rsid w:val="00AF1106"/>
    <w:rsid w:val="00B3608C"/>
    <w:rsid w:val="00BA7368"/>
    <w:rsid w:val="00C02E61"/>
    <w:rsid w:val="00C115FC"/>
    <w:rsid w:val="00C45A81"/>
    <w:rsid w:val="00C541A2"/>
    <w:rsid w:val="00C70C5C"/>
    <w:rsid w:val="00C71591"/>
    <w:rsid w:val="00CA7AE4"/>
    <w:rsid w:val="00CB02C4"/>
    <w:rsid w:val="00CB3026"/>
    <w:rsid w:val="00CB708C"/>
    <w:rsid w:val="00CC1F79"/>
    <w:rsid w:val="00CD37F4"/>
    <w:rsid w:val="00CE268F"/>
    <w:rsid w:val="00CE67EA"/>
    <w:rsid w:val="00D01990"/>
    <w:rsid w:val="00D429DB"/>
    <w:rsid w:val="00D57822"/>
    <w:rsid w:val="00D669F8"/>
    <w:rsid w:val="00D82C18"/>
    <w:rsid w:val="00D92E47"/>
    <w:rsid w:val="00E13BE7"/>
    <w:rsid w:val="00E243AE"/>
    <w:rsid w:val="00E31F52"/>
    <w:rsid w:val="00E7344B"/>
    <w:rsid w:val="00E95703"/>
    <w:rsid w:val="00EB21C2"/>
    <w:rsid w:val="00EC7406"/>
    <w:rsid w:val="00F1574D"/>
    <w:rsid w:val="00F247D3"/>
    <w:rsid w:val="00F504D6"/>
    <w:rsid w:val="00F62A15"/>
    <w:rsid w:val="00F955B5"/>
    <w:rsid w:val="00FA5D5D"/>
    <w:rsid w:val="00FB24E8"/>
    <w:rsid w:val="00FB6DE5"/>
    <w:rsid w:val="00FE2EB6"/>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P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pt-PT"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styleId="UnresolvedMention">
    <w:name w:val="Unresolved Mention"/>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39521">
      <w:bodyDiv w:val="1"/>
      <w:marLeft w:val="0"/>
      <w:marRight w:val="0"/>
      <w:marTop w:val="0"/>
      <w:marBottom w:val="0"/>
      <w:divBdr>
        <w:top w:val="none" w:sz="0" w:space="0" w:color="auto"/>
        <w:left w:val="none" w:sz="0" w:space="0" w:color="auto"/>
        <w:bottom w:val="none" w:sz="0" w:space="0" w:color="auto"/>
        <w:right w:val="none" w:sz="0" w:space="0" w:color="auto"/>
      </w:divBdr>
      <w:divsChild>
        <w:div w:id="1556623783">
          <w:marLeft w:val="547"/>
          <w:marRight w:val="0"/>
          <w:marTop w:val="0"/>
          <w:marBottom w:val="0"/>
          <w:divBdr>
            <w:top w:val="none" w:sz="0" w:space="0" w:color="auto"/>
            <w:left w:val="none" w:sz="0" w:space="0" w:color="auto"/>
            <w:bottom w:val="none" w:sz="0" w:space="0" w:color="auto"/>
            <w:right w:val="none" w:sz="0" w:space="0" w:color="auto"/>
          </w:divBdr>
        </w:div>
        <w:div w:id="1151675761">
          <w:marLeft w:val="547"/>
          <w:marRight w:val="0"/>
          <w:marTop w:val="0"/>
          <w:marBottom w:val="0"/>
          <w:divBdr>
            <w:top w:val="none" w:sz="0" w:space="0" w:color="auto"/>
            <w:left w:val="none" w:sz="0" w:space="0" w:color="auto"/>
            <w:bottom w:val="none" w:sz="0" w:space="0" w:color="auto"/>
            <w:right w:val="none" w:sz="0" w:space="0" w:color="auto"/>
          </w:divBdr>
        </w:div>
        <w:div w:id="1715502105">
          <w:marLeft w:val="547"/>
          <w:marRight w:val="0"/>
          <w:marTop w:val="0"/>
          <w:marBottom w:val="0"/>
          <w:divBdr>
            <w:top w:val="none" w:sz="0" w:space="0" w:color="auto"/>
            <w:left w:val="none" w:sz="0" w:space="0" w:color="auto"/>
            <w:bottom w:val="none" w:sz="0" w:space="0" w:color="auto"/>
            <w:right w:val="none" w:sz="0" w:space="0" w:color="auto"/>
          </w:divBdr>
        </w:div>
      </w:divsChild>
    </w:div>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440296206">
      <w:bodyDiv w:val="1"/>
      <w:marLeft w:val="0"/>
      <w:marRight w:val="0"/>
      <w:marTop w:val="0"/>
      <w:marBottom w:val="0"/>
      <w:divBdr>
        <w:top w:val="none" w:sz="0" w:space="0" w:color="auto"/>
        <w:left w:val="none" w:sz="0" w:space="0" w:color="auto"/>
        <w:bottom w:val="none" w:sz="0" w:space="0" w:color="auto"/>
        <w:right w:val="none" w:sz="0" w:space="0" w:color="auto"/>
      </w:divBdr>
      <w:divsChild>
        <w:div w:id="1485462958">
          <w:marLeft w:val="547"/>
          <w:marRight w:val="0"/>
          <w:marTop w:val="0"/>
          <w:marBottom w:val="0"/>
          <w:divBdr>
            <w:top w:val="none" w:sz="0" w:space="0" w:color="auto"/>
            <w:left w:val="none" w:sz="0" w:space="0" w:color="auto"/>
            <w:bottom w:val="none" w:sz="0" w:space="0" w:color="auto"/>
            <w:right w:val="none" w:sz="0" w:space="0" w:color="auto"/>
          </w:divBdr>
        </w:div>
        <w:div w:id="1493259783">
          <w:marLeft w:val="547"/>
          <w:marRight w:val="0"/>
          <w:marTop w:val="0"/>
          <w:marBottom w:val="0"/>
          <w:divBdr>
            <w:top w:val="none" w:sz="0" w:space="0" w:color="auto"/>
            <w:left w:val="none" w:sz="0" w:space="0" w:color="auto"/>
            <w:bottom w:val="none" w:sz="0" w:space="0" w:color="auto"/>
            <w:right w:val="none" w:sz="0" w:space="0" w:color="auto"/>
          </w:divBdr>
        </w:div>
        <w:div w:id="653798367">
          <w:marLeft w:val="547"/>
          <w:marRight w:val="0"/>
          <w:marTop w:val="0"/>
          <w:marBottom w:val="0"/>
          <w:divBdr>
            <w:top w:val="none" w:sz="0" w:space="0" w:color="auto"/>
            <w:left w:val="none" w:sz="0" w:space="0" w:color="auto"/>
            <w:bottom w:val="none" w:sz="0" w:space="0" w:color="auto"/>
            <w:right w:val="none" w:sz="0" w:space="0" w:color="auto"/>
          </w:divBdr>
        </w:div>
      </w:divsChild>
    </w:div>
    <w:div w:id="870648573">
      <w:bodyDiv w:val="1"/>
      <w:marLeft w:val="0"/>
      <w:marRight w:val="0"/>
      <w:marTop w:val="0"/>
      <w:marBottom w:val="0"/>
      <w:divBdr>
        <w:top w:val="none" w:sz="0" w:space="0" w:color="auto"/>
        <w:left w:val="none" w:sz="0" w:space="0" w:color="auto"/>
        <w:bottom w:val="none" w:sz="0" w:space="0" w:color="auto"/>
        <w:right w:val="none" w:sz="0" w:space="0" w:color="auto"/>
      </w:divBdr>
      <w:divsChild>
        <w:div w:id="813640321">
          <w:marLeft w:val="547"/>
          <w:marRight w:val="0"/>
          <w:marTop w:val="0"/>
          <w:marBottom w:val="0"/>
          <w:divBdr>
            <w:top w:val="none" w:sz="0" w:space="0" w:color="auto"/>
            <w:left w:val="none" w:sz="0" w:space="0" w:color="auto"/>
            <w:bottom w:val="none" w:sz="0" w:space="0" w:color="auto"/>
            <w:right w:val="none" w:sz="0" w:space="0" w:color="auto"/>
          </w:divBdr>
        </w:div>
        <w:div w:id="2043433070">
          <w:marLeft w:val="547"/>
          <w:marRight w:val="0"/>
          <w:marTop w:val="0"/>
          <w:marBottom w:val="0"/>
          <w:divBdr>
            <w:top w:val="none" w:sz="0" w:space="0" w:color="auto"/>
            <w:left w:val="none" w:sz="0" w:space="0" w:color="auto"/>
            <w:bottom w:val="none" w:sz="0" w:space="0" w:color="auto"/>
            <w:right w:val="none" w:sz="0" w:space="0" w:color="auto"/>
          </w:divBdr>
        </w:div>
      </w:divsChild>
    </w:div>
    <w:div w:id="1098911757">
      <w:bodyDiv w:val="1"/>
      <w:marLeft w:val="0"/>
      <w:marRight w:val="0"/>
      <w:marTop w:val="0"/>
      <w:marBottom w:val="0"/>
      <w:divBdr>
        <w:top w:val="none" w:sz="0" w:space="0" w:color="auto"/>
        <w:left w:val="none" w:sz="0" w:space="0" w:color="auto"/>
        <w:bottom w:val="none" w:sz="0" w:space="0" w:color="auto"/>
        <w:right w:val="none" w:sz="0" w:space="0" w:color="auto"/>
      </w:divBdr>
      <w:divsChild>
        <w:div w:id="973366596">
          <w:marLeft w:val="547"/>
          <w:marRight w:val="0"/>
          <w:marTop w:val="0"/>
          <w:marBottom w:val="0"/>
          <w:divBdr>
            <w:top w:val="none" w:sz="0" w:space="0" w:color="auto"/>
            <w:left w:val="none" w:sz="0" w:space="0" w:color="auto"/>
            <w:bottom w:val="none" w:sz="0" w:space="0" w:color="auto"/>
            <w:right w:val="none" w:sz="0" w:space="0" w:color="auto"/>
          </w:divBdr>
        </w:div>
        <w:div w:id="1778914394">
          <w:marLeft w:val="547"/>
          <w:marRight w:val="0"/>
          <w:marTop w:val="0"/>
          <w:marBottom w:val="0"/>
          <w:divBdr>
            <w:top w:val="none" w:sz="0" w:space="0" w:color="auto"/>
            <w:left w:val="none" w:sz="0" w:space="0" w:color="auto"/>
            <w:bottom w:val="none" w:sz="0" w:space="0" w:color="auto"/>
            <w:right w:val="none" w:sz="0" w:space="0" w:color="auto"/>
          </w:divBdr>
        </w:div>
        <w:div w:id="1820996059">
          <w:marLeft w:val="547"/>
          <w:marRight w:val="0"/>
          <w:marTop w:val="0"/>
          <w:marBottom w:val="0"/>
          <w:divBdr>
            <w:top w:val="none" w:sz="0" w:space="0" w:color="auto"/>
            <w:left w:val="none" w:sz="0" w:space="0" w:color="auto"/>
            <w:bottom w:val="none" w:sz="0" w:space="0" w:color="auto"/>
            <w:right w:val="none" w:sz="0" w:space="0" w:color="auto"/>
          </w:divBdr>
        </w:div>
      </w:divsChild>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 w:id="1895265325">
      <w:bodyDiv w:val="1"/>
      <w:marLeft w:val="0"/>
      <w:marRight w:val="0"/>
      <w:marTop w:val="0"/>
      <w:marBottom w:val="0"/>
      <w:divBdr>
        <w:top w:val="none" w:sz="0" w:space="0" w:color="auto"/>
        <w:left w:val="none" w:sz="0" w:space="0" w:color="auto"/>
        <w:bottom w:val="none" w:sz="0" w:space="0" w:color="auto"/>
        <w:right w:val="none" w:sz="0" w:space="0" w:color="auto"/>
      </w:divBdr>
      <w:divsChild>
        <w:div w:id="648049201">
          <w:marLeft w:val="547"/>
          <w:marRight w:val="0"/>
          <w:marTop w:val="0"/>
          <w:marBottom w:val="0"/>
          <w:divBdr>
            <w:top w:val="none" w:sz="0" w:space="0" w:color="auto"/>
            <w:left w:val="none" w:sz="0" w:space="0" w:color="auto"/>
            <w:bottom w:val="none" w:sz="0" w:space="0" w:color="auto"/>
            <w:right w:val="none" w:sz="0" w:space="0" w:color="auto"/>
          </w:divBdr>
        </w:div>
        <w:div w:id="721708476">
          <w:marLeft w:val="547"/>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690</Words>
  <Characters>3578</Characters>
  <Application>Microsoft Office Word</Application>
  <DocSecurity>0</DocSecurity>
  <Lines>108</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msmtrad</cp:lastModifiedBy>
  <cp:revision>4</cp:revision>
  <dcterms:created xsi:type="dcterms:W3CDTF">2021-07-26T16:47:00Z</dcterms:created>
  <dcterms:modified xsi:type="dcterms:W3CDTF">2021-09-04T11:15:00Z</dcterms:modified>
</cp:coreProperties>
</file>