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3FE61FB" w14:textId="77777777" w:rsidTr="00E54322">
        <w:trPr>
          <w:trHeight w:val="737"/>
        </w:trPr>
        <w:tc>
          <w:tcPr>
            <w:tcW w:w="1250" w:type="pct"/>
            <w:shd w:val="clear" w:color="auto" w:fill="auto"/>
            <w:vAlign w:val="center"/>
          </w:tcPr>
          <w:p w14:paraId="60E24228"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6310D46E"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17B264AB" w14:textId="5FC9E473" w:rsidR="002D11B8" w:rsidRPr="00EB1D29" w:rsidRDefault="00EB1D29" w:rsidP="00727FF8">
            <w:pPr>
              <w:ind w:left="-40"/>
              <w:jc w:val="center"/>
              <w:rPr>
                <w:rFonts w:ascii="Arial Narrow" w:hAnsi="Arial Narrow" w:cs="Arial"/>
                <w:b/>
                <w:sz w:val="24"/>
                <w:szCs w:val="24"/>
              </w:rPr>
            </w:pPr>
            <w:r w:rsidRPr="00EB1D29">
              <w:rPr>
                <w:rFonts w:ascii="Arial Narrow" w:hAnsi="Arial Narrow" w:cs="Calibri"/>
                <w:b/>
                <w:sz w:val="24"/>
                <w:szCs w:val="24"/>
              </w:rPr>
              <w:t>CM(2021)OJ-final</w:t>
            </w:r>
          </w:p>
        </w:tc>
        <w:tc>
          <w:tcPr>
            <w:tcW w:w="1250" w:type="pct"/>
            <w:shd w:val="clear" w:color="auto" w:fill="auto"/>
            <w:vAlign w:val="center"/>
          </w:tcPr>
          <w:p w14:paraId="31CCAC65" w14:textId="20EB55B1" w:rsidR="002D11B8" w:rsidRPr="00F96689" w:rsidRDefault="00B07A17" w:rsidP="00032C5E">
            <w:pPr>
              <w:jc w:val="right"/>
              <w:rPr>
                <w:rFonts w:ascii="Arial Narrow" w:hAnsi="Arial Narrow" w:cs="Arial"/>
                <w:sz w:val="16"/>
                <w:szCs w:val="16"/>
              </w:rPr>
            </w:pPr>
            <w:r>
              <w:rPr>
                <w:rFonts w:ascii="Arial Narrow" w:hAnsi="Arial Narrow" w:cs="Calibri"/>
                <w:sz w:val="16"/>
                <w:szCs w:val="16"/>
              </w:rPr>
              <w:t xml:space="preserve">21 </w:t>
            </w:r>
            <w:r w:rsidR="006502A5">
              <w:rPr>
                <w:rFonts w:ascii="Arial Narrow" w:hAnsi="Arial Narrow" w:cs="Calibri"/>
                <w:sz w:val="16"/>
                <w:szCs w:val="16"/>
              </w:rPr>
              <w:t xml:space="preserve">May </w:t>
            </w:r>
            <w:r w:rsidR="00727FF8">
              <w:rPr>
                <w:rFonts w:ascii="Arial Narrow" w:hAnsi="Arial Narrow" w:cs="Calibri"/>
                <w:sz w:val="16"/>
                <w:szCs w:val="16"/>
              </w:rPr>
              <w:t>20</w:t>
            </w:r>
            <w:r w:rsidR="0066067B">
              <w:rPr>
                <w:rFonts w:ascii="Arial Narrow" w:hAnsi="Arial Narrow" w:cs="Calibri"/>
                <w:sz w:val="16"/>
                <w:szCs w:val="16"/>
              </w:rPr>
              <w:t>2</w:t>
            </w:r>
            <w:r w:rsidR="006502A5">
              <w:rPr>
                <w:rFonts w:ascii="Arial Narrow" w:hAnsi="Arial Narrow" w:cs="Calibri"/>
                <w:sz w:val="16"/>
                <w:szCs w:val="16"/>
              </w:rPr>
              <w:t>1</w:t>
            </w:r>
          </w:p>
        </w:tc>
      </w:tr>
    </w:tbl>
    <w:p w14:paraId="21019202"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3B5883FC" w14:textId="77777777" w:rsidTr="00E54322">
        <w:tc>
          <w:tcPr>
            <w:tcW w:w="9399" w:type="dxa"/>
            <w:shd w:val="clear" w:color="auto" w:fill="auto"/>
            <w:tcMar>
              <w:top w:w="227" w:type="dxa"/>
              <w:bottom w:w="227" w:type="dxa"/>
            </w:tcMar>
            <w:vAlign w:val="center"/>
          </w:tcPr>
          <w:p w14:paraId="544B1691" w14:textId="0327DBC3" w:rsidR="00E24C57"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66067B">
              <w:rPr>
                <w:rFonts w:ascii="Arial Narrow" w:hAnsi="Arial Narrow" w:cs="Calibri"/>
                <w:b/>
                <w:bCs/>
                <w:sz w:val="32"/>
                <w:szCs w:val="32"/>
              </w:rPr>
              <w:t>3</w:t>
            </w:r>
            <w:r w:rsidR="00205E21">
              <w:rPr>
                <w:rFonts w:ascii="Arial Narrow" w:hAnsi="Arial Narrow" w:cs="Calibri"/>
                <w:b/>
                <w:bCs/>
                <w:sz w:val="32"/>
                <w:szCs w:val="32"/>
              </w:rPr>
              <w:t>1</w:t>
            </w:r>
            <w:r w:rsidR="00205E21" w:rsidRPr="00205E21">
              <w:rPr>
                <w:rFonts w:ascii="Arial Narrow" w:hAnsi="Arial Narrow" w:cs="Calibri"/>
                <w:b/>
                <w:bCs/>
                <w:sz w:val="32"/>
                <w:szCs w:val="32"/>
                <w:vertAlign w:val="superscript"/>
              </w:rPr>
              <w:t>st</w:t>
            </w:r>
            <w:r w:rsidRPr="003D6AC2">
              <w:rPr>
                <w:rFonts w:ascii="Arial Narrow" w:hAnsi="Arial Narrow" w:cs="Calibri"/>
                <w:b/>
                <w:bCs/>
                <w:sz w:val="32"/>
                <w:szCs w:val="32"/>
              </w:rPr>
              <w:t xml:space="preserve"> </w:t>
            </w:r>
            <w:r w:rsidR="000C0B19">
              <w:rPr>
                <w:rFonts w:ascii="Arial Narrow" w:hAnsi="Arial Narrow" w:cs="Calibri"/>
                <w:b/>
                <w:bCs/>
                <w:sz w:val="32"/>
                <w:szCs w:val="32"/>
              </w:rPr>
              <w:t>Session of the Committee of Ministers</w:t>
            </w:r>
          </w:p>
          <w:p w14:paraId="5FAD8939" w14:textId="1C24A38F" w:rsidR="000C0B19" w:rsidRDefault="000C0B19" w:rsidP="00E54322">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w:t>
            </w:r>
            <w:r w:rsidR="00B56592">
              <w:rPr>
                <w:rFonts w:ascii="Arial Narrow" w:hAnsi="Arial Narrow" w:cs="Calibri"/>
                <w:b/>
                <w:bCs/>
                <w:sz w:val="32"/>
                <w:szCs w:val="32"/>
              </w:rPr>
              <w:t xml:space="preserve">Hamburg </w:t>
            </w:r>
            <w:r w:rsidR="00890442">
              <w:rPr>
                <w:rFonts w:ascii="Arial Narrow" w:hAnsi="Arial Narrow" w:cs="Calibri"/>
                <w:b/>
                <w:bCs/>
                <w:sz w:val="32"/>
                <w:szCs w:val="32"/>
              </w:rPr>
              <w:t>(videoconference)</w:t>
            </w:r>
            <w:r>
              <w:rPr>
                <w:rFonts w:ascii="Arial Narrow" w:hAnsi="Arial Narrow" w:cs="Calibri"/>
                <w:b/>
                <w:bCs/>
                <w:sz w:val="32"/>
                <w:szCs w:val="32"/>
              </w:rPr>
              <w:t xml:space="preserve">, </w:t>
            </w:r>
            <w:r w:rsidR="00205E21">
              <w:rPr>
                <w:rFonts w:ascii="Arial Narrow" w:hAnsi="Arial Narrow" w:cs="Calibri"/>
                <w:b/>
                <w:bCs/>
                <w:sz w:val="32"/>
                <w:szCs w:val="32"/>
              </w:rPr>
              <w:t xml:space="preserve">21 May </w:t>
            </w:r>
            <w:r w:rsidR="00727FF8">
              <w:rPr>
                <w:rFonts w:ascii="Arial Narrow" w:hAnsi="Arial Narrow" w:cs="Calibri"/>
                <w:b/>
                <w:bCs/>
                <w:sz w:val="32"/>
                <w:szCs w:val="32"/>
              </w:rPr>
              <w:t>20</w:t>
            </w:r>
            <w:r w:rsidR="0066067B">
              <w:rPr>
                <w:rFonts w:ascii="Arial Narrow" w:hAnsi="Arial Narrow" w:cs="Calibri"/>
                <w:b/>
                <w:bCs/>
                <w:sz w:val="32"/>
                <w:szCs w:val="32"/>
              </w:rPr>
              <w:t>2</w:t>
            </w:r>
            <w:r w:rsidR="00205E21">
              <w:rPr>
                <w:rFonts w:ascii="Arial Narrow" w:hAnsi="Arial Narrow" w:cs="Calibri"/>
                <w:b/>
                <w:bCs/>
                <w:sz w:val="32"/>
                <w:szCs w:val="32"/>
              </w:rPr>
              <w:t>1</w:t>
            </w:r>
            <w:r>
              <w:rPr>
                <w:rFonts w:ascii="Arial Narrow" w:hAnsi="Arial Narrow" w:cs="Calibri"/>
                <w:b/>
                <w:bCs/>
                <w:sz w:val="32"/>
                <w:szCs w:val="32"/>
              </w:rPr>
              <w:t>)</w:t>
            </w:r>
          </w:p>
          <w:p w14:paraId="1F7633AA" w14:textId="77777777" w:rsidR="00032C5E" w:rsidRPr="00990D7F" w:rsidRDefault="00CE6FD2" w:rsidP="00032C5E">
            <w:pPr>
              <w:rPr>
                <w:rFonts w:ascii="Arial Narrow" w:hAnsi="Arial Narrow" w:cs="Calibri"/>
                <w:b/>
                <w:i/>
                <w:szCs w:val="20"/>
              </w:rPr>
            </w:pPr>
            <w:r w:rsidRPr="00A12DEC">
              <w:rPr>
                <w:rFonts w:ascii="Arial Narrow" w:hAnsi="Arial Narrow" w:cs="Calibri"/>
                <w:i/>
                <w:szCs w:val="20"/>
              </w:rPr>
              <w:t xml:space="preserve"> </w:t>
            </w:r>
          </w:p>
          <w:p w14:paraId="14A8C013" w14:textId="35871BA0" w:rsidR="00032C5E" w:rsidRPr="00032C5E" w:rsidRDefault="00032C5E" w:rsidP="00032C5E">
            <w:pPr>
              <w:tabs>
                <w:tab w:val="left" w:pos="561"/>
              </w:tabs>
              <w:rPr>
                <w:rFonts w:ascii="Arial Narrow" w:hAnsi="Arial Narrow" w:cs="Calibri"/>
                <w:b/>
                <w:sz w:val="28"/>
                <w:szCs w:val="28"/>
                <w:lang w:val="en-US"/>
              </w:rPr>
            </w:pPr>
            <w:r w:rsidRPr="00032C5E">
              <w:rPr>
                <w:rFonts w:ascii="Arial Narrow" w:hAnsi="Arial Narrow" w:cs="Calibri"/>
                <w:b/>
                <w:sz w:val="28"/>
                <w:szCs w:val="28"/>
                <w:lang w:val="en-US"/>
              </w:rPr>
              <w:t xml:space="preserve">I. </w:t>
            </w:r>
            <w:proofErr w:type="spellStart"/>
            <w:r w:rsidR="00682E94">
              <w:rPr>
                <w:rFonts w:ascii="Arial Narrow" w:hAnsi="Arial Narrow" w:cs="Calibri"/>
                <w:b/>
                <w:sz w:val="28"/>
                <w:szCs w:val="28"/>
                <w:lang w:val="en-US"/>
              </w:rPr>
              <w:t>P</w:t>
            </w:r>
            <w:r w:rsidRPr="00032C5E">
              <w:rPr>
                <w:rFonts w:ascii="Arial Narrow" w:hAnsi="Arial Narrow" w:cs="Calibri"/>
                <w:b/>
                <w:sz w:val="28"/>
                <w:szCs w:val="28"/>
                <w:lang w:val="en-US"/>
              </w:rPr>
              <w:t>rogramme</w:t>
            </w:r>
            <w:proofErr w:type="spellEnd"/>
          </w:p>
          <w:p w14:paraId="28DD5F09" w14:textId="77201BD1" w:rsidR="00032C5E" w:rsidRPr="00032C5E" w:rsidRDefault="00032C5E" w:rsidP="00032C5E">
            <w:pPr>
              <w:tabs>
                <w:tab w:val="left" w:pos="561"/>
              </w:tabs>
              <w:rPr>
                <w:rFonts w:ascii="Arial Narrow" w:hAnsi="Arial Narrow" w:cs="Calibri"/>
                <w:b/>
                <w:sz w:val="28"/>
                <w:szCs w:val="28"/>
                <w:lang w:val="en-US"/>
              </w:rPr>
            </w:pPr>
            <w:r w:rsidRPr="00032C5E">
              <w:rPr>
                <w:rFonts w:ascii="Arial Narrow" w:hAnsi="Arial Narrow" w:cs="Calibri"/>
                <w:b/>
                <w:sz w:val="28"/>
                <w:szCs w:val="28"/>
                <w:lang w:val="en-US"/>
              </w:rPr>
              <w:t xml:space="preserve">II. </w:t>
            </w:r>
            <w:r w:rsidR="005E2662">
              <w:rPr>
                <w:rFonts w:ascii="Arial Narrow" w:hAnsi="Arial Narrow" w:cs="Calibri"/>
                <w:b/>
                <w:sz w:val="28"/>
                <w:szCs w:val="28"/>
                <w:lang w:val="en-US"/>
              </w:rPr>
              <w:t>A</w:t>
            </w:r>
            <w:r w:rsidRPr="00032C5E">
              <w:rPr>
                <w:rFonts w:ascii="Arial Narrow" w:hAnsi="Arial Narrow" w:cs="Calibri"/>
                <w:b/>
                <w:sz w:val="28"/>
                <w:szCs w:val="28"/>
                <w:lang w:val="en-US"/>
              </w:rPr>
              <w:t>genda</w:t>
            </w:r>
          </w:p>
          <w:p w14:paraId="4F93B6B5" w14:textId="4C2BB7B0" w:rsidR="00032C5E" w:rsidRPr="00032C5E" w:rsidRDefault="00032C5E" w:rsidP="00032C5E">
            <w:pPr>
              <w:tabs>
                <w:tab w:val="left" w:pos="561"/>
              </w:tabs>
              <w:rPr>
                <w:rFonts w:ascii="Arial Narrow" w:hAnsi="Arial Narrow" w:cs="Calibri"/>
                <w:b/>
                <w:sz w:val="22"/>
                <w:lang w:val="en-US"/>
              </w:rPr>
            </w:pPr>
            <w:r w:rsidRPr="00032C5E">
              <w:rPr>
                <w:rFonts w:ascii="Arial Narrow" w:hAnsi="Arial Narrow" w:cs="Calibri"/>
                <w:b/>
                <w:sz w:val="28"/>
                <w:szCs w:val="28"/>
                <w:lang w:val="en-US"/>
              </w:rPr>
              <w:t xml:space="preserve">III. </w:t>
            </w:r>
            <w:r w:rsidR="005E2662">
              <w:rPr>
                <w:rFonts w:ascii="Arial Narrow" w:hAnsi="Arial Narrow" w:cs="Calibri"/>
                <w:b/>
                <w:sz w:val="28"/>
                <w:szCs w:val="28"/>
                <w:lang w:val="en-US"/>
              </w:rPr>
              <w:t>A</w:t>
            </w:r>
            <w:r w:rsidRPr="00032C5E">
              <w:rPr>
                <w:rFonts w:ascii="Arial Narrow" w:hAnsi="Arial Narrow" w:cs="Calibri"/>
                <w:b/>
                <w:sz w:val="28"/>
                <w:szCs w:val="28"/>
                <w:lang w:val="en-US"/>
              </w:rPr>
              <w:t>nnotated agenda</w:t>
            </w:r>
          </w:p>
          <w:p w14:paraId="70D520CE" w14:textId="77777777" w:rsidR="00E457C3" w:rsidRPr="000A307B" w:rsidRDefault="00E457C3" w:rsidP="00E54322">
            <w:pPr>
              <w:rPr>
                <w:rFonts w:ascii="Arial Narrow" w:hAnsi="Arial Narrow" w:cs="Calibri"/>
                <w:b/>
                <w:szCs w:val="20"/>
              </w:rPr>
            </w:pPr>
          </w:p>
        </w:tc>
      </w:tr>
    </w:tbl>
    <w:p w14:paraId="4DCC2BD8" w14:textId="77777777" w:rsidR="00E54322" w:rsidRDefault="00E54322" w:rsidP="0037200F">
      <w:pPr>
        <w:rPr>
          <w:rFonts w:eastAsia="Times New Roman"/>
          <w:szCs w:val="24"/>
        </w:rPr>
      </w:pPr>
      <w:r>
        <w:rPr>
          <w:rFonts w:eastAsia="Times New Roman"/>
          <w:szCs w:val="24"/>
        </w:rPr>
        <w:t xml:space="preserve"> </w:t>
      </w:r>
    </w:p>
    <w:p w14:paraId="125422B7" w14:textId="5388F5D5" w:rsidR="00B56592" w:rsidRPr="00362DCA" w:rsidRDefault="00032C5E" w:rsidP="00B56592">
      <w:pPr>
        <w:tabs>
          <w:tab w:val="left" w:pos="561"/>
        </w:tabs>
        <w:rPr>
          <w:rFonts w:ascii="Arial Narrow" w:hAnsi="Arial Narrow" w:cs="Calibri"/>
          <w:b/>
          <w:sz w:val="28"/>
          <w:szCs w:val="28"/>
        </w:rPr>
      </w:pPr>
      <w:r w:rsidRPr="00032C5E">
        <w:rPr>
          <w:rFonts w:ascii="Arial Narrow" w:hAnsi="Arial Narrow" w:cs="Calibri"/>
          <w:b/>
          <w:sz w:val="28"/>
          <w:szCs w:val="28"/>
          <w:lang w:val="en-US"/>
        </w:rPr>
        <w:t xml:space="preserve">I. </w:t>
      </w:r>
      <w:r w:rsidR="00CD3C08">
        <w:rPr>
          <w:rFonts w:ascii="Arial Narrow" w:hAnsi="Arial Narrow" w:cs="Calibri"/>
          <w:b/>
          <w:sz w:val="28"/>
          <w:szCs w:val="28"/>
          <w:lang w:val="en-US"/>
        </w:rPr>
        <w:tab/>
      </w:r>
      <w:r w:rsidR="00B56592" w:rsidRPr="00362DCA">
        <w:rPr>
          <w:rFonts w:ascii="Arial Narrow" w:hAnsi="Arial Narrow" w:cs="Calibri"/>
          <w:b/>
          <w:sz w:val="28"/>
          <w:szCs w:val="28"/>
        </w:rPr>
        <w:t>Programme</w:t>
      </w:r>
    </w:p>
    <w:p w14:paraId="523F5A5F" w14:textId="77777777" w:rsidR="009628B4" w:rsidRPr="00B56592" w:rsidRDefault="009628B4" w:rsidP="009628B4">
      <w:pPr>
        <w:rPr>
          <w:rFonts w:ascii="Arial Narrow" w:hAnsi="Arial Narrow" w:cs="Calibri"/>
          <w:b/>
          <w:sz w:val="28"/>
          <w:szCs w:val="28"/>
        </w:rPr>
      </w:pPr>
    </w:p>
    <w:tbl>
      <w:tblPr>
        <w:tblStyle w:val="TableGrid"/>
        <w:tblW w:w="0" w:type="auto"/>
        <w:tblLook w:val="04A0" w:firstRow="1" w:lastRow="0" w:firstColumn="1" w:lastColumn="0" w:noHBand="0" w:noVBand="1"/>
      </w:tblPr>
      <w:tblGrid>
        <w:gridCol w:w="9545"/>
      </w:tblGrid>
      <w:tr w:rsidR="00EF741A" w:rsidRPr="00362DCA" w14:paraId="36FF500D" w14:textId="77777777" w:rsidTr="00F60575">
        <w:tc>
          <w:tcPr>
            <w:tcW w:w="9545" w:type="dxa"/>
          </w:tcPr>
          <w:p w14:paraId="55845B2C" w14:textId="77777777" w:rsidR="00EF741A" w:rsidRPr="00362DCA" w:rsidRDefault="00EF741A" w:rsidP="00F60575">
            <w:pPr>
              <w:rPr>
                <w:b/>
                <w:bCs/>
                <w:noProof/>
              </w:rPr>
            </w:pPr>
          </w:p>
          <w:p w14:paraId="51AA88FD" w14:textId="77777777" w:rsidR="00EF741A" w:rsidRPr="00B80B76" w:rsidRDefault="00EF741A" w:rsidP="00F60575">
            <w:pPr>
              <w:ind w:left="993" w:hanging="993"/>
              <w:rPr>
                <w:b/>
                <w:bCs/>
                <w:i/>
              </w:rPr>
            </w:pPr>
            <w:r w:rsidRPr="00B80B76">
              <w:rPr>
                <w:b/>
                <w:bCs/>
                <w:noProof/>
              </w:rPr>
              <w:t xml:space="preserve">Friday 21 May 2021 </w:t>
            </w:r>
          </w:p>
          <w:p w14:paraId="1656423B" w14:textId="77777777" w:rsidR="00EF741A" w:rsidRDefault="00EF741A" w:rsidP="00F60575">
            <w:pPr>
              <w:rPr>
                <w:noProof/>
              </w:rPr>
            </w:pPr>
          </w:p>
          <w:p w14:paraId="06378FA1" w14:textId="77777777" w:rsidR="00EF741A" w:rsidRDefault="00EF741A" w:rsidP="00F60575">
            <w:pPr>
              <w:rPr>
                <w:noProof/>
              </w:rPr>
            </w:pPr>
            <w:r w:rsidRPr="00C85C3F">
              <w:rPr>
                <w:noProof/>
              </w:rPr>
              <w:t xml:space="preserve">9.00 a.m. </w:t>
            </w:r>
            <w:r w:rsidRPr="00C85C3F">
              <w:rPr>
                <w:noProof/>
              </w:rPr>
              <w:tab/>
            </w:r>
            <w:r>
              <w:rPr>
                <w:noProof/>
              </w:rPr>
              <w:t>Opening of the Session</w:t>
            </w:r>
          </w:p>
          <w:p w14:paraId="1C8DBDD3" w14:textId="77777777" w:rsidR="00EF741A" w:rsidRDefault="00EF741A" w:rsidP="00F60575">
            <w:pPr>
              <w:rPr>
                <w:noProof/>
              </w:rPr>
            </w:pPr>
          </w:p>
          <w:p w14:paraId="04B8132F" w14:textId="77777777" w:rsidR="00EF741A" w:rsidRDefault="00EF741A" w:rsidP="00F60575">
            <w:pPr>
              <w:tabs>
                <w:tab w:val="left" w:pos="1418"/>
              </w:tabs>
              <w:rPr>
                <w:rStyle w:val="Emphasis"/>
              </w:rPr>
            </w:pPr>
            <w:r w:rsidRPr="00C85C3F">
              <w:rPr>
                <w:noProof/>
              </w:rPr>
              <w:tab/>
            </w:r>
            <w:r>
              <w:rPr>
                <w:rStyle w:val="Emphasis"/>
              </w:rPr>
              <w:t>Virtual ad</w:t>
            </w:r>
            <w:r w:rsidRPr="00AB386B">
              <w:rPr>
                <w:rStyle w:val="Emphasis"/>
              </w:rPr>
              <w:t xml:space="preserve">dress by the </w:t>
            </w:r>
            <w:r>
              <w:rPr>
                <w:rStyle w:val="Emphasis"/>
              </w:rPr>
              <w:t>Federal President of Germany</w:t>
            </w:r>
          </w:p>
          <w:p w14:paraId="24C4A926" w14:textId="77777777" w:rsidR="00EF741A" w:rsidRPr="00AB386B" w:rsidRDefault="00EF741A" w:rsidP="00F60575">
            <w:pPr>
              <w:tabs>
                <w:tab w:val="left" w:pos="1418"/>
              </w:tabs>
              <w:rPr>
                <w:rStyle w:val="Emphasis"/>
              </w:rPr>
            </w:pPr>
          </w:p>
          <w:p w14:paraId="2799DDB0" w14:textId="77777777" w:rsidR="00EF741A" w:rsidRPr="00C85C3F" w:rsidRDefault="00EF741A" w:rsidP="00F60575">
            <w:pPr>
              <w:tabs>
                <w:tab w:val="left" w:pos="1418"/>
              </w:tabs>
              <w:rPr>
                <w:noProof/>
              </w:rPr>
            </w:pPr>
            <w:r>
              <w:rPr>
                <w:noProof/>
              </w:rPr>
              <w:t>12.45</w:t>
            </w:r>
            <w:r w:rsidRPr="00C85C3F">
              <w:rPr>
                <w:noProof/>
              </w:rPr>
              <w:t xml:space="preserve"> p.m.</w:t>
            </w:r>
            <w:r w:rsidRPr="00C85C3F">
              <w:rPr>
                <w:noProof/>
              </w:rPr>
              <w:tab/>
              <w:t xml:space="preserve">Transfer of the chairmanship from Germany to Hungary </w:t>
            </w:r>
          </w:p>
          <w:p w14:paraId="54DA7C55" w14:textId="77777777" w:rsidR="00EF741A" w:rsidRPr="00C85C3F" w:rsidRDefault="00EF741A" w:rsidP="00F60575">
            <w:pPr>
              <w:tabs>
                <w:tab w:val="left" w:pos="1418"/>
              </w:tabs>
              <w:ind w:left="1418" w:hanging="1418"/>
              <w:rPr>
                <w:noProof/>
              </w:rPr>
            </w:pPr>
          </w:p>
          <w:p w14:paraId="5CE0A916" w14:textId="77777777" w:rsidR="00EF741A" w:rsidRDefault="00EF741A" w:rsidP="00F60575">
            <w:pPr>
              <w:tabs>
                <w:tab w:val="left" w:pos="1418"/>
              </w:tabs>
              <w:ind w:left="1418" w:hanging="1418"/>
              <w:rPr>
                <w:noProof/>
              </w:rPr>
            </w:pPr>
            <w:r w:rsidRPr="00C85C3F">
              <w:rPr>
                <w:noProof/>
              </w:rPr>
              <w:t>1.</w:t>
            </w:r>
            <w:r>
              <w:rPr>
                <w:noProof/>
              </w:rPr>
              <w:t>00</w:t>
            </w:r>
            <w:r w:rsidRPr="00C85C3F">
              <w:rPr>
                <w:noProof/>
              </w:rPr>
              <w:t xml:space="preserve"> p.m. </w:t>
            </w:r>
            <w:r w:rsidRPr="00C85C3F">
              <w:rPr>
                <w:noProof/>
              </w:rPr>
              <w:tab/>
            </w:r>
            <w:r>
              <w:rPr>
                <w:noProof/>
              </w:rPr>
              <w:t xml:space="preserve">End of the Session </w:t>
            </w:r>
          </w:p>
          <w:p w14:paraId="31C39386" w14:textId="77777777" w:rsidR="00EF741A" w:rsidRPr="00362DCA" w:rsidRDefault="00EF741A" w:rsidP="00F60575">
            <w:pPr>
              <w:tabs>
                <w:tab w:val="left" w:pos="1418"/>
              </w:tabs>
              <w:ind w:left="1418" w:hanging="1418"/>
              <w:rPr>
                <w:rFonts w:eastAsia="Times New Roman"/>
                <w:szCs w:val="24"/>
              </w:rPr>
            </w:pPr>
          </w:p>
        </w:tc>
      </w:tr>
    </w:tbl>
    <w:p w14:paraId="637AD29D" w14:textId="594216AF" w:rsidR="0066067B" w:rsidRPr="00EF741A" w:rsidRDefault="0066067B" w:rsidP="00D85DCD">
      <w:pPr>
        <w:tabs>
          <w:tab w:val="left" w:pos="561"/>
        </w:tabs>
        <w:rPr>
          <w:rFonts w:ascii="Arial Narrow" w:hAnsi="Arial Narrow" w:cs="Calibri"/>
          <w:b/>
          <w:sz w:val="28"/>
          <w:szCs w:val="28"/>
        </w:rPr>
      </w:pPr>
    </w:p>
    <w:p w14:paraId="576D0F77" w14:textId="0DF7248C" w:rsidR="00FF7916" w:rsidRPr="00FF7916" w:rsidRDefault="00FF7916" w:rsidP="00D85DCD">
      <w:pPr>
        <w:tabs>
          <w:tab w:val="left" w:pos="561"/>
        </w:tabs>
        <w:rPr>
          <w:rFonts w:ascii="Arial Narrow" w:hAnsi="Arial Narrow" w:cs="Calibri"/>
          <w:b/>
          <w:sz w:val="28"/>
          <w:szCs w:val="28"/>
        </w:rPr>
      </w:pPr>
    </w:p>
    <w:p w14:paraId="5D41B9F1" w14:textId="346CB707" w:rsidR="00C71DB7" w:rsidRDefault="00C71DB7">
      <w:pPr>
        <w:rPr>
          <w:rFonts w:ascii="Arial Narrow" w:hAnsi="Arial Narrow" w:cs="Calibri"/>
          <w:b/>
          <w:sz w:val="28"/>
          <w:szCs w:val="28"/>
          <w:lang w:val="en-US"/>
        </w:rPr>
      </w:pPr>
      <w:r>
        <w:rPr>
          <w:rFonts w:ascii="Arial Narrow" w:hAnsi="Arial Narrow" w:cs="Calibri"/>
          <w:b/>
          <w:sz w:val="28"/>
          <w:szCs w:val="28"/>
          <w:lang w:val="en-US"/>
        </w:rPr>
        <w:br w:type="page"/>
      </w:r>
    </w:p>
    <w:p w14:paraId="7F3B7380" w14:textId="77777777" w:rsidR="00B56592" w:rsidRPr="00362DCA" w:rsidRDefault="00B56592" w:rsidP="00B56592">
      <w:pPr>
        <w:jc w:val="center"/>
        <w:rPr>
          <w:rFonts w:eastAsia="Times New Roman"/>
          <w:szCs w:val="24"/>
        </w:rPr>
      </w:pPr>
    </w:p>
    <w:p w14:paraId="57FAF88F" w14:textId="3B972241" w:rsidR="00D85DCD" w:rsidRPr="00032C5E" w:rsidRDefault="00D85DCD" w:rsidP="00CD3C08">
      <w:pPr>
        <w:tabs>
          <w:tab w:val="left" w:pos="709"/>
        </w:tabs>
        <w:rPr>
          <w:rFonts w:ascii="Arial Narrow" w:hAnsi="Arial Narrow" w:cs="Calibri"/>
          <w:b/>
          <w:sz w:val="28"/>
          <w:szCs w:val="28"/>
          <w:lang w:val="en-US"/>
        </w:rPr>
      </w:pPr>
      <w:r w:rsidRPr="00032C5E">
        <w:rPr>
          <w:rFonts w:ascii="Arial Narrow" w:hAnsi="Arial Narrow" w:cs="Calibri"/>
          <w:b/>
          <w:sz w:val="28"/>
          <w:szCs w:val="28"/>
          <w:lang w:val="en-US"/>
        </w:rPr>
        <w:t>I</w:t>
      </w:r>
      <w:r>
        <w:rPr>
          <w:rFonts w:ascii="Arial Narrow" w:hAnsi="Arial Narrow" w:cs="Calibri"/>
          <w:b/>
          <w:sz w:val="28"/>
          <w:szCs w:val="28"/>
          <w:lang w:val="en-US"/>
        </w:rPr>
        <w:t xml:space="preserve">I. </w:t>
      </w:r>
      <w:r w:rsidR="00CD3C08">
        <w:rPr>
          <w:rFonts w:ascii="Arial Narrow" w:hAnsi="Arial Narrow" w:cs="Calibri"/>
          <w:b/>
          <w:sz w:val="28"/>
          <w:szCs w:val="28"/>
          <w:lang w:val="en-US"/>
        </w:rPr>
        <w:tab/>
      </w:r>
      <w:r w:rsidR="005E2662">
        <w:rPr>
          <w:rFonts w:ascii="Arial Narrow" w:hAnsi="Arial Narrow" w:cs="Calibri"/>
          <w:b/>
          <w:sz w:val="28"/>
          <w:szCs w:val="28"/>
          <w:lang w:val="en-US"/>
        </w:rPr>
        <w:t>A</w:t>
      </w:r>
      <w:r>
        <w:rPr>
          <w:rFonts w:ascii="Arial Narrow" w:hAnsi="Arial Narrow" w:cs="Calibri"/>
          <w:b/>
          <w:sz w:val="28"/>
          <w:szCs w:val="28"/>
          <w:lang w:val="en-US"/>
        </w:rPr>
        <w:t>genda</w:t>
      </w:r>
    </w:p>
    <w:p w14:paraId="521E6149" w14:textId="77777777" w:rsidR="00E27DF5" w:rsidRDefault="00E27DF5" w:rsidP="00032C5E">
      <w:pPr>
        <w:rPr>
          <w:rFonts w:eastAsia="Times New Roman"/>
          <w:szCs w:val="24"/>
        </w:rPr>
      </w:pPr>
    </w:p>
    <w:p w14:paraId="25A08C65" w14:textId="77777777" w:rsidR="00EF741A" w:rsidRPr="00362DCA" w:rsidRDefault="00EF741A" w:rsidP="00EF741A">
      <w:pPr>
        <w:rPr>
          <w:rFonts w:eastAsia="Times New Roman"/>
          <w:szCs w:val="24"/>
        </w:rPr>
      </w:pPr>
      <w:r w:rsidRPr="00362DCA">
        <w:rPr>
          <w:rFonts w:eastAsia="Times New Roman"/>
          <w:szCs w:val="24"/>
        </w:rPr>
        <w:t>1.</w:t>
      </w:r>
      <w:r w:rsidRPr="00362DCA">
        <w:rPr>
          <w:rFonts w:eastAsia="Times New Roman"/>
          <w:szCs w:val="24"/>
        </w:rPr>
        <w:tab/>
        <w:t>Adoption of the agenda</w:t>
      </w:r>
    </w:p>
    <w:p w14:paraId="1B36C7F9" w14:textId="77777777" w:rsidR="00EF741A" w:rsidRPr="00362DCA" w:rsidRDefault="00EF741A" w:rsidP="00EF741A">
      <w:pPr>
        <w:rPr>
          <w:rFonts w:eastAsia="Times New Roman"/>
          <w:szCs w:val="24"/>
        </w:rPr>
      </w:pPr>
    </w:p>
    <w:p w14:paraId="1FA267A9" w14:textId="77777777" w:rsidR="00EF741A" w:rsidRPr="00362DCA" w:rsidRDefault="00EF741A" w:rsidP="00EF741A">
      <w:pPr>
        <w:ind w:left="705" w:hanging="705"/>
        <w:rPr>
          <w:rFonts w:eastAsia="Times New Roman"/>
          <w:szCs w:val="24"/>
        </w:rPr>
      </w:pPr>
      <w:r w:rsidRPr="00362DCA">
        <w:rPr>
          <w:rFonts w:eastAsia="Times New Roman"/>
          <w:szCs w:val="24"/>
        </w:rPr>
        <w:t>2.</w:t>
      </w:r>
      <w:r w:rsidRPr="00362DCA">
        <w:rPr>
          <w:rFonts w:eastAsia="Times New Roman"/>
          <w:szCs w:val="24"/>
        </w:rPr>
        <w:tab/>
        <w:t xml:space="preserve">A shared responsibility for democratic security in Europe </w:t>
      </w:r>
    </w:p>
    <w:p w14:paraId="346F8DD2" w14:textId="77777777" w:rsidR="00EF741A" w:rsidRPr="00362DCA" w:rsidRDefault="00EF741A" w:rsidP="00EF741A">
      <w:pPr>
        <w:rPr>
          <w:rFonts w:eastAsia="Times New Roman"/>
          <w:szCs w:val="24"/>
        </w:rPr>
      </w:pPr>
    </w:p>
    <w:p w14:paraId="36A07972" w14:textId="77777777" w:rsidR="00EF741A" w:rsidRDefault="00EF741A" w:rsidP="00EF741A">
      <w:pPr>
        <w:pStyle w:val="ListParagraph"/>
        <w:numPr>
          <w:ilvl w:val="0"/>
          <w:numId w:val="6"/>
        </w:numPr>
        <w:rPr>
          <w:rFonts w:eastAsia="Times New Roman"/>
          <w:i/>
          <w:color w:val="000000" w:themeColor="text1"/>
          <w:szCs w:val="24"/>
        </w:rPr>
      </w:pPr>
      <w:bookmarkStart w:id="0" w:name="_Hlk62824782"/>
      <w:r w:rsidRPr="007B673F">
        <w:rPr>
          <w:rFonts w:eastAsia="Times New Roman"/>
          <w:i/>
          <w:color w:val="000000" w:themeColor="text1"/>
          <w:szCs w:val="24"/>
        </w:rPr>
        <w:t>The Strategic Framework of the Council of Europe and forthcoming activities</w:t>
      </w:r>
    </w:p>
    <w:p w14:paraId="455FE12E" w14:textId="77777777" w:rsidR="00EF741A" w:rsidRDefault="00EF741A" w:rsidP="00EF741A">
      <w:pPr>
        <w:pStyle w:val="ListParagraph"/>
        <w:ind w:left="1129"/>
        <w:rPr>
          <w:rFonts w:eastAsia="Times New Roman"/>
          <w:i/>
          <w:color w:val="000000" w:themeColor="text1"/>
          <w:szCs w:val="24"/>
        </w:rPr>
      </w:pPr>
    </w:p>
    <w:p w14:paraId="0A4E8897" w14:textId="77777777" w:rsidR="00EF741A" w:rsidRPr="007B673F" w:rsidRDefault="00EF741A" w:rsidP="00EF741A">
      <w:pPr>
        <w:pStyle w:val="ListParagraph"/>
        <w:numPr>
          <w:ilvl w:val="0"/>
          <w:numId w:val="6"/>
        </w:numPr>
        <w:rPr>
          <w:rFonts w:eastAsia="Times New Roman"/>
          <w:i/>
          <w:color w:val="000000" w:themeColor="text1"/>
          <w:szCs w:val="24"/>
        </w:rPr>
      </w:pPr>
      <w:r>
        <w:rPr>
          <w:rFonts w:eastAsia="Times New Roman"/>
          <w:i/>
          <w:color w:val="000000" w:themeColor="text1"/>
          <w:szCs w:val="24"/>
        </w:rPr>
        <w:t>Human rights in the digital age</w:t>
      </w:r>
    </w:p>
    <w:bookmarkEnd w:id="0"/>
    <w:p w14:paraId="01DACB65" w14:textId="77777777" w:rsidR="00EF741A" w:rsidRDefault="00EF741A" w:rsidP="00EF741A">
      <w:pPr>
        <w:pStyle w:val="ListParagraph"/>
        <w:ind w:left="1129"/>
        <w:rPr>
          <w:rFonts w:eastAsia="Times New Roman"/>
          <w:i/>
          <w:szCs w:val="24"/>
        </w:rPr>
      </w:pPr>
    </w:p>
    <w:p w14:paraId="41B9A08E" w14:textId="77777777" w:rsidR="00EF741A" w:rsidRDefault="00EF741A" w:rsidP="00EF741A">
      <w:pPr>
        <w:pStyle w:val="ListParagraph"/>
        <w:numPr>
          <w:ilvl w:val="0"/>
          <w:numId w:val="6"/>
        </w:numPr>
        <w:rPr>
          <w:rFonts w:eastAsia="Times New Roman"/>
          <w:i/>
          <w:szCs w:val="24"/>
        </w:rPr>
      </w:pPr>
      <w:r>
        <w:rPr>
          <w:rFonts w:eastAsia="Times New Roman"/>
          <w:i/>
          <w:szCs w:val="24"/>
        </w:rPr>
        <w:t>Annual r</w:t>
      </w:r>
      <w:r w:rsidRPr="00362DCA">
        <w:rPr>
          <w:rFonts w:eastAsia="Times New Roman"/>
          <w:i/>
          <w:szCs w:val="24"/>
        </w:rPr>
        <w:t>eport by the Secretary General</w:t>
      </w:r>
      <w:r>
        <w:rPr>
          <w:rFonts w:eastAsia="Times New Roman"/>
          <w:i/>
          <w:szCs w:val="24"/>
        </w:rPr>
        <w:t xml:space="preserve"> on human rights, rule of law and democracy in Europe</w:t>
      </w:r>
      <w:r w:rsidRPr="00362DCA">
        <w:rPr>
          <w:rFonts w:eastAsia="Times New Roman"/>
          <w:i/>
          <w:szCs w:val="24"/>
        </w:rPr>
        <w:t xml:space="preserve"> </w:t>
      </w:r>
    </w:p>
    <w:p w14:paraId="095150A4" w14:textId="77777777" w:rsidR="00EF741A" w:rsidRDefault="00EF741A" w:rsidP="00EF741A">
      <w:pPr>
        <w:pStyle w:val="ListParagraph"/>
        <w:ind w:left="1129"/>
        <w:rPr>
          <w:rFonts w:eastAsia="Times New Roman"/>
          <w:i/>
          <w:szCs w:val="24"/>
        </w:rPr>
      </w:pPr>
    </w:p>
    <w:p w14:paraId="0F8F6106" w14:textId="77777777" w:rsidR="00EF741A" w:rsidRPr="00B943FC" w:rsidRDefault="00EF741A" w:rsidP="00EF741A">
      <w:pPr>
        <w:pStyle w:val="ListParagraph"/>
        <w:numPr>
          <w:ilvl w:val="0"/>
          <w:numId w:val="15"/>
        </w:numPr>
        <w:rPr>
          <w:rFonts w:eastAsia="Times New Roman"/>
          <w:i/>
          <w:szCs w:val="24"/>
        </w:rPr>
      </w:pPr>
      <w:r w:rsidRPr="00B943FC">
        <w:rPr>
          <w:rFonts w:eastAsia="Times New Roman"/>
          <w:i/>
          <w:szCs w:val="24"/>
        </w:rPr>
        <w:t>Conflicts and crises in Europe: The role of the Council of Europe</w:t>
      </w:r>
    </w:p>
    <w:p w14:paraId="0A89D490" w14:textId="77777777" w:rsidR="00EF741A" w:rsidRPr="00362DCA" w:rsidRDefault="00EF741A" w:rsidP="00EF741A">
      <w:pPr>
        <w:ind w:left="1134" w:hanging="425"/>
        <w:rPr>
          <w:rFonts w:eastAsia="Times New Roman"/>
          <w:szCs w:val="24"/>
        </w:rPr>
      </w:pPr>
    </w:p>
    <w:p w14:paraId="64AC4053" w14:textId="77777777" w:rsidR="00EF741A" w:rsidRDefault="00EF741A" w:rsidP="00EF741A">
      <w:pPr>
        <w:ind w:left="705" w:hanging="705"/>
        <w:rPr>
          <w:rFonts w:eastAsia="Times New Roman"/>
          <w:strike/>
          <w:szCs w:val="24"/>
        </w:rPr>
      </w:pPr>
      <w:r w:rsidRPr="00362DCA">
        <w:rPr>
          <w:rFonts w:eastAsia="Times New Roman"/>
          <w:szCs w:val="24"/>
        </w:rPr>
        <w:t>3.</w:t>
      </w:r>
      <w:r w:rsidRPr="00362DCA">
        <w:rPr>
          <w:rFonts w:eastAsia="Times New Roman"/>
          <w:szCs w:val="24"/>
        </w:rPr>
        <w:tab/>
      </w:r>
      <w:r w:rsidRPr="005302F3">
        <w:rPr>
          <w:rFonts w:eastAsia="Times New Roman"/>
          <w:szCs w:val="24"/>
        </w:rPr>
        <w:t>Securing the long-term effectiveness of the system of the European Convention on Human Rights</w:t>
      </w:r>
    </w:p>
    <w:p w14:paraId="3F2C89D8" w14:textId="77777777" w:rsidR="00EF741A" w:rsidRPr="00362DCA" w:rsidRDefault="00EF741A" w:rsidP="00EF741A">
      <w:pPr>
        <w:rPr>
          <w:rFonts w:eastAsia="Times New Roman"/>
          <w:szCs w:val="24"/>
        </w:rPr>
      </w:pPr>
    </w:p>
    <w:p w14:paraId="2AB0E735" w14:textId="77777777" w:rsidR="00EF741A" w:rsidRPr="00362DCA" w:rsidRDefault="00EF741A" w:rsidP="00EF741A">
      <w:pPr>
        <w:rPr>
          <w:rFonts w:eastAsia="Times New Roman"/>
          <w:szCs w:val="24"/>
        </w:rPr>
      </w:pPr>
      <w:r w:rsidRPr="00362DCA">
        <w:rPr>
          <w:rFonts w:eastAsia="Times New Roman"/>
          <w:szCs w:val="24"/>
        </w:rPr>
        <w:t>4.</w:t>
      </w:r>
      <w:r w:rsidRPr="00362DCA">
        <w:rPr>
          <w:rFonts w:eastAsia="Times New Roman"/>
          <w:szCs w:val="24"/>
        </w:rPr>
        <w:tab/>
        <w:t>Co-operation between the Council of Europe and the European Union</w:t>
      </w:r>
    </w:p>
    <w:p w14:paraId="5FA29785" w14:textId="77777777" w:rsidR="00EF741A" w:rsidRPr="00362DCA" w:rsidRDefault="00EF741A" w:rsidP="00EF741A">
      <w:pPr>
        <w:rPr>
          <w:rFonts w:eastAsia="Times New Roman"/>
          <w:szCs w:val="24"/>
        </w:rPr>
      </w:pPr>
    </w:p>
    <w:p w14:paraId="7B9BBD27" w14:textId="77777777" w:rsidR="00EF741A" w:rsidRPr="00362DCA" w:rsidRDefault="00EF741A" w:rsidP="00EF741A">
      <w:pPr>
        <w:rPr>
          <w:rFonts w:eastAsia="Times New Roman"/>
          <w:szCs w:val="24"/>
        </w:rPr>
      </w:pPr>
      <w:r w:rsidRPr="00362DCA">
        <w:rPr>
          <w:rFonts w:eastAsia="Times New Roman"/>
          <w:szCs w:val="24"/>
        </w:rPr>
        <w:t>5.</w:t>
      </w:r>
      <w:r w:rsidRPr="00362DCA">
        <w:rPr>
          <w:rFonts w:eastAsia="Times New Roman"/>
          <w:szCs w:val="24"/>
        </w:rPr>
        <w:tab/>
        <w:t>Other business</w:t>
      </w:r>
    </w:p>
    <w:p w14:paraId="20B47A54" w14:textId="77777777" w:rsidR="00EF741A" w:rsidRPr="00362DCA" w:rsidRDefault="00EF741A" w:rsidP="00EF741A">
      <w:pPr>
        <w:rPr>
          <w:rFonts w:eastAsia="Times New Roman"/>
          <w:szCs w:val="24"/>
        </w:rPr>
      </w:pPr>
    </w:p>
    <w:p w14:paraId="46C5B76A" w14:textId="77777777" w:rsidR="00EF741A" w:rsidRPr="00362DCA" w:rsidRDefault="00EF741A" w:rsidP="00EF741A">
      <w:pPr>
        <w:rPr>
          <w:rFonts w:eastAsia="Times New Roman"/>
          <w:szCs w:val="24"/>
        </w:rPr>
      </w:pPr>
      <w:r>
        <w:rPr>
          <w:rFonts w:eastAsia="Times New Roman"/>
          <w:szCs w:val="24"/>
        </w:rPr>
        <w:t>6</w:t>
      </w:r>
      <w:r w:rsidRPr="00362DCA">
        <w:rPr>
          <w:rFonts w:eastAsia="Times New Roman"/>
          <w:szCs w:val="24"/>
        </w:rPr>
        <w:t>.</w:t>
      </w:r>
      <w:r w:rsidRPr="00362DCA">
        <w:rPr>
          <w:rFonts w:eastAsia="Times New Roman"/>
          <w:szCs w:val="24"/>
        </w:rPr>
        <w:tab/>
        <w:t xml:space="preserve">Transfer of the chairmanship between </w:t>
      </w:r>
      <w:r>
        <w:rPr>
          <w:rFonts w:eastAsia="Times New Roman"/>
          <w:szCs w:val="24"/>
        </w:rPr>
        <w:t>Germany</w:t>
      </w:r>
      <w:r w:rsidRPr="00362DCA">
        <w:rPr>
          <w:rFonts w:eastAsia="Times New Roman"/>
          <w:szCs w:val="24"/>
        </w:rPr>
        <w:t xml:space="preserve"> and </w:t>
      </w:r>
      <w:r>
        <w:rPr>
          <w:rFonts w:eastAsia="Times New Roman"/>
          <w:szCs w:val="24"/>
        </w:rPr>
        <w:t>Hungary</w:t>
      </w:r>
    </w:p>
    <w:p w14:paraId="2A1A419D" w14:textId="77777777" w:rsidR="00EF741A" w:rsidRPr="00362DCA" w:rsidRDefault="00EF741A" w:rsidP="00EF741A">
      <w:pPr>
        <w:rPr>
          <w:rFonts w:eastAsia="Times New Roman"/>
          <w:szCs w:val="24"/>
        </w:rPr>
      </w:pPr>
    </w:p>
    <w:p w14:paraId="4C53F149" w14:textId="77777777" w:rsidR="00EF741A" w:rsidRPr="00362DCA" w:rsidRDefault="00EF741A" w:rsidP="00EF741A">
      <w:pPr>
        <w:ind w:left="1134" w:hanging="425"/>
        <w:rPr>
          <w:rFonts w:eastAsia="Times New Roman"/>
          <w:szCs w:val="24"/>
        </w:rPr>
      </w:pPr>
      <w:r w:rsidRPr="00362DCA">
        <w:rPr>
          <w:rFonts w:eastAsia="Times New Roman"/>
          <w:szCs w:val="24"/>
        </w:rPr>
        <w:t xml:space="preserve">- </w:t>
      </w:r>
      <w:r w:rsidRPr="00362DCA">
        <w:rPr>
          <w:rFonts w:eastAsia="Times New Roman"/>
          <w:szCs w:val="24"/>
        </w:rPr>
        <w:tab/>
        <w:t xml:space="preserve">Report by the </w:t>
      </w:r>
      <w:r>
        <w:rPr>
          <w:rFonts w:eastAsia="Times New Roman"/>
          <w:szCs w:val="24"/>
        </w:rPr>
        <w:t>German</w:t>
      </w:r>
      <w:r w:rsidRPr="00362DCA">
        <w:rPr>
          <w:rFonts w:eastAsia="Times New Roman"/>
          <w:szCs w:val="24"/>
        </w:rPr>
        <w:t xml:space="preserve"> Chairmanship</w:t>
      </w:r>
    </w:p>
    <w:p w14:paraId="4B5C61C6" w14:textId="77777777" w:rsidR="00EF741A" w:rsidRPr="00362DCA" w:rsidRDefault="00EF741A" w:rsidP="00EF741A">
      <w:pPr>
        <w:ind w:left="1134" w:hanging="425"/>
        <w:rPr>
          <w:rFonts w:eastAsia="Times New Roman"/>
          <w:szCs w:val="24"/>
        </w:rPr>
      </w:pPr>
      <w:r w:rsidRPr="00362DCA">
        <w:rPr>
          <w:rFonts w:eastAsia="Times New Roman"/>
          <w:szCs w:val="24"/>
        </w:rPr>
        <w:t xml:space="preserve">- </w:t>
      </w:r>
      <w:r w:rsidRPr="00362DCA">
        <w:rPr>
          <w:rFonts w:eastAsia="Times New Roman"/>
          <w:szCs w:val="24"/>
        </w:rPr>
        <w:tab/>
        <w:t xml:space="preserve">Priorities of the </w:t>
      </w:r>
      <w:r>
        <w:rPr>
          <w:rFonts w:eastAsia="Times New Roman"/>
          <w:szCs w:val="24"/>
        </w:rPr>
        <w:t>Hungarian</w:t>
      </w:r>
      <w:r w:rsidRPr="00362DCA">
        <w:rPr>
          <w:rFonts w:eastAsia="Times New Roman"/>
          <w:szCs w:val="24"/>
        </w:rPr>
        <w:t xml:space="preserve"> Chairmanship</w:t>
      </w:r>
    </w:p>
    <w:p w14:paraId="321FC41E" w14:textId="77777777" w:rsidR="00EF741A" w:rsidRPr="00362DCA" w:rsidRDefault="00EF741A" w:rsidP="00EF741A">
      <w:pPr>
        <w:rPr>
          <w:rFonts w:eastAsia="Times New Roman"/>
          <w:szCs w:val="24"/>
        </w:rPr>
      </w:pPr>
    </w:p>
    <w:p w14:paraId="07B38EEA" w14:textId="77777777" w:rsidR="00EF741A" w:rsidRPr="00362DCA" w:rsidRDefault="00EF741A" w:rsidP="00EF741A">
      <w:pPr>
        <w:rPr>
          <w:rFonts w:eastAsia="Times New Roman"/>
          <w:szCs w:val="24"/>
        </w:rPr>
      </w:pPr>
      <w:r>
        <w:rPr>
          <w:rFonts w:eastAsia="Times New Roman"/>
          <w:szCs w:val="24"/>
        </w:rPr>
        <w:t>7</w:t>
      </w:r>
      <w:r w:rsidRPr="00362DCA">
        <w:rPr>
          <w:rFonts w:eastAsia="Times New Roman"/>
          <w:szCs w:val="24"/>
        </w:rPr>
        <w:t>.</w:t>
      </w:r>
      <w:r w:rsidRPr="00362DCA">
        <w:rPr>
          <w:rFonts w:eastAsia="Times New Roman"/>
          <w:szCs w:val="24"/>
        </w:rPr>
        <w:tab/>
        <w:t>Date and place of the next Session</w:t>
      </w:r>
    </w:p>
    <w:p w14:paraId="0E7E5C96" w14:textId="77777777" w:rsidR="00EF741A" w:rsidRPr="00362DCA" w:rsidRDefault="00EF741A" w:rsidP="00EF741A">
      <w:pPr>
        <w:rPr>
          <w:rFonts w:eastAsia="Times New Roman"/>
          <w:szCs w:val="24"/>
        </w:rPr>
      </w:pPr>
    </w:p>
    <w:p w14:paraId="20B2951A" w14:textId="77777777" w:rsidR="00EF741A" w:rsidRDefault="00EF741A" w:rsidP="00EF741A">
      <w:pPr>
        <w:rPr>
          <w:rFonts w:eastAsia="Times New Roman"/>
          <w:szCs w:val="24"/>
        </w:rPr>
      </w:pPr>
    </w:p>
    <w:p w14:paraId="13150844" w14:textId="77777777" w:rsidR="00F57101" w:rsidRDefault="00F57101" w:rsidP="00F57101">
      <w:pPr>
        <w:rPr>
          <w:rFonts w:eastAsia="Times New Roman"/>
          <w:szCs w:val="24"/>
        </w:rPr>
      </w:pPr>
    </w:p>
    <w:p w14:paraId="3DE66709" w14:textId="77777777" w:rsidR="00F57101" w:rsidRPr="00362DCA" w:rsidRDefault="00F57101" w:rsidP="00F57101">
      <w:pPr>
        <w:rPr>
          <w:rFonts w:eastAsia="Times New Roman"/>
          <w:szCs w:val="24"/>
        </w:rPr>
      </w:pPr>
    </w:p>
    <w:p w14:paraId="09CDF248" w14:textId="77777777" w:rsidR="00F57101" w:rsidRDefault="00F57101" w:rsidP="00B56592">
      <w:pPr>
        <w:rPr>
          <w:rFonts w:eastAsia="Times New Roman"/>
          <w:szCs w:val="24"/>
        </w:rPr>
      </w:pPr>
    </w:p>
    <w:p w14:paraId="32CD189D" w14:textId="77777777" w:rsidR="001A1B92" w:rsidRDefault="001A1B92" w:rsidP="001A1B92">
      <w:pPr>
        <w:rPr>
          <w:rFonts w:eastAsia="Times New Roman"/>
          <w:szCs w:val="24"/>
        </w:rPr>
      </w:pPr>
    </w:p>
    <w:p w14:paraId="01360ACB" w14:textId="77777777" w:rsidR="001A1B92" w:rsidRDefault="001A1B92" w:rsidP="001A1B92">
      <w:pPr>
        <w:rPr>
          <w:rFonts w:eastAsia="Times New Roman"/>
          <w:szCs w:val="24"/>
        </w:rPr>
      </w:pPr>
    </w:p>
    <w:p w14:paraId="4A460F58" w14:textId="4B826F1E" w:rsidR="001A1B92" w:rsidRDefault="001A1B92" w:rsidP="001A1B92">
      <w:pPr>
        <w:rPr>
          <w:rFonts w:eastAsia="Times New Roman"/>
          <w:szCs w:val="24"/>
        </w:rPr>
      </w:pPr>
    </w:p>
    <w:p w14:paraId="65EDA285" w14:textId="6880B33D" w:rsidR="009926AF" w:rsidRDefault="009926AF" w:rsidP="001A1B92">
      <w:pPr>
        <w:rPr>
          <w:rFonts w:eastAsia="Times New Roman"/>
          <w:szCs w:val="24"/>
        </w:rPr>
      </w:pPr>
    </w:p>
    <w:p w14:paraId="2C690CB8" w14:textId="5519B55A" w:rsidR="009926AF" w:rsidRDefault="009926AF" w:rsidP="001A1B92">
      <w:pPr>
        <w:rPr>
          <w:rFonts w:eastAsia="Times New Roman"/>
          <w:szCs w:val="24"/>
        </w:rPr>
      </w:pPr>
    </w:p>
    <w:p w14:paraId="564F149C" w14:textId="32D6997C" w:rsidR="009926AF" w:rsidRDefault="009926AF">
      <w:pPr>
        <w:rPr>
          <w:rFonts w:eastAsia="Times New Roman"/>
          <w:szCs w:val="24"/>
        </w:rPr>
      </w:pPr>
      <w:r>
        <w:rPr>
          <w:rFonts w:eastAsia="Times New Roman"/>
          <w:szCs w:val="24"/>
        </w:rPr>
        <w:br w:type="page"/>
      </w:r>
    </w:p>
    <w:p w14:paraId="70A953B4" w14:textId="3335BA86" w:rsidR="009926AF" w:rsidRPr="00032C5E" w:rsidRDefault="009926AF" w:rsidP="009926AF">
      <w:pPr>
        <w:tabs>
          <w:tab w:val="left" w:pos="561"/>
        </w:tabs>
        <w:rPr>
          <w:rFonts w:ascii="Arial Narrow" w:hAnsi="Arial Narrow" w:cs="Calibri"/>
          <w:b/>
          <w:sz w:val="28"/>
          <w:szCs w:val="28"/>
          <w:lang w:val="en-US"/>
        </w:rPr>
      </w:pPr>
      <w:r w:rsidRPr="00032C5E">
        <w:rPr>
          <w:rFonts w:ascii="Arial Narrow" w:hAnsi="Arial Narrow" w:cs="Calibri"/>
          <w:b/>
          <w:sz w:val="28"/>
          <w:szCs w:val="28"/>
          <w:lang w:val="en-US"/>
        </w:rPr>
        <w:lastRenderedPageBreak/>
        <w:t>I</w:t>
      </w:r>
      <w:r>
        <w:rPr>
          <w:rFonts w:ascii="Arial Narrow" w:hAnsi="Arial Narrow" w:cs="Calibri"/>
          <w:b/>
          <w:sz w:val="28"/>
          <w:szCs w:val="28"/>
          <w:lang w:val="en-US"/>
        </w:rPr>
        <w:t xml:space="preserve">II. </w:t>
      </w:r>
      <w:r>
        <w:rPr>
          <w:rFonts w:ascii="Arial Narrow" w:hAnsi="Arial Narrow" w:cs="Calibri"/>
          <w:b/>
          <w:sz w:val="28"/>
          <w:szCs w:val="28"/>
          <w:lang w:val="en-US"/>
        </w:rPr>
        <w:tab/>
      </w:r>
      <w:r w:rsidR="005E2662">
        <w:rPr>
          <w:rFonts w:ascii="Arial Narrow" w:hAnsi="Arial Narrow" w:cs="Calibri"/>
          <w:b/>
          <w:sz w:val="28"/>
          <w:szCs w:val="28"/>
          <w:lang w:val="en-US"/>
        </w:rPr>
        <w:t>A</w:t>
      </w:r>
      <w:r>
        <w:rPr>
          <w:rFonts w:ascii="Arial Narrow" w:hAnsi="Arial Narrow" w:cs="Calibri"/>
          <w:b/>
          <w:sz w:val="28"/>
          <w:szCs w:val="28"/>
          <w:lang w:val="en-US"/>
        </w:rPr>
        <w:t>nnotated agenda</w:t>
      </w:r>
    </w:p>
    <w:p w14:paraId="1171D664" w14:textId="77777777" w:rsidR="009926AF" w:rsidRPr="003939EF" w:rsidRDefault="009926AF" w:rsidP="009926AF">
      <w:pPr>
        <w:rPr>
          <w:rFonts w:eastAsia="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5"/>
      </w:tblGrid>
      <w:tr w:rsidR="009926AF" w:rsidRPr="0096686A" w14:paraId="329B6790" w14:textId="77777777" w:rsidTr="00D14673">
        <w:tc>
          <w:tcPr>
            <w:tcW w:w="5000" w:type="pct"/>
            <w:tcBorders>
              <w:top w:val="single" w:sz="4" w:space="0" w:color="auto"/>
              <w:left w:val="single" w:sz="4" w:space="0" w:color="auto"/>
              <w:bottom w:val="single" w:sz="4" w:space="0" w:color="auto"/>
              <w:right w:val="single" w:sz="4" w:space="0" w:color="auto"/>
            </w:tcBorders>
          </w:tcPr>
          <w:p w14:paraId="573A6376" w14:textId="77777777" w:rsidR="009926AF" w:rsidRPr="0096686A" w:rsidRDefault="009926AF" w:rsidP="00D14673">
            <w:pPr>
              <w:rPr>
                <w:rFonts w:cs="Arial"/>
                <w:b/>
                <w:szCs w:val="20"/>
              </w:rPr>
            </w:pPr>
            <w:r>
              <w:rPr>
                <w:b/>
                <w:bCs/>
              </w:rPr>
              <w:br w:type="page"/>
            </w:r>
            <w:r w:rsidRPr="0096686A">
              <w:rPr>
                <w:rFonts w:cs="Arial"/>
                <w:b/>
                <w:szCs w:val="20"/>
              </w:rPr>
              <w:t>General comments</w:t>
            </w:r>
          </w:p>
          <w:p w14:paraId="76069B5A" w14:textId="77777777" w:rsidR="009926AF" w:rsidRPr="0096686A" w:rsidRDefault="009926AF" w:rsidP="00D14673">
            <w:pPr>
              <w:ind w:left="11" w:firstLine="11"/>
              <w:rPr>
                <w:rFonts w:cs="Arial"/>
                <w:b/>
                <w:i/>
                <w:iCs/>
                <w:szCs w:val="20"/>
              </w:rPr>
            </w:pPr>
          </w:p>
          <w:p w14:paraId="7682C4B4" w14:textId="331E95F1" w:rsidR="009926AF" w:rsidRPr="0096686A" w:rsidRDefault="009926AF" w:rsidP="00D14673">
            <w:pPr>
              <w:rPr>
                <w:rFonts w:cs="Arial"/>
                <w:i/>
                <w:iCs/>
                <w:szCs w:val="20"/>
              </w:rPr>
            </w:pPr>
            <w:r w:rsidRPr="0096686A">
              <w:rPr>
                <w:rFonts w:cs="Arial"/>
                <w:i/>
                <w:iCs/>
                <w:szCs w:val="20"/>
              </w:rPr>
              <w:t xml:space="preserve">The decisions under items </w:t>
            </w:r>
            <w:r w:rsidR="00754260">
              <w:rPr>
                <w:rFonts w:cs="Arial"/>
                <w:i/>
                <w:iCs/>
                <w:szCs w:val="20"/>
              </w:rPr>
              <w:t xml:space="preserve">2, 3 and 4 </w:t>
            </w:r>
            <w:r w:rsidRPr="0096686A">
              <w:rPr>
                <w:rFonts w:cs="Arial"/>
                <w:i/>
                <w:iCs/>
                <w:szCs w:val="20"/>
              </w:rPr>
              <w:t>of the agenda are to be adopted without debate.</w:t>
            </w:r>
          </w:p>
          <w:p w14:paraId="11C114B8" w14:textId="77777777" w:rsidR="009926AF" w:rsidRPr="0096686A" w:rsidRDefault="009926AF" w:rsidP="00D14673">
            <w:pPr>
              <w:ind w:left="11" w:firstLine="11"/>
              <w:rPr>
                <w:rFonts w:cs="Arial"/>
                <w:i/>
                <w:iCs/>
                <w:szCs w:val="20"/>
              </w:rPr>
            </w:pPr>
          </w:p>
          <w:p w14:paraId="37449CE7" w14:textId="4EEC6412" w:rsidR="009926AF" w:rsidRPr="0096686A" w:rsidRDefault="009926AF" w:rsidP="00D14673">
            <w:pPr>
              <w:ind w:left="11" w:firstLine="11"/>
              <w:rPr>
                <w:rFonts w:cs="Arial"/>
                <w:i/>
                <w:iCs/>
                <w:szCs w:val="20"/>
              </w:rPr>
            </w:pPr>
            <w:r w:rsidRPr="0096686A">
              <w:rPr>
                <w:rFonts w:cs="Arial"/>
                <w:i/>
                <w:iCs/>
                <w:szCs w:val="20"/>
              </w:rPr>
              <w:t xml:space="preserve">Given the time constraints, the Chairman will invite heads of delegations to address items </w:t>
            </w:r>
            <w:r w:rsidR="00754260">
              <w:rPr>
                <w:rFonts w:cs="Arial"/>
                <w:i/>
                <w:iCs/>
                <w:szCs w:val="20"/>
              </w:rPr>
              <w:t xml:space="preserve">2 to 4 </w:t>
            </w:r>
            <w:r w:rsidRPr="0096686A">
              <w:rPr>
                <w:rFonts w:cs="Arial"/>
                <w:i/>
                <w:iCs/>
                <w:szCs w:val="20"/>
              </w:rPr>
              <w:t xml:space="preserve">at the same time during the debate. </w:t>
            </w:r>
          </w:p>
          <w:p w14:paraId="5E441D63" w14:textId="77777777" w:rsidR="009926AF" w:rsidRPr="0096686A" w:rsidRDefault="009926AF" w:rsidP="00D14673">
            <w:pPr>
              <w:ind w:left="11" w:firstLine="11"/>
              <w:rPr>
                <w:rFonts w:cs="Arial"/>
                <w:i/>
                <w:iCs/>
                <w:szCs w:val="20"/>
              </w:rPr>
            </w:pPr>
          </w:p>
          <w:p w14:paraId="76284623" w14:textId="7E40D7A1" w:rsidR="009926AF" w:rsidRPr="0096686A" w:rsidRDefault="009926AF" w:rsidP="00D14673">
            <w:pPr>
              <w:ind w:left="11" w:firstLine="11"/>
              <w:rPr>
                <w:rFonts w:cs="Arial"/>
                <w:i/>
                <w:iCs/>
                <w:szCs w:val="20"/>
              </w:rPr>
            </w:pPr>
            <w:r w:rsidRPr="0096686A">
              <w:rPr>
                <w:rFonts w:cs="Arial"/>
                <w:i/>
                <w:iCs/>
                <w:szCs w:val="20"/>
              </w:rPr>
              <w:t>Regarding the list of speakers, priority will be given to Ministers</w:t>
            </w:r>
            <w:r w:rsidR="002036F3">
              <w:rPr>
                <w:rFonts w:cs="Arial"/>
                <w:i/>
                <w:iCs/>
                <w:szCs w:val="20"/>
              </w:rPr>
              <w:t xml:space="preserve"> and first those who are giving their speeches live</w:t>
            </w:r>
            <w:r w:rsidRPr="0096686A">
              <w:rPr>
                <w:rFonts w:cs="Arial"/>
                <w:i/>
                <w:iCs/>
                <w:szCs w:val="20"/>
              </w:rPr>
              <w:t xml:space="preserve">. Speaking time will be limited to </w:t>
            </w:r>
            <w:r w:rsidRPr="0096686A">
              <w:rPr>
                <w:rFonts w:cs="Arial"/>
                <w:i/>
                <w:iCs/>
                <w:szCs w:val="20"/>
                <w:u w:val="single"/>
              </w:rPr>
              <w:t>three minutes per delegation</w:t>
            </w:r>
            <w:r w:rsidRPr="0096686A">
              <w:rPr>
                <w:rFonts w:cs="Arial"/>
                <w:i/>
                <w:iCs/>
                <w:szCs w:val="20"/>
              </w:rPr>
              <w:t>. Besides the two official languages, interpretation will be provided in Germa</w:t>
            </w:r>
            <w:r w:rsidR="00265AB1">
              <w:rPr>
                <w:rFonts w:cs="Arial"/>
                <w:i/>
                <w:iCs/>
                <w:szCs w:val="20"/>
              </w:rPr>
              <w:t xml:space="preserve">n and passive interpretation in </w:t>
            </w:r>
            <w:r w:rsidRPr="0096686A">
              <w:rPr>
                <w:rFonts w:cs="Arial"/>
                <w:i/>
                <w:iCs/>
                <w:szCs w:val="20"/>
              </w:rPr>
              <w:t xml:space="preserve">Italian, Russian </w:t>
            </w:r>
            <w:r>
              <w:rPr>
                <w:rFonts w:cs="Arial"/>
                <w:i/>
                <w:iCs/>
                <w:szCs w:val="20"/>
              </w:rPr>
              <w:t xml:space="preserve">and </w:t>
            </w:r>
            <w:r w:rsidRPr="0096686A">
              <w:rPr>
                <w:rFonts w:cs="Arial"/>
                <w:i/>
                <w:iCs/>
                <w:szCs w:val="20"/>
              </w:rPr>
              <w:t>Spanish.</w:t>
            </w:r>
          </w:p>
          <w:p w14:paraId="0217B17E" w14:textId="77777777" w:rsidR="009926AF" w:rsidRPr="00F44A16" w:rsidRDefault="009926AF" w:rsidP="00D14673">
            <w:pPr>
              <w:ind w:left="11" w:firstLine="11"/>
              <w:rPr>
                <w:rFonts w:cs="Arial"/>
                <w:i/>
                <w:iCs/>
                <w:szCs w:val="20"/>
              </w:rPr>
            </w:pPr>
          </w:p>
          <w:p w14:paraId="56310BB8" w14:textId="7302C60E" w:rsidR="009926AF" w:rsidRPr="00FC4407" w:rsidRDefault="009926AF" w:rsidP="00FC4407">
            <w:pPr>
              <w:spacing w:after="120"/>
              <w:ind w:left="11" w:firstLine="11"/>
              <w:rPr>
                <w:rFonts w:cs="Arial"/>
                <w:b/>
                <w:i/>
                <w:iCs/>
                <w:szCs w:val="20"/>
              </w:rPr>
            </w:pPr>
            <w:r w:rsidRPr="0096686A">
              <w:rPr>
                <w:rFonts w:cs="Arial"/>
                <w:i/>
                <w:iCs/>
                <w:szCs w:val="20"/>
              </w:rPr>
              <w:t>Member States may present their national positions in writing on the topics which are on the agenda. These position papers will be included in the records of the Session. They will have to reach the Secretariat beforehand in one of the official languages, i.e. French or English.</w:t>
            </w:r>
          </w:p>
        </w:tc>
      </w:tr>
    </w:tbl>
    <w:p w14:paraId="0EE0D15D" w14:textId="640DA0FD" w:rsidR="009926AF" w:rsidRDefault="009926AF" w:rsidP="009926AF">
      <w:pPr>
        <w:tabs>
          <w:tab w:val="left" w:pos="709"/>
        </w:tabs>
      </w:pPr>
    </w:p>
    <w:p w14:paraId="7F2ED2DD" w14:textId="77777777" w:rsidR="009926AF" w:rsidRPr="0096686A" w:rsidRDefault="009926AF" w:rsidP="009926AF">
      <w:pPr>
        <w:shd w:val="clear" w:color="auto" w:fill="D9D9D9"/>
        <w:tabs>
          <w:tab w:val="right" w:pos="9639"/>
        </w:tabs>
        <w:ind w:right="-84"/>
        <w:rPr>
          <w:b/>
          <w:noProof/>
          <w:szCs w:val="20"/>
        </w:rPr>
      </w:pPr>
      <w:r w:rsidRPr="0096686A">
        <w:rPr>
          <w:b/>
          <w:noProof/>
          <w:szCs w:val="20"/>
        </w:rPr>
        <w:t xml:space="preserve">Item 1 of the agenda </w:t>
      </w:r>
      <w:r w:rsidRPr="0096686A">
        <w:rPr>
          <w:b/>
          <w:noProof/>
          <w:szCs w:val="20"/>
        </w:rPr>
        <w:tab/>
        <w:t>Adoption of the agenda</w:t>
      </w:r>
    </w:p>
    <w:p w14:paraId="425C5C46" w14:textId="77777777" w:rsidR="009926AF" w:rsidRPr="0096686A" w:rsidRDefault="009926AF" w:rsidP="009926AF">
      <w:pPr>
        <w:tabs>
          <w:tab w:val="right" w:pos="9498"/>
        </w:tabs>
        <w:ind w:left="993" w:right="-90" w:hanging="993"/>
        <w:rPr>
          <w:noProof/>
          <w:szCs w:val="20"/>
        </w:rPr>
      </w:pPr>
    </w:p>
    <w:p w14:paraId="6C4CCA29" w14:textId="59331C97" w:rsidR="009926AF" w:rsidRPr="0096686A" w:rsidRDefault="009926AF" w:rsidP="009926AF">
      <w:pPr>
        <w:tabs>
          <w:tab w:val="right" w:pos="9561"/>
        </w:tabs>
        <w:ind w:right="-90"/>
        <w:rPr>
          <w:rFonts w:cs="Arial"/>
          <w:szCs w:val="20"/>
          <w:lang w:val="en-US"/>
        </w:rPr>
      </w:pPr>
      <w:r w:rsidRPr="00471FC7">
        <w:rPr>
          <w:rFonts w:cs="Arial"/>
          <w:szCs w:val="20"/>
          <w:lang w:val="en-US"/>
        </w:rPr>
        <w:t>Following the opening of the Session by the Chair of the Committee of Ministers, and the address by</w:t>
      </w:r>
      <w:r w:rsidR="00682E94">
        <w:rPr>
          <w:rFonts w:cs="Arial"/>
          <w:szCs w:val="20"/>
          <w:lang w:val="en-US"/>
        </w:rPr>
        <w:t xml:space="preserve"> </w:t>
      </w:r>
      <w:r w:rsidR="00754260" w:rsidRPr="00754260">
        <w:rPr>
          <w:rFonts w:cs="Arial"/>
          <w:szCs w:val="20"/>
          <w:lang w:val="en-US"/>
        </w:rPr>
        <w:t xml:space="preserve">the Federal President </w:t>
      </w:r>
      <w:r w:rsidR="00754260">
        <w:rPr>
          <w:rFonts w:cs="Arial"/>
          <w:szCs w:val="20"/>
          <w:lang w:val="en-US"/>
        </w:rPr>
        <w:t xml:space="preserve">of Germany, </w:t>
      </w:r>
      <w:r w:rsidR="00754260" w:rsidRPr="00754260">
        <w:rPr>
          <w:rFonts w:cs="Arial"/>
          <w:szCs w:val="20"/>
          <w:lang w:val="en-US"/>
        </w:rPr>
        <w:t>Dr Frank-Walter Steinmeier</w:t>
      </w:r>
      <w:r w:rsidRPr="00471FC7">
        <w:rPr>
          <w:rFonts w:cs="Arial"/>
          <w:szCs w:val="20"/>
          <w:lang w:val="en-US"/>
        </w:rPr>
        <w:t>, Ministers will be invited to examine the draft agenda of the 13</w:t>
      </w:r>
      <w:r w:rsidR="00682E94">
        <w:rPr>
          <w:rFonts w:cs="Arial"/>
          <w:szCs w:val="20"/>
          <w:lang w:val="en-US"/>
        </w:rPr>
        <w:t>1</w:t>
      </w:r>
      <w:r w:rsidR="00682E94">
        <w:rPr>
          <w:rFonts w:cs="Arial"/>
          <w:szCs w:val="20"/>
          <w:vertAlign w:val="superscript"/>
          <w:lang w:val="en-US"/>
        </w:rPr>
        <w:t>st</w:t>
      </w:r>
      <w:r w:rsidRPr="00471FC7">
        <w:rPr>
          <w:rFonts w:cs="Arial"/>
          <w:szCs w:val="20"/>
          <w:lang w:val="en-US"/>
        </w:rPr>
        <w:t xml:space="preserve"> Session with a view to its adoption and to the simultaneous adoption without debate of the decisions under items </w:t>
      </w:r>
      <w:r w:rsidR="00754260">
        <w:rPr>
          <w:rFonts w:cs="Arial"/>
          <w:szCs w:val="20"/>
          <w:lang w:val="en-US"/>
        </w:rPr>
        <w:t xml:space="preserve">2 to 4 </w:t>
      </w:r>
      <w:r w:rsidRPr="00471FC7">
        <w:rPr>
          <w:rFonts w:cs="Arial"/>
          <w:szCs w:val="20"/>
          <w:lang w:val="en-US"/>
        </w:rPr>
        <w:t xml:space="preserve">of the agenda as they appear below. Under this item, Ministers will also be invited to inform the Chair if they wish to raise any question under item </w:t>
      </w:r>
      <w:r w:rsidR="00682E94">
        <w:rPr>
          <w:rFonts w:cs="Arial"/>
          <w:szCs w:val="20"/>
          <w:lang w:val="en-US"/>
        </w:rPr>
        <w:t>5</w:t>
      </w:r>
      <w:r w:rsidRPr="00471FC7">
        <w:rPr>
          <w:rFonts w:cs="Arial"/>
          <w:szCs w:val="20"/>
          <w:lang w:val="en-US"/>
        </w:rPr>
        <w:t xml:space="preserve"> “Other business”, which should have been notified beforehand.</w:t>
      </w:r>
      <w:r w:rsidRPr="0096686A">
        <w:rPr>
          <w:rFonts w:cs="Arial"/>
          <w:szCs w:val="20"/>
          <w:lang w:val="en-US"/>
        </w:rPr>
        <w:t xml:space="preserve">  </w:t>
      </w:r>
    </w:p>
    <w:p w14:paraId="58F473D7" w14:textId="77777777" w:rsidR="009926AF" w:rsidRDefault="009926AF" w:rsidP="009926AF">
      <w:pPr>
        <w:tabs>
          <w:tab w:val="right" w:pos="9498"/>
        </w:tabs>
        <w:ind w:left="993" w:right="-90" w:hanging="993"/>
        <w:rPr>
          <w:noProof/>
          <w:szCs w:val="20"/>
          <w:lang w:val="en-US"/>
        </w:rPr>
      </w:pPr>
    </w:p>
    <w:p w14:paraId="491213AE" w14:textId="65608254" w:rsidR="009926AF" w:rsidRDefault="009926AF" w:rsidP="00682E94">
      <w:pPr>
        <w:shd w:val="clear" w:color="auto" w:fill="D9D9D9"/>
        <w:tabs>
          <w:tab w:val="right" w:pos="9639"/>
        </w:tabs>
        <w:ind w:right="-84"/>
        <w:rPr>
          <w:b/>
          <w:noProof/>
          <w:szCs w:val="20"/>
        </w:rPr>
      </w:pPr>
      <w:r w:rsidRPr="00805061">
        <w:rPr>
          <w:b/>
          <w:noProof/>
          <w:szCs w:val="20"/>
        </w:rPr>
        <w:t xml:space="preserve">Item 2 of the agenda </w:t>
      </w:r>
      <w:r>
        <w:rPr>
          <w:b/>
          <w:noProof/>
          <w:szCs w:val="20"/>
        </w:rPr>
        <w:tab/>
      </w:r>
      <w:r w:rsidR="00682E94" w:rsidRPr="00682E94">
        <w:rPr>
          <w:b/>
          <w:noProof/>
          <w:szCs w:val="20"/>
        </w:rPr>
        <w:t>A shared responsibility for democratic security in Europe</w:t>
      </w:r>
    </w:p>
    <w:p w14:paraId="79D2D6D5" w14:textId="2888B486" w:rsidR="00D25F43" w:rsidRDefault="00D25F43" w:rsidP="009926AF">
      <w:pPr>
        <w:tabs>
          <w:tab w:val="left" w:pos="709"/>
          <w:tab w:val="right" w:pos="9638"/>
        </w:tabs>
        <w:rPr>
          <w:rFonts w:cs="Arial"/>
          <w:szCs w:val="20"/>
          <w:u w:val="single"/>
        </w:rPr>
      </w:pPr>
    </w:p>
    <w:p w14:paraId="61AAF7C5" w14:textId="77777777" w:rsidR="00D25F43" w:rsidRPr="00D25F43" w:rsidRDefault="00D25F43" w:rsidP="00D25F43">
      <w:pPr>
        <w:shd w:val="clear" w:color="auto" w:fill="D9D9D9"/>
        <w:tabs>
          <w:tab w:val="right" w:pos="9639"/>
        </w:tabs>
        <w:ind w:right="-84"/>
        <w:rPr>
          <w:b/>
          <w:noProof/>
          <w:szCs w:val="20"/>
        </w:rPr>
      </w:pPr>
      <w:r w:rsidRPr="00D25F43">
        <w:rPr>
          <w:b/>
          <w:noProof/>
          <w:szCs w:val="20"/>
        </w:rPr>
        <w:t>a.The Strategic Framework of the Council of Europe and forthcoming activities</w:t>
      </w:r>
    </w:p>
    <w:p w14:paraId="76F01B00" w14:textId="77777777" w:rsidR="00D25F43" w:rsidRPr="00D25F43" w:rsidRDefault="00D25F43" w:rsidP="00D25F43">
      <w:pPr>
        <w:shd w:val="clear" w:color="auto" w:fill="D9D9D9"/>
        <w:tabs>
          <w:tab w:val="right" w:pos="9639"/>
        </w:tabs>
        <w:ind w:right="-84"/>
        <w:rPr>
          <w:b/>
          <w:noProof/>
          <w:szCs w:val="20"/>
        </w:rPr>
      </w:pPr>
      <w:r w:rsidRPr="00D25F43">
        <w:rPr>
          <w:b/>
          <w:noProof/>
          <w:szCs w:val="20"/>
        </w:rPr>
        <w:t>b.</w:t>
      </w:r>
      <w:r>
        <w:rPr>
          <w:b/>
          <w:noProof/>
          <w:szCs w:val="20"/>
        </w:rPr>
        <w:t xml:space="preserve"> </w:t>
      </w:r>
      <w:r w:rsidRPr="00D25F43">
        <w:rPr>
          <w:b/>
          <w:noProof/>
          <w:szCs w:val="20"/>
        </w:rPr>
        <w:t>Human Rights in the Digital Age</w:t>
      </w:r>
    </w:p>
    <w:p w14:paraId="7448D86A" w14:textId="77777777" w:rsidR="00D25F43" w:rsidRPr="00D25F43" w:rsidRDefault="00D25F43" w:rsidP="00D25F43">
      <w:pPr>
        <w:shd w:val="clear" w:color="auto" w:fill="D9D9D9"/>
        <w:tabs>
          <w:tab w:val="right" w:pos="9639"/>
        </w:tabs>
        <w:ind w:right="-84"/>
        <w:rPr>
          <w:b/>
          <w:noProof/>
          <w:szCs w:val="20"/>
        </w:rPr>
      </w:pPr>
      <w:r w:rsidRPr="00D25F43">
        <w:rPr>
          <w:b/>
          <w:noProof/>
          <w:szCs w:val="20"/>
        </w:rPr>
        <w:t>c.</w:t>
      </w:r>
      <w:r>
        <w:rPr>
          <w:b/>
          <w:noProof/>
          <w:szCs w:val="20"/>
        </w:rPr>
        <w:t xml:space="preserve"> </w:t>
      </w:r>
      <w:r w:rsidRPr="00D25F43">
        <w:rPr>
          <w:b/>
          <w:noProof/>
          <w:szCs w:val="20"/>
        </w:rPr>
        <w:t xml:space="preserve">Annual report by the Secretary General on Human Rights, Rule of Law and Democracy in Europe </w:t>
      </w:r>
    </w:p>
    <w:p w14:paraId="7B9F4111" w14:textId="78538E40" w:rsidR="00D25F43" w:rsidRPr="009F522A" w:rsidRDefault="00D25F43" w:rsidP="00D25F43">
      <w:pPr>
        <w:shd w:val="clear" w:color="auto" w:fill="D9D9D9"/>
        <w:tabs>
          <w:tab w:val="right" w:pos="9639"/>
        </w:tabs>
        <w:ind w:right="-84"/>
        <w:rPr>
          <w:noProof/>
          <w:szCs w:val="20"/>
        </w:rPr>
      </w:pPr>
      <w:r w:rsidRPr="00D25F43">
        <w:rPr>
          <w:b/>
          <w:noProof/>
          <w:szCs w:val="20"/>
        </w:rPr>
        <w:t>d.</w:t>
      </w:r>
      <w:r>
        <w:rPr>
          <w:b/>
          <w:noProof/>
          <w:szCs w:val="20"/>
        </w:rPr>
        <w:t xml:space="preserve"> </w:t>
      </w:r>
      <w:r w:rsidRPr="00D25F43">
        <w:rPr>
          <w:b/>
          <w:noProof/>
          <w:szCs w:val="20"/>
        </w:rPr>
        <w:t>Conflicts and crises in Europe: The role of the Council of Europe</w:t>
      </w:r>
    </w:p>
    <w:p w14:paraId="1F8237FF" w14:textId="0BDC5645" w:rsidR="00D25F43" w:rsidRDefault="00D25F43" w:rsidP="009926AF">
      <w:pPr>
        <w:tabs>
          <w:tab w:val="left" w:pos="709"/>
          <w:tab w:val="right" w:pos="9638"/>
        </w:tabs>
        <w:rPr>
          <w:rFonts w:cs="Arial"/>
          <w:szCs w:val="20"/>
          <w:u w:val="single"/>
        </w:rPr>
      </w:pPr>
    </w:p>
    <w:p w14:paraId="1EE65668" w14:textId="02860624" w:rsidR="00754260" w:rsidRPr="00754260" w:rsidRDefault="00754260" w:rsidP="009926AF">
      <w:pPr>
        <w:tabs>
          <w:tab w:val="left" w:pos="709"/>
          <w:tab w:val="right" w:pos="9638"/>
        </w:tabs>
        <w:rPr>
          <w:rFonts w:cs="Arial"/>
          <w:i/>
          <w:iCs/>
          <w:szCs w:val="20"/>
        </w:rPr>
      </w:pPr>
      <w:r w:rsidRPr="00754260">
        <w:rPr>
          <w:rFonts w:cs="Arial"/>
          <w:szCs w:val="20"/>
        </w:rPr>
        <w:t>The Chairman will open the discussion</w:t>
      </w:r>
      <w:r>
        <w:rPr>
          <w:rFonts w:cs="Arial"/>
          <w:szCs w:val="20"/>
        </w:rPr>
        <w:t xml:space="preserve"> under the overall item </w:t>
      </w:r>
      <w:r w:rsidRPr="00754260">
        <w:rPr>
          <w:rFonts w:cs="Arial"/>
          <w:i/>
          <w:iCs/>
          <w:szCs w:val="20"/>
        </w:rPr>
        <w:t>A shared responsibility for democratic security in Europe</w:t>
      </w:r>
      <w:r>
        <w:rPr>
          <w:rFonts w:cs="Arial"/>
          <w:i/>
          <w:iCs/>
          <w:szCs w:val="20"/>
        </w:rPr>
        <w:t>.</w:t>
      </w:r>
    </w:p>
    <w:p w14:paraId="0DEF25EA" w14:textId="6AA653E4" w:rsidR="00754260" w:rsidRDefault="00754260" w:rsidP="009926AF">
      <w:pPr>
        <w:tabs>
          <w:tab w:val="left" w:pos="709"/>
          <w:tab w:val="right" w:pos="9638"/>
        </w:tabs>
        <w:rPr>
          <w:rFonts w:cs="Arial"/>
          <w:szCs w:val="20"/>
          <w:u w:val="single"/>
        </w:rPr>
      </w:pPr>
    </w:p>
    <w:p w14:paraId="09ED303E" w14:textId="13A25572" w:rsidR="00754260" w:rsidRDefault="00754260" w:rsidP="009926AF">
      <w:pPr>
        <w:tabs>
          <w:tab w:val="left" w:pos="709"/>
          <w:tab w:val="right" w:pos="9638"/>
        </w:tabs>
        <w:rPr>
          <w:rFonts w:cs="Arial"/>
          <w:szCs w:val="20"/>
        </w:rPr>
      </w:pPr>
      <w:r w:rsidRPr="00754260">
        <w:rPr>
          <w:rFonts w:cs="Arial"/>
          <w:szCs w:val="20"/>
        </w:rPr>
        <w:t xml:space="preserve">The Secretary General </w:t>
      </w:r>
      <w:r>
        <w:rPr>
          <w:rFonts w:cs="Arial"/>
          <w:szCs w:val="20"/>
        </w:rPr>
        <w:t xml:space="preserve">will thereafter present her views </w:t>
      </w:r>
      <w:r w:rsidR="00EB5733">
        <w:rPr>
          <w:rFonts w:cs="Arial"/>
          <w:szCs w:val="20"/>
        </w:rPr>
        <w:t>on t</w:t>
      </w:r>
      <w:r w:rsidR="00965FE7">
        <w:rPr>
          <w:rFonts w:cs="Arial"/>
          <w:szCs w:val="20"/>
        </w:rPr>
        <w:t xml:space="preserve">opical issues </w:t>
      </w:r>
      <w:r w:rsidR="002036F3">
        <w:rPr>
          <w:rFonts w:cs="Arial"/>
          <w:szCs w:val="20"/>
        </w:rPr>
        <w:t xml:space="preserve">in relation to </w:t>
      </w:r>
      <w:r w:rsidR="00EB5733">
        <w:rPr>
          <w:rFonts w:cs="Arial"/>
          <w:szCs w:val="20"/>
        </w:rPr>
        <w:t>democratic security in Europe (6 minutes).</w:t>
      </w:r>
    </w:p>
    <w:p w14:paraId="621C7968" w14:textId="796A6A9D" w:rsidR="00EB5733" w:rsidRDefault="00EB5733" w:rsidP="009926AF">
      <w:pPr>
        <w:tabs>
          <w:tab w:val="left" w:pos="709"/>
          <w:tab w:val="right" w:pos="9638"/>
        </w:tabs>
        <w:rPr>
          <w:rFonts w:cs="Arial"/>
          <w:szCs w:val="20"/>
        </w:rPr>
      </w:pPr>
    </w:p>
    <w:p w14:paraId="0288EF17" w14:textId="0418690E" w:rsidR="00EB5733" w:rsidRPr="00754260" w:rsidRDefault="00EB5733" w:rsidP="009926AF">
      <w:pPr>
        <w:tabs>
          <w:tab w:val="left" w:pos="709"/>
          <w:tab w:val="right" w:pos="9638"/>
        </w:tabs>
        <w:rPr>
          <w:rFonts w:cs="Arial"/>
          <w:szCs w:val="20"/>
        </w:rPr>
      </w:pPr>
      <w:r>
        <w:rPr>
          <w:rFonts w:cs="Arial"/>
          <w:szCs w:val="20"/>
        </w:rPr>
        <w:t>The floor will then be opened to delegations.</w:t>
      </w:r>
    </w:p>
    <w:p w14:paraId="6E69E913" w14:textId="77777777" w:rsidR="00754260" w:rsidRDefault="00754260" w:rsidP="009926AF">
      <w:pPr>
        <w:tabs>
          <w:tab w:val="left" w:pos="709"/>
          <w:tab w:val="right" w:pos="9638"/>
        </w:tabs>
        <w:rPr>
          <w:rFonts w:cs="Arial"/>
          <w:szCs w:val="20"/>
          <w:u w:val="single"/>
        </w:rPr>
      </w:pPr>
    </w:p>
    <w:p w14:paraId="7DE83F36" w14:textId="77777777" w:rsidR="0086219B" w:rsidRDefault="00D25F43" w:rsidP="00D25F43">
      <w:pPr>
        <w:tabs>
          <w:tab w:val="left" w:pos="709"/>
          <w:tab w:val="right" w:pos="9638"/>
        </w:tabs>
        <w:rPr>
          <w:rFonts w:cs="Arial"/>
          <w:szCs w:val="20"/>
        </w:rPr>
      </w:pPr>
      <w:r w:rsidRPr="00BE68F6">
        <w:rPr>
          <w:rFonts w:cs="Arial"/>
          <w:szCs w:val="20"/>
          <w:u w:val="single"/>
          <w:lang w:val="en-US"/>
        </w:rPr>
        <w:t xml:space="preserve">Under sub-item </w:t>
      </w:r>
      <w:r>
        <w:rPr>
          <w:rFonts w:cs="Arial"/>
          <w:szCs w:val="20"/>
          <w:u w:val="single"/>
          <w:lang w:val="en-US"/>
        </w:rPr>
        <w:t>2</w:t>
      </w:r>
      <w:r w:rsidRPr="00BE68F6">
        <w:rPr>
          <w:rFonts w:cs="Arial"/>
          <w:szCs w:val="20"/>
          <w:u w:val="single"/>
          <w:lang w:val="en-US"/>
        </w:rPr>
        <w:t>.a)</w:t>
      </w:r>
      <w:r w:rsidR="002036F3">
        <w:rPr>
          <w:rFonts w:cs="Arial"/>
          <w:szCs w:val="20"/>
        </w:rPr>
        <w:t>,</w:t>
      </w:r>
      <w:r w:rsidRPr="002036F3">
        <w:rPr>
          <w:rFonts w:cs="Arial"/>
          <w:szCs w:val="20"/>
        </w:rPr>
        <w:t xml:space="preserve"> </w:t>
      </w:r>
      <w:r w:rsidRPr="00BE68F6">
        <w:rPr>
          <w:rFonts w:cs="Arial"/>
          <w:szCs w:val="20"/>
        </w:rPr>
        <w:t xml:space="preserve">the Ministers are invited to adopt </w:t>
      </w:r>
      <w:r w:rsidR="006502A5">
        <w:rPr>
          <w:rFonts w:cs="Arial"/>
          <w:szCs w:val="20"/>
        </w:rPr>
        <w:t xml:space="preserve">two </w:t>
      </w:r>
      <w:r w:rsidRPr="00BE68F6">
        <w:rPr>
          <w:rFonts w:cs="Arial"/>
          <w:szCs w:val="20"/>
        </w:rPr>
        <w:t>decisions</w:t>
      </w:r>
      <w:r w:rsidR="0086219B">
        <w:rPr>
          <w:rFonts w:cs="Arial"/>
          <w:szCs w:val="20"/>
        </w:rPr>
        <w:t xml:space="preserve"> prepared by their Deputies</w:t>
      </w:r>
      <w:r w:rsidR="006502A5">
        <w:rPr>
          <w:rFonts w:cs="Arial"/>
          <w:szCs w:val="20"/>
        </w:rPr>
        <w:t>.</w:t>
      </w:r>
    </w:p>
    <w:p w14:paraId="4C5D217E" w14:textId="37608B28" w:rsidR="00D25F43" w:rsidRPr="00BE68F6" w:rsidRDefault="006502A5" w:rsidP="00D25F43">
      <w:pPr>
        <w:tabs>
          <w:tab w:val="left" w:pos="709"/>
          <w:tab w:val="right" w:pos="9638"/>
        </w:tabs>
        <w:rPr>
          <w:rFonts w:cs="Arial"/>
          <w:szCs w:val="20"/>
        </w:rPr>
      </w:pPr>
      <w:r>
        <w:rPr>
          <w:rFonts w:cs="Arial"/>
          <w:szCs w:val="20"/>
        </w:rPr>
        <w:t xml:space="preserve">Firstly, </w:t>
      </w:r>
      <w:r w:rsidR="0086219B">
        <w:rPr>
          <w:rFonts w:cs="Arial"/>
          <w:szCs w:val="20"/>
        </w:rPr>
        <w:t>on t</w:t>
      </w:r>
      <w:r w:rsidR="00D25F43" w:rsidRPr="00D25F43">
        <w:rPr>
          <w:rFonts w:cs="Arial"/>
          <w:szCs w:val="20"/>
        </w:rPr>
        <w:t xml:space="preserve">he </w:t>
      </w:r>
      <w:r w:rsidR="0086219B" w:rsidRPr="0086219B">
        <w:rPr>
          <w:rFonts w:cs="Arial"/>
          <w:b/>
          <w:bCs/>
          <w:szCs w:val="20"/>
        </w:rPr>
        <w:t>S</w:t>
      </w:r>
      <w:r w:rsidR="00D25F43" w:rsidRPr="0086219B">
        <w:rPr>
          <w:rFonts w:cs="Arial"/>
          <w:b/>
          <w:bCs/>
          <w:szCs w:val="20"/>
        </w:rPr>
        <w:t>trategic Framework of the Council of Europe</w:t>
      </w:r>
      <w:r w:rsidR="00EB5733" w:rsidRPr="0086219B">
        <w:rPr>
          <w:rFonts w:cs="Arial"/>
          <w:b/>
          <w:bCs/>
          <w:szCs w:val="20"/>
        </w:rPr>
        <w:t xml:space="preserve"> </w:t>
      </w:r>
      <w:r w:rsidR="00F7444B" w:rsidRPr="0086219B">
        <w:rPr>
          <w:rFonts w:cs="Arial"/>
          <w:b/>
          <w:bCs/>
          <w:szCs w:val="20"/>
        </w:rPr>
        <w:t>in the coming four years</w:t>
      </w:r>
      <w:r w:rsidR="00D25F43" w:rsidRPr="00BE68F6">
        <w:rPr>
          <w:rFonts w:cs="Arial"/>
          <w:szCs w:val="20"/>
        </w:rPr>
        <w:t>.</w:t>
      </w:r>
    </w:p>
    <w:p w14:paraId="2BDAAD99" w14:textId="77777777" w:rsidR="00D25F43" w:rsidRDefault="00D25F43" w:rsidP="00D25F43">
      <w:pPr>
        <w:tabs>
          <w:tab w:val="left" w:pos="709"/>
          <w:tab w:val="right" w:pos="9638"/>
        </w:tabs>
        <w:rPr>
          <w:rFonts w:cs="Arial"/>
          <w:szCs w:val="20"/>
        </w:rPr>
      </w:pPr>
    </w:p>
    <w:tbl>
      <w:tblPr>
        <w:tblStyle w:val="TableGrid"/>
        <w:tblW w:w="5121" w:type="pct"/>
        <w:tblLook w:val="04A0" w:firstRow="1" w:lastRow="0" w:firstColumn="1" w:lastColumn="0" w:noHBand="0" w:noVBand="1"/>
      </w:tblPr>
      <w:tblGrid>
        <w:gridCol w:w="9776"/>
      </w:tblGrid>
      <w:tr w:rsidR="004B473D" w14:paraId="1E9A0067" w14:textId="77777777" w:rsidTr="00FC4407">
        <w:tc>
          <w:tcPr>
            <w:tcW w:w="9776" w:type="dxa"/>
          </w:tcPr>
          <w:p w14:paraId="1EC43E59" w14:textId="77777777" w:rsidR="005E2662" w:rsidRDefault="005E2662" w:rsidP="005E2662">
            <w:pPr>
              <w:rPr>
                <w:rFonts w:cs="Arial"/>
                <w:szCs w:val="20"/>
              </w:rPr>
            </w:pPr>
          </w:p>
          <w:p w14:paraId="35A0E9D3" w14:textId="7937189E" w:rsidR="005E2662" w:rsidRDefault="005E2662" w:rsidP="005E2662">
            <w:pPr>
              <w:tabs>
                <w:tab w:val="left" w:pos="709"/>
                <w:tab w:val="right" w:pos="9638"/>
              </w:tabs>
              <w:rPr>
                <w:rFonts w:cs="Arial"/>
                <w:i/>
                <w:szCs w:val="20"/>
              </w:rPr>
            </w:pPr>
            <w:r w:rsidRPr="0077035C">
              <w:rPr>
                <w:rFonts w:cs="Arial"/>
                <w:i/>
                <w:szCs w:val="20"/>
              </w:rPr>
              <w:t>Decision</w:t>
            </w:r>
            <w:r>
              <w:rPr>
                <w:rFonts w:cs="Arial"/>
                <w:i/>
                <w:szCs w:val="20"/>
              </w:rPr>
              <w:t>s</w:t>
            </w:r>
            <w:r w:rsidRPr="0077035C">
              <w:rPr>
                <w:rFonts w:cs="Arial"/>
                <w:i/>
                <w:szCs w:val="20"/>
              </w:rPr>
              <w:t xml:space="preserve"> proposed for adoption </w:t>
            </w:r>
            <w:r>
              <w:rPr>
                <w:rFonts w:cs="Arial"/>
                <w:i/>
                <w:szCs w:val="20"/>
              </w:rPr>
              <w:t>without debate:</w:t>
            </w:r>
          </w:p>
          <w:p w14:paraId="15F5AE6D" w14:textId="77777777" w:rsidR="005E2662" w:rsidRPr="005E2662" w:rsidRDefault="005E2662" w:rsidP="005E2662">
            <w:pPr>
              <w:rPr>
                <w:rFonts w:cs="Arial"/>
                <w:i/>
                <w:iCs/>
                <w:szCs w:val="20"/>
              </w:rPr>
            </w:pPr>
          </w:p>
          <w:p w14:paraId="31E80260" w14:textId="23C7C1C1" w:rsidR="005E2662" w:rsidRPr="005E2662" w:rsidRDefault="005E2662" w:rsidP="005E2662">
            <w:pPr>
              <w:rPr>
                <w:rFonts w:cs="Arial"/>
                <w:i/>
                <w:iCs/>
                <w:szCs w:val="20"/>
              </w:rPr>
            </w:pPr>
            <w:r>
              <w:rPr>
                <w:rFonts w:cs="Arial"/>
                <w:i/>
                <w:iCs/>
                <w:szCs w:val="20"/>
              </w:rPr>
              <w:t>“</w:t>
            </w:r>
            <w:r w:rsidRPr="005E2662">
              <w:rPr>
                <w:rFonts w:cs="Arial"/>
                <w:i/>
                <w:iCs/>
                <w:szCs w:val="20"/>
              </w:rPr>
              <w:t>The Committee of Ministers,</w:t>
            </w:r>
          </w:p>
          <w:p w14:paraId="2CAFDC57" w14:textId="77777777" w:rsidR="005E2662" w:rsidRPr="005E2662" w:rsidRDefault="005E2662" w:rsidP="005E2662">
            <w:pPr>
              <w:rPr>
                <w:rFonts w:cs="Arial"/>
                <w:i/>
                <w:iCs/>
                <w:szCs w:val="20"/>
              </w:rPr>
            </w:pPr>
          </w:p>
          <w:p w14:paraId="71A4C9AC" w14:textId="77777777" w:rsidR="005E2662" w:rsidRPr="005E2662" w:rsidRDefault="005E2662" w:rsidP="005E2662">
            <w:pPr>
              <w:rPr>
                <w:rFonts w:cs="Arial"/>
                <w:i/>
                <w:iCs/>
                <w:szCs w:val="20"/>
              </w:rPr>
            </w:pPr>
            <w:r w:rsidRPr="005E2662">
              <w:rPr>
                <w:rFonts w:cs="Arial"/>
                <w:i/>
                <w:iCs/>
                <w:szCs w:val="20"/>
              </w:rPr>
              <w:t xml:space="preserve">Recalling its decisions adopted at the 129th Session of the Committee of Ministers, its Declaration </w:t>
            </w:r>
            <w:proofErr w:type="gramStart"/>
            <w:r w:rsidRPr="005E2662">
              <w:rPr>
                <w:rFonts w:cs="Arial"/>
                <w:i/>
                <w:iCs/>
                <w:szCs w:val="20"/>
              </w:rPr>
              <w:t>on the occasion of</w:t>
            </w:r>
            <w:proofErr w:type="gramEnd"/>
            <w:r w:rsidRPr="005E2662">
              <w:rPr>
                <w:rFonts w:cs="Arial"/>
                <w:i/>
                <w:iCs/>
                <w:szCs w:val="20"/>
              </w:rPr>
              <w:t xml:space="preserve"> the 70th anniversary of the Council of Europe and resolved to uphold and promote the Organisation’s long-term strategic role:</w:t>
            </w:r>
          </w:p>
          <w:p w14:paraId="59D9C40B" w14:textId="77777777" w:rsidR="005E2662" w:rsidRPr="005E2662" w:rsidRDefault="005E2662" w:rsidP="005E2662">
            <w:pPr>
              <w:rPr>
                <w:rFonts w:cs="Arial"/>
                <w:i/>
                <w:iCs/>
                <w:szCs w:val="20"/>
              </w:rPr>
            </w:pPr>
          </w:p>
          <w:p w14:paraId="1242BDE1" w14:textId="73B1EF47" w:rsidR="005E2662" w:rsidRPr="005E2662" w:rsidRDefault="005E2662" w:rsidP="005E2662">
            <w:pPr>
              <w:ind w:left="873" w:hanging="567"/>
              <w:rPr>
                <w:rFonts w:cs="Arial"/>
                <w:i/>
                <w:iCs/>
                <w:szCs w:val="20"/>
              </w:rPr>
            </w:pPr>
            <w:r w:rsidRPr="005E2662">
              <w:rPr>
                <w:rFonts w:cs="Arial"/>
                <w:i/>
                <w:iCs/>
                <w:szCs w:val="20"/>
              </w:rPr>
              <w:t xml:space="preserve">1. </w:t>
            </w:r>
            <w:r w:rsidRPr="005E2662">
              <w:rPr>
                <w:rFonts w:cs="Arial"/>
                <w:i/>
                <w:iCs/>
                <w:szCs w:val="20"/>
              </w:rPr>
              <w:tab/>
              <w:t>expressed its appreciation for the Secretary General’s Strategic Framework of the Council of Europe (</w:t>
            </w:r>
            <w:bookmarkStart w:id="1" w:name="_ML_000000000001_VALID"/>
            <w:r w:rsidR="00EB1D29" w:rsidRPr="00EB1D29">
              <w:rPr>
                <w:rFonts w:cs="Arial"/>
                <w:i/>
                <w:iCs/>
                <w:szCs w:val="20"/>
              </w:rPr>
              <w:fldChar w:fldCharType="begin"/>
            </w:r>
            <w:r w:rsidR="00EB1D29" w:rsidRPr="00EB1D29">
              <w:rPr>
                <w:rFonts w:cs="Arial"/>
                <w:i/>
                <w:iCs/>
                <w:szCs w:val="20"/>
              </w:rPr>
              <w:instrText xml:space="preserve"> HYPERLINK "https://search.coe.int/cm/Pages/result_details.aspx?Reference=SG/Inf(2020)34" \o "Strategic Framework of the Council of Europe" </w:instrText>
            </w:r>
            <w:r w:rsidR="00EB1D29" w:rsidRPr="00EB1D29">
              <w:rPr>
                <w:rFonts w:cs="Arial"/>
                <w:i/>
                <w:iCs/>
                <w:szCs w:val="20"/>
              </w:rPr>
            </w:r>
            <w:r w:rsidR="00EB1D29" w:rsidRPr="00EB1D29">
              <w:rPr>
                <w:rFonts w:cs="Arial"/>
                <w:i/>
                <w:iCs/>
                <w:szCs w:val="20"/>
              </w:rPr>
              <w:fldChar w:fldCharType="separate"/>
            </w:r>
            <w:bookmarkEnd w:id="1"/>
            <w:r w:rsidR="00EB1D29" w:rsidRPr="00EB1D29">
              <w:rPr>
                <w:rStyle w:val="Hyperlink"/>
                <w:rFonts w:cs="Arial"/>
                <w:i/>
                <w:iCs/>
                <w:szCs w:val="20"/>
              </w:rPr>
              <w:t>SG/Inf(2020)34</w:t>
            </w:r>
            <w:r w:rsidR="00EB1D29" w:rsidRPr="00EB1D29">
              <w:rPr>
                <w:rFonts w:cs="Arial"/>
                <w:i/>
                <w:iCs/>
                <w:szCs w:val="20"/>
              </w:rPr>
              <w:fldChar w:fldCharType="end"/>
            </w:r>
            <w:r w:rsidRPr="005E2662">
              <w:rPr>
                <w:rFonts w:cs="Arial"/>
                <w:i/>
                <w:iCs/>
                <w:szCs w:val="20"/>
              </w:rPr>
              <w:t>) and invited her to submit relevant proposals for approval by its Deputies and to regularly report on implementation;</w:t>
            </w:r>
          </w:p>
          <w:p w14:paraId="257B1916" w14:textId="77777777" w:rsidR="005E2662" w:rsidRPr="005E2662" w:rsidRDefault="005E2662" w:rsidP="005E2662">
            <w:pPr>
              <w:ind w:left="873" w:hanging="567"/>
              <w:rPr>
                <w:rFonts w:cs="Arial"/>
                <w:i/>
                <w:iCs/>
                <w:szCs w:val="20"/>
              </w:rPr>
            </w:pPr>
          </w:p>
          <w:p w14:paraId="7E7E2B3E" w14:textId="77777777" w:rsidR="005E2662" w:rsidRPr="005E2662" w:rsidRDefault="005E2662" w:rsidP="005E2662">
            <w:pPr>
              <w:ind w:left="873" w:hanging="567"/>
              <w:rPr>
                <w:rFonts w:cs="Arial"/>
                <w:i/>
                <w:iCs/>
                <w:szCs w:val="20"/>
              </w:rPr>
            </w:pPr>
            <w:r w:rsidRPr="005E2662">
              <w:rPr>
                <w:rFonts w:cs="Arial"/>
                <w:i/>
                <w:iCs/>
                <w:szCs w:val="20"/>
              </w:rPr>
              <w:t>2.</w:t>
            </w:r>
            <w:r w:rsidRPr="005E2662">
              <w:rPr>
                <w:rFonts w:cs="Arial"/>
                <w:i/>
                <w:iCs/>
                <w:szCs w:val="20"/>
              </w:rPr>
              <w:tab/>
              <w:t xml:space="preserve">welcomed the Secretary General’s progress report on reform measures and agreed to introduce a four-year programming period for the Organisation, including a comprehensive mid-term review, while continuing the existing two-year budgetary </w:t>
            </w:r>
            <w:proofErr w:type="gramStart"/>
            <w:r w:rsidRPr="005E2662">
              <w:rPr>
                <w:rFonts w:cs="Arial"/>
                <w:i/>
                <w:iCs/>
                <w:szCs w:val="20"/>
              </w:rPr>
              <w:t>cycle;</w:t>
            </w:r>
            <w:proofErr w:type="gramEnd"/>
          </w:p>
          <w:p w14:paraId="494DE9F3" w14:textId="61E5C7AF" w:rsidR="005E2662" w:rsidRPr="005E2662" w:rsidRDefault="005E2662" w:rsidP="005E2662">
            <w:pPr>
              <w:rPr>
                <w:rFonts w:cs="Arial"/>
                <w:i/>
                <w:iCs/>
                <w:szCs w:val="20"/>
              </w:rPr>
            </w:pPr>
          </w:p>
          <w:p w14:paraId="5817A6C2" w14:textId="77777777" w:rsidR="004B473D" w:rsidRDefault="004B473D" w:rsidP="005E2662">
            <w:pPr>
              <w:rPr>
                <w:rFonts w:cs="Arial"/>
                <w:szCs w:val="20"/>
              </w:rPr>
            </w:pPr>
          </w:p>
          <w:p w14:paraId="2B2DFEF0" w14:textId="67E1AF86" w:rsidR="005E2662" w:rsidRPr="00BF6784" w:rsidRDefault="005E2662" w:rsidP="005E2662">
            <w:pPr>
              <w:rPr>
                <w:rFonts w:cs="Arial"/>
                <w:szCs w:val="20"/>
              </w:rPr>
            </w:pPr>
          </w:p>
        </w:tc>
      </w:tr>
      <w:tr w:rsidR="00D25F43" w14:paraId="096DE948" w14:textId="77777777" w:rsidTr="00FC4407">
        <w:tc>
          <w:tcPr>
            <w:tcW w:w="9776" w:type="dxa"/>
          </w:tcPr>
          <w:p w14:paraId="640188FB" w14:textId="77777777" w:rsidR="00F618D6" w:rsidRPr="00497E98" w:rsidRDefault="00F618D6" w:rsidP="00F618D6">
            <w:pPr>
              <w:ind w:left="1014" w:hanging="708"/>
              <w:rPr>
                <w:rFonts w:eastAsia="Times New Roman"/>
                <w:i/>
                <w:color w:val="000000" w:themeColor="text1"/>
                <w:szCs w:val="24"/>
              </w:rPr>
            </w:pPr>
            <w:r w:rsidRPr="00497E98">
              <w:rPr>
                <w:rFonts w:eastAsia="Times New Roman"/>
                <w:i/>
                <w:color w:val="000000" w:themeColor="text1"/>
                <w:szCs w:val="24"/>
              </w:rPr>
              <w:lastRenderedPageBreak/>
              <w:t>3.</w:t>
            </w:r>
            <w:r w:rsidRPr="00497E98">
              <w:rPr>
                <w:rFonts w:eastAsia="Times New Roman"/>
                <w:i/>
                <w:color w:val="000000" w:themeColor="text1"/>
                <w:szCs w:val="24"/>
              </w:rPr>
              <w:tab/>
              <w:t xml:space="preserve">stressed that the Programme and Budgets for the next four-year period should </w:t>
            </w:r>
            <w:proofErr w:type="gramStart"/>
            <w:r w:rsidRPr="00497E98">
              <w:rPr>
                <w:rFonts w:eastAsia="Times New Roman"/>
                <w:i/>
                <w:color w:val="000000" w:themeColor="text1"/>
                <w:szCs w:val="24"/>
              </w:rPr>
              <w:t>take into account</w:t>
            </w:r>
            <w:proofErr w:type="gramEnd"/>
            <w:r w:rsidRPr="00497E98">
              <w:rPr>
                <w:rFonts w:eastAsia="Times New Roman"/>
                <w:i/>
                <w:color w:val="000000" w:themeColor="text1"/>
                <w:szCs w:val="24"/>
              </w:rPr>
              <w:t xml:space="preserve"> the appended Guidelines entitled “The Council of Europe in the coming four years”.</w:t>
            </w:r>
          </w:p>
          <w:p w14:paraId="29F0EB63" w14:textId="77777777" w:rsidR="00F618D6" w:rsidRPr="00497E98" w:rsidRDefault="00F618D6" w:rsidP="00F618D6">
            <w:pPr>
              <w:tabs>
                <w:tab w:val="left" w:pos="709"/>
                <w:tab w:val="right" w:pos="9638"/>
              </w:tabs>
              <w:ind w:left="22"/>
              <w:rPr>
                <w:rFonts w:eastAsia="Times New Roman"/>
                <w:i/>
                <w:color w:val="000000" w:themeColor="text1"/>
                <w:szCs w:val="24"/>
              </w:rPr>
            </w:pPr>
          </w:p>
          <w:p w14:paraId="1A830584" w14:textId="77777777" w:rsidR="00F618D6" w:rsidRPr="00497E98" w:rsidRDefault="00F618D6" w:rsidP="00F618D6">
            <w:pPr>
              <w:tabs>
                <w:tab w:val="left" w:pos="709"/>
                <w:tab w:val="right" w:pos="9638"/>
              </w:tabs>
              <w:ind w:left="22"/>
              <w:rPr>
                <w:rFonts w:eastAsia="Times New Roman"/>
                <w:i/>
                <w:color w:val="000000" w:themeColor="text1"/>
                <w:szCs w:val="24"/>
              </w:rPr>
            </w:pPr>
            <w:r w:rsidRPr="00497E98">
              <w:rPr>
                <w:rFonts w:eastAsia="Times New Roman"/>
                <w:i/>
                <w:color w:val="000000" w:themeColor="text1"/>
                <w:szCs w:val="24"/>
              </w:rPr>
              <w:t>A</w:t>
            </w:r>
            <w:r>
              <w:rPr>
                <w:rFonts w:eastAsia="Times New Roman"/>
                <w:i/>
                <w:color w:val="000000" w:themeColor="text1"/>
                <w:szCs w:val="24"/>
              </w:rPr>
              <w:t>nne</w:t>
            </w:r>
            <w:r w:rsidRPr="00497E98">
              <w:rPr>
                <w:rFonts w:eastAsia="Times New Roman"/>
                <w:i/>
                <w:color w:val="000000" w:themeColor="text1"/>
                <w:szCs w:val="24"/>
              </w:rPr>
              <w:t>x: “The Council of Europe in the coming four years”</w:t>
            </w:r>
          </w:p>
          <w:p w14:paraId="2F77568C" w14:textId="77777777" w:rsidR="00F618D6" w:rsidRPr="00497E98" w:rsidRDefault="00F618D6" w:rsidP="00F618D6">
            <w:pPr>
              <w:tabs>
                <w:tab w:val="left" w:pos="709"/>
                <w:tab w:val="right" w:pos="9638"/>
              </w:tabs>
              <w:ind w:left="22"/>
              <w:rPr>
                <w:rFonts w:eastAsia="Times New Roman"/>
                <w:i/>
                <w:color w:val="000000" w:themeColor="text1"/>
                <w:szCs w:val="24"/>
              </w:rPr>
            </w:pPr>
          </w:p>
          <w:p w14:paraId="103FF82D" w14:textId="77777777" w:rsidR="00F618D6" w:rsidRPr="00497E98" w:rsidRDefault="00F618D6" w:rsidP="00F618D6">
            <w:pPr>
              <w:tabs>
                <w:tab w:val="left" w:pos="709"/>
                <w:tab w:val="right" w:pos="9638"/>
              </w:tabs>
              <w:ind w:left="22"/>
              <w:rPr>
                <w:rFonts w:eastAsia="Times New Roman"/>
                <w:i/>
                <w:color w:val="000000" w:themeColor="text1"/>
                <w:szCs w:val="24"/>
              </w:rPr>
            </w:pPr>
            <w:r w:rsidRPr="00497E98">
              <w:rPr>
                <w:rFonts w:eastAsia="Times New Roman"/>
                <w:i/>
                <w:color w:val="000000" w:themeColor="text1"/>
                <w:szCs w:val="24"/>
              </w:rPr>
              <w:t>Firstly: The Organisation’s essential role and responsibility in today’s Europe</w:t>
            </w:r>
          </w:p>
          <w:p w14:paraId="01209C7C" w14:textId="77777777" w:rsidR="00F618D6" w:rsidRPr="00497E98" w:rsidRDefault="00F618D6" w:rsidP="00F618D6">
            <w:pPr>
              <w:tabs>
                <w:tab w:val="left" w:pos="709"/>
                <w:tab w:val="right" w:pos="9638"/>
              </w:tabs>
              <w:ind w:left="22"/>
              <w:rPr>
                <w:rFonts w:eastAsia="Times New Roman"/>
                <w:i/>
                <w:color w:val="000000" w:themeColor="text1"/>
                <w:szCs w:val="24"/>
              </w:rPr>
            </w:pPr>
          </w:p>
          <w:p w14:paraId="5B1FF51F"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1.</w:t>
            </w:r>
            <w:r w:rsidRPr="00497E98">
              <w:rPr>
                <w:rFonts w:eastAsia="Times New Roman"/>
                <w:i/>
                <w:color w:val="000000" w:themeColor="text1"/>
                <w:szCs w:val="24"/>
              </w:rPr>
              <w:tab/>
              <w:t xml:space="preserve">The Council of Europe plays an essential role in achieving greater unity between its member States and safeguarding the human rights and fundamental freedoms of over 840 million citizens throughout the European continent. The European Court of Human Rights and the Convention have made an extraordinary contribution to the protection and promotion of human rights and the rule of law in Europe and play a central role in maintaining democratic security and improving good governance across the </w:t>
            </w:r>
            <w:r>
              <w:rPr>
                <w:rFonts w:eastAsia="Times New Roman"/>
                <w:i/>
                <w:color w:val="000000" w:themeColor="text1"/>
                <w:szCs w:val="24"/>
              </w:rPr>
              <w:t>c</w:t>
            </w:r>
            <w:r w:rsidRPr="00497E98">
              <w:rPr>
                <w:rFonts w:eastAsia="Times New Roman"/>
                <w:i/>
                <w:color w:val="000000" w:themeColor="text1"/>
                <w:szCs w:val="24"/>
              </w:rPr>
              <w:t xml:space="preserve">ontinent. </w:t>
            </w:r>
          </w:p>
          <w:p w14:paraId="740B8951" w14:textId="77777777" w:rsidR="00F618D6" w:rsidRPr="00497E98" w:rsidRDefault="00F618D6" w:rsidP="00F618D6">
            <w:pPr>
              <w:tabs>
                <w:tab w:val="left" w:pos="709"/>
                <w:tab w:val="right" w:pos="9638"/>
              </w:tabs>
              <w:ind w:left="22"/>
              <w:rPr>
                <w:rFonts w:eastAsia="Times New Roman"/>
                <w:i/>
                <w:color w:val="000000" w:themeColor="text1"/>
                <w:szCs w:val="24"/>
              </w:rPr>
            </w:pPr>
          </w:p>
          <w:p w14:paraId="799FD2AC"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2.</w:t>
            </w:r>
            <w:r w:rsidRPr="00497E98">
              <w:rPr>
                <w:rFonts w:eastAsia="Times New Roman"/>
                <w:i/>
                <w:color w:val="000000" w:themeColor="text1"/>
                <w:szCs w:val="24"/>
              </w:rPr>
              <w:tab/>
              <w:t>The Organisation has a particular responsibility for ensuring the implementation of its conventions through a comprehensive system of monitoring, developing new legally binding standards in response to new challenges and</w:t>
            </w:r>
            <w:r>
              <w:rPr>
                <w:rFonts w:eastAsia="Times New Roman"/>
                <w:i/>
                <w:color w:val="000000" w:themeColor="text1"/>
                <w:szCs w:val="24"/>
              </w:rPr>
              <w:t>,</w:t>
            </w:r>
            <w:r w:rsidRPr="00497E98">
              <w:rPr>
                <w:rFonts w:eastAsia="Times New Roman"/>
                <w:i/>
                <w:color w:val="000000" w:themeColor="text1"/>
                <w:szCs w:val="24"/>
              </w:rPr>
              <w:t xml:space="preserve"> according to need, providing expert advice and technical assistance through its co-operation programmes to its member States. </w:t>
            </w:r>
          </w:p>
          <w:p w14:paraId="03620035" w14:textId="77777777" w:rsidR="00F618D6" w:rsidRPr="00497E98" w:rsidRDefault="00F618D6" w:rsidP="00F618D6">
            <w:pPr>
              <w:tabs>
                <w:tab w:val="left" w:pos="709"/>
                <w:tab w:val="right" w:pos="9638"/>
              </w:tabs>
              <w:ind w:left="22"/>
              <w:rPr>
                <w:rFonts w:eastAsia="Times New Roman"/>
                <w:i/>
                <w:color w:val="000000" w:themeColor="text1"/>
                <w:szCs w:val="24"/>
              </w:rPr>
            </w:pPr>
          </w:p>
          <w:p w14:paraId="61AE9E22"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3.</w:t>
            </w:r>
            <w:r w:rsidRPr="00497E98">
              <w:rPr>
                <w:rFonts w:eastAsia="Times New Roman"/>
                <w:i/>
                <w:color w:val="000000" w:themeColor="text1"/>
                <w:szCs w:val="24"/>
              </w:rPr>
              <w:tab/>
              <w:t>Today, the Organisation has a particular role to play in its areas of expertise in effectively responding to challenges and crises, such as those arising from the Covid-19 pandemic.</w:t>
            </w:r>
          </w:p>
          <w:p w14:paraId="02F576FD" w14:textId="77777777" w:rsidR="00F618D6" w:rsidRPr="00497E98" w:rsidRDefault="00F618D6" w:rsidP="00F618D6">
            <w:pPr>
              <w:tabs>
                <w:tab w:val="left" w:pos="709"/>
                <w:tab w:val="right" w:pos="9638"/>
              </w:tabs>
              <w:ind w:left="22"/>
              <w:rPr>
                <w:rFonts w:eastAsia="Times New Roman"/>
                <w:i/>
                <w:color w:val="000000" w:themeColor="text1"/>
                <w:szCs w:val="24"/>
              </w:rPr>
            </w:pPr>
          </w:p>
          <w:p w14:paraId="1DE28C52"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4.</w:t>
            </w:r>
            <w:r>
              <w:rPr>
                <w:rFonts w:eastAsia="Times New Roman"/>
                <w:i/>
                <w:color w:val="000000" w:themeColor="text1"/>
                <w:szCs w:val="24"/>
              </w:rPr>
              <w:tab/>
            </w:r>
            <w:r w:rsidRPr="00497E98">
              <w:rPr>
                <w:rFonts w:eastAsia="Times New Roman"/>
                <w:i/>
                <w:color w:val="000000" w:themeColor="text1"/>
                <w:szCs w:val="24"/>
              </w:rPr>
              <w:t>Its member States are committed to the values which are the common heritage of their peoples and the true source of individual freedom, political liberty and the rule of law, principles which must form the basis of all genuine democracies.</w:t>
            </w:r>
          </w:p>
          <w:p w14:paraId="172DF96A" w14:textId="77777777" w:rsidR="00F618D6" w:rsidRPr="00497E98" w:rsidRDefault="00F618D6" w:rsidP="00F618D6">
            <w:pPr>
              <w:tabs>
                <w:tab w:val="left" w:pos="709"/>
                <w:tab w:val="right" w:pos="9638"/>
              </w:tabs>
              <w:ind w:left="22"/>
              <w:rPr>
                <w:rFonts w:eastAsia="Times New Roman"/>
                <w:i/>
                <w:color w:val="000000" w:themeColor="text1"/>
                <w:szCs w:val="24"/>
              </w:rPr>
            </w:pPr>
          </w:p>
          <w:p w14:paraId="59C616E5"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5.</w:t>
            </w:r>
            <w:r w:rsidRPr="00497E98">
              <w:rPr>
                <w:rFonts w:eastAsia="Times New Roman"/>
                <w:i/>
                <w:color w:val="000000" w:themeColor="text1"/>
                <w:szCs w:val="24"/>
              </w:rPr>
              <w:tab/>
              <w:t xml:space="preserve">They are guided by a political philosophy of openness, inclusion and unity in diversity, and by a common commitment to multilateralism, expressed through their membership of the Council of Europe and adherence to its </w:t>
            </w:r>
            <w:r w:rsidRPr="00254CA8">
              <w:rPr>
                <w:rFonts w:eastAsia="Times New Roman"/>
                <w:i/>
                <w:color w:val="000000" w:themeColor="text1"/>
                <w:szCs w:val="24"/>
              </w:rPr>
              <w:t>convention system</w:t>
            </w:r>
            <w:r w:rsidRPr="00497E98">
              <w:rPr>
                <w:rFonts w:eastAsia="Times New Roman"/>
                <w:i/>
                <w:color w:val="000000" w:themeColor="text1"/>
                <w:szCs w:val="24"/>
              </w:rPr>
              <w:t xml:space="preserve"> and to multilateral co-operation based on the respect of norms of international law.</w:t>
            </w:r>
          </w:p>
          <w:p w14:paraId="1F6942A9" w14:textId="77777777" w:rsidR="00F618D6" w:rsidRPr="00497E98" w:rsidRDefault="00F618D6" w:rsidP="00F618D6">
            <w:pPr>
              <w:tabs>
                <w:tab w:val="left" w:pos="709"/>
                <w:tab w:val="right" w:pos="9638"/>
              </w:tabs>
              <w:ind w:left="22"/>
              <w:rPr>
                <w:rFonts w:eastAsia="Times New Roman"/>
                <w:i/>
                <w:color w:val="000000" w:themeColor="text1"/>
                <w:szCs w:val="24"/>
              </w:rPr>
            </w:pPr>
          </w:p>
          <w:p w14:paraId="242EFD5A" w14:textId="77777777" w:rsidR="00F618D6" w:rsidRDefault="00F618D6" w:rsidP="00F618D6">
            <w:pPr>
              <w:tabs>
                <w:tab w:val="left" w:pos="709"/>
                <w:tab w:val="right" w:pos="9638"/>
              </w:tabs>
              <w:ind w:left="22"/>
              <w:jc w:val="center"/>
              <w:rPr>
                <w:rFonts w:eastAsia="Times New Roman"/>
                <w:i/>
                <w:color w:val="000000" w:themeColor="text1"/>
                <w:szCs w:val="24"/>
              </w:rPr>
            </w:pPr>
            <w:r w:rsidRPr="00497E98">
              <w:rPr>
                <w:rFonts w:eastAsia="Times New Roman"/>
                <w:i/>
                <w:color w:val="000000" w:themeColor="text1"/>
                <w:szCs w:val="24"/>
              </w:rPr>
              <w:t>*****</w:t>
            </w:r>
          </w:p>
          <w:p w14:paraId="39BA22C3" w14:textId="77777777" w:rsidR="00F618D6" w:rsidRPr="00497E98" w:rsidRDefault="00F618D6" w:rsidP="00F618D6">
            <w:pPr>
              <w:tabs>
                <w:tab w:val="left" w:pos="709"/>
                <w:tab w:val="right" w:pos="9638"/>
              </w:tabs>
              <w:ind w:left="22"/>
              <w:jc w:val="center"/>
              <w:rPr>
                <w:rFonts w:eastAsia="Times New Roman"/>
                <w:i/>
                <w:color w:val="000000" w:themeColor="text1"/>
                <w:szCs w:val="24"/>
              </w:rPr>
            </w:pPr>
          </w:p>
          <w:p w14:paraId="34D46E1A" w14:textId="77777777" w:rsidR="00F618D6" w:rsidRPr="00497E98" w:rsidRDefault="00F618D6" w:rsidP="00F618D6">
            <w:pPr>
              <w:tabs>
                <w:tab w:val="left" w:pos="709"/>
                <w:tab w:val="right" w:pos="9638"/>
              </w:tabs>
              <w:ind w:left="22"/>
              <w:rPr>
                <w:rFonts w:eastAsia="Times New Roman"/>
                <w:i/>
                <w:color w:val="000000" w:themeColor="text1"/>
                <w:szCs w:val="24"/>
              </w:rPr>
            </w:pPr>
            <w:r w:rsidRPr="00497E98">
              <w:rPr>
                <w:rFonts w:eastAsia="Times New Roman"/>
                <w:i/>
                <w:color w:val="000000" w:themeColor="text1"/>
                <w:szCs w:val="24"/>
              </w:rPr>
              <w:t xml:space="preserve">Secondly: </w:t>
            </w:r>
            <w:proofErr w:type="gramStart"/>
            <w:r w:rsidRPr="00497E98">
              <w:rPr>
                <w:rFonts w:eastAsia="Times New Roman"/>
                <w:i/>
                <w:color w:val="000000" w:themeColor="text1"/>
                <w:szCs w:val="24"/>
              </w:rPr>
              <w:t>With regard to</w:t>
            </w:r>
            <w:proofErr w:type="gramEnd"/>
            <w:r w:rsidRPr="00497E98">
              <w:rPr>
                <w:rFonts w:eastAsia="Times New Roman"/>
                <w:i/>
                <w:color w:val="000000" w:themeColor="text1"/>
                <w:szCs w:val="24"/>
              </w:rPr>
              <w:t xml:space="preserve"> co-operation among the Council of Europe’s key institutions and other bodies and their respective contribution</w:t>
            </w:r>
          </w:p>
          <w:p w14:paraId="5490BE6D" w14:textId="77777777" w:rsidR="00F618D6" w:rsidRPr="00497E98" w:rsidRDefault="00F618D6" w:rsidP="00F618D6">
            <w:pPr>
              <w:tabs>
                <w:tab w:val="left" w:pos="709"/>
                <w:tab w:val="right" w:pos="9638"/>
              </w:tabs>
              <w:ind w:left="22"/>
              <w:rPr>
                <w:rFonts w:eastAsia="Times New Roman"/>
                <w:i/>
                <w:color w:val="000000" w:themeColor="text1"/>
                <w:szCs w:val="24"/>
              </w:rPr>
            </w:pPr>
          </w:p>
          <w:p w14:paraId="4FE6336A"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6.</w:t>
            </w:r>
            <w:r w:rsidRPr="00497E98">
              <w:rPr>
                <w:rFonts w:eastAsia="Times New Roman"/>
                <w:i/>
                <w:color w:val="000000" w:themeColor="text1"/>
                <w:szCs w:val="24"/>
              </w:rPr>
              <w:tab/>
              <w:t>The Committee of Ministers has the key role in providing political guidance, leadership and impetus to the work of the Organisation, while recognising the important role of the Parliamentary Assembly in supporting democracy and taking political initiatives, and acknowledging the executive functions of the Secretary General, being responsible for the overall co-ordination, communication and implementation of the Programme and Budget of the Organisation.</w:t>
            </w:r>
          </w:p>
          <w:p w14:paraId="4D4F3EDA" w14:textId="77777777" w:rsidR="00F618D6" w:rsidRPr="00497E98" w:rsidRDefault="00F618D6" w:rsidP="00F618D6">
            <w:pPr>
              <w:tabs>
                <w:tab w:val="left" w:pos="709"/>
                <w:tab w:val="right" w:pos="9638"/>
              </w:tabs>
              <w:ind w:left="22"/>
              <w:rPr>
                <w:rFonts w:eastAsia="Times New Roman"/>
                <w:i/>
                <w:color w:val="000000" w:themeColor="text1"/>
                <w:szCs w:val="24"/>
              </w:rPr>
            </w:pPr>
          </w:p>
          <w:p w14:paraId="742B06C3"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7.</w:t>
            </w:r>
            <w:r>
              <w:rPr>
                <w:rFonts w:eastAsia="Times New Roman"/>
                <w:i/>
                <w:color w:val="000000" w:themeColor="text1"/>
                <w:szCs w:val="24"/>
              </w:rPr>
              <w:t xml:space="preserve"> </w:t>
            </w:r>
            <w:r>
              <w:rPr>
                <w:rFonts w:eastAsia="Times New Roman"/>
                <w:i/>
                <w:color w:val="000000" w:themeColor="text1"/>
                <w:szCs w:val="24"/>
              </w:rPr>
              <w:tab/>
            </w:r>
            <w:r w:rsidRPr="00497E98">
              <w:rPr>
                <w:rFonts w:eastAsia="Times New Roman"/>
                <w:i/>
                <w:color w:val="000000" w:themeColor="text1"/>
                <w:szCs w:val="24"/>
              </w:rPr>
              <w:t xml:space="preserve">Since the Ministerial Session in Helsinki in 2019, contacts and co-operation between the statutory organs of the Organisation </w:t>
            </w:r>
            <w:r>
              <w:rPr>
                <w:rFonts w:eastAsia="Times New Roman"/>
                <w:i/>
                <w:color w:val="000000" w:themeColor="text1"/>
                <w:szCs w:val="24"/>
              </w:rPr>
              <w:t>–</w:t>
            </w:r>
            <w:r w:rsidRPr="00497E98">
              <w:rPr>
                <w:rFonts w:eastAsia="Times New Roman"/>
                <w:i/>
                <w:color w:val="000000" w:themeColor="text1"/>
                <w:szCs w:val="24"/>
              </w:rPr>
              <w:t xml:space="preserve"> the Committee of Ministers, the Parliamentary Assembly and the Secretary General – have improved considerably</w:t>
            </w:r>
            <w:r>
              <w:rPr>
                <w:rFonts w:eastAsia="Times New Roman"/>
                <w:i/>
                <w:color w:val="000000" w:themeColor="text1"/>
                <w:szCs w:val="24"/>
              </w:rPr>
              <w:t>,</w:t>
            </w:r>
            <w:r w:rsidRPr="00497E98">
              <w:rPr>
                <w:rFonts w:eastAsia="Times New Roman"/>
                <w:i/>
                <w:color w:val="000000" w:themeColor="text1"/>
                <w:szCs w:val="24"/>
              </w:rPr>
              <w:t xml:space="preserve"> facilitating more co-ordinated and effective responses to current and emerging challenges. The Parliamentary Assembly has made a constructive contribution with its report: The</w:t>
            </w:r>
            <w:r>
              <w:rPr>
                <w:rFonts w:eastAsia="Times New Roman"/>
                <w:i/>
                <w:color w:val="000000" w:themeColor="text1"/>
                <w:szCs w:val="24"/>
              </w:rPr>
              <w:t xml:space="preserve"> Assembly’s</w:t>
            </w:r>
            <w:r w:rsidRPr="00497E98">
              <w:rPr>
                <w:rFonts w:eastAsia="Times New Roman"/>
                <w:i/>
                <w:color w:val="000000" w:themeColor="text1"/>
                <w:szCs w:val="24"/>
              </w:rPr>
              <w:t xml:space="preserve"> vision on the strategic priorities for the Council of Europe.</w:t>
            </w:r>
          </w:p>
          <w:p w14:paraId="31AF5150" w14:textId="77777777" w:rsidR="00F618D6" w:rsidRPr="00497E98" w:rsidRDefault="00F618D6" w:rsidP="00F618D6">
            <w:pPr>
              <w:tabs>
                <w:tab w:val="left" w:pos="709"/>
                <w:tab w:val="right" w:pos="9638"/>
              </w:tabs>
              <w:ind w:left="22"/>
              <w:rPr>
                <w:rFonts w:eastAsia="Times New Roman"/>
                <w:i/>
                <w:color w:val="000000" w:themeColor="text1"/>
                <w:szCs w:val="24"/>
              </w:rPr>
            </w:pPr>
          </w:p>
          <w:p w14:paraId="2DCF4840"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8.</w:t>
            </w:r>
            <w:r>
              <w:rPr>
                <w:rFonts w:eastAsia="Times New Roman"/>
                <w:i/>
                <w:color w:val="000000" w:themeColor="text1"/>
                <w:szCs w:val="24"/>
              </w:rPr>
              <w:t xml:space="preserve"> </w:t>
            </w:r>
            <w:r>
              <w:rPr>
                <w:rFonts w:eastAsia="Times New Roman"/>
                <w:i/>
                <w:color w:val="000000" w:themeColor="text1"/>
                <w:szCs w:val="24"/>
              </w:rPr>
              <w:tab/>
            </w:r>
            <w:r w:rsidRPr="00497E98">
              <w:rPr>
                <w:rFonts w:eastAsia="Times New Roman"/>
                <w:i/>
                <w:color w:val="000000" w:themeColor="text1"/>
                <w:szCs w:val="24"/>
              </w:rPr>
              <w:t xml:space="preserve">At the same time, the Ministers underlined the decisive and complementary roles played by its various institutions, including </w:t>
            </w:r>
            <w:r>
              <w:rPr>
                <w:rFonts w:eastAsia="Times New Roman"/>
                <w:i/>
                <w:color w:val="000000" w:themeColor="text1"/>
                <w:szCs w:val="24"/>
              </w:rPr>
              <w:t>the</w:t>
            </w:r>
            <w:r w:rsidRPr="00497E98">
              <w:rPr>
                <w:rFonts w:eastAsia="Times New Roman"/>
                <w:i/>
                <w:color w:val="000000" w:themeColor="text1"/>
                <w:szCs w:val="24"/>
              </w:rPr>
              <w:t xml:space="preserve"> Commissioner </w:t>
            </w:r>
            <w:r>
              <w:rPr>
                <w:rFonts w:eastAsia="Times New Roman"/>
                <w:i/>
                <w:color w:val="000000" w:themeColor="text1"/>
                <w:szCs w:val="24"/>
              </w:rPr>
              <w:t xml:space="preserve">for Human Rights </w:t>
            </w:r>
            <w:r w:rsidRPr="00497E98">
              <w:rPr>
                <w:rFonts w:eastAsia="Times New Roman"/>
                <w:i/>
                <w:color w:val="000000" w:themeColor="text1"/>
                <w:szCs w:val="24"/>
              </w:rPr>
              <w:t>and the Congress of Local and Regional Authorities, and intergovernmental structures.</w:t>
            </w:r>
          </w:p>
          <w:p w14:paraId="04137F18" w14:textId="77777777" w:rsidR="00F618D6" w:rsidRPr="00497E98" w:rsidRDefault="00F618D6" w:rsidP="00F618D6">
            <w:pPr>
              <w:tabs>
                <w:tab w:val="left" w:pos="709"/>
                <w:tab w:val="right" w:pos="9638"/>
              </w:tabs>
              <w:ind w:left="22"/>
              <w:rPr>
                <w:rFonts w:eastAsia="Times New Roman"/>
                <w:i/>
                <w:color w:val="000000" w:themeColor="text1"/>
                <w:szCs w:val="24"/>
              </w:rPr>
            </w:pPr>
          </w:p>
          <w:p w14:paraId="7AFF65E6" w14:textId="77777777" w:rsidR="00F618D6" w:rsidRPr="00497E98" w:rsidRDefault="00F618D6" w:rsidP="00F618D6">
            <w:pPr>
              <w:tabs>
                <w:tab w:val="left" w:pos="709"/>
                <w:tab w:val="right" w:pos="9638"/>
              </w:tabs>
              <w:ind w:left="22"/>
              <w:jc w:val="center"/>
              <w:rPr>
                <w:rFonts w:eastAsia="Times New Roman"/>
                <w:i/>
                <w:color w:val="000000" w:themeColor="text1"/>
                <w:szCs w:val="24"/>
              </w:rPr>
            </w:pPr>
            <w:r w:rsidRPr="00497E98">
              <w:rPr>
                <w:rFonts w:eastAsia="Times New Roman"/>
                <w:i/>
                <w:color w:val="000000" w:themeColor="text1"/>
                <w:szCs w:val="24"/>
              </w:rPr>
              <w:t>*****</w:t>
            </w:r>
          </w:p>
          <w:p w14:paraId="32F532E0" w14:textId="77777777" w:rsidR="00F618D6" w:rsidRPr="00497E98" w:rsidRDefault="00F618D6" w:rsidP="00F618D6">
            <w:pPr>
              <w:tabs>
                <w:tab w:val="left" w:pos="709"/>
                <w:tab w:val="right" w:pos="9638"/>
              </w:tabs>
              <w:ind w:left="22"/>
              <w:rPr>
                <w:rFonts w:eastAsia="Times New Roman"/>
                <w:i/>
                <w:color w:val="000000" w:themeColor="text1"/>
                <w:szCs w:val="24"/>
              </w:rPr>
            </w:pPr>
          </w:p>
          <w:p w14:paraId="03AD7AD8" w14:textId="77777777" w:rsidR="00F618D6" w:rsidRPr="00497E98" w:rsidRDefault="00F618D6" w:rsidP="00F618D6">
            <w:pPr>
              <w:tabs>
                <w:tab w:val="left" w:pos="709"/>
                <w:tab w:val="right" w:pos="9638"/>
              </w:tabs>
              <w:ind w:left="22"/>
              <w:rPr>
                <w:rFonts w:eastAsia="Times New Roman"/>
                <w:i/>
                <w:color w:val="000000" w:themeColor="text1"/>
                <w:szCs w:val="24"/>
              </w:rPr>
            </w:pPr>
            <w:r w:rsidRPr="00497E98">
              <w:rPr>
                <w:rFonts w:eastAsia="Times New Roman"/>
                <w:i/>
                <w:color w:val="000000" w:themeColor="text1"/>
                <w:szCs w:val="24"/>
              </w:rPr>
              <w:t xml:space="preserve">Thirdly: </w:t>
            </w:r>
            <w:proofErr w:type="gramStart"/>
            <w:r w:rsidRPr="00497E98">
              <w:rPr>
                <w:rFonts w:eastAsia="Times New Roman"/>
                <w:i/>
                <w:color w:val="000000" w:themeColor="text1"/>
                <w:szCs w:val="24"/>
              </w:rPr>
              <w:t>With regard to</w:t>
            </w:r>
            <w:proofErr w:type="gramEnd"/>
            <w:r w:rsidRPr="00497E98">
              <w:rPr>
                <w:rFonts w:eastAsia="Times New Roman"/>
                <w:i/>
                <w:color w:val="000000" w:themeColor="text1"/>
                <w:szCs w:val="24"/>
              </w:rPr>
              <w:t xml:space="preserve"> other important aspects of its work, including the co-operation with its main international partners</w:t>
            </w:r>
          </w:p>
          <w:p w14:paraId="314E5E2D" w14:textId="77777777" w:rsidR="00F618D6" w:rsidRPr="00497E98" w:rsidRDefault="00F618D6" w:rsidP="00F618D6">
            <w:pPr>
              <w:tabs>
                <w:tab w:val="left" w:pos="709"/>
                <w:tab w:val="right" w:pos="9638"/>
              </w:tabs>
              <w:ind w:left="22"/>
              <w:rPr>
                <w:rFonts w:eastAsia="Times New Roman"/>
                <w:i/>
                <w:color w:val="000000" w:themeColor="text1"/>
                <w:szCs w:val="24"/>
              </w:rPr>
            </w:pPr>
          </w:p>
          <w:p w14:paraId="267FB68C" w14:textId="77777777" w:rsidR="00F618D6" w:rsidRPr="00497E98" w:rsidRDefault="00F618D6" w:rsidP="00F618D6">
            <w:pPr>
              <w:tabs>
                <w:tab w:val="left" w:pos="709"/>
                <w:tab w:val="right" w:pos="9638"/>
              </w:tabs>
              <w:ind w:left="22"/>
              <w:rPr>
                <w:rFonts w:eastAsia="Times New Roman"/>
                <w:i/>
                <w:color w:val="000000" w:themeColor="text1"/>
                <w:szCs w:val="24"/>
              </w:rPr>
            </w:pPr>
            <w:r w:rsidRPr="00497E98">
              <w:rPr>
                <w:rFonts w:eastAsia="Times New Roman"/>
                <w:i/>
                <w:color w:val="000000" w:themeColor="text1"/>
                <w:szCs w:val="24"/>
              </w:rPr>
              <w:t>9.</w:t>
            </w:r>
            <w:r w:rsidRPr="00497E98">
              <w:rPr>
                <w:rFonts w:eastAsia="Times New Roman"/>
                <w:i/>
                <w:color w:val="000000" w:themeColor="text1"/>
                <w:szCs w:val="24"/>
              </w:rPr>
              <w:tab/>
              <w:t xml:space="preserve">There is a need to work for the widest possible adherence to the </w:t>
            </w:r>
            <w:r>
              <w:rPr>
                <w:rFonts w:eastAsia="Times New Roman"/>
                <w:i/>
                <w:color w:val="000000" w:themeColor="text1"/>
                <w:szCs w:val="24"/>
              </w:rPr>
              <w:t>c</w:t>
            </w:r>
            <w:r w:rsidRPr="00497E98">
              <w:rPr>
                <w:rFonts w:eastAsia="Times New Roman"/>
                <w:i/>
                <w:color w:val="000000" w:themeColor="text1"/>
                <w:szCs w:val="24"/>
              </w:rPr>
              <w:t xml:space="preserve">onventions of the Council of Europe, promoting their implementation in order to strengthen common standards, as well as agreeing to new ones to fill gaps and respond to emerging challenges, throughout the </w:t>
            </w:r>
            <w:r>
              <w:rPr>
                <w:rFonts w:eastAsia="Times New Roman"/>
                <w:i/>
                <w:color w:val="000000" w:themeColor="text1"/>
                <w:szCs w:val="24"/>
              </w:rPr>
              <w:t>c</w:t>
            </w:r>
            <w:r w:rsidRPr="00497E98">
              <w:rPr>
                <w:rFonts w:eastAsia="Times New Roman"/>
                <w:i/>
                <w:color w:val="000000" w:themeColor="text1"/>
                <w:szCs w:val="24"/>
              </w:rPr>
              <w:t>ontinent and beyond.</w:t>
            </w:r>
          </w:p>
          <w:p w14:paraId="0C8AD64E" w14:textId="77777777" w:rsidR="00F618D6" w:rsidRPr="00497E98" w:rsidRDefault="00F618D6" w:rsidP="00F618D6">
            <w:pPr>
              <w:tabs>
                <w:tab w:val="left" w:pos="709"/>
                <w:tab w:val="right" w:pos="9638"/>
              </w:tabs>
              <w:ind w:left="22"/>
              <w:rPr>
                <w:rFonts w:eastAsia="Times New Roman"/>
                <w:i/>
                <w:color w:val="000000" w:themeColor="text1"/>
                <w:szCs w:val="24"/>
              </w:rPr>
            </w:pPr>
          </w:p>
          <w:p w14:paraId="454C1FB7" w14:textId="77777777" w:rsidR="00F618D6" w:rsidRPr="00497E98" w:rsidRDefault="00F618D6" w:rsidP="00F618D6">
            <w:pPr>
              <w:ind w:left="22"/>
              <w:rPr>
                <w:rFonts w:eastAsia="Times New Roman"/>
                <w:i/>
                <w:color w:val="000000" w:themeColor="text1"/>
                <w:szCs w:val="24"/>
              </w:rPr>
            </w:pPr>
            <w:r w:rsidRPr="00497E98">
              <w:rPr>
                <w:rFonts w:eastAsia="Times New Roman"/>
                <w:i/>
                <w:color w:val="000000" w:themeColor="text1"/>
                <w:szCs w:val="24"/>
              </w:rPr>
              <w:t>10.</w:t>
            </w:r>
            <w:r w:rsidRPr="00497E98">
              <w:rPr>
                <w:rFonts w:eastAsia="Times New Roman"/>
                <w:i/>
                <w:color w:val="000000" w:themeColor="text1"/>
                <w:szCs w:val="24"/>
              </w:rPr>
              <w:tab/>
              <w:t>The accession of the European Union to the European Convention on Human Rights is of particular importance to ensure that the Convention applies in a comprehensive and uniform manner across Europe. It should strengthen the European Convention on Human Rights at the heart of the pan-European system of human rights protection.</w:t>
            </w:r>
          </w:p>
          <w:p w14:paraId="37F692E3" w14:textId="4AE5913C" w:rsidR="00F00751" w:rsidRPr="00F618D6" w:rsidRDefault="00F00751" w:rsidP="006A166D">
            <w:pPr>
              <w:spacing w:after="120"/>
              <w:rPr>
                <w:rFonts w:eastAsiaTheme="minorHAnsi" w:cs="Arial"/>
                <w:szCs w:val="20"/>
              </w:rPr>
            </w:pPr>
          </w:p>
        </w:tc>
      </w:tr>
      <w:tr w:rsidR="00FC4407" w14:paraId="76D3221E" w14:textId="77777777" w:rsidTr="00FC4407">
        <w:tc>
          <w:tcPr>
            <w:tcW w:w="9776" w:type="dxa"/>
          </w:tcPr>
          <w:p w14:paraId="11905272" w14:textId="77777777" w:rsidR="00F618D6" w:rsidRPr="00F618D6" w:rsidRDefault="00F618D6" w:rsidP="00F618D6">
            <w:pPr>
              <w:rPr>
                <w:rFonts w:cs="Arial"/>
                <w:i/>
                <w:iCs/>
                <w:szCs w:val="20"/>
              </w:rPr>
            </w:pPr>
            <w:r w:rsidRPr="00F618D6">
              <w:rPr>
                <w:rFonts w:cs="Arial"/>
                <w:i/>
                <w:iCs/>
                <w:szCs w:val="20"/>
              </w:rPr>
              <w:lastRenderedPageBreak/>
              <w:t>11.</w:t>
            </w:r>
            <w:r w:rsidRPr="00F618D6">
              <w:rPr>
                <w:rFonts w:cs="Arial"/>
                <w:i/>
                <w:iCs/>
                <w:szCs w:val="20"/>
              </w:rPr>
              <w:tab/>
              <w:t>Practical co-operation between the Council of Europe and, in particular, the European Union, the OSCE and the United Nations, as well as other international organisations, needs to be further enhanced and the contribution of the Council of Europe to the relevant Sustainable Development Goals (SDGs) be emphasised. With respect to the Council of Europe’s Policy towards neighbouring regions, the Council reaffirms its determination to consolidate progress in co-operation with the beneficiaries and looks forward to the conclusion of the ongoing review of the policy.</w:t>
            </w:r>
          </w:p>
          <w:p w14:paraId="68B7A94B" w14:textId="77777777" w:rsidR="00F618D6" w:rsidRPr="00F618D6" w:rsidRDefault="00F618D6" w:rsidP="00F618D6">
            <w:pPr>
              <w:rPr>
                <w:rFonts w:cs="Arial"/>
                <w:i/>
                <w:iCs/>
                <w:szCs w:val="20"/>
              </w:rPr>
            </w:pPr>
          </w:p>
          <w:p w14:paraId="68E67FD4" w14:textId="77777777" w:rsidR="00F618D6" w:rsidRPr="00F618D6" w:rsidRDefault="00F618D6" w:rsidP="00F618D6">
            <w:pPr>
              <w:rPr>
                <w:rFonts w:cs="Arial"/>
                <w:i/>
                <w:iCs/>
                <w:szCs w:val="20"/>
              </w:rPr>
            </w:pPr>
            <w:r w:rsidRPr="00F618D6">
              <w:rPr>
                <w:rFonts w:cs="Arial"/>
                <w:i/>
                <w:iCs/>
                <w:szCs w:val="20"/>
              </w:rPr>
              <w:t>12.</w:t>
            </w:r>
            <w:r w:rsidRPr="00F618D6">
              <w:rPr>
                <w:rFonts w:cs="Arial"/>
                <w:i/>
                <w:iCs/>
                <w:szCs w:val="20"/>
              </w:rPr>
              <w:tab/>
              <w:t>The wide mandate of the Council of Europe is recognised, covering a range of important activities, including those not specifically highlighted in the Strategic Framework of the Secretary General, in areas ranging from preventing torture and combatting terrorism to youth, culture and sports.</w:t>
            </w:r>
          </w:p>
          <w:p w14:paraId="6DC2E332" w14:textId="77777777" w:rsidR="00F618D6" w:rsidRPr="00F618D6" w:rsidRDefault="00F618D6" w:rsidP="00F618D6">
            <w:pPr>
              <w:rPr>
                <w:rFonts w:cs="Arial"/>
                <w:i/>
                <w:iCs/>
                <w:szCs w:val="20"/>
              </w:rPr>
            </w:pPr>
          </w:p>
          <w:p w14:paraId="6892E6AE" w14:textId="77777777" w:rsidR="00F618D6" w:rsidRPr="00F618D6" w:rsidRDefault="00F618D6" w:rsidP="00F618D6">
            <w:pPr>
              <w:rPr>
                <w:rFonts w:cs="Arial"/>
                <w:i/>
                <w:iCs/>
                <w:szCs w:val="20"/>
              </w:rPr>
            </w:pPr>
            <w:r w:rsidRPr="00F618D6">
              <w:rPr>
                <w:rFonts w:cs="Arial"/>
                <w:i/>
                <w:iCs/>
                <w:szCs w:val="20"/>
              </w:rPr>
              <w:t>13.</w:t>
            </w:r>
            <w:r w:rsidRPr="00F618D6">
              <w:rPr>
                <w:rFonts w:cs="Arial"/>
                <w:i/>
                <w:iCs/>
                <w:szCs w:val="20"/>
              </w:rPr>
              <w:tab/>
              <w:t xml:space="preserve">In light of the devastating social and economic consequences of the Covid-19 pandemic, the Council of Europe, together with member States, needs to jointly define remedies and solutions which could be effective in fighting violence against women and children, as well as to ensure equitable access to social rights and to health and providing protection for groups in vulnerable situations; it also needs to address increasing inequality, racism, xenophobia, hate speech and discrimination on grounds of religion or belief or any other ground. </w:t>
            </w:r>
          </w:p>
          <w:p w14:paraId="699966FA" w14:textId="2EECE48D" w:rsidR="00F618D6" w:rsidRPr="00F618D6" w:rsidRDefault="00F618D6" w:rsidP="00F618D6">
            <w:pPr>
              <w:rPr>
                <w:rFonts w:cs="Arial"/>
                <w:i/>
                <w:iCs/>
                <w:szCs w:val="20"/>
              </w:rPr>
            </w:pPr>
          </w:p>
          <w:p w14:paraId="3D107896" w14:textId="77777777" w:rsidR="00F618D6" w:rsidRPr="00F618D6" w:rsidRDefault="00F618D6" w:rsidP="00F618D6">
            <w:pPr>
              <w:rPr>
                <w:rFonts w:cs="Arial"/>
                <w:i/>
                <w:iCs/>
                <w:szCs w:val="20"/>
              </w:rPr>
            </w:pPr>
            <w:r w:rsidRPr="00F618D6">
              <w:rPr>
                <w:rFonts w:cs="Arial"/>
                <w:i/>
                <w:iCs/>
                <w:szCs w:val="20"/>
              </w:rPr>
              <w:t>14.</w:t>
            </w:r>
            <w:r w:rsidRPr="00F618D6">
              <w:rPr>
                <w:rFonts w:cs="Arial"/>
                <w:i/>
                <w:iCs/>
                <w:szCs w:val="20"/>
              </w:rPr>
              <w:tab/>
              <w:t>National security and public safety can only be effectively protected in a democracy which fully respects the rule of law and provides for an independent and effective judiciary. This requires parliamentary control of a declared state of emergency and its duration, and a judicial review of the measures taken to avoid abuse, while acknowledging that it is ultimately for the European Court of Human Rights to assess and decide whether the respective measures taken by States Parties are in conformity with the European Convention on Human Rights.</w:t>
            </w:r>
          </w:p>
          <w:p w14:paraId="3BEEDE52" w14:textId="77777777" w:rsidR="00F618D6" w:rsidRPr="00F618D6" w:rsidRDefault="00F618D6" w:rsidP="00F618D6">
            <w:pPr>
              <w:rPr>
                <w:rFonts w:cs="Arial"/>
                <w:i/>
                <w:iCs/>
                <w:szCs w:val="20"/>
              </w:rPr>
            </w:pPr>
          </w:p>
          <w:p w14:paraId="55D3C2BC" w14:textId="77777777" w:rsidR="00F618D6" w:rsidRPr="00F618D6" w:rsidRDefault="00F618D6" w:rsidP="00F618D6">
            <w:pPr>
              <w:rPr>
                <w:rFonts w:cs="Arial"/>
                <w:i/>
                <w:iCs/>
                <w:szCs w:val="20"/>
              </w:rPr>
            </w:pPr>
            <w:r w:rsidRPr="00F618D6">
              <w:rPr>
                <w:rFonts w:cs="Arial"/>
                <w:i/>
                <w:iCs/>
                <w:szCs w:val="20"/>
              </w:rPr>
              <w:t>15.</w:t>
            </w:r>
            <w:r w:rsidRPr="00F618D6">
              <w:rPr>
                <w:rFonts w:cs="Arial"/>
                <w:i/>
                <w:iCs/>
                <w:szCs w:val="20"/>
              </w:rPr>
              <w:tab/>
              <w:t xml:space="preserve">The Council of Europe remains concerned about unresolved conflicts that still affect certain parts of the continent, putting at risk the security, </w:t>
            </w:r>
            <w:proofErr w:type="gramStart"/>
            <w:r w:rsidRPr="00F618D6">
              <w:rPr>
                <w:rFonts w:cs="Arial"/>
                <w:i/>
                <w:iCs/>
                <w:szCs w:val="20"/>
              </w:rPr>
              <w:t>unity</w:t>
            </w:r>
            <w:proofErr w:type="gramEnd"/>
            <w:r w:rsidRPr="00F618D6">
              <w:rPr>
                <w:rFonts w:cs="Arial"/>
                <w:i/>
                <w:iCs/>
                <w:szCs w:val="20"/>
              </w:rPr>
              <w:t xml:space="preserve"> and democratic stability of member States, and threatening the human rights of the populations concerned. Working together for reconciliation and political solutions in conformity with the norms and principles of international law remains essential.</w:t>
            </w:r>
          </w:p>
          <w:p w14:paraId="37E2830F" w14:textId="77777777" w:rsidR="00F618D6" w:rsidRPr="00F618D6" w:rsidRDefault="00F618D6" w:rsidP="00F618D6">
            <w:pPr>
              <w:rPr>
                <w:rFonts w:cs="Arial"/>
                <w:i/>
                <w:iCs/>
                <w:szCs w:val="20"/>
              </w:rPr>
            </w:pPr>
          </w:p>
          <w:p w14:paraId="07CAAB59" w14:textId="77777777" w:rsidR="00F618D6" w:rsidRPr="00F618D6" w:rsidRDefault="00F618D6" w:rsidP="00F618D6">
            <w:pPr>
              <w:rPr>
                <w:rFonts w:cs="Arial"/>
                <w:i/>
                <w:iCs/>
                <w:szCs w:val="20"/>
              </w:rPr>
            </w:pPr>
            <w:r w:rsidRPr="00F618D6">
              <w:rPr>
                <w:rFonts w:cs="Arial"/>
                <w:i/>
                <w:iCs/>
                <w:szCs w:val="20"/>
              </w:rPr>
              <w:t>16.</w:t>
            </w:r>
            <w:r w:rsidRPr="00F618D6">
              <w:rPr>
                <w:rFonts w:cs="Arial"/>
                <w:i/>
                <w:iCs/>
                <w:szCs w:val="20"/>
              </w:rPr>
              <w:tab/>
              <w:t>There is a need to further strengthen and streamline the Council of Europe by increasing the effectiveness of its activities, structures and working methods, promoting its agility and adaptability, and enhancing transparency and efficiency, in order to ensure that it plays its due role in a changing Europe. The need for additional reforms throughout the entire Organisation is therefore critical and the efforts of the Secretary General in this regard are most welcome.</w:t>
            </w:r>
          </w:p>
          <w:p w14:paraId="051C2118" w14:textId="77777777" w:rsidR="00F618D6" w:rsidRPr="00F618D6" w:rsidRDefault="00F618D6" w:rsidP="00F618D6">
            <w:pPr>
              <w:rPr>
                <w:rFonts w:cs="Arial"/>
                <w:i/>
                <w:iCs/>
                <w:szCs w:val="20"/>
              </w:rPr>
            </w:pPr>
          </w:p>
          <w:p w14:paraId="5ACB612C" w14:textId="77777777" w:rsidR="00FC4407" w:rsidRDefault="00F618D6" w:rsidP="00F618D6">
            <w:pPr>
              <w:rPr>
                <w:rFonts w:cs="Arial"/>
                <w:i/>
                <w:iCs/>
                <w:szCs w:val="20"/>
              </w:rPr>
            </w:pPr>
            <w:r w:rsidRPr="00F618D6">
              <w:rPr>
                <w:rFonts w:cs="Arial"/>
                <w:i/>
                <w:iCs/>
                <w:szCs w:val="20"/>
              </w:rPr>
              <w:t>17.</w:t>
            </w:r>
            <w:r w:rsidRPr="00F618D6">
              <w:rPr>
                <w:rFonts w:cs="Arial"/>
                <w:i/>
                <w:iCs/>
                <w:szCs w:val="20"/>
              </w:rPr>
              <w:tab/>
              <w:t>Finally, it is necessary to increase the knowledge and visibility of the work of the Council of Europe, through co-ordinated regular events in all member States, taking advantage of field offices, existing networks, youth groups, civil society, universities and research institutions and other partners with a view to promoting the Council of Europe’s core values, ideals and principles, which are our common heritage, among the new generations and the general public.</w:t>
            </w:r>
          </w:p>
          <w:p w14:paraId="28664789" w14:textId="5108D475" w:rsidR="00F618D6" w:rsidRDefault="00F618D6" w:rsidP="00F618D6">
            <w:pPr>
              <w:rPr>
                <w:rFonts w:cs="Arial"/>
                <w:szCs w:val="20"/>
              </w:rPr>
            </w:pPr>
          </w:p>
        </w:tc>
      </w:tr>
    </w:tbl>
    <w:p w14:paraId="6A191B4C" w14:textId="77777777" w:rsidR="00F00751" w:rsidRDefault="00F00751" w:rsidP="00D25F43">
      <w:pPr>
        <w:rPr>
          <w:noProof/>
        </w:rPr>
      </w:pPr>
    </w:p>
    <w:p w14:paraId="62DC97FD" w14:textId="26501A99" w:rsidR="001F1F0E" w:rsidRDefault="006502A5" w:rsidP="00D25F43">
      <w:pPr>
        <w:rPr>
          <w:noProof/>
        </w:rPr>
      </w:pPr>
      <w:r>
        <w:rPr>
          <w:noProof/>
        </w:rPr>
        <w:t>Secondly, t</w:t>
      </w:r>
      <w:r w:rsidR="001F1F0E">
        <w:rPr>
          <w:noProof/>
        </w:rPr>
        <w:t xml:space="preserve">he Ministers are also invited to adopt </w:t>
      </w:r>
      <w:r>
        <w:rPr>
          <w:noProof/>
        </w:rPr>
        <w:t xml:space="preserve">a </w:t>
      </w:r>
      <w:r w:rsidR="001F1F0E">
        <w:rPr>
          <w:noProof/>
        </w:rPr>
        <w:t xml:space="preserve">draft decision on </w:t>
      </w:r>
      <w:r>
        <w:rPr>
          <w:noProof/>
        </w:rPr>
        <w:t>the “</w:t>
      </w:r>
      <w:r w:rsidRPr="0086219B">
        <w:rPr>
          <w:b/>
          <w:bCs/>
          <w:noProof/>
        </w:rPr>
        <w:t>F</w:t>
      </w:r>
      <w:r w:rsidR="001F1F0E" w:rsidRPr="0086219B">
        <w:rPr>
          <w:b/>
          <w:bCs/>
          <w:noProof/>
        </w:rPr>
        <w:t>orthcoming activities</w:t>
      </w:r>
      <w:r>
        <w:rPr>
          <w:noProof/>
        </w:rPr>
        <w:t xml:space="preserve">” </w:t>
      </w:r>
      <w:r w:rsidR="001F1F0E">
        <w:rPr>
          <w:noProof/>
        </w:rPr>
        <w:t>of the Council of Europe, prepared by their Deputies.</w:t>
      </w:r>
    </w:p>
    <w:p w14:paraId="12476966" w14:textId="77777777" w:rsidR="001F1F0E" w:rsidRDefault="001F1F0E" w:rsidP="00D25F43">
      <w:pPr>
        <w:rPr>
          <w:noProof/>
        </w:rPr>
      </w:pPr>
    </w:p>
    <w:tbl>
      <w:tblPr>
        <w:tblStyle w:val="TableGrid"/>
        <w:tblW w:w="5000" w:type="pct"/>
        <w:tblLook w:val="04A0" w:firstRow="1" w:lastRow="0" w:firstColumn="1" w:lastColumn="0" w:noHBand="0" w:noVBand="1"/>
      </w:tblPr>
      <w:tblGrid>
        <w:gridCol w:w="9545"/>
      </w:tblGrid>
      <w:tr w:rsidR="001F1F0E" w14:paraId="36C3F329" w14:textId="77777777" w:rsidTr="00F618D6">
        <w:tc>
          <w:tcPr>
            <w:tcW w:w="9545" w:type="dxa"/>
          </w:tcPr>
          <w:p w14:paraId="2D61E5B6" w14:textId="77777777" w:rsidR="00F618D6" w:rsidRDefault="00F618D6" w:rsidP="00F618D6">
            <w:pPr>
              <w:tabs>
                <w:tab w:val="left" w:pos="709"/>
                <w:tab w:val="right" w:pos="9638"/>
              </w:tabs>
              <w:ind w:left="709"/>
              <w:rPr>
                <w:rFonts w:eastAsia="Times New Roman"/>
                <w:i/>
                <w:color w:val="000000" w:themeColor="text1"/>
                <w:szCs w:val="24"/>
              </w:rPr>
            </w:pPr>
          </w:p>
          <w:p w14:paraId="09960095" w14:textId="77777777" w:rsidR="00F618D6" w:rsidRDefault="00F618D6" w:rsidP="00F618D6">
            <w:pPr>
              <w:tabs>
                <w:tab w:val="left" w:pos="709"/>
                <w:tab w:val="right" w:pos="9638"/>
              </w:tabs>
              <w:rPr>
                <w:rFonts w:cs="Arial"/>
                <w:i/>
                <w:szCs w:val="20"/>
              </w:rPr>
            </w:pPr>
            <w:r w:rsidRPr="0077035C">
              <w:rPr>
                <w:rFonts w:cs="Arial"/>
                <w:i/>
                <w:szCs w:val="20"/>
              </w:rPr>
              <w:t>Decision</w:t>
            </w:r>
            <w:r>
              <w:rPr>
                <w:rFonts w:cs="Arial"/>
                <w:i/>
                <w:szCs w:val="20"/>
              </w:rPr>
              <w:t>s</w:t>
            </w:r>
            <w:r w:rsidRPr="0077035C">
              <w:rPr>
                <w:rFonts w:cs="Arial"/>
                <w:i/>
                <w:szCs w:val="20"/>
              </w:rPr>
              <w:t xml:space="preserve"> proposed for adoption </w:t>
            </w:r>
            <w:r>
              <w:rPr>
                <w:rFonts w:cs="Arial"/>
                <w:i/>
                <w:szCs w:val="20"/>
              </w:rPr>
              <w:t>without debate:</w:t>
            </w:r>
          </w:p>
          <w:p w14:paraId="2FA5E02E" w14:textId="77777777" w:rsidR="00F618D6" w:rsidRDefault="00F618D6" w:rsidP="00F618D6">
            <w:pPr>
              <w:tabs>
                <w:tab w:val="left" w:pos="709"/>
                <w:tab w:val="right" w:pos="9638"/>
              </w:tabs>
              <w:ind w:left="709"/>
              <w:rPr>
                <w:rFonts w:eastAsia="Times New Roman"/>
                <w:i/>
                <w:color w:val="000000" w:themeColor="text1"/>
                <w:szCs w:val="24"/>
              </w:rPr>
            </w:pPr>
          </w:p>
          <w:p w14:paraId="35E53966" w14:textId="7F276617" w:rsidR="00F618D6" w:rsidRPr="00497E98" w:rsidRDefault="005C0623" w:rsidP="00F618D6">
            <w:pPr>
              <w:tabs>
                <w:tab w:val="right" w:pos="9638"/>
              </w:tabs>
              <w:ind w:left="35"/>
              <w:rPr>
                <w:rFonts w:eastAsia="Times New Roman"/>
                <w:i/>
                <w:color w:val="000000" w:themeColor="text1"/>
                <w:szCs w:val="24"/>
              </w:rPr>
            </w:pPr>
            <w:r>
              <w:rPr>
                <w:rFonts w:eastAsia="Times New Roman"/>
                <w:i/>
                <w:color w:val="000000" w:themeColor="text1"/>
                <w:szCs w:val="24"/>
              </w:rPr>
              <w:t>“</w:t>
            </w:r>
            <w:r w:rsidR="00F618D6" w:rsidRPr="00497E98">
              <w:rPr>
                <w:rFonts w:eastAsia="Times New Roman"/>
                <w:i/>
                <w:color w:val="000000" w:themeColor="text1"/>
                <w:szCs w:val="24"/>
              </w:rPr>
              <w:t>The Committee of Ministers</w:t>
            </w:r>
          </w:p>
          <w:p w14:paraId="35D7CB62" w14:textId="77777777" w:rsidR="00F618D6" w:rsidRPr="00497E98" w:rsidRDefault="00F618D6" w:rsidP="00F618D6">
            <w:pPr>
              <w:tabs>
                <w:tab w:val="right" w:pos="9638"/>
              </w:tabs>
              <w:ind w:left="35"/>
              <w:rPr>
                <w:rFonts w:eastAsia="Times New Roman"/>
                <w:i/>
                <w:color w:val="000000" w:themeColor="text1"/>
                <w:szCs w:val="24"/>
              </w:rPr>
            </w:pPr>
          </w:p>
          <w:p w14:paraId="32A23376" w14:textId="77777777" w:rsidR="00F618D6" w:rsidRPr="00497E98" w:rsidRDefault="00F618D6" w:rsidP="00F618D6">
            <w:pPr>
              <w:ind w:left="35"/>
              <w:rPr>
                <w:rFonts w:eastAsia="Times New Roman"/>
                <w:i/>
                <w:color w:val="000000" w:themeColor="text1"/>
                <w:szCs w:val="24"/>
              </w:rPr>
            </w:pPr>
            <w:r w:rsidRPr="00497E98">
              <w:rPr>
                <w:rFonts w:eastAsia="Times New Roman"/>
                <w:i/>
                <w:color w:val="000000" w:themeColor="text1"/>
                <w:szCs w:val="24"/>
              </w:rPr>
              <w:t>1.</w:t>
            </w:r>
            <w:r w:rsidRPr="00497E98">
              <w:rPr>
                <w:rFonts w:eastAsia="Times New Roman"/>
                <w:i/>
                <w:color w:val="000000" w:themeColor="text1"/>
                <w:szCs w:val="24"/>
              </w:rPr>
              <w:tab/>
              <w:t>encouraged the implementation of recently adopted recommendations and guidelines, such as:</w:t>
            </w:r>
          </w:p>
          <w:p w14:paraId="139D0CF0" w14:textId="77777777" w:rsidR="00F618D6" w:rsidRPr="00497E98" w:rsidRDefault="00F618D6" w:rsidP="00F618D6">
            <w:pPr>
              <w:tabs>
                <w:tab w:val="right" w:pos="9638"/>
              </w:tabs>
              <w:ind w:left="35"/>
              <w:rPr>
                <w:rFonts w:eastAsia="Times New Roman"/>
                <w:i/>
                <w:color w:val="000000" w:themeColor="text1"/>
                <w:szCs w:val="24"/>
              </w:rPr>
            </w:pPr>
          </w:p>
          <w:p w14:paraId="0B060937" w14:textId="19730500" w:rsidR="00F618D6" w:rsidRDefault="00F618D6" w:rsidP="00F618D6">
            <w:pPr>
              <w:pStyle w:val="ListParagraph"/>
              <w:numPr>
                <w:ilvl w:val="0"/>
                <w:numId w:val="20"/>
              </w:numPr>
              <w:ind w:left="1453" w:hanging="709"/>
              <w:rPr>
                <w:rFonts w:eastAsia="Times New Roman"/>
                <w:i/>
                <w:color w:val="000000" w:themeColor="text1"/>
                <w:szCs w:val="24"/>
              </w:rPr>
            </w:pPr>
            <w:r w:rsidRPr="00AE6477">
              <w:rPr>
                <w:rFonts w:eastAsia="Times New Roman"/>
                <w:i/>
                <w:color w:val="000000" w:themeColor="text1"/>
                <w:szCs w:val="24"/>
              </w:rPr>
              <w:t xml:space="preserve">Recommendation </w:t>
            </w:r>
            <w:bookmarkStart w:id="2" w:name="_ML_000000000002_VALID"/>
            <w:r w:rsidR="00EB1D29" w:rsidRPr="00EB1D29">
              <w:rPr>
                <w:rFonts w:eastAsia="Times New Roman"/>
                <w:i/>
                <w:szCs w:val="24"/>
              </w:rPr>
              <w:fldChar w:fldCharType="begin"/>
            </w:r>
            <w:r w:rsidR="00EB1D29" w:rsidRPr="00EB1D29">
              <w:rPr>
                <w:rFonts w:eastAsia="Times New Roman"/>
                <w:i/>
                <w:szCs w:val="24"/>
              </w:rPr>
              <w:instrText xml:space="preserve"> HYPERLINK "https://search.coe.int/cm/Pages/result_details.aspx?Reference=CM/Rec(2021)1" \o "Recommendation of the Committee of Ministers to member States on the development and strengthening of effective, pluralist and independent national human rights institutions (Adopted by the Committee of Ministers on 31 March 2021 at the 1400th meeting of the Ministers' Deputies)" </w:instrText>
            </w:r>
            <w:r w:rsidR="00EB1D29" w:rsidRPr="00EB1D29">
              <w:rPr>
                <w:rFonts w:eastAsia="Times New Roman"/>
                <w:i/>
                <w:szCs w:val="24"/>
              </w:rPr>
            </w:r>
            <w:r w:rsidR="00EB1D29" w:rsidRPr="00EB1D29">
              <w:rPr>
                <w:rFonts w:eastAsia="Times New Roman"/>
                <w:i/>
                <w:szCs w:val="24"/>
              </w:rPr>
              <w:fldChar w:fldCharType="separate"/>
            </w:r>
            <w:bookmarkEnd w:id="2"/>
            <w:r w:rsidR="00EB1D29" w:rsidRPr="00EB1D29">
              <w:rPr>
                <w:rStyle w:val="Hyperlink"/>
                <w:rFonts w:eastAsia="Times New Roman"/>
                <w:i/>
                <w:szCs w:val="24"/>
              </w:rPr>
              <w:t>CM/Rec(2021)1</w:t>
            </w:r>
            <w:r w:rsidR="00EB1D29" w:rsidRPr="00EB1D29">
              <w:rPr>
                <w:rFonts w:eastAsia="Times New Roman"/>
                <w:i/>
                <w:szCs w:val="24"/>
              </w:rPr>
              <w:fldChar w:fldCharType="end"/>
            </w:r>
            <w:r w:rsidRPr="00AE6477">
              <w:rPr>
                <w:rFonts w:eastAsia="Times New Roman"/>
                <w:i/>
                <w:color w:val="000000" w:themeColor="text1"/>
                <w:szCs w:val="24"/>
              </w:rPr>
              <w:t xml:space="preserve"> on the development and strengthening of effective, pluralist and independent national human rights institutions;</w:t>
            </w:r>
          </w:p>
          <w:p w14:paraId="019C3509" w14:textId="77777777" w:rsidR="00F618D6" w:rsidRDefault="00F618D6" w:rsidP="00F618D6">
            <w:pPr>
              <w:pStyle w:val="ListParagraph"/>
              <w:ind w:left="1453" w:hanging="709"/>
              <w:rPr>
                <w:rFonts w:eastAsia="Times New Roman"/>
                <w:i/>
                <w:color w:val="000000" w:themeColor="text1"/>
                <w:szCs w:val="24"/>
              </w:rPr>
            </w:pPr>
          </w:p>
          <w:p w14:paraId="60AB5AA2" w14:textId="2CBBE143" w:rsidR="00F618D6"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Recommendation </w:t>
            </w:r>
            <w:bookmarkStart w:id="3" w:name="_ML_000000000003_VALID"/>
            <w:r w:rsidR="00EB1D29" w:rsidRPr="00EB1D29">
              <w:rPr>
                <w:rFonts w:eastAsia="Times New Roman"/>
                <w:i/>
                <w:szCs w:val="24"/>
              </w:rPr>
              <w:fldChar w:fldCharType="begin"/>
            </w:r>
            <w:r w:rsidR="00EB1D29" w:rsidRPr="00EB1D29">
              <w:rPr>
                <w:rFonts w:eastAsia="Times New Roman"/>
                <w:i/>
                <w:szCs w:val="24"/>
              </w:rPr>
              <w:instrText xml:space="preserve"> HYPERLINK "https://search.coe.int/cm/Pages/result_details.aspx?Reference=CM/Rec(2021)2" \o "Recommendation of the Committee of Ministers to member States on measures against the trade in goods used for the death penalty, torture and other cruel, inhuman or degrading treatment or punishment (Adopted by the Committee of Ministers on 31 March 2021 at the 1400th meeting of the Ministers' Deputies)" </w:instrText>
            </w:r>
            <w:r w:rsidR="00EB1D29" w:rsidRPr="00EB1D29">
              <w:rPr>
                <w:rFonts w:eastAsia="Times New Roman"/>
                <w:i/>
                <w:szCs w:val="24"/>
              </w:rPr>
            </w:r>
            <w:r w:rsidR="00EB1D29" w:rsidRPr="00EB1D29">
              <w:rPr>
                <w:rFonts w:eastAsia="Times New Roman"/>
                <w:i/>
                <w:szCs w:val="24"/>
              </w:rPr>
              <w:fldChar w:fldCharType="separate"/>
            </w:r>
            <w:bookmarkEnd w:id="3"/>
            <w:r w:rsidR="00EB1D29" w:rsidRPr="00EB1D29">
              <w:rPr>
                <w:rStyle w:val="Hyperlink"/>
                <w:rFonts w:eastAsia="Times New Roman"/>
                <w:i/>
                <w:szCs w:val="24"/>
              </w:rPr>
              <w:t>CM/Rec(2021)2</w:t>
            </w:r>
            <w:r w:rsidR="00EB1D29" w:rsidRPr="00EB1D29">
              <w:rPr>
                <w:rFonts w:eastAsia="Times New Roman"/>
                <w:i/>
                <w:szCs w:val="24"/>
              </w:rPr>
              <w:fldChar w:fldCharType="end"/>
            </w:r>
            <w:r w:rsidRPr="00B80602">
              <w:rPr>
                <w:rFonts w:eastAsia="Times New Roman"/>
                <w:i/>
                <w:color w:val="000000" w:themeColor="text1"/>
                <w:szCs w:val="24"/>
              </w:rPr>
              <w:t xml:space="preserve"> on measures against the trade of goods used for the death penalty, torture and other cruel, inhuman or degrading treatment or punishment;</w:t>
            </w:r>
          </w:p>
          <w:p w14:paraId="28C0D3D1" w14:textId="77777777" w:rsidR="00F618D6" w:rsidRPr="00B80602" w:rsidRDefault="00F618D6" w:rsidP="00F618D6">
            <w:pPr>
              <w:pStyle w:val="ListParagraph"/>
              <w:ind w:left="1453" w:hanging="709"/>
              <w:rPr>
                <w:rFonts w:eastAsia="Times New Roman"/>
                <w:i/>
                <w:color w:val="000000" w:themeColor="text1"/>
                <w:szCs w:val="24"/>
              </w:rPr>
            </w:pPr>
          </w:p>
          <w:p w14:paraId="088ACB80" w14:textId="77777777" w:rsidR="00F618D6"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Guidelines on the links between terrorism and transnational organised </w:t>
            </w:r>
            <w:proofErr w:type="gramStart"/>
            <w:r w:rsidRPr="00B80602">
              <w:rPr>
                <w:rFonts w:eastAsia="Times New Roman"/>
                <w:i/>
                <w:color w:val="000000" w:themeColor="text1"/>
                <w:szCs w:val="24"/>
              </w:rPr>
              <w:t>crime;</w:t>
            </w:r>
            <w:proofErr w:type="gramEnd"/>
            <w:r w:rsidRPr="00B80602">
              <w:rPr>
                <w:rFonts w:eastAsia="Times New Roman"/>
                <w:i/>
                <w:color w:val="000000" w:themeColor="text1"/>
                <w:szCs w:val="24"/>
              </w:rPr>
              <w:t xml:space="preserve"> </w:t>
            </w:r>
          </w:p>
          <w:p w14:paraId="4D9DB8B6" w14:textId="67BBBEA4" w:rsidR="00110C9A" w:rsidRPr="004B473D" w:rsidRDefault="00110C9A" w:rsidP="004B473D">
            <w:pPr>
              <w:spacing w:after="120"/>
              <w:rPr>
                <w:rFonts w:eastAsia="Times New Roman" w:cs="Arial"/>
                <w:szCs w:val="20"/>
                <w:lang w:eastAsia="fr-FR"/>
              </w:rPr>
            </w:pPr>
          </w:p>
        </w:tc>
      </w:tr>
    </w:tbl>
    <w:p w14:paraId="628B8246" w14:textId="0EA9A971" w:rsidR="004B473D" w:rsidRDefault="004B473D"/>
    <w:p w14:paraId="1DD61C36" w14:textId="77777777" w:rsidR="004B473D" w:rsidRDefault="004B473D">
      <w:r>
        <w:br w:type="page"/>
      </w:r>
    </w:p>
    <w:tbl>
      <w:tblPr>
        <w:tblStyle w:val="TableGrid"/>
        <w:tblW w:w="5000" w:type="pct"/>
        <w:tblLook w:val="04A0" w:firstRow="1" w:lastRow="0" w:firstColumn="1" w:lastColumn="0" w:noHBand="0" w:noVBand="1"/>
      </w:tblPr>
      <w:tblGrid>
        <w:gridCol w:w="9545"/>
      </w:tblGrid>
      <w:tr w:rsidR="006A166D" w14:paraId="11669B78" w14:textId="77777777" w:rsidTr="00E01A05">
        <w:tc>
          <w:tcPr>
            <w:tcW w:w="9545" w:type="dxa"/>
          </w:tcPr>
          <w:p w14:paraId="52D06C08" w14:textId="77777777" w:rsidR="00F618D6" w:rsidRPr="00B80602" w:rsidRDefault="00F618D6" w:rsidP="00F618D6">
            <w:pPr>
              <w:pStyle w:val="ListParagraph"/>
              <w:numPr>
                <w:ilvl w:val="0"/>
                <w:numId w:val="20"/>
              </w:numPr>
              <w:ind w:left="1453" w:hanging="744"/>
              <w:rPr>
                <w:rFonts w:eastAsia="Times New Roman"/>
                <w:i/>
                <w:color w:val="000000" w:themeColor="text1"/>
                <w:szCs w:val="24"/>
              </w:rPr>
            </w:pPr>
            <w:r w:rsidRPr="00B80602">
              <w:rPr>
                <w:rFonts w:eastAsia="Times New Roman"/>
                <w:i/>
                <w:color w:val="000000" w:themeColor="text1"/>
                <w:szCs w:val="24"/>
              </w:rPr>
              <w:lastRenderedPageBreak/>
              <w:t xml:space="preserve">Guidelines on upholding equality and protecting against discrimination and hate during the Covid-19 </w:t>
            </w:r>
            <w:r>
              <w:rPr>
                <w:rFonts w:eastAsia="Times New Roman"/>
                <w:i/>
                <w:color w:val="000000" w:themeColor="text1"/>
                <w:szCs w:val="24"/>
              </w:rPr>
              <w:t xml:space="preserve">pandemic </w:t>
            </w:r>
            <w:r w:rsidRPr="00B80602">
              <w:rPr>
                <w:rFonts w:eastAsia="Times New Roman"/>
                <w:i/>
                <w:color w:val="000000" w:themeColor="text1"/>
                <w:szCs w:val="24"/>
              </w:rPr>
              <w:t xml:space="preserve">and similar crises in the </w:t>
            </w:r>
            <w:proofErr w:type="gramStart"/>
            <w:r w:rsidRPr="00B80602">
              <w:rPr>
                <w:rFonts w:eastAsia="Times New Roman"/>
                <w:i/>
                <w:color w:val="000000" w:themeColor="text1"/>
                <w:szCs w:val="24"/>
              </w:rPr>
              <w:t>future;</w:t>
            </w:r>
            <w:proofErr w:type="gramEnd"/>
          </w:p>
          <w:p w14:paraId="20CD56E9" w14:textId="77777777" w:rsidR="00F618D6" w:rsidRDefault="00F618D6" w:rsidP="00F618D6">
            <w:pPr>
              <w:tabs>
                <w:tab w:val="left" w:pos="709"/>
                <w:tab w:val="right" w:pos="9638"/>
              </w:tabs>
              <w:ind w:left="709"/>
              <w:rPr>
                <w:rFonts w:eastAsia="Times New Roman"/>
                <w:i/>
                <w:color w:val="000000" w:themeColor="text1"/>
                <w:szCs w:val="24"/>
              </w:rPr>
            </w:pPr>
          </w:p>
          <w:p w14:paraId="008BF7A0"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2.</w:t>
            </w:r>
            <w:r w:rsidRPr="00497E98">
              <w:rPr>
                <w:rFonts w:eastAsia="Times New Roman"/>
                <w:i/>
                <w:color w:val="000000" w:themeColor="text1"/>
                <w:szCs w:val="24"/>
              </w:rPr>
              <w:tab/>
            </w:r>
            <w:r>
              <w:rPr>
                <w:rFonts w:eastAsia="Times New Roman"/>
                <w:i/>
                <w:color w:val="000000" w:themeColor="text1"/>
                <w:szCs w:val="24"/>
              </w:rPr>
              <w:t>e</w:t>
            </w:r>
            <w:r w:rsidRPr="00497E98">
              <w:rPr>
                <w:rFonts w:eastAsia="Times New Roman"/>
                <w:i/>
                <w:color w:val="000000" w:themeColor="text1"/>
                <w:szCs w:val="24"/>
              </w:rPr>
              <w:t>ncouraged also ongoing work on the following instruments with a view to its finalisation by the time of the 132</w:t>
            </w:r>
            <w:r w:rsidRPr="006247BF">
              <w:rPr>
                <w:rFonts w:eastAsia="Times New Roman"/>
                <w:i/>
                <w:color w:val="000000" w:themeColor="text1"/>
                <w:szCs w:val="24"/>
                <w:vertAlign w:val="superscript"/>
              </w:rPr>
              <w:t>nd</w:t>
            </w:r>
            <w:r w:rsidRPr="00497E98">
              <w:rPr>
                <w:rFonts w:eastAsia="Times New Roman"/>
                <w:i/>
                <w:color w:val="000000" w:themeColor="text1"/>
                <w:szCs w:val="24"/>
              </w:rPr>
              <w:t xml:space="preserve"> Ministerial Session in May 2022:</w:t>
            </w:r>
          </w:p>
          <w:p w14:paraId="14A75379" w14:textId="77777777" w:rsidR="00F618D6" w:rsidRPr="00497E98" w:rsidRDefault="00F618D6" w:rsidP="00F618D6">
            <w:pPr>
              <w:tabs>
                <w:tab w:val="left" w:pos="709"/>
                <w:tab w:val="right" w:pos="9638"/>
              </w:tabs>
              <w:ind w:left="709"/>
              <w:rPr>
                <w:rFonts w:eastAsia="Times New Roman"/>
                <w:i/>
                <w:color w:val="000000" w:themeColor="text1"/>
                <w:szCs w:val="24"/>
              </w:rPr>
            </w:pPr>
          </w:p>
          <w:p w14:paraId="723A1216" w14:textId="77777777" w:rsidR="00F618D6"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a recommendation by the Committee of Ministers on action against trafficking in human beings for the purpose of labour </w:t>
            </w:r>
            <w:proofErr w:type="gramStart"/>
            <w:r w:rsidRPr="00B80602">
              <w:rPr>
                <w:rFonts w:eastAsia="Times New Roman"/>
                <w:i/>
                <w:color w:val="000000" w:themeColor="text1"/>
                <w:szCs w:val="24"/>
              </w:rPr>
              <w:t>exploitation;</w:t>
            </w:r>
            <w:proofErr w:type="gramEnd"/>
          </w:p>
          <w:p w14:paraId="38D4C620" w14:textId="77777777" w:rsidR="00F618D6" w:rsidRDefault="00F618D6" w:rsidP="00F618D6">
            <w:pPr>
              <w:pStyle w:val="ListParagraph"/>
              <w:ind w:left="1453" w:hanging="709"/>
              <w:rPr>
                <w:rFonts w:eastAsia="Times New Roman"/>
                <w:i/>
                <w:color w:val="000000" w:themeColor="text1"/>
                <w:szCs w:val="24"/>
              </w:rPr>
            </w:pPr>
          </w:p>
          <w:p w14:paraId="55C179B0" w14:textId="77777777" w:rsidR="00F618D6"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a recommendation by the Committee of Ministers on migrant, refugee and asylum-seeking women and </w:t>
            </w:r>
            <w:proofErr w:type="gramStart"/>
            <w:r w:rsidRPr="00B80602">
              <w:rPr>
                <w:rFonts w:eastAsia="Times New Roman"/>
                <w:i/>
                <w:color w:val="000000" w:themeColor="text1"/>
                <w:szCs w:val="24"/>
              </w:rPr>
              <w:t>girls;</w:t>
            </w:r>
            <w:proofErr w:type="gramEnd"/>
          </w:p>
          <w:p w14:paraId="7A663A63" w14:textId="77777777" w:rsidR="00F618D6" w:rsidRPr="00B80602" w:rsidRDefault="00F618D6" w:rsidP="00F618D6">
            <w:pPr>
              <w:pStyle w:val="ListParagraph"/>
              <w:ind w:left="1453" w:hanging="709"/>
              <w:rPr>
                <w:rFonts w:eastAsia="Times New Roman"/>
                <w:i/>
                <w:color w:val="000000" w:themeColor="text1"/>
                <w:szCs w:val="24"/>
              </w:rPr>
            </w:pPr>
          </w:p>
          <w:p w14:paraId="3EDAE5EB" w14:textId="77777777" w:rsidR="00F618D6"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a recommendation by the Committee of Ministers on human rights and the protection of the </w:t>
            </w:r>
            <w:proofErr w:type="gramStart"/>
            <w:r w:rsidRPr="00B80602">
              <w:rPr>
                <w:rFonts w:eastAsia="Times New Roman"/>
                <w:i/>
                <w:color w:val="000000" w:themeColor="text1"/>
                <w:szCs w:val="24"/>
              </w:rPr>
              <w:t>environment;</w:t>
            </w:r>
            <w:proofErr w:type="gramEnd"/>
          </w:p>
          <w:p w14:paraId="6EB34F3F" w14:textId="77777777" w:rsidR="00F618D6" w:rsidRPr="00B80602" w:rsidRDefault="00F618D6" w:rsidP="00F618D6">
            <w:pPr>
              <w:pStyle w:val="ListParagraph"/>
              <w:ind w:left="1453" w:hanging="709"/>
              <w:rPr>
                <w:rFonts w:eastAsia="Times New Roman"/>
                <w:i/>
                <w:color w:val="000000" w:themeColor="text1"/>
                <w:szCs w:val="24"/>
              </w:rPr>
            </w:pPr>
          </w:p>
          <w:p w14:paraId="6FF40CC9" w14:textId="77777777" w:rsidR="00F618D6" w:rsidRPr="00B80602" w:rsidRDefault="00F618D6" w:rsidP="00F618D6">
            <w:pPr>
              <w:pStyle w:val="ListParagraph"/>
              <w:numPr>
                <w:ilvl w:val="0"/>
                <w:numId w:val="20"/>
              </w:numPr>
              <w:ind w:left="1453" w:hanging="709"/>
              <w:rPr>
                <w:rFonts w:eastAsia="Times New Roman"/>
                <w:i/>
                <w:color w:val="000000" w:themeColor="text1"/>
                <w:szCs w:val="24"/>
              </w:rPr>
            </w:pPr>
            <w:r w:rsidRPr="00B80602">
              <w:rPr>
                <w:rFonts w:eastAsia="Times New Roman"/>
                <w:i/>
                <w:color w:val="000000" w:themeColor="text1"/>
                <w:szCs w:val="24"/>
              </w:rPr>
              <w:t xml:space="preserve">examination of the feasibility and appropriateness of modernising the Convention on the </w:t>
            </w:r>
            <w:r>
              <w:rPr>
                <w:rFonts w:eastAsia="Times New Roman"/>
                <w:i/>
                <w:color w:val="000000" w:themeColor="text1"/>
                <w:szCs w:val="24"/>
              </w:rPr>
              <w:t>P</w:t>
            </w:r>
            <w:r w:rsidRPr="00B80602">
              <w:rPr>
                <w:rFonts w:eastAsia="Times New Roman"/>
                <w:i/>
                <w:color w:val="000000" w:themeColor="text1"/>
                <w:szCs w:val="24"/>
              </w:rPr>
              <w:t xml:space="preserve">rotection of </w:t>
            </w:r>
            <w:r>
              <w:rPr>
                <w:rFonts w:eastAsia="Times New Roman"/>
                <w:i/>
                <w:color w:val="000000" w:themeColor="text1"/>
                <w:szCs w:val="24"/>
              </w:rPr>
              <w:t>E</w:t>
            </w:r>
            <w:r w:rsidRPr="00B80602">
              <w:rPr>
                <w:rFonts w:eastAsia="Times New Roman"/>
                <w:i/>
                <w:color w:val="000000" w:themeColor="text1"/>
                <w:szCs w:val="24"/>
              </w:rPr>
              <w:t xml:space="preserve">nvironment through </w:t>
            </w:r>
            <w:r>
              <w:rPr>
                <w:rFonts w:eastAsia="Times New Roman"/>
                <w:i/>
                <w:color w:val="000000" w:themeColor="text1"/>
                <w:szCs w:val="24"/>
              </w:rPr>
              <w:t>C</w:t>
            </w:r>
            <w:r w:rsidRPr="00B80602">
              <w:rPr>
                <w:rFonts w:eastAsia="Times New Roman"/>
                <w:i/>
                <w:color w:val="000000" w:themeColor="text1"/>
                <w:szCs w:val="24"/>
              </w:rPr>
              <w:t xml:space="preserve">riminal </w:t>
            </w:r>
            <w:r>
              <w:rPr>
                <w:rFonts w:eastAsia="Times New Roman"/>
                <w:i/>
                <w:color w:val="000000" w:themeColor="text1"/>
                <w:szCs w:val="24"/>
              </w:rPr>
              <w:t>L</w:t>
            </w:r>
            <w:r w:rsidRPr="00B80602">
              <w:rPr>
                <w:rFonts w:eastAsia="Times New Roman"/>
                <w:i/>
                <w:color w:val="000000" w:themeColor="text1"/>
                <w:szCs w:val="24"/>
              </w:rPr>
              <w:t xml:space="preserve">aw (ETS No. 172) or of preparing a new </w:t>
            </w:r>
            <w:proofErr w:type="gramStart"/>
            <w:r w:rsidRPr="00B80602">
              <w:rPr>
                <w:rFonts w:eastAsia="Times New Roman"/>
                <w:i/>
                <w:color w:val="000000" w:themeColor="text1"/>
                <w:szCs w:val="24"/>
              </w:rPr>
              <w:t>instrument;</w:t>
            </w:r>
            <w:proofErr w:type="gramEnd"/>
          </w:p>
          <w:p w14:paraId="009B6040" w14:textId="77777777" w:rsidR="00F618D6" w:rsidRPr="00497E98" w:rsidRDefault="00F618D6" w:rsidP="00F618D6">
            <w:pPr>
              <w:tabs>
                <w:tab w:val="left" w:pos="709"/>
                <w:tab w:val="right" w:pos="9638"/>
              </w:tabs>
              <w:ind w:left="709"/>
              <w:rPr>
                <w:rFonts w:eastAsia="Times New Roman"/>
                <w:i/>
                <w:color w:val="000000" w:themeColor="text1"/>
                <w:szCs w:val="24"/>
              </w:rPr>
            </w:pPr>
          </w:p>
          <w:p w14:paraId="63C83A02" w14:textId="648AEB6B"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3.</w:t>
            </w:r>
            <w:r w:rsidRPr="00497E98">
              <w:rPr>
                <w:rFonts w:eastAsia="Times New Roman"/>
                <w:i/>
                <w:color w:val="000000" w:themeColor="text1"/>
                <w:szCs w:val="24"/>
              </w:rPr>
              <w:tab/>
              <w:t xml:space="preserve">welcomed </w:t>
            </w:r>
            <w:r>
              <w:rPr>
                <w:rFonts w:eastAsia="Times New Roman"/>
                <w:i/>
                <w:color w:val="000000" w:themeColor="text1"/>
                <w:szCs w:val="24"/>
              </w:rPr>
              <w:t>its</w:t>
            </w:r>
            <w:r w:rsidRPr="00497E98">
              <w:rPr>
                <w:rFonts w:eastAsia="Times New Roman"/>
                <w:i/>
                <w:color w:val="000000" w:themeColor="text1"/>
                <w:szCs w:val="24"/>
              </w:rPr>
              <w:t xml:space="preserve"> Deputies’ report on Council of Europe monitoring – strengthening cohesion and synergies (</w:t>
            </w:r>
            <w:bookmarkStart w:id="4" w:name="_ML_000000000004_VALID"/>
            <w:r w:rsidR="00EB1D29" w:rsidRPr="00EB1D29">
              <w:rPr>
                <w:rFonts w:eastAsia="Times New Roman"/>
                <w:i/>
                <w:color w:val="000000" w:themeColor="text1"/>
                <w:szCs w:val="24"/>
              </w:rPr>
              <w:fldChar w:fldCharType="begin"/>
            </w:r>
            <w:r w:rsidR="00EB1D29" w:rsidRPr="00EB1D29">
              <w:rPr>
                <w:rFonts w:eastAsia="Times New Roman"/>
                <w:i/>
                <w:color w:val="000000" w:themeColor="text1"/>
                <w:szCs w:val="24"/>
              </w:rPr>
              <w:instrText xml:space="preserve"> HYPERLINK "https://search.coe.int/cm/Pages/result_details.aspx?Reference=CM(2021)50-final" \o "[131st Session] Report on Council of Europe monitoring – strengthening cohesion and synergies" </w:instrText>
            </w:r>
            <w:r w:rsidR="00EB1D29" w:rsidRPr="00EB1D29">
              <w:rPr>
                <w:rFonts w:eastAsia="Times New Roman"/>
                <w:i/>
                <w:color w:val="000000" w:themeColor="text1"/>
                <w:szCs w:val="24"/>
              </w:rPr>
            </w:r>
            <w:r w:rsidR="00EB1D29" w:rsidRPr="00EB1D29">
              <w:rPr>
                <w:rFonts w:eastAsia="Times New Roman"/>
                <w:i/>
                <w:color w:val="000000" w:themeColor="text1"/>
                <w:szCs w:val="24"/>
              </w:rPr>
              <w:fldChar w:fldCharType="separate"/>
            </w:r>
            <w:bookmarkEnd w:id="4"/>
            <w:r w:rsidR="00EB1D29" w:rsidRPr="00EB1D29">
              <w:rPr>
                <w:rStyle w:val="Hyperlink"/>
                <w:rFonts w:eastAsia="Times New Roman"/>
                <w:i/>
                <w:color w:val="000000" w:themeColor="text1"/>
                <w:szCs w:val="24"/>
              </w:rPr>
              <w:t>CM(2021)50-final</w:t>
            </w:r>
            <w:r w:rsidR="00EB1D29" w:rsidRPr="00EB1D29">
              <w:rPr>
                <w:rFonts w:eastAsia="Times New Roman"/>
                <w:i/>
                <w:color w:val="000000" w:themeColor="text1"/>
                <w:szCs w:val="24"/>
              </w:rPr>
              <w:fldChar w:fldCharType="end"/>
            </w:r>
            <w:r w:rsidRPr="00497E98">
              <w:rPr>
                <w:rFonts w:eastAsia="Times New Roman"/>
                <w:i/>
                <w:color w:val="000000" w:themeColor="text1"/>
                <w:szCs w:val="24"/>
              </w:rPr>
              <w:t xml:space="preserve">), endorsed its conclusions and instructed </w:t>
            </w:r>
            <w:r>
              <w:rPr>
                <w:rFonts w:eastAsia="Times New Roman"/>
                <w:i/>
                <w:color w:val="000000" w:themeColor="text1"/>
                <w:szCs w:val="24"/>
              </w:rPr>
              <w:t>its</w:t>
            </w:r>
            <w:r w:rsidRPr="00497E98">
              <w:rPr>
                <w:rFonts w:eastAsia="Times New Roman"/>
                <w:i/>
                <w:color w:val="000000" w:themeColor="text1"/>
                <w:szCs w:val="24"/>
              </w:rPr>
              <w:t xml:space="preserve"> Deputies to ensure a proper follow-up;</w:t>
            </w:r>
          </w:p>
          <w:p w14:paraId="136658DD" w14:textId="77777777" w:rsidR="00F618D6" w:rsidRPr="00497E98" w:rsidRDefault="00F618D6" w:rsidP="00F618D6">
            <w:pPr>
              <w:tabs>
                <w:tab w:val="left" w:pos="709"/>
                <w:tab w:val="right" w:pos="9638"/>
              </w:tabs>
              <w:rPr>
                <w:rFonts w:eastAsia="Times New Roman"/>
                <w:i/>
                <w:color w:val="000000" w:themeColor="text1"/>
                <w:szCs w:val="24"/>
              </w:rPr>
            </w:pPr>
          </w:p>
          <w:p w14:paraId="586BD812" w14:textId="77777777" w:rsidR="00F618D6" w:rsidRDefault="00F618D6" w:rsidP="00F618D6">
            <w:pPr>
              <w:rPr>
                <w:rFonts w:eastAsia="Times New Roman"/>
                <w:i/>
                <w:color w:val="000000" w:themeColor="text1"/>
                <w:szCs w:val="24"/>
              </w:rPr>
            </w:pPr>
            <w:r>
              <w:rPr>
                <w:rFonts w:eastAsia="Times New Roman"/>
                <w:i/>
                <w:color w:val="000000" w:themeColor="text1"/>
                <w:szCs w:val="24"/>
              </w:rPr>
              <w:br w:type="page"/>
            </w:r>
          </w:p>
          <w:p w14:paraId="3C4D16D0"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4.</w:t>
            </w:r>
            <w:r w:rsidRPr="00497E98">
              <w:rPr>
                <w:rFonts w:eastAsia="Times New Roman"/>
                <w:i/>
                <w:color w:val="000000" w:themeColor="text1"/>
                <w:szCs w:val="24"/>
              </w:rPr>
              <w:tab/>
              <w:t xml:space="preserve">with respect to Council of Europe monitoring mechanisms, invited the Secretary General to continue her regular dialogue with the </w:t>
            </w:r>
            <w:r>
              <w:rPr>
                <w:rFonts w:eastAsia="Times New Roman"/>
                <w:i/>
                <w:color w:val="000000" w:themeColor="text1"/>
                <w:szCs w:val="24"/>
              </w:rPr>
              <w:t>c</w:t>
            </w:r>
            <w:r w:rsidRPr="00497E98">
              <w:rPr>
                <w:rFonts w:eastAsia="Times New Roman"/>
                <w:i/>
                <w:color w:val="000000" w:themeColor="text1"/>
                <w:szCs w:val="24"/>
              </w:rPr>
              <w:t>hairs of the monitoring bodies with a view to strengthening synergies and co-ordination and to report back in time for the Ministerial Session in May 2022;</w:t>
            </w:r>
          </w:p>
          <w:p w14:paraId="7470EF18" w14:textId="77777777" w:rsidR="00F618D6" w:rsidRPr="00497E98" w:rsidRDefault="00F618D6" w:rsidP="00F618D6">
            <w:pPr>
              <w:tabs>
                <w:tab w:val="left" w:pos="709"/>
                <w:tab w:val="right" w:pos="9638"/>
              </w:tabs>
              <w:rPr>
                <w:rFonts w:eastAsia="Times New Roman"/>
                <w:i/>
                <w:color w:val="000000" w:themeColor="text1"/>
                <w:szCs w:val="24"/>
              </w:rPr>
            </w:pPr>
          </w:p>
          <w:p w14:paraId="2B915B24"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5.</w:t>
            </w:r>
            <w:r w:rsidRPr="00497E98">
              <w:rPr>
                <w:rFonts w:eastAsia="Times New Roman"/>
                <w:i/>
                <w:color w:val="000000" w:themeColor="text1"/>
                <w:szCs w:val="24"/>
              </w:rPr>
              <w:tab/>
              <w:t>in the context of the 60</w:t>
            </w:r>
            <w:r w:rsidRPr="00CE7303">
              <w:rPr>
                <w:rFonts w:eastAsia="Times New Roman"/>
                <w:i/>
                <w:color w:val="000000" w:themeColor="text1"/>
                <w:szCs w:val="24"/>
                <w:vertAlign w:val="superscript"/>
              </w:rPr>
              <w:t>th</w:t>
            </w:r>
            <w:r w:rsidRPr="00497E98">
              <w:rPr>
                <w:rFonts w:eastAsia="Times New Roman"/>
                <w:i/>
                <w:color w:val="000000" w:themeColor="text1"/>
                <w:szCs w:val="24"/>
              </w:rPr>
              <w:t xml:space="preserve"> anniversary of the 1961 European Social Charter (ETS No. 35), stressed the importance of the Charter in guaranteeing social rights across the </w:t>
            </w:r>
            <w:r>
              <w:rPr>
                <w:rFonts w:eastAsia="Times New Roman"/>
                <w:i/>
                <w:color w:val="000000" w:themeColor="text1"/>
                <w:szCs w:val="24"/>
              </w:rPr>
              <w:t>c</w:t>
            </w:r>
            <w:r w:rsidRPr="00497E98">
              <w:rPr>
                <w:rFonts w:eastAsia="Times New Roman"/>
                <w:i/>
                <w:color w:val="000000" w:themeColor="text1"/>
                <w:szCs w:val="24"/>
              </w:rPr>
              <w:t>ontinent; took note of the recent report of the Secretary General “Improving the implementation of social rights – reinforcing the European Social Charter system” as well as the continuing intergovernmental work on this issue and invited its Deputies to take these into account in the ongoing consideration on the Social Charter system and report on progress in time for the Ministerial Session in May 2022;</w:t>
            </w:r>
          </w:p>
          <w:p w14:paraId="02622B74" w14:textId="77777777" w:rsidR="00F618D6" w:rsidRPr="00497E98" w:rsidRDefault="00F618D6" w:rsidP="00F618D6">
            <w:pPr>
              <w:tabs>
                <w:tab w:val="left" w:pos="709"/>
                <w:tab w:val="right" w:pos="9638"/>
              </w:tabs>
              <w:rPr>
                <w:rFonts w:eastAsia="Times New Roman"/>
                <w:i/>
                <w:color w:val="000000" w:themeColor="text1"/>
                <w:szCs w:val="24"/>
              </w:rPr>
            </w:pPr>
          </w:p>
          <w:p w14:paraId="0B29BD89"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6.</w:t>
            </w:r>
            <w:r w:rsidRPr="00497E98">
              <w:rPr>
                <w:rFonts w:eastAsia="Times New Roman"/>
                <w:i/>
                <w:color w:val="000000" w:themeColor="text1"/>
                <w:szCs w:val="24"/>
              </w:rPr>
              <w:tab/>
              <w:t xml:space="preserve">welcomed the work undertaken by </w:t>
            </w:r>
            <w:r>
              <w:rPr>
                <w:rFonts w:eastAsia="Times New Roman"/>
                <w:i/>
                <w:color w:val="000000" w:themeColor="text1"/>
                <w:szCs w:val="24"/>
              </w:rPr>
              <w:t xml:space="preserve">the </w:t>
            </w:r>
            <w:r w:rsidRPr="00497E98">
              <w:rPr>
                <w:rFonts w:eastAsia="Times New Roman"/>
                <w:i/>
                <w:color w:val="000000" w:themeColor="text1"/>
                <w:szCs w:val="24"/>
              </w:rPr>
              <w:t xml:space="preserve">Committee of Ministers and the Secretary General as a follow-up to the Helsinki Declaration concerning freedom of expression, media freedom and the safety of journalists, and instructed </w:t>
            </w:r>
            <w:r>
              <w:rPr>
                <w:rFonts w:eastAsia="Times New Roman"/>
                <w:i/>
                <w:color w:val="000000" w:themeColor="text1"/>
                <w:szCs w:val="24"/>
              </w:rPr>
              <w:t>its</w:t>
            </w:r>
            <w:r w:rsidRPr="00497E98">
              <w:rPr>
                <w:rFonts w:eastAsia="Times New Roman"/>
                <w:i/>
                <w:color w:val="000000" w:themeColor="text1"/>
                <w:szCs w:val="24"/>
              </w:rPr>
              <w:t xml:space="preserve"> Deputies to pursue their regular review and dialogue on these issues, including in the light of the forthcoming Conference of Ministers responsible for Media and Information Society, as well as the Organisation’s further standard-setting on freedom of expression and digital technologies;</w:t>
            </w:r>
          </w:p>
          <w:p w14:paraId="5B58F3AE" w14:textId="77777777" w:rsidR="00F618D6" w:rsidRPr="00497E98" w:rsidRDefault="00F618D6" w:rsidP="00F618D6">
            <w:pPr>
              <w:tabs>
                <w:tab w:val="left" w:pos="709"/>
                <w:tab w:val="right" w:pos="9638"/>
              </w:tabs>
              <w:rPr>
                <w:rFonts w:eastAsia="Times New Roman"/>
                <w:i/>
                <w:color w:val="000000" w:themeColor="text1"/>
                <w:szCs w:val="24"/>
              </w:rPr>
            </w:pPr>
          </w:p>
          <w:p w14:paraId="7E8952E8" w14:textId="666A06C3"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7.</w:t>
            </w:r>
            <w:r w:rsidRPr="00497E98">
              <w:rPr>
                <w:rFonts w:eastAsia="Times New Roman"/>
                <w:i/>
                <w:color w:val="000000" w:themeColor="text1"/>
                <w:szCs w:val="24"/>
              </w:rPr>
              <w:tab/>
              <w:t xml:space="preserve">took note of the proposals set out in document </w:t>
            </w:r>
            <w:bookmarkStart w:id="5" w:name="_ML_000000000005_VALID"/>
            <w:r w:rsidR="00EB1D29" w:rsidRPr="00EB1D29">
              <w:rPr>
                <w:rFonts w:eastAsia="Times New Roman"/>
                <w:i/>
                <w:color w:val="000000" w:themeColor="text1"/>
                <w:szCs w:val="24"/>
              </w:rPr>
              <w:fldChar w:fldCharType="begin"/>
            </w:r>
            <w:r w:rsidR="00EB1D29" w:rsidRPr="00EB1D29">
              <w:rPr>
                <w:rFonts w:eastAsia="Times New Roman"/>
                <w:i/>
                <w:color w:val="000000" w:themeColor="text1"/>
                <w:szCs w:val="24"/>
              </w:rPr>
              <w:instrText xml:space="preserve"> HYPERLINK "https://search.coe.int/cm/Pages/result_details.aspx?Reference=CM(2021)71" \o "[131st Session] Strategic Framework of the Council of Europe: Relations with other international organisations" </w:instrText>
            </w:r>
            <w:r w:rsidR="00EB1D29" w:rsidRPr="00EB1D29">
              <w:rPr>
                <w:rFonts w:eastAsia="Times New Roman"/>
                <w:i/>
                <w:color w:val="000000" w:themeColor="text1"/>
                <w:szCs w:val="24"/>
              </w:rPr>
            </w:r>
            <w:r w:rsidR="00EB1D29" w:rsidRPr="00EB1D29">
              <w:rPr>
                <w:rFonts w:eastAsia="Times New Roman"/>
                <w:i/>
                <w:color w:val="000000" w:themeColor="text1"/>
                <w:szCs w:val="24"/>
              </w:rPr>
              <w:fldChar w:fldCharType="separate"/>
            </w:r>
            <w:bookmarkEnd w:id="5"/>
            <w:r w:rsidR="00EB1D29" w:rsidRPr="00EB1D29">
              <w:rPr>
                <w:rStyle w:val="Hyperlink"/>
                <w:rFonts w:eastAsia="Times New Roman"/>
                <w:i/>
                <w:color w:val="000000" w:themeColor="text1"/>
                <w:szCs w:val="24"/>
              </w:rPr>
              <w:t>CM(2021)71</w:t>
            </w:r>
            <w:r w:rsidR="00EB1D29" w:rsidRPr="00EB1D29">
              <w:rPr>
                <w:rFonts w:eastAsia="Times New Roman"/>
                <w:i/>
                <w:color w:val="000000" w:themeColor="text1"/>
                <w:szCs w:val="24"/>
              </w:rPr>
              <w:fldChar w:fldCharType="end"/>
            </w:r>
            <w:r w:rsidRPr="00497E98">
              <w:rPr>
                <w:rFonts w:eastAsia="Times New Roman"/>
                <w:i/>
                <w:color w:val="000000" w:themeColor="text1"/>
                <w:szCs w:val="24"/>
              </w:rPr>
              <w:t xml:space="preserve"> to strengthen relations between the Council of Europe and other international organisations, including in the context of the implementation of the Sustainable Development Goals (SDGs), and invited its Deputies and the Secretary General to implement them;</w:t>
            </w:r>
          </w:p>
          <w:p w14:paraId="753E9719" w14:textId="77777777" w:rsidR="00F618D6" w:rsidRPr="00497E98" w:rsidRDefault="00F618D6" w:rsidP="00F618D6">
            <w:pPr>
              <w:tabs>
                <w:tab w:val="left" w:pos="709"/>
                <w:tab w:val="right" w:pos="9638"/>
              </w:tabs>
              <w:rPr>
                <w:rFonts w:eastAsia="Times New Roman"/>
                <w:i/>
                <w:color w:val="000000" w:themeColor="text1"/>
                <w:szCs w:val="24"/>
              </w:rPr>
            </w:pPr>
          </w:p>
          <w:p w14:paraId="7D378DFE"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8.</w:t>
            </w:r>
            <w:r w:rsidRPr="00497E98">
              <w:rPr>
                <w:rFonts w:eastAsia="Times New Roman"/>
                <w:i/>
                <w:color w:val="000000" w:themeColor="text1"/>
                <w:szCs w:val="24"/>
              </w:rPr>
              <w:tab/>
              <w:t xml:space="preserve">recalling that its Deputies will carry out a review of the Council of Europe </w:t>
            </w:r>
            <w:r>
              <w:rPr>
                <w:rFonts w:eastAsia="Times New Roman"/>
                <w:i/>
                <w:color w:val="000000" w:themeColor="text1"/>
                <w:szCs w:val="24"/>
              </w:rPr>
              <w:t>P</w:t>
            </w:r>
            <w:r w:rsidRPr="00497E98">
              <w:rPr>
                <w:rFonts w:eastAsia="Times New Roman"/>
                <w:i/>
                <w:color w:val="000000" w:themeColor="text1"/>
                <w:szCs w:val="24"/>
              </w:rPr>
              <w:t>olicy towards neighbouring regions before the end of 2021, instructed them to also reflect in this context on the contribution of the Organisation to the international order and global governance, as well as to the achievement of the Sustainable Development Goals (SDGs);</w:t>
            </w:r>
          </w:p>
          <w:p w14:paraId="574F497A" w14:textId="77777777" w:rsidR="00F618D6" w:rsidRPr="00497E98" w:rsidRDefault="00F618D6" w:rsidP="00F618D6">
            <w:pPr>
              <w:tabs>
                <w:tab w:val="left" w:pos="709"/>
                <w:tab w:val="right" w:pos="9638"/>
              </w:tabs>
              <w:rPr>
                <w:rFonts w:eastAsia="Times New Roman"/>
                <w:i/>
                <w:color w:val="000000" w:themeColor="text1"/>
                <w:szCs w:val="24"/>
              </w:rPr>
            </w:pPr>
          </w:p>
          <w:p w14:paraId="17C29F12"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t>9.</w:t>
            </w:r>
            <w:r w:rsidRPr="00497E98">
              <w:rPr>
                <w:rFonts w:eastAsia="Times New Roman"/>
                <w:i/>
                <w:color w:val="000000" w:themeColor="text1"/>
                <w:szCs w:val="24"/>
              </w:rPr>
              <w:tab/>
              <w:t>in the context of the 10</w:t>
            </w:r>
            <w:r w:rsidRPr="00CE7303">
              <w:rPr>
                <w:rFonts w:eastAsia="Times New Roman"/>
                <w:i/>
                <w:color w:val="000000" w:themeColor="text1"/>
                <w:szCs w:val="24"/>
                <w:vertAlign w:val="superscript"/>
              </w:rPr>
              <w:t>th</w:t>
            </w:r>
            <w:r w:rsidRPr="00497E98">
              <w:rPr>
                <w:rFonts w:eastAsia="Times New Roman"/>
                <w:i/>
                <w:color w:val="000000" w:themeColor="text1"/>
                <w:szCs w:val="24"/>
              </w:rPr>
              <w:t xml:space="preserve"> anniversary of the opening for signature of the Convention on </w:t>
            </w:r>
            <w:r>
              <w:rPr>
                <w:rFonts w:eastAsia="Times New Roman"/>
                <w:i/>
                <w:color w:val="000000" w:themeColor="text1"/>
                <w:szCs w:val="24"/>
              </w:rPr>
              <w:t>P</w:t>
            </w:r>
            <w:r w:rsidRPr="00497E98">
              <w:rPr>
                <w:rFonts w:eastAsia="Times New Roman"/>
                <w:i/>
                <w:color w:val="000000" w:themeColor="text1"/>
                <w:szCs w:val="24"/>
              </w:rPr>
              <w:t xml:space="preserve">reventing and </w:t>
            </w:r>
            <w:r>
              <w:rPr>
                <w:rFonts w:eastAsia="Times New Roman"/>
                <w:i/>
                <w:color w:val="000000" w:themeColor="text1"/>
                <w:szCs w:val="24"/>
              </w:rPr>
              <w:t>C</w:t>
            </w:r>
            <w:r w:rsidRPr="00497E98">
              <w:rPr>
                <w:rFonts w:eastAsia="Times New Roman"/>
                <w:i/>
                <w:color w:val="000000" w:themeColor="text1"/>
                <w:szCs w:val="24"/>
              </w:rPr>
              <w:t xml:space="preserve">ombating </w:t>
            </w:r>
            <w:r>
              <w:rPr>
                <w:rFonts w:eastAsia="Times New Roman"/>
                <w:i/>
                <w:color w:val="000000" w:themeColor="text1"/>
                <w:szCs w:val="24"/>
              </w:rPr>
              <w:t>V</w:t>
            </w:r>
            <w:r w:rsidRPr="00497E98">
              <w:rPr>
                <w:rFonts w:eastAsia="Times New Roman"/>
                <w:i/>
                <w:color w:val="000000" w:themeColor="text1"/>
                <w:szCs w:val="24"/>
              </w:rPr>
              <w:t xml:space="preserve">iolence against </w:t>
            </w:r>
            <w:r>
              <w:rPr>
                <w:rFonts w:eastAsia="Times New Roman"/>
                <w:i/>
                <w:color w:val="000000" w:themeColor="text1"/>
                <w:szCs w:val="24"/>
              </w:rPr>
              <w:t>W</w:t>
            </w:r>
            <w:r w:rsidRPr="00497E98">
              <w:rPr>
                <w:rFonts w:eastAsia="Times New Roman"/>
                <w:i/>
                <w:color w:val="000000" w:themeColor="text1"/>
                <w:szCs w:val="24"/>
              </w:rPr>
              <w:t xml:space="preserve">omen and </w:t>
            </w:r>
            <w:r>
              <w:rPr>
                <w:rFonts w:eastAsia="Times New Roman"/>
                <w:i/>
                <w:color w:val="000000" w:themeColor="text1"/>
                <w:szCs w:val="24"/>
              </w:rPr>
              <w:t>D</w:t>
            </w:r>
            <w:r w:rsidRPr="00497E98">
              <w:rPr>
                <w:rFonts w:eastAsia="Times New Roman"/>
                <w:i/>
                <w:color w:val="000000" w:themeColor="text1"/>
                <w:szCs w:val="24"/>
              </w:rPr>
              <w:t xml:space="preserve">omestic </w:t>
            </w:r>
            <w:r>
              <w:rPr>
                <w:rFonts w:eastAsia="Times New Roman"/>
                <w:i/>
                <w:color w:val="000000" w:themeColor="text1"/>
                <w:szCs w:val="24"/>
              </w:rPr>
              <w:t>V</w:t>
            </w:r>
            <w:r w:rsidRPr="00497E98">
              <w:rPr>
                <w:rFonts w:eastAsia="Times New Roman"/>
                <w:i/>
                <w:color w:val="000000" w:themeColor="text1"/>
                <w:szCs w:val="24"/>
              </w:rPr>
              <w:t>iolence (CETS No. 210, Istanbul Convention), and following the Conference “Gender equality and the Istanbul Convention: a decade of action”, reconfirmed its full commitment to preventing and combating violence against women and domestic violence; in this regard, took note of the significant contribution that the Istanbul Convention, with its set of high</w:t>
            </w:r>
            <w:r>
              <w:rPr>
                <w:rFonts w:eastAsia="Times New Roman"/>
                <w:i/>
                <w:color w:val="000000" w:themeColor="text1"/>
                <w:szCs w:val="24"/>
              </w:rPr>
              <w:t>-</w:t>
            </w:r>
            <w:r w:rsidRPr="00497E98">
              <w:rPr>
                <w:rFonts w:eastAsia="Times New Roman"/>
                <w:i/>
                <w:color w:val="000000" w:themeColor="text1"/>
                <w:szCs w:val="24"/>
              </w:rPr>
              <w:t>level standards, has already made in the States Parties to the Convention and recalled that the Convention remains open for accession to all States;</w:t>
            </w:r>
          </w:p>
          <w:p w14:paraId="205D2F89" w14:textId="77777777" w:rsidR="00F618D6" w:rsidRPr="00497E98" w:rsidRDefault="00F618D6" w:rsidP="00F618D6">
            <w:pPr>
              <w:tabs>
                <w:tab w:val="left" w:pos="709"/>
                <w:tab w:val="right" w:pos="9638"/>
              </w:tabs>
              <w:rPr>
                <w:rFonts w:eastAsia="Times New Roman"/>
                <w:i/>
                <w:color w:val="000000" w:themeColor="text1"/>
                <w:szCs w:val="24"/>
              </w:rPr>
            </w:pPr>
          </w:p>
          <w:p w14:paraId="2A3D6C0B" w14:textId="32D00E93" w:rsidR="006A166D" w:rsidRDefault="00F618D6" w:rsidP="00F618D6">
            <w:pPr>
              <w:rPr>
                <w:rFonts w:cs="Arial"/>
                <w:szCs w:val="20"/>
              </w:rPr>
            </w:pPr>
            <w:r w:rsidRPr="00497E98">
              <w:rPr>
                <w:rFonts w:eastAsia="Times New Roman"/>
                <w:i/>
                <w:color w:val="000000" w:themeColor="text1"/>
                <w:szCs w:val="24"/>
              </w:rPr>
              <w:t>10.</w:t>
            </w:r>
            <w:r w:rsidRPr="00497E98">
              <w:rPr>
                <w:rFonts w:eastAsia="Times New Roman"/>
                <w:i/>
                <w:color w:val="000000" w:themeColor="text1"/>
                <w:szCs w:val="24"/>
              </w:rPr>
              <w:tab/>
              <w:t>encouraged member States to actively engage in the follow up of the 3</w:t>
            </w:r>
            <w:r w:rsidRPr="00CE7303">
              <w:rPr>
                <w:rFonts w:eastAsia="Times New Roman"/>
                <w:i/>
                <w:color w:val="000000" w:themeColor="text1"/>
                <w:szCs w:val="24"/>
                <w:vertAlign w:val="superscript"/>
              </w:rPr>
              <w:t>rd</w:t>
            </w:r>
            <w:r w:rsidRPr="00497E98">
              <w:rPr>
                <w:rFonts w:eastAsia="Times New Roman"/>
                <w:i/>
                <w:color w:val="000000" w:themeColor="text1"/>
                <w:szCs w:val="24"/>
              </w:rPr>
              <w:t xml:space="preserve"> European Youth Work Convention, organised online </w:t>
            </w:r>
            <w:r>
              <w:rPr>
                <w:rFonts w:eastAsia="Times New Roman"/>
                <w:i/>
                <w:color w:val="000000" w:themeColor="text1"/>
                <w:szCs w:val="24"/>
              </w:rPr>
              <w:t>from</w:t>
            </w:r>
            <w:r w:rsidRPr="00497E98">
              <w:rPr>
                <w:rFonts w:eastAsia="Times New Roman"/>
                <w:i/>
                <w:color w:val="000000" w:themeColor="text1"/>
                <w:szCs w:val="24"/>
              </w:rPr>
              <w:t xml:space="preserve"> 7</w:t>
            </w:r>
            <w:r>
              <w:rPr>
                <w:rFonts w:eastAsia="Times New Roman"/>
                <w:i/>
                <w:color w:val="000000" w:themeColor="text1"/>
                <w:szCs w:val="24"/>
              </w:rPr>
              <w:t xml:space="preserve"> to </w:t>
            </w:r>
            <w:r w:rsidRPr="00497E98">
              <w:rPr>
                <w:rFonts w:eastAsia="Times New Roman"/>
                <w:i/>
                <w:color w:val="000000" w:themeColor="text1"/>
                <w:szCs w:val="24"/>
              </w:rPr>
              <w:t>10 December 2020 by the German EU Council Presidency and the German Chairmanship of the Committee of Ministers of the Council of Europe: “The European Youth Work Agenda – A strategic framework for strengthening and further developing youth work” (The Bonn Process);</w:t>
            </w:r>
          </w:p>
        </w:tc>
      </w:tr>
      <w:tr w:rsidR="006A166D" w14:paraId="42FE3D2B" w14:textId="77777777" w:rsidTr="00E01A05">
        <w:tc>
          <w:tcPr>
            <w:tcW w:w="9545" w:type="dxa"/>
          </w:tcPr>
          <w:p w14:paraId="27094D46" w14:textId="77777777" w:rsidR="00F618D6" w:rsidRPr="00497E98" w:rsidRDefault="00F618D6" w:rsidP="00F618D6">
            <w:pPr>
              <w:rPr>
                <w:rFonts w:eastAsia="Times New Roman"/>
                <w:i/>
                <w:color w:val="000000" w:themeColor="text1"/>
                <w:szCs w:val="24"/>
              </w:rPr>
            </w:pPr>
            <w:r w:rsidRPr="00497E98">
              <w:rPr>
                <w:rFonts w:eastAsia="Times New Roman"/>
                <w:i/>
                <w:color w:val="000000" w:themeColor="text1"/>
                <w:szCs w:val="24"/>
              </w:rPr>
              <w:lastRenderedPageBreak/>
              <w:t>11.</w:t>
            </w:r>
            <w:r w:rsidRPr="00497E98">
              <w:rPr>
                <w:rFonts w:eastAsia="Times New Roman"/>
                <w:i/>
                <w:color w:val="000000" w:themeColor="text1"/>
                <w:szCs w:val="24"/>
              </w:rPr>
              <w:tab/>
              <w:t xml:space="preserve">stressed the importance of multilateral co-operation and co-ordination in addressing the current healthcare challenges and welcomed the initiatives taken by the different institutions of the Council of Europe in this respect; underlined notably the recommendations by the Committee on Bioethics on how to ensure equitable access to vaccination, the guidance and assistance provided to member States in accordance with the relevant instruments of the Council of Europe, including on the Convention on the </w:t>
            </w:r>
            <w:r>
              <w:rPr>
                <w:rFonts w:eastAsia="Times New Roman"/>
                <w:i/>
                <w:color w:val="000000" w:themeColor="text1"/>
                <w:szCs w:val="24"/>
              </w:rPr>
              <w:t>C</w:t>
            </w:r>
            <w:r w:rsidRPr="00497E98">
              <w:rPr>
                <w:rFonts w:eastAsia="Times New Roman"/>
                <w:i/>
                <w:color w:val="000000" w:themeColor="text1"/>
                <w:szCs w:val="24"/>
              </w:rPr>
              <w:t xml:space="preserve">ounterfeiting of </w:t>
            </w:r>
            <w:r>
              <w:rPr>
                <w:rFonts w:eastAsia="Times New Roman"/>
                <w:i/>
                <w:color w:val="000000" w:themeColor="text1"/>
                <w:szCs w:val="24"/>
              </w:rPr>
              <w:t>M</w:t>
            </w:r>
            <w:r w:rsidRPr="00497E98">
              <w:rPr>
                <w:rFonts w:eastAsia="Times New Roman"/>
                <w:i/>
                <w:color w:val="000000" w:themeColor="text1"/>
                <w:szCs w:val="24"/>
              </w:rPr>
              <w:t xml:space="preserve">edical </w:t>
            </w:r>
            <w:r>
              <w:rPr>
                <w:rFonts w:eastAsia="Times New Roman"/>
                <w:i/>
                <w:color w:val="000000" w:themeColor="text1"/>
                <w:szCs w:val="24"/>
              </w:rPr>
              <w:t>P</w:t>
            </w:r>
            <w:r w:rsidRPr="00497E98">
              <w:rPr>
                <w:rFonts w:eastAsia="Times New Roman"/>
                <w:i/>
                <w:color w:val="000000" w:themeColor="text1"/>
                <w:szCs w:val="24"/>
              </w:rPr>
              <w:t xml:space="preserve">roducts and </w:t>
            </w:r>
            <w:r>
              <w:rPr>
                <w:rFonts w:eastAsia="Times New Roman"/>
                <w:i/>
                <w:color w:val="000000" w:themeColor="text1"/>
                <w:szCs w:val="24"/>
              </w:rPr>
              <w:t>S</w:t>
            </w:r>
            <w:r w:rsidRPr="00497E98">
              <w:rPr>
                <w:rFonts w:eastAsia="Times New Roman"/>
                <w:i/>
                <w:color w:val="000000" w:themeColor="text1"/>
                <w:szCs w:val="24"/>
              </w:rPr>
              <w:t xml:space="preserve">imilar </w:t>
            </w:r>
            <w:r>
              <w:rPr>
                <w:rFonts w:eastAsia="Times New Roman"/>
                <w:i/>
                <w:color w:val="000000" w:themeColor="text1"/>
                <w:szCs w:val="24"/>
              </w:rPr>
              <w:t>C</w:t>
            </w:r>
            <w:r w:rsidRPr="00497E98">
              <w:rPr>
                <w:rFonts w:eastAsia="Times New Roman"/>
                <w:i/>
                <w:color w:val="000000" w:themeColor="text1"/>
                <w:szCs w:val="24"/>
              </w:rPr>
              <w:t xml:space="preserve">rimes </w:t>
            </w:r>
            <w:r>
              <w:rPr>
                <w:rFonts w:eastAsia="Times New Roman"/>
                <w:i/>
                <w:color w:val="000000" w:themeColor="text1"/>
                <w:szCs w:val="24"/>
              </w:rPr>
              <w:t>I</w:t>
            </w:r>
            <w:r w:rsidRPr="00497E98">
              <w:rPr>
                <w:rFonts w:eastAsia="Times New Roman"/>
                <w:i/>
                <w:color w:val="000000" w:themeColor="text1"/>
                <w:szCs w:val="24"/>
              </w:rPr>
              <w:t xml:space="preserve">nvolving </w:t>
            </w:r>
            <w:r>
              <w:rPr>
                <w:rFonts w:eastAsia="Times New Roman"/>
                <w:i/>
                <w:color w:val="000000" w:themeColor="text1"/>
                <w:szCs w:val="24"/>
              </w:rPr>
              <w:t>T</w:t>
            </w:r>
            <w:r w:rsidRPr="00497E98">
              <w:rPr>
                <w:rFonts w:eastAsia="Times New Roman"/>
                <w:i/>
                <w:color w:val="000000" w:themeColor="text1"/>
                <w:szCs w:val="24"/>
              </w:rPr>
              <w:t xml:space="preserve">hreats to </w:t>
            </w:r>
            <w:r>
              <w:rPr>
                <w:rFonts w:eastAsia="Times New Roman"/>
                <w:i/>
                <w:color w:val="000000" w:themeColor="text1"/>
                <w:szCs w:val="24"/>
              </w:rPr>
              <w:t>P</w:t>
            </w:r>
            <w:r w:rsidRPr="00497E98">
              <w:rPr>
                <w:rFonts w:eastAsia="Times New Roman"/>
                <w:i/>
                <w:color w:val="000000" w:themeColor="text1"/>
                <w:szCs w:val="24"/>
              </w:rPr>
              <w:t xml:space="preserve">ublic </w:t>
            </w:r>
            <w:r>
              <w:rPr>
                <w:rFonts w:eastAsia="Times New Roman"/>
                <w:i/>
                <w:color w:val="000000" w:themeColor="text1"/>
                <w:szCs w:val="24"/>
              </w:rPr>
              <w:t>H</w:t>
            </w:r>
            <w:r w:rsidRPr="00497E98">
              <w:rPr>
                <w:rFonts w:eastAsia="Times New Roman"/>
                <w:i/>
                <w:color w:val="000000" w:themeColor="text1"/>
                <w:szCs w:val="24"/>
              </w:rPr>
              <w:t xml:space="preserve">ealth (CETS No. 211, </w:t>
            </w:r>
            <w:proofErr w:type="spellStart"/>
            <w:r w:rsidRPr="00497E98">
              <w:rPr>
                <w:rFonts w:eastAsia="Times New Roman"/>
                <w:i/>
                <w:color w:val="000000" w:themeColor="text1"/>
                <w:szCs w:val="24"/>
              </w:rPr>
              <w:t>Medicrime</w:t>
            </w:r>
            <w:proofErr w:type="spellEnd"/>
            <w:r w:rsidRPr="00497E98">
              <w:rPr>
                <w:rFonts w:eastAsia="Times New Roman"/>
                <w:i/>
                <w:color w:val="000000" w:themeColor="text1"/>
                <w:szCs w:val="24"/>
              </w:rPr>
              <w:t xml:space="preserve"> Convention); suggested that interested States that have not yet done so may consider signing and/or ratifying the latter; and encouraged the relevant institutions to pursue their efforts in this field, including through exchanges of good practices;</w:t>
            </w:r>
          </w:p>
          <w:p w14:paraId="2AE63A64" w14:textId="77777777" w:rsidR="00F618D6" w:rsidRPr="00497E98" w:rsidRDefault="00F618D6" w:rsidP="00F618D6">
            <w:pPr>
              <w:tabs>
                <w:tab w:val="left" w:pos="709"/>
                <w:tab w:val="right" w:pos="9638"/>
              </w:tabs>
              <w:rPr>
                <w:rFonts w:eastAsia="Times New Roman"/>
                <w:i/>
                <w:color w:val="000000" w:themeColor="text1"/>
                <w:szCs w:val="24"/>
              </w:rPr>
            </w:pPr>
          </w:p>
          <w:p w14:paraId="5D5ADE80" w14:textId="24BAA8A8" w:rsidR="00F618D6" w:rsidRDefault="00F618D6" w:rsidP="00F618D6">
            <w:pPr>
              <w:rPr>
                <w:rFonts w:eastAsia="Times New Roman"/>
                <w:i/>
                <w:color w:val="000000" w:themeColor="text1"/>
                <w:szCs w:val="24"/>
              </w:rPr>
            </w:pPr>
            <w:r w:rsidRPr="00497E98">
              <w:rPr>
                <w:rFonts w:eastAsia="Times New Roman"/>
                <w:i/>
                <w:color w:val="000000" w:themeColor="text1"/>
                <w:szCs w:val="24"/>
              </w:rPr>
              <w:t>12.</w:t>
            </w:r>
            <w:r w:rsidRPr="00497E98">
              <w:rPr>
                <w:rFonts w:eastAsia="Times New Roman"/>
                <w:i/>
                <w:color w:val="000000" w:themeColor="text1"/>
                <w:szCs w:val="24"/>
              </w:rPr>
              <w:tab/>
              <w:t xml:space="preserve">reiterated the importance of further strengthening the role and meaningful participation of civil society organisations as well as </w:t>
            </w:r>
            <w:r>
              <w:rPr>
                <w:rFonts w:eastAsia="Times New Roman"/>
                <w:i/>
                <w:color w:val="000000" w:themeColor="text1"/>
                <w:szCs w:val="24"/>
              </w:rPr>
              <w:t>n</w:t>
            </w:r>
            <w:r w:rsidRPr="00497E98">
              <w:rPr>
                <w:rFonts w:eastAsia="Times New Roman"/>
                <w:i/>
                <w:color w:val="000000" w:themeColor="text1"/>
                <w:szCs w:val="24"/>
              </w:rPr>
              <w:t xml:space="preserve">ational </w:t>
            </w:r>
            <w:r>
              <w:rPr>
                <w:rFonts w:eastAsia="Times New Roman"/>
                <w:i/>
                <w:color w:val="000000" w:themeColor="text1"/>
                <w:szCs w:val="24"/>
              </w:rPr>
              <w:t>h</w:t>
            </w:r>
            <w:r w:rsidRPr="00497E98">
              <w:rPr>
                <w:rFonts w:eastAsia="Times New Roman"/>
                <w:i/>
                <w:color w:val="000000" w:themeColor="text1"/>
                <w:szCs w:val="24"/>
              </w:rPr>
              <w:t xml:space="preserve">uman </w:t>
            </w:r>
            <w:r>
              <w:rPr>
                <w:rFonts w:eastAsia="Times New Roman"/>
                <w:i/>
                <w:color w:val="000000" w:themeColor="text1"/>
                <w:szCs w:val="24"/>
              </w:rPr>
              <w:t>r</w:t>
            </w:r>
            <w:r w:rsidRPr="00497E98">
              <w:rPr>
                <w:rFonts w:eastAsia="Times New Roman"/>
                <w:i/>
                <w:color w:val="000000" w:themeColor="text1"/>
                <w:szCs w:val="24"/>
              </w:rPr>
              <w:t xml:space="preserve">ights </w:t>
            </w:r>
            <w:r>
              <w:rPr>
                <w:rFonts w:eastAsia="Times New Roman"/>
                <w:i/>
                <w:color w:val="000000" w:themeColor="text1"/>
                <w:szCs w:val="24"/>
              </w:rPr>
              <w:t>i</w:t>
            </w:r>
            <w:r w:rsidRPr="00497E98">
              <w:rPr>
                <w:rFonts w:eastAsia="Times New Roman"/>
                <w:i/>
                <w:color w:val="000000" w:themeColor="text1"/>
                <w:szCs w:val="24"/>
              </w:rPr>
              <w:t xml:space="preserve">nstitutions in the Organisation, in line with, inter alia, the Helsinki Ministerial decisions on civil society; instructed </w:t>
            </w:r>
            <w:r>
              <w:rPr>
                <w:rFonts w:eastAsia="Times New Roman"/>
                <w:i/>
                <w:color w:val="000000" w:themeColor="text1"/>
                <w:szCs w:val="24"/>
              </w:rPr>
              <w:t>its</w:t>
            </w:r>
            <w:r w:rsidRPr="00497E98">
              <w:rPr>
                <w:rFonts w:eastAsia="Times New Roman"/>
                <w:i/>
                <w:color w:val="000000" w:themeColor="text1"/>
                <w:szCs w:val="24"/>
              </w:rPr>
              <w:t xml:space="preserve"> Deputies and invited the Secretary General to vigorously pursue the work to this end, implement the Secretary General’s follow-up proposals to the Helsinki decisions and report back on the results at the Ministerial Session in May</w:t>
            </w:r>
            <w:r>
              <w:rPr>
                <w:rFonts w:eastAsia="Times New Roman"/>
                <w:i/>
                <w:color w:val="000000" w:themeColor="text1"/>
                <w:szCs w:val="24"/>
              </w:rPr>
              <w:t> </w:t>
            </w:r>
            <w:r w:rsidRPr="00497E98">
              <w:rPr>
                <w:rFonts w:eastAsia="Times New Roman"/>
                <w:i/>
                <w:color w:val="000000" w:themeColor="text1"/>
                <w:szCs w:val="24"/>
              </w:rPr>
              <w:t>2022.</w:t>
            </w:r>
            <w:r w:rsidR="005C0623">
              <w:rPr>
                <w:rFonts w:eastAsia="Times New Roman"/>
                <w:i/>
                <w:color w:val="000000" w:themeColor="text1"/>
                <w:szCs w:val="24"/>
              </w:rPr>
              <w:t>”</w:t>
            </w:r>
          </w:p>
          <w:p w14:paraId="1FFCDEDB" w14:textId="70812F87" w:rsidR="006A166D" w:rsidRPr="00EB7318" w:rsidRDefault="006A166D" w:rsidP="006A166D">
            <w:pPr>
              <w:spacing w:after="120"/>
              <w:rPr>
                <w:rFonts w:cs="Arial"/>
                <w:szCs w:val="20"/>
              </w:rPr>
            </w:pPr>
          </w:p>
        </w:tc>
      </w:tr>
    </w:tbl>
    <w:p w14:paraId="16544BF5" w14:textId="77777777" w:rsidR="001F1F0E" w:rsidRDefault="001F1F0E" w:rsidP="001F1F0E">
      <w:pPr>
        <w:rPr>
          <w:noProof/>
        </w:rPr>
      </w:pPr>
    </w:p>
    <w:p w14:paraId="49BC4064" w14:textId="77777777" w:rsidR="00110C9A" w:rsidRDefault="00110C9A" w:rsidP="00D25F43">
      <w:pPr>
        <w:tabs>
          <w:tab w:val="left" w:pos="709"/>
          <w:tab w:val="right" w:pos="9638"/>
        </w:tabs>
        <w:rPr>
          <w:noProof/>
          <w:u w:val="single"/>
          <w:lang w:val="en-US"/>
        </w:rPr>
      </w:pPr>
    </w:p>
    <w:p w14:paraId="03288678" w14:textId="24F0ECE1" w:rsidR="00D25F43" w:rsidRPr="00BE68F6" w:rsidRDefault="00D25F43" w:rsidP="00D25F43">
      <w:pPr>
        <w:tabs>
          <w:tab w:val="left" w:pos="709"/>
          <w:tab w:val="right" w:pos="9638"/>
        </w:tabs>
        <w:rPr>
          <w:rFonts w:cs="Arial"/>
          <w:szCs w:val="20"/>
        </w:rPr>
      </w:pPr>
      <w:r w:rsidRPr="0079021E">
        <w:rPr>
          <w:noProof/>
          <w:u w:val="single"/>
          <w:lang w:val="en-US"/>
        </w:rPr>
        <w:t xml:space="preserve">With regard to sub-item </w:t>
      </w:r>
      <w:r>
        <w:rPr>
          <w:noProof/>
          <w:u w:val="single"/>
          <w:lang w:val="en-US"/>
        </w:rPr>
        <w:t>2</w:t>
      </w:r>
      <w:r w:rsidRPr="0079021E">
        <w:rPr>
          <w:noProof/>
          <w:u w:val="single"/>
          <w:lang w:val="en-US"/>
        </w:rPr>
        <w:t>.b)</w:t>
      </w:r>
      <w:r w:rsidRPr="0079021E">
        <w:rPr>
          <w:noProof/>
          <w:lang w:val="en-US"/>
        </w:rPr>
        <w:t xml:space="preserve">, </w:t>
      </w:r>
      <w:r w:rsidRPr="00BE68F6">
        <w:rPr>
          <w:rFonts w:cs="Arial"/>
          <w:szCs w:val="20"/>
        </w:rPr>
        <w:t>the Ministers are invited to adopt the following decisions on “</w:t>
      </w:r>
      <w:r w:rsidRPr="009508A2">
        <w:rPr>
          <w:rFonts w:cs="Arial"/>
          <w:b/>
          <w:bCs/>
          <w:szCs w:val="20"/>
        </w:rPr>
        <w:t>Human Rights in the Digital Age</w:t>
      </w:r>
      <w:r>
        <w:rPr>
          <w:rFonts w:cs="Arial"/>
          <w:szCs w:val="20"/>
        </w:rPr>
        <w:t>”</w:t>
      </w:r>
      <w:r w:rsidR="00913CB0">
        <w:rPr>
          <w:rFonts w:cs="Arial"/>
          <w:szCs w:val="20"/>
        </w:rPr>
        <w:t xml:space="preserve"> </w:t>
      </w:r>
      <w:r w:rsidRPr="00BE68F6">
        <w:rPr>
          <w:rFonts w:cs="Arial"/>
          <w:szCs w:val="20"/>
        </w:rPr>
        <w:t>prepared by the</w:t>
      </w:r>
      <w:r w:rsidR="00913CB0">
        <w:rPr>
          <w:rFonts w:cs="Arial"/>
          <w:szCs w:val="20"/>
        </w:rPr>
        <w:t>ir</w:t>
      </w:r>
      <w:r w:rsidRPr="00BE68F6">
        <w:rPr>
          <w:rFonts w:cs="Arial"/>
          <w:szCs w:val="20"/>
        </w:rPr>
        <w:t xml:space="preserve"> Deputies.</w:t>
      </w:r>
    </w:p>
    <w:p w14:paraId="663CFA59" w14:textId="0939634F" w:rsidR="00D25F43" w:rsidRDefault="00D25F43" w:rsidP="009926AF">
      <w:pPr>
        <w:tabs>
          <w:tab w:val="left" w:pos="709"/>
          <w:tab w:val="right" w:pos="9638"/>
        </w:tabs>
        <w:rPr>
          <w:rFonts w:cs="Arial"/>
          <w:szCs w:val="20"/>
          <w:u w:val="single"/>
        </w:rPr>
      </w:pPr>
    </w:p>
    <w:tbl>
      <w:tblPr>
        <w:tblStyle w:val="TableGrid"/>
        <w:tblW w:w="5000" w:type="pct"/>
        <w:tblLook w:val="04A0" w:firstRow="1" w:lastRow="0" w:firstColumn="1" w:lastColumn="0" w:noHBand="0" w:noVBand="1"/>
      </w:tblPr>
      <w:tblGrid>
        <w:gridCol w:w="9545"/>
      </w:tblGrid>
      <w:tr w:rsidR="00D25F43" w14:paraId="3ADE203A" w14:textId="77777777" w:rsidTr="00D25F43">
        <w:tc>
          <w:tcPr>
            <w:tcW w:w="9545" w:type="dxa"/>
          </w:tcPr>
          <w:p w14:paraId="6A86FBF5" w14:textId="77777777" w:rsidR="00F618D6" w:rsidRDefault="00F618D6" w:rsidP="00F618D6">
            <w:pPr>
              <w:tabs>
                <w:tab w:val="right" w:pos="9638"/>
              </w:tabs>
              <w:ind w:left="35"/>
              <w:rPr>
                <w:rFonts w:eastAsia="Times New Roman"/>
                <w:i/>
                <w:color w:val="000000" w:themeColor="text1"/>
                <w:szCs w:val="24"/>
              </w:rPr>
            </w:pPr>
          </w:p>
          <w:p w14:paraId="2B742B3E" w14:textId="77777777" w:rsidR="00F618D6" w:rsidRDefault="00F618D6" w:rsidP="00F618D6">
            <w:pPr>
              <w:tabs>
                <w:tab w:val="right" w:pos="9638"/>
              </w:tabs>
              <w:ind w:left="35"/>
              <w:rPr>
                <w:rFonts w:cs="Arial"/>
                <w:i/>
                <w:szCs w:val="20"/>
              </w:rPr>
            </w:pPr>
            <w:r w:rsidRPr="0077035C">
              <w:rPr>
                <w:rFonts w:cs="Arial"/>
                <w:i/>
                <w:szCs w:val="20"/>
              </w:rPr>
              <w:t>Decision</w:t>
            </w:r>
            <w:r>
              <w:rPr>
                <w:rFonts w:cs="Arial"/>
                <w:i/>
                <w:szCs w:val="20"/>
              </w:rPr>
              <w:t>s</w:t>
            </w:r>
            <w:r w:rsidRPr="0077035C">
              <w:rPr>
                <w:rFonts w:cs="Arial"/>
                <w:i/>
                <w:szCs w:val="20"/>
              </w:rPr>
              <w:t xml:space="preserve"> proposed for adoption </w:t>
            </w:r>
            <w:r>
              <w:rPr>
                <w:rFonts w:cs="Arial"/>
                <w:i/>
                <w:szCs w:val="20"/>
              </w:rPr>
              <w:t>without debate:</w:t>
            </w:r>
          </w:p>
          <w:p w14:paraId="22ABB055" w14:textId="77777777" w:rsidR="00F618D6" w:rsidRDefault="00F618D6" w:rsidP="00F618D6">
            <w:pPr>
              <w:tabs>
                <w:tab w:val="right" w:pos="9638"/>
              </w:tabs>
              <w:ind w:left="35"/>
              <w:rPr>
                <w:rFonts w:eastAsia="Times New Roman"/>
                <w:i/>
                <w:color w:val="000000" w:themeColor="text1"/>
                <w:szCs w:val="24"/>
              </w:rPr>
            </w:pPr>
          </w:p>
          <w:p w14:paraId="7392F279" w14:textId="5342BFB6" w:rsidR="00F618D6" w:rsidRPr="00497E98" w:rsidRDefault="000A0D3B" w:rsidP="00F618D6">
            <w:pPr>
              <w:tabs>
                <w:tab w:val="right" w:pos="9638"/>
              </w:tabs>
              <w:ind w:left="35"/>
              <w:rPr>
                <w:rFonts w:eastAsia="Times New Roman"/>
                <w:i/>
                <w:color w:val="000000" w:themeColor="text1"/>
                <w:szCs w:val="24"/>
              </w:rPr>
            </w:pPr>
            <w:r>
              <w:rPr>
                <w:rFonts w:eastAsia="Times New Roman"/>
                <w:i/>
                <w:color w:val="000000" w:themeColor="text1"/>
                <w:szCs w:val="24"/>
              </w:rPr>
              <w:t>“</w:t>
            </w:r>
            <w:r w:rsidR="00F618D6" w:rsidRPr="00497E98">
              <w:rPr>
                <w:rFonts w:eastAsia="Times New Roman"/>
                <w:i/>
                <w:color w:val="000000" w:themeColor="text1"/>
                <w:szCs w:val="24"/>
              </w:rPr>
              <w:t>The Committee of Ministers</w:t>
            </w:r>
          </w:p>
          <w:p w14:paraId="676CF4DB" w14:textId="77777777" w:rsidR="00F618D6" w:rsidRPr="00497E98" w:rsidRDefault="00F618D6" w:rsidP="00F618D6">
            <w:pPr>
              <w:tabs>
                <w:tab w:val="right" w:pos="9638"/>
              </w:tabs>
              <w:ind w:left="35"/>
              <w:rPr>
                <w:rFonts w:eastAsia="Times New Roman"/>
                <w:i/>
                <w:color w:val="000000" w:themeColor="text1"/>
                <w:szCs w:val="24"/>
              </w:rPr>
            </w:pPr>
          </w:p>
          <w:p w14:paraId="59FA5AC9" w14:textId="77777777" w:rsidR="00F618D6" w:rsidRPr="00497E98" w:rsidRDefault="00F618D6" w:rsidP="00F618D6">
            <w:pPr>
              <w:ind w:left="35"/>
              <w:rPr>
                <w:rFonts w:eastAsia="Times New Roman"/>
                <w:i/>
                <w:color w:val="000000" w:themeColor="text1"/>
                <w:szCs w:val="24"/>
              </w:rPr>
            </w:pPr>
            <w:r w:rsidRPr="00497E98">
              <w:rPr>
                <w:rFonts w:eastAsia="Times New Roman"/>
                <w:i/>
                <w:color w:val="000000" w:themeColor="text1"/>
                <w:szCs w:val="24"/>
              </w:rPr>
              <w:t>1.</w:t>
            </w:r>
            <w:r w:rsidRPr="00497E98">
              <w:rPr>
                <w:rFonts w:eastAsia="Times New Roman"/>
                <w:i/>
                <w:color w:val="000000" w:themeColor="text1"/>
                <w:szCs w:val="24"/>
              </w:rPr>
              <w:tab/>
              <w:t>underlined the Council of Europe’s important standard-setting work in the human rights field and acknowledged that digital development and artificial intelligence, already bringing significant benefit to societies and their citizens, also pose new challenges to human rights protection,</w:t>
            </w:r>
            <w:r>
              <w:rPr>
                <w:rFonts w:eastAsia="Times New Roman"/>
                <w:i/>
                <w:color w:val="000000" w:themeColor="text1"/>
                <w:szCs w:val="24"/>
              </w:rPr>
              <w:t xml:space="preserve"> the</w:t>
            </w:r>
            <w:r w:rsidRPr="00497E98">
              <w:rPr>
                <w:rFonts w:eastAsia="Times New Roman"/>
                <w:i/>
                <w:color w:val="000000" w:themeColor="text1"/>
                <w:szCs w:val="24"/>
              </w:rPr>
              <w:t xml:space="preserve"> rule of law and democracy on a broad spectrum of issues;</w:t>
            </w:r>
          </w:p>
          <w:p w14:paraId="7479BA11" w14:textId="77777777" w:rsidR="00F618D6" w:rsidRPr="00497E98" w:rsidRDefault="00F618D6" w:rsidP="00F618D6">
            <w:pPr>
              <w:tabs>
                <w:tab w:val="right" w:pos="9638"/>
              </w:tabs>
              <w:ind w:left="35"/>
              <w:rPr>
                <w:rFonts w:eastAsia="Times New Roman"/>
                <w:i/>
                <w:color w:val="000000" w:themeColor="text1"/>
                <w:szCs w:val="24"/>
              </w:rPr>
            </w:pPr>
          </w:p>
          <w:p w14:paraId="7CE41156" w14:textId="77777777" w:rsidR="00F618D6" w:rsidRPr="00497E98" w:rsidRDefault="00F618D6" w:rsidP="00F618D6">
            <w:pPr>
              <w:ind w:left="35"/>
              <w:rPr>
                <w:rFonts w:eastAsia="Times New Roman"/>
                <w:i/>
                <w:color w:val="000000" w:themeColor="text1"/>
                <w:szCs w:val="24"/>
              </w:rPr>
            </w:pPr>
            <w:r w:rsidRPr="00497E98">
              <w:rPr>
                <w:rFonts w:eastAsia="Times New Roman"/>
                <w:i/>
                <w:color w:val="000000" w:themeColor="text1"/>
                <w:szCs w:val="24"/>
              </w:rPr>
              <w:t>2.</w:t>
            </w:r>
            <w:r w:rsidRPr="00497E98">
              <w:rPr>
                <w:rFonts w:eastAsia="Times New Roman"/>
                <w:i/>
                <w:color w:val="000000" w:themeColor="text1"/>
                <w:szCs w:val="24"/>
              </w:rPr>
              <w:tab/>
              <w:t xml:space="preserve">highlighted the contribution already made by the Organisation to standard-setting in this field and the efforts made by its various bodies in providing assistance to member States by identifying principles for meeting these new </w:t>
            </w:r>
            <w:proofErr w:type="gramStart"/>
            <w:r w:rsidRPr="00497E98">
              <w:rPr>
                <w:rFonts w:eastAsia="Times New Roman"/>
                <w:i/>
                <w:color w:val="000000" w:themeColor="text1"/>
                <w:szCs w:val="24"/>
              </w:rPr>
              <w:t>challenges;</w:t>
            </w:r>
            <w:proofErr w:type="gramEnd"/>
            <w:r w:rsidRPr="00497E98">
              <w:rPr>
                <w:rFonts w:eastAsia="Times New Roman"/>
                <w:i/>
                <w:color w:val="000000" w:themeColor="text1"/>
                <w:szCs w:val="24"/>
              </w:rPr>
              <w:t xml:space="preserve"> in this context,</w:t>
            </w:r>
          </w:p>
          <w:p w14:paraId="547A177D" w14:textId="77777777" w:rsidR="00F618D6" w:rsidRPr="00497E98" w:rsidRDefault="00F618D6" w:rsidP="00F618D6">
            <w:pPr>
              <w:tabs>
                <w:tab w:val="right" w:pos="9638"/>
              </w:tabs>
              <w:ind w:left="35"/>
              <w:rPr>
                <w:rFonts w:eastAsia="Times New Roman"/>
                <w:i/>
                <w:color w:val="000000" w:themeColor="text1"/>
                <w:szCs w:val="24"/>
              </w:rPr>
            </w:pPr>
          </w:p>
          <w:p w14:paraId="6AE3EB00" w14:textId="77777777" w:rsidR="00F618D6" w:rsidRPr="00497E98" w:rsidRDefault="00F618D6" w:rsidP="00F618D6">
            <w:pPr>
              <w:tabs>
                <w:tab w:val="right" w:pos="9638"/>
              </w:tabs>
              <w:ind w:left="35"/>
              <w:rPr>
                <w:rFonts w:eastAsia="Times New Roman"/>
                <w:i/>
                <w:color w:val="000000" w:themeColor="text1"/>
                <w:szCs w:val="24"/>
              </w:rPr>
            </w:pPr>
            <w:r w:rsidRPr="00497E98">
              <w:rPr>
                <w:rFonts w:eastAsia="Times New Roman"/>
                <w:i/>
                <w:color w:val="000000" w:themeColor="text1"/>
                <w:szCs w:val="24"/>
              </w:rPr>
              <w:t>encouraged implementation of in particular:</w:t>
            </w:r>
          </w:p>
          <w:p w14:paraId="44BB61FA" w14:textId="77777777" w:rsidR="00F618D6" w:rsidRPr="00497E98" w:rsidRDefault="00F618D6" w:rsidP="00F618D6">
            <w:pPr>
              <w:tabs>
                <w:tab w:val="right" w:pos="9638"/>
              </w:tabs>
              <w:ind w:left="35"/>
              <w:rPr>
                <w:rFonts w:eastAsia="Times New Roman"/>
                <w:i/>
                <w:color w:val="000000" w:themeColor="text1"/>
                <w:szCs w:val="24"/>
              </w:rPr>
            </w:pPr>
          </w:p>
          <w:p w14:paraId="4F94DEB7" w14:textId="3E9F51EB" w:rsidR="005C0623" w:rsidRDefault="00F618D6" w:rsidP="0097165B">
            <w:pPr>
              <w:pStyle w:val="ListParagraph"/>
              <w:numPr>
                <w:ilvl w:val="0"/>
                <w:numId w:val="21"/>
              </w:numPr>
              <w:tabs>
                <w:tab w:val="right" w:pos="9638"/>
              </w:tabs>
              <w:ind w:left="1453" w:hanging="709"/>
              <w:rPr>
                <w:rFonts w:eastAsia="Times New Roman"/>
                <w:i/>
                <w:color w:val="000000" w:themeColor="text1"/>
                <w:szCs w:val="24"/>
              </w:rPr>
            </w:pPr>
            <w:r w:rsidRPr="005C0623">
              <w:rPr>
                <w:rFonts w:eastAsia="Times New Roman"/>
                <w:i/>
                <w:color w:val="000000" w:themeColor="text1"/>
                <w:szCs w:val="24"/>
              </w:rPr>
              <w:t xml:space="preserve">the Committee of Ministers’ Recommendation </w:t>
            </w:r>
            <w:bookmarkStart w:id="6" w:name="_ML_000000000006_VALID"/>
            <w:r w:rsidR="00EB1D29" w:rsidRPr="00EB1D29">
              <w:rPr>
                <w:rFonts w:eastAsia="Times New Roman"/>
                <w:i/>
                <w:szCs w:val="24"/>
              </w:rPr>
              <w:fldChar w:fldCharType="begin"/>
            </w:r>
            <w:r w:rsidR="00EB1D29" w:rsidRPr="00EB1D29">
              <w:rPr>
                <w:rFonts w:eastAsia="Times New Roman"/>
                <w:i/>
                <w:szCs w:val="24"/>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EB1D29" w:rsidRPr="00EB1D29">
              <w:rPr>
                <w:rFonts w:eastAsia="Times New Roman"/>
                <w:i/>
                <w:szCs w:val="24"/>
              </w:rPr>
            </w:r>
            <w:r w:rsidR="00EB1D29" w:rsidRPr="00EB1D29">
              <w:rPr>
                <w:rFonts w:eastAsia="Times New Roman"/>
                <w:i/>
                <w:szCs w:val="24"/>
              </w:rPr>
              <w:fldChar w:fldCharType="separate"/>
            </w:r>
            <w:bookmarkEnd w:id="6"/>
            <w:r w:rsidR="00EB1D29" w:rsidRPr="00EB1D29">
              <w:rPr>
                <w:rStyle w:val="Hyperlink"/>
                <w:rFonts w:eastAsia="Times New Roman"/>
                <w:i/>
                <w:szCs w:val="24"/>
              </w:rPr>
              <w:t>CM/Rec(2018)2</w:t>
            </w:r>
            <w:r w:rsidR="00EB1D29" w:rsidRPr="00EB1D29">
              <w:rPr>
                <w:rFonts w:eastAsia="Times New Roman"/>
                <w:i/>
                <w:szCs w:val="24"/>
              </w:rPr>
              <w:fldChar w:fldCharType="end"/>
            </w:r>
            <w:r w:rsidRPr="005C0623">
              <w:rPr>
                <w:rFonts w:eastAsia="Times New Roman"/>
                <w:i/>
                <w:color w:val="000000" w:themeColor="text1"/>
                <w:szCs w:val="24"/>
              </w:rPr>
              <w:t xml:space="preserve"> on the roles and responsibilities of internet intermediaries;</w:t>
            </w:r>
          </w:p>
          <w:p w14:paraId="1E34FEA9" w14:textId="328D803D" w:rsidR="00F618D6" w:rsidRPr="005C0623" w:rsidRDefault="00F618D6" w:rsidP="0097165B">
            <w:pPr>
              <w:pStyle w:val="ListParagraph"/>
              <w:numPr>
                <w:ilvl w:val="0"/>
                <w:numId w:val="21"/>
              </w:numPr>
              <w:tabs>
                <w:tab w:val="right" w:pos="9638"/>
              </w:tabs>
              <w:ind w:left="1453" w:hanging="709"/>
              <w:rPr>
                <w:rFonts w:eastAsia="Times New Roman"/>
                <w:i/>
                <w:color w:val="000000" w:themeColor="text1"/>
                <w:szCs w:val="24"/>
              </w:rPr>
            </w:pPr>
            <w:r w:rsidRPr="005C0623">
              <w:rPr>
                <w:rFonts w:eastAsia="Times New Roman"/>
                <w:i/>
                <w:color w:val="000000" w:themeColor="text1"/>
                <w:szCs w:val="24"/>
              </w:rPr>
              <w:t xml:space="preserve">the Committee of Ministers’ Recommendation </w:t>
            </w:r>
            <w:bookmarkStart w:id="7" w:name="_ML_000000000007_VALID"/>
            <w:r w:rsidR="00EB1D29" w:rsidRPr="00EB1D29">
              <w:rPr>
                <w:rFonts w:eastAsia="Times New Roman"/>
                <w:i/>
                <w:color w:val="000000" w:themeColor="text1"/>
                <w:szCs w:val="24"/>
              </w:rPr>
              <w:fldChar w:fldCharType="begin"/>
            </w:r>
            <w:r w:rsidR="00EB1D29" w:rsidRPr="00EB1D29">
              <w:rPr>
                <w:rFonts w:eastAsia="Times New Roman"/>
                <w:i/>
                <w:color w:val="000000" w:themeColor="text1"/>
                <w:szCs w:val="24"/>
              </w:rPr>
              <w:instrText xml:space="preserve"> HYPERLINK "https://search.coe.int/cm/Pages/result_details.aspx?Reference=CM/Rec(2020)1" \o "Recommendation of the Committee of Ministers to member States on the human rights impacts of algorithmic systems (Adopted by the Committee of Ministers on 8 April 2020 at the 1373rd meeting of the Ministers’ Deputies)" </w:instrText>
            </w:r>
            <w:r w:rsidR="00EB1D29" w:rsidRPr="00EB1D29">
              <w:rPr>
                <w:rFonts w:eastAsia="Times New Roman"/>
                <w:i/>
                <w:color w:val="000000" w:themeColor="text1"/>
                <w:szCs w:val="24"/>
              </w:rPr>
            </w:r>
            <w:r w:rsidR="00EB1D29" w:rsidRPr="00EB1D29">
              <w:rPr>
                <w:rFonts w:eastAsia="Times New Roman"/>
                <w:i/>
                <w:color w:val="000000" w:themeColor="text1"/>
                <w:szCs w:val="24"/>
              </w:rPr>
              <w:fldChar w:fldCharType="separate"/>
            </w:r>
            <w:bookmarkEnd w:id="7"/>
            <w:r w:rsidR="00EB1D29" w:rsidRPr="00EB1D29">
              <w:rPr>
                <w:rStyle w:val="Hyperlink"/>
                <w:rFonts w:eastAsia="Times New Roman"/>
                <w:i/>
                <w:color w:val="000000" w:themeColor="text1"/>
                <w:szCs w:val="24"/>
              </w:rPr>
              <w:t>CM/Rec(2020)1</w:t>
            </w:r>
            <w:r w:rsidR="00EB1D29" w:rsidRPr="00EB1D29">
              <w:rPr>
                <w:rFonts w:eastAsia="Times New Roman"/>
                <w:i/>
                <w:color w:val="000000" w:themeColor="text1"/>
                <w:szCs w:val="24"/>
              </w:rPr>
              <w:fldChar w:fldCharType="end"/>
            </w:r>
            <w:r w:rsidRPr="005C0623">
              <w:rPr>
                <w:rFonts w:eastAsia="Times New Roman"/>
                <w:i/>
                <w:color w:val="000000" w:themeColor="text1"/>
                <w:szCs w:val="24"/>
              </w:rPr>
              <w:t xml:space="preserve"> on the human rights impacts of algorithmic systems;</w:t>
            </w:r>
          </w:p>
          <w:p w14:paraId="721A4F1E" w14:textId="24222BDD" w:rsidR="00F618D6" w:rsidRPr="00497E98" w:rsidRDefault="00F618D6" w:rsidP="00A61D38">
            <w:pPr>
              <w:ind w:left="1453" w:hanging="709"/>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the Committee of Ministers’ Guidelines on online dispute resolution mechanisms in civil and administrative court </w:t>
            </w:r>
            <w:proofErr w:type="gramStart"/>
            <w:r w:rsidRPr="00497E98">
              <w:rPr>
                <w:rFonts w:eastAsia="Times New Roman"/>
                <w:i/>
                <w:color w:val="000000" w:themeColor="text1"/>
                <w:szCs w:val="24"/>
              </w:rPr>
              <w:t>proceedings;</w:t>
            </w:r>
            <w:proofErr w:type="gramEnd"/>
          </w:p>
          <w:p w14:paraId="765A14CD" w14:textId="1F33EB31" w:rsidR="00F618D6" w:rsidRPr="00497E98" w:rsidRDefault="00F618D6" w:rsidP="00A61D38">
            <w:pPr>
              <w:ind w:left="1453" w:hanging="709"/>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the Venice Commission’s Principles for a fundamental rights-compliant use of digital technologies in electoral </w:t>
            </w:r>
            <w:proofErr w:type="gramStart"/>
            <w:r w:rsidRPr="00497E98">
              <w:rPr>
                <w:rFonts w:eastAsia="Times New Roman"/>
                <w:i/>
                <w:color w:val="000000" w:themeColor="text1"/>
                <w:szCs w:val="24"/>
              </w:rPr>
              <w:t>processes;</w:t>
            </w:r>
            <w:proofErr w:type="gramEnd"/>
          </w:p>
          <w:p w14:paraId="78DCF3AE" w14:textId="707CAF60" w:rsidR="00F618D6" w:rsidRPr="00497E98" w:rsidRDefault="00F618D6" w:rsidP="00A61D38">
            <w:pPr>
              <w:ind w:left="1453" w:hanging="709"/>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the European Commission for the Efficiency of Justice’s European Ethical Charter on the use of artificial intelligence in judicial systems and their </w:t>
            </w:r>
            <w:proofErr w:type="gramStart"/>
            <w:r w:rsidRPr="00497E98">
              <w:rPr>
                <w:rFonts w:eastAsia="Times New Roman"/>
                <w:i/>
                <w:color w:val="000000" w:themeColor="text1"/>
                <w:szCs w:val="24"/>
              </w:rPr>
              <w:t>environment;</w:t>
            </w:r>
            <w:proofErr w:type="gramEnd"/>
          </w:p>
          <w:p w14:paraId="4F7D5A1D" w14:textId="77777777" w:rsidR="00F618D6" w:rsidRPr="00497E98" w:rsidRDefault="00F618D6" w:rsidP="00F618D6">
            <w:pPr>
              <w:tabs>
                <w:tab w:val="right" w:pos="9638"/>
              </w:tabs>
              <w:ind w:left="35"/>
              <w:rPr>
                <w:rFonts w:eastAsia="Times New Roman"/>
                <w:i/>
                <w:color w:val="000000" w:themeColor="text1"/>
                <w:szCs w:val="24"/>
              </w:rPr>
            </w:pPr>
          </w:p>
          <w:p w14:paraId="16F6E6C6" w14:textId="77777777" w:rsidR="00F618D6" w:rsidRPr="00497E98" w:rsidRDefault="00F618D6" w:rsidP="00F618D6">
            <w:pPr>
              <w:tabs>
                <w:tab w:val="right" w:pos="9638"/>
              </w:tabs>
              <w:ind w:left="35"/>
              <w:rPr>
                <w:rFonts w:eastAsia="Times New Roman"/>
                <w:i/>
                <w:color w:val="000000" w:themeColor="text1"/>
                <w:szCs w:val="24"/>
              </w:rPr>
            </w:pPr>
            <w:r w:rsidRPr="00497E98">
              <w:rPr>
                <w:rFonts w:eastAsia="Times New Roman"/>
                <w:i/>
                <w:color w:val="000000" w:themeColor="text1"/>
                <w:szCs w:val="24"/>
              </w:rPr>
              <w:t>and noted:</w:t>
            </w:r>
          </w:p>
          <w:p w14:paraId="19000469" w14:textId="77777777" w:rsidR="00F618D6" w:rsidRPr="00497E98" w:rsidRDefault="00F618D6" w:rsidP="00F618D6">
            <w:pPr>
              <w:tabs>
                <w:tab w:val="right" w:pos="9638"/>
              </w:tabs>
              <w:ind w:left="35"/>
              <w:rPr>
                <w:rFonts w:eastAsia="Times New Roman"/>
                <w:i/>
                <w:color w:val="000000" w:themeColor="text1"/>
                <w:szCs w:val="24"/>
              </w:rPr>
            </w:pPr>
          </w:p>
          <w:p w14:paraId="30B5F8C0" w14:textId="77777777" w:rsidR="00F618D6" w:rsidRDefault="00F618D6" w:rsidP="00A61D38">
            <w:pPr>
              <w:ind w:left="1453" w:hanging="709"/>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the Guidelines on Facial Recognition adopted by the Consultative Committee of the Convention for the Protection of Individuals with regard to Automatic Processing of Personal Data (ETS No. 108</w:t>
            </w:r>
            <w:proofErr w:type="gramStart"/>
            <w:r w:rsidRPr="00497E98">
              <w:rPr>
                <w:rFonts w:eastAsia="Times New Roman"/>
                <w:i/>
                <w:color w:val="000000" w:themeColor="text1"/>
                <w:szCs w:val="24"/>
              </w:rPr>
              <w:t>);</w:t>
            </w:r>
            <w:proofErr w:type="gramEnd"/>
          </w:p>
          <w:p w14:paraId="45E24CE1" w14:textId="77777777" w:rsidR="00F618D6" w:rsidRPr="00497E98" w:rsidRDefault="00F618D6" w:rsidP="00A61D38">
            <w:pPr>
              <w:ind w:left="1453" w:hanging="709"/>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the Committee of Ministers’ recently adopted Declarations on the risks of computer-assisted or artificial-intelligence-enabled decision making in the field of the social safety net and on the need to protect children’s privacy in the digital </w:t>
            </w:r>
            <w:proofErr w:type="gramStart"/>
            <w:r w:rsidRPr="00497E98">
              <w:rPr>
                <w:rFonts w:eastAsia="Times New Roman"/>
                <w:i/>
                <w:color w:val="000000" w:themeColor="text1"/>
                <w:szCs w:val="24"/>
              </w:rPr>
              <w:t>environment;</w:t>
            </w:r>
            <w:proofErr w:type="gramEnd"/>
          </w:p>
          <w:p w14:paraId="15AC3EE3" w14:textId="77777777" w:rsidR="00F618D6" w:rsidRPr="00497E98" w:rsidRDefault="00F618D6" w:rsidP="00F618D6">
            <w:pPr>
              <w:tabs>
                <w:tab w:val="right" w:pos="9638"/>
              </w:tabs>
              <w:ind w:left="35"/>
              <w:rPr>
                <w:rFonts w:eastAsia="Times New Roman"/>
                <w:i/>
                <w:color w:val="000000" w:themeColor="text1"/>
                <w:szCs w:val="24"/>
              </w:rPr>
            </w:pPr>
          </w:p>
          <w:p w14:paraId="4F950A66" w14:textId="77777777" w:rsidR="00110C9A" w:rsidRDefault="00F618D6" w:rsidP="00A61D38">
            <w:pPr>
              <w:ind w:left="35"/>
              <w:rPr>
                <w:rFonts w:eastAsia="Times New Roman"/>
                <w:i/>
                <w:color w:val="000000" w:themeColor="text1"/>
                <w:szCs w:val="24"/>
              </w:rPr>
            </w:pPr>
            <w:r w:rsidRPr="00497E98">
              <w:rPr>
                <w:rFonts w:eastAsia="Times New Roman"/>
                <w:i/>
                <w:color w:val="000000" w:themeColor="text1"/>
                <w:szCs w:val="24"/>
              </w:rPr>
              <w:t>3.</w:t>
            </w:r>
            <w:r w:rsidRPr="00497E98">
              <w:rPr>
                <w:rFonts w:eastAsia="Times New Roman"/>
                <w:i/>
                <w:color w:val="000000" w:themeColor="text1"/>
                <w:szCs w:val="24"/>
              </w:rPr>
              <w:tab/>
              <w:t xml:space="preserve">considering the ever-increasing importance of digital technologies and artificial intelligence, and taking into account the Council of Europe’s role in efficiently protecting and promoting human rights including in the rapidly changing digital </w:t>
            </w:r>
            <w:proofErr w:type="gramStart"/>
            <w:r w:rsidRPr="00497E98">
              <w:rPr>
                <w:rFonts w:eastAsia="Times New Roman"/>
                <w:i/>
                <w:color w:val="000000" w:themeColor="text1"/>
                <w:szCs w:val="24"/>
              </w:rPr>
              <w:t>area;</w:t>
            </w:r>
            <w:proofErr w:type="gramEnd"/>
          </w:p>
          <w:p w14:paraId="41CB99F5" w14:textId="58D0713D" w:rsidR="005C0623" w:rsidRPr="006A166D" w:rsidRDefault="005C0623" w:rsidP="00A61D38">
            <w:pPr>
              <w:ind w:left="35"/>
              <w:rPr>
                <w:rFonts w:cs="Arial"/>
                <w:szCs w:val="20"/>
              </w:rPr>
            </w:pPr>
          </w:p>
        </w:tc>
      </w:tr>
    </w:tbl>
    <w:p w14:paraId="33A0F34D" w14:textId="23BCD1B5" w:rsidR="006A166D" w:rsidRDefault="006A166D"/>
    <w:p w14:paraId="1DC5E0C0" w14:textId="4B4BF0FA" w:rsidR="005C0623" w:rsidRDefault="005C0623"/>
    <w:p w14:paraId="3B688EBF" w14:textId="77777777" w:rsidR="005C0623" w:rsidRDefault="005C0623"/>
    <w:tbl>
      <w:tblPr>
        <w:tblStyle w:val="TableGrid"/>
        <w:tblW w:w="5000" w:type="pct"/>
        <w:tblLook w:val="04A0" w:firstRow="1" w:lastRow="0" w:firstColumn="1" w:lastColumn="0" w:noHBand="0" w:noVBand="1"/>
      </w:tblPr>
      <w:tblGrid>
        <w:gridCol w:w="9545"/>
      </w:tblGrid>
      <w:tr w:rsidR="006E005F" w14:paraId="336A561F" w14:textId="77777777" w:rsidTr="00D25F43">
        <w:tc>
          <w:tcPr>
            <w:tcW w:w="9545" w:type="dxa"/>
          </w:tcPr>
          <w:p w14:paraId="49BE0BC0" w14:textId="77777777" w:rsidR="00F618D6" w:rsidRPr="00497E98" w:rsidRDefault="00F618D6" w:rsidP="00F618D6">
            <w:pPr>
              <w:pStyle w:val="ListParagraph"/>
              <w:numPr>
                <w:ilvl w:val="0"/>
                <w:numId w:val="22"/>
              </w:numPr>
              <w:tabs>
                <w:tab w:val="left" w:pos="709"/>
                <w:tab w:val="right" w:pos="9638"/>
              </w:tabs>
              <w:rPr>
                <w:rFonts w:eastAsia="Times New Roman"/>
                <w:i/>
                <w:color w:val="000000" w:themeColor="text1"/>
                <w:szCs w:val="24"/>
              </w:rPr>
            </w:pPr>
            <w:proofErr w:type="gramStart"/>
            <w:r w:rsidRPr="00497E98">
              <w:rPr>
                <w:rFonts w:eastAsia="Times New Roman"/>
                <w:i/>
                <w:color w:val="000000" w:themeColor="text1"/>
                <w:szCs w:val="24"/>
              </w:rPr>
              <w:lastRenderedPageBreak/>
              <w:t>with regard to</w:t>
            </w:r>
            <w:proofErr w:type="gramEnd"/>
            <w:r w:rsidRPr="00497E98">
              <w:rPr>
                <w:rFonts w:eastAsia="Times New Roman"/>
                <w:i/>
                <w:color w:val="000000" w:themeColor="text1"/>
                <w:szCs w:val="24"/>
              </w:rPr>
              <w:t xml:space="preserve"> artificial intelligence:</w:t>
            </w:r>
          </w:p>
          <w:p w14:paraId="1AD5A868" w14:textId="77777777" w:rsidR="00F618D6" w:rsidRPr="00497E98" w:rsidRDefault="00F618D6" w:rsidP="00F618D6">
            <w:pPr>
              <w:tabs>
                <w:tab w:val="left" w:pos="709"/>
                <w:tab w:val="right" w:pos="9638"/>
              </w:tabs>
              <w:ind w:left="709"/>
              <w:rPr>
                <w:rFonts w:eastAsia="Times New Roman"/>
                <w:i/>
                <w:color w:val="000000" w:themeColor="text1"/>
                <w:szCs w:val="24"/>
              </w:rPr>
            </w:pPr>
          </w:p>
          <w:p w14:paraId="11AA6797" w14:textId="77777777" w:rsidR="00F618D6" w:rsidRPr="00497E98" w:rsidRDefault="00F618D6" w:rsidP="005C0623">
            <w:pPr>
              <w:ind w:left="1453" w:hanging="744"/>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took note of the work of the Ad hoc Committee on Artificial Intelligence (CAHAI) and the feasibility study conducted by the Committee, and of the ongoing work that is due to be completed at the end of </w:t>
            </w:r>
            <w:proofErr w:type="gramStart"/>
            <w:r w:rsidRPr="00497E98">
              <w:rPr>
                <w:rFonts w:eastAsia="Times New Roman"/>
                <w:i/>
                <w:color w:val="000000" w:themeColor="text1"/>
                <w:szCs w:val="24"/>
              </w:rPr>
              <w:t>2021;</w:t>
            </w:r>
            <w:proofErr w:type="gramEnd"/>
          </w:p>
          <w:p w14:paraId="5154BC1C" w14:textId="77777777" w:rsidR="00F618D6" w:rsidRPr="00497E98" w:rsidRDefault="00F618D6" w:rsidP="005C0623">
            <w:pPr>
              <w:tabs>
                <w:tab w:val="left" w:pos="709"/>
                <w:tab w:val="right" w:pos="9638"/>
              </w:tabs>
              <w:ind w:left="1453" w:hanging="744"/>
              <w:rPr>
                <w:rFonts w:eastAsia="Times New Roman"/>
                <w:i/>
                <w:color w:val="000000" w:themeColor="text1"/>
                <w:szCs w:val="24"/>
              </w:rPr>
            </w:pPr>
          </w:p>
          <w:p w14:paraId="3AC1571D" w14:textId="77777777" w:rsidR="00F618D6" w:rsidRPr="00497E98" w:rsidRDefault="00F618D6" w:rsidP="005C0623">
            <w:pPr>
              <w:ind w:left="1453" w:hanging="744"/>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decided to give priority to the work on an appropriate legal framework for the development, design and application of artificial intelligence based on the Council of Europe’s standards on human rights, democracy and the rule of law, and conducive to </w:t>
            </w:r>
            <w:proofErr w:type="gramStart"/>
            <w:r w:rsidRPr="00497E98">
              <w:rPr>
                <w:rFonts w:eastAsia="Times New Roman"/>
                <w:i/>
                <w:color w:val="000000" w:themeColor="text1"/>
                <w:szCs w:val="24"/>
              </w:rPr>
              <w:t>innovation;</w:t>
            </w:r>
            <w:proofErr w:type="gramEnd"/>
          </w:p>
          <w:p w14:paraId="2637BE51" w14:textId="77777777" w:rsidR="00F618D6" w:rsidRPr="00497E98" w:rsidRDefault="00F618D6" w:rsidP="005C0623">
            <w:pPr>
              <w:tabs>
                <w:tab w:val="left" w:pos="709"/>
                <w:tab w:val="right" w:pos="9638"/>
              </w:tabs>
              <w:ind w:left="1453" w:hanging="744"/>
              <w:rPr>
                <w:rFonts w:eastAsia="Times New Roman"/>
                <w:i/>
                <w:color w:val="000000" w:themeColor="text1"/>
                <w:szCs w:val="24"/>
              </w:rPr>
            </w:pPr>
          </w:p>
          <w:p w14:paraId="438CE78B" w14:textId="77777777" w:rsidR="00F618D6" w:rsidRPr="00497E98" w:rsidRDefault="00F618D6" w:rsidP="005C0623">
            <w:pPr>
              <w:ind w:left="1453" w:hanging="744"/>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recalled the importance of this work being based on strong evidence and an inclusive consultation process, and undertaken in co-operation with international and supranational partners to ensure a global view of the </w:t>
            </w:r>
            <w:proofErr w:type="gramStart"/>
            <w:r w:rsidRPr="00497E98">
              <w:rPr>
                <w:rFonts w:eastAsia="Times New Roman"/>
                <w:i/>
                <w:color w:val="000000" w:themeColor="text1"/>
                <w:szCs w:val="24"/>
              </w:rPr>
              <w:t>subject;</w:t>
            </w:r>
            <w:proofErr w:type="gramEnd"/>
          </w:p>
          <w:p w14:paraId="0F9B893B" w14:textId="77777777" w:rsidR="00F618D6" w:rsidRPr="00497E98" w:rsidRDefault="00F618D6" w:rsidP="005C0623">
            <w:pPr>
              <w:tabs>
                <w:tab w:val="left" w:pos="709"/>
                <w:tab w:val="right" w:pos="9638"/>
              </w:tabs>
              <w:ind w:left="1453" w:hanging="744"/>
              <w:rPr>
                <w:rFonts w:eastAsia="Times New Roman"/>
                <w:i/>
                <w:color w:val="000000" w:themeColor="text1"/>
                <w:szCs w:val="24"/>
              </w:rPr>
            </w:pPr>
          </w:p>
          <w:p w14:paraId="5CEC45B8" w14:textId="77777777" w:rsidR="00F618D6" w:rsidRPr="00497E98" w:rsidRDefault="00F618D6" w:rsidP="005C0623">
            <w:pPr>
              <w:ind w:left="1453" w:hanging="744"/>
              <w:rPr>
                <w:rFonts w:eastAsia="Times New Roman"/>
                <w:i/>
                <w:color w:val="000000" w:themeColor="text1"/>
                <w:szCs w:val="24"/>
              </w:rPr>
            </w:pPr>
            <w:r w:rsidRPr="00497E98">
              <w:rPr>
                <w:rFonts w:eastAsia="Times New Roman"/>
                <w:i/>
                <w:color w:val="000000" w:themeColor="text1"/>
                <w:szCs w:val="24"/>
              </w:rPr>
              <w:t>-</w:t>
            </w:r>
            <w:r w:rsidRPr="00497E98">
              <w:rPr>
                <w:rFonts w:eastAsia="Times New Roman"/>
                <w:i/>
                <w:color w:val="000000" w:themeColor="text1"/>
                <w:szCs w:val="24"/>
              </w:rPr>
              <w:tab/>
              <w:t xml:space="preserve">invited </w:t>
            </w:r>
            <w:r>
              <w:rPr>
                <w:rFonts w:eastAsia="Times New Roman"/>
                <w:i/>
                <w:color w:val="000000" w:themeColor="text1"/>
                <w:szCs w:val="24"/>
              </w:rPr>
              <w:t>its</w:t>
            </w:r>
            <w:r w:rsidRPr="00497E98">
              <w:rPr>
                <w:rFonts w:eastAsia="Times New Roman"/>
                <w:i/>
                <w:color w:val="000000" w:themeColor="text1"/>
                <w:szCs w:val="24"/>
              </w:rPr>
              <w:t xml:space="preserve"> Deputies, while examining the full range of possible options, to focus particularly on a possible legal framework which can be composed of a binding legal instrument of a transversal character, including notably general common principles, as well as additional binding or non-binding instruments to address challenges relating to the application of artificial intelligence in specific sectors, with a view to having negotiations on the transversal instrument started by the 132</w:t>
            </w:r>
            <w:r w:rsidRPr="00DF59D0">
              <w:rPr>
                <w:rFonts w:eastAsia="Times New Roman"/>
                <w:i/>
                <w:color w:val="000000" w:themeColor="text1"/>
                <w:szCs w:val="24"/>
                <w:vertAlign w:val="superscript"/>
              </w:rPr>
              <w:t>nd</w:t>
            </w:r>
            <w:r w:rsidRPr="00497E98">
              <w:rPr>
                <w:rFonts w:eastAsia="Times New Roman"/>
                <w:i/>
                <w:color w:val="000000" w:themeColor="text1"/>
                <w:szCs w:val="24"/>
              </w:rPr>
              <w:t xml:space="preserve"> Ministerial Session in May 2022;</w:t>
            </w:r>
          </w:p>
          <w:p w14:paraId="6F3B80E7" w14:textId="77777777" w:rsidR="00F618D6" w:rsidRDefault="00F618D6" w:rsidP="00F618D6">
            <w:pPr>
              <w:rPr>
                <w:rFonts w:eastAsia="Times New Roman"/>
                <w:i/>
                <w:color w:val="000000" w:themeColor="text1"/>
                <w:szCs w:val="24"/>
              </w:rPr>
            </w:pPr>
            <w:r>
              <w:rPr>
                <w:rFonts w:eastAsia="Times New Roman"/>
                <w:i/>
                <w:color w:val="000000" w:themeColor="text1"/>
                <w:szCs w:val="24"/>
              </w:rPr>
              <w:br w:type="page"/>
            </w:r>
          </w:p>
          <w:p w14:paraId="58CD0EAF" w14:textId="77777777" w:rsidR="00F618D6" w:rsidRPr="00497E98" w:rsidRDefault="00F618D6" w:rsidP="005C0623">
            <w:pPr>
              <w:ind w:left="1453" w:hanging="709"/>
              <w:rPr>
                <w:rFonts w:eastAsia="Times New Roman"/>
                <w:i/>
                <w:color w:val="000000" w:themeColor="text1"/>
                <w:szCs w:val="24"/>
              </w:rPr>
            </w:pPr>
            <w:r w:rsidRPr="00497E98">
              <w:rPr>
                <w:rFonts w:eastAsia="Times New Roman"/>
                <w:i/>
                <w:color w:val="000000" w:themeColor="text1"/>
                <w:szCs w:val="24"/>
              </w:rPr>
              <w:t>ii.</w:t>
            </w:r>
            <w:r w:rsidRPr="00497E98">
              <w:rPr>
                <w:rFonts w:eastAsia="Times New Roman"/>
                <w:i/>
                <w:color w:val="000000" w:themeColor="text1"/>
                <w:szCs w:val="24"/>
              </w:rPr>
              <w:tab/>
              <w:t>in the context of the 40</w:t>
            </w:r>
            <w:r w:rsidRPr="00DF59D0">
              <w:rPr>
                <w:rFonts w:eastAsia="Times New Roman"/>
                <w:i/>
                <w:color w:val="000000" w:themeColor="text1"/>
                <w:szCs w:val="24"/>
                <w:vertAlign w:val="superscript"/>
              </w:rPr>
              <w:t>th</w:t>
            </w:r>
            <w:r w:rsidRPr="00497E98">
              <w:rPr>
                <w:rFonts w:eastAsia="Times New Roman"/>
                <w:i/>
                <w:color w:val="000000" w:themeColor="text1"/>
                <w:szCs w:val="24"/>
              </w:rPr>
              <w:t xml:space="preserve"> anniversary of the Convention for the Protection of Individuals with regard to Automatic Processing of Personal Data (ETS No. 108), reiterated the importance of a speedy accession to its amending Protocol (CETS No. 223) by the States Parties to Convention 108 in order to facilitate the formation of an all-encompassing legal regime on data protection under the modernised Convention;</w:t>
            </w:r>
          </w:p>
          <w:p w14:paraId="4DB937A6" w14:textId="77777777" w:rsidR="00F618D6" w:rsidRPr="00497E98" w:rsidRDefault="00F618D6" w:rsidP="005C0623">
            <w:pPr>
              <w:tabs>
                <w:tab w:val="left" w:pos="709"/>
                <w:tab w:val="right" w:pos="9638"/>
              </w:tabs>
              <w:ind w:left="1453" w:hanging="709"/>
              <w:rPr>
                <w:rFonts w:eastAsia="Times New Roman"/>
                <w:i/>
                <w:color w:val="000000" w:themeColor="text1"/>
                <w:szCs w:val="24"/>
              </w:rPr>
            </w:pPr>
          </w:p>
          <w:p w14:paraId="5598C09B" w14:textId="77777777" w:rsidR="00F618D6" w:rsidRPr="00497E98" w:rsidRDefault="00F618D6" w:rsidP="005C0623">
            <w:pPr>
              <w:ind w:left="1453" w:hanging="709"/>
              <w:rPr>
                <w:rFonts w:eastAsia="Times New Roman"/>
                <w:i/>
                <w:color w:val="000000" w:themeColor="text1"/>
                <w:szCs w:val="24"/>
              </w:rPr>
            </w:pPr>
            <w:r w:rsidRPr="00497E98">
              <w:rPr>
                <w:rFonts w:eastAsia="Times New Roman"/>
                <w:i/>
                <w:color w:val="000000" w:themeColor="text1"/>
                <w:szCs w:val="24"/>
              </w:rPr>
              <w:t>iii.</w:t>
            </w:r>
            <w:r w:rsidRPr="00497E98">
              <w:rPr>
                <w:rFonts w:eastAsia="Times New Roman"/>
                <w:i/>
                <w:color w:val="000000" w:themeColor="text1"/>
                <w:szCs w:val="24"/>
              </w:rPr>
              <w:tab/>
              <w:t>took note of the state of preparation of a draft Second Additional Protocol to the Convention on Cybercrime (Budapest Convention, ETS No. 185), which aims at enhancing the efficiency of co</w:t>
            </w:r>
            <w:r>
              <w:rPr>
                <w:rFonts w:eastAsia="Times New Roman"/>
                <w:i/>
                <w:color w:val="000000" w:themeColor="text1"/>
                <w:szCs w:val="24"/>
              </w:rPr>
              <w:noBreakHyphen/>
            </w:r>
            <w:r w:rsidRPr="00497E98">
              <w:rPr>
                <w:rFonts w:eastAsia="Times New Roman"/>
                <w:i/>
                <w:color w:val="000000" w:themeColor="text1"/>
                <w:szCs w:val="24"/>
              </w:rPr>
              <w:t>operation on cybercrime and electronic evidence, and encouraged its completion in time for the 20</w:t>
            </w:r>
            <w:r w:rsidRPr="00DF59D0">
              <w:rPr>
                <w:rFonts w:eastAsia="Times New Roman"/>
                <w:i/>
                <w:color w:val="000000" w:themeColor="text1"/>
                <w:szCs w:val="24"/>
                <w:vertAlign w:val="superscript"/>
              </w:rPr>
              <w:t>th</w:t>
            </w:r>
            <w:r w:rsidRPr="00497E98">
              <w:rPr>
                <w:rFonts w:eastAsia="Times New Roman"/>
                <w:i/>
                <w:color w:val="000000" w:themeColor="text1"/>
                <w:szCs w:val="24"/>
              </w:rPr>
              <w:t xml:space="preserve"> anniversary of the Convention on Cybercrime in November 2021;</w:t>
            </w:r>
          </w:p>
          <w:p w14:paraId="6021EA53" w14:textId="77777777" w:rsidR="00F618D6" w:rsidRPr="00497E98" w:rsidRDefault="00F618D6" w:rsidP="005C0623">
            <w:pPr>
              <w:tabs>
                <w:tab w:val="left" w:pos="709"/>
                <w:tab w:val="right" w:pos="9638"/>
              </w:tabs>
              <w:ind w:left="1453" w:hanging="709"/>
              <w:rPr>
                <w:rFonts w:eastAsia="Times New Roman"/>
                <w:i/>
                <w:color w:val="000000" w:themeColor="text1"/>
                <w:szCs w:val="24"/>
              </w:rPr>
            </w:pPr>
          </w:p>
          <w:p w14:paraId="778138BB" w14:textId="25302D39" w:rsidR="006E005F" w:rsidRPr="006A166D" w:rsidRDefault="00F618D6" w:rsidP="005C0623">
            <w:pPr>
              <w:ind w:left="1453" w:hanging="709"/>
              <w:rPr>
                <w:rFonts w:cs="Arial"/>
                <w:szCs w:val="20"/>
                <w:shd w:val="clear" w:color="000000" w:fill="FFFFFF"/>
                <w:lang w:eastAsia="fr-FR"/>
              </w:rPr>
            </w:pPr>
            <w:r w:rsidRPr="00497E98">
              <w:rPr>
                <w:rFonts w:eastAsia="Times New Roman"/>
                <w:i/>
                <w:color w:val="000000" w:themeColor="text1"/>
                <w:szCs w:val="24"/>
              </w:rPr>
              <w:t>iv.</w:t>
            </w:r>
            <w:r w:rsidRPr="00497E98">
              <w:rPr>
                <w:rFonts w:eastAsia="Times New Roman"/>
                <w:i/>
                <w:color w:val="000000" w:themeColor="text1"/>
                <w:szCs w:val="24"/>
              </w:rPr>
              <w:tab/>
              <w:t>took note of the preparation of a new and comprehensive recommendation by the Committee of Ministers on combating hate speech, online and offline, to protect human dignity while respecting freedom of expression, setting out a legal framework based on the case law of the European Court of Human Rights, as well as a range of non-legal measures and expressed the wish for the elaboration of this instrument to be concluded in 2022.</w:t>
            </w:r>
          </w:p>
        </w:tc>
      </w:tr>
    </w:tbl>
    <w:p w14:paraId="372B979E" w14:textId="4B6B6D91" w:rsidR="006E005F" w:rsidRDefault="006E005F">
      <w:pPr>
        <w:rPr>
          <w:noProof/>
          <w:u w:val="single"/>
          <w:lang w:val="en-US"/>
        </w:rPr>
      </w:pPr>
    </w:p>
    <w:p w14:paraId="6F28DE04" w14:textId="458E3B9C" w:rsidR="006E005F" w:rsidRDefault="00D25F43" w:rsidP="006E005F">
      <w:pPr>
        <w:tabs>
          <w:tab w:val="left" w:pos="709"/>
          <w:tab w:val="right" w:pos="9638"/>
        </w:tabs>
        <w:rPr>
          <w:rFonts w:cs="Arial"/>
          <w:szCs w:val="20"/>
        </w:rPr>
      </w:pPr>
      <w:r w:rsidRPr="0079021E">
        <w:rPr>
          <w:noProof/>
          <w:u w:val="single"/>
          <w:lang w:val="en-US"/>
        </w:rPr>
        <w:t xml:space="preserve">With regard to sub-item </w:t>
      </w:r>
      <w:r>
        <w:rPr>
          <w:noProof/>
          <w:u w:val="single"/>
          <w:lang w:val="en-US"/>
        </w:rPr>
        <w:t>2</w:t>
      </w:r>
      <w:r w:rsidRPr="0079021E">
        <w:rPr>
          <w:noProof/>
          <w:u w:val="single"/>
          <w:lang w:val="en-US"/>
        </w:rPr>
        <w:t>.</w:t>
      </w:r>
      <w:r>
        <w:rPr>
          <w:noProof/>
          <w:u w:val="single"/>
          <w:lang w:val="en-US"/>
        </w:rPr>
        <w:t>c</w:t>
      </w:r>
      <w:r w:rsidRPr="0079021E">
        <w:rPr>
          <w:noProof/>
          <w:u w:val="single"/>
          <w:lang w:val="en-US"/>
        </w:rPr>
        <w:t>)</w:t>
      </w:r>
      <w:r w:rsidRPr="0079021E">
        <w:rPr>
          <w:noProof/>
          <w:lang w:val="en-US"/>
        </w:rPr>
        <w:t xml:space="preserve">, </w:t>
      </w:r>
      <w:r w:rsidRPr="00BE68F6">
        <w:rPr>
          <w:rFonts w:cs="Arial"/>
          <w:szCs w:val="20"/>
        </w:rPr>
        <w:t xml:space="preserve">the Ministers are invited </w:t>
      </w:r>
      <w:r w:rsidR="00913CB0" w:rsidRPr="00BE68F6">
        <w:rPr>
          <w:rFonts w:cs="Arial"/>
          <w:szCs w:val="20"/>
        </w:rPr>
        <w:t xml:space="preserve">to </w:t>
      </w:r>
      <w:r w:rsidR="00913CB0">
        <w:rPr>
          <w:rFonts w:cs="Arial"/>
          <w:szCs w:val="20"/>
        </w:rPr>
        <w:t xml:space="preserve">take note of </w:t>
      </w:r>
      <w:r w:rsidR="00913CB0" w:rsidRPr="00913CB0">
        <w:rPr>
          <w:rFonts w:cs="Arial"/>
          <w:szCs w:val="20"/>
        </w:rPr>
        <w:t xml:space="preserve">the </w:t>
      </w:r>
      <w:r w:rsidR="00913CB0" w:rsidRPr="009508A2">
        <w:rPr>
          <w:rFonts w:cs="Arial"/>
          <w:b/>
          <w:bCs/>
          <w:szCs w:val="20"/>
        </w:rPr>
        <w:t xml:space="preserve">Secretary General’s </w:t>
      </w:r>
      <w:r w:rsidR="009508A2" w:rsidRPr="009508A2">
        <w:rPr>
          <w:rFonts w:cs="Arial"/>
          <w:b/>
          <w:bCs/>
          <w:szCs w:val="20"/>
        </w:rPr>
        <w:t xml:space="preserve">annual </w:t>
      </w:r>
      <w:r w:rsidR="00913CB0" w:rsidRPr="009508A2">
        <w:rPr>
          <w:rFonts w:cs="Arial"/>
          <w:b/>
          <w:bCs/>
          <w:szCs w:val="20"/>
        </w:rPr>
        <w:t>report</w:t>
      </w:r>
      <w:r w:rsidR="00913CB0">
        <w:rPr>
          <w:rFonts w:cs="Arial"/>
          <w:szCs w:val="20"/>
        </w:rPr>
        <w:t xml:space="preserve"> and to instruct the Ministers’ Deputies to give appropriate follow-up.</w:t>
      </w:r>
    </w:p>
    <w:p w14:paraId="09B2DD87" w14:textId="77777777" w:rsidR="00D25F43" w:rsidRDefault="00D25F43" w:rsidP="00D25F43">
      <w:pPr>
        <w:tabs>
          <w:tab w:val="left" w:pos="709"/>
          <w:tab w:val="right" w:pos="9638"/>
        </w:tabs>
        <w:rPr>
          <w:rFonts w:cs="Arial"/>
          <w:szCs w:val="20"/>
        </w:rPr>
      </w:pPr>
    </w:p>
    <w:tbl>
      <w:tblPr>
        <w:tblStyle w:val="TableGrid"/>
        <w:tblW w:w="5000" w:type="pct"/>
        <w:tblLook w:val="04A0" w:firstRow="1" w:lastRow="0" w:firstColumn="1" w:lastColumn="0" w:noHBand="0" w:noVBand="1"/>
      </w:tblPr>
      <w:tblGrid>
        <w:gridCol w:w="9545"/>
      </w:tblGrid>
      <w:tr w:rsidR="00D25F43" w14:paraId="590AEBD3" w14:textId="77777777" w:rsidTr="003358C5">
        <w:tc>
          <w:tcPr>
            <w:tcW w:w="9545" w:type="dxa"/>
          </w:tcPr>
          <w:p w14:paraId="7C087AE7" w14:textId="77777777" w:rsidR="00D25F43" w:rsidRDefault="00D25F43" w:rsidP="003358C5">
            <w:pPr>
              <w:tabs>
                <w:tab w:val="left" w:pos="709"/>
                <w:tab w:val="right" w:pos="9638"/>
              </w:tabs>
              <w:rPr>
                <w:rFonts w:cs="Arial"/>
                <w:szCs w:val="20"/>
              </w:rPr>
            </w:pPr>
          </w:p>
          <w:p w14:paraId="6C5FE0D5" w14:textId="77777777" w:rsidR="00D25F43" w:rsidRDefault="00D25F43" w:rsidP="003358C5">
            <w:pPr>
              <w:tabs>
                <w:tab w:val="left" w:pos="709"/>
                <w:tab w:val="right" w:pos="9638"/>
              </w:tabs>
              <w:rPr>
                <w:rFonts w:cs="Arial"/>
                <w:i/>
                <w:szCs w:val="20"/>
              </w:rPr>
            </w:pPr>
            <w:r w:rsidRPr="0077035C">
              <w:rPr>
                <w:rFonts w:cs="Arial"/>
                <w:i/>
                <w:szCs w:val="20"/>
              </w:rPr>
              <w:t xml:space="preserve">Decision proposed for adoption </w:t>
            </w:r>
            <w:r>
              <w:rPr>
                <w:rFonts w:cs="Arial"/>
                <w:i/>
                <w:szCs w:val="20"/>
              </w:rPr>
              <w:t>without debate:</w:t>
            </w:r>
          </w:p>
          <w:p w14:paraId="35414164" w14:textId="77777777" w:rsidR="00D25F43" w:rsidRDefault="00D25F43" w:rsidP="003358C5">
            <w:pPr>
              <w:tabs>
                <w:tab w:val="left" w:pos="709"/>
                <w:tab w:val="right" w:pos="9638"/>
              </w:tabs>
              <w:rPr>
                <w:rFonts w:cs="Arial"/>
                <w:i/>
                <w:szCs w:val="20"/>
              </w:rPr>
            </w:pPr>
          </w:p>
          <w:p w14:paraId="5ADFE7F3" w14:textId="37A19A4E" w:rsidR="00F618D6" w:rsidRDefault="005C0623" w:rsidP="005C0623">
            <w:pPr>
              <w:tabs>
                <w:tab w:val="right" w:pos="9638"/>
              </w:tabs>
              <w:ind w:left="35"/>
              <w:rPr>
                <w:rFonts w:eastAsia="Times New Roman"/>
                <w:i/>
                <w:iCs/>
                <w:color w:val="000000" w:themeColor="text1"/>
                <w:szCs w:val="24"/>
              </w:rPr>
            </w:pPr>
            <w:r>
              <w:rPr>
                <w:i/>
                <w:iCs/>
              </w:rPr>
              <w:t>“</w:t>
            </w:r>
            <w:r w:rsidR="00F618D6">
              <w:rPr>
                <w:i/>
                <w:iCs/>
              </w:rPr>
              <w:t xml:space="preserve">The Committee of Ministers took note of the annual report of the Secretary General on the “State of democracy, human rights and the rule of law – Democratic renewal for Europe”, as it appears in document </w:t>
            </w:r>
            <w:bookmarkStart w:id="8" w:name="_ML_000000000008_VALID"/>
            <w:r w:rsidR="00EB1D29" w:rsidRPr="00EB1D29">
              <w:rPr>
                <w:i/>
                <w:iCs/>
              </w:rPr>
              <w:fldChar w:fldCharType="begin"/>
            </w:r>
            <w:r w:rsidR="00EB1D29" w:rsidRPr="00EB1D29">
              <w:rPr>
                <w:i/>
                <w:iCs/>
              </w:rPr>
              <w:instrText xml:space="preserve"> HYPERLINK "https://search.coe.int/cm/Pages/result_details.aspx?Reference=SG(2021)1" \o "State of democracy, human rights and the rule of law - A democratic renewal for Europe - Report by the Secretary General of the Council of Europe 2021" </w:instrText>
            </w:r>
            <w:r w:rsidR="00EB1D29" w:rsidRPr="00EB1D29">
              <w:rPr>
                <w:i/>
                <w:iCs/>
              </w:rPr>
            </w:r>
            <w:r w:rsidR="00EB1D29" w:rsidRPr="00EB1D29">
              <w:rPr>
                <w:i/>
                <w:iCs/>
              </w:rPr>
              <w:fldChar w:fldCharType="separate"/>
            </w:r>
            <w:bookmarkEnd w:id="8"/>
            <w:r w:rsidR="00EB1D29" w:rsidRPr="00EB1D29">
              <w:rPr>
                <w:rStyle w:val="Hyperlink"/>
                <w:i/>
                <w:iCs/>
              </w:rPr>
              <w:t>SG(2021)1</w:t>
            </w:r>
            <w:r w:rsidR="00EB1D29" w:rsidRPr="00EB1D29">
              <w:rPr>
                <w:i/>
                <w:iCs/>
              </w:rPr>
              <w:fldChar w:fldCharType="end"/>
            </w:r>
            <w:r w:rsidR="00F618D6">
              <w:rPr>
                <w:i/>
                <w:iCs/>
              </w:rPr>
              <w:t xml:space="preserve">, </w:t>
            </w:r>
            <w:r w:rsidR="00F618D6">
              <w:rPr>
                <w:rFonts w:eastAsia="Times New Roman"/>
                <w:i/>
                <w:iCs/>
                <w:color w:val="000000" w:themeColor="text1"/>
                <w:szCs w:val="24"/>
              </w:rPr>
              <w:t>and instructed its Deputies to give it appropriate follow-up.</w:t>
            </w:r>
            <w:r>
              <w:rPr>
                <w:rFonts w:eastAsia="Times New Roman"/>
                <w:i/>
                <w:iCs/>
                <w:color w:val="000000" w:themeColor="text1"/>
                <w:szCs w:val="24"/>
              </w:rPr>
              <w:t>”</w:t>
            </w:r>
          </w:p>
          <w:p w14:paraId="12AB849B" w14:textId="11BC78C2" w:rsidR="00D25F43" w:rsidRDefault="00D25F43" w:rsidP="003358C5">
            <w:pPr>
              <w:tabs>
                <w:tab w:val="left" w:pos="709"/>
                <w:tab w:val="right" w:pos="9638"/>
              </w:tabs>
              <w:rPr>
                <w:rFonts w:cs="Arial"/>
                <w:szCs w:val="20"/>
              </w:rPr>
            </w:pPr>
          </w:p>
        </w:tc>
      </w:tr>
    </w:tbl>
    <w:p w14:paraId="511FF916" w14:textId="77777777" w:rsidR="00D25F43" w:rsidRPr="00BE68F6" w:rsidRDefault="00D25F43" w:rsidP="00D25F43">
      <w:pPr>
        <w:tabs>
          <w:tab w:val="left" w:pos="709"/>
          <w:tab w:val="right" w:pos="9638"/>
        </w:tabs>
        <w:rPr>
          <w:rFonts w:cs="Arial"/>
          <w:szCs w:val="20"/>
        </w:rPr>
      </w:pPr>
    </w:p>
    <w:p w14:paraId="56C675A1" w14:textId="5C030760" w:rsidR="00C36859" w:rsidRPr="0079021E" w:rsidRDefault="00D25F43" w:rsidP="00C36859">
      <w:pPr>
        <w:tabs>
          <w:tab w:val="left" w:pos="709"/>
          <w:tab w:val="right" w:pos="9638"/>
        </w:tabs>
        <w:rPr>
          <w:noProof/>
        </w:rPr>
      </w:pPr>
      <w:r w:rsidRPr="0079021E">
        <w:rPr>
          <w:noProof/>
          <w:u w:val="single"/>
          <w:lang w:val="en-US"/>
        </w:rPr>
        <w:t xml:space="preserve">With regard to sub-item </w:t>
      </w:r>
      <w:r>
        <w:rPr>
          <w:noProof/>
          <w:u w:val="single"/>
          <w:lang w:val="en-US"/>
        </w:rPr>
        <w:t>2</w:t>
      </w:r>
      <w:r w:rsidRPr="0079021E">
        <w:rPr>
          <w:noProof/>
          <w:u w:val="single"/>
          <w:lang w:val="en-US"/>
        </w:rPr>
        <w:t>.</w:t>
      </w:r>
      <w:r w:rsidR="00913CB0">
        <w:rPr>
          <w:noProof/>
          <w:u w:val="single"/>
          <w:lang w:val="en-US"/>
        </w:rPr>
        <w:t>d</w:t>
      </w:r>
      <w:r w:rsidRPr="0079021E">
        <w:rPr>
          <w:noProof/>
          <w:u w:val="single"/>
          <w:lang w:val="en-US"/>
        </w:rPr>
        <w:t>)</w:t>
      </w:r>
      <w:r w:rsidRPr="0079021E">
        <w:rPr>
          <w:noProof/>
          <w:lang w:val="en-US"/>
        </w:rPr>
        <w:t xml:space="preserve">, </w:t>
      </w:r>
      <w:r w:rsidR="00C36859" w:rsidRPr="0079021E">
        <w:rPr>
          <w:noProof/>
          <w:lang w:val="en-US"/>
        </w:rPr>
        <w:t xml:space="preserve">it is to be noted that, since the previous Session, the Ministers’ Deputies have paid sustained attention to the human rights situation in areas affected by </w:t>
      </w:r>
      <w:r w:rsidR="00C36859" w:rsidRPr="00AE254F">
        <w:rPr>
          <w:b/>
          <w:bCs/>
          <w:noProof/>
          <w:lang w:val="en-US"/>
        </w:rPr>
        <w:t>conflicts and crises in Europe</w:t>
      </w:r>
      <w:r w:rsidR="00C36859" w:rsidRPr="0079021E">
        <w:rPr>
          <w:noProof/>
          <w:lang w:val="en-US"/>
        </w:rPr>
        <w:t>, including in the context of the supervision of the execution of the judgments of the European Court of Human Rights. The Ministers are invited to consider how to ensure the application of Council of Europe standards and instruments in these areas.</w:t>
      </w:r>
      <w:r w:rsidR="00C36859" w:rsidRPr="0079021E">
        <w:rPr>
          <w:noProof/>
        </w:rPr>
        <w:t xml:space="preserve"> </w:t>
      </w:r>
    </w:p>
    <w:p w14:paraId="169B738A" w14:textId="77777777" w:rsidR="00C36859" w:rsidRPr="0079021E" w:rsidRDefault="00C36859" w:rsidP="00C36859">
      <w:pPr>
        <w:rPr>
          <w:noProof/>
          <w:u w:val="single"/>
          <w:lang w:val="en-US"/>
        </w:rPr>
      </w:pPr>
    </w:p>
    <w:p w14:paraId="3B066133" w14:textId="217DF3DD" w:rsidR="00C36859" w:rsidRPr="0079021E" w:rsidRDefault="00C36859" w:rsidP="00C36859">
      <w:pPr>
        <w:rPr>
          <w:noProof/>
          <w:lang w:val="en-US"/>
        </w:rPr>
      </w:pPr>
      <w:r w:rsidRPr="00471FC7">
        <w:rPr>
          <w:noProof/>
          <w:lang w:val="en-US"/>
        </w:rPr>
        <w:t>Regarding the conflict in Georgia, which appears on the agenda of each meeting of the Ministers’ Deputies, an overview of the situation is taking place every six months on the basis of a consolidated report from the Secretary General. At their 1</w:t>
      </w:r>
      <w:r>
        <w:rPr>
          <w:noProof/>
          <w:lang w:val="en-US"/>
        </w:rPr>
        <w:t>401</w:t>
      </w:r>
      <w:r w:rsidRPr="00C36859">
        <w:rPr>
          <w:noProof/>
          <w:vertAlign w:val="superscript"/>
          <w:lang w:val="en-US"/>
        </w:rPr>
        <w:t>st</w:t>
      </w:r>
      <w:r w:rsidRPr="00471FC7">
        <w:rPr>
          <w:noProof/>
          <w:lang w:val="en-US"/>
        </w:rPr>
        <w:t xml:space="preserve"> meeting (</w:t>
      </w:r>
      <w:r>
        <w:rPr>
          <w:noProof/>
          <w:lang w:val="en-US"/>
        </w:rPr>
        <w:t xml:space="preserve">14-15 </w:t>
      </w:r>
      <w:r w:rsidRPr="00471FC7">
        <w:rPr>
          <w:noProof/>
          <w:lang w:val="en-US"/>
        </w:rPr>
        <w:t>April 202</w:t>
      </w:r>
      <w:r>
        <w:rPr>
          <w:noProof/>
          <w:lang w:val="en-US"/>
        </w:rPr>
        <w:t>1</w:t>
      </w:r>
      <w:r w:rsidRPr="00471FC7">
        <w:rPr>
          <w:noProof/>
          <w:lang w:val="en-US"/>
        </w:rPr>
        <w:t>), the Ministers’ Deputies</w:t>
      </w:r>
      <w:r w:rsidR="0069345F">
        <w:rPr>
          <w:noProof/>
          <w:lang w:val="en-US"/>
        </w:rPr>
        <w:t xml:space="preserve"> examined</w:t>
      </w:r>
      <w:r w:rsidRPr="00471FC7">
        <w:rPr>
          <w:noProof/>
          <w:lang w:val="en-US"/>
        </w:rPr>
        <w:t xml:space="preserve"> the 2</w:t>
      </w:r>
      <w:r>
        <w:rPr>
          <w:noProof/>
          <w:lang w:val="en-US"/>
        </w:rPr>
        <w:t>3</w:t>
      </w:r>
      <w:r w:rsidRPr="00C36859">
        <w:rPr>
          <w:noProof/>
          <w:vertAlign w:val="superscript"/>
          <w:lang w:val="en-US"/>
        </w:rPr>
        <w:t>rd</w:t>
      </w:r>
      <w:r w:rsidR="009508A2">
        <w:rPr>
          <w:noProof/>
          <w:vertAlign w:val="superscript"/>
          <w:lang w:val="en-US"/>
        </w:rPr>
        <w:t> </w:t>
      </w:r>
      <w:r w:rsidRPr="00471FC7">
        <w:rPr>
          <w:noProof/>
          <w:lang w:val="en-US"/>
        </w:rPr>
        <w:t>report by the Secretary General covering the period</w:t>
      </w:r>
      <w:r>
        <w:rPr>
          <w:noProof/>
          <w:lang w:val="en-US"/>
        </w:rPr>
        <w:t xml:space="preserve"> </w:t>
      </w:r>
      <w:r w:rsidR="0069345F">
        <w:rPr>
          <w:noProof/>
          <w:lang w:val="en-US"/>
        </w:rPr>
        <w:t xml:space="preserve">October </w:t>
      </w:r>
      <w:r w:rsidR="00913CB0">
        <w:rPr>
          <w:noProof/>
          <w:lang w:val="en-US"/>
        </w:rPr>
        <w:t>2020</w:t>
      </w:r>
      <w:r>
        <w:rPr>
          <w:noProof/>
          <w:lang w:val="en-US"/>
        </w:rPr>
        <w:t xml:space="preserve"> </w:t>
      </w:r>
      <w:r w:rsidRPr="00471FC7">
        <w:rPr>
          <w:noProof/>
          <w:lang w:val="en-US"/>
        </w:rPr>
        <w:t>–</w:t>
      </w:r>
      <w:r w:rsidR="00913CB0">
        <w:rPr>
          <w:noProof/>
          <w:lang w:val="en-US"/>
        </w:rPr>
        <w:t xml:space="preserve"> March 2021</w:t>
      </w:r>
      <w:r w:rsidRPr="00471FC7">
        <w:rPr>
          <w:noProof/>
          <w:lang w:val="en-US"/>
        </w:rPr>
        <w:t xml:space="preserve">, which is set out in document </w:t>
      </w:r>
      <w:bookmarkStart w:id="9" w:name="_ML_000000000009_VALID"/>
      <w:r w:rsidR="00EB1D29" w:rsidRPr="00EB1D29">
        <w:rPr>
          <w:lang w:val="en-US"/>
        </w:rPr>
        <w:fldChar w:fldCharType="begin"/>
      </w:r>
      <w:r w:rsidR="00EB1D29" w:rsidRPr="00EB1D29">
        <w:rPr>
          <w:lang w:val="en-US"/>
        </w:rPr>
        <w:instrText xml:space="preserve"> HYPERLINK "https://search.coe.int/cm/Pages/result_details.aspx?Reference=SG/Inf(2021)10" \o "Consolidated report on the conflict in Georgia (October 2020 – March 2021)" </w:instrText>
      </w:r>
      <w:r w:rsidR="00EB1D29" w:rsidRPr="00EB1D29">
        <w:rPr>
          <w:lang w:val="en-US"/>
        </w:rPr>
      </w:r>
      <w:r w:rsidR="00EB1D29" w:rsidRPr="00EB1D29">
        <w:rPr>
          <w:lang w:val="en-US"/>
        </w:rPr>
        <w:fldChar w:fldCharType="separate"/>
      </w:r>
      <w:bookmarkEnd w:id="9"/>
      <w:r w:rsidR="00EB1D29" w:rsidRPr="00EB1D29">
        <w:rPr>
          <w:rStyle w:val="Hyperlink"/>
          <w:lang w:val="en-US"/>
        </w:rPr>
        <w:t>SG/Inf(2021)10</w:t>
      </w:r>
      <w:r w:rsidR="00EB1D29" w:rsidRPr="00EB1D29">
        <w:rPr>
          <w:lang w:val="en-US"/>
        </w:rPr>
        <w:fldChar w:fldCharType="end"/>
      </w:r>
      <w:r w:rsidRPr="00471FC7">
        <w:rPr>
          <w:noProof/>
          <w:lang w:val="en-US"/>
        </w:rPr>
        <w:t xml:space="preserve">. They subsequently adopted a set of decisions (cf. </w:t>
      </w:r>
      <w:bookmarkStart w:id="10" w:name="_ML_000000000010_VALID"/>
      <w:r w:rsidR="00EB1D29" w:rsidRPr="00EB1D29">
        <w:rPr>
          <w:noProof/>
          <w:lang w:val="en-US"/>
        </w:rPr>
        <w:fldChar w:fldCharType="begin"/>
      </w:r>
      <w:r w:rsidR="00EB1D29" w:rsidRPr="00EB1D29">
        <w:rPr>
          <w:noProof/>
          <w:lang w:val="en-US"/>
        </w:rPr>
        <w:instrText xml:space="preserve"> HYPERLINK "https://search.coe.int/cm/Pages/result_details.aspx?Reference=CM/Del/Dec(2021)1404/2.1" \o "The Council of Europe and the conflict in Georgia" </w:instrText>
      </w:r>
      <w:r w:rsidR="00EB1D29" w:rsidRPr="00EB1D29">
        <w:rPr>
          <w:noProof/>
          <w:lang w:val="en-US"/>
        </w:rPr>
      </w:r>
      <w:r w:rsidR="00EB1D29" w:rsidRPr="00EB1D29">
        <w:rPr>
          <w:noProof/>
          <w:lang w:val="en-US"/>
        </w:rPr>
        <w:fldChar w:fldCharType="separate"/>
      </w:r>
      <w:bookmarkEnd w:id="10"/>
      <w:r w:rsidR="00EB1D29" w:rsidRPr="00EB1D29">
        <w:rPr>
          <w:rStyle w:val="Hyperlink"/>
          <w:noProof/>
          <w:lang w:val="en-US"/>
        </w:rPr>
        <w:t>CM/Del/Dec(2021)1404/2.1</w:t>
      </w:r>
      <w:r w:rsidR="00EB1D29" w:rsidRPr="00EB1D29">
        <w:rPr>
          <w:noProof/>
          <w:lang w:val="en-US"/>
        </w:rPr>
        <w:fldChar w:fldCharType="end"/>
      </w:r>
      <w:r w:rsidRPr="00471FC7">
        <w:rPr>
          <w:noProof/>
          <w:lang w:val="en-US"/>
        </w:rPr>
        <w:t xml:space="preserve">) at their </w:t>
      </w:r>
      <w:r w:rsidR="0069345F">
        <w:rPr>
          <w:noProof/>
          <w:lang w:val="en-US"/>
        </w:rPr>
        <w:t>1404</w:t>
      </w:r>
      <w:r w:rsidR="0069345F" w:rsidRPr="0069345F">
        <w:rPr>
          <w:noProof/>
          <w:vertAlign w:val="superscript"/>
          <w:lang w:val="en-US"/>
        </w:rPr>
        <w:t>th</w:t>
      </w:r>
      <w:r w:rsidR="0069345F">
        <w:rPr>
          <w:noProof/>
          <w:vertAlign w:val="superscript"/>
          <w:lang w:val="en-US"/>
        </w:rPr>
        <w:t xml:space="preserve"> </w:t>
      </w:r>
      <w:r w:rsidRPr="00471FC7">
        <w:rPr>
          <w:noProof/>
          <w:lang w:val="en-US"/>
        </w:rPr>
        <w:t>meeting (</w:t>
      </w:r>
      <w:r w:rsidR="0069345F">
        <w:rPr>
          <w:noProof/>
          <w:lang w:val="en-US"/>
        </w:rPr>
        <w:t xml:space="preserve">12 May </w:t>
      </w:r>
      <w:r w:rsidRPr="00471FC7">
        <w:rPr>
          <w:noProof/>
          <w:lang w:val="en-US"/>
        </w:rPr>
        <w:t>202</w:t>
      </w:r>
      <w:r>
        <w:rPr>
          <w:noProof/>
          <w:lang w:val="en-US"/>
        </w:rPr>
        <w:t>1</w:t>
      </w:r>
      <w:r w:rsidRPr="00471FC7">
        <w:rPr>
          <w:noProof/>
          <w:lang w:val="en-US"/>
        </w:rPr>
        <w:t>).</w:t>
      </w:r>
    </w:p>
    <w:p w14:paraId="383F6A81" w14:textId="3F53A0FE" w:rsidR="006A166D" w:rsidRDefault="006A166D">
      <w:pPr>
        <w:rPr>
          <w:noProof/>
          <w:lang w:val="en-US"/>
        </w:rPr>
      </w:pPr>
    </w:p>
    <w:p w14:paraId="7ECBAF26" w14:textId="1D96AB89" w:rsidR="00C36859" w:rsidRPr="0051250C" w:rsidRDefault="00C36859" w:rsidP="00C36859">
      <w:pPr>
        <w:rPr>
          <w:noProof/>
          <w:lang w:val="en-US"/>
        </w:rPr>
      </w:pPr>
      <w:r w:rsidRPr="0051250C">
        <w:rPr>
          <w:noProof/>
          <w:lang w:val="en-US"/>
        </w:rPr>
        <w:t>The Ministers are invited to adopt the following draft decision:</w:t>
      </w:r>
    </w:p>
    <w:p w14:paraId="670B4BE6" w14:textId="77777777" w:rsidR="00C36859" w:rsidRPr="0079021E" w:rsidRDefault="00C36859" w:rsidP="00C36859">
      <w:pPr>
        <w:rPr>
          <w:noProof/>
        </w:rPr>
      </w:pPr>
    </w:p>
    <w:tbl>
      <w:tblPr>
        <w:tblStyle w:val="TableGrid"/>
        <w:tblW w:w="9807" w:type="dxa"/>
        <w:tblLook w:val="04A0" w:firstRow="1" w:lastRow="0" w:firstColumn="1" w:lastColumn="0" w:noHBand="0" w:noVBand="1"/>
      </w:tblPr>
      <w:tblGrid>
        <w:gridCol w:w="9807"/>
      </w:tblGrid>
      <w:tr w:rsidR="00C36859" w:rsidRPr="0079021E" w14:paraId="7E35329D" w14:textId="77777777" w:rsidTr="003358C5">
        <w:tc>
          <w:tcPr>
            <w:tcW w:w="9807" w:type="dxa"/>
          </w:tcPr>
          <w:p w14:paraId="376BA394" w14:textId="77777777" w:rsidR="00C36859" w:rsidRDefault="00C36859" w:rsidP="003358C5">
            <w:pPr>
              <w:rPr>
                <w:i/>
                <w:noProof/>
              </w:rPr>
            </w:pPr>
          </w:p>
          <w:p w14:paraId="376F2342" w14:textId="77777777" w:rsidR="00C36859" w:rsidRPr="0079021E" w:rsidRDefault="00C36859" w:rsidP="003358C5">
            <w:pPr>
              <w:rPr>
                <w:i/>
                <w:noProof/>
              </w:rPr>
            </w:pPr>
            <w:r w:rsidRPr="0079021E">
              <w:rPr>
                <w:i/>
                <w:noProof/>
              </w:rPr>
              <w:t>Decision proposed for adoption without debate:</w:t>
            </w:r>
          </w:p>
          <w:p w14:paraId="3DA8612F" w14:textId="77777777" w:rsidR="00C36859" w:rsidRPr="0079021E" w:rsidRDefault="00C36859" w:rsidP="003358C5">
            <w:pPr>
              <w:rPr>
                <w:i/>
                <w:noProof/>
              </w:rPr>
            </w:pPr>
          </w:p>
          <w:p w14:paraId="06541282" w14:textId="5399B729" w:rsidR="00F618D6" w:rsidRDefault="005C0623" w:rsidP="005C0623">
            <w:pPr>
              <w:rPr>
                <w:i/>
                <w:noProof/>
              </w:rPr>
            </w:pPr>
            <w:r>
              <w:rPr>
                <w:i/>
                <w:noProof/>
              </w:rPr>
              <w:t>“</w:t>
            </w:r>
            <w:r w:rsidR="00F618D6">
              <w:rPr>
                <w:i/>
                <w:noProof/>
              </w:rPr>
              <w:t>Having regard to the conflicts and crises in Europe, the Committee of Ministers took note of the position of national delegations and of the work conducted by the Council of Europe in this respect. The Committee of Ministers also took note of the 23</w:t>
            </w:r>
            <w:r w:rsidR="00F618D6">
              <w:rPr>
                <w:i/>
                <w:noProof/>
                <w:vertAlign w:val="superscript"/>
              </w:rPr>
              <w:t>rd</w:t>
            </w:r>
            <w:r w:rsidR="00F618D6">
              <w:rPr>
                <w:i/>
                <w:noProof/>
              </w:rPr>
              <w:t xml:space="preserve"> consolidated report on the conflict in Georgia (October 2020 – March 2021) of the Secretary General (</w:t>
            </w:r>
            <w:bookmarkStart w:id="11" w:name="_ML_000000000011_VALID"/>
            <w:r w:rsidR="00EB1D29" w:rsidRPr="00EB1D29">
              <w:rPr>
                <w:i/>
                <w:noProof/>
              </w:rPr>
              <w:fldChar w:fldCharType="begin"/>
            </w:r>
            <w:r w:rsidR="00EB1D29" w:rsidRPr="00EB1D29">
              <w:rPr>
                <w:i/>
                <w:noProof/>
              </w:rPr>
              <w:instrText xml:space="preserve"> HYPERLINK "https://search.coe.int/cm/Pages/result_details.aspx?Reference=SG/Inf(2021)10" \o "Consolidated report on the conflict in Georgia (October 2020 – March 2021)" </w:instrText>
            </w:r>
            <w:r w:rsidR="00EB1D29" w:rsidRPr="00EB1D29">
              <w:rPr>
                <w:i/>
                <w:noProof/>
              </w:rPr>
            </w:r>
            <w:r w:rsidR="00EB1D29" w:rsidRPr="00EB1D29">
              <w:rPr>
                <w:i/>
                <w:noProof/>
              </w:rPr>
              <w:fldChar w:fldCharType="separate"/>
            </w:r>
            <w:bookmarkEnd w:id="11"/>
            <w:r w:rsidR="00EB1D29" w:rsidRPr="00EB1D29">
              <w:rPr>
                <w:rStyle w:val="Hyperlink"/>
                <w:i/>
                <w:noProof/>
              </w:rPr>
              <w:t>SG/Inf(2021)10</w:t>
            </w:r>
            <w:r w:rsidR="00EB1D29" w:rsidRPr="00EB1D29">
              <w:rPr>
                <w:i/>
                <w:noProof/>
              </w:rPr>
              <w:fldChar w:fldCharType="end"/>
            </w:r>
            <w:r w:rsidR="00F618D6">
              <w:rPr>
                <w:i/>
                <w:noProof/>
              </w:rPr>
              <w:t>) as well as statements of member States on this matter.</w:t>
            </w:r>
            <w:r>
              <w:rPr>
                <w:i/>
                <w:noProof/>
              </w:rPr>
              <w:t>”</w:t>
            </w:r>
          </w:p>
          <w:p w14:paraId="7FA5297A" w14:textId="297AF9D5" w:rsidR="0069345F" w:rsidRPr="0069345F" w:rsidRDefault="0069345F" w:rsidP="003358C5">
            <w:pPr>
              <w:rPr>
                <w:noProof/>
              </w:rPr>
            </w:pPr>
          </w:p>
        </w:tc>
      </w:tr>
    </w:tbl>
    <w:p w14:paraId="59E3B6A2" w14:textId="333995BD" w:rsidR="00C36859" w:rsidRDefault="00C36859" w:rsidP="00C36859">
      <w:pPr>
        <w:rPr>
          <w:noProof/>
        </w:rPr>
      </w:pPr>
    </w:p>
    <w:p w14:paraId="24D37598" w14:textId="77777777" w:rsidR="0069345F" w:rsidRDefault="0069345F" w:rsidP="0069345F">
      <w:pPr>
        <w:shd w:val="clear" w:color="auto" w:fill="D9D9D9"/>
        <w:tabs>
          <w:tab w:val="right" w:pos="9639"/>
        </w:tabs>
        <w:ind w:right="-84"/>
        <w:rPr>
          <w:b/>
          <w:noProof/>
          <w:szCs w:val="20"/>
        </w:rPr>
      </w:pPr>
      <w:r w:rsidRPr="0096686A">
        <w:rPr>
          <w:b/>
          <w:noProof/>
          <w:szCs w:val="20"/>
        </w:rPr>
        <w:t xml:space="preserve">Item </w:t>
      </w:r>
      <w:r>
        <w:rPr>
          <w:b/>
          <w:noProof/>
          <w:szCs w:val="20"/>
        </w:rPr>
        <w:t>3</w:t>
      </w:r>
      <w:r w:rsidRPr="0096686A">
        <w:rPr>
          <w:b/>
          <w:noProof/>
          <w:szCs w:val="20"/>
        </w:rPr>
        <w:t xml:space="preserve"> of the agenda</w:t>
      </w:r>
      <w:r w:rsidRPr="0096686A">
        <w:rPr>
          <w:b/>
          <w:noProof/>
          <w:szCs w:val="20"/>
        </w:rPr>
        <w:tab/>
      </w:r>
      <w:r w:rsidRPr="0069345F">
        <w:rPr>
          <w:b/>
          <w:noProof/>
          <w:szCs w:val="20"/>
        </w:rPr>
        <w:t xml:space="preserve">Securing the long-term effectiveness of the system of the </w:t>
      </w:r>
    </w:p>
    <w:p w14:paraId="5B225F6E" w14:textId="5F53195D" w:rsidR="0069345F" w:rsidRDefault="0069345F" w:rsidP="0069345F">
      <w:pPr>
        <w:shd w:val="clear" w:color="auto" w:fill="D9D9D9"/>
        <w:tabs>
          <w:tab w:val="right" w:pos="9639"/>
        </w:tabs>
        <w:ind w:right="-84"/>
        <w:rPr>
          <w:noProof/>
        </w:rPr>
      </w:pPr>
      <w:r>
        <w:rPr>
          <w:b/>
          <w:noProof/>
          <w:szCs w:val="20"/>
        </w:rPr>
        <w:tab/>
      </w:r>
      <w:r w:rsidRPr="0069345F">
        <w:rPr>
          <w:b/>
          <w:noProof/>
          <w:szCs w:val="20"/>
        </w:rPr>
        <w:t>European Convention on Human Rights</w:t>
      </w:r>
    </w:p>
    <w:p w14:paraId="1F93B682" w14:textId="1200FA20" w:rsidR="0069345F" w:rsidRDefault="0069345F" w:rsidP="00C36859">
      <w:pPr>
        <w:rPr>
          <w:noProof/>
        </w:rPr>
      </w:pPr>
    </w:p>
    <w:p w14:paraId="6A0FCF2D" w14:textId="6AE0C132" w:rsidR="0069345F" w:rsidRDefault="0069345F" w:rsidP="0069345F">
      <w:pPr>
        <w:tabs>
          <w:tab w:val="left" w:pos="709"/>
          <w:tab w:val="right" w:pos="9638"/>
        </w:tabs>
        <w:rPr>
          <w:rFonts w:cs="Arial"/>
          <w:szCs w:val="20"/>
        </w:rPr>
      </w:pPr>
      <w:r w:rsidRPr="0069345F">
        <w:rPr>
          <w:noProof/>
          <w:lang w:val="en-US"/>
        </w:rPr>
        <w:t xml:space="preserve">At their </w:t>
      </w:r>
      <w:r>
        <w:rPr>
          <w:noProof/>
          <w:lang w:val="en-US"/>
        </w:rPr>
        <w:t>130</w:t>
      </w:r>
      <w:r w:rsidRPr="0069345F">
        <w:rPr>
          <w:noProof/>
          <w:vertAlign w:val="superscript"/>
          <w:lang w:val="en-US"/>
        </w:rPr>
        <w:t>th</w:t>
      </w:r>
      <w:r>
        <w:rPr>
          <w:noProof/>
          <w:lang w:val="en-US"/>
        </w:rPr>
        <w:t xml:space="preserve"> Session the Committee of Ministers </w:t>
      </w:r>
      <w:r w:rsidR="002036F3">
        <w:rPr>
          <w:noProof/>
          <w:lang w:val="en-US"/>
        </w:rPr>
        <w:t xml:space="preserve">evaluated the Interlaken process and agreed inter alia, </w:t>
      </w:r>
      <w:r w:rsidRPr="0069345F">
        <w:rPr>
          <w:noProof/>
          <w:lang w:val="en-US"/>
        </w:rPr>
        <w:t>to continue to enhance the efficiency of the process of supervision of execution of the Court’s judgments, particularly its Human Rights meetings, including by appropriate recourse to political leverage to deal with cases of non-execution or persistent refusal to execute the Court’s judgments</w:t>
      </w:r>
      <w:r>
        <w:rPr>
          <w:noProof/>
          <w:lang w:val="en-US"/>
        </w:rPr>
        <w:t>. T</w:t>
      </w:r>
      <w:r w:rsidRPr="00BE68F6">
        <w:rPr>
          <w:rFonts w:cs="Arial"/>
          <w:szCs w:val="20"/>
        </w:rPr>
        <w:t xml:space="preserve">he Ministers are invited to </w:t>
      </w:r>
      <w:r>
        <w:rPr>
          <w:rFonts w:cs="Arial"/>
          <w:szCs w:val="20"/>
        </w:rPr>
        <w:t>adopt the following draft decisions:</w:t>
      </w:r>
    </w:p>
    <w:p w14:paraId="4A886255" w14:textId="7B8BE077" w:rsidR="0069345F" w:rsidRDefault="0069345F" w:rsidP="00C36859">
      <w:pPr>
        <w:rPr>
          <w:noProof/>
        </w:rPr>
      </w:pPr>
    </w:p>
    <w:tbl>
      <w:tblPr>
        <w:tblStyle w:val="TableGrid"/>
        <w:tblW w:w="9807" w:type="dxa"/>
        <w:tblLook w:val="04A0" w:firstRow="1" w:lastRow="0" w:firstColumn="1" w:lastColumn="0" w:noHBand="0" w:noVBand="1"/>
      </w:tblPr>
      <w:tblGrid>
        <w:gridCol w:w="9807"/>
      </w:tblGrid>
      <w:tr w:rsidR="0069345F" w:rsidRPr="0079021E" w14:paraId="3CE24926" w14:textId="77777777" w:rsidTr="00F60575">
        <w:tc>
          <w:tcPr>
            <w:tcW w:w="9807" w:type="dxa"/>
          </w:tcPr>
          <w:p w14:paraId="2D8A4D04" w14:textId="77777777" w:rsidR="0069345F" w:rsidRDefault="0069345F" w:rsidP="00F60575">
            <w:pPr>
              <w:rPr>
                <w:i/>
                <w:noProof/>
              </w:rPr>
            </w:pPr>
          </w:p>
          <w:p w14:paraId="2DB95225" w14:textId="0E98D02F" w:rsidR="0069345F" w:rsidRPr="0079021E" w:rsidRDefault="0069345F" w:rsidP="00F60575">
            <w:pPr>
              <w:rPr>
                <w:i/>
                <w:noProof/>
              </w:rPr>
            </w:pPr>
            <w:r w:rsidRPr="0079021E">
              <w:rPr>
                <w:i/>
                <w:noProof/>
              </w:rPr>
              <w:t>Decision</w:t>
            </w:r>
            <w:r w:rsidR="002036F3">
              <w:rPr>
                <w:i/>
                <w:noProof/>
              </w:rPr>
              <w:t xml:space="preserve">s </w:t>
            </w:r>
            <w:r w:rsidRPr="0079021E">
              <w:rPr>
                <w:i/>
                <w:noProof/>
              </w:rPr>
              <w:t>proposed for adoption without debate:</w:t>
            </w:r>
          </w:p>
          <w:p w14:paraId="3991180E" w14:textId="77777777" w:rsidR="0069345F" w:rsidRPr="0079021E" w:rsidRDefault="0069345F" w:rsidP="00F60575">
            <w:pPr>
              <w:rPr>
                <w:i/>
                <w:noProof/>
              </w:rPr>
            </w:pPr>
          </w:p>
          <w:p w14:paraId="5D5430B0" w14:textId="0A274583" w:rsidR="00C60D79" w:rsidRPr="00586C49" w:rsidRDefault="00E06B79" w:rsidP="00E06B79">
            <w:pPr>
              <w:ind w:left="32"/>
              <w:rPr>
                <w:rFonts w:eastAsia="Times New Roman"/>
                <w:i/>
                <w:szCs w:val="20"/>
              </w:rPr>
            </w:pPr>
            <w:r>
              <w:rPr>
                <w:rFonts w:eastAsia="Times New Roman"/>
                <w:i/>
                <w:szCs w:val="20"/>
              </w:rPr>
              <w:t>“</w:t>
            </w:r>
            <w:r w:rsidR="00C60D79" w:rsidRPr="00586C49">
              <w:rPr>
                <w:rFonts w:eastAsia="Times New Roman"/>
                <w:i/>
                <w:szCs w:val="20"/>
              </w:rPr>
              <w:t>The Committee of Ministers</w:t>
            </w:r>
          </w:p>
          <w:p w14:paraId="01DCC13C" w14:textId="77777777" w:rsidR="00C60D79" w:rsidRDefault="00C60D79" w:rsidP="00E06B79">
            <w:pPr>
              <w:ind w:left="32"/>
              <w:rPr>
                <w:rFonts w:cs="Arial"/>
                <w:color w:val="000000" w:themeColor="text1"/>
              </w:rPr>
            </w:pPr>
          </w:p>
          <w:p w14:paraId="0CEDC07D" w14:textId="77777777" w:rsidR="00C60D79" w:rsidRPr="009A79AF" w:rsidRDefault="00C60D79" w:rsidP="00E06B79">
            <w:pPr>
              <w:ind w:left="32"/>
              <w:rPr>
                <w:rFonts w:cs="Arial"/>
                <w:i/>
                <w:iCs/>
                <w:szCs w:val="20"/>
              </w:rPr>
            </w:pPr>
            <w:r>
              <w:rPr>
                <w:rFonts w:cs="Arial"/>
                <w:i/>
                <w:iCs/>
                <w:szCs w:val="20"/>
              </w:rPr>
              <w:t>R</w:t>
            </w:r>
            <w:r w:rsidRPr="009A79AF">
              <w:rPr>
                <w:rFonts w:cs="Arial"/>
                <w:i/>
                <w:iCs/>
                <w:szCs w:val="20"/>
              </w:rPr>
              <w:t>ecognising the importance of securing the long-term effectiveness of the system of the European Convention on Human Rights in challenging times for the rule of law and human rights in democratic societies caused, inter alia, by the Covid-19 pandemic and the measures to combat its effects;</w:t>
            </w:r>
          </w:p>
          <w:p w14:paraId="36F8F015" w14:textId="77777777" w:rsidR="006934A8" w:rsidRPr="009A79AF" w:rsidRDefault="006934A8" w:rsidP="00E06B79">
            <w:pPr>
              <w:ind w:left="32"/>
              <w:rPr>
                <w:rFonts w:cs="Arial"/>
                <w:b/>
                <w:bCs/>
                <w:i/>
                <w:iCs/>
                <w:szCs w:val="20"/>
              </w:rPr>
            </w:pPr>
          </w:p>
          <w:p w14:paraId="0F732AF3" w14:textId="77777777" w:rsidR="00C60D79" w:rsidRPr="009A79AF" w:rsidRDefault="00C60D79" w:rsidP="00E06B79">
            <w:pPr>
              <w:ind w:left="32"/>
              <w:rPr>
                <w:rFonts w:cs="Arial"/>
                <w:i/>
                <w:iCs/>
                <w:szCs w:val="20"/>
              </w:rPr>
            </w:pPr>
            <w:r>
              <w:rPr>
                <w:rFonts w:cs="Arial"/>
                <w:i/>
                <w:iCs/>
                <w:szCs w:val="20"/>
              </w:rPr>
              <w:t>R</w:t>
            </w:r>
            <w:r w:rsidRPr="009A79AF">
              <w:rPr>
                <w:rFonts w:cs="Arial"/>
                <w:i/>
                <w:iCs/>
                <w:szCs w:val="20"/>
              </w:rPr>
              <w:t>ecalling that, whilst no comprehensive reform of the Convention machinery is now needed, further efforts should be pursued by the Council of Europe as a whole to ensure that the Convention system can continue to respond effectively to the numerous human rights challenges Europe faces;</w:t>
            </w:r>
          </w:p>
          <w:p w14:paraId="504369FB" w14:textId="77777777" w:rsidR="00C60D79" w:rsidRPr="009A79AF" w:rsidRDefault="00C60D79" w:rsidP="00E06B79">
            <w:pPr>
              <w:ind w:left="32"/>
              <w:rPr>
                <w:rFonts w:cs="Arial"/>
                <w:b/>
                <w:bCs/>
                <w:i/>
                <w:iCs/>
                <w:szCs w:val="20"/>
                <w:highlight w:val="lightGray"/>
              </w:rPr>
            </w:pPr>
          </w:p>
          <w:p w14:paraId="45459F22" w14:textId="77777777" w:rsidR="00C60D79" w:rsidRPr="009A79AF" w:rsidRDefault="00C60D79" w:rsidP="00E06B79">
            <w:pPr>
              <w:ind w:left="32"/>
              <w:rPr>
                <w:rFonts w:cs="Arial"/>
                <w:i/>
                <w:iCs/>
                <w:szCs w:val="20"/>
              </w:rPr>
            </w:pPr>
            <w:r>
              <w:rPr>
                <w:rFonts w:cs="Arial"/>
                <w:i/>
                <w:iCs/>
                <w:szCs w:val="20"/>
              </w:rPr>
              <w:t>R</w:t>
            </w:r>
            <w:r w:rsidRPr="009A79AF">
              <w:rPr>
                <w:rFonts w:cs="Arial"/>
                <w:i/>
                <w:iCs/>
                <w:szCs w:val="20"/>
              </w:rPr>
              <w:t xml:space="preserve">eaffirming the unconditional obligation of States Parties to abide by the final judgments to which they are Party and their responsibility to resolve the systemic and structural human rights problems identified by the </w:t>
            </w:r>
            <w:proofErr w:type="gramStart"/>
            <w:r w:rsidRPr="009A79AF">
              <w:rPr>
                <w:rFonts w:cs="Arial"/>
                <w:i/>
                <w:iCs/>
                <w:szCs w:val="20"/>
              </w:rPr>
              <w:t>Court;</w:t>
            </w:r>
            <w:proofErr w:type="gramEnd"/>
          </w:p>
          <w:p w14:paraId="1AF6AE86" w14:textId="77777777" w:rsidR="00C60D79" w:rsidRPr="009A79AF" w:rsidRDefault="00C60D79" w:rsidP="00E06B79">
            <w:pPr>
              <w:ind w:left="32"/>
              <w:rPr>
                <w:rFonts w:cs="Arial"/>
                <w:i/>
                <w:iCs/>
                <w:szCs w:val="20"/>
              </w:rPr>
            </w:pPr>
          </w:p>
          <w:p w14:paraId="049215FD" w14:textId="77777777" w:rsidR="00C60D79" w:rsidRPr="009A79AF" w:rsidRDefault="00C60D79" w:rsidP="00E06B79">
            <w:pPr>
              <w:ind w:left="32"/>
              <w:rPr>
                <w:rFonts w:cs="Arial"/>
                <w:i/>
                <w:iCs/>
                <w:szCs w:val="20"/>
              </w:rPr>
            </w:pPr>
            <w:r>
              <w:rPr>
                <w:rFonts w:cs="Arial"/>
                <w:i/>
                <w:iCs/>
                <w:szCs w:val="20"/>
              </w:rPr>
              <w:t>R</w:t>
            </w:r>
            <w:r w:rsidRPr="009A79AF">
              <w:rPr>
                <w:rFonts w:cs="Arial"/>
                <w:i/>
                <w:iCs/>
                <w:szCs w:val="20"/>
              </w:rPr>
              <w:t xml:space="preserve">eiterating the fundamental importance of an efficient supervision of the execution of judgments in order to ensure the long-term sustainability and credibility of the Convention </w:t>
            </w:r>
            <w:proofErr w:type="gramStart"/>
            <w:r w:rsidRPr="009A79AF">
              <w:rPr>
                <w:rFonts w:cs="Arial"/>
                <w:i/>
                <w:iCs/>
                <w:szCs w:val="20"/>
              </w:rPr>
              <w:t>system;</w:t>
            </w:r>
            <w:proofErr w:type="gramEnd"/>
          </w:p>
          <w:p w14:paraId="73622D13" w14:textId="1E66FB9D" w:rsidR="00C60D79" w:rsidRDefault="00C60D79" w:rsidP="00E06B79">
            <w:pPr>
              <w:ind w:left="32"/>
              <w:rPr>
                <w:rFonts w:cs="Arial"/>
                <w:i/>
                <w:iCs/>
                <w:szCs w:val="20"/>
              </w:rPr>
            </w:pPr>
          </w:p>
          <w:p w14:paraId="18682B84" w14:textId="0A06EE09" w:rsidR="00C60D79" w:rsidRPr="009A79AF" w:rsidRDefault="00C60D79" w:rsidP="00E06B79">
            <w:pPr>
              <w:ind w:left="32"/>
              <w:rPr>
                <w:rFonts w:cs="Arial"/>
                <w:i/>
                <w:iCs/>
                <w:szCs w:val="20"/>
              </w:rPr>
            </w:pPr>
            <w:r>
              <w:rPr>
                <w:rFonts w:cs="Arial"/>
                <w:i/>
                <w:iCs/>
                <w:szCs w:val="20"/>
              </w:rPr>
              <w:t>R</w:t>
            </w:r>
            <w:r w:rsidRPr="009A79AF">
              <w:rPr>
                <w:rFonts w:cs="Arial"/>
                <w:i/>
                <w:iCs/>
                <w:szCs w:val="20"/>
              </w:rPr>
              <w:t>ecalling the various decisions adopted during the Interlaken process to this effect, most recently at the 130</w:t>
            </w:r>
            <w:r w:rsidRPr="009A79AF">
              <w:rPr>
                <w:rFonts w:cs="Arial"/>
                <w:i/>
                <w:iCs/>
                <w:szCs w:val="20"/>
                <w:vertAlign w:val="superscript"/>
              </w:rPr>
              <w:t>th</w:t>
            </w:r>
            <w:r w:rsidRPr="009A79AF">
              <w:rPr>
                <w:rFonts w:cs="Arial"/>
                <w:i/>
                <w:iCs/>
                <w:szCs w:val="20"/>
              </w:rPr>
              <w:t> Ministerial Session (Athens), at which the Committee agreed to continue to enhance the efficiency of the process of supervision of execution of the Court’s judgments, particularly its Human Rights meetings, including by appropriate recourse to political leverage to deal with cases of non-execution or persistent refusal to execute the Court’s judgments;</w:t>
            </w:r>
          </w:p>
          <w:p w14:paraId="6F5A12EF" w14:textId="77777777" w:rsidR="00C60D79" w:rsidRPr="009A79AF" w:rsidRDefault="00C60D79" w:rsidP="00E06B79">
            <w:pPr>
              <w:ind w:left="32"/>
              <w:rPr>
                <w:rFonts w:cs="Arial"/>
                <w:i/>
                <w:iCs/>
                <w:sz w:val="18"/>
                <w:szCs w:val="18"/>
              </w:rPr>
            </w:pPr>
          </w:p>
          <w:p w14:paraId="6D954C90" w14:textId="77777777" w:rsidR="00C60D79" w:rsidRPr="009A79AF" w:rsidRDefault="00C60D79" w:rsidP="00E06B79">
            <w:pPr>
              <w:pStyle w:val="ListParagraph"/>
              <w:numPr>
                <w:ilvl w:val="0"/>
                <w:numId w:val="16"/>
              </w:numPr>
              <w:ind w:left="32" w:firstLine="0"/>
              <w:rPr>
                <w:rFonts w:cs="Arial"/>
                <w:i/>
                <w:iCs/>
                <w:strike/>
                <w:szCs w:val="18"/>
              </w:rPr>
            </w:pPr>
            <w:r w:rsidRPr="009A79AF">
              <w:rPr>
                <w:rFonts w:cs="Arial"/>
                <w:i/>
                <w:iCs/>
                <w:szCs w:val="18"/>
              </w:rPr>
              <w:t xml:space="preserve">instructed the Ministers’ Deputies to examine whether and how to enhance the tools available to the Committee to supervise cases of non-execution or persistent refusal to execute the final judgments of the </w:t>
            </w:r>
            <w:proofErr w:type="gramStart"/>
            <w:r w:rsidRPr="009A79AF">
              <w:rPr>
                <w:rFonts w:cs="Arial"/>
                <w:i/>
                <w:iCs/>
                <w:szCs w:val="18"/>
              </w:rPr>
              <w:t>Court;</w:t>
            </w:r>
            <w:proofErr w:type="gramEnd"/>
            <w:r w:rsidRPr="009A79AF">
              <w:rPr>
                <w:rFonts w:cs="Arial"/>
                <w:i/>
                <w:iCs/>
                <w:szCs w:val="18"/>
              </w:rPr>
              <w:t xml:space="preserve"> </w:t>
            </w:r>
          </w:p>
          <w:p w14:paraId="13A72654" w14:textId="77777777" w:rsidR="00C60D79" w:rsidRPr="009A79AF" w:rsidRDefault="00C60D79" w:rsidP="00E06B79">
            <w:pPr>
              <w:pStyle w:val="ListParagraph"/>
              <w:ind w:left="32"/>
              <w:rPr>
                <w:rFonts w:cs="Arial"/>
                <w:b/>
                <w:bCs/>
                <w:i/>
                <w:iCs/>
                <w:szCs w:val="20"/>
              </w:rPr>
            </w:pPr>
          </w:p>
          <w:p w14:paraId="0E761B4B" w14:textId="77777777" w:rsidR="00C60D79" w:rsidRPr="009A79AF" w:rsidRDefault="00C60D79" w:rsidP="00E06B79">
            <w:pPr>
              <w:pStyle w:val="ListParagraph"/>
              <w:numPr>
                <w:ilvl w:val="0"/>
                <w:numId w:val="16"/>
              </w:numPr>
              <w:ind w:left="32" w:firstLine="0"/>
              <w:rPr>
                <w:rFonts w:cs="Arial"/>
                <w:i/>
                <w:iCs/>
                <w:szCs w:val="20"/>
              </w:rPr>
            </w:pPr>
            <w:r w:rsidRPr="009A79AF">
              <w:rPr>
                <w:rFonts w:cs="Arial"/>
                <w:i/>
                <w:iCs/>
                <w:szCs w:val="20"/>
              </w:rPr>
              <w:t xml:space="preserve">welcomed the intergovernmental work on the effective processing and resolution of cases relating to inter-State disputes and instructed the Ministers’ Deputies to examine also questions arising from the process of the execution of judgments in such </w:t>
            </w:r>
            <w:proofErr w:type="gramStart"/>
            <w:r w:rsidRPr="009A79AF">
              <w:rPr>
                <w:rFonts w:cs="Arial"/>
                <w:i/>
                <w:iCs/>
                <w:szCs w:val="20"/>
              </w:rPr>
              <w:t>cases;</w:t>
            </w:r>
            <w:proofErr w:type="gramEnd"/>
          </w:p>
          <w:p w14:paraId="6401B741" w14:textId="11646075" w:rsidR="00C60D79" w:rsidRDefault="00C60D79" w:rsidP="00E06B79">
            <w:pPr>
              <w:ind w:left="32"/>
              <w:rPr>
                <w:rFonts w:cs="Arial"/>
                <w:b/>
                <w:bCs/>
                <w:i/>
                <w:iCs/>
                <w:szCs w:val="20"/>
              </w:rPr>
            </w:pPr>
          </w:p>
          <w:p w14:paraId="2130EF2B" w14:textId="57C1410A" w:rsidR="00950E2E" w:rsidRPr="00950E2E" w:rsidRDefault="00C60D79" w:rsidP="006A166D">
            <w:pPr>
              <w:pStyle w:val="ListParagraph"/>
              <w:numPr>
                <w:ilvl w:val="0"/>
                <w:numId w:val="16"/>
              </w:numPr>
              <w:shd w:val="clear" w:color="auto" w:fill="FFFFFF"/>
              <w:spacing w:after="120"/>
              <w:ind w:left="34" w:firstLine="0"/>
              <w:rPr>
                <w:noProof/>
              </w:rPr>
            </w:pPr>
            <w:r w:rsidRPr="009A79AF">
              <w:rPr>
                <w:rFonts w:cs="Arial"/>
                <w:i/>
                <w:iCs/>
                <w:szCs w:val="20"/>
              </w:rPr>
              <w:t>welcomed the intergovernmental work on enhancing the national implementation of the system of the European Convention on Human Rights and in particular the progress made on Guidelines to member States on preventing</w:t>
            </w:r>
            <w:r w:rsidR="00BE4BAA">
              <w:rPr>
                <w:rFonts w:cs="Arial"/>
                <w:i/>
                <w:iCs/>
                <w:szCs w:val="20"/>
              </w:rPr>
              <w:t>,</w:t>
            </w:r>
            <w:r w:rsidRPr="009A79AF">
              <w:rPr>
                <w:rFonts w:cs="Arial"/>
                <w:i/>
                <w:iCs/>
                <w:szCs w:val="20"/>
              </w:rPr>
              <w:t xml:space="preserve"> and ensuring remedies for</w:t>
            </w:r>
            <w:r w:rsidRPr="001A0467">
              <w:rPr>
                <w:rFonts w:cs="Arial"/>
                <w:i/>
                <w:iCs/>
                <w:szCs w:val="20"/>
              </w:rPr>
              <w:t>,</w:t>
            </w:r>
            <w:r w:rsidRPr="009A79AF">
              <w:rPr>
                <w:rFonts w:cs="Arial"/>
                <w:i/>
                <w:iCs/>
                <w:szCs w:val="20"/>
              </w:rPr>
              <w:t xml:space="preserve"> violations of the Convention, and encouraged their rapid conclusion; called upon the States Parties to continue</w:t>
            </w:r>
            <w:r w:rsidRPr="009A79AF">
              <w:rPr>
                <w:rFonts w:cs="Arial"/>
                <w:i/>
                <w:iCs/>
                <w:color w:val="FF0000"/>
                <w:szCs w:val="20"/>
              </w:rPr>
              <w:t xml:space="preserve"> </w:t>
            </w:r>
            <w:r w:rsidRPr="009A79AF">
              <w:rPr>
                <w:rFonts w:cs="Arial"/>
                <w:i/>
                <w:iCs/>
                <w:szCs w:val="20"/>
              </w:rPr>
              <w:t>strengthening the implementation of the Convention at the national level in accordance with previous declarations on securing the long-term effectiveness of the system of the European Convention on Human Rights;</w:t>
            </w:r>
          </w:p>
          <w:p w14:paraId="6D540AFA" w14:textId="77777777" w:rsidR="00950E2E" w:rsidRPr="00950E2E" w:rsidRDefault="00950E2E" w:rsidP="00950E2E">
            <w:pPr>
              <w:pStyle w:val="ListParagraph"/>
              <w:rPr>
                <w:rFonts w:cs="Arial"/>
                <w:i/>
                <w:iCs/>
                <w:szCs w:val="20"/>
              </w:rPr>
            </w:pPr>
          </w:p>
          <w:p w14:paraId="5E2E9A4C" w14:textId="7DB4EE8F" w:rsidR="0069345F" w:rsidRPr="0069345F" w:rsidRDefault="00950E2E" w:rsidP="00950E2E">
            <w:pPr>
              <w:pStyle w:val="ListParagraph"/>
              <w:shd w:val="clear" w:color="auto" w:fill="FFFFFF"/>
              <w:spacing w:after="120"/>
              <w:ind w:left="34"/>
              <w:rPr>
                <w:noProof/>
              </w:rPr>
            </w:pPr>
            <w:r w:rsidRPr="009A79AF">
              <w:rPr>
                <w:rFonts w:cs="Arial"/>
                <w:i/>
                <w:iCs/>
                <w:szCs w:val="20"/>
              </w:rPr>
              <w:t>4.</w:t>
            </w:r>
            <w:r w:rsidRPr="009A79AF">
              <w:rPr>
                <w:rFonts w:cs="Arial"/>
                <w:i/>
                <w:iCs/>
                <w:szCs w:val="20"/>
              </w:rPr>
              <w:tab/>
              <w:t>welcomed the imminent entry into force</w:t>
            </w:r>
            <w:r w:rsidRPr="009A79AF">
              <w:rPr>
                <w:i/>
                <w:iCs/>
              </w:rPr>
              <w:t xml:space="preserve"> of Protocol No. 15 to the Convention.</w:t>
            </w:r>
            <w:r>
              <w:rPr>
                <w:i/>
                <w:iCs/>
              </w:rPr>
              <w:t>”</w:t>
            </w:r>
          </w:p>
        </w:tc>
      </w:tr>
    </w:tbl>
    <w:p w14:paraId="7B0273E1" w14:textId="77777777" w:rsidR="006A166D" w:rsidRDefault="006A166D">
      <w:r>
        <w:br w:type="page"/>
      </w:r>
    </w:p>
    <w:p w14:paraId="074193BD" w14:textId="5504968B" w:rsidR="009926AF" w:rsidRDefault="009926AF" w:rsidP="00C36859">
      <w:pPr>
        <w:shd w:val="clear" w:color="auto" w:fill="D9D9D9"/>
        <w:tabs>
          <w:tab w:val="right" w:pos="9639"/>
        </w:tabs>
        <w:ind w:right="-84"/>
        <w:rPr>
          <w:b/>
          <w:noProof/>
          <w:szCs w:val="20"/>
        </w:rPr>
      </w:pPr>
      <w:r w:rsidRPr="0096686A">
        <w:rPr>
          <w:b/>
          <w:noProof/>
          <w:szCs w:val="20"/>
        </w:rPr>
        <w:lastRenderedPageBreak/>
        <w:t xml:space="preserve">Item </w:t>
      </w:r>
      <w:r>
        <w:rPr>
          <w:b/>
          <w:noProof/>
          <w:szCs w:val="20"/>
        </w:rPr>
        <w:t>4</w:t>
      </w:r>
      <w:r w:rsidRPr="0096686A">
        <w:rPr>
          <w:b/>
          <w:noProof/>
          <w:szCs w:val="20"/>
        </w:rPr>
        <w:t xml:space="preserve"> of the agenda</w:t>
      </w:r>
      <w:r w:rsidRPr="0096686A">
        <w:rPr>
          <w:b/>
          <w:noProof/>
          <w:szCs w:val="20"/>
        </w:rPr>
        <w:tab/>
      </w:r>
      <w:bookmarkStart w:id="12" w:name="_Hlk72249945"/>
      <w:r w:rsidR="00C36859" w:rsidRPr="00C36859">
        <w:rPr>
          <w:b/>
          <w:noProof/>
          <w:szCs w:val="20"/>
        </w:rPr>
        <w:t>Co-operation between the Council of Europe and the European Union</w:t>
      </w:r>
      <w:bookmarkEnd w:id="12"/>
    </w:p>
    <w:p w14:paraId="2C1045E3" w14:textId="77777777" w:rsidR="00C36859" w:rsidRDefault="00C36859" w:rsidP="00C36859">
      <w:pPr>
        <w:shd w:val="clear" w:color="auto" w:fill="D9D9D9"/>
        <w:tabs>
          <w:tab w:val="right" w:pos="9639"/>
        </w:tabs>
        <w:ind w:right="-84"/>
        <w:rPr>
          <w:noProof/>
        </w:rPr>
      </w:pPr>
    </w:p>
    <w:p w14:paraId="0537E71E" w14:textId="7F8C46A3" w:rsidR="00C36859" w:rsidRDefault="00C36859" w:rsidP="009926AF">
      <w:pPr>
        <w:rPr>
          <w:noProof/>
        </w:rPr>
      </w:pPr>
    </w:p>
    <w:p w14:paraId="7838C544" w14:textId="4B9A4F2F" w:rsidR="00C36859" w:rsidRPr="0096686A" w:rsidRDefault="00C36859" w:rsidP="00C36859">
      <w:pPr>
        <w:rPr>
          <w:noProof/>
        </w:rPr>
      </w:pPr>
      <w:r>
        <w:rPr>
          <w:noProof/>
        </w:rPr>
        <w:t>T</w:t>
      </w:r>
      <w:r w:rsidRPr="0096686A">
        <w:rPr>
          <w:noProof/>
        </w:rPr>
        <w:t xml:space="preserve">he Ministers’ Deputies have prepared a report on co-operation between the two organisations, which appears in document </w:t>
      </w:r>
      <w:bookmarkStart w:id="13" w:name="_ML_000000000012_VALID"/>
      <w:r w:rsidR="00EB1D29" w:rsidRPr="00EB1D29">
        <w:rPr>
          <w:noProof/>
        </w:rPr>
        <w:fldChar w:fldCharType="begin"/>
      </w:r>
      <w:r w:rsidR="00EB1D29" w:rsidRPr="00EB1D29">
        <w:rPr>
          <w:noProof/>
        </w:rPr>
        <w:instrText xml:space="preserve"> HYPERLINK "https://search.coe.int/cm/Pages/result_details.aspx?Reference=CM(2021)25-final" \o "[131st Session] Co-operation between the Council of Europe and the European Union - Summary Report on co-operation between the Council of Europe and the European Union" </w:instrText>
      </w:r>
      <w:r w:rsidR="00EB1D29" w:rsidRPr="00EB1D29">
        <w:rPr>
          <w:noProof/>
        </w:rPr>
      </w:r>
      <w:r w:rsidR="00EB1D29" w:rsidRPr="00EB1D29">
        <w:rPr>
          <w:noProof/>
        </w:rPr>
        <w:fldChar w:fldCharType="separate"/>
      </w:r>
      <w:bookmarkEnd w:id="13"/>
      <w:r w:rsidR="00EB1D29" w:rsidRPr="00EB1D29">
        <w:rPr>
          <w:rStyle w:val="Hyperlink"/>
          <w:noProof/>
        </w:rPr>
        <w:t>CM(2021)25-final</w:t>
      </w:r>
      <w:r w:rsidR="00EB1D29" w:rsidRPr="00EB1D29">
        <w:rPr>
          <w:noProof/>
        </w:rPr>
        <w:fldChar w:fldCharType="end"/>
      </w:r>
      <w:r w:rsidRPr="0096686A">
        <w:rPr>
          <w:noProof/>
        </w:rPr>
        <w:t>. The Ministers are invited to adopt the following draft decision</w:t>
      </w:r>
      <w:r w:rsidR="00965FE7">
        <w:rPr>
          <w:noProof/>
        </w:rPr>
        <w:t>s</w:t>
      </w:r>
      <w:r w:rsidRPr="0096686A">
        <w:rPr>
          <w:noProof/>
        </w:rPr>
        <w:t>:</w:t>
      </w:r>
    </w:p>
    <w:p w14:paraId="71351592" w14:textId="77777777" w:rsidR="00C36859" w:rsidRPr="0096686A" w:rsidRDefault="00C36859" w:rsidP="00C36859">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C36859" w:rsidRPr="0096686A" w14:paraId="2A26C83D" w14:textId="77777777" w:rsidTr="003358C5">
        <w:tc>
          <w:tcPr>
            <w:tcW w:w="9778" w:type="dxa"/>
            <w:shd w:val="clear" w:color="auto" w:fill="auto"/>
          </w:tcPr>
          <w:p w14:paraId="5BBB51D1" w14:textId="77777777" w:rsidR="00FD18F2" w:rsidRDefault="00FD18F2" w:rsidP="003358C5"/>
          <w:p w14:paraId="2C441884" w14:textId="1474B11D" w:rsidR="00C36859" w:rsidRPr="005C0623" w:rsidRDefault="00C36859" w:rsidP="005C0623">
            <w:pPr>
              <w:rPr>
                <w:i/>
                <w:iCs/>
                <w:lang w:val="en-US"/>
              </w:rPr>
            </w:pPr>
            <w:r w:rsidRPr="005C0623">
              <w:rPr>
                <w:i/>
                <w:iCs/>
              </w:rPr>
              <w:t>Decision</w:t>
            </w:r>
            <w:r w:rsidR="00FD18F2" w:rsidRPr="005C0623">
              <w:rPr>
                <w:i/>
                <w:iCs/>
              </w:rPr>
              <w:t>s</w:t>
            </w:r>
            <w:r w:rsidRPr="005C0623">
              <w:rPr>
                <w:i/>
                <w:iCs/>
              </w:rPr>
              <w:t xml:space="preserve"> proposed for adoption without debate:</w:t>
            </w:r>
            <w:r w:rsidRPr="005C0623">
              <w:rPr>
                <w:i/>
                <w:iCs/>
                <w:lang w:val="en-US"/>
              </w:rPr>
              <w:t xml:space="preserve"> </w:t>
            </w:r>
          </w:p>
          <w:p w14:paraId="4B6D4ABB" w14:textId="77777777" w:rsidR="00C36859" w:rsidRPr="005C0623" w:rsidRDefault="00C36859" w:rsidP="005C0623">
            <w:pPr>
              <w:rPr>
                <w:i/>
                <w:iCs/>
                <w:lang w:val="en-US"/>
              </w:rPr>
            </w:pPr>
          </w:p>
          <w:p w14:paraId="1CD83F8B" w14:textId="75AEE9E0" w:rsidR="00F618D6" w:rsidRPr="005C0623" w:rsidRDefault="005C0623" w:rsidP="005C0623">
            <w:pPr>
              <w:rPr>
                <w:rFonts w:eastAsia="Times New Roman"/>
                <w:bCs/>
                <w:i/>
                <w:iCs/>
                <w:szCs w:val="20"/>
                <w:lang w:val="en-US"/>
              </w:rPr>
            </w:pPr>
            <w:r>
              <w:rPr>
                <w:rFonts w:eastAsia="Times New Roman"/>
                <w:bCs/>
                <w:i/>
                <w:iCs/>
                <w:szCs w:val="20"/>
                <w:lang w:val="en-US"/>
              </w:rPr>
              <w:t>“</w:t>
            </w:r>
            <w:r w:rsidR="00F618D6" w:rsidRPr="005C0623">
              <w:rPr>
                <w:rFonts w:eastAsia="Times New Roman"/>
                <w:bCs/>
                <w:i/>
                <w:iCs/>
                <w:szCs w:val="20"/>
                <w:lang w:val="en-US"/>
              </w:rPr>
              <w:t>The Committee of Ministers</w:t>
            </w:r>
          </w:p>
          <w:p w14:paraId="2F0A75D6" w14:textId="77777777" w:rsidR="00F618D6" w:rsidRPr="005C0623" w:rsidRDefault="00F618D6" w:rsidP="005C0623">
            <w:pPr>
              <w:rPr>
                <w:rFonts w:eastAsia="Times New Roman"/>
                <w:bCs/>
                <w:i/>
                <w:iCs/>
                <w:szCs w:val="20"/>
                <w:lang w:val="en-US"/>
              </w:rPr>
            </w:pPr>
          </w:p>
          <w:p w14:paraId="3F577161" w14:textId="300F1057" w:rsidR="00F618D6" w:rsidRPr="005C0623" w:rsidRDefault="00F618D6" w:rsidP="005C0623">
            <w:pPr>
              <w:rPr>
                <w:i/>
                <w:iCs/>
                <w:lang w:val="en-US"/>
              </w:rPr>
            </w:pPr>
            <w:r w:rsidRPr="005C0623">
              <w:rPr>
                <w:i/>
                <w:iCs/>
                <w:lang w:val="en-US"/>
              </w:rPr>
              <w:t>1.</w:t>
            </w:r>
            <w:r w:rsidRPr="005C0623">
              <w:rPr>
                <w:i/>
                <w:iCs/>
                <w:lang w:val="en-US"/>
              </w:rPr>
              <w:tab/>
              <w:t xml:space="preserve">noted with satisfaction the development of co-operation between the Council of Europe and the European Union, as it appears in document </w:t>
            </w:r>
            <w:bookmarkStart w:id="14" w:name="_ML_000000000013_VALID"/>
            <w:r w:rsidR="00EB1D29" w:rsidRPr="00EB1D29">
              <w:rPr>
                <w:i/>
                <w:iCs/>
                <w:lang w:val="en-US"/>
              </w:rPr>
              <w:fldChar w:fldCharType="begin"/>
            </w:r>
            <w:r w:rsidR="00EB1D29" w:rsidRPr="00EB1D29">
              <w:rPr>
                <w:i/>
                <w:iCs/>
                <w:lang w:val="en-US"/>
              </w:rPr>
              <w:instrText xml:space="preserve"> HYPERLINK "https://search.coe.int/cm/Pages/result_details.aspx?Reference=CM(2021)25-final" \o "[131st Session] Co-operation between the Council of Europe and the European Union - Summary Report on co-operation between the Council of Europe and the European Union" </w:instrText>
            </w:r>
            <w:r w:rsidR="00EB1D29" w:rsidRPr="00EB1D29">
              <w:rPr>
                <w:i/>
                <w:iCs/>
                <w:lang w:val="en-US"/>
              </w:rPr>
            </w:r>
            <w:r w:rsidR="00EB1D29" w:rsidRPr="00EB1D29">
              <w:rPr>
                <w:i/>
                <w:iCs/>
                <w:lang w:val="en-US"/>
              </w:rPr>
              <w:fldChar w:fldCharType="separate"/>
            </w:r>
            <w:bookmarkEnd w:id="14"/>
            <w:r w:rsidR="00EB1D29" w:rsidRPr="00EB1D29">
              <w:rPr>
                <w:rStyle w:val="Hyperlink"/>
                <w:i/>
                <w:iCs/>
                <w:lang w:val="en-US"/>
              </w:rPr>
              <w:t>CM(2021)25-final</w:t>
            </w:r>
            <w:r w:rsidR="00EB1D29" w:rsidRPr="00EB1D29">
              <w:rPr>
                <w:i/>
                <w:iCs/>
                <w:lang w:val="en-US"/>
              </w:rPr>
              <w:fldChar w:fldCharType="end"/>
            </w:r>
            <w:r w:rsidRPr="005C0623">
              <w:rPr>
                <w:i/>
                <w:iCs/>
                <w:lang w:val="en-US"/>
              </w:rPr>
              <w:t>;</w:t>
            </w:r>
          </w:p>
          <w:p w14:paraId="18A55987" w14:textId="77777777" w:rsidR="00F618D6" w:rsidRPr="005C0623" w:rsidRDefault="00F618D6" w:rsidP="005C0623">
            <w:pPr>
              <w:rPr>
                <w:i/>
                <w:iCs/>
                <w:lang w:val="en-US"/>
              </w:rPr>
            </w:pPr>
          </w:p>
          <w:p w14:paraId="1A6847DE" w14:textId="77777777" w:rsidR="00F618D6" w:rsidRPr="005C0623" w:rsidRDefault="00F618D6" w:rsidP="005C0623">
            <w:pPr>
              <w:rPr>
                <w:i/>
                <w:iCs/>
                <w:lang w:val="en-US"/>
              </w:rPr>
            </w:pPr>
            <w:r w:rsidRPr="005C0623">
              <w:rPr>
                <w:i/>
                <w:iCs/>
                <w:lang w:val="en-US"/>
              </w:rPr>
              <w:t>2.</w:t>
            </w:r>
            <w:r w:rsidRPr="005C0623">
              <w:rPr>
                <w:i/>
                <w:iCs/>
                <w:lang w:val="en-US"/>
              </w:rPr>
              <w:tab/>
              <w:t>welcomed the fact that co-operation with the European Union, main institutional partner of the Council of Europe in political, legal and financial terms, continues to be strengthened in order to face the growing challenges in the field of human rights, democracy and the rule of law in Europe, including with regard to the Covid-19 crisis;</w:t>
            </w:r>
          </w:p>
          <w:p w14:paraId="2D99CF7D" w14:textId="77777777" w:rsidR="00F618D6" w:rsidRPr="005C0623" w:rsidRDefault="00F618D6" w:rsidP="005C0623">
            <w:pPr>
              <w:rPr>
                <w:i/>
                <w:iCs/>
                <w:lang w:val="en-US"/>
              </w:rPr>
            </w:pPr>
          </w:p>
          <w:p w14:paraId="00B9BEF6" w14:textId="2734CE6C" w:rsidR="00F618D6" w:rsidRPr="005C0623" w:rsidRDefault="00F618D6" w:rsidP="005C0623">
            <w:pPr>
              <w:rPr>
                <w:i/>
                <w:iCs/>
                <w:noProof/>
              </w:rPr>
            </w:pPr>
            <w:r w:rsidRPr="005C0623">
              <w:rPr>
                <w:i/>
                <w:iCs/>
                <w:lang w:val="en-US"/>
              </w:rPr>
              <w:t>3.</w:t>
            </w:r>
            <w:r w:rsidRPr="005C0623">
              <w:rPr>
                <w:i/>
                <w:iCs/>
                <w:lang w:val="en-US"/>
              </w:rPr>
              <w:tab/>
              <w:t>encouraged EU participation in or accession to Council of Europe instruments, as appropriate, as a way of achieving coherence and complementarity and promoting synergies and, in that context, reiterated in particular its commitment to EU accession to the European Convention on Human Rights.</w:t>
            </w:r>
            <w:r w:rsidR="005C0623">
              <w:rPr>
                <w:i/>
                <w:iCs/>
                <w:lang w:val="en-US"/>
              </w:rPr>
              <w:t>”</w:t>
            </w:r>
          </w:p>
          <w:p w14:paraId="70DFA0F5" w14:textId="77777777" w:rsidR="00F618D6" w:rsidRDefault="00F618D6" w:rsidP="000A0D3B">
            <w:pPr>
              <w:tabs>
                <w:tab w:val="left" w:pos="1134"/>
              </w:tabs>
              <w:rPr>
                <w:rFonts w:cs="Arial"/>
                <w:bCs/>
                <w:i/>
                <w:szCs w:val="20"/>
                <w:lang w:val="en-US"/>
              </w:rPr>
            </w:pPr>
          </w:p>
          <w:p w14:paraId="3AD8CC6A" w14:textId="3C3EA62D" w:rsidR="00FD18F2" w:rsidRPr="0069345F" w:rsidRDefault="00FD18F2" w:rsidP="00E06B79">
            <w:pPr>
              <w:ind w:left="599" w:hanging="599"/>
              <w:rPr>
                <w:i/>
                <w:lang w:val="en-US"/>
              </w:rPr>
            </w:pPr>
          </w:p>
        </w:tc>
      </w:tr>
    </w:tbl>
    <w:p w14:paraId="6DD4AEAD" w14:textId="4CF6F8F4" w:rsidR="009926AF" w:rsidRDefault="009926AF" w:rsidP="009926AF">
      <w:pPr>
        <w:rPr>
          <w:b/>
          <w:noProof/>
          <w:szCs w:val="20"/>
        </w:rPr>
      </w:pPr>
    </w:p>
    <w:p w14:paraId="39B98062" w14:textId="77777777" w:rsidR="00950E2E" w:rsidRDefault="00950E2E" w:rsidP="009926AF">
      <w:pPr>
        <w:rPr>
          <w:b/>
          <w:noProof/>
          <w:szCs w:val="20"/>
        </w:rPr>
      </w:pPr>
    </w:p>
    <w:p w14:paraId="4FB1540A" w14:textId="29C52E0A" w:rsidR="009926AF" w:rsidRPr="0096686A" w:rsidRDefault="009926AF" w:rsidP="009926AF">
      <w:pPr>
        <w:shd w:val="clear" w:color="auto" w:fill="D9D9D9"/>
        <w:tabs>
          <w:tab w:val="right" w:pos="9631"/>
        </w:tabs>
        <w:ind w:right="-84"/>
        <w:rPr>
          <w:b/>
          <w:noProof/>
          <w:szCs w:val="20"/>
        </w:rPr>
      </w:pPr>
      <w:r w:rsidRPr="0096686A">
        <w:rPr>
          <w:b/>
          <w:noProof/>
          <w:szCs w:val="20"/>
        </w:rPr>
        <w:t xml:space="preserve">Item </w:t>
      </w:r>
      <w:r w:rsidR="00C36859">
        <w:rPr>
          <w:b/>
          <w:noProof/>
          <w:szCs w:val="20"/>
        </w:rPr>
        <w:t>5</w:t>
      </w:r>
      <w:r w:rsidRPr="0096686A">
        <w:rPr>
          <w:b/>
          <w:noProof/>
          <w:szCs w:val="20"/>
        </w:rPr>
        <w:t xml:space="preserve"> of the agenda</w:t>
      </w:r>
      <w:r w:rsidRPr="0096686A">
        <w:rPr>
          <w:b/>
          <w:noProof/>
          <w:szCs w:val="20"/>
        </w:rPr>
        <w:tab/>
        <w:t>Other business</w:t>
      </w:r>
    </w:p>
    <w:p w14:paraId="60F1F3B9" w14:textId="77777777" w:rsidR="009926AF" w:rsidRPr="0096686A" w:rsidRDefault="009926AF" w:rsidP="009926AF">
      <w:pPr>
        <w:ind w:left="993" w:hanging="993"/>
        <w:rPr>
          <w:noProof/>
          <w:szCs w:val="20"/>
        </w:rPr>
      </w:pPr>
    </w:p>
    <w:p w14:paraId="3D1FF638" w14:textId="77777777" w:rsidR="009926AF" w:rsidRPr="0096686A" w:rsidRDefault="009926AF" w:rsidP="009926AF">
      <w:pPr>
        <w:rPr>
          <w:noProof/>
        </w:rPr>
      </w:pPr>
      <w:r w:rsidRPr="0096686A">
        <w:rPr>
          <w:noProof/>
        </w:rPr>
        <w:t>Under this item, the Ministers may briefly raise other general or specific issues, which should be notified to the chairmanship beforehand.</w:t>
      </w:r>
    </w:p>
    <w:p w14:paraId="0E359F68" w14:textId="2A52B31C" w:rsidR="006934A8" w:rsidRDefault="006934A8">
      <w:pPr>
        <w:rPr>
          <w:noProof/>
        </w:rPr>
      </w:pPr>
    </w:p>
    <w:p w14:paraId="41AE0B5E" w14:textId="77777777" w:rsidR="00950E2E" w:rsidRDefault="00950E2E">
      <w:pPr>
        <w:rPr>
          <w:noProof/>
        </w:rPr>
      </w:pPr>
    </w:p>
    <w:p w14:paraId="710337CD" w14:textId="4AD424DC" w:rsidR="006F1F80" w:rsidRPr="00362DCA" w:rsidRDefault="006F1F80" w:rsidP="006F1F80">
      <w:pPr>
        <w:shd w:val="clear" w:color="auto" w:fill="D9D9D9"/>
        <w:tabs>
          <w:tab w:val="right" w:pos="9639"/>
        </w:tabs>
        <w:ind w:right="-84"/>
        <w:rPr>
          <w:b/>
          <w:noProof/>
          <w:szCs w:val="20"/>
        </w:rPr>
      </w:pPr>
      <w:r w:rsidRPr="00362DCA">
        <w:rPr>
          <w:b/>
          <w:noProof/>
          <w:szCs w:val="20"/>
        </w:rPr>
        <w:t xml:space="preserve">Item </w:t>
      </w:r>
      <w:r>
        <w:rPr>
          <w:b/>
          <w:noProof/>
          <w:szCs w:val="20"/>
        </w:rPr>
        <w:t>6</w:t>
      </w:r>
      <w:r w:rsidRPr="00362DCA">
        <w:rPr>
          <w:b/>
          <w:noProof/>
          <w:szCs w:val="20"/>
        </w:rPr>
        <w:t xml:space="preserve"> of the agenda</w:t>
      </w:r>
      <w:r w:rsidRPr="00362DCA">
        <w:rPr>
          <w:b/>
          <w:noProof/>
          <w:szCs w:val="20"/>
        </w:rPr>
        <w:tab/>
        <w:t xml:space="preserve">Transfer of the chairmanship between </w:t>
      </w:r>
      <w:r>
        <w:rPr>
          <w:b/>
          <w:noProof/>
          <w:szCs w:val="20"/>
        </w:rPr>
        <w:t xml:space="preserve">Germany and Hungary </w:t>
      </w:r>
    </w:p>
    <w:p w14:paraId="23809674" w14:textId="77777777" w:rsidR="006F1F80" w:rsidRPr="00362DCA" w:rsidRDefault="006F1F80" w:rsidP="006F1F80">
      <w:pPr>
        <w:ind w:left="993" w:hanging="993"/>
        <w:rPr>
          <w:noProof/>
          <w:szCs w:val="20"/>
        </w:rPr>
      </w:pPr>
    </w:p>
    <w:p w14:paraId="1718B809" w14:textId="2DCF96B6" w:rsidR="006F1F80" w:rsidRPr="00362DCA" w:rsidRDefault="006F1F80" w:rsidP="006F1F80">
      <w:pPr>
        <w:rPr>
          <w:noProof/>
        </w:rPr>
      </w:pPr>
      <w:r w:rsidRPr="00362DCA">
        <w:rPr>
          <w:noProof/>
        </w:rPr>
        <w:t xml:space="preserve">Under this item, the outgoing Chairmanship of </w:t>
      </w:r>
      <w:r>
        <w:rPr>
          <w:noProof/>
        </w:rPr>
        <w:t xml:space="preserve">Germany </w:t>
      </w:r>
      <w:r w:rsidRPr="00362DCA">
        <w:rPr>
          <w:noProof/>
        </w:rPr>
        <w:t xml:space="preserve">will officially hand over its powers to the incoming Chairmanship of </w:t>
      </w:r>
      <w:r>
        <w:rPr>
          <w:noProof/>
        </w:rPr>
        <w:t>Hungary</w:t>
      </w:r>
      <w:r w:rsidRPr="00362DCA">
        <w:rPr>
          <w:noProof/>
        </w:rPr>
        <w:t xml:space="preserve">. </w:t>
      </w:r>
    </w:p>
    <w:p w14:paraId="2A58E738" w14:textId="77777777" w:rsidR="006F1F80" w:rsidRPr="00362DCA" w:rsidRDefault="006F1F80" w:rsidP="006F1F80">
      <w:pPr>
        <w:rPr>
          <w:noProof/>
        </w:rPr>
      </w:pPr>
    </w:p>
    <w:p w14:paraId="2FAB20CB" w14:textId="638F10EB" w:rsidR="006F1F80" w:rsidRPr="00362DCA" w:rsidRDefault="006F1F80" w:rsidP="006F1F80">
      <w:pPr>
        <w:rPr>
          <w:b/>
          <w:noProof/>
        </w:rPr>
      </w:pPr>
      <w:r w:rsidRPr="00362DCA">
        <w:rPr>
          <w:b/>
          <w:noProof/>
        </w:rPr>
        <w:t xml:space="preserve">a. </w:t>
      </w:r>
      <w:r w:rsidRPr="00362DCA">
        <w:rPr>
          <w:b/>
          <w:noProof/>
        </w:rPr>
        <w:tab/>
        <w:t xml:space="preserve">Report by the </w:t>
      </w:r>
      <w:r>
        <w:rPr>
          <w:b/>
          <w:noProof/>
        </w:rPr>
        <w:t>German Presidency</w:t>
      </w:r>
    </w:p>
    <w:p w14:paraId="5315D03B" w14:textId="77777777" w:rsidR="006F1F80" w:rsidRPr="00362DCA" w:rsidRDefault="006F1F80" w:rsidP="006F1F80">
      <w:pPr>
        <w:rPr>
          <w:noProof/>
        </w:rPr>
      </w:pPr>
    </w:p>
    <w:p w14:paraId="310BAACF" w14:textId="4F7DAC73" w:rsidR="002F1EE2" w:rsidRDefault="006F1F80">
      <w:pPr>
        <w:rPr>
          <w:noProof/>
        </w:rPr>
      </w:pPr>
      <w:r w:rsidRPr="00362DCA">
        <w:rPr>
          <w:noProof/>
        </w:rPr>
        <w:t xml:space="preserve">The Chair will present the results of the outgoing chairmanship. A written report will be available for participants (document </w:t>
      </w:r>
      <w:bookmarkStart w:id="15" w:name="_ML_000000000014_VALID"/>
      <w:r w:rsidR="00EB1D29" w:rsidRPr="00EB1D29">
        <w:rPr>
          <w:noProof/>
        </w:rPr>
        <w:fldChar w:fldCharType="begin"/>
      </w:r>
      <w:r w:rsidR="00EB1D29" w:rsidRPr="00EB1D29">
        <w:rPr>
          <w:noProof/>
        </w:rPr>
        <w:instrText xml:space="preserve"> HYPERLINK "https://search.coe.int/cm/Pages/result_details.aspx?Reference=CM/Inf(2021)8" \o "Stocktaking of the German Presidency of the Committee of Ministers of the Council of Europe (18 November 2020 – 21 May 2021)" </w:instrText>
      </w:r>
      <w:r w:rsidR="00EB1D29" w:rsidRPr="00EB1D29">
        <w:rPr>
          <w:noProof/>
        </w:rPr>
      </w:r>
      <w:r w:rsidR="00EB1D29" w:rsidRPr="00EB1D29">
        <w:rPr>
          <w:noProof/>
        </w:rPr>
        <w:fldChar w:fldCharType="separate"/>
      </w:r>
      <w:bookmarkEnd w:id="15"/>
      <w:r w:rsidR="00EB1D29" w:rsidRPr="00EB1D29">
        <w:rPr>
          <w:rStyle w:val="Hyperlink"/>
          <w:noProof/>
        </w:rPr>
        <w:t>CM/Inf(2021)8</w:t>
      </w:r>
      <w:r w:rsidR="00EB1D29" w:rsidRPr="00EB1D29">
        <w:rPr>
          <w:noProof/>
        </w:rPr>
        <w:fldChar w:fldCharType="end"/>
      </w:r>
      <w:r w:rsidRPr="00362DCA">
        <w:rPr>
          <w:noProof/>
        </w:rPr>
        <w:t>).</w:t>
      </w:r>
    </w:p>
    <w:p w14:paraId="6792E924" w14:textId="77777777" w:rsidR="006F1F80" w:rsidRPr="00362DCA" w:rsidRDefault="006F1F80" w:rsidP="006F1F80">
      <w:pPr>
        <w:rPr>
          <w:noProof/>
        </w:rPr>
      </w:pPr>
    </w:p>
    <w:p w14:paraId="27A49DBE" w14:textId="203329DE" w:rsidR="006F1F80" w:rsidRPr="00362DCA" w:rsidRDefault="006F1F80" w:rsidP="006F1F80">
      <w:pPr>
        <w:rPr>
          <w:b/>
          <w:noProof/>
        </w:rPr>
      </w:pPr>
      <w:r w:rsidRPr="00362DCA">
        <w:rPr>
          <w:b/>
          <w:noProof/>
        </w:rPr>
        <w:t xml:space="preserve">b. </w:t>
      </w:r>
      <w:r w:rsidRPr="00362DCA">
        <w:rPr>
          <w:b/>
          <w:noProof/>
        </w:rPr>
        <w:tab/>
        <w:t xml:space="preserve">Priorities of the </w:t>
      </w:r>
      <w:r>
        <w:rPr>
          <w:b/>
          <w:noProof/>
        </w:rPr>
        <w:t xml:space="preserve">Hungarian </w:t>
      </w:r>
      <w:r w:rsidRPr="00362DCA">
        <w:rPr>
          <w:b/>
          <w:noProof/>
        </w:rPr>
        <w:t>Chairmanship</w:t>
      </w:r>
    </w:p>
    <w:p w14:paraId="714453FE" w14:textId="77777777" w:rsidR="006F1F80" w:rsidRPr="00362DCA" w:rsidRDefault="006F1F80" w:rsidP="006F1F80">
      <w:pPr>
        <w:rPr>
          <w:noProof/>
        </w:rPr>
      </w:pPr>
    </w:p>
    <w:p w14:paraId="65572C89" w14:textId="5B483DE5" w:rsidR="006F1F80" w:rsidRPr="00362DCA" w:rsidRDefault="006F1F80" w:rsidP="006F1F80">
      <w:pPr>
        <w:rPr>
          <w:noProof/>
        </w:rPr>
      </w:pPr>
      <w:r w:rsidRPr="00362DCA">
        <w:rPr>
          <w:noProof/>
        </w:rPr>
        <w:t xml:space="preserve">The incoming Chairperson will present the priorities of the Chairmanship of </w:t>
      </w:r>
      <w:r w:rsidR="00317ABC">
        <w:rPr>
          <w:noProof/>
        </w:rPr>
        <w:t xml:space="preserve">Hungary </w:t>
      </w:r>
      <w:r w:rsidRPr="00362DCA">
        <w:rPr>
          <w:noProof/>
        </w:rPr>
        <w:t xml:space="preserve">for the next six months. A written report will be available for participants (document </w:t>
      </w:r>
      <w:bookmarkStart w:id="16" w:name="_ML_000000000015_VALID"/>
      <w:r w:rsidR="00EB1D29" w:rsidRPr="00EB1D29">
        <w:rPr>
          <w:noProof/>
        </w:rPr>
        <w:fldChar w:fldCharType="begin"/>
      </w:r>
      <w:r w:rsidR="00EB1D29" w:rsidRPr="00EB1D29">
        <w:rPr>
          <w:noProof/>
        </w:rPr>
        <w:instrText xml:space="preserve"> HYPERLINK "https://search.coe.int/cm/Pages/result_details.aspx?Reference=CM/Inf(2021)9" \o "Priorities of the Hungarian Presidency of the Committee of Ministers of the Council of Europe (21 May – 17 November 2021)" </w:instrText>
      </w:r>
      <w:r w:rsidR="00EB1D29" w:rsidRPr="00EB1D29">
        <w:rPr>
          <w:noProof/>
        </w:rPr>
      </w:r>
      <w:r w:rsidR="00EB1D29" w:rsidRPr="00EB1D29">
        <w:rPr>
          <w:noProof/>
        </w:rPr>
        <w:fldChar w:fldCharType="separate"/>
      </w:r>
      <w:bookmarkEnd w:id="16"/>
      <w:r w:rsidR="00EB1D29" w:rsidRPr="00EB1D29">
        <w:rPr>
          <w:rStyle w:val="Hyperlink"/>
          <w:noProof/>
        </w:rPr>
        <w:t>CM/Inf(2021)9</w:t>
      </w:r>
      <w:r w:rsidR="00EB1D29" w:rsidRPr="00EB1D29">
        <w:rPr>
          <w:noProof/>
        </w:rPr>
        <w:fldChar w:fldCharType="end"/>
      </w:r>
      <w:r w:rsidR="00E06B79">
        <w:rPr>
          <w:noProof/>
        </w:rPr>
        <w:t>)</w:t>
      </w:r>
      <w:r w:rsidRPr="00362DCA">
        <w:rPr>
          <w:noProof/>
        </w:rPr>
        <w:t>.</w:t>
      </w:r>
    </w:p>
    <w:p w14:paraId="5C5467F2" w14:textId="4D93ABD6" w:rsidR="006F1F80" w:rsidRDefault="006F1F80" w:rsidP="006F1F80">
      <w:pPr>
        <w:rPr>
          <w:noProof/>
        </w:rPr>
      </w:pPr>
    </w:p>
    <w:p w14:paraId="35341692" w14:textId="77777777" w:rsidR="00950E2E" w:rsidRPr="00362DCA" w:rsidRDefault="00950E2E" w:rsidP="006F1F80">
      <w:pPr>
        <w:rPr>
          <w:noProof/>
        </w:rPr>
      </w:pPr>
    </w:p>
    <w:p w14:paraId="72874D44" w14:textId="529FCA03" w:rsidR="006F1F80" w:rsidRPr="00362DCA" w:rsidRDefault="006F1F80" w:rsidP="006F1F80">
      <w:pPr>
        <w:shd w:val="clear" w:color="auto" w:fill="D9D9D9"/>
        <w:tabs>
          <w:tab w:val="right" w:pos="9639"/>
        </w:tabs>
        <w:ind w:right="-84"/>
        <w:rPr>
          <w:noProof/>
          <w:szCs w:val="20"/>
        </w:rPr>
      </w:pPr>
      <w:r w:rsidRPr="00362DCA">
        <w:rPr>
          <w:b/>
          <w:noProof/>
          <w:szCs w:val="20"/>
        </w:rPr>
        <w:t xml:space="preserve">Item </w:t>
      </w:r>
      <w:r w:rsidR="00317ABC">
        <w:rPr>
          <w:b/>
          <w:noProof/>
          <w:szCs w:val="20"/>
        </w:rPr>
        <w:t>7</w:t>
      </w:r>
      <w:r w:rsidRPr="00362DCA">
        <w:rPr>
          <w:b/>
          <w:noProof/>
          <w:szCs w:val="20"/>
        </w:rPr>
        <w:t xml:space="preserve"> of the agenda</w:t>
      </w:r>
      <w:r w:rsidRPr="00362DCA">
        <w:rPr>
          <w:b/>
          <w:noProof/>
          <w:szCs w:val="20"/>
        </w:rPr>
        <w:tab/>
        <w:t>Date and place of the next Session</w:t>
      </w:r>
    </w:p>
    <w:p w14:paraId="4BAC2BA1" w14:textId="77777777" w:rsidR="006F1F80" w:rsidRPr="00362DCA" w:rsidRDefault="006F1F80" w:rsidP="006F1F80">
      <w:pPr>
        <w:ind w:left="993" w:hanging="993"/>
        <w:rPr>
          <w:noProof/>
          <w:szCs w:val="20"/>
        </w:rPr>
      </w:pPr>
    </w:p>
    <w:p w14:paraId="27129821" w14:textId="77777777" w:rsidR="006F1F80" w:rsidRPr="00362DCA" w:rsidRDefault="006F1F80" w:rsidP="006F1F80">
      <w:pPr>
        <w:rPr>
          <w:noProof/>
        </w:rPr>
      </w:pPr>
      <w:r w:rsidRPr="00362DCA">
        <w:rPr>
          <w:noProof/>
        </w:rPr>
        <w:t>Under this item, the Ministers will be invited to agree that:</w:t>
      </w:r>
    </w:p>
    <w:p w14:paraId="0F62FF43" w14:textId="77777777" w:rsidR="006F1F80" w:rsidRPr="00362DCA" w:rsidRDefault="006F1F80" w:rsidP="006F1F80">
      <w:pPr>
        <w:rPr>
          <w:noProof/>
        </w:rPr>
      </w:pPr>
    </w:p>
    <w:p w14:paraId="63E75593" w14:textId="26F612CC" w:rsidR="006F1F80" w:rsidRPr="00362DCA" w:rsidRDefault="006F1F80" w:rsidP="006F1F80">
      <w:pPr>
        <w:rPr>
          <w:noProof/>
        </w:rPr>
      </w:pPr>
      <w:r w:rsidRPr="00362DCA">
        <w:rPr>
          <w:noProof/>
        </w:rPr>
        <w:t>- the 13</w:t>
      </w:r>
      <w:r w:rsidR="00317ABC">
        <w:rPr>
          <w:noProof/>
        </w:rPr>
        <w:t>2</w:t>
      </w:r>
      <w:r w:rsidR="00317ABC">
        <w:rPr>
          <w:noProof/>
          <w:vertAlign w:val="superscript"/>
        </w:rPr>
        <w:t>nd</w:t>
      </w:r>
      <w:r w:rsidRPr="00362DCA">
        <w:rPr>
          <w:noProof/>
        </w:rPr>
        <w:t xml:space="preserve"> Session of the Committee of Ministers will be held in May </w:t>
      </w:r>
      <w:r w:rsidR="00317ABC">
        <w:rPr>
          <w:noProof/>
        </w:rPr>
        <w:t>2022</w:t>
      </w:r>
      <w:r w:rsidRPr="00362DCA">
        <w:rPr>
          <w:noProof/>
        </w:rPr>
        <w:t>;</w:t>
      </w:r>
    </w:p>
    <w:p w14:paraId="3A312330" w14:textId="12780E1D" w:rsidR="009926AF" w:rsidRPr="0096686A" w:rsidRDefault="006F1F80" w:rsidP="009926AF">
      <w:pPr>
        <w:rPr>
          <w:noProof/>
        </w:rPr>
      </w:pPr>
      <w:r w:rsidRPr="00362DCA">
        <w:rPr>
          <w:noProof/>
        </w:rPr>
        <w:t xml:space="preserve">- the handover of the Chairmanship from </w:t>
      </w:r>
      <w:r w:rsidR="00317ABC">
        <w:rPr>
          <w:noProof/>
        </w:rPr>
        <w:t xml:space="preserve">Hungary to Italy will take </w:t>
      </w:r>
      <w:r w:rsidRPr="00362DCA">
        <w:rPr>
          <w:noProof/>
        </w:rPr>
        <w:t xml:space="preserve">place on </w:t>
      </w:r>
      <w:r w:rsidR="00691CC5">
        <w:rPr>
          <w:noProof/>
        </w:rPr>
        <w:t xml:space="preserve">17 </w:t>
      </w:r>
      <w:r w:rsidRPr="00362DCA">
        <w:rPr>
          <w:noProof/>
        </w:rPr>
        <w:t>November 20</w:t>
      </w:r>
      <w:r w:rsidR="00317ABC">
        <w:rPr>
          <w:noProof/>
        </w:rPr>
        <w:t>21</w:t>
      </w:r>
      <w:r w:rsidRPr="00362DCA">
        <w:rPr>
          <w:noProof/>
        </w:rPr>
        <w:t>.</w:t>
      </w:r>
    </w:p>
    <w:sectPr w:rsidR="009926AF" w:rsidRPr="0096686A" w:rsidSect="004B473D">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E4A62" w14:textId="77777777" w:rsidR="002E4720" w:rsidRDefault="002E4720" w:rsidP="00FD6043">
      <w:r>
        <w:separator/>
      </w:r>
    </w:p>
  </w:endnote>
  <w:endnote w:type="continuationSeparator" w:id="0">
    <w:p w14:paraId="1E504686" w14:textId="77777777" w:rsidR="002E4720" w:rsidRDefault="002E472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BundesSans Office">
    <w:altName w:val="Calibri"/>
    <w:charset w:val="00"/>
    <w:family w:val="swiss"/>
    <w:pitch w:val="variable"/>
    <w:sig w:usb0="A00000BF" w:usb1="4000206B" w:usb2="00000000" w:usb3="00000000" w:csb0="00000093" w:csb1="00000000"/>
  </w:font>
  <w:font w:name="BundesSans Bold">
    <w:altName w:val="Calibri"/>
    <w:panose1 w:val="00000000000000000000"/>
    <w:charset w:val="00"/>
    <w:family w:val="swiss"/>
    <w:notTrueType/>
    <w:pitch w:val="variable"/>
    <w:sig w:usb0="A00000BF" w:usb1="4000206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37BE"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223F"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E4CC2" w14:textId="77777777" w:rsidR="002E4720" w:rsidRDefault="002E4720" w:rsidP="00FD6043">
      <w:r>
        <w:separator/>
      </w:r>
    </w:p>
  </w:footnote>
  <w:footnote w:type="continuationSeparator" w:id="0">
    <w:p w14:paraId="182F4A7A" w14:textId="77777777" w:rsidR="002E4720" w:rsidRDefault="002E4720"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9FFB" w14:textId="01CF5E37" w:rsidR="00E24C57" w:rsidRPr="00E54322" w:rsidRDefault="002660DB" w:rsidP="00E54322">
    <w:pPr>
      <w:pStyle w:val="Header"/>
    </w:pPr>
    <w:r w:rsidRPr="00E54322">
      <w:t>CM(</w:t>
    </w:r>
    <w:r w:rsidR="00727FF8">
      <w:t>20</w:t>
    </w:r>
    <w:r w:rsidR="0066067B">
      <w:t>2</w:t>
    </w:r>
    <w:r w:rsidR="00205E21">
      <w:t>1</w:t>
    </w:r>
    <w:r w:rsidRPr="00E54322">
      <w:t>)</w:t>
    </w:r>
    <w:r w:rsidR="00032C5E">
      <w:t>OJ-</w:t>
    </w:r>
    <w:r w:rsidR="005E2662">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8E130A">
      <w:rPr>
        <w:noProof/>
      </w:rPr>
      <w:t>6</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00B0" w14:textId="23057BB0"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8E130A">
      <w:rPr>
        <w:noProof/>
      </w:rPr>
      <w:t>5</w:t>
    </w:r>
    <w:r w:rsidRPr="00E54322">
      <w:fldChar w:fldCharType="end"/>
    </w:r>
    <w:r w:rsidR="00E475F9" w:rsidRPr="00E54322">
      <w:tab/>
    </w:r>
    <w:r w:rsidR="002660DB" w:rsidRPr="00E54322">
      <w:t>CM(</w:t>
    </w:r>
    <w:r w:rsidR="00727FF8">
      <w:t>20</w:t>
    </w:r>
    <w:r w:rsidR="0066067B">
      <w:t>2</w:t>
    </w:r>
    <w:r w:rsidR="00205E21">
      <w:t>1</w:t>
    </w:r>
    <w:r w:rsidR="002660DB" w:rsidRPr="00E54322">
      <w:t>)</w:t>
    </w:r>
    <w:r w:rsidR="00D85DCD">
      <w:t>OJ-</w:t>
    </w:r>
    <w:r w:rsidR="000A0D3B">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443B" w14:textId="77777777" w:rsidR="00135BDB" w:rsidRDefault="0066067B" w:rsidP="00123CDD">
    <w:pPr>
      <w:pStyle w:val="Header"/>
      <w:spacing w:after="2280"/>
    </w:pPr>
    <w:r>
      <w:rPr>
        <w:noProof/>
      </w:rPr>
      <w:drawing>
        <wp:anchor distT="0" distB="0" distL="114300" distR="114300" simplePos="0" relativeHeight="251659264" behindDoc="1" locked="0" layoutInCell="0" allowOverlap="0" wp14:anchorId="76970D6E" wp14:editId="1BEB1F83">
          <wp:simplePos x="0" y="0"/>
          <wp:positionH relativeFrom="page">
            <wp:posOffset>302108</wp:posOffset>
          </wp:positionH>
          <wp:positionV relativeFrom="page">
            <wp:posOffset>155981</wp:posOffset>
          </wp:positionV>
          <wp:extent cx="7584218" cy="1072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0FF"/>
    <w:multiLevelType w:val="hybridMultilevel"/>
    <w:tmpl w:val="DE3E90E0"/>
    <w:lvl w:ilvl="0" w:tplc="06B0E00C">
      <w:start w:val="2"/>
      <w:numFmt w:val="bullet"/>
      <w:lvlText w:val="-"/>
      <w:lvlJc w:val="left"/>
      <w:pPr>
        <w:ind w:left="3949" w:hanging="360"/>
      </w:pPr>
      <w:rPr>
        <w:rFonts w:ascii="Arial" w:eastAsiaTheme="minorHAnsi" w:hAnsi="Arial" w:cs="Arial" w:hint="default"/>
      </w:rPr>
    </w:lvl>
    <w:lvl w:ilvl="1" w:tplc="040C0003">
      <w:start w:val="1"/>
      <w:numFmt w:val="bullet"/>
      <w:lvlText w:val="o"/>
      <w:lvlJc w:val="left"/>
      <w:pPr>
        <w:ind w:left="4669" w:hanging="360"/>
      </w:pPr>
      <w:rPr>
        <w:rFonts w:ascii="Courier New" w:hAnsi="Courier New" w:cs="Courier New" w:hint="default"/>
      </w:rPr>
    </w:lvl>
    <w:lvl w:ilvl="2" w:tplc="040C0005" w:tentative="1">
      <w:start w:val="1"/>
      <w:numFmt w:val="bullet"/>
      <w:lvlText w:val=""/>
      <w:lvlJc w:val="left"/>
      <w:pPr>
        <w:ind w:left="5389" w:hanging="360"/>
      </w:pPr>
      <w:rPr>
        <w:rFonts w:ascii="Wingdings" w:hAnsi="Wingdings" w:hint="default"/>
      </w:rPr>
    </w:lvl>
    <w:lvl w:ilvl="3" w:tplc="040C0001" w:tentative="1">
      <w:start w:val="1"/>
      <w:numFmt w:val="bullet"/>
      <w:lvlText w:val=""/>
      <w:lvlJc w:val="left"/>
      <w:pPr>
        <w:ind w:left="6109" w:hanging="360"/>
      </w:pPr>
      <w:rPr>
        <w:rFonts w:ascii="Symbol" w:hAnsi="Symbol" w:hint="default"/>
      </w:rPr>
    </w:lvl>
    <w:lvl w:ilvl="4" w:tplc="040C0003" w:tentative="1">
      <w:start w:val="1"/>
      <w:numFmt w:val="bullet"/>
      <w:lvlText w:val="o"/>
      <w:lvlJc w:val="left"/>
      <w:pPr>
        <w:ind w:left="6829" w:hanging="360"/>
      </w:pPr>
      <w:rPr>
        <w:rFonts w:ascii="Courier New" w:hAnsi="Courier New" w:cs="Courier New" w:hint="default"/>
      </w:rPr>
    </w:lvl>
    <w:lvl w:ilvl="5" w:tplc="040C0005" w:tentative="1">
      <w:start w:val="1"/>
      <w:numFmt w:val="bullet"/>
      <w:lvlText w:val=""/>
      <w:lvlJc w:val="left"/>
      <w:pPr>
        <w:ind w:left="7549" w:hanging="360"/>
      </w:pPr>
      <w:rPr>
        <w:rFonts w:ascii="Wingdings" w:hAnsi="Wingdings" w:hint="default"/>
      </w:rPr>
    </w:lvl>
    <w:lvl w:ilvl="6" w:tplc="040C0001" w:tentative="1">
      <w:start w:val="1"/>
      <w:numFmt w:val="bullet"/>
      <w:lvlText w:val=""/>
      <w:lvlJc w:val="left"/>
      <w:pPr>
        <w:ind w:left="8269" w:hanging="360"/>
      </w:pPr>
      <w:rPr>
        <w:rFonts w:ascii="Symbol" w:hAnsi="Symbol" w:hint="default"/>
      </w:rPr>
    </w:lvl>
    <w:lvl w:ilvl="7" w:tplc="040C0003" w:tentative="1">
      <w:start w:val="1"/>
      <w:numFmt w:val="bullet"/>
      <w:lvlText w:val="o"/>
      <w:lvlJc w:val="left"/>
      <w:pPr>
        <w:ind w:left="8989" w:hanging="360"/>
      </w:pPr>
      <w:rPr>
        <w:rFonts w:ascii="Courier New" w:hAnsi="Courier New" w:cs="Courier New" w:hint="default"/>
      </w:rPr>
    </w:lvl>
    <w:lvl w:ilvl="8" w:tplc="040C0005" w:tentative="1">
      <w:start w:val="1"/>
      <w:numFmt w:val="bullet"/>
      <w:lvlText w:val=""/>
      <w:lvlJc w:val="left"/>
      <w:pPr>
        <w:ind w:left="9709" w:hanging="360"/>
      </w:pPr>
      <w:rPr>
        <w:rFonts w:ascii="Wingdings" w:hAnsi="Wingdings" w:hint="default"/>
      </w:rPr>
    </w:lvl>
  </w:abstractNum>
  <w:abstractNum w:abstractNumId="1" w15:restartNumberingAfterBreak="0">
    <w:nsid w:val="116E4D94"/>
    <w:multiLevelType w:val="hybridMultilevel"/>
    <w:tmpl w:val="265845E2"/>
    <w:lvl w:ilvl="0" w:tplc="040C0001">
      <w:start w:val="4"/>
      <w:numFmt w:val="bullet"/>
      <w:lvlText w:val=""/>
      <w:lvlJc w:val="left"/>
      <w:pPr>
        <w:ind w:left="1353" w:hanging="360"/>
      </w:pPr>
      <w:rPr>
        <w:rFonts w:ascii="Symbol" w:eastAsia="Times New Roman" w:hAnsi="Symbol"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175B30FB"/>
    <w:multiLevelType w:val="hybridMultilevel"/>
    <w:tmpl w:val="2026B30C"/>
    <w:lvl w:ilvl="0" w:tplc="3C60AC86">
      <w:start w:val="1"/>
      <w:numFmt w:val="lowerLetter"/>
      <w:lvlText w:val="%1."/>
      <w:lvlJc w:val="left"/>
      <w:pPr>
        <w:ind w:left="1129" w:hanging="42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3" w15:restartNumberingAfterBreak="0">
    <w:nsid w:val="1A543233"/>
    <w:multiLevelType w:val="hybridMultilevel"/>
    <w:tmpl w:val="33CEEA9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A1AC0"/>
    <w:multiLevelType w:val="hybridMultilevel"/>
    <w:tmpl w:val="5A725EE0"/>
    <w:lvl w:ilvl="0" w:tplc="10E4546A">
      <w:start w:val="1"/>
      <w:numFmt w:val="decimal"/>
      <w:lvlText w:val="%1."/>
      <w:lvlJc w:val="left"/>
      <w:pPr>
        <w:tabs>
          <w:tab w:val="num" w:pos="360"/>
        </w:tabs>
        <w:ind w:left="0" w:firstLine="0"/>
      </w:pPr>
      <w:rPr>
        <w:rFonts w:ascii="Arial" w:hAnsi="Arial" w:cs="Times New Roman" w:hint="default"/>
        <w:b w:val="0"/>
        <w:i w:val="0"/>
        <w:strike w:val="0"/>
        <w:dstrike w:val="0"/>
        <w:color w:val="auto"/>
        <w:sz w:val="20"/>
        <w:szCs w:val="20"/>
        <w:u w:val="none"/>
        <w:effect w:val="none"/>
        <w:lang w:val="en-U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E137F84"/>
    <w:multiLevelType w:val="hybridMultilevel"/>
    <w:tmpl w:val="ABFA1EF0"/>
    <w:lvl w:ilvl="0" w:tplc="E33AE194">
      <w:start w:val="4"/>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55B495A"/>
    <w:multiLevelType w:val="hybridMultilevel"/>
    <w:tmpl w:val="AED6B658"/>
    <w:lvl w:ilvl="0" w:tplc="91E0E2A8">
      <w:start w:val="9"/>
      <w:numFmt w:val="bullet"/>
      <w:lvlText w:val="-"/>
      <w:lvlJc w:val="left"/>
      <w:pPr>
        <w:ind w:left="1429" w:hanging="360"/>
      </w:pPr>
      <w:rPr>
        <w:rFonts w:ascii="Calibri" w:hAnsi="Calibri" w:hint="default"/>
        <w:b w:val="0"/>
        <w:i w:val="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F000000"/>
    <w:multiLevelType w:val="hybridMultilevel"/>
    <w:tmpl w:val="49F41C8B"/>
    <w:lvl w:ilvl="0" w:tplc="1ECE32D0">
      <w:start w:val="1"/>
      <w:numFmt w:val="bullet"/>
      <w:lvlText w:val="·"/>
      <w:lvlJc w:val="left"/>
      <w:pPr>
        <w:ind w:left="720" w:hanging="360"/>
      </w:pPr>
      <w:rPr>
        <w:rFonts w:ascii="Symbol" w:hAnsi="Symbol" w:hint="default"/>
      </w:rPr>
    </w:lvl>
    <w:lvl w:ilvl="1" w:tplc="C75816DA">
      <w:start w:val="1"/>
      <w:numFmt w:val="bullet"/>
      <w:lvlText w:val="o"/>
      <w:lvlJc w:val="left"/>
      <w:pPr>
        <w:ind w:left="1440" w:hanging="360"/>
      </w:pPr>
      <w:rPr>
        <w:rFonts w:ascii="Courier New" w:hAnsi="Courier New" w:cs="Courier New" w:hint="default"/>
      </w:rPr>
    </w:lvl>
    <w:lvl w:ilvl="2" w:tplc="27CAE6EE">
      <w:start w:val="1"/>
      <w:numFmt w:val="bullet"/>
      <w:lvlText w:val="§"/>
      <w:lvlJc w:val="left"/>
      <w:pPr>
        <w:ind w:left="2160" w:hanging="360"/>
      </w:pPr>
      <w:rPr>
        <w:rFonts w:ascii="Wingdings" w:hAnsi="Wingdings" w:hint="default"/>
      </w:rPr>
    </w:lvl>
    <w:lvl w:ilvl="3" w:tplc="B3CC2AE2">
      <w:start w:val="1"/>
      <w:numFmt w:val="bullet"/>
      <w:lvlText w:val="·"/>
      <w:lvlJc w:val="left"/>
      <w:pPr>
        <w:ind w:left="2880" w:hanging="360"/>
      </w:pPr>
      <w:rPr>
        <w:rFonts w:ascii="Symbol" w:hAnsi="Symbol" w:hint="default"/>
      </w:rPr>
    </w:lvl>
    <w:lvl w:ilvl="4" w:tplc="92123A86">
      <w:start w:val="1"/>
      <w:numFmt w:val="bullet"/>
      <w:lvlText w:val="o"/>
      <w:lvlJc w:val="left"/>
      <w:pPr>
        <w:ind w:left="3600" w:hanging="360"/>
      </w:pPr>
      <w:rPr>
        <w:rFonts w:ascii="Courier New" w:hAnsi="Courier New" w:cs="Courier New" w:hint="default"/>
      </w:rPr>
    </w:lvl>
    <w:lvl w:ilvl="5" w:tplc="9B942B1A">
      <w:start w:val="1"/>
      <w:numFmt w:val="bullet"/>
      <w:lvlText w:val="§"/>
      <w:lvlJc w:val="left"/>
      <w:pPr>
        <w:ind w:left="4320" w:hanging="360"/>
      </w:pPr>
      <w:rPr>
        <w:rFonts w:ascii="Wingdings" w:hAnsi="Wingdings" w:hint="default"/>
      </w:rPr>
    </w:lvl>
    <w:lvl w:ilvl="6" w:tplc="CC66F2DC">
      <w:start w:val="1"/>
      <w:numFmt w:val="bullet"/>
      <w:lvlText w:val="·"/>
      <w:lvlJc w:val="left"/>
      <w:pPr>
        <w:ind w:left="5040" w:hanging="360"/>
      </w:pPr>
      <w:rPr>
        <w:rFonts w:ascii="Symbol" w:hAnsi="Symbol" w:hint="default"/>
      </w:rPr>
    </w:lvl>
    <w:lvl w:ilvl="7" w:tplc="80C8FA26">
      <w:start w:val="1"/>
      <w:numFmt w:val="bullet"/>
      <w:lvlText w:val="o"/>
      <w:lvlJc w:val="left"/>
      <w:pPr>
        <w:ind w:left="5760" w:hanging="360"/>
      </w:pPr>
      <w:rPr>
        <w:rFonts w:ascii="Courier New" w:hAnsi="Courier New" w:cs="Courier New" w:hint="default"/>
      </w:rPr>
    </w:lvl>
    <w:lvl w:ilvl="8" w:tplc="26E46CCA">
      <w:start w:val="1"/>
      <w:numFmt w:val="bullet"/>
      <w:lvlText w:val="§"/>
      <w:lvlJc w:val="left"/>
      <w:pPr>
        <w:ind w:left="6480" w:hanging="360"/>
      </w:pPr>
      <w:rPr>
        <w:rFonts w:ascii="Wingdings" w:hAnsi="Wingdings" w:hint="default"/>
      </w:rPr>
    </w:lvl>
  </w:abstractNum>
  <w:abstractNum w:abstractNumId="8" w15:restartNumberingAfterBreak="0">
    <w:nsid w:val="2F000004"/>
    <w:multiLevelType w:val="hybridMultilevel"/>
    <w:tmpl w:val="39B81717"/>
    <w:lvl w:ilvl="0" w:tplc="E8021B64">
      <w:start w:val="1"/>
      <w:numFmt w:val="bullet"/>
      <w:lvlText w:val="·"/>
      <w:lvlJc w:val="left"/>
      <w:pPr>
        <w:ind w:left="720" w:hanging="360"/>
      </w:pPr>
      <w:rPr>
        <w:rFonts w:ascii="Symbol" w:hAnsi="Symbol" w:hint="default"/>
      </w:rPr>
    </w:lvl>
    <w:lvl w:ilvl="1" w:tplc="0B6A54F2">
      <w:start w:val="1"/>
      <w:numFmt w:val="bullet"/>
      <w:lvlText w:val="o"/>
      <w:lvlJc w:val="left"/>
      <w:pPr>
        <w:ind w:left="1440" w:hanging="360"/>
      </w:pPr>
      <w:rPr>
        <w:rFonts w:ascii="Courier New" w:hAnsi="Courier New" w:cs="Courier New" w:hint="default"/>
      </w:rPr>
    </w:lvl>
    <w:lvl w:ilvl="2" w:tplc="1D8CF2AC">
      <w:start w:val="1"/>
      <w:numFmt w:val="bullet"/>
      <w:lvlText w:val="§"/>
      <w:lvlJc w:val="left"/>
      <w:pPr>
        <w:ind w:left="2160" w:hanging="360"/>
      </w:pPr>
      <w:rPr>
        <w:rFonts w:ascii="Wingdings" w:hAnsi="Wingdings" w:hint="default"/>
      </w:rPr>
    </w:lvl>
    <w:lvl w:ilvl="3" w:tplc="31001B2E">
      <w:start w:val="1"/>
      <w:numFmt w:val="bullet"/>
      <w:lvlText w:val="·"/>
      <w:lvlJc w:val="left"/>
      <w:pPr>
        <w:ind w:left="2880" w:hanging="360"/>
      </w:pPr>
      <w:rPr>
        <w:rFonts w:ascii="Symbol" w:hAnsi="Symbol" w:hint="default"/>
      </w:rPr>
    </w:lvl>
    <w:lvl w:ilvl="4" w:tplc="0D92E672">
      <w:start w:val="1"/>
      <w:numFmt w:val="bullet"/>
      <w:lvlText w:val="o"/>
      <w:lvlJc w:val="left"/>
      <w:pPr>
        <w:ind w:left="3600" w:hanging="360"/>
      </w:pPr>
      <w:rPr>
        <w:rFonts w:ascii="Courier New" w:hAnsi="Courier New" w:cs="Courier New" w:hint="default"/>
      </w:rPr>
    </w:lvl>
    <w:lvl w:ilvl="5" w:tplc="67DCBB16">
      <w:start w:val="1"/>
      <w:numFmt w:val="bullet"/>
      <w:lvlText w:val="§"/>
      <w:lvlJc w:val="left"/>
      <w:pPr>
        <w:ind w:left="4320" w:hanging="360"/>
      </w:pPr>
      <w:rPr>
        <w:rFonts w:ascii="Wingdings" w:hAnsi="Wingdings" w:hint="default"/>
      </w:rPr>
    </w:lvl>
    <w:lvl w:ilvl="6" w:tplc="EAD44C80">
      <w:start w:val="1"/>
      <w:numFmt w:val="bullet"/>
      <w:lvlText w:val="·"/>
      <w:lvlJc w:val="left"/>
      <w:pPr>
        <w:ind w:left="5040" w:hanging="360"/>
      </w:pPr>
      <w:rPr>
        <w:rFonts w:ascii="Symbol" w:hAnsi="Symbol" w:hint="default"/>
      </w:rPr>
    </w:lvl>
    <w:lvl w:ilvl="7" w:tplc="266E8D64">
      <w:start w:val="1"/>
      <w:numFmt w:val="bullet"/>
      <w:lvlText w:val="o"/>
      <w:lvlJc w:val="left"/>
      <w:pPr>
        <w:ind w:left="5760" w:hanging="360"/>
      </w:pPr>
      <w:rPr>
        <w:rFonts w:ascii="Courier New" w:hAnsi="Courier New" w:cs="Courier New" w:hint="default"/>
      </w:rPr>
    </w:lvl>
    <w:lvl w:ilvl="8" w:tplc="A8508D44">
      <w:start w:val="1"/>
      <w:numFmt w:val="bullet"/>
      <w:lvlText w:val="§"/>
      <w:lvlJc w:val="left"/>
      <w:pPr>
        <w:ind w:left="6480" w:hanging="360"/>
      </w:pPr>
      <w:rPr>
        <w:rFonts w:ascii="Wingdings" w:hAnsi="Wingdings" w:hint="default"/>
      </w:rPr>
    </w:lvl>
  </w:abstractNum>
  <w:abstractNum w:abstractNumId="9" w15:restartNumberingAfterBreak="0">
    <w:nsid w:val="320E0C17"/>
    <w:multiLevelType w:val="hybridMultilevel"/>
    <w:tmpl w:val="4A12F224"/>
    <w:lvl w:ilvl="0" w:tplc="E3061EDC">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368415FB"/>
    <w:multiLevelType w:val="hybridMultilevel"/>
    <w:tmpl w:val="E81AD50E"/>
    <w:lvl w:ilvl="0" w:tplc="CF1C150C">
      <w:start w:val="2"/>
      <w:numFmt w:val="bullet"/>
      <w:lvlText w:val="-"/>
      <w:lvlJc w:val="left"/>
      <w:pPr>
        <w:ind w:left="1494" w:hanging="360"/>
      </w:pPr>
      <w:rPr>
        <w:rFonts w:ascii="Arial" w:eastAsia="Calibri"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376B37F5"/>
    <w:multiLevelType w:val="hybridMultilevel"/>
    <w:tmpl w:val="F44EE6D8"/>
    <w:lvl w:ilvl="0" w:tplc="73C01BC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49EE6672"/>
    <w:multiLevelType w:val="hybridMultilevel"/>
    <w:tmpl w:val="2026B30C"/>
    <w:lvl w:ilvl="0" w:tplc="3C60AC86">
      <w:start w:val="1"/>
      <w:numFmt w:val="lowerLetter"/>
      <w:lvlText w:val="%1."/>
      <w:lvlJc w:val="left"/>
      <w:pPr>
        <w:ind w:left="1129" w:hanging="420"/>
      </w:p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3" w15:restartNumberingAfterBreak="0">
    <w:nsid w:val="4C761DF2"/>
    <w:multiLevelType w:val="hybridMultilevel"/>
    <w:tmpl w:val="EEC2251E"/>
    <w:lvl w:ilvl="0" w:tplc="F45C267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01501E"/>
    <w:multiLevelType w:val="hybridMultilevel"/>
    <w:tmpl w:val="223A720C"/>
    <w:lvl w:ilvl="0" w:tplc="040C0001">
      <w:start w:val="1"/>
      <w:numFmt w:val="bullet"/>
      <w:lvlText w:val=""/>
      <w:lvlJc w:val="left"/>
      <w:pPr>
        <w:ind w:left="1069" w:hanging="360"/>
      </w:pPr>
      <w:rPr>
        <w:rFonts w:ascii="Symbol" w:hAnsi="Symbol" w:hint="default"/>
      </w:rPr>
    </w:lvl>
    <w:lvl w:ilvl="1" w:tplc="B00C36CC">
      <w:start w:val="1"/>
      <w:numFmt w:val="bullet"/>
      <w:lvlText w:val="·"/>
      <w:lvlJc w:val="left"/>
      <w:pPr>
        <w:ind w:left="1789" w:hanging="360"/>
      </w:pPr>
      <w:rPr>
        <w:rFonts w:ascii="Arial" w:eastAsia="Times New Roman" w:hAnsi="Arial" w:cs="Aria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F156D0F"/>
    <w:multiLevelType w:val="hybridMultilevel"/>
    <w:tmpl w:val="67EAFD80"/>
    <w:lvl w:ilvl="0" w:tplc="21006A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F446CC"/>
    <w:multiLevelType w:val="hybridMultilevel"/>
    <w:tmpl w:val="29562CBE"/>
    <w:lvl w:ilvl="0" w:tplc="F3B8998A">
      <w:start w:val="1"/>
      <w:numFmt w:val="decimal"/>
      <w:lvlText w:val="%1."/>
      <w:lvlJc w:val="left"/>
      <w:pPr>
        <w:ind w:left="786" w:hanging="360"/>
      </w:pPr>
      <w:rPr>
        <w:rFonts w:ascii="Arial" w:hAnsi="Arial" w:cs="Arial" w:hint="default"/>
        <w:b w:val="0"/>
        <w:strike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578B3"/>
    <w:multiLevelType w:val="hybridMultilevel"/>
    <w:tmpl w:val="1F1A8A48"/>
    <w:lvl w:ilvl="0" w:tplc="040C0001">
      <w:start w:val="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6812C4"/>
    <w:multiLevelType w:val="hybridMultilevel"/>
    <w:tmpl w:val="95988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F0C99"/>
    <w:multiLevelType w:val="hybridMultilevel"/>
    <w:tmpl w:val="E124A4D8"/>
    <w:lvl w:ilvl="0" w:tplc="F0AC92A8">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01BB1"/>
    <w:multiLevelType w:val="hybridMultilevel"/>
    <w:tmpl w:val="1ED8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AE2CBE"/>
    <w:multiLevelType w:val="hybridMultilevel"/>
    <w:tmpl w:val="5A725EE0"/>
    <w:lvl w:ilvl="0" w:tplc="10E4546A">
      <w:start w:val="1"/>
      <w:numFmt w:val="decimal"/>
      <w:lvlText w:val="%1."/>
      <w:lvlJc w:val="left"/>
      <w:pPr>
        <w:tabs>
          <w:tab w:val="num" w:pos="360"/>
        </w:tabs>
        <w:ind w:left="0" w:firstLine="0"/>
      </w:pPr>
      <w:rPr>
        <w:rFonts w:ascii="Arial" w:hAnsi="Arial" w:cs="Times New Roman" w:hint="default"/>
        <w:b w:val="0"/>
        <w:i w:val="0"/>
        <w:strike w:val="0"/>
        <w:dstrike w:val="0"/>
        <w:color w:val="auto"/>
        <w:sz w:val="20"/>
        <w:szCs w:val="20"/>
        <w:u w:val="none"/>
        <w:effect w:val="none"/>
        <w:lang w:val="en-U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0"/>
  </w:num>
  <w:num w:numId="10">
    <w:abstractNumId w:val="10"/>
  </w:num>
  <w:num w:numId="11">
    <w:abstractNumId w:val="13"/>
  </w:num>
  <w:num w:numId="12">
    <w:abstractNumId w:val="15"/>
  </w:num>
  <w:num w:numId="13">
    <w:abstractNumId w:val="11"/>
  </w:num>
  <w:num w:numId="14">
    <w:abstractNumId w:val="2"/>
  </w:num>
  <w:num w:numId="15">
    <w:abstractNumId w:val="5"/>
  </w:num>
  <w:num w:numId="16">
    <w:abstractNumId w:val="16"/>
  </w:num>
  <w:num w:numId="17">
    <w:abstractNumId w:val="18"/>
  </w:num>
  <w:num w:numId="18">
    <w:abstractNumId w:val="7"/>
  </w:num>
  <w:num w:numId="19">
    <w:abstractNumId w:val="8"/>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20"/>
    <w:rsid w:val="0001068E"/>
    <w:rsid w:val="0001238D"/>
    <w:rsid w:val="000247DF"/>
    <w:rsid w:val="00025644"/>
    <w:rsid w:val="00032C5E"/>
    <w:rsid w:val="0003334D"/>
    <w:rsid w:val="00033495"/>
    <w:rsid w:val="00035FDF"/>
    <w:rsid w:val="00037C36"/>
    <w:rsid w:val="000432E0"/>
    <w:rsid w:val="00053469"/>
    <w:rsid w:val="00060807"/>
    <w:rsid w:val="00061531"/>
    <w:rsid w:val="00071EA7"/>
    <w:rsid w:val="00072CBD"/>
    <w:rsid w:val="00072D1B"/>
    <w:rsid w:val="00075F18"/>
    <w:rsid w:val="00082CEE"/>
    <w:rsid w:val="00092B85"/>
    <w:rsid w:val="000947E4"/>
    <w:rsid w:val="00094E05"/>
    <w:rsid w:val="000A0D3B"/>
    <w:rsid w:val="000A307B"/>
    <w:rsid w:val="000A37C5"/>
    <w:rsid w:val="000A5D9A"/>
    <w:rsid w:val="000A6FD0"/>
    <w:rsid w:val="000C0B19"/>
    <w:rsid w:val="000C52A6"/>
    <w:rsid w:val="000D1FDE"/>
    <w:rsid w:val="000E4E40"/>
    <w:rsid w:val="000E50A4"/>
    <w:rsid w:val="000F4CF2"/>
    <w:rsid w:val="000F58C3"/>
    <w:rsid w:val="000F5ADA"/>
    <w:rsid w:val="00102443"/>
    <w:rsid w:val="00103D93"/>
    <w:rsid w:val="00106141"/>
    <w:rsid w:val="00110729"/>
    <w:rsid w:val="00110C9A"/>
    <w:rsid w:val="00113EB0"/>
    <w:rsid w:val="0011686F"/>
    <w:rsid w:val="0011763B"/>
    <w:rsid w:val="00123CDD"/>
    <w:rsid w:val="00134D9A"/>
    <w:rsid w:val="00135BDB"/>
    <w:rsid w:val="00140FC8"/>
    <w:rsid w:val="0014266D"/>
    <w:rsid w:val="00145599"/>
    <w:rsid w:val="00147EF4"/>
    <w:rsid w:val="00153BB3"/>
    <w:rsid w:val="00156DC1"/>
    <w:rsid w:val="00160B03"/>
    <w:rsid w:val="00171115"/>
    <w:rsid w:val="001768B1"/>
    <w:rsid w:val="00181ED9"/>
    <w:rsid w:val="00193572"/>
    <w:rsid w:val="00197832"/>
    <w:rsid w:val="001A1351"/>
    <w:rsid w:val="001A16CF"/>
    <w:rsid w:val="001A1B92"/>
    <w:rsid w:val="001A6076"/>
    <w:rsid w:val="001B7E0B"/>
    <w:rsid w:val="001E1B03"/>
    <w:rsid w:val="001E6E36"/>
    <w:rsid w:val="001E7C29"/>
    <w:rsid w:val="001F1F0E"/>
    <w:rsid w:val="001F297D"/>
    <w:rsid w:val="001F4F04"/>
    <w:rsid w:val="002002BB"/>
    <w:rsid w:val="002036F3"/>
    <w:rsid w:val="00205E21"/>
    <w:rsid w:val="00211FCD"/>
    <w:rsid w:val="00214299"/>
    <w:rsid w:val="00214B9E"/>
    <w:rsid w:val="002250DD"/>
    <w:rsid w:val="00226E1E"/>
    <w:rsid w:val="002312EA"/>
    <w:rsid w:val="0023437D"/>
    <w:rsid w:val="00235E42"/>
    <w:rsid w:val="00242ABB"/>
    <w:rsid w:val="00251353"/>
    <w:rsid w:val="00256AA8"/>
    <w:rsid w:val="00262B36"/>
    <w:rsid w:val="00265917"/>
    <w:rsid w:val="00265AB1"/>
    <w:rsid w:val="002660DB"/>
    <w:rsid w:val="002769CA"/>
    <w:rsid w:val="00280FCD"/>
    <w:rsid w:val="0028154D"/>
    <w:rsid w:val="00282E48"/>
    <w:rsid w:val="002861FB"/>
    <w:rsid w:val="00293397"/>
    <w:rsid w:val="00293EE6"/>
    <w:rsid w:val="002B79EB"/>
    <w:rsid w:val="002C0872"/>
    <w:rsid w:val="002C20BA"/>
    <w:rsid w:val="002C43B5"/>
    <w:rsid w:val="002C4704"/>
    <w:rsid w:val="002C4D8E"/>
    <w:rsid w:val="002D0655"/>
    <w:rsid w:val="002D11B8"/>
    <w:rsid w:val="002E4089"/>
    <w:rsid w:val="002E4720"/>
    <w:rsid w:val="002F1EE2"/>
    <w:rsid w:val="002F2CB1"/>
    <w:rsid w:val="002F3006"/>
    <w:rsid w:val="002F405C"/>
    <w:rsid w:val="002F47AB"/>
    <w:rsid w:val="002F6BB7"/>
    <w:rsid w:val="00302CB2"/>
    <w:rsid w:val="00303712"/>
    <w:rsid w:val="0030417B"/>
    <w:rsid w:val="00317ABC"/>
    <w:rsid w:val="003354C4"/>
    <w:rsid w:val="00335CAF"/>
    <w:rsid w:val="00336058"/>
    <w:rsid w:val="003364D1"/>
    <w:rsid w:val="0034201D"/>
    <w:rsid w:val="00342B02"/>
    <w:rsid w:val="00347007"/>
    <w:rsid w:val="0037200F"/>
    <w:rsid w:val="00373957"/>
    <w:rsid w:val="00381C50"/>
    <w:rsid w:val="0038358E"/>
    <w:rsid w:val="00385587"/>
    <w:rsid w:val="0039050C"/>
    <w:rsid w:val="00391C6C"/>
    <w:rsid w:val="00392D1D"/>
    <w:rsid w:val="003939EF"/>
    <w:rsid w:val="003A5509"/>
    <w:rsid w:val="003B2C8C"/>
    <w:rsid w:val="003B345B"/>
    <w:rsid w:val="003B6B28"/>
    <w:rsid w:val="003D3B17"/>
    <w:rsid w:val="003D48AE"/>
    <w:rsid w:val="003D6AC2"/>
    <w:rsid w:val="003F1F1F"/>
    <w:rsid w:val="003F3C29"/>
    <w:rsid w:val="003F3D4B"/>
    <w:rsid w:val="003F5E12"/>
    <w:rsid w:val="0040027C"/>
    <w:rsid w:val="00400868"/>
    <w:rsid w:val="004135C0"/>
    <w:rsid w:val="00423DDD"/>
    <w:rsid w:val="004256CB"/>
    <w:rsid w:val="00426CD9"/>
    <w:rsid w:val="004329B7"/>
    <w:rsid w:val="00443709"/>
    <w:rsid w:val="00447D22"/>
    <w:rsid w:val="00450756"/>
    <w:rsid w:val="004553F6"/>
    <w:rsid w:val="00461239"/>
    <w:rsid w:val="00465D76"/>
    <w:rsid w:val="00471FC7"/>
    <w:rsid w:val="00477E66"/>
    <w:rsid w:val="00480D8B"/>
    <w:rsid w:val="0049588A"/>
    <w:rsid w:val="004A37E1"/>
    <w:rsid w:val="004B0274"/>
    <w:rsid w:val="004B0786"/>
    <w:rsid w:val="004B473D"/>
    <w:rsid w:val="004C0C2F"/>
    <w:rsid w:val="004C11B3"/>
    <w:rsid w:val="004E089A"/>
    <w:rsid w:val="0050115D"/>
    <w:rsid w:val="0051250C"/>
    <w:rsid w:val="00534F63"/>
    <w:rsid w:val="0054041B"/>
    <w:rsid w:val="00544E2F"/>
    <w:rsid w:val="0055022D"/>
    <w:rsid w:val="00550B6C"/>
    <w:rsid w:val="005510BE"/>
    <w:rsid w:val="0055196B"/>
    <w:rsid w:val="00557269"/>
    <w:rsid w:val="00557ECE"/>
    <w:rsid w:val="00557F8B"/>
    <w:rsid w:val="00574663"/>
    <w:rsid w:val="0058077B"/>
    <w:rsid w:val="00590878"/>
    <w:rsid w:val="005932AF"/>
    <w:rsid w:val="005A0D9E"/>
    <w:rsid w:val="005A6673"/>
    <w:rsid w:val="005A7044"/>
    <w:rsid w:val="005B1FA1"/>
    <w:rsid w:val="005B3604"/>
    <w:rsid w:val="005B6297"/>
    <w:rsid w:val="005C0623"/>
    <w:rsid w:val="005C4C0F"/>
    <w:rsid w:val="005C73BB"/>
    <w:rsid w:val="005D7CDF"/>
    <w:rsid w:val="005E2662"/>
    <w:rsid w:val="005F093B"/>
    <w:rsid w:val="005F3C5E"/>
    <w:rsid w:val="005F3DC6"/>
    <w:rsid w:val="005F5FF7"/>
    <w:rsid w:val="006010E1"/>
    <w:rsid w:val="00614982"/>
    <w:rsid w:val="00616540"/>
    <w:rsid w:val="00620C63"/>
    <w:rsid w:val="006307CC"/>
    <w:rsid w:val="00631491"/>
    <w:rsid w:val="00643231"/>
    <w:rsid w:val="006439AA"/>
    <w:rsid w:val="00643C3F"/>
    <w:rsid w:val="00644AD3"/>
    <w:rsid w:val="006455FA"/>
    <w:rsid w:val="006502A5"/>
    <w:rsid w:val="006570AA"/>
    <w:rsid w:val="00660638"/>
    <w:rsid w:val="0066067B"/>
    <w:rsid w:val="00671684"/>
    <w:rsid w:val="00671EA2"/>
    <w:rsid w:val="006827E4"/>
    <w:rsid w:val="00682E94"/>
    <w:rsid w:val="00684C4C"/>
    <w:rsid w:val="006908C5"/>
    <w:rsid w:val="00691CC5"/>
    <w:rsid w:val="0069345F"/>
    <w:rsid w:val="006934A8"/>
    <w:rsid w:val="006A166D"/>
    <w:rsid w:val="006A7867"/>
    <w:rsid w:val="006A7A70"/>
    <w:rsid w:val="006B7155"/>
    <w:rsid w:val="006C5F5F"/>
    <w:rsid w:val="006D54FB"/>
    <w:rsid w:val="006D6393"/>
    <w:rsid w:val="006E005F"/>
    <w:rsid w:val="006F0318"/>
    <w:rsid w:val="006F1F80"/>
    <w:rsid w:val="006F6B48"/>
    <w:rsid w:val="00707381"/>
    <w:rsid w:val="00712E65"/>
    <w:rsid w:val="00714316"/>
    <w:rsid w:val="007150DE"/>
    <w:rsid w:val="00721866"/>
    <w:rsid w:val="00727FF8"/>
    <w:rsid w:val="00735569"/>
    <w:rsid w:val="00735ECC"/>
    <w:rsid w:val="00753987"/>
    <w:rsid w:val="007541C7"/>
    <w:rsid w:val="00754260"/>
    <w:rsid w:val="007545E5"/>
    <w:rsid w:val="00761627"/>
    <w:rsid w:val="00763487"/>
    <w:rsid w:val="0077035C"/>
    <w:rsid w:val="00773CFE"/>
    <w:rsid w:val="007832BE"/>
    <w:rsid w:val="007855B6"/>
    <w:rsid w:val="0079021E"/>
    <w:rsid w:val="007A543D"/>
    <w:rsid w:val="007B3DD0"/>
    <w:rsid w:val="007C0AD1"/>
    <w:rsid w:val="007D7B20"/>
    <w:rsid w:val="007E168C"/>
    <w:rsid w:val="007F12D3"/>
    <w:rsid w:val="007F3EA2"/>
    <w:rsid w:val="007F737A"/>
    <w:rsid w:val="00800A19"/>
    <w:rsid w:val="008042E6"/>
    <w:rsid w:val="00805061"/>
    <w:rsid w:val="00805F04"/>
    <w:rsid w:val="00807714"/>
    <w:rsid w:val="00810D5A"/>
    <w:rsid w:val="00814AA2"/>
    <w:rsid w:val="0082394F"/>
    <w:rsid w:val="008333A0"/>
    <w:rsid w:val="00840514"/>
    <w:rsid w:val="00853C90"/>
    <w:rsid w:val="008575F2"/>
    <w:rsid w:val="00857F73"/>
    <w:rsid w:val="0086219B"/>
    <w:rsid w:val="0087380A"/>
    <w:rsid w:val="00876488"/>
    <w:rsid w:val="00877E5C"/>
    <w:rsid w:val="00890442"/>
    <w:rsid w:val="00891113"/>
    <w:rsid w:val="00894B16"/>
    <w:rsid w:val="008B07D4"/>
    <w:rsid w:val="008C12CC"/>
    <w:rsid w:val="008C1A31"/>
    <w:rsid w:val="008D29A8"/>
    <w:rsid w:val="008E130A"/>
    <w:rsid w:val="008E2203"/>
    <w:rsid w:val="00903F7D"/>
    <w:rsid w:val="00912D66"/>
    <w:rsid w:val="00913CB0"/>
    <w:rsid w:val="00916BF5"/>
    <w:rsid w:val="009215B8"/>
    <w:rsid w:val="00923554"/>
    <w:rsid w:val="009270C4"/>
    <w:rsid w:val="00940F14"/>
    <w:rsid w:val="0094295C"/>
    <w:rsid w:val="009432D0"/>
    <w:rsid w:val="009508A2"/>
    <w:rsid w:val="00950D67"/>
    <w:rsid w:val="00950E2E"/>
    <w:rsid w:val="009527D7"/>
    <w:rsid w:val="00954CEB"/>
    <w:rsid w:val="0095532C"/>
    <w:rsid w:val="00955512"/>
    <w:rsid w:val="00955A4D"/>
    <w:rsid w:val="00955C47"/>
    <w:rsid w:val="00956D5D"/>
    <w:rsid w:val="009628B4"/>
    <w:rsid w:val="00963962"/>
    <w:rsid w:val="00965FE7"/>
    <w:rsid w:val="0096686A"/>
    <w:rsid w:val="00966905"/>
    <w:rsid w:val="00970B4D"/>
    <w:rsid w:val="00974C41"/>
    <w:rsid w:val="00984BDB"/>
    <w:rsid w:val="00991DDF"/>
    <w:rsid w:val="009926AF"/>
    <w:rsid w:val="009B3AB7"/>
    <w:rsid w:val="009B4C6A"/>
    <w:rsid w:val="009C5258"/>
    <w:rsid w:val="009D28F3"/>
    <w:rsid w:val="009D41A0"/>
    <w:rsid w:val="009D6436"/>
    <w:rsid w:val="009F3F38"/>
    <w:rsid w:val="009F522A"/>
    <w:rsid w:val="00A05915"/>
    <w:rsid w:val="00A12DEC"/>
    <w:rsid w:val="00A22D53"/>
    <w:rsid w:val="00A248C2"/>
    <w:rsid w:val="00A33A27"/>
    <w:rsid w:val="00A37E36"/>
    <w:rsid w:val="00A41654"/>
    <w:rsid w:val="00A474E5"/>
    <w:rsid w:val="00A61D38"/>
    <w:rsid w:val="00A639AB"/>
    <w:rsid w:val="00A73A9A"/>
    <w:rsid w:val="00A76FE8"/>
    <w:rsid w:val="00A813E6"/>
    <w:rsid w:val="00A842D4"/>
    <w:rsid w:val="00A93CA3"/>
    <w:rsid w:val="00AA191A"/>
    <w:rsid w:val="00AA210D"/>
    <w:rsid w:val="00AB6552"/>
    <w:rsid w:val="00AB67F8"/>
    <w:rsid w:val="00AB7069"/>
    <w:rsid w:val="00AB7727"/>
    <w:rsid w:val="00AC713A"/>
    <w:rsid w:val="00AC73AA"/>
    <w:rsid w:val="00AD2CC3"/>
    <w:rsid w:val="00AE254F"/>
    <w:rsid w:val="00AE3599"/>
    <w:rsid w:val="00AE36BA"/>
    <w:rsid w:val="00AE62E9"/>
    <w:rsid w:val="00AE76B8"/>
    <w:rsid w:val="00B04853"/>
    <w:rsid w:val="00B06133"/>
    <w:rsid w:val="00B06265"/>
    <w:rsid w:val="00B07A17"/>
    <w:rsid w:val="00B129D8"/>
    <w:rsid w:val="00B15E4F"/>
    <w:rsid w:val="00B227AE"/>
    <w:rsid w:val="00B34F66"/>
    <w:rsid w:val="00B40B41"/>
    <w:rsid w:val="00B41B03"/>
    <w:rsid w:val="00B41EC3"/>
    <w:rsid w:val="00B56592"/>
    <w:rsid w:val="00B57941"/>
    <w:rsid w:val="00B61ECD"/>
    <w:rsid w:val="00B63F08"/>
    <w:rsid w:val="00B65D4B"/>
    <w:rsid w:val="00B81BAC"/>
    <w:rsid w:val="00B849E0"/>
    <w:rsid w:val="00B90246"/>
    <w:rsid w:val="00B90950"/>
    <w:rsid w:val="00B920E4"/>
    <w:rsid w:val="00B94063"/>
    <w:rsid w:val="00BA796A"/>
    <w:rsid w:val="00BA79A3"/>
    <w:rsid w:val="00BB0DCB"/>
    <w:rsid w:val="00BB5FC9"/>
    <w:rsid w:val="00BB7DCE"/>
    <w:rsid w:val="00BD1800"/>
    <w:rsid w:val="00BD25C0"/>
    <w:rsid w:val="00BE4132"/>
    <w:rsid w:val="00BE4BAA"/>
    <w:rsid w:val="00BE68F6"/>
    <w:rsid w:val="00BF78B3"/>
    <w:rsid w:val="00C02317"/>
    <w:rsid w:val="00C049EE"/>
    <w:rsid w:val="00C109FD"/>
    <w:rsid w:val="00C14C2C"/>
    <w:rsid w:val="00C36859"/>
    <w:rsid w:val="00C36CDD"/>
    <w:rsid w:val="00C409C2"/>
    <w:rsid w:val="00C4309A"/>
    <w:rsid w:val="00C50163"/>
    <w:rsid w:val="00C60504"/>
    <w:rsid w:val="00C60D79"/>
    <w:rsid w:val="00C61B06"/>
    <w:rsid w:val="00C71DB7"/>
    <w:rsid w:val="00C74143"/>
    <w:rsid w:val="00C74E6F"/>
    <w:rsid w:val="00C83466"/>
    <w:rsid w:val="00C8348A"/>
    <w:rsid w:val="00C92F89"/>
    <w:rsid w:val="00CC39DC"/>
    <w:rsid w:val="00CC4952"/>
    <w:rsid w:val="00CD3C08"/>
    <w:rsid w:val="00CE1FF8"/>
    <w:rsid w:val="00CE4890"/>
    <w:rsid w:val="00CE6FD2"/>
    <w:rsid w:val="00CF5A4A"/>
    <w:rsid w:val="00D0182E"/>
    <w:rsid w:val="00D0265B"/>
    <w:rsid w:val="00D13DE5"/>
    <w:rsid w:val="00D142AA"/>
    <w:rsid w:val="00D175FC"/>
    <w:rsid w:val="00D202D6"/>
    <w:rsid w:val="00D21D05"/>
    <w:rsid w:val="00D24A57"/>
    <w:rsid w:val="00D24F5B"/>
    <w:rsid w:val="00D25F43"/>
    <w:rsid w:val="00D3564F"/>
    <w:rsid w:val="00D50D28"/>
    <w:rsid w:val="00D53526"/>
    <w:rsid w:val="00D53D83"/>
    <w:rsid w:val="00D554E6"/>
    <w:rsid w:val="00D60CBD"/>
    <w:rsid w:val="00D70628"/>
    <w:rsid w:val="00D80C73"/>
    <w:rsid w:val="00D85DCD"/>
    <w:rsid w:val="00DA7643"/>
    <w:rsid w:val="00DB029C"/>
    <w:rsid w:val="00DB0FE0"/>
    <w:rsid w:val="00DC162E"/>
    <w:rsid w:val="00DC4A39"/>
    <w:rsid w:val="00DE0A21"/>
    <w:rsid w:val="00DF6796"/>
    <w:rsid w:val="00E01A05"/>
    <w:rsid w:val="00E06611"/>
    <w:rsid w:val="00E06B79"/>
    <w:rsid w:val="00E107BC"/>
    <w:rsid w:val="00E12570"/>
    <w:rsid w:val="00E125C6"/>
    <w:rsid w:val="00E15639"/>
    <w:rsid w:val="00E156D1"/>
    <w:rsid w:val="00E162F1"/>
    <w:rsid w:val="00E17347"/>
    <w:rsid w:val="00E173B5"/>
    <w:rsid w:val="00E24C57"/>
    <w:rsid w:val="00E27DF5"/>
    <w:rsid w:val="00E3200E"/>
    <w:rsid w:val="00E457C3"/>
    <w:rsid w:val="00E475F9"/>
    <w:rsid w:val="00E50974"/>
    <w:rsid w:val="00E5100F"/>
    <w:rsid w:val="00E54322"/>
    <w:rsid w:val="00E63C2C"/>
    <w:rsid w:val="00E86611"/>
    <w:rsid w:val="00E87ADB"/>
    <w:rsid w:val="00E940BF"/>
    <w:rsid w:val="00EA643A"/>
    <w:rsid w:val="00EB1D29"/>
    <w:rsid w:val="00EB5733"/>
    <w:rsid w:val="00EC594E"/>
    <w:rsid w:val="00ED112E"/>
    <w:rsid w:val="00EE34E3"/>
    <w:rsid w:val="00EE37EA"/>
    <w:rsid w:val="00EF5906"/>
    <w:rsid w:val="00EF6195"/>
    <w:rsid w:val="00EF741A"/>
    <w:rsid w:val="00F00751"/>
    <w:rsid w:val="00F01885"/>
    <w:rsid w:val="00F168A4"/>
    <w:rsid w:val="00F170C7"/>
    <w:rsid w:val="00F2380B"/>
    <w:rsid w:val="00F24713"/>
    <w:rsid w:val="00F40699"/>
    <w:rsid w:val="00F433D6"/>
    <w:rsid w:val="00F44A16"/>
    <w:rsid w:val="00F57101"/>
    <w:rsid w:val="00F618D6"/>
    <w:rsid w:val="00F61D34"/>
    <w:rsid w:val="00F66054"/>
    <w:rsid w:val="00F66B66"/>
    <w:rsid w:val="00F6791D"/>
    <w:rsid w:val="00F70F33"/>
    <w:rsid w:val="00F712B6"/>
    <w:rsid w:val="00F7259F"/>
    <w:rsid w:val="00F7444B"/>
    <w:rsid w:val="00F76197"/>
    <w:rsid w:val="00F76BBD"/>
    <w:rsid w:val="00F96609"/>
    <w:rsid w:val="00F96689"/>
    <w:rsid w:val="00FA3CED"/>
    <w:rsid w:val="00FB7112"/>
    <w:rsid w:val="00FC4407"/>
    <w:rsid w:val="00FD18F2"/>
    <w:rsid w:val="00FD6043"/>
    <w:rsid w:val="00FF258E"/>
    <w:rsid w:val="00FF2641"/>
    <w:rsid w:val="00FF2A38"/>
    <w:rsid w:val="00FF3BAB"/>
    <w:rsid w:val="00FF662D"/>
    <w:rsid w:val="00FF7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218B037D"/>
  <w15:docId w15:val="{DDAD2A27-C2CB-4B36-9639-108465AC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916"/>
    <w:rPr>
      <w:rFonts w:ascii="Arial" w:hAnsi="Arial"/>
      <w:szCs w:val="22"/>
      <w:lang w:eastAsia="en-US"/>
    </w:rPr>
  </w:style>
  <w:style w:type="paragraph" w:styleId="Heading2">
    <w:name w:val="heading 2"/>
    <w:basedOn w:val="Normal"/>
    <w:next w:val="Normal"/>
    <w:link w:val="Heading2Char"/>
    <w:uiPriority w:val="9"/>
    <w:semiHidden/>
    <w:unhideWhenUsed/>
    <w:qFormat/>
    <w:rsid w:val="00FF79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semiHidden/>
    <w:unhideWhenUsed/>
    <w:rsid w:val="00853C90"/>
    <w:rPr>
      <w:vertAlign w:val="superscript"/>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L,OBC Bullet"/>
    <w:basedOn w:val="Normal"/>
    <w:link w:val="ListParagraphChar"/>
    <w:uiPriority w:val="34"/>
    <w:qFormat/>
    <w:rsid w:val="00032C5E"/>
    <w:pPr>
      <w:ind w:left="720"/>
      <w:contextualSpacing/>
    </w:pPr>
  </w:style>
  <w:style w:type="paragraph" w:styleId="NormalWeb">
    <w:name w:val="Normal (Web)"/>
    <w:basedOn w:val="Normal"/>
    <w:uiPriority w:val="99"/>
    <w:semiHidden/>
    <w:unhideWhenUsed/>
    <w:rsid w:val="004E089A"/>
    <w:pPr>
      <w:spacing w:before="100" w:beforeAutospacing="1" w:after="100" w:afterAutospacing="1"/>
    </w:pPr>
    <w:rPr>
      <w:rFonts w:ascii="Times New Roman" w:eastAsiaTheme="minorHAnsi" w:hAnsi="Times New Roman"/>
      <w:sz w:val="24"/>
      <w:szCs w:val="24"/>
      <w:lang w:val="en-US"/>
    </w:rPr>
  </w:style>
  <w:style w:type="paragraph" w:styleId="NoSpacing">
    <w:name w:val="No Spacing"/>
    <w:uiPriority w:val="1"/>
    <w:qFormat/>
    <w:rsid w:val="000D1FDE"/>
    <w:rPr>
      <w:rFonts w:asciiTheme="minorHAnsi" w:eastAsiaTheme="minorHAnsi" w:hAnsiTheme="minorHAnsi" w:cstheme="minorBidi"/>
      <w:sz w:val="22"/>
      <w:szCs w:val="22"/>
      <w:lang w:val="en-US" w:eastAsia="en-US"/>
    </w:rPr>
  </w:style>
  <w:style w:type="paragraph" w:customStyle="1" w:styleId="Default">
    <w:name w:val="Default"/>
    <w:rsid w:val="00ED112E"/>
    <w:pPr>
      <w:autoSpaceDE w:val="0"/>
      <w:autoSpaceDN w:val="0"/>
      <w:adjustRightInd w:val="0"/>
    </w:pPr>
    <w:rPr>
      <w:rFonts w:ascii="Amnesty Trade Gothic" w:eastAsiaTheme="minorHAnsi" w:hAnsi="Amnesty Trade Gothic" w:cs="Amnesty Trade Gothic"/>
      <w:color w:val="000000"/>
      <w:sz w:val="24"/>
      <w:szCs w:val="24"/>
      <w:lang w:val="en-US" w:eastAsia="en-US"/>
    </w:rPr>
  </w:style>
  <w:style w:type="character" w:styleId="UnresolvedMention">
    <w:name w:val="Unresolved Mention"/>
    <w:basedOn w:val="DefaultParagraphFont"/>
    <w:uiPriority w:val="99"/>
    <w:semiHidden/>
    <w:unhideWhenUsed/>
    <w:rsid w:val="00BE68F6"/>
    <w:rPr>
      <w:color w:val="605E5C"/>
      <w:shd w:val="clear" w:color="auto" w:fill="E1DFDD"/>
    </w:rPr>
  </w:style>
  <w:style w:type="paragraph" w:customStyle="1" w:styleId="EUHeadline2">
    <w:name w:val="EU_Headline_2"/>
    <w:basedOn w:val="Heading2"/>
    <w:qFormat/>
    <w:rsid w:val="00FF7916"/>
    <w:pPr>
      <w:autoSpaceDE w:val="0"/>
      <w:autoSpaceDN w:val="0"/>
      <w:adjustRightInd w:val="0"/>
      <w:spacing w:before="0" w:after="240" w:line="288" w:lineRule="auto"/>
      <w:contextualSpacing/>
      <w:textAlignment w:val="center"/>
    </w:pPr>
    <w:rPr>
      <w:rFonts w:ascii="BundesSans Office" w:hAnsi="BundesSans Office" w:cs="BundesSans Bold"/>
      <w:b/>
      <w:color w:val="00243D"/>
      <w:sz w:val="28"/>
    </w:rPr>
  </w:style>
  <w:style w:type="character" w:customStyle="1" w:styleId="Heading2Char">
    <w:name w:val="Heading 2 Char"/>
    <w:basedOn w:val="DefaultParagraphFont"/>
    <w:link w:val="Heading2"/>
    <w:uiPriority w:val="9"/>
    <w:semiHidden/>
    <w:rsid w:val="00FF7916"/>
    <w:rPr>
      <w:rFonts w:asciiTheme="majorHAnsi" w:eastAsiaTheme="majorEastAsia" w:hAnsiTheme="majorHAnsi" w:cstheme="majorBidi"/>
      <w:color w:val="365F91" w:themeColor="accent1" w:themeShade="BF"/>
      <w:sz w:val="26"/>
      <w:szCs w:val="26"/>
      <w:lang w:eastAsia="en-US"/>
    </w:rPr>
  </w:style>
  <w:style w:type="character" w:styleId="Emphasis">
    <w:name w:val="Emphasis"/>
    <w:basedOn w:val="DefaultParagraphFont"/>
    <w:uiPriority w:val="20"/>
    <w:qFormat/>
    <w:rsid w:val="00FF7916"/>
    <w:rPr>
      <w:i/>
      <w:iCs/>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link w:val="ListParagraph"/>
    <w:uiPriority w:val="34"/>
    <w:qFormat/>
    <w:locked/>
    <w:rsid w:val="00C60D79"/>
    <w:rPr>
      <w:rFonts w:ascii="Arial" w:hAnsi="Arial"/>
      <w:szCs w:val="22"/>
      <w:lang w:eastAsia="en-US"/>
    </w:rPr>
  </w:style>
  <w:style w:type="paragraph" w:customStyle="1" w:styleId="xmsonormal">
    <w:name w:val="x_msonormal"/>
    <w:basedOn w:val="Normal"/>
    <w:rsid w:val="00E01A05"/>
    <w:rPr>
      <w:rFonts w:ascii="Calibri" w:eastAsiaTheme="minorHAnsi" w:hAnsi="Calibri" w:cs="Calibri"/>
      <w:sz w:val="24"/>
      <w:szCs w:val="24"/>
      <w:lang w:val="fr-FR" w:eastAsia="fr-FR"/>
    </w:rPr>
  </w:style>
  <w:style w:type="paragraph" w:customStyle="1" w:styleId="xxmsolistparagraph">
    <w:name w:val="x_xmsolistparagraph"/>
    <w:basedOn w:val="Normal"/>
    <w:rsid w:val="00E01A05"/>
    <w:pPr>
      <w:spacing w:after="200" w:line="276" w:lineRule="auto"/>
      <w:ind w:left="720"/>
    </w:pPr>
    <w:rPr>
      <w:rFonts w:ascii="Calibri" w:eastAsiaTheme="minorHAnsi" w:hAnsi="Calibri" w:cs="Calibri"/>
      <w:sz w:val="22"/>
      <w:lang w:eastAsia="en-GB"/>
    </w:rPr>
  </w:style>
  <w:style w:type="character" w:styleId="FollowedHyperlink">
    <w:name w:val="FollowedHyperlink"/>
    <w:basedOn w:val="DefaultParagraphFont"/>
    <w:uiPriority w:val="99"/>
    <w:semiHidden/>
    <w:unhideWhenUsed/>
    <w:rsid w:val="008D2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05217">
      <w:bodyDiv w:val="1"/>
      <w:marLeft w:val="0"/>
      <w:marRight w:val="0"/>
      <w:marTop w:val="0"/>
      <w:marBottom w:val="0"/>
      <w:divBdr>
        <w:top w:val="none" w:sz="0" w:space="0" w:color="auto"/>
        <w:left w:val="none" w:sz="0" w:space="0" w:color="auto"/>
        <w:bottom w:val="none" w:sz="0" w:space="0" w:color="auto"/>
        <w:right w:val="none" w:sz="0" w:space="0" w:color="auto"/>
      </w:divBdr>
    </w:div>
    <w:div w:id="224486282">
      <w:bodyDiv w:val="1"/>
      <w:marLeft w:val="0"/>
      <w:marRight w:val="0"/>
      <w:marTop w:val="0"/>
      <w:marBottom w:val="0"/>
      <w:divBdr>
        <w:top w:val="none" w:sz="0" w:space="0" w:color="auto"/>
        <w:left w:val="none" w:sz="0" w:space="0" w:color="auto"/>
        <w:bottom w:val="none" w:sz="0" w:space="0" w:color="auto"/>
        <w:right w:val="none" w:sz="0" w:space="0" w:color="auto"/>
      </w:divBdr>
    </w:div>
    <w:div w:id="324820482">
      <w:bodyDiv w:val="1"/>
      <w:marLeft w:val="0"/>
      <w:marRight w:val="0"/>
      <w:marTop w:val="0"/>
      <w:marBottom w:val="0"/>
      <w:divBdr>
        <w:top w:val="none" w:sz="0" w:space="0" w:color="auto"/>
        <w:left w:val="none" w:sz="0" w:space="0" w:color="auto"/>
        <w:bottom w:val="none" w:sz="0" w:space="0" w:color="auto"/>
        <w:right w:val="none" w:sz="0" w:space="0" w:color="auto"/>
      </w:divBdr>
    </w:div>
    <w:div w:id="445973865">
      <w:bodyDiv w:val="1"/>
      <w:marLeft w:val="0"/>
      <w:marRight w:val="0"/>
      <w:marTop w:val="0"/>
      <w:marBottom w:val="0"/>
      <w:divBdr>
        <w:top w:val="none" w:sz="0" w:space="0" w:color="auto"/>
        <w:left w:val="none" w:sz="0" w:space="0" w:color="auto"/>
        <w:bottom w:val="none" w:sz="0" w:space="0" w:color="auto"/>
        <w:right w:val="none" w:sz="0" w:space="0" w:color="auto"/>
      </w:divBdr>
    </w:div>
    <w:div w:id="550532172">
      <w:bodyDiv w:val="1"/>
      <w:marLeft w:val="0"/>
      <w:marRight w:val="0"/>
      <w:marTop w:val="0"/>
      <w:marBottom w:val="0"/>
      <w:divBdr>
        <w:top w:val="none" w:sz="0" w:space="0" w:color="auto"/>
        <w:left w:val="none" w:sz="0" w:space="0" w:color="auto"/>
        <w:bottom w:val="none" w:sz="0" w:space="0" w:color="auto"/>
        <w:right w:val="none" w:sz="0" w:space="0" w:color="auto"/>
      </w:divBdr>
    </w:div>
    <w:div w:id="776022264">
      <w:bodyDiv w:val="1"/>
      <w:marLeft w:val="0"/>
      <w:marRight w:val="0"/>
      <w:marTop w:val="0"/>
      <w:marBottom w:val="0"/>
      <w:divBdr>
        <w:top w:val="none" w:sz="0" w:space="0" w:color="auto"/>
        <w:left w:val="none" w:sz="0" w:space="0" w:color="auto"/>
        <w:bottom w:val="none" w:sz="0" w:space="0" w:color="auto"/>
        <w:right w:val="none" w:sz="0" w:space="0" w:color="auto"/>
      </w:divBdr>
      <w:divsChild>
        <w:div w:id="213858216">
          <w:marLeft w:val="0"/>
          <w:marRight w:val="0"/>
          <w:marTop w:val="0"/>
          <w:marBottom w:val="0"/>
          <w:divBdr>
            <w:top w:val="none" w:sz="0" w:space="0" w:color="auto"/>
            <w:left w:val="none" w:sz="0" w:space="0" w:color="auto"/>
            <w:bottom w:val="none" w:sz="0" w:space="0" w:color="auto"/>
            <w:right w:val="none" w:sz="0" w:space="0" w:color="auto"/>
          </w:divBdr>
          <w:divsChild>
            <w:div w:id="355078766">
              <w:marLeft w:val="0"/>
              <w:marRight w:val="0"/>
              <w:marTop w:val="0"/>
              <w:marBottom w:val="0"/>
              <w:divBdr>
                <w:top w:val="none" w:sz="0" w:space="0" w:color="auto"/>
                <w:left w:val="none" w:sz="0" w:space="0" w:color="auto"/>
                <w:bottom w:val="none" w:sz="0" w:space="0" w:color="auto"/>
                <w:right w:val="none" w:sz="0" w:space="0" w:color="auto"/>
              </w:divBdr>
              <w:divsChild>
                <w:div w:id="210312525">
                  <w:marLeft w:val="0"/>
                  <w:marRight w:val="0"/>
                  <w:marTop w:val="0"/>
                  <w:marBottom w:val="0"/>
                  <w:divBdr>
                    <w:top w:val="none" w:sz="0" w:space="0" w:color="auto"/>
                    <w:left w:val="none" w:sz="0" w:space="0" w:color="auto"/>
                    <w:bottom w:val="none" w:sz="0" w:space="0" w:color="auto"/>
                    <w:right w:val="none" w:sz="0" w:space="0" w:color="auto"/>
                  </w:divBdr>
                  <w:divsChild>
                    <w:div w:id="411777225">
                      <w:marLeft w:val="0"/>
                      <w:marRight w:val="0"/>
                      <w:marTop w:val="0"/>
                      <w:marBottom w:val="0"/>
                      <w:divBdr>
                        <w:top w:val="none" w:sz="0" w:space="0" w:color="auto"/>
                        <w:left w:val="none" w:sz="0" w:space="0" w:color="auto"/>
                        <w:bottom w:val="none" w:sz="0" w:space="0" w:color="auto"/>
                        <w:right w:val="none" w:sz="0" w:space="0" w:color="auto"/>
                      </w:divBdr>
                      <w:divsChild>
                        <w:div w:id="923949667">
                          <w:marLeft w:val="0"/>
                          <w:marRight w:val="0"/>
                          <w:marTop w:val="0"/>
                          <w:marBottom w:val="0"/>
                          <w:divBdr>
                            <w:top w:val="none" w:sz="0" w:space="0" w:color="auto"/>
                            <w:left w:val="none" w:sz="0" w:space="0" w:color="auto"/>
                            <w:bottom w:val="none" w:sz="0" w:space="0" w:color="auto"/>
                            <w:right w:val="none" w:sz="0" w:space="0" w:color="auto"/>
                          </w:divBdr>
                          <w:divsChild>
                            <w:div w:id="280457135">
                              <w:marLeft w:val="0"/>
                              <w:marRight w:val="0"/>
                              <w:marTop w:val="0"/>
                              <w:marBottom w:val="0"/>
                              <w:divBdr>
                                <w:top w:val="none" w:sz="0" w:space="0" w:color="auto"/>
                                <w:left w:val="none" w:sz="0" w:space="0" w:color="auto"/>
                                <w:bottom w:val="none" w:sz="0" w:space="0" w:color="auto"/>
                                <w:right w:val="none" w:sz="0" w:space="0" w:color="auto"/>
                              </w:divBdr>
                              <w:divsChild>
                                <w:div w:id="2083404297">
                                  <w:marLeft w:val="-225"/>
                                  <w:marRight w:val="-225"/>
                                  <w:marTop w:val="0"/>
                                  <w:marBottom w:val="0"/>
                                  <w:divBdr>
                                    <w:top w:val="none" w:sz="0" w:space="0" w:color="auto"/>
                                    <w:left w:val="none" w:sz="0" w:space="0" w:color="auto"/>
                                    <w:bottom w:val="none" w:sz="0" w:space="0" w:color="auto"/>
                                    <w:right w:val="none" w:sz="0" w:space="0" w:color="auto"/>
                                  </w:divBdr>
                                  <w:divsChild>
                                    <w:div w:id="185604478">
                                      <w:marLeft w:val="0"/>
                                      <w:marRight w:val="0"/>
                                      <w:marTop w:val="0"/>
                                      <w:marBottom w:val="0"/>
                                      <w:divBdr>
                                        <w:top w:val="none" w:sz="0" w:space="0" w:color="auto"/>
                                        <w:left w:val="none" w:sz="0" w:space="0" w:color="auto"/>
                                        <w:bottom w:val="none" w:sz="0" w:space="0" w:color="auto"/>
                                        <w:right w:val="none" w:sz="0" w:space="0" w:color="auto"/>
                                      </w:divBdr>
                                      <w:divsChild>
                                        <w:div w:id="1226067657">
                                          <w:marLeft w:val="0"/>
                                          <w:marRight w:val="0"/>
                                          <w:marTop w:val="0"/>
                                          <w:marBottom w:val="0"/>
                                          <w:divBdr>
                                            <w:top w:val="none" w:sz="0" w:space="0" w:color="auto"/>
                                            <w:left w:val="none" w:sz="0" w:space="0" w:color="auto"/>
                                            <w:bottom w:val="none" w:sz="0" w:space="0" w:color="auto"/>
                                            <w:right w:val="none" w:sz="0" w:space="0" w:color="auto"/>
                                          </w:divBdr>
                                          <w:divsChild>
                                            <w:div w:id="1987974794">
                                              <w:marLeft w:val="0"/>
                                              <w:marRight w:val="0"/>
                                              <w:marTop w:val="0"/>
                                              <w:marBottom w:val="0"/>
                                              <w:divBdr>
                                                <w:top w:val="single" w:sz="6" w:space="0" w:color="EEEEEE"/>
                                                <w:left w:val="single" w:sz="6" w:space="0" w:color="EEEEEE"/>
                                                <w:bottom w:val="single" w:sz="6" w:space="0" w:color="EEEEEE"/>
                                                <w:right w:val="single" w:sz="6" w:space="0" w:color="EEEEEE"/>
                                              </w:divBdr>
                                              <w:divsChild>
                                                <w:div w:id="819925156">
                                                  <w:marLeft w:val="0"/>
                                                  <w:marRight w:val="0"/>
                                                  <w:marTop w:val="0"/>
                                                  <w:marBottom w:val="0"/>
                                                  <w:divBdr>
                                                    <w:top w:val="none" w:sz="0" w:space="0" w:color="auto"/>
                                                    <w:left w:val="none" w:sz="0" w:space="0" w:color="auto"/>
                                                    <w:bottom w:val="none" w:sz="0" w:space="0" w:color="auto"/>
                                                    <w:right w:val="none" w:sz="0" w:space="0" w:color="auto"/>
                                                  </w:divBdr>
                                                  <w:divsChild>
                                                    <w:div w:id="853692513">
                                                      <w:marLeft w:val="0"/>
                                                      <w:marRight w:val="0"/>
                                                      <w:marTop w:val="0"/>
                                                      <w:marBottom w:val="0"/>
                                                      <w:divBdr>
                                                        <w:top w:val="none" w:sz="0" w:space="0" w:color="auto"/>
                                                        <w:left w:val="none" w:sz="0" w:space="0" w:color="auto"/>
                                                        <w:bottom w:val="none" w:sz="0" w:space="0" w:color="auto"/>
                                                        <w:right w:val="none" w:sz="0" w:space="0" w:color="auto"/>
                                                      </w:divBdr>
                                                      <w:divsChild>
                                                        <w:div w:id="616104981">
                                                          <w:marLeft w:val="0"/>
                                                          <w:marRight w:val="0"/>
                                                          <w:marTop w:val="0"/>
                                                          <w:marBottom w:val="0"/>
                                                          <w:divBdr>
                                                            <w:top w:val="none" w:sz="0" w:space="0" w:color="auto"/>
                                                            <w:left w:val="none" w:sz="0" w:space="0" w:color="auto"/>
                                                            <w:bottom w:val="none" w:sz="0" w:space="0" w:color="auto"/>
                                                            <w:right w:val="none" w:sz="0" w:space="0" w:color="auto"/>
                                                          </w:divBdr>
                                                          <w:divsChild>
                                                            <w:div w:id="1806266303">
                                                              <w:marLeft w:val="0"/>
                                                              <w:marRight w:val="0"/>
                                                              <w:marTop w:val="0"/>
                                                              <w:marBottom w:val="0"/>
                                                              <w:divBdr>
                                                                <w:top w:val="none" w:sz="0" w:space="0" w:color="auto"/>
                                                                <w:left w:val="none" w:sz="0" w:space="0" w:color="auto"/>
                                                                <w:bottom w:val="none" w:sz="0" w:space="0" w:color="auto"/>
                                                                <w:right w:val="none" w:sz="0" w:space="0" w:color="auto"/>
                                                              </w:divBdr>
                                                              <w:divsChild>
                                                                <w:div w:id="1784225260">
                                                                  <w:marLeft w:val="0"/>
                                                                  <w:marRight w:val="0"/>
                                                                  <w:marTop w:val="0"/>
                                                                  <w:marBottom w:val="0"/>
                                                                  <w:divBdr>
                                                                    <w:top w:val="none" w:sz="0" w:space="0" w:color="auto"/>
                                                                    <w:left w:val="none" w:sz="0" w:space="0" w:color="auto"/>
                                                                    <w:bottom w:val="none" w:sz="0" w:space="0" w:color="auto"/>
                                                                    <w:right w:val="none" w:sz="0" w:space="0" w:color="auto"/>
                                                                  </w:divBdr>
                                                                  <w:divsChild>
                                                                    <w:div w:id="1761292714">
                                                                      <w:marLeft w:val="0"/>
                                                                      <w:marRight w:val="0"/>
                                                                      <w:marTop w:val="0"/>
                                                                      <w:marBottom w:val="0"/>
                                                                      <w:divBdr>
                                                                        <w:top w:val="none" w:sz="0" w:space="0" w:color="auto"/>
                                                                        <w:left w:val="none" w:sz="0" w:space="0" w:color="auto"/>
                                                                        <w:bottom w:val="none" w:sz="0" w:space="0" w:color="auto"/>
                                                                        <w:right w:val="none" w:sz="0" w:space="0" w:color="auto"/>
                                                                      </w:divBdr>
                                                                      <w:divsChild>
                                                                        <w:div w:id="930893328">
                                                                          <w:marLeft w:val="0"/>
                                                                          <w:marRight w:val="0"/>
                                                                          <w:marTop w:val="0"/>
                                                                          <w:marBottom w:val="0"/>
                                                                          <w:divBdr>
                                                                            <w:top w:val="none" w:sz="0" w:space="0" w:color="auto"/>
                                                                            <w:left w:val="none" w:sz="0" w:space="0" w:color="auto"/>
                                                                            <w:bottom w:val="none" w:sz="0" w:space="0" w:color="auto"/>
                                                                            <w:right w:val="none" w:sz="0" w:space="0" w:color="auto"/>
                                                                          </w:divBdr>
                                                                          <w:divsChild>
                                                                            <w:div w:id="1320033810">
                                                                              <w:marLeft w:val="0"/>
                                                                              <w:marRight w:val="0"/>
                                                                              <w:marTop w:val="0"/>
                                                                              <w:marBottom w:val="0"/>
                                                                              <w:divBdr>
                                                                                <w:top w:val="none" w:sz="0" w:space="0" w:color="auto"/>
                                                                                <w:left w:val="none" w:sz="0" w:space="0" w:color="auto"/>
                                                                                <w:bottom w:val="none" w:sz="0" w:space="0" w:color="auto"/>
                                                                                <w:right w:val="none" w:sz="0" w:space="0" w:color="auto"/>
                                                                              </w:divBdr>
                                                                              <w:divsChild>
                                                                                <w:div w:id="1754471972">
                                                                                  <w:marLeft w:val="0"/>
                                                                                  <w:marRight w:val="0"/>
                                                                                  <w:marTop w:val="0"/>
                                                                                  <w:marBottom w:val="0"/>
                                                                                  <w:divBdr>
                                                                                    <w:top w:val="none" w:sz="0" w:space="0" w:color="auto"/>
                                                                                    <w:left w:val="none" w:sz="0" w:space="0" w:color="auto"/>
                                                                                    <w:bottom w:val="none" w:sz="0" w:space="0" w:color="auto"/>
                                                                                    <w:right w:val="none" w:sz="0" w:space="0" w:color="auto"/>
                                                                                  </w:divBdr>
                                                                                  <w:divsChild>
                                                                                    <w:div w:id="18819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803378">
      <w:bodyDiv w:val="1"/>
      <w:marLeft w:val="0"/>
      <w:marRight w:val="0"/>
      <w:marTop w:val="0"/>
      <w:marBottom w:val="0"/>
      <w:divBdr>
        <w:top w:val="none" w:sz="0" w:space="0" w:color="auto"/>
        <w:left w:val="none" w:sz="0" w:space="0" w:color="auto"/>
        <w:bottom w:val="none" w:sz="0" w:space="0" w:color="auto"/>
        <w:right w:val="none" w:sz="0" w:space="0" w:color="auto"/>
      </w:divBdr>
    </w:div>
    <w:div w:id="1115101811">
      <w:bodyDiv w:val="1"/>
      <w:marLeft w:val="0"/>
      <w:marRight w:val="0"/>
      <w:marTop w:val="0"/>
      <w:marBottom w:val="0"/>
      <w:divBdr>
        <w:top w:val="none" w:sz="0" w:space="0" w:color="auto"/>
        <w:left w:val="none" w:sz="0" w:space="0" w:color="auto"/>
        <w:bottom w:val="none" w:sz="0" w:space="0" w:color="auto"/>
        <w:right w:val="none" w:sz="0" w:space="0" w:color="auto"/>
      </w:divBdr>
    </w:div>
    <w:div w:id="1247762303">
      <w:bodyDiv w:val="1"/>
      <w:marLeft w:val="0"/>
      <w:marRight w:val="0"/>
      <w:marTop w:val="0"/>
      <w:marBottom w:val="0"/>
      <w:divBdr>
        <w:top w:val="none" w:sz="0" w:space="0" w:color="auto"/>
        <w:left w:val="none" w:sz="0" w:space="0" w:color="auto"/>
        <w:bottom w:val="none" w:sz="0" w:space="0" w:color="auto"/>
        <w:right w:val="none" w:sz="0" w:space="0" w:color="auto"/>
      </w:divBdr>
    </w:div>
    <w:div w:id="1907449865">
      <w:bodyDiv w:val="1"/>
      <w:marLeft w:val="0"/>
      <w:marRight w:val="0"/>
      <w:marTop w:val="0"/>
      <w:marBottom w:val="0"/>
      <w:divBdr>
        <w:top w:val="none" w:sz="0" w:space="0" w:color="auto"/>
        <w:left w:val="none" w:sz="0" w:space="0" w:color="auto"/>
        <w:bottom w:val="none" w:sz="0" w:space="0" w:color="auto"/>
        <w:right w:val="none" w:sz="0" w:space="0" w:color="auto"/>
      </w:divBdr>
      <w:divsChild>
        <w:div w:id="1121922521">
          <w:marLeft w:val="0"/>
          <w:marRight w:val="0"/>
          <w:marTop w:val="0"/>
          <w:marBottom w:val="0"/>
          <w:divBdr>
            <w:top w:val="none" w:sz="0" w:space="0" w:color="auto"/>
            <w:left w:val="none" w:sz="0" w:space="0" w:color="auto"/>
            <w:bottom w:val="none" w:sz="0" w:space="0" w:color="auto"/>
            <w:right w:val="none" w:sz="0" w:space="0" w:color="auto"/>
          </w:divBdr>
          <w:divsChild>
            <w:div w:id="1744402819">
              <w:marLeft w:val="0"/>
              <w:marRight w:val="0"/>
              <w:marTop w:val="0"/>
              <w:marBottom w:val="0"/>
              <w:divBdr>
                <w:top w:val="none" w:sz="0" w:space="0" w:color="auto"/>
                <w:left w:val="none" w:sz="0" w:space="0" w:color="auto"/>
                <w:bottom w:val="none" w:sz="0" w:space="0" w:color="auto"/>
                <w:right w:val="none" w:sz="0" w:space="0" w:color="auto"/>
              </w:divBdr>
              <w:divsChild>
                <w:div w:id="1292398873">
                  <w:marLeft w:val="0"/>
                  <w:marRight w:val="0"/>
                  <w:marTop w:val="0"/>
                  <w:marBottom w:val="0"/>
                  <w:divBdr>
                    <w:top w:val="none" w:sz="0" w:space="0" w:color="auto"/>
                    <w:left w:val="none" w:sz="0" w:space="0" w:color="auto"/>
                    <w:bottom w:val="none" w:sz="0" w:space="0" w:color="auto"/>
                    <w:right w:val="none" w:sz="0" w:space="0" w:color="auto"/>
                  </w:divBdr>
                  <w:divsChild>
                    <w:div w:id="2026245803">
                      <w:marLeft w:val="0"/>
                      <w:marRight w:val="0"/>
                      <w:marTop w:val="0"/>
                      <w:marBottom w:val="0"/>
                      <w:divBdr>
                        <w:top w:val="none" w:sz="0" w:space="0" w:color="auto"/>
                        <w:left w:val="none" w:sz="0" w:space="0" w:color="auto"/>
                        <w:bottom w:val="none" w:sz="0" w:space="0" w:color="auto"/>
                        <w:right w:val="none" w:sz="0" w:space="0" w:color="auto"/>
                      </w:divBdr>
                      <w:divsChild>
                        <w:div w:id="1721782681">
                          <w:marLeft w:val="0"/>
                          <w:marRight w:val="0"/>
                          <w:marTop w:val="0"/>
                          <w:marBottom w:val="0"/>
                          <w:divBdr>
                            <w:top w:val="none" w:sz="0" w:space="0" w:color="auto"/>
                            <w:left w:val="none" w:sz="0" w:space="0" w:color="auto"/>
                            <w:bottom w:val="none" w:sz="0" w:space="0" w:color="auto"/>
                            <w:right w:val="none" w:sz="0" w:space="0" w:color="auto"/>
                          </w:divBdr>
                          <w:divsChild>
                            <w:div w:id="1208881743">
                              <w:marLeft w:val="0"/>
                              <w:marRight w:val="0"/>
                              <w:marTop w:val="0"/>
                              <w:marBottom w:val="0"/>
                              <w:divBdr>
                                <w:top w:val="none" w:sz="0" w:space="0" w:color="auto"/>
                                <w:left w:val="none" w:sz="0" w:space="0" w:color="auto"/>
                                <w:bottom w:val="none" w:sz="0" w:space="0" w:color="auto"/>
                                <w:right w:val="none" w:sz="0" w:space="0" w:color="auto"/>
                              </w:divBdr>
                              <w:divsChild>
                                <w:div w:id="1269847955">
                                  <w:marLeft w:val="-225"/>
                                  <w:marRight w:val="-225"/>
                                  <w:marTop w:val="0"/>
                                  <w:marBottom w:val="0"/>
                                  <w:divBdr>
                                    <w:top w:val="none" w:sz="0" w:space="0" w:color="auto"/>
                                    <w:left w:val="none" w:sz="0" w:space="0" w:color="auto"/>
                                    <w:bottom w:val="none" w:sz="0" w:space="0" w:color="auto"/>
                                    <w:right w:val="none" w:sz="0" w:space="0" w:color="auto"/>
                                  </w:divBdr>
                                  <w:divsChild>
                                    <w:div w:id="672268724">
                                      <w:marLeft w:val="0"/>
                                      <w:marRight w:val="0"/>
                                      <w:marTop w:val="0"/>
                                      <w:marBottom w:val="0"/>
                                      <w:divBdr>
                                        <w:top w:val="none" w:sz="0" w:space="0" w:color="auto"/>
                                        <w:left w:val="none" w:sz="0" w:space="0" w:color="auto"/>
                                        <w:bottom w:val="none" w:sz="0" w:space="0" w:color="auto"/>
                                        <w:right w:val="none" w:sz="0" w:space="0" w:color="auto"/>
                                      </w:divBdr>
                                      <w:divsChild>
                                        <w:div w:id="89857571">
                                          <w:marLeft w:val="0"/>
                                          <w:marRight w:val="0"/>
                                          <w:marTop w:val="0"/>
                                          <w:marBottom w:val="0"/>
                                          <w:divBdr>
                                            <w:top w:val="none" w:sz="0" w:space="0" w:color="auto"/>
                                            <w:left w:val="none" w:sz="0" w:space="0" w:color="auto"/>
                                            <w:bottom w:val="none" w:sz="0" w:space="0" w:color="auto"/>
                                            <w:right w:val="none" w:sz="0" w:space="0" w:color="auto"/>
                                          </w:divBdr>
                                          <w:divsChild>
                                            <w:div w:id="1866019507">
                                              <w:marLeft w:val="0"/>
                                              <w:marRight w:val="0"/>
                                              <w:marTop w:val="0"/>
                                              <w:marBottom w:val="0"/>
                                              <w:divBdr>
                                                <w:top w:val="single" w:sz="6" w:space="0" w:color="EEEEEE"/>
                                                <w:left w:val="single" w:sz="6" w:space="0" w:color="EEEEEE"/>
                                                <w:bottom w:val="single" w:sz="6" w:space="0" w:color="EEEEEE"/>
                                                <w:right w:val="single" w:sz="6" w:space="0" w:color="EEEEEE"/>
                                              </w:divBdr>
                                              <w:divsChild>
                                                <w:div w:id="1632905215">
                                                  <w:marLeft w:val="0"/>
                                                  <w:marRight w:val="0"/>
                                                  <w:marTop w:val="0"/>
                                                  <w:marBottom w:val="0"/>
                                                  <w:divBdr>
                                                    <w:top w:val="none" w:sz="0" w:space="0" w:color="auto"/>
                                                    <w:left w:val="none" w:sz="0" w:space="0" w:color="auto"/>
                                                    <w:bottom w:val="none" w:sz="0" w:space="0" w:color="auto"/>
                                                    <w:right w:val="none" w:sz="0" w:space="0" w:color="auto"/>
                                                  </w:divBdr>
                                                  <w:divsChild>
                                                    <w:div w:id="1454981707">
                                                      <w:marLeft w:val="0"/>
                                                      <w:marRight w:val="0"/>
                                                      <w:marTop w:val="0"/>
                                                      <w:marBottom w:val="0"/>
                                                      <w:divBdr>
                                                        <w:top w:val="none" w:sz="0" w:space="0" w:color="auto"/>
                                                        <w:left w:val="none" w:sz="0" w:space="0" w:color="auto"/>
                                                        <w:bottom w:val="none" w:sz="0" w:space="0" w:color="auto"/>
                                                        <w:right w:val="none" w:sz="0" w:space="0" w:color="auto"/>
                                                      </w:divBdr>
                                                      <w:divsChild>
                                                        <w:div w:id="726875830">
                                                          <w:marLeft w:val="0"/>
                                                          <w:marRight w:val="0"/>
                                                          <w:marTop w:val="0"/>
                                                          <w:marBottom w:val="0"/>
                                                          <w:divBdr>
                                                            <w:top w:val="none" w:sz="0" w:space="0" w:color="auto"/>
                                                            <w:left w:val="none" w:sz="0" w:space="0" w:color="auto"/>
                                                            <w:bottom w:val="none" w:sz="0" w:space="0" w:color="auto"/>
                                                            <w:right w:val="none" w:sz="0" w:space="0" w:color="auto"/>
                                                          </w:divBdr>
                                                          <w:divsChild>
                                                            <w:div w:id="1275790547">
                                                              <w:marLeft w:val="0"/>
                                                              <w:marRight w:val="0"/>
                                                              <w:marTop w:val="0"/>
                                                              <w:marBottom w:val="0"/>
                                                              <w:divBdr>
                                                                <w:top w:val="none" w:sz="0" w:space="0" w:color="auto"/>
                                                                <w:left w:val="none" w:sz="0" w:space="0" w:color="auto"/>
                                                                <w:bottom w:val="none" w:sz="0" w:space="0" w:color="auto"/>
                                                                <w:right w:val="none" w:sz="0" w:space="0" w:color="auto"/>
                                                              </w:divBdr>
                                                              <w:divsChild>
                                                                <w:div w:id="1454204283">
                                                                  <w:marLeft w:val="0"/>
                                                                  <w:marRight w:val="0"/>
                                                                  <w:marTop w:val="0"/>
                                                                  <w:marBottom w:val="0"/>
                                                                  <w:divBdr>
                                                                    <w:top w:val="none" w:sz="0" w:space="0" w:color="auto"/>
                                                                    <w:left w:val="none" w:sz="0" w:space="0" w:color="auto"/>
                                                                    <w:bottom w:val="none" w:sz="0" w:space="0" w:color="auto"/>
                                                                    <w:right w:val="none" w:sz="0" w:space="0" w:color="auto"/>
                                                                  </w:divBdr>
                                                                  <w:divsChild>
                                                                    <w:div w:id="1894002994">
                                                                      <w:marLeft w:val="0"/>
                                                                      <w:marRight w:val="0"/>
                                                                      <w:marTop w:val="0"/>
                                                                      <w:marBottom w:val="0"/>
                                                                      <w:divBdr>
                                                                        <w:top w:val="none" w:sz="0" w:space="0" w:color="auto"/>
                                                                        <w:left w:val="none" w:sz="0" w:space="0" w:color="auto"/>
                                                                        <w:bottom w:val="none" w:sz="0" w:space="0" w:color="auto"/>
                                                                        <w:right w:val="none" w:sz="0" w:space="0" w:color="auto"/>
                                                                      </w:divBdr>
                                                                      <w:divsChild>
                                                                        <w:div w:id="103113551">
                                                                          <w:marLeft w:val="0"/>
                                                                          <w:marRight w:val="0"/>
                                                                          <w:marTop w:val="0"/>
                                                                          <w:marBottom w:val="0"/>
                                                                          <w:divBdr>
                                                                            <w:top w:val="none" w:sz="0" w:space="0" w:color="auto"/>
                                                                            <w:left w:val="none" w:sz="0" w:space="0" w:color="auto"/>
                                                                            <w:bottom w:val="none" w:sz="0" w:space="0" w:color="auto"/>
                                                                            <w:right w:val="none" w:sz="0" w:space="0" w:color="auto"/>
                                                                          </w:divBdr>
                                                                          <w:divsChild>
                                                                            <w:div w:id="1524440326">
                                                                              <w:marLeft w:val="0"/>
                                                                              <w:marRight w:val="0"/>
                                                                              <w:marTop w:val="0"/>
                                                                              <w:marBottom w:val="0"/>
                                                                              <w:divBdr>
                                                                                <w:top w:val="none" w:sz="0" w:space="0" w:color="auto"/>
                                                                                <w:left w:val="none" w:sz="0" w:space="0" w:color="auto"/>
                                                                                <w:bottom w:val="none" w:sz="0" w:space="0" w:color="auto"/>
                                                                                <w:right w:val="none" w:sz="0" w:space="0" w:color="auto"/>
                                                                              </w:divBdr>
                                                                              <w:divsChild>
                                                                                <w:div w:id="1422603684">
                                                                                  <w:marLeft w:val="0"/>
                                                                                  <w:marRight w:val="0"/>
                                                                                  <w:marTop w:val="0"/>
                                                                                  <w:marBottom w:val="0"/>
                                                                                  <w:divBdr>
                                                                                    <w:top w:val="none" w:sz="0" w:space="0" w:color="auto"/>
                                                                                    <w:left w:val="none" w:sz="0" w:space="0" w:color="auto"/>
                                                                                    <w:bottom w:val="none" w:sz="0" w:space="0" w:color="auto"/>
                                                                                    <w:right w:val="none" w:sz="0" w:space="0" w:color="auto"/>
                                                                                  </w:divBdr>
                                                                                  <w:divsChild>
                                                                                    <w:div w:id="2981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50A267F-DABD-47F5-A2A0-EE2D137C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5238</Words>
  <Characters>28813</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33984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SCHUHLER Corinne</dc:creator>
  <cp:lastModifiedBy>HATTERSLEY Christine</cp:lastModifiedBy>
  <cp:revision>6</cp:revision>
  <cp:lastPrinted>2021-05-20T15:28:00Z</cp:lastPrinted>
  <dcterms:created xsi:type="dcterms:W3CDTF">2021-05-20T14:19:00Z</dcterms:created>
  <dcterms:modified xsi:type="dcterms:W3CDTF">2021-05-21T07:51:00Z</dcterms:modified>
</cp:coreProperties>
</file>