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tblInd w:w="-1026" w:type="dxa"/>
        <w:tblLook w:val="04A0" w:firstRow="1" w:lastRow="0" w:firstColumn="1" w:lastColumn="0" w:noHBand="0" w:noVBand="1"/>
      </w:tblPr>
      <w:tblGrid>
        <w:gridCol w:w="10848"/>
        <w:gridCol w:w="222"/>
      </w:tblGrid>
      <w:tr w:rsidR="00A86003" w:rsidRPr="00DA498E" w14:paraId="5329C322" w14:textId="77777777" w:rsidTr="00A86003">
        <w:trPr>
          <w:trHeight w:val="1418"/>
        </w:trPr>
        <w:tc>
          <w:tcPr>
            <w:tcW w:w="10848" w:type="dxa"/>
            <w:shd w:val="clear" w:color="auto" w:fill="auto"/>
          </w:tcPr>
          <w:tbl>
            <w:tblPr>
              <w:tblpPr w:leftFromText="180" w:rightFromText="180" w:vertAnchor="text" w:horzAnchor="page" w:tblpX="1246" w:tblpY="446"/>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1"/>
            </w:tblGrid>
            <w:tr w:rsidR="00A86003" w:rsidRPr="009D4643" w14:paraId="393893A2" w14:textId="77777777" w:rsidTr="004E05C5">
              <w:tc>
                <w:tcPr>
                  <w:tcW w:w="9701" w:type="dxa"/>
                  <w:tcBorders>
                    <w:top w:val="nil"/>
                    <w:left w:val="nil"/>
                    <w:bottom w:val="nil"/>
                    <w:right w:val="nil"/>
                  </w:tcBorders>
                </w:tcPr>
                <w:tbl>
                  <w:tblPr>
                    <w:tblpPr w:leftFromText="180" w:rightFromText="180" w:vertAnchor="text" w:horzAnchor="page" w:tblpX="141" w:tblpY="-600"/>
                    <w:tblW w:w="411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1E0" w:firstRow="1" w:lastRow="1" w:firstColumn="1" w:lastColumn="1" w:noHBand="0" w:noVBand="0"/>
                  </w:tblPr>
                  <w:tblGrid>
                    <w:gridCol w:w="2293"/>
                    <w:gridCol w:w="1818"/>
                  </w:tblGrid>
                  <w:tr w:rsidR="00A86003" w:rsidRPr="00FD2722" w14:paraId="29F605E1" w14:textId="77777777" w:rsidTr="00A86003">
                    <w:trPr>
                      <w:trHeight w:val="284"/>
                    </w:trPr>
                    <w:tc>
                      <w:tcPr>
                        <w:tcW w:w="2293" w:type="dxa"/>
                        <w:shd w:val="clear" w:color="auto" w:fill="F2F2F2"/>
                        <w:vAlign w:val="center"/>
                      </w:tcPr>
                      <w:p w14:paraId="0BF916A2" w14:textId="77777777" w:rsidR="00A86003" w:rsidRPr="00FD2722" w:rsidRDefault="00A86003" w:rsidP="00A86003">
                        <w:pPr>
                          <w:pStyle w:val="COELignes"/>
                          <w:tabs>
                            <w:tab w:val="center" w:pos="0"/>
                          </w:tabs>
                          <w:ind w:left="-678" w:firstLine="678"/>
                          <w:jc w:val="left"/>
                          <w:rPr>
                            <w:rFonts w:ascii="Arial" w:hAnsi="Arial" w:cs="Arial"/>
                            <w:sz w:val="24"/>
                            <w:lang w:val="en-GB"/>
                          </w:rPr>
                        </w:pPr>
                        <w:bookmarkStart w:id="0" w:name="_Toc179868642"/>
                        <w:r w:rsidRPr="00FD2722">
                          <w:rPr>
                            <w:rFonts w:ascii="Arial" w:hAnsi="Arial" w:cs="Arial"/>
                            <w:sz w:val="24"/>
                            <w:lang w:val="en-GB"/>
                          </w:rPr>
                          <w:t>BH:</w:t>
                        </w:r>
                      </w:p>
                    </w:tc>
                    <w:tc>
                      <w:tcPr>
                        <w:tcW w:w="1818" w:type="dxa"/>
                        <w:shd w:val="clear" w:color="auto" w:fill="FFFFFF"/>
                        <w:vAlign w:val="center"/>
                      </w:tcPr>
                      <w:p w14:paraId="6DE5F507" w14:textId="1EC8E26E" w:rsidR="00A86003" w:rsidRPr="00F7275E" w:rsidRDefault="00A86003" w:rsidP="00A86003">
                        <w:pPr>
                          <w:pStyle w:val="COELignes"/>
                          <w:jc w:val="left"/>
                          <w:rPr>
                            <w:rFonts w:ascii="Arial" w:hAnsi="Arial" w:cs="Arial"/>
                            <w:sz w:val="24"/>
                            <w:lang w:val="uk-UA"/>
                          </w:rPr>
                        </w:pPr>
                      </w:p>
                    </w:tc>
                  </w:tr>
                  <w:tr w:rsidR="00A86003" w:rsidRPr="00FD2722" w14:paraId="50D8D30A" w14:textId="77777777" w:rsidTr="00A86003">
                    <w:trPr>
                      <w:trHeight w:val="284"/>
                    </w:trPr>
                    <w:tc>
                      <w:tcPr>
                        <w:tcW w:w="2293" w:type="dxa"/>
                        <w:shd w:val="clear" w:color="auto" w:fill="F2F2F2"/>
                        <w:vAlign w:val="center"/>
                      </w:tcPr>
                      <w:p w14:paraId="5E4C57A3" w14:textId="77777777" w:rsidR="00A86003" w:rsidRPr="00FD2722" w:rsidRDefault="00A86003" w:rsidP="00A86003">
                        <w:pPr>
                          <w:pStyle w:val="COELignes"/>
                          <w:tabs>
                            <w:tab w:val="center" w:pos="0"/>
                          </w:tabs>
                          <w:ind w:left="-678" w:firstLine="678"/>
                          <w:jc w:val="left"/>
                          <w:rPr>
                            <w:rFonts w:ascii="Arial" w:hAnsi="Arial" w:cs="Arial"/>
                            <w:sz w:val="24"/>
                            <w:lang w:val="en-US"/>
                          </w:rPr>
                        </w:pPr>
                        <w:r w:rsidRPr="00FD2722">
                          <w:rPr>
                            <w:rFonts w:ascii="Arial" w:hAnsi="Arial" w:cs="Arial"/>
                            <w:sz w:val="24"/>
                            <w:lang w:val="en-US"/>
                          </w:rPr>
                          <w:t>Contract  No:</w:t>
                        </w:r>
                      </w:p>
                    </w:tc>
                    <w:tc>
                      <w:tcPr>
                        <w:tcW w:w="1818" w:type="dxa"/>
                        <w:shd w:val="clear" w:color="auto" w:fill="FFFFFF"/>
                        <w:vAlign w:val="center"/>
                      </w:tcPr>
                      <w:p w14:paraId="31CAEC52" w14:textId="1BA3665D" w:rsidR="00A86003" w:rsidRPr="00F7275E" w:rsidRDefault="00A86003" w:rsidP="00A86003">
                        <w:pPr>
                          <w:pStyle w:val="COELignes"/>
                          <w:jc w:val="left"/>
                          <w:rPr>
                            <w:rFonts w:ascii="Arial" w:hAnsi="Arial" w:cs="Arial"/>
                            <w:sz w:val="24"/>
                            <w:lang w:val="uk-UA"/>
                          </w:rPr>
                        </w:pPr>
                      </w:p>
                    </w:tc>
                  </w:tr>
                  <w:tr w:rsidR="00A86003" w:rsidRPr="00FD2722" w14:paraId="0CBDBFAF" w14:textId="77777777" w:rsidTr="00A86003">
                    <w:trPr>
                      <w:trHeight w:val="284"/>
                    </w:trPr>
                    <w:tc>
                      <w:tcPr>
                        <w:tcW w:w="2293" w:type="dxa"/>
                        <w:shd w:val="clear" w:color="auto" w:fill="F2F2F2"/>
                        <w:vAlign w:val="center"/>
                      </w:tcPr>
                      <w:p w14:paraId="29250AE3" w14:textId="77777777" w:rsidR="00A86003" w:rsidRPr="00FD2722" w:rsidRDefault="00A86003" w:rsidP="00A86003">
                        <w:pPr>
                          <w:pStyle w:val="COELignes"/>
                          <w:jc w:val="left"/>
                          <w:rPr>
                            <w:rFonts w:ascii="Arial" w:hAnsi="Arial" w:cs="Arial"/>
                            <w:sz w:val="24"/>
                            <w:lang w:val="en-US"/>
                          </w:rPr>
                        </w:pPr>
                        <w:r w:rsidRPr="00FD2722">
                          <w:rPr>
                            <w:rFonts w:ascii="Arial" w:hAnsi="Arial" w:cs="Arial"/>
                            <w:sz w:val="24"/>
                            <w:lang w:val="en-US"/>
                          </w:rPr>
                          <w:t xml:space="preserve">FIMS </w:t>
                        </w:r>
                        <w:smartTag w:uri="urn:schemas-microsoft-com:office:smarttags" w:element="place">
                          <w:r w:rsidRPr="00FD2722">
                            <w:rPr>
                              <w:rFonts w:ascii="Arial" w:hAnsi="Arial" w:cs="Arial"/>
                              <w:sz w:val="24"/>
                              <w:lang w:val="en-US"/>
                            </w:rPr>
                            <w:t>PO</w:t>
                          </w:r>
                        </w:smartTag>
                        <w:r w:rsidRPr="00FD2722">
                          <w:rPr>
                            <w:rFonts w:ascii="Arial" w:hAnsi="Arial" w:cs="Arial"/>
                            <w:sz w:val="24"/>
                            <w:lang w:val="en-US"/>
                          </w:rPr>
                          <w:t xml:space="preserve"> No: </w:t>
                        </w:r>
                      </w:p>
                    </w:tc>
                    <w:tc>
                      <w:tcPr>
                        <w:tcW w:w="1818" w:type="dxa"/>
                        <w:shd w:val="clear" w:color="auto" w:fill="FFFFFF"/>
                        <w:vAlign w:val="center"/>
                      </w:tcPr>
                      <w:p w14:paraId="0D1F81A8" w14:textId="669AAD70" w:rsidR="00A86003" w:rsidRPr="00FD2722" w:rsidRDefault="00A86003" w:rsidP="00A86003">
                        <w:pPr>
                          <w:pStyle w:val="COELignes"/>
                          <w:jc w:val="left"/>
                          <w:rPr>
                            <w:rFonts w:ascii="Arial" w:hAnsi="Arial" w:cs="Arial"/>
                            <w:sz w:val="24"/>
                            <w:lang w:val="en-US"/>
                          </w:rPr>
                        </w:pPr>
                      </w:p>
                    </w:tc>
                  </w:tr>
                  <w:tr w:rsidR="00A86003" w:rsidRPr="00FD2722" w14:paraId="7BBA9504" w14:textId="77777777" w:rsidTr="00A86003">
                    <w:trPr>
                      <w:trHeight w:val="284"/>
                    </w:trPr>
                    <w:tc>
                      <w:tcPr>
                        <w:tcW w:w="2293" w:type="dxa"/>
                        <w:shd w:val="clear" w:color="auto" w:fill="F2F2F2"/>
                        <w:vAlign w:val="center"/>
                      </w:tcPr>
                      <w:p w14:paraId="666F5225" w14:textId="77777777" w:rsidR="00A86003" w:rsidRPr="00FD2722" w:rsidRDefault="00A86003" w:rsidP="00A86003">
                        <w:pPr>
                          <w:pStyle w:val="COELignes"/>
                          <w:jc w:val="left"/>
                          <w:rPr>
                            <w:rFonts w:ascii="Arial" w:hAnsi="Arial" w:cs="Arial"/>
                            <w:sz w:val="24"/>
                            <w:lang w:val="en-US"/>
                          </w:rPr>
                        </w:pPr>
                        <w:r w:rsidRPr="00FD2722">
                          <w:rPr>
                            <w:rFonts w:ascii="Arial" w:hAnsi="Arial" w:cs="Arial"/>
                            <w:sz w:val="24"/>
                            <w:lang w:val="en-US"/>
                          </w:rPr>
                          <w:t>Supplier FIMS  No :</w:t>
                        </w:r>
                      </w:p>
                    </w:tc>
                    <w:tc>
                      <w:tcPr>
                        <w:tcW w:w="1818" w:type="dxa"/>
                        <w:shd w:val="clear" w:color="auto" w:fill="FFFFFF"/>
                        <w:vAlign w:val="center"/>
                      </w:tcPr>
                      <w:p w14:paraId="57AF50C6" w14:textId="56FC8F9B" w:rsidR="00A86003" w:rsidRPr="00A86003" w:rsidRDefault="00A86003" w:rsidP="00A86003">
                        <w:pPr>
                          <w:pStyle w:val="COELignes"/>
                          <w:jc w:val="left"/>
                          <w:rPr>
                            <w:rFonts w:ascii="Arial" w:hAnsi="Arial" w:cs="Arial"/>
                            <w:sz w:val="24"/>
                            <w:lang w:val="uk-UA"/>
                          </w:rPr>
                        </w:pPr>
                      </w:p>
                    </w:tc>
                  </w:tr>
                  <w:tr w:rsidR="00A86003" w:rsidRPr="00FD2722" w14:paraId="1237EE6C" w14:textId="77777777" w:rsidTr="00A86003">
                    <w:trPr>
                      <w:trHeight w:val="284"/>
                    </w:trPr>
                    <w:tc>
                      <w:tcPr>
                        <w:tcW w:w="2293" w:type="dxa"/>
                        <w:shd w:val="clear" w:color="auto" w:fill="F2F2F2"/>
                        <w:vAlign w:val="center"/>
                      </w:tcPr>
                      <w:p w14:paraId="3FF3B988" w14:textId="77777777" w:rsidR="00A86003" w:rsidRPr="00FD2722" w:rsidRDefault="00A86003" w:rsidP="00A86003">
                        <w:pPr>
                          <w:pStyle w:val="COELignes"/>
                          <w:jc w:val="left"/>
                          <w:rPr>
                            <w:rFonts w:ascii="Arial" w:hAnsi="Arial" w:cs="Arial"/>
                            <w:sz w:val="24"/>
                            <w:lang w:val="en-US"/>
                          </w:rPr>
                        </w:pPr>
                        <w:r w:rsidRPr="00FD2722">
                          <w:rPr>
                            <w:rFonts w:ascii="Arial" w:hAnsi="Arial" w:cs="Arial"/>
                            <w:sz w:val="24"/>
                            <w:lang w:val="en-US"/>
                          </w:rPr>
                          <w:t xml:space="preserve">CEAD No : </w:t>
                        </w:r>
                      </w:p>
                    </w:tc>
                    <w:tc>
                      <w:tcPr>
                        <w:tcW w:w="1818" w:type="dxa"/>
                        <w:shd w:val="clear" w:color="auto" w:fill="FFFFFF"/>
                        <w:vAlign w:val="center"/>
                      </w:tcPr>
                      <w:p w14:paraId="042172A6" w14:textId="321E190F" w:rsidR="00A86003" w:rsidRPr="00F7275E" w:rsidRDefault="00A86003" w:rsidP="00A86003">
                        <w:pPr>
                          <w:pStyle w:val="COELignes"/>
                          <w:jc w:val="left"/>
                          <w:rPr>
                            <w:rFonts w:ascii="Arial" w:hAnsi="Arial" w:cs="Arial"/>
                            <w:sz w:val="24"/>
                            <w:lang w:val="uk-UA"/>
                          </w:rPr>
                        </w:pPr>
                      </w:p>
                    </w:tc>
                  </w:tr>
                  <w:tr w:rsidR="00A86003" w:rsidRPr="009D4643" w14:paraId="574536F0" w14:textId="77777777" w:rsidTr="00A86003">
                    <w:trPr>
                      <w:trHeight w:val="284"/>
                    </w:trPr>
                    <w:tc>
                      <w:tcPr>
                        <w:tcW w:w="2293" w:type="dxa"/>
                        <w:shd w:val="clear" w:color="auto" w:fill="F2F2F2"/>
                        <w:vAlign w:val="center"/>
                      </w:tcPr>
                      <w:p w14:paraId="06C26DD8" w14:textId="77777777" w:rsidR="00A86003" w:rsidRPr="00FD2722" w:rsidRDefault="00A86003" w:rsidP="00A86003">
                        <w:pPr>
                          <w:pStyle w:val="COELignes"/>
                          <w:jc w:val="left"/>
                          <w:rPr>
                            <w:rFonts w:ascii="Arial" w:hAnsi="Arial" w:cs="Arial"/>
                            <w:sz w:val="24"/>
                          </w:rPr>
                        </w:pPr>
                        <w:r w:rsidRPr="00FD2722">
                          <w:rPr>
                            <w:rFonts w:ascii="Arial" w:hAnsi="Arial" w:cs="Arial"/>
                            <w:sz w:val="24"/>
                          </w:rPr>
                          <w:t>Date :</w:t>
                        </w:r>
                      </w:p>
                    </w:tc>
                    <w:tc>
                      <w:tcPr>
                        <w:tcW w:w="1818" w:type="dxa"/>
                        <w:shd w:val="clear" w:color="auto" w:fill="FFFFFF"/>
                        <w:vAlign w:val="center"/>
                      </w:tcPr>
                      <w:p w14:paraId="6BFCAB51" w14:textId="47B40F91" w:rsidR="00A86003" w:rsidRPr="00014268" w:rsidRDefault="00A86003" w:rsidP="00A86003">
                        <w:pPr>
                          <w:pStyle w:val="COELignes"/>
                          <w:jc w:val="left"/>
                          <w:rPr>
                            <w:rFonts w:ascii="Arial" w:hAnsi="Arial" w:cs="Arial"/>
                            <w:sz w:val="24"/>
                            <w:lang w:val="en-US"/>
                          </w:rPr>
                        </w:pPr>
                      </w:p>
                    </w:tc>
                  </w:tr>
                </w:tbl>
                <w:p w14:paraId="1559806A" w14:textId="77777777" w:rsidR="00A86003" w:rsidRPr="00FD2722" w:rsidRDefault="00A86003" w:rsidP="00A86003">
                  <w:pPr>
                    <w:pStyle w:val="COEHeading1"/>
                    <w:spacing w:after="0" w:afterAutospacing="0"/>
                    <w:jc w:val="center"/>
                    <w:rPr>
                      <w:rFonts w:ascii="Arial" w:hAnsi="Arial" w:cs="Arial"/>
                      <w:sz w:val="24"/>
                      <w:lang w:val="en-GB"/>
                    </w:rPr>
                  </w:pPr>
                </w:p>
                <w:p w14:paraId="25A01337" w14:textId="77777777" w:rsidR="00A86003" w:rsidRPr="00FD2722" w:rsidRDefault="00A86003" w:rsidP="00A86003">
                  <w:pPr>
                    <w:pStyle w:val="COEHeading1"/>
                    <w:spacing w:after="0" w:afterAutospacing="0"/>
                    <w:jc w:val="center"/>
                    <w:rPr>
                      <w:rFonts w:ascii="Arial" w:hAnsi="Arial" w:cs="Arial"/>
                      <w:sz w:val="24"/>
                      <w:lang w:val="en-GB"/>
                    </w:rPr>
                  </w:pPr>
                </w:p>
                <w:p w14:paraId="090DDB02" w14:textId="77777777" w:rsidR="00A86003" w:rsidRPr="00FD2722" w:rsidRDefault="00A86003" w:rsidP="00A86003">
                  <w:pPr>
                    <w:pStyle w:val="COEHeading1"/>
                    <w:spacing w:after="0" w:afterAutospacing="0"/>
                    <w:jc w:val="center"/>
                    <w:rPr>
                      <w:rFonts w:ascii="Arial" w:hAnsi="Arial" w:cs="Arial"/>
                      <w:sz w:val="24"/>
                      <w:lang w:val="en-GB"/>
                    </w:rPr>
                  </w:pPr>
                </w:p>
                <w:p w14:paraId="73978DC7" w14:textId="77777777" w:rsidR="00A86003" w:rsidRPr="00FD2722" w:rsidRDefault="00A86003" w:rsidP="00A86003">
                  <w:pPr>
                    <w:pStyle w:val="COELignes"/>
                    <w:spacing w:after="0" w:afterAutospacing="0"/>
                    <w:jc w:val="left"/>
                    <w:rPr>
                      <w:rFonts w:ascii="Arial" w:hAnsi="Arial" w:cs="Arial"/>
                      <w:sz w:val="24"/>
                      <w:lang w:val="en-GB"/>
                    </w:rPr>
                  </w:pPr>
                </w:p>
                <w:p w14:paraId="1826F206" w14:textId="77777777" w:rsidR="00A86003" w:rsidRPr="00FD2722" w:rsidRDefault="00A86003" w:rsidP="00A86003">
                  <w:pPr>
                    <w:pStyle w:val="COELignes"/>
                    <w:spacing w:after="0" w:afterAutospacing="0"/>
                    <w:jc w:val="left"/>
                    <w:rPr>
                      <w:rFonts w:ascii="Arial" w:hAnsi="Arial" w:cs="Arial"/>
                      <w:sz w:val="24"/>
                      <w:lang w:val="en-GB"/>
                    </w:rPr>
                  </w:pPr>
                </w:p>
                <w:p w14:paraId="291F84DB" w14:textId="77777777" w:rsidR="00A86003" w:rsidRPr="00FD2722" w:rsidRDefault="00A86003" w:rsidP="00A86003">
                  <w:pPr>
                    <w:pStyle w:val="COELignes"/>
                    <w:spacing w:after="0" w:afterAutospacing="0"/>
                    <w:jc w:val="left"/>
                    <w:rPr>
                      <w:rFonts w:ascii="Arial" w:hAnsi="Arial" w:cs="Arial"/>
                      <w:sz w:val="24"/>
                      <w:lang w:val="en-GB"/>
                    </w:rPr>
                  </w:pPr>
                </w:p>
              </w:tc>
            </w:tr>
          </w:tbl>
          <w:p w14:paraId="29C60191" w14:textId="22415F64" w:rsidR="00A86003" w:rsidRPr="00424004" w:rsidRDefault="00A86003" w:rsidP="004E05C5">
            <w:pPr>
              <w:rPr>
                <w:rFonts w:cs="Arial"/>
                <w:color w:val="222222"/>
                <w:lang w:val="uk-UA"/>
              </w:rPr>
            </w:pPr>
          </w:p>
        </w:tc>
        <w:tc>
          <w:tcPr>
            <w:tcW w:w="222" w:type="dxa"/>
            <w:shd w:val="clear" w:color="auto" w:fill="auto"/>
          </w:tcPr>
          <w:p w14:paraId="2C36F38A" w14:textId="77777777" w:rsidR="00A86003" w:rsidRPr="00975988" w:rsidRDefault="00A86003" w:rsidP="004E05C5">
            <w:pPr>
              <w:rPr>
                <w:rFonts w:cs="Arial"/>
                <w:color w:val="000000"/>
                <w:lang w:val="uk-UA"/>
              </w:rPr>
            </w:pPr>
          </w:p>
        </w:tc>
      </w:tr>
      <w:bookmarkEnd w:id="0"/>
    </w:tbl>
    <w:p w14:paraId="72216A1E" w14:textId="77777777" w:rsidR="00F60975" w:rsidRPr="00A86003" w:rsidRDefault="00F60975">
      <w:pPr>
        <w:rPr>
          <w:rFonts w:cs="Arial"/>
          <w:szCs w:val="22"/>
          <w:lang w:val="uk-UA"/>
        </w:rPr>
      </w:pPr>
    </w:p>
    <w:tbl>
      <w:tblPr>
        <w:tblW w:w="0" w:type="auto"/>
        <w:tblLook w:val="01E0" w:firstRow="1" w:lastRow="1" w:firstColumn="1" w:lastColumn="1" w:noHBand="0" w:noVBand="0"/>
      </w:tblPr>
      <w:tblGrid>
        <w:gridCol w:w="4643"/>
        <w:gridCol w:w="4643"/>
      </w:tblGrid>
      <w:tr w:rsidR="00190D76" w:rsidRPr="001E11A8" w14:paraId="527008E2" w14:textId="77777777" w:rsidTr="00395F00">
        <w:tc>
          <w:tcPr>
            <w:tcW w:w="4643" w:type="dxa"/>
          </w:tcPr>
          <w:p w14:paraId="06F10394" w14:textId="77777777" w:rsidR="00C14492" w:rsidRPr="00A86003" w:rsidRDefault="00C14492" w:rsidP="00A86003">
            <w:pPr>
              <w:ind w:right="32"/>
              <w:rPr>
                <w:rFonts w:cs="Arial"/>
                <w:b/>
                <w:szCs w:val="22"/>
                <w:lang w:val="uk-UA"/>
              </w:rPr>
            </w:pPr>
          </w:p>
          <w:p w14:paraId="425842AE" w14:textId="5B55FE15" w:rsidR="00190D76" w:rsidRPr="00A86003" w:rsidRDefault="001C3707" w:rsidP="00A86003">
            <w:pPr>
              <w:jc w:val="center"/>
              <w:rPr>
                <w:rFonts w:cs="Arial"/>
                <w:b/>
                <w:szCs w:val="22"/>
                <w:lang w:val="uk-UA"/>
              </w:rPr>
            </w:pPr>
            <w:r>
              <w:rPr>
                <w:rFonts w:cs="Arial"/>
                <w:b/>
                <w:szCs w:val="22"/>
              </w:rPr>
              <w:t xml:space="preserve"> </w:t>
            </w:r>
            <w:r w:rsidR="007C70DA" w:rsidRPr="00C51AE9">
              <w:rPr>
                <w:rFonts w:cs="Arial"/>
                <w:b/>
                <w:szCs w:val="22"/>
              </w:rPr>
              <w:t>CONTRACT</w:t>
            </w:r>
          </w:p>
        </w:tc>
        <w:tc>
          <w:tcPr>
            <w:tcW w:w="4643" w:type="dxa"/>
          </w:tcPr>
          <w:p w14:paraId="4F02E7CC" w14:textId="77777777" w:rsidR="00C14492" w:rsidRPr="00C51AE9" w:rsidRDefault="00C14492" w:rsidP="00395F00">
            <w:pPr>
              <w:ind w:right="139"/>
              <w:jc w:val="center"/>
              <w:rPr>
                <w:rFonts w:cs="Arial"/>
                <w:b/>
                <w:szCs w:val="22"/>
                <w:lang w:val="uk-UA"/>
              </w:rPr>
            </w:pPr>
          </w:p>
          <w:p w14:paraId="3D836E1A" w14:textId="77777777" w:rsidR="00374974" w:rsidRPr="00C51AE9" w:rsidRDefault="00CD0342" w:rsidP="007C70DA">
            <w:pPr>
              <w:ind w:right="139"/>
              <w:jc w:val="center"/>
              <w:rPr>
                <w:rFonts w:cs="Arial"/>
                <w:b/>
                <w:szCs w:val="22"/>
                <w:lang w:val="uk-UA"/>
              </w:rPr>
            </w:pPr>
            <w:r>
              <w:rPr>
                <w:rFonts w:cs="Arial"/>
                <w:b/>
                <w:szCs w:val="22"/>
                <w:lang w:val="uk-UA"/>
              </w:rPr>
              <w:t xml:space="preserve"> </w:t>
            </w:r>
            <w:r w:rsidRPr="00C51AE9">
              <w:rPr>
                <w:rFonts w:cs="Arial"/>
                <w:b/>
                <w:szCs w:val="22"/>
                <w:lang w:val="uk-UA"/>
              </w:rPr>
              <w:t>ДОГОВ</w:t>
            </w:r>
            <w:r w:rsidR="00E92DBA">
              <w:rPr>
                <w:rFonts w:cs="Arial"/>
                <w:b/>
                <w:szCs w:val="22"/>
                <w:lang w:val="uk-UA"/>
              </w:rPr>
              <w:t>І</w:t>
            </w:r>
            <w:r w:rsidRPr="00C51AE9">
              <w:rPr>
                <w:rFonts w:cs="Arial"/>
                <w:b/>
                <w:szCs w:val="22"/>
                <w:lang w:val="uk-UA"/>
              </w:rPr>
              <w:t>Р</w:t>
            </w:r>
          </w:p>
          <w:p w14:paraId="7623B1FC" w14:textId="77777777" w:rsidR="00190D76" w:rsidRPr="00C51AE9" w:rsidRDefault="00190D76" w:rsidP="00395F00">
            <w:pPr>
              <w:ind w:right="139"/>
              <w:jc w:val="center"/>
              <w:rPr>
                <w:rFonts w:cs="Arial"/>
                <w:b/>
                <w:szCs w:val="22"/>
                <w:lang w:val="uk-UA"/>
              </w:rPr>
            </w:pPr>
          </w:p>
        </w:tc>
      </w:tr>
      <w:tr w:rsidR="00190D76" w:rsidRPr="005D4472" w14:paraId="7F0860AF" w14:textId="77777777" w:rsidTr="00395F00">
        <w:tc>
          <w:tcPr>
            <w:tcW w:w="4643" w:type="dxa"/>
          </w:tcPr>
          <w:p w14:paraId="2F119527" w14:textId="77777777" w:rsidR="007C70DA" w:rsidRPr="00C51AE9" w:rsidRDefault="007C70DA" w:rsidP="007C70DA">
            <w:pPr>
              <w:jc w:val="center"/>
              <w:rPr>
                <w:rFonts w:cs="Arial"/>
                <w:b/>
                <w:szCs w:val="22"/>
              </w:rPr>
            </w:pPr>
          </w:p>
          <w:p w14:paraId="5093C4D8" w14:textId="77777777" w:rsidR="005601AA" w:rsidRDefault="00B27BB4" w:rsidP="005D4472">
            <w:pPr>
              <w:ind w:right="32"/>
              <w:jc w:val="center"/>
              <w:rPr>
                <w:rFonts w:cs="Arial"/>
                <w:b/>
                <w:szCs w:val="22"/>
              </w:rPr>
            </w:pPr>
            <w:r>
              <w:rPr>
                <w:rFonts w:cs="Arial"/>
                <w:b/>
                <w:szCs w:val="22"/>
              </w:rPr>
              <w:t>F</w:t>
            </w:r>
            <w:r w:rsidRPr="00C51AE9">
              <w:rPr>
                <w:rFonts w:cs="Arial"/>
                <w:b/>
                <w:szCs w:val="22"/>
              </w:rPr>
              <w:t xml:space="preserve">or the provision of </w:t>
            </w:r>
            <w:r w:rsidR="00E92DBA">
              <w:rPr>
                <w:rFonts w:cs="Arial"/>
                <w:b/>
                <w:szCs w:val="22"/>
                <w:lang w:val="en-US"/>
              </w:rPr>
              <w:t>technical</w:t>
            </w:r>
            <w:r w:rsidR="000C01BB">
              <w:rPr>
                <w:rFonts w:cs="Arial"/>
                <w:b/>
                <w:szCs w:val="22"/>
              </w:rPr>
              <w:t xml:space="preserve"> </w:t>
            </w:r>
            <w:r w:rsidR="002C075A">
              <w:rPr>
                <w:rFonts w:cs="Arial"/>
                <w:b/>
                <w:szCs w:val="22"/>
              </w:rPr>
              <w:t>equipment</w:t>
            </w:r>
          </w:p>
          <w:p w14:paraId="4FF37DD7" w14:textId="77777777" w:rsidR="005D4472" w:rsidRPr="005D4472" w:rsidRDefault="005D4472" w:rsidP="005D4472">
            <w:pPr>
              <w:ind w:right="32"/>
              <w:jc w:val="center"/>
              <w:rPr>
                <w:rFonts w:cs="Arial"/>
                <w:b/>
                <w:szCs w:val="22"/>
              </w:rPr>
            </w:pPr>
          </w:p>
        </w:tc>
        <w:tc>
          <w:tcPr>
            <w:tcW w:w="4643" w:type="dxa"/>
          </w:tcPr>
          <w:p w14:paraId="4B2F861C" w14:textId="77777777" w:rsidR="00DF4F3A" w:rsidRPr="00C51AE9" w:rsidRDefault="00DF4F3A" w:rsidP="007C70DA">
            <w:pPr>
              <w:ind w:right="139"/>
              <w:jc w:val="center"/>
              <w:rPr>
                <w:rFonts w:cs="Arial"/>
                <w:b/>
                <w:szCs w:val="22"/>
                <w:lang w:val="uk-UA"/>
              </w:rPr>
            </w:pPr>
          </w:p>
          <w:p w14:paraId="7938B450" w14:textId="77777777" w:rsidR="005D4472" w:rsidRDefault="00FA4F8B" w:rsidP="005D4472">
            <w:pPr>
              <w:ind w:right="139"/>
              <w:jc w:val="center"/>
              <w:rPr>
                <w:rFonts w:cs="Arial"/>
                <w:b/>
                <w:szCs w:val="22"/>
              </w:rPr>
            </w:pPr>
            <w:r>
              <w:rPr>
                <w:rFonts w:cs="Arial"/>
                <w:b/>
                <w:szCs w:val="22"/>
                <w:lang w:val="ru-RU"/>
              </w:rPr>
              <w:t>Н</w:t>
            </w:r>
            <w:r w:rsidR="00B27BB4" w:rsidRPr="00C51AE9">
              <w:rPr>
                <w:rFonts w:cs="Arial"/>
                <w:b/>
                <w:szCs w:val="22"/>
                <w:lang w:val="uk-UA"/>
              </w:rPr>
              <w:t xml:space="preserve">а постачання </w:t>
            </w:r>
            <w:r w:rsidR="00E92DBA">
              <w:rPr>
                <w:rFonts w:cs="Arial"/>
                <w:b/>
                <w:szCs w:val="22"/>
                <w:lang w:val="uk-UA"/>
              </w:rPr>
              <w:t>технічного</w:t>
            </w:r>
            <w:r>
              <w:rPr>
                <w:rFonts w:cs="Arial"/>
                <w:b/>
                <w:szCs w:val="22"/>
                <w:lang w:val="uk-UA"/>
              </w:rPr>
              <w:t xml:space="preserve"> </w:t>
            </w:r>
            <w:r w:rsidR="00636C9C">
              <w:rPr>
                <w:rFonts w:cs="Arial"/>
                <w:b/>
                <w:szCs w:val="22"/>
                <w:lang w:val="uk-UA"/>
              </w:rPr>
              <w:t>обладнання</w:t>
            </w:r>
          </w:p>
          <w:p w14:paraId="0F6A6098" w14:textId="77777777" w:rsidR="005D4472" w:rsidRPr="005D4472" w:rsidRDefault="005D4472" w:rsidP="005D4472">
            <w:pPr>
              <w:ind w:right="139"/>
              <w:jc w:val="center"/>
              <w:rPr>
                <w:rFonts w:cs="Arial"/>
                <w:b/>
                <w:szCs w:val="22"/>
              </w:rPr>
            </w:pPr>
          </w:p>
        </w:tc>
      </w:tr>
      <w:tr w:rsidR="00190D76" w:rsidRPr="00E779AA" w14:paraId="11B65822" w14:textId="77777777" w:rsidTr="00395F00">
        <w:tc>
          <w:tcPr>
            <w:tcW w:w="4643" w:type="dxa"/>
          </w:tcPr>
          <w:p w14:paraId="7F7225FC" w14:textId="77777777" w:rsidR="007C70DA" w:rsidRPr="00C51AE9" w:rsidRDefault="007C70DA" w:rsidP="007C70DA">
            <w:pPr>
              <w:rPr>
                <w:rFonts w:cs="Arial"/>
                <w:szCs w:val="22"/>
              </w:rPr>
            </w:pPr>
            <w:r w:rsidRPr="00C51AE9">
              <w:rPr>
                <w:rFonts w:cs="Arial"/>
                <w:szCs w:val="22"/>
              </w:rPr>
              <w:t>Between</w:t>
            </w:r>
          </w:p>
          <w:p w14:paraId="59284409" w14:textId="77777777" w:rsidR="007C70DA" w:rsidRPr="00C51AE9" w:rsidRDefault="007C70DA" w:rsidP="007C70DA">
            <w:pPr>
              <w:rPr>
                <w:rFonts w:cs="Arial"/>
                <w:szCs w:val="22"/>
              </w:rPr>
            </w:pPr>
          </w:p>
          <w:p w14:paraId="78C6E11C" w14:textId="77777777" w:rsidR="009B59C4" w:rsidRPr="009F56CC" w:rsidRDefault="007C70DA" w:rsidP="009B59C4">
            <w:pPr>
              <w:autoSpaceDE w:val="0"/>
              <w:autoSpaceDN w:val="0"/>
              <w:adjustRightInd w:val="0"/>
              <w:ind w:right="32"/>
              <w:rPr>
                <w:b/>
                <w:szCs w:val="22"/>
                <w:lang w:val="uk-UA"/>
              </w:rPr>
            </w:pPr>
            <w:r w:rsidRPr="00C51AE9">
              <w:rPr>
                <w:rFonts w:cs="Arial"/>
                <w:szCs w:val="22"/>
              </w:rPr>
              <w:t xml:space="preserve">the </w:t>
            </w:r>
            <w:r w:rsidRPr="00FC3326">
              <w:rPr>
                <w:rFonts w:cs="Arial"/>
                <w:b/>
                <w:szCs w:val="22"/>
              </w:rPr>
              <w:t>Council of Europe</w:t>
            </w:r>
            <w:r w:rsidRPr="00C51AE9">
              <w:rPr>
                <w:rFonts w:cs="Arial"/>
                <w:szCs w:val="22"/>
              </w:rPr>
              <w:t xml:space="preserve">, represented by </w:t>
            </w:r>
          </w:p>
          <w:p w14:paraId="00B6F932" w14:textId="77777777" w:rsidR="007C70DA" w:rsidRPr="00AE2C52" w:rsidRDefault="009B59C4" w:rsidP="00AE2C52">
            <w:pPr>
              <w:autoSpaceDE w:val="0"/>
              <w:autoSpaceDN w:val="0"/>
              <w:adjustRightInd w:val="0"/>
              <w:ind w:right="32"/>
              <w:rPr>
                <w:b/>
                <w:szCs w:val="22"/>
              </w:rPr>
            </w:pPr>
            <w:proofErr w:type="spellStart"/>
            <w:r>
              <w:rPr>
                <w:b/>
                <w:szCs w:val="22"/>
              </w:rPr>
              <w:t>Mårten</w:t>
            </w:r>
            <w:proofErr w:type="spellEnd"/>
            <w:r>
              <w:rPr>
                <w:b/>
                <w:szCs w:val="22"/>
              </w:rPr>
              <w:t xml:space="preserve"> </w:t>
            </w:r>
            <w:proofErr w:type="spellStart"/>
            <w:r>
              <w:rPr>
                <w:b/>
                <w:szCs w:val="22"/>
              </w:rPr>
              <w:t>Ehnberg</w:t>
            </w:r>
            <w:proofErr w:type="spellEnd"/>
            <w:r>
              <w:rPr>
                <w:b/>
                <w:szCs w:val="22"/>
              </w:rPr>
              <w:t xml:space="preserve">, </w:t>
            </w:r>
            <w:r w:rsidR="00FC3326" w:rsidRPr="00195719">
              <w:rPr>
                <w:szCs w:val="22"/>
              </w:rPr>
              <w:t xml:space="preserve">Head of </w:t>
            </w:r>
            <w:r w:rsidR="00FC3326" w:rsidRPr="00195719">
              <w:rPr>
                <w:rFonts w:cs="Arial"/>
                <w:szCs w:val="22"/>
                <w:lang w:eastAsia="en-GB"/>
              </w:rPr>
              <w:t>Council of Europe Office in Ukraine</w:t>
            </w:r>
            <w:r w:rsidR="007C70DA" w:rsidRPr="00C51AE9">
              <w:rPr>
                <w:rFonts w:cs="Arial"/>
                <w:szCs w:val="22"/>
              </w:rPr>
              <w:t>, acting on behalf of the Secretary General, hereinafter referred to as “the Council”, on the one hand</w:t>
            </w:r>
          </w:p>
          <w:p w14:paraId="068296C2" w14:textId="77777777" w:rsidR="007C70DA" w:rsidRPr="00C51AE9" w:rsidRDefault="007C70DA" w:rsidP="007C70DA">
            <w:pPr>
              <w:rPr>
                <w:rFonts w:cs="Arial"/>
                <w:szCs w:val="22"/>
              </w:rPr>
            </w:pPr>
          </w:p>
          <w:p w14:paraId="5ADE4EAB" w14:textId="77777777" w:rsidR="007C70DA" w:rsidRPr="00C51AE9" w:rsidRDefault="007C70DA" w:rsidP="007C70DA">
            <w:pPr>
              <w:rPr>
                <w:rFonts w:cs="Arial"/>
                <w:szCs w:val="22"/>
              </w:rPr>
            </w:pPr>
            <w:r w:rsidRPr="00C51AE9">
              <w:rPr>
                <w:rFonts w:cs="Arial"/>
                <w:szCs w:val="22"/>
              </w:rPr>
              <w:t>and</w:t>
            </w:r>
          </w:p>
          <w:p w14:paraId="1D7CD251" w14:textId="77777777" w:rsidR="007C70DA" w:rsidRPr="00C51AE9" w:rsidRDefault="007C70DA" w:rsidP="007C70DA">
            <w:pPr>
              <w:rPr>
                <w:rFonts w:cs="Arial"/>
                <w:szCs w:val="22"/>
              </w:rPr>
            </w:pPr>
          </w:p>
          <w:p w14:paraId="589D3FFF" w14:textId="07808E9B" w:rsidR="007C70DA" w:rsidRDefault="008017AC" w:rsidP="007C70DA">
            <w:pPr>
              <w:rPr>
                <w:rFonts w:cs="Arial"/>
                <w:szCs w:val="22"/>
              </w:rPr>
            </w:pPr>
            <w:proofErr w:type="gramStart"/>
            <w:r>
              <w:rPr>
                <w:rFonts w:cs="Arial"/>
                <w:szCs w:val="22"/>
              </w:rPr>
              <w:t>the</w:t>
            </w:r>
            <w:proofErr w:type="gramEnd"/>
            <w:r>
              <w:rPr>
                <w:rFonts w:cs="Arial"/>
                <w:szCs w:val="22"/>
              </w:rPr>
              <w:t xml:space="preserve"> ХХХХХХХХ</w:t>
            </w:r>
            <w:r w:rsidR="004421DB">
              <w:rPr>
                <w:rFonts w:cs="Arial"/>
                <w:szCs w:val="22"/>
              </w:rPr>
              <w:t>,</w:t>
            </w:r>
            <w:r w:rsidR="007C70DA" w:rsidRPr="00C51AE9">
              <w:rPr>
                <w:rFonts w:cs="Arial"/>
                <w:szCs w:val="22"/>
              </w:rPr>
              <w:t xml:space="preserve"> hereinafter referred to as “the </w:t>
            </w:r>
            <w:r w:rsidR="00E92DBA">
              <w:rPr>
                <w:rFonts w:cs="Arial"/>
                <w:szCs w:val="22"/>
              </w:rPr>
              <w:t>Provider</w:t>
            </w:r>
            <w:r w:rsidR="007C70DA" w:rsidRPr="00C51AE9">
              <w:rPr>
                <w:rFonts w:cs="Arial"/>
                <w:szCs w:val="22"/>
              </w:rPr>
              <w:t>”, on the other hand.</w:t>
            </w:r>
          </w:p>
          <w:p w14:paraId="23ACF9EC" w14:textId="77777777" w:rsidR="00EE1619" w:rsidRPr="005D4472" w:rsidRDefault="00EE1619" w:rsidP="00A81756">
            <w:pPr>
              <w:tabs>
                <w:tab w:val="left" w:pos="826"/>
                <w:tab w:val="right" w:leader="dot" w:pos="9014"/>
              </w:tabs>
              <w:suppressAutoHyphens/>
              <w:ind w:right="32"/>
              <w:rPr>
                <w:rFonts w:cs="Arial"/>
                <w:spacing w:val="-3"/>
                <w:szCs w:val="22"/>
                <w:lang w:val="uk-UA"/>
              </w:rPr>
            </w:pPr>
          </w:p>
        </w:tc>
        <w:tc>
          <w:tcPr>
            <w:tcW w:w="4643" w:type="dxa"/>
          </w:tcPr>
          <w:p w14:paraId="3DFC95DF" w14:textId="77777777" w:rsidR="00317982" w:rsidRPr="00C51AE9" w:rsidRDefault="00317982" w:rsidP="007E1F50">
            <w:pPr>
              <w:ind w:right="139"/>
              <w:rPr>
                <w:rFonts w:cs="Arial"/>
                <w:szCs w:val="22"/>
                <w:lang w:val="uk-UA"/>
              </w:rPr>
            </w:pPr>
            <w:r w:rsidRPr="00C51AE9">
              <w:rPr>
                <w:rFonts w:cs="Arial"/>
                <w:szCs w:val="22"/>
                <w:lang w:val="uk-UA"/>
              </w:rPr>
              <w:t>Між</w:t>
            </w:r>
          </w:p>
          <w:p w14:paraId="1E0E5C43" w14:textId="77777777" w:rsidR="00317982" w:rsidRPr="00C51AE9" w:rsidRDefault="00317982" w:rsidP="00395F00">
            <w:pPr>
              <w:ind w:right="139"/>
              <w:rPr>
                <w:rFonts w:cs="Arial"/>
                <w:szCs w:val="22"/>
                <w:lang w:val="uk-UA"/>
              </w:rPr>
            </w:pPr>
          </w:p>
          <w:p w14:paraId="27F63E6C" w14:textId="77777777" w:rsidR="0064668A" w:rsidRPr="00C51AE9" w:rsidRDefault="007E1F50" w:rsidP="00395F00">
            <w:pPr>
              <w:autoSpaceDE w:val="0"/>
              <w:autoSpaceDN w:val="0"/>
              <w:adjustRightInd w:val="0"/>
              <w:ind w:right="139"/>
              <w:rPr>
                <w:rFonts w:cs="Arial"/>
                <w:szCs w:val="22"/>
                <w:lang w:val="uk-UA"/>
              </w:rPr>
            </w:pPr>
            <w:r w:rsidRPr="00FC3326">
              <w:rPr>
                <w:rFonts w:cs="Arial"/>
                <w:b/>
                <w:szCs w:val="22"/>
                <w:lang w:val="uk-UA"/>
              </w:rPr>
              <w:t>Радою</w:t>
            </w:r>
            <w:r w:rsidR="0064668A" w:rsidRPr="00FC3326">
              <w:rPr>
                <w:rFonts w:cs="Arial"/>
                <w:b/>
                <w:szCs w:val="22"/>
                <w:lang w:val="uk-UA"/>
              </w:rPr>
              <w:t xml:space="preserve"> Європи</w:t>
            </w:r>
            <w:r w:rsidR="0064668A" w:rsidRPr="00C51AE9">
              <w:rPr>
                <w:rFonts w:cs="Arial"/>
                <w:szCs w:val="22"/>
                <w:lang w:val="uk-UA"/>
              </w:rPr>
              <w:t xml:space="preserve">, в особі </w:t>
            </w:r>
            <w:proofErr w:type="spellStart"/>
            <w:r w:rsidR="00AE2C52">
              <w:rPr>
                <w:rFonts w:cs="Arial"/>
                <w:b/>
                <w:szCs w:val="22"/>
                <w:lang w:val="uk-UA"/>
              </w:rPr>
              <w:t>Мортена</w:t>
            </w:r>
            <w:proofErr w:type="spellEnd"/>
            <w:r w:rsidR="00FC3326" w:rsidRPr="00FC3326">
              <w:rPr>
                <w:rFonts w:cs="Arial"/>
                <w:b/>
                <w:szCs w:val="22"/>
                <w:lang w:val="uk-UA"/>
              </w:rPr>
              <w:t xml:space="preserve"> </w:t>
            </w:r>
            <w:proofErr w:type="spellStart"/>
            <w:r w:rsidR="00AE2C52">
              <w:rPr>
                <w:rFonts w:cs="Arial"/>
                <w:b/>
                <w:lang w:val="uk-UA"/>
              </w:rPr>
              <w:t>Енберга</w:t>
            </w:r>
            <w:proofErr w:type="spellEnd"/>
            <w:r w:rsidR="00FC3326" w:rsidRPr="00195719">
              <w:rPr>
                <w:rFonts w:cs="Arial"/>
                <w:b/>
                <w:szCs w:val="22"/>
                <w:lang w:val="uk-UA"/>
              </w:rPr>
              <w:t>,</w:t>
            </w:r>
            <w:r w:rsidR="00FC3326">
              <w:rPr>
                <w:rFonts w:cs="Arial"/>
                <w:b/>
                <w:szCs w:val="22"/>
                <w:lang w:val="uk-UA"/>
              </w:rPr>
              <w:t xml:space="preserve"> </w:t>
            </w:r>
            <w:r w:rsidR="00FC3326">
              <w:rPr>
                <w:rFonts w:cs="Arial"/>
                <w:szCs w:val="22"/>
                <w:lang w:val="uk-UA"/>
              </w:rPr>
              <w:t>Г</w:t>
            </w:r>
            <w:r w:rsidR="00FC3326" w:rsidRPr="00195719">
              <w:rPr>
                <w:rFonts w:cs="Arial"/>
                <w:szCs w:val="22"/>
                <w:lang w:val="uk-UA"/>
              </w:rPr>
              <w:t>олови Офісу Ради Європи в Україні</w:t>
            </w:r>
            <w:r w:rsidR="0064668A" w:rsidRPr="00C51AE9">
              <w:rPr>
                <w:rFonts w:cs="Arial"/>
                <w:szCs w:val="22"/>
                <w:lang w:val="uk-UA"/>
              </w:rPr>
              <w:t>,</w:t>
            </w:r>
            <w:r w:rsidRPr="00C51AE9">
              <w:rPr>
                <w:rFonts w:cs="Arial"/>
                <w:szCs w:val="22"/>
                <w:lang w:val="uk-UA"/>
              </w:rPr>
              <w:t xml:space="preserve"> що діє від імені Генерального Секретаря</w:t>
            </w:r>
            <w:r w:rsidR="0064668A" w:rsidRPr="00C51AE9">
              <w:rPr>
                <w:rFonts w:cs="Arial"/>
                <w:szCs w:val="22"/>
                <w:lang w:val="uk-UA"/>
              </w:rPr>
              <w:t>, далі – «Рада Європи»,</w:t>
            </w:r>
            <w:r w:rsidRPr="00C51AE9">
              <w:rPr>
                <w:rFonts w:cs="Arial"/>
                <w:szCs w:val="22"/>
                <w:lang w:val="uk-UA"/>
              </w:rPr>
              <w:t xml:space="preserve"> з одного боку</w:t>
            </w:r>
          </w:p>
          <w:p w14:paraId="2CC58509" w14:textId="77777777" w:rsidR="00450D00" w:rsidRPr="00C51AE9" w:rsidRDefault="00450D00" w:rsidP="00395F00">
            <w:pPr>
              <w:ind w:right="139"/>
              <w:rPr>
                <w:rFonts w:cs="Arial"/>
                <w:szCs w:val="22"/>
                <w:lang w:val="uk-UA"/>
              </w:rPr>
            </w:pPr>
          </w:p>
          <w:p w14:paraId="308D6EE8" w14:textId="77777777" w:rsidR="00190D76" w:rsidRPr="00C51AE9" w:rsidRDefault="00A61147" w:rsidP="007E1F50">
            <w:pPr>
              <w:ind w:right="139"/>
              <w:rPr>
                <w:rFonts w:cs="Arial"/>
                <w:szCs w:val="22"/>
                <w:lang w:val="uk-UA"/>
              </w:rPr>
            </w:pPr>
            <w:r w:rsidRPr="00C51AE9">
              <w:rPr>
                <w:rFonts w:cs="Arial"/>
                <w:szCs w:val="22"/>
                <w:lang w:val="uk-UA"/>
              </w:rPr>
              <w:t>т</w:t>
            </w:r>
            <w:r w:rsidR="00190D76" w:rsidRPr="00C51AE9">
              <w:rPr>
                <w:rFonts w:cs="Arial"/>
                <w:szCs w:val="22"/>
                <w:lang w:val="uk-UA"/>
              </w:rPr>
              <w:t>а</w:t>
            </w:r>
          </w:p>
          <w:p w14:paraId="3CE47C72" w14:textId="77777777" w:rsidR="00A61147" w:rsidRPr="00C51AE9" w:rsidRDefault="00A61147" w:rsidP="007E1F50">
            <w:pPr>
              <w:ind w:right="139"/>
              <w:rPr>
                <w:rFonts w:cs="Arial"/>
                <w:szCs w:val="22"/>
                <w:lang w:val="uk-UA"/>
              </w:rPr>
            </w:pPr>
          </w:p>
          <w:p w14:paraId="2486E3CD" w14:textId="26136E34" w:rsidR="0073357B" w:rsidRPr="005D4472" w:rsidRDefault="008017AC" w:rsidP="005D4472">
            <w:pPr>
              <w:ind w:right="139"/>
              <w:rPr>
                <w:rFonts w:cs="Arial"/>
                <w:b/>
                <w:szCs w:val="22"/>
                <w:lang w:val="uk-UA"/>
              </w:rPr>
            </w:pPr>
            <w:r>
              <w:rPr>
                <w:rFonts w:cs="Arial"/>
                <w:b/>
                <w:szCs w:val="22"/>
                <w:lang w:val="uk-UA"/>
              </w:rPr>
              <w:t>ХХХХХХХХХХХХХХХХХХ</w:t>
            </w:r>
            <w:r w:rsidR="00FC3326">
              <w:rPr>
                <w:rFonts w:cs="Arial"/>
                <w:szCs w:val="22"/>
                <w:lang w:val="uk-UA"/>
              </w:rPr>
              <w:t>,</w:t>
            </w:r>
            <w:r w:rsidR="00A61147" w:rsidRPr="00C51AE9">
              <w:rPr>
                <w:rFonts w:cs="Arial"/>
                <w:szCs w:val="22"/>
                <w:lang w:val="uk-UA"/>
              </w:rPr>
              <w:t xml:space="preserve"> </w:t>
            </w:r>
            <w:r w:rsidR="00190D76" w:rsidRPr="00C51AE9">
              <w:rPr>
                <w:rFonts w:cs="Arial"/>
                <w:szCs w:val="22"/>
                <w:lang w:val="uk-UA"/>
              </w:rPr>
              <w:t xml:space="preserve">далі – </w:t>
            </w:r>
            <w:r w:rsidR="00190D76" w:rsidRPr="00C51AE9">
              <w:rPr>
                <w:rFonts w:cs="Arial"/>
                <w:spacing w:val="-3"/>
                <w:szCs w:val="22"/>
                <w:lang w:val="uk-UA"/>
              </w:rPr>
              <w:t>«</w:t>
            </w:r>
            <w:r w:rsidR="007E1F50" w:rsidRPr="00C51AE9">
              <w:rPr>
                <w:rFonts w:cs="Arial"/>
                <w:spacing w:val="-3"/>
                <w:szCs w:val="22"/>
                <w:lang w:val="uk-UA"/>
              </w:rPr>
              <w:t>Постачальник</w:t>
            </w:r>
            <w:r w:rsidR="00190D76" w:rsidRPr="00C51AE9">
              <w:rPr>
                <w:rFonts w:cs="Arial"/>
                <w:spacing w:val="-3"/>
                <w:szCs w:val="22"/>
                <w:lang w:val="uk-UA"/>
              </w:rPr>
              <w:t>»</w:t>
            </w:r>
            <w:r w:rsidR="007E1F50" w:rsidRPr="00C51AE9">
              <w:rPr>
                <w:rFonts w:cs="Arial"/>
                <w:spacing w:val="-3"/>
                <w:szCs w:val="22"/>
                <w:lang w:val="uk-UA"/>
              </w:rPr>
              <w:t>, з іншого боку</w:t>
            </w:r>
            <w:r w:rsidR="00246404" w:rsidRPr="00C51AE9">
              <w:rPr>
                <w:rFonts w:cs="Arial"/>
                <w:spacing w:val="-3"/>
                <w:szCs w:val="22"/>
                <w:lang w:val="uk-UA"/>
              </w:rPr>
              <w:t>.</w:t>
            </w:r>
          </w:p>
          <w:p w14:paraId="65DE06C3" w14:textId="77777777" w:rsidR="00246404" w:rsidRPr="00C51AE9" w:rsidRDefault="00246404" w:rsidP="005D4472">
            <w:pPr>
              <w:ind w:right="139"/>
              <w:rPr>
                <w:rFonts w:cs="Arial"/>
                <w:iCs/>
                <w:szCs w:val="22"/>
                <w:lang w:val="uk-UA"/>
              </w:rPr>
            </w:pPr>
          </w:p>
        </w:tc>
      </w:tr>
      <w:tr w:rsidR="00190D76" w:rsidRPr="001E11A8" w14:paraId="418C7140" w14:textId="77777777" w:rsidTr="00395F00">
        <w:tc>
          <w:tcPr>
            <w:tcW w:w="4643" w:type="dxa"/>
          </w:tcPr>
          <w:p w14:paraId="1B5FDC68" w14:textId="77777777" w:rsidR="007C70DA" w:rsidRPr="00C51AE9" w:rsidRDefault="00AC1CDD" w:rsidP="007C70DA">
            <w:pPr>
              <w:pStyle w:val="Heading1"/>
              <w:ind w:right="32"/>
              <w:rPr>
                <w:rFonts w:cs="Arial"/>
                <w:b/>
                <w:sz w:val="22"/>
                <w:szCs w:val="22"/>
              </w:rPr>
            </w:pPr>
            <w:r w:rsidRPr="00C51AE9">
              <w:rPr>
                <w:rFonts w:cs="Arial"/>
                <w:b/>
                <w:sz w:val="22"/>
                <w:szCs w:val="22"/>
              </w:rPr>
              <w:t>Article 1 –</w:t>
            </w:r>
            <w:r w:rsidR="00FE3FED" w:rsidRPr="00C51AE9">
              <w:rPr>
                <w:rFonts w:cs="Arial"/>
                <w:b/>
                <w:sz w:val="22"/>
                <w:szCs w:val="22"/>
              </w:rPr>
              <w:t xml:space="preserve"> Subject of the contract</w:t>
            </w:r>
          </w:p>
          <w:p w14:paraId="47974345" w14:textId="77777777" w:rsidR="007C70DA" w:rsidRPr="00C51AE9" w:rsidRDefault="007C70DA" w:rsidP="007C70DA">
            <w:pPr>
              <w:rPr>
                <w:rFonts w:cs="Arial"/>
                <w:szCs w:val="22"/>
              </w:rPr>
            </w:pPr>
          </w:p>
        </w:tc>
        <w:tc>
          <w:tcPr>
            <w:tcW w:w="4643" w:type="dxa"/>
          </w:tcPr>
          <w:p w14:paraId="10FC7E78" w14:textId="77777777" w:rsidR="00190D76" w:rsidRPr="00C51AE9" w:rsidRDefault="00AC1CDD" w:rsidP="00395F00">
            <w:pPr>
              <w:pStyle w:val="Heading1"/>
              <w:ind w:right="139"/>
              <w:rPr>
                <w:rFonts w:cs="Arial"/>
                <w:b/>
                <w:sz w:val="22"/>
                <w:szCs w:val="22"/>
                <w:lang w:val="uk-UA"/>
              </w:rPr>
            </w:pPr>
            <w:r w:rsidRPr="00C51AE9">
              <w:rPr>
                <w:rFonts w:cs="Arial"/>
                <w:b/>
                <w:sz w:val="22"/>
                <w:szCs w:val="22"/>
                <w:lang w:val="uk-UA"/>
              </w:rPr>
              <w:t xml:space="preserve">Стаття 1 – </w:t>
            </w:r>
            <w:r w:rsidR="00FE3FED" w:rsidRPr="00C51AE9">
              <w:rPr>
                <w:rFonts w:cs="Arial"/>
                <w:b/>
                <w:sz w:val="22"/>
                <w:szCs w:val="22"/>
                <w:lang w:val="uk-UA"/>
              </w:rPr>
              <w:t>Предмет Договору</w:t>
            </w:r>
          </w:p>
        </w:tc>
      </w:tr>
      <w:tr w:rsidR="00190D76" w:rsidRPr="00E779AA" w14:paraId="6A3A3A70" w14:textId="77777777" w:rsidTr="00395F00">
        <w:tc>
          <w:tcPr>
            <w:tcW w:w="4643" w:type="dxa"/>
          </w:tcPr>
          <w:p w14:paraId="0F860916" w14:textId="2E63B79B" w:rsidR="002B70D7" w:rsidRDefault="00D6461C" w:rsidP="008017AC">
            <w:pPr>
              <w:rPr>
                <w:lang w:val="uk-UA"/>
              </w:rPr>
            </w:pPr>
            <w:r>
              <w:t xml:space="preserve">1.1 </w:t>
            </w:r>
            <w:r w:rsidR="002B70D7" w:rsidRPr="00D6461C">
              <w:t xml:space="preserve">The subject of this contract is the purchase of </w:t>
            </w:r>
            <w:r w:rsidR="009F236E" w:rsidRPr="00392C3C">
              <w:t>technical</w:t>
            </w:r>
            <w:r w:rsidR="00582DB0" w:rsidRPr="00392C3C">
              <w:t xml:space="preserve"> </w:t>
            </w:r>
            <w:r w:rsidR="002B70D7" w:rsidRPr="00392C3C">
              <w:t xml:space="preserve">equipment </w:t>
            </w:r>
            <w:r w:rsidR="00582DB0" w:rsidRPr="00392C3C">
              <w:t>and software licenses</w:t>
            </w:r>
            <w:r w:rsidR="00214E01" w:rsidRPr="00392C3C">
              <w:t xml:space="preserve"> (hereinafter “equipment”)</w:t>
            </w:r>
            <w:r w:rsidR="00582DB0">
              <w:t xml:space="preserve"> </w:t>
            </w:r>
            <w:r w:rsidR="002B70D7" w:rsidRPr="00D6461C">
              <w:t xml:space="preserve">by the Council from the Provider, for its further transfer of ownership to the final beneficiary, </w:t>
            </w:r>
            <w:r w:rsidR="008017AC" w:rsidRPr="00CE180B">
              <w:rPr>
                <w:b/>
              </w:rPr>
              <w:t xml:space="preserve">State Agency “Operation </w:t>
            </w:r>
            <w:proofErr w:type="spellStart"/>
            <w:r w:rsidR="008017AC" w:rsidRPr="00CE180B">
              <w:rPr>
                <w:b/>
              </w:rPr>
              <w:t>Center</w:t>
            </w:r>
            <w:proofErr w:type="spellEnd"/>
            <w:r w:rsidR="008017AC" w:rsidRPr="00CE180B">
              <w:rPr>
                <w:b/>
              </w:rPr>
              <w:t xml:space="preserve"> for the Units of the National police of Ukraine”</w:t>
            </w:r>
            <w:r w:rsidR="008017AC" w:rsidRPr="00CE180B">
              <w:rPr>
                <w:b/>
                <w:lang w:val="uk-UA"/>
              </w:rPr>
              <w:t xml:space="preserve">, </w:t>
            </w:r>
            <w:r w:rsidR="008017AC" w:rsidRPr="00CE180B">
              <w:rPr>
                <w:b/>
              </w:rPr>
              <w:t xml:space="preserve">Legal address: 10, </w:t>
            </w:r>
            <w:proofErr w:type="spellStart"/>
            <w:r w:rsidR="008017AC" w:rsidRPr="00CE180B">
              <w:rPr>
                <w:b/>
              </w:rPr>
              <w:t>Аcademician</w:t>
            </w:r>
            <w:proofErr w:type="spellEnd"/>
            <w:r w:rsidR="008017AC" w:rsidRPr="00CE180B">
              <w:rPr>
                <w:b/>
              </w:rPr>
              <w:t xml:space="preserve"> </w:t>
            </w:r>
            <w:proofErr w:type="spellStart"/>
            <w:r w:rsidR="008017AC" w:rsidRPr="00CE180B">
              <w:rPr>
                <w:b/>
              </w:rPr>
              <w:t>Bogomolets</w:t>
            </w:r>
            <w:proofErr w:type="spellEnd"/>
            <w:r w:rsidR="008017AC" w:rsidRPr="00CE180B">
              <w:rPr>
                <w:b/>
              </w:rPr>
              <w:t xml:space="preserve"> St., Kyiv, 01601, Ukraine</w:t>
            </w:r>
            <w:r w:rsidR="008017AC" w:rsidRPr="00CE180B">
              <w:rPr>
                <w:b/>
                <w:lang w:val="uk-UA"/>
              </w:rPr>
              <w:t xml:space="preserve">, </w:t>
            </w:r>
            <w:r w:rsidR="008017AC" w:rsidRPr="00CE180B">
              <w:rPr>
                <w:b/>
              </w:rPr>
              <w:t>Registration number EDRPOU: 40108981</w:t>
            </w:r>
            <w:r w:rsidR="002B70D7" w:rsidRPr="00D65F7C">
              <w:t>.</w:t>
            </w:r>
            <w:r>
              <w:t xml:space="preserve"> </w:t>
            </w:r>
            <w:r w:rsidR="002B70D7" w:rsidRPr="00D6461C">
              <w:t xml:space="preserve">The Provider shall provide to the Council the equipment as described in details in Appendix </w:t>
            </w:r>
            <w:r w:rsidR="00A1299B">
              <w:t>1</w:t>
            </w:r>
            <w:r w:rsidR="002B70D7" w:rsidRPr="00D6461C">
              <w:t xml:space="preserve">, which is the integral part of this Contract. The Provider shall deliver the equipment described in Appendix </w:t>
            </w:r>
            <w:r w:rsidR="00A1299B">
              <w:t>1</w:t>
            </w:r>
            <w:r w:rsidR="00A1299B" w:rsidRPr="00D6461C">
              <w:t xml:space="preserve"> </w:t>
            </w:r>
            <w:r w:rsidR="002B70D7" w:rsidRPr="00D6461C">
              <w:t xml:space="preserve">to the final beneficiary’s premises in </w:t>
            </w:r>
            <w:r w:rsidR="00582DB0">
              <w:t>Kyiv, Ukraine</w:t>
            </w:r>
            <w:r w:rsidR="00D11B17">
              <w:t xml:space="preserve"> </w:t>
            </w:r>
            <w:r w:rsidR="002B70D7" w:rsidRPr="00D6461C">
              <w:t>in the conditions laid down in Article 3.2.</w:t>
            </w:r>
          </w:p>
          <w:p w14:paraId="4D662D8F" w14:textId="77777777" w:rsidR="00BB3658" w:rsidRPr="00BB3658" w:rsidRDefault="00BB3658" w:rsidP="009F236E">
            <w:pPr>
              <w:rPr>
                <w:lang w:val="uk-UA"/>
              </w:rPr>
            </w:pPr>
          </w:p>
          <w:p w14:paraId="66924803" w14:textId="77777777" w:rsidR="00B73584" w:rsidRDefault="00B73584" w:rsidP="00B73584">
            <w:pPr>
              <w:widowControl w:val="0"/>
              <w:ind w:right="32"/>
              <w:rPr>
                <w:rFonts w:cs="Arial"/>
                <w:szCs w:val="22"/>
              </w:rPr>
            </w:pPr>
          </w:p>
          <w:p w14:paraId="169B9B42" w14:textId="77777777" w:rsidR="00392C3C" w:rsidRPr="00392C3C" w:rsidRDefault="00392C3C" w:rsidP="00B73584">
            <w:pPr>
              <w:widowControl w:val="0"/>
              <w:ind w:right="32"/>
              <w:rPr>
                <w:rFonts w:cs="Arial"/>
                <w:szCs w:val="22"/>
              </w:rPr>
            </w:pPr>
          </w:p>
          <w:p w14:paraId="5B0B964F" w14:textId="3506A875" w:rsidR="00B73584" w:rsidRDefault="00B73584" w:rsidP="00B73584">
            <w:pPr>
              <w:widowControl w:val="0"/>
              <w:ind w:right="32"/>
              <w:rPr>
                <w:rFonts w:cs="Arial"/>
                <w:szCs w:val="22"/>
                <w:lang w:val="uk-UA"/>
              </w:rPr>
            </w:pPr>
            <w:r w:rsidRPr="00392C3C">
              <w:rPr>
                <w:rFonts w:cs="Arial"/>
                <w:szCs w:val="22"/>
              </w:rPr>
              <w:t>The purchase of the equipment will be made within the framework of</w:t>
            </w:r>
            <w:r w:rsidR="00CE180B">
              <w:rPr>
                <w:rFonts w:cs="Arial"/>
                <w:szCs w:val="22"/>
              </w:rPr>
              <w:t xml:space="preserve"> the</w:t>
            </w:r>
            <w:r w:rsidR="00CE180B" w:rsidRPr="00CE180B">
              <w:rPr>
                <w:rFonts w:cs="Arial"/>
                <w:szCs w:val="22"/>
                <w:lang w:val="en-US"/>
              </w:rPr>
              <w:t xml:space="preserve"> </w:t>
            </w:r>
            <w:r w:rsidR="00CE180B">
              <w:rPr>
                <w:rFonts w:cs="Arial"/>
                <w:szCs w:val="22"/>
                <w:lang w:val="en-US"/>
              </w:rPr>
              <w:t xml:space="preserve">Joint </w:t>
            </w:r>
            <w:proofErr w:type="spellStart"/>
            <w:r w:rsidR="00CE180B">
              <w:rPr>
                <w:rFonts w:cs="Arial"/>
                <w:szCs w:val="22"/>
                <w:lang w:val="en-US"/>
              </w:rPr>
              <w:t>Programme</w:t>
            </w:r>
            <w:proofErr w:type="spellEnd"/>
            <w:r w:rsidR="00CE180B">
              <w:rPr>
                <w:rFonts w:cs="Arial"/>
                <w:szCs w:val="22"/>
                <w:lang w:val="en-US"/>
              </w:rPr>
              <w:t xml:space="preserve"> between the European Union and the Council of Europe “Strengthening the Implementation of the European Human Rights Standards in Ukraine”.</w:t>
            </w:r>
          </w:p>
          <w:p w14:paraId="514E52D0" w14:textId="77777777" w:rsidR="00493EA9" w:rsidRDefault="00493EA9" w:rsidP="00B73584">
            <w:pPr>
              <w:widowControl w:val="0"/>
              <w:ind w:right="32"/>
              <w:rPr>
                <w:rFonts w:cs="Arial"/>
                <w:szCs w:val="22"/>
                <w:lang w:val="uk-UA"/>
              </w:rPr>
            </w:pPr>
          </w:p>
          <w:p w14:paraId="44CBC7D5" w14:textId="0B8EA2A2" w:rsidR="00493EA9" w:rsidRPr="00493EA9" w:rsidRDefault="00493EA9" w:rsidP="00B73584">
            <w:pPr>
              <w:widowControl w:val="0"/>
              <w:ind w:right="32"/>
              <w:rPr>
                <w:rFonts w:cs="Arial"/>
                <w:szCs w:val="22"/>
                <w:lang w:val="uk-UA"/>
              </w:rPr>
            </w:pPr>
            <w:r w:rsidRPr="00493EA9">
              <w:rPr>
                <w:rFonts w:cs="Arial"/>
                <w:szCs w:val="22"/>
                <w:lang w:val="uk-UA"/>
              </w:rPr>
              <w:t xml:space="preserve">Project </w:t>
            </w:r>
            <w:proofErr w:type="spellStart"/>
            <w:r w:rsidRPr="00493EA9">
              <w:rPr>
                <w:rFonts w:cs="Arial"/>
                <w:szCs w:val="22"/>
                <w:lang w:val="uk-UA"/>
              </w:rPr>
              <w:t>has</w:t>
            </w:r>
            <w:proofErr w:type="spellEnd"/>
            <w:r w:rsidRPr="00493EA9">
              <w:rPr>
                <w:rFonts w:cs="Arial"/>
                <w:szCs w:val="22"/>
                <w:lang w:val="uk-UA"/>
              </w:rPr>
              <w:t xml:space="preserve"> </w:t>
            </w:r>
            <w:proofErr w:type="spellStart"/>
            <w:r w:rsidRPr="00493EA9">
              <w:rPr>
                <w:rFonts w:cs="Arial"/>
                <w:szCs w:val="22"/>
                <w:lang w:val="uk-UA"/>
              </w:rPr>
              <w:t>been</w:t>
            </w:r>
            <w:proofErr w:type="spellEnd"/>
            <w:r w:rsidRPr="00493EA9">
              <w:rPr>
                <w:rFonts w:cs="Arial"/>
                <w:szCs w:val="22"/>
                <w:lang w:val="uk-UA"/>
              </w:rPr>
              <w:t xml:space="preserve"> </w:t>
            </w:r>
            <w:proofErr w:type="spellStart"/>
            <w:r w:rsidRPr="00493EA9">
              <w:rPr>
                <w:rFonts w:cs="Arial"/>
                <w:szCs w:val="22"/>
                <w:lang w:val="uk-UA"/>
              </w:rPr>
              <w:t>registered</w:t>
            </w:r>
            <w:proofErr w:type="spellEnd"/>
            <w:r w:rsidRPr="00493EA9">
              <w:rPr>
                <w:rFonts w:cs="Arial"/>
                <w:szCs w:val="22"/>
                <w:lang w:val="uk-UA"/>
              </w:rPr>
              <w:t xml:space="preserve"> </w:t>
            </w:r>
            <w:proofErr w:type="spellStart"/>
            <w:r w:rsidRPr="00493EA9">
              <w:rPr>
                <w:rFonts w:cs="Arial"/>
                <w:szCs w:val="22"/>
                <w:lang w:val="uk-UA"/>
              </w:rPr>
              <w:t>as</w:t>
            </w:r>
            <w:proofErr w:type="spellEnd"/>
            <w:r w:rsidRPr="00493EA9">
              <w:rPr>
                <w:rFonts w:cs="Arial"/>
                <w:szCs w:val="22"/>
                <w:lang w:val="uk-UA"/>
              </w:rPr>
              <w:t xml:space="preserve"> a </w:t>
            </w:r>
            <w:proofErr w:type="spellStart"/>
            <w:r w:rsidRPr="00493EA9">
              <w:rPr>
                <w:rFonts w:cs="Arial"/>
                <w:szCs w:val="22"/>
                <w:lang w:val="uk-UA"/>
              </w:rPr>
              <w:t>programme</w:t>
            </w:r>
            <w:proofErr w:type="spellEnd"/>
            <w:r w:rsidRPr="00493EA9">
              <w:rPr>
                <w:rFonts w:cs="Arial"/>
                <w:szCs w:val="22"/>
                <w:lang w:val="uk-UA"/>
              </w:rPr>
              <w:t xml:space="preserve"> of </w:t>
            </w:r>
            <w:r>
              <w:rPr>
                <w:rFonts w:cs="Arial"/>
                <w:szCs w:val="22"/>
                <w:lang w:val="en-US"/>
              </w:rPr>
              <w:t xml:space="preserve">international </w:t>
            </w:r>
            <w:proofErr w:type="spellStart"/>
            <w:r w:rsidRPr="00493EA9">
              <w:rPr>
                <w:rFonts w:cs="Arial"/>
                <w:szCs w:val="22"/>
                <w:lang w:val="uk-UA"/>
              </w:rPr>
              <w:t>technical</w:t>
            </w:r>
            <w:proofErr w:type="spellEnd"/>
            <w:r w:rsidRPr="00493EA9">
              <w:rPr>
                <w:rFonts w:cs="Arial"/>
                <w:szCs w:val="22"/>
                <w:lang w:val="uk-UA"/>
              </w:rPr>
              <w:t xml:space="preserve"> </w:t>
            </w:r>
            <w:proofErr w:type="spellStart"/>
            <w:r w:rsidRPr="00493EA9">
              <w:rPr>
                <w:rFonts w:cs="Arial"/>
                <w:szCs w:val="22"/>
                <w:lang w:val="uk-UA"/>
              </w:rPr>
              <w:t>assistance</w:t>
            </w:r>
            <w:proofErr w:type="spellEnd"/>
            <w:r w:rsidRPr="00493EA9">
              <w:rPr>
                <w:rFonts w:cs="Arial"/>
                <w:szCs w:val="22"/>
                <w:lang w:val="uk-UA"/>
              </w:rPr>
              <w:t xml:space="preserve"> </w:t>
            </w:r>
            <w:proofErr w:type="spellStart"/>
            <w:r w:rsidRPr="00493EA9">
              <w:rPr>
                <w:rFonts w:cs="Arial"/>
                <w:szCs w:val="22"/>
                <w:lang w:val="uk-UA"/>
              </w:rPr>
              <w:t>in</w:t>
            </w:r>
            <w:proofErr w:type="spellEnd"/>
            <w:r w:rsidRPr="00493EA9">
              <w:rPr>
                <w:rFonts w:cs="Arial"/>
                <w:szCs w:val="22"/>
                <w:lang w:val="uk-UA"/>
              </w:rPr>
              <w:t xml:space="preserve"> </w:t>
            </w:r>
            <w:proofErr w:type="spellStart"/>
            <w:r w:rsidRPr="00493EA9">
              <w:rPr>
                <w:rFonts w:cs="Arial"/>
                <w:szCs w:val="22"/>
                <w:lang w:val="uk-UA"/>
              </w:rPr>
              <w:t>accordance</w:t>
            </w:r>
            <w:proofErr w:type="spellEnd"/>
            <w:r w:rsidRPr="00493EA9">
              <w:rPr>
                <w:rFonts w:cs="Arial"/>
                <w:szCs w:val="22"/>
                <w:lang w:val="uk-UA"/>
              </w:rPr>
              <w:t xml:space="preserve"> </w:t>
            </w:r>
            <w:proofErr w:type="spellStart"/>
            <w:r w:rsidRPr="00493EA9">
              <w:rPr>
                <w:rFonts w:cs="Arial"/>
                <w:szCs w:val="22"/>
                <w:lang w:val="uk-UA"/>
              </w:rPr>
              <w:t>with</w:t>
            </w:r>
            <w:proofErr w:type="spellEnd"/>
            <w:r w:rsidRPr="00493EA9">
              <w:rPr>
                <w:rFonts w:cs="Arial"/>
                <w:szCs w:val="22"/>
                <w:lang w:val="uk-UA"/>
              </w:rPr>
              <w:t xml:space="preserve"> </w:t>
            </w:r>
            <w:proofErr w:type="spellStart"/>
            <w:r w:rsidRPr="00493EA9">
              <w:rPr>
                <w:rFonts w:cs="Arial"/>
                <w:szCs w:val="22"/>
                <w:lang w:val="uk-UA"/>
              </w:rPr>
              <w:t>the</w:t>
            </w:r>
            <w:proofErr w:type="spellEnd"/>
            <w:r w:rsidRPr="00493EA9">
              <w:rPr>
                <w:rFonts w:cs="Arial"/>
                <w:szCs w:val="22"/>
                <w:lang w:val="uk-UA"/>
              </w:rPr>
              <w:t xml:space="preserve"> </w:t>
            </w:r>
            <w:proofErr w:type="spellStart"/>
            <w:r w:rsidRPr="00493EA9">
              <w:rPr>
                <w:rFonts w:cs="Arial"/>
                <w:szCs w:val="22"/>
                <w:lang w:val="uk-UA"/>
              </w:rPr>
              <w:t>Decree</w:t>
            </w:r>
            <w:proofErr w:type="spellEnd"/>
            <w:r w:rsidRPr="00493EA9">
              <w:rPr>
                <w:rFonts w:cs="Arial"/>
                <w:szCs w:val="22"/>
                <w:lang w:val="uk-UA"/>
              </w:rPr>
              <w:t xml:space="preserve"> of </w:t>
            </w:r>
            <w:proofErr w:type="spellStart"/>
            <w:r w:rsidRPr="00493EA9">
              <w:rPr>
                <w:rFonts w:cs="Arial"/>
                <w:szCs w:val="22"/>
                <w:lang w:val="uk-UA"/>
              </w:rPr>
              <w:t>the</w:t>
            </w:r>
            <w:proofErr w:type="spellEnd"/>
            <w:r w:rsidRPr="00493EA9">
              <w:rPr>
                <w:rFonts w:cs="Arial"/>
                <w:szCs w:val="22"/>
                <w:lang w:val="uk-UA"/>
              </w:rPr>
              <w:t xml:space="preserve"> </w:t>
            </w:r>
            <w:proofErr w:type="spellStart"/>
            <w:r w:rsidRPr="00493EA9">
              <w:rPr>
                <w:rFonts w:cs="Arial"/>
                <w:szCs w:val="22"/>
                <w:lang w:val="uk-UA"/>
              </w:rPr>
              <w:t>Cabinet</w:t>
            </w:r>
            <w:proofErr w:type="spellEnd"/>
            <w:r w:rsidRPr="00493EA9">
              <w:rPr>
                <w:rFonts w:cs="Arial"/>
                <w:szCs w:val="22"/>
                <w:lang w:val="uk-UA"/>
              </w:rPr>
              <w:t xml:space="preserve"> of </w:t>
            </w:r>
            <w:proofErr w:type="spellStart"/>
            <w:r w:rsidRPr="00493EA9">
              <w:rPr>
                <w:rFonts w:cs="Arial"/>
                <w:szCs w:val="22"/>
                <w:lang w:val="uk-UA"/>
              </w:rPr>
              <w:t>Ministers</w:t>
            </w:r>
            <w:proofErr w:type="spellEnd"/>
            <w:r w:rsidRPr="00493EA9">
              <w:rPr>
                <w:rFonts w:cs="Arial"/>
                <w:szCs w:val="22"/>
                <w:lang w:val="uk-UA"/>
              </w:rPr>
              <w:t xml:space="preserve"> of Ukraine </w:t>
            </w:r>
            <w:proofErr w:type="spellStart"/>
            <w:r w:rsidRPr="00493EA9">
              <w:rPr>
                <w:rFonts w:cs="Arial"/>
                <w:szCs w:val="22"/>
                <w:lang w:val="uk-UA"/>
              </w:rPr>
              <w:t>no</w:t>
            </w:r>
            <w:proofErr w:type="spellEnd"/>
            <w:r w:rsidRPr="00493EA9">
              <w:rPr>
                <w:rFonts w:cs="Arial"/>
                <w:szCs w:val="22"/>
                <w:lang w:val="uk-UA"/>
              </w:rPr>
              <w:t xml:space="preserve">. 153 </w:t>
            </w:r>
            <w:proofErr w:type="spellStart"/>
            <w:r w:rsidRPr="00493EA9">
              <w:rPr>
                <w:rFonts w:cs="Arial"/>
                <w:szCs w:val="22"/>
                <w:lang w:val="uk-UA"/>
              </w:rPr>
              <w:t>as</w:t>
            </w:r>
            <w:proofErr w:type="spellEnd"/>
            <w:r w:rsidRPr="00493EA9">
              <w:rPr>
                <w:rFonts w:cs="Arial"/>
                <w:szCs w:val="22"/>
                <w:lang w:val="uk-UA"/>
              </w:rPr>
              <w:t xml:space="preserve"> of 15/02/</w:t>
            </w:r>
            <w:r>
              <w:rPr>
                <w:rFonts w:cs="Arial"/>
                <w:szCs w:val="22"/>
                <w:lang w:val="uk-UA"/>
              </w:rPr>
              <w:t xml:space="preserve">2002. </w:t>
            </w:r>
            <w:proofErr w:type="spellStart"/>
            <w:r>
              <w:rPr>
                <w:rFonts w:cs="Arial"/>
                <w:szCs w:val="22"/>
                <w:lang w:val="uk-UA"/>
              </w:rPr>
              <w:t>Registration</w:t>
            </w:r>
            <w:proofErr w:type="spellEnd"/>
            <w:r>
              <w:rPr>
                <w:rFonts w:cs="Arial"/>
                <w:szCs w:val="22"/>
                <w:lang w:val="uk-UA"/>
              </w:rPr>
              <w:t xml:space="preserve"> </w:t>
            </w:r>
            <w:proofErr w:type="spellStart"/>
            <w:r>
              <w:rPr>
                <w:rFonts w:cs="Arial"/>
                <w:szCs w:val="22"/>
                <w:lang w:val="uk-UA"/>
              </w:rPr>
              <w:t>card</w:t>
            </w:r>
            <w:proofErr w:type="spellEnd"/>
            <w:r>
              <w:rPr>
                <w:rFonts w:cs="Arial"/>
                <w:szCs w:val="22"/>
                <w:lang w:val="uk-UA"/>
              </w:rPr>
              <w:t xml:space="preserve"> # 3629.</w:t>
            </w:r>
            <w:r>
              <w:rPr>
                <w:rFonts w:cs="Arial"/>
                <w:szCs w:val="22"/>
                <w:lang w:val="en-US"/>
              </w:rPr>
              <w:t xml:space="preserve"> Therefore, provision of equipment for further transfer to the final beneficiary is conducted on the basis of the</w:t>
            </w:r>
            <w:r w:rsidRPr="00493EA9">
              <w:rPr>
                <w:rFonts w:cs="Arial"/>
                <w:szCs w:val="22"/>
                <w:lang w:val="uk-UA"/>
              </w:rPr>
              <w:t xml:space="preserve"> </w:t>
            </w:r>
            <w:proofErr w:type="spellStart"/>
            <w:r w:rsidRPr="00493EA9">
              <w:rPr>
                <w:rFonts w:cs="Arial"/>
                <w:szCs w:val="22"/>
                <w:lang w:val="uk-UA"/>
              </w:rPr>
              <w:t>prices</w:t>
            </w:r>
            <w:proofErr w:type="spellEnd"/>
            <w:r w:rsidRPr="00493EA9">
              <w:rPr>
                <w:rFonts w:cs="Arial"/>
                <w:szCs w:val="22"/>
                <w:lang w:val="uk-UA"/>
              </w:rPr>
              <w:t xml:space="preserve"> </w:t>
            </w:r>
            <w:proofErr w:type="spellStart"/>
            <w:r w:rsidRPr="00493EA9">
              <w:rPr>
                <w:rFonts w:cs="Arial"/>
                <w:szCs w:val="22"/>
                <w:lang w:val="uk-UA"/>
              </w:rPr>
              <w:t>excluding</w:t>
            </w:r>
            <w:proofErr w:type="spellEnd"/>
            <w:r w:rsidRPr="00493EA9">
              <w:rPr>
                <w:rFonts w:cs="Arial"/>
                <w:szCs w:val="22"/>
                <w:lang w:val="uk-UA"/>
              </w:rPr>
              <w:t xml:space="preserve"> VAT</w:t>
            </w:r>
          </w:p>
          <w:p w14:paraId="43E16BCE" w14:textId="2AA23BE1" w:rsidR="00B73584" w:rsidRPr="00493EA9" w:rsidRDefault="00B73584" w:rsidP="009F236E">
            <w:pPr>
              <w:rPr>
                <w:lang w:val="uk-UA"/>
              </w:rPr>
            </w:pPr>
          </w:p>
        </w:tc>
        <w:tc>
          <w:tcPr>
            <w:tcW w:w="4643" w:type="dxa"/>
          </w:tcPr>
          <w:p w14:paraId="6CDE9D12" w14:textId="0348F1D7" w:rsidR="008017AC" w:rsidRPr="008017AC" w:rsidRDefault="00D6461C" w:rsidP="008017AC">
            <w:pPr>
              <w:ind w:right="139"/>
              <w:rPr>
                <w:b/>
                <w:lang w:val="uk-UA"/>
              </w:rPr>
            </w:pPr>
            <w:r w:rsidRPr="00493EA9">
              <w:rPr>
                <w:lang w:val="uk-UA"/>
              </w:rPr>
              <w:lastRenderedPageBreak/>
              <w:t xml:space="preserve">1.1 </w:t>
            </w:r>
            <w:r w:rsidR="00D269FC" w:rsidRPr="00D6461C">
              <w:rPr>
                <w:lang w:val="uk-UA"/>
              </w:rPr>
              <w:t>Предметом цього договору є придбання</w:t>
            </w:r>
            <w:r w:rsidR="00BE7575">
              <w:rPr>
                <w:lang w:val="uk-UA"/>
              </w:rPr>
              <w:t xml:space="preserve"> Радою </w:t>
            </w:r>
            <w:r w:rsidR="002F32B3">
              <w:rPr>
                <w:lang w:val="uk-UA"/>
              </w:rPr>
              <w:t xml:space="preserve">Європи </w:t>
            </w:r>
            <w:r w:rsidR="002F32B3" w:rsidRPr="00D6461C">
              <w:rPr>
                <w:lang w:val="uk-UA"/>
              </w:rPr>
              <w:t>технічного</w:t>
            </w:r>
            <w:r w:rsidR="00D269FC" w:rsidRPr="00D6461C">
              <w:rPr>
                <w:lang w:val="uk-UA"/>
              </w:rPr>
              <w:t xml:space="preserve"> обладнання</w:t>
            </w:r>
            <w:r w:rsidR="00BE7575">
              <w:rPr>
                <w:lang w:val="uk-UA"/>
              </w:rPr>
              <w:t xml:space="preserve"> </w:t>
            </w:r>
            <w:r w:rsidR="00891490">
              <w:rPr>
                <w:lang w:val="uk-UA"/>
              </w:rPr>
              <w:t xml:space="preserve">та ліцензій на програмне забезпечення (далі – «обладнання») </w:t>
            </w:r>
            <w:r w:rsidR="00D269FC" w:rsidRPr="00D6461C">
              <w:rPr>
                <w:lang w:val="uk-UA"/>
              </w:rPr>
              <w:t xml:space="preserve">від </w:t>
            </w:r>
            <w:r w:rsidR="00BE7575">
              <w:rPr>
                <w:lang w:val="uk-UA"/>
              </w:rPr>
              <w:t>П</w:t>
            </w:r>
            <w:r w:rsidR="00D269FC" w:rsidRPr="00D6461C">
              <w:rPr>
                <w:lang w:val="uk-UA"/>
              </w:rPr>
              <w:t>остачальника</w:t>
            </w:r>
            <w:r w:rsidR="00BE7575">
              <w:rPr>
                <w:lang w:val="uk-UA"/>
              </w:rPr>
              <w:t xml:space="preserve"> з метою </w:t>
            </w:r>
            <w:r w:rsidR="002F32B3">
              <w:rPr>
                <w:lang w:val="uk-UA"/>
              </w:rPr>
              <w:t xml:space="preserve">його </w:t>
            </w:r>
            <w:r w:rsidR="002F32B3" w:rsidRPr="00D6461C">
              <w:rPr>
                <w:lang w:val="uk-UA"/>
              </w:rPr>
              <w:t>подальшої</w:t>
            </w:r>
            <w:r w:rsidR="00D269FC" w:rsidRPr="00D6461C">
              <w:rPr>
                <w:lang w:val="uk-UA"/>
              </w:rPr>
              <w:t xml:space="preserve"> пере</w:t>
            </w:r>
            <w:r w:rsidR="007D70C1" w:rsidRPr="00D6461C">
              <w:rPr>
                <w:lang w:val="uk-UA"/>
              </w:rPr>
              <w:t xml:space="preserve">дачі права власності до кінцевого </w:t>
            </w:r>
            <w:proofErr w:type="spellStart"/>
            <w:r w:rsidR="007D70C1" w:rsidRPr="00D6461C">
              <w:rPr>
                <w:lang w:val="uk-UA"/>
              </w:rPr>
              <w:t>бенефіціара</w:t>
            </w:r>
            <w:proofErr w:type="spellEnd"/>
            <w:r w:rsidR="007D70C1" w:rsidRPr="00D6461C">
              <w:rPr>
                <w:lang w:val="uk-UA"/>
              </w:rPr>
              <w:t xml:space="preserve">, </w:t>
            </w:r>
            <w:r w:rsidR="008017AC" w:rsidRPr="008017AC">
              <w:rPr>
                <w:b/>
                <w:lang w:val="uk-UA"/>
              </w:rPr>
              <w:t>Державна установа «Центр обслуговування підрозділів Національної поліції України»</w:t>
            </w:r>
            <w:r w:rsidR="008017AC">
              <w:rPr>
                <w:b/>
                <w:lang w:val="uk-UA"/>
              </w:rPr>
              <w:t xml:space="preserve">, </w:t>
            </w:r>
            <w:r w:rsidR="008017AC" w:rsidRPr="008017AC">
              <w:rPr>
                <w:b/>
                <w:lang w:val="uk-UA"/>
              </w:rPr>
              <w:t>Юридична адреса:     Україна, м. Київ, 01601, вул. Академіка Богомольця, 10</w:t>
            </w:r>
          </w:p>
          <w:p w14:paraId="39F1A995" w14:textId="333C9FCB" w:rsidR="00D269FC" w:rsidRDefault="008017AC" w:rsidP="008017AC">
            <w:pPr>
              <w:ind w:right="139"/>
              <w:rPr>
                <w:lang w:val="uk-UA"/>
              </w:rPr>
            </w:pPr>
            <w:r w:rsidRPr="008017AC">
              <w:rPr>
                <w:b/>
                <w:lang w:val="uk-UA"/>
              </w:rPr>
              <w:t>Код ЄДРПОУ: 40108981</w:t>
            </w:r>
            <w:r w:rsidR="00D269FC" w:rsidRPr="00D6461C">
              <w:rPr>
                <w:lang w:val="uk-UA"/>
              </w:rPr>
              <w:t>.</w:t>
            </w:r>
            <w:r w:rsidR="007D70C1" w:rsidRPr="00D6461C">
              <w:rPr>
                <w:lang w:val="uk-UA"/>
              </w:rPr>
              <w:t xml:space="preserve">  Постачальник повинен</w:t>
            </w:r>
            <w:r w:rsidR="00D269FC" w:rsidRPr="00D6461C">
              <w:rPr>
                <w:lang w:val="uk-UA"/>
              </w:rPr>
              <w:t xml:space="preserve"> </w:t>
            </w:r>
            <w:r w:rsidR="00BE7575">
              <w:rPr>
                <w:lang w:val="uk-UA"/>
              </w:rPr>
              <w:t xml:space="preserve">поставити </w:t>
            </w:r>
            <w:r w:rsidR="007D70C1" w:rsidRPr="00D6461C">
              <w:rPr>
                <w:lang w:val="uk-UA"/>
              </w:rPr>
              <w:t>Раді</w:t>
            </w:r>
            <w:r w:rsidR="00D269FC" w:rsidRPr="00D6461C">
              <w:rPr>
                <w:lang w:val="uk-UA"/>
              </w:rPr>
              <w:t xml:space="preserve"> </w:t>
            </w:r>
            <w:r w:rsidR="00D65F7C" w:rsidRPr="00D6461C">
              <w:rPr>
                <w:lang w:val="uk-UA"/>
              </w:rPr>
              <w:t>Європи</w:t>
            </w:r>
            <w:r w:rsidR="007D70C1" w:rsidRPr="00D6461C">
              <w:rPr>
                <w:lang w:val="uk-UA"/>
              </w:rPr>
              <w:t xml:space="preserve"> </w:t>
            </w:r>
            <w:r w:rsidR="00D269FC" w:rsidRPr="00D6461C">
              <w:rPr>
                <w:lang w:val="uk-UA"/>
              </w:rPr>
              <w:t xml:space="preserve">обладнання, </w:t>
            </w:r>
            <w:r w:rsidR="007D70C1" w:rsidRPr="00D6461C">
              <w:rPr>
                <w:lang w:val="uk-UA"/>
              </w:rPr>
              <w:t>яке зазначене</w:t>
            </w:r>
            <w:r w:rsidR="00D269FC" w:rsidRPr="00D6461C">
              <w:rPr>
                <w:lang w:val="uk-UA"/>
              </w:rPr>
              <w:t xml:space="preserve"> в Додатку </w:t>
            </w:r>
            <w:r w:rsidR="00A1299B" w:rsidRPr="004C4302">
              <w:rPr>
                <w:lang w:val="ru-RU"/>
              </w:rPr>
              <w:t>1</w:t>
            </w:r>
            <w:r w:rsidR="00D269FC" w:rsidRPr="00D6461C">
              <w:rPr>
                <w:lang w:val="uk-UA"/>
              </w:rPr>
              <w:t>, як</w:t>
            </w:r>
            <w:r w:rsidR="007D70C1" w:rsidRPr="00D6461C">
              <w:rPr>
                <w:lang w:val="uk-UA"/>
              </w:rPr>
              <w:t>ий</w:t>
            </w:r>
            <w:r w:rsidR="00D269FC" w:rsidRPr="00D6461C">
              <w:rPr>
                <w:lang w:val="uk-UA"/>
              </w:rPr>
              <w:t xml:space="preserve"> є невід'ємною частиною цього </w:t>
            </w:r>
            <w:r w:rsidR="007D70C1" w:rsidRPr="00D6461C">
              <w:rPr>
                <w:lang w:val="uk-UA"/>
              </w:rPr>
              <w:t>Договору. Постачальник повинен д</w:t>
            </w:r>
            <w:r w:rsidR="00D269FC" w:rsidRPr="00D6461C">
              <w:rPr>
                <w:lang w:val="uk-UA"/>
              </w:rPr>
              <w:t xml:space="preserve">оставити обладнання, </w:t>
            </w:r>
            <w:r w:rsidR="007D70C1" w:rsidRPr="00D6461C">
              <w:rPr>
                <w:lang w:val="uk-UA"/>
              </w:rPr>
              <w:t xml:space="preserve">описане в Додатку </w:t>
            </w:r>
            <w:r w:rsidR="00A1299B" w:rsidRPr="004C4302">
              <w:rPr>
                <w:lang w:val="ru-RU"/>
              </w:rPr>
              <w:t>1</w:t>
            </w:r>
            <w:r w:rsidR="007D70C1" w:rsidRPr="00D6461C">
              <w:rPr>
                <w:lang w:val="uk-UA"/>
              </w:rPr>
              <w:t>, до</w:t>
            </w:r>
            <w:r w:rsidR="00D269FC" w:rsidRPr="00D6461C">
              <w:rPr>
                <w:lang w:val="uk-UA"/>
              </w:rPr>
              <w:t xml:space="preserve"> </w:t>
            </w:r>
            <w:r w:rsidR="0098528B">
              <w:rPr>
                <w:lang w:val="uk-UA"/>
              </w:rPr>
              <w:t xml:space="preserve">приміщення </w:t>
            </w:r>
            <w:r w:rsidR="00D11B17">
              <w:rPr>
                <w:lang w:val="uk-UA"/>
              </w:rPr>
              <w:t xml:space="preserve">кінцевого </w:t>
            </w:r>
            <w:proofErr w:type="spellStart"/>
            <w:r w:rsidR="00D11B17">
              <w:rPr>
                <w:lang w:val="uk-UA"/>
              </w:rPr>
              <w:t>бенефіціара</w:t>
            </w:r>
            <w:proofErr w:type="spellEnd"/>
            <w:r w:rsidR="00D11B17">
              <w:rPr>
                <w:lang w:val="uk-UA"/>
              </w:rPr>
              <w:t xml:space="preserve"> в </w:t>
            </w:r>
            <w:r w:rsidR="00D11B17" w:rsidRPr="00D11B17">
              <w:rPr>
                <w:lang w:val="uk-UA"/>
              </w:rPr>
              <w:t>місті Київ, Україна</w:t>
            </w:r>
            <w:r w:rsidR="00D269FC" w:rsidRPr="00D6461C">
              <w:rPr>
                <w:lang w:val="uk-UA"/>
              </w:rPr>
              <w:t xml:space="preserve">, в </w:t>
            </w:r>
            <w:r w:rsidR="00D269FC" w:rsidRPr="00D6461C">
              <w:rPr>
                <w:lang w:val="uk-UA"/>
              </w:rPr>
              <w:lastRenderedPageBreak/>
              <w:t>умовах, викладених в статті 3.2.</w:t>
            </w:r>
          </w:p>
          <w:p w14:paraId="0952614B" w14:textId="77777777" w:rsidR="00BB3658" w:rsidRDefault="00BB3658" w:rsidP="00D6461C">
            <w:pPr>
              <w:ind w:right="139"/>
              <w:rPr>
                <w:lang w:val="uk-UA"/>
              </w:rPr>
            </w:pPr>
          </w:p>
          <w:p w14:paraId="51168882" w14:textId="194042C6" w:rsidR="00BB3658" w:rsidRDefault="00BB3658" w:rsidP="00D6461C">
            <w:pPr>
              <w:ind w:right="139"/>
              <w:rPr>
                <w:lang w:val="uk-UA"/>
              </w:rPr>
            </w:pPr>
            <w:r>
              <w:rPr>
                <w:lang w:val="uk-UA"/>
              </w:rPr>
              <w:t xml:space="preserve">Придбання обладнання буде здійснене в межах </w:t>
            </w:r>
            <w:r w:rsidR="00CE180B">
              <w:rPr>
                <w:lang w:val="uk-UA"/>
              </w:rPr>
              <w:t xml:space="preserve">спільного </w:t>
            </w:r>
            <w:r>
              <w:rPr>
                <w:lang w:val="uk-UA"/>
              </w:rPr>
              <w:t>проекту</w:t>
            </w:r>
            <w:r w:rsidR="00CE180B">
              <w:rPr>
                <w:lang w:val="uk-UA"/>
              </w:rPr>
              <w:t xml:space="preserve"> Європейського Союзу та</w:t>
            </w:r>
            <w:r>
              <w:rPr>
                <w:lang w:val="uk-UA"/>
              </w:rPr>
              <w:t xml:space="preserve"> Ради Європи «</w:t>
            </w:r>
            <w:r w:rsidR="00493EA9">
              <w:rPr>
                <w:lang w:val="uk-UA"/>
              </w:rPr>
              <w:t>Посилення імплементації європейських стандартів прав людини</w:t>
            </w:r>
            <w:r>
              <w:rPr>
                <w:lang w:val="uk-UA"/>
              </w:rPr>
              <w:t xml:space="preserve"> в Україні».</w:t>
            </w:r>
          </w:p>
          <w:p w14:paraId="5F5F551A" w14:textId="77777777" w:rsidR="00BB3658" w:rsidRPr="00BB3658" w:rsidRDefault="00BB3658" w:rsidP="00D6461C">
            <w:pPr>
              <w:ind w:right="139"/>
              <w:rPr>
                <w:rFonts w:cs="Arial"/>
                <w:szCs w:val="22"/>
                <w:lang w:val="uk-UA"/>
              </w:rPr>
            </w:pPr>
          </w:p>
          <w:p w14:paraId="5FA71E92" w14:textId="424B5218" w:rsidR="008E34B7" w:rsidRDefault="00493EA9" w:rsidP="009B1438">
            <w:pPr>
              <w:ind w:right="139"/>
              <w:rPr>
                <w:rFonts w:cs="Arial"/>
                <w:szCs w:val="22"/>
                <w:lang w:val="uk-UA"/>
              </w:rPr>
            </w:pPr>
            <w:r w:rsidRPr="00493EA9">
              <w:rPr>
                <w:rFonts w:cs="Arial"/>
                <w:szCs w:val="22"/>
                <w:lang w:val="uk-UA"/>
              </w:rPr>
              <w:t xml:space="preserve">Проект </w:t>
            </w:r>
            <w:r>
              <w:rPr>
                <w:rFonts w:cs="Arial"/>
                <w:szCs w:val="22"/>
                <w:lang w:val="uk-UA"/>
              </w:rPr>
              <w:t xml:space="preserve">зареєстровано як проект надання міжнародної </w:t>
            </w:r>
            <w:r w:rsidRPr="00493EA9">
              <w:rPr>
                <w:rFonts w:cs="Arial"/>
                <w:szCs w:val="22"/>
                <w:lang w:val="uk-UA"/>
              </w:rPr>
              <w:t>технічної допомоги відповідно до Постанови Кабінету Міністрів України від 15.02.2002 № 153, номер реєстраційної картки - № 3629.</w:t>
            </w:r>
            <w:r>
              <w:rPr>
                <w:rFonts w:cs="Arial"/>
                <w:szCs w:val="22"/>
                <w:lang w:val="uk-UA"/>
              </w:rPr>
              <w:t xml:space="preserve"> Закупівля обладнання для передачі кінцевому </w:t>
            </w:r>
            <w:proofErr w:type="spellStart"/>
            <w:r>
              <w:rPr>
                <w:rFonts w:cs="Arial"/>
                <w:szCs w:val="22"/>
                <w:lang w:val="uk-UA"/>
              </w:rPr>
              <w:t>бенефіціару</w:t>
            </w:r>
            <w:proofErr w:type="spellEnd"/>
            <w:r>
              <w:rPr>
                <w:rFonts w:cs="Arial"/>
                <w:szCs w:val="22"/>
                <w:lang w:val="uk-UA"/>
              </w:rPr>
              <w:t xml:space="preserve"> здійснюється за цінами без ПДВ,</w:t>
            </w:r>
          </w:p>
          <w:p w14:paraId="00313676" w14:textId="77777777" w:rsidR="00493EA9" w:rsidRDefault="00493EA9" w:rsidP="009B1438">
            <w:pPr>
              <w:ind w:right="139"/>
              <w:rPr>
                <w:rFonts w:cs="Arial"/>
                <w:szCs w:val="22"/>
                <w:lang w:val="uk-UA"/>
              </w:rPr>
            </w:pPr>
          </w:p>
          <w:p w14:paraId="7B02F374" w14:textId="77777777" w:rsidR="00493EA9" w:rsidRDefault="00493EA9" w:rsidP="009B1438">
            <w:pPr>
              <w:ind w:right="139"/>
              <w:rPr>
                <w:rFonts w:cs="Arial"/>
                <w:szCs w:val="22"/>
                <w:lang w:val="uk-UA"/>
              </w:rPr>
            </w:pPr>
          </w:p>
          <w:p w14:paraId="304F3893" w14:textId="75BC9B84" w:rsidR="00493EA9" w:rsidRPr="00C51AE9" w:rsidRDefault="00493EA9" w:rsidP="009B1438">
            <w:pPr>
              <w:ind w:right="139"/>
              <w:rPr>
                <w:rFonts w:cs="Arial"/>
                <w:szCs w:val="22"/>
                <w:lang w:val="uk-UA"/>
              </w:rPr>
            </w:pPr>
          </w:p>
        </w:tc>
      </w:tr>
      <w:tr w:rsidR="00EF7ECF" w:rsidRPr="00E779AA" w14:paraId="23D4A9E8" w14:textId="77777777" w:rsidTr="008E19A0">
        <w:tc>
          <w:tcPr>
            <w:tcW w:w="4643" w:type="dxa"/>
          </w:tcPr>
          <w:p w14:paraId="56E0CF20" w14:textId="294CBE67" w:rsidR="00EF7ECF" w:rsidRPr="00C51AE9" w:rsidRDefault="00EF7ECF" w:rsidP="008E19A0">
            <w:pPr>
              <w:rPr>
                <w:rFonts w:cs="Arial"/>
                <w:szCs w:val="22"/>
              </w:rPr>
            </w:pPr>
            <w:r w:rsidRPr="00C51AE9">
              <w:rPr>
                <w:rFonts w:cs="Arial"/>
                <w:szCs w:val="22"/>
              </w:rPr>
              <w:lastRenderedPageBreak/>
              <w:t xml:space="preserve">1.2 The </w:t>
            </w:r>
            <w:r w:rsidR="00D65F7C">
              <w:rPr>
                <w:rFonts w:cs="Arial"/>
                <w:szCs w:val="22"/>
              </w:rPr>
              <w:t xml:space="preserve">Provider </w:t>
            </w:r>
            <w:r w:rsidRPr="00C51AE9">
              <w:rPr>
                <w:rFonts w:cs="Arial"/>
                <w:szCs w:val="22"/>
              </w:rPr>
              <w:t>shall ensure that provision of equipment specified in A</w:t>
            </w:r>
            <w:r w:rsidR="00D65F7C">
              <w:rPr>
                <w:rFonts w:cs="Arial"/>
                <w:szCs w:val="22"/>
              </w:rPr>
              <w:t>ppendix</w:t>
            </w:r>
            <w:r w:rsidRPr="00C51AE9">
              <w:rPr>
                <w:rFonts w:cs="Arial"/>
                <w:szCs w:val="22"/>
              </w:rPr>
              <w:t xml:space="preserve"> 1 of this Contract is conducted in compliance with the applicable legal and tax regulations in relation to each equipment unit.</w:t>
            </w:r>
            <w:r>
              <w:rPr>
                <w:rFonts w:cs="Arial"/>
                <w:szCs w:val="22"/>
              </w:rPr>
              <w:t xml:space="preserve"> </w:t>
            </w:r>
          </w:p>
          <w:p w14:paraId="0976E2CF" w14:textId="77777777" w:rsidR="00EF7ECF" w:rsidRPr="00C51AE9" w:rsidRDefault="00EF7ECF" w:rsidP="008E19A0">
            <w:pPr>
              <w:ind w:right="32"/>
              <w:rPr>
                <w:rFonts w:cs="Arial"/>
                <w:szCs w:val="22"/>
              </w:rPr>
            </w:pPr>
          </w:p>
        </w:tc>
        <w:tc>
          <w:tcPr>
            <w:tcW w:w="4643" w:type="dxa"/>
          </w:tcPr>
          <w:p w14:paraId="30E7CD0E" w14:textId="77777777" w:rsidR="00EF7ECF" w:rsidRPr="00CF6FE5" w:rsidRDefault="00EF7ECF" w:rsidP="00D65F7C">
            <w:pPr>
              <w:ind w:right="139"/>
              <w:rPr>
                <w:rFonts w:cs="Arial"/>
                <w:szCs w:val="22"/>
                <w:lang w:val="ru-RU"/>
              </w:rPr>
            </w:pPr>
            <w:r w:rsidRPr="00C51AE9">
              <w:rPr>
                <w:rFonts w:cs="Arial"/>
                <w:szCs w:val="22"/>
                <w:lang w:val="uk-UA"/>
              </w:rPr>
              <w:t>1.2 Постачальник, зокрема, гарантує, що постачання обладнання, яке зазначене у Додатку 1 до цього Договору, здійснено у відповідності до діючих правових та податкових норм стосовно кожної одиниці обладнання.</w:t>
            </w:r>
          </w:p>
          <w:p w14:paraId="47B27238" w14:textId="77777777" w:rsidR="00D65F7C" w:rsidRPr="00CF6FE5" w:rsidRDefault="00D65F7C" w:rsidP="00D65F7C">
            <w:pPr>
              <w:ind w:right="139"/>
              <w:rPr>
                <w:rFonts w:cs="Arial"/>
                <w:szCs w:val="22"/>
                <w:lang w:val="ru-RU"/>
              </w:rPr>
            </w:pPr>
          </w:p>
        </w:tc>
      </w:tr>
      <w:tr w:rsidR="007C70DA" w:rsidRPr="00E779AA" w14:paraId="74E02F5D" w14:textId="77777777" w:rsidTr="00395F00">
        <w:tc>
          <w:tcPr>
            <w:tcW w:w="4643" w:type="dxa"/>
          </w:tcPr>
          <w:p w14:paraId="308701C6" w14:textId="4C232932" w:rsidR="004A19EF" w:rsidRPr="004002FB" w:rsidRDefault="007C70DA" w:rsidP="007C70DA">
            <w:pPr>
              <w:rPr>
                <w:rFonts w:cs="Arial"/>
                <w:szCs w:val="22"/>
              </w:rPr>
            </w:pPr>
            <w:r w:rsidRPr="00C51AE9">
              <w:rPr>
                <w:rFonts w:cs="Arial"/>
                <w:szCs w:val="22"/>
              </w:rPr>
              <w:t xml:space="preserve">1.3. The </w:t>
            </w:r>
            <w:r w:rsidR="00D65F7C">
              <w:rPr>
                <w:rFonts w:cs="Arial"/>
                <w:szCs w:val="22"/>
              </w:rPr>
              <w:t>Provider</w:t>
            </w:r>
            <w:r w:rsidRPr="00C51AE9">
              <w:rPr>
                <w:rFonts w:cs="Arial"/>
                <w:szCs w:val="22"/>
              </w:rPr>
              <w:t xml:space="preserve"> also undertakes to provide warranty support for the equipment according to the terms and conditions specified herein and warranty certificate</w:t>
            </w:r>
            <w:r w:rsidR="00D65F7C">
              <w:rPr>
                <w:rFonts w:cs="Arial"/>
                <w:szCs w:val="22"/>
              </w:rPr>
              <w:t xml:space="preserve"> of 12 months period for all equipment</w:t>
            </w:r>
            <w:r w:rsidR="003B076C">
              <w:rPr>
                <w:rFonts w:cs="Arial"/>
                <w:szCs w:val="22"/>
              </w:rPr>
              <w:t>.</w:t>
            </w:r>
          </w:p>
          <w:p w14:paraId="465BD043" w14:textId="77777777" w:rsidR="004A19EF" w:rsidRPr="00C51AE9" w:rsidRDefault="004A19EF" w:rsidP="007C70DA">
            <w:pPr>
              <w:rPr>
                <w:rFonts w:cs="Arial"/>
                <w:spacing w:val="-3"/>
                <w:szCs w:val="22"/>
              </w:rPr>
            </w:pPr>
          </w:p>
        </w:tc>
        <w:tc>
          <w:tcPr>
            <w:tcW w:w="4643" w:type="dxa"/>
          </w:tcPr>
          <w:p w14:paraId="4B51712E" w14:textId="2A193A33" w:rsidR="007C70DA" w:rsidRPr="00D65F7C" w:rsidRDefault="00927E26" w:rsidP="00395F00">
            <w:pPr>
              <w:ind w:right="139"/>
              <w:rPr>
                <w:rFonts w:cs="Arial"/>
                <w:szCs w:val="22"/>
                <w:lang w:val="ru-RU"/>
              </w:rPr>
            </w:pPr>
            <w:r w:rsidRPr="00C51AE9">
              <w:rPr>
                <w:rFonts w:cs="Arial"/>
                <w:szCs w:val="22"/>
                <w:lang w:val="uk-UA"/>
              </w:rPr>
              <w:t xml:space="preserve">1.3 Постачальник також </w:t>
            </w:r>
            <w:r w:rsidR="00934651" w:rsidRPr="00C51AE9">
              <w:rPr>
                <w:rFonts w:cs="Arial"/>
                <w:szCs w:val="22"/>
                <w:lang w:val="uk-UA"/>
              </w:rPr>
              <w:t>зобов’язується</w:t>
            </w:r>
            <w:r w:rsidRPr="00C51AE9">
              <w:rPr>
                <w:rFonts w:cs="Arial"/>
                <w:szCs w:val="22"/>
                <w:lang w:val="uk-UA"/>
              </w:rPr>
              <w:t xml:space="preserve"> забезпечити гарантійну підтримку </w:t>
            </w:r>
            <w:r w:rsidR="001E11A8" w:rsidRPr="00C51AE9">
              <w:rPr>
                <w:rFonts w:cs="Arial"/>
                <w:szCs w:val="22"/>
                <w:lang w:val="uk-UA"/>
              </w:rPr>
              <w:t>об</w:t>
            </w:r>
            <w:r w:rsidRPr="00C51AE9">
              <w:rPr>
                <w:rFonts w:cs="Arial"/>
                <w:szCs w:val="22"/>
                <w:lang w:val="uk-UA"/>
              </w:rPr>
              <w:t>лад</w:t>
            </w:r>
            <w:r w:rsidR="001E11A8" w:rsidRPr="00C51AE9">
              <w:rPr>
                <w:rFonts w:cs="Arial"/>
                <w:szCs w:val="22"/>
                <w:lang w:val="uk-UA"/>
              </w:rPr>
              <w:t>н</w:t>
            </w:r>
            <w:r w:rsidRPr="00C51AE9">
              <w:rPr>
                <w:rFonts w:cs="Arial"/>
                <w:szCs w:val="22"/>
                <w:lang w:val="uk-UA"/>
              </w:rPr>
              <w:t>ання ві</w:t>
            </w:r>
            <w:r w:rsidR="00D53ABF" w:rsidRPr="00C51AE9">
              <w:rPr>
                <w:rFonts w:cs="Arial"/>
                <w:szCs w:val="22"/>
                <w:lang w:val="uk-UA"/>
              </w:rPr>
              <w:t>дповідно до строків і</w:t>
            </w:r>
            <w:r w:rsidRPr="00C51AE9">
              <w:rPr>
                <w:rFonts w:cs="Arial"/>
                <w:szCs w:val="22"/>
                <w:lang w:val="uk-UA"/>
              </w:rPr>
              <w:t xml:space="preserve"> умов</w:t>
            </w:r>
            <w:r w:rsidR="001A2A65">
              <w:rPr>
                <w:rFonts w:cs="Arial"/>
                <w:szCs w:val="22"/>
                <w:lang w:val="uk-UA"/>
              </w:rPr>
              <w:t>,</w:t>
            </w:r>
            <w:r w:rsidR="00D53ABF" w:rsidRPr="00C51AE9">
              <w:rPr>
                <w:rFonts w:cs="Arial"/>
                <w:szCs w:val="22"/>
                <w:lang w:val="uk-UA"/>
              </w:rPr>
              <w:t xml:space="preserve"> зазначених нижче та у гарантійному сертифікаті</w:t>
            </w:r>
            <w:r w:rsidR="001A2A65">
              <w:rPr>
                <w:rFonts w:cs="Arial"/>
                <w:szCs w:val="22"/>
                <w:lang w:val="uk-UA"/>
              </w:rPr>
              <w:t>,</w:t>
            </w:r>
            <w:r w:rsidR="00D65F7C">
              <w:rPr>
                <w:rFonts w:cs="Arial"/>
                <w:szCs w:val="22"/>
                <w:lang w:val="ru-RU"/>
              </w:rPr>
              <w:t xml:space="preserve"> </w:t>
            </w:r>
            <w:proofErr w:type="spellStart"/>
            <w:r w:rsidR="00D65F7C">
              <w:rPr>
                <w:rFonts w:cs="Arial"/>
                <w:szCs w:val="22"/>
                <w:lang w:val="ru-RU"/>
              </w:rPr>
              <w:t>протягом</w:t>
            </w:r>
            <w:proofErr w:type="spellEnd"/>
            <w:r w:rsidR="00D65F7C">
              <w:rPr>
                <w:rFonts w:cs="Arial"/>
                <w:szCs w:val="22"/>
                <w:lang w:val="ru-RU"/>
              </w:rPr>
              <w:t xml:space="preserve"> 12 </w:t>
            </w:r>
            <w:proofErr w:type="spellStart"/>
            <w:r w:rsidR="00D65F7C">
              <w:rPr>
                <w:rFonts w:cs="Arial"/>
                <w:szCs w:val="22"/>
                <w:lang w:val="ru-RU"/>
              </w:rPr>
              <w:t>місяців</w:t>
            </w:r>
            <w:proofErr w:type="spellEnd"/>
            <w:r w:rsidR="00D65F7C">
              <w:rPr>
                <w:rFonts w:cs="Arial"/>
                <w:szCs w:val="22"/>
                <w:lang w:val="ru-RU"/>
              </w:rPr>
              <w:t xml:space="preserve"> на все </w:t>
            </w:r>
            <w:proofErr w:type="spellStart"/>
            <w:r w:rsidR="00D65F7C">
              <w:rPr>
                <w:rFonts w:cs="Arial"/>
                <w:szCs w:val="22"/>
                <w:lang w:val="ru-RU"/>
              </w:rPr>
              <w:t>обладнання</w:t>
            </w:r>
            <w:proofErr w:type="spellEnd"/>
            <w:r w:rsidR="00D65F7C">
              <w:rPr>
                <w:rFonts w:cs="Arial"/>
                <w:szCs w:val="22"/>
                <w:lang w:val="ru-RU"/>
              </w:rPr>
              <w:t>.</w:t>
            </w:r>
          </w:p>
          <w:p w14:paraId="0E6FDF8F" w14:textId="77777777" w:rsidR="00D53ABF" w:rsidRPr="00C51AE9" w:rsidRDefault="00D53ABF" w:rsidP="00395F00">
            <w:pPr>
              <w:ind w:right="139"/>
              <w:rPr>
                <w:rFonts w:cs="Arial"/>
                <w:szCs w:val="22"/>
                <w:lang w:val="uk-UA"/>
              </w:rPr>
            </w:pPr>
          </w:p>
        </w:tc>
      </w:tr>
      <w:tr w:rsidR="00F24D5C" w:rsidRPr="00E779AA" w14:paraId="7DD4BA8E" w14:textId="77777777" w:rsidTr="00395F00">
        <w:tc>
          <w:tcPr>
            <w:tcW w:w="4643" w:type="dxa"/>
          </w:tcPr>
          <w:p w14:paraId="5785E863" w14:textId="77777777" w:rsidR="00F24D5C" w:rsidRPr="00C51AE9" w:rsidRDefault="00F24D5C" w:rsidP="00395F00">
            <w:pPr>
              <w:ind w:right="32"/>
              <w:rPr>
                <w:rFonts w:cs="Arial"/>
                <w:b/>
                <w:smallCaps/>
                <w:szCs w:val="22"/>
              </w:rPr>
            </w:pPr>
            <w:r w:rsidRPr="00C51AE9">
              <w:rPr>
                <w:rFonts w:cs="Arial"/>
                <w:b/>
                <w:smallCaps/>
                <w:szCs w:val="22"/>
              </w:rPr>
              <w:t xml:space="preserve">Article </w:t>
            </w:r>
            <w:r w:rsidR="0094237D" w:rsidRPr="00C51AE9">
              <w:rPr>
                <w:rFonts w:cs="Arial"/>
                <w:b/>
                <w:smallCaps/>
                <w:szCs w:val="22"/>
              </w:rPr>
              <w:t>2 – Invoices and payment</w:t>
            </w:r>
          </w:p>
          <w:p w14:paraId="4731037E" w14:textId="77777777" w:rsidR="0094237D" w:rsidRPr="00C51AE9" w:rsidRDefault="0094237D" w:rsidP="00395F00">
            <w:pPr>
              <w:ind w:right="32"/>
              <w:rPr>
                <w:rFonts w:cs="Arial"/>
                <w:b/>
                <w:smallCaps/>
                <w:szCs w:val="22"/>
              </w:rPr>
            </w:pPr>
          </w:p>
        </w:tc>
        <w:tc>
          <w:tcPr>
            <w:tcW w:w="4643" w:type="dxa"/>
          </w:tcPr>
          <w:p w14:paraId="3E5FD755" w14:textId="3A154C7D" w:rsidR="00F24D5C" w:rsidRPr="00C51AE9" w:rsidRDefault="00F24D5C" w:rsidP="001A2A65">
            <w:pPr>
              <w:ind w:right="139"/>
              <w:rPr>
                <w:rFonts w:cs="Arial"/>
                <w:b/>
                <w:smallCaps/>
                <w:szCs w:val="22"/>
                <w:lang w:val="uk-UA"/>
              </w:rPr>
            </w:pPr>
            <w:r w:rsidRPr="00C51AE9">
              <w:rPr>
                <w:rFonts w:cs="Arial"/>
                <w:b/>
                <w:smallCaps/>
                <w:szCs w:val="22"/>
                <w:lang w:val="uk-UA"/>
              </w:rPr>
              <w:t xml:space="preserve">Стаття </w:t>
            </w:r>
            <w:r w:rsidR="0094237D" w:rsidRPr="00C51AE9">
              <w:rPr>
                <w:rFonts w:cs="Arial"/>
                <w:b/>
                <w:smallCaps/>
                <w:szCs w:val="22"/>
                <w:lang w:val="uk-UA"/>
              </w:rPr>
              <w:t>2</w:t>
            </w:r>
            <w:r w:rsidRPr="00C51AE9">
              <w:rPr>
                <w:rFonts w:cs="Arial"/>
                <w:b/>
                <w:smallCaps/>
                <w:szCs w:val="22"/>
                <w:lang w:val="uk-UA"/>
              </w:rPr>
              <w:t xml:space="preserve"> – </w:t>
            </w:r>
            <w:r w:rsidR="001A2A65">
              <w:rPr>
                <w:rFonts w:cs="Arial"/>
                <w:b/>
                <w:smallCaps/>
                <w:szCs w:val="22"/>
                <w:lang w:val="uk-UA"/>
              </w:rPr>
              <w:t>Рахунки</w:t>
            </w:r>
            <w:r w:rsidR="001A2A65" w:rsidRPr="00C51AE9">
              <w:rPr>
                <w:rFonts w:cs="Arial"/>
                <w:b/>
                <w:smallCaps/>
                <w:szCs w:val="22"/>
                <w:lang w:val="uk-UA"/>
              </w:rPr>
              <w:t xml:space="preserve"> </w:t>
            </w:r>
            <w:r w:rsidR="00574B4E" w:rsidRPr="00C51AE9">
              <w:rPr>
                <w:rFonts w:cs="Arial"/>
                <w:b/>
                <w:smallCaps/>
                <w:szCs w:val="22"/>
                <w:lang w:val="uk-UA"/>
              </w:rPr>
              <w:t xml:space="preserve">та </w:t>
            </w:r>
            <w:r w:rsidRPr="00C51AE9">
              <w:rPr>
                <w:rFonts w:cs="Arial"/>
                <w:b/>
                <w:smallCaps/>
                <w:szCs w:val="22"/>
                <w:lang w:val="uk-UA"/>
              </w:rPr>
              <w:t>Оплата послуг</w:t>
            </w:r>
          </w:p>
        </w:tc>
      </w:tr>
      <w:tr w:rsidR="00EF7ECF" w:rsidRPr="00E779AA" w14:paraId="56BFAAF0" w14:textId="77777777" w:rsidTr="008E19A0">
        <w:tc>
          <w:tcPr>
            <w:tcW w:w="4643" w:type="dxa"/>
          </w:tcPr>
          <w:p w14:paraId="6505E241" w14:textId="77777777" w:rsidR="00EF7ECF" w:rsidRPr="00EF7ECF" w:rsidRDefault="00EF7ECF" w:rsidP="008E19A0">
            <w:pPr>
              <w:ind w:right="32"/>
              <w:rPr>
                <w:rFonts w:cs="Arial"/>
                <w:szCs w:val="22"/>
              </w:rPr>
            </w:pPr>
            <w:r w:rsidRPr="00EF7ECF">
              <w:rPr>
                <w:rFonts w:cs="Arial"/>
                <w:szCs w:val="22"/>
              </w:rPr>
              <w:t>2.1 Invoices.</w:t>
            </w:r>
          </w:p>
          <w:p w14:paraId="2DC5BD71" w14:textId="77777777" w:rsidR="00EF7ECF" w:rsidRPr="00EF7ECF" w:rsidRDefault="00EF7ECF" w:rsidP="008E19A0">
            <w:pPr>
              <w:ind w:right="32"/>
              <w:rPr>
                <w:rFonts w:cs="Arial"/>
                <w:szCs w:val="22"/>
              </w:rPr>
            </w:pPr>
          </w:p>
          <w:p w14:paraId="16016C20" w14:textId="6F3D30D1" w:rsidR="00EF7ECF" w:rsidRPr="00EF7ECF" w:rsidRDefault="00EF7ECF" w:rsidP="008E19A0">
            <w:pPr>
              <w:rPr>
                <w:rFonts w:cs="Arial"/>
                <w:szCs w:val="22"/>
              </w:rPr>
            </w:pPr>
            <w:r w:rsidRPr="00392C3C">
              <w:rPr>
                <w:rFonts w:cs="Arial"/>
                <w:szCs w:val="22"/>
              </w:rPr>
              <w:t>The total price for the equipment</w:t>
            </w:r>
            <w:r w:rsidR="00D65F7C" w:rsidRPr="00392C3C">
              <w:rPr>
                <w:rFonts w:cs="Arial"/>
                <w:szCs w:val="22"/>
                <w:lang w:val="en-US"/>
              </w:rPr>
              <w:t xml:space="preserve">, </w:t>
            </w:r>
            <w:r w:rsidRPr="00392C3C">
              <w:rPr>
                <w:rFonts w:cs="Arial"/>
                <w:szCs w:val="22"/>
              </w:rPr>
              <w:t xml:space="preserve">defined in Article 1.1 shall be </w:t>
            </w:r>
            <w:r w:rsidR="00FE3206" w:rsidRPr="00392C3C">
              <w:rPr>
                <w:rFonts w:cs="Arial"/>
                <w:szCs w:val="22"/>
              </w:rPr>
              <w:t xml:space="preserve">that </w:t>
            </w:r>
            <w:r w:rsidRPr="00392C3C">
              <w:rPr>
                <w:rFonts w:cs="Arial"/>
                <w:szCs w:val="22"/>
              </w:rPr>
              <w:t>accepted by the Council,</w:t>
            </w:r>
            <w:r w:rsidR="00231F97" w:rsidRPr="00392C3C">
              <w:rPr>
                <w:rFonts w:cs="Arial"/>
                <w:szCs w:val="22"/>
              </w:rPr>
              <w:t xml:space="preserve"> detailed in Appendix 2.</w:t>
            </w:r>
            <w:r w:rsidRPr="00392C3C">
              <w:rPr>
                <w:rFonts w:cs="Arial"/>
                <w:szCs w:val="22"/>
              </w:rPr>
              <w:t xml:space="preserve"> i.e. </w:t>
            </w:r>
            <w:r w:rsidR="008017AC">
              <w:rPr>
                <w:rFonts w:cs="Arial"/>
                <w:b/>
                <w:szCs w:val="22"/>
                <w:lang w:val="uk-UA"/>
              </w:rPr>
              <w:t>ХХХХХХХ</w:t>
            </w:r>
            <w:r w:rsidRPr="00392C3C">
              <w:rPr>
                <w:rFonts w:cs="Arial"/>
                <w:b/>
                <w:szCs w:val="22"/>
              </w:rPr>
              <w:t>)</w:t>
            </w:r>
            <w:r w:rsidRPr="00392C3C">
              <w:rPr>
                <w:rFonts w:cs="Arial"/>
                <w:szCs w:val="22"/>
              </w:rPr>
              <w:t xml:space="preserve">, </w:t>
            </w:r>
            <w:r w:rsidR="008017AC" w:rsidRPr="008017AC">
              <w:rPr>
                <w:rFonts w:cs="Arial"/>
                <w:szCs w:val="22"/>
                <w:lang w:val="en-US"/>
              </w:rPr>
              <w:t>ex</w:t>
            </w:r>
            <w:proofErr w:type="spellStart"/>
            <w:r w:rsidRPr="00392C3C">
              <w:rPr>
                <w:rFonts w:cs="Arial"/>
                <w:szCs w:val="22"/>
              </w:rPr>
              <w:t>cluding</w:t>
            </w:r>
            <w:proofErr w:type="spellEnd"/>
            <w:r w:rsidRPr="00392C3C">
              <w:rPr>
                <w:rFonts w:cs="Arial"/>
                <w:szCs w:val="22"/>
              </w:rPr>
              <w:t xml:space="preserve"> VAT</w:t>
            </w:r>
            <w:r w:rsidR="00D90E16" w:rsidRPr="00392C3C">
              <w:rPr>
                <w:rFonts w:cs="Arial"/>
                <w:szCs w:val="22"/>
                <w:lang w:val="en-US"/>
              </w:rPr>
              <w:t xml:space="preserve">; </w:t>
            </w:r>
            <w:r w:rsidR="00795E8D" w:rsidRPr="00392C3C">
              <w:rPr>
                <w:rFonts w:cs="Arial"/>
                <w:szCs w:val="22"/>
                <w:lang w:val="en-US"/>
              </w:rPr>
              <w:t xml:space="preserve">the price of delivery </w:t>
            </w:r>
            <w:r w:rsidR="00016268" w:rsidRPr="00392C3C">
              <w:rPr>
                <w:rFonts w:cs="Arial"/>
                <w:szCs w:val="22"/>
                <w:lang w:val="en-US"/>
              </w:rPr>
              <w:t xml:space="preserve">of </w:t>
            </w:r>
            <w:r w:rsidR="005764E1" w:rsidRPr="00392C3C">
              <w:rPr>
                <w:rFonts w:cs="Arial"/>
                <w:szCs w:val="22"/>
                <w:lang w:val="en-US"/>
              </w:rPr>
              <w:t xml:space="preserve">the </w:t>
            </w:r>
            <w:r w:rsidR="00016268" w:rsidRPr="00392C3C">
              <w:rPr>
                <w:rFonts w:cs="Arial"/>
                <w:szCs w:val="22"/>
                <w:lang w:val="en-US"/>
              </w:rPr>
              <w:t>equipment</w:t>
            </w:r>
            <w:r w:rsidR="005764E1" w:rsidRPr="00392C3C">
              <w:rPr>
                <w:rFonts w:cs="Arial"/>
                <w:szCs w:val="22"/>
              </w:rPr>
              <w:t xml:space="preserve"> to the </w:t>
            </w:r>
            <w:r w:rsidR="005764E1" w:rsidRPr="00392C3C">
              <w:rPr>
                <w:rFonts w:cs="Arial"/>
                <w:szCs w:val="22"/>
                <w:lang w:val="en-US"/>
              </w:rPr>
              <w:t>premises of the final beneficiary,</w:t>
            </w:r>
            <w:r w:rsidR="00D90E16" w:rsidRPr="00392C3C">
              <w:rPr>
                <w:rFonts w:cs="Arial"/>
                <w:szCs w:val="22"/>
              </w:rPr>
              <w:t xml:space="preserve"> defined in Article 1.1</w:t>
            </w:r>
            <w:r w:rsidR="00C4126A" w:rsidRPr="00392C3C">
              <w:rPr>
                <w:rFonts w:cs="Arial"/>
                <w:szCs w:val="22"/>
                <w:lang w:val="uk-UA"/>
              </w:rPr>
              <w:t xml:space="preserve"> </w:t>
            </w:r>
            <w:r w:rsidR="00D90E16" w:rsidRPr="00392C3C">
              <w:rPr>
                <w:rFonts w:cs="Arial"/>
                <w:szCs w:val="22"/>
              </w:rPr>
              <w:t xml:space="preserve">shall be that accepted by the Council, detailed in Appendix 2. </w:t>
            </w:r>
            <w:proofErr w:type="gramStart"/>
            <w:r w:rsidR="00D90E16" w:rsidRPr="00392C3C">
              <w:rPr>
                <w:rFonts w:cs="Arial"/>
                <w:szCs w:val="22"/>
              </w:rPr>
              <w:t>i.e</w:t>
            </w:r>
            <w:proofErr w:type="gramEnd"/>
            <w:r w:rsidR="00D90E16" w:rsidRPr="00392C3C">
              <w:rPr>
                <w:rFonts w:cs="Arial"/>
                <w:szCs w:val="22"/>
              </w:rPr>
              <w:t xml:space="preserve">. </w:t>
            </w:r>
            <w:r w:rsidR="008017AC">
              <w:rPr>
                <w:rFonts w:cs="Arial"/>
                <w:szCs w:val="22"/>
              </w:rPr>
              <w:t>XXXXXXX</w:t>
            </w:r>
            <w:r w:rsidR="00FC175A" w:rsidRPr="00392C3C">
              <w:rPr>
                <w:rFonts w:cs="Arial"/>
                <w:szCs w:val="22"/>
              </w:rPr>
              <w:t xml:space="preserve">, </w:t>
            </w:r>
            <w:r w:rsidR="008017AC">
              <w:rPr>
                <w:rFonts w:cs="Arial"/>
                <w:szCs w:val="22"/>
              </w:rPr>
              <w:t>ex</w:t>
            </w:r>
            <w:r w:rsidR="00FC175A" w:rsidRPr="00392C3C">
              <w:rPr>
                <w:rFonts w:cs="Arial"/>
                <w:szCs w:val="22"/>
              </w:rPr>
              <w:t>cluding VAT.</w:t>
            </w:r>
            <w:r w:rsidR="00FC175A">
              <w:rPr>
                <w:rFonts w:cs="Arial"/>
                <w:szCs w:val="22"/>
              </w:rPr>
              <w:t xml:space="preserve"> </w:t>
            </w:r>
            <w:r w:rsidR="005764E1">
              <w:rPr>
                <w:rFonts w:cs="Arial"/>
                <w:szCs w:val="22"/>
              </w:rPr>
              <w:t xml:space="preserve"> </w:t>
            </w:r>
          </w:p>
          <w:p w14:paraId="4F9DB375" w14:textId="77777777" w:rsidR="00EF7ECF" w:rsidRPr="00EF7ECF" w:rsidRDefault="00EF7ECF" w:rsidP="008E19A0">
            <w:pPr>
              <w:rPr>
                <w:rFonts w:cs="Arial"/>
                <w:szCs w:val="22"/>
              </w:rPr>
            </w:pPr>
          </w:p>
          <w:p w14:paraId="4519AEE6" w14:textId="77777777" w:rsidR="00084958" w:rsidRPr="005764E1" w:rsidRDefault="00084958" w:rsidP="00231F97">
            <w:pPr>
              <w:rPr>
                <w:rFonts w:cs="Arial"/>
                <w:szCs w:val="22"/>
              </w:rPr>
            </w:pPr>
          </w:p>
          <w:p w14:paraId="76267570" w14:textId="77777777" w:rsidR="00EF7ECF" w:rsidRPr="00EF7ECF" w:rsidRDefault="00EF7ECF" w:rsidP="00231F97">
            <w:pPr>
              <w:rPr>
                <w:rFonts w:cs="Arial"/>
                <w:szCs w:val="22"/>
              </w:rPr>
            </w:pPr>
            <w:r w:rsidRPr="00EF7ECF">
              <w:rPr>
                <w:rFonts w:cs="Arial"/>
                <w:szCs w:val="22"/>
              </w:rPr>
              <w:t xml:space="preserve">The </w:t>
            </w:r>
            <w:r w:rsidR="0098528B">
              <w:rPr>
                <w:rFonts w:cs="Arial"/>
                <w:szCs w:val="22"/>
              </w:rPr>
              <w:t xml:space="preserve">Provider </w:t>
            </w:r>
            <w:r w:rsidR="0098528B" w:rsidRPr="00EF7ECF">
              <w:rPr>
                <w:rFonts w:cs="Arial"/>
                <w:szCs w:val="22"/>
              </w:rPr>
              <w:t>shall</w:t>
            </w:r>
            <w:r w:rsidRPr="00EF7ECF">
              <w:rPr>
                <w:rFonts w:cs="Arial"/>
                <w:szCs w:val="22"/>
              </w:rPr>
              <w:t xml:space="preserve"> address to the Council of Europe detailed invoice</w:t>
            </w:r>
            <w:r w:rsidR="00231F97">
              <w:rPr>
                <w:rFonts w:cs="Arial"/>
                <w:szCs w:val="22"/>
              </w:rPr>
              <w:t>(</w:t>
            </w:r>
            <w:r w:rsidRPr="00EF7ECF">
              <w:rPr>
                <w:rFonts w:cs="Arial"/>
                <w:szCs w:val="22"/>
              </w:rPr>
              <w:t>s</w:t>
            </w:r>
            <w:r w:rsidR="00231F97">
              <w:rPr>
                <w:rFonts w:cs="Arial"/>
                <w:szCs w:val="22"/>
              </w:rPr>
              <w:t>)</w:t>
            </w:r>
            <w:r w:rsidRPr="00EF7ECF">
              <w:rPr>
                <w:rFonts w:cs="Arial"/>
                <w:szCs w:val="22"/>
              </w:rPr>
              <w:t xml:space="preserve">, indicating taxes paid, </w:t>
            </w:r>
            <w:r w:rsidR="00231F97">
              <w:rPr>
                <w:rFonts w:cs="Arial"/>
                <w:szCs w:val="22"/>
              </w:rPr>
              <w:t xml:space="preserve">in </w:t>
            </w:r>
            <w:r w:rsidR="00CA5028">
              <w:rPr>
                <w:rFonts w:cs="Arial"/>
                <w:szCs w:val="22"/>
              </w:rPr>
              <w:t>triplicate.</w:t>
            </w:r>
          </w:p>
        </w:tc>
        <w:tc>
          <w:tcPr>
            <w:tcW w:w="4643" w:type="dxa"/>
          </w:tcPr>
          <w:p w14:paraId="3C743E80" w14:textId="2E095B4F" w:rsidR="00EF7ECF" w:rsidRPr="00EF7ECF" w:rsidRDefault="00EF7ECF" w:rsidP="008E19A0">
            <w:pPr>
              <w:ind w:right="139"/>
              <w:rPr>
                <w:rFonts w:cs="Arial"/>
                <w:szCs w:val="22"/>
                <w:lang w:val="uk-UA"/>
              </w:rPr>
            </w:pPr>
            <w:r w:rsidRPr="00EF7ECF">
              <w:rPr>
                <w:rFonts w:cs="Arial"/>
                <w:szCs w:val="22"/>
                <w:lang w:val="uk-UA"/>
              </w:rPr>
              <w:t xml:space="preserve">2.1 </w:t>
            </w:r>
            <w:r w:rsidR="001A2A65">
              <w:rPr>
                <w:rFonts w:cs="Arial"/>
                <w:szCs w:val="22"/>
                <w:lang w:val="uk-UA"/>
              </w:rPr>
              <w:t>Рахунки</w:t>
            </w:r>
            <w:r w:rsidRPr="00EF7ECF">
              <w:rPr>
                <w:rFonts w:cs="Arial"/>
                <w:szCs w:val="22"/>
                <w:lang w:val="uk-UA"/>
              </w:rPr>
              <w:t>.</w:t>
            </w:r>
          </w:p>
          <w:p w14:paraId="528E953B" w14:textId="77777777" w:rsidR="00EF7ECF" w:rsidRPr="00EF7ECF" w:rsidRDefault="00EF7ECF" w:rsidP="008E19A0">
            <w:pPr>
              <w:ind w:right="139"/>
              <w:rPr>
                <w:rFonts w:cs="Arial"/>
                <w:szCs w:val="22"/>
                <w:lang w:val="uk-UA"/>
              </w:rPr>
            </w:pPr>
          </w:p>
          <w:p w14:paraId="6E0F981F" w14:textId="1C74F713" w:rsidR="00EF7ECF" w:rsidRPr="00084958" w:rsidRDefault="00EF5078" w:rsidP="008E19A0">
            <w:pPr>
              <w:rPr>
                <w:rFonts w:cs="Arial"/>
                <w:b/>
                <w:szCs w:val="22"/>
                <w:lang w:val="uk-UA"/>
              </w:rPr>
            </w:pPr>
            <w:r w:rsidRPr="00D73362">
              <w:rPr>
                <w:rFonts w:cs="Arial"/>
                <w:szCs w:val="22"/>
                <w:lang w:val="uk-UA"/>
              </w:rPr>
              <w:t>Загальна ціна обладнання</w:t>
            </w:r>
            <w:r w:rsidR="00EF7ECF" w:rsidRPr="00D73362">
              <w:rPr>
                <w:rFonts w:cs="Arial"/>
                <w:szCs w:val="22"/>
                <w:lang w:val="uk-UA"/>
              </w:rPr>
              <w:t xml:space="preserve">, </w:t>
            </w:r>
            <w:r w:rsidR="001A2A65" w:rsidRPr="00D73362">
              <w:rPr>
                <w:rFonts w:cs="Arial"/>
                <w:szCs w:val="22"/>
                <w:lang w:val="uk-UA"/>
              </w:rPr>
              <w:t>за</w:t>
            </w:r>
            <w:r w:rsidR="00A1299B" w:rsidRPr="00D73362">
              <w:rPr>
                <w:rFonts w:cs="Arial"/>
                <w:szCs w:val="22"/>
                <w:lang w:val="uk-UA"/>
              </w:rPr>
              <w:t>значеного у Статті 1.1</w:t>
            </w:r>
            <w:r w:rsidR="00A1299B" w:rsidRPr="00D73362">
              <w:rPr>
                <w:rFonts w:cs="Arial"/>
                <w:szCs w:val="22"/>
                <w:lang w:val="ru-RU"/>
              </w:rPr>
              <w:t xml:space="preserve">, </w:t>
            </w:r>
            <w:r w:rsidR="00EF7ECF" w:rsidRPr="00D73362">
              <w:rPr>
                <w:rFonts w:cs="Arial"/>
                <w:szCs w:val="22"/>
                <w:lang w:val="uk-UA"/>
              </w:rPr>
              <w:t>погоджена Радою Європи</w:t>
            </w:r>
            <w:r w:rsidR="00683FC3" w:rsidRPr="00683FC3">
              <w:rPr>
                <w:rFonts w:cs="Arial"/>
                <w:szCs w:val="22"/>
                <w:lang w:val="uk-UA"/>
              </w:rPr>
              <w:t xml:space="preserve"> </w:t>
            </w:r>
            <w:r w:rsidR="00C4126A" w:rsidRPr="00D73362">
              <w:rPr>
                <w:rFonts w:cs="Arial"/>
                <w:szCs w:val="22"/>
                <w:lang w:val="uk-UA"/>
              </w:rPr>
              <w:t>та викладена в</w:t>
            </w:r>
            <w:r w:rsidR="0098528B" w:rsidRPr="00D73362">
              <w:rPr>
                <w:rFonts w:cs="Arial"/>
                <w:szCs w:val="22"/>
                <w:lang w:val="uk-UA"/>
              </w:rPr>
              <w:t xml:space="preserve"> Додатку 2,</w:t>
            </w:r>
            <w:r w:rsidR="00EF7ECF" w:rsidRPr="00D73362">
              <w:rPr>
                <w:rFonts w:cs="Arial"/>
                <w:szCs w:val="22"/>
                <w:lang w:val="uk-UA"/>
              </w:rPr>
              <w:t xml:space="preserve"> </w:t>
            </w:r>
            <w:r w:rsidR="00A54705" w:rsidRPr="00D73362">
              <w:rPr>
                <w:rFonts w:cs="Arial"/>
                <w:szCs w:val="22"/>
                <w:lang w:val="uk-UA"/>
              </w:rPr>
              <w:t xml:space="preserve">складає </w:t>
            </w:r>
            <w:r w:rsidR="008017AC">
              <w:rPr>
                <w:rFonts w:cs="Arial"/>
                <w:b/>
                <w:szCs w:val="22"/>
                <w:lang w:val="en-US"/>
              </w:rPr>
              <w:t>XXXXXXXX</w:t>
            </w:r>
            <w:r w:rsidR="00EF7ECF" w:rsidRPr="00D73362">
              <w:rPr>
                <w:rFonts w:cs="Arial"/>
                <w:szCs w:val="22"/>
                <w:lang w:val="uk-UA"/>
              </w:rPr>
              <w:t xml:space="preserve">, </w:t>
            </w:r>
            <w:r w:rsidR="008017AC">
              <w:rPr>
                <w:rFonts w:cs="Arial"/>
                <w:szCs w:val="22"/>
                <w:lang w:val="uk-UA"/>
              </w:rPr>
              <w:t>без</w:t>
            </w:r>
            <w:r w:rsidR="00A54705" w:rsidRPr="00D73362">
              <w:rPr>
                <w:rFonts w:cs="Arial"/>
                <w:szCs w:val="22"/>
                <w:lang w:val="uk-UA"/>
              </w:rPr>
              <w:t xml:space="preserve"> </w:t>
            </w:r>
            <w:r w:rsidR="00EF7ECF" w:rsidRPr="00D73362">
              <w:rPr>
                <w:rFonts w:cs="Arial"/>
                <w:szCs w:val="22"/>
                <w:lang w:val="uk-UA"/>
              </w:rPr>
              <w:t xml:space="preserve"> ПДВ</w:t>
            </w:r>
            <w:r w:rsidRPr="00D73362">
              <w:rPr>
                <w:rFonts w:cs="Arial"/>
                <w:szCs w:val="22"/>
                <w:lang w:val="uk-UA"/>
              </w:rPr>
              <w:t>; вартість доставки обладнання</w:t>
            </w:r>
            <w:r w:rsidR="00C4126A" w:rsidRPr="00D73362">
              <w:rPr>
                <w:rFonts w:cs="Arial"/>
                <w:szCs w:val="22"/>
                <w:lang w:val="uk-UA"/>
              </w:rPr>
              <w:t xml:space="preserve"> </w:t>
            </w:r>
            <w:r w:rsidRPr="00D73362">
              <w:rPr>
                <w:rFonts w:cs="Arial"/>
                <w:szCs w:val="22"/>
                <w:lang w:val="uk-UA"/>
              </w:rPr>
              <w:t xml:space="preserve">до приміщення кінцевого </w:t>
            </w:r>
            <w:proofErr w:type="spellStart"/>
            <w:r w:rsidRPr="00D73362">
              <w:rPr>
                <w:rFonts w:cs="Arial"/>
                <w:szCs w:val="22"/>
                <w:lang w:val="uk-UA"/>
              </w:rPr>
              <w:t>бенефіціара</w:t>
            </w:r>
            <w:proofErr w:type="spellEnd"/>
            <w:r w:rsidR="00C4126A" w:rsidRPr="00D73362">
              <w:rPr>
                <w:rFonts w:cs="Arial"/>
                <w:szCs w:val="22"/>
                <w:lang w:val="uk-UA"/>
              </w:rPr>
              <w:t xml:space="preserve">, </w:t>
            </w:r>
            <w:r w:rsidR="00BB3658">
              <w:rPr>
                <w:rFonts w:cs="Arial"/>
                <w:szCs w:val="22"/>
                <w:lang w:val="uk-UA"/>
              </w:rPr>
              <w:t>за</w:t>
            </w:r>
            <w:r w:rsidR="00BA48E3" w:rsidRPr="00D73362">
              <w:rPr>
                <w:rFonts w:cs="Arial"/>
                <w:szCs w:val="22"/>
                <w:lang w:val="uk-UA"/>
              </w:rPr>
              <w:t>значеного у Статті 1.1,</w:t>
            </w:r>
            <w:r w:rsidR="00BA48E3" w:rsidRPr="00BA48E3">
              <w:rPr>
                <w:rFonts w:cs="Arial"/>
                <w:szCs w:val="22"/>
                <w:lang w:val="uk-UA"/>
              </w:rPr>
              <w:t xml:space="preserve"> </w:t>
            </w:r>
            <w:r w:rsidR="00C4126A" w:rsidRPr="00D73362">
              <w:rPr>
                <w:rFonts w:cs="Arial"/>
                <w:szCs w:val="22"/>
                <w:lang w:val="uk-UA"/>
              </w:rPr>
              <w:t>погоджена Радою Європи</w:t>
            </w:r>
            <w:r w:rsidR="00103523" w:rsidRPr="00D73362">
              <w:rPr>
                <w:rFonts w:cs="Arial"/>
                <w:szCs w:val="22"/>
                <w:lang w:val="uk-UA"/>
              </w:rPr>
              <w:t xml:space="preserve"> та викладена в Додатку 2,</w:t>
            </w:r>
            <w:r w:rsidRPr="00D73362">
              <w:rPr>
                <w:rFonts w:cs="Arial"/>
                <w:szCs w:val="22"/>
                <w:lang w:val="uk-UA"/>
              </w:rPr>
              <w:t xml:space="preserve"> складає </w:t>
            </w:r>
            <w:proofErr w:type="spellStart"/>
            <w:r w:rsidR="00FD5110">
              <w:rPr>
                <w:rFonts w:cs="Arial"/>
                <w:szCs w:val="22"/>
                <w:lang w:val="en-US"/>
              </w:rPr>
              <w:t>xxxxxxx</w:t>
            </w:r>
            <w:proofErr w:type="spellEnd"/>
            <w:r w:rsidR="004E40FE" w:rsidRPr="00D73362">
              <w:rPr>
                <w:rFonts w:cs="Arial"/>
                <w:szCs w:val="22"/>
                <w:lang w:val="uk-UA"/>
              </w:rPr>
              <w:t xml:space="preserve">, </w:t>
            </w:r>
            <w:r w:rsidR="008017AC">
              <w:rPr>
                <w:rFonts w:cs="Arial"/>
                <w:szCs w:val="22"/>
                <w:lang w:val="uk-UA"/>
              </w:rPr>
              <w:t>без</w:t>
            </w:r>
            <w:r w:rsidR="004E40FE" w:rsidRPr="00D73362">
              <w:rPr>
                <w:rFonts w:cs="Arial"/>
                <w:szCs w:val="22"/>
                <w:lang w:val="uk-UA"/>
              </w:rPr>
              <w:t xml:space="preserve">  ПДВ</w:t>
            </w:r>
            <w:r w:rsidR="00EF7ECF" w:rsidRPr="00D73362">
              <w:rPr>
                <w:rFonts w:cs="Arial"/>
                <w:szCs w:val="22"/>
                <w:lang w:val="uk-UA"/>
              </w:rPr>
              <w:t>.</w:t>
            </w:r>
          </w:p>
          <w:p w14:paraId="54713A68" w14:textId="77777777" w:rsidR="00FC7F66" w:rsidRPr="001A2A65" w:rsidRDefault="00FC7F66" w:rsidP="008E19A0">
            <w:pPr>
              <w:ind w:right="139"/>
              <w:rPr>
                <w:rFonts w:cs="Arial"/>
                <w:szCs w:val="22"/>
                <w:lang w:val="uk-UA"/>
              </w:rPr>
            </w:pPr>
          </w:p>
          <w:p w14:paraId="16DA8D50" w14:textId="77777777" w:rsidR="00FC7F66" w:rsidRPr="001A2A65" w:rsidRDefault="00FC7F66" w:rsidP="008E19A0">
            <w:pPr>
              <w:ind w:right="139"/>
              <w:rPr>
                <w:rFonts w:cs="Arial"/>
                <w:szCs w:val="22"/>
                <w:lang w:val="uk-UA"/>
              </w:rPr>
            </w:pPr>
          </w:p>
          <w:p w14:paraId="674BCDF4" w14:textId="565324D2" w:rsidR="00EF7ECF" w:rsidRPr="009F56CC" w:rsidRDefault="00EF7ECF" w:rsidP="008E19A0">
            <w:pPr>
              <w:ind w:right="139"/>
              <w:rPr>
                <w:rFonts w:cs="Arial"/>
                <w:szCs w:val="22"/>
                <w:lang w:val="uk-UA"/>
              </w:rPr>
            </w:pPr>
            <w:r w:rsidRPr="00EF7ECF">
              <w:rPr>
                <w:rFonts w:cs="Arial"/>
                <w:szCs w:val="22"/>
                <w:lang w:val="uk-UA"/>
              </w:rPr>
              <w:t>Постачальник надає Раді Європи деталізован</w:t>
            </w:r>
            <w:r w:rsidR="001A2A65">
              <w:rPr>
                <w:rFonts w:cs="Arial"/>
                <w:szCs w:val="22"/>
                <w:lang w:val="uk-UA"/>
              </w:rPr>
              <w:t>ий</w:t>
            </w:r>
            <w:r w:rsidRPr="00EF7ECF">
              <w:rPr>
                <w:rFonts w:cs="Arial"/>
                <w:szCs w:val="22"/>
                <w:lang w:val="uk-UA"/>
              </w:rPr>
              <w:t xml:space="preserve"> </w:t>
            </w:r>
            <w:r w:rsidR="001A2A65">
              <w:rPr>
                <w:rFonts w:cs="Arial"/>
                <w:szCs w:val="22"/>
                <w:lang w:val="uk-UA"/>
              </w:rPr>
              <w:t>рахунок</w:t>
            </w:r>
            <w:r w:rsidR="00D73362" w:rsidRPr="00D73362">
              <w:rPr>
                <w:rFonts w:cs="Arial"/>
                <w:szCs w:val="22"/>
                <w:lang w:val="ru-RU"/>
              </w:rPr>
              <w:t xml:space="preserve"> </w:t>
            </w:r>
            <w:r w:rsidR="001A2A65">
              <w:rPr>
                <w:rFonts w:cs="Arial"/>
                <w:szCs w:val="22"/>
                <w:lang w:val="uk-UA"/>
              </w:rPr>
              <w:t>(рахунки</w:t>
            </w:r>
            <w:r w:rsidR="0098528B">
              <w:rPr>
                <w:rFonts w:cs="Arial"/>
                <w:szCs w:val="22"/>
                <w:lang w:val="uk-UA"/>
              </w:rPr>
              <w:t>)</w:t>
            </w:r>
            <w:r w:rsidR="001A2A65">
              <w:rPr>
                <w:rFonts w:cs="Arial"/>
                <w:szCs w:val="22"/>
                <w:lang w:val="uk-UA"/>
              </w:rPr>
              <w:t>,</w:t>
            </w:r>
            <w:r w:rsidRPr="00EF7ECF">
              <w:rPr>
                <w:rFonts w:cs="Arial"/>
                <w:szCs w:val="22"/>
                <w:lang w:val="uk-UA"/>
              </w:rPr>
              <w:t xml:space="preserve"> з зазначенням суми сплачених податків</w:t>
            </w:r>
            <w:r w:rsidR="001A2A65">
              <w:rPr>
                <w:rFonts w:cs="Arial"/>
                <w:szCs w:val="22"/>
                <w:lang w:val="uk-UA"/>
              </w:rPr>
              <w:t>,</w:t>
            </w:r>
            <w:r w:rsidRPr="00EF7ECF">
              <w:rPr>
                <w:rFonts w:cs="Arial"/>
                <w:szCs w:val="22"/>
                <w:lang w:val="uk-UA"/>
              </w:rPr>
              <w:t xml:space="preserve"> </w:t>
            </w:r>
            <w:r w:rsidR="0098528B">
              <w:rPr>
                <w:rFonts w:cs="Arial"/>
                <w:szCs w:val="22"/>
                <w:lang w:val="uk-UA"/>
              </w:rPr>
              <w:t>у трьох примірниках.</w:t>
            </w:r>
          </w:p>
          <w:p w14:paraId="6228EAAC" w14:textId="77777777" w:rsidR="00EF7ECF" w:rsidRPr="009F56CC" w:rsidRDefault="00EF7ECF" w:rsidP="008E19A0">
            <w:pPr>
              <w:ind w:right="139"/>
              <w:rPr>
                <w:rFonts w:cs="Arial"/>
                <w:b/>
                <w:smallCaps/>
                <w:szCs w:val="22"/>
                <w:lang w:val="uk-UA"/>
              </w:rPr>
            </w:pPr>
          </w:p>
        </w:tc>
      </w:tr>
      <w:tr w:rsidR="00EF7ECF" w:rsidRPr="00E779AA" w14:paraId="60F8A93B" w14:textId="77777777" w:rsidTr="008E19A0">
        <w:tc>
          <w:tcPr>
            <w:tcW w:w="4643" w:type="dxa"/>
          </w:tcPr>
          <w:p w14:paraId="120DACF4" w14:textId="77777777" w:rsidR="00EF7ECF" w:rsidRPr="00EF7ECF" w:rsidRDefault="00EF7ECF" w:rsidP="008E19A0">
            <w:pPr>
              <w:ind w:right="32"/>
              <w:rPr>
                <w:rFonts w:cs="Arial"/>
                <w:szCs w:val="22"/>
              </w:rPr>
            </w:pPr>
            <w:r w:rsidRPr="00EF7ECF">
              <w:rPr>
                <w:rFonts w:cs="Arial"/>
                <w:szCs w:val="22"/>
              </w:rPr>
              <w:t>2.2 Payment.</w:t>
            </w:r>
          </w:p>
          <w:p w14:paraId="31B0D878" w14:textId="77777777" w:rsidR="00EF7ECF" w:rsidRPr="00EF7ECF" w:rsidRDefault="00EF7ECF" w:rsidP="008E19A0">
            <w:pPr>
              <w:ind w:right="32"/>
              <w:rPr>
                <w:rFonts w:cs="Arial"/>
                <w:szCs w:val="22"/>
              </w:rPr>
            </w:pPr>
          </w:p>
          <w:p w14:paraId="686D468A" w14:textId="77777777" w:rsidR="00EF7ECF" w:rsidRPr="00EF7ECF" w:rsidRDefault="00EF7ECF" w:rsidP="008E19A0">
            <w:pPr>
              <w:ind w:right="32"/>
              <w:rPr>
                <w:rFonts w:cs="Arial"/>
                <w:szCs w:val="22"/>
                <w:lang w:val="uk-UA"/>
              </w:rPr>
            </w:pPr>
            <w:r w:rsidRPr="00EF7ECF">
              <w:rPr>
                <w:rFonts w:cs="Arial"/>
                <w:szCs w:val="22"/>
              </w:rPr>
              <w:t>Payments will be made as follows:</w:t>
            </w:r>
          </w:p>
          <w:p w14:paraId="4337F8E5" w14:textId="77777777" w:rsidR="00EF7ECF" w:rsidRPr="00EF7ECF" w:rsidRDefault="00EF7ECF" w:rsidP="008E19A0">
            <w:pPr>
              <w:ind w:right="32"/>
              <w:rPr>
                <w:rFonts w:cs="Arial"/>
                <w:szCs w:val="22"/>
                <w:lang w:val="uk-UA"/>
              </w:rPr>
            </w:pPr>
          </w:p>
          <w:p w14:paraId="55543E16" w14:textId="0F830338" w:rsidR="00EF7ECF" w:rsidRPr="00392C3C" w:rsidRDefault="008017AC" w:rsidP="008E19A0">
            <w:pPr>
              <w:widowControl w:val="0"/>
              <w:numPr>
                <w:ilvl w:val="0"/>
                <w:numId w:val="30"/>
              </w:numPr>
              <w:tabs>
                <w:tab w:val="left" w:pos="743"/>
              </w:tabs>
              <w:ind w:left="0" w:firstLine="317"/>
              <w:rPr>
                <w:rFonts w:cs="Arial"/>
                <w:szCs w:val="22"/>
              </w:rPr>
            </w:pPr>
            <w:r>
              <w:rPr>
                <w:rFonts w:cs="Arial"/>
                <w:szCs w:val="22"/>
                <w:lang w:val="uk-UA" w:eastAsia="ru-RU"/>
              </w:rPr>
              <w:t>6</w:t>
            </w:r>
            <w:r w:rsidR="00EF7ECF" w:rsidRPr="00392C3C">
              <w:rPr>
                <w:rFonts w:cs="Arial"/>
                <w:szCs w:val="22"/>
                <w:lang w:eastAsia="ru-RU"/>
              </w:rPr>
              <w:t>0% advance</w:t>
            </w:r>
            <w:r w:rsidR="00EF7ECF" w:rsidRPr="00392C3C">
              <w:rPr>
                <w:rFonts w:cs="Arial"/>
                <w:szCs w:val="22"/>
                <w:lang w:val="uk-UA" w:eastAsia="ru-RU"/>
              </w:rPr>
              <w:t xml:space="preserve"> </w:t>
            </w:r>
            <w:r w:rsidR="00EF7ECF" w:rsidRPr="00392C3C">
              <w:rPr>
                <w:rFonts w:cs="Arial"/>
                <w:szCs w:val="22"/>
                <w:lang w:eastAsia="ru-RU"/>
              </w:rPr>
              <w:t xml:space="preserve">for the </w:t>
            </w:r>
            <w:r w:rsidR="0098528B" w:rsidRPr="00392C3C">
              <w:rPr>
                <w:rFonts w:cs="Arial"/>
                <w:szCs w:val="22"/>
                <w:lang w:val="en-US" w:eastAsia="ru-RU"/>
              </w:rPr>
              <w:t>supply</w:t>
            </w:r>
            <w:r w:rsidR="0098528B" w:rsidRPr="00392C3C">
              <w:rPr>
                <w:rFonts w:cs="Arial"/>
                <w:szCs w:val="22"/>
                <w:lang w:eastAsia="ru-RU"/>
              </w:rPr>
              <w:t xml:space="preserve"> </w:t>
            </w:r>
            <w:r w:rsidR="00EF7ECF" w:rsidRPr="00392C3C">
              <w:rPr>
                <w:rFonts w:cs="Arial"/>
                <w:szCs w:val="22"/>
                <w:lang w:eastAsia="ru-RU"/>
              </w:rPr>
              <w:t xml:space="preserve">of equipment </w:t>
            </w:r>
            <w:r w:rsidR="00EF7ECF" w:rsidRPr="00392C3C">
              <w:rPr>
                <w:rFonts w:cs="Arial"/>
                <w:szCs w:val="22"/>
              </w:rPr>
              <w:t xml:space="preserve">i.e. </w:t>
            </w:r>
            <w:r>
              <w:rPr>
                <w:rFonts w:cs="Arial"/>
                <w:b/>
                <w:szCs w:val="22"/>
                <w:lang w:val="uk-UA"/>
              </w:rPr>
              <w:t>ХХХХХХХ</w:t>
            </w:r>
            <w:r w:rsidR="00EF7ECF" w:rsidRPr="00392C3C">
              <w:rPr>
                <w:rFonts w:cs="Arial"/>
                <w:b/>
                <w:bCs/>
                <w:szCs w:val="22"/>
              </w:rPr>
              <w:t xml:space="preserve"> </w:t>
            </w:r>
            <w:r>
              <w:rPr>
                <w:rFonts w:cs="Arial"/>
                <w:b/>
                <w:bCs/>
                <w:szCs w:val="22"/>
                <w:lang w:val="en-US"/>
              </w:rPr>
              <w:t>ex</w:t>
            </w:r>
            <w:proofErr w:type="spellStart"/>
            <w:r w:rsidR="00EF7ECF" w:rsidRPr="00392C3C">
              <w:rPr>
                <w:rFonts w:cs="Arial"/>
                <w:b/>
                <w:szCs w:val="22"/>
              </w:rPr>
              <w:t>cluding</w:t>
            </w:r>
            <w:proofErr w:type="spellEnd"/>
            <w:r w:rsidR="00EF7ECF" w:rsidRPr="00392C3C">
              <w:rPr>
                <w:rFonts w:cs="Arial"/>
                <w:b/>
                <w:szCs w:val="22"/>
              </w:rPr>
              <w:t xml:space="preserve"> </w:t>
            </w:r>
            <w:r w:rsidR="00EA726B" w:rsidRPr="00392C3C">
              <w:rPr>
                <w:rFonts w:cs="Arial"/>
                <w:b/>
                <w:szCs w:val="22"/>
              </w:rPr>
              <w:t>VAT</w:t>
            </w:r>
            <w:r w:rsidR="00EA726B" w:rsidRPr="00392C3C">
              <w:rPr>
                <w:rFonts w:cs="Arial"/>
                <w:b/>
                <w:szCs w:val="22"/>
                <w:lang w:val="uk-UA"/>
              </w:rPr>
              <w:t xml:space="preserve"> </w:t>
            </w:r>
            <w:r w:rsidR="00EA726B" w:rsidRPr="00392C3C">
              <w:rPr>
                <w:rFonts w:cs="Arial"/>
                <w:szCs w:val="22"/>
                <w:lang w:eastAsia="ru-RU"/>
              </w:rPr>
              <w:t xml:space="preserve"> </w:t>
            </w:r>
            <w:r w:rsidR="00EC6BA5" w:rsidRPr="00392C3C">
              <w:rPr>
                <w:rFonts w:cs="Arial"/>
                <w:b/>
                <w:szCs w:val="22"/>
                <w:lang w:val="uk-UA"/>
              </w:rPr>
              <w:t xml:space="preserve"> </w:t>
            </w:r>
            <w:r w:rsidR="00EF7ECF" w:rsidRPr="00392C3C">
              <w:rPr>
                <w:rFonts w:cs="Arial"/>
                <w:szCs w:val="22"/>
                <w:lang w:eastAsia="ru-RU"/>
              </w:rPr>
              <w:t xml:space="preserve">to be paid by the Council after the contract </w:t>
            </w:r>
            <w:r w:rsidR="00EF7ECF" w:rsidRPr="00392C3C">
              <w:rPr>
                <w:rFonts w:cs="Arial"/>
                <w:szCs w:val="22"/>
                <w:lang w:eastAsia="ru-RU"/>
              </w:rPr>
              <w:lastRenderedPageBreak/>
              <w:t>between two parties is signed;</w:t>
            </w:r>
          </w:p>
          <w:p w14:paraId="1BDEA41E" w14:textId="77777777" w:rsidR="00EF7ECF" w:rsidRPr="00EF7ECF" w:rsidRDefault="00EF7ECF" w:rsidP="008E19A0">
            <w:pPr>
              <w:widowControl w:val="0"/>
              <w:tabs>
                <w:tab w:val="left" w:pos="743"/>
              </w:tabs>
              <w:ind w:left="317"/>
              <w:rPr>
                <w:rFonts w:cs="Arial"/>
                <w:szCs w:val="22"/>
                <w:lang w:eastAsia="ru-RU"/>
              </w:rPr>
            </w:pPr>
          </w:p>
          <w:p w14:paraId="209FB9E1" w14:textId="2C56DD05" w:rsidR="00EF7ECF" w:rsidRPr="008E19A0" w:rsidRDefault="00EF7ECF" w:rsidP="001C594E">
            <w:pPr>
              <w:widowControl w:val="0"/>
              <w:numPr>
                <w:ilvl w:val="0"/>
                <w:numId w:val="30"/>
              </w:numPr>
              <w:tabs>
                <w:tab w:val="left" w:pos="743"/>
              </w:tabs>
              <w:ind w:left="0" w:firstLine="317"/>
              <w:rPr>
                <w:rFonts w:cs="Arial"/>
                <w:szCs w:val="22"/>
                <w:lang w:eastAsia="ru-RU"/>
              </w:rPr>
            </w:pPr>
            <w:r w:rsidRPr="001C594E">
              <w:rPr>
                <w:rFonts w:cs="Arial"/>
                <w:szCs w:val="22"/>
                <w:lang w:eastAsia="ru-RU"/>
              </w:rPr>
              <w:t>The balance to be paid by the Council of Europe within</w:t>
            </w:r>
            <w:r w:rsidR="000E418D">
              <w:rPr>
                <w:rFonts w:cs="Arial"/>
                <w:szCs w:val="22"/>
                <w:lang w:val="uk-UA" w:eastAsia="ru-RU"/>
              </w:rPr>
              <w:t xml:space="preserve"> 60</w:t>
            </w:r>
            <w:r w:rsidRPr="001C594E">
              <w:rPr>
                <w:rFonts w:cs="Arial"/>
                <w:szCs w:val="22"/>
                <w:lang w:eastAsia="ru-RU"/>
              </w:rPr>
              <w:t xml:space="preserve"> calendar days after the completion of all the services, </w:t>
            </w:r>
            <w:r w:rsidRPr="008E19A0">
              <w:rPr>
                <w:rFonts w:cs="Arial"/>
                <w:szCs w:val="22"/>
                <w:lang w:eastAsia="ru-RU"/>
              </w:rPr>
              <w:t xml:space="preserve">delivery </w:t>
            </w:r>
            <w:r w:rsidR="00C2507D">
              <w:rPr>
                <w:rFonts w:cs="Arial"/>
                <w:szCs w:val="22"/>
                <w:lang w:eastAsia="ru-RU"/>
              </w:rPr>
              <w:t xml:space="preserve">and unloading </w:t>
            </w:r>
            <w:r w:rsidRPr="008E19A0">
              <w:rPr>
                <w:rFonts w:cs="Arial"/>
                <w:szCs w:val="22"/>
                <w:lang w:eastAsia="ru-RU"/>
              </w:rPr>
              <w:t>of equipment, upon presentation of final detailed invoice</w:t>
            </w:r>
            <w:r w:rsidR="00C2507D">
              <w:rPr>
                <w:rFonts w:cs="Arial"/>
                <w:szCs w:val="22"/>
                <w:lang w:eastAsia="ru-RU"/>
              </w:rPr>
              <w:t>(s)</w:t>
            </w:r>
            <w:r w:rsidRPr="008E19A0">
              <w:rPr>
                <w:rFonts w:cs="Arial"/>
                <w:szCs w:val="22"/>
                <w:lang w:eastAsia="ru-RU"/>
              </w:rPr>
              <w:t>, signing of the Act of Acceptance by two parties in two copies.</w:t>
            </w:r>
          </w:p>
          <w:p w14:paraId="2AAAA396" w14:textId="77777777" w:rsidR="00EF7ECF" w:rsidRPr="00EF7ECF" w:rsidRDefault="00EF7ECF" w:rsidP="008E19A0">
            <w:pPr>
              <w:widowControl w:val="0"/>
              <w:tabs>
                <w:tab w:val="left" w:pos="743"/>
              </w:tabs>
              <w:rPr>
                <w:rFonts w:cs="Arial"/>
                <w:szCs w:val="22"/>
                <w:lang w:eastAsia="ru-RU"/>
              </w:rPr>
            </w:pPr>
          </w:p>
        </w:tc>
        <w:tc>
          <w:tcPr>
            <w:tcW w:w="4643" w:type="dxa"/>
          </w:tcPr>
          <w:p w14:paraId="6F5289D5" w14:textId="77777777" w:rsidR="00EF7ECF" w:rsidRPr="00EF7ECF" w:rsidRDefault="00EF7ECF" w:rsidP="008E19A0">
            <w:pPr>
              <w:ind w:right="139"/>
              <w:rPr>
                <w:rFonts w:cs="Arial"/>
                <w:szCs w:val="22"/>
                <w:lang w:val="uk-UA"/>
              </w:rPr>
            </w:pPr>
            <w:r w:rsidRPr="00EF7ECF">
              <w:rPr>
                <w:rFonts w:cs="Arial"/>
                <w:szCs w:val="22"/>
                <w:lang w:val="uk-UA"/>
              </w:rPr>
              <w:lastRenderedPageBreak/>
              <w:t>2.2 Оплата</w:t>
            </w:r>
            <w:r w:rsidR="00A54705">
              <w:rPr>
                <w:rFonts w:cs="Arial"/>
                <w:szCs w:val="22"/>
                <w:lang w:val="uk-UA"/>
              </w:rPr>
              <w:t>.</w:t>
            </w:r>
            <w:r w:rsidRPr="00EF7ECF">
              <w:rPr>
                <w:rFonts w:cs="Arial"/>
                <w:szCs w:val="22"/>
                <w:lang w:val="uk-UA"/>
              </w:rPr>
              <w:t xml:space="preserve"> </w:t>
            </w:r>
          </w:p>
          <w:p w14:paraId="4C7E9023" w14:textId="77777777" w:rsidR="00EF7ECF" w:rsidRPr="00FE25A9" w:rsidRDefault="00EF7ECF" w:rsidP="008E19A0">
            <w:pPr>
              <w:ind w:right="139"/>
              <w:rPr>
                <w:rFonts w:cs="Arial"/>
                <w:szCs w:val="22"/>
                <w:lang w:val="ru-RU"/>
              </w:rPr>
            </w:pPr>
          </w:p>
          <w:p w14:paraId="2E6C6DF3" w14:textId="77777777" w:rsidR="00EF7ECF" w:rsidRPr="00EF7ECF" w:rsidRDefault="00EF7ECF" w:rsidP="008E19A0">
            <w:pPr>
              <w:ind w:right="139"/>
              <w:rPr>
                <w:rFonts w:cs="Arial"/>
                <w:szCs w:val="22"/>
                <w:lang w:val="uk-UA"/>
              </w:rPr>
            </w:pPr>
            <w:r w:rsidRPr="00EF7ECF">
              <w:rPr>
                <w:rFonts w:cs="Arial"/>
                <w:szCs w:val="22"/>
                <w:lang w:val="uk-UA"/>
              </w:rPr>
              <w:t>Оплат</w:t>
            </w:r>
            <w:r w:rsidR="00955E5E">
              <w:rPr>
                <w:rFonts w:cs="Arial"/>
                <w:szCs w:val="22"/>
                <w:lang w:val="uk-UA"/>
              </w:rPr>
              <w:t>а</w:t>
            </w:r>
            <w:r w:rsidRPr="00EF7ECF">
              <w:rPr>
                <w:rFonts w:cs="Arial"/>
                <w:szCs w:val="22"/>
                <w:lang w:val="uk-UA"/>
              </w:rPr>
              <w:t xml:space="preserve"> буд</w:t>
            </w:r>
            <w:r w:rsidR="00955E5E">
              <w:rPr>
                <w:rFonts w:cs="Arial"/>
                <w:szCs w:val="22"/>
                <w:lang w:val="uk-UA"/>
              </w:rPr>
              <w:t>е</w:t>
            </w:r>
            <w:r w:rsidRPr="00EF7ECF">
              <w:rPr>
                <w:rFonts w:cs="Arial"/>
                <w:szCs w:val="22"/>
                <w:lang w:val="uk-UA"/>
              </w:rPr>
              <w:t xml:space="preserve"> здійснен</w:t>
            </w:r>
            <w:r w:rsidR="00955E5E">
              <w:rPr>
                <w:rFonts w:cs="Arial"/>
                <w:szCs w:val="22"/>
                <w:lang w:val="uk-UA"/>
              </w:rPr>
              <w:t>а</w:t>
            </w:r>
            <w:r w:rsidRPr="00EF7ECF">
              <w:rPr>
                <w:rFonts w:cs="Arial"/>
                <w:szCs w:val="22"/>
                <w:lang w:val="uk-UA"/>
              </w:rPr>
              <w:t xml:space="preserve"> таким чином: </w:t>
            </w:r>
          </w:p>
          <w:p w14:paraId="10C2D7F3" w14:textId="77777777" w:rsidR="00EF7ECF" w:rsidRPr="00EF7ECF" w:rsidRDefault="00EF7ECF" w:rsidP="008E19A0">
            <w:pPr>
              <w:ind w:right="139"/>
              <w:rPr>
                <w:rFonts w:cs="Arial"/>
                <w:szCs w:val="22"/>
                <w:lang w:val="uk-UA"/>
              </w:rPr>
            </w:pPr>
          </w:p>
          <w:p w14:paraId="1DE3427F" w14:textId="4E374BF3" w:rsidR="00EF7ECF" w:rsidRPr="00EF7ECF" w:rsidRDefault="00EF7ECF" w:rsidP="008E19A0">
            <w:pPr>
              <w:ind w:right="139"/>
              <w:rPr>
                <w:rFonts w:cs="Arial"/>
                <w:szCs w:val="22"/>
                <w:lang w:val="uk-UA"/>
              </w:rPr>
            </w:pPr>
            <w:r w:rsidRPr="00EF7ECF">
              <w:rPr>
                <w:rFonts w:cs="Arial"/>
                <w:szCs w:val="22"/>
                <w:lang w:val="uk-UA"/>
              </w:rPr>
              <w:t xml:space="preserve">- Попередня оплата </w:t>
            </w:r>
            <w:r w:rsidR="008017AC">
              <w:rPr>
                <w:rFonts w:cs="Arial"/>
                <w:szCs w:val="22"/>
                <w:lang w:val="ru-RU"/>
              </w:rPr>
              <w:t>6</w:t>
            </w:r>
            <w:r w:rsidRPr="000952E4">
              <w:rPr>
                <w:rFonts w:cs="Arial"/>
                <w:szCs w:val="22"/>
                <w:lang w:val="uk-UA"/>
              </w:rPr>
              <w:t xml:space="preserve">0% за постачання обладнання, а саме </w:t>
            </w:r>
            <w:r w:rsidR="008017AC">
              <w:rPr>
                <w:rFonts w:cs="Arial"/>
                <w:b/>
                <w:szCs w:val="22"/>
                <w:lang w:val="en-US"/>
              </w:rPr>
              <w:t>XXXX</w:t>
            </w:r>
            <w:r w:rsidRPr="00EC6BA5">
              <w:rPr>
                <w:rFonts w:cs="Arial"/>
                <w:b/>
                <w:bCs/>
                <w:spacing w:val="-3"/>
                <w:szCs w:val="22"/>
                <w:lang w:val="uk-UA"/>
              </w:rPr>
              <w:t>,</w:t>
            </w:r>
            <w:r w:rsidRPr="00EC6BA5">
              <w:rPr>
                <w:rFonts w:cs="Arial"/>
                <w:b/>
                <w:szCs w:val="22"/>
                <w:lang w:val="uk-UA"/>
              </w:rPr>
              <w:t xml:space="preserve"> </w:t>
            </w:r>
            <w:r w:rsidR="008017AC">
              <w:rPr>
                <w:rFonts w:cs="Arial"/>
                <w:b/>
                <w:szCs w:val="22"/>
                <w:lang w:val="uk-UA"/>
              </w:rPr>
              <w:t>без</w:t>
            </w:r>
            <w:r w:rsidR="000952E4" w:rsidRPr="00743A13">
              <w:rPr>
                <w:rFonts w:cs="Arial"/>
                <w:b/>
                <w:szCs w:val="22"/>
                <w:lang w:val="uk-UA"/>
              </w:rPr>
              <w:t xml:space="preserve"> </w:t>
            </w:r>
            <w:r w:rsidR="00C40053" w:rsidRPr="00D73362">
              <w:rPr>
                <w:rFonts w:cs="Arial"/>
                <w:b/>
                <w:szCs w:val="22"/>
                <w:lang w:val="uk-UA"/>
              </w:rPr>
              <w:t>ПДВ</w:t>
            </w:r>
            <w:r w:rsidR="00E87302" w:rsidRPr="00D73362">
              <w:rPr>
                <w:rFonts w:cs="Arial"/>
                <w:b/>
                <w:szCs w:val="22"/>
                <w:lang w:val="ru-RU"/>
              </w:rPr>
              <w:t> </w:t>
            </w:r>
            <w:r w:rsidRPr="00D73362">
              <w:rPr>
                <w:rFonts w:cs="Arial"/>
                <w:szCs w:val="22"/>
                <w:lang w:val="uk-UA"/>
              </w:rPr>
              <w:t>,</w:t>
            </w:r>
            <w:r w:rsidR="00E87302" w:rsidRPr="00E87302">
              <w:rPr>
                <w:rFonts w:cs="Arial"/>
                <w:szCs w:val="22"/>
                <w:lang w:val="ru-RU"/>
              </w:rPr>
              <w:t xml:space="preserve"> </w:t>
            </w:r>
            <w:r w:rsidRPr="000952E4">
              <w:rPr>
                <w:rFonts w:cs="Arial"/>
                <w:szCs w:val="22"/>
                <w:lang w:val="uk-UA"/>
              </w:rPr>
              <w:t>буде сплачена Радою</w:t>
            </w:r>
            <w:r w:rsidRPr="00EF7ECF">
              <w:rPr>
                <w:rFonts w:cs="Arial"/>
                <w:szCs w:val="22"/>
                <w:lang w:val="uk-UA"/>
              </w:rPr>
              <w:t xml:space="preserve"> Європи після </w:t>
            </w:r>
            <w:r w:rsidRPr="00EF7ECF">
              <w:rPr>
                <w:rFonts w:cs="Arial"/>
                <w:szCs w:val="22"/>
                <w:lang w:val="uk-UA"/>
              </w:rPr>
              <w:lastRenderedPageBreak/>
              <w:t>підписання Договору обома сторонами;</w:t>
            </w:r>
          </w:p>
          <w:p w14:paraId="327AC4F9" w14:textId="77777777" w:rsidR="00EF7ECF" w:rsidRPr="00EF7ECF" w:rsidRDefault="00EF7ECF" w:rsidP="008E19A0">
            <w:pPr>
              <w:ind w:right="139"/>
              <w:rPr>
                <w:rFonts w:cs="Arial"/>
                <w:bCs/>
                <w:spacing w:val="-3"/>
                <w:szCs w:val="22"/>
                <w:lang w:val="uk-UA"/>
              </w:rPr>
            </w:pPr>
          </w:p>
          <w:p w14:paraId="2AE35F32" w14:textId="46E16772" w:rsidR="00EF7ECF" w:rsidRPr="009F56CC" w:rsidRDefault="00EF7ECF" w:rsidP="008E19A0">
            <w:pPr>
              <w:ind w:right="139"/>
              <w:rPr>
                <w:rFonts w:cs="Arial"/>
                <w:szCs w:val="22"/>
                <w:lang w:val="uk-UA"/>
              </w:rPr>
            </w:pPr>
            <w:r w:rsidRPr="00EF7ECF">
              <w:rPr>
                <w:rFonts w:cs="Arial"/>
                <w:szCs w:val="22"/>
                <w:lang w:val="uk-UA"/>
              </w:rPr>
              <w:t xml:space="preserve">- Балансовий платіж буде сплачено протягом </w:t>
            </w:r>
            <w:r w:rsidR="000E418D">
              <w:rPr>
                <w:rFonts w:cs="Arial"/>
                <w:szCs w:val="22"/>
                <w:lang w:val="uk-UA"/>
              </w:rPr>
              <w:t>6</w:t>
            </w:r>
            <w:r w:rsidRPr="00EF7ECF">
              <w:rPr>
                <w:rFonts w:cs="Arial"/>
                <w:szCs w:val="22"/>
                <w:lang w:val="uk-UA"/>
              </w:rPr>
              <w:t xml:space="preserve">0 календарних днів після </w:t>
            </w:r>
            <w:r w:rsidRPr="00EF7ECF">
              <w:rPr>
                <w:rFonts w:cs="Arial"/>
                <w:bCs/>
                <w:iCs/>
                <w:szCs w:val="22"/>
                <w:lang w:val="uk-UA"/>
              </w:rPr>
              <w:t xml:space="preserve">виконання всіх послуг, </w:t>
            </w:r>
            <w:r w:rsidRPr="00EF7ECF">
              <w:rPr>
                <w:rFonts w:cs="Arial"/>
                <w:szCs w:val="22"/>
                <w:lang w:val="uk-UA"/>
              </w:rPr>
              <w:t>постачання</w:t>
            </w:r>
            <w:r w:rsidR="00C2507D">
              <w:rPr>
                <w:rFonts w:cs="Arial"/>
                <w:szCs w:val="22"/>
                <w:lang w:val="uk-UA"/>
              </w:rPr>
              <w:t xml:space="preserve"> і розвантаження</w:t>
            </w:r>
            <w:r w:rsidR="00C2507D" w:rsidRPr="00C2507D">
              <w:rPr>
                <w:rFonts w:cs="Arial"/>
                <w:szCs w:val="22"/>
                <w:lang w:val="uk-UA"/>
              </w:rPr>
              <w:t xml:space="preserve"> </w:t>
            </w:r>
            <w:r w:rsidRPr="00EF7ECF">
              <w:rPr>
                <w:rFonts w:cs="Arial"/>
                <w:szCs w:val="22"/>
                <w:lang w:val="uk-UA"/>
              </w:rPr>
              <w:t xml:space="preserve"> всього обладнання, за фактом надання</w:t>
            </w:r>
            <w:r w:rsidRPr="00EF7ECF">
              <w:rPr>
                <w:rFonts w:cs="Arial"/>
                <w:bCs/>
                <w:iCs/>
                <w:szCs w:val="22"/>
                <w:lang w:val="uk-UA"/>
              </w:rPr>
              <w:t xml:space="preserve"> </w:t>
            </w:r>
            <w:r w:rsidRPr="00EF7ECF">
              <w:rPr>
                <w:rFonts w:cs="Arial"/>
                <w:szCs w:val="22"/>
                <w:lang w:val="uk-UA"/>
              </w:rPr>
              <w:t xml:space="preserve">деталізованих </w:t>
            </w:r>
            <w:r w:rsidR="00103523">
              <w:rPr>
                <w:rFonts w:cs="Arial"/>
                <w:szCs w:val="22"/>
                <w:lang w:val="uk-UA"/>
              </w:rPr>
              <w:t>рахунків</w:t>
            </w:r>
            <w:r w:rsidRPr="00EF7ECF">
              <w:rPr>
                <w:rFonts w:cs="Arial"/>
                <w:szCs w:val="22"/>
                <w:lang w:val="uk-UA"/>
              </w:rPr>
              <w:t>,</w:t>
            </w:r>
            <w:r w:rsidRPr="00EF7ECF">
              <w:rPr>
                <w:rFonts w:cs="Arial"/>
                <w:bCs/>
                <w:iCs/>
                <w:szCs w:val="22"/>
                <w:lang w:val="uk-UA"/>
              </w:rPr>
              <w:t xml:space="preserve"> та підписання Акту про приймання обома сторонами у двох примірниках</w:t>
            </w:r>
            <w:r w:rsidRPr="00EF7ECF">
              <w:rPr>
                <w:rFonts w:cs="Arial"/>
                <w:szCs w:val="22"/>
                <w:lang w:val="uk-UA"/>
              </w:rPr>
              <w:t>.</w:t>
            </w:r>
          </w:p>
          <w:p w14:paraId="6FC7D9BA" w14:textId="77777777" w:rsidR="00EF7ECF" w:rsidRPr="009F56CC" w:rsidRDefault="00EF7ECF" w:rsidP="008E19A0">
            <w:pPr>
              <w:ind w:right="139"/>
              <w:rPr>
                <w:rFonts w:cs="Arial"/>
                <w:szCs w:val="22"/>
                <w:lang w:val="uk-UA"/>
              </w:rPr>
            </w:pPr>
          </w:p>
        </w:tc>
      </w:tr>
      <w:tr w:rsidR="004E642A" w:rsidRPr="00E779AA" w14:paraId="7708F153" w14:textId="77777777" w:rsidTr="00395F00">
        <w:tc>
          <w:tcPr>
            <w:tcW w:w="4643" w:type="dxa"/>
          </w:tcPr>
          <w:p w14:paraId="3E813598" w14:textId="77777777" w:rsidR="004E642A" w:rsidRPr="009F56CC" w:rsidRDefault="0094237D" w:rsidP="00395F00">
            <w:pPr>
              <w:ind w:right="32"/>
              <w:rPr>
                <w:rFonts w:cs="Arial"/>
                <w:szCs w:val="22"/>
              </w:rPr>
            </w:pPr>
            <w:r w:rsidRPr="009F56CC">
              <w:rPr>
                <w:rFonts w:cs="Arial"/>
                <w:szCs w:val="22"/>
              </w:rPr>
              <w:lastRenderedPageBreak/>
              <w:t>2</w:t>
            </w:r>
            <w:r w:rsidR="00106D95" w:rsidRPr="009F56CC">
              <w:rPr>
                <w:rFonts w:cs="Arial"/>
                <w:szCs w:val="22"/>
              </w:rPr>
              <w:t xml:space="preserve">.3 </w:t>
            </w:r>
            <w:r w:rsidR="004E642A" w:rsidRPr="009F56CC">
              <w:rPr>
                <w:rFonts w:cs="Arial"/>
                <w:szCs w:val="22"/>
              </w:rPr>
              <w:t xml:space="preserve">Fiscal obligations of the </w:t>
            </w:r>
            <w:r w:rsidR="00C2507D">
              <w:rPr>
                <w:rFonts w:cs="Arial"/>
                <w:szCs w:val="22"/>
                <w:lang w:val="en-US"/>
              </w:rPr>
              <w:t>Provider</w:t>
            </w:r>
            <w:r w:rsidR="004E642A" w:rsidRPr="009F56CC">
              <w:rPr>
                <w:rFonts w:cs="Arial"/>
                <w:szCs w:val="22"/>
              </w:rPr>
              <w:t>.</w:t>
            </w:r>
          </w:p>
          <w:p w14:paraId="7DF1D70A" w14:textId="77777777" w:rsidR="0094237D" w:rsidRPr="009F56CC" w:rsidRDefault="0094237D" w:rsidP="00395F00">
            <w:pPr>
              <w:ind w:right="32"/>
              <w:rPr>
                <w:rFonts w:cs="Arial"/>
                <w:szCs w:val="22"/>
              </w:rPr>
            </w:pPr>
          </w:p>
          <w:p w14:paraId="41D39E22" w14:textId="77777777" w:rsidR="0094237D" w:rsidRPr="009F56CC" w:rsidRDefault="0094237D" w:rsidP="0094237D">
            <w:pPr>
              <w:rPr>
                <w:rFonts w:cs="Arial"/>
                <w:szCs w:val="22"/>
              </w:rPr>
            </w:pPr>
            <w:r w:rsidRPr="009F56CC">
              <w:rPr>
                <w:rFonts w:cs="Arial"/>
                <w:szCs w:val="22"/>
              </w:rPr>
              <w:t xml:space="preserve">The </w:t>
            </w:r>
            <w:r w:rsidR="00C2507D">
              <w:rPr>
                <w:rFonts w:cs="Arial"/>
                <w:szCs w:val="22"/>
              </w:rPr>
              <w:t>Provide</w:t>
            </w:r>
            <w:r w:rsidRPr="009F56CC">
              <w:rPr>
                <w:rFonts w:cs="Arial"/>
                <w:szCs w:val="22"/>
              </w:rPr>
              <w:t xml:space="preserve">r undertakes to observe all applicable laws and to comply with </w:t>
            </w:r>
            <w:r w:rsidR="00AF2F2C">
              <w:rPr>
                <w:rFonts w:cs="Arial"/>
                <w:szCs w:val="22"/>
              </w:rPr>
              <w:t>its</w:t>
            </w:r>
            <w:r w:rsidRPr="009F56CC">
              <w:rPr>
                <w:rFonts w:cs="Arial"/>
                <w:szCs w:val="22"/>
              </w:rPr>
              <w:t xml:space="preserve"> fiscal obligations in conformity with the legislation of the </w:t>
            </w:r>
            <w:r w:rsidR="00AF2F2C">
              <w:rPr>
                <w:rFonts w:cs="Arial"/>
                <w:szCs w:val="22"/>
              </w:rPr>
              <w:t>Provider</w:t>
            </w:r>
            <w:r w:rsidRPr="009F56CC">
              <w:rPr>
                <w:rFonts w:cs="Arial"/>
                <w:szCs w:val="22"/>
              </w:rPr>
              <w:t>'s country of fiscal residence.</w:t>
            </w:r>
          </w:p>
          <w:p w14:paraId="6E664FCC" w14:textId="77777777" w:rsidR="003970A2" w:rsidRPr="009F56CC" w:rsidRDefault="003970A2" w:rsidP="0094237D">
            <w:pPr>
              <w:ind w:right="32"/>
              <w:rPr>
                <w:rFonts w:cs="Arial"/>
                <w:szCs w:val="22"/>
              </w:rPr>
            </w:pPr>
          </w:p>
        </w:tc>
        <w:tc>
          <w:tcPr>
            <w:tcW w:w="4643" w:type="dxa"/>
          </w:tcPr>
          <w:p w14:paraId="66102FF5" w14:textId="77777777" w:rsidR="00934651" w:rsidRPr="009F56CC" w:rsidRDefault="00813EBD" w:rsidP="00395F00">
            <w:pPr>
              <w:ind w:right="139"/>
              <w:rPr>
                <w:rFonts w:cs="Arial"/>
                <w:szCs w:val="22"/>
                <w:lang w:val="uk-UA"/>
              </w:rPr>
            </w:pPr>
            <w:r w:rsidRPr="009F56CC">
              <w:rPr>
                <w:rFonts w:cs="Arial"/>
                <w:szCs w:val="22"/>
                <w:lang w:val="uk-UA"/>
              </w:rPr>
              <w:t>2</w:t>
            </w:r>
            <w:r w:rsidR="004E642A" w:rsidRPr="009F56CC">
              <w:rPr>
                <w:rFonts w:cs="Arial"/>
                <w:szCs w:val="22"/>
                <w:lang w:val="uk-UA"/>
              </w:rPr>
              <w:t>.3</w:t>
            </w:r>
            <w:r w:rsidR="00574B4E" w:rsidRPr="009F56CC">
              <w:rPr>
                <w:rFonts w:cs="Arial"/>
                <w:szCs w:val="22"/>
                <w:lang w:val="uk-UA"/>
              </w:rPr>
              <w:t xml:space="preserve"> </w:t>
            </w:r>
            <w:r w:rsidR="004E642A" w:rsidRPr="009F56CC">
              <w:rPr>
                <w:rFonts w:cs="Arial"/>
                <w:szCs w:val="22"/>
                <w:lang w:val="uk-UA"/>
              </w:rPr>
              <w:t xml:space="preserve">Фіскальні зобов’язання </w:t>
            </w:r>
            <w:r w:rsidR="00934651" w:rsidRPr="009F56CC">
              <w:rPr>
                <w:rFonts w:cs="Arial"/>
                <w:szCs w:val="22"/>
                <w:lang w:val="uk-UA"/>
              </w:rPr>
              <w:t>Постачальника</w:t>
            </w:r>
            <w:r w:rsidR="00934D55">
              <w:rPr>
                <w:rFonts w:cs="Arial"/>
                <w:szCs w:val="22"/>
                <w:lang w:val="uk-UA"/>
              </w:rPr>
              <w:t>.</w:t>
            </w:r>
          </w:p>
          <w:p w14:paraId="160CA4BF" w14:textId="77777777" w:rsidR="00934651" w:rsidRPr="009F56CC" w:rsidRDefault="00934651" w:rsidP="00395F00">
            <w:pPr>
              <w:ind w:right="139"/>
              <w:rPr>
                <w:rFonts w:cs="Arial"/>
                <w:szCs w:val="22"/>
                <w:lang w:val="uk-UA"/>
              </w:rPr>
            </w:pPr>
          </w:p>
          <w:p w14:paraId="7E18E596" w14:textId="08691821" w:rsidR="004E642A" w:rsidRPr="009F56CC" w:rsidRDefault="00934651" w:rsidP="00395F00">
            <w:pPr>
              <w:ind w:right="139"/>
              <w:rPr>
                <w:rFonts w:cs="Arial"/>
                <w:szCs w:val="22"/>
                <w:lang w:val="uk-UA"/>
              </w:rPr>
            </w:pPr>
            <w:r w:rsidRPr="009F56CC">
              <w:rPr>
                <w:rFonts w:cs="Arial"/>
                <w:szCs w:val="22"/>
                <w:lang w:val="uk-UA"/>
              </w:rPr>
              <w:t>Постачальник</w:t>
            </w:r>
            <w:r w:rsidR="004E642A" w:rsidRPr="009F56CC">
              <w:rPr>
                <w:rFonts w:cs="Arial"/>
                <w:szCs w:val="22"/>
                <w:lang w:val="uk-UA"/>
              </w:rPr>
              <w:t xml:space="preserve"> зобов’язується дотримуватись </w:t>
            </w:r>
            <w:r w:rsidR="00306225">
              <w:rPr>
                <w:rFonts w:cs="Arial"/>
                <w:szCs w:val="22"/>
                <w:lang w:val="uk-UA"/>
              </w:rPr>
              <w:t>усього застосовного законодавства</w:t>
            </w:r>
            <w:r w:rsidR="004E642A" w:rsidRPr="009F56CC">
              <w:rPr>
                <w:rFonts w:cs="Arial"/>
                <w:szCs w:val="22"/>
                <w:lang w:val="uk-UA"/>
              </w:rPr>
              <w:t xml:space="preserve"> та виконув</w:t>
            </w:r>
            <w:r w:rsidR="00EC5D80" w:rsidRPr="009F56CC">
              <w:rPr>
                <w:rFonts w:cs="Arial"/>
                <w:szCs w:val="22"/>
                <w:lang w:val="uk-UA"/>
              </w:rPr>
              <w:t>ати свої фіскальні зобов’язання</w:t>
            </w:r>
            <w:r w:rsidR="00F81632" w:rsidRPr="009F56CC">
              <w:rPr>
                <w:rFonts w:cs="Arial"/>
                <w:szCs w:val="22"/>
                <w:lang w:val="uk-UA"/>
              </w:rPr>
              <w:t xml:space="preserve"> відповідно </w:t>
            </w:r>
            <w:r w:rsidR="004E642A" w:rsidRPr="009F56CC">
              <w:rPr>
                <w:rFonts w:cs="Arial"/>
                <w:szCs w:val="22"/>
                <w:lang w:val="uk-UA"/>
              </w:rPr>
              <w:t>до з</w:t>
            </w:r>
            <w:r w:rsidR="00EC5D80" w:rsidRPr="009F56CC">
              <w:rPr>
                <w:rFonts w:cs="Arial"/>
                <w:szCs w:val="22"/>
                <w:lang w:val="uk-UA"/>
              </w:rPr>
              <w:t>аконодавства країни, резидентом</w:t>
            </w:r>
            <w:r w:rsidR="004E642A" w:rsidRPr="009F56CC">
              <w:rPr>
                <w:rFonts w:cs="Arial"/>
                <w:szCs w:val="22"/>
                <w:lang w:val="uk-UA"/>
              </w:rPr>
              <w:t xml:space="preserve"> якої він</w:t>
            </w:r>
            <w:r w:rsidR="00813EBD" w:rsidRPr="009F56CC">
              <w:rPr>
                <w:rFonts w:cs="Arial"/>
                <w:szCs w:val="22"/>
                <w:lang w:val="uk-UA"/>
              </w:rPr>
              <w:t>/вона</w:t>
            </w:r>
            <w:r w:rsidR="004E642A" w:rsidRPr="009F56CC">
              <w:rPr>
                <w:rFonts w:cs="Arial"/>
                <w:szCs w:val="22"/>
                <w:lang w:val="uk-UA"/>
              </w:rPr>
              <w:t xml:space="preserve"> є.</w:t>
            </w:r>
          </w:p>
          <w:p w14:paraId="1C2CA028" w14:textId="77777777" w:rsidR="00934651" w:rsidRPr="009F56CC" w:rsidRDefault="00934651" w:rsidP="00395F00">
            <w:pPr>
              <w:ind w:right="139"/>
              <w:rPr>
                <w:rFonts w:cs="Arial"/>
                <w:szCs w:val="22"/>
                <w:lang w:val="uk-UA"/>
              </w:rPr>
            </w:pPr>
          </w:p>
        </w:tc>
      </w:tr>
      <w:tr w:rsidR="00ED19F3" w:rsidRPr="007540B5" w14:paraId="011517C1" w14:textId="77777777" w:rsidTr="00395F00">
        <w:tc>
          <w:tcPr>
            <w:tcW w:w="4643" w:type="dxa"/>
          </w:tcPr>
          <w:p w14:paraId="2D1EF257" w14:textId="77777777" w:rsidR="00ED19F3" w:rsidRPr="009F56CC" w:rsidRDefault="00ED19F3" w:rsidP="00ED19F3">
            <w:pPr>
              <w:ind w:right="32"/>
              <w:rPr>
                <w:rFonts w:cs="Arial"/>
                <w:b/>
                <w:smallCaps/>
                <w:szCs w:val="22"/>
              </w:rPr>
            </w:pPr>
            <w:r w:rsidRPr="009F56CC">
              <w:rPr>
                <w:rFonts w:cs="Arial"/>
                <w:b/>
                <w:smallCaps/>
                <w:szCs w:val="22"/>
              </w:rPr>
              <w:t>Article 3</w:t>
            </w:r>
            <w:r w:rsidR="007540B5" w:rsidRPr="007540B5">
              <w:rPr>
                <w:rFonts w:cs="Arial"/>
                <w:b/>
                <w:smallCaps/>
                <w:szCs w:val="22"/>
                <w:lang w:val="en-US"/>
              </w:rPr>
              <w:t xml:space="preserve"> </w:t>
            </w:r>
            <w:r w:rsidRPr="009F56CC">
              <w:rPr>
                <w:rFonts w:cs="Arial"/>
                <w:b/>
                <w:smallCaps/>
                <w:szCs w:val="22"/>
              </w:rPr>
              <w:t xml:space="preserve"> – delivery terms and liabilities</w:t>
            </w:r>
          </w:p>
          <w:p w14:paraId="1743D0BF" w14:textId="77777777" w:rsidR="00ED19F3" w:rsidRPr="009F56CC" w:rsidRDefault="00ED19F3" w:rsidP="00ED19F3">
            <w:pPr>
              <w:ind w:right="32"/>
              <w:rPr>
                <w:rFonts w:cs="Arial"/>
                <w:b/>
                <w:smallCaps/>
                <w:szCs w:val="22"/>
              </w:rPr>
            </w:pPr>
          </w:p>
        </w:tc>
        <w:tc>
          <w:tcPr>
            <w:tcW w:w="4643" w:type="dxa"/>
          </w:tcPr>
          <w:p w14:paraId="1FABDA66" w14:textId="77777777" w:rsidR="00ED19F3" w:rsidRPr="009F56CC" w:rsidRDefault="00813EBD" w:rsidP="00CA004F">
            <w:pPr>
              <w:ind w:right="32"/>
              <w:rPr>
                <w:rFonts w:cs="Arial"/>
                <w:b/>
                <w:smallCaps/>
                <w:szCs w:val="22"/>
                <w:lang w:val="uk-UA"/>
              </w:rPr>
            </w:pPr>
            <w:r w:rsidRPr="009F56CC">
              <w:rPr>
                <w:rFonts w:cs="Arial"/>
                <w:b/>
                <w:smallCaps/>
                <w:szCs w:val="22"/>
                <w:lang w:val="uk-UA"/>
              </w:rPr>
              <w:t>Стаття 3</w:t>
            </w:r>
            <w:r w:rsidR="007540B5">
              <w:rPr>
                <w:rFonts w:cs="Arial"/>
                <w:b/>
                <w:smallCaps/>
                <w:szCs w:val="22"/>
                <w:lang w:val="uk-UA"/>
              </w:rPr>
              <w:t xml:space="preserve"> </w:t>
            </w:r>
            <w:r w:rsidRPr="009F56CC">
              <w:rPr>
                <w:rFonts w:cs="Arial"/>
                <w:b/>
                <w:smallCaps/>
                <w:szCs w:val="22"/>
                <w:lang w:val="uk-UA"/>
              </w:rPr>
              <w:t xml:space="preserve"> – Строки та умови </w:t>
            </w:r>
            <w:r w:rsidR="009071AC" w:rsidRPr="009F56CC">
              <w:rPr>
                <w:rFonts w:cs="Arial"/>
                <w:b/>
                <w:smallCaps/>
                <w:szCs w:val="22"/>
                <w:lang w:val="uk-UA"/>
              </w:rPr>
              <w:t>доставки</w:t>
            </w:r>
          </w:p>
          <w:p w14:paraId="1EE63893" w14:textId="77777777" w:rsidR="009071AC" w:rsidRPr="009F56CC" w:rsidRDefault="009071AC" w:rsidP="00CA004F">
            <w:pPr>
              <w:ind w:right="32"/>
              <w:rPr>
                <w:rFonts w:cs="Arial"/>
                <w:b/>
                <w:smallCaps/>
                <w:szCs w:val="22"/>
                <w:lang w:val="uk-UA"/>
              </w:rPr>
            </w:pPr>
          </w:p>
        </w:tc>
      </w:tr>
      <w:tr w:rsidR="00ED19F3" w:rsidRPr="00E779AA" w14:paraId="43EEAA80" w14:textId="77777777" w:rsidTr="00395F00">
        <w:tc>
          <w:tcPr>
            <w:tcW w:w="4643" w:type="dxa"/>
          </w:tcPr>
          <w:p w14:paraId="213CEB02" w14:textId="797C5F33" w:rsidR="0021027E" w:rsidRDefault="00ED19F3" w:rsidP="0021027E">
            <w:pPr>
              <w:ind w:right="32"/>
              <w:rPr>
                <w:rFonts w:cs="Arial"/>
                <w:szCs w:val="22"/>
                <w:lang w:val="uk-UA"/>
              </w:rPr>
            </w:pPr>
            <w:r w:rsidRPr="00044223">
              <w:rPr>
                <w:rFonts w:cs="Arial"/>
                <w:szCs w:val="22"/>
              </w:rPr>
              <w:t xml:space="preserve">3.1. The </w:t>
            </w:r>
            <w:r w:rsidR="006A0585">
              <w:rPr>
                <w:rFonts w:cs="Arial"/>
                <w:szCs w:val="22"/>
              </w:rPr>
              <w:t xml:space="preserve">Provider </w:t>
            </w:r>
            <w:r w:rsidRPr="00044223">
              <w:rPr>
                <w:rFonts w:cs="Arial"/>
                <w:szCs w:val="22"/>
              </w:rPr>
              <w:t xml:space="preserve">shall deliver the equipment defined in Article 1.1 </w:t>
            </w:r>
            <w:r w:rsidR="006A0585">
              <w:rPr>
                <w:rFonts w:cs="Arial"/>
                <w:szCs w:val="22"/>
              </w:rPr>
              <w:t xml:space="preserve">and Appendix 1 of the present Contract </w:t>
            </w:r>
            <w:r w:rsidRPr="00044223">
              <w:rPr>
                <w:rFonts w:cs="Arial"/>
                <w:szCs w:val="22"/>
              </w:rPr>
              <w:t xml:space="preserve">within 10 (ten) working days after </w:t>
            </w:r>
            <w:r w:rsidR="00EF7ECF" w:rsidRPr="00044223">
              <w:rPr>
                <w:rFonts w:cs="Arial"/>
                <w:szCs w:val="22"/>
              </w:rPr>
              <w:t>the receipt of the advance payment</w:t>
            </w:r>
            <w:r w:rsidR="0036046D">
              <w:rPr>
                <w:rFonts w:cs="Arial"/>
                <w:szCs w:val="22"/>
              </w:rPr>
              <w:t>,</w:t>
            </w:r>
            <w:r w:rsidR="0021027E" w:rsidRPr="00044223">
              <w:rPr>
                <w:rFonts w:cs="Arial"/>
                <w:szCs w:val="22"/>
                <w:lang w:val="uk-UA"/>
              </w:rPr>
              <w:t xml:space="preserve"> </w:t>
            </w:r>
            <w:r w:rsidR="0021027E" w:rsidRPr="00044223">
              <w:rPr>
                <w:rFonts w:cs="Arial"/>
                <w:szCs w:val="22"/>
              </w:rPr>
              <w:t xml:space="preserve">to the </w:t>
            </w:r>
            <w:r w:rsidR="006A0585">
              <w:rPr>
                <w:rFonts w:cs="Arial"/>
                <w:szCs w:val="22"/>
                <w:lang w:val="en-US"/>
              </w:rPr>
              <w:t>premises of the final beneficiary of the equipment, located at</w:t>
            </w:r>
            <w:r w:rsidR="0021027E" w:rsidRPr="00044223">
              <w:rPr>
                <w:rFonts w:cs="Arial"/>
                <w:szCs w:val="22"/>
              </w:rPr>
              <w:t>:</w:t>
            </w:r>
            <w:r w:rsidR="00B57CA1" w:rsidRPr="00044223">
              <w:rPr>
                <w:rFonts w:cs="Arial"/>
                <w:szCs w:val="22"/>
              </w:rPr>
              <w:t xml:space="preserve"> </w:t>
            </w:r>
            <w:r w:rsidR="000E418D">
              <w:rPr>
                <w:rFonts w:cs="Arial"/>
                <w:b/>
                <w:szCs w:val="22"/>
                <w:lang w:val="en-US"/>
              </w:rPr>
              <w:t>TBI</w:t>
            </w:r>
            <w:r w:rsidR="0021027E" w:rsidRPr="00044223">
              <w:rPr>
                <w:rFonts w:cs="Arial"/>
                <w:szCs w:val="22"/>
              </w:rPr>
              <w:t>.</w:t>
            </w:r>
            <w:r w:rsidR="001C6113" w:rsidRPr="00044223">
              <w:rPr>
                <w:rFonts w:cs="Arial"/>
                <w:szCs w:val="22"/>
              </w:rPr>
              <w:t xml:space="preserve"> The </w:t>
            </w:r>
            <w:r w:rsidR="00A67A9A">
              <w:rPr>
                <w:rFonts w:cs="Arial"/>
                <w:szCs w:val="22"/>
                <w:lang w:val="en-US"/>
              </w:rPr>
              <w:t>Provider</w:t>
            </w:r>
            <w:r w:rsidR="001C6113" w:rsidRPr="00044223">
              <w:rPr>
                <w:rFonts w:cs="Arial"/>
                <w:szCs w:val="22"/>
              </w:rPr>
              <w:t xml:space="preserve"> shall </w:t>
            </w:r>
            <w:r w:rsidR="00A67A9A">
              <w:rPr>
                <w:rFonts w:cs="Arial"/>
                <w:szCs w:val="22"/>
              </w:rPr>
              <w:t>also be responsible for the unloading of the goods at the place of delivery.</w:t>
            </w:r>
          </w:p>
          <w:p w14:paraId="39105F6E" w14:textId="77777777" w:rsidR="006F7EFC" w:rsidRDefault="006F7EFC" w:rsidP="00ED19F3">
            <w:pPr>
              <w:rPr>
                <w:rFonts w:cs="Arial"/>
                <w:szCs w:val="22"/>
                <w:lang w:val="uk-UA"/>
              </w:rPr>
            </w:pPr>
          </w:p>
          <w:p w14:paraId="4429CAAD" w14:textId="77777777" w:rsidR="00ED19F3" w:rsidRPr="00044223" w:rsidRDefault="00D17DDD" w:rsidP="00ED19F3">
            <w:pPr>
              <w:rPr>
                <w:rFonts w:cs="Arial"/>
                <w:szCs w:val="22"/>
                <w:lang w:val="uk-UA"/>
              </w:rPr>
            </w:pPr>
            <w:r>
              <w:rPr>
                <w:rFonts w:cs="Arial"/>
                <w:szCs w:val="22"/>
                <w:lang w:val="en-US"/>
              </w:rPr>
              <w:t>The Service Provider guarantees that the deliverables conform t</w:t>
            </w:r>
            <w:r w:rsidR="006F7EFC">
              <w:rPr>
                <w:rFonts w:cs="Arial"/>
                <w:szCs w:val="22"/>
                <w:lang w:val="en-US"/>
              </w:rPr>
              <w:t>o</w:t>
            </w:r>
            <w:r>
              <w:rPr>
                <w:rFonts w:cs="Arial"/>
                <w:szCs w:val="22"/>
                <w:lang w:val="en-US"/>
              </w:rPr>
              <w:t xml:space="preserve"> the technical specifications/terms of reference.</w:t>
            </w:r>
          </w:p>
          <w:p w14:paraId="12512A90" w14:textId="77777777" w:rsidR="006F7EFC" w:rsidRDefault="006F7EFC" w:rsidP="00ED19F3">
            <w:pPr>
              <w:rPr>
                <w:rFonts w:cs="Arial"/>
                <w:szCs w:val="22"/>
                <w:lang w:val="uk-UA"/>
              </w:rPr>
            </w:pPr>
          </w:p>
          <w:p w14:paraId="4EDA9660" w14:textId="77777777" w:rsidR="00ED19F3" w:rsidRPr="00044223" w:rsidRDefault="00ED19F3" w:rsidP="00ED19F3">
            <w:pPr>
              <w:rPr>
                <w:rFonts w:cs="Arial"/>
                <w:szCs w:val="22"/>
              </w:rPr>
            </w:pPr>
            <w:r w:rsidRPr="00044223">
              <w:rPr>
                <w:rFonts w:cs="Arial"/>
                <w:szCs w:val="22"/>
              </w:rPr>
              <w:t xml:space="preserve">Simultaneously with the transfer of the equipment, the </w:t>
            </w:r>
            <w:r w:rsidR="006F7EFC">
              <w:rPr>
                <w:rFonts w:cs="Arial"/>
                <w:szCs w:val="22"/>
              </w:rPr>
              <w:t>Provider</w:t>
            </w:r>
            <w:r w:rsidR="006F7EFC" w:rsidRPr="00044223">
              <w:rPr>
                <w:rFonts w:cs="Arial"/>
                <w:szCs w:val="22"/>
              </w:rPr>
              <w:t xml:space="preserve"> </w:t>
            </w:r>
            <w:r w:rsidRPr="00044223">
              <w:rPr>
                <w:rFonts w:cs="Arial"/>
                <w:szCs w:val="22"/>
              </w:rPr>
              <w:t>shall provide the Council with the full package of shipping documentation to the equipment (manufacturer’s certificate, warranty certificate etc.).</w:t>
            </w:r>
          </w:p>
          <w:p w14:paraId="32C7C654" w14:textId="77777777" w:rsidR="00ED19F3" w:rsidRPr="00044223" w:rsidRDefault="00ED19F3" w:rsidP="00395F00">
            <w:pPr>
              <w:ind w:right="32"/>
              <w:rPr>
                <w:rFonts w:cs="Arial"/>
                <w:szCs w:val="22"/>
              </w:rPr>
            </w:pPr>
          </w:p>
        </w:tc>
        <w:tc>
          <w:tcPr>
            <w:tcW w:w="4643" w:type="dxa"/>
          </w:tcPr>
          <w:p w14:paraId="35105C1C" w14:textId="4DEC9B00" w:rsidR="00ED19F3" w:rsidRPr="00CF6FE5" w:rsidRDefault="009071AC" w:rsidP="009071AC">
            <w:pPr>
              <w:ind w:right="139"/>
              <w:rPr>
                <w:rFonts w:cs="Arial"/>
                <w:szCs w:val="22"/>
                <w:lang w:val="ru-RU"/>
              </w:rPr>
            </w:pPr>
            <w:r w:rsidRPr="00044223">
              <w:rPr>
                <w:rFonts w:cs="Arial"/>
                <w:szCs w:val="22"/>
                <w:lang w:val="uk-UA"/>
              </w:rPr>
              <w:t xml:space="preserve">3.1 Постачальник доставляє обладнання, яке зазначене у </w:t>
            </w:r>
            <w:r w:rsidR="009A40A9">
              <w:rPr>
                <w:rFonts w:cs="Arial"/>
                <w:szCs w:val="22"/>
                <w:lang w:val="uk-UA"/>
              </w:rPr>
              <w:t>С</w:t>
            </w:r>
            <w:r w:rsidR="00044223" w:rsidRPr="00044223">
              <w:rPr>
                <w:rFonts w:cs="Arial"/>
                <w:szCs w:val="22"/>
                <w:lang w:val="uk-UA"/>
              </w:rPr>
              <w:t>татті</w:t>
            </w:r>
            <w:r w:rsidRPr="00044223">
              <w:rPr>
                <w:rFonts w:cs="Arial"/>
                <w:szCs w:val="22"/>
                <w:lang w:val="uk-UA"/>
              </w:rPr>
              <w:t xml:space="preserve"> 1</w:t>
            </w:r>
            <w:r w:rsidR="00044223" w:rsidRPr="00044223">
              <w:rPr>
                <w:rFonts w:cs="Arial"/>
                <w:szCs w:val="22"/>
                <w:lang w:val="uk-UA"/>
              </w:rPr>
              <w:t>.1</w:t>
            </w:r>
            <w:r w:rsidR="006A0585">
              <w:rPr>
                <w:rFonts w:cs="Arial"/>
                <w:szCs w:val="22"/>
                <w:lang w:val="uk-UA"/>
              </w:rPr>
              <w:t xml:space="preserve"> та Додатку 1 до даного </w:t>
            </w:r>
            <w:r w:rsidR="00306225">
              <w:rPr>
                <w:rFonts w:cs="Arial"/>
                <w:szCs w:val="22"/>
                <w:lang w:val="uk-UA"/>
              </w:rPr>
              <w:t>Договору</w:t>
            </w:r>
            <w:r w:rsidRPr="00044223">
              <w:rPr>
                <w:rFonts w:cs="Arial"/>
                <w:szCs w:val="22"/>
                <w:lang w:val="uk-UA"/>
              </w:rPr>
              <w:t xml:space="preserve">, протягом 10 (десяти) робочих днів після </w:t>
            </w:r>
            <w:r w:rsidR="00044223" w:rsidRPr="00044223">
              <w:rPr>
                <w:rFonts w:cs="Arial"/>
                <w:szCs w:val="22"/>
                <w:lang w:val="uk-UA"/>
              </w:rPr>
              <w:t>отримання</w:t>
            </w:r>
            <w:r w:rsidR="0021027E" w:rsidRPr="00044223">
              <w:rPr>
                <w:rFonts w:cs="Arial"/>
                <w:szCs w:val="22"/>
                <w:lang w:val="uk-UA"/>
              </w:rPr>
              <w:t xml:space="preserve"> </w:t>
            </w:r>
            <w:r w:rsidR="00044223" w:rsidRPr="00044223">
              <w:rPr>
                <w:rFonts w:cs="Arial"/>
                <w:szCs w:val="22"/>
                <w:lang w:val="uk-UA"/>
              </w:rPr>
              <w:t>попередньої оплати,</w:t>
            </w:r>
            <w:r w:rsidR="00A67A9A">
              <w:rPr>
                <w:rFonts w:cs="Arial"/>
                <w:szCs w:val="22"/>
                <w:lang w:val="uk-UA"/>
              </w:rPr>
              <w:t xml:space="preserve"> </w:t>
            </w:r>
            <w:r w:rsidR="00306225">
              <w:rPr>
                <w:rFonts w:cs="Arial"/>
                <w:szCs w:val="22"/>
                <w:lang w:val="uk-UA"/>
              </w:rPr>
              <w:t xml:space="preserve">у </w:t>
            </w:r>
            <w:r w:rsidR="00A67A9A" w:rsidRPr="00A67A9A">
              <w:rPr>
                <w:rFonts w:cs="Arial"/>
                <w:szCs w:val="22"/>
                <w:lang w:val="uk-UA"/>
              </w:rPr>
              <w:t>приміщення</w:t>
            </w:r>
            <w:r w:rsidR="00A67A9A">
              <w:rPr>
                <w:rFonts w:cs="Arial"/>
                <w:szCs w:val="22"/>
                <w:lang w:val="ru-RU"/>
              </w:rPr>
              <w:t xml:space="preserve"> </w:t>
            </w:r>
            <w:r w:rsidR="00402E42">
              <w:rPr>
                <w:rFonts w:cs="Arial"/>
                <w:szCs w:val="22"/>
                <w:lang w:val="uk-UA"/>
              </w:rPr>
              <w:t>кінцевого</w:t>
            </w:r>
            <w:r w:rsidR="00402E42" w:rsidRPr="00A67A9A">
              <w:rPr>
                <w:rFonts w:cs="Arial"/>
                <w:szCs w:val="22"/>
                <w:lang w:val="uk-UA"/>
              </w:rPr>
              <w:t xml:space="preserve"> </w:t>
            </w:r>
            <w:proofErr w:type="spellStart"/>
            <w:r w:rsidR="00A67A9A" w:rsidRPr="00A67A9A">
              <w:rPr>
                <w:rFonts w:cs="Arial"/>
                <w:szCs w:val="22"/>
                <w:lang w:val="uk-UA"/>
              </w:rPr>
              <w:t>бенефіціара</w:t>
            </w:r>
            <w:proofErr w:type="spellEnd"/>
            <w:r w:rsidR="00A67A9A" w:rsidRPr="00A67A9A">
              <w:rPr>
                <w:rFonts w:cs="Arial"/>
                <w:szCs w:val="22"/>
                <w:lang w:val="uk-UA"/>
              </w:rPr>
              <w:t xml:space="preserve"> обладнання</w:t>
            </w:r>
            <w:r w:rsidR="00A67A9A">
              <w:rPr>
                <w:rFonts w:cs="Arial"/>
                <w:szCs w:val="22"/>
                <w:lang w:val="ru-RU"/>
              </w:rPr>
              <w:t xml:space="preserve">, яке  </w:t>
            </w:r>
            <w:r w:rsidR="00A67A9A" w:rsidRPr="00A67A9A">
              <w:rPr>
                <w:rFonts w:cs="Arial"/>
                <w:szCs w:val="22"/>
                <w:lang w:val="uk-UA"/>
              </w:rPr>
              <w:t>розташоване</w:t>
            </w:r>
            <w:r w:rsidR="00044223" w:rsidRPr="00044223">
              <w:rPr>
                <w:rFonts w:cs="Arial"/>
                <w:szCs w:val="22"/>
                <w:lang w:val="uk-UA"/>
              </w:rPr>
              <w:t xml:space="preserve"> </w:t>
            </w:r>
            <w:r w:rsidR="0021027E" w:rsidRPr="00044223">
              <w:rPr>
                <w:rFonts w:cs="Arial"/>
                <w:szCs w:val="22"/>
                <w:lang w:val="uk-UA"/>
              </w:rPr>
              <w:t xml:space="preserve">за </w:t>
            </w:r>
            <w:proofErr w:type="spellStart"/>
            <w:r w:rsidR="0021027E" w:rsidRPr="00044223">
              <w:rPr>
                <w:rFonts w:cs="Arial"/>
                <w:szCs w:val="22"/>
                <w:lang w:val="uk-UA"/>
              </w:rPr>
              <w:t>адресою</w:t>
            </w:r>
            <w:proofErr w:type="spellEnd"/>
            <w:r w:rsidR="0021027E" w:rsidRPr="00044223">
              <w:rPr>
                <w:rFonts w:cs="Arial"/>
                <w:szCs w:val="22"/>
                <w:lang w:val="ru-RU"/>
              </w:rPr>
              <w:t>:</w:t>
            </w:r>
            <w:r w:rsidR="0021027E" w:rsidRPr="00044223">
              <w:rPr>
                <w:rFonts w:cs="Arial"/>
                <w:szCs w:val="22"/>
                <w:lang w:val="uk-UA"/>
              </w:rPr>
              <w:t xml:space="preserve"> </w:t>
            </w:r>
            <w:r w:rsidR="000E418D">
              <w:rPr>
                <w:rFonts w:cs="Arial"/>
                <w:b/>
                <w:szCs w:val="22"/>
                <w:lang w:val="en-US"/>
              </w:rPr>
              <w:t>TBI</w:t>
            </w:r>
            <w:r w:rsidR="0021027E" w:rsidRPr="00044223">
              <w:rPr>
                <w:rFonts w:cs="Arial"/>
                <w:b/>
                <w:szCs w:val="22"/>
                <w:lang w:val="uk-UA"/>
              </w:rPr>
              <w:t>.</w:t>
            </w:r>
            <w:r w:rsidR="001C6113" w:rsidRPr="00044223">
              <w:rPr>
                <w:rFonts w:cs="Arial"/>
                <w:b/>
                <w:szCs w:val="22"/>
                <w:lang w:val="ru-RU"/>
              </w:rPr>
              <w:t xml:space="preserve"> </w:t>
            </w:r>
            <w:r w:rsidR="001C6113" w:rsidRPr="00125B4E">
              <w:rPr>
                <w:rFonts w:cs="Arial"/>
                <w:szCs w:val="22"/>
                <w:lang w:val="uk-UA"/>
              </w:rPr>
              <w:t xml:space="preserve">Постачальник </w:t>
            </w:r>
            <w:r w:rsidR="00A67A9A" w:rsidRPr="00125B4E">
              <w:rPr>
                <w:rFonts w:cs="Arial"/>
                <w:szCs w:val="22"/>
                <w:lang w:val="uk-UA"/>
              </w:rPr>
              <w:t>також несе відповідальність за розвантаження товарів на місці доставки.</w:t>
            </w:r>
            <w:r w:rsidR="00A67A9A">
              <w:rPr>
                <w:rFonts w:cs="Arial"/>
                <w:szCs w:val="22"/>
                <w:lang w:val="uk-UA"/>
              </w:rPr>
              <w:t xml:space="preserve"> </w:t>
            </w:r>
          </w:p>
          <w:p w14:paraId="4FAA5E9C" w14:textId="77777777" w:rsidR="006F7EFC" w:rsidRDefault="006F7EFC" w:rsidP="009071AC">
            <w:pPr>
              <w:ind w:right="139"/>
              <w:rPr>
                <w:rFonts w:cs="Arial"/>
                <w:szCs w:val="22"/>
                <w:lang w:val="uk-UA"/>
              </w:rPr>
            </w:pPr>
          </w:p>
          <w:p w14:paraId="55FC689A" w14:textId="77777777" w:rsidR="00D17DDD" w:rsidRPr="00D17DDD" w:rsidRDefault="00D17DDD" w:rsidP="009071AC">
            <w:pPr>
              <w:ind w:right="139"/>
              <w:rPr>
                <w:rFonts w:cs="Arial"/>
                <w:szCs w:val="22"/>
                <w:lang w:val="uk-UA"/>
              </w:rPr>
            </w:pPr>
            <w:r w:rsidRPr="00125B4E">
              <w:rPr>
                <w:rFonts w:cs="Arial"/>
                <w:szCs w:val="22"/>
                <w:lang w:val="uk-UA"/>
              </w:rPr>
              <w:t xml:space="preserve">Постачальник гарантує, що </w:t>
            </w:r>
            <w:r w:rsidR="006F7EFC" w:rsidRPr="00125B4E">
              <w:rPr>
                <w:rFonts w:cs="Arial"/>
                <w:szCs w:val="22"/>
                <w:lang w:val="uk-UA"/>
              </w:rPr>
              <w:t xml:space="preserve">товари, </w:t>
            </w:r>
            <w:r w:rsidRPr="00125B4E">
              <w:rPr>
                <w:rFonts w:cs="Arial"/>
                <w:szCs w:val="22"/>
                <w:lang w:val="uk-UA"/>
              </w:rPr>
              <w:t>які доставляються, відповідають технічним специфікаціям/</w:t>
            </w:r>
            <w:r w:rsidR="006F7EFC" w:rsidRPr="00125B4E">
              <w:rPr>
                <w:rFonts w:cs="Arial"/>
                <w:szCs w:val="22"/>
                <w:lang w:val="uk-UA"/>
              </w:rPr>
              <w:t>вимогам до обладнання.</w:t>
            </w:r>
          </w:p>
          <w:p w14:paraId="4F45C54B" w14:textId="77777777" w:rsidR="00D17DDD" w:rsidRPr="006F7EFC" w:rsidRDefault="00D17DDD" w:rsidP="009071AC">
            <w:pPr>
              <w:ind w:right="139"/>
              <w:rPr>
                <w:rFonts w:cs="Arial"/>
                <w:szCs w:val="22"/>
                <w:lang w:val="ru-RU"/>
              </w:rPr>
            </w:pPr>
          </w:p>
          <w:p w14:paraId="42AEB6EC" w14:textId="77777777" w:rsidR="009071AC" w:rsidRPr="00044223" w:rsidRDefault="009071AC" w:rsidP="009071AC">
            <w:pPr>
              <w:ind w:right="139"/>
              <w:rPr>
                <w:rFonts w:cs="Arial"/>
                <w:szCs w:val="22"/>
                <w:lang w:val="uk-UA"/>
              </w:rPr>
            </w:pPr>
            <w:r w:rsidRPr="00044223">
              <w:rPr>
                <w:rFonts w:cs="Arial"/>
                <w:szCs w:val="22"/>
                <w:lang w:val="uk-UA"/>
              </w:rPr>
              <w:t>Одночасно з передачею обладнання Постачальник надає Раді Європи повний пакет супровідної документації на обладнання (сертифікат виробника, гарантійний сертифікат, тощо).</w:t>
            </w:r>
          </w:p>
          <w:p w14:paraId="43AC4C0F" w14:textId="77777777" w:rsidR="009071AC" w:rsidRPr="00044223" w:rsidRDefault="009071AC" w:rsidP="009071AC">
            <w:pPr>
              <w:ind w:right="139"/>
              <w:rPr>
                <w:rFonts w:cs="Arial"/>
                <w:szCs w:val="22"/>
                <w:lang w:val="uk-UA"/>
              </w:rPr>
            </w:pPr>
          </w:p>
        </w:tc>
      </w:tr>
      <w:tr w:rsidR="00ED19F3" w:rsidRPr="009F56CC" w14:paraId="57427FFC" w14:textId="77777777" w:rsidTr="00395F00">
        <w:tc>
          <w:tcPr>
            <w:tcW w:w="4643" w:type="dxa"/>
          </w:tcPr>
          <w:p w14:paraId="360FBC2E" w14:textId="77777777" w:rsidR="00ED19F3" w:rsidRPr="009F56CC" w:rsidRDefault="00ED19F3" w:rsidP="00ED19F3">
            <w:pPr>
              <w:rPr>
                <w:rFonts w:cs="Arial"/>
                <w:szCs w:val="22"/>
              </w:rPr>
            </w:pPr>
            <w:r w:rsidRPr="009F56CC">
              <w:rPr>
                <w:rFonts w:cs="Arial"/>
                <w:szCs w:val="22"/>
              </w:rPr>
              <w:t>3.</w:t>
            </w:r>
            <w:r w:rsidR="006F7EFC">
              <w:rPr>
                <w:rFonts w:cs="Arial"/>
                <w:szCs w:val="22"/>
              </w:rPr>
              <w:t>2</w:t>
            </w:r>
            <w:r w:rsidRPr="009F56CC">
              <w:rPr>
                <w:rFonts w:cs="Arial"/>
                <w:szCs w:val="22"/>
              </w:rPr>
              <w:t xml:space="preserve"> The equipment shall be transferred to the Council duly packed and protected against possible damage and deterioration during transportation, unloading and storage.</w:t>
            </w:r>
          </w:p>
          <w:p w14:paraId="14B2F5B9" w14:textId="77777777" w:rsidR="00ED19F3" w:rsidRPr="009F56CC" w:rsidRDefault="00ED19F3" w:rsidP="00395F00">
            <w:pPr>
              <w:ind w:right="32"/>
              <w:rPr>
                <w:rFonts w:cs="Arial"/>
                <w:szCs w:val="22"/>
              </w:rPr>
            </w:pPr>
          </w:p>
        </w:tc>
        <w:tc>
          <w:tcPr>
            <w:tcW w:w="4643" w:type="dxa"/>
          </w:tcPr>
          <w:p w14:paraId="308978D9" w14:textId="77777777" w:rsidR="00ED19F3" w:rsidRPr="009F56CC" w:rsidRDefault="0023740A" w:rsidP="00395F00">
            <w:pPr>
              <w:ind w:right="139"/>
              <w:rPr>
                <w:rFonts w:cs="Arial"/>
                <w:szCs w:val="22"/>
                <w:lang w:val="uk-UA"/>
              </w:rPr>
            </w:pPr>
            <w:r w:rsidRPr="009F56CC">
              <w:rPr>
                <w:rFonts w:cs="Arial"/>
                <w:szCs w:val="22"/>
                <w:lang w:val="uk-UA"/>
              </w:rPr>
              <w:t>3.</w:t>
            </w:r>
            <w:r w:rsidR="006F7EFC">
              <w:rPr>
                <w:rFonts w:cs="Arial"/>
                <w:szCs w:val="22"/>
                <w:lang w:val="en-US"/>
              </w:rPr>
              <w:t>2</w:t>
            </w:r>
            <w:r w:rsidRPr="009F56CC">
              <w:rPr>
                <w:rFonts w:cs="Arial"/>
                <w:szCs w:val="22"/>
                <w:lang w:val="uk-UA"/>
              </w:rPr>
              <w:t xml:space="preserve"> Обладнання, що передається Раді Європи, має бути належним чином упаковане та захищене від можливого ушкодження та псування під час транспортування, відвантаження та зберігання.</w:t>
            </w:r>
          </w:p>
          <w:p w14:paraId="24EDF0FA" w14:textId="77777777" w:rsidR="0023740A" w:rsidRPr="009F56CC" w:rsidRDefault="0023740A" w:rsidP="00395F00">
            <w:pPr>
              <w:ind w:right="139"/>
              <w:rPr>
                <w:rFonts w:cs="Arial"/>
                <w:szCs w:val="22"/>
                <w:lang w:val="uk-UA"/>
              </w:rPr>
            </w:pPr>
          </w:p>
        </w:tc>
      </w:tr>
      <w:tr w:rsidR="00ED19F3" w:rsidRPr="009F56CC" w14:paraId="4CAED34E" w14:textId="77777777" w:rsidTr="00395F00">
        <w:tc>
          <w:tcPr>
            <w:tcW w:w="4643" w:type="dxa"/>
          </w:tcPr>
          <w:p w14:paraId="2D34C63B" w14:textId="77777777" w:rsidR="00ED19F3" w:rsidRPr="002D7FDE" w:rsidRDefault="00ED19F3" w:rsidP="00ED19F3">
            <w:pPr>
              <w:rPr>
                <w:rFonts w:cs="Arial"/>
                <w:szCs w:val="22"/>
              </w:rPr>
            </w:pPr>
            <w:r w:rsidRPr="002D7FDE">
              <w:rPr>
                <w:rFonts w:cs="Arial"/>
                <w:szCs w:val="22"/>
              </w:rPr>
              <w:t>3.</w:t>
            </w:r>
            <w:r w:rsidR="006F7EFC" w:rsidRPr="002D7FDE">
              <w:rPr>
                <w:rFonts w:cs="Arial"/>
                <w:szCs w:val="22"/>
              </w:rPr>
              <w:t>3</w:t>
            </w:r>
            <w:r w:rsidRPr="002D7FDE">
              <w:rPr>
                <w:rFonts w:cs="Arial"/>
                <w:szCs w:val="22"/>
              </w:rPr>
              <w:t xml:space="preserve"> Upon supply of the equipment to </w:t>
            </w:r>
            <w:r w:rsidR="009A40A9" w:rsidRPr="002D7FDE">
              <w:rPr>
                <w:rFonts w:cs="Arial"/>
                <w:szCs w:val="22"/>
              </w:rPr>
              <w:t>the premises referred to in Article 3.1</w:t>
            </w:r>
            <w:r w:rsidRPr="002D7FDE">
              <w:rPr>
                <w:rFonts w:cs="Arial"/>
                <w:szCs w:val="22"/>
              </w:rPr>
              <w:t xml:space="preserve">, the </w:t>
            </w:r>
            <w:r w:rsidR="006F7EFC" w:rsidRPr="002D7FDE">
              <w:rPr>
                <w:rFonts w:cs="Arial"/>
                <w:szCs w:val="22"/>
              </w:rPr>
              <w:t xml:space="preserve">Provider </w:t>
            </w:r>
            <w:r w:rsidRPr="002D7FDE">
              <w:rPr>
                <w:rFonts w:cs="Arial"/>
                <w:szCs w:val="22"/>
              </w:rPr>
              <w:t>shall provide an Act of Acceptance of the equipment to the Council for signature. The Council shall sign the Act of Acceptance of the equipment within 5 (five) calendar days from the moment of its receipt and return one copy to the</w:t>
            </w:r>
            <w:r w:rsidR="009A40A9" w:rsidRPr="002D7FDE">
              <w:rPr>
                <w:rFonts w:cs="Arial"/>
                <w:szCs w:val="22"/>
              </w:rPr>
              <w:t xml:space="preserve"> Provider</w:t>
            </w:r>
            <w:r w:rsidRPr="002D7FDE">
              <w:rPr>
                <w:rFonts w:cs="Arial"/>
                <w:szCs w:val="22"/>
              </w:rPr>
              <w:t xml:space="preserve">. Any refusal to sign the Act of Acceptance shall be provided in writing </w:t>
            </w:r>
            <w:r w:rsidRPr="002D7FDE">
              <w:rPr>
                <w:rFonts w:cs="Arial"/>
                <w:szCs w:val="22"/>
              </w:rPr>
              <w:lastRenderedPageBreak/>
              <w:t>and duly justified</w:t>
            </w:r>
            <w:r w:rsidR="009A40A9" w:rsidRPr="002D7FDE">
              <w:rPr>
                <w:rFonts w:cs="Arial"/>
                <w:szCs w:val="22"/>
              </w:rPr>
              <w:t xml:space="preserve"> as described in Article 17 of this Contract</w:t>
            </w:r>
            <w:r w:rsidRPr="002D7FDE">
              <w:rPr>
                <w:rFonts w:cs="Arial"/>
                <w:szCs w:val="22"/>
              </w:rPr>
              <w:t xml:space="preserve">. Upon the signature of the Act of Acceptance by the </w:t>
            </w:r>
            <w:r w:rsidR="00FF5AC0" w:rsidRPr="002D7FDE">
              <w:rPr>
                <w:rFonts w:cs="Arial"/>
                <w:szCs w:val="22"/>
                <w:lang w:val="en-US"/>
              </w:rPr>
              <w:t>Provider</w:t>
            </w:r>
            <w:r w:rsidR="00FF5AC0" w:rsidRPr="002D7FDE">
              <w:rPr>
                <w:rFonts w:cs="Arial"/>
                <w:szCs w:val="22"/>
              </w:rPr>
              <w:t xml:space="preserve"> </w:t>
            </w:r>
            <w:r w:rsidRPr="002D7FDE">
              <w:rPr>
                <w:rFonts w:cs="Arial"/>
                <w:szCs w:val="22"/>
              </w:rPr>
              <w:t>and the Council, the equipment becomes the property of the Council.</w:t>
            </w:r>
          </w:p>
          <w:p w14:paraId="5CA59D8C" w14:textId="77777777" w:rsidR="00ED19F3" w:rsidRPr="00D3025B" w:rsidRDefault="00ED19F3" w:rsidP="00395F00">
            <w:pPr>
              <w:ind w:right="32"/>
              <w:rPr>
                <w:rFonts w:cs="Arial"/>
                <w:szCs w:val="22"/>
                <w:highlight w:val="cyan"/>
              </w:rPr>
            </w:pPr>
          </w:p>
        </w:tc>
        <w:tc>
          <w:tcPr>
            <w:tcW w:w="4643" w:type="dxa"/>
          </w:tcPr>
          <w:p w14:paraId="5899F513" w14:textId="0111AF03" w:rsidR="00ED19F3" w:rsidRPr="002D7FDE" w:rsidRDefault="00CA004F" w:rsidP="00395F00">
            <w:pPr>
              <w:ind w:right="139"/>
              <w:rPr>
                <w:rFonts w:cs="Arial"/>
                <w:szCs w:val="22"/>
                <w:lang w:val="uk-UA"/>
              </w:rPr>
            </w:pPr>
            <w:r w:rsidRPr="002D7FDE">
              <w:rPr>
                <w:rFonts w:cs="Arial"/>
                <w:szCs w:val="22"/>
                <w:lang w:val="uk-UA"/>
              </w:rPr>
              <w:lastRenderedPageBreak/>
              <w:t>3.</w:t>
            </w:r>
            <w:r w:rsidR="006F7EFC" w:rsidRPr="002D7FDE">
              <w:rPr>
                <w:rFonts w:cs="Arial"/>
                <w:szCs w:val="22"/>
                <w:lang w:val="ru-RU"/>
              </w:rPr>
              <w:t>3</w:t>
            </w:r>
            <w:r w:rsidRPr="002D7FDE">
              <w:rPr>
                <w:rFonts w:cs="Arial"/>
                <w:szCs w:val="22"/>
                <w:lang w:val="uk-UA"/>
              </w:rPr>
              <w:t xml:space="preserve"> Після доставки обладнання до </w:t>
            </w:r>
            <w:r w:rsidR="009A40A9" w:rsidRPr="002D7FDE">
              <w:rPr>
                <w:rFonts w:cs="Arial"/>
                <w:szCs w:val="22"/>
                <w:lang w:val="uk-UA"/>
              </w:rPr>
              <w:t>приміщення, зазначеного в Ста</w:t>
            </w:r>
            <w:r w:rsidR="00306225" w:rsidRPr="002D7FDE">
              <w:rPr>
                <w:rFonts w:cs="Arial"/>
                <w:szCs w:val="22"/>
                <w:lang w:val="uk-UA"/>
              </w:rPr>
              <w:t>т</w:t>
            </w:r>
            <w:r w:rsidR="009A40A9" w:rsidRPr="002D7FDE">
              <w:rPr>
                <w:rFonts w:cs="Arial"/>
                <w:szCs w:val="22"/>
                <w:lang w:val="uk-UA"/>
              </w:rPr>
              <w:t>ті 3.1</w:t>
            </w:r>
            <w:r w:rsidRPr="002D7FDE">
              <w:rPr>
                <w:rFonts w:cs="Arial"/>
                <w:szCs w:val="22"/>
                <w:lang w:val="uk-UA"/>
              </w:rPr>
              <w:t xml:space="preserve">, Постачальник надає </w:t>
            </w:r>
            <w:r w:rsidR="006D4D4F" w:rsidRPr="002D7FDE">
              <w:rPr>
                <w:rFonts w:cs="Arial"/>
                <w:szCs w:val="22"/>
                <w:lang w:val="uk-UA"/>
              </w:rPr>
              <w:t xml:space="preserve">Акт про приймання обладнання </w:t>
            </w:r>
            <w:r w:rsidRPr="002D7FDE">
              <w:rPr>
                <w:rFonts w:cs="Arial"/>
                <w:szCs w:val="22"/>
                <w:lang w:val="uk-UA"/>
              </w:rPr>
              <w:t xml:space="preserve">Раді Європи на підпис. Рада Європи </w:t>
            </w:r>
            <w:r w:rsidR="00C358FF" w:rsidRPr="002D7FDE">
              <w:rPr>
                <w:rFonts w:cs="Arial"/>
                <w:szCs w:val="22"/>
                <w:lang w:val="uk-UA"/>
              </w:rPr>
              <w:t xml:space="preserve">підписує </w:t>
            </w:r>
            <w:r w:rsidR="006D4D4F" w:rsidRPr="002D7FDE">
              <w:rPr>
                <w:rFonts w:cs="Arial"/>
                <w:szCs w:val="22"/>
                <w:lang w:val="uk-UA"/>
              </w:rPr>
              <w:t>Акт про приймання обладнання</w:t>
            </w:r>
            <w:r w:rsidRPr="002D7FDE">
              <w:rPr>
                <w:rFonts w:cs="Arial"/>
                <w:szCs w:val="22"/>
                <w:lang w:val="uk-UA"/>
              </w:rPr>
              <w:t xml:space="preserve"> протягом 5 (п’яти) календарних днів з моменту його одержання та повертає один примірник Постачальнику. </w:t>
            </w:r>
            <w:r w:rsidR="00C358FF" w:rsidRPr="002D7FDE">
              <w:rPr>
                <w:rFonts w:cs="Arial"/>
                <w:szCs w:val="22"/>
                <w:lang w:val="uk-UA"/>
              </w:rPr>
              <w:t>Будь-яка відмова</w:t>
            </w:r>
            <w:r w:rsidR="00A62C9B" w:rsidRPr="002D7FDE">
              <w:rPr>
                <w:rFonts w:cs="Arial"/>
                <w:szCs w:val="22"/>
                <w:lang w:val="uk-UA"/>
              </w:rPr>
              <w:t xml:space="preserve"> </w:t>
            </w:r>
            <w:r w:rsidR="00A62C9B" w:rsidRPr="002D7FDE">
              <w:rPr>
                <w:rFonts w:cs="Arial"/>
                <w:szCs w:val="22"/>
                <w:lang w:val="uk-UA"/>
              </w:rPr>
              <w:lastRenderedPageBreak/>
              <w:t xml:space="preserve">підписувати </w:t>
            </w:r>
            <w:r w:rsidR="006D4D4F" w:rsidRPr="002D7FDE">
              <w:rPr>
                <w:rFonts w:cs="Arial"/>
                <w:szCs w:val="22"/>
                <w:lang w:val="uk-UA"/>
              </w:rPr>
              <w:t xml:space="preserve">Акт про приймання  </w:t>
            </w:r>
            <w:r w:rsidR="00C358FF" w:rsidRPr="002D7FDE">
              <w:rPr>
                <w:rFonts w:cs="Arial"/>
                <w:szCs w:val="22"/>
                <w:lang w:val="uk-UA"/>
              </w:rPr>
              <w:t>має бути викладена</w:t>
            </w:r>
            <w:r w:rsidR="00A62C9B" w:rsidRPr="002D7FDE">
              <w:rPr>
                <w:rFonts w:cs="Arial"/>
                <w:szCs w:val="22"/>
                <w:lang w:val="uk-UA"/>
              </w:rPr>
              <w:t xml:space="preserve"> письмо</w:t>
            </w:r>
            <w:r w:rsidR="00453FCE" w:rsidRPr="002D7FDE">
              <w:rPr>
                <w:rFonts w:cs="Arial"/>
                <w:szCs w:val="22"/>
                <w:lang w:val="uk-UA"/>
              </w:rPr>
              <w:t>во та належним чином вмотивован</w:t>
            </w:r>
            <w:r w:rsidR="00C358FF" w:rsidRPr="002D7FDE">
              <w:rPr>
                <w:rFonts w:cs="Arial"/>
                <w:szCs w:val="22"/>
                <w:lang w:val="uk-UA"/>
              </w:rPr>
              <w:t>а</w:t>
            </w:r>
            <w:r w:rsidR="009A40A9" w:rsidRPr="002D7FDE">
              <w:rPr>
                <w:rFonts w:cs="Arial"/>
                <w:szCs w:val="22"/>
                <w:lang w:val="uk-UA"/>
              </w:rPr>
              <w:t>, як зазначено у Статі 17 цього Договору</w:t>
            </w:r>
            <w:r w:rsidR="00A62C9B" w:rsidRPr="002D7FDE">
              <w:rPr>
                <w:rFonts w:cs="Arial"/>
                <w:szCs w:val="22"/>
                <w:lang w:val="uk-UA"/>
              </w:rPr>
              <w:t xml:space="preserve">. Після підписання </w:t>
            </w:r>
            <w:r w:rsidR="006D4D4F" w:rsidRPr="002D7FDE">
              <w:rPr>
                <w:rFonts w:cs="Arial"/>
                <w:szCs w:val="22"/>
                <w:lang w:val="uk-UA"/>
              </w:rPr>
              <w:t xml:space="preserve">Акту про приймання </w:t>
            </w:r>
            <w:r w:rsidR="00A62C9B" w:rsidRPr="002D7FDE">
              <w:rPr>
                <w:rFonts w:cs="Arial"/>
                <w:szCs w:val="22"/>
                <w:lang w:val="uk-UA"/>
              </w:rPr>
              <w:t>Постачальником та Радою Європи, обладнання стає власністю Радою Європи.</w:t>
            </w:r>
          </w:p>
          <w:p w14:paraId="255BC55A" w14:textId="77777777" w:rsidR="00A62C9B" w:rsidRPr="00D3025B" w:rsidRDefault="00A62C9B" w:rsidP="00395F00">
            <w:pPr>
              <w:ind w:right="139"/>
              <w:rPr>
                <w:rFonts w:cs="Arial"/>
                <w:szCs w:val="22"/>
                <w:highlight w:val="cyan"/>
                <w:lang w:val="uk-UA"/>
              </w:rPr>
            </w:pPr>
          </w:p>
        </w:tc>
      </w:tr>
      <w:tr w:rsidR="00ED19F3" w:rsidRPr="009F56CC" w14:paraId="19945A1A" w14:textId="77777777" w:rsidTr="00395F00">
        <w:tc>
          <w:tcPr>
            <w:tcW w:w="4643" w:type="dxa"/>
          </w:tcPr>
          <w:p w14:paraId="69ED275B" w14:textId="77777777" w:rsidR="00ED19F3" w:rsidRPr="009F56CC" w:rsidRDefault="00ED19F3" w:rsidP="00ED19F3">
            <w:pPr>
              <w:rPr>
                <w:rFonts w:cs="Arial"/>
                <w:szCs w:val="22"/>
              </w:rPr>
            </w:pPr>
            <w:r w:rsidRPr="009F56CC">
              <w:rPr>
                <w:rFonts w:cs="Arial"/>
                <w:szCs w:val="22"/>
              </w:rPr>
              <w:lastRenderedPageBreak/>
              <w:t>3.</w:t>
            </w:r>
            <w:r w:rsidR="00FF5AC0">
              <w:rPr>
                <w:rFonts w:cs="Arial"/>
                <w:szCs w:val="22"/>
              </w:rPr>
              <w:t>4</w:t>
            </w:r>
            <w:r w:rsidRPr="009F56CC">
              <w:rPr>
                <w:rFonts w:cs="Arial"/>
                <w:szCs w:val="22"/>
              </w:rPr>
              <w:t xml:space="preserve"> Should any defects or shortage of the equipment be revealed during their transfer, an appropriate report shall be established. On the basis of the mentioned report, the </w:t>
            </w:r>
            <w:r w:rsidR="00FF5AC0">
              <w:rPr>
                <w:rFonts w:cs="Arial"/>
                <w:szCs w:val="22"/>
              </w:rPr>
              <w:t xml:space="preserve">Provider </w:t>
            </w:r>
            <w:r w:rsidRPr="009F56CC">
              <w:rPr>
                <w:rFonts w:cs="Arial"/>
                <w:szCs w:val="22"/>
              </w:rPr>
              <w:t xml:space="preserve">shall transfer </w:t>
            </w:r>
            <w:r w:rsidR="00FF5AC0" w:rsidRPr="009F56CC">
              <w:rPr>
                <w:rFonts w:cs="Arial"/>
                <w:szCs w:val="22"/>
              </w:rPr>
              <w:t>the undelivered</w:t>
            </w:r>
            <w:r w:rsidRPr="009F56CC">
              <w:rPr>
                <w:rFonts w:cs="Arial"/>
                <w:szCs w:val="22"/>
              </w:rPr>
              <w:t xml:space="preserve"> equipment at </w:t>
            </w:r>
            <w:r w:rsidR="00FF5AC0">
              <w:rPr>
                <w:rFonts w:cs="Arial"/>
                <w:szCs w:val="22"/>
              </w:rPr>
              <w:t>their</w:t>
            </w:r>
            <w:r w:rsidRPr="009F56CC">
              <w:rPr>
                <w:rFonts w:cs="Arial"/>
                <w:szCs w:val="22"/>
              </w:rPr>
              <w:t xml:space="preserve"> own expense or replace the defective equipment within the period of time agreed between the </w:t>
            </w:r>
            <w:r w:rsidR="00FF5AC0">
              <w:rPr>
                <w:rFonts w:cs="Arial"/>
                <w:szCs w:val="22"/>
              </w:rPr>
              <w:t xml:space="preserve">Provider </w:t>
            </w:r>
            <w:r w:rsidRPr="009F56CC">
              <w:rPr>
                <w:rFonts w:cs="Arial"/>
                <w:szCs w:val="22"/>
              </w:rPr>
              <w:t>and the Council.</w:t>
            </w:r>
          </w:p>
          <w:p w14:paraId="4A0BCDF6" w14:textId="77777777" w:rsidR="00ED19F3" w:rsidRPr="009F56CC" w:rsidRDefault="00ED19F3" w:rsidP="00ED19F3">
            <w:pPr>
              <w:rPr>
                <w:rFonts w:cs="Arial"/>
                <w:szCs w:val="22"/>
              </w:rPr>
            </w:pPr>
          </w:p>
        </w:tc>
        <w:tc>
          <w:tcPr>
            <w:tcW w:w="4643" w:type="dxa"/>
          </w:tcPr>
          <w:p w14:paraId="41E93287" w14:textId="77777777" w:rsidR="00ED19F3" w:rsidRPr="009F56CC" w:rsidRDefault="00453FCE" w:rsidP="00C630DF">
            <w:pPr>
              <w:ind w:right="139"/>
              <w:rPr>
                <w:rFonts w:cs="Arial"/>
                <w:szCs w:val="22"/>
                <w:lang w:val="uk-UA"/>
              </w:rPr>
            </w:pPr>
            <w:r w:rsidRPr="009F56CC">
              <w:rPr>
                <w:rFonts w:cs="Arial"/>
                <w:szCs w:val="22"/>
                <w:lang w:val="uk-UA"/>
              </w:rPr>
              <w:t>3.</w:t>
            </w:r>
            <w:r w:rsidR="00FF5AC0" w:rsidRPr="00FF5AC0">
              <w:rPr>
                <w:rFonts w:cs="Arial"/>
                <w:szCs w:val="22"/>
                <w:lang w:val="ru-RU"/>
              </w:rPr>
              <w:t>4</w:t>
            </w:r>
            <w:r w:rsidRPr="009F56CC">
              <w:rPr>
                <w:rFonts w:cs="Arial"/>
                <w:szCs w:val="22"/>
                <w:lang w:val="uk-UA"/>
              </w:rPr>
              <w:t xml:space="preserve"> </w:t>
            </w:r>
            <w:r w:rsidR="009C4B36" w:rsidRPr="009F56CC">
              <w:rPr>
                <w:rFonts w:cs="Arial"/>
                <w:szCs w:val="22"/>
                <w:lang w:val="uk-UA"/>
              </w:rPr>
              <w:t xml:space="preserve">У разі виявлення будь-яких дефектів або недостачі обладнання під час його передачі, </w:t>
            </w:r>
            <w:r w:rsidR="00C630DF" w:rsidRPr="009F56CC">
              <w:rPr>
                <w:rFonts w:cs="Arial"/>
                <w:szCs w:val="22"/>
                <w:lang w:val="uk-UA"/>
              </w:rPr>
              <w:t>склад</w:t>
            </w:r>
            <w:r w:rsidR="000615D2" w:rsidRPr="009F56CC">
              <w:rPr>
                <w:rFonts w:cs="Arial"/>
                <w:szCs w:val="22"/>
                <w:lang w:val="uk-UA"/>
              </w:rPr>
              <w:t xml:space="preserve">ається </w:t>
            </w:r>
            <w:r w:rsidR="00C630DF" w:rsidRPr="009F56CC">
              <w:rPr>
                <w:rFonts w:cs="Arial"/>
                <w:szCs w:val="22"/>
                <w:lang w:val="uk-UA"/>
              </w:rPr>
              <w:t>відповідний звіт. На підставі цього звіту Постачальник достав</w:t>
            </w:r>
            <w:r w:rsidR="000615D2" w:rsidRPr="009F56CC">
              <w:rPr>
                <w:rFonts w:cs="Arial"/>
                <w:szCs w:val="22"/>
                <w:lang w:val="uk-UA"/>
              </w:rPr>
              <w:t xml:space="preserve">ляє </w:t>
            </w:r>
            <w:r w:rsidR="00C630DF" w:rsidRPr="009F56CC">
              <w:rPr>
                <w:rFonts w:cs="Arial"/>
                <w:szCs w:val="22"/>
                <w:lang w:val="uk-UA"/>
              </w:rPr>
              <w:t>обладнання, якого браку</w:t>
            </w:r>
            <w:r w:rsidR="000615D2" w:rsidRPr="009F56CC">
              <w:rPr>
                <w:rFonts w:cs="Arial"/>
                <w:szCs w:val="22"/>
                <w:lang w:val="uk-UA"/>
              </w:rPr>
              <w:t>є</w:t>
            </w:r>
            <w:r w:rsidR="00C630DF" w:rsidRPr="009F56CC">
              <w:rPr>
                <w:rFonts w:cs="Arial"/>
                <w:szCs w:val="22"/>
                <w:lang w:val="uk-UA"/>
              </w:rPr>
              <w:t>, за власний рахунок, або замін</w:t>
            </w:r>
            <w:r w:rsidR="000615D2" w:rsidRPr="009F56CC">
              <w:rPr>
                <w:rFonts w:cs="Arial"/>
                <w:szCs w:val="22"/>
                <w:lang w:val="uk-UA"/>
              </w:rPr>
              <w:t xml:space="preserve">ює </w:t>
            </w:r>
            <w:r w:rsidR="00C630DF" w:rsidRPr="009F56CC">
              <w:rPr>
                <w:rFonts w:cs="Arial"/>
                <w:szCs w:val="22"/>
                <w:lang w:val="uk-UA"/>
              </w:rPr>
              <w:t xml:space="preserve">ушкоджене обладнання у термін узгоджений </w:t>
            </w:r>
            <w:r w:rsidR="000615D2" w:rsidRPr="009F56CC">
              <w:rPr>
                <w:rFonts w:cs="Arial"/>
                <w:szCs w:val="22"/>
                <w:lang w:val="uk-UA"/>
              </w:rPr>
              <w:t xml:space="preserve">між </w:t>
            </w:r>
            <w:r w:rsidR="00C630DF" w:rsidRPr="009F56CC">
              <w:rPr>
                <w:rFonts w:cs="Arial"/>
                <w:szCs w:val="22"/>
                <w:lang w:val="uk-UA"/>
              </w:rPr>
              <w:t>Постачальником та Радою Європи.</w:t>
            </w:r>
          </w:p>
          <w:p w14:paraId="2A444EEB" w14:textId="77777777" w:rsidR="00C630DF" w:rsidRPr="009F56CC" w:rsidRDefault="00C630DF" w:rsidP="00C630DF">
            <w:pPr>
              <w:ind w:right="139"/>
              <w:rPr>
                <w:rFonts w:cs="Arial"/>
                <w:szCs w:val="22"/>
                <w:lang w:val="uk-UA"/>
              </w:rPr>
            </w:pPr>
          </w:p>
        </w:tc>
      </w:tr>
      <w:tr w:rsidR="00ED19F3" w:rsidRPr="00E779AA" w14:paraId="648F63C1" w14:textId="77777777" w:rsidTr="00395F00">
        <w:tc>
          <w:tcPr>
            <w:tcW w:w="4643" w:type="dxa"/>
          </w:tcPr>
          <w:p w14:paraId="6B514AEB" w14:textId="5ADA5780" w:rsidR="00A47BA5" w:rsidRDefault="00ED19F3" w:rsidP="00A47BA5">
            <w:pPr>
              <w:rPr>
                <w:rFonts w:cs="Arial"/>
                <w:szCs w:val="22"/>
              </w:rPr>
            </w:pPr>
            <w:r w:rsidRPr="009F56CC">
              <w:rPr>
                <w:rFonts w:cs="Arial"/>
                <w:szCs w:val="22"/>
              </w:rPr>
              <w:t>3.</w:t>
            </w:r>
            <w:r w:rsidR="00FF5AC0">
              <w:rPr>
                <w:rFonts w:cs="Arial"/>
                <w:szCs w:val="22"/>
              </w:rPr>
              <w:t>5</w:t>
            </w:r>
            <w:r w:rsidRPr="009F56CC">
              <w:rPr>
                <w:rFonts w:cs="Arial"/>
                <w:szCs w:val="22"/>
              </w:rPr>
              <w:t xml:space="preserve"> In case of failure to fulfil terms of the equipment transfer as</w:t>
            </w:r>
            <w:r w:rsidR="008E1B14">
              <w:rPr>
                <w:rFonts w:cs="Arial"/>
                <w:szCs w:val="22"/>
              </w:rPr>
              <w:t xml:space="preserve"> specified in Articles 3.1-3.</w:t>
            </w:r>
            <w:r w:rsidR="00FF5AC0">
              <w:rPr>
                <w:rFonts w:cs="Arial"/>
                <w:szCs w:val="22"/>
                <w:lang w:val="en-US"/>
              </w:rPr>
              <w:t>4</w:t>
            </w:r>
            <w:r w:rsidR="00597936" w:rsidRPr="009F56CC">
              <w:rPr>
                <w:rFonts w:cs="Arial"/>
                <w:szCs w:val="22"/>
              </w:rPr>
              <w:t xml:space="preserve"> </w:t>
            </w:r>
            <w:r w:rsidRPr="009F56CC">
              <w:rPr>
                <w:rFonts w:cs="Arial"/>
                <w:szCs w:val="22"/>
              </w:rPr>
              <w:t xml:space="preserve">herein, the </w:t>
            </w:r>
            <w:r w:rsidR="00FF5AC0">
              <w:rPr>
                <w:rFonts w:cs="Arial"/>
                <w:szCs w:val="22"/>
              </w:rPr>
              <w:t>Provider</w:t>
            </w:r>
            <w:r w:rsidR="00A47BA5">
              <w:rPr>
                <w:rFonts w:cs="Arial"/>
                <w:szCs w:val="22"/>
              </w:rPr>
              <w:t xml:space="preserve"> </w:t>
            </w:r>
            <w:r w:rsidRPr="009F56CC">
              <w:rPr>
                <w:rFonts w:cs="Arial"/>
                <w:szCs w:val="22"/>
              </w:rPr>
              <w:t xml:space="preserve">shall pay the Council a penalty at the rate of 0,1% of the cost </w:t>
            </w:r>
            <w:r w:rsidR="0064242D" w:rsidRPr="009F56CC">
              <w:rPr>
                <w:rFonts w:cs="Arial"/>
                <w:szCs w:val="22"/>
              </w:rPr>
              <w:t>of undelivered</w:t>
            </w:r>
            <w:r w:rsidRPr="009F56CC">
              <w:rPr>
                <w:rFonts w:cs="Arial"/>
                <w:szCs w:val="22"/>
              </w:rPr>
              <w:t xml:space="preserve"> and/or defective equipment per each calendar day of delay.</w:t>
            </w:r>
            <w:r w:rsidR="00A47BA5">
              <w:rPr>
                <w:rFonts w:cs="Arial"/>
                <w:szCs w:val="22"/>
              </w:rPr>
              <w:t xml:space="preserve"> The total amount of such damages to be recovered from the Service Provider shall be deducted from the overall fees and payments provided for in the contract. The Council may claim the liquidated damages until the final payment is made.</w:t>
            </w:r>
            <w:r w:rsidR="00A47BA5" w:rsidRPr="006443B9">
              <w:rPr>
                <w:rFonts w:cs="Arial"/>
                <w:szCs w:val="22"/>
              </w:rPr>
              <w:t xml:space="preserve"> The provisions of </w:t>
            </w:r>
            <w:r w:rsidR="00A47BA5">
              <w:rPr>
                <w:rFonts w:cs="Arial"/>
                <w:szCs w:val="22"/>
              </w:rPr>
              <w:t>this p</w:t>
            </w:r>
            <w:r w:rsidR="00A47BA5" w:rsidRPr="006443B9">
              <w:rPr>
                <w:rFonts w:cs="Arial"/>
                <w:szCs w:val="22"/>
              </w:rPr>
              <w:t>aragraph shall neither prevent the Council from making a claim in respect of damage which it has suffered over and above the amount of liquidated damages recovered by it.</w:t>
            </w:r>
          </w:p>
          <w:p w14:paraId="28B41168" w14:textId="77777777" w:rsidR="00A47BA5" w:rsidRDefault="00A47BA5" w:rsidP="00A47BA5">
            <w:pPr>
              <w:rPr>
                <w:rFonts w:cs="Arial"/>
                <w:szCs w:val="22"/>
              </w:rPr>
            </w:pPr>
          </w:p>
          <w:p w14:paraId="1F0C9C53" w14:textId="77777777" w:rsidR="0018172C" w:rsidRDefault="0018172C" w:rsidP="00A47BA5">
            <w:pPr>
              <w:rPr>
                <w:rFonts w:cs="Arial"/>
                <w:szCs w:val="22"/>
                <w:lang w:val="uk-UA"/>
              </w:rPr>
            </w:pPr>
          </w:p>
          <w:p w14:paraId="41D5D1F3" w14:textId="77777777" w:rsidR="00A47BA5" w:rsidRPr="00C51AE9" w:rsidRDefault="00A47BA5" w:rsidP="00A47BA5">
            <w:pPr>
              <w:rPr>
                <w:rFonts w:cs="Arial"/>
                <w:szCs w:val="22"/>
              </w:rPr>
            </w:pPr>
            <w:r w:rsidRPr="006443B9">
              <w:rPr>
                <w:rFonts w:cs="Arial"/>
                <w:szCs w:val="22"/>
              </w:rPr>
              <w:t>The foregoing provisions shall not prejudice the right of the Council to terminate the agreement in conformity with the provisions of the general conditions.</w:t>
            </w:r>
          </w:p>
          <w:p w14:paraId="42E44127" w14:textId="77777777" w:rsidR="00ED19F3" w:rsidRPr="009F56CC" w:rsidRDefault="00ED19F3" w:rsidP="00ED19F3">
            <w:pPr>
              <w:rPr>
                <w:rFonts w:cs="Arial"/>
                <w:szCs w:val="22"/>
              </w:rPr>
            </w:pPr>
          </w:p>
          <w:p w14:paraId="49A441E5" w14:textId="77777777" w:rsidR="00ED19F3" w:rsidRPr="009F56CC" w:rsidRDefault="00ED19F3" w:rsidP="00ED19F3">
            <w:pPr>
              <w:rPr>
                <w:rFonts w:cs="Arial"/>
                <w:szCs w:val="22"/>
              </w:rPr>
            </w:pPr>
          </w:p>
        </w:tc>
        <w:tc>
          <w:tcPr>
            <w:tcW w:w="4643" w:type="dxa"/>
          </w:tcPr>
          <w:p w14:paraId="3D80C808" w14:textId="21F069AC" w:rsidR="0018172C" w:rsidRPr="00392765" w:rsidRDefault="00453FCE" w:rsidP="00395F00">
            <w:pPr>
              <w:ind w:right="139"/>
              <w:rPr>
                <w:lang w:val="uk-UA"/>
              </w:rPr>
            </w:pPr>
            <w:r w:rsidRPr="009F56CC">
              <w:rPr>
                <w:rFonts w:cs="Arial"/>
                <w:szCs w:val="22"/>
                <w:lang w:val="uk-UA"/>
              </w:rPr>
              <w:t>3.</w:t>
            </w:r>
            <w:r w:rsidR="00FF5AC0">
              <w:rPr>
                <w:rFonts w:cs="Arial"/>
                <w:szCs w:val="22"/>
                <w:lang w:val="en-US"/>
              </w:rPr>
              <w:t>5</w:t>
            </w:r>
            <w:r w:rsidRPr="009F56CC">
              <w:rPr>
                <w:rFonts w:cs="Arial"/>
                <w:szCs w:val="22"/>
                <w:lang w:val="uk-UA"/>
              </w:rPr>
              <w:t xml:space="preserve"> </w:t>
            </w:r>
            <w:r w:rsidR="00C630DF" w:rsidRPr="009F56CC">
              <w:rPr>
                <w:rFonts w:cs="Arial"/>
                <w:szCs w:val="22"/>
                <w:lang w:val="uk-UA"/>
              </w:rPr>
              <w:t>У разі неможливості виконання строків передачі обладнання, що зазначені у Статтях 3.1-3.</w:t>
            </w:r>
            <w:r w:rsidR="00FF5AC0">
              <w:rPr>
                <w:rFonts w:cs="Arial"/>
                <w:szCs w:val="22"/>
                <w:lang w:val="en-US"/>
              </w:rPr>
              <w:t>4</w:t>
            </w:r>
            <w:r w:rsidR="00C630DF" w:rsidRPr="009F56CC">
              <w:rPr>
                <w:rFonts w:cs="Arial"/>
                <w:szCs w:val="22"/>
                <w:lang w:val="uk-UA"/>
              </w:rPr>
              <w:t xml:space="preserve"> цього Договору, Постачальник</w:t>
            </w:r>
            <w:r w:rsidR="000615D2" w:rsidRPr="009F56CC">
              <w:rPr>
                <w:rFonts w:cs="Arial"/>
                <w:szCs w:val="22"/>
                <w:lang w:val="uk-UA"/>
              </w:rPr>
              <w:t xml:space="preserve"> сплачує пеню у розмірі 0,1% від вартості обладнання, якого бракує, та/або ушкодженого обладнання за кожен календарний день затримки.</w:t>
            </w:r>
            <w:r w:rsidR="00A47BA5">
              <w:rPr>
                <w:lang w:val="uk-UA"/>
              </w:rPr>
              <w:t xml:space="preserve"> </w:t>
            </w:r>
            <w:r w:rsidR="00A47BA5" w:rsidRPr="00392765">
              <w:rPr>
                <w:lang w:val="uk-UA"/>
              </w:rPr>
              <w:t xml:space="preserve">Загальна сума збитків, що підлягають відшкодуванню </w:t>
            </w:r>
            <w:r w:rsidR="00433C7C" w:rsidRPr="00392765">
              <w:rPr>
                <w:lang w:val="uk-UA"/>
              </w:rPr>
              <w:t>П</w:t>
            </w:r>
            <w:r w:rsidR="00A47BA5" w:rsidRPr="00392765">
              <w:rPr>
                <w:lang w:val="uk-UA"/>
              </w:rPr>
              <w:t>остачальником</w:t>
            </w:r>
            <w:r w:rsidR="0018172C" w:rsidRPr="00392765">
              <w:rPr>
                <w:lang w:val="uk-UA"/>
              </w:rPr>
              <w:t>,</w:t>
            </w:r>
            <w:r w:rsidR="00A47BA5" w:rsidRPr="00392765">
              <w:rPr>
                <w:lang w:val="uk-UA"/>
              </w:rPr>
              <w:t xml:space="preserve"> повинна бути вирахувана з загальних збо</w:t>
            </w:r>
            <w:r w:rsidR="00593AA8" w:rsidRPr="00392765">
              <w:rPr>
                <w:lang w:val="uk-UA"/>
              </w:rPr>
              <w:t>рів і платежів, передбачених в Д</w:t>
            </w:r>
            <w:r w:rsidR="00A47BA5" w:rsidRPr="00392765">
              <w:rPr>
                <w:lang w:val="uk-UA"/>
              </w:rPr>
              <w:t>оговорі. Рада</w:t>
            </w:r>
            <w:r w:rsidR="00593AA8" w:rsidRPr="00392765">
              <w:rPr>
                <w:lang w:val="uk-UA"/>
              </w:rPr>
              <w:t xml:space="preserve"> Європи</w:t>
            </w:r>
            <w:r w:rsidR="00A47BA5" w:rsidRPr="00392765">
              <w:rPr>
                <w:lang w:val="uk-UA"/>
              </w:rPr>
              <w:t xml:space="preserve"> може </w:t>
            </w:r>
            <w:r w:rsidR="00593AA8" w:rsidRPr="00392765">
              <w:rPr>
                <w:lang w:val="uk-UA"/>
              </w:rPr>
              <w:t>вимагати відшкодування завданих збитків</w:t>
            </w:r>
            <w:r w:rsidR="00A47BA5" w:rsidRPr="00392765">
              <w:rPr>
                <w:lang w:val="uk-UA"/>
              </w:rPr>
              <w:t xml:space="preserve"> до </w:t>
            </w:r>
            <w:r w:rsidR="00593AA8" w:rsidRPr="00392765">
              <w:rPr>
                <w:lang w:val="uk-UA"/>
              </w:rPr>
              <w:t xml:space="preserve">проведення </w:t>
            </w:r>
            <w:r w:rsidR="00A47BA5" w:rsidRPr="00392765">
              <w:rPr>
                <w:lang w:val="uk-UA"/>
              </w:rPr>
              <w:t>остаточного платежу. Полож</w:t>
            </w:r>
            <w:r w:rsidR="00593AA8" w:rsidRPr="00392765">
              <w:rPr>
                <w:lang w:val="uk-UA"/>
              </w:rPr>
              <w:t>ення цього пункту не повинн</w:t>
            </w:r>
            <w:r w:rsidR="007773CA" w:rsidRPr="00392765">
              <w:rPr>
                <w:lang w:val="uk-UA"/>
              </w:rPr>
              <w:t>і</w:t>
            </w:r>
            <w:r w:rsidR="00593AA8" w:rsidRPr="00392765">
              <w:rPr>
                <w:lang w:val="uk-UA"/>
              </w:rPr>
              <w:t xml:space="preserve"> перешкодити Раді Європи </w:t>
            </w:r>
            <w:r w:rsidR="00A47BA5" w:rsidRPr="00392765">
              <w:rPr>
                <w:lang w:val="uk-UA"/>
              </w:rPr>
              <w:t xml:space="preserve"> </w:t>
            </w:r>
            <w:r w:rsidR="00593AA8" w:rsidRPr="00392765">
              <w:rPr>
                <w:lang w:val="uk-UA"/>
              </w:rPr>
              <w:t xml:space="preserve">скласти </w:t>
            </w:r>
            <w:r w:rsidR="00433C7C" w:rsidRPr="00392765">
              <w:rPr>
                <w:lang w:val="uk-UA"/>
              </w:rPr>
              <w:t xml:space="preserve">скаргу </w:t>
            </w:r>
            <w:r w:rsidR="00A47BA5" w:rsidRPr="00392765">
              <w:rPr>
                <w:lang w:val="uk-UA"/>
              </w:rPr>
              <w:t>щодо</w:t>
            </w:r>
            <w:r w:rsidR="00593AA8" w:rsidRPr="00392765">
              <w:rPr>
                <w:lang w:val="uk-UA"/>
              </w:rPr>
              <w:t xml:space="preserve"> завданої</w:t>
            </w:r>
            <w:r w:rsidR="00A47BA5" w:rsidRPr="00392765">
              <w:rPr>
                <w:lang w:val="uk-UA"/>
              </w:rPr>
              <w:t xml:space="preserve"> шкоди, </w:t>
            </w:r>
            <w:r w:rsidR="00593AA8" w:rsidRPr="00392765">
              <w:rPr>
                <w:lang w:val="uk-UA"/>
              </w:rPr>
              <w:t xml:space="preserve"> від якої вона </w:t>
            </w:r>
            <w:r w:rsidR="00A47BA5" w:rsidRPr="00392765">
              <w:rPr>
                <w:lang w:val="uk-UA"/>
              </w:rPr>
              <w:t xml:space="preserve"> </w:t>
            </w:r>
            <w:r w:rsidR="00593AA8" w:rsidRPr="00392765">
              <w:rPr>
                <w:lang w:val="uk-UA"/>
              </w:rPr>
              <w:t>постраждала</w:t>
            </w:r>
            <w:r w:rsidR="0018172C" w:rsidRPr="00392765">
              <w:rPr>
                <w:lang w:val="uk-UA"/>
              </w:rPr>
              <w:t>,</w:t>
            </w:r>
            <w:r w:rsidR="00A47BA5" w:rsidRPr="00392765">
              <w:rPr>
                <w:lang w:val="uk-UA"/>
              </w:rPr>
              <w:t xml:space="preserve"> </w:t>
            </w:r>
            <w:r w:rsidR="0018172C" w:rsidRPr="00392765">
              <w:rPr>
                <w:lang w:val="uk-UA"/>
              </w:rPr>
              <w:t>на</w:t>
            </w:r>
            <w:r w:rsidR="00A47BA5" w:rsidRPr="00392765">
              <w:rPr>
                <w:lang w:val="uk-UA"/>
              </w:rPr>
              <w:t xml:space="preserve"> суму </w:t>
            </w:r>
            <w:r w:rsidR="0018172C" w:rsidRPr="00392765">
              <w:rPr>
                <w:lang w:val="uk-UA"/>
              </w:rPr>
              <w:t xml:space="preserve"> завданих збитків. </w:t>
            </w:r>
          </w:p>
          <w:p w14:paraId="1086AC95" w14:textId="77777777" w:rsidR="00ED19F3" w:rsidRPr="009F56CC" w:rsidRDefault="00A47BA5" w:rsidP="00395F00">
            <w:pPr>
              <w:ind w:right="139"/>
              <w:rPr>
                <w:rFonts w:cs="Arial"/>
                <w:szCs w:val="22"/>
                <w:lang w:val="uk-UA"/>
              </w:rPr>
            </w:pPr>
            <w:r w:rsidRPr="00392765">
              <w:rPr>
                <w:lang w:val="uk-UA"/>
              </w:rPr>
              <w:t xml:space="preserve">Вищенаведені положення не </w:t>
            </w:r>
            <w:r w:rsidR="0018172C" w:rsidRPr="00392765">
              <w:rPr>
                <w:lang w:val="uk-UA"/>
              </w:rPr>
              <w:t xml:space="preserve">повинні перешкоджати  Раді </w:t>
            </w:r>
            <w:r w:rsidR="00595E69" w:rsidRPr="00392765">
              <w:rPr>
                <w:lang w:val="uk-UA"/>
              </w:rPr>
              <w:t>Європи</w:t>
            </w:r>
            <w:r w:rsidR="0029234C" w:rsidRPr="00392765">
              <w:rPr>
                <w:lang w:val="uk-UA"/>
              </w:rPr>
              <w:t xml:space="preserve"> </w:t>
            </w:r>
            <w:r w:rsidR="0018172C" w:rsidRPr="00392765">
              <w:rPr>
                <w:lang w:val="uk-UA"/>
              </w:rPr>
              <w:t xml:space="preserve"> </w:t>
            </w:r>
            <w:r w:rsidR="0029234C" w:rsidRPr="00392765">
              <w:rPr>
                <w:lang w:val="uk-UA"/>
              </w:rPr>
              <w:t xml:space="preserve"> </w:t>
            </w:r>
            <w:r w:rsidR="00595E69" w:rsidRPr="00392765">
              <w:rPr>
                <w:lang w:val="uk-UA"/>
              </w:rPr>
              <w:t xml:space="preserve">у праві </w:t>
            </w:r>
            <w:r w:rsidRPr="00392765">
              <w:rPr>
                <w:lang w:val="uk-UA"/>
              </w:rPr>
              <w:t>розірвати договір відповідно до положень загальних умов.</w:t>
            </w:r>
          </w:p>
          <w:p w14:paraId="19978328" w14:textId="77777777" w:rsidR="000615D2" w:rsidRPr="009F56CC" w:rsidRDefault="000615D2" w:rsidP="00395F00">
            <w:pPr>
              <w:ind w:right="139"/>
              <w:rPr>
                <w:rFonts w:cs="Arial"/>
                <w:szCs w:val="22"/>
                <w:lang w:val="uk-UA"/>
              </w:rPr>
            </w:pPr>
          </w:p>
        </w:tc>
      </w:tr>
      <w:tr w:rsidR="00912BD6" w:rsidRPr="00E779AA" w14:paraId="2424253D" w14:textId="77777777" w:rsidTr="00395F00">
        <w:tc>
          <w:tcPr>
            <w:tcW w:w="4643" w:type="dxa"/>
          </w:tcPr>
          <w:p w14:paraId="6BF2D53A" w14:textId="77777777" w:rsidR="00912BD6" w:rsidRPr="009F56CC" w:rsidRDefault="00912BD6" w:rsidP="00912BD6">
            <w:pPr>
              <w:pStyle w:val="Heading1"/>
              <w:ind w:right="32"/>
              <w:rPr>
                <w:rFonts w:cs="Arial"/>
                <w:b/>
                <w:sz w:val="22"/>
                <w:szCs w:val="22"/>
              </w:rPr>
            </w:pPr>
            <w:r w:rsidRPr="009F56CC">
              <w:rPr>
                <w:rFonts w:cs="Arial"/>
                <w:b/>
                <w:sz w:val="22"/>
                <w:szCs w:val="22"/>
              </w:rPr>
              <w:t>Article 4 - equipment w</w:t>
            </w:r>
            <w:r w:rsidR="00814B42" w:rsidRPr="009F56CC">
              <w:rPr>
                <w:rFonts w:cs="Arial"/>
                <w:b/>
                <w:sz w:val="22"/>
                <w:szCs w:val="22"/>
              </w:rPr>
              <w:t xml:space="preserve">arranty and obligations of the </w:t>
            </w:r>
            <w:r w:rsidR="00935842">
              <w:rPr>
                <w:rFonts w:cs="Arial"/>
                <w:b/>
                <w:sz w:val="22"/>
                <w:szCs w:val="22"/>
                <w:lang w:val="en-US"/>
              </w:rPr>
              <w:t>Provider</w:t>
            </w:r>
          </w:p>
          <w:p w14:paraId="5DEB0469" w14:textId="77777777" w:rsidR="00912BD6" w:rsidRPr="009F56CC" w:rsidRDefault="00912BD6" w:rsidP="00912BD6">
            <w:pPr>
              <w:pStyle w:val="Heading1"/>
              <w:ind w:right="32"/>
              <w:rPr>
                <w:rFonts w:cs="Arial"/>
                <w:b/>
                <w:sz w:val="22"/>
                <w:szCs w:val="22"/>
              </w:rPr>
            </w:pPr>
          </w:p>
        </w:tc>
        <w:tc>
          <w:tcPr>
            <w:tcW w:w="4643" w:type="dxa"/>
          </w:tcPr>
          <w:p w14:paraId="1C15112E" w14:textId="77777777" w:rsidR="00814B42" w:rsidRPr="009F56CC" w:rsidRDefault="00814B42" w:rsidP="00814B42">
            <w:pPr>
              <w:pStyle w:val="Heading1"/>
              <w:ind w:right="139"/>
              <w:rPr>
                <w:rFonts w:cs="Arial"/>
                <w:b/>
                <w:sz w:val="22"/>
                <w:szCs w:val="22"/>
                <w:lang w:val="uk-UA"/>
              </w:rPr>
            </w:pPr>
            <w:r w:rsidRPr="009F56CC">
              <w:rPr>
                <w:rFonts w:cs="Arial"/>
                <w:b/>
                <w:sz w:val="22"/>
                <w:szCs w:val="22"/>
                <w:lang w:val="uk-UA"/>
              </w:rPr>
              <w:t>Стаття 4 – Гарантія на обладнання та обов’язки Постачальника</w:t>
            </w:r>
          </w:p>
          <w:p w14:paraId="6F40CDCD" w14:textId="77777777" w:rsidR="00912BD6" w:rsidRPr="009F56CC" w:rsidRDefault="00912BD6" w:rsidP="00395F00">
            <w:pPr>
              <w:ind w:right="139"/>
              <w:rPr>
                <w:rFonts w:cs="Arial"/>
                <w:szCs w:val="22"/>
                <w:lang w:val="uk-UA"/>
              </w:rPr>
            </w:pPr>
          </w:p>
        </w:tc>
      </w:tr>
      <w:tr w:rsidR="00912BD6" w:rsidRPr="00E779AA" w14:paraId="2C407311" w14:textId="77777777" w:rsidTr="00395F00">
        <w:tc>
          <w:tcPr>
            <w:tcW w:w="4643" w:type="dxa"/>
          </w:tcPr>
          <w:p w14:paraId="19B56111" w14:textId="77777777" w:rsidR="00912BD6" w:rsidRPr="009F56CC" w:rsidRDefault="00912BD6" w:rsidP="00912BD6">
            <w:pPr>
              <w:rPr>
                <w:rFonts w:cs="Arial"/>
                <w:szCs w:val="22"/>
              </w:rPr>
            </w:pPr>
            <w:r w:rsidRPr="009F56CC">
              <w:rPr>
                <w:rFonts w:cs="Arial"/>
                <w:szCs w:val="22"/>
              </w:rPr>
              <w:t xml:space="preserve">4.1. The </w:t>
            </w:r>
            <w:r w:rsidR="00935842">
              <w:rPr>
                <w:rFonts w:cs="Arial"/>
                <w:szCs w:val="22"/>
              </w:rPr>
              <w:t xml:space="preserve">Provider </w:t>
            </w:r>
            <w:r w:rsidR="00935842" w:rsidRPr="009F56CC">
              <w:rPr>
                <w:rFonts w:cs="Arial"/>
                <w:szCs w:val="22"/>
              </w:rPr>
              <w:t>warrants</w:t>
            </w:r>
            <w:r w:rsidRPr="009F56CC">
              <w:rPr>
                <w:rFonts w:cs="Arial"/>
                <w:szCs w:val="22"/>
              </w:rPr>
              <w:t xml:space="preserve"> and represents that the equipment compl</w:t>
            </w:r>
            <w:r w:rsidR="00564A55" w:rsidRPr="009F56CC">
              <w:rPr>
                <w:rFonts w:cs="Arial"/>
                <w:szCs w:val="22"/>
              </w:rPr>
              <w:t>ies</w:t>
            </w:r>
            <w:r w:rsidRPr="009F56CC">
              <w:rPr>
                <w:rFonts w:cs="Arial"/>
                <w:szCs w:val="22"/>
              </w:rPr>
              <w:t xml:space="preserve"> with the technical requirements and standards established in the manufacturer country as well as the regulatory documents and state standards of Ukraine.</w:t>
            </w:r>
          </w:p>
          <w:p w14:paraId="5E597CBA" w14:textId="77777777" w:rsidR="00912BD6" w:rsidRPr="009F56CC" w:rsidRDefault="00912BD6" w:rsidP="00912BD6">
            <w:pPr>
              <w:pStyle w:val="Heading1"/>
              <w:ind w:right="32"/>
              <w:rPr>
                <w:rFonts w:cs="Arial"/>
                <w:b/>
                <w:sz w:val="22"/>
                <w:szCs w:val="22"/>
              </w:rPr>
            </w:pPr>
          </w:p>
        </w:tc>
        <w:tc>
          <w:tcPr>
            <w:tcW w:w="4643" w:type="dxa"/>
          </w:tcPr>
          <w:p w14:paraId="2A12C436" w14:textId="3AABBF99" w:rsidR="00912BD6" w:rsidRPr="009F56CC" w:rsidRDefault="007F2E5C" w:rsidP="00395F00">
            <w:pPr>
              <w:ind w:right="139"/>
              <w:rPr>
                <w:rFonts w:cs="Arial"/>
                <w:szCs w:val="22"/>
                <w:lang w:val="uk-UA"/>
              </w:rPr>
            </w:pPr>
            <w:r w:rsidRPr="009F56CC">
              <w:rPr>
                <w:rFonts w:cs="Arial"/>
                <w:szCs w:val="22"/>
                <w:lang w:val="uk-UA"/>
              </w:rPr>
              <w:t xml:space="preserve">4.1 Постачальник гарантує та підтверджує, що обладнання відповідає технічним вимогам та стандартам, які встановлені країною-виробником, а також регулятивним документам та державним стандартам України. </w:t>
            </w:r>
          </w:p>
          <w:p w14:paraId="2CFE20E3" w14:textId="77777777" w:rsidR="007F2E5C" w:rsidRPr="009F56CC" w:rsidRDefault="007F2E5C" w:rsidP="00395F00">
            <w:pPr>
              <w:ind w:right="139"/>
              <w:rPr>
                <w:rFonts w:cs="Arial"/>
                <w:szCs w:val="22"/>
                <w:lang w:val="uk-UA"/>
              </w:rPr>
            </w:pPr>
          </w:p>
        </w:tc>
      </w:tr>
      <w:tr w:rsidR="00912BD6" w:rsidRPr="00E779AA" w14:paraId="6CEAF73F" w14:textId="77777777" w:rsidTr="00395F00">
        <w:tc>
          <w:tcPr>
            <w:tcW w:w="4643" w:type="dxa"/>
          </w:tcPr>
          <w:p w14:paraId="3F8B1B68" w14:textId="77777777" w:rsidR="00912BD6" w:rsidRPr="009F56CC" w:rsidRDefault="00912BD6" w:rsidP="00912BD6">
            <w:pPr>
              <w:rPr>
                <w:rFonts w:cs="Arial"/>
                <w:szCs w:val="22"/>
              </w:rPr>
            </w:pPr>
            <w:r w:rsidRPr="009F56CC">
              <w:rPr>
                <w:rFonts w:cs="Arial"/>
                <w:szCs w:val="22"/>
              </w:rPr>
              <w:t xml:space="preserve">4.2. The </w:t>
            </w:r>
            <w:r w:rsidR="00935842">
              <w:rPr>
                <w:rFonts w:cs="Arial"/>
                <w:szCs w:val="22"/>
              </w:rPr>
              <w:t>Provider</w:t>
            </w:r>
            <w:r w:rsidRPr="009F56CC">
              <w:rPr>
                <w:rFonts w:cs="Arial"/>
                <w:szCs w:val="22"/>
              </w:rPr>
              <w:t xml:space="preserve"> warrants and represents that the material of which the equipment is made has no defects.</w:t>
            </w:r>
          </w:p>
          <w:p w14:paraId="56A74284" w14:textId="77777777" w:rsidR="00912BD6" w:rsidRPr="009F56CC" w:rsidRDefault="00912BD6" w:rsidP="00912BD6">
            <w:pPr>
              <w:rPr>
                <w:rFonts w:cs="Arial"/>
                <w:szCs w:val="22"/>
              </w:rPr>
            </w:pPr>
          </w:p>
        </w:tc>
        <w:tc>
          <w:tcPr>
            <w:tcW w:w="4643" w:type="dxa"/>
          </w:tcPr>
          <w:p w14:paraId="69AFA4B5" w14:textId="77777777" w:rsidR="00912BD6" w:rsidRPr="009F56CC" w:rsidRDefault="001B6417" w:rsidP="00395F00">
            <w:pPr>
              <w:ind w:right="139"/>
              <w:rPr>
                <w:rFonts w:cs="Arial"/>
                <w:szCs w:val="22"/>
                <w:lang w:val="uk-UA"/>
              </w:rPr>
            </w:pPr>
            <w:r w:rsidRPr="009F56CC">
              <w:rPr>
                <w:rFonts w:cs="Arial"/>
                <w:szCs w:val="22"/>
                <w:lang w:val="uk-UA"/>
              </w:rPr>
              <w:t xml:space="preserve">4.2 </w:t>
            </w:r>
            <w:r w:rsidR="007F2E5C" w:rsidRPr="009F56CC">
              <w:rPr>
                <w:rFonts w:cs="Arial"/>
                <w:szCs w:val="22"/>
                <w:lang w:val="uk-UA"/>
              </w:rPr>
              <w:t>Постачальник гарантує та підтверджує, що матеріал, з якого вироблене обладнання, немає дефектів.</w:t>
            </w:r>
          </w:p>
          <w:p w14:paraId="124E9D08" w14:textId="77777777" w:rsidR="007F2E5C" w:rsidRPr="009F56CC" w:rsidRDefault="007F2E5C" w:rsidP="00395F00">
            <w:pPr>
              <w:ind w:right="139"/>
              <w:rPr>
                <w:rFonts w:cs="Arial"/>
                <w:szCs w:val="22"/>
                <w:lang w:val="uk-UA"/>
              </w:rPr>
            </w:pPr>
          </w:p>
        </w:tc>
      </w:tr>
      <w:tr w:rsidR="00912BD6" w:rsidRPr="00E779AA" w14:paraId="05F0EB58" w14:textId="77777777" w:rsidTr="00395F00">
        <w:tc>
          <w:tcPr>
            <w:tcW w:w="4643" w:type="dxa"/>
          </w:tcPr>
          <w:p w14:paraId="0D1C26B3" w14:textId="53C37951" w:rsidR="00912BD6" w:rsidRPr="009F56CC" w:rsidRDefault="00912BD6" w:rsidP="00590B82">
            <w:pPr>
              <w:rPr>
                <w:rFonts w:cs="Arial"/>
                <w:szCs w:val="22"/>
              </w:rPr>
            </w:pPr>
            <w:r w:rsidRPr="009F56CC">
              <w:rPr>
                <w:rFonts w:cs="Arial"/>
                <w:szCs w:val="22"/>
              </w:rPr>
              <w:t xml:space="preserve">4.3. The </w:t>
            </w:r>
            <w:r w:rsidR="00590B82">
              <w:rPr>
                <w:rFonts w:cs="Arial"/>
                <w:szCs w:val="22"/>
              </w:rPr>
              <w:t xml:space="preserve">Provider </w:t>
            </w:r>
            <w:r w:rsidRPr="009F56CC">
              <w:rPr>
                <w:rFonts w:cs="Arial"/>
                <w:szCs w:val="22"/>
              </w:rPr>
              <w:t xml:space="preserve">shall provide after-sales service of the equipment during </w:t>
            </w:r>
            <w:r w:rsidR="00E760CE" w:rsidRPr="000952E4">
              <w:rPr>
                <w:rFonts w:cs="Arial"/>
                <w:b/>
                <w:szCs w:val="22"/>
              </w:rPr>
              <w:t xml:space="preserve">12 (twelve) </w:t>
            </w:r>
            <w:r w:rsidR="00E760CE" w:rsidRPr="000952E4">
              <w:rPr>
                <w:rFonts w:cs="Arial"/>
                <w:b/>
                <w:szCs w:val="22"/>
              </w:rPr>
              <w:lastRenderedPageBreak/>
              <w:t>months</w:t>
            </w:r>
            <w:r w:rsidR="00E760CE" w:rsidRPr="009F56CC">
              <w:rPr>
                <w:rFonts w:cs="Arial"/>
                <w:szCs w:val="22"/>
              </w:rPr>
              <w:t xml:space="preserve"> </w:t>
            </w:r>
            <w:r w:rsidRPr="009F56CC">
              <w:rPr>
                <w:rFonts w:cs="Arial"/>
                <w:szCs w:val="22"/>
              </w:rPr>
              <w:t xml:space="preserve">from the date of signing and approval of the Act of Acceptance of the equipment. </w:t>
            </w:r>
          </w:p>
        </w:tc>
        <w:tc>
          <w:tcPr>
            <w:tcW w:w="4643" w:type="dxa"/>
          </w:tcPr>
          <w:p w14:paraId="0C05496B" w14:textId="068B5FB0" w:rsidR="00912BD6" w:rsidRPr="009F56CC" w:rsidRDefault="001B6417" w:rsidP="001B6417">
            <w:pPr>
              <w:ind w:right="139"/>
              <w:rPr>
                <w:rFonts w:cs="Arial"/>
                <w:szCs w:val="22"/>
                <w:lang w:val="uk-UA"/>
              </w:rPr>
            </w:pPr>
            <w:r w:rsidRPr="009F56CC">
              <w:rPr>
                <w:rFonts w:cs="Arial"/>
                <w:szCs w:val="22"/>
                <w:lang w:val="uk-UA"/>
              </w:rPr>
              <w:lastRenderedPageBreak/>
              <w:t>4.3 Постачальник надає</w:t>
            </w:r>
            <w:r w:rsidR="00A43B78" w:rsidRPr="009F56CC">
              <w:rPr>
                <w:rFonts w:cs="Arial"/>
                <w:szCs w:val="22"/>
                <w:lang w:val="uk-UA"/>
              </w:rPr>
              <w:t xml:space="preserve"> </w:t>
            </w:r>
            <w:proofErr w:type="spellStart"/>
            <w:r w:rsidR="00A43B78" w:rsidRPr="009F56CC">
              <w:rPr>
                <w:rFonts w:cs="Arial"/>
                <w:szCs w:val="22"/>
                <w:lang w:val="uk-UA"/>
              </w:rPr>
              <w:t>післяпродажне</w:t>
            </w:r>
            <w:proofErr w:type="spellEnd"/>
            <w:r w:rsidR="00A43B78" w:rsidRPr="009F56CC">
              <w:rPr>
                <w:rFonts w:cs="Arial"/>
                <w:szCs w:val="22"/>
                <w:lang w:val="uk-UA"/>
              </w:rPr>
              <w:t xml:space="preserve"> обслуговування</w:t>
            </w:r>
            <w:r w:rsidRPr="009F56CC">
              <w:rPr>
                <w:rFonts w:cs="Arial"/>
                <w:szCs w:val="22"/>
                <w:lang w:val="uk-UA"/>
              </w:rPr>
              <w:t xml:space="preserve"> обладнання протягом </w:t>
            </w:r>
            <w:r w:rsidR="00E760CE" w:rsidRPr="000952E4">
              <w:rPr>
                <w:rFonts w:cs="Arial"/>
                <w:b/>
                <w:szCs w:val="22"/>
                <w:lang w:val="uk-UA"/>
              </w:rPr>
              <w:t xml:space="preserve">12 </w:t>
            </w:r>
            <w:r w:rsidR="00E760CE" w:rsidRPr="000952E4">
              <w:rPr>
                <w:rFonts w:cs="Arial"/>
                <w:b/>
                <w:szCs w:val="22"/>
                <w:lang w:val="uk-UA"/>
              </w:rPr>
              <w:lastRenderedPageBreak/>
              <w:t>(дванадцяти) місяців</w:t>
            </w:r>
            <w:r w:rsidR="00E760CE" w:rsidRPr="009F56CC">
              <w:rPr>
                <w:rFonts w:cs="Arial"/>
                <w:szCs w:val="22"/>
                <w:lang w:val="uk-UA"/>
              </w:rPr>
              <w:t xml:space="preserve"> </w:t>
            </w:r>
            <w:r w:rsidRPr="009F56CC">
              <w:rPr>
                <w:rFonts w:cs="Arial"/>
                <w:szCs w:val="22"/>
                <w:lang w:val="uk-UA"/>
              </w:rPr>
              <w:t xml:space="preserve">з дати підписання та погодження </w:t>
            </w:r>
            <w:r w:rsidR="006D4D4F">
              <w:rPr>
                <w:rFonts w:cs="Arial"/>
                <w:szCs w:val="22"/>
                <w:lang w:val="uk-UA"/>
              </w:rPr>
              <w:t xml:space="preserve">Акту про приймання </w:t>
            </w:r>
            <w:r w:rsidRPr="009F56CC">
              <w:rPr>
                <w:rFonts w:cs="Arial"/>
                <w:szCs w:val="22"/>
                <w:lang w:val="uk-UA"/>
              </w:rPr>
              <w:t>обладнання.</w:t>
            </w:r>
          </w:p>
          <w:p w14:paraId="41DE3DAD" w14:textId="77777777" w:rsidR="001B6417" w:rsidRPr="009F56CC" w:rsidRDefault="001B6417" w:rsidP="001B6417">
            <w:pPr>
              <w:ind w:right="139"/>
              <w:rPr>
                <w:rFonts w:cs="Arial"/>
                <w:szCs w:val="22"/>
                <w:lang w:val="uk-UA"/>
              </w:rPr>
            </w:pPr>
          </w:p>
        </w:tc>
      </w:tr>
      <w:tr w:rsidR="00912BD6" w:rsidRPr="009F56CC" w14:paraId="7FE3F25D" w14:textId="77777777" w:rsidTr="00395F00">
        <w:tc>
          <w:tcPr>
            <w:tcW w:w="4643" w:type="dxa"/>
          </w:tcPr>
          <w:p w14:paraId="06814C1D" w14:textId="77777777" w:rsidR="00912BD6" w:rsidRPr="009F56CC" w:rsidRDefault="00912BD6" w:rsidP="00912BD6">
            <w:pPr>
              <w:rPr>
                <w:rFonts w:cs="Arial"/>
                <w:szCs w:val="22"/>
              </w:rPr>
            </w:pPr>
            <w:r w:rsidRPr="009F56CC">
              <w:rPr>
                <w:rFonts w:cs="Arial"/>
                <w:szCs w:val="22"/>
              </w:rPr>
              <w:lastRenderedPageBreak/>
              <w:t xml:space="preserve">4.4. The </w:t>
            </w:r>
            <w:r w:rsidR="0000767C">
              <w:rPr>
                <w:rFonts w:cs="Arial"/>
                <w:szCs w:val="22"/>
                <w:lang w:val="en-US"/>
              </w:rPr>
              <w:t xml:space="preserve">Provider </w:t>
            </w:r>
            <w:r w:rsidRPr="009F56CC">
              <w:rPr>
                <w:rFonts w:cs="Arial"/>
                <w:szCs w:val="22"/>
              </w:rPr>
              <w:t>shall provide the Council with the respective and duly filled-in warranty certificates of each item of the equipment to be delivered under this Contract containing a description of the equipment, serial numbers and after-sales service terms as well as operating manuals.</w:t>
            </w:r>
          </w:p>
          <w:p w14:paraId="2951B068" w14:textId="77777777" w:rsidR="00912BD6" w:rsidRPr="009F56CC" w:rsidRDefault="00912BD6" w:rsidP="00912BD6">
            <w:pPr>
              <w:rPr>
                <w:rFonts w:cs="Arial"/>
                <w:szCs w:val="22"/>
              </w:rPr>
            </w:pPr>
          </w:p>
        </w:tc>
        <w:tc>
          <w:tcPr>
            <w:tcW w:w="4643" w:type="dxa"/>
          </w:tcPr>
          <w:p w14:paraId="3DE93E47" w14:textId="5B6F6EE9" w:rsidR="00912BD6" w:rsidRPr="009F56CC" w:rsidRDefault="001B6417" w:rsidP="00E1621B">
            <w:pPr>
              <w:ind w:right="139"/>
              <w:rPr>
                <w:rFonts w:cs="Arial"/>
                <w:szCs w:val="22"/>
                <w:lang w:val="uk-UA"/>
              </w:rPr>
            </w:pPr>
            <w:r w:rsidRPr="009F56CC">
              <w:rPr>
                <w:rFonts w:cs="Arial"/>
                <w:szCs w:val="22"/>
                <w:lang w:val="uk-UA"/>
              </w:rPr>
              <w:t xml:space="preserve">4.4 Постачальник надає Раді Європи відповідні та належним чином оформлені гарантійні сертифікати на кожну одиницю обладнання за цим Договором, які мають містити опис обладнання, серійні номери та </w:t>
            </w:r>
            <w:r w:rsidR="009942C9">
              <w:rPr>
                <w:rFonts w:cs="Arial"/>
                <w:szCs w:val="22"/>
                <w:lang w:val="uk-UA"/>
              </w:rPr>
              <w:t>умови</w:t>
            </w:r>
            <w:r w:rsidR="009942C9" w:rsidRPr="009F56CC">
              <w:rPr>
                <w:lang w:val="uk-UA"/>
              </w:rPr>
              <w:t xml:space="preserve"> </w:t>
            </w:r>
            <w:proofErr w:type="spellStart"/>
            <w:r w:rsidR="00A43B78" w:rsidRPr="009F56CC">
              <w:rPr>
                <w:rFonts w:cs="Arial"/>
                <w:szCs w:val="22"/>
                <w:lang w:val="uk-UA"/>
              </w:rPr>
              <w:t>післяпродажного</w:t>
            </w:r>
            <w:proofErr w:type="spellEnd"/>
            <w:r w:rsidR="00A43B78" w:rsidRPr="009F56CC">
              <w:rPr>
                <w:rFonts w:cs="Arial"/>
                <w:szCs w:val="22"/>
                <w:lang w:val="uk-UA"/>
              </w:rPr>
              <w:t xml:space="preserve"> обслуговування</w:t>
            </w:r>
            <w:r w:rsidR="00E1621B" w:rsidRPr="009F56CC">
              <w:rPr>
                <w:rFonts w:cs="Arial"/>
                <w:szCs w:val="22"/>
                <w:lang w:val="uk-UA"/>
              </w:rPr>
              <w:t xml:space="preserve">, а також </w:t>
            </w:r>
            <w:r w:rsidR="009942C9">
              <w:rPr>
                <w:rFonts w:cs="Arial"/>
                <w:szCs w:val="22"/>
                <w:lang w:val="uk-UA"/>
              </w:rPr>
              <w:t xml:space="preserve"> інструкцію з</w:t>
            </w:r>
            <w:r w:rsidR="00E1621B" w:rsidRPr="009F56CC">
              <w:rPr>
                <w:rFonts w:cs="Arial"/>
                <w:szCs w:val="22"/>
                <w:lang w:val="uk-UA"/>
              </w:rPr>
              <w:t xml:space="preserve"> експлуатації.</w:t>
            </w:r>
          </w:p>
          <w:p w14:paraId="380701FC" w14:textId="77777777" w:rsidR="00E1621B" w:rsidRPr="009F56CC" w:rsidRDefault="00E1621B" w:rsidP="00E1621B">
            <w:pPr>
              <w:ind w:right="139"/>
              <w:rPr>
                <w:rFonts w:cs="Arial"/>
                <w:szCs w:val="22"/>
                <w:lang w:val="uk-UA"/>
              </w:rPr>
            </w:pPr>
          </w:p>
        </w:tc>
      </w:tr>
      <w:tr w:rsidR="00912BD6" w:rsidRPr="00E779AA" w14:paraId="4223CFDF" w14:textId="77777777" w:rsidTr="00395F00">
        <w:tc>
          <w:tcPr>
            <w:tcW w:w="4643" w:type="dxa"/>
          </w:tcPr>
          <w:p w14:paraId="66D5E779" w14:textId="77777777" w:rsidR="00912BD6" w:rsidRPr="009F56CC" w:rsidRDefault="00912BD6" w:rsidP="00912BD6">
            <w:pPr>
              <w:rPr>
                <w:rFonts w:cs="Arial"/>
                <w:szCs w:val="22"/>
              </w:rPr>
            </w:pPr>
            <w:r w:rsidRPr="009F56CC">
              <w:rPr>
                <w:rFonts w:cs="Arial"/>
                <w:szCs w:val="22"/>
              </w:rPr>
              <w:t xml:space="preserve">4.5. The warranty to the equipment shall not cover defects in their operation resulting from improper use of the equipment with violation of the work manual for the equipment. </w:t>
            </w:r>
          </w:p>
          <w:p w14:paraId="371DF961" w14:textId="77777777" w:rsidR="00912BD6" w:rsidRPr="009F56CC" w:rsidRDefault="00912BD6" w:rsidP="00912BD6">
            <w:pPr>
              <w:rPr>
                <w:rFonts w:cs="Arial"/>
                <w:szCs w:val="22"/>
              </w:rPr>
            </w:pPr>
          </w:p>
        </w:tc>
        <w:tc>
          <w:tcPr>
            <w:tcW w:w="4643" w:type="dxa"/>
          </w:tcPr>
          <w:p w14:paraId="13F4D1B6" w14:textId="6BD92CE2" w:rsidR="00912BD6" w:rsidRPr="009F56CC" w:rsidRDefault="00E1621B" w:rsidP="00395F00">
            <w:pPr>
              <w:ind w:right="139"/>
              <w:rPr>
                <w:rFonts w:cs="Arial"/>
                <w:szCs w:val="22"/>
                <w:lang w:val="uk-UA"/>
              </w:rPr>
            </w:pPr>
            <w:r w:rsidRPr="009F56CC">
              <w:rPr>
                <w:rFonts w:cs="Arial"/>
                <w:szCs w:val="22"/>
                <w:lang w:val="uk-UA"/>
              </w:rPr>
              <w:t xml:space="preserve">4.5 Гарантія на обладнання не покриває дефекти, що виникли в результаті неналежного використання обладнання з порушеннями норм вказаних </w:t>
            </w:r>
            <w:r w:rsidR="009942C9">
              <w:rPr>
                <w:rFonts w:cs="Arial"/>
                <w:szCs w:val="22"/>
                <w:lang w:val="uk-UA"/>
              </w:rPr>
              <w:t>в інструкції з</w:t>
            </w:r>
            <w:r w:rsidRPr="009F56CC">
              <w:rPr>
                <w:rFonts w:cs="Arial"/>
                <w:szCs w:val="22"/>
                <w:lang w:val="uk-UA"/>
              </w:rPr>
              <w:t xml:space="preserve"> експлуатації.</w:t>
            </w:r>
          </w:p>
          <w:p w14:paraId="321DF3EE" w14:textId="77777777" w:rsidR="00E1621B" w:rsidRPr="009F56CC" w:rsidRDefault="00E1621B" w:rsidP="00395F00">
            <w:pPr>
              <w:ind w:right="139"/>
              <w:rPr>
                <w:rFonts w:cs="Arial"/>
                <w:szCs w:val="22"/>
                <w:lang w:val="uk-UA"/>
              </w:rPr>
            </w:pPr>
          </w:p>
        </w:tc>
      </w:tr>
      <w:tr w:rsidR="00912BD6" w:rsidRPr="009F56CC" w14:paraId="3A0C7C5D" w14:textId="77777777" w:rsidTr="00395F00">
        <w:tc>
          <w:tcPr>
            <w:tcW w:w="4643" w:type="dxa"/>
          </w:tcPr>
          <w:p w14:paraId="72EA72C1" w14:textId="77777777" w:rsidR="00912BD6" w:rsidRPr="009F56CC" w:rsidRDefault="00912BD6" w:rsidP="00912BD6">
            <w:pPr>
              <w:rPr>
                <w:rFonts w:cs="Arial"/>
                <w:szCs w:val="22"/>
              </w:rPr>
            </w:pPr>
            <w:r w:rsidRPr="009F56CC">
              <w:rPr>
                <w:rFonts w:cs="Arial"/>
                <w:szCs w:val="22"/>
              </w:rPr>
              <w:t xml:space="preserve">4.6. If during the warranty period the Council reveals defects of the equipment which were not identified </w:t>
            </w:r>
            <w:r w:rsidR="0000767C" w:rsidRPr="009F56CC">
              <w:rPr>
                <w:rFonts w:cs="Arial"/>
                <w:szCs w:val="22"/>
              </w:rPr>
              <w:t xml:space="preserve">at </w:t>
            </w:r>
            <w:r w:rsidR="0000767C">
              <w:rPr>
                <w:rFonts w:cs="Arial"/>
                <w:szCs w:val="22"/>
              </w:rPr>
              <w:t xml:space="preserve">the </w:t>
            </w:r>
            <w:r w:rsidR="0000767C" w:rsidRPr="009F56CC">
              <w:rPr>
                <w:rFonts w:cs="Arial"/>
                <w:szCs w:val="22"/>
              </w:rPr>
              <w:t>transfer</w:t>
            </w:r>
            <w:r w:rsidRPr="009F56CC">
              <w:rPr>
                <w:rFonts w:cs="Arial"/>
                <w:szCs w:val="22"/>
              </w:rPr>
              <w:t xml:space="preserve"> of the equipment, the Council shall take all necessary measures to prevent further deterioration of the equipment and send an appropriate written notification about these defects to the </w:t>
            </w:r>
            <w:r w:rsidR="0000767C">
              <w:rPr>
                <w:rFonts w:cs="Arial"/>
                <w:szCs w:val="22"/>
              </w:rPr>
              <w:t>Provider</w:t>
            </w:r>
            <w:r w:rsidRPr="009F56CC">
              <w:rPr>
                <w:rFonts w:cs="Arial"/>
                <w:szCs w:val="22"/>
              </w:rPr>
              <w:t>.</w:t>
            </w:r>
          </w:p>
          <w:p w14:paraId="274140AA" w14:textId="77777777" w:rsidR="00912BD6" w:rsidRPr="009F56CC" w:rsidRDefault="00912BD6" w:rsidP="00912BD6">
            <w:pPr>
              <w:rPr>
                <w:rFonts w:cs="Arial"/>
                <w:szCs w:val="22"/>
              </w:rPr>
            </w:pPr>
          </w:p>
        </w:tc>
        <w:tc>
          <w:tcPr>
            <w:tcW w:w="4643" w:type="dxa"/>
          </w:tcPr>
          <w:p w14:paraId="0D5A78A0" w14:textId="77777777" w:rsidR="00912BD6" w:rsidRPr="009F56CC" w:rsidRDefault="00E1621B" w:rsidP="00395F00">
            <w:pPr>
              <w:ind w:right="139"/>
              <w:rPr>
                <w:rFonts w:cs="Arial"/>
                <w:szCs w:val="22"/>
                <w:lang w:val="uk-UA"/>
              </w:rPr>
            </w:pPr>
            <w:r w:rsidRPr="009F56CC">
              <w:rPr>
                <w:rFonts w:cs="Arial"/>
                <w:szCs w:val="22"/>
                <w:lang w:val="uk-UA"/>
              </w:rPr>
              <w:t xml:space="preserve">4.6 Якщо підчас гарантійного періоду </w:t>
            </w:r>
            <w:r w:rsidR="00260867" w:rsidRPr="009F56CC">
              <w:rPr>
                <w:rFonts w:cs="Arial"/>
                <w:szCs w:val="22"/>
                <w:lang w:val="uk-UA"/>
              </w:rPr>
              <w:t xml:space="preserve">Рада Європи виявляє дефекти обладнання, що не були визначені під час передачі обладнання, Рада Європи має вжити всіх необхідних заходів, щоб запобігти подальшому </w:t>
            </w:r>
            <w:r w:rsidR="00B90A85" w:rsidRPr="009F56CC">
              <w:rPr>
                <w:rFonts w:cs="Arial"/>
                <w:szCs w:val="22"/>
                <w:lang w:val="uk-UA"/>
              </w:rPr>
              <w:t>пошкодженню</w:t>
            </w:r>
            <w:r w:rsidR="00260867" w:rsidRPr="009F56CC">
              <w:rPr>
                <w:rFonts w:cs="Arial"/>
                <w:szCs w:val="22"/>
                <w:lang w:val="uk-UA"/>
              </w:rPr>
              <w:t xml:space="preserve"> обладнання та </w:t>
            </w:r>
            <w:r w:rsidR="00B90A85" w:rsidRPr="009F56CC">
              <w:rPr>
                <w:rFonts w:cs="Arial"/>
                <w:szCs w:val="22"/>
                <w:lang w:val="uk-UA"/>
              </w:rPr>
              <w:t>направити письмове повідомлення Постачальнику з описом таких дефектів.</w:t>
            </w:r>
          </w:p>
          <w:p w14:paraId="62D254CF" w14:textId="77777777" w:rsidR="00B90A85" w:rsidRPr="009F56CC" w:rsidRDefault="00B90A85" w:rsidP="00395F00">
            <w:pPr>
              <w:ind w:right="139"/>
              <w:rPr>
                <w:rFonts w:cs="Arial"/>
                <w:szCs w:val="22"/>
                <w:lang w:val="uk-UA"/>
              </w:rPr>
            </w:pPr>
          </w:p>
        </w:tc>
      </w:tr>
      <w:tr w:rsidR="00912BD6" w:rsidRPr="009F56CC" w14:paraId="255F53A4" w14:textId="77777777" w:rsidTr="00395F00">
        <w:tc>
          <w:tcPr>
            <w:tcW w:w="4643" w:type="dxa"/>
          </w:tcPr>
          <w:p w14:paraId="0C0BDC99" w14:textId="77777777" w:rsidR="00912BD6" w:rsidRPr="009F56CC" w:rsidRDefault="00912BD6" w:rsidP="00912BD6">
            <w:pPr>
              <w:rPr>
                <w:rFonts w:cs="Arial"/>
                <w:szCs w:val="22"/>
              </w:rPr>
            </w:pPr>
            <w:r w:rsidRPr="009F56CC">
              <w:rPr>
                <w:rFonts w:cs="Arial"/>
                <w:szCs w:val="22"/>
              </w:rPr>
              <w:t xml:space="preserve">4.7. The </w:t>
            </w:r>
            <w:r w:rsidR="0000767C">
              <w:rPr>
                <w:rFonts w:cs="Arial"/>
                <w:szCs w:val="22"/>
              </w:rPr>
              <w:t xml:space="preserve">Provider </w:t>
            </w:r>
            <w:r w:rsidRPr="009F56CC">
              <w:rPr>
                <w:rFonts w:cs="Arial"/>
                <w:szCs w:val="22"/>
              </w:rPr>
              <w:t>guarantees the correction of defects free of charge within</w:t>
            </w:r>
            <w:r w:rsidR="005A5FE3" w:rsidRPr="009F56CC">
              <w:rPr>
                <w:rFonts w:cs="Arial"/>
                <w:szCs w:val="22"/>
              </w:rPr>
              <w:t xml:space="preserve"> 15</w:t>
            </w:r>
            <w:r w:rsidRPr="009F56CC">
              <w:rPr>
                <w:rFonts w:cs="Arial"/>
                <w:szCs w:val="22"/>
              </w:rPr>
              <w:t xml:space="preserve"> </w:t>
            </w:r>
            <w:r w:rsidR="005A5FE3" w:rsidRPr="009F56CC">
              <w:rPr>
                <w:rFonts w:cs="Arial"/>
                <w:szCs w:val="22"/>
              </w:rPr>
              <w:t>(</w:t>
            </w:r>
            <w:r w:rsidRPr="009F56CC">
              <w:rPr>
                <w:rFonts w:cs="Arial"/>
                <w:szCs w:val="22"/>
              </w:rPr>
              <w:t>fifteen</w:t>
            </w:r>
            <w:r w:rsidR="005A5FE3" w:rsidRPr="009F56CC">
              <w:rPr>
                <w:rFonts w:cs="Arial"/>
                <w:szCs w:val="22"/>
              </w:rPr>
              <w:t>)</w:t>
            </w:r>
            <w:r w:rsidRPr="009F56CC">
              <w:rPr>
                <w:rFonts w:cs="Arial"/>
                <w:szCs w:val="22"/>
              </w:rPr>
              <w:t xml:space="preserve"> calendar days from the receipt of the Council’s respective notification.</w:t>
            </w:r>
          </w:p>
          <w:p w14:paraId="3E1A80C5" w14:textId="77777777" w:rsidR="00912BD6" w:rsidRPr="009F56CC" w:rsidRDefault="00912BD6" w:rsidP="00912BD6">
            <w:pPr>
              <w:rPr>
                <w:rFonts w:cs="Arial"/>
                <w:szCs w:val="22"/>
              </w:rPr>
            </w:pPr>
          </w:p>
        </w:tc>
        <w:tc>
          <w:tcPr>
            <w:tcW w:w="4643" w:type="dxa"/>
          </w:tcPr>
          <w:p w14:paraId="19CADF55" w14:textId="77777777" w:rsidR="00912BD6" w:rsidRPr="009F56CC" w:rsidRDefault="005A5FE3" w:rsidP="00395F00">
            <w:pPr>
              <w:ind w:right="139"/>
              <w:rPr>
                <w:rFonts w:cs="Arial"/>
                <w:szCs w:val="22"/>
                <w:lang w:val="uk-UA"/>
              </w:rPr>
            </w:pPr>
            <w:r w:rsidRPr="009F56CC">
              <w:rPr>
                <w:rFonts w:cs="Arial"/>
                <w:szCs w:val="22"/>
                <w:lang w:val="uk-UA"/>
              </w:rPr>
              <w:t>4.7 Постачальник гарантує усунення дефектів безкоштовно протягом 15 (п’ятнадцяти) календарних днів з моменту одержання відповідного повідомлення від Ради Європи.</w:t>
            </w:r>
          </w:p>
          <w:p w14:paraId="16E68A96" w14:textId="77777777" w:rsidR="005A5FE3" w:rsidRPr="009F56CC" w:rsidRDefault="005A5FE3" w:rsidP="00395F00">
            <w:pPr>
              <w:ind w:right="139"/>
              <w:rPr>
                <w:rFonts w:cs="Arial"/>
                <w:szCs w:val="22"/>
                <w:lang w:val="uk-UA"/>
              </w:rPr>
            </w:pPr>
          </w:p>
        </w:tc>
      </w:tr>
      <w:tr w:rsidR="00912BD6" w:rsidRPr="00E779AA" w14:paraId="2375EC04" w14:textId="77777777" w:rsidTr="00590B82">
        <w:trPr>
          <w:trHeight w:val="1299"/>
        </w:trPr>
        <w:tc>
          <w:tcPr>
            <w:tcW w:w="4643" w:type="dxa"/>
          </w:tcPr>
          <w:p w14:paraId="5518886D" w14:textId="77777777" w:rsidR="00912BD6" w:rsidRPr="009F56CC" w:rsidRDefault="00912BD6" w:rsidP="00912BD6">
            <w:pPr>
              <w:rPr>
                <w:rFonts w:cs="Arial"/>
                <w:szCs w:val="22"/>
              </w:rPr>
            </w:pPr>
            <w:r w:rsidRPr="009F56CC">
              <w:rPr>
                <w:rFonts w:cs="Arial"/>
                <w:szCs w:val="22"/>
              </w:rPr>
              <w:t>4.8. The correction of defects during the warranty period can be made by way of replacement or repair of the equipment.</w:t>
            </w:r>
          </w:p>
          <w:p w14:paraId="2936B33D" w14:textId="77777777" w:rsidR="00912BD6" w:rsidRPr="009F56CC" w:rsidRDefault="00912BD6" w:rsidP="00912BD6">
            <w:pPr>
              <w:rPr>
                <w:rFonts w:cs="Arial"/>
                <w:szCs w:val="22"/>
              </w:rPr>
            </w:pPr>
          </w:p>
        </w:tc>
        <w:tc>
          <w:tcPr>
            <w:tcW w:w="4643" w:type="dxa"/>
          </w:tcPr>
          <w:p w14:paraId="3286E561" w14:textId="77777777" w:rsidR="00912BD6" w:rsidRPr="009F56CC" w:rsidRDefault="005A5FE3" w:rsidP="00395F00">
            <w:pPr>
              <w:ind w:right="139"/>
              <w:rPr>
                <w:rFonts w:cs="Arial"/>
                <w:szCs w:val="22"/>
                <w:lang w:val="uk-UA"/>
              </w:rPr>
            </w:pPr>
            <w:r w:rsidRPr="009F56CC">
              <w:rPr>
                <w:rFonts w:cs="Arial"/>
                <w:szCs w:val="22"/>
                <w:lang w:val="uk-UA"/>
              </w:rPr>
              <w:t xml:space="preserve">4.8 Усунення дефектів під час гарантійного періоду може бути здійснене </w:t>
            </w:r>
            <w:r w:rsidR="00C25353" w:rsidRPr="009F56CC">
              <w:rPr>
                <w:rFonts w:cs="Arial"/>
                <w:szCs w:val="22"/>
                <w:lang w:val="uk-UA"/>
              </w:rPr>
              <w:t>шляхом заміни або ремонту обладнання.</w:t>
            </w:r>
          </w:p>
          <w:p w14:paraId="7C1A993E" w14:textId="77777777" w:rsidR="00C25353" w:rsidRPr="009F56CC" w:rsidRDefault="00C25353" w:rsidP="00395F00">
            <w:pPr>
              <w:ind w:right="139"/>
              <w:rPr>
                <w:rFonts w:cs="Arial"/>
                <w:szCs w:val="22"/>
                <w:lang w:val="uk-UA"/>
              </w:rPr>
            </w:pPr>
          </w:p>
        </w:tc>
      </w:tr>
      <w:tr w:rsidR="00912BD6" w:rsidRPr="00E779AA" w14:paraId="50E53401" w14:textId="77777777" w:rsidTr="00395F00">
        <w:tc>
          <w:tcPr>
            <w:tcW w:w="4643" w:type="dxa"/>
          </w:tcPr>
          <w:p w14:paraId="7DEC1F1B" w14:textId="77777777" w:rsidR="00912BD6" w:rsidRPr="009F56CC" w:rsidRDefault="00912BD6" w:rsidP="00912BD6">
            <w:pPr>
              <w:rPr>
                <w:rFonts w:cs="Arial"/>
                <w:szCs w:val="22"/>
              </w:rPr>
            </w:pPr>
            <w:r w:rsidRPr="009F56CC">
              <w:rPr>
                <w:rFonts w:cs="Arial"/>
                <w:szCs w:val="22"/>
              </w:rPr>
              <w:t xml:space="preserve">4.9. The </w:t>
            </w:r>
            <w:r w:rsidR="0000767C">
              <w:rPr>
                <w:rFonts w:cs="Arial"/>
                <w:szCs w:val="22"/>
              </w:rPr>
              <w:t>Provider</w:t>
            </w:r>
            <w:r w:rsidRPr="009F56CC">
              <w:rPr>
                <w:rFonts w:cs="Arial"/>
                <w:szCs w:val="22"/>
              </w:rPr>
              <w:t xml:space="preserve"> shall deliver spare parts required for the repair of the equipment under after-sales service terms at his own expense. </w:t>
            </w:r>
          </w:p>
          <w:p w14:paraId="66723DDA" w14:textId="77777777" w:rsidR="00912BD6" w:rsidRPr="009F56CC" w:rsidRDefault="00912BD6" w:rsidP="00912BD6">
            <w:pPr>
              <w:rPr>
                <w:rFonts w:cs="Arial"/>
                <w:szCs w:val="22"/>
              </w:rPr>
            </w:pPr>
          </w:p>
        </w:tc>
        <w:tc>
          <w:tcPr>
            <w:tcW w:w="4643" w:type="dxa"/>
          </w:tcPr>
          <w:p w14:paraId="47BBB587" w14:textId="4349FF97" w:rsidR="00912BD6" w:rsidRPr="009F56CC" w:rsidRDefault="004834EE" w:rsidP="00395F00">
            <w:pPr>
              <w:ind w:right="139"/>
              <w:rPr>
                <w:rFonts w:cs="Arial"/>
                <w:szCs w:val="22"/>
                <w:lang w:val="uk-UA"/>
              </w:rPr>
            </w:pPr>
            <w:r w:rsidRPr="009F56CC">
              <w:rPr>
                <w:rFonts w:cs="Arial"/>
                <w:szCs w:val="22"/>
                <w:lang w:val="uk-UA"/>
              </w:rPr>
              <w:t>4.9 Постачальник доставляє запасні частини</w:t>
            </w:r>
            <w:r w:rsidR="009942C9">
              <w:rPr>
                <w:rFonts w:cs="Arial"/>
                <w:szCs w:val="22"/>
                <w:lang w:val="uk-UA"/>
              </w:rPr>
              <w:t xml:space="preserve">, </w:t>
            </w:r>
            <w:r w:rsidR="009942C9" w:rsidRPr="009F56CC">
              <w:rPr>
                <w:rFonts w:cs="Arial"/>
                <w:szCs w:val="22"/>
                <w:lang w:val="uk-UA"/>
              </w:rPr>
              <w:t>необхідні</w:t>
            </w:r>
            <w:r w:rsidR="009942C9">
              <w:rPr>
                <w:rFonts w:cs="Arial"/>
                <w:szCs w:val="22"/>
                <w:lang w:val="uk-UA"/>
              </w:rPr>
              <w:t xml:space="preserve"> для ремонту</w:t>
            </w:r>
            <w:r w:rsidRPr="009F56CC">
              <w:rPr>
                <w:rFonts w:cs="Arial"/>
                <w:szCs w:val="22"/>
                <w:lang w:val="uk-UA"/>
              </w:rPr>
              <w:t xml:space="preserve"> </w:t>
            </w:r>
            <w:r w:rsidR="0071442C" w:rsidRPr="009F56CC">
              <w:rPr>
                <w:rFonts w:cs="Arial"/>
                <w:szCs w:val="22"/>
                <w:lang w:val="uk-UA"/>
              </w:rPr>
              <w:t>об</w:t>
            </w:r>
            <w:r w:rsidRPr="009F56CC">
              <w:rPr>
                <w:rFonts w:cs="Arial"/>
                <w:szCs w:val="22"/>
                <w:lang w:val="uk-UA"/>
              </w:rPr>
              <w:t>лад</w:t>
            </w:r>
            <w:r w:rsidR="0071442C" w:rsidRPr="009F56CC">
              <w:rPr>
                <w:rFonts w:cs="Arial"/>
                <w:szCs w:val="22"/>
                <w:lang w:val="uk-UA"/>
              </w:rPr>
              <w:t>н</w:t>
            </w:r>
            <w:r w:rsidRPr="009F56CC">
              <w:rPr>
                <w:rFonts w:cs="Arial"/>
                <w:szCs w:val="22"/>
                <w:lang w:val="uk-UA"/>
              </w:rPr>
              <w:t xml:space="preserve">ання в рамках </w:t>
            </w:r>
            <w:proofErr w:type="spellStart"/>
            <w:r w:rsidR="0071442C" w:rsidRPr="009F56CC">
              <w:rPr>
                <w:rFonts w:cs="Arial"/>
                <w:szCs w:val="22"/>
                <w:lang w:val="uk-UA"/>
              </w:rPr>
              <w:t>післяпродажного</w:t>
            </w:r>
            <w:proofErr w:type="spellEnd"/>
            <w:r w:rsidR="0071442C" w:rsidRPr="009F56CC">
              <w:rPr>
                <w:rFonts w:cs="Arial"/>
                <w:szCs w:val="22"/>
                <w:lang w:val="uk-UA"/>
              </w:rPr>
              <w:t xml:space="preserve"> обслуговування</w:t>
            </w:r>
            <w:r w:rsidR="009942C9">
              <w:rPr>
                <w:rFonts w:cs="Arial"/>
                <w:szCs w:val="22"/>
                <w:lang w:val="uk-UA"/>
              </w:rPr>
              <w:t>,</w:t>
            </w:r>
            <w:r w:rsidR="0071442C" w:rsidRPr="009F56CC">
              <w:rPr>
                <w:rFonts w:cs="Arial"/>
                <w:szCs w:val="22"/>
                <w:lang w:val="uk-UA"/>
              </w:rPr>
              <w:t xml:space="preserve"> </w:t>
            </w:r>
            <w:r w:rsidRPr="009F56CC">
              <w:rPr>
                <w:rFonts w:cs="Arial"/>
                <w:szCs w:val="22"/>
                <w:lang w:val="uk-UA"/>
              </w:rPr>
              <w:t>за власний рахунок.</w:t>
            </w:r>
          </w:p>
          <w:p w14:paraId="072FD403" w14:textId="77777777" w:rsidR="004834EE" w:rsidRPr="009F56CC" w:rsidRDefault="004834EE" w:rsidP="00395F00">
            <w:pPr>
              <w:ind w:right="139"/>
              <w:rPr>
                <w:rFonts w:cs="Arial"/>
                <w:szCs w:val="22"/>
                <w:lang w:val="uk-UA"/>
              </w:rPr>
            </w:pPr>
          </w:p>
        </w:tc>
      </w:tr>
      <w:tr w:rsidR="00912BD6" w:rsidRPr="00E779AA" w14:paraId="6EA9C787" w14:textId="77777777" w:rsidTr="00395F00">
        <w:tc>
          <w:tcPr>
            <w:tcW w:w="4643" w:type="dxa"/>
          </w:tcPr>
          <w:p w14:paraId="0408FE0E" w14:textId="77777777" w:rsidR="00912BD6" w:rsidRPr="009F56CC" w:rsidRDefault="00912BD6" w:rsidP="00912BD6">
            <w:pPr>
              <w:rPr>
                <w:rFonts w:cs="Arial"/>
                <w:szCs w:val="22"/>
              </w:rPr>
            </w:pPr>
            <w:r w:rsidRPr="009F56CC">
              <w:rPr>
                <w:rFonts w:cs="Arial"/>
                <w:szCs w:val="22"/>
              </w:rPr>
              <w:t xml:space="preserve">4.10. After expiration of the equipment warranty period, the </w:t>
            </w:r>
            <w:r w:rsidR="0000767C">
              <w:rPr>
                <w:rFonts w:cs="Arial"/>
                <w:szCs w:val="22"/>
              </w:rPr>
              <w:t xml:space="preserve">Provider and the final </w:t>
            </w:r>
            <w:r w:rsidR="00402E42">
              <w:rPr>
                <w:rFonts w:cs="Arial"/>
                <w:szCs w:val="22"/>
              </w:rPr>
              <w:t>beneficiary</w:t>
            </w:r>
            <w:r w:rsidR="0000767C" w:rsidRPr="009F56CC">
              <w:rPr>
                <w:rFonts w:cs="Arial"/>
                <w:szCs w:val="22"/>
              </w:rPr>
              <w:t xml:space="preserve"> </w:t>
            </w:r>
            <w:r w:rsidRPr="00145ED4">
              <w:rPr>
                <w:rFonts w:cs="Arial"/>
                <w:szCs w:val="22"/>
              </w:rPr>
              <w:t>may</w:t>
            </w:r>
            <w:r w:rsidRPr="009F56CC">
              <w:rPr>
                <w:rFonts w:cs="Arial"/>
                <w:szCs w:val="22"/>
              </w:rPr>
              <w:t xml:space="preserve"> by mutual consent conclude a post-warranty service agreement for the equipment.</w:t>
            </w:r>
          </w:p>
          <w:p w14:paraId="680723F1" w14:textId="77777777" w:rsidR="00912BD6" w:rsidRPr="009F56CC" w:rsidRDefault="00912BD6" w:rsidP="00912BD6">
            <w:pPr>
              <w:rPr>
                <w:rFonts w:cs="Arial"/>
                <w:szCs w:val="22"/>
              </w:rPr>
            </w:pPr>
          </w:p>
        </w:tc>
        <w:tc>
          <w:tcPr>
            <w:tcW w:w="4643" w:type="dxa"/>
          </w:tcPr>
          <w:p w14:paraId="74FAD1FA" w14:textId="08DF24F7" w:rsidR="00912BD6" w:rsidRPr="009F56CC" w:rsidRDefault="004834EE" w:rsidP="00395F00">
            <w:pPr>
              <w:ind w:right="139"/>
              <w:rPr>
                <w:rFonts w:cs="Arial"/>
                <w:szCs w:val="22"/>
                <w:lang w:val="uk-UA"/>
              </w:rPr>
            </w:pPr>
            <w:r w:rsidRPr="009F56CC">
              <w:rPr>
                <w:rFonts w:cs="Arial"/>
                <w:szCs w:val="22"/>
                <w:lang w:val="uk-UA"/>
              </w:rPr>
              <w:t xml:space="preserve">4.10 По закінченню гарантійного періоду обладнання Постачальник та </w:t>
            </w:r>
            <w:r w:rsidR="00402E42">
              <w:rPr>
                <w:rFonts w:cs="Arial"/>
                <w:szCs w:val="22"/>
                <w:lang w:val="uk-UA"/>
              </w:rPr>
              <w:t xml:space="preserve">кінцевий </w:t>
            </w:r>
            <w:proofErr w:type="spellStart"/>
            <w:r w:rsidR="00402E42">
              <w:rPr>
                <w:rFonts w:cs="Arial"/>
                <w:szCs w:val="22"/>
                <w:lang w:val="uk-UA"/>
              </w:rPr>
              <w:t>бенефіціар</w:t>
            </w:r>
            <w:proofErr w:type="spellEnd"/>
            <w:r w:rsidR="00402E42">
              <w:rPr>
                <w:rFonts w:cs="Arial"/>
                <w:szCs w:val="22"/>
                <w:lang w:val="uk-UA"/>
              </w:rPr>
              <w:t xml:space="preserve"> </w:t>
            </w:r>
            <w:r w:rsidRPr="009F56CC">
              <w:rPr>
                <w:rFonts w:cs="Arial"/>
                <w:szCs w:val="22"/>
                <w:lang w:val="uk-UA"/>
              </w:rPr>
              <w:t xml:space="preserve">за взаємною згодою </w:t>
            </w:r>
            <w:r w:rsidR="009942C9">
              <w:rPr>
                <w:rFonts w:cs="Arial"/>
                <w:szCs w:val="22"/>
                <w:lang w:val="uk-UA"/>
              </w:rPr>
              <w:t xml:space="preserve">можуть </w:t>
            </w:r>
            <w:r w:rsidR="009942C9" w:rsidRPr="009F56CC">
              <w:rPr>
                <w:rFonts w:cs="Arial"/>
                <w:szCs w:val="22"/>
                <w:lang w:val="uk-UA"/>
              </w:rPr>
              <w:t>укла</w:t>
            </w:r>
            <w:r w:rsidR="009942C9">
              <w:rPr>
                <w:rFonts w:cs="Arial"/>
                <w:szCs w:val="22"/>
                <w:lang w:val="uk-UA"/>
              </w:rPr>
              <w:t>сти</w:t>
            </w:r>
            <w:r w:rsidR="009942C9" w:rsidRPr="009F56CC">
              <w:rPr>
                <w:rFonts w:cs="Arial"/>
                <w:szCs w:val="22"/>
                <w:lang w:val="uk-UA"/>
              </w:rPr>
              <w:t xml:space="preserve"> </w:t>
            </w:r>
            <w:r w:rsidRPr="009F56CC">
              <w:rPr>
                <w:rFonts w:cs="Arial"/>
                <w:szCs w:val="22"/>
                <w:lang w:val="uk-UA"/>
              </w:rPr>
              <w:t>угоду про гарантійне обслуговування обладнання.</w:t>
            </w:r>
          </w:p>
          <w:p w14:paraId="55566692" w14:textId="77777777" w:rsidR="004834EE" w:rsidRPr="009F56CC" w:rsidRDefault="004834EE" w:rsidP="00395F00">
            <w:pPr>
              <w:ind w:right="139"/>
              <w:rPr>
                <w:rFonts w:cs="Arial"/>
                <w:szCs w:val="22"/>
                <w:lang w:val="uk-UA"/>
              </w:rPr>
            </w:pPr>
          </w:p>
        </w:tc>
      </w:tr>
      <w:tr w:rsidR="00912BD6" w:rsidRPr="009F56CC" w14:paraId="163FED4A" w14:textId="77777777" w:rsidTr="00395F00">
        <w:tc>
          <w:tcPr>
            <w:tcW w:w="4643" w:type="dxa"/>
          </w:tcPr>
          <w:p w14:paraId="025873BE" w14:textId="77777777" w:rsidR="00912BD6" w:rsidRPr="009F56CC" w:rsidRDefault="00912BD6" w:rsidP="00912BD6">
            <w:pPr>
              <w:rPr>
                <w:rFonts w:cs="Arial"/>
                <w:szCs w:val="22"/>
              </w:rPr>
            </w:pPr>
            <w:r w:rsidRPr="009F56CC">
              <w:rPr>
                <w:rFonts w:cs="Arial"/>
                <w:szCs w:val="22"/>
              </w:rPr>
              <w:t xml:space="preserve">4.11. The equipment warranty and obligations of the </w:t>
            </w:r>
            <w:r w:rsidR="00402E42">
              <w:rPr>
                <w:rFonts w:cs="Arial"/>
                <w:szCs w:val="22"/>
                <w:lang w:val="en-US"/>
              </w:rPr>
              <w:t>Provider</w:t>
            </w:r>
            <w:r w:rsidRPr="009F56CC">
              <w:rPr>
                <w:rFonts w:cs="Arial"/>
                <w:szCs w:val="22"/>
              </w:rPr>
              <w:t xml:space="preserve"> are transferred in case the Council transfers property of the equipment to a third party.</w:t>
            </w:r>
          </w:p>
          <w:p w14:paraId="165CF081" w14:textId="77777777" w:rsidR="00912BD6" w:rsidRPr="009F56CC" w:rsidRDefault="00912BD6" w:rsidP="00912BD6">
            <w:pPr>
              <w:rPr>
                <w:rFonts w:cs="Arial"/>
                <w:szCs w:val="22"/>
              </w:rPr>
            </w:pPr>
          </w:p>
        </w:tc>
        <w:tc>
          <w:tcPr>
            <w:tcW w:w="4643" w:type="dxa"/>
          </w:tcPr>
          <w:p w14:paraId="06834C5A" w14:textId="77777777" w:rsidR="00912BD6" w:rsidRPr="009F56CC" w:rsidRDefault="004834EE" w:rsidP="00BE7A40">
            <w:pPr>
              <w:ind w:right="139"/>
              <w:rPr>
                <w:rFonts w:cs="Arial"/>
                <w:szCs w:val="22"/>
                <w:lang w:val="uk-UA"/>
              </w:rPr>
            </w:pPr>
            <w:r w:rsidRPr="009F56CC">
              <w:rPr>
                <w:rFonts w:cs="Arial"/>
                <w:szCs w:val="22"/>
                <w:lang w:val="uk-UA"/>
              </w:rPr>
              <w:t xml:space="preserve">4.11 </w:t>
            </w:r>
            <w:r w:rsidR="00BE7A40" w:rsidRPr="009F56CC">
              <w:rPr>
                <w:rFonts w:cs="Arial"/>
                <w:szCs w:val="22"/>
                <w:lang w:val="uk-UA"/>
              </w:rPr>
              <w:t>Гарантія на о</w:t>
            </w:r>
            <w:r w:rsidR="001B3484" w:rsidRPr="009F56CC">
              <w:rPr>
                <w:rFonts w:cs="Arial"/>
                <w:szCs w:val="22"/>
                <w:lang w:val="uk-UA"/>
              </w:rPr>
              <w:t xml:space="preserve">бладнання </w:t>
            </w:r>
            <w:r w:rsidR="00BE7A40" w:rsidRPr="009F56CC">
              <w:rPr>
                <w:rFonts w:cs="Arial"/>
                <w:szCs w:val="22"/>
                <w:lang w:val="uk-UA"/>
              </w:rPr>
              <w:t>та обов’язки Постачальника передаються у разі передачі Радою Європи прав власності на обладнання третій стороні.</w:t>
            </w:r>
          </w:p>
          <w:p w14:paraId="7614C7BF" w14:textId="77777777" w:rsidR="00BE7A40" w:rsidRPr="009F56CC" w:rsidRDefault="00BE7A40" w:rsidP="00BE7A40">
            <w:pPr>
              <w:ind w:right="139"/>
              <w:rPr>
                <w:rFonts w:cs="Arial"/>
                <w:szCs w:val="22"/>
                <w:lang w:val="uk-UA"/>
              </w:rPr>
            </w:pPr>
          </w:p>
        </w:tc>
      </w:tr>
      <w:tr w:rsidR="00F24D5C" w:rsidRPr="009F56CC" w14:paraId="657626AB" w14:textId="77777777" w:rsidTr="00395F00">
        <w:tc>
          <w:tcPr>
            <w:tcW w:w="4643" w:type="dxa"/>
          </w:tcPr>
          <w:p w14:paraId="2D7EEFF3" w14:textId="77777777" w:rsidR="00912BD6" w:rsidRPr="009F56CC" w:rsidRDefault="00912BD6" w:rsidP="000615D2">
            <w:pPr>
              <w:pStyle w:val="Heading1"/>
              <w:ind w:right="32"/>
              <w:rPr>
                <w:rFonts w:cs="Arial"/>
                <w:b/>
                <w:sz w:val="22"/>
                <w:szCs w:val="22"/>
              </w:rPr>
            </w:pPr>
            <w:r w:rsidRPr="009F56CC">
              <w:rPr>
                <w:rFonts w:cs="Arial"/>
                <w:b/>
                <w:sz w:val="22"/>
                <w:szCs w:val="22"/>
              </w:rPr>
              <w:lastRenderedPageBreak/>
              <w:t>Article 5</w:t>
            </w:r>
            <w:r w:rsidR="006F3708" w:rsidRPr="009F56CC">
              <w:rPr>
                <w:rFonts w:cs="Arial"/>
                <w:b/>
                <w:sz w:val="22"/>
                <w:szCs w:val="22"/>
              </w:rPr>
              <w:t xml:space="preserve"> – Loyalt</w:t>
            </w:r>
            <w:r w:rsidR="000615D2" w:rsidRPr="009F56CC">
              <w:rPr>
                <w:rFonts w:cs="Arial"/>
                <w:b/>
                <w:sz w:val="22"/>
                <w:szCs w:val="22"/>
              </w:rPr>
              <w:t xml:space="preserve">y and other obligations of the </w:t>
            </w:r>
            <w:r w:rsidR="00402E42">
              <w:rPr>
                <w:rFonts w:cs="Arial"/>
                <w:b/>
                <w:sz w:val="22"/>
                <w:szCs w:val="22"/>
              </w:rPr>
              <w:t>Provider</w:t>
            </w:r>
          </w:p>
          <w:p w14:paraId="79C7FC5D" w14:textId="77777777" w:rsidR="000615D2" w:rsidRPr="009F56CC" w:rsidRDefault="000615D2" w:rsidP="000615D2">
            <w:pPr>
              <w:rPr>
                <w:rFonts w:cs="Arial"/>
                <w:szCs w:val="22"/>
              </w:rPr>
            </w:pPr>
          </w:p>
        </w:tc>
        <w:tc>
          <w:tcPr>
            <w:tcW w:w="4643" w:type="dxa"/>
          </w:tcPr>
          <w:p w14:paraId="082979BE" w14:textId="77777777" w:rsidR="00F24D5C" w:rsidRPr="009F56CC" w:rsidRDefault="00F24D5C" w:rsidP="00395F00">
            <w:pPr>
              <w:pStyle w:val="Heading1"/>
              <w:ind w:right="139"/>
              <w:rPr>
                <w:rFonts w:cs="Arial"/>
                <w:b/>
                <w:sz w:val="22"/>
                <w:szCs w:val="22"/>
                <w:lang w:val="uk-UA"/>
              </w:rPr>
            </w:pPr>
            <w:r w:rsidRPr="009F56CC">
              <w:rPr>
                <w:rFonts w:cs="Arial"/>
                <w:b/>
                <w:sz w:val="22"/>
                <w:szCs w:val="22"/>
                <w:lang w:val="uk-UA"/>
              </w:rPr>
              <w:t>Стаття</w:t>
            </w:r>
            <w:r w:rsidR="00912BD6" w:rsidRPr="009F56CC">
              <w:rPr>
                <w:rFonts w:cs="Arial"/>
                <w:b/>
                <w:sz w:val="22"/>
                <w:szCs w:val="22"/>
                <w:lang w:val="uk-UA"/>
              </w:rPr>
              <w:t xml:space="preserve"> 5</w:t>
            </w:r>
            <w:r w:rsidRPr="009F56CC">
              <w:rPr>
                <w:rFonts w:cs="Arial"/>
                <w:b/>
                <w:sz w:val="22"/>
                <w:szCs w:val="22"/>
                <w:lang w:val="uk-UA"/>
              </w:rPr>
              <w:t xml:space="preserve"> – Лояльність</w:t>
            </w:r>
            <w:r w:rsidR="006F3708" w:rsidRPr="009F56CC">
              <w:rPr>
                <w:rFonts w:cs="Arial"/>
                <w:b/>
                <w:sz w:val="22"/>
                <w:szCs w:val="22"/>
                <w:lang w:val="uk-UA"/>
              </w:rPr>
              <w:t xml:space="preserve"> та інші обов’язки </w:t>
            </w:r>
            <w:r w:rsidRPr="009F56CC">
              <w:rPr>
                <w:rFonts w:cs="Arial"/>
                <w:b/>
                <w:sz w:val="22"/>
                <w:szCs w:val="22"/>
                <w:lang w:val="uk-UA"/>
              </w:rPr>
              <w:t>Виконавця</w:t>
            </w:r>
          </w:p>
          <w:p w14:paraId="3A302E8A" w14:textId="77777777" w:rsidR="00912BD6" w:rsidRPr="009F56CC" w:rsidRDefault="00912BD6" w:rsidP="00912BD6">
            <w:pPr>
              <w:rPr>
                <w:rFonts w:cs="Arial"/>
                <w:szCs w:val="22"/>
                <w:lang w:val="uk-UA"/>
              </w:rPr>
            </w:pPr>
          </w:p>
        </w:tc>
      </w:tr>
      <w:tr w:rsidR="00574B4E" w:rsidRPr="00E779AA" w14:paraId="071674A8" w14:textId="77777777" w:rsidTr="00395F00">
        <w:tc>
          <w:tcPr>
            <w:tcW w:w="4643" w:type="dxa"/>
          </w:tcPr>
          <w:p w14:paraId="00B6535A" w14:textId="77777777" w:rsidR="00912BD6" w:rsidRPr="009F56CC" w:rsidRDefault="00912BD6" w:rsidP="00912BD6">
            <w:pPr>
              <w:rPr>
                <w:rFonts w:cs="Arial"/>
                <w:szCs w:val="22"/>
              </w:rPr>
            </w:pPr>
            <w:r w:rsidRPr="009F56CC">
              <w:rPr>
                <w:rFonts w:cs="Arial"/>
                <w:szCs w:val="22"/>
              </w:rPr>
              <w:t xml:space="preserve">5.1 In the execution of the present contract, the </w:t>
            </w:r>
            <w:r w:rsidR="00402E42">
              <w:rPr>
                <w:rFonts w:cs="Arial"/>
                <w:szCs w:val="22"/>
              </w:rPr>
              <w:t>Provider</w:t>
            </w:r>
            <w:r w:rsidRPr="009F56CC">
              <w:rPr>
                <w:rFonts w:cs="Arial"/>
                <w:szCs w:val="22"/>
              </w:rPr>
              <w:t xml:space="preserve"> will not seek or accept instructions from any government or any authority external to the Council. The </w:t>
            </w:r>
            <w:r w:rsidR="00402E42">
              <w:rPr>
                <w:rFonts w:cs="Arial"/>
                <w:szCs w:val="22"/>
              </w:rPr>
              <w:t>Provider</w:t>
            </w:r>
            <w:r w:rsidRPr="009F56CC">
              <w:rPr>
                <w:rFonts w:cs="Arial"/>
                <w:szCs w:val="22"/>
              </w:rPr>
              <w:t xml:space="preserve"> undertakes to comply with the Council’s directives for the completion of the work, to observe absolute discretion regarding all service matters and to refrain from any word or act that may be construed as committing the Council.</w:t>
            </w:r>
          </w:p>
          <w:p w14:paraId="6DA86661" w14:textId="77777777" w:rsidR="00B04CB9" w:rsidRPr="009F56CC" w:rsidRDefault="00B04CB9" w:rsidP="00395F00">
            <w:pPr>
              <w:autoSpaceDE w:val="0"/>
              <w:autoSpaceDN w:val="0"/>
              <w:adjustRightInd w:val="0"/>
              <w:ind w:right="32"/>
              <w:rPr>
                <w:rFonts w:cs="Arial"/>
                <w:szCs w:val="22"/>
              </w:rPr>
            </w:pPr>
          </w:p>
        </w:tc>
        <w:tc>
          <w:tcPr>
            <w:tcW w:w="4643" w:type="dxa"/>
          </w:tcPr>
          <w:p w14:paraId="706C8A67" w14:textId="1DA38158" w:rsidR="00671811" w:rsidRPr="009F56CC" w:rsidRDefault="00F26272" w:rsidP="00395F00">
            <w:pPr>
              <w:autoSpaceDE w:val="0"/>
              <w:autoSpaceDN w:val="0"/>
              <w:adjustRightInd w:val="0"/>
              <w:ind w:right="139"/>
              <w:rPr>
                <w:rFonts w:cs="Arial"/>
                <w:szCs w:val="22"/>
                <w:lang w:val="uk-UA"/>
              </w:rPr>
            </w:pPr>
            <w:r w:rsidRPr="009F56CC">
              <w:rPr>
                <w:rFonts w:cs="Arial"/>
                <w:szCs w:val="22"/>
                <w:lang w:val="uk-UA"/>
              </w:rPr>
              <w:t>5</w:t>
            </w:r>
            <w:r w:rsidR="00671811" w:rsidRPr="009F56CC">
              <w:rPr>
                <w:rFonts w:cs="Arial"/>
                <w:szCs w:val="22"/>
                <w:lang w:val="uk-UA"/>
              </w:rPr>
              <w:t xml:space="preserve">.1 При виконанні умов даного Договору </w:t>
            </w:r>
            <w:r w:rsidRPr="009F56CC">
              <w:rPr>
                <w:rFonts w:cs="Arial"/>
                <w:szCs w:val="22"/>
                <w:lang w:val="uk-UA"/>
              </w:rPr>
              <w:t>Постачальник</w:t>
            </w:r>
            <w:r w:rsidR="00671811" w:rsidRPr="009F56CC">
              <w:rPr>
                <w:rFonts w:cs="Arial"/>
                <w:szCs w:val="22"/>
                <w:lang w:val="uk-UA"/>
              </w:rPr>
              <w:t xml:space="preserve"> не повинен звертатись за інструкціями або ж отримувати жодні інструкції від будь</w:t>
            </w:r>
            <w:r w:rsidR="0071442C" w:rsidRPr="009F56CC">
              <w:rPr>
                <w:rFonts w:cs="Arial"/>
                <w:szCs w:val="22"/>
                <w:lang w:val="uk-UA"/>
              </w:rPr>
              <w:t xml:space="preserve">-якого </w:t>
            </w:r>
            <w:r w:rsidR="001F5274">
              <w:rPr>
                <w:rFonts w:cs="Arial"/>
                <w:szCs w:val="22"/>
                <w:lang w:val="uk-UA"/>
              </w:rPr>
              <w:t>уряду</w:t>
            </w:r>
            <w:r w:rsidR="001F5274" w:rsidRPr="009F56CC">
              <w:rPr>
                <w:rFonts w:cs="Arial"/>
                <w:szCs w:val="22"/>
                <w:lang w:val="uk-UA"/>
              </w:rPr>
              <w:t xml:space="preserve"> </w:t>
            </w:r>
            <w:r w:rsidR="0071442C" w:rsidRPr="009F56CC">
              <w:rPr>
                <w:rFonts w:cs="Arial"/>
                <w:szCs w:val="22"/>
                <w:lang w:val="uk-UA"/>
              </w:rPr>
              <w:t>чи будь-якої</w:t>
            </w:r>
            <w:r w:rsidR="00671811" w:rsidRPr="009F56CC">
              <w:rPr>
                <w:rFonts w:cs="Arial"/>
                <w:szCs w:val="22"/>
                <w:lang w:val="uk-UA"/>
              </w:rPr>
              <w:t xml:space="preserve"> інституції, що не є складовою частиною Ради Європи. </w:t>
            </w:r>
            <w:r w:rsidRPr="009F56CC">
              <w:rPr>
                <w:rFonts w:cs="Arial"/>
                <w:szCs w:val="22"/>
                <w:lang w:val="uk-UA"/>
              </w:rPr>
              <w:t xml:space="preserve">Постачальник </w:t>
            </w:r>
            <w:r w:rsidR="00671811" w:rsidRPr="009F56CC">
              <w:rPr>
                <w:rFonts w:cs="Arial"/>
                <w:szCs w:val="22"/>
                <w:lang w:val="uk-UA"/>
              </w:rPr>
              <w:t>зобов’язується виконувати вказівки Ради Європи</w:t>
            </w:r>
            <w:r w:rsidR="009942C9" w:rsidRPr="009F56CC">
              <w:rPr>
                <w:rFonts w:cs="Arial"/>
                <w:szCs w:val="22"/>
                <w:lang w:val="uk-UA"/>
              </w:rPr>
              <w:t xml:space="preserve"> </w:t>
            </w:r>
            <w:r w:rsidR="009942C9">
              <w:rPr>
                <w:rFonts w:cs="Arial"/>
                <w:szCs w:val="22"/>
                <w:lang w:val="uk-UA"/>
              </w:rPr>
              <w:t>що</w:t>
            </w:r>
            <w:r w:rsidR="009942C9" w:rsidRPr="009F56CC">
              <w:rPr>
                <w:rFonts w:cs="Arial"/>
                <w:szCs w:val="22"/>
                <w:lang w:val="uk-UA"/>
              </w:rPr>
              <w:t xml:space="preserve">до </w:t>
            </w:r>
            <w:r w:rsidR="009942C9">
              <w:rPr>
                <w:rFonts w:cs="Arial"/>
                <w:szCs w:val="22"/>
                <w:lang w:val="uk-UA"/>
              </w:rPr>
              <w:t>виконан</w:t>
            </w:r>
            <w:r w:rsidR="009942C9" w:rsidRPr="009F56CC">
              <w:rPr>
                <w:rFonts w:cs="Arial"/>
                <w:szCs w:val="22"/>
                <w:lang w:val="uk-UA"/>
              </w:rPr>
              <w:t>ня роботи</w:t>
            </w:r>
            <w:r w:rsidR="00671811" w:rsidRPr="009F56CC">
              <w:rPr>
                <w:rFonts w:cs="Arial"/>
                <w:szCs w:val="22"/>
                <w:lang w:val="uk-UA"/>
              </w:rPr>
              <w:t xml:space="preserve">, а також дотримуватись повної </w:t>
            </w:r>
            <w:r w:rsidR="00AA7D1A">
              <w:rPr>
                <w:rFonts w:cs="Arial"/>
                <w:szCs w:val="22"/>
                <w:lang w:val="uk-UA"/>
              </w:rPr>
              <w:t xml:space="preserve">конфіденційності </w:t>
            </w:r>
            <w:r w:rsidR="00671811" w:rsidRPr="009F56CC">
              <w:rPr>
                <w:rFonts w:cs="Arial"/>
                <w:szCs w:val="22"/>
                <w:lang w:val="uk-UA"/>
              </w:rPr>
              <w:t>щодо всіх службових питань і уникати всіх висловлювань або дій, що можуть бути витлумачені як зобов’язання з боку Ради Європи.</w:t>
            </w:r>
          </w:p>
          <w:p w14:paraId="0F067DD8" w14:textId="77777777" w:rsidR="003970A2" w:rsidRPr="009F56CC" w:rsidRDefault="003970A2" w:rsidP="00395F00">
            <w:pPr>
              <w:autoSpaceDE w:val="0"/>
              <w:autoSpaceDN w:val="0"/>
              <w:adjustRightInd w:val="0"/>
              <w:ind w:right="139"/>
              <w:rPr>
                <w:rFonts w:cs="Arial"/>
                <w:szCs w:val="22"/>
                <w:lang w:val="uk-UA"/>
              </w:rPr>
            </w:pPr>
          </w:p>
        </w:tc>
      </w:tr>
      <w:tr w:rsidR="00574B4E" w:rsidRPr="00E779AA" w14:paraId="30638AE7" w14:textId="77777777" w:rsidTr="00395F00">
        <w:tc>
          <w:tcPr>
            <w:tcW w:w="4643" w:type="dxa"/>
          </w:tcPr>
          <w:p w14:paraId="0385F274" w14:textId="77777777" w:rsidR="00912BD6" w:rsidRPr="009F56CC" w:rsidRDefault="00912BD6" w:rsidP="00912BD6">
            <w:pPr>
              <w:rPr>
                <w:rFonts w:cs="Arial"/>
                <w:szCs w:val="22"/>
              </w:rPr>
            </w:pPr>
            <w:r w:rsidRPr="009F56CC">
              <w:rPr>
                <w:rFonts w:cs="Arial"/>
                <w:szCs w:val="22"/>
              </w:rPr>
              <w:t xml:space="preserve">5.2 In the execution of the present contract, the </w:t>
            </w:r>
            <w:r w:rsidR="00402E42">
              <w:rPr>
                <w:rFonts w:cs="Arial"/>
                <w:szCs w:val="22"/>
              </w:rPr>
              <w:t>Provider</w:t>
            </w:r>
            <w:r w:rsidRPr="009F56CC">
              <w:rPr>
                <w:rFonts w:cs="Arial"/>
                <w:szCs w:val="22"/>
              </w:rPr>
              <w:t xml:space="preserve"> undertakes to comply with the applicable principles, rules and values of the Council.</w:t>
            </w:r>
          </w:p>
          <w:p w14:paraId="44B30011" w14:textId="77777777" w:rsidR="00671811" w:rsidRPr="009F56CC" w:rsidRDefault="00671811" w:rsidP="00912BD6">
            <w:pPr>
              <w:autoSpaceDE w:val="0"/>
              <w:autoSpaceDN w:val="0"/>
              <w:adjustRightInd w:val="0"/>
              <w:ind w:right="32"/>
              <w:rPr>
                <w:rFonts w:cs="Arial"/>
                <w:szCs w:val="22"/>
              </w:rPr>
            </w:pPr>
          </w:p>
        </w:tc>
        <w:tc>
          <w:tcPr>
            <w:tcW w:w="4643" w:type="dxa"/>
          </w:tcPr>
          <w:p w14:paraId="2216614C" w14:textId="77777777" w:rsidR="00574B4E" w:rsidRPr="009F56CC" w:rsidRDefault="00234512" w:rsidP="00F26272">
            <w:pPr>
              <w:autoSpaceDE w:val="0"/>
              <w:autoSpaceDN w:val="0"/>
              <w:adjustRightInd w:val="0"/>
              <w:ind w:right="139"/>
              <w:rPr>
                <w:rFonts w:cs="Arial"/>
                <w:szCs w:val="22"/>
                <w:lang w:val="uk-UA"/>
              </w:rPr>
            </w:pPr>
            <w:r w:rsidRPr="009F56CC">
              <w:rPr>
                <w:rFonts w:cs="Arial"/>
                <w:szCs w:val="22"/>
                <w:lang w:val="uk-UA"/>
              </w:rPr>
              <w:t>5</w:t>
            </w:r>
            <w:r w:rsidR="00A2448C" w:rsidRPr="009F56CC">
              <w:rPr>
                <w:rFonts w:cs="Arial"/>
                <w:szCs w:val="22"/>
                <w:lang w:val="uk-UA"/>
              </w:rPr>
              <w:t xml:space="preserve">.2 </w:t>
            </w:r>
            <w:r w:rsidR="00B8064E" w:rsidRPr="009F56CC">
              <w:rPr>
                <w:rFonts w:cs="Arial"/>
                <w:szCs w:val="22"/>
                <w:lang w:val="uk-UA"/>
              </w:rPr>
              <w:t xml:space="preserve">Під час виконання цього Договору </w:t>
            </w:r>
            <w:r w:rsidR="00F26272" w:rsidRPr="009F56CC">
              <w:rPr>
                <w:rFonts w:cs="Arial"/>
                <w:szCs w:val="22"/>
                <w:lang w:val="uk-UA"/>
              </w:rPr>
              <w:t>Постачальник</w:t>
            </w:r>
            <w:r w:rsidR="00B8064E" w:rsidRPr="009F56CC">
              <w:rPr>
                <w:rFonts w:cs="Arial"/>
                <w:szCs w:val="22"/>
                <w:lang w:val="uk-UA"/>
              </w:rPr>
              <w:t xml:space="preserve"> зобов’язується дотримуватись принципів, правил та цінностей, якими послуговується Рада Європи</w:t>
            </w:r>
            <w:r w:rsidR="00B84C08">
              <w:rPr>
                <w:rFonts w:cs="Arial"/>
                <w:szCs w:val="22"/>
                <w:lang w:val="uk-UA"/>
              </w:rPr>
              <w:t>.</w:t>
            </w:r>
          </w:p>
          <w:p w14:paraId="4F9F6146" w14:textId="77777777" w:rsidR="00F26272" w:rsidRPr="009F56CC" w:rsidRDefault="00F26272" w:rsidP="00F26272">
            <w:pPr>
              <w:autoSpaceDE w:val="0"/>
              <w:autoSpaceDN w:val="0"/>
              <w:adjustRightInd w:val="0"/>
              <w:ind w:right="139"/>
              <w:rPr>
                <w:rFonts w:cs="Arial"/>
                <w:b/>
                <w:szCs w:val="22"/>
                <w:lang w:val="uk-UA"/>
              </w:rPr>
            </w:pPr>
          </w:p>
        </w:tc>
      </w:tr>
      <w:tr w:rsidR="00574B4E" w:rsidRPr="00E779AA" w14:paraId="3C691973" w14:textId="77777777" w:rsidTr="00395F00">
        <w:tc>
          <w:tcPr>
            <w:tcW w:w="4643" w:type="dxa"/>
          </w:tcPr>
          <w:p w14:paraId="75D49CE7" w14:textId="77777777" w:rsidR="00912BD6" w:rsidRPr="009F56CC" w:rsidRDefault="00912BD6" w:rsidP="00912BD6">
            <w:pPr>
              <w:rPr>
                <w:rFonts w:cs="Arial"/>
                <w:szCs w:val="22"/>
              </w:rPr>
            </w:pPr>
            <w:r w:rsidRPr="009F56CC">
              <w:rPr>
                <w:rFonts w:cs="Arial"/>
                <w:szCs w:val="22"/>
              </w:rPr>
              <w:t>5.3 The Staff Regulations and the rules concerning temporary staff members shall not apply to the</w:t>
            </w:r>
            <w:r w:rsidR="00071E79">
              <w:rPr>
                <w:rFonts w:cs="Arial"/>
                <w:szCs w:val="22"/>
              </w:rPr>
              <w:t xml:space="preserve"> </w:t>
            </w:r>
            <w:r w:rsidR="00402E42">
              <w:rPr>
                <w:rFonts w:cs="Arial"/>
                <w:szCs w:val="22"/>
              </w:rPr>
              <w:t>Provider</w:t>
            </w:r>
            <w:r w:rsidRPr="009F56CC">
              <w:rPr>
                <w:rFonts w:cs="Arial"/>
                <w:szCs w:val="22"/>
              </w:rPr>
              <w:t>.</w:t>
            </w:r>
          </w:p>
          <w:p w14:paraId="789433B7" w14:textId="77777777" w:rsidR="00671811" w:rsidRPr="009F56CC" w:rsidRDefault="00671811" w:rsidP="00912BD6">
            <w:pPr>
              <w:autoSpaceDE w:val="0"/>
              <w:autoSpaceDN w:val="0"/>
              <w:adjustRightInd w:val="0"/>
              <w:ind w:right="32"/>
              <w:rPr>
                <w:rFonts w:cs="Arial"/>
                <w:szCs w:val="22"/>
              </w:rPr>
            </w:pPr>
          </w:p>
        </w:tc>
        <w:tc>
          <w:tcPr>
            <w:tcW w:w="4643" w:type="dxa"/>
          </w:tcPr>
          <w:p w14:paraId="6890DF9A" w14:textId="4F49B18D" w:rsidR="00574B4E" w:rsidRPr="009F56CC" w:rsidRDefault="00234512" w:rsidP="00395F00">
            <w:pPr>
              <w:autoSpaceDE w:val="0"/>
              <w:autoSpaceDN w:val="0"/>
              <w:adjustRightInd w:val="0"/>
              <w:ind w:right="139"/>
              <w:rPr>
                <w:rFonts w:cs="Arial"/>
                <w:szCs w:val="22"/>
                <w:lang w:val="uk-UA"/>
              </w:rPr>
            </w:pPr>
            <w:r w:rsidRPr="009F56CC">
              <w:rPr>
                <w:rFonts w:cs="Arial"/>
                <w:szCs w:val="22"/>
                <w:lang w:val="uk-UA"/>
              </w:rPr>
              <w:t>5</w:t>
            </w:r>
            <w:r w:rsidR="00346510" w:rsidRPr="009F56CC">
              <w:rPr>
                <w:rFonts w:cs="Arial"/>
                <w:szCs w:val="22"/>
                <w:lang w:val="uk-UA"/>
              </w:rPr>
              <w:t xml:space="preserve">.3 До </w:t>
            </w:r>
            <w:r w:rsidR="006C546D" w:rsidRPr="009F56CC">
              <w:rPr>
                <w:rFonts w:cs="Arial"/>
                <w:szCs w:val="22"/>
                <w:lang w:val="uk-UA"/>
              </w:rPr>
              <w:t xml:space="preserve">Постачальника </w:t>
            </w:r>
            <w:r w:rsidR="00346510" w:rsidRPr="009F56CC">
              <w:rPr>
                <w:rFonts w:cs="Arial"/>
                <w:szCs w:val="22"/>
                <w:lang w:val="uk-UA"/>
              </w:rPr>
              <w:t>не застосову</w:t>
            </w:r>
            <w:r w:rsidR="00AA7D1A">
              <w:rPr>
                <w:rFonts w:cs="Arial"/>
                <w:szCs w:val="22"/>
                <w:lang w:val="uk-UA"/>
              </w:rPr>
              <w:t>є</w:t>
            </w:r>
            <w:r w:rsidR="00346510" w:rsidRPr="009F56CC">
              <w:rPr>
                <w:rFonts w:cs="Arial"/>
                <w:szCs w:val="22"/>
                <w:lang w:val="uk-UA"/>
              </w:rPr>
              <w:t xml:space="preserve">ться </w:t>
            </w:r>
            <w:r w:rsidR="00AA7D1A">
              <w:rPr>
                <w:rFonts w:cs="Arial"/>
                <w:szCs w:val="22"/>
                <w:lang w:val="uk-UA"/>
              </w:rPr>
              <w:t xml:space="preserve">Положення про персонал та </w:t>
            </w:r>
            <w:r w:rsidR="00346510" w:rsidRPr="009F56CC">
              <w:rPr>
                <w:rFonts w:cs="Arial"/>
                <w:szCs w:val="22"/>
                <w:lang w:val="uk-UA"/>
              </w:rPr>
              <w:t xml:space="preserve">правила </w:t>
            </w:r>
            <w:r w:rsidR="00AA7D1A">
              <w:rPr>
                <w:rFonts w:cs="Arial"/>
                <w:szCs w:val="22"/>
                <w:lang w:val="uk-UA"/>
              </w:rPr>
              <w:t xml:space="preserve"> щодо </w:t>
            </w:r>
            <w:r w:rsidR="00346510" w:rsidRPr="009F56CC">
              <w:rPr>
                <w:rFonts w:cs="Arial"/>
                <w:szCs w:val="22"/>
                <w:lang w:val="uk-UA"/>
              </w:rPr>
              <w:t xml:space="preserve"> тимчасово найнятого персоналу Ради Європи.</w:t>
            </w:r>
          </w:p>
          <w:p w14:paraId="18DEF4FC" w14:textId="77777777" w:rsidR="00011FB0" w:rsidRPr="009F56CC" w:rsidRDefault="00011FB0" w:rsidP="00395F00">
            <w:pPr>
              <w:autoSpaceDE w:val="0"/>
              <w:autoSpaceDN w:val="0"/>
              <w:adjustRightInd w:val="0"/>
              <w:ind w:right="139"/>
              <w:rPr>
                <w:rFonts w:cs="Arial"/>
                <w:szCs w:val="22"/>
                <w:lang w:val="uk-UA"/>
              </w:rPr>
            </w:pPr>
          </w:p>
        </w:tc>
      </w:tr>
      <w:tr w:rsidR="00574B4E" w:rsidRPr="00E779AA" w14:paraId="6E32E486" w14:textId="77777777" w:rsidTr="00395F00">
        <w:tc>
          <w:tcPr>
            <w:tcW w:w="4643" w:type="dxa"/>
          </w:tcPr>
          <w:p w14:paraId="27022992" w14:textId="77777777" w:rsidR="00912BD6" w:rsidRPr="009F56CC" w:rsidRDefault="00912BD6" w:rsidP="00912BD6">
            <w:pPr>
              <w:rPr>
                <w:rFonts w:cs="Arial"/>
                <w:szCs w:val="22"/>
              </w:rPr>
            </w:pPr>
            <w:r w:rsidRPr="009F56CC">
              <w:rPr>
                <w:rFonts w:cs="Arial"/>
                <w:szCs w:val="22"/>
              </w:rPr>
              <w:t xml:space="preserve">5.4 Nothing in this contract may be construed as conferring on the </w:t>
            </w:r>
            <w:r w:rsidR="00071E79">
              <w:rPr>
                <w:rFonts w:cs="Arial"/>
                <w:szCs w:val="22"/>
              </w:rPr>
              <w:t>Provide</w:t>
            </w:r>
            <w:r w:rsidRPr="009F56CC">
              <w:rPr>
                <w:rFonts w:cs="Arial"/>
                <w:szCs w:val="22"/>
              </w:rPr>
              <w:t>r the capacity of a Council of Europe staff member or employee.</w:t>
            </w:r>
          </w:p>
          <w:p w14:paraId="190182E2" w14:textId="77777777" w:rsidR="00671811" w:rsidRPr="009F56CC" w:rsidRDefault="00671811" w:rsidP="00912BD6">
            <w:pPr>
              <w:autoSpaceDE w:val="0"/>
              <w:autoSpaceDN w:val="0"/>
              <w:adjustRightInd w:val="0"/>
              <w:ind w:right="32"/>
              <w:rPr>
                <w:rFonts w:cs="Arial"/>
                <w:szCs w:val="22"/>
              </w:rPr>
            </w:pPr>
          </w:p>
        </w:tc>
        <w:tc>
          <w:tcPr>
            <w:tcW w:w="4643" w:type="dxa"/>
          </w:tcPr>
          <w:p w14:paraId="6A06DE75" w14:textId="3DFE5053" w:rsidR="00574B4E" w:rsidRPr="009F56CC" w:rsidRDefault="00234512" w:rsidP="00395F00">
            <w:pPr>
              <w:autoSpaceDE w:val="0"/>
              <w:autoSpaceDN w:val="0"/>
              <w:adjustRightInd w:val="0"/>
              <w:ind w:right="139"/>
              <w:rPr>
                <w:rFonts w:cs="Arial"/>
                <w:szCs w:val="22"/>
                <w:lang w:val="uk-UA"/>
              </w:rPr>
            </w:pPr>
            <w:r w:rsidRPr="009F56CC">
              <w:rPr>
                <w:rFonts w:cs="Arial"/>
                <w:szCs w:val="22"/>
                <w:lang w:val="uk-UA"/>
              </w:rPr>
              <w:t>5</w:t>
            </w:r>
            <w:r w:rsidR="00A2448C" w:rsidRPr="009F56CC">
              <w:rPr>
                <w:rFonts w:cs="Arial"/>
                <w:szCs w:val="22"/>
                <w:lang w:val="uk-UA"/>
              </w:rPr>
              <w:t>.4</w:t>
            </w:r>
            <w:r w:rsidR="009E04D4" w:rsidRPr="009F56CC">
              <w:rPr>
                <w:rFonts w:cs="Arial"/>
                <w:szCs w:val="22"/>
                <w:lang w:val="uk-UA"/>
              </w:rPr>
              <w:t xml:space="preserve"> Жодна з</w:t>
            </w:r>
            <w:r w:rsidR="00AA7D1A">
              <w:rPr>
                <w:rFonts w:cs="Arial"/>
                <w:szCs w:val="22"/>
                <w:lang w:val="uk-UA"/>
              </w:rPr>
              <w:t>і</w:t>
            </w:r>
            <w:r w:rsidR="009E04D4" w:rsidRPr="009F56CC">
              <w:rPr>
                <w:rFonts w:cs="Arial"/>
                <w:szCs w:val="22"/>
                <w:lang w:val="uk-UA"/>
              </w:rPr>
              <w:t xml:space="preserve"> статей цього Договору не може бути витлумачена як така, що надає </w:t>
            </w:r>
            <w:r w:rsidR="006C546D" w:rsidRPr="009F56CC">
              <w:rPr>
                <w:rFonts w:cs="Arial"/>
                <w:szCs w:val="22"/>
                <w:lang w:val="uk-UA"/>
              </w:rPr>
              <w:t xml:space="preserve">Постачальнику </w:t>
            </w:r>
            <w:r w:rsidR="00AA7D1A">
              <w:rPr>
                <w:rFonts w:cs="Arial"/>
                <w:szCs w:val="22"/>
                <w:lang w:val="uk-UA"/>
              </w:rPr>
              <w:t xml:space="preserve">ролі </w:t>
            </w:r>
            <w:r w:rsidR="00FF2F89" w:rsidRPr="009F56CC">
              <w:rPr>
                <w:rFonts w:cs="Arial"/>
                <w:szCs w:val="22"/>
                <w:lang w:val="uk-UA"/>
              </w:rPr>
              <w:t>співробі</w:t>
            </w:r>
            <w:r w:rsidR="009E04D4" w:rsidRPr="009F56CC">
              <w:rPr>
                <w:rFonts w:cs="Arial"/>
                <w:szCs w:val="22"/>
                <w:lang w:val="uk-UA"/>
              </w:rPr>
              <w:t>т</w:t>
            </w:r>
            <w:r w:rsidR="00FF2F89" w:rsidRPr="009F56CC">
              <w:rPr>
                <w:rFonts w:cs="Arial"/>
                <w:szCs w:val="22"/>
                <w:lang w:val="uk-UA"/>
              </w:rPr>
              <w:t>н</w:t>
            </w:r>
            <w:r w:rsidR="00C51AE9" w:rsidRPr="009F56CC">
              <w:rPr>
                <w:rFonts w:cs="Arial"/>
                <w:szCs w:val="22"/>
                <w:lang w:val="uk-UA"/>
              </w:rPr>
              <w:t>ика або найнят</w:t>
            </w:r>
            <w:r w:rsidR="009E04D4" w:rsidRPr="009F56CC">
              <w:rPr>
                <w:rFonts w:cs="Arial"/>
                <w:szCs w:val="22"/>
                <w:lang w:val="uk-UA"/>
              </w:rPr>
              <w:t>ого працівника Ради Європи.</w:t>
            </w:r>
          </w:p>
          <w:p w14:paraId="24911DD9" w14:textId="77777777" w:rsidR="00011FB0" w:rsidRPr="009F56CC" w:rsidRDefault="00011FB0" w:rsidP="00395F00">
            <w:pPr>
              <w:autoSpaceDE w:val="0"/>
              <w:autoSpaceDN w:val="0"/>
              <w:adjustRightInd w:val="0"/>
              <w:ind w:right="139"/>
              <w:rPr>
                <w:rFonts w:cs="Arial"/>
                <w:szCs w:val="22"/>
                <w:lang w:val="uk-UA"/>
              </w:rPr>
            </w:pPr>
          </w:p>
        </w:tc>
      </w:tr>
      <w:tr w:rsidR="00F24D5C" w:rsidRPr="009F56CC" w14:paraId="6836509F" w14:textId="77777777" w:rsidTr="00395F00">
        <w:tc>
          <w:tcPr>
            <w:tcW w:w="4643" w:type="dxa"/>
          </w:tcPr>
          <w:p w14:paraId="3175C897" w14:textId="77777777" w:rsidR="00F24D5C" w:rsidRPr="009F56CC" w:rsidRDefault="007F7854" w:rsidP="00395F00">
            <w:pPr>
              <w:pStyle w:val="Heading1"/>
              <w:ind w:right="32"/>
              <w:rPr>
                <w:rFonts w:cs="Arial"/>
                <w:b/>
                <w:sz w:val="22"/>
                <w:szCs w:val="22"/>
              </w:rPr>
            </w:pPr>
            <w:r w:rsidRPr="009F56CC">
              <w:rPr>
                <w:rFonts w:cs="Arial"/>
                <w:b/>
                <w:sz w:val="22"/>
                <w:szCs w:val="22"/>
              </w:rPr>
              <w:t>Article 6</w:t>
            </w:r>
            <w:r w:rsidR="00F24D5C" w:rsidRPr="009F56CC">
              <w:rPr>
                <w:rFonts w:cs="Arial"/>
                <w:b/>
                <w:sz w:val="22"/>
                <w:szCs w:val="22"/>
              </w:rPr>
              <w:t xml:space="preserve"> – </w:t>
            </w:r>
            <w:r w:rsidR="00671811" w:rsidRPr="009F56CC">
              <w:rPr>
                <w:rFonts w:cs="Arial"/>
                <w:b/>
                <w:sz w:val="22"/>
                <w:szCs w:val="22"/>
              </w:rPr>
              <w:t>Confidentiality</w:t>
            </w:r>
          </w:p>
          <w:p w14:paraId="0E9D0F84" w14:textId="77777777" w:rsidR="007F7854" w:rsidRPr="009F56CC" w:rsidRDefault="007F7854" w:rsidP="007F7854">
            <w:pPr>
              <w:rPr>
                <w:rFonts w:cs="Arial"/>
                <w:szCs w:val="22"/>
              </w:rPr>
            </w:pPr>
          </w:p>
        </w:tc>
        <w:tc>
          <w:tcPr>
            <w:tcW w:w="4643" w:type="dxa"/>
          </w:tcPr>
          <w:p w14:paraId="3A68F972" w14:textId="77777777" w:rsidR="00F24D5C" w:rsidRPr="009F56CC" w:rsidRDefault="00F24D5C" w:rsidP="00395F00">
            <w:pPr>
              <w:pStyle w:val="Heading1"/>
              <w:ind w:right="139"/>
              <w:rPr>
                <w:rFonts w:cs="Arial"/>
                <w:b/>
                <w:sz w:val="22"/>
                <w:szCs w:val="22"/>
                <w:lang w:val="uk-UA"/>
              </w:rPr>
            </w:pPr>
            <w:r w:rsidRPr="009F56CC">
              <w:rPr>
                <w:rFonts w:cs="Arial"/>
                <w:b/>
                <w:sz w:val="22"/>
                <w:szCs w:val="22"/>
                <w:lang w:val="uk-UA"/>
              </w:rPr>
              <w:t xml:space="preserve">Стаття </w:t>
            </w:r>
            <w:r w:rsidR="007F7854" w:rsidRPr="009F56CC">
              <w:rPr>
                <w:rFonts w:cs="Arial"/>
                <w:b/>
                <w:sz w:val="22"/>
                <w:szCs w:val="22"/>
                <w:lang w:val="uk-UA"/>
              </w:rPr>
              <w:t>6</w:t>
            </w:r>
            <w:r w:rsidRPr="009F56CC">
              <w:rPr>
                <w:rFonts w:cs="Arial"/>
                <w:b/>
                <w:sz w:val="22"/>
                <w:szCs w:val="22"/>
                <w:lang w:val="uk-UA"/>
              </w:rPr>
              <w:t xml:space="preserve"> – </w:t>
            </w:r>
            <w:r w:rsidR="00671811" w:rsidRPr="009F56CC">
              <w:rPr>
                <w:rFonts w:cs="Arial"/>
                <w:b/>
                <w:sz w:val="22"/>
                <w:szCs w:val="22"/>
                <w:lang w:val="uk-UA"/>
              </w:rPr>
              <w:t>Конфіденційність</w:t>
            </w:r>
          </w:p>
        </w:tc>
      </w:tr>
      <w:tr w:rsidR="00671811" w:rsidRPr="00E779AA" w14:paraId="55DC07B1" w14:textId="77777777" w:rsidTr="00395F00">
        <w:tc>
          <w:tcPr>
            <w:tcW w:w="4643" w:type="dxa"/>
          </w:tcPr>
          <w:p w14:paraId="06BFC52C" w14:textId="0DCDAAD3" w:rsidR="00671811" w:rsidRPr="009F56CC" w:rsidRDefault="00912BD6" w:rsidP="00395F00">
            <w:pPr>
              <w:autoSpaceDE w:val="0"/>
              <w:autoSpaceDN w:val="0"/>
              <w:adjustRightInd w:val="0"/>
              <w:ind w:right="32"/>
              <w:rPr>
                <w:rFonts w:cs="Arial"/>
                <w:szCs w:val="22"/>
              </w:rPr>
            </w:pPr>
            <w:r w:rsidRPr="009F56CC">
              <w:rPr>
                <w:rFonts w:cs="Arial"/>
                <w:szCs w:val="22"/>
              </w:rPr>
              <w:t xml:space="preserve">The </w:t>
            </w:r>
            <w:r w:rsidR="00392765">
              <w:rPr>
                <w:rFonts w:cs="Arial"/>
                <w:szCs w:val="22"/>
              </w:rPr>
              <w:t xml:space="preserve">Provider </w:t>
            </w:r>
            <w:r w:rsidR="00392765" w:rsidRPr="009F56CC">
              <w:rPr>
                <w:rFonts w:cs="Arial"/>
                <w:szCs w:val="22"/>
              </w:rPr>
              <w:t>shall</w:t>
            </w:r>
            <w:r w:rsidR="00671811" w:rsidRPr="009F56CC">
              <w:rPr>
                <w:rFonts w:cs="Arial"/>
                <w:szCs w:val="22"/>
              </w:rPr>
              <w:t xml:space="preserve"> observe the utmost discretion in all matters concerning the contract, and particularly any service matters or data that have been or are to be recorded that come to the </w:t>
            </w:r>
            <w:r w:rsidR="00071E79">
              <w:rPr>
                <w:rFonts w:cs="Arial"/>
                <w:szCs w:val="22"/>
              </w:rPr>
              <w:t>Provide</w:t>
            </w:r>
            <w:r w:rsidR="008A24F0" w:rsidRPr="009F56CC">
              <w:rPr>
                <w:rFonts w:cs="Arial"/>
                <w:szCs w:val="22"/>
              </w:rPr>
              <w:t>r</w:t>
            </w:r>
            <w:r w:rsidR="00671811" w:rsidRPr="009F56CC">
              <w:rPr>
                <w:rFonts w:cs="Arial"/>
                <w:szCs w:val="22"/>
              </w:rPr>
              <w:t xml:space="preserve">'s attention in the performance of the contract. Unless obliged to do so under the terms of the contract, or expressly authorised to do so by the Secretary General of the Council of Europe, the </w:t>
            </w:r>
            <w:r w:rsidR="00071E79">
              <w:rPr>
                <w:rFonts w:cs="Arial"/>
                <w:szCs w:val="22"/>
              </w:rPr>
              <w:t>Provid</w:t>
            </w:r>
            <w:r w:rsidR="008A24F0" w:rsidRPr="009F56CC">
              <w:rPr>
                <w:rFonts w:cs="Arial"/>
                <w:szCs w:val="22"/>
              </w:rPr>
              <w:t xml:space="preserve">er </w:t>
            </w:r>
            <w:r w:rsidR="00671811" w:rsidRPr="009F56CC">
              <w:rPr>
                <w:rFonts w:cs="Arial"/>
                <w:szCs w:val="22"/>
              </w:rPr>
              <w:t xml:space="preserve">shall refrain at all times from communicating to any person, legal entity, government or authority external to the Council any information which has not been made public and which has come to the </w:t>
            </w:r>
            <w:r w:rsidR="00071E79">
              <w:rPr>
                <w:rFonts w:cs="Arial"/>
                <w:szCs w:val="22"/>
              </w:rPr>
              <w:t>Provide</w:t>
            </w:r>
            <w:r w:rsidR="008A24F0" w:rsidRPr="009F56CC">
              <w:rPr>
                <w:rFonts w:cs="Arial"/>
                <w:szCs w:val="22"/>
              </w:rPr>
              <w:t>r</w:t>
            </w:r>
            <w:r w:rsidR="00671811" w:rsidRPr="009F56CC">
              <w:rPr>
                <w:rFonts w:cs="Arial"/>
                <w:szCs w:val="22"/>
              </w:rPr>
              <w:t xml:space="preserve">'s notice as a result of dealings with the Council. Nor shall the </w:t>
            </w:r>
            <w:r w:rsidR="00071E79">
              <w:rPr>
                <w:rFonts w:cs="Arial"/>
                <w:szCs w:val="22"/>
              </w:rPr>
              <w:t xml:space="preserve">Provider </w:t>
            </w:r>
            <w:r w:rsidR="00671811" w:rsidRPr="009F56CC">
              <w:rPr>
                <w:rFonts w:cs="Arial"/>
                <w:szCs w:val="22"/>
              </w:rPr>
              <w:t>seek to gain private benefit from such information. Neither the expiry of the contract nor its termination by the Council shall lift these obligations.</w:t>
            </w:r>
          </w:p>
          <w:p w14:paraId="05FBE18F" w14:textId="77777777" w:rsidR="00671811" w:rsidRPr="009F56CC" w:rsidRDefault="00671811" w:rsidP="00395F00">
            <w:pPr>
              <w:pStyle w:val="Heading1"/>
              <w:autoSpaceDE w:val="0"/>
              <w:autoSpaceDN w:val="0"/>
              <w:adjustRightInd w:val="0"/>
              <w:ind w:right="32"/>
              <w:rPr>
                <w:rFonts w:cs="Arial"/>
                <w:smallCaps w:val="0"/>
                <w:sz w:val="22"/>
                <w:szCs w:val="22"/>
              </w:rPr>
            </w:pPr>
          </w:p>
        </w:tc>
        <w:tc>
          <w:tcPr>
            <w:tcW w:w="4643" w:type="dxa"/>
          </w:tcPr>
          <w:p w14:paraId="2B08E3BF" w14:textId="614FAD33" w:rsidR="00011FB0" w:rsidRPr="009F56CC" w:rsidRDefault="00234512" w:rsidP="00395F00">
            <w:pPr>
              <w:autoSpaceDE w:val="0"/>
              <w:autoSpaceDN w:val="0"/>
              <w:adjustRightInd w:val="0"/>
              <w:ind w:right="139"/>
              <w:rPr>
                <w:rFonts w:cs="Arial"/>
                <w:szCs w:val="22"/>
                <w:lang w:val="uk-UA"/>
              </w:rPr>
            </w:pPr>
            <w:r w:rsidRPr="009F56CC">
              <w:rPr>
                <w:rFonts w:cs="Arial"/>
                <w:szCs w:val="22"/>
                <w:lang w:val="uk-UA"/>
              </w:rPr>
              <w:t xml:space="preserve">Постачальник </w:t>
            </w:r>
            <w:r w:rsidR="00826C9A" w:rsidRPr="009F56CC">
              <w:rPr>
                <w:rFonts w:cs="Arial"/>
                <w:szCs w:val="22"/>
                <w:lang w:val="uk-UA"/>
              </w:rPr>
              <w:t xml:space="preserve">має дотримуватися режиму крайньої </w:t>
            </w:r>
            <w:r w:rsidR="00AA7D1A">
              <w:rPr>
                <w:rFonts w:cs="Arial"/>
                <w:szCs w:val="22"/>
                <w:lang w:val="uk-UA"/>
              </w:rPr>
              <w:t>конфіденційності</w:t>
            </w:r>
            <w:r w:rsidR="00AA7D1A" w:rsidRPr="009F56CC">
              <w:rPr>
                <w:rFonts w:cs="Arial"/>
                <w:szCs w:val="22"/>
                <w:lang w:val="uk-UA"/>
              </w:rPr>
              <w:t xml:space="preserve"> </w:t>
            </w:r>
            <w:r w:rsidR="00826C9A" w:rsidRPr="009F56CC">
              <w:rPr>
                <w:rFonts w:cs="Arial"/>
                <w:szCs w:val="22"/>
                <w:lang w:val="uk-UA"/>
              </w:rPr>
              <w:t>в усіх випадках стосовно Договору, а саме послуг або даних, що є або будуть до</w:t>
            </w:r>
            <w:r w:rsidR="002C19FB" w:rsidRPr="009F56CC">
              <w:rPr>
                <w:rFonts w:cs="Arial"/>
                <w:szCs w:val="22"/>
                <w:lang w:val="uk-UA"/>
              </w:rPr>
              <w:t xml:space="preserve">ступними </w:t>
            </w:r>
            <w:r w:rsidRPr="009F56CC">
              <w:rPr>
                <w:rFonts w:cs="Arial"/>
                <w:szCs w:val="22"/>
                <w:lang w:val="uk-UA"/>
              </w:rPr>
              <w:t xml:space="preserve">Постачальникові </w:t>
            </w:r>
            <w:r w:rsidR="002C19FB" w:rsidRPr="009F56CC">
              <w:rPr>
                <w:rFonts w:cs="Arial"/>
                <w:szCs w:val="22"/>
                <w:lang w:val="uk-UA"/>
              </w:rPr>
              <w:t xml:space="preserve">у зв’язку </w:t>
            </w:r>
            <w:r w:rsidR="00826C9A" w:rsidRPr="009F56CC">
              <w:rPr>
                <w:rFonts w:cs="Arial"/>
                <w:szCs w:val="22"/>
                <w:lang w:val="uk-UA"/>
              </w:rPr>
              <w:t>з виконанням Договору. Я</w:t>
            </w:r>
            <w:r w:rsidR="00F33280" w:rsidRPr="009F56CC">
              <w:rPr>
                <w:rFonts w:cs="Arial"/>
                <w:szCs w:val="22"/>
                <w:lang w:val="uk-UA"/>
              </w:rPr>
              <w:t>кщо тільки не зо</w:t>
            </w:r>
            <w:r w:rsidR="00826C9A" w:rsidRPr="009F56CC">
              <w:rPr>
                <w:rFonts w:cs="Arial"/>
                <w:szCs w:val="22"/>
                <w:lang w:val="uk-UA"/>
              </w:rPr>
              <w:t xml:space="preserve">бов’язаний згідно умов Договору, або не отримав </w:t>
            </w:r>
            <w:r w:rsidR="00AA7D1A">
              <w:rPr>
                <w:rFonts w:cs="Arial"/>
                <w:szCs w:val="22"/>
                <w:lang w:val="uk-UA"/>
              </w:rPr>
              <w:t xml:space="preserve">прямого </w:t>
            </w:r>
            <w:r w:rsidR="00826C9A" w:rsidRPr="009F56CC">
              <w:rPr>
                <w:rFonts w:cs="Arial"/>
                <w:szCs w:val="22"/>
                <w:lang w:val="uk-UA"/>
              </w:rPr>
              <w:t xml:space="preserve">дозволу від Генерального секретаря Ради Європи, </w:t>
            </w:r>
            <w:r w:rsidRPr="009F56CC">
              <w:rPr>
                <w:rFonts w:cs="Arial"/>
                <w:szCs w:val="22"/>
                <w:lang w:val="uk-UA"/>
              </w:rPr>
              <w:t xml:space="preserve">Постачальник </w:t>
            </w:r>
            <w:r w:rsidR="0071442C" w:rsidRPr="009F56CC">
              <w:rPr>
                <w:rFonts w:cs="Arial"/>
                <w:szCs w:val="22"/>
                <w:lang w:val="uk-UA"/>
              </w:rPr>
              <w:t xml:space="preserve">має утримуватися від надання </w:t>
            </w:r>
            <w:r w:rsidR="00826C9A" w:rsidRPr="009F56CC">
              <w:rPr>
                <w:rFonts w:cs="Arial"/>
                <w:szCs w:val="22"/>
                <w:lang w:val="uk-UA"/>
              </w:rPr>
              <w:t xml:space="preserve">будь-яким </w:t>
            </w:r>
            <w:r w:rsidR="00AA7D1A">
              <w:rPr>
                <w:rFonts w:cs="Arial"/>
                <w:szCs w:val="22"/>
                <w:lang w:val="uk-UA"/>
              </w:rPr>
              <w:t>фізичним</w:t>
            </w:r>
            <w:r w:rsidR="00AA7D1A" w:rsidRPr="009F56CC">
              <w:rPr>
                <w:rFonts w:cs="Arial"/>
                <w:szCs w:val="22"/>
                <w:lang w:val="uk-UA"/>
              </w:rPr>
              <w:t xml:space="preserve"> </w:t>
            </w:r>
            <w:r w:rsidR="00826C9A" w:rsidRPr="009F56CC">
              <w:rPr>
                <w:rFonts w:cs="Arial"/>
                <w:szCs w:val="22"/>
                <w:lang w:val="uk-UA"/>
              </w:rPr>
              <w:t xml:space="preserve">чи юридичним особам, урядовим або владним структурам, що не є частиною Ради Європи, інформації, що не була </w:t>
            </w:r>
            <w:r w:rsidR="00AA7D1A" w:rsidRPr="009F56CC">
              <w:rPr>
                <w:rFonts w:cs="Arial"/>
                <w:szCs w:val="22"/>
                <w:lang w:val="uk-UA"/>
              </w:rPr>
              <w:t>оп</w:t>
            </w:r>
            <w:r w:rsidR="00AA7D1A">
              <w:rPr>
                <w:rFonts w:cs="Arial"/>
                <w:szCs w:val="22"/>
                <w:lang w:val="uk-UA"/>
              </w:rPr>
              <w:t>рилюднена</w:t>
            </w:r>
            <w:r w:rsidR="00AA7D1A" w:rsidRPr="009F56CC">
              <w:rPr>
                <w:rFonts w:cs="Arial"/>
                <w:szCs w:val="22"/>
                <w:lang w:val="uk-UA"/>
              </w:rPr>
              <w:t xml:space="preserve"> </w:t>
            </w:r>
            <w:r w:rsidR="00826C9A" w:rsidRPr="009F56CC">
              <w:rPr>
                <w:rFonts w:cs="Arial"/>
                <w:szCs w:val="22"/>
                <w:lang w:val="uk-UA"/>
              </w:rPr>
              <w:t xml:space="preserve">та стала відомою </w:t>
            </w:r>
            <w:r w:rsidR="007A7A84" w:rsidRPr="009F56CC">
              <w:rPr>
                <w:rFonts w:cs="Arial"/>
                <w:szCs w:val="22"/>
                <w:lang w:val="uk-UA"/>
              </w:rPr>
              <w:t xml:space="preserve">Постачальнику </w:t>
            </w:r>
            <w:r w:rsidR="00826C9A" w:rsidRPr="009F56CC">
              <w:rPr>
                <w:rFonts w:cs="Arial"/>
                <w:szCs w:val="22"/>
                <w:lang w:val="uk-UA"/>
              </w:rPr>
              <w:t xml:space="preserve">в результаті </w:t>
            </w:r>
            <w:r w:rsidR="002C19FB" w:rsidRPr="009F56CC">
              <w:rPr>
                <w:rFonts w:cs="Arial"/>
                <w:szCs w:val="22"/>
                <w:lang w:val="uk-UA"/>
              </w:rPr>
              <w:t xml:space="preserve">співпраці </w:t>
            </w:r>
            <w:r w:rsidR="00826C9A" w:rsidRPr="009F56CC">
              <w:rPr>
                <w:rFonts w:cs="Arial"/>
                <w:szCs w:val="22"/>
                <w:lang w:val="uk-UA"/>
              </w:rPr>
              <w:t xml:space="preserve">з Радою Європи. </w:t>
            </w:r>
            <w:r w:rsidR="007A7A84" w:rsidRPr="009F56CC">
              <w:rPr>
                <w:rFonts w:cs="Arial"/>
                <w:szCs w:val="22"/>
                <w:lang w:val="uk-UA"/>
              </w:rPr>
              <w:t xml:space="preserve">Постачальник </w:t>
            </w:r>
            <w:r w:rsidR="00826C9A" w:rsidRPr="009F56CC">
              <w:rPr>
                <w:rFonts w:cs="Arial"/>
                <w:szCs w:val="22"/>
                <w:lang w:val="uk-UA"/>
              </w:rPr>
              <w:t>також не може отримувати власно</w:t>
            </w:r>
            <w:r w:rsidR="00AA7D1A">
              <w:rPr>
                <w:rFonts w:cs="Arial"/>
                <w:szCs w:val="22"/>
                <w:lang w:val="uk-UA"/>
              </w:rPr>
              <w:t>ї</w:t>
            </w:r>
            <w:r w:rsidR="00826C9A" w:rsidRPr="009F56CC">
              <w:rPr>
                <w:rFonts w:cs="Arial"/>
                <w:szCs w:val="22"/>
                <w:lang w:val="uk-UA"/>
              </w:rPr>
              <w:t xml:space="preserve"> </w:t>
            </w:r>
            <w:r w:rsidR="00AA7D1A">
              <w:rPr>
                <w:rFonts w:cs="Arial"/>
                <w:szCs w:val="22"/>
                <w:lang w:val="uk-UA"/>
              </w:rPr>
              <w:t>вигоди</w:t>
            </w:r>
            <w:r w:rsidR="00AA7D1A" w:rsidRPr="009F56CC">
              <w:rPr>
                <w:rFonts w:cs="Arial"/>
                <w:szCs w:val="22"/>
                <w:lang w:val="uk-UA"/>
              </w:rPr>
              <w:t xml:space="preserve"> </w:t>
            </w:r>
            <w:r w:rsidR="00826C9A" w:rsidRPr="009F56CC">
              <w:rPr>
                <w:rFonts w:cs="Arial"/>
                <w:szCs w:val="22"/>
                <w:lang w:val="uk-UA"/>
              </w:rPr>
              <w:t xml:space="preserve">від використання такої інформації. А ні закінчення терміну дії Договору, а ні його </w:t>
            </w:r>
            <w:r w:rsidR="00AA7D1A">
              <w:rPr>
                <w:rFonts w:cs="Arial"/>
                <w:szCs w:val="22"/>
                <w:lang w:val="uk-UA"/>
              </w:rPr>
              <w:t>розірвання</w:t>
            </w:r>
            <w:r w:rsidR="00AA7D1A" w:rsidRPr="009F56CC">
              <w:rPr>
                <w:rFonts w:cs="Arial"/>
                <w:szCs w:val="22"/>
                <w:lang w:val="uk-UA"/>
              </w:rPr>
              <w:t xml:space="preserve"> </w:t>
            </w:r>
            <w:r w:rsidR="00826C9A" w:rsidRPr="009F56CC">
              <w:rPr>
                <w:rFonts w:cs="Arial"/>
                <w:szCs w:val="22"/>
                <w:lang w:val="uk-UA"/>
              </w:rPr>
              <w:t xml:space="preserve">не може </w:t>
            </w:r>
            <w:r w:rsidR="00AA7D1A" w:rsidRPr="009F56CC">
              <w:rPr>
                <w:rFonts w:cs="Arial"/>
                <w:szCs w:val="22"/>
                <w:lang w:val="uk-UA"/>
              </w:rPr>
              <w:t>з</w:t>
            </w:r>
            <w:r w:rsidR="00AA7D1A">
              <w:rPr>
                <w:rFonts w:cs="Arial"/>
                <w:szCs w:val="22"/>
                <w:lang w:val="uk-UA"/>
              </w:rPr>
              <w:t>няти</w:t>
            </w:r>
            <w:r w:rsidR="00AA7D1A" w:rsidRPr="009F56CC">
              <w:rPr>
                <w:rFonts w:cs="Arial"/>
                <w:szCs w:val="22"/>
                <w:lang w:val="uk-UA"/>
              </w:rPr>
              <w:t xml:space="preserve"> </w:t>
            </w:r>
            <w:r w:rsidR="00826C9A" w:rsidRPr="009F56CC">
              <w:rPr>
                <w:rFonts w:cs="Arial"/>
                <w:szCs w:val="22"/>
                <w:lang w:val="uk-UA"/>
              </w:rPr>
              <w:t>цих зобов’язань.</w:t>
            </w:r>
          </w:p>
          <w:p w14:paraId="0F15E417" w14:textId="77777777" w:rsidR="00784F53" w:rsidRPr="009F56CC" w:rsidRDefault="00784F53" w:rsidP="00395F00">
            <w:pPr>
              <w:autoSpaceDE w:val="0"/>
              <w:autoSpaceDN w:val="0"/>
              <w:adjustRightInd w:val="0"/>
              <w:ind w:right="139"/>
              <w:rPr>
                <w:rFonts w:cs="Arial"/>
                <w:szCs w:val="22"/>
                <w:lang w:val="uk-UA"/>
              </w:rPr>
            </w:pPr>
          </w:p>
        </w:tc>
      </w:tr>
      <w:tr w:rsidR="00A02EA0" w:rsidRPr="009F56CC" w14:paraId="21D15B9A" w14:textId="77777777" w:rsidTr="00395F00">
        <w:tc>
          <w:tcPr>
            <w:tcW w:w="4643" w:type="dxa"/>
          </w:tcPr>
          <w:p w14:paraId="751FFA1F" w14:textId="77777777" w:rsidR="00A02EA0" w:rsidRPr="009F56CC" w:rsidRDefault="007F7854" w:rsidP="00395F00">
            <w:pPr>
              <w:pStyle w:val="Heading1"/>
              <w:ind w:right="32"/>
              <w:rPr>
                <w:rFonts w:cs="Arial"/>
                <w:b/>
                <w:sz w:val="22"/>
                <w:szCs w:val="22"/>
              </w:rPr>
            </w:pPr>
            <w:r w:rsidRPr="009F56CC">
              <w:rPr>
                <w:rFonts w:cs="Arial"/>
                <w:b/>
                <w:sz w:val="22"/>
                <w:szCs w:val="22"/>
              </w:rPr>
              <w:lastRenderedPageBreak/>
              <w:t>Article 7</w:t>
            </w:r>
            <w:r w:rsidR="00A02EA0" w:rsidRPr="009F56CC">
              <w:rPr>
                <w:rFonts w:cs="Arial"/>
                <w:b/>
                <w:sz w:val="22"/>
                <w:szCs w:val="22"/>
              </w:rPr>
              <w:t xml:space="preserve"> – Disclosure of the terms of the contract</w:t>
            </w:r>
          </w:p>
          <w:p w14:paraId="66CB7BE2" w14:textId="77777777" w:rsidR="007F7854" w:rsidRPr="009F56CC" w:rsidRDefault="007F7854" w:rsidP="007F7854">
            <w:pPr>
              <w:rPr>
                <w:rFonts w:cs="Arial"/>
                <w:szCs w:val="22"/>
              </w:rPr>
            </w:pPr>
          </w:p>
        </w:tc>
        <w:tc>
          <w:tcPr>
            <w:tcW w:w="4643" w:type="dxa"/>
          </w:tcPr>
          <w:p w14:paraId="275C7A6C" w14:textId="77777777" w:rsidR="00A02EA0" w:rsidRPr="009F56CC" w:rsidRDefault="007F7854" w:rsidP="00395F00">
            <w:pPr>
              <w:pStyle w:val="Heading1"/>
              <w:ind w:right="139"/>
              <w:rPr>
                <w:rFonts w:cs="Arial"/>
                <w:b/>
                <w:sz w:val="22"/>
                <w:szCs w:val="22"/>
                <w:lang w:val="uk-UA"/>
              </w:rPr>
            </w:pPr>
            <w:r w:rsidRPr="009F56CC">
              <w:rPr>
                <w:rFonts w:cs="Arial"/>
                <w:b/>
                <w:sz w:val="22"/>
                <w:szCs w:val="22"/>
                <w:lang w:val="uk-UA"/>
              </w:rPr>
              <w:t>Стаття 7</w:t>
            </w:r>
            <w:r w:rsidR="00394C69" w:rsidRPr="009F56CC">
              <w:rPr>
                <w:rFonts w:cs="Arial"/>
                <w:b/>
                <w:sz w:val="22"/>
                <w:szCs w:val="22"/>
                <w:lang w:val="uk-UA"/>
              </w:rPr>
              <w:t xml:space="preserve"> – </w:t>
            </w:r>
            <w:r w:rsidR="00A02EA0" w:rsidRPr="009F56CC">
              <w:rPr>
                <w:rFonts w:cs="Arial"/>
                <w:b/>
                <w:sz w:val="22"/>
                <w:szCs w:val="22"/>
                <w:lang w:val="uk-UA"/>
              </w:rPr>
              <w:t>Розкриття умов Договору</w:t>
            </w:r>
          </w:p>
        </w:tc>
      </w:tr>
      <w:tr w:rsidR="00A02EA0" w:rsidRPr="00E779AA" w14:paraId="1FC50DF1" w14:textId="77777777" w:rsidTr="00395F00">
        <w:tc>
          <w:tcPr>
            <w:tcW w:w="4643" w:type="dxa"/>
          </w:tcPr>
          <w:p w14:paraId="77B3D8AA" w14:textId="77777777" w:rsidR="00011FB0" w:rsidRPr="009F56CC" w:rsidRDefault="007F7854" w:rsidP="00395F00">
            <w:pPr>
              <w:ind w:right="32"/>
              <w:rPr>
                <w:rFonts w:cs="Arial"/>
                <w:szCs w:val="22"/>
                <w:lang w:eastAsia="fr-FR"/>
              </w:rPr>
            </w:pPr>
            <w:r w:rsidRPr="009F56CC">
              <w:rPr>
                <w:rFonts w:cs="Arial"/>
                <w:szCs w:val="22"/>
              </w:rPr>
              <w:t>7</w:t>
            </w:r>
            <w:r w:rsidR="00A02EA0" w:rsidRPr="009F56CC">
              <w:rPr>
                <w:rFonts w:cs="Arial"/>
                <w:szCs w:val="22"/>
              </w:rPr>
              <w:t xml:space="preserve">.1 </w:t>
            </w:r>
            <w:r w:rsidRPr="009F56CC">
              <w:rPr>
                <w:rFonts w:cs="Arial"/>
                <w:szCs w:val="22"/>
                <w:lang w:eastAsia="fr-FR"/>
              </w:rPr>
              <w:t xml:space="preserve">The </w:t>
            </w:r>
            <w:r w:rsidR="00071E79">
              <w:rPr>
                <w:rFonts w:cs="Arial"/>
                <w:szCs w:val="22"/>
                <w:lang w:eastAsia="fr-FR"/>
              </w:rPr>
              <w:t>Provider</w:t>
            </w:r>
            <w:r w:rsidRPr="009F56CC">
              <w:rPr>
                <w:rFonts w:cs="Arial"/>
                <w:szCs w:val="22"/>
                <w:lang w:eastAsia="fr-FR"/>
              </w:rPr>
              <w:t xml:space="preserve">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w:t>
            </w:r>
            <w:r w:rsidR="00071E79">
              <w:rPr>
                <w:rFonts w:cs="Arial"/>
                <w:szCs w:val="22"/>
                <w:lang w:eastAsia="fr-FR"/>
              </w:rPr>
              <w:t>Provide</w:t>
            </w:r>
            <w:r w:rsidRPr="009F56CC">
              <w:rPr>
                <w:rFonts w:cs="Arial"/>
                <w:szCs w:val="22"/>
                <w:lang w:eastAsia="fr-FR"/>
              </w:rPr>
              <w:t xml:space="preserve">r authorises the publication, in any form and medium, including the websites of the Council of Europe or its donors, of the title of the contract/projects, the nature and purpose of the contract/projects, name and locality of the </w:t>
            </w:r>
            <w:r w:rsidR="0037356C">
              <w:rPr>
                <w:rFonts w:cs="Arial"/>
                <w:szCs w:val="22"/>
                <w:lang w:eastAsia="fr-FR"/>
              </w:rPr>
              <w:t xml:space="preserve">Provider </w:t>
            </w:r>
            <w:r w:rsidRPr="009F56CC">
              <w:rPr>
                <w:rFonts w:cs="Arial"/>
                <w:szCs w:val="22"/>
                <w:lang w:eastAsia="fr-FR"/>
              </w:rPr>
              <w:t>and amount of the contract/project.</w:t>
            </w:r>
          </w:p>
          <w:p w14:paraId="498BFB07" w14:textId="77777777" w:rsidR="007F7854" w:rsidRPr="009F56CC" w:rsidRDefault="007F7854" w:rsidP="00395F00">
            <w:pPr>
              <w:ind w:right="32"/>
              <w:rPr>
                <w:rFonts w:cs="Arial"/>
                <w:szCs w:val="22"/>
              </w:rPr>
            </w:pPr>
          </w:p>
        </w:tc>
        <w:tc>
          <w:tcPr>
            <w:tcW w:w="4643" w:type="dxa"/>
          </w:tcPr>
          <w:p w14:paraId="1A2A0C65" w14:textId="5441404B" w:rsidR="00784F53" w:rsidRPr="009F56CC" w:rsidRDefault="007F7854" w:rsidP="00567312">
            <w:pPr>
              <w:autoSpaceDE w:val="0"/>
              <w:autoSpaceDN w:val="0"/>
              <w:adjustRightInd w:val="0"/>
              <w:ind w:right="139"/>
              <w:rPr>
                <w:rFonts w:cs="Arial"/>
                <w:szCs w:val="22"/>
                <w:lang w:val="uk-UA"/>
              </w:rPr>
            </w:pPr>
            <w:r w:rsidRPr="009F56CC">
              <w:rPr>
                <w:rFonts w:cs="Arial"/>
                <w:szCs w:val="22"/>
                <w:lang w:val="uk-UA"/>
              </w:rPr>
              <w:t>7</w:t>
            </w:r>
            <w:r w:rsidR="007A7A84" w:rsidRPr="009F56CC">
              <w:rPr>
                <w:rFonts w:cs="Arial"/>
                <w:szCs w:val="22"/>
                <w:lang w:val="uk-UA"/>
              </w:rPr>
              <w:t xml:space="preserve">.1 </w:t>
            </w:r>
            <w:r w:rsidR="001F5274" w:rsidRPr="00FD2722">
              <w:rPr>
                <w:rFonts w:cs="Arial"/>
                <w:lang w:val="uk-UA"/>
              </w:rPr>
              <w:t>Виконавець поінформований і дає згоду на розкриття всіх відповідних умов Договору, в тому числі персональних даних та ціни, в тому числі з метою здійснення внутрішнього та зовнішнього аудиту, Комітету Міністрів та Парламентській Асамблеї Ради Європи в межах виконання цими структурами своїх статутних функцій, а також з метою відповідності вимогам публічності та прозорості Ради Європи або її донорів. Виконавець погоджується на оприлюднення у будь-якій формі та на будь-якому носії, в тому числі на веб-сторінках Ради Європи або її донорів, назви Договору/проектів, характеру та мети Договору/проектів, назви та місця розташування Виконавця, а також вартості Договору/проектів.</w:t>
            </w:r>
          </w:p>
          <w:p w14:paraId="5A2A31CB" w14:textId="77777777" w:rsidR="00567312" w:rsidRPr="009F56CC" w:rsidRDefault="00567312" w:rsidP="00567312">
            <w:pPr>
              <w:autoSpaceDE w:val="0"/>
              <w:autoSpaceDN w:val="0"/>
              <w:adjustRightInd w:val="0"/>
              <w:ind w:right="139"/>
              <w:rPr>
                <w:rFonts w:cs="Arial"/>
                <w:szCs w:val="22"/>
                <w:lang w:val="uk-UA"/>
              </w:rPr>
            </w:pPr>
          </w:p>
        </w:tc>
      </w:tr>
      <w:tr w:rsidR="00A02EA0" w:rsidRPr="00E779AA" w14:paraId="6D7EAC47" w14:textId="77777777" w:rsidTr="00395F00">
        <w:tc>
          <w:tcPr>
            <w:tcW w:w="4643" w:type="dxa"/>
          </w:tcPr>
          <w:p w14:paraId="65B49E2E" w14:textId="77777777" w:rsidR="00A02EA0" w:rsidRPr="009F56CC" w:rsidRDefault="007F7854" w:rsidP="0037356C">
            <w:pPr>
              <w:ind w:right="32"/>
              <w:rPr>
                <w:rFonts w:cs="Arial"/>
                <w:szCs w:val="22"/>
              </w:rPr>
            </w:pPr>
            <w:r w:rsidRPr="009F56CC">
              <w:rPr>
                <w:rFonts w:cs="Arial"/>
                <w:szCs w:val="22"/>
              </w:rPr>
              <w:t>7</w:t>
            </w:r>
            <w:r w:rsidR="00A02EA0" w:rsidRPr="009F56CC">
              <w:rPr>
                <w:rFonts w:cs="Arial"/>
                <w:szCs w:val="22"/>
              </w:rPr>
              <w:t xml:space="preserve">.2 </w:t>
            </w:r>
            <w:r w:rsidRPr="009F56CC">
              <w:rPr>
                <w:rFonts w:cs="Arial"/>
                <w:szCs w:val="22"/>
                <w:lang w:eastAsia="fr-FR"/>
              </w:rPr>
              <w:t xml:space="preserve">Whenever appropriate, specific confidentiality measures shall be taken by the Council to preserve the vital interests of the </w:t>
            </w:r>
            <w:r w:rsidR="0037356C">
              <w:rPr>
                <w:rFonts w:cs="Arial"/>
                <w:szCs w:val="22"/>
                <w:lang w:eastAsia="fr-FR"/>
              </w:rPr>
              <w:t>Provider.</w:t>
            </w:r>
          </w:p>
        </w:tc>
        <w:tc>
          <w:tcPr>
            <w:tcW w:w="4643" w:type="dxa"/>
          </w:tcPr>
          <w:p w14:paraId="5D253D6D" w14:textId="461246F4" w:rsidR="00A02EA0" w:rsidRPr="009F56CC" w:rsidRDefault="00CE4344" w:rsidP="00395F00">
            <w:pPr>
              <w:ind w:right="139"/>
              <w:rPr>
                <w:rFonts w:cs="Arial"/>
                <w:szCs w:val="22"/>
                <w:lang w:val="uk-UA"/>
              </w:rPr>
            </w:pPr>
            <w:r>
              <w:rPr>
                <w:rFonts w:cs="Arial"/>
                <w:szCs w:val="22"/>
                <w:lang w:val="uk-UA"/>
              </w:rPr>
              <w:t>7</w:t>
            </w:r>
            <w:r w:rsidR="00A02EA0" w:rsidRPr="009F56CC">
              <w:rPr>
                <w:rFonts w:cs="Arial"/>
                <w:szCs w:val="22"/>
                <w:lang w:val="uk-UA"/>
              </w:rPr>
              <w:t xml:space="preserve">.2 </w:t>
            </w:r>
            <w:r w:rsidR="001F5274" w:rsidRPr="00FD2722">
              <w:rPr>
                <w:rFonts w:cs="Arial"/>
                <w:lang w:val="uk-UA"/>
              </w:rPr>
              <w:t xml:space="preserve">За необхідності, Рада Європи вживатиме спеціальних заходів для забезпечення  конфіденційності з метою захисту важливих інтересів </w:t>
            </w:r>
            <w:r w:rsidR="003B6AF1" w:rsidRPr="009F56CC">
              <w:rPr>
                <w:rFonts w:cs="Arial"/>
                <w:szCs w:val="22"/>
                <w:lang w:val="uk-UA"/>
              </w:rPr>
              <w:t>Постачальника</w:t>
            </w:r>
            <w:r w:rsidR="00A02EA0" w:rsidRPr="009F56CC">
              <w:rPr>
                <w:rFonts w:cs="Arial"/>
                <w:szCs w:val="22"/>
                <w:lang w:val="uk-UA"/>
              </w:rPr>
              <w:t>.</w:t>
            </w:r>
          </w:p>
          <w:p w14:paraId="78B25BF5" w14:textId="77777777" w:rsidR="00A02EA0" w:rsidRPr="009F56CC" w:rsidRDefault="00A02EA0" w:rsidP="00395F00">
            <w:pPr>
              <w:ind w:right="139"/>
              <w:rPr>
                <w:rFonts w:cs="Arial"/>
                <w:szCs w:val="22"/>
                <w:lang w:val="uk-UA"/>
              </w:rPr>
            </w:pPr>
          </w:p>
        </w:tc>
      </w:tr>
      <w:tr w:rsidR="00C25BAA" w:rsidRPr="009F56CC" w14:paraId="5BE31763" w14:textId="77777777" w:rsidTr="00395F00">
        <w:tc>
          <w:tcPr>
            <w:tcW w:w="4643" w:type="dxa"/>
          </w:tcPr>
          <w:p w14:paraId="2FA41DC0" w14:textId="77777777" w:rsidR="00C25BAA" w:rsidRPr="009F56CC" w:rsidRDefault="007F7854" w:rsidP="00395F00">
            <w:pPr>
              <w:pStyle w:val="Heading1"/>
              <w:ind w:right="32"/>
              <w:rPr>
                <w:rFonts w:cs="Arial"/>
                <w:b/>
                <w:sz w:val="22"/>
                <w:szCs w:val="22"/>
              </w:rPr>
            </w:pPr>
            <w:r w:rsidRPr="009F56CC">
              <w:rPr>
                <w:rFonts w:cs="Arial"/>
                <w:b/>
                <w:sz w:val="22"/>
                <w:szCs w:val="22"/>
              </w:rPr>
              <w:t>Article 8</w:t>
            </w:r>
            <w:r w:rsidR="00C25BAA" w:rsidRPr="009F56CC">
              <w:rPr>
                <w:rFonts w:cs="Arial"/>
                <w:b/>
                <w:sz w:val="22"/>
                <w:szCs w:val="22"/>
              </w:rPr>
              <w:t xml:space="preserve"> – Breach of contract</w:t>
            </w:r>
          </w:p>
          <w:p w14:paraId="46160F43" w14:textId="77777777" w:rsidR="007142C8" w:rsidRPr="009F56CC" w:rsidRDefault="007142C8" w:rsidP="007142C8">
            <w:pPr>
              <w:rPr>
                <w:rFonts w:cs="Arial"/>
                <w:szCs w:val="22"/>
              </w:rPr>
            </w:pPr>
          </w:p>
        </w:tc>
        <w:tc>
          <w:tcPr>
            <w:tcW w:w="4643" w:type="dxa"/>
          </w:tcPr>
          <w:p w14:paraId="5754663D" w14:textId="77777777" w:rsidR="00C25BAA" w:rsidRPr="009F56CC" w:rsidRDefault="007F7854" w:rsidP="00395F00">
            <w:pPr>
              <w:pStyle w:val="Heading1"/>
              <w:ind w:right="139"/>
              <w:rPr>
                <w:rFonts w:cs="Arial"/>
                <w:b/>
                <w:sz w:val="22"/>
                <w:szCs w:val="22"/>
                <w:lang w:val="uk-UA"/>
              </w:rPr>
            </w:pPr>
            <w:r w:rsidRPr="009F56CC">
              <w:rPr>
                <w:rFonts w:cs="Arial"/>
                <w:b/>
                <w:sz w:val="22"/>
                <w:szCs w:val="22"/>
                <w:lang w:val="uk-UA"/>
              </w:rPr>
              <w:t>Стаття 8</w:t>
            </w:r>
            <w:r w:rsidR="00C25BAA" w:rsidRPr="009F56CC">
              <w:rPr>
                <w:rFonts w:cs="Arial"/>
                <w:b/>
                <w:sz w:val="22"/>
                <w:szCs w:val="22"/>
                <w:lang w:val="uk-UA"/>
              </w:rPr>
              <w:t xml:space="preserve"> – Порушення умов Договору</w:t>
            </w:r>
          </w:p>
        </w:tc>
      </w:tr>
      <w:tr w:rsidR="00C25BAA" w:rsidRPr="00E779AA" w14:paraId="6E04FAC8" w14:textId="77777777" w:rsidTr="00395F00">
        <w:tc>
          <w:tcPr>
            <w:tcW w:w="4643" w:type="dxa"/>
          </w:tcPr>
          <w:p w14:paraId="32051A04" w14:textId="3138CDF0" w:rsidR="00A81756" w:rsidRDefault="004950CA" w:rsidP="0031094A">
            <w:pPr>
              <w:rPr>
                <w:rFonts w:cs="Arial"/>
                <w:szCs w:val="22"/>
                <w:lang w:val="uk-UA"/>
              </w:rPr>
            </w:pPr>
            <w:r w:rsidRPr="009F56CC">
              <w:rPr>
                <w:rFonts w:cs="Arial"/>
                <w:szCs w:val="22"/>
              </w:rPr>
              <w:t xml:space="preserve">8.1 In the event that the </w:t>
            </w:r>
            <w:r w:rsidR="0037356C">
              <w:rPr>
                <w:rFonts w:cs="Arial"/>
                <w:szCs w:val="22"/>
              </w:rPr>
              <w:t>Provider</w:t>
            </w:r>
            <w:r w:rsidR="0037356C" w:rsidRPr="009F56CC">
              <w:rPr>
                <w:rFonts w:cs="Arial"/>
                <w:szCs w:val="22"/>
              </w:rPr>
              <w:t xml:space="preserve"> </w:t>
            </w:r>
            <w:r w:rsidRPr="009F56CC">
              <w:rPr>
                <w:rFonts w:cs="Arial"/>
                <w:szCs w:val="22"/>
              </w:rPr>
              <w:t xml:space="preserve">does not satisfy the conditions laid down in this contract or those resulting from any modifications duly accepted in writing by both parties, in accordance with the provisions of article 9 below, the Council shall consider there to have been a breach of contract and consequently </w:t>
            </w:r>
            <w:r w:rsidR="0037356C">
              <w:rPr>
                <w:rFonts w:cs="Arial"/>
                <w:szCs w:val="22"/>
              </w:rPr>
              <w:t>may refuse to pay to the Service Provider</w:t>
            </w:r>
            <w:r w:rsidR="009735BC">
              <w:rPr>
                <w:rFonts w:cs="Arial"/>
                <w:szCs w:val="22"/>
              </w:rPr>
              <w:t>,</w:t>
            </w:r>
            <w:r w:rsidR="0037356C">
              <w:rPr>
                <w:rFonts w:cs="Arial"/>
                <w:szCs w:val="22"/>
              </w:rPr>
              <w:t xml:space="preserve"> </w:t>
            </w:r>
            <w:r w:rsidR="00392765">
              <w:rPr>
                <w:rFonts w:cs="Arial"/>
                <w:szCs w:val="22"/>
              </w:rPr>
              <w:t>in</w:t>
            </w:r>
            <w:r w:rsidR="0037356C">
              <w:rPr>
                <w:rFonts w:cs="Arial"/>
                <w:szCs w:val="22"/>
              </w:rPr>
              <w:t xml:space="preserve"> </w:t>
            </w:r>
            <w:r w:rsidR="009735BC">
              <w:rPr>
                <w:rFonts w:cs="Arial"/>
                <w:szCs w:val="22"/>
              </w:rPr>
              <w:t>all or in part</w:t>
            </w:r>
            <w:r w:rsidR="009735BC">
              <w:rPr>
                <w:rFonts w:cs="Arial"/>
                <w:szCs w:val="22"/>
                <w:lang w:val="uk-UA"/>
              </w:rPr>
              <w:t>,</w:t>
            </w:r>
            <w:r w:rsidR="0037356C">
              <w:rPr>
                <w:rFonts w:cs="Arial"/>
                <w:szCs w:val="22"/>
              </w:rPr>
              <w:t xml:space="preserve"> </w:t>
            </w:r>
            <w:r w:rsidR="009735BC">
              <w:rPr>
                <w:rFonts w:cs="Arial"/>
                <w:szCs w:val="22"/>
                <w:lang w:val="en-US"/>
              </w:rPr>
              <w:t>t</w:t>
            </w:r>
            <w:r w:rsidR="0037356C">
              <w:rPr>
                <w:rFonts w:cs="Arial"/>
                <w:szCs w:val="22"/>
              </w:rPr>
              <w:t xml:space="preserve">he amounts referred to in Article 10 above. Furthermore, The Council reserves the right </w:t>
            </w:r>
            <w:r w:rsidR="0031094A">
              <w:rPr>
                <w:rFonts w:cs="Arial"/>
                <w:szCs w:val="22"/>
              </w:rPr>
              <w:t xml:space="preserve">to </w:t>
            </w:r>
            <w:r w:rsidR="0031094A" w:rsidRPr="009F56CC">
              <w:rPr>
                <w:rFonts w:cs="Arial"/>
                <w:szCs w:val="22"/>
              </w:rPr>
              <w:t>terminate</w:t>
            </w:r>
            <w:r w:rsidRPr="009F56CC">
              <w:rPr>
                <w:rFonts w:cs="Arial"/>
                <w:szCs w:val="22"/>
              </w:rPr>
              <w:t xml:space="preserve"> the contract</w:t>
            </w:r>
            <w:r w:rsidR="0037356C">
              <w:rPr>
                <w:rFonts w:cs="Arial"/>
                <w:szCs w:val="22"/>
              </w:rPr>
              <w:t xml:space="preserve"> for breach of any of these terms of conditions, and to require performance under alternative terms to be agreed in wri</w:t>
            </w:r>
            <w:r w:rsidR="0031094A">
              <w:rPr>
                <w:rFonts w:cs="Arial"/>
                <w:szCs w:val="22"/>
              </w:rPr>
              <w:t>ting by the pa</w:t>
            </w:r>
            <w:r w:rsidR="0037356C">
              <w:rPr>
                <w:rFonts w:cs="Arial"/>
                <w:szCs w:val="22"/>
              </w:rPr>
              <w:t>rties.</w:t>
            </w:r>
          </w:p>
          <w:p w14:paraId="08C3D842" w14:textId="77777777" w:rsidR="0031094A" w:rsidRPr="0031094A" w:rsidRDefault="0031094A" w:rsidP="0031094A">
            <w:pPr>
              <w:rPr>
                <w:rFonts w:cs="Arial"/>
                <w:szCs w:val="22"/>
                <w:lang w:val="uk-UA"/>
              </w:rPr>
            </w:pPr>
          </w:p>
        </w:tc>
        <w:tc>
          <w:tcPr>
            <w:tcW w:w="4643" w:type="dxa"/>
          </w:tcPr>
          <w:p w14:paraId="5C4C166B" w14:textId="20AAD562" w:rsidR="00741F33" w:rsidRPr="009F56CC" w:rsidRDefault="004950CA" w:rsidP="00C45760">
            <w:pPr>
              <w:ind w:right="139"/>
              <w:rPr>
                <w:rFonts w:cs="Arial"/>
                <w:szCs w:val="22"/>
                <w:lang w:val="uk-UA"/>
              </w:rPr>
            </w:pPr>
            <w:r w:rsidRPr="009F56CC">
              <w:rPr>
                <w:rFonts w:cs="Arial"/>
                <w:szCs w:val="22"/>
                <w:lang w:val="uk-UA"/>
              </w:rPr>
              <w:t>8</w:t>
            </w:r>
            <w:r w:rsidR="003B6AF1" w:rsidRPr="009F56CC">
              <w:rPr>
                <w:rFonts w:cs="Arial"/>
                <w:szCs w:val="22"/>
                <w:lang w:val="uk-UA"/>
              </w:rPr>
              <w:t>.1 Якщо Постачальник не виконає</w:t>
            </w:r>
            <w:r w:rsidR="00C25BAA" w:rsidRPr="009F56CC">
              <w:rPr>
                <w:rFonts w:cs="Arial"/>
                <w:szCs w:val="22"/>
                <w:lang w:val="uk-UA"/>
              </w:rPr>
              <w:t xml:space="preserve"> умови</w:t>
            </w:r>
            <w:r w:rsidR="00C45760">
              <w:rPr>
                <w:rFonts w:cs="Arial"/>
                <w:szCs w:val="22"/>
                <w:lang w:val="uk-UA"/>
              </w:rPr>
              <w:t>, викладені в цьому</w:t>
            </w:r>
            <w:r w:rsidR="00C25BAA" w:rsidRPr="009F56CC">
              <w:rPr>
                <w:rFonts w:cs="Arial"/>
                <w:szCs w:val="22"/>
                <w:lang w:val="uk-UA"/>
              </w:rPr>
              <w:t xml:space="preserve"> Договор</w:t>
            </w:r>
            <w:r w:rsidR="00C45760">
              <w:rPr>
                <w:rFonts w:cs="Arial"/>
                <w:szCs w:val="22"/>
                <w:lang w:val="uk-UA"/>
              </w:rPr>
              <w:t>і,</w:t>
            </w:r>
            <w:r w:rsidR="00C25BAA" w:rsidRPr="009F56CC">
              <w:rPr>
                <w:rFonts w:cs="Arial"/>
                <w:szCs w:val="22"/>
                <w:lang w:val="uk-UA"/>
              </w:rPr>
              <w:t xml:space="preserve"> або </w:t>
            </w:r>
            <w:r w:rsidR="00C45760">
              <w:rPr>
                <w:rFonts w:cs="Arial"/>
                <w:szCs w:val="22"/>
                <w:lang w:val="uk-UA"/>
              </w:rPr>
              <w:t xml:space="preserve">у </w:t>
            </w:r>
            <w:r w:rsidR="00AE7FBA" w:rsidRPr="009F56CC">
              <w:rPr>
                <w:rFonts w:cs="Arial"/>
                <w:szCs w:val="22"/>
                <w:lang w:val="uk-UA"/>
              </w:rPr>
              <w:t>змін</w:t>
            </w:r>
            <w:r w:rsidR="00C45760">
              <w:rPr>
                <w:rFonts w:cs="Arial"/>
                <w:szCs w:val="22"/>
                <w:lang w:val="uk-UA"/>
              </w:rPr>
              <w:t>ах</w:t>
            </w:r>
            <w:r w:rsidR="00AE7FBA" w:rsidRPr="009F56CC" w:rsidDel="00AE7FBA">
              <w:rPr>
                <w:rFonts w:cs="Arial"/>
                <w:szCs w:val="22"/>
                <w:lang w:val="uk-UA"/>
              </w:rPr>
              <w:t xml:space="preserve"> </w:t>
            </w:r>
            <w:r w:rsidR="00C45760" w:rsidRPr="009F56CC">
              <w:rPr>
                <w:rFonts w:cs="Arial"/>
                <w:szCs w:val="22"/>
                <w:lang w:val="uk-UA"/>
              </w:rPr>
              <w:t>до нього</w:t>
            </w:r>
            <w:r w:rsidR="00C45760">
              <w:rPr>
                <w:rFonts w:cs="Arial"/>
                <w:szCs w:val="22"/>
                <w:lang w:val="uk-UA"/>
              </w:rPr>
              <w:t>,</w:t>
            </w:r>
            <w:r w:rsidR="00C45760" w:rsidRPr="009F56CC" w:rsidDel="00AE7FBA">
              <w:rPr>
                <w:rFonts w:cs="Arial"/>
                <w:szCs w:val="22"/>
                <w:lang w:val="uk-UA"/>
              </w:rPr>
              <w:t xml:space="preserve"> </w:t>
            </w:r>
            <w:r w:rsidR="00C25BAA" w:rsidRPr="009F56CC">
              <w:rPr>
                <w:rFonts w:cs="Arial"/>
                <w:szCs w:val="22"/>
                <w:lang w:val="uk-UA"/>
              </w:rPr>
              <w:t xml:space="preserve"> належно визнаних</w:t>
            </w:r>
            <w:r w:rsidR="00C45760">
              <w:rPr>
                <w:rFonts w:cs="Arial"/>
                <w:szCs w:val="22"/>
                <w:lang w:val="uk-UA"/>
              </w:rPr>
              <w:t xml:space="preserve"> у письмовій формі</w:t>
            </w:r>
            <w:r w:rsidR="00C25BAA" w:rsidRPr="009F56CC">
              <w:rPr>
                <w:rFonts w:cs="Arial"/>
                <w:szCs w:val="22"/>
                <w:lang w:val="uk-UA"/>
              </w:rPr>
              <w:t xml:space="preserve"> сторонами (відповідно до зазначеного нижче в Ст</w:t>
            </w:r>
            <w:r w:rsidR="003B6AF1" w:rsidRPr="009F56CC">
              <w:rPr>
                <w:rFonts w:cs="Arial"/>
                <w:szCs w:val="22"/>
                <w:lang w:val="uk-UA"/>
              </w:rPr>
              <w:t>атті 9</w:t>
            </w:r>
            <w:r w:rsidR="00C25BAA" w:rsidRPr="009F56CC">
              <w:rPr>
                <w:rFonts w:cs="Arial"/>
                <w:szCs w:val="22"/>
                <w:lang w:val="uk-UA"/>
              </w:rPr>
              <w:t xml:space="preserve">), Рада Європи вважатиме зазначене порушенням умов Договору і, як наслідок, </w:t>
            </w:r>
            <w:r w:rsidR="009735BC">
              <w:rPr>
                <w:rFonts w:cs="Arial"/>
                <w:szCs w:val="22"/>
                <w:lang w:val="uk-UA"/>
              </w:rPr>
              <w:t xml:space="preserve">може відмовитися від сплати </w:t>
            </w:r>
            <w:r w:rsidR="00C45760">
              <w:rPr>
                <w:rFonts w:cs="Arial"/>
                <w:szCs w:val="22"/>
                <w:lang w:val="uk-UA"/>
              </w:rPr>
              <w:t>П</w:t>
            </w:r>
            <w:r w:rsidR="009735BC">
              <w:rPr>
                <w:rFonts w:cs="Arial"/>
                <w:szCs w:val="22"/>
                <w:lang w:val="uk-UA"/>
              </w:rPr>
              <w:t xml:space="preserve">остачальнику, повністю або частково, як зазначено в Статі 10 нижче. </w:t>
            </w:r>
            <w:r w:rsidR="009735BC" w:rsidRPr="00392765">
              <w:rPr>
                <w:rFonts w:cs="Arial"/>
                <w:szCs w:val="22"/>
                <w:lang w:val="uk-UA"/>
              </w:rPr>
              <w:t xml:space="preserve">Рада </w:t>
            </w:r>
            <w:r w:rsidR="0031094A" w:rsidRPr="00392765">
              <w:rPr>
                <w:rFonts w:cs="Arial"/>
                <w:szCs w:val="22"/>
                <w:lang w:val="uk-UA"/>
              </w:rPr>
              <w:t>Європи</w:t>
            </w:r>
            <w:r w:rsidR="009735BC" w:rsidRPr="00392765">
              <w:rPr>
                <w:rFonts w:cs="Arial"/>
                <w:szCs w:val="22"/>
                <w:lang w:val="uk-UA"/>
              </w:rPr>
              <w:t xml:space="preserve"> залишає за собою право розірвати Договір в разі порушення будь-якої з умов</w:t>
            </w:r>
            <w:r w:rsidR="0031094A" w:rsidRPr="00392765">
              <w:rPr>
                <w:rFonts w:cs="Arial"/>
                <w:szCs w:val="22"/>
                <w:lang w:val="uk-UA"/>
              </w:rPr>
              <w:t xml:space="preserve"> та </w:t>
            </w:r>
            <w:r w:rsidR="0031094A" w:rsidRPr="00392765">
              <w:rPr>
                <w:lang w:val="uk-UA"/>
              </w:rPr>
              <w:t xml:space="preserve">вимагати виконання </w:t>
            </w:r>
            <w:r w:rsidR="007773CA" w:rsidRPr="00392765">
              <w:rPr>
                <w:lang w:val="uk-UA"/>
              </w:rPr>
              <w:t xml:space="preserve">Договору </w:t>
            </w:r>
            <w:r w:rsidR="00C45760">
              <w:rPr>
                <w:lang w:val="uk-UA"/>
              </w:rPr>
              <w:t>на інших умовах</w:t>
            </w:r>
            <w:r w:rsidR="0031094A" w:rsidRPr="00392765">
              <w:rPr>
                <w:lang w:val="uk-UA"/>
              </w:rPr>
              <w:t>, які будуть узгоджені в письмовій формі обома сторонами</w:t>
            </w:r>
            <w:r w:rsidR="0031094A" w:rsidRPr="00392765">
              <w:rPr>
                <w:rFonts w:cs="Arial"/>
                <w:szCs w:val="22"/>
                <w:lang w:val="uk-UA"/>
              </w:rPr>
              <w:t>.</w:t>
            </w:r>
          </w:p>
        </w:tc>
      </w:tr>
      <w:tr w:rsidR="00C25BAA" w:rsidRPr="009F56CC" w14:paraId="303AF916" w14:textId="77777777" w:rsidTr="00395F00">
        <w:tc>
          <w:tcPr>
            <w:tcW w:w="4643" w:type="dxa"/>
          </w:tcPr>
          <w:p w14:paraId="5015CAC8" w14:textId="77777777" w:rsidR="00C25BAA" w:rsidRPr="008E1B14" w:rsidRDefault="004950CA" w:rsidP="008E1B14">
            <w:pPr>
              <w:rPr>
                <w:rFonts w:cs="Arial"/>
                <w:szCs w:val="22"/>
              </w:rPr>
            </w:pPr>
            <w:r w:rsidRPr="009F56CC">
              <w:rPr>
                <w:rFonts w:cs="Arial"/>
                <w:szCs w:val="22"/>
              </w:rPr>
              <w:t>8.</w:t>
            </w:r>
            <w:r w:rsidR="008838F0">
              <w:rPr>
                <w:rFonts w:cs="Arial"/>
                <w:szCs w:val="22"/>
              </w:rPr>
              <w:t>2</w:t>
            </w:r>
            <w:r w:rsidRPr="009F56CC">
              <w:rPr>
                <w:rFonts w:cs="Arial"/>
                <w:szCs w:val="22"/>
              </w:rPr>
              <w:t xml:space="preserve"> </w:t>
            </w:r>
            <w:r w:rsidR="00C2210F">
              <w:rPr>
                <w:rFonts w:cs="Arial"/>
                <w:szCs w:val="22"/>
              </w:rPr>
              <w:t>Any</w:t>
            </w:r>
            <w:r w:rsidR="00C2210F" w:rsidRPr="009F56CC">
              <w:rPr>
                <w:rFonts w:cs="Arial"/>
                <w:szCs w:val="22"/>
              </w:rPr>
              <w:t xml:space="preserve"> </w:t>
            </w:r>
            <w:r w:rsidRPr="009F56CC">
              <w:rPr>
                <w:rFonts w:cs="Arial"/>
                <w:szCs w:val="22"/>
              </w:rPr>
              <w:t>outstanding sums</w:t>
            </w:r>
            <w:r w:rsidR="00C2210F">
              <w:rPr>
                <w:rFonts w:cs="Arial"/>
                <w:szCs w:val="22"/>
              </w:rPr>
              <w:t xml:space="preserve"> owed to the Council</w:t>
            </w:r>
            <w:r w:rsidRPr="009F56CC">
              <w:rPr>
                <w:rFonts w:cs="Arial"/>
                <w:szCs w:val="22"/>
              </w:rPr>
              <w:t xml:space="preserve"> shall be paid to the Council’s bank account (Article 13) within 30</w:t>
            </w:r>
            <w:r w:rsidR="003B6AF1" w:rsidRPr="009F56CC">
              <w:rPr>
                <w:rFonts w:cs="Arial"/>
                <w:szCs w:val="22"/>
              </w:rPr>
              <w:t xml:space="preserve"> (thirty)</w:t>
            </w:r>
            <w:r w:rsidRPr="009F56CC">
              <w:rPr>
                <w:rFonts w:cs="Arial"/>
                <w:szCs w:val="22"/>
              </w:rPr>
              <w:t xml:space="preserve"> calendar days from the notification in writing by the Council of the </w:t>
            </w:r>
            <w:r w:rsidR="00C2210F">
              <w:rPr>
                <w:rFonts w:cs="Arial"/>
                <w:szCs w:val="22"/>
              </w:rPr>
              <w:t>Provider</w:t>
            </w:r>
            <w:r w:rsidRPr="009F56CC">
              <w:rPr>
                <w:rFonts w:cs="Arial"/>
                <w:szCs w:val="22"/>
              </w:rPr>
              <w:t xml:space="preserve"> regarding the outstanding sums to be paid.</w:t>
            </w:r>
          </w:p>
          <w:p w14:paraId="6F114BDF" w14:textId="77777777" w:rsidR="00A81756" w:rsidRPr="009F56CC" w:rsidRDefault="00A81756" w:rsidP="00A81756">
            <w:pPr>
              <w:autoSpaceDE w:val="0"/>
              <w:autoSpaceDN w:val="0"/>
              <w:ind w:left="720" w:hanging="720"/>
              <w:jc w:val="left"/>
              <w:rPr>
                <w:rFonts w:cs="Arial"/>
                <w:szCs w:val="22"/>
              </w:rPr>
            </w:pPr>
          </w:p>
        </w:tc>
        <w:tc>
          <w:tcPr>
            <w:tcW w:w="4643" w:type="dxa"/>
          </w:tcPr>
          <w:p w14:paraId="05989576" w14:textId="77777777" w:rsidR="007136FF" w:rsidRPr="00392765" w:rsidRDefault="00A81756" w:rsidP="00395F00">
            <w:pPr>
              <w:ind w:right="139"/>
              <w:rPr>
                <w:rFonts w:cs="Arial"/>
                <w:szCs w:val="22"/>
                <w:lang w:val="uk-UA"/>
              </w:rPr>
            </w:pPr>
            <w:r w:rsidRPr="00392765">
              <w:rPr>
                <w:rFonts w:cs="Arial"/>
                <w:szCs w:val="22"/>
                <w:lang w:val="ru-RU"/>
              </w:rPr>
              <w:t>8</w:t>
            </w:r>
            <w:r w:rsidR="008E1B14" w:rsidRPr="00392765">
              <w:rPr>
                <w:rFonts w:cs="Arial"/>
                <w:szCs w:val="22"/>
                <w:lang w:val="uk-UA"/>
              </w:rPr>
              <w:t>.</w:t>
            </w:r>
            <w:r w:rsidR="008838F0" w:rsidRPr="00392765">
              <w:rPr>
                <w:rFonts w:cs="Arial"/>
                <w:szCs w:val="22"/>
                <w:lang w:val="ru-RU"/>
              </w:rPr>
              <w:t>2</w:t>
            </w:r>
            <w:r w:rsidR="00C25BAA" w:rsidRPr="00392765">
              <w:rPr>
                <w:rFonts w:cs="Arial"/>
                <w:szCs w:val="22"/>
                <w:lang w:val="uk-UA"/>
              </w:rPr>
              <w:t xml:space="preserve"> </w:t>
            </w:r>
            <w:r w:rsidR="00C2210F" w:rsidRPr="00392765">
              <w:rPr>
                <w:rFonts w:cs="Arial"/>
                <w:szCs w:val="22"/>
                <w:lang w:val="uk-UA"/>
              </w:rPr>
              <w:t>Будь-які с</w:t>
            </w:r>
            <w:r w:rsidR="00C25BAA" w:rsidRPr="00392765">
              <w:rPr>
                <w:rFonts w:cs="Arial"/>
                <w:szCs w:val="22"/>
                <w:lang w:val="uk-UA"/>
              </w:rPr>
              <w:t>уми</w:t>
            </w:r>
            <w:r w:rsidR="00C2210F" w:rsidRPr="00392765">
              <w:rPr>
                <w:rFonts w:cs="Arial"/>
                <w:szCs w:val="22"/>
                <w:lang w:val="uk-UA"/>
              </w:rPr>
              <w:t xml:space="preserve"> заборгованості перед Радою </w:t>
            </w:r>
            <w:r w:rsidR="008838F0" w:rsidRPr="00392765">
              <w:rPr>
                <w:rFonts w:cs="Arial"/>
                <w:szCs w:val="22"/>
                <w:lang w:val="uk-UA"/>
              </w:rPr>
              <w:t>Європи</w:t>
            </w:r>
            <w:r w:rsidR="008838F0" w:rsidRPr="00392765">
              <w:rPr>
                <w:rFonts w:cs="Arial"/>
                <w:szCs w:val="22"/>
                <w:lang w:val="ru-RU"/>
              </w:rPr>
              <w:t>,</w:t>
            </w:r>
            <w:r w:rsidR="00C25BAA" w:rsidRPr="00392765">
              <w:rPr>
                <w:rFonts w:cs="Arial"/>
                <w:szCs w:val="22"/>
                <w:lang w:val="uk-UA"/>
              </w:rPr>
              <w:t xml:space="preserve"> які підлягають поверненню, перек</w:t>
            </w:r>
            <w:r w:rsidR="00B84C08" w:rsidRPr="00392765">
              <w:rPr>
                <w:rFonts w:cs="Arial"/>
                <w:szCs w:val="22"/>
                <w:lang w:val="uk-UA"/>
              </w:rPr>
              <w:t xml:space="preserve">азуються на банківський рахунок </w:t>
            </w:r>
            <w:r w:rsidR="00C25BAA" w:rsidRPr="00392765">
              <w:rPr>
                <w:rFonts w:cs="Arial"/>
                <w:szCs w:val="22"/>
                <w:lang w:val="uk-UA"/>
              </w:rPr>
              <w:t>Ради Європи (зазначений у Ст</w:t>
            </w:r>
            <w:r w:rsidR="003B6AF1" w:rsidRPr="00392765">
              <w:rPr>
                <w:rFonts w:cs="Arial"/>
                <w:szCs w:val="22"/>
                <w:lang w:val="uk-UA"/>
              </w:rPr>
              <w:t>атті 13</w:t>
            </w:r>
            <w:r w:rsidR="00C25BAA" w:rsidRPr="00392765">
              <w:rPr>
                <w:rFonts w:cs="Arial"/>
                <w:szCs w:val="22"/>
                <w:lang w:val="uk-UA"/>
              </w:rPr>
              <w:t xml:space="preserve"> цього Договору) протягом 30</w:t>
            </w:r>
            <w:r w:rsidR="003B6AF1" w:rsidRPr="00392765">
              <w:rPr>
                <w:rFonts w:cs="Arial"/>
                <w:szCs w:val="22"/>
                <w:lang w:val="uk-UA"/>
              </w:rPr>
              <w:t xml:space="preserve"> (тридцяти)</w:t>
            </w:r>
            <w:r w:rsidR="00C25BAA" w:rsidRPr="00392765">
              <w:rPr>
                <w:rFonts w:cs="Arial"/>
                <w:szCs w:val="22"/>
                <w:lang w:val="uk-UA"/>
              </w:rPr>
              <w:t xml:space="preserve"> календарних днів з моменту письмового повідомлення </w:t>
            </w:r>
            <w:r w:rsidR="003B6AF1" w:rsidRPr="00392765">
              <w:rPr>
                <w:rFonts w:cs="Arial"/>
                <w:szCs w:val="22"/>
                <w:lang w:val="uk-UA"/>
              </w:rPr>
              <w:t xml:space="preserve">Постачальнику </w:t>
            </w:r>
            <w:r w:rsidR="00C25BAA" w:rsidRPr="00392765">
              <w:rPr>
                <w:rFonts w:cs="Arial"/>
                <w:szCs w:val="22"/>
                <w:lang w:val="uk-UA"/>
              </w:rPr>
              <w:t>Радою Європи про такі суми.</w:t>
            </w:r>
          </w:p>
          <w:p w14:paraId="49AA95A0" w14:textId="77777777" w:rsidR="00784F53" w:rsidRPr="00392765" w:rsidRDefault="00784F53" w:rsidP="00395F00">
            <w:pPr>
              <w:ind w:right="139"/>
              <w:rPr>
                <w:rFonts w:cs="Arial"/>
                <w:szCs w:val="22"/>
                <w:lang w:val="uk-UA"/>
              </w:rPr>
            </w:pPr>
          </w:p>
        </w:tc>
      </w:tr>
      <w:tr w:rsidR="00C25BAA" w:rsidRPr="009F56CC" w14:paraId="14B08188" w14:textId="77777777" w:rsidTr="00395F00">
        <w:tc>
          <w:tcPr>
            <w:tcW w:w="4643" w:type="dxa"/>
          </w:tcPr>
          <w:p w14:paraId="6172924A" w14:textId="6A9FF177" w:rsidR="00EA7CD8" w:rsidRPr="00F0468D" w:rsidRDefault="004950CA" w:rsidP="00F0468D">
            <w:pPr>
              <w:rPr>
                <w:rFonts w:cs="Arial"/>
                <w:szCs w:val="22"/>
              </w:rPr>
            </w:pPr>
            <w:r w:rsidRPr="009F56CC">
              <w:rPr>
                <w:rFonts w:cs="Arial"/>
                <w:szCs w:val="22"/>
              </w:rPr>
              <w:t>8.</w:t>
            </w:r>
            <w:r w:rsidR="008838F0">
              <w:rPr>
                <w:rFonts w:cs="Arial"/>
                <w:szCs w:val="22"/>
              </w:rPr>
              <w:t>3</w:t>
            </w:r>
            <w:r w:rsidRPr="009F56CC">
              <w:rPr>
                <w:rFonts w:cs="Arial"/>
                <w:szCs w:val="22"/>
              </w:rPr>
              <w:t xml:space="preserve"> In the event of the</w:t>
            </w:r>
            <w:r w:rsidR="00C2210F">
              <w:rPr>
                <w:rFonts w:cs="Arial"/>
                <w:szCs w:val="22"/>
                <w:lang w:val="en-US"/>
              </w:rPr>
              <w:t xml:space="preserve"> Provider</w:t>
            </w:r>
            <w:r w:rsidRPr="009F56CC">
              <w:rPr>
                <w:rFonts w:cs="Arial"/>
                <w:szCs w:val="22"/>
              </w:rPr>
              <w:t xml:space="preserve"> being unable to provide the services detailed in the </w:t>
            </w:r>
            <w:r w:rsidRPr="009F56CC">
              <w:rPr>
                <w:rFonts w:cs="Arial"/>
                <w:szCs w:val="22"/>
              </w:rPr>
              <w:lastRenderedPageBreak/>
              <w:t xml:space="preserve">contract the </w:t>
            </w:r>
            <w:r w:rsidR="00C2210F">
              <w:rPr>
                <w:rFonts w:cs="Arial"/>
                <w:szCs w:val="22"/>
              </w:rPr>
              <w:t>Provider</w:t>
            </w:r>
            <w:r w:rsidRPr="009F56CC">
              <w:rPr>
                <w:rFonts w:cs="Arial"/>
                <w:szCs w:val="22"/>
              </w:rPr>
              <w:t xml:space="preserve"> shall</w:t>
            </w:r>
            <w:r w:rsidR="00C2210F">
              <w:rPr>
                <w:rFonts w:cs="Arial"/>
                <w:szCs w:val="22"/>
              </w:rPr>
              <w:t xml:space="preserve"> undertake up on request </w:t>
            </w:r>
            <w:r w:rsidR="008838F0">
              <w:rPr>
                <w:rFonts w:cs="Arial"/>
                <w:szCs w:val="22"/>
              </w:rPr>
              <w:t>to</w:t>
            </w:r>
            <w:r w:rsidRPr="009F56CC">
              <w:rPr>
                <w:rFonts w:cs="Arial"/>
                <w:szCs w:val="22"/>
              </w:rPr>
              <w:t xml:space="preserve"> provide the same </w:t>
            </w:r>
            <w:r w:rsidR="007D3E15" w:rsidRPr="00392C3C">
              <w:rPr>
                <w:rFonts w:cs="Arial"/>
                <w:szCs w:val="22"/>
              </w:rPr>
              <w:t>services</w:t>
            </w:r>
            <w:r w:rsidRPr="00392C3C">
              <w:rPr>
                <w:rFonts w:cs="Arial"/>
                <w:szCs w:val="22"/>
              </w:rPr>
              <w:t xml:space="preserve"> in another place </w:t>
            </w:r>
            <w:r w:rsidR="0080452D" w:rsidRPr="00392C3C">
              <w:rPr>
                <w:rFonts w:cs="Arial"/>
                <w:szCs w:val="22"/>
              </w:rPr>
              <w:t>or time under</w:t>
            </w:r>
            <w:r w:rsidRPr="00392C3C">
              <w:rPr>
                <w:rFonts w:cs="Arial"/>
                <w:szCs w:val="22"/>
              </w:rPr>
              <w:t xml:space="preserve"> the same conditions and prices and shall be subject to prior approval of</w:t>
            </w:r>
            <w:r w:rsidR="00C4373B" w:rsidRPr="00392C3C">
              <w:rPr>
                <w:rFonts w:cs="Arial"/>
                <w:szCs w:val="22"/>
              </w:rPr>
              <w:t xml:space="preserve"> the Council at no extra charges</w:t>
            </w:r>
            <w:r w:rsidRPr="00392C3C">
              <w:rPr>
                <w:rFonts w:cs="Arial"/>
                <w:szCs w:val="22"/>
              </w:rPr>
              <w:t>.</w:t>
            </w:r>
          </w:p>
          <w:p w14:paraId="0362FDCC" w14:textId="77777777" w:rsidR="000C01BB" w:rsidRPr="00C45760" w:rsidRDefault="000C01BB" w:rsidP="00A81756">
            <w:pPr>
              <w:ind w:right="32"/>
              <w:rPr>
                <w:rFonts w:cs="Arial"/>
                <w:szCs w:val="22"/>
              </w:rPr>
            </w:pPr>
          </w:p>
        </w:tc>
        <w:tc>
          <w:tcPr>
            <w:tcW w:w="4643" w:type="dxa"/>
          </w:tcPr>
          <w:p w14:paraId="07AF3795" w14:textId="4B496CA0" w:rsidR="00C25BAA" w:rsidRPr="009F56CC" w:rsidRDefault="00A81756" w:rsidP="00395F00">
            <w:pPr>
              <w:ind w:right="139"/>
              <w:rPr>
                <w:rFonts w:cs="Arial"/>
                <w:szCs w:val="22"/>
                <w:lang w:val="uk-UA"/>
              </w:rPr>
            </w:pPr>
            <w:r w:rsidRPr="008838F0">
              <w:rPr>
                <w:rFonts w:cs="Arial"/>
                <w:szCs w:val="22"/>
                <w:lang w:val="ru-RU"/>
              </w:rPr>
              <w:lastRenderedPageBreak/>
              <w:t>8</w:t>
            </w:r>
            <w:r w:rsidR="008E1B14">
              <w:rPr>
                <w:rFonts w:cs="Arial"/>
                <w:szCs w:val="22"/>
                <w:lang w:val="uk-UA"/>
              </w:rPr>
              <w:t>.</w:t>
            </w:r>
            <w:r w:rsidR="008838F0" w:rsidRPr="004D4557">
              <w:rPr>
                <w:rFonts w:cs="Arial"/>
                <w:szCs w:val="22"/>
                <w:lang w:val="ru-RU"/>
              </w:rPr>
              <w:t>3</w:t>
            </w:r>
            <w:r w:rsidR="00C40732" w:rsidRPr="009F56CC">
              <w:rPr>
                <w:rFonts w:cs="Arial"/>
                <w:szCs w:val="22"/>
                <w:lang w:val="uk-UA"/>
              </w:rPr>
              <w:t xml:space="preserve"> </w:t>
            </w:r>
            <w:r w:rsidR="00C25BAA" w:rsidRPr="009F56CC">
              <w:rPr>
                <w:rFonts w:cs="Arial"/>
                <w:szCs w:val="22"/>
                <w:lang w:val="uk-UA"/>
              </w:rPr>
              <w:t xml:space="preserve">У випадку, якщо </w:t>
            </w:r>
            <w:r w:rsidR="00EB5310" w:rsidRPr="009F56CC">
              <w:rPr>
                <w:rFonts w:cs="Arial"/>
                <w:szCs w:val="22"/>
                <w:lang w:val="uk-UA"/>
              </w:rPr>
              <w:t xml:space="preserve">Постачальник </w:t>
            </w:r>
            <w:r w:rsidR="00C25BAA" w:rsidRPr="009F56CC">
              <w:rPr>
                <w:rFonts w:cs="Arial"/>
                <w:szCs w:val="22"/>
                <w:lang w:val="uk-UA"/>
              </w:rPr>
              <w:t xml:space="preserve">не може надати послуги, зазначені в </w:t>
            </w:r>
            <w:r w:rsidR="00C25BAA" w:rsidRPr="009F56CC">
              <w:rPr>
                <w:rFonts w:cs="Arial"/>
                <w:szCs w:val="22"/>
                <w:lang w:val="uk-UA"/>
              </w:rPr>
              <w:lastRenderedPageBreak/>
              <w:t xml:space="preserve">Договорі, </w:t>
            </w:r>
            <w:r w:rsidR="00EB5310" w:rsidRPr="009F56CC">
              <w:rPr>
                <w:rFonts w:cs="Arial"/>
                <w:szCs w:val="22"/>
                <w:lang w:val="uk-UA"/>
              </w:rPr>
              <w:t>Постачальник</w:t>
            </w:r>
            <w:r w:rsidR="008838F0">
              <w:rPr>
                <w:rFonts w:cs="Arial"/>
                <w:szCs w:val="22"/>
                <w:lang w:val="uk-UA"/>
              </w:rPr>
              <w:t xml:space="preserve">, </w:t>
            </w:r>
            <w:r w:rsidR="00C45760">
              <w:rPr>
                <w:rFonts w:cs="Arial"/>
                <w:szCs w:val="22"/>
                <w:lang w:val="uk-UA"/>
              </w:rPr>
              <w:t>за запитом</w:t>
            </w:r>
            <w:r w:rsidR="008838F0">
              <w:rPr>
                <w:rFonts w:cs="Arial"/>
                <w:szCs w:val="22"/>
                <w:lang w:val="uk-UA"/>
              </w:rPr>
              <w:t>,</w:t>
            </w:r>
            <w:r w:rsidR="00EB5310" w:rsidRPr="009F56CC">
              <w:rPr>
                <w:rFonts w:cs="Arial"/>
                <w:szCs w:val="22"/>
                <w:lang w:val="uk-UA"/>
              </w:rPr>
              <w:t xml:space="preserve"> </w:t>
            </w:r>
            <w:r w:rsidR="008838F0">
              <w:rPr>
                <w:rFonts w:cs="Arial"/>
                <w:szCs w:val="22"/>
                <w:lang w:val="uk-UA"/>
              </w:rPr>
              <w:t xml:space="preserve">повинен </w:t>
            </w:r>
            <w:r w:rsidR="00C45760">
              <w:rPr>
                <w:rFonts w:cs="Arial"/>
                <w:szCs w:val="22"/>
                <w:lang w:val="uk-UA"/>
              </w:rPr>
              <w:t xml:space="preserve">надати </w:t>
            </w:r>
            <w:r w:rsidR="004D4557">
              <w:rPr>
                <w:rFonts w:cs="Arial"/>
                <w:szCs w:val="22"/>
                <w:lang w:val="uk-UA"/>
              </w:rPr>
              <w:t xml:space="preserve">ті самі </w:t>
            </w:r>
            <w:r w:rsidR="00BB3658">
              <w:rPr>
                <w:rFonts w:cs="Arial"/>
                <w:szCs w:val="22"/>
                <w:lang w:val="uk-UA"/>
              </w:rPr>
              <w:t>послуги</w:t>
            </w:r>
            <w:r w:rsidR="004D4557">
              <w:rPr>
                <w:rFonts w:cs="Arial"/>
                <w:szCs w:val="22"/>
                <w:lang w:val="uk-UA"/>
              </w:rPr>
              <w:t xml:space="preserve"> в іншому місці</w:t>
            </w:r>
            <w:r w:rsidR="00C25BAA" w:rsidRPr="009F56CC">
              <w:rPr>
                <w:rFonts w:cs="Arial"/>
                <w:szCs w:val="22"/>
                <w:lang w:val="uk-UA"/>
              </w:rPr>
              <w:t xml:space="preserve"> </w:t>
            </w:r>
            <w:r w:rsidR="00BB3658">
              <w:rPr>
                <w:rFonts w:cs="Arial"/>
                <w:szCs w:val="22"/>
                <w:lang w:val="uk-UA"/>
              </w:rPr>
              <w:t xml:space="preserve">або в інший час </w:t>
            </w:r>
            <w:r w:rsidR="00C25BAA" w:rsidRPr="009F56CC">
              <w:rPr>
                <w:rFonts w:cs="Arial"/>
                <w:szCs w:val="22"/>
                <w:lang w:val="uk-UA"/>
              </w:rPr>
              <w:t>на тих же умовах і по таких же розцінк</w:t>
            </w:r>
            <w:r w:rsidR="00775D65" w:rsidRPr="009F56CC">
              <w:rPr>
                <w:rFonts w:cs="Arial"/>
                <w:szCs w:val="22"/>
                <w:lang w:val="uk-UA"/>
              </w:rPr>
              <w:t xml:space="preserve">ах, </w:t>
            </w:r>
            <w:r w:rsidR="00BB3658" w:rsidRPr="009F56CC">
              <w:rPr>
                <w:rFonts w:cs="Arial"/>
                <w:szCs w:val="22"/>
                <w:lang w:val="uk-UA"/>
              </w:rPr>
              <w:t xml:space="preserve">з попереднім затвердженням Радою Європи </w:t>
            </w:r>
            <w:r w:rsidR="00BB3658">
              <w:rPr>
                <w:rFonts w:cs="Arial"/>
                <w:szCs w:val="22"/>
                <w:lang w:val="uk-UA"/>
              </w:rPr>
              <w:t xml:space="preserve">та </w:t>
            </w:r>
            <w:r w:rsidR="00775D65" w:rsidRPr="009F56CC">
              <w:rPr>
                <w:rFonts w:cs="Arial"/>
                <w:szCs w:val="22"/>
                <w:lang w:val="uk-UA"/>
              </w:rPr>
              <w:t>без будь-яких надбавок</w:t>
            </w:r>
            <w:r w:rsidR="00C25BAA" w:rsidRPr="009F56CC">
              <w:rPr>
                <w:rFonts w:cs="Arial"/>
                <w:szCs w:val="22"/>
                <w:lang w:val="uk-UA"/>
              </w:rPr>
              <w:t>.</w:t>
            </w:r>
          </w:p>
          <w:p w14:paraId="67F3F2A5" w14:textId="77777777" w:rsidR="00784F53" w:rsidRPr="009F56CC" w:rsidRDefault="00784F53" w:rsidP="00EB5310">
            <w:pPr>
              <w:ind w:right="139"/>
              <w:rPr>
                <w:rFonts w:cs="Arial"/>
                <w:szCs w:val="22"/>
                <w:lang w:val="uk-UA"/>
              </w:rPr>
            </w:pPr>
          </w:p>
        </w:tc>
      </w:tr>
      <w:tr w:rsidR="00C25BAA" w:rsidRPr="009F56CC" w14:paraId="2F70876E" w14:textId="77777777" w:rsidTr="00395F00">
        <w:tc>
          <w:tcPr>
            <w:tcW w:w="4643" w:type="dxa"/>
          </w:tcPr>
          <w:p w14:paraId="5265ECDC" w14:textId="77777777" w:rsidR="00C25BAA" w:rsidRPr="009F56CC" w:rsidRDefault="007142C8" w:rsidP="00395F00">
            <w:pPr>
              <w:pStyle w:val="Heading1"/>
              <w:ind w:right="32"/>
              <w:rPr>
                <w:rFonts w:cs="Arial"/>
                <w:b/>
                <w:sz w:val="22"/>
                <w:szCs w:val="22"/>
              </w:rPr>
            </w:pPr>
            <w:r w:rsidRPr="009F56CC">
              <w:rPr>
                <w:rFonts w:cs="Arial"/>
                <w:b/>
                <w:sz w:val="22"/>
                <w:szCs w:val="22"/>
              </w:rPr>
              <w:lastRenderedPageBreak/>
              <w:t>Article 9</w:t>
            </w:r>
            <w:r w:rsidR="00C25BAA" w:rsidRPr="009F56CC">
              <w:rPr>
                <w:rFonts w:cs="Arial"/>
                <w:b/>
                <w:sz w:val="22"/>
                <w:szCs w:val="22"/>
              </w:rPr>
              <w:t xml:space="preserve"> – Modifications</w:t>
            </w:r>
          </w:p>
          <w:p w14:paraId="2B3CA571" w14:textId="77777777" w:rsidR="007142C8" w:rsidRPr="009F56CC" w:rsidRDefault="007142C8" w:rsidP="007142C8">
            <w:pPr>
              <w:rPr>
                <w:rFonts w:cs="Arial"/>
                <w:szCs w:val="22"/>
              </w:rPr>
            </w:pPr>
          </w:p>
        </w:tc>
        <w:tc>
          <w:tcPr>
            <w:tcW w:w="4643" w:type="dxa"/>
          </w:tcPr>
          <w:p w14:paraId="50A39AA5" w14:textId="77777777" w:rsidR="00C25BAA" w:rsidRPr="009F56CC" w:rsidRDefault="007142C8" w:rsidP="00395F00">
            <w:pPr>
              <w:pStyle w:val="Heading1"/>
              <w:ind w:right="139"/>
              <w:rPr>
                <w:rFonts w:cs="Arial"/>
                <w:b/>
                <w:sz w:val="22"/>
                <w:szCs w:val="22"/>
                <w:lang w:val="uk-UA"/>
              </w:rPr>
            </w:pPr>
            <w:r w:rsidRPr="009F56CC">
              <w:rPr>
                <w:rFonts w:cs="Arial"/>
                <w:b/>
                <w:sz w:val="22"/>
                <w:szCs w:val="22"/>
                <w:lang w:val="uk-UA"/>
              </w:rPr>
              <w:t>Стаття 9</w:t>
            </w:r>
            <w:r w:rsidR="00C25BAA" w:rsidRPr="009F56CC">
              <w:rPr>
                <w:rFonts w:cs="Arial"/>
                <w:b/>
                <w:sz w:val="22"/>
                <w:szCs w:val="22"/>
                <w:lang w:val="uk-UA"/>
              </w:rPr>
              <w:t xml:space="preserve"> – Зміни до Договору</w:t>
            </w:r>
          </w:p>
        </w:tc>
      </w:tr>
      <w:tr w:rsidR="00C25BAA" w:rsidRPr="00E779AA" w14:paraId="59806F1A" w14:textId="77777777" w:rsidTr="00395F00">
        <w:tc>
          <w:tcPr>
            <w:tcW w:w="4643" w:type="dxa"/>
          </w:tcPr>
          <w:p w14:paraId="0B08587D" w14:textId="53FDFC45" w:rsidR="00C25BAA" w:rsidRDefault="00A738E1" w:rsidP="00395F00">
            <w:pPr>
              <w:tabs>
                <w:tab w:val="left" w:pos="600"/>
              </w:tabs>
              <w:autoSpaceDE w:val="0"/>
              <w:autoSpaceDN w:val="0"/>
              <w:adjustRightInd w:val="0"/>
              <w:ind w:right="32"/>
              <w:rPr>
                <w:rFonts w:cs="Arial"/>
                <w:szCs w:val="22"/>
              </w:rPr>
            </w:pPr>
            <w:r>
              <w:rPr>
                <w:rFonts w:cs="Arial"/>
                <w:szCs w:val="22"/>
                <w:lang w:val="uk-UA"/>
              </w:rPr>
              <w:t xml:space="preserve">9.1 </w:t>
            </w:r>
            <w:r w:rsidR="00C25BAA" w:rsidRPr="009F56CC">
              <w:rPr>
                <w:rFonts w:cs="Arial"/>
                <w:szCs w:val="22"/>
              </w:rPr>
              <w:t>The provisions of this contract cannot be modified without a written agreement between both parties.</w:t>
            </w:r>
          </w:p>
          <w:p w14:paraId="4A71325F" w14:textId="51C3C9B8" w:rsidR="00C4373B" w:rsidRPr="00C51AE9" w:rsidRDefault="00A738E1" w:rsidP="00C4373B">
            <w:pPr>
              <w:tabs>
                <w:tab w:val="left" w:pos="600"/>
              </w:tabs>
              <w:autoSpaceDE w:val="0"/>
              <w:autoSpaceDN w:val="0"/>
              <w:adjustRightInd w:val="0"/>
              <w:ind w:right="32"/>
              <w:rPr>
                <w:rFonts w:cs="Arial"/>
                <w:szCs w:val="22"/>
              </w:rPr>
            </w:pPr>
            <w:r w:rsidRPr="00392C3C">
              <w:rPr>
                <w:rFonts w:cs="Arial"/>
                <w:szCs w:val="22"/>
                <w:lang w:val="uk-UA"/>
              </w:rPr>
              <w:t xml:space="preserve">9.2 </w:t>
            </w:r>
            <w:r w:rsidR="00C4373B" w:rsidRPr="00392C3C">
              <w:rPr>
                <w:rFonts w:cs="Arial"/>
                <w:szCs w:val="22"/>
              </w:rPr>
              <w:t>Any modification shall not affect elements of the contract which may distort the initial conditions of the tendering procedure or give rise to unequal treatment between the tenderers.</w:t>
            </w:r>
          </w:p>
          <w:p w14:paraId="6CC13092" w14:textId="77777777" w:rsidR="00C4373B" w:rsidRPr="009F56CC" w:rsidRDefault="00C4373B" w:rsidP="00395F00">
            <w:pPr>
              <w:tabs>
                <w:tab w:val="left" w:pos="600"/>
              </w:tabs>
              <w:autoSpaceDE w:val="0"/>
              <w:autoSpaceDN w:val="0"/>
              <w:adjustRightInd w:val="0"/>
              <w:ind w:right="32"/>
              <w:rPr>
                <w:rFonts w:cs="Arial"/>
                <w:szCs w:val="22"/>
              </w:rPr>
            </w:pPr>
          </w:p>
          <w:p w14:paraId="5A375880" w14:textId="77777777" w:rsidR="00784F53" w:rsidRPr="009F56CC" w:rsidRDefault="00784F53" w:rsidP="00395F00">
            <w:pPr>
              <w:tabs>
                <w:tab w:val="left" w:pos="600"/>
              </w:tabs>
              <w:autoSpaceDE w:val="0"/>
              <w:autoSpaceDN w:val="0"/>
              <w:adjustRightInd w:val="0"/>
              <w:ind w:right="32"/>
              <w:rPr>
                <w:rFonts w:cs="Arial"/>
                <w:szCs w:val="22"/>
              </w:rPr>
            </w:pPr>
          </w:p>
        </w:tc>
        <w:tc>
          <w:tcPr>
            <w:tcW w:w="4643" w:type="dxa"/>
          </w:tcPr>
          <w:p w14:paraId="184AFCF8" w14:textId="5F1E6BD6" w:rsidR="00C25BAA" w:rsidRDefault="00A738E1" w:rsidP="00395F00">
            <w:pPr>
              <w:tabs>
                <w:tab w:val="left" w:pos="674"/>
              </w:tabs>
              <w:autoSpaceDE w:val="0"/>
              <w:autoSpaceDN w:val="0"/>
              <w:adjustRightInd w:val="0"/>
              <w:ind w:right="139"/>
              <w:rPr>
                <w:rFonts w:cs="Arial"/>
                <w:szCs w:val="22"/>
                <w:lang w:val="uk-UA"/>
              </w:rPr>
            </w:pPr>
            <w:r>
              <w:rPr>
                <w:rFonts w:cs="Arial"/>
                <w:szCs w:val="22"/>
                <w:lang w:val="uk-UA"/>
              </w:rPr>
              <w:t xml:space="preserve">9.1 </w:t>
            </w:r>
            <w:r w:rsidR="00C25BAA" w:rsidRPr="009F56CC">
              <w:rPr>
                <w:rFonts w:cs="Arial"/>
                <w:szCs w:val="22"/>
                <w:lang w:val="uk-UA"/>
              </w:rPr>
              <w:t>Умови цього Договору не можуть бути змінені без письмової згоди обох сторін.</w:t>
            </w:r>
          </w:p>
          <w:p w14:paraId="571AEB3A" w14:textId="77777777" w:rsidR="00A738E1" w:rsidRDefault="00A738E1" w:rsidP="00395F00">
            <w:pPr>
              <w:tabs>
                <w:tab w:val="left" w:pos="674"/>
              </w:tabs>
              <w:autoSpaceDE w:val="0"/>
              <w:autoSpaceDN w:val="0"/>
              <w:adjustRightInd w:val="0"/>
              <w:ind w:right="139"/>
              <w:rPr>
                <w:rFonts w:cs="Arial"/>
                <w:szCs w:val="22"/>
                <w:lang w:val="uk-UA"/>
              </w:rPr>
            </w:pPr>
          </w:p>
          <w:p w14:paraId="0FD7811A" w14:textId="583C0E71" w:rsidR="00784F53" w:rsidRPr="009F56CC" w:rsidRDefault="00A738E1" w:rsidP="00C20C3D">
            <w:pPr>
              <w:tabs>
                <w:tab w:val="left" w:pos="674"/>
              </w:tabs>
              <w:autoSpaceDE w:val="0"/>
              <w:autoSpaceDN w:val="0"/>
              <w:adjustRightInd w:val="0"/>
              <w:ind w:right="139"/>
              <w:rPr>
                <w:rFonts w:cs="Arial"/>
                <w:szCs w:val="22"/>
                <w:lang w:val="uk-UA"/>
              </w:rPr>
            </w:pPr>
            <w:r>
              <w:rPr>
                <w:rFonts w:cs="Arial"/>
                <w:szCs w:val="22"/>
                <w:lang w:val="uk-UA"/>
              </w:rPr>
              <w:t xml:space="preserve">9.2 Жодні внесені зміни не повинні впливати на положення Договори, що можуть </w:t>
            </w:r>
            <w:r w:rsidR="00C20C3D">
              <w:rPr>
                <w:rFonts w:cs="Arial"/>
                <w:szCs w:val="22"/>
                <w:lang w:val="uk-UA"/>
              </w:rPr>
              <w:t>змінити початкові умови тендерної процедури або привести до неоднакового поводження з учасниками тендеру.</w:t>
            </w:r>
          </w:p>
        </w:tc>
      </w:tr>
      <w:tr w:rsidR="00727F85" w:rsidRPr="00E779AA" w14:paraId="073366C3" w14:textId="77777777" w:rsidTr="00395F00">
        <w:tc>
          <w:tcPr>
            <w:tcW w:w="4643" w:type="dxa"/>
          </w:tcPr>
          <w:p w14:paraId="2F331C2D" w14:textId="1ABEB7C5" w:rsidR="00727F85" w:rsidRPr="00B84C08" w:rsidRDefault="007142C8" w:rsidP="00395F00">
            <w:pPr>
              <w:pStyle w:val="Heading1"/>
              <w:ind w:right="32"/>
              <w:rPr>
                <w:rFonts w:cs="Arial"/>
                <w:b/>
                <w:sz w:val="22"/>
                <w:szCs w:val="22"/>
                <w:lang w:val="uk-UA"/>
              </w:rPr>
            </w:pPr>
            <w:r w:rsidRPr="009F56CC">
              <w:rPr>
                <w:rFonts w:cs="Arial"/>
                <w:b/>
                <w:sz w:val="22"/>
                <w:szCs w:val="22"/>
              </w:rPr>
              <w:t>Article 10</w:t>
            </w:r>
            <w:r w:rsidR="00727F85" w:rsidRPr="009F56CC">
              <w:rPr>
                <w:rFonts w:cs="Arial"/>
                <w:b/>
                <w:sz w:val="22"/>
                <w:szCs w:val="22"/>
              </w:rPr>
              <w:t xml:space="preserve"> - Transfer of contract</w:t>
            </w:r>
            <w:r w:rsidR="00C4373B">
              <w:rPr>
                <w:rFonts w:cs="Arial"/>
                <w:b/>
                <w:sz w:val="22"/>
                <w:szCs w:val="22"/>
              </w:rPr>
              <w:t xml:space="preserve"> </w:t>
            </w:r>
            <w:r w:rsidR="00A24DD1">
              <w:rPr>
                <w:rFonts w:cs="Arial"/>
                <w:b/>
                <w:sz w:val="22"/>
                <w:szCs w:val="22"/>
              </w:rPr>
              <w:t xml:space="preserve">and </w:t>
            </w:r>
            <w:r w:rsidR="00A24DD1" w:rsidRPr="00A24DD1">
              <w:rPr>
                <w:rFonts w:cs="Arial"/>
                <w:b/>
                <w:sz w:val="22"/>
                <w:szCs w:val="22"/>
              </w:rPr>
              <w:t>subcontracting</w:t>
            </w:r>
          </w:p>
        </w:tc>
        <w:tc>
          <w:tcPr>
            <w:tcW w:w="4643" w:type="dxa"/>
          </w:tcPr>
          <w:p w14:paraId="56CCBB1F" w14:textId="037EF45E" w:rsidR="00727F85" w:rsidRPr="00A24DD1" w:rsidRDefault="00727F85" w:rsidP="006A5146">
            <w:pPr>
              <w:pStyle w:val="Heading1"/>
              <w:ind w:right="139"/>
              <w:rPr>
                <w:rFonts w:cs="Arial"/>
                <w:b/>
                <w:sz w:val="22"/>
                <w:szCs w:val="22"/>
                <w:lang w:val="ru-RU"/>
              </w:rPr>
            </w:pPr>
            <w:r w:rsidRPr="009F56CC">
              <w:rPr>
                <w:rFonts w:cs="Arial"/>
                <w:b/>
                <w:sz w:val="22"/>
                <w:szCs w:val="22"/>
                <w:lang w:val="uk-UA"/>
              </w:rPr>
              <w:t xml:space="preserve">Стаття </w:t>
            </w:r>
            <w:r w:rsidR="007142C8" w:rsidRPr="009F56CC">
              <w:rPr>
                <w:rFonts w:cs="Arial"/>
                <w:b/>
                <w:sz w:val="22"/>
                <w:szCs w:val="22"/>
                <w:lang w:val="uk-UA"/>
              </w:rPr>
              <w:t>10</w:t>
            </w:r>
            <w:r w:rsidRPr="009F56CC">
              <w:rPr>
                <w:rFonts w:cs="Arial"/>
                <w:b/>
                <w:sz w:val="22"/>
                <w:szCs w:val="22"/>
                <w:lang w:val="uk-UA"/>
              </w:rPr>
              <w:t xml:space="preserve"> – Передача Договору</w:t>
            </w:r>
            <w:r w:rsidR="00A24DD1">
              <w:rPr>
                <w:rFonts w:cs="Arial"/>
                <w:b/>
                <w:sz w:val="22"/>
                <w:szCs w:val="22"/>
                <w:lang w:val="uk-UA"/>
              </w:rPr>
              <w:t xml:space="preserve"> та передоручення</w:t>
            </w:r>
          </w:p>
        </w:tc>
      </w:tr>
      <w:tr w:rsidR="00727F85" w:rsidRPr="00E779AA" w14:paraId="4B220913" w14:textId="77777777" w:rsidTr="00395F00">
        <w:tc>
          <w:tcPr>
            <w:tcW w:w="4643" w:type="dxa"/>
          </w:tcPr>
          <w:p w14:paraId="59F9F9CA" w14:textId="77777777" w:rsidR="00727F85" w:rsidRPr="00B84C08" w:rsidRDefault="004D4557" w:rsidP="00395F00">
            <w:pPr>
              <w:tabs>
                <w:tab w:val="left" w:pos="600"/>
              </w:tabs>
              <w:autoSpaceDE w:val="0"/>
              <w:autoSpaceDN w:val="0"/>
              <w:adjustRightInd w:val="0"/>
              <w:ind w:right="32"/>
              <w:rPr>
                <w:rFonts w:cs="Arial"/>
                <w:szCs w:val="22"/>
                <w:lang w:val="uk-UA"/>
              </w:rPr>
            </w:pPr>
            <w:r>
              <w:rPr>
                <w:rFonts w:cs="Arial"/>
                <w:szCs w:val="22"/>
                <w:lang w:val="uk-UA"/>
              </w:rPr>
              <w:t xml:space="preserve">10.1 </w:t>
            </w:r>
            <w:r w:rsidR="00727F85" w:rsidRPr="009F56CC">
              <w:rPr>
                <w:rFonts w:cs="Arial"/>
                <w:szCs w:val="22"/>
              </w:rPr>
              <w:t>The contract may not be transferred, in full or in part, for money or free of charge, without the Council's prior authorisation in writing.</w:t>
            </w:r>
          </w:p>
          <w:p w14:paraId="65F0A800" w14:textId="77777777" w:rsidR="004D4557" w:rsidRPr="00254F0D" w:rsidRDefault="004D4557" w:rsidP="004D4557">
            <w:pPr>
              <w:tabs>
                <w:tab w:val="left" w:pos="600"/>
              </w:tabs>
              <w:autoSpaceDE w:val="0"/>
              <w:autoSpaceDN w:val="0"/>
              <w:adjustRightInd w:val="0"/>
              <w:ind w:right="32"/>
              <w:rPr>
                <w:rFonts w:cs="Arial"/>
                <w:szCs w:val="22"/>
              </w:rPr>
            </w:pPr>
            <w:r>
              <w:rPr>
                <w:rFonts w:cs="Arial"/>
                <w:szCs w:val="22"/>
                <w:lang w:val="uk-UA"/>
              </w:rPr>
              <w:t xml:space="preserve">10.2 </w:t>
            </w:r>
            <w:r w:rsidRPr="007208B9">
              <w:rPr>
                <w:rFonts w:cs="Arial"/>
                <w:szCs w:val="22"/>
              </w:rPr>
              <w:t xml:space="preserve">The </w:t>
            </w:r>
            <w:r>
              <w:rPr>
                <w:rFonts w:cs="Arial"/>
                <w:szCs w:val="22"/>
              </w:rPr>
              <w:t>Provider</w:t>
            </w:r>
            <w:r w:rsidRPr="00B16A90">
              <w:rPr>
                <w:rFonts w:cs="Arial"/>
                <w:szCs w:val="22"/>
              </w:rPr>
              <w:t xml:space="preserve"> may subcontract </w:t>
            </w:r>
            <w:r>
              <w:rPr>
                <w:rFonts w:cs="Arial"/>
                <w:szCs w:val="22"/>
              </w:rPr>
              <w:t>the performance of deliverables described in</w:t>
            </w:r>
            <w:r w:rsidRPr="00B16A90">
              <w:rPr>
                <w:rFonts w:cs="Arial"/>
                <w:szCs w:val="22"/>
              </w:rPr>
              <w:t xml:space="preserve"> this contract at entirely their own risk. The </w:t>
            </w:r>
            <w:r>
              <w:rPr>
                <w:rFonts w:cs="Arial"/>
                <w:szCs w:val="22"/>
              </w:rPr>
              <w:t>Provider</w:t>
            </w:r>
            <w:r w:rsidRPr="00B16A90">
              <w:rPr>
                <w:rFonts w:cs="Arial"/>
                <w:szCs w:val="22"/>
              </w:rPr>
              <w:t xml:space="preserve"> shall ensure that </w:t>
            </w:r>
            <w:r>
              <w:rPr>
                <w:rFonts w:cs="Arial"/>
                <w:szCs w:val="22"/>
              </w:rPr>
              <w:t>all</w:t>
            </w:r>
            <w:r w:rsidRPr="00B16A90">
              <w:rPr>
                <w:rFonts w:cs="Arial"/>
                <w:szCs w:val="22"/>
              </w:rPr>
              <w:t xml:space="preserve"> terms and conditions of this contract apply to any subcontractors.</w:t>
            </w:r>
          </w:p>
          <w:p w14:paraId="694B35C3" w14:textId="77777777" w:rsidR="00727F85" w:rsidRPr="00A86003" w:rsidRDefault="00727F85" w:rsidP="00395F00">
            <w:pPr>
              <w:pStyle w:val="Heading1"/>
              <w:tabs>
                <w:tab w:val="left" w:pos="600"/>
              </w:tabs>
              <w:autoSpaceDE w:val="0"/>
              <w:autoSpaceDN w:val="0"/>
              <w:adjustRightInd w:val="0"/>
              <w:ind w:right="32"/>
              <w:rPr>
                <w:rFonts w:cs="Arial"/>
                <w:smallCaps w:val="0"/>
                <w:sz w:val="22"/>
                <w:szCs w:val="22"/>
                <w:lang w:val="uk-UA"/>
              </w:rPr>
            </w:pPr>
          </w:p>
        </w:tc>
        <w:tc>
          <w:tcPr>
            <w:tcW w:w="4643" w:type="dxa"/>
          </w:tcPr>
          <w:p w14:paraId="055A5E3F" w14:textId="77777777" w:rsidR="00727F85" w:rsidRPr="009F56CC" w:rsidRDefault="004D4557" w:rsidP="00395F00">
            <w:pPr>
              <w:tabs>
                <w:tab w:val="left" w:pos="600"/>
              </w:tabs>
              <w:autoSpaceDE w:val="0"/>
              <w:autoSpaceDN w:val="0"/>
              <w:adjustRightInd w:val="0"/>
              <w:ind w:right="139"/>
              <w:rPr>
                <w:rFonts w:cs="Arial"/>
                <w:szCs w:val="22"/>
                <w:lang w:val="uk-UA"/>
              </w:rPr>
            </w:pPr>
            <w:r>
              <w:rPr>
                <w:rFonts w:cs="Arial"/>
                <w:szCs w:val="22"/>
                <w:lang w:val="uk-UA"/>
              </w:rPr>
              <w:t xml:space="preserve">10.1 </w:t>
            </w:r>
            <w:r w:rsidR="00727F85" w:rsidRPr="009F56CC">
              <w:rPr>
                <w:rFonts w:cs="Arial"/>
                <w:szCs w:val="22"/>
                <w:lang w:val="uk-UA"/>
              </w:rPr>
              <w:t>Договір не може бути передано повністю або частково, за гроші або безкош</w:t>
            </w:r>
            <w:r w:rsidR="00E11C4D" w:rsidRPr="009F56CC">
              <w:rPr>
                <w:rFonts w:cs="Arial"/>
                <w:szCs w:val="22"/>
                <w:lang w:val="uk-UA"/>
              </w:rPr>
              <w:t xml:space="preserve">товно, без попереднього дозволу </w:t>
            </w:r>
            <w:r w:rsidR="00727F85" w:rsidRPr="009F56CC">
              <w:rPr>
                <w:rFonts w:cs="Arial"/>
                <w:szCs w:val="22"/>
                <w:lang w:val="uk-UA"/>
              </w:rPr>
              <w:t>Ради Європи у письмовій формі.</w:t>
            </w:r>
          </w:p>
          <w:p w14:paraId="76DE59A5" w14:textId="6F633FA8" w:rsidR="00784F53" w:rsidRPr="009F56CC" w:rsidRDefault="004D4557" w:rsidP="007773CA">
            <w:pPr>
              <w:tabs>
                <w:tab w:val="left" w:pos="600"/>
              </w:tabs>
              <w:autoSpaceDE w:val="0"/>
              <w:autoSpaceDN w:val="0"/>
              <w:adjustRightInd w:val="0"/>
              <w:ind w:right="139"/>
              <w:rPr>
                <w:rFonts w:cs="Arial"/>
                <w:szCs w:val="22"/>
                <w:lang w:val="uk-UA"/>
              </w:rPr>
            </w:pPr>
            <w:r>
              <w:rPr>
                <w:rFonts w:cs="Arial"/>
                <w:szCs w:val="22"/>
                <w:lang w:val="uk-UA"/>
              </w:rPr>
              <w:t xml:space="preserve">10.2 </w:t>
            </w:r>
            <w:r w:rsidRPr="00392765">
              <w:rPr>
                <w:lang w:val="uk-UA"/>
              </w:rPr>
              <w:t>Постачальник може передоручати виконання замовлених послуг, описаних в цьому Договорі</w:t>
            </w:r>
            <w:r w:rsidR="003C68D5">
              <w:rPr>
                <w:lang w:val="uk-UA"/>
              </w:rPr>
              <w:t>,</w:t>
            </w:r>
            <w:r w:rsidRPr="00392765">
              <w:rPr>
                <w:lang w:val="uk-UA"/>
              </w:rPr>
              <w:t xml:space="preserve"> на </w:t>
            </w:r>
            <w:r w:rsidR="00392765">
              <w:rPr>
                <w:lang w:val="uk-UA"/>
              </w:rPr>
              <w:t xml:space="preserve">свій </w:t>
            </w:r>
            <w:r w:rsidRPr="00392765">
              <w:rPr>
                <w:lang w:val="uk-UA"/>
              </w:rPr>
              <w:t>ризик. Постачальник повинен гарантувати, що всі умови цього Договору застосовуються до будь-яких субпідрядників.</w:t>
            </w:r>
          </w:p>
        </w:tc>
      </w:tr>
      <w:tr w:rsidR="00727F85" w:rsidRPr="009F56CC" w14:paraId="7292E2D4" w14:textId="77777777" w:rsidTr="00395F00">
        <w:tc>
          <w:tcPr>
            <w:tcW w:w="4643" w:type="dxa"/>
          </w:tcPr>
          <w:p w14:paraId="73C2FABC" w14:textId="77777777" w:rsidR="00727F85" w:rsidRPr="009F56CC" w:rsidRDefault="007142C8" w:rsidP="00395F00">
            <w:pPr>
              <w:pStyle w:val="Heading1"/>
              <w:ind w:right="32"/>
              <w:rPr>
                <w:rFonts w:cs="Arial"/>
                <w:b/>
                <w:sz w:val="22"/>
                <w:szCs w:val="22"/>
              </w:rPr>
            </w:pPr>
            <w:r w:rsidRPr="009F56CC">
              <w:rPr>
                <w:rFonts w:cs="Arial"/>
                <w:b/>
                <w:sz w:val="22"/>
                <w:szCs w:val="22"/>
              </w:rPr>
              <w:t>Article 11</w:t>
            </w:r>
            <w:r w:rsidR="007E6CAB" w:rsidRPr="009F56CC">
              <w:rPr>
                <w:rFonts w:cs="Arial"/>
                <w:b/>
                <w:sz w:val="22"/>
                <w:szCs w:val="22"/>
              </w:rPr>
              <w:t xml:space="preserve"> – Case of force majeure</w:t>
            </w:r>
          </w:p>
        </w:tc>
        <w:tc>
          <w:tcPr>
            <w:tcW w:w="4643" w:type="dxa"/>
          </w:tcPr>
          <w:p w14:paraId="1A1A0086" w14:textId="77777777" w:rsidR="00727F85" w:rsidRPr="009F56CC" w:rsidRDefault="007142C8" w:rsidP="00395F00">
            <w:pPr>
              <w:pStyle w:val="Heading1"/>
              <w:ind w:right="139"/>
              <w:rPr>
                <w:rFonts w:cs="Arial"/>
                <w:b/>
                <w:sz w:val="22"/>
                <w:szCs w:val="22"/>
                <w:lang w:val="uk-UA"/>
              </w:rPr>
            </w:pPr>
            <w:r w:rsidRPr="009F56CC">
              <w:rPr>
                <w:rFonts w:cs="Arial"/>
                <w:b/>
                <w:sz w:val="22"/>
                <w:szCs w:val="22"/>
                <w:lang w:val="uk-UA"/>
              </w:rPr>
              <w:t>Стаття 11</w:t>
            </w:r>
            <w:r w:rsidR="00727F85" w:rsidRPr="009F56CC">
              <w:rPr>
                <w:rFonts w:cs="Arial"/>
                <w:b/>
                <w:sz w:val="22"/>
                <w:szCs w:val="22"/>
                <w:lang w:val="uk-UA"/>
              </w:rPr>
              <w:t xml:space="preserve"> – Форс-мажор</w:t>
            </w:r>
          </w:p>
        </w:tc>
      </w:tr>
      <w:tr w:rsidR="00727F85" w:rsidRPr="00E779AA" w14:paraId="223A4D23" w14:textId="77777777" w:rsidTr="00395F00">
        <w:tc>
          <w:tcPr>
            <w:tcW w:w="4643" w:type="dxa"/>
          </w:tcPr>
          <w:p w14:paraId="0814CA2B" w14:textId="77777777" w:rsidR="00727F85" w:rsidRPr="009F56CC" w:rsidRDefault="007142C8" w:rsidP="007142C8">
            <w:pPr>
              <w:tabs>
                <w:tab w:val="left" w:pos="600"/>
              </w:tabs>
              <w:autoSpaceDE w:val="0"/>
              <w:autoSpaceDN w:val="0"/>
              <w:adjustRightInd w:val="0"/>
              <w:ind w:right="32"/>
              <w:rPr>
                <w:rFonts w:cs="Arial"/>
                <w:szCs w:val="22"/>
              </w:rPr>
            </w:pPr>
            <w:r w:rsidRPr="009F56CC">
              <w:rPr>
                <w:rFonts w:cs="Arial"/>
                <w:szCs w:val="22"/>
              </w:rPr>
              <w:t xml:space="preserve">11.1 </w:t>
            </w:r>
            <w:r w:rsidR="00727F85" w:rsidRPr="009F56CC">
              <w:rPr>
                <w:rFonts w:cs="Arial"/>
                <w:szCs w:val="22"/>
              </w:rPr>
              <w:t xml:space="preserve">In the event of a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w:t>
            </w:r>
            <w:r w:rsidR="004D4557">
              <w:rPr>
                <w:rFonts w:cs="Arial"/>
                <w:szCs w:val="22"/>
                <w:lang w:val="en-US"/>
              </w:rPr>
              <w:t>Provider</w:t>
            </w:r>
            <w:r w:rsidR="00727F85" w:rsidRPr="009F56CC">
              <w:rPr>
                <w:rFonts w:cs="Arial"/>
                <w:szCs w:val="22"/>
              </w:rPr>
              <w:t>to cancel the</w:t>
            </w:r>
            <w:r w:rsidR="005666A5" w:rsidRPr="009F56CC">
              <w:rPr>
                <w:rFonts w:cs="Arial"/>
                <w:szCs w:val="22"/>
              </w:rPr>
              <w:t xml:space="preserve"> contract.</w:t>
            </w:r>
          </w:p>
          <w:p w14:paraId="209C7D82" w14:textId="77777777" w:rsidR="00727F85" w:rsidRPr="009F56CC" w:rsidRDefault="00727F85" w:rsidP="007142C8">
            <w:pPr>
              <w:tabs>
                <w:tab w:val="left" w:pos="600"/>
              </w:tabs>
              <w:autoSpaceDE w:val="0"/>
              <w:autoSpaceDN w:val="0"/>
              <w:adjustRightInd w:val="0"/>
              <w:ind w:right="32"/>
              <w:rPr>
                <w:rFonts w:cs="Arial"/>
                <w:szCs w:val="22"/>
              </w:rPr>
            </w:pPr>
          </w:p>
        </w:tc>
        <w:tc>
          <w:tcPr>
            <w:tcW w:w="4643" w:type="dxa"/>
          </w:tcPr>
          <w:p w14:paraId="2E87AC4F" w14:textId="0C29181A" w:rsidR="00727F85" w:rsidRPr="009F56CC" w:rsidRDefault="00EB5310" w:rsidP="00395F00">
            <w:pPr>
              <w:ind w:right="139"/>
              <w:rPr>
                <w:rFonts w:cs="Arial"/>
                <w:szCs w:val="22"/>
                <w:lang w:val="uk-UA"/>
              </w:rPr>
            </w:pPr>
            <w:r w:rsidRPr="009F56CC">
              <w:rPr>
                <w:rFonts w:cs="Arial"/>
                <w:szCs w:val="22"/>
                <w:lang w:val="uk-UA"/>
              </w:rPr>
              <w:t xml:space="preserve">11.1 </w:t>
            </w:r>
            <w:r w:rsidR="00145ED4" w:rsidRPr="00FD2722">
              <w:rPr>
                <w:rFonts w:cs="Arial"/>
                <w:lang w:val="uk-UA"/>
              </w:rPr>
              <w:t xml:space="preserve">У випадку виникнення форс-мажорних обставин Сторони звільняються від виконання зобов’язань за цим Договором без жодного фінансового відшкодування. За визначенням до форс-мажору належать: значні погодні проблеми; землетруси; страйки, які впливають на авіа рух; збройні напади; воєнний стан; ризики для здоров’я або події, що вимагатимуть від Ради Європи або </w:t>
            </w:r>
            <w:r w:rsidRPr="009F56CC">
              <w:rPr>
                <w:rFonts w:cs="Arial"/>
                <w:szCs w:val="22"/>
                <w:lang w:val="uk-UA"/>
              </w:rPr>
              <w:t xml:space="preserve">Постачальника </w:t>
            </w:r>
            <w:r w:rsidR="00727F85" w:rsidRPr="009F56CC">
              <w:rPr>
                <w:rFonts w:cs="Arial"/>
                <w:szCs w:val="22"/>
                <w:lang w:val="uk-UA"/>
              </w:rPr>
              <w:t>скасування Договору</w:t>
            </w:r>
            <w:r w:rsidR="005666A5" w:rsidRPr="009F56CC">
              <w:rPr>
                <w:rFonts w:cs="Arial"/>
                <w:szCs w:val="22"/>
                <w:lang w:val="uk-UA"/>
              </w:rPr>
              <w:t>.</w:t>
            </w:r>
          </w:p>
          <w:p w14:paraId="25EA2280" w14:textId="77777777" w:rsidR="00784F53" w:rsidRPr="009F56CC" w:rsidRDefault="00784F53" w:rsidP="00395F00">
            <w:pPr>
              <w:ind w:right="139"/>
              <w:rPr>
                <w:rFonts w:cs="Arial"/>
                <w:color w:val="FF0000"/>
                <w:szCs w:val="22"/>
                <w:lang w:val="uk-UA"/>
              </w:rPr>
            </w:pPr>
          </w:p>
        </w:tc>
      </w:tr>
      <w:tr w:rsidR="00727F85" w:rsidRPr="00E779AA" w14:paraId="52B9CCE5" w14:textId="77777777" w:rsidTr="00395F00">
        <w:tc>
          <w:tcPr>
            <w:tcW w:w="4643" w:type="dxa"/>
          </w:tcPr>
          <w:p w14:paraId="31ADF9E1" w14:textId="77777777" w:rsidR="00727F85" w:rsidRDefault="007142C8" w:rsidP="00395F00">
            <w:pPr>
              <w:ind w:right="32"/>
              <w:rPr>
                <w:rFonts w:cs="Arial"/>
                <w:szCs w:val="22"/>
              </w:rPr>
            </w:pPr>
            <w:r w:rsidRPr="009F56CC">
              <w:rPr>
                <w:rFonts w:cs="Arial"/>
                <w:szCs w:val="22"/>
              </w:rPr>
              <w:t xml:space="preserve">11.2 </w:t>
            </w:r>
            <w:r w:rsidR="00727F85" w:rsidRPr="009F56CC">
              <w:rPr>
                <w:rFonts w:cs="Arial"/>
                <w:szCs w:val="22"/>
              </w:rPr>
              <w:t>In the event of such circumstances each party shall be required to notify the other party accordingly in writing, within a period of 5</w:t>
            </w:r>
            <w:r w:rsidR="0071442C" w:rsidRPr="009F56CC">
              <w:rPr>
                <w:rFonts w:cs="Arial"/>
                <w:szCs w:val="22"/>
              </w:rPr>
              <w:t xml:space="preserve"> (five)</w:t>
            </w:r>
            <w:r w:rsidR="00727F85" w:rsidRPr="009F56CC">
              <w:rPr>
                <w:rFonts w:cs="Arial"/>
                <w:szCs w:val="22"/>
              </w:rPr>
              <w:t xml:space="preserve"> days.</w:t>
            </w:r>
          </w:p>
          <w:p w14:paraId="7A57EF1F" w14:textId="77777777" w:rsidR="00EE6976" w:rsidRPr="009F56CC" w:rsidRDefault="00EE6976" w:rsidP="00395F00">
            <w:pPr>
              <w:ind w:right="32"/>
              <w:rPr>
                <w:rFonts w:cs="Arial"/>
                <w:szCs w:val="22"/>
              </w:rPr>
            </w:pPr>
          </w:p>
        </w:tc>
        <w:tc>
          <w:tcPr>
            <w:tcW w:w="4643" w:type="dxa"/>
          </w:tcPr>
          <w:p w14:paraId="1A7D75EB" w14:textId="25802F99" w:rsidR="00727F85" w:rsidRPr="009F56CC" w:rsidRDefault="007142C8" w:rsidP="00395F00">
            <w:pPr>
              <w:ind w:right="139"/>
              <w:rPr>
                <w:rFonts w:cs="Arial"/>
                <w:szCs w:val="22"/>
                <w:lang w:val="uk-UA"/>
              </w:rPr>
            </w:pPr>
            <w:r w:rsidRPr="009F56CC">
              <w:rPr>
                <w:rFonts w:cs="Arial"/>
                <w:szCs w:val="22"/>
                <w:lang w:val="uk-UA"/>
              </w:rPr>
              <w:t>11</w:t>
            </w:r>
            <w:r w:rsidR="00727F85" w:rsidRPr="009F56CC">
              <w:rPr>
                <w:rFonts w:cs="Arial"/>
                <w:szCs w:val="22"/>
                <w:lang w:val="uk-UA"/>
              </w:rPr>
              <w:t xml:space="preserve">.2 В разі настання </w:t>
            </w:r>
            <w:r w:rsidR="00FB0B14">
              <w:rPr>
                <w:rFonts w:cs="Arial"/>
                <w:szCs w:val="22"/>
                <w:lang w:val="uk-UA"/>
              </w:rPr>
              <w:t>таких</w:t>
            </w:r>
            <w:r w:rsidR="00FB0B14" w:rsidRPr="009F56CC">
              <w:rPr>
                <w:rFonts w:cs="Arial"/>
                <w:szCs w:val="22"/>
                <w:lang w:val="uk-UA"/>
              </w:rPr>
              <w:t xml:space="preserve"> </w:t>
            </w:r>
            <w:r w:rsidR="00727F85" w:rsidRPr="009F56CC">
              <w:rPr>
                <w:rFonts w:cs="Arial"/>
                <w:szCs w:val="22"/>
                <w:lang w:val="uk-UA"/>
              </w:rPr>
              <w:t xml:space="preserve">обставин кожна із </w:t>
            </w:r>
            <w:r w:rsidR="00145ED4">
              <w:rPr>
                <w:rFonts w:cs="Arial"/>
                <w:szCs w:val="22"/>
                <w:lang w:val="uk-UA"/>
              </w:rPr>
              <w:t>С</w:t>
            </w:r>
            <w:r w:rsidR="00727F85" w:rsidRPr="009F56CC">
              <w:rPr>
                <w:rFonts w:cs="Arial"/>
                <w:szCs w:val="22"/>
                <w:lang w:val="uk-UA"/>
              </w:rPr>
              <w:t xml:space="preserve">торін повинна відповідно письмово повідомити іншу </w:t>
            </w:r>
            <w:r w:rsidR="00145ED4">
              <w:rPr>
                <w:rFonts w:cs="Arial"/>
                <w:szCs w:val="22"/>
                <w:lang w:val="uk-UA"/>
              </w:rPr>
              <w:t>С</w:t>
            </w:r>
            <w:r w:rsidR="00727F85" w:rsidRPr="009F56CC">
              <w:rPr>
                <w:rFonts w:cs="Arial"/>
                <w:szCs w:val="22"/>
                <w:lang w:val="uk-UA"/>
              </w:rPr>
              <w:t>торону впродовж 5</w:t>
            </w:r>
            <w:r w:rsidR="0071442C" w:rsidRPr="009F56CC">
              <w:rPr>
                <w:rFonts w:cs="Arial"/>
                <w:szCs w:val="22"/>
                <w:lang w:val="uk-UA"/>
              </w:rPr>
              <w:t xml:space="preserve"> (п’яти)</w:t>
            </w:r>
            <w:r w:rsidR="00727F85" w:rsidRPr="009F56CC">
              <w:rPr>
                <w:rFonts w:cs="Arial"/>
                <w:szCs w:val="22"/>
                <w:lang w:val="uk-UA"/>
              </w:rPr>
              <w:t xml:space="preserve"> календарних днів.</w:t>
            </w:r>
          </w:p>
          <w:p w14:paraId="5A21835F" w14:textId="77777777" w:rsidR="00727F85" w:rsidRPr="009F56CC" w:rsidRDefault="00727F85" w:rsidP="00395F00">
            <w:pPr>
              <w:ind w:right="139"/>
              <w:rPr>
                <w:rFonts w:cs="Arial"/>
                <w:szCs w:val="22"/>
                <w:lang w:val="uk-UA"/>
              </w:rPr>
            </w:pPr>
          </w:p>
        </w:tc>
      </w:tr>
      <w:tr w:rsidR="00727F85" w:rsidRPr="009F56CC" w14:paraId="08E9D3BA" w14:textId="77777777" w:rsidTr="00395F00">
        <w:tc>
          <w:tcPr>
            <w:tcW w:w="4643" w:type="dxa"/>
          </w:tcPr>
          <w:p w14:paraId="3CF650EC" w14:textId="77777777" w:rsidR="00727F85" w:rsidRPr="009F56CC" w:rsidRDefault="00055CF5" w:rsidP="00395F00">
            <w:pPr>
              <w:pStyle w:val="Heading1"/>
              <w:ind w:right="32"/>
              <w:rPr>
                <w:rFonts w:cs="Arial"/>
                <w:b/>
                <w:sz w:val="22"/>
                <w:szCs w:val="22"/>
              </w:rPr>
            </w:pPr>
            <w:r w:rsidRPr="009F56CC">
              <w:rPr>
                <w:rFonts w:cs="Arial"/>
                <w:b/>
                <w:sz w:val="22"/>
                <w:szCs w:val="22"/>
              </w:rPr>
              <w:t>Article 12</w:t>
            </w:r>
            <w:r w:rsidR="00727F85" w:rsidRPr="009F56CC">
              <w:rPr>
                <w:rFonts w:cs="Arial"/>
                <w:b/>
                <w:sz w:val="22"/>
                <w:szCs w:val="22"/>
              </w:rPr>
              <w:t xml:space="preserve"> </w:t>
            </w:r>
            <w:r w:rsidR="007E6CAB" w:rsidRPr="009F56CC">
              <w:rPr>
                <w:rFonts w:cs="Arial"/>
                <w:b/>
                <w:sz w:val="22"/>
                <w:szCs w:val="22"/>
              </w:rPr>
              <w:t>– Disputes</w:t>
            </w:r>
          </w:p>
        </w:tc>
        <w:tc>
          <w:tcPr>
            <w:tcW w:w="4643" w:type="dxa"/>
          </w:tcPr>
          <w:p w14:paraId="508B3E82" w14:textId="77777777" w:rsidR="00727F85" w:rsidRPr="009F56CC" w:rsidRDefault="00055CF5" w:rsidP="00395F00">
            <w:pPr>
              <w:pStyle w:val="Heading1"/>
              <w:ind w:right="139"/>
              <w:rPr>
                <w:rFonts w:cs="Arial"/>
                <w:b/>
                <w:sz w:val="22"/>
                <w:szCs w:val="22"/>
                <w:lang w:val="uk-UA"/>
              </w:rPr>
            </w:pPr>
            <w:r w:rsidRPr="009F56CC">
              <w:rPr>
                <w:rFonts w:cs="Arial"/>
                <w:b/>
                <w:sz w:val="22"/>
                <w:szCs w:val="22"/>
                <w:lang w:val="uk-UA"/>
              </w:rPr>
              <w:t>Стаття 12</w:t>
            </w:r>
            <w:r w:rsidR="00727F85" w:rsidRPr="009F56CC">
              <w:rPr>
                <w:rFonts w:cs="Arial"/>
                <w:b/>
                <w:sz w:val="22"/>
                <w:szCs w:val="22"/>
                <w:lang w:val="uk-UA"/>
              </w:rPr>
              <w:t xml:space="preserve"> – Спори</w:t>
            </w:r>
          </w:p>
        </w:tc>
      </w:tr>
      <w:tr w:rsidR="00727F85" w:rsidRPr="00E779AA" w14:paraId="5A24A2E9" w14:textId="77777777" w:rsidTr="00395F00">
        <w:tc>
          <w:tcPr>
            <w:tcW w:w="4643" w:type="dxa"/>
          </w:tcPr>
          <w:p w14:paraId="0D6C3986" w14:textId="77777777" w:rsidR="003970A2" w:rsidRDefault="00055CF5" w:rsidP="00395F00">
            <w:pPr>
              <w:ind w:right="32"/>
              <w:rPr>
                <w:rFonts w:cs="Arial"/>
                <w:szCs w:val="22"/>
              </w:rPr>
            </w:pPr>
            <w:r w:rsidRPr="009F56CC">
              <w:rPr>
                <w:rFonts w:cs="Arial"/>
                <w:szCs w:val="22"/>
              </w:rPr>
              <w:t>12</w:t>
            </w:r>
            <w:r w:rsidR="00727F85" w:rsidRPr="009F56CC">
              <w:rPr>
                <w:rFonts w:cs="Arial"/>
                <w:szCs w:val="22"/>
              </w:rPr>
              <w:t xml:space="preserve">.1 </w:t>
            </w:r>
            <w:r w:rsidR="00B00B3B" w:rsidRPr="009F56CC">
              <w:rPr>
                <w:rFonts w:cs="Arial"/>
                <w:szCs w:val="22"/>
              </w:rPr>
              <w:t xml:space="preserve">In accordance with the provisions of article 21 of the General Agreement on Privileges and Immunities of the Council, all disputes between the Council and the </w:t>
            </w:r>
            <w:r w:rsidR="001F1A3D">
              <w:rPr>
                <w:rFonts w:cs="Arial"/>
                <w:szCs w:val="22"/>
              </w:rPr>
              <w:t>Provider</w:t>
            </w:r>
            <w:r w:rsidR="00B00B3B" w:rsidRPr="009F56CC">
              <w:rPr>
                <w:rFonts w:cs="Arial"/>
                <w:szCs w:val="22"/>
              </w:rPr>
              <w:t xml:space="preserve"> as regards the application of this contract shall be submitted, if a mutual agreement cannot be reached between the </w:t>
            </w:r>
            <w:r w:rsidR="00B00B3B" w:rsidRPr="009F56CC">
              <w:rPr>
                <w:rFonts w:cs="Arial"/>
                <w:szCs w:val="22"/>
              </w:rPr>
              <w:lastRenderedPageBreak/>
              <w:t xml:space="preserve">parties, to arbitration as laid down in Rule No 481 of the Secretary General (See Appendix </w:t>
            </w:r>
            <w:r w:rsidR="001F1A3D">
              <w:rPr>
                <w:rFonts w:cs="Arial"/>
                <w:szCs w:val="22"/>
              </w:rPr>
              <w:t>3</w:t>
            </w:r>
            <w:r w:rsidR="00B00B3B" w:rsidRPr="009F56CC">
              <w:rPr>
                <w:rFonts w:cs="Arial"/>
                <w:szCs w:val="22"/>
              </w:rPr>
              <w:t>).</w:t>
            </w:r>
          </w:p>
          <w:p w14:paraId="0BE790F1" w14:textId="77777777" w:rsidR="00EE6976" w:rsidRPr="009F56CC" w:rsidRDefault="00EE6976" w:rsidP="00395F00">
            <w:pPr>
              <w:ind w:right="32"/>
              <w:rPr>
                <w:rFonts w:cs="Arial"/>
                <w:szCs w:val="22"/>
              </w:rPr>
            </w:pPr>
          </w:p>
        </w:tc>
        <w:tc>
          <w:tcPr>
            <w:tcW w:w="4643" w:type="dxa"/>
          </w:tcPr>
          <w:p w14:paraId="4DB01710" w14:textId="77777777" w:rsidR="00727F85" w:rsidRPr="009F56CC" w:rsidRDefault="00055CF5" w:rsidP="00395F00">
            <w:pPr>
              <w:ind w:right="139"/>
              <w:rPr>
                <w:rFonts w:cs="Arial"/>
                <w:szCs w:val="22"/>
                <w:lang w:val="uk-UA"/>
              </w:rPr>
            </w:pPr>
            <w:r w:rsidRPr="009F56CC">
              <w:rPr>
                <w:rFonts w:cs="Arial"/>
                <w:szCs w:val="22"/>
                <w:lang w:val="uk-UA"/>
              </w:rPr>
              <w:lastRenderedPageBreak/>
              <w:t>12</w:t>
            </w:r>
            <w:r w:rsidR="00727F85" w:rsidRPr="009F56CC">
              <w:rPr>
                <w:rFonts w:cs="Arial"/>
                <w:szCs w:val="22"/>
                <w:lang w:val="uk-UA"/>
              </w:rPr>
              <w:t xml:space="preserve">.1 Відповідно до положень Статті 21 Генеральної Угоди про Привілеї та імунітети Ради Європи, всі спори між Радою Європи та </w:t>
            </w:r>
            <w:r w:rsidR="00EB5310" w:rsidRPr="009F56CC">
              <w:rPr>
                <w:rFonts w:cs="Arial"/>
                <w:szCs w:val="22"/>
                <w:lang w:val="uk-UA"/>
              </w:rPr>
              <w:t>Постачальником</w:t>
            </w:r>
            <w:r w:rsidR="00727F85" w:rsidRPr="009F56CC">
              <w:rPr>
                <w:rFonts w:cs="Arial"/>
                <w:szCs w:val="22"/>
                <w:lang w:val="uk-UA"/>
              </w:rPr>
              <w:t xml:space="preserve">, що пов’язані із застосуванням цього Договору, в разі, коли взаємного розуміння між сторонами досягнути не </w:t>
            </w:r>
            <w:r w:rsidR="00727F85" w:rsidRPr="009F56CC">
              <w:rPr>
                <w:rFonts w:cs="Arial"/>
                <w:szCs w:val="22"/>
                <w:lang w:val="uk-UA"/>
              </w:rPr>
              <w:lastRenderedPageBreak/>
              <w:t>вдається, мають бути передані до ради арбітрів, як це визначено в правилі 481, ухваленому Генеральним секретарем</w:t>
            </w:r>
            <w:r w:rsidR="001F1A3D" w:rsidRPr="001F1A3D">
              <w:rPr>
                <w:rFonts w:cs="Arial"/>
                <w:szCs w:val="22"/>
                <w:lang w:val="ru-RU"/>
              </w:rPr>
              <w:t xml:space="preserve"> (</w:t>
            </w:r>
            <w:r w:rsidR="001F1A3D">
              <w:rPr>
                <w:rFonts w:cs="Arial"/>
                <w:szCs w:val="22"/>
                <w:lang w:val="ru-RU"/>
              </w:rPr>
              <w:t xml:space="preserve"> у </w:t>
            </w:r>
            <w:r w:rsidR="001F1A3D">
              <w:rPr>
                <w:rFonts w:cs="Arial"/>
                <w:szCs w:val="22"/>
                <w:lang w:val="uk-UA"/>
              </w:rPr>
              <w:t>Додатку</w:t>
            </w:r>
            <w:r w:rsidR="001F1A3D" w:rsidRPr="001F1A3D">
              <w:rPr>
                <w:rFonts w:cs="Arial"/>
                <w:szCs w:val="22"/>
                <w:lang w:val="ru-RU"/>
              </w:rPr>
              <w:t xml:space="preserve"> 3)</w:t>
            </w:r>
            <w:r w:rsidR="00727F85" w:rsidRPr="009F56CC">
              <w:rPr>
                <w:rFonts w:cs="Arial"/>
                <w:szCs w:val="22"/>
                <w:lang w:val="uk-UA"/>
              </w:rPr>
              <w:t>.</w:t>
            </w:r>
          </w:p>
          <w:p w14:paraId="77718C69" w14:textId="77777777" w:rsidR="00784F53" w:rsidRPr="009F56CC" w:rsidRDefault="00784F53" w:rsidP="00395F00">
            <w:pPr>
              <w:ind w:right="139"/>
              <w:rPr>
                <w:rFonts w:cs="Arial"/>
                <w:szCs w:val="22"/>
                <w:lang w:val="uk-UA"/>
              </w:rPr>
            </w:pPr>
          </w:p>
        </w:tc>
      </w:tr>
      <w:tr w:rsidR="00727F85" w:rsidRPr="00E779AA" w14:paraId="36EF3535" w14:textId="77777777" w:rsidTr="00395F00">
        <w:tc>
          <w:tcPr>
            <w:tcW w:w="4643" w:type="dxa"/>
          </w:tcPr>
          <w:p w14:paraId="4A8AADC5" w14:textId="77777777" w:rsidR="00727F85" w:rsidRPr="00392C3C" w:rsidRDefault="00727F85" w:rsidP="00395F00">
            <w:pPr>
              <w:ind w:right="32"/>
              <w:rPr>
                <w:rFonts w:cs="Arial"/>
                <w:szCs w:val="22"/>
              </w:rPr>
            </w:pPr>
            <w:r w:rsidRPr="00392C3C">
              <w:rPr>
                <w:rFonts w:cs="Arial"/>
                <w:szCs w:val="22"/>
              </w:rPr>
              <w:lastRenderedPageBreak/>
              <w:t>1</w:t>
            </w:r>
            <w:r w:rsidR="001F1A3D" w:rsidRPr="00392C3C">
              <w:rPr>
                <w:rFonts w:cs="Arial"/>
                <w:szCs w:val="22"/>
                <w:lang w:val="uk-UA"/>
              </w:rPr>
              <w:t>2</w:t>
            </w:r>
            <w:r w:rsidRPr="00392C3C">
              <w:rPr>
                <w:rFonts w:cs="Arial"/>
                <w:szCs w:val="22"/>
              </w:rPr>
              <w:t>.2 In case of discrepancy between the English and the Ukrainian version of the present Service Contract, the English version shall prevail.</w:t>
            </w:r>
          </w:p>
          <w:p w14:paraId="45393256" w14:textId="77777777" w:rsidR="003970A2" w:rsidRPr="00250119" w:rsidRDefault="003970A2" w:rsidP="00395F00">
            <w:pPr>
              <w:ind w:right="32"/>
              <w:rPr>
                <w:rFonts w:cs="Arial"/>
                <w:szCs w:val="22"/>
                <w:highlight w:val="yellow"/>
              </w:rPr>
            </w:pPr>
          </w:p>
        </w:tc>
        <w:tc>
          <w:tcPr>
            <w:tcW w:w="4643" w:type="dxa"/>
          </w:tcPr>
          <w:p w14:paraId="3E4CE9EE" w14:textId="77777777" w:rsidR="00727F85" w:rsidRPr="00250119" w:rsidRDefault="00727F85" w:rsidP="00395F00">
            <w:pPr>
              <w:ind w:right="139"/>
              <w:rPr>
                <w:rFonts w:cs="Arial"/>
                <w:szCs w:val="22"/>
                <w:highlight w:val="yellow"/>
                <w:lang w:val="uk-UA"/>
              </w:rPr>
            </w:pPr>
            <w:r w:rsidRPr="00392C3C">
              <w:rPr>
                <w:rFonts w:cs="Arial"/>
                <w:szCs w:val="22"/>
                <w:lang w:val="uk-UA"/>
              </w:rPr>
              <w:t>1</w:t>
            </w:r>
            <w:r w:rsidR="001F1A3D" w:rsidRPr="00392C3C">
              <w:rPr>
                <w:rFonts w:cs="Arial"/>
                <w:szCs w:val="22"/>
                <w:lang w:val="uk-UA"/>
              </w:rPr>
              <w:t>2</w:t>
            </w:r>
            <w:r w:rsidRPr="00392C3C">
              <w:rPr>
                <w:rFonts w:cs="Arial"/>
                <w:szCs w:val="22"/>
                <w:lang w:val="uk-UA"/>
              </w:rPr>
              <w:t>.2 У разі розбіжностей між англомовним та україномовним варіантами цього договору про надання послуг, англомовний варіант матиме перевагу.</w:t>
            </w:r>
          </w:p>
          <w:p w14:paraId="27B71D63" w14:textId="77777777" w:rsidR="00784F53" w:rsidRPr="00250119" w:rsidRDefault="00784F53" w:rsidP="00395F00">
            <w:pPr>
              <w:ind w:right="139"/>
              <w:rPr>
                <w:rFonts w:cs="Arial"/>
                <w:szCs w:val="22"/>
                <w:highlight w:val="yellow"/>
                <w:lang w:val="uk-UA"/>
              </w:rPr>
            </w:pPr>
          </w:p>
        </w:tc>
      </w:tr>
      <w:tr w:rsidR="00727F85" w:rsidRPr="00E779AA" w14:paraId="4C142F2A" w14:textId="77777777" w:rsidTr="00395F00">
        <w:tc>
          <w:tcPr>
            <w:tcW w:w="4643" w:type="dxa"/>
          </w:tcPr>
          <w:p w14:paraId="11D90EB8" w14:textId="77777777" w:rsidR="00727F85" w:rsidRPr="009F56CC" w:rsidRDefault="00B00B3B" w:rsidP="00395F00">
            <w:pPr>
              <w:pStyle w:val="Heading1"/>
              <w:ind w:right="32"/>
              <w:rPr>
                <w:rFonts w:cs="Arial"/>
                <w:b/>
                <w:sz w:val="22"/>
                <w:szCs w:val="22"/>
              </w:rPr>
            </w:pPr>
            <w:r w:rsidRPr="009F56CC">
              <w:rPr>
                <w:rFonts w:cs="Arial"/>
                <w:b/>
                <w:sz w:val="22"/>
                <w:szCs w:val="22"/>
              </w:rPr>
              <w:t>Article 13</w:t>
            </w:r>
            <w:r w:rsidR="00727F85" w:rsidRPr="009F56CC">
              <w:rPr>
                <w:rFonts w:cs="Arial"/>
                <w:b/>
                <w:sz w:val="22"/>
                <w:szCs w:val="22"/>
              </w:rPr>
              <w:t xml:space="preserve"> – Addresses and bank details of the parties</w:t>
            </w:r>
          </w:p>
          <w:p w14:paraId="4F1661DD" w14:textId="77777777" w:rsidR="003970A2" w:rsidRPr="009F56CC" w:rsidRDefault="003970A2" w:rsidP="00395F00">
            <w:pPr>
              <w:ind w:right="32"/>
              <w:rPr>
                <w:rFonts w:cs="Arial"/>
                <w:szCs w:val="22"/>
              </w:rPr>
            </w:pPr>
          </w:p>
        </w:tc>
        <w:tc>
          <w:tcPr>
            <w:tcW w:w="4643" w:type="dxa"/>
          </w:tcPr>
          <w:p w14:paraId="28B53DE4" w14:textId="77777777" w:rsidR="00727F85" w:rsidRPr="009F56CC" w:rsidRDefault="00B00B3B" w:rsidP="00395F00">
            <w:pPr>
              <w:pStyle w:val="Heading1"/>
              <w:ind w:right="139"/>
              <w:rPr>
                <w:rFonts w:cs="Arial"/>
                <w:b/>
                <w:sz w:val="22"/>
                <w:szCs w:val="22"/>
                <w:lang w:val="uk-UA"/>
              </w:rPr>
            </w:pPr>
            <w:r w:rsidRPr="009F56CC">
              <w:rPr>
                <w:rFonts w:cs="Arial"/>
                <w:b/>
                <w:sz w:val="22"/>
                <w:szCs w:val="22"/>
                <w:lang w:val="uk-UA"/>
              </w:rPr>
              <w:t>Стаття 13</w:t>
            </w:r>
            <w:r w:rsidR="00727F85" w:rsidRPr="009F56CC">
              <w:rPr>
                <w:rFonts w:cs="Arial"/>
                <w:b/>
                <w:sz w:val="22"/>
                <w:szCs w:val="22"/>
                <w:lang w:val="uk-UA"/>
              </w:rPr>
              <w:t xml:space="preserve"> – Адреси і банківські реквізити сторін</w:t>
            </w:r>
          </w:p>
        </w:tc>
      </w:tr>
      <w:tr w:rsidR="00727F85" w:rsidRPr="009F56CC" w14:paraId="0026FC00" w14:textId="77777777" w:rsidTr="00395F00">
        <w:tc>
          <w:tcPr>
            <w:tcW w:w="4643" w:type="dxa"/>
          </w:tcPr>
          <w:p w14:paraId="3D624835" w14:textId="77777777" w:rsidR="00727F85" w:rsidRPr="008E19A0" w:rsidRDefault="00B00B3B" w:rsidP="004E5C16">
            <w:pPr>
              <w:ind w:right="32"/>
              <w:rPr>
                <w:rFonts w:cs="Arial"/>
                <w:szCs w:val="22"/>
              </w:rPr>
            </w:pPr>
            <w:r w:rsidRPr="008E19A0">
              <w:rPr>
                <w:rFonts w:cs="Arial"/>
                <w:szCs w:val="22"/>
              </w:rPr>
              <w:t xml:space="preserve">13.1 </w:t>
            </w:r>
            <w:r w:rsidR="004E5C16">
              <w:rPr>
                <w:rFonts w:cs="Arial"/>
                <w:b/>
                <w:bCs/>
                <w:szCs w:val="22"/>
                <w:u w:val="single"/>
              </w:rPr>
              <w:t>Provider</w:t>
            </w:r>
            <w:r w:rsidR="00727F85" w:rsidRPr="008E19A0">
              <w:rPr>
                <w:rFonts w:cs="Arial"/>
                <w:b/>
                <w:bCs/>
                <w:szCs w:val="22"/>
                <w:u w:val="single"/>
              </w:rPr>
              <w:t>:</w:t>
            </w:r>
          </w:p>
        </w:tc>
        <w:tc>
          <w:tcPr>
            <w:tcW w:w="4643" w:type="dxa"/>
          </w:tcPr>
          <w:p w14:paraId="7E78ECF2" w14:textId="77777777" w:rsidR="00727F85" w:rsidRPr="004B2461" w:rsidRDefault="00B00B3B" w:rsidP="00395F00">
            <w:pPr>
              <w:ind w:right="139"/>
              <w:rPr>
                <w:rFonts w:cs="Arial"/>
                <w:szCs w:val="22"/>
                <w:lang w:val="uk-UA"/>
              </w:rPr>
            </w:pPr>
            <w:r w:rsidRPr="004B2461">
              <w:rPr>
                <w:rFonts w:cs="Arial"/>
                <w:szCs w:val="22"/>
                <w:lang w:val="uk-UA"/>
              </w:rPr>
              <w:t xml:space="preserve">13.1 </w:t>
            </w:r>
            <w:r w:rsidR="00727F85" w:rsidRPr="004B2461">
              <w:rPr>
                <w:rFonts w:cs="Arial"/>
                <w:b/>
                <w:bCs/>
                <w:szCs w:val="22"/>
                <w:u w:val="single"/>
                <w:lang w:val="uk-UA"/>
              </w:rPr>
              <w:t>Виконавець:</w:t>
            </w:r>
          </w:p>
        </w:tc>
      </w:tr>
      <w:tr w:rsidR="000B4B85" w:rsidRPr="00250119" w14:paraId="09E3D516" w14:textId="77777777" w:rsidTr="00395F00">
        <w:tc>
          <w:tcPr>
            <w:tcW w:w="4643" w:type="dxa"/>
          </w:tcPr>
          <w:p w14:paraId="09031C68" w14:textId="77777777" w:rsidR="003C2883" w:rsidRDefault="003C2883" w:rsidP="00A5020F">
            <w:pPr>
              <w:ind w:right="32"/>
              <w:rPr>
                <w:rFonts w:cs="Arial"/>
                <w:szCs w:val="22"/>
                <w:lang w:val="en-US"/>
              </w:rPr>
            </w:pPr>
          </w:p>
          <w:p w14:paraId="5765673F" w14:textId="77777777" w:rsidR="000E418D" w:rsidRDefault="000E418D" w:rsidP="00A5020F">
            <w:pPr>
              <w:ind w:right="32"/>
              <w:rPr>
                <w:rFonts w:cs="Arial"/>
                <w:szCs w:val="22"/>
                <w:lang w:val="en-US"/>
              </w:rPr>
            </w:pPr>
          </w:p>
          <w:p w14:paraId="1B6FD218" w14:textId="2D682395" w:rsidR="000E418D" w:rsidRPr="000E418D" w:rsidRDefault="000E418D" w:rsidP="00A5020F">
            <w:pPr>
              <w:ind w:right="32"/>
              <w:rPr>
                <w:rFonts w:cs="Arial"/>
                <w:szCs w:val="22"/>
                <w:lang w:val="en-US"/>
              </w:rPr>
            </w:pPr>
          </w:p>
        </w:tc>
        <w:tc>
          <w:tcPr>
            <w:tcW w:w="4643" w:type="dxa"/>
          </w:tcPr>
          <w:p w14:paraId="44805258" w14:textId="77777777" w:rsidR="00264010" w:rsidRPr="00A5020F" w:rsidRDefault="00264010" w:rsidP="00A5020F">
            <w:pPr>
              <w:rPr>
                <w:rFonts w:cs="Arial"/>
                <w:szCs w:val="22"/>
                <w:lang w:val="uk-UA"/>
              </w:rPr>
            </w:pPr>
          </w:p>
        </w:tc>
      </w:tr>
      <w:tr w:rsidR="00A00E36" w:rsidRPr="008017AC" w14:paraId="0373A7DA" w14:textId="77777777" w:rsidTr="00395F00">
        <w:tc>
          <w:tcPr>
            <w:tcW w:w="4643" w:type="dxa"/>
          </w:tcPr>
          <w:p w14:paraId="04C86A18" w14:textId="77777777" w:rsidR="003C2883" w:rsidRPr="00966A04" w:rsidRDefault="003C2883" w:rsidP="00264010">
            <w:pPr>
              <w:ind w:right="32"/>
              <w:rPr>
                <w:rFonts w:cs="Arial"/>
                <w:bCs/>
                <w:color w:val="000000"/>
                <w:szCs w:val="22"/>
                <w:lang w:val="en-US"/>
              </w:rPr>
            </w:pPr>
          </w:p>
        </w:tc>
        <w:tc>
          <w:tcPr>
            <w:tcW w:w="4643" w:type="dxa"/>
          </w:tcPr>
          <w:p w14:paraId="35DD3CD6" w14:textId="77777777" w:rsidR="00CE6F85" w:rsidRPr="00A5020F" w:rsidRDefault="00CE6F85" w:rsidP="004B2461">
            <w:pPr>
              <w:spacing w:before="80"/>
              <w:ind w:right="32"/>
              <w:outlineLvl w:val="8"/>
              <w:rPr>
                <w:rFonts w:cs="Arial"/>
                <w:b/>
                <w:szCs w:val="22"/>
                <w:lang w:val="ru-RU"/>
              </w:rPr>
            </w:pPr>
          </w:p>
        </w:tc>
      </w:tr>
      <w:tr w:rsidR="00376911" w:rsidRPr="009F56CC" w14:paraId="45D976DA" w14:textId="77777777" w:rsidTr="00395F00">
        <w:tc>
          <w:tcPr>
            <w:tcW w:w="4643" w:type="dxa"/>
          </w:tcPr>
          <w:p w14:paraId="06FAFBF7" w14:textId="77777777" w:rsidR="00376911" w:rsidRPr="009F56CC" w:rsidRDefault="00B00B3B" w:rsidP="00395F00">
            <w:pPr>
              <w:autoSpaceDE w:val="0"/>
              <w:autoSpaceDN w:val="0"/>
              <w:adjustRightInd w:val="0"/>
              <w:ind w:right="32"/>
              <w:rPr>
                <w:rFonts w:cs="Arial"/>
                <w:b/>
                <w:szCs w:val="22"/>
              </w:rPr>
            </w:pPr>
            <w:r w:rsidRPr="009F56CC">
              <w:rPr>
                <w:rFonts w:cs="Arial"/>
                <w:szCs w:val="22"/>
              </w:rPr>
              <w:t>13</w:t>
            </w:r>
            <w:r w:rsidR="00376911" w:rsidRPr="009F56CC">
              <w:rPr>
                <w:rFonts w:cs="Arial"/>
                <w:szCs w:val="22"/>
              </w:rPr>
              <w:t>.</w:t>
            </w:r>
            <w:r w:rsidRPr="009F56CC">
              <w:rPr>
                <w:rFonts w:cs="Arial"/>
                <w:bCs/>
                <w:szCs w:val="22"/>
              </w:rPr>
              <w:t xml:space="preserve">2 </w:t>
            </w:r>
            <w:r w:rsidR="00376911" w:rsidRPr="009F56CC">
              <w:rPr>
                <w:rFonts w:cs="Arial"/>
                <w:b/>
                <w:bCs/>
                <w:szCs w:val="22"/>
                <w:u w:val="single"/>
              </w:rPr>
              <w:t>Council of Europe:</w:t>
            </w:r>
          </w:p>
        </w:tc>
        <w:tc>
          <w:tcPr>
            <w:tcW w:w="4643" w:type="dxa"/>
          </w:tcPr>
          <w:p w14:paraId="65A0D4D2" w14:textId="77777777" w:rsidR="00376911" w:rsidRPr="009F56CC" w:rsidRDefault="00B00B3B" w:rsidP="00395F00">
            <w:pPr>
              <w:ind w:right="139"/>
              <w:rPr>
                <w:rFonts w:cs="Arial"/>
                <w:b/>
                <w:bCs/>
                <w:szCs w:val="22"/>
                <w:u w:val="single"/>
                <w:lang w:val="uk-UA"/>
              </w:rPr>
            </w:pPr>
            <w:r w:rsidRPr="009F56CC">
              <w:rPr>
                <w:rFonts w:cs="Arial"/>
                <w:szCs w:val="22"/>
                <w:lang w:val="uk-UA"/>
              </w:rPr>
              <w:t xml:space="preserve">13.2 </w:t>
            </w:r>
            <w:r w:rsidR="00376911" w:rsidRPr="009F56CC">
              <w:rPr>
                <w:rFonts w:cs="Arial"/>
                <w:b/>
                <w:bCs/>
                <w:szCs w:val="22"/>
                <w:u w:val="single"/>
                <w:lang w:val="uk-UA"/>
              </w:rPr>
              <w:t>Рада Європи:</w:t>
            </w:r>
          </w:p>
          <w:p w14:paraId="66116EED" w14:textId="77777777" w:rsidR="00376911" w:rsidRPr="009F56CC" w:rsidRDefault="00376911" w:rsidP="00395F00">
            <w:pPr>
              <w:ind w:right="139"/>
              <w:rPr>
                <w:rFonts w:cs="Arial"/>
                <w:szCs w:val="22"/>
                <w:lang w:val="uk-UA"/>
              </w:rPr>
            </w:pPr>
          </w:p>
        </w:tc>
      </w:tr>
      <w:tr w:rsidR="00932878" w:rsidRPr="00E779AA" w14:paraId="27305837" w14:textId="77777777" w:rsidTr="00395F00">
        <w:tc>
          <w:tcPr>
            <w:tcW w:w="4643" w:type="dxa"/>
          </w:tcPr>
          <w:p w14:paraId="42B17398" w14:textId="2AB266D2" w:rsidR="00932878" w:rsidRPr="009F56CC" w:rsidRDefault="00932878" w:rsidP="003021CC">
            <w:pPr>
              <w:ind w:right="32"/>
              <w:rPr>
                <w:rFonts w:cs="Arial"/>
                <w:b/>
                <w:szCs w:val="22"/>
              </w:rPr>
            </w:pPr>
            <w:r w:rsidRPr="009F56CC">
              <w:rPr>
                <w:rFonts w:cs="Arial"/>
                <w:b/>
                <w:szCs w:val="22"/>
              </w:rPr>
              <w:t xml:space="preserve">Name: </w:t>
            </w:r>
          </w:p>
          <w:p w14:paraId="2CAC655D" w14:textId="77777777" w:rsidR="00932878" w:rsidRPr="009F56CC" w:rsidRDefault="00932878" w:rsidP="003021CC">
            <w:pPr>
              <w:ind w:right="32"/>
              <w:rPr>
                <w:rFonts w:cs="Arial"/>
                <w:szCs w:val="22"/>
              </w:rPr>
            </w:pPr>
            <w:r w:rsidRPr="009F56CC">
              <w:rPr>
                <w:rFonts w:cs="Arial"/>
                <w:szCs w:val="22"/>
              </w:rPr>
              <w:t>Council of Europe office in Ukraine</w:t>
            </w:r>
          </w:p>
          <w:p w14:paraId="6CB95DC6" w14:textId="77777777" w:rsidR="00932878" w:rsidRPr="009F56CC" w:rsidRDefault="00932878" w:rsidP="003021CC">
            <w:pPr>
              <w:ind w:right="32"/>
              <w:rPr>
                <w:rFonts w:cs="Arial"/>
                <w:szCs w:val="22"/>
                <w:lang w:val="uk-UA"/>
              </w:rPr>
            </w:pPr>
            <w:r w:rsidRPr="009F56CC">
              <w:rPr>
                <w:rFonts w:cs="Arial"/>
                <w:szCs w:val="22"/>
              </w:rPr>
              <w:t>EDRPOU 000000000</w:t>
            </w:r>
          </w:p>
          <w:p w14:paraId="1E4F6F97" w14:textId="77777777" w:rsidR="00932878" w:rsidRPr="00250119" w:rsidRDefault="00932878" w:rsidP="003021CC">
            <w:pPr>
              <w:ind w:right="32"/>
              <w:rPr>
                <w:rFonts w:cs="Arial"/>
                <w:b/>
                <w:szCs w:val="22"/>
              </w:rPr>
            </w:pPr>
            <w:r w:rsidRPr="00250119">
              <w:rPr>
                <w:rFonts w:cs="Arial"/>
                <w:b/>
                <w:szCs w:val="22"/>
              </w:rPr>
              <w:t>Address:</w:t>
            </w:r>
          </w:p>
          <w:p w14:paraId="6878B4AB" w14:textId="77777777" w:rsidR="00932878" w:rsidRPr="009F56CC" w:rsidRDefault="00932878" w:rsidP="003021CC">
            <w:pPr>
              <w:ind w:right="32"/>
              <w:rPr>
                <w:rFonts w:cs="Arial"/>
                <w:szCs w:val="22"/>
              </w:rPr>
            </w:pPr>
            <w:r w:rsidRPr="009F56CC">
              <w:rPr>
                <w:rFonts w:cs="Arial"/>
                <w:szCs w:val="22"/>
              </w:rPr>
              <w:t xml:space="preserve">8, </w:t>
            </w:r>
            <w:proofErr w:type="spellStart"/>
            <w:r w:rsidRPr="009F56CC">
              <w:rPr>
                <w:rFonts w:cs="Arial"/>
                <w:szCs w:val="22"/>
              </w:rPr>
              <w:t>Illinska</w:t>
            </w:r>
            <w:proofErr w:type="spellEnd"/>
            <w:r w:rsidRPr="009F56CC">
              <w:rPr>
                <w:rFonts w:cs="Arial"/>
                <w:szCs w:val="22"/>
              </w:rPr>
              <w:t xml:space="preserve"> Str., 7 entrance, 6 floor</w:t>
            </w:r>
          </w:p>
          <w:p w14:paraId="79B7E287" w14:textId="77777777" w:rsidR="00932878" w:rsidRPr="009F56CC" w:rsidRDefault="00932878" w:rsidP="003021CC">
            <w:pPr>
              <w:ind w:right="32"/>
              <w:rPr>
                <w:rFonts w:cs="Arial"/>
                <w:szCs w:val="22"/>
              </w:rPr>
            </w:pPr>
            <w:r w:rsidRPr="009F56CC">
              <w:rPr>
                <w:rFonts w:cs="Arial"/>
                <w:szCs w:val="22"/>
              </w:rPr>
              <w:t>04070, Kyiv, Ukraine</w:t>
            </w:r>
          </w:p>
          <w:p w14:paraId="1E7A5027" w14:textId="77777777" w:rsidR="00932878" w:rsidRPr="009F56CC" w:rsidRDefault="00932878" w:rsidP="003021CC">
            <w:pPr>
              <w:ind w:right="32"/>
              <w:rPr>
                <w:rFonts w:cs="Arial"/>
                <w:szCs w:val="22"/>
              </w:rPr>
            </w:pPr>
          </w:p>
          <w:p w14:paraId="5561AC6D" w14:textId="77777777" w:rsidR="00932878" w:rsidRPr="009F56CC" w:rsidRDefault="00932878" w:rsidP="003021CC">
            <w:pPr>
              <w:ind w:right="32"/>
              <w:rPr>
                <w:rFonts w:cs="Arial"/>
                <w:szCs w:val="22"/>
              </w:rPr>
            </w:pPr>
            <w:r w:rsidRPr="009F56CC">
              <w:rPr>
                <w:rFonts w:cs="Arial"/>
                <w:b/>
                <w:szCs w:val="22"/>
              </w:rPr>
              <w:t>Bank details</w:t>
            </w:r>
            <w:r w:rsidRPr="009F56CC">
              <w:rPr>
                <w:rFonts w:cs="Arial"/>
                <w:szCs w:val="22"/>
              </w:rPr>
              <w:t>:</w:t>
            </w:r>
          </w:p>
          <w:p w14:paraId="1F20BDA6" w14:textId="77777777" w:rsidR="00932878" w:rsidRPr="009F56CC" w:rsidRDefault="00932878" w:rsidP="003021CC">
            <w:pPr>
              <w:ind w:right="32"/>
              <w:rPr>
                <w:rFonts w:cs="Arial"/>
                <w:szCs w:val="22"/>
                <w:lang w:val="uk-UA"/>
              </w:rPr>
            </w:pPr>
            <w:r w:rsidRPr="009F56CC">
              <w:rPr>
                <w:rFonts w:cs="Arial"/>
                <w:szCs w:val="22"/>
              </w:rPr>
              <w:t>Branch «CIB» PJSC «CREDIT AGRICOLE BANK» in Kyiv</w:t>
            </w:r>
          </w:p>
          <w:p w14:paraId="461839EF" w14:textId="77777777" w:rsidR="00932878" w:rsidRPr="009F56CC" w:rsidRDefault="00932878" w:rsidP="003021CC">
            <w:pPr>
              <w:ind w:right="32"/>
              <w:rPr>
                <w:rFonts w:cs="Arial"/>
                <w:szCs w:val="22"/>
              </w:rPr>
            </w:pPr>
            <w:r w:rsidRPr="009F56CC">
              <w:rPr>
                <w:rFonts w:cs="Arial"/>
                <w:szCs w:val="22"/>
              </w:rPr>
              <w:t>Account number: 26004010798000</w:t>
            </w:r>
          </w:p>
          <w:p w14:paraId="2A735B3E" w14:textId="77777777" w:rsidR="00932878" w:rsidRPr="009F56CC" w:rsidRDefault="00932878" w:rsidP="003021CC">
            <w:pPr>
              <w:ind w:right="32"/>
              <w:rPr>
                <w:rFonts w:cs="Arial"/>
                <w:szCs w:val="22"/>
                <w:lang w:val="uk-UA"/>
              </w:rPr>
            </w:pPr>
            <w:r w:rsidRPr="009F56CC">
              <w:rPr>
                <w:rFonts w:cs="Arial"/>
                <w:szCs w:val="22"/>
              </w:rPr>
              <w:t>MFO 3000379</w:t>
            </w:r>
          </w:p>
          <w:p w14:paraId="26803610" w14:textId="77777777" w:rsidR="00932878" w:rsidRDefault="00932878" w:rsidP="003021CC">
            <w:pPr>
              <w:autoSpaceDE w:val="0"/>
              <w:autoSpaceDN w:val="0"/>
              <w:adjustRightInd w:val="0"/>
              <w:ind w:right="32"/>
              <w:rPr>
                <w:rFonts w:cs="Arial"/>
                <w:szCs w:val="22"/>
              </w:rPr>
            </w:pPr>
            <w:r w:rsidRPr="009F56CC">
              <w:rPr>
                <w:rFonts w:cs="Arial"/>
                <w:szCs w:val="22"/>
              </w:rPr>
              <w:t xml:space="preserve">Bank address: 33, </w:t>
            </w:r>
            <w:proofErr w:type="spellStart"/>
            <w:r w:rsidRPr="009F56CC">
              <w:rPr>
                <w:rFonts w:cs="Arial"/>
                <w:szCs w:val="22"/>
              </w:rPr>
              <w:t>Volodymyrska</w:t>
            </w:r>
            <w:proofErr w:type="spellEnd"/>
            <w:r w:rsidRPr="009F56CC">
              <w:rPr>
                <w:rFonts w:cs="Arial"/>
                <w:szCs w:val="22"/>
              </w:rPr>
              <w:t xml:space="preserve"> Str., Kyiv, 01035, Ukraine</w:t>
            </w:r>
          </w:p>
          <w:p w14:paraId="1FA6C3CE" w14:textId="77777777" w:rsidR="00CC45C2" w:rsidRDefault="00CC45C2" w:rsidP="003021CC">
            <w:pPr>
              <w:autoSpaceDE w:val="0"/>
              <w:autoSpaceDN w:val="0"/>
              <w:adjustRightInd w:val="0"/>
              <w:ind w:right="32"/>
              <w:rPr>
                <w:rFonts w:cs="Arial"/>
                <w:szCs w:val="22"/>
              </w:rPr>
            </w:pPr>
          </w:p>
          <w:p w14:paraId="5BB26DF5" w14:textId="77777777" w:rsidR="00CC45C2" w:rsidRDefault="00CC45C2" w:rsidP="003021CC">
            <w:pPr>
              <w:autoSpaceDE w:val="0"/>
              <w:autoSpaceDN w:val="0"/>
              <w:adjustRightInd w:val="0"/>
              <w:ind w:right="32"/>
              <w:rPr>
                <w:rFonts w:cs="Arial"/>
                <w:szCs w:val="22"/>
              </w:rPr>
            </w:pPr>
          </w:p>
          <w:p w14:paraId="67312BB7" w14:textId="77777777" w:rsidR="00CC45C2" w:rsidRPr="00CC45C2" w:rsidRDefault="00B84C08" w:rsidP="00CC45C2">
            <w:pPr>
              <w:autoSpaceDE w:val="0"/>
              <w:autoSpaceDN w:val="0"/>
              <w:adjustRightInd w:val="0"/>
              <w:ind w:right="32"/>
              <w:rPr>
                <w:rFonts w:cs="Arial"/>
                <w:b/>
                <w:szCs w:val="22"/>
              </w:rPr>
            </w:pPr>
            <w:r>
              <w:rPr>
                <w:rFonts w:cs="Arial"/>
                <w:b/>
                <w:szCs w:val="22"/>
              </w:rPr>
              <w:t>A</w:t>
            </w:r>
            <w:proofErr w:type="spellStart"/>
            <w:r>
              <w:rPr>
                <w:rFonts w:cs="Arial"/>
                <w:b/>
                <w:szCs w:val="22"/>
                <w:lang w:val="en-US"/>
              </w:rPr>
              <w:t>rticle</w:t>
            </w:r>
            <w:proofErr w:type="spellEnd"/>
            <w:r w:rsidR="00CC45C2" w:rsidRPr="00CC45C2">
              <w:rPr>
                <w:rFonts w:cs="Arial"/>
                <w:b/>
                <w:szCs w:val="22"/>
              </w:rPr>
              <w:t xml:space="preserve"> 14</w:t>
            </w:r>
            <w:r w:rsidR="00CC45C2">
              <w:rPr>
                <w:rFonts w:cs="Arial"/>
                <w:b/>
                <w:szCs w:val="22"/>
              </w:rPr>
              <w:t xml:space="preserve"> </w:t>
            </w:r>
            <w:r w:rsidR="00CC45C2" w:rsidRPr="00CC45C2">
              <w:rPr>
                <w:rFonts w:cs="Arial"/>
                <w:b/>
                <w:szCs w:val="22"/>
              </w:rPr>
              <w:t>– Use of the Council of Europe’s name</w:t>
            </w:r>
          </w:p>
          <w:p w14:paraId="5C5B36BC" w14:textId="77777777" w:rsidR="00CC45C2" w:rsidRPr="00A86003" w:rsidRDefault="00CC45C2" w:rsidP="00CC45C2">
            <w:pPr>
              <w:autoSpaceDE w:val="0"/>
              <w:autoSpaceDN w:val="0"/>
              <w:adjustRightInd w:val="0"/>
              <w:ind w:right="32"/>
              <w:rPr>
                <w:rFonts w:cs="Arial"/>
                <w:szCs w:val="22"/>
                <w:lang w:val="uk-UA"/>
              </w:rPr>
            </w:pPr>
          </w:p>
          <w:p w14:paraId="324FA1E4" w14:textId="77777777" w:rsidR="00CC45C2" w:rsidRPr="009F56CC" w:rsidRDefault="00CC45C2" w:rsidP="00CC45C2">
            <w:pPr>
              <w:autoSpaceDE w:val="0"/>
              <w:autoSpaceDN w:val="0"/>
              <w:adjustRightInd w:val="0"/>
              <w:ind w:right="32"/>
              <w:rPr>
                <w:rFonts w:cs="Arial"/>
                <w:szCs w:val="22"/>
              </w:rPr>
            </w:pPr>
            <w:r w:rsidRPr="00CC45C2">
              <w:rPr>
                <w:rFonts w:cs="Arial"/>
                <w:szCs w:val="22"/>
              </w:rPr>
              <w:t xml:space="preserve">The Provider and the </w:t>
            </w:r>
            <w:r w:rsidRPr="0084606C">
              <w:rPr>
                <w:rFonts w:cs="Arial"/>
                <w:szCs w:val="22"/>
              </w:rPr>
              <w:t>Recipient</w:t>
            </w:r>
            <w:r w:rsidRPr="00CC45C2">
              <w:rPr>
                <w:rFonts w:cs="Arial"/>
                <w:szCs w:val="22"/>
              </w:rPr>
              <w:t xml:space="preserve"> shall not use the Council’s name, flag or logo without prior authorisation of the Council.</w:t>
            </w:r>
          </w:p>
          <w:p w14:paraId="34026844" w14:textId="77777777" w:rsidR="00932878" w:rsidRDefault="00932878" w:rsidP="003021CC">
            <w:pPr>
              <w:autoSpaceDE w:val="0"/>
              <w:autoSpaceDN w:val="0"/>
              <w:adjustRightInd w:val="0"/>
              <w:ind w:right="32"/>
              <w:rPr>
                <w:rFonts w:cs="Arial"/>
                <w:b/>
                <w:szCs w:val="22"/>
              </w:rPr>
            </w:pPr>
          </w:p>
          <w:p w14:paraId="12893B84" w14:textId="77777777" w:rsidR="00AD3C8D" w:rsidRDefault="00AD3C8D" w:rsidP="00CC45C2">
            <w:pPr>
              <w:autoSpaceDE w:val="0"/>
              <w:autoSpaceDN w:val="0"/>
              <w:adjustRightInd w:val="0"/>
              <w:ind w:right="32"/>
              <w:rPr>
                <w:rFonts w:cs="Arial"/>
                <w:b/>
                <w:szCs w:val="22"/>
              </w:rPr>
            </w:pPr>
          </w:p>
          <w:p w14:paraId="5B66DAA2" w14:textId="77777777" w:rsidR="00CC45C2" w:rsidRPr="00CC45C2" w:rsidRDefault="00CC45C2" w:rsidP="00CC45C2">
            <w:pPr>
              <w:autoSpaceDE w:val="0"/>
              <w:autoSpaceDN w:val="0"/>
              <w:adjustRightInd w:val="0"/>
              <w:ind w:right="32"/>
              <w:rPr>
                <w:rFonts w:cs="Arial"/>
                <w:b/>
                <w:szCs w:val="22"/>
              </w:rPr>
            </w:pPr>
            <w:r w:rsidRPr="00CC45C2">
              <w:rPr>
                <w:rFonts w:cs="Arial"/>
                <w:b/>
                <w:szCs w:val="22"/>
              </w:rPr>
              <w:t>Article 15 - Fiscal obligations of the Provider</w:t>
            </w:r>
          </w:p>
          <w:p w14:paraId="13DE6234" w14:textId="77777777" w:rsidR="00CC45C2" w:rsidRPr="00CC45C2" w:rsidRDefault="00CC45C2" w:rsidP="00CC45C2">
            <w:pPr>
              <w:autoSpaceDE w:val="0"/>
              <w:autoSpaceDN w:val="0"/>
              <w:adjustRightInd w:val="0"/>
              <w:ind w:right="32"/>
              <w:rPr>
                <w:rFonts w:cs="Arial"/>
                <w:b/>
                <w:szCs w:val="22"/>
              </w:rPr>
            </w:pPr>
          </w:p>
          <w:p w14:paraId="1DB93AF5" w14:textId="77777777" w:rsidR="00AD3C8D" w:rsidRDefault="00AD3C8D" w:rsidP="00CC45C2">
            <w:pPr>
              <w:autoSpaceDE w:val="0"/>
              <w:autoSpaceDN w:val="0"/>
              <w:adjustRightInd w:val="0"/>
              <w:ind w:right="32"/>
              <w:rPr>
                <w:rFonts w:cs="Arial"/>
                <w:szCs w:val="22"/>
              </w:rPr>
            </w:pPr>
          </w:p>
          <w:p w14:paraId="556A2734" w14:textId="77777777" w:rsidR="00CC45C2" w:rsidRPr="00CC45C2" w:rsidRDefault="00CC45C2" w:rsidP="00CC45C2">
            <w:pPr>
              <w:autoSpaceDE w:val="0"/>
              <w:autoSpaceDN w:val="0"/>
              <w:adjustRightInd w:val="0"/>
              <w:ind w:right="32"/>
              <w:rPr>
                <w:rFonts w:cs="Arial"/>
                <w:szCs w:val="22"/>
              </w:rPr>
            </w:pPr>
            <w:r w:rsidRPr="00CC45C2">
              <w:rPr>
                <w:rFonts w:cs="Arial"/>
                <w:szCs w:val="22"/>
              </w:rPr>
              <w:t xml:space="preserve">The Provider undertakes to observe all applicable rules and to comply with its fiscal obligations in: </w:t>
            </w:r>
          </w:p>
          <w:p w14:paraId="646EC636" w14:textId="77777777" w:rsidR="00CC45C2" w:rsidRPr="00CC45C2" w:rsidRDefault="00CC45C2" w:rsidP="00CC45C2">
            <w:pPr>
              <w:numPr>
                <w:ilvl w:val="0"/>
                <w:numId w:val="35"/>
              </w:numPr>
              <w:autoSpaceDE w:val="0"/>
              <w:autoSpaceDN w:val="0"/>
              <w:adjustRightInd w:val="0"/>
              <w:ind w:right="32"/>
              <w:rPr>
                <w:rFonts w:cs="Arial"/>
                <w:szCs w:val="22"/>
              </w:rPr>
            </w:pPr>
            <w:r w:rsidRPr="00CC45C2">
              <w:rPr>
                <w:rFonts w:cs="Arial"/>
                <w:szCs w:val="22"/>
              </w:rPr>
              <w:t>submitting an invoice to the Council in conformity with the applicable legislation;</w:t>
            </w:r>
          </w:p>
          <w:p w14:paraId="08B6FB09" w14:textId="77777777" w:rsidR="003C45B0" w:rsidRDefault="00CC45C2" w:rsidP="003C45B0">
            <w:pPr>
              <w:numPr>
                <w:ilvl w:val="0"/>
                <w:numId w:val="35"/>
              </w:numPr>
              <w:autoSpaceDE w:val="0"/>
              <w:autoSpaceDN w:val="0"/>
              <w:adjustRightInd w:val="0"/>
              <w:ind w:right="32"/>
              <w:rPr>
                <w:rFonts w:cs="Arial"/>
                <w:szCs w:val="22"/>
              </w:rPr>
            </w:pPr>
            <w:r w:rsidRPr="00CC45C2">
              <w:rPr>
                <w:rFonts w:cs="Arial"/>
                <w:szCs w:val="22"/>
              </w:rPr>
              <w:t>declaring all fees received from the Council for tax purposes as required in its country of fiscal residence.</w:t>
            </w:r>
          </w:p>
          <w:p w14:paraId="6EC92D95" w14:textId="77777777" w:rsidR="003C45B0" w:rsidRDefault="003C45B0" w:rsidP="003C45B0">
            <w:pPr>
              <w:autoSpaceDE w:val="0"/>
              <w:autoSpaceDN w:val="0"/>
              <w:adjustRightInd w:val="0"/>
              <w:ind w:left="720" w:right="32"/>
              <w:rPr>
                <w:rFonts w:cs="Arial"/>
                <w:szCs w:val="22"/>
              </w:rPr>
            </w:pPr>
          </w:p>
          <w:p w14:paraId="765141C2" w14:textId="77777777" w:rsidR="00A21EF5" w:rsidRPr="00A86003" w:rsidRDefault="00A21EF5" w:rsidP="003C45B0">
            <w:pPr>
              <w:autoSpaceDE w:val="0"/>
              <w:autoSpaceDN w:val="0"/>
              <w:adjustRightInd w:val="0"/>
              <w:ind w:right="32"/>
              <w:rPr>
                <w:rFonts w:cs="Arial"/>
                <w:b/>
                <w:szCs w:val="22"/>
                <w:lang w:val="uk-UA" w:eastAsia="fr-FR"/>
              </w:rPr>
            </w:pPr>
          </w:p>
          <w:p w14:paraId="1E511974" w14:textId="77777777" w:rsidR="00A21EF5" w:rsidRDefault="00A21EF5" w:rsidP="003C45B0">
            <w:pPr>
              <w:autoSpaceDE w:val="0"/>
              <w:autoSpaceDN w:val="0"/>
              <w:adjustRightInd w:val="0"/>
              <w:ind w:right="32"/>
              <w:rPr>
                <w:rFonts w:cs="Arial"/>
                <w:b/>
                <w:szCs w:val="22"/>
                <w:lang w:eastAsia="fr-FR"/>
              </w:rPr>
            </w:pPr>
          </w:p>
          <w:p w14:paraId="79E147E0" w14:textId="77777777" w:rsidR="003C45B0" w:rsidRDefault="003C45B0" w:rsidP="003C45B0">
            <w:pPr>
              <w:autoSpaceDE w:val="0"/>
              <w:autoSpaceDN w:val="0"/>
              <w:adjustRightInd w:val="0"/>
              <w:ind w:right="32"/>
              <w:rPr>
                <w:rFonts w:cs="Arial"/>
                <w:b/>
                <w:szCs w:val="22"/>
                <w:lang w:eastAsia="fr-FR"/>
              </w:rPr>
            </w:pPr>
            <w:r>
              <w:rPr>
                <w:rFonts w:cs="Arial"/>
                <w:b/>
                <w:szCs w:val="22"/>
                <w:lang w:eastAsia="fr-FR"/>
              </w:rPr>
              <w:t>Article 16</w:t>
            </w:r>
            <w:r w:rsidRPr="00E869E3">
              <w:rPr>
                <w:rFonts w:cs="Arial"/>
                <w:b/>
                <w:szCs w:val="22"/>
                <w:lang w:eastAsia="fr-FR"/>
              </w:rPr>
              <w:t xml:space="preserve"> - Communication between the parties</w:t>
            </w:r>
          </w:p>
          <w:p w14:paraId="528F57C8" w14:textId="77777777" w:rsidR="003C45B0" w:rsidRDefault="003C45B0" w:rsidP="003C45B0">
            <w:pPr>
              <w:autoSpaceDE w:val="0"/>
              <w:autoSpaceDN w:val="0"/>
              <w:adjustRightInd w:val="0"/>
              <w:ind w:right="32"/>
              <w:rPr>
                <w:rFonts w:cs="Arial"/>
                <w:b/>
                <w:szCs w:val="22"/>
                <w:lang w:eastAsia="fr-FR"/>
              </w:rPr>
            </w:pPr>
          </w:p>
          <w:p w14:paraId="602773CA" w14:textId="77777777" w:rsidR="003C45B0" w:rsidRDefault="003C45B0" w:rsidP="003C45B0">
            <w:pPr>
              <w:tabs>
                <w:tab w:val="left" w:pos="284"/>
              </w:tabs>
              <w:autoSpaceDE w:val="0"/>
              <w:autoSpaceDN w:val="0"/>
              <w:spacing w:after="60"/>
              <w:rPr>
                <w:rFonts w:cs="Arial"/>
                <w:szCs w:val="22"/>
                <w:lang w:eastAsia="fr-FR"/>
              </w:rPr>
            </w:pPr>
            <w:r>
              <w:rPr>
                <w:rFonts w:cs="Arial"/>
                <w:szCs w:val="22"/>
                <w:lang w:eastAsia="fr-FR"/>
              </w:rPr>
              <w:t>16</w:t>
            </w:r>
            <w:r w:rsidRPr="00E869E3">
              <w:rPr>
                <w:rFonts w:cs="Arial"/>
                <w:szCs w:val="22"/>
                <w:lang w:eastAsia="fr-FR"/>
              </w:rPr>
              <w:t>.1</w:t>
            </w:r>
            <w:r w:rsidRPr="00E869E3">
              <w:rPr>
                <w:rFonts w:cs="Arial"/>
                <w:szCs w:val="22"/>
                <w:lang w:eastAsia="fr-FR"/>
              </w:rPr>
              <w:tab/>
            </w:r>
            <w:r w:rsidRPr="00392765">
              <w:rPr>
                <w:rFonts w:cs="Arial"/>
                <w:szCs w:val="22"/>
                <w:lang w:eastAsia="fr-FR"/>
              </w:rPr>
              <w:t xml:space="preserve">The Contact point within the Council of </w:t>
            </w:r>
            <w:r w:rsidRPr="00966A04">
              <w:rPr>
                <w:rFonts w:cs="Arial"/>
                <w:szCs w:val="22"/>
                <w:lang w:eastAsia="fr-FR"/>
              </w:rPr>
              <w:t>Europe is:</w:t>
            </w:r>
          </w:p>
          <w:p w14:paraId="6491E7F1" w14:textId="6E194593" w:rsidR="003C45B0" w:rsidRDefault="000E418D" w:rsidP="00966A04">
            <w:pPr>
              <w:tabs>
                <w:tab w:val="left" w:pos="284"/>
              </w:tabs>
              <w:autoSpaceDE w:val="0"/>
              <w:autoSpaceDN w:val="0"/>
              <w:spacing w:after="60"/>
              <w:rPr>
                <w:rFonts w:cs="Arial"/>
                <w:szCs w:val="22"/>
                <w:lang w:eastAsia="fr-FR"/>
              </w:rPr>
            </w:pPr>
            <w:proofErr w:type="spellStart"/>
            <w:r>
              <w:rPr>
                <w:rFonts w:cs="Arial"/>
                <w:szCs w:val="22"/>
                <w:lang w:eastAsia="fr-FR"/>
              </w:rPr>
              <w:t>tbi</w:t>
            </w:r>
            <w:proofErr w:type="spellEnd"/>
          </w:p>
          <w:p w14:paraId="01F81C4D" w14:textId="2ED2DE26" w:rsidR="00966A04" w:rsidRDefault="00966A04" w:rsidP="00966A04">
            <w:pPr>
              <w:tabs>
                <w:tab w:val="left" w:pos="284"/>
              </w:tabs>
              <w:autoSpaceDE w:val="0"/>
              <w:autoSpaceDN w:val="0"/>
              <w:spacing w:after="60"/>
              <w:rPr>
                <w:rFonts w:cs="Arial"/>
                <w:szCs w:val="22"/>
                <w:lang w:eastAsia="fr-FR"/>
              </w:rPr>
            </w:pPr>
          </w:p>
          <w:p w14:paraId="4C7C0767" w14:textId="77777777" w:rsidR="003C45B0" w:rsidRDefault="003C45B0" w:rsidP="003C45B0">
            <w:pPr>
              <w:tabs>
                <w:tab w:val="left" w:pos="284"/>
              </w:tabs>
              <w:autoSpaceDE w:val="0"/>
              <w:autoSpaceDN w:val="0"/>
              <w:spacing w:after="60"/>
              <w:rPr>
                <w:rFonts w:cs="Arial"/>
                <w:szCs w:val="22"/>
                <w:lang w:eastAsia="fr-FR"/>
              </w:rPr>
            </w:pPr>
            <w:r>
              <w:rPr>
                <w:rFonts w:cs="Arial"/>
                <w:szCs w:val="22"/>
                <w:lang w:eastAsia="fr-FR"/>
              </w:rPr>
              <w:t>16</w:t>
            </w:r>
            <w:r w:rsidRPr="00E869E3">
              <w:rPr>
                <w:rFonts w:cs="Arial"/>
                <w:szCs w:val="22"/>
                <w:lang w:eastAsia="fr-FR"/>
              </w:rPr>
              <w:t xml:space="preserve">.2 The Service Provider can be reached through the </w:t>
            </w:r>
            <w:r>
              <w:rPr>
                <w:rFonts w:cs="Arial"/>
                <w:szCs w:val="22"/>
                <w:lang w:eastAsia="fr-FR"/>
              </w:rPr>
              <w:t>following means:</w:t>
            </w:r>
          </w:p>
          <w:p w14:paraId="713B9B7D" w14:textId="77777777" w:rsidR="00614657" w:rsidRDefault="00614657" w:rsidP="003C45B0">
            <w:pPr>
              <w:tabs>
                <w:tab w:val="left" w:pos="284"/>
              </w:tabs>
              <w:autoSpaceDE w:val="0"/>
              <w:autoSpaceDN w:val="0"/>
              <w:spacing w:after="60"/>
              <w:rPr>
                <w:rFonts w:cs="Arial"/>
                <w:szCs w:val="22"/>
                <w:lang w:eastAsia="fr-FR"/>
              </w:rPr>
            </w:pPr>
          </w:p>
          <w:p w14:paraId="39BB28E9" w14:textId="77777777" w:rsidR="002D28C3" w:rsidRDefault="002D28C3" w:rsidP="003C45B0">
            <w:pPr>
              <w:tabs>
                <w:tab w:val="left" w:pos="284"/>
              </w:tabs>
              <w:autoSpaceDE w:val="0"/>
              <w:autoSpaceDN w:val="0"/>
              <w:spacing w:after="60"/>
              <w:rPr>
                <w:rFonts w:cs="Arial"/>
                <w:szCs w:val="22"/>
                <w:lang w:eastAsia="fr-FR"/>
              </w:rPr>
            </w:pPr>
          </w:p>
          <w:p w14:paraId="01B97762" w14:textId="41AECD45" w:rsidR="003C45B0" w:rsidRPr="00E869E3" w:rsidRDefault="003C45B0" w:rsidP="003C45B0">
            <w:pPr>
              <w:tabs>
                <w:tab w:val="left" w:pos="284"/>
              </w:tabs>
              <w:autoSpaceDE w:val="0"/>
              <w:autoSpaceDN w:val="0"/>
              <w:spacing w:after="60"/>
              <w:rPr>
                <w:rFonts w:cs="Arial"/>
                <w:szCs w:val="22"/>
                <w:lang w:eastAsia="fr-FR"/>
              </w:rPr>
            </w:pPr>
            <w:r>
              <w:rPr>
                <w:rFonts w:cs="Arial"/>
                <w:szCs w:val="22"/>
                <w:lang w:eastAsia="fr-FR"/>
              </w:rPr>
              <w:t>16</w:t>
            </w:r>
            <w:r w:rsidRPr="00E869E3">
              <w:rPr>
                <w:rFonts w:cs="Arial"/>
                <w:szCs w:val="22"/>
                <w:lang w:eastAsia="fr-FR"/>
              </w:rPr>
              <w:t>.3</w:t>
            </w:r>
            <w:r w:rsidRPr="00E869E3">
              <w:rPr>
                <w:rFonts w:cs="Arial"/>
                <w:szCs w:val="22"/>
                <w:lang w:eastAsia="fr-FR"/>
              </w:rPr>
              <w:tab/>
              <w:t xml:space="preserve">Any communication is deemed to have been made when it is received by the receiving party, unless the </w:t>
            </w:r>
            <w:r w:rsidR="00145ED4">
              <w:rPr>
                <w:rFonts w:cs="Arial"/>
                <w:szCs w:val="22"/>
                <w:lang w:eastAsia="fr-FR"/>
              </w:rPr>
              <w:t>Contract</w:t>
            </w:r>
            <w:r w:rsidR="00145ED4" w:rsidRPr="00E869E3">
              <w:rPr>
                <w:rFonts w:cs="Arial"/>
                <w:szCs w:val="22"/>
                <w:lang w:eastAsia="fr-FR"/>
              </w:rPr>
              <w:t xml:space="preserve"> </w:t>
            </w:r>
            <w:r w:rsidRPr="00E869E3">
              <w:rPr>
                <w:rFonts w:cs="Arial"/>
                <w:szCs w:val="22"/>
                <w:lang w:eastAsia="fr-FR"/>
              </w:rPr>
              <w:t>refers to the date when the communication was sent.</w:t>
            </w:r>
          </w:p>
          <w:p w14:paraId="43258BB8" w14:textId="77777777" w:rsidR="003C45B0" w:rsidRPr="003C45B0" w:rsidRDefault="003C45B0" w:rsidP="003C45B0">
            <w:pPr>
              <w:tabs>
                <w:tab w:val="left" w:pos="284"/>
              </w:tabs>
              <w:autoSpaceDE w:val="0"/>
              <w:autoSpaceDN w:val="0"/>
              <w:spacing w:after="60"/>
              <w:rPr>
                <w:rFonts w:cs="Arial"/>
                <w:szCs w:val="22"/>
                <w:lang w:val="en-US" w:eastAsia="fr-FR"/>
              </w:rPr>
            </w:pPr>
          </w:p>
          <w:p w14:paraId="126DF6A1" w14:textId="77777777" w:rsidR="004E5C16" w:rsidRDefault="004E5C16" w:rsidP="003C45B0">
            <w:pPr>
              <w:tabs>
                <w:tab w:val="left" w:pos="284"/>
              </w:tabs>
              <w:autoSpaceDE w:val="0"/>
              <w:autoSpaceDN w:val="0"/>
              <w:spacing w:after="60"/>
              <w:rPr>
                <w:rFonts w:cs="Arial"/>
                <w:szCs w:val="22"/>
                <w:lang w:eastAsia="fr-FR"/>
              </w:rPr>
            </w:pPr>
          </w:p>
          <w:p w14:paraId="1F9B2E5F" w14:textId="77777777" w:rsidR="003C45B0" w:rsidRPr="00E869E3" w:rsidRDefault="003C45B0" w:rsidP="003C45B0">
            <w:pPr>
              <w:tabs>
                <w:tab w:val="left" w:pos="284"/>
              </w:tabs>
              <w:autoSpaceDE w:val="0"/>
              <w:autoSpaceDN w:val="0"/>
              <w:spacing w:after="60"/>
              <w:rPr>
                <w:rFonts w:cs="Arial"/>
                <w:szCs w:val="22"/>
                <w:lang w:eastAsia="fr-FR"/>
              </w:rPr>
            </w:pPr>
            <w:r w:rsidRPr="00E869E3">
              <w:rPr>
                <w:rFonts w:cs="Arial"/>
                <w:szCs w:val="22"/>
                <w:lang w:eastAsia="fr-FR"/>
              </w:rPr>
              <w:t>1</w:t>
            </w:r>
            <w:r>
              <w:rPr>
                <w:rFonts w:cs="Arial"/>
                <w:szCs w:val="22"/>
                <w:lang w:eastAsia="fr-FR"/>
              </w:rPr>
              <w:t>6</w:t>
            </w:r>
            <w:r w:rsidRPr="00E869E3">
              <w:rPr>
                <w:rFonts w:cs="Arial"/>
                <w:szCs w:val="22"/>
                <w:lang w:eastAsia="fr-FR"/>
              </w:rPr>
              <w:t>.4 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F4EA89D" w14:textId="77777777" w:rsidR="003C45B0" w:rsidRPr="003C45B0" w:rsidRDefault="003C45B0" w:rsidP="003C45B0">
            <w:pPr>
              <w:tabs>
                <w:tab w:val="left" w:pos="284"/>
              </w:tabs>
              <w:autoSpaceDE w:val="0"/>
              <w:autoSpaceDN w:val="0"/>
              <w:spacing w:after="60"/>
              <w:rPr>
                <w:rFonts w:cs="Arial"/>
                <w:szCs w:val="22"/>
                <w:lang w:val="en-US" w:eastAsia="fr-FR"/>
              </w:rPr>
            </w:pPr>
          </w:p>
          <w:p w14:paraId="27A7480F" w14:textId="77777777" w:rsidR="003C45B0" w:rsidRDefault="003C45B0" w:rsidP="003C45B0">
            <w:pPr>
              <w:tabs>
                <w:tab w:val="left" w:pos="284"/>
              </w:tabs>
              <w:autoSpaceDE w:val="0"/>
              <w:autoSpaceDN w:val="0"/>
              <w:spacing w:after="60"/>
              <w:rPr>
                <w:rFonts w:cs="Arial"/>
                <w:szCs w:val="22"/>
                <w:lang w:val="uk-UA" w:eastAsia="fr-FR"/>
              </w:rPr>
            </w:pPr>
          </w:p>
          <w:p w14:paraId="578423B1" w14:textId="77777777" w:rsidR="003C45B0" w:rsidRDefault="003C45B0" w:rsidP="003C45B0">
            <w:pPr>
              <w:tabs>
                <w:tab w:val="left" w:pos="284"/>
              </w:tabs>
              <w:autoSpaceDE w:val="0"/>
              <w:autoSpaceDN w:val="0"/>
              <w:spacing w:after="60"/>
              <w:rPr>
                <w:rFonts w:cs="Arial"/>
                <w:szCs w:val="22"/>
                <w:lang w:val="uk-UA" w:eastAsia="fr-FR"/>
              </w:rPr>
            </w:pPr>
          </w:p>
          <w:p w14:paraId="62457973" w14:textId="77777777" w:rsidR="00A21EF5" w:rsidRDefault="00A21EF5" w:rsidP="003C45B0">
            <w:pPr>
              <w:tabs>
                <w:tab w:val="left" w:pos="284"/>
              </w:tabs>
              <w:autoSpaceDE w:val="0"/>
              <w:autoSpaceDN w:val="0"/>
              <w:spacing w:after="60"/>
              <w:rPr>
                <w:rFonts w:cs="Arial"/>
                <w:szCs w:val="22"/>
                <w:lang w:eastAsia="fr-FR"/>
              </w:rPr>
            </w:pPr>
          </w:p>
          <w:p w14:paraId="035A18A4" w14:textId="77777777" w:rsidR="003C45B0" w:rsidRDefault="003C45B0" w:rsidP="003C45B0">
            <w:pPr>
              <w:tabs>
                <w:tab w:val="left" w:pos="284"/>
              </w:tabs>
              <w:autoSpaceDE w:val="0"/>
              <w:autoSpaceDN w:val="0"/>
              <w:spacing w:after="60"/>
              <w:rPr>
                <w:rFonts w:cs="Arial"/>
                <w:szCs w:val="22"/>
                <w:lang w:eastAsia="fr-FR"/>
              </w:rPr>
            </w:pPr>
            <w:r>
              <w:rPr>
                <w:rFonts w:cs="Arial"/>
                <w:szCs w:val="22"/>
                <w:lang w:eastAsia="fr-FR"/>
              </w:rPr>
              <w:t>16</w:t>
            </w:r>
            <w:r w:rsidRPr="00E869E3">
              <w:rPr>
                <w:rFonts w:cs="Arial"/>
                <w:szCs w:val="22"/>
                <w:lang w:eastAsia="fr-FR"/>
              </w:rPr>
              <w:t>.5</w:t>
            </w:r>
            <w:r w:rsidRPr="00E869E3">
              <w:rPr>
                <w:rFonts w:cs="Arial"/>
                <w:szCs w:val="22"/>
                <w:lang w:eastAsia="fr-FR"/>
              </w:rPr>
              <w:tab/>
              <w:t>Mail sent to the Council using the postal services is considered to have been received by the Council on the date on which it is registered by the department identified in paragraph 1 above.</w:t>
            </w:r>
          </w:p>
          <w:p w14:paraId="32700F2A" w14:textId="77777777" w:rsidR="003C45B0" w:rsidRPr="00E869E3" w:rsidRDefault="003C45B0" w:rsidP="003C45B0">
            <w:pPr>
              <w:tabs>
                <w:tab w:val="left" w:pos="284"/>
              </w:tabs>
              <w:autoSpaceDE w:val="0"/>
              <w:autoSpaceDN w:val="0"/>
              <w:spacing w:after="60"/>
              <w:rPr>
                <w:rFonts w:cs="Arial"/>
                <w:szCs w:val="22"/>
                <w:lang w:eastAsia="fr-FR"/>
              </w:rPr>
            </w:pPr>
          </w:p>
          <w:p w14:paraId="100291F5" w14:textId="77777777" w:rsidR="003C45B0" w:rsidRPr="00E869E3" w:rsidRDefault="003C45B0" w:rsidP="003C45B0">
            <w:pPr>
              <w:tabs>
                <w:tab w:val="left" w:pos="284"/>
              </w:tabs>
              <w:autoSpaceDE w:val="0"/>
              <w:autoSpaceDN w:val="0"/>
              <w:spacing w:after="120"/>
              <w:rPr>
                <w:rFonts w:cs="Arial"/>
                <w:szCs w:val="22"/>
                <w:lang w:eastAsia="fr-FR"/>
              </w:rPr>
            </w:pPr>
            <w:r>
              <w:rPr>
                <w:rFonts w:cs="Arial"/>
                <w:szCs w:val="22"/>
                <w:lang w:eastAsia="fr-FR"/>
              </w:rPr>
              <w:t>16</w:t>
            </w:r>
            <w:r w:rsidRPr="00E869E3">
              <w:rPr>
                <w:rFonts w:cs="Arial"/>
                <w:szCs w:val="22"/>
                <w:lang w:eastAsia="fr-FR"/>
              </w:rPr>
              <w:t>.6</w:t>
            </w:r>
            <w:r w:rsidRPr="00E869E3">
              <w:rPr>
                <w:rFonts w:cs="Arial"/>
                <w:szCs w:val="22"/>
                <w:lang w:eastAsia="fr-FR"/>
              </w:rPr>
              <w:tab/>
              <w:t xml:space="preserve">Formal notifications made by registered mail with return receipt or equivalent, or by equivalent electronic means, shall be considered to have been received by the receiving party on the date of receipt indicated on the return receipt or </w:t>
            </w:r>
            <w:r w:rsidRPr="00E869E3">
              <w:rPr>
                <w:rFonts w:cs="Arial"/>
                <w:szCs w:val="22"/>
                <w:lang w:eastAsia="fr-FR"/>
              </w:rPr>
              <w:lastRenderedPageBreak/>
              <w:t>equivalent.</w:t>
            </w:r>
          </w:p>
          <w:p w14:paraId="4DA6135C" w14:textId="77777777" w:rsidR="003C45B0" w:rsidRPr="003C45B0" w:rsidRDefault="003C45B0" w:rsidP="003C45B0">
            <w:pPr>
              <w:autoSpaceDE w:val="0"/>
              <w:autoSpaceDN w:val="0"/>
              <w:adjustRightInd w:val="0"/>
              <w:ind w:right="32"/>
              <w:rPr>
                <w:rFonts w:cs="Arial"/>
                <w:szCs w:val="22"/>
                <w:lang w:val="uk-UA"/>
              </w:rPr>
            </w:pPr>
          </w:p>
          <w:p w14:paraId="77418277" w14:textId="77777777" w:rsidR="00CC45C2" w:rsidRPr="00CF6FE5" w:rsidRDefault="00CC45C2" w:rsidP="003021CC">
            <w:pPr>
              <w:autoSpaceDE w:val="0"/>
              <w:autoSpaceDN w:val="0"/>
              <w:adjustRightInd w:val="0"/>
              <w:ind w:right="32"/>
              <w:rPr>
                <w:rFonts w:cs="Arial"/>
                <w:b/>
                <w:szCs w:val="22"/>
                <w:lang w:val="en-US"/>
              </w:rPr>
            </w:pPr>
          </w:p>
        </w:tc>
        <w:tc>
          <w:tcPr>
            <w:tcW w:w="4643" w:type="dxa"/>
          </w:tcPr>
          <w:p w14:paraId="27370B77" w14:textId="520D0C4A" w:rsidR="00932878" w:rsidRPr="009F56CC" w:rsidRDefault="00932878" w:rsidP="003021CC">
            <w:pPr>
              <w:ind w:right="139"/>
              <w:rPr>
                <w:rFonts w:cs="Arial"/>
                <w:b/>
                <w:szCs w:val="22"/>
                <w:lang w:val="uk-UA"/>
              </w:rPr>
            </w:pPr>
            <w:r w:rsidRPr="009F56CC">
              <w:rPr>
                <w:rFonts w:cs="Arial"/>
                <w:b/>
                <w:szCs w:val="22"/>
                <w:lang w:val="uk-UA"/>
              </w:rPr>
              <w:lastRenderedPageBreak/>
              <w:t>Назва:</w:t>
            </w:r>
          </w:p>
          <w:p w14:paraId="05BF8E01" w14:textId="599D5E8E" w:rsidR="00932878" w:rsidRPr="009F56CC" w:rsidRDefault="00932878" w:rsidP="003021CC">
            <w:pPr>
              <w:ind w:right="139"/>
              <w:rPr>
                <w:rFonts w:cs="Arial"/>
                <w:szCs w:val="22"/>
                <w:lang w:val="uk-UA"/>
              </w:rPr>
            </w:pPr>
            <w:r w:rsidRPr="009F56CC">
              <w:rPr>
                <w:rFonts w:cs="Arial"/>
                <w:szCs w:val="22"/>
                <w:lang w:val="uk-UA"/>
              </w:rPr>
              <w:t>Офіс Ради Європи в Україні</w:t>
            </w:r>
          </w:p>
          <w:p w14:paraId="20B77191" w14:textId="0541481A" w:rsidR="00932878" w:rsidRPr="009F56CC" w:rsidRDefault="00932878" w:rsidP="003021CC">
            <w:pPr>
              <w:ind w:right="139"/>
              <w:rPr>
                <w:rFonts w:cs="Arial"/>
                <w:szCs w:val="22"/>
                <w:lang w:val="uk-UA"/>
              </w:rPr>
            </w:pPr>
            <w:r w:rsidRPr="009F56CC">
              <w:rPr>
                <w:rFonts w:cs="Arial"/>
                <w:szCs w:val="22"/>
                <w:lang w:val="uk-UA"/>
              </w:rPr>
              <w:t>ЄДРПОУ 000000000</w:t>
            </w:r>
          </w:p>
          <w:p w14:paraId="388C79CE" w14:textId="739DD378" w:rsidR="00932878" w:rsidRPr="00250119" w:rsidRDefault="00932878" w:rsidP="003021CC">
            <w:pPr>
              <w:ind w:right="139"/>
              <w:rPr>
                <w:rFonts w:cs="Arial"/>
                <w:b/>
                <w:szCs w:val="22"/>
                <w:lang w:val="uk-UA"/>
              </w:rPr>
            </w:pPr>
            <w:r w:rsidRPr="00250119">
              <w:rPr>
                <w:rFonts w:cs="Arial"/>
                <w:b/>
                <w:szCs w:val="22"/>
                <w:lang w:val="uk-UA"/>
              </w:rPr>
              <w:t>Адреса:</w:t>
            </w:r>
          </w:p>
          <w:p w14:paraId="00299B2C" w14:textId="46240C15" w:rsidR="00932878" w:rsidRPr="009F56CC" w:rsidRDefault="00932878" w:rsidP="003021CC">
            <w:pPr>
              <w:ind w:right="139"/>
              <w:rPr>
                <w:rFonts w:cs="Arial"/>
                <w:szCs w:val="22"/>
                <w:lang w:val="uk-UA"/>
              </w:rPr>
            </w:pPr>
            <w:r w:rsidRPr="009F56CC">
              <w:rPr>
                <w:rFonts w:cs="Arial"/>
                <w:szCs w:val="22"/>
                <w:lang w:val="uk-UA"/>
              </w:rPr>
              <w:t xml:space="preserve">Україна, 04070, м. Київ, вул. </w:t>
            </w:r>
            <w:proofErr w:type="spellStart"/>
            <w:r w:rsidRPr="009F56CC">
              <w:rPr>
                <w:rFonts w:cs="Arial"/>
                <w:szCs w:val="22"/>
                <w:lang w:val="uk-UA"/>
              </w:rPr>
              <w:t>Іллінська</w:t>
            </w:r>
            <w:proofErr w:type="spellEnd"/>
            <w:r w:rsidRPr="009F56CC">
              <w:rPr>
                <w:rFonts w:cs="Arial"/>
                <w:szCs w:val="22"/>
                <w:lang w:val="uk-UA"/>
              </w:rPr>
              <w:t>, 8, під’їзд 7, поверх 6</w:t>
            </w:r>
          </w:p>
          <w:p w14:paraId="57329776" w14:textId="6FF05AF1" w:rsidR="00932878" w:rsidRPr="009F56CC" w:rsidRDefault="00932878" w:rsidP="003021CC">
            <w:pPr>
              <w:ind w:right="139"/>
              <w:rPr>
                <w:rFonts w:cs="Arial"/>
                <w:szCs w:val="22"/>
                <w:lang w:val="uk-UA"/>
              </w:rPr>
            </w:pPr>
          </w:p>
          <w:p w14:paraId="4AE977B7" w14:textId="72DDBD2B" w:rsidR="00932878" w:rsidRPr="009F56CC" w:rsidRDefault="00932878" w:rsidP="003021CC">
            <w:pPr>
              <w:ind w:right="139"/>
              <w:rPr>
                <w:rFonts w:cs="Arial"/>
                <w:b/>
                <w:szCs w:val="22"/>
                <w:lang w:val="uk-UA"/>
              </w:rPr>
            </w:pPr>
            <w:r w:rsidRPr="009F56CC">
              <w:rPr>
                <w:rFonts w:cs="Arial"/>
                <w:b/>
                <w:szCs w:val="22"/>
                <w:lang w:val="uk-UA"/>
              </w:rPr>
              <w:t>Банківські реквізити:</w:t>
            </w:r>
          </w:p>
          <w:p w14:paraId="79A27447" w14:textId="3A297379" w:rsidR="00932878" w:rsidRPr="009F56CC" w:rsidRDefault="00932878" w:rsidP="003021CC">
            <w:pPr>
              <w:ind w:right="139"/>
              <w:rPr>
                <w:rFonts w:cs="Arial"/>
                <w:bCs/>
                <w:szCs w:val="22"/>
                <w:lang w:val="ru-RU"/>
              </w:rPr>
            </w:pPr>
            <w:r w:rsidRPr="009F56CC">
              <w:rPr>
                <w:rFonts w:cs="Arial"/>
                <w:bCs/>
                <w:szCs w:val="22"/>
                <w:lang w:val="uk-UA"/>
              </w:rPr>
              <w:t>Філія «КІБ» ПАТ «КРЕДІ АГРІКОЛЬ БАНК» в м. Києві</w:t>
            </w:r>
          </w:p>
          <w:p w14:paraId="6853CEF6" w14:textId="633FA9D8" w:rsidR="00932878" w:rsidRPr="009F56CC" w:rsidRDefault="00932878" w:rsidP="003021CC">
            <w:pPr>
              <w:ind w:right="139"/>
              <w:rPr>
                <w:rFonts w:cs="Arial"/>
                <w:szCs w:val="22"/>
                <w:lang w:val="uk-UA"/>
              </w:rPr>
            </w:pPr>
            <w:r w:rsidRPr="009F56CC">
              <w:rPr>
                <w:rFonts w:cs="Arial"/>
                <w:szCs w:val="22"/>
                <w:lang w:val="uk-UA"/>
              </w:rPr>
              <w:t>Р/Р 26004010798000</w:t>
            </w:r>
          </w:p>
          <w:p w14:paraId="7237A747" w14:textId="1C63A8D9" w:rsidR="00932878" w:rsidRPr="009F56CC" w:rsidRDefault="00932878" w:rsidP="003021CC">
            <w:pPr>
              <w:ind w:right="139"/>
              <w:rPr>
                <w:rFonts w:cs="Arial"/>
                <w:szCs w:val="22"/>
                <w:lang w:val="uk-UA"/>
              </w:rPr>
            </w:pPr>
            <w:r w:rsidRPr="009F56CC">
              <w:rPr>
                <w:rFonts w:cs="Arial"/>
                <w:szCs w:val="22"/>
                <w:lang w:val="uk-UA"/>
              </w:rPr>
              <w:t>МФО 300379</w:t>
            </w:r>
          </w:p>
          <w:p w14:paraId="5C194EEB" w14:textId="36515D75" w:rsidR="00932878" w:rsidRPr="009F56CC" w:rsidRDefault="00932878" w:rsidP="003021CC">
            <w:pPr>
              <w:ind w:right="139"/>
              <w:rPr>
                <w:rFonts w:cs="Arial"/>
                <w:szCs w:val="22"/>
                <w:lang w:val="uk-UA"/>
              </w:rPr>
            </w:pPr>
            <w:r w:rsidRPr="009F56CC">
              <w:rPr>
                <w:rFonts w:cs="Arial"/>
                <w:szCs w:val="22"/>
                <w:lang w:val="uk-UA"/>
              </w:rPr>
              <w:t>Адреса: м. Київ, 01035, вул. Володимирська, 33</w:t>
            </w:r>
          </w:p>
          <w:p w14:paraId="51F57E96" w14:textId="77777777" w:rsidR="00CC45C2" w:rsidRDefault="00CC45C2" w:rsidP="003021CC">
            <w:pPr>
              <w:ind w:right="139"/>
              <w:rPr>
                <w:rFonts w:cs="Arial"/>
                <w:b/>
                <w:szCs w:val="22"/>
                <w:lang w:val="uk-UA"/>
              </w:rPr>
            </w:pPr>
          </w:p>
          <w:p w14:paraId="52062BF0" w14:textId="77777777" w:rsidR="00CC45C2" w:rsidRDefault="00CC45C2" w:rsidP="00CC45C2">
            <w:pPr>
              <w:rPr>
                <w:rFonts w:cs="Arial"/>
                <w:szCs w:val="22"/>
                <w:lang w:val="uk-UA"/>
              </w:rPr>
            </w:pPr>
          </w:p>
          <w:p w14:paraId="471E2EEB" w14:textId="48CF7F5D" w:rsidR="00CC45C2" w:rsidRPr="00A86003" w:rsidRDefault="00B84C08" w:rsidP="00CC45C2">
            <w:pPr>
              <w:tabs>
                <w:tab w:val="left" w:pos="284"/>
              </w:tabs>
              <w:autoSpaceDE w:val="0"/>
              <w:autoSpaceDN w:val="0"/>
              <w:spacing w:after="60"/>
              <w:rPr>
                <w:rFonts w:cs="Arial"/>
                <w:b/>
                <w:szCs w:val="22"/>
                <w:lang w:val="uk-UA" w:eastAsia="fr-FR"/>
              </w:rPr>
            </w:pPr>
            <w:r w:rsidRPr="009F56CC">
              <w:rPr>
                <w:rFonts w:cs="Arial"/>
                <w:b/>
                <w:szCs w:val="22"/>
                <w:lang w:val="uk-UA"/>
              </w:rPr>
              <w:t>Стаття</w:t>
            </w:r>
            <w:r>
              <w:rPr>
                <w:rFonts w:cs="Arial"/>
                <w:b/>
                <w:szCs w:val="22"/>
                <w:lang w:val="uk-UA" w:eastAsia="fr-FR"/>
              </w:rPr>
              <w:t xml:space="preserve"> 14 </w:t>
            </w:r>
            <w:r w:rsidR="00CC45C2">
              <w:rPr>
                <w:rFonts w:cs="Arial"/>
                <w:b/>
                <w:szCs w:val="22"/>
                <w:lang w:val="uk-UA" w:eastAsia="fr-FR"/>
              </w:rPr>
              <w:t xml:space="preserve">– Використання </w:t>
            </w:r>
            <w:r w:rsidR="008F4886">
              <w:rPr>
                <w:rFonts w:cs="Arial"/>
                <w:b/>
                <w:szCs w:val="22"/>
                <w:lang w:val="uk-UA" w:eastAsia="fr-FR"/>
              </w:rPr>
              <w:t xml:space="preserve">назви </w:t>
            </w:r>
            <w:r w:rsidR="00CC45C2">
              <w:rPr>
                <w:rFonts w:cs="Arial"/>
                <w:b/>
                <w:szCs w:val="22"/>
                <w:lang w:val="uk-UA" w:eastAsia="fr-FR"/>
              </w:rPr>
              <w:t>Ради Європи</w:t>
            </w:r>
          </w:p>
          <w:p w14:paraId="6BFAC6E8" w14:textId="12216F16" w:rsidR="00CC45C2" w:rsidRDefault="00CC45C2" w:rsidP="00CC45C2">
            <w:pPr>
              <w:tabs>
                <w:tab w:val="left" w:pos="284"/>
              </w:tabs>
              <w:autoSpaceDE w:val="0"/>
              <w:autoSpaceDN w:val="0"/>
              <w:spacing w:after="60"/>
              <w:rPr>
                <w:rFonts w:cs="Arial"/>
                <w:szCs w:val="22"/>
                <w:lang w:val="uk-UA" w:eastAsia="fr-FR"/>
              </w:rPr>
            </w:pPr>
            <w:r>
              <w:rPr>
                <w:rFonts w:cs="Arial"/>
                <w:szCs w:val="22"/>
                <w:lang w:val="uk-UA" w:eastAsia="fr-FR"/>
              </w:rPr>
              <w:t>Постачальник і Одержувач не мають</w:t>
            </w:r>
            <w:r w:rsidRPr="00F55470">
              <w:rPr>
                <w:rFonts w:cs="Arial"/>
                <w:szCs w:val="22"/>
                <w:lang w:val="uk-UA" w:eastAsia="fr-FR"/>
              </w:rPr>
              <w:t xml:space="preserve"> права використовувати </w:t>
            </w:r>
            <w:r w:rsidR="008F4886">
              <w:rPr>
                <w:rFonts w:cs="Arial"/>
                <w:szCs w:val="22"/>
                <w:lang w:val="uk-UA" w:eastAsia="fr-FR"/>
              </w:rPr>
              <w:t xml:space="preserve">назву </w:t>
            </w:r>
            <w:r w:rsidRPr="00F55470">
              <w:rPr>
                <w:rFonts w:cs="Arial"/>
                <w:szCs w:val="22"/>
                <w:lang w:val="uk-UA" w:eastAsia="fr-FR"/>
              </w:rPr>
              <w:t>Ради</w:t>
            </w:r>
            <w:r>
              <w:rPr>
                <w:rFonts w:cs="Arial"/>
                <w:szCs w:val="22"/>
                <w:lang w:val="uk-UA" w:eastAsia="fr-FR"/>
              </w:rPr>
              <w:t xml:space="preserve"> Європи</w:t>
            </w:r>
            <w:r w:rsidRPr="00F55470">
              <w:rPr>
                <w:rFonts w:cs="Arial"/>
                <w:szCs w:val="22"/>
                <w:lang w:val="uk-UA" w:eastAsia="fr-FR"/>
              </w:rPr>
              <w:t xml:space="preserve">, </w:t>
            </w:r>
            <w:r w:rsidR="008F4886">
              <w:rPr>
                <w:rFonts w:cs="Arial"/>
                <w:szCs w:val="22"/>
                <w:lang w:val="uk-UA" w:eastAsia="fr-FR"/>
              </w:rPr>
              <w:t xml:space="preserve">її </w:t>
            </w:r>
            <w:r w:rsidRPr="00F55470">
              <w:rPr>
                <w:rFonts w:cs="Arial"/>
                <w:szCs w:val="22"/>
                <w:lang w:val="uk-UA" w:eastAsia="fr-FR"/>
              </w:rPr>
              <w:t>прапор або логотип без попереднього дозволу Ради</w:t>
            </w:r>
            <w:r>
              <w:rPr>
                <w:rFonts w:cs="Arial"/>
                <w:szCs w:val="22"/>
                <w:lang w:val="uk-UA" w:eastAsia="fr-FR"/>
              </w:rPr>
              <w:t xml:space="preserve"> Європи</w:t>
            </w:r>
            <w:r w:rsidRPr="00F55470">
              <w:rPr>
                <w:rFonts w:cs="Arial"/>
                <w:szCs w:val="22"/>
                <w:lang w:val="uk-UA" w:eastAsia="fr-FR"/>
              </w:rPr>
              <w:t>.</w:t>
            </w:r>
          </w:p>
          <w:p w14:paraId="76770C4D" w14:textId="27AF4E20" w:rsidR="008F4886" w:rsidRDefault="008F4886" w:rsidP="00CC45C2">
            <w:pPr>
              <w:tabs>
                <w:tab w:val="left" w:pos="284"/>
              </w:tabs>
              <w:autoSpaceDE w:val="0"/>
              <w:autoSpaceDN w:val="0"/>
              <w:spacing w:after="60"/>
              <w:rPr>
                <w:rFonts w:cs="Arial"/>
                <w:szCs w:val="22"/>
                <w:lang w:val="uk-UA" w:eastAsia="fr-FR"/>
              </w:rPr>
            </w:pPr>
          </w:p>
          <w:p w14:paraId="0EADB4CF" w14:textId="0B54F5C6" w:rsidR="00CC45C2" w:rsidRDefault="00CC45C2" w:rsidP="00CC45C2">
            <w:pPr>
              <w:tabs>
                <w:tab w:val="left" w:pos="284"/>
              </w:tabs>
              <w:autoSpaceDE w:val="0"/>
              <w:autoSpaceDN w:val="0"/>
              <w:spacing w:after="60"/>
              <w:rPr>
                <w:rFonts w:cs="Arial"/>
                <w:b/>
                <w:szCs w:val="22"/>
                <w:lang w:val="uk-UA" w:eastAsia="fr-FR"/>
              </w:rPr>
            </w:pPr>
            <w:r>
              <w:rPr>
                <w:rFonts w:cs="Arial"/>
                <w:b/>
                <w:szCs w:val="22"/>
                <w:lang w:val="uk-UA" w:eastAsia="fr-FR"/>
              </w:rPr>
              <w:t>Стаття 15 – Фінансові зобов’язання Постачальника</w:t>
            </w:r>
          </w:p>
          <w:p w14:paraId="38FE2CDC" w14:textId="55655FBB" w:rsidR="00CC45C2" w:rsidRDefault="00CC45C2" w:rsidP="00CC45C2">
            <w:pPr>
              <w:tabs>
                <w:tab w:val="left" w:pos="284"/>
              </w:tabs>
              <w:autoSpaceDE w:val="0"/>
              <w:autoSpaceDN w:val="0"/>
              <w:spacing w:after="60"/>
              <w:rPr>
                <w:rFonts w:cs="Arial"/>
                <w:b/>
                <w:szCs w:val="22"/>
                <w:lang w:val="uk-UA" w:eastAsia="fr-FR"/>
              </w:rPr>
            </w:pPr>
          </w:p>
          <w:p w14:paraId="0A0BCE97" w14:textId="52AC6C83" w:rsidR="005D6F5D" w:rsidRPr="005D6F5D" w:rsidRDefault="0084606C" w:rsidP="005D6F5D">
            <w:pPr>
              <w:rPr>
                <w:lang w:val="ru-RU"/>
              </w:rPr>
            </w:pPr>
            <w:r>
              <w:rPr>
                <w:lang w:val="uk-UA"/>
              </w:rPr>
              <w:t>Постачальник</w:t>
            </w:r>
            <w:r w:rsidRPr="00735A2F">
              <w:rPr>
                <w:lang w:val="uk-UA"/>
              </w:rPr>
              <w:t xml:space="preserve"> </w:t>
            </w:r>
            <w:r w:rsidR="005D6F5D" w:rsidRPr="00735A2F">
              <w:rPr>
                <w:lang w:val="uk-UA"/>
              </w:rPr>
              <w:t xml:space="preserve">зобов’язується дотримуватися </w:t>
            </w:r>
            <w:r>
              <w:rPr>
                <w:lang w:val="uk-UA"/>
              </w:rPr>
              <w:t xml:space="preserve"> всіх застосовних правил</w:t>
            </w:r>
            <w:r w:rsidR="005D6F5D">
              <w:rPr>
                <w:lang w:val="uk-UA"/>
              </w:rPr>
              <w:t xml:space="preserve"> </w:t>
            </w:r>
            <w:r w:rsidR="005D6F5D" w:rsidRPr="00735A2F">
              <w:rPr>
                <w:lang w:val="uk-UA"/>
              </w:rPr>
              <w:t>та виконувати свої фіскальні зобов’язання</w:t>
            </w:r>
            <w:r w:rsidR="005D6F5D" w:rsidRPr="00BF12A0">
              <w:rPr>
                <w:lang w:val="ru-RU"/>
              </w:rPr>
              <w:t xml:space="preserve"> </w:t>
            </w:r>
            <w:r w:rsidR="005D6F5D">
              <w:rPr>
                <w:lang w:val="uk-UA"/>
              </w:rPr>
              <w:t>при</w:t>
            </w:r>
            <w:r w:rsidR="005D6F5D" w:rsidRPr="005D6F5D">
              <w:rPr>
                <w:lang w:val="ru-RU"/>
              </w:rPr>
              <w:t>:</w:t>
            </w:r>
          </w:p>
          <w:p w14:paraId="02012218" w14:textId="32D8E39B" w:rsidR="005D6F5D" w:rsidRPr="005D6F5D" w:rsidRDefault="005D6F5D" w:rsidP="005D6F5D">
            <w:pPr>
              <w:pStyle w:val="ListParagraph"/>
              <w:numPr>
                <w:ilvl w:val="0"/>
                <w:numId w:val="40"/>
              </w:numPr>
              <w:rPr>
                <w:rFonts w:cs="Arial"/>
                <w:szCs w:val="22"/>
                <w:lang w:val="ru-RU"/>
              </w:rPr>
            </w:pPr>
            <w:r w:rsidRPr="005D6F5D">
              <w:rPr>
                <w:rFonts w:cs="Arial"/>
                <w:szCs w:val="22"/>
                <w:lang w:val="uk-UA"/>
              </w:rPr>
              <w:t xml:space="preserve">наданні Раді Європи </w:t>
            </w:r>
            <w:r w:rsidRPr="00AD3C8D">
              <w:rPr>
                <w:rFonts w:cs="Arial"/>
                <w:szCs w:val="22"/>
                <w:lang w:val="uk-UA"/>
              </w:rPr>
              <w:t>рахунку чи платіжної вимоги</w:t>
            </w:r>
            <w:r w:rsidRPr="005D6F5D">
              <w:rPr>
                <w:rFonts w:cs="Arial"/>
                <w:szCs w:val="22"/>
                <w:lang w:val="uk-UA"/>
              </w:rPr>
              <w:t xml:space="preserve"> у відповідності до вимог чинного законодавства;</w:t>
            </w:r>
          </w:p>
          <w:p w14:paraId="615CB57C" w14:textId="3AFAF681" w:rsidR="00125B4E" w:rsidRPr="00A86003" w:rsidRDefault="005D6F5D" w:rsidP="00A86003">
            <w:pPr>
              <w:pStyle w:val="ListParagraph"/>
              <w:numPr>
                <w:ilvl w:val="0"/>
                <w:numId w:val="40"/>
              </w:numPr>
              <w:rPr>
                <w:lang w:val="uk-UA"/>
              </w:rPr>
            </w:pPr>
            <w:r w:rsidRPr="005D6F5D">
              <w:rPr>
                <w:rFonts w:cs="Arial"/>
                <w:szCs w:val="22"/>
                <w:lang w:val="uk-UA"/>
              </w:rPr>
              <w:t xml:space="preserve">декларуванні доходів, отриманих від Ради Європи, з метою оподаткування відповідно до вимог </w:t>
            </w:r>
            <w:r w:rsidRPr="005D6F5D">
              <w:rPr>
                <w:rFonts w:cs="Arial"/>
                <w:szCs w:val="22"/>
                <w:lang w:val="uk-UA"/>
              </w:rPr>
              <w:lastRenderedPageBreak/>
              <w:t xml:space="preserve">країни податкової юрисдикції </w:t>
            </w:r>
            <w:r w:rsidR="0084606C">
              <w:rPr>
                <w:rFonts w:cs="Arial"/>
                <w:szCs w:val="22"/>
                <w:lang w:val="uk-UA"/>
              </w:rPr>
              <w:t>Постачальника</w:t>
            </w:r>
            <w:r w:rsidRPr="005D6F5D">
              <w:rPr>
                <w:rFonts w:cs="Arial"/>
                <w:szCs w:val="22"/>
                <w:lang w:val="uk-UA"/>
              </w:rPr>
              <w:t>.</w:t>
            </w:r>
          </w:p>
          <w:p w14:paraId="265493A8" w14:textId="77777777" w:rsidR="00A21EF5" w:rsidRPr="00A1144E" w:rsidRDefault="00A21EF5" w:rsidP="003C45B0">
            <w:pPr>
              <w:tabs>
                <w:tab w:val="left" w:pos="284"/>
              </w:tabs>
              <w:autoSpaceDE w:val="0"/>
              <w:autoSpaceDN w:val="0"/>
              <w:spacing w:after="60"/>
              <w:rPr>
                <w:rFonts w:cs="Arial"/>
                <w:b/>
                <w:szCs w:val="22"/>
                <w:lang w:val="ru-RU" w:eastAsia="fr-FR"/>
              </w:rPr>
            </w:pPr>
          </w:p>
          <w:p w14:paraId="21290AA5" w14:textId="77777777" w:rsidR="003C45B0" w:rsidRPr="00F55470" w:rsidRDefault="003C45B0" w:rsidP="003C45B0">
            <w:pPr>
              <w:tabs>
                <w:tab w:val="left" w:pos="284"/>
              </w:tabs>
              <w:autoSpaceDE w:val="0"/>
              <w:autoSpaceDN w:val="0"/>
              <w:spacing w:after="60"/>
              <w:rPr>
                <w:rFonts w:cs="Arial"/>
                <w:b/>
                <w:szCs w:val="22"/>
                <w:lang w:val="uk-UA" w:eastAsia="fr-FR"/>
              </w:rPr>
            </w:pPr>
            <w:r w:rsidRPr="00F55470">
              <w:rPr>
                <w:rFonts w:cs="Arial"/>
                <w:b/>
                <w:szCs w:val="22"/>
                <w:lang w:val="uk-UA" w:eastAsia="fr-FR"/>
              </w:rPr>
              <w:t xml:space="preserve">Стаття 16 – </w:t>
            </w:r>
            <w:r w:rsidR="001A68D8" w:rsidRPr="000952E4">
              <w:rPr>
                <w:b/>
                <w:lang w:val="uk-UA"/>
              </w:rPr>
              <w:t>Комунікація між Сторонами</w:t>
            </w:r>
          </w:p>
          <w:p w14:paraId="3E8A17F4" w14:textId="77777777" w:rsidR="003C45B0" w:rsidRPr="00CF6FE5" w:rsidRDefault="003C45B0" w:rsidP="003C45B0">
            <w:pPr>
              <w:tabs>
                <w:tab w:val="left" w:pos="284"/>
              </w:tabs>
              <w:autoSpaceDE w:val="0"/>
              <w:autoSpaceDN w:val="0"/>
              <w:spacing w:after="60"/>
              <w:rPr>
                <w:rFonts w:cs="Arial"/>
                <w:szCs w:val="22"/>
                <w:lang w:val="ru-RU" w:eastAsia="fr-FR"/>
              </w:rPr>
            </w:pPr>
          </w:p>
          <w:p w14:paraId="52C5C54B" w14:textId="51621E9A" w:rsidR="003C45B0" w:rsidRPr="00966A04" w:rsidRDefault="003C45B0" w:rsidP="003C45B0">
            <w:pPr>
              <w:tabs>
                <w:tab w:val="left" w:pos="284"/>
              </w:tabs>
              <w:autoSpaceDE w:val="0"/>
              <w:autoSpaceDN w:val="0"/>
              <w:spacing w:after="60"/>
              <w:rPr>
                <w:rFonts w:cs="Arial"/>
                <w:szCs w:val="22"/>
                <w:lang w:val="ru-RU" w:eastAsia="fr-FR"/>
              </w:rPr>
            </w:pPr>
            <w:r w:rsidRPr="003C45B0">
              <w:rPr>
                <w:rFonts w:cs="Arial"/>
                <w:szCs w:val="22"/>
                <w:lang w:val="ru-RU" w:eastAsia="fr-FR"/>
              </w:rPr>
              <w:t>16.1</w:t>
            </w:r>
            <w:r w:rsidRPr="00F55470">
              <w:rPr>
                <w:rFonts w:cs="Arial"/>
                <w:szCs w:val="22"/>
                <w:lang w:val="uk-UA" w:eastAsia="fr-FR"/>
              </w:rPr>
              <w:t xml:space="preserve"> </w:t>
            </w:r>
            <w:r w:rsidRPr="00966A04">
              <w:rPr>
                <w:rFonts w:cs="Arial"/>
                <w:szCs w:val="22"/>
                <w:lang w:val="uk-UA" w:eastAsia="fr-FR"/>
              </w:rPr>
              <w:t>Контактна особа від Ради Європи</w:t>
            </w:r>
            <w:r w:rsidR="00966A04" w:rsidRPr="00966A04">
              <w:rPr>
                <w:rFonts w:cs="Arial"/>
                <w:szCs w:val="22"/>
                <w:lang w:val="ru-RU" w:eastAsia="fr-FR"/>
              </w:rPr>
              <w:t>:</w:t>
            </w:r>
          </w:p>
          <w:p w14:paraId="7671D742" w14:textId="77777777" w:rsidR="00966A04" w:rsidRDefault="00966A04" w:rsidP="00966A04">
            <w:pPr>
              <w:tabs>
                <w:tab w:val="left" w:pos="284"/>
              </w:tabs>
              <w:autoSpaceDE w:val="0"/>
              <w:autoSpaceDN w:val="0"/>
              <w:spacing w:after="60"/>
              <w:rPr>
                <w:rFonts w:cs="Arial"/>
                <w:szCs w:val="22"/>
                <w:lang w:val="ru-RU" w:eastAsia="fr-FR"/>
              </w:rPr>
            </w:pPr>
          </w:p>
          <w:p w14:paraId="3A2A8E92" w14:textId="34DCDC21" w:rsidR="00966A04" w:rsidRPr="008B43F1" w:rsidRDefault="000E418D" w:rsidP="00966A04">
            <w:pPr>
              <w:tabs>
                <w:tab w:val="left" w:pos="284"/>
              </w:tabs>
              <w:autoSpaceDE w:val="0"/>
              <w:autoSpaceDN w:val="0"/>
              <w:spacing w:after="60"/>
              <w:rPr>
                <w:rFonts w:cs="Arial"/>
                <w:szCs w:val="22"/>
                <w:lang w:val="ru-RU" w:eastAsia="fr-FR"/>
              </w:rPr>
            </w:pPr>
            <w:proofErr w:type="spellStart"/>
            <w:r>
              <w:rPr>
                <w:rFonts w:cs="Arial"/>
                <w:szCs w:val="22"/>
                <w:lang w:val="en-US" w:eastAsia="fr-FR"/>
              </w:rPr>
              <w:t>Tbi</w:t>
            </w:r>
            <w:proofErr w:type="spellEnd"/>
          </w:p>
          <w:p w14:paraId="6425C0A0" w14:textId="77777777" w:rsidR="000E418D" w:rsidRPr="000E418D" w:rsidRDefault="000E418D" w:rsidP="00966A04">
            <w:pPr>
              <w:tabs>
                <w:tab w:val="left" w:pos="284"/>
              </w:tabs>
              <w:autoSpaceDE w:val="0"/>
              <w:autoSpaceDN w:val="0"/>
              <w:spacing w:after="60"/>
              <w:rPr>
                <w:rFonts w:cs="Arial"/>
                <w:szCs w:val="22"/>
                <w:lang w:val="ru-RU" w:eastAsia="fr-FR"/>
              </w:rPr>
            </w:pPr>
          </w:p>
          <w:p w14:paraId="6D979B70" w14:textId="605C46A9" w:rsidR="003C45B0" w:rsidRPr="00084958" w:rsidRDefault="003C45B0" w:rsidP="003C45B0">
            <w:pPr>
              <w:tabs>
                <w:tab w:val="left" w:pos="284"/>
              </w:tabs>
              <w:autoSpaceDE w:val="0"/>
              <w:autoSpaceDN w:val="0"/>
              <w:spacing w:after="60"/>
              <w:rPr>
                <w:rFonts w:cs="Arial"/>
                <w:szCs w:val="22"/>
                <w:lang w:val="ru-RU" w:eastAsia="fr-FR"/>
              </w:rPr>
            </w:pPr>
            <w:r w:rsidRPr="003C45B0">
              <w:rPr>
                <w:rFonts w:cs="Arial"/>
                <w:szCs w:val="22"/>
                <w:lang w:val="ru-RU" w:eastAsia="fr-FR"/>
              </w:rPr>
              <w:t xml:space="preserve">16.2 </w:t>
            </w:r>
            <w:r w:rsidRPr="003C45B0">
              <w:rPr>
                <w:rFonts w:cs="Arial"/>
                <w:szCs w:val="22"/>
                <w:lang w:val="uk-UA" w:eastAsia="fr-FR"/>
              </w:rPr>
              <w:t>Зв’язок</w:t>
            </w:r>
            <w:r w:rsidRPr="003C45B0">
              <w:rPr>
                <w:rFonts w:cs="Arial"/>
                <w:szCs w:val="22"/>
                <w:lang w:val="ru-RU" w:eastAsia="fr-FR"/>
              </w:rPr>
              <w:t xml:space="preserve"> з </w:t>
            </w:r>
            <w:r w:rsidRPr="003C45B0">
              <w:rPr>
                <w:rFonts w:cs="Arial"/>
                <w:szCs w:val="22"/>
                <w:lang w:val="uk-UA" w:eastAsia="fr-FR"/>
              </w:rPr>
              <w:t xml:space="preserve">Постачальником може бути встановлено </w:t>
            </w:r>
            <w:proofErr w:type="gramStart"/>
            <w:r w:rsidRPr="003C45B0">
              <w:rPr>
                <w:rFonts w:cs="Arial"/>
                <w:szCs w:val="22"/>
                <w:lang w:val="uk-UA" w:eastAsia="fr-FR"/>
              </w:rPr>
              <w:t>через</w:t>
            </w:r>
            <w:proofErr w:type="gramEnd"/>
            <w:r w:rsidRPr="003C45B0">
              <w:rPr>
                <w:rFonts w:cs="Arial"/>
                <w:szCs w:val="22"/>
                <w:lang w:val="uk-UA" w:eastAsia="fr-FR"/>
              </w:rPr>
              <w:t>:</w:t>
            </w:r>
          </w:p>
          <w:p w14:paraId="04C6D057" w14:textId="77777777" w:rsidR="002D28C3" w:rsidRPr="00084958" w:rsidRDefault="002D28C3" w:rsidP="003C45B0">
            <w:pPr>
              <w:tabs>
                <w:tab w:val="left" w:pos="284"/>
              </w:tabs>
              <w:autoSpaceDE w:val="0"/>
              <w:autoSpaceDN w:val="0"/>
              <w:spacing w:after="60"/>
              <w:rPr>
                <w:rFonts w:cs="Arial"/>
                <w:szCs w:val="22"/>
                <w:lang w:val="ru-RU" w:eastAsia="fr-FR"/>
              </w:rPr>
            </w:pPr>
          </w:p>
          <w:p w14:paraId="4CC6CF1A" w14:textId="155C999D" w:rsidR="004E5C16" w:rsidRPr="00084958" w:rsidRDefault="003C45B0" w:rsidP="003C45B0">
            <w:pPr>
              <w:tabs>
                <w:tab w:val="left" w:pos="284"/>
              </w:tabs>
              <w:autoSpaceDE w:val="0"/>
              <w:autoSpaceDN w:val="0"/>
              <w:spacing w:after="60"/>
              <w:rPr>
                <w:rFonts w:cs="Arial"/>
                <w:szCs w:val="22"/>
                <w:lang w:val="uk-UA" w:eastAsia="fr-FR"/>
              </w:rPr>
            </w:pPr>
            <w:r>
              <w:rPr>
                <w:rFonts w:cs="Arial"/>
                <w:szCs w:val="22"/>
                <w:lang w:val="uk-UA" w:eastAsia="fr-FR"/>
              </w:rPr>
              <w:t xml:space="preserve">16.3 </w:t>
            </w:r>
            <w:r>
              <w:rPr>
                <w:rFonts w:cs="Arial"/>
                <w:szCs w:val="22"/>
                <w:lang w:val="uk-UA" w:eastAsia="fr-FR"/>
              </w:rPr>
              <w:tab/>
            </w:r>
            <w:r w:rsidR="00145ED4" w:rsidRPr="00145ED4">
              <w:rPr>
                <w:rFonts w:cs="Arial"/>
                <w:szCs w:val="22"/>
                <w:lang w:val="uk-UA" w:eastAsia="fr-FR"/>
              </w:rPr>
              <w:t>Будь-який обмін інформацією вважається здійсненим за умови, коли Сторона-отримувач одержала інформацію, за винятком випадків, в яких Договором передбачено дату надсилання інформації.</w:t>
            </w:r>
          </w:p>
          <w:p w14:paraId="6F3869F3" w14:textId="77777777" w:rsidR="00A21EF5" w:rsidRPr="00A1144E" w:rsidRDefault="00A21EF5" w:rsidP="003C45B0">
            <w:pPr>
              <w:tabs>
                <w:tab w:val="left" w:pos="284"/>
              </w:tabs>
              <w:autoSpaceDE w:val="0"/>
              <w:autoSpaceDN w:val="0"/>
              <w:spacing w:after="60"/>
              <w:rPr>
                <w:rFonts w:cs="Arial"/>
                <w:szCs w:val="22"/>
                <w:lang w:val="ru-RU" w:eastAsia="fr-FR"/>
              </w:rPr>
            </w:pPr>
          </w:p>
          <w:p w14:paraId="6C392EC7" w14:textId="05C4B2BE" w:rsidR="003C45B0" w:rsidRDefault="003C45B0" w:rsidP="003C45B0">
            <w:pPr>
              <w:tabs>
                <w:tab w:val="left" w:pos="284"/>
              </w:tabs>
              <w:autoSpaceDE w:val="0"/>
              <w:autoSpaceDN w:val="0"/>
              <w:spacing w:after="60"/>
              <w:rPr>
                <w:rFonts w:cs="Arial"/>
                <w:szCs w:val="22"/>
                <w:lang w:val="uk-UA" w:eastAsia="fr-FR"/>
              </w:rPr>
            </w:pPr>
            <w:r>
              <w:rPr>
                <w:rFonts w:cs="Arial"/>
                <w:szCs w:val="22"/>
                <w:lang w:val="uk-UA" w:eastAsia="fr-FR"/>
              </w:rPr>
              <w:t xml:space="preserve">16.4 </w:t>
            </w:r>
            <w:r w:rsidR="00145ED4" w:rsidRPr="00FD2722">
              <w:rPr>
                <w:rFonts w:cs="Arial"/>
                <w:lang w:val="uk-UA"/>
              </w:rPr>
              <w:t xml:space="preserve">Передана електронними засобами інформація вважається отриманою Стороною-отримувачем у день успішної передачі цієї інформації за умови, якщо така інформація була надіслана </w:t>
            </w:r>
            <w:r w:rsidRPr="003826DA">
              <w:rPr>
                <w:rFonts w:cs="Arial"/>
                <w:szCs w:val="22"/>
                <w:lang w:val="uk-UA" w:eastAsia="fr-FR"/>
              </w:rPr>
              <w:t>адресатам, перераховани</w:t>
            </w:r>
            <w:r w:rsidR="00D03A3F">
              <w:rPr>
                <w:rFonts w:cs="Arial"/>
                <w:szCs w:val="22"/>
                <w:lang w:val="uk-UA" w:eastAsia="fr-FR"/>
              </w:rPr>
              <w:t>м</w:t>
            </w:r>
            <w:r w:rsidRPr="003826DA">
              <w:rPr>
                <w:rFonts w:cs="Arial"/>
                <w:szCs w:val="22"/>
                <w:lang w:val="uk-UA" w:eastAsia="fr-FR"/>
              </w:rPr>
              <w:t xml:space="preserve"> в пунктах 1 і 2 вище. </w:t>
            </w:r>
            <w:r w:rsidR="00145ED4" w:rsidRPr="00FD2722">
              <w:rPr>
                <w:rFonts w:cs="Arial"/>
                <w:lang w:val="uk-UA"/>
              </w:rPr>
              <w:t xml:space="preserve">Передача інформації вважається неуспішною, якщо Сторона-відправник отримає повідомлення про те, що повідомлення не було доставлено. У такому випадку, Сторона-відправник має негайно надіслати це повідомлення ще раз за будь-якою іншою адресою, зазначеною </w:t>
            </w:r>
            <w:r w:rsidRPr="003826DA">
              <w:rPr>
                <w:rFonts w:cs="Arial"/>
                <w:szCs w:val="22"/>
                <w:lang w:val="uk-UA" w:eastAsia="fr-FR"/>
              </w:rPr>
              <w:t>в пунктах 1 і 2 вищ</w:t>
            </w:r>
            <w:r>
              <w:rPr>
                <w:rFonts w:cs="Arial"/>
                <w:szCs w:val="22"/>
                <w:lang w:val="uk-UA" w:eastAsia="fr-FR"/>
              </w:rPr>
              <w:t xml:space="preserve">е. </w:t>
            </w:r>
            <w:r w:rsidR="00145ED4" w:rsidRPr="00145ED4">
              <w:rPr>
                <w:rFonts w:cs="Arial"/>
                <w:szCs w:val="22"/>
                <w:lang w:val="uk-UA" w:eastAsia="fr-FR"/>
              </w:rPr>
              <w:t>У випадку, якщо передача виявилась неуспішною, Сторона-відправник не буде вважатися винною у порушенні зобов'язань передачі повідомлення у визначений термін, за умови, якщо повідомлення було надіслане за допомогою інших каналів зв'язку без додаткових затримок.</w:t>
            </w:r>
          </w:p>
          <w:p w14:paraId="208A2037" w14:textId="2E4A655F" w:rsidR="003C45B0" w:rsidRPr="00A21EF5" w:rsidRDefault="003C45B0" w:rsidP="00A21EF5">
            <w:pPr>
              <w:tabs>
                <w:tab w:val="left" w:pos="284"/>
              </w:tabs>
              <w:autoSpaceDE w:val="0"/>
              <w:autoSpaceDN w:val="0"/>
              <w:spacing w:after="120"/>
              <w:rPr>
                <w:rFonts w:cs="Arial"/>
                <w:szCs w:val="22"/>
                <w:lang w:val="ru-RU" w:eastAsia="fr-FR"/>
              </w:rPr>
            </w:pPr>
            <w:r>
              <w:rPr>
                <w:rFonts w:cs="Arial"/>
                <w:szCs w:val="22"/>
                <w:lang w:val="uk-UA" w:eastAsia="fr-FR"/>
              </w:rPr>
              <w:t xml:space="preserve">16.5 </w:t>
            </w:r>
            <w:proofErr w:type="spellStart"/>
            <w:r w:rsidR="00145ED4" w:rsidRPr="00FD2722">
              <w:rPr>
                <w:rFonts w:cs="Arial"/>
                <w:lang w:val="ru-RU"/>
              </w:rPr>
              <w:t>Поштові</w:t>
            </w:r>
            <w:proofErr w:type="spellEnd"/>
            <w:r w:rsidR="00145ED4" w:rsidRPr="00FD2722">
              <w:rPr>
                <w:rFonts w:cs="Arial"/>
                <w:lang w:val="ru-RU"/>
              </w:rPr>
              <w:t xml:space="preserve"> п</w:t>
            </w:r>
            <w:proofErr w:type="spellStart"/>
            <w:r w:rsidR="00145ED4" w:rsidRPr="00FD2722">
              <w:rPr>
                <w:rFonts w:cs="Arial"/>
                <w:lang w:val="uk-UA"/>
              </w:rPr>
              <w:t>овідомлення</w:t>
            </w:r>
            <w:proofErr w:type="spellEnd"/>
            <w:r w:rsidR="00145ED4" w:rsidRPr="00FD2722">
              <w:rPr>
                <w:rFonts w:cs="Arial"/>
                <w:lang w:val="uk-UA"/>
              </w:rPr>
              <w:t xml:space="preserve">, які надсилаються Раді Європи засобом поштового зв’язку, вважаються отриманими Радою Європи у день, коли ці повідомлення були зареєстровані відділом, зазначеним у </w:t>
            </w:r>
            <w:r w:rsidRPr="00392765">
              <w:rPr>
                <w:rFonts w:cs="Arial"/>
                <w:szCs w:val="22"/>
                <w:lang w:val="uk-UA" w:eastAsia="fr-FR"/>
              </w:rPr>
              <w:t xml:space="preserve"> пункті 1 вище.</w:t>
            </w:r>
          </w:p>
          <w:p w14:paraId="6E02A0E4" w14:textId="73169351" w:rsidR="003C45B0" w:rsidRPr="00E56A22" w:rsidRDefault="003C45B0" w:rsidP="003C45B0">
            <w:pPr>
              <w:tabs>
                <w:tab w:val="left" w:pos="284"/>
              </w:tabs>
              <w:autoSpaceDE w:val="0"/>
              <w:autoSpaceDN w:val="0"/>
              <w:spacing w:after="60"/>
              <w:rPr>
                <w:rFonts w:cs="Arial"/>
                <w:b/>
                <w:szCs w:val="22"/>
                <w:lang w:val="uk-UA" w:eastAsia="fr-FR"/>
              </w:rPr>
            </w:pPr>
            <w:r w:rsidRPr="003C45B0">
              <w:rPr>
                <w:rFonts w:cs="Arial"/>
                <w:szCs w:val="22"/>
                <w:lang w:val="uk-UA" w:eastAsia="fr-FR"/>
              </w:rPr>
              <w:t>16.6</w:t>
            </w:r>
            <w:r>
              <w:rPr>
                <w:rFonts w:cs="Arial"/>
                <w:b/>
                <w:szCs w:val="22"/>
                <w:lang w:val="uk-UA" w:eastAsia="fr-FR"/>
              </w:rPr>
              <w:t xml:space="preserve">  </w:t>
            </w:r>
            <w:r w:rsidRPr="00E56A22">
              <w:rPr>
                <w:rFonts w:cs="Arial"/>
                <w:szCs w:val="22"/>
                <w:lang w:val="uk-UA" w:eastAsia="fr-FR"/>
              </w:rPr>
              <w:t>Офіцій</w:t>
            </w:r>
            <w:r>
              <w:rPr>
                <w:rFonts w:cs="Arial"/>
                <w:szCs w:val="22"/>
                <w:lang w:val="uk-UA" w:eastAsia="fr-FR"/>
              </w:rPr>
              <w:t>н</w:t>
            </w:r>
            <w:r w:rsidR="00145ED4">
              <w:rPr>
                <w:rFonts w:cs="Arial"/>
                <w:szCs w:val="22"/>
                <w:lang w:val="uk-UA" w:eastAsia="fr-FR"/>
              </w:rPr>
              <w:t>е</w:t>
            </w:r>
            <w:r>
              <w:rPr>
                <w:rFonts w:cs="Arial"/>
                <w:szCs w:val="22"/>
                <w:lang w:val="uk-UA" w:eastAsia="fr-FR"/>
              </w:rPr>
              <w:t xml:space="preserve"> повідомлення,</w:t>
            </w:r>
            <w:r w:rsidR="00145ED4">
              <w:rPr>
                <w:rFonts w:cs="Arial"/>
                <w:szCs w:val="22"/>
                <w:lang w:val="uk-UA" w:eastAsia="fr-FR"/>
              </w:rPr>
              <w:t xml:space="preserve"> яке здійснюється</w:t>
            </w:r>
            <w:r>
              <w:rPr>
                <w:rFonts w:cs="Arial"/>
                <w:szCs w:val="22"/>
                <w:lang w:val="uk-UA" w:eastAsia="fr-FR"/>
              </w:rPr>
              <w:t xml:space="preserve"> </w:t>
            </w:r>
            <w:r w:rsidR="00145ED4" w:rsidRPr="00FD2722">
              <w:rPr>
                <w:rFonts w:cs="Arial"/>
                <w:lang w:val="uk-UA"/>
              </w:rPr>
              <w:t>рекомендованим листом з повідомленням про отримання або іншими подібними засобами, або відповідними електронними засобами, вважається отриманим Стороною-отримувачем у день отримання, який зазначено на повідомленні про вручення.</w:t>
            </w:r>
            <w:r w:rsidRPr="00E56A22">
              <w:rPr>
                <w:rFonts w:cs="Arial"/>
                <w:szCs w:val="22"/>
                <w:lang w:val="uk-UA" w:eastAsia="fr-FR"/>
              </w:rPr>
              <w:t>.</w:t>
            </w:r>
          </w:p>
          <w:p w14:paraId="75E32C88" w14:textId="77777777" w:rsidR="003C45B0" w:rsidRPr="003C45B0" w:rsidRDefault="003C45B0" w:rsidP="00CC45C2">
            <w:pPr>
              <w:rPr>
                <w:rFonts w:cs="Arial"/>
                <w:szCs w:val="22"/>
                <w:lang w:val="uk-UA"/>
              </w:rPr>
            </w:pPr>
          </w:p>
        </w:tc>
      </w:tr>
      <w:tr w:rsidR="00D876AD" w:rsidRPr="009F56CC" w14:paraId="62B20370" w14:textId="77777777" w:rsidTr="00395F00">
        <w:tc>
          <w:tcPr>
            <w:tcW w:w="4643" w:type="dxa"/>
          </w:tcPr>
          <w:p w14:paraId="04B504BC" w14:textId="14307F1C" w:rsidR="00D14AB0" w:rsidRPr="00E869E3" w:rsidRDefault="00D14AB0" w:rsidP="00D14AB0">
            <w:pPr>
              <w:tabs>
                <w:tab w:val="left" w:pos="284"/>
              </w:tabs>
              <w:autoSpaceDE w:val="0"/>
              <w:autoSpaceDN w:val="0"/>
              <w:spacing w:after="60"/>
              <w:rPr>
                <w:rFonts w:cs="Arial"/>
                <w:b/>
                <w:szCs w:val="22"/>
                <w:lang w:eastAsia="fr-FR"/>
              </w:rPr>
            </w:pPr>
            <w:r>
              <w:rPr>
                <w:rFonts w:cs="Arial"/>
                <w:b/>
                <w:szCs w:val="22"/>
                <w:lang w:eastAsia="fr-FR"/>
              </w:rPr>
              <w:lastRenderedPageBreak/>
              <w:t>Article 17</w:t>
            </w:r>
            <w:r w:rsidRPr="00E869E3">
              <w:rPr>
                <w:rFonts w:cs="Arial"/>
                <w:b/>
                <w:szCs w:val="22"/>
                <w:lang w:eastAsia="fr-FR"/>
              </w:rPr>
              <w:t xml:space="preserve"> –</w:t>
            </w:r>
            <w:r w:rsidR="00FB0B14">
              <w:rPr>
                <w:rFonts w:cs="Arial"/>
                <w:b/>
                <w:szCs w:val="22"/>
                <w:lang w:val="uk-UA" w:eastAsia="fr-FR"/>
              </w:rPr>
              <w:t xml:space="preserve"> </w:t>
            </w:r>
            <w:r w:rsidRPr="00E869E3">
              <w:rPr>
                <w:rFonts w:cs="Arial"/>
                <w:b/>
                <w:szCs w:val="22"/>
                <w:lang w:eastAsia="fr-FR"/>
              </w:rPr>
              <w:t>Acceptance</w:t>
            </w:r>
          </w:p>
          <w:p w14:paraId="2F83501A" w14:textId="77777777" w:rsidR="00D14AB0" w:rsidRDefault="00D14AB0" w:rsidP="00D14AB0">
            <w:pPr>
              <w:tabs>
                <w:tab w:val="left" w:pos="284"/>
              </w:tabs>
              <w:autoSpaceDE w:val="0"/>
              <w:autoSpaceDN w:val="0"/>
              <w:spacing w:after="120"/>
              <w:rPr>
                <w:rFonts w:cs="Arial"/>
                <w:szCs w:val="22"/>
                <w:lang w:eastAsia="fr-FR"/>
              </w:rPr>
            </w:pPr>
          </w:p>
          <w:p w14:paraId="5BA4CAF0" w14:textId="77777777" w:rsidR="00D14AB0" w:rsidRDefault="00A7331D" w:rsidP="00D14AB0">
            <w:pPr>
              <w:tabs>
                <w:tab w:val="left" w:pos="284"/>
              </w:tabs>
              <w:autoSpaceDE w:val="0"/>
              <w:autoSpaceDN w:val="0"/>
              <w:spacing w:after="120"/>
              <w:rPr>
                <w:rFonts w:cs="Arial"/>
                <w:szCs w:val="22"/>
                <w:lang w:eastAsia="fr-FR"/>
              </w:rPr>
            </w:pPr>
            <w:r>
              <w:rPr>
                <w:rFonts w:cs="Arial"/>
                <w:szCs w:val="22"/>
                <w:lang w:eastAsia="fr-FR"/>
              </w:rPr>
              <w:t xml:space="preserve">17. </w:t>
            </w:r>
            <w:r w:rsidR="00D14AB0" w:rsidRPr="00E869E3">
              <w:rPr>
                <w:rFonts w:cs="Arial"/>
                <w:szCs w:val="22"/>
                <w:lang w:eastAsia="fr-FR"/>
              </w:rPr>
              <w:t>The provision of deliverables referred to in this contract shall be the subject of a written acceptance procedure. If acceptance is refused, the Council shall inform the Service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5C0A3CB1" w14:textId="77777777" w:rsidR="00D14AB0" w:rsidRDefault="00D14AB0" w:rsidP="00D14AB0">
            <w:pPr>
              <w:tabs>
                <w:tab w:val="left" w:pos="284"/>
              </w:tabs>
              <w:autoSpaceDE w:val="0"/>
              <w:autoSpaceDN w:val="0"/>
              <w:spacing w:after="120"/>
              <w:rPr>
                <w:rFonts w:cs="Arial"/>
                <w:szCs w:val="22"/>
                <w:lang w:eastAsia="fr-FR"/>
              </w:rPr>
            </w:pPr>
          </w:p>
          <w:p w14:paraId="0FC73489" w14:textId="77777777" w:rsidR="00D14AB0" w:rsidRDefault="00D14AB0" w:rsidP="00395F00">
            <w:pPr>
              <w:pStyle w:val="Heading1"/>
              <w:ind w:right="32"/>
              <w:rPr>
                <w:rFonts w:cs="Arial"/>
                <w:b/>
                <w:sz w:val="22"/>
                <w:szCs w:val="22"/>
                <w:lang w:val="uk-UA"/>
              </w:rPr>
            </w:pPr>
          </w:p>
          <w:p w14:paraId="68372443" w14:textId="77777777" w:rsidR="00A7331D" w:rsidRDefault="00A7331D" w:rsidP="00D14AB0">
            <w:pPr>
              <w:tabs>
                <w:tab w:val="left" w:pos="284"/>
              </w:tabs>
              <w:autoSpaceDE w:val="0"/>
              <w:autoSpaceDN w:val="0"/>
              <w:spacing w:after="60"/>
              <w:rPr>
                <w:rFonts w:cs="Arial"/>
                <w:b/>
                <w:szCs w:val="22"/>
                <w:lang w:eastAsia="fr-FR"/>
              </w:rPr>
            </w:pPr>
          </w:p>
          <w:p w14:paraId="26771CE5" w14:textId="77777777" w:rsidR="00D14AB0" w:rsidRDefault="00D14AB0" w:rsidP="00D14AB0">
            <w:pPr>
              <w:tabs>
                <w:tab w:val="left" w:pos="284"/>
              </w:tabs>
              <w:autoSpaceDE w:val="0"/>
              <w:autoSpaceDN w:val="0"/>
              <w:spacing w:after="60"/>
              <w:rPr>
                <w:rFonts w:cs="Arial"/>
                <w:b/>
                <w:szCs w:val="22"/>
                <w:lang w:eastAsia="fr-FR"/>
              </w:rPr>
            </w:pPr>
            <w:r>
              <w:rPr>
                <w:rFonts w:cs="Arial"/>
                <w:b/>
                <w:szCs w:val="22"/>
                <w:lang w:eastAsia="fr-FR"/>
              </w:rPr>
              <w:t>Article 18</w:t>
            </w:r>
            <w:r w:rsidRPr="00E869E3">
              <w:rPr>
                <w:rFonts w:cs="Arial"/>
                <w:b/>
                <w:szCs w:val="22"/>
                <w:lang w:eastAsia="fr-FR"/>
              </w:rPr>
              <w:t xml:space="preserve"> – Changes in the Service Provider’s situation or standing</w:t>
            </w:r>
          </w:p>
          <w:p w14:paraId="429C4F03" w14:textId="77777777" w:rsidR="00D14AB0" w:rsidRPr="00FD0A78" w:rsidRDefault="00D14AB0" w:rsidP="00D14AB0">
            <w:pPr>
              <w:tabs>
                <w:tab w:val="left" w:pos="284"/>
              </w:tabs>
              <w:autoSpaceDE w:val="0"/>
              <w:autoSpaceDN w:val="0"/>
              <w:spacing w:after="60"/>
              <w:rPr>
                <w:rFonts w:cs="Arial"/>
                <w:szCs w:val="22"/>
                <w:lang w:eastAsia="fr-FR"/>
              </w:rPr>
            </w:pPr>
          </w:p>
          <w:p w14:paraId="01900D6C" w14:textId="77777777" w:rsidR="00D14AB0" w:rsidRPr="00E869E3" w:rsidRDefault="00D14AB0" w:rsidP="00D14AB0">
            <w:pPr>
              <w:tabs>
                <w:tab w:val="left" w:pos="284"/>
              </w:tabs>
              <w:autoSpaceDE w:val="0"/>
              <w:autoSpaceDN w:val="0"/>
              <w:spacing w:after="60"/>
              <w:rPr>
                <w:rFonts w:cs="Arial"/>
                <w:szCs w:val="22"/>
                <w:lang w:eastAsia="fr-FR"/>
              </w:rPr>
            </w:pPr>
            <w:r>
              <w:rPr>
                <w:rFonts w:cs="Arial"/>
                <w:szCs w:val="22"/>
                <w:lang w:eastAsia="fr-FR"/>
              </w:rPr>
              <w:t>18</w:t>
            </w:r>
            <w:r w:rsidRPr="00E869E3">
              <w:rPr>
                <w:rFonts w:cs="Arial"/>
                <w:szCs w:val="22"/>
                <w:lang w:eastAsia="fr-FR"/>
              </w:rPr>
              <w:t>.1</w:t>
            </w:r>
            <w:r w:rsidRPr="00E869E3">
              <w:rPr>
                <w:rFonts w:cs="Arial"/>
                <w:szCs w:val="22"/>
                <w:lang w:eastAsia="fr-FR"/>
              </w:rPr>
              <w:tab/>
              <w:t>The Service Provider shall inform the Council without delay of any changes in his address or legal domicile.</w:t>
            </w:r>
          </w:p>
          <w:p w14:paraId="0E5F87DC" w14:textId="77777777" w:rsidR="00D14AB0" w:rsidRDefault="00D14AB0" w:rsidP="00D14AB0">
            <w:pPr>
              <w:tabs>
                <w:tab w:val="left" w:pos="284"/>
              </w:tabs>
              <w:autoSpaceDE w:val="0"/>
              <w:autoSpaceDN w:val="0"/>
              <w:spacing w:after="60"/>
              <w:rPr>
                <w:rFonts w:cs="Arial"/>
                <w:szCs w:val="22"/>
                <w:lang w:val="uk-UA" w:eastAsia="fr-FR"/>
              </w:rPr>
            </w:pPr>
          </w:p>
          <w:p w14:paraId="48C19B3F" w14:textId="77777777" w:rsidR="00D14AB0" w:rsidRDefault="00D14AB0" w:rsidP="00D14AB0">
            <w:pPr>
              <w:tabs>
                <w:tab w:val="left" w:pos="284"/>
              </w:tabs>
              <w:autoSpaceDE w:val="0"/>
              <w:autoSpaceDN w:val="0"/>
              <w:spacing w:after="60"/>
              <w:rPr>
                <w:rFonts w:cs="Arial"/>
                <w:szCs w:val="22"/>
                <w:lang w:eastAsia="fr-FR"/>
              </w:rPr>
            </w:pPr>
            <w:r>
              <w:rPr>
                <w:rFonts w:cs="Arial"/>
                <w:szCs w:val="22"/>
                <w:lang w:eastAsia="fr-FR"/>
              </w:rPr>
              <w:t>18</w:t>
            </w:r>
            <w:r w:rsidRPr="00E869E3">
              <w:rPr>
                <w:rFonts w:cs="Arial"/>
                <w:szCs w:val="22"/>
                <w:lang w:eastAsia="fr-FR"/>
              </w:rPr>
              <w:t>.2</w:t>
            </w:r>
            <w:r w:rsidRPr="00E869E3">
              <w:rPr>
                <w:rFonts w:cs="Arial"/>
                <w:szCs w:val="22"/>
                <w:lang w:eastAsia="fr-FR"/>
              </w:rPr>
              <w:tab/>
              <w:t>The Service Provider shall also inform the Council without delay:</w:t>
            </w:r>
          </w:p>
          <w:p w14:paraId="466DAC93" w14:textId="77777777" w:rsidR="00D14AB0" w:rsidRDefault="00D14AB0" w:rsidP="00D14AB0">
            <w:pPr>
              <w:tabs>
                <w:tab w:val="left" w:pos="284"/>
              </w:tabs>
              <w:autoSpaceDE w:val="0"/>
              <w:autoSpaceDN w:val="0"/>
              <w:spacing w:after="60"/>
              <w:rPr>
                <w:rFonts w:cs="Arial"/>
                <w:szCs w:val="22"/>
                <w:lang w:eastAsia="fr-FR"/>
              </w:rPr>
            </w:pPr>
          </w:p>
          <w:p w14:paraId="78824CAE" w14:textId="77777777" w:rsidR="00D14AB0" w:rsidRDefault="00D14AB0" w:rsidP="00D14AB0">
            <w:pPr>
              <w:numPr>
                <w:ilvl w:val="0"/>
                <w:numId w:val="36"/>
              </w:numPr>
              <w:tabs>
                <w:tab w:val="left" w:pos="0"/>
                <w:tab w:val="left" w:pos="284"/>
              </w:tabs>
              <w:autoSpaceDE w:val="0"/>
              <w:autoSpaceDN w:val="0"/>
              <w:ind w:left="0" w:firstLine="0"/>
              <w:rPr>
                <w:rFonts w:cs="Arial"/>
                <w:szCs w:val="22"/>
                <w:lang w:eastAsia="fr-FR"/>
              </w:rPr>
            </w:pPr>
            <w:r w:rsidRPr="00E869E3">
              <w:rPr>
                <w:rFonts w:cs="Arial"/>
                <w:szCs w:val="22"/>
                <w:lang w:eastAsia="fr-FR"/>
              </w:rPr>
              <w:t>if he or she is involved in a merger, takeover or change of ownership or there is a change in his or her legal status;</w:t>
            </w:r>
          </w:p>
          <w:p w14:paraId="39C4A1C7" w14:textId="77777777" w:rsidR="00D14AB0" w:rsidRDefault="00D14AB0" w:rsidP="00D14AB0">
            <w:pPr>
              <w:tabs>
                <w:tab w:val="left" w:pos="0"/>
                <w:tab w:val="left" w:pos="284"/>
              </w:tabs>
              <w:autoSpaceDE w:val="0"/>
              <w:autoSpaceDN w:val="0"/>
              <w:rPr>
                <w:rFonts w:cs="Arial"/>
                <w:szCs w:val="22"/>
                <w:lang w:val="en-US" w:eastAsia="fr-FR"/>
              </w:rPr>
            </w:pPr>
          </w:p>
          <w:p w14:paraId="477F1ECB" w14:textId="77777777" w:rsidR="004071E1" w:rsidRPr="00A3150D" w:rsidRDefault="004071E1" w:rsidP="00D14AB0">
            <w:pPr>
              <w:tabs>
                <w:tab w:val="left" w:pos="0"/>
                <w:tab w:val="left" w:pos="284"/>
              </w:tabs>
              <w:autoSpaceDE w:val="0"/>
              <w:autoSpaceDN w:val="0"/>
              <w:rPr>
                <w:rFonts w:cs="Arial"/>
                <w:szCs w:val="22"/>
                <w:lang w:val="en-US" w:eastAsia="fr-FR"/>
              </w:rPr>
            </w:pPr>
          </w:p>
          <w:p w14:paraId="72CD20DE" w14:textId="77777777" w:rsidR="00D14AB0" w:rsidRPr="00FD0A78" w:rsidRDefault="00D14AB0" w:rsidP="00D14AB0">
            <w:pPr>
              <w:numPr>
                <w:ilvl w:val="0"/>
                <w:numId w:val="36"/>
              </w:numPr>
              <w:tabs>
                <w:tab w:val="left" w:pos="0"/>
                <w:tab w:val="left" w:pos="284"/>
              </w:tabs>
              <w:autoSpaceDE w:val="0"/>
              <w:autoSpaceDN w:val="0"/>
              <w:ind w:left="0" w:firstLine="0"/>
              <w:rPr>
                <w:rFonts w:cs="Arial"/>
                <w:szCs w:val="22"/>
                <w:lang w:eastAsia="fr-FR"/>
              </w:rPr>
            </w:pPr>
            <w:r w:rsidRPr="00E869E3">
              <w:rPr>
                <w:rFonts w:cs="Arial"/>
                <w:szCs w:val="22"/>
                <w:lang w:eastAsia="fr-FR"/>
              </w:rPr>
              <w:t>if he or she is sentenced by final judgment on one or more of the following charges: participation in a criminal organisation, corruption, fraud, money laundering;</w:t>
            </w:r>
          </w:p>
          <w:p w14:paraId="4272DDA8" w14:textId="77777777" w:rsidR="00D14AB0" w:rsidRDefault="00D14AB0" w:rsidP="00FD0A78">
            <w:pPr>
              <w:pStyle w:val="ListParagraph"/>
              <w:rPr>
                <w:rFonts w:cs="Arial"/>
                <w:szCs w:val="22"/>
                <w:lang w:eastAsia="fr-FR"/>
              </w:rPr>
            </w:pPr>
          </w:p>
          <w:p w14:paraId="4BAE5D5B" w14:textId="77777777" w:rsidR="00D14AB0" w:rsidRDefault="00D14AB0" w:rsidP="00FD0A78">
            <w:pPr>
              <w:tabs>
                <w:tab w:val="left" w:pos="0"/>
                <w:tab w:val="left" w:pos="284"/>
              </w:tabs>
              <w:autoSpaceDE w:val="0"/>
              <w:autoSpaceDN w:val="0"/>
              <w:rPr>
                <w:rFonts w:cs="Arial"/>
                <w:szCs w:val="22"/>
                <w:lang w:eastAsia="fr-FR"/>
              </w:rPr>
            </w:pPr>
          </w:p>
          <w:p w14:paraId="7B405867" w14:textId="77777777" w:rsidR="00D14AB0" w:rsidRPr="00CA3E83" w:rsidRDefault="00D14AB0" w:rsidP="00D14AB0">
            <w:pPr>
              <w:tabs>
                <w:tab w:val="left" w:pos="0"/>
                <w:tab w:val="left" w:pos="284"/>
              </w:tabs>
              <w:autoSpaceDE w:val="0"/>
              <w:autoSpaceDN w:val="0"/>
              <w:rPr>
                <w:rFonts w:cs="Arial"/>
                <w:szCs w:val="22"/>
                <w:lang w:val="uk-UA" w:eastAsia="fr-FR"/>
              </w:rPr>
            </w:pPr>
          </w:p>
          <w:p w14:paraId="6E8C5A48" w14:textId="77777777" w:rsidR="00D14AB0" w:rsidRDefault="00FD0A78" w:rsidP="00FD0A78">
            <w:pPr>
              <w:tabs>
                <w:tab w:val="left" w:pos="0"/>
                <w:tab w:val="left" w:pos="284"/>
              </w:tabs>
              <w:autoSpaceDE w:val="0"/>
              <w:autoSpaceDN w:val="0"/>
              <w:rPr>
                <w:rFonts w:cs="Arial"/>
                <w:szCs w:val="22"/>
                <w:lang w:eastAsia="fr-FR"/>
              </w:rPr>
            </w:pPr>
            <w:r>
              <w:rPr>
                <w:rFonts w:cs="Arial"/>
                <w:szCs w:val="22"/>
                <w:lang w:val="en-US" w:eastAsia="fr-FR"/>
              </w:rPr>
              <w:t xml:space="preserve">c) </w:t>
            </w:r>
            <w:r w:rsidR="00D14AB0" w:rsidRPr="00E869E3">
              <w:rPr>
                <w:rFonts w:cs="Arial"/>
                <w:szCs w:val="22"/>
                <w:lang w:eastAsia="fr-FR"/>
              </w:rPr>
              <w:t>if he or she is in a situation of bankruptcy, liquidation, termination of activity, insolvency or arrangement with creditors or any like situation arising from a procedure of the same kind, or is not subject to a procedure of the same kind;</w:t>
            </w:r>
          </w:p>
          <w:p w14:paraId="19706788" w14:textId="77777777" w:rsidR="00D14AB0" w:rsidRDefault="00D14AB0" w:rsidP="00D14AB0">
            <w:pPr>
              <w:tabs>
                <w:tab w:val="left" w:pos="0"/>
                <w:tab w:val="left" w:pos="284"/>
              </w:tabs>
              <w:autoSpaceDE w:val="0"/>
              <w:autoSpaceDN w:val="0"/>
              <w:rPr>
                <w:rFonts w:cs="Arial"/>
                <w:szCs w:val="22"/>
                <w:lang w:val="uk-UA" w:eastAsia="fr-FR"/>
              </w:rPr>
            </w:pPr>
          </w:p>
          <w:p w14:paraId="08408B20" w14:textId="77777777" w:rsidR="00D14AB0" w:rsidRDefault="00D14AB0" w:rsidP="00D14AB0">
            <w:pPr>
              <w:tabs>
                <w:tab w:val="left" w:pos="0"/>
                <w:tab w:val="left" w:pos="284"/>
              </w:tabs>
              <w:autoSpaceDE w:val="0"/>
              <w:autoSpaceDN w:val="0"/>
              <w:rPr>
                <w:rFonts w:cs="Arial"/>
                <w:szCs w:val="22"/>
                <w:lang w:val="en-US" w:eastAsia="fr-FR"/>
              </w:rPr>
            </w:pPr>
          </w:p>
          <w:p w14:paraId="2F25FF60" w14:textId="77777777" w:rsidR="004071E1" w:rsidRPr="004071E1" w:rsidRDefault="004071E1" w:rsidP="00D14AB0">
            <w:pPr>
              <w:tabs>
                <w:tab w:val="left" w:pos="0"/>
                <w:tab w:val="left" w:pos="284"/>
              </w:tabs>
              <w:autoSpaceDE w:val="0"/>
              <w:autoSpaceDN w:val="0"/>
              <w:rPr>
                <w:rFonts w:cs="Arial"/>
                <w:szCs w:val="22"/>
                <w:lang w:val="en-US" w:eastAsia="fr-FR"/>
              </w:rPr>
            </w:pPr>
          </w:p>
          <w:p w14:paraId="5FC2DAEB" w14:textId="77777777" w:rsidR="00A3150D" w:rsidRDefault="00A3150D" w:rsidP="00FD0A78">
            <w:pPr>
              <w:tabs>
                <w:tab w:val="left" w:pos="0"/>
                <w:tab w:val="left" w:pos="284"/>
              </w:tabs>
              <w:autoSpaceDE w:val="0"/>
              <w:autoSpaceDN w:val="0"/>
              <w:rPr>
                <w:rFonts w:cs="Arial"/>
                <w:szCs w:val="22"/>
                <w:lang w:eastAsia="fr-FR"/>
              </w:rPr>
            </w:pPr>
          </w:p>
          <w:p w14:paraId="5155496E" w14:textId="77777777" w:rsidR="00D14AB0" w:rsidRDefault="00FD0A78" w:rsidP="00FD0A78">
            <w:pPr>
              <w:tabs>
                <w:tab w:val="left" w:pos="0"/>
                <w:tab w:val="left" w:pos="284"/>
              </w:tabs>
              <w:autoSpaceDE w:val="0"/>
              <w:autoSpaceDN w:val="0"/>
              <w:rPr>
                <w:rFonts w:cs="Arial"/>
                <w:szCs w:val="22"/>
                <w:lang w:eastAsia="fr-FR"/>
              </w:rPr>
            </w:pPr>
            <w:r>
              <w:rPr>
                <w:rFonts w:cs="Arial"/>
                <w:szCs w:val="22"/>
                <w:lang w:eastAsia="fr-FR"/>
              </w:rPr>
              <w:t xml:space="preserve">d) </w:t>
            </w:r>
            <w:r w:rsidR="00D14AB0" w:rsidRPr="00E869E3">
              <w:rPr>
                <w:rFonts w:cs="Arial"/>
                <w:szCs w:val="22"/>
                <w:lang w:eastAsia="fr-FR"/>
              </w:rPr>
              <w:t>if he or she has received a judgment with res judicata force, finding an offence that affects his professional integrity or serious professional misconduct</w:t>
            </w:r>
          </w:p>
          <w:p w14:paraId="4FEED58E" w14:textId="77777777" w:rsidR="00D14AB0" w:rsidRPr="00FD0A78" w:rsidRDefault="00D14AB0" w:rsidP="00D14AB0">
            <w:pPr>
              <w:tabs>
                <w:tab w:val="left" w:pos="0"/>
                <w:tab w:val="left" w:pos="284"/>
              </w:tabs>
              <w:autoSpaceDE w:val="0"/>
              <w:autoSpaceDN w:val="0"/>
              <w:rPr>
                <w:rFonts w:cs="Arial"/>
                <w:szCs w:val="22"/>
                <w:lang w:val="en-US" w:eastAsia="fr-FR"/>
              </w:rPr>
            </w:pPr>
          </w:p>
          <w:p w14:paraId="0CE0BB6A" w14:textId="77777777" w:rsidR="004071E1" w:rsidRPr="00BF3FD6" w:rsidRDefault="004071E1" w:rsidP="00D14AB0">
            <w:pPr>
              <w:tabs>
                <w:tab w:val="left" w:pos="0"/>
                <w:tab w:val="left" w:pos="284"/>
              </w:tabs>
              <w:autoSpaceDE w:val="0"/>
              <w:autoSpaceDN w:val="0"/>
              <w:rPr>
                <w:rFonts w:cs="Arial"/>
                <w:szCs w:val="22"/>
                <w:lang w:val="uk-UA" w:eastAsia="fr-FR"/>
              </w:rPr>
            </w:pPr>
          </w:p>
          <w:p w14:paraId="1DC569AD" w14:textId="77777777" w:rsidR="00392C3C" w:rsidRDefault="00392C3C" w:rsidP="00FD0A78">
            <w:pPr>
              <w:tabs>
                <w:tab w:val="left" w:pos="0"/>
                <w:tab w:val="left" w:pos="284"/>
              </w:tabs>
              <w:autoSpaceDE w:val="0"/>
              <w:autoSpaceDN w:val="0"/>
              <w:spacing w:after="120"/>
              <w:rPr>
                <w:rFonts w:cs="Arial"/>
                <w:szCs w:val="22"/>
                <w:lang w:val="en-US" w:eastAsia="fr-FR"/>
              </w:rPr>
            </w:pPr>
          </w:p>
          <w:p w14:paraId="2482873C" w14:textId="77777777" w:rsidR="00D14AB0" w:rsidRDefault="00FD0A78" w:rsidP="00FD0A78">
            <w:pPr>
              <w:tabs>
                <w:tab w:val="left" w:pos="0"/>
                <w:tab w:val="left" w:pos="284"/>
              </w:tabs>
              <w:autoSpaceDE w:val="0"/>
              <w:autoSpaceDN w:val="0"/>
              <w:spacing w:after="120"/>
              <w:rPr>
                <w:rFonts w:cs="Arial"/>
                <w:szCs w:val="22"/>
                <w:lang w:eastAsia="fr-FR"/>
              </w:rPr>
            </w:pPr>
            <w:r>
              <w:rPr>
                <w:rFonts w:cs="Arial"/>
                <w:szCs w:val="22"/>
                <w:lang w:val="en-US" w:eastAsia="fr-FR"/>
              </w:rPr>
              <w:t xml:space="preserve">e) </w:t>
            </w:r>
            <w:r w:rsidR="00D14AB0" w:rsidRPr="00E869E3">
              <w:rPr>
                <w:rFonts w:cs="Arial"/>
                <w:szCs w:val="22"/>
                <w:lang w:eastAsia="fr-FR"/>
              </w:rPr>
              <w:t>if he or she does not comply with his or her obligations as regards payment of social security contributions, taxes and dues, according to the statutory provisions of my country of legal domicile.</w:t>
            </w:r>
          </w:p>
          <w:p w14:paraId="6CC16B73" w14:textId="77777777" w:rsidR="004071E1" w:rsidRPr="00A86003" w:rsidRDefault="004071E1" w:rsidP="00395F00">
            <w:pPr>
              <w:pStyle w:val="Heading1"/>
              <w:ind w:right="32"/>
              <w:rPr>
                <w:rFonts w:cs="Arial"/>
                <w:b/>
                <w:sz w:val="22"/>
                <w:szCs w:val="22"/>
                <w:lang w:val="uk-UA"/>
              </w:rPr>
            </w:pPr>
          </w:p>
          <w:p w14:paraId="53441A9B" w14:textId="77777777" w:rsidR="00D876AD" w:rsidRPr="009F56CC" w:rsidRDefault="00B00B3B" w:rsidP="00395F00">
            <w:pPr>
              <w:pStyle w:val="Heading1"/>
              <w:ind w:right="32"/>
              <w:rPr>
                <w:rFonts w:cs="Arial"/>
                <w:b/>
                <w:sz w:val="22"/>
                <w:szCs w:val="22"/>
              </w:rPr>
            </w:pPr>
            <w:r w:rsidRPr="009F56CC">
              <w:rPr>
                <w:rFonts w:cs="Arial"/>
                <w:b/>
                <w:sz w:val="22"/>
                <w:szCs w:val="22"/>
              </w:rPr>
              <w:t>Article 1</w:t>
            </w:r>
            <w:r w:rsidR="00FD0A78">
              <w:rPr>
                <w:rFonts w:cs="Arial"/>
                <w:b/>
                <w:sz w:val="22"/>
                <w:szCs w:val="22"/>
                <w:lang w:val="uk-UA"/>
              </w:rPr>
              <w:t>9</w:t>
            </w:r>
            <w:r w:rsidRPr="009F56CC">
              <w:rPr>
                <w:rFonts w:cs="Arial"/>
                <w:b/>
                <w:sz w:val="22"/>
                <w:szCs w:val="22"/>
              </w:rPr>
              <w:t xml:space="preserve"> - Signatures of the parties</w:t>
            </w:r>
          </w:p>
          <w:p w14:paraId="76BD81A6" w14:textId="77777777" w:rsidR="00D876AD" w:rsidRPr="009F56CC" w:rsidRDefault="00D876AD" w:rsidP="00395F00">
            <w:pPr>
              <w:ind w:right="32"/>
              <w:rPr>
                <w:rFonts w:cs="Arial"/>
                <w:szCs w:val="22"/>
              </w:rPr>
            </w:pPr>
          </w:p>
        </w:tc>
        <w:tc>
          <w:tcPr>
            <w:tcW w:w="4643" w:type="dxa"/>
          </w:tcPr>
          <w:p w14:paraId="5F23B93C" w14:textId="77777777" w:rsidR="00D14AB0" w:rsidRPr="001A68D8" w:rsidRDefault="00D14AB0" w:rsidP="00D14AB0">
            <w:pPr>
              <w:tabs>
                <w:tab w:val="left" w:pos="284"/>
              </w:tabs>
              <w:autoSpaceDE w:val="0"/>
              <w:autoSpaceDN w:val="0"/>
              <w:spacing w:after="120"/>
              <w:rPr>
                <w:rFonts w:cs="Arial"/>
                <w:b/>
                <w:szCs w:val="22"/>
                <w:lang w:val="uk-UA" w:eastAsia="fr-FR"/>
              </w:rPr>
            </w:pPr>
            <w:r w:rsidRPr="00D14AB0">
              <w:rPr>
                <w:rFonts w:cs="Arial"/>
                <w:b/>
                <w:szCs w:val="22"/>
                <w:lang w:val="uk-UA" w:eastAsia="fr-FR"/>
              </w:rPr>
              <w:lastRenderedPageBreak/>
              <w:t>Стаття 17  Прийняття</w:t>
            </w:r>
            <w:r w:rsidR="001A68D8" w:rsidRPr="00A7331D">
              <w:rPr>
                <w:rFonts w:cs="Arial"/>
                <w:b/>
                <w:szCs w:val="22"/>
                <w:lang w:val="ru-RU" w:eastAsia="fr-FR"/>
              </w:rPr>
              <w:t xml:space="preserve"> </w:t>
            </w:r>
            <w:r w:rsidR="001A68D8">
              <w:rPr>
                <w:rFonts w:cs="Arial"/>
                <w:b/>
                <w:szCs w:val="22"/>
                <w:lang w:val="uk-UA" w:eastAsia="fr-FR"/>
              </w:rPr>
              <w:t>послуг</w:t>
            </w:r>
          </w:p>
          <w:p w14:paraId="78861D6B" w14:textId="77777777" w:rsidR="00D14AB0" w:rsidRDefault="00D14AB0" w:rsidP="00D14AB0">
            <w:pPr>
              <w:tabs>
                <w:tab w:val="left" w:pos="284"/>
              </w:tabs>
              <w:autoSpaceDE w:val="0"/>
              <w:autoSpaceDN w:val="0"/>
              <w:spacing w:after="120"/>
              <w:rPr>
                <w:rFonts w:cs="Arial"/>
                <w:szCs w:val="22"/>
                <w:lang w:val="uk-UA" w:eastAsia="fr-FR"/>
              </w:rPr>
            </w:pPr>
          </w:p>
          <w:p w14:paraId="4C237DEB" w14:textId="25AE9D39" w:rsidR="00D14AB0" w:rsidRPr="00E56A22" w:rsidRDefault="00A7331D" w:rsidP="00D14AB0">
            <w:pPr>
              <w:tabs>
                <w:tab w:val="left" w:pos="284"/>
              </w:tabs>
              <w:autoSpaceDE w:val="0"/>
              <w:autoSpaceDN w:val="0"/>
              <w:spacing w:after="120"/>
              <w:rPr>
                <w:rFonts w:cs="Arial"/>
                <w:szCs w:val="22"/>
                <w:lang w:val="uk-UA" w:eastAsia="fr-FR"/>
              </w:rPr>
            </w:pPr>
            <w:r w:rsidRPr="00A7331D">
              <w:rPr>
                <w:rFonts w:cs="Arial"/>
                <w:szCs w:val="22"/>
                <w:lang w:val="ru-RU" w:eastAsia="fr-FR"/>
              </w:rPr>
              <w:t xml:space="preserve">17. </w:t>
            </w:r>
            <w:r w:rsidR="00392765" w:rsidRPr="00E56A22">
              <w:rPr>
                <w:rFonts w:cs="Arial"/>
                <w:szCs w:val="22"/>
                <w:lang w:val="uk-UA" w:eastAsia="fr-FR"/>
              </w:rPr>
              <w:t>На</w:t>
            </w:r>
            <w:r w:rsidR="00392765">
              <w:rPr>
                <w:rFonts w:cs="Arial"/>
                <w:szCs w:val="22"/>
                <w:lang w:val="uk-UA" w:eastAsia="fr-FR"/>
              </w:rPr>
              <w:t>дан</w:t>
            </w:r>
            <w:r w:rsidR="00145ED4">
              <w:rPr>
                <w:rFonts w:cs="Arial"/>
                <w:szCs w:val="22"/>
                <w:lang w:val="uk-UA" w:eastAsia="fr-FR"/>
              </w:rPr>
              <w:t>і</w:t>
            </w:r>
            <w:r w:rsidR="00392765">
              <w:rPr>
                <w:rFonts w:cs="Arial"/>
                <w:szCs w:val="22"/>
                <w:lang w:val="uk-UA" w:eastAsia="fr-FR"/>
              </w:rPr>
              <w:t xml:space="preserve"> </w:t>
            </w:r>
            <w:r w:rsidR="00222CFD">
              <w:rPr>
                <w:rFonts w:cs="Arial"/>
                <w:szCs w:val="22"/>
                <w:lang w:val="uk-UA" w:eastAsia="fr-FR"/>
              </w:rPr>
              <w:t>товар</w:t>
            </w:r>
            <w:r w:rsidR="00145ED4">
              <w:rPr>
                <w:rFonts w:cs="Arial"/>
                <w:szCs w:val="22"/>
                <w:lang w:val="uk-UA" w:eastAsia="fr-FR"/>
              </w:rPr>
              <w:t>и</w:t>
            </w:r>
            <w:r w:rsidR="00D14AB0">
              <w:rPr>
                <w:rFonts w:cs="Arial"/>
                <w:szCs w:val="22"/>
                <w:lang w:val="uk-UA" w:eastAsia="fr-FR"/>
              </w:rPr>
              <w:t xml:space="preserve"> зазначених </w:t>
            </w:r>
            <w:r w:rsidR="00222CFD">
              <w:rPr>
                <w:rFonts w:cs="Arial"/>
                <w:szCs w:val="22"/>
                <w:lang w:val="uk-UA" w:eastAsia="fr-FR"/>
              </w:rPr>
              <w:t>у</w:t>
            </w:r>
            <w:r w:rsidR="00D14AB0">
              <w:rPr>
                <w:rFonts w:cs="Arial"/>
                <w:szCs w:val="22"/>
                <w:lang w:val="uk-UA" w:eastAsia="fr-FR"/>
              </w:rPr>
              <w:t xml:space="preserve"> цьому договорі, мають</w:t>
            </w:r>
            <w:r w:rsidR="00D14AB0" w:rsidRPr="00E56A22">
              <w:rPr>
                <w:rFonts w:cs="Arial"/>
                <w:szCs w:val="22"/>
                <w:lang w:val="uk-UA" w:eastAsia="fr-FR"/>
              </w:rPr>
              <w:t xml:space="preserve"> бути предметом письмової процедури прийняття</w:t>
            </w:r>
            <w:r w:rsidR="006D4D4F">
              <w:rPr>
                <w:rFonts w:cs="Arial"/>
                <w:szCs w:val="22"/>
                <w:lang w:val="uk-UA" w:eastAsia="fr-FR"/>
              </w:rPr>
              <w:t xml:space="preserve">. </w:t>
            </w:r>
            <w:r w:rsidR="00D14AB0">
              <w:rPr>
                <w:rFonts w:cs="Arial"/>
                <w:szCs w:val="22"/>
                <w:lang w:val="uk-UA" w:eastAsia="fr-FR"/>
              </w:rPr>
              <w:t>Якщо в прийнятті</w:t>
            </w:r>
            <w:r w:rsidR="00D14AB0" w:rsidRPr="00E56A22">
              <w:rPr>
                <w:rFonts w:cs="Arial"/>
                <w:szCs w:val="22"/>
                <w:lang w:val="uk-UA" w:eastAsia="fr-FR"/>
              </w:rPr>
              <w:t xml:space="preserve"> відмовлено, Рада</w:t>
            </w:r>
            <w:r w:rsidR="00D14AB0">
              <w:rPr>
                <w:rFonts w:cs="Arial"/>
                <w:szCs w:val="22"/>
                <w:lang w:val="uk-UA" w:eastAsia="fr-FR"/>
              </w:rPr>
              <w:t xml:space="preserve"> Європи</w:t>
            </w:r>
            <w:r w:rsidR="00D14AB0" w:rsidRPr="00E56A22">
              <w:rPr>
                <w:rFonts w:cs="Arial"/>
                <w:szCs w:val="22"/>
                <w:lang w:val="uk-UA" w:eastAsia="fr-FR"/>
              </w:rPr>
              <w:t xml:space="preserve"> повинна </w:t>
            </w:r>
            <w:r w:rsidR="00D14AB0">
              <w:rPr>
                <w:rFonts w:cs="Arial"/>
                <w:szCs w:val="22"/>
                <w:lang w:val="uk-UA" w:eastAsia="fr-FR"/>
              </w:rPr>
              <w:t>про</w:t>
            </w:r>
            <w:r w:rsidR="00D14AB0" w:rsidRPr="00E56A22">
              <w:rPr>
                <w:rFonts w:cs="Arial"/>
                <w:szCs w:val="22"/>
                <w:lang w:val="uk-UA" w:eastAsia="fr-FR"/>
              </w:rPr>
              <w:t>ін</w:t>
            </w:r>
            <w:r w:rsidR="00D14AB0">
              <w:rPr>
                <w:rFonts w:cs="Arial"/>
                <w:szCs w:val="22"/>
                <w:lang w:val="uk-UA" w:eastAsia="fr-FR"/>
              </w:rPr>
              <w:t xml:space="preserve">формувати </w:t>
            </w:r>
            <w:r w:rsidR="00222CFD">
              <w:rPr>
                <w:rFonts w:cs="Arial"/>
                <w:szCs w:val="22"/>
                <w:lang w:val="uk-UA" w:eastAsia="fr-FR"/>
              </w:rPr>
              <w:t>П</w:t>
            </w:r>
            <w:r w:rsidR="00D14AB0">
              <w:rPr>
                <w:rFonts w:cs="Arial"/>
                <w:szCs w:val="22"/>
                <w:lang w:val="uk-UA" w:eastAsia="fr-FR"/>
              </w:rPr>
              <w:t xml:space="preserve">остачальника послуг </w:t>
            </w:r>
            <w:r w:rsidR="00D14AB0" w:rsidRPr="00E56A22">
              <w:rPr>
                <w:rFonts w:cs="Arial"/>
                <w:szCs w:val="22"/>
                <w:lang w:val="uk-UA" w:eastAsia="fr-FR"/>
              </w:rPr>
              <w:t>відп</w:t>
            </w:r>
            <w:r w:rsidR="00D14AB0">
              <w:rPr>
                <w:rFonts w:cs="Arial"/>
                <w:szCs w:val="22"/>
                <w:lang w:val="uk-UA" w:eastAsia="fr-FR"/>
              </w:rPr>
              <w:t>овідно, зазначивши причини, а також</w:t>
            </w:r>
            <w:r w:rsidR="00D14AB0" w:rsidRPr="00E56A22">
              <w:rPr>
                <w:rFonts w:cs="Arial"/>
                <w:szCs w:val="22"/>
                <w:lang w:val="uk-UA" w:eastAsia="fr-FR"/>
              </w:rPr>
              <w:t xml:space="preserve"> може встановити нові умови для надання </w:t>
            </w:r>
            <w:r w:rsidR="00222CFD">
              <w:rPr>
                <w:rFonts w:cs="Arial"/>
                <w:szCs w:val="22"/>
                <w:lang w:val="uk-UA" w:eastAsia="fr-FR"/>
              </w:rPr>
              <w:t>товарів</w:t>
            </w:r>
            <w:r w:rsidR="00D14AB0">
              <w:rPr>
                <w:rFonts w:cs="Arial"/>
                <w:szCs w:val="22"/>
                <w:lang w:val="uk-UA" w:eastAsia="fr-FR"/>
              </w:rPr>
              <w:t xml:space="preserve">. Якщо в прийнятті </w:t>
            </w:r>
            <w:r w:rsidR="00D14AB0" w:rsidRPr="00E56A22">
              <w:rPr>
                <w:rFonts w:cs="Arial"/>
                <w:szCs w:val="22"/>
                <w:lang w:val="uk-UA" w:eastAsia="fr-FR"/>
              </w:rPr>
              <w:t>відмовлено знову, Рада</w:t>
            </w:r>
            <w:r w:rsidR="00D14AB0">
              <w:rPr>
                <w:rFonts w:cs="Arial"/>
                <w:szCs w:val="22"/>
                <w:lang w:val="uk-UA" w:eastAsia="fr-FR"/>
              </w:rPr>
              <w:t xml:space="preserve"> Європи</w:t>
            </w:r>
            <w:r w:rsidR="00D14AB0" w:rsidRPr="00E56A22">
              <w:rPr>
                <w:rFonts w:cs="Arial"/>
                <w:szCs w:val="22"/>
                <w:lang w:val="uk-UA" w:eastAsia="fr-FR"/>
              </w:rPr>
              <w:t xml:space="preserve"> може розірвати Договір повністю або частково без попереднього повідомлення і без сплати будь-якої фінансової компенсації</w:t>
            </w:r>
            <w:r w:rsidR="00D14AB0">
              <w:rPr>
                <w:rFonts w:cs="Arial"/>
                <w:szCs w:val="22"/>
                <w:lang w:val="uk-UA" w:eastAsia="fr-FR"/>
              </w:rPr>
              <w:t>.</w:t>
            </w:r>
          </w:p>
          <w:p w14:paraId="08A27784" w14:textId="77777777" w:rsidR="00D14AB0" w:rsidRDefault="00D14AB0" w:rsidP="00395F00">
            <w:pPr>
              <w:pStyle w:val="Heading1"/>
              <w:ind w:right="139"/>
              <w:rPr>
                <w:rFonts w:cs="Arial"/>
                <w:b/>
                <w:sz w:val="22"/>
                <w:szCs w:val="22"/>
                <w:lang w:val="uk-UA"/>
              </w:rPr>
            </w:pPr>
          </w:p>
          <w:p w14:paraId="3EEA2640" w14:textId="77777777" w:rsidR="00112FA6" w:rsidRPr="00A21EF5" w:rsidRDefault="00112FA6" w:rsidP="001A68D8">
            <w:pPr>
              <w:pStyle w:val="COEHeading3"/>
              <w:spacing w:after="0" w:afterAutospacing="0"/>
              <w:jc w:val="both"/>
              <w:rPr>
                <w:rFonts w:ascii="Arial" w:hAnsi="Arial" w:cs="Arial"/>
                <w:sz w:val="22"/>
                <w:szCs w:val="22"/>
                <w:lang w:val="ru-RU"/>
              </w:rPr>
            </w:pPr>
          </w:p>
          <w:p w14:paraId="5BCFBFF2" w14:textId="36D25A97" w:rsidR="001A68D8" w:rsidRPr="00BE7575" w:rsidRDefault="00D14AB0" w:rsidP="001A68D8">
            <w:pPr>
              <w:pStyle w:val="COEHeading3"/>
              <w:spacing w:after="0" w:afterAutospacing="0"/>
              <w:jc w:val="both"/>
              <w:rPr>
                <w:rFonts w:ascii="Arial" w:hAnsi="Arial" w:cs="Arial"/>
                <w:sz w:val="22"/>
                <w:szCs w:val="22"/>
                <w:lang w:val="uk-UA"/>
              </w:rPr>
            </w:pPr>
            <w:r w:rsidRPr="00BE7575">
              <w:rPr>
                <w:rFonts w:ascii="Arial" w:hAnsi="Arial" w:cs="Arial"/>
                <w:sz w:val="22"/>
                <w:szCs w:val="22"/>
                <w:lang w:val="uk-UA"/>
              </w:rPr>
              <w:t>Стаття 18</w:t>
            </w:r>
            <w:r w:rsidRPr="00BE7575">
              <w:rPr>
                <w:rFonts w:ascii="Arial" w:hAnsi="Arial" w:cs="Arial"/>
                <w:b w:val="0"/>
                <w:sz w:val="22"/>
                <w:szCs w:val="22"/>
                <w:lang w:val="uk-UA"/>
              </w:rPr>
              <w:t xml:space="preserve"> - </w:t>
            </w:r>
            <w:r w:rsidR="001A68D8" w:rsidRPr="00BE7575">
              <w:rPr>
                <w:rFonts w:ascii="Arial" w:hAnsi="Arial" w:cs="Arial"/>
                <w:sz w:val="22"/>
                <w:szCs w:val="22"/>
                <w:lang w:val="uk-UA"/>
              </w:rPr>
              <w:t xml:space="preserve">Зміни обставин або статусу </w:t>
            </w:r>
            <w:r w:rsidR="00222CFD">
              <w:rPr>
                <w:rFonts w:ascii="Arial" w:hAnsi="Arial" w:cs="Arial"/>
                <w:sz w:val="22"/>
                <w:szCs w:val="22"/>
                <w:lang w:val="uk-UA"/>
              </w:rPr>
              <w:t>Постачальника</w:t>
            </w:r>
          </w:p>
          <w:p w14:paraId="4C037B35" w14:textId="77777777" w:rsidR="00D14AB0" w:rsidRPr="00BE7575" w:rsidRDefault="00D14AB0" w:rsidP="00D14AB0">
            <w:pPr>
              <w:tabs>
                <w:tab w:val="left" w:pos="284"/>
              </w:tabs>
              <w:autoSpaceDE w:val="0"/>
              <w:autoSpaceDN w:val="0"/>
              <w:spacing w:after="60"/>
              <w:rPr>
                <w:rFonts w:cs="Arial"/>
                <w:szCs w:val="22"/>
                <w:lang w:val="uk-UA" w:eastAsia="fr-FR"/>
              </w:rPr>
            </w:pPr>
          </w:p>
          <w:p w14:paraId="3C9A875B" w14:textId="77777777" w:rsidR="00D14AB0" w:rsidRPr="00BE7575" w:rsidRDefault="00D14AB0" w:rsidP="00D14AB0">
            <w:pPr>
              <w:tabs>
                <w:tab w:val="left" w:pos="284"/>
              </w:tabs>
              <w:autoSpaceDE w:val="0"/>
              <w:autoSpaceDN w:val="0"/>
              <w:spacing w:after="60"/>
              <w:rPr>
                <w:rFonts w:cs="Arial"/>
                <w:szCs w:val="22"/>
                <w:lang w:val="uk-UA" w:eastAsia="fr-FR"/>
              </w:rPr>
            </w:pPr>
            <w:r w:rsidRPr="00BE7575">
              <w:rPr>
                <w:rFonts w:cs="Arial"/>
                <w:szCs w:val="22"/>
                <w:lang w:val="uk-UA" w:eastAsia="fr-FR"/>
              </w:rPr>
              <w:t xml:space="preserve">18.1 </w:t>
            </w:r>
            <w:r w:rsidR="001A68D8" w:rsidRPr="00BE7575">
              <w:rPr>
                <w:rFonts w:cs="Arial"/>
                <w:szCs w:val="22"/>
                <w:lang w:val="uk-UA"/>
              </w:rPr>
              <w:t>Постачальник має негайно повідомити Раду Європи про будь-які зміни фактичної або юридичної адреси.</w:t>
            </w:r>
          </w:p>
          <w:p w14:paraId="0F478581" w14:textId="77777777" w:rsidR="00FD0A78" w:rsidRPr="00BE7575" w:rsidRDefault="00FD0A78" w:rsidP="00D14AB0">
            <w:pPr>
              <w:tabs>
                <w:tab w:val="left" w:pos="284"/>
              </w:tabs>
              <w:autoSpaceDE w:val="0"/>
              <w:autoSpaceDN w:val="0"/>
              <w:spacing w:after="60"/>
              <w:rPr>
                <w:rFonts w:cs="Arial"/>
                <w:szCs w:val="22"/>
                <w:lang w:val="ru-RU" w:eastAsia="fr-FR"/>
              </w:rPr>
            </w:pPr>
          </w:p>
          <w:p w14:paraId="3E1FD1F6" w14:textId="77777777" w:rsidR="001A68D8" w:rsidRPr="00A7331D" w:rsidRDefault="00D14AB0" w:rsidP="00D14AB0">
            <w:pPr>
              <w:tabs>
                <w:tab w:val="left" w:pos="0"/>
                <w:tab w:val="left" w:pos="284"/>
              </w:tabs>
              <w:autoSpaceDE w:val="0"/>
              <w:autoSpaceDN w:val="0"/>
              <w:rPr>
                <w:rFonts w:cs="Arial"/>
                <w:szCs w:val="22"/>
                <w:lang w:val="ru-RU"/>
              </w:rPr>
            </w:pPr>
            <w:r w:rsidRPr="00BE7575">
              <w:rPr>
                <w:rFonts w:cs="Arial"/>
                <w:szCs w:val="22"/>
                <w:lang w:val="ru-RU" w:eastAsia="fr-FR"/>
              </w:rPr>
              <w:t>18.2</w:t>
            </w:r>
            <w:r w:rsidRPr="00BE7575">
              <w:rPr>
                <w:rFonts w:cs="Arial"/>
                <w:szCs w:val="22"/>
                <w:lang w:val="uk-UA" w:eastAsia="fr-FR"/>
              </w:rPr>
              <w:t xml:space="preserve"> Постачальник</w:t>
            </w:r>
            <w:r w:rsidR="00BE7575" w:rsidRPr="00BE7575">
              <w:rPr>
                <w:rFonts w:cs="Arial"/>
                <w:szCs w:val="22"/>
                <w:lang w:val="uk-UA" w:eastAsia="fr-FR"/>
              </w:rPr>
              <w:t xml:space="preserve"> </w:t>
            </w:r>
            <w:r w:rsidR="001A68D8" w:rsidRPr="00BE7575">
              <w:rPr>
                <w:rFonts w:cs="Arial"/>
                <w:szCs w:val="22"/>
                <w:lang w:val="uk-UA"/>
              </w:rPr>
              <w:t>також має негайно повідомити Раду Європи про настання таких випадків:</w:t>
            </w:r>
          </w:p>
          <w:p w14:paraId="65C68C9A" w14:textId="77777777" w:rsidR="004071E1" w:rsidRPr="00A7331D" w:rsidRDefault="004071E1" w:rsidP="00D14AB0">
            <w:pPr>
              <w:tabs>
                <w:tab w:val="left" w:pos="0"/>
                <w:tab w:val="left" w:pos="284"/>
              </w:tabs>
              <w:autoSpaceDE w:val="0"/>
              <w:autoSpaceDN w:val="0"/>
              <w:rPr>
                <w:rFonts w:cs="Arial"/>
                <w:szCs w:val="22"/>
                <w:lang w:val="ru-RU"/>
              </w:rPr>
            </w:pPr>
          </w:p>
          <w:p w14:paraId="0D0CDFAB" w14:textId="77777777" w:rsidR="001A68D8" w:rsidRPr="00BE7575" w:rsidRDefault="00D14AB0" w:rsidP="00BE7575">
            <w:pPr>
              <w:pStyle w:val="COEHeading3"/>
              <w:spacing w:after="0" w:afterAutospacing="0"/>
              <w:jc w:val="both"/>
              <w:rPr>
                <w:rFonts w:ascii="Arial" w:hAnsi="Arial" w:cs="Arial"/>
                <w:b w:val="0"/>
                <w:sz w:val="22"/>
                <w:szCs w:val="22"/>
                <w:lang w:val="uk-UA"/>
              </w:rPr>
            </w:pPr>
            <w:r w:rsidRPr="00BE7575">
              <w:rPr>
                <w:rFonts w:ascii="Arial" w:hAnsi="Arial" w:cs="Arial"/>
                <w:b w:val="0"/>
                <w:sz w:val="22"/>
                <w:szCs w:val="22"/>
                <w:lang w:val="uk-UA"/>
              </w:rPr>
              <w:t>а)</w:t>
            </w:r>
            <w:r w:rsidRPr="00BE7575">
              <w:rPr>
                <w:rFonts w:ascii="Arial" w:hAnsi="Arial" w:cs="Arial"/>
                <w:sz w:val="22"/>
                <w:szCs w:val="22"/>
                <w:lang w:val="uk-UA"/>
              </w:rPr>
              <w:t xml:space="preserve"> </w:t>
            </w:r>
            <w:r w:rsidR="001A68D8" w:rsidRPr="00BE7575">
              <w:rPr>
                <w:rFonts w:ascii="Arial" w:hAnsi="Arial" w:cs="Arial"/>
                <w:b w:val="0"/>
                <w:sz w:val="22"/>
                <w:szCs w:val="22"/>
                <w:lang w:val="uk-UA"/>
              </w:rPr>
              <w:t>якщо він або вона є учасником процедури злиття, приєднання або зміни права власності, або відбувається зміна в його або її юридичному статусі;</w:t>
            </w:r>
          </w:p>
          <w:p w14:paraId="41ED4FEE" w14:textId="77777777" w:rsidR="00D14AB0" w:rsidRPr="00BE7575" w:rsidRDefault="00D14AB0" w:rsidP="00D14AB0">
            <w:pPr>
              <w:tabs>
                <w:tab w:val="left" w:pos="0"/>
                <w:tab w:val="left" w:pos="284"/>
              </w:tabs>
              <w:autoSpaceDE w:val="0"/>
              <w:autoSpaceDN w:val="0"/>
              <w:rPr>
                <w:rFonts w:cs="Arial"/>
                <w:szCs w:val="22"/>
                <w:lang w:val="uk-UA" w:eastAsia="fr-FR"/>
              </w:rPr>
            </w:pPr>
          </w:p>
          <w:p w14:paraId="482028C4" w14:textId="77777777" w:rsidR="00D975E9" w:rsidRDefault="00D14AB0" w:rsidP="00BE7575">
            <w:pPr>
              <w:pStyle w:val="COEHeading3"/>
              <w:spacing w:after="0" w:afterAutospacing="0"/>
              <w:jc w:val="both"/>
              <w:rPr>
                <w:rFonts w:ascii="Arial" w:hAnsi="Arial" w:cs="Arial"/>
                <w:b w:val="0"/>
                <w:sz w:val="22"/>
                <w:szCs w:val="22"/>
                <w:lang w:val="uk-UA"/>
              </w:rPr>
            </w:pPr>
            <w:r w:rsidRPr="00BE7575">
              <w:rPr>
                <w:rFonts w:ascii="Arial" w:hAnsi="Arial" w:cs="Arial"/>
                <w:b w:val="0"/>
                <w:sz w:val="22"/>
                <w:szCs w:val="22"/>
                <w:lang w:val="uk-UA"/>
              </w:rPr>
              <w:t>б)</w:t>
            </w:r>
            <w:r w:rsidRPr="00BE7575">
              <w:rPr>
                <w:rFonts w:ascii="Arial" w:hAnsi="Arial" w:cs="Arial"/>
                <w:sz w:val="22"/>
                <w:szCs w:val="22"/>
                <w:lang w:val="uk-UA"/>
              </w:rPr>
              <w:t xml:space="preserve"> </w:t>
            </w:r>
            <w:r w:rsidR="001A68D8" w:rsidRPr="00BE7575">
              <w:rPr>
                <w:rFonts w:ascii="Arial" w:hAnsi="Arial" w:cs="Arial"/>
                <w:b w:val="0"/>
                <w:sz w:val="22"/>
                <w:szCs w:val="22"/>
                <w:lang w:val="uk-UA"/>
              </w:rPr>
              <w:t>якщо він або вона є засудженим із остаточним судовим рішенням за одним або більше звинуваченням, а саме: участь у злочинних угрупованнях, корупція, шахрайство, відмивання грошей;</w:t>
            </w:r>
          </w:p>
          <w:p w14:paraId="14C8AFBD" w14:textId="77777777" w:rsidR="00D975E9" w:rsidRDefault="00D975E9" w:rsidP="00BE7575">
            <w:pPr>
              <w:pStyle w:val="COEHeading3"/>
              <w:spacing w:after="0" w:afterAutospacing="0"/>
              <w:jc w:val="both"/>
              <w:rPr>
                <w:rFonts w:ascii="Arial" w:hAnsi="Arial" w:cs="Arial"/>
                <w:b w:val="0"/>
                <w:sz w:val="22"/>
                <w:szCs w:val="22"/>
                <w:lang w:val="uk-UA"/>
              </w:rPr>
            </w:pPr>
          </w:p>
          <w:p w14:paraId="720A928A" w14:textId="77777777" w:rsidR="00D975E9" w:rsidRDefault="00D975E9" w:rsidP="00BE7575">
            <w:pPr>
              <w:pStyle w:val="COEHeading3"/>
              <w:spacing w:after="0" w:afterAutospacing="0"/>
              <w:jc w:val="both"/>
              <w:rPr>
                <w:rFonts w:ascii="Arial" w:hAnsi="Arial" w:cs="Arial"/>
                <w:b w:val="0"/>
                <w:sz w:val="22"/>
                <w:szCs w:val="22"/>
                <w:lang w:val="uk-UA"/>
              </w:rPr>
            </w:pPr>
          </w:p>
          <w:p w14:paraId="1AA4B0C5" w14:textId="77777777" w:rsidR="00BE7575" w:rsidRPr="00BE7575" w:rsidRDefault="00D14AB0" w:rsidP="00BE7575">
            <w:pPr>
              <w:pStyle w:val="COEHeading3"/>
              <w:spacing w:after="0" w:afterAutospacing="0"/>
              <w:jc w:val="both"/>
              <w:rPr>
                <w:rFonts w:ascii="Arial" w:hAnsi="Arial" w:cs="Arial"/>
                <w:b w:val="0"/>
                <w:sz w:val="22"/>
                <w:szCs w:val="22"/>
                <w:lang w:val="uk-UA"/>
              </w:rPr>
            </w:pPr>
            <w:r w:rsidRPr="00BE7575">
              <w:rPr>
                <w:rFonts w:ascii="Arial" w:hAnsi="Arial" w:cs="Arial"/>
                <w:b w:val="0"/>
                <w:sz w:val="22"/>
                <w:szCs w:val="22"/>
                <w:lang w:val="uk-UA"/>
              </w:rPr>
              <w:t>в)</w:t>
            </w:r>
            <w:r w:rsidRPr="00BE7575">
              <w:rPr>
                <w:rFonts w:ascii="Arial" w:hAnsi="Arial" w:cs="Arial"/>
                <w:sz w:val="22"/>
                <w:szCs w:val="22"/>
                <w:lang w:val="uk-UA"/>
              </w:rPr>
              <w:t xml:space="preserve"> </w:t>
            </w:r>
            <w:r w:rsidR="00BE7575" w:rsidRPr="00BE7575">
              <w:rPr>
                <w:rFonts w:ascii="Arial" w:hAnsi="Arial" w:cs="Arial"/>
                <w:b w:val="0"/>
                <w:sz w:val="22"/>
                <w:szCs w:val="22"/>
                <w:lang w:val="uk-UA"/>
              </w:rPr>
              <w:t>якщо він або вона перебуває у стані банкрутства, ліквідації, згортання діяльності, неплатоспроможності або компромісного врегулювання обов’язків як позичальника з кредиторами та в будь-якій іншій аналогічній ситуації, що випливає з процедури такого самого типу, або не підлягає процедурі такого самого типу;</w:t>
            </w:r>
          </w:p>
          <w:p w14:paraId="3B1E3A20" w14:textId="77777777" w:rsidR="00D14AB0" w:rsidRPr="00BE7575" w:rsidRDefault="00D14AB0" w:rsidP="00D14AB0">
            <w:pPr>
              <w:tabs>
                <w:tab w:val="left" w:pos="0"/>
                <w:tab w:val="left" w:pos="284"/>
              </w:tabs>
              <w:autoSpaceDE w:val="0"/>
              <w:autoSpaceDN w:val="0"/>
              <w:rPr>
                <w:rFonts w:cs="Arial"/>
                <w:szCs w:val="22"/>
                <w:lang w:val="uk-UA" w:eastAsia="fr-FR"/>
              </w:rPr>
            </w:pPr>
          </w:p>
          <w:p w14:paraId="11A8BF2F" w14:textId="77777777" w:rsidR="00BE7575" w:rsidRPr="00BE7575" w:rsidRDefault="00D14AB0" w:rsidP="00BE7575">
            <w:pPr>
              <w:pStyle w:val="COEHeading3"/>
              <w:spacing w:after="0" w:afterAutospacing="0"/>
              <w:jc w:val="both"/>
              <w:rPr>
                <w:rFonts w:ascii="Arial" w:hAnsi="Arial" w:cs="Arial"/>
                <w:b w:val="0"/>
                <w:sz w:val="22"/>
                <w:szCs w:val="22"/>
                <w:lang w:val="uk-UA"/>
              </w:rPr>
            </w:pPr>
            <w:r w:rsidRPr="00BE7575">
              <w:rPr>
                <w:rFonts w:ascii="Arial" w:hAnsi="Arial" w:cs="Arial"/>
                <w:b w:val="0"/>
                <w:sz w:val="22"/>
                <w:szCs w:val="22"/>
                <w:lang w:val="uk-UA"/>
              </w:rPr>
              <w:t>г)</w:t>
            </w:r>
            <w:r w:rsidRPr="00BE7575">
              <w:rPr>
                <w:rFonts w:ascii="Arial" w:hAnsi="Arial" w:cs="Arial"/>
                <w:sz w:val="22"/>
                <w:szCs w:val="22"/>
                <w:lang w:val="uk-UA"/>
              </w:rPr>
              <w:t xml:space="preserve"> </w:t>
            </w:r>
            <w:r w:rsidR="00BE7575" w:rsidRPr="00BE7575">
              <w:rPr>
                <w:rFonts w:ascii="Arial" w:hAnsi="Arial" w:cs="Arial"/>
                <w:b w:val="0"/>
                <w:sz w:val="22"/>
                <w:szCs w:val="22"/>
                <w:lang w:val="uk-UA"/>
              </w:rPr>
              <w:t xml:space="preserve">якщо він або вона отримали судове рішення, що набрало законної сили, яким встановлене порушення, що впливає на його або її професійну надійність, або </w:t>
            </w:r>
            <w:r w:rsidR="00BE7575" w:rsidRPr="00BE7575">
              <w:rPr>
                <w:rFonts w:ascii="Arial" w:hAnsi="Arial" w:cs="Arial"/>
                <w:b w:val="0"/>
                <w:sz w:val="22"/>
                <w:szCs w:val="22"/>
                <w:lang w:val="uk-UA"/>
              </w:rPr>
              <w:lastRenderedPageBreak/>
              <w:t>свідчить про серйозне порушення професійної етики;</w:t>
            </w:r>
          </w:p>
          <w:p w14:paraId="37CA4575" w14:textId="77777777" w:rsidR="00112FA6" w:rsidRPr="00A21EF5" w:rsidRDefault="00112FA6" w:rsidP="00D14AB0">
            <w:pPr>
              <w:tabs>
                <w:tab w:val="left" w:pos="0"/>
                <w:tab w:val="left" w:pos="284"/>
              </w:tabs>
              <w:autoSpaceDE w:val="0"/>
              <w:autoSpaceDN w:val="0"/>
              <w:spacing w:after="120"/>
              <w:rPr>
                <w:rFonts w:cs="Arial"/>
                <w:szCs w:val="22"/>
                <w:lang w:val="ru-RU" w:eastAsia="fr-FR"/>
              </w:rPr>
            </w:pPr>
          </w:p>
          <w:p w14:paraId="69F99EDB" w14:textId="593476E6" w:rsidR="00D14AB0" w:rsidRPr="00A86003" w:rsidRDefault="00D14AB0" w:rsidP="00A86003">
            <w:pPr>
              <w:tabs>
                <w:tab w:val="left" w:pos="0"/>
                <w:tab w:val="left" w:pos="284"/>
              </w:tabs>
              <w:autoSpaceDE w:val="0"/>
              <w:autoSpaceDN w:val="0"/>
              <w:spacing w:after="120"/>
              <w:rPr>
                <w:rFonts w:cs="Arial"/>
                <w:szCs w:val="22"/>
                <w:lang w:val="ru-RU" w:eastAsia="fr-FR"/>
              </w:rPr>
            </w:pPr>
            <w:r w:rsidRPr="00BE7575">
              <w:rPr>
                <w:rFonts w:cs="Arial"/>
                <w:szCs w:val="22"/>
                <w:lang w:val="ru-RU" w:eastAsia="fr-FR"/>
              </w:rPr>
              <w:t xml:space="preserve">д) </w:t>
            </w:r>
            <w:r w:rsidR="00BE7575" w:rsidRPr="00BE7575">
              <w:rPr>
                <w:rFonts w:cs="Arial"/>
                <w:szCs w:val="22"/>
                <w:lang w:val="ru-RU" w:eastAsia="fr-FR"/>
              </w:rPr>
              <w:tab/>
            </w:r>
            <w:proofErr w:type="spellStart"/>
            <w:r w:rsidR="00BE7575" w:rsidRPr="00BE7575">
              <w:rPr>
                <w:rFonts w:cs="Arial"/>
                <w:szCs w:val="22"/>
                <w:lang w:val="ru-RU" w:eastAsia="fr-FR"/>
              </w:rPr>
              <w:t>якщо</w:t>
            </w:r>
            <w:proofErr w:type="spellEnd"/>
            <w:r w:rsidR="00BE7575" w:rsidRPr="00BE7575">
              <w:rPr>
                <w:rFonts w:cs="Arial"/>
                <w:szCs w:val="22"/>
                <w:lang w:val="ru-RU" w:eastAsia="fr-FR"/>
              </w:rPr>
              <w:t xml:space="preserve"> </w:t>
            </w:r>
            <w:proofErr w:type="spellStart"/>
            <w:r w:rsidR="00BE7575" w:rsidRPr="00BE7575">
              <w:rPr>
                <w:rFonts w:cs="Arial"/>
                <w:szCs w:val="22"/>
                <w:lang w:val="ru-RU" w:eastAsia="fr-FR"/>
              </w:rPr>
              <w:t>він</w:t>
            </w:r>
            <w:proofErr w:type="spellEnd"/>
            <w:r w:rsidR="00BE7575" w:rsidRPr="00BE7575">
              <w:rPr>
                <w:rFonts w:cs="Arial"/>
                <w:szCs w:val="22"/>
                <w:lang w:val="ru-RU" w:eastAsia="fr-FR"/>
              </w:rPr>
              <w:t xml:space="preserve"> </w:t>
            </w:r>
            <w:proofErr w:type="spellStart"/>
            <w:r w:rsidR="00BE7575" w:rsidRPr="00BE7575">
              <w:rPr>
                <w:rFonts w:cs="Arial"/>
                <w:szCs w:val="22"/>
                <w:lang w:val="ru-RU" w:eastAsia="fr-FR"/>
              </w:rPr>
              <w:t>або</w:t>
            </w:r>
            <w:proofErr w:type="spellEnd"/>
            <w:r w:rsidR="00BE7575" w:rsidRPr="00BE7575">
              <w:rPr>
                <w:rFonts w:cs="Arial"/>
                <w:szCs w:val="22"/>
                <w:lang w:val="ru-RU" w:eastAsia="fr-FR"/>
              </w:rPr>
              <w:t xml:space="preserve"> вона не </w:t>
            </w:r>
            <w:proofErr w:type="spellStart"/>
            <w:r w:rsidR="00BE7575" w:rsidRPr="00BE7575">
              <w:rPr>
                <w:rFonts w:cs="Arial"/>
                <w:szCs w:val="22"/>
                <w:lang w:val="ru-RU" w:eastAsia="fr-FR"/>
              </w:rPr>
              <w:t>виконує</w:t>
            </w:r>
            <w:proofErr w:type="spellEnd"/>
            <w:r w:rsidR="00BE7575" w:rsidRPr="00BE7575">
              <w:rPr>
                <w:rFonts w:cs="Arial"/>
                <w:szCs w:val="22"/>
                <w:lang w:val="ru-RU" w:eastAsia="fr-FR"/>
              </w:rPr>
              <w:t xml:space="preserve"> </w:t>
            </w:r>
            <w:proofErr w:type="spellStart"/>
            <w:r w:rsidR="00BE7575" w:rsidRPr="00BE7575">
              <w:rPr>
                <w:rFonts w:cs="Arial"/>
                <w:szCs w:val="22"/>
                <w:lang w:val="ru-RU" w:eastAsia="fr-FR"/>
              </w:rPr>
              <w:t>свої</w:t>
            </w:r>
            <w:proofErr w:type="spellEnd"/>
            <w:r w:rsidR="00BE7575" w:rsidRPr="00BE7575">
              <w:rPr>
                <w:rFonts w:cs="Arial"/>
                <w:szCs w:val="22"/>
                <w:lang w:val="ru-RU" w:eastAsia="fr-FR"/>
              </w:rPr>
              <w:t xml:space="preserve"> </w:t>
            </w:r>
            <w:proofErr w:type="spellStart"/>
            <w:r w:rsidR="00BE7575" w:rsidRPr="00BE7575">
              <w:rPr>
                <w:rFonts w:cs="Arial"/>
                <w:szCs w:val="22"/>
                <w:lang w:val="ru-RU" w:eastAsia="fr-FR"/>
              </w:rPr>
              <w:t>зобов’язання</w:t>
            </w:r>
            <w:proofErr w:type="spellEnd"/>
            <w:r w:rsidR="00BE7575" w:rsidRPr="00BE7575">
              <w:rPr>
                <w:rFonts w:cs="Arial"/>
                <w:szCs w:val="22"/>
                <w:lang w:val="ru-RU" w:eastAsia="fr-FR"/>
              </w:rPr>
              <w:t xml:space="preserve"> </w:t>
            </w:r>
            <w:proofErr w:type="spellStart"/>
            <w:r w:rsidR="00BE7575" w:rsidRPr="00BE7575">
              <w:rPr>
                <w:rFonts w:cs="Arial"/>
                <w:szCs w:val="22"/>
                <w:lang w:val="ru-RU" w:eastAsia="fr-FR"/>
              </w:rPr>
              <w:t>щодо</w:t>
            </w:r>
            <w:proofErr w:type="spellEnd"/>
            <w:r w:rsidR="00BE7575" w:rsidRPr="00BE7575">
              <w:rPr>
                <w:rFonts w:cs="Arial"/>
                <w:szCs w:val="22"/>
                <w:lang w:val="ru-RU" w:eastAsia="fr-FR"/>
              </w:rPr>
              <w:t xml:space="preserve"> </w:t>
            </w:r>
            <w:proofErr w:type="spellStart"/>
            <w:r w:rsidR="00BE7575" w:rsidRPr="00BE7575">
              <w:rPr>
                <w:rFonts w:cs="Arial"/>
                <w:szCs w:val="22"/>
                <w:lang w:val="ru-RU" w:eastAsia="fr-FR"/>
              </w:rPr>
              <w:t>сплати</w:t>
            </w:r>
            <w:proofErr w:type="spellEnd"/>
            <w:r w:rsidR="00BE7575" w:rsidRPr="00BE7575">
              <w:rPr>
                <w:rFonts w:cs="Arial"/>
                <w:szCs w:val="22"/>
                <w:lang w:val="ru-RU" w:eastAsia="fr-FR"/>
              </w:rPr>
              <w:t xml:space="preserve"> </w:t>
            </w:r>
            <w:proofErr w:type="spellStart"/>
            <w:r w:rsidR="00BE7575" w:rsidRPr="00BE7575">
              <w:rPr>
                <w:rFonts w:cs="Arial"/>
                <w:szCs w:val="22"/>
                <w:lang w:val="ru-RU" w:eastAsia="fr-FR"/>
              </w:rPr>
              <w:t>внесків</w:t>
            </w:r>
            <w:proofErr w:type="spellEnd"/>
            <w:r w:rsidR="00BE7575" w:rsidRPr="00BE7575">
              <w:rPr>
                <w:rFonts w:cs="Arial"/>
                <w:szCs w:val="22"/>
                <w:lang w:val="ru-RU" w:eastAsia="fr-FR"/>
              </w:rPr>
              <w:t xml:space="preserve"> до </w:t>
            </w:r>
            <w:proofErr w:type="spellStart"/>
            <w:r w:rsidR="00BE7575" w:rsidRPr="00BE7575">
              <w:rPr>
                <w:rFonts w:cs="Arial"/>
                <w:szCs w:val="22"/>
                <w:lang w:val="ru-RU" w:eastAsia="fr-FR"/>
              </w:rPr>
              <w:t>системи</w:t>
            </w:r>
            <w:proofErr w:type="spellEnd"/>
            <w:r w:rsidR="00BE7575" w:rsidRPr="00BE7575">
              <w:rPr>
                <w:rFonts w:cs="Arial"/>
                <w:szCs w:val="22"/>
                <w:lang w:val="ru-RU" w:eastAsia="fr-FR"/>
              </w:rPr>
              <w:t xml:space="preserve"> </w:t>
            </w:r>
            <w:proofErr w:type="spellStart"/>
            <w:proofErr w:type="gramStart"/>
            <w:r w:rsidR="00BE7575" w:rsidRPr="00BE7575">
              <w:rPr>
                <w:rFonts w:cs="Arial"/>
                <w:szCs w:val="22"/>
                <w:lang w:val="ru-RU" w:eastAsia="fr-FR"/>
              </w:rPr>
              <w:t>соц</w:t>
            </w:r>
            <w:proofErr w:type="gramEnd"/>
            <w:r w:rsidR="00BE7575" w:rsidRPr="00BE7575">
              <w:rPr>
                <w:rFonts w:cs="Arial"/>
                <w:szCs w:val="22"/>
                <w:lang w:val="ru-RU" w:eastAsia="fr-FR"/>
              </w:rPr>
              <w:t>іального</w:t>
            </w:r>
            <w:proofErr w:type="spellEnd"/>
            <w:r w:rsidR="00BE7575" w:rsidRPr="00BE7575">
              <w:rPr>
                <w:rFonts w:cs="Arial"/>
                <w:szCs w:val="22"/>
                <w:lang w:val="ru-RU" w:eastAsia="fr-FR"/>
              </w:rPr>
              <w:t xml:space="preserve"> </w:t>
            </w:r>
            <w:proofErr w:type="spellStart"/>
            <w:r w:rsidR="00BE7575" w:rsidRPr="00BE7575">
              <w:rPr>
                <w:rFonts w:cs="Arial"/>
                <w:szCs w:val="22"/>
                <w:lang w:val="ru-RU" w:eastAsia="fr-FR"/>
              </w:rPr>
              <w:t>страхування</w:t>
            </w:r>
            <w:proofErr w:type="spellEnd"/>
            <w:r w:rsidR="00BE7575" w:rsidRPr="00BE7575">
              <w:rPr>
                <w:rFonts w:cs="Arial"/>
                <w:szCs w:val="22"/>
                <w:lang w:val="ru-RU" w:eastAsia="fr-FR"/>
              </w:rPr>
              <w:t xml:space="preserve">, </w:t>
            </w:r>
            <w:proofErr w:type="spellStart"/>
            <w:r w:rsidR="00BE7575" w:rsidRPr="00BE7575">
              <w:rPr>
                <w:rFonts w:cs="Arial"/>
                <w:szCs w:val="22"/>
                <w:lang w:val="ru-RU" w:eastAsia="fr-FR"/>
              </w:rPr>
              <w:t>податків</w:t>
            </w:r>
            <w:proofErr w:type="spellEnd"/>
            <w:r w:rsidR="00BE7575" w:rsidRPr="00BE7575">
              <w:rPr>
                <w:rFonts w:cs="Arial"/>
                <w:szCs w:val="22"/>
                <w:lang w:val="ru-RU" w:eastAsia="fr-FR"/>
              </w:rPr>
              <w:t xml:space="preserve"> та </w:t>
            </w:r>
            <w:proofErr w:type="spellStart"/>
            <w:r w:rsidR="00BE7575" w:rsidRPr="00BE7575">
              <w:rPr>
                <w:rFonts w:cs="Arial"/>
                <w:szCs w:val="22"/>
                <w:lang w:val="ru-RU" w:eastAsia="fr-FR"/>
              </w:rPr>
              <w:t>зборів</w:t>
            </w:r>
            <w:proofErr w:type="spellEnd"/>
            <w:r w:rsidR="00BE7575" w:rsidRPr="00BE7575">
              <w:rPr>
                <w:rFonts w:cs="Arial"/>
                <w:szCs w:val="22"/>
                <w:lang w:val="ru-RU" w:eastAsia="fr-FR"/>
              </w:rPr>
              <w:t xml:space="preserve">, </w:t>
            </w:r>
            <w:proofErr w:type="spellStart"/>
            <w:r w:rsidR="00BE7575" w:rsidRPr="00BE7575">
              <w:rPr>
                <w:rFonts w:cs="Arial"/>
                <w:szCs w:val="22"/>
                <w:lang w:val="ru-RU" w:eastAsia="fr-FR"/>
              </w:rPr>
              <w:t>відповідно</w:t>
            </w:r>
            <w:proofErr w:type="spellEnd"/>
            <w:r w:rsidR="00BE7575" w:rsidRPr="00BE7575">
              <w:rPr>
                <w:rFonts w:cs="Arial"/>
                <w:szCs w:val="22"/>
                <w:lang w:val="ru-RU" w:eastAsia="fr-FR"/>
              </w:rPr>
              <w:t xml:space="preserve"> до </w:t>
            </w:r>
            <w:proofErr w:type="spellStart"/>
            <w:r w:rsidR="00BE7575" w:rsidRPr="00BE7575">
              <w:rPr>
                <w:rFonts w:cs="Arial"/>
                <w:szCs w:val="22"/>
                <w:lang w:val="ru-RU" w:eastAsia="fr-FR"/>
              </w:rPr>
              <w:t>законодавства</w:t>
            </w:r>
            <w:proofErr w:type="spellEnd"/>
            <w:r w:rsidR="00BE7575" w:rsidRPr="00BE7575">
              <w:rPr>
                <w:rFonts w:cs="Arial"/>
                <w:szCs w:val="22"/>
                <w:lang w:val="ru-RU" w:eastAsia="fr-FR"/>
              </w:rPr>
              <w:t xml:space="preserve"> </w:t>
            </w:r>
            <w:proofErr w:type="spellStart"/>
            <w:r w:rsidR="00BE7575" w:rsidRPr="00BE7575">
              <w:rPr>
                <w:rFonts w:cs="Arial"/>
                <w:szCs w:val="22"/>
                <w:lang w:val="ru-RU" w:eastAsia="fr-FR"/>
              </w:rPr>
              <w:t>країни</w:t>
            </w:r>
            <w:proofErr w:type="spellEnd"/>
            <w:r w:rsidR="00BE7575" w:rsidRPr="00BE7575">
              <w:rPr>
                <w:rFonts w:cs="Arial"/>
                <w:szCs w:val="22"/>
                <w:lang w:val="ru-RU" w:eastAsia="fr-FR"/>
              </w:rPr>
              <w:t xml:space="preserve"> </w:t>
            </w:r>
            <w:proofErr w:type="spellStart"/>
            <w:r w:rsidR="00BE7575" w:rsidRPr="00BE7575">
              <w:rPr>
                <w:rFonts w:cs="Arial"/>
                <w:szCs w:val="22"/>
                <w:lang w:val="ru-RU" w:eastAsia="fr-FR"/>
              </w:rPr>
              <w:t>реєстрації</w:t>
            </w:r>
            <w:proofErr w:type="spellEnd"/>
            <w:r w:rsidR="00BE7575" w:rsidRPr="00BE7575">
              <w:rPr>
                <w:rFonts w:cs="Arial"/>
                <w:szCs w:val="22"/>
                <w:lang w:val="ru-RU" w:eastAsia="fr-FR"/>
              </w:rPr>
              <w:t>.</w:t>
            </w:r>
          </w:p>
          <w:p w14:paraId="2489F2C7" w14:textId="77777777" w:rsidR="00A7331D" w:rsidRPr="00A21EF5" w:rsidRDefault="00A7331D" w:rsidP="00395F00">
            <w:pPr>
              <w:pStyle w:val="Heading1"/>
              <w:ind w:right="139"/>
              <w:rPr>
                <w:rFonts w:cs="Arial"/>
                <w:b/>
                <w:sz w:val="22"/>
                <w:szCs w:val="22"/>
                <w:lang w:val="ru-RU"/>
              </w:rPr>
            </w:pPr>
          </w:p>
          <w:p w14:paraId="5B33863F" w14:textId="77777777" w:rsidR="00D876AD" w:rsidRPr="009F56CC" w:rsidRDefault="00B00B3B" w:rsidP="00395F00">
            <w:pPr>
              <w:pStyle w:val="Heading1"/>
              <w:ind w:right="139"/>
              <w:rPr>
                <w:rFonts w:cs="Arial"/>
                <w:b/>
                <w:sz w:val="22"/>
                <w:szCs w:val="22"/>
                <w:lang w:val="uk-UA"/>
              </w:rPr>
            </w:pPr>
            <w:r w:rsidRPr="009F56CC">
              <w:rPr>
                <w:rFonts w:cs="Arial"/>
                <w:b/>
                <w:sz w:val="22"/>
                <w:szCs w:val="22"/>
                <w:lang w:val="uk-UA"/>
              </w:rPr>
              <w:t>Стаття 1</w:t>
            </w:r>
            <w:r w:rsidR="00FD0A78">
              <w:rPr>
                <w:rFonts w:cs="Arial"/>
                <w:b/>
                <w:sz w:val="22"/>
                <w:szCs w:val="22"/>
                <w:lang w:val="uk-UA"/>
              </w:rPr>
              <w:t>9</w:t>
            </w:r>
            <w:r w:rsidR="00D876AD" w:rsidRPr="009F56CC">
              <w:rPr>
                <w:rFonts w:cs="Arial"/>
                <w:b/>
                <w:sz w:val="22"/>
                <w:szCs w:val="22"/>
                <w:lang w:val="uk-UA"/>
              </w:rPr>
              <w:t xml:space="preserve"> - Підписи сторін</w:t>
            </w:r>
          </w:p>
        </w:tc>
      </w:tr>
      <w:tr w:rsidR="00D876AD" w:rsidRPr="00E779AA" w14:paraId="285330D3" w14:textId="77777777" w:rsidTr="00395F00">
        <w:tc>
          <w:tcPr>
            <w:tcW w:w="4643" w:type="dxa"/>
          </w:tcPr>
          <w:p w14:paraId="623AD6BF" w14:textId="1FBA9940" w:rsidR="00D876AD" w:rsidRPr="009F56CC" w:rsidRDefault="00D876AD" w:rsidP="00395F00">
            <w:pPr>
              <w:ind w:right="32"/>
              <w:rPr>
                <w:rFonts w:cs="Arial"/>
                <w:bCs/>
                <w:szCs w:val="22"/>
              </w:rPr>
            </w:pPr>
            <w:r w:rsidRPr="009F56CC">
              <w:rPr>
                <w:rFonts w:cs="Arial"/>
                <w:bCs/>
                <w:szCs w:val="22"/>
              </w:rPr>
              <w:lastRenderedPageBreak/>
              <w:t>Prepared in duplicate i</w:t>
            </w:r>
            <w:r w:rsidR="009567C8" w:rsidRPr="009F56CC">
              <w:rPr>
                <w:rFonts w:cs="Arial"/>
                <w:bCs/>
                <w:szCs w:val="22"/>
              </w:rPr>
              <w:t xml:space="preserve">n Kyiv this date of </w:t>
            </w:r>
            <w:r w:rsidR="008B43F1">
              <w:rPr>
                <w:rFonts w:cs="Arial"/>
                <w:bCs/>
                <w:szCs w:val="22"/>
                <w:lang w:val="uk-UA"/>
              </w:rPr>
              <w:t xml:space="preserve">        </w:t>
            </w:r>
            <w:r w:rsidR="008745D2">
              <w:rPr>
                <w:rFonts w:cs="Arial"/>
                <w:bCs/>
                <w:szCs w:val="22"/>
              </w:rPr>
              <w:t>.</w:t>
            </w:r>
            <w:r w:rsidR="009567C8" w:rsidRPr="009F56CC">
              <w:rPr>
                <w:rFonts w:cs="Arial"/>
                <w:bCs/>
                <w:szCs w:val="22"/>
              </w:rPr>
              <w:t>201</w:t>
            </w:r>
            <w:r w:rsidR="004B2461">
              <w:rPr>
                <w:rFonts w:cs="Arial"/>
                <w:bCs/>
                <w:szCs w:val="22"/>
              </w:rPr>
              <w:t>7</w:t>
            </w:r>
          </w:p>
          <w:p w14:paraId="064D4F48" w14:textId="77777777" w:rsidR="00D876AD" w:rsidRPr="009F56CC" w:rsidRDefault="00D876AD" w:rsidP="00395F00">
            <w:pPr>
              <w:ind w:right="32"/>
              <w:rPr>
                <w:rFonts w:cs="Arial"/>
                <w:bCs/>
                <w:szCs w:val="22"/>
              </w:rPr>
            </w:pPr>
          </w:p>
        </w:tc>
        <w:tc>
          <w:tcPr>
            <w:tcW w:w="4643" w:type="dxa"/>
          </w:tcPr>
          <w:p w14:paraId="5EE7343A" w14:textId="3C028A33" w:rsidR="00D876AD" w:rsidRPr="009F56CC" w:rsidRDefault="00D876AD" w:rsidP="00395F00">
            <w:pPr>
              <w:ind w:right="139"/>
              <w:rPr>
                <w:rFonts w:cs="Arial"/>
                <w:szCs w:val="22"/>
                <w:lang w:val="uk-UA"/>
              </w:rPr>
            </w:pPr>
            <w:r w:rsidRPr="009F56CC">
              <w:rPr>
                <w:rFonts w:cs="Arial"/>
                <w:szCs w:val="22"/>
                <w:lang w:val="uk-UA"/>
              </w:rPr>
              <w:t xml:space="preserve">Виконано в двох екземплярах у м. Київ </w:t>
            </w:r>
            <w:r w:rsidR="008B43F1">
              <w:rPr>
                <w:rFonts w:cs="Arial"/>
                <w:bCs/>
                <w:szCs w:val="22"/>
                <w:lang w:val="ru-RU"/>
              </w:rPr>
              <w:t xml:space="preserve">                   </w:t>
            </w:r>
            <w:r w:rsidR="008745D2" w:rsidRPr="008745D2">
              <w:rPr>
                <w:rFonts w:cs="Arial"/>
                <w:bCs/>
                <w:szCs w:val="22"/>
                <w:lang w:val="ru-RU"/>
              </w:rPr>
              <w:t>.</w:t>
            </w:r>
            <w:r w:rsidR="009567C8" w:rsidRPr="009F56CC">
              <w:rPr>
                <w:rFonts w:cs="Arial"/>
                <w:szCs w:val="22"/>
                <w:lang w:val="uk-UA"/>
              </w:rPr>
              <w:t>201</w:t>
            </w:r>
            <w:r w:rsidR="004B2461" w:rsidRPr="008745D2">
              <w:rPr>
                <w:rFonts w:cs="Arial"/>
                <w:szCs w:val="22"/>
                <w:lang w:val="ru-RU"/>
              </w:rPr>
              <w:t>7</w:t>
            </w:r>
            <w:r w:rsidRPr="009F56CC">
              <w:rPr>
                <w:rFonts w:cs="Arial"/>
                <w:szCs w:val="22"/>
                <w:lang w:val="uk-UA"/>
              </w:rPr>
              <w:t xml:space="preserve"> р.</w:t>
            </w:r>
          </w:p>
          <w:p w14:paraId="66CB8250" w14:textId="77777777" w:rsidR="00D876AD" w:rsidRPr="009F56CC" w:rsidRDefault="00D876AD" w:rsidP="00395F00">
            <w:pPr>
              <w:ind w:right="139"/>
              <w:rPr>
                <w:rFonts w:cs="Arial"/>
                <w:szCs w:val="22"/>
                <w:lang w:val="uk-UA"/>
              </w:rPr>
            </w:pPr>
          </w:p>
        </w:tc>
      </w:tr>
      <w:tr w:rsidR="00D876AD" w:rsidRPr="009F56CC" w14:paraId="50DF54BF" w14:textId="77777777" w:rsidTr="00395F00">
        <w:tc>
          <w:tcPr>
            <w:tcW w:w="4643" w:type="dxa"/>
          </w:tcPr>
          <w:p w14:paraId="1A84C880" w14:textId="77777777" w:rsidR="00D876AD" w:rsidRPr="009F56CC" w:rsidRDefault="00D876AD" w:rsidP="00395F00">
            <w:pPr>
              <w:ind w:right="32"/>
              <w:jc w:val="center"/>
              <w:rPr>
                <w:rFonts w:cs="Arial"/>
                <w:i/>
                <w:szCs w:val="22"/>
              </w:rPr>
            </w:pPr>
            <w:r w:rsidRPr="009F56CC">
              <w:rPr>
                <w:rFonts w:cs="Arial"/>
                <w:i/>
                <w:szCs w:val="22"/>
              </w:rPr>
              <w:t>On behalf of the Council</w:t>
            </w:r>
          </w:p>
          <w:p w14:paraId="730C92AA" w14:textId="77777777" w:rsidR="00D876AD" w:rsidRPr="009F56CC" w:rsidRDefault="00D876AD" w:rsidP="00395F00">
            <w:pPr>
              <w:ind w:right="32"/>
              <w:jc w:val="center"/>
              <w:rPr>
                <w:rFonts w:cs="Arial"/>
                <w:b/>
                <w:szCs w:val="22"/>
              </w:rPr>
            </w:pPr>
          </w:p>
        </w:tc>
        <w:tc>
          <w:tcPr>
            <w:tcW w:w="4643" w:type="dxa"/>
          </w:tcPr>
          <w:p w14:paraId="44637E7E" w14:textId="77777777" w:rsidR="00D876AD" w:rsidRPr="009F56CC" w:rsidRDefault="00D876AD" w:rsidP="00395F00">
            <w:pPr>
              <w:ind w:right="139"/>
              <w:jc w:val="center"/>
              <w:rPr>
                <w:rFonts w:cs="Arial"/>
                <w:i/>
                <w:szCs w:val="22"/>
                <w:lang w:val="uk-UA"/>
              </w:rPr>
            </w:pPr>
            <w:r w:rsidRPr="009F56CC">
              <w:rPr>
                <w:rFonts w:cs="Arial"/>
                <w:i/>
                <w:szCs w:val="22"/>
                <w:lang w:val="uk-UA"/>
              </w:rPr>
              <w:t>Від імені Ради Європи</w:t>
            </w:r>
          </w:p>
          <w:p w14:paraId="37F86FA1" w14:textId="77777777" w:rsidR="004F5254" w:rsidRPr="009F56CC" w:rsidRDefault="004F5254" w:rsidP="00395F00">
            <w:pPr>
              <w:ind w:right="139"/>
              <w:jc w:val="center"/>
              <w:rPr>
                <w:rFonts w:cs="Arial"/>
                <w:b/>
                <w:szCs w:val="22"/>
                <w:lang w:val="uk-UA"/>
              </w:rPr>
            </w:pPr>
          </w:p>
        </w:tc>
      </w:tr>
      <w:tr w:rsidR="003B0C16" w:rsidRPr="00E779AA" w14:paraId="2ED41F4C" w14:textId="77777777" w:rsidTr="00395F00">
        <w:tc>
          <w:tcPr>
            <w:tcW w:w="4643" w:type="dxa"/>
          </w:tcPr>
          <w:p w14:paraId="2C263B01" w14:textId="77777777" w:rsidR="003B0C16" w:rsidRPr="009F56CC" w:rsidRDefault="003B0C16" w:rsidP="009B59C4">
            <w:pPr>
              <w:autoSpaceDE w:val="0"/>
              <w:autoSpaceDN w:val="0"/>
              <w:adjustRightInd w:val="0"/>
              <w:ind w:right="32"/>
              <w:rPr>
                <w:b/>
                <w:szCs w:val="22"/>
                <w:lang w:val="uk-UA"/>
              </w:rPr>
            </w:pPr>
          </w:p>
          <w:p w14:paraId="51B26250" w14:textId="77777777" w:rsidR="003B0C16" w:rsidRDefault="003B0C16" w:rsidP="009B59C4">
            <w:pPr>
              <w:autoSpaceDE w:val="0"/>
              <w:autoSpaceDN w:val="0"/>
              <w:adjustRightInd w:val="0"/>
              <w:ind w:right="32"/>
              <w:rPr>
                <w:b/>
                <w:szCs w:val="22"/>
              </w:rPr>
            </w:pPr>
            <w:proofErr w:type="spellStart"/>
            <w:r w:rsidRPr="003B0C16">
              <w:rPr>
                <w:b/>
                <w:szCs w:val="22"/>
              </w:rPr>
              <w:t>Mårten</w:t>
            </w:r>
            <w:proofErr w:type="spellEnd"/>
            <w:r w:rsidRPr="003B0C16">
              <w:rPr>
                <w:b/>
                <w:szCs w:val="22"/>
              </w:rPr>
              <w:t xml:space="preserve"> </w:t>
            </w:r>
            <w:proofErr w:type="spellStart"/>
            <w:r w:rsidRPr="003B0C16">
              <w:rPr>
                <w:b/>
                <w:szCs w:val="22"/>
              </w:rPr>
              <w:t>Ehnberg</w:t>
            </w:r>
            <w:proofErr w:type="spellEnd"/>
            <w:r w:rsidRPr="003B0C16">
              <w:rPr>
                <w:b/>
                <w:szCs w:val="22"/>
              </w:rPr>
              <w:t xml:space="preserve"> </w:t>
            </w:r>
          </w:p>
          <w:p w14:paraId="437285CE" w14:textId="77777777" w:rsidR="003B0C16" w:rsidRDefault="003B0C16" w:rsidP="009B59C4">
            <w:pPr>
              <w:autoSpaceDE w:val="0"/>
              <w:autoSpaceDN w:val="0"/>
              <w:adjustRightInd w:val="0"/>
              <w:ind w:right="32"/>
              <w:rPr>
                <w:b/>
                <w:szCs w:val="22"/>
              </w:rPr>
            </w:pPr>
          </w:p>
          <w:p w14:paraId="1B841B83" w14:textId="77777777" w:rsidR="003B0C16" w:rsidRPr="004A1B2D" w:rsidRDefault="003B0C16" w:rsidP="009B59C4">
            <w:pPr>
              <w:autoSpaceDE w:val="0"/>
              <w:autoSpaceDN w:val="0"/>
              <w:adjustRightInd w:val="0"/>
              <w:ind w:right="32"/>
              <w:rPr>
                <w:szCs w:val="22"/>
              </w:rPr>
            </w:pPr>
            <w:r w:rsidRPr="004A1B2D">
              <w:rPr>
                <w:szCs w:val="22"/>
              </w:rPr>
              <w:t xml:space="preserve">Head of the </w:t>
            </w:r>
          </w:p>
          <w:p w14:paraId="362024BE" w14:textId="77777777" w:rsidR="003B0C16" w:rsidRPr="009F56CC" w:rsidRDefault="003B0C16" w:rsidP="00EF3CA8">
            <w:pPr>
              <w:autoSpaceDE w:val="0"/>
              <w:autoSpaceDN w:val="0"/>
              <w:adjustRightInd w:val="0"/>
              <w:ind w:right="32"/>
              <w:rPr>
                <w:rFonts w:cs="Arial"/>
                <w:i/>
                <w:szCs w:val="22"/>
              </w:rPr>
            </w:pPr>
            <w:r w:rsidRPr="004A1B2D">
              <w:rPr>
                <w:szCs w:val="22"/>
              </w:rPr>
              <w:t>Council of Europe Office in Ukraine</w:t>
            </w:r>
            <w:r w:rsidRPr="003B0C16" w:rsidDel="003B0C16">
              <w:rPr>
                <w:b/>
                <w:szCs w:val="22"/>
              </w:rPr>
              <w:t xml:space="preserve"> </w:t>
            </w:r>
          </w:p>
        </w:tc>
        <w:tc>
          <w:tcPr>
            <w:tcW w:w="4643" w:type="dxa"/>
          </w:tcPr>
          <w:p w14:paraId="2DDA243D" w14:textId="77777777" w:rsidR="003B0C16" w:rsidRDefault="003B0C16" w:rsidP="009B59C4">
            <w:pPr>
              <w:pStyle w:val="COELignes"/>
              <w:spacing w:after="0" w:afterAutospacing="0"/>
              <w:jc w:val="center"/>
              <w:rPr>
                <w:rFonts w:ascii="Times New Roman" w:hAnsi="Times New Roman"/>
                <w:b/>
                <w:sz w:val="24"/>
                <w:lang w:val="en-US"/>
              </w:rPr>
            </w:pPr>
          </w:p>
          <w:p w14:paraId="24AD09C2" w14:textId="77777777" w:rsidR="003B0C16" w:rsidRPr="004071E1" w:rsidRDefault="003B0C16" w:rsidP="009B59C4">
            <w:pPr>
              <w:pStyle w:val="COELignes"/>
              <w:spacing w:after="0" w:afterAutospacing="0"/>
              <w:rPr>
                <w:rFonts w:ascii="Arial" w:hAnsi="Arial" w:cs="Arial"/>
                <w:b/>
                <w:sz w:val="22"/>
                <w:szCs w:val="22"/>
                <w:lang w:val="uk-UA"/>
              </w:rPr>
            </w:pPr>
            <w:proofErr w:type="spellStart"/>
            <w:r w:rsidRPr="004071E1">
              <w:rPr>
                <w:rFonts w:ascii="Arial" w:hAnsi="Arial" w:cs="Arial"/>
                <w:b/>
                <w:sz w:val="22"/>
                <w:szCs w:val="22"/>
                <w:lang w:val="uk-UA"/>
              </w:rPr>
              <w:t>Мортен</w:t>
            </w:r>
            <w:proofErr w:type="spellEnd"/>
            <w:r w:rsidRPr="004071E1">
              <w:rPr>
                <w:rFonts w:ascii="Arial" w:hAnsi="Arial" w:cs="Arial"/>
                <w:b/>
                <w:sz w:val="22"/>
                <w:szCs w:val="22"/>
                <w:lang w:val="uk-UA"/>
              </w:rPr>
              <w:t xml:space="preserve"> </w:t>
            </w:r>
            <w:proofErr w:type="spellStart"/>
            <w:r w:rsidRPr="004071E1">
              <w:rPr>
                <w:rFonts w:ascii="Arial" w:hAnsi="Arial" w:cs="Arial"/>
                <w:b/>
                <w:sz w:val="22"/>
                <w:szCs w:val="22"/>
                <w:lang w:val="uk-UA"/>
              </w:rPr>
              <w:t>Енберг</w:t>
            </w:r>
            <w:proofErr w:type="spellEnd"/>
          </w:p>
          <w:p w14:paraId="1D5C29E6" w14:textId="77777777" w:rsidR="003B0C16" w:rsidRPr="00A7331D" w:rsidRDefault="003B0C16" w:rsidP="00395F00">
            <w:pPr>
              <w:ind w:right="139"/>
              <w:rPr>
                <w:rFonts w:cs="Arial"/>
                <w:szCs w:val="22"/>
                <w:lang w:val="ru-RU"/>
              </w:rPr>
            </w:pPr>
          </w:p>
          <w:p w14:paraId="73C02EE6" w14:textId="77777777" w:rsidR="003B0C16" w:rsidRPr="009F56CC" w:rsidRDefault="003B0C16" w:rsidP="00395F00">
            <w:pPr>
              <w:ind w:right="139"/>
              <w:rPr>
                <w:rFonts w:cs="Arial"/>
                <w:szCs w:val="22"/>
                <w:lang w:val="uk-UA"/>
              </w:rPr>
            </w:pPr>
            <w:r w:rsidRPr="00D975E9">
              <w:rPr>
                <w:rFonts w:cs="Arial"/>
                <w:szCs w:val="22"/>
                <w:lang w:val="uk-UA"/>
              </w:rPr>
              <w:t xml:space="preserve">Голова </w:t>
            </w:r>
            <w:proofErr w:type="spellStart"/>
            <w:r w:rsidRPr="00D975E9">
              <w:rPr>
                <w:rFonts w:cs="Arial"/>
                <w:szCs w:val="22"/>
                <w:lang w:val="ru-RU"/>
              </w:rPr>
              <w:t>Офіс</w:t>
            </w:r>
            <w:proofErr w:type="spellEnd"/>
            <w:r w:rsidRPr="00D975E9">
              <w:rPr>
                <w:rFonts w:cs="Arial"/>
                <w:szCs w:val="22"/>
                <w:lang w:val="uk-UA"/>
              </w:rPr>
              <w:t>у</w:t>
            </w:r>
            <w:r w:rsidRPr="00D975E9">
              <w:rPr>
                <w:rFonts w:cs="Arial"/>
                <w:szCs w:val="22"/>
                <w:lang w:val="ru-RU"/>
              </w:rPr>
              <w:t xml:space="preserve"> Ради </w:t>
            </w:r>
            <w:proofErr w:type="spellStart"/>
            <w:r w:rsidRPr="00D975E9">
              <w:rPr>
                <w:rFonts w:cs="Arial"/>
                <w:szCs w:val="22"/>
                <w:lang w:val="ru-RU"/>
              </w:rPr>
              <w:t>Європи</w:t>
            </w:r>
            <w:proofErr w:type="spellEnd"/>
            <w:r w:rsidRPr="00D975E9">
              <w:rPr>
                <w:rFonts w:cs="Arial"/>
                <w:szCs w:val="22"/>
                <w:lang w:val="ru-RU"/>
              </w:rPr>
              <w:t xml:space="preserve"> в </w:t>
            </w:r>
            <w:proofErr w:type="spellStart"/>
            <w:r w:rsidRPr="00D975E9">
              <w:rPr>
                <w:rFonts w:cs="Arial"/>
                <w:szCs w:val="22"/>
                <w:lang w:val="ru-RU"/>
              </w:rPr>
              <w:t>Україні</w:t>
            </w:r>
            <w:proofErr w:type="spellEnd"/>
          </w:p>
        </w:tc>
      </w:tr>
      <w:tr w:rsidR="003B0C16" w:rsidRPr="009F56CC" w14:paraId="29BE803F" w14:textId="77777777" w:rsidTr="004F5254">
        <w:trPr>
          <w:trHeight w:val="597"/>
        </w:trPr>
        <w:tc>
          <w:tcPr>
            <w:tcW w:w="4643" w:type="dxa"/>
          </w:tcPr>
          <w:p w14:paraId="1AC17643" w14:textId="77777777" w:rsidR="003B0C16" w:rsidRPr="00BE7575" w:rsidRDefault="003B0C16" w:rsidP="00395F00">
            <w:pPr>
              <w:ind w:right="32"/>
              <w:jc w:val="center"/>
              <w:rPr>
                <w:rFonts w:cs="Arial"/>
                <w:i/>
                <w:szCs w:val="22"/>
                <w:lang w:val="ru-RU"/>
              </w:rPr>
            </w:pPr>
          </w:p>
          <w:p w14:paraId="32FC0D0A" w14:textId="77777777" w:rsidR="003B0C16" w:rsidRPr="009F56CC" w:rsidRDefault="004E5C16" w:rsidP="00395F00">
            <w:pPr>
              <w:ind w:right="32"/>
              <w:jc w:val="center"/>
              <w:rPr>
                <w:rFonts w:cs="Arial"/>
                <w:i/>
                <w:szCs w:val="22"/>
              </w:rPr>
            </w:pPr>
            <w:r>
              <w:rPr>
                <w:rFonts w:cs="Arial"/>
                <w:i/>
                <w:szCs w:val="22"/>
              </w:rPr>
              <w:t>On behalf of Provider</w:t>
            </w:r>
            <w:r w:rsidR="003B0C16" w:rsidRPr="009F56CC">
              <w:rPr>
                <w:rFonts w:cs="Arial"/>
                <w:i/>
                <w:szCs w:val="22"/>
              </w:rPr>
              <w:t xml:space="preserve"> </w:t>
            </w:r>
          </w:p>
          <w:p w14:paraId="0A8CFA46" w14:textId="77777777" w:rsidR="003B0C16" w:rsidRPr="009F56CC" w:rsidRDefault="003B0C16" w:rsidP="00395F00">
            <w:pPr>
              <w:ind w:right="32"/>
              <w:jc w:val="center"/>
              <w:rPr>
                <w:rFonts w:cs="Arial"/>
                <w:i/>
                <w:szCs w:val="22"/>
              </w:rPr>
            </w:pPr>
          </w:p>
        </w:tc>
        <w:tc>
          <w:tcPr>
            <w:tcW w:w="4643" w:type="dxa"/>
          </w:tcPr>
          <w:p w14:paraId="5D6A0766" w14:textId="77777777" w:rsidR="003B0C16" w:rsidRDefault="003B0C16" w:rsidP="00395F00">
            <w:pPr>
              <w:ind w:right="139"/>
              <w:jc w:val="center"/>
              <w:rPr>
                <w:rFonts w:cs="Arial"/>
                <w:i/>
                <w:szCs w:val="22"/>
                <w:lang w:val="en-US"/>
              </w:rPr>
            </w:pPr>
          </w:p>
          <w:p w14:paraId="7DCEEE77" w14:textId="65D77C08" w:rsidR="003B0C16" w:rsidRPr="009F56CC" w:rsidRDefault="003B0C16" w:rsidP="00395F00">
            <w:pPr>
              <w:ind w:right="139"/>
              <w:jc w:val="center"/>
              <w:rPr>
                <w:rFonts w:cs="Arial"/>
                <w:i/>
                <w:szCs w:val="22"/>
                <w:lang w:val="uk-UA"/>
              </w:rPr>
            </w:pPr>
            <w:r w:rsidRPr="009F56CC">
              <w:rPr>
                <w:rFonts w:cs="Arial"/>
                <w:i/>
                <w:szCs w:val="22"/>
                <w:lang w:val="uk-UA"/>
              </w:rPr>
              <w:t xml:space="preserve">Від імені </w:t>
            </w:r>
            <w:r w:rsidR="00131510">
              <w:rPr>
                <w:rFonts w:cs="Arial"/>
                <w:i/>
                <w:szCs w:val="22"/>
                <w:lang w:val="uk-UA"/>
              </w:rPr>
              <w:t>Постачальника</w:t>
            </w:r>
          </w:p>
          <w:p w14:paraId="069F564D" w14:textId="77777777" w:rsidR="003B0C16" w:rsidRPr="009F56CC" w:rsidRDefault="003B0C16" w:rsidP="00395F00">
            <w:pPr>
              <w:ind w:right="139"/>
              <w:jc w:val="center"/>
              <w:rPr>
                <w:rFonts w:cs="Arial"/>
                <w:i/>
                <w:szCs w:val="22"/>
                <w:lang w:val="uk-UA"/>
              </w:rPr>
            </w:pPr>
          </w:p>
        </w:tc>
      </w:tr>
      <w:tr w:rsidR="003B0C16" w:rsidRPr="007103A8" w14:paraId="297E29D4" w14:textId="77777777" w:rsidTr="00B00B3B">
        <w:trPr>
          <w:trHeight w:val="152"/>
        </w:trPr>
        <w:tc>
          <w:tcPr>
            <w:tcW w:w="4643" w:type="dxa"/>
          </w:tcPr>
          <w:p w14:paraId="70983433" w14:textId="77777777" w:rsidR="003B0C16" w:rsidRPr="009F56CC" w:rsidRDefault="003B0C16" w:rsidP="000E418D">
            <w:pPr>
              <w:autoSpaceDE w:val="0"/>
              <w:autoSpaceDN w:val="0"/>
              <w:adjustRightInd w:val="0"/>
              <w:ind w:right="32"/>
              <w:rPr>
                <w:rFonts w:cs="Arial"/>
                <w:szCs w:val="22"/>
              </w:rPr>
            </w:pPr>
          </w:p>
        </w:tc>
        <w:tc>
          <w:tcPr>
            <w:tcW w:w="4643" w:type="dxa"/>
          </w:tcPr>
          <w:p w14:paraId="1A176C8F" w14:textId="77777777" w:rsidR="003B0C16" w:rsidRDefault="003B0C16" w:rsidP="00B00B3B">
            <w:pPr>
              <w:ind w:right="990"/>
              <w:rPr>
                <w:rFonts w:cs="Arial"/>
                <w:b/>
                <w:szCs w:val="22"/>
              </w:rPr>
            </w:pPr>
          </w:p>
          <w:p w14:paraId="47C69CE7" w14:textId="17F5A878" w:rsidR="003B0C16" w:rsidRPr="00CE6F85" w:rsidRDefault="003B0C16" w:rsidP="006C76AB">
            <w:pPr>
              <w:ind w:right="990"/>
              <w:rPr>
                <w:rFonts w:cs="Arial"/>
                <w:szCs w:val="22"/>
                <w:lang w:val="ru-RU"/>
              </w:rPr>
            </w:pPr>
          </w:p>
        </w:tc>
      </w:tr>
    </w:tbl>
    <w:p w14:paraId="6AC5C6D2" w14:textId="77777777" w:rsidR="00BF3FD6" w:rsidRDefault="00BF3FD6" w:rsidP="00BF3FD6">
      <w:pPr>
        <w:rPr>
          <w:rFonts w:cs="Arial"/>
          <w:i/>
          <w:color w:val="000000"/>
          <w:sz w:val="16"/>
          <w:szCs w:val="16"/>
          <w:lang w:val="en-US"/>
        </w:rPr>
      </w:pPr>
    </w:p>
    <w:p w14:paraId="06A370F4" w14:textId="77777777" w:rsidR="00BF3FD6" w:rsidRDefault="00BF3FD6" w:rsidP="007103A8">
      <w:pPr>
        <w:spacing w:before="100" w:beforeAutospacing="1" w:after="100" w:afterAutospacing="1"/>
        <w:jc w:val="center"/>
        <w:rPr>
          <w:rFonts w:cs="Arial"/>
          <w:i/>
          <w:color w:val="000000"/>
          <w:sz w:val="16"/>
          <w:szCs w:val="16"/>
          <w:lang w:val="en-US"/>
        </w:rPr>
      </w:pPr>
    </w:p>
    <w:p w14:paraId="795A5D17" w14:textId="77777777" w:rsidR="00BF3FD6" w:rsidRDefault="00BF3FD6" w:rsidP="007103A8">
      <w:pPr>
        <w:spacing w:before="100" w:beforeAutospacing="1" w:after="100" w:afterAutospacing="1"/>
        <w:jc w:val="center"/>
        <w:rPr>
          <w:rFonts w:cs="Arial"/>
          <w:b/>
          <w:szCs w:val="22"/>
          <w:lang w:val="uk-UA"/>
        </w:rPr>
      </w:pPr>
    </w:p>
    <w:p w14:paraId="1CAE4AC5" w14:textId="77777777" w:rsidR="007103A8" w:rsidRPr="00A86003" w:rsidRDefault="007103A8" w:rsidP="007103A8">
      <w:pPr>
        <w:spacing w:before="100" w:beforeAutospacing="1" w:after="100" w:afterAutospacing="1"/>
        <w:jc w:val="center"/>
        <w:rPr>
          <w:rFonts w:cs="Arial"/>
          <w:b/>
          <w:szCs w:val="22"/>
          <w:lang w:val="uk-UA"/>
        </w:rPr>
      </w:pPr>
      <w:r>
        <w:rPr>
          <w:rFonts w:cs="Arial"/>
          <w:b/>
          <w:szCs w:val="22"/>
          <w:lang w:val="en-US"/>
        </w:rPr>
        <w:t>Appendix</w:t>
      </w:r>
      <w:r w:rsidRPr="00C11869">
        <w:rPr>
          <w:rFonts w:cs="Arial"/>
          <w:b/>
          <w:szCs w:val="22"/>
          <w:lang w:val="uk-UA"/>
        </w:rPr>
        <w:t xml:space="preserve"> 1 / </w:t>
      </w:r>
      <w:r w:rsidRPr="009F56CC">
        <w:rPr>
          <w:rFonts w:cs="Arial"/>
          <w:b/>
          <w:szCs w:val="22"/>
          <w:lang w:val="uk-UA"/>
        </w:rPr>
        <w:t>Додаток 1</w:t>
      </w:r>
    </w:p>
    <w:p w14:paraId="65771E43" w14:textId="3602C93C" w:rsidR="007103A8" w:rsidRPr="00A86003" w:rsidRDefault="007103A8" w:rsidP="007103A8">
      <w:pPr>
        <w:spacing w:before="100" w:beforeAutospacing="1" w:after="100" w:afterAutospacing="1"/>
        <w:jc w:val="center"/>
        <w:rPr>
          <w:b/>
          <w:bCs/>
          <w:lang w:val="uk-UA"/>
        </w:rPr>
      </w:pPr>
      <w:r w:rsidRPr="00683E55">
        <w:rPr>
          <w:b/>
          <w:bCs/>
        </w:rPr>
        <w:t>Technical</w:t>
      </w:r>
      <w:r w:rsidRPr="00D975E9">
        <w:rPr>
          <w:b/>
          <w:bCs/>
          <w:lang w:val="uk-UA"/>
        </w:rPr>
        <w:t xml:space="preserve"> </w:t>
      </w:r>
      <w:r w:rsidRPr="00683E55">
        <w:rPr>
          <w:b/>
          <w:bCs/>
        </w:rPr>
        <w:t>Specifications</w:t>
      </w:r>
      <w:r w:rsidRPr="00D975E9">
        <w:rPr>
          <w:b/>
          <w:bCs/>
          <w:lang w:val="uk-UA"/>
        </w:rPr>
        <w:t xml:space="preserve"> </w:t>
      </w:r>
      <w:r w:rsidRPr="00683E55">
        <w:rPr>
          <w:b/>
          <w:bCs/>
        </w:rPr>
        <w:t>of</w:t>
      </w:r>
      <w:r w:rsidRPr="00D975E9">
        <w:rPr>
          <w:b/>
          <w:bCs/>
          <w:lang w:val="uk-UA"/>
        </w:rPr>
        <w:t xml:space="preserve"> </w:t>
      </w:r>
      <w:r w:rsidR="000E418D">
        <w:rPr>
          <w:b/>
          <w:bCs/>
        </w:rPr>
        <w:t>equipment</w:t>
      </w:r>
      <w:r w:rsidRPr="00D975E9">
        <w:rPr>
          <w:b/>
          <w:bCs/>
          <w:lang w:val="uk-UA"/>
        </w:rPr>
        <w:t xml:space="preserve">/ </w:t>
      </w:r>
      <w:r>
        <w:rPr>
          <w:b/>
          <w:bCs/>
          <w:lang w:val="uk-UA"/>
        </w:rPr>
        <w:t xml:space="preserve">Технічні специфікації обладнання </w:t>
      </w:r>
    </w:p>
    <w:tbl>
      <w:tblPr>
        <w:tblpPr w:leftFromText="180" w:rightFromText="180" w:vertAnchor="text" w:horzAnchor="margin" w:tblpXSpec="center" w:tblpY="114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050"/>
        <w:gridCol w:w="7905"/>
      </w:tblGrid>
      <w:tr w:rsidR="007103A8" w:rsidRPr="00B54823" w14:paraId="6E56FC8B" w14:textId="77777777" w:rsidTr="000E418D">
        <w:trPr>
          <w:trHeight w:val="315"/>
        </w:trPr>
        <w:tc>
          <w:tcPr>
            <w:tcW w:w="1501" w:type="dxa"/>
            <w:shd w:val="clear" w:color="000000" w:fill="BFBFBF"/>
            <w:noWrap/>
            <w:vAlign w:val="center"/>
          </w:tcPr>
          <w:p w14:paraId="25D0E11C" w14:textId="12B83032" w:rsidR="005F18CB" w:rsidRPr="00836789" w:rsidRDefault="005F18CB" w:rsidP="005311D2">
            <w:pPr>
              <w:jc w:val="center"/>
              <w:rPr>
                <w:rFonts w:cs="Arial"/>
                <w:color w:val="000000"/>
                <w:sz w:val="20"/>
                <w:lang w:val="uk-UA"/>
              </w:rPr>
            </w:pPr>
          </w:p>
        </w:tc>
        <w:tc>
          <w:tcPr>
            <w:tcW w:w="1050" w:type="dxa"/>
            <w:shd w:val="clear" w:color="000000" w:fill="BFBFBF"/>
            <w:vAlign w:val="center"/>
          </w:tcPr>
          <w:p w14:paraId="5958B0CF" w14:textId="1B7C82F2" w:rsidR="007103A8" w:rsidRPr="00836789" w:rsidRDefault="007103A8" w:rsidP="007103A8">
            <w:pPr>
              <w:jc w:val="center"/>
              <w:rPr>
                <w:rFonts w:cs="Arial"/>
                <w:color w:val="000000"/>
                <w:sz w:val="20"/>
                <w:lang w:val="uk-UA"/>
              </w:rPr>
            </w:pPr>
          </w:p>
        </w:tc>
        <w:tc>
          <w:tcPr>
            <w:tcW w:w="7905" w:type="dxa"/>
            <w:shd w:val="clear" w:color="000000" w:fill="BFBFBF"/>
            <w:noWrap/>
            <w:vAlign w:val="center"/>
          </w:tcPr>
          <w:p w14:paraId="3A83D389" w14:textId="23EECEB4" w:rsidR="007103A8" w:rsidRPr="00836789" w:rsidRDefault="007103A8" w:rsidP="007103A8">
            <w:pPr>
              <w:jc w:val="center"/>
              <w:rPr>
                <w:rFonts w:cs="Arial"/>
                <w:color w:val="000000"/>
                <w:sz w:val="20"/>
                <w:lang w:val="uk-UA"/>
              </w:rPr>
            </w:pPr>
          </w:p>
        </w:tc>
      </w:tr>
      <w:tr w:rsidR="007103A8" w:rsidRPr="00B54823" w14:paraId="5D65DE7A" w14:textId="77777777" w:rsidTr="000E418D">
        <w:trPr>
          <w:trHeight w:val="315"/>
        </w:trPr>
        <w:tc>
          <w:tcPr>
            <w:tcW w:w="1501" w:type="dxa"/>
            <w:shd w:val="clear" w:color="auto" w:fill="auto"/>
            <w:noWrap/>
            <w:vAlign w:val="center"/>
          </w:tcPr>
          <w:p w14:paraId="1A234F2B" w14:textId="6E1F8A23" w:rsidR="007103A8" w:rsidRPr="00836789" w:rsidRDefault="007103A8" w:rsidP="007103A8">
            <w:pPr>
              <w:jc w:val="center"/>
              <w:rPr>
                <w:rFonts w:cs="Arial"/>
                <w:color w:val="000000"/>
                <w:sz w:val="20"/>
                <w:lang w:val="uk-UA"/>
              </w:rPr>
            </w:pPr>
          </w:p>
        </w:tc>
        <w:tc>
          <w:tcPr>
            <w:tcW w:w="1050" w:type="dxa"/>
            <w:vAlign w:val="center"/>
          </w:tcPr>
          <w:p w14:paraId="57A0E309" w14:textId="3F1D9D12" w:rsidR="007103A8" w:rsidRPr="008E2BBF" w:rsidRDefault="007103A8" w:rsidP="007103A8">
            <w:pPr>
              <w:jc w:val="center"/>
              <w:rPr>
                <w:rFonts w:cs="Arial"/>
                <w:color w:val="000000"/>
                <w:sz w:val="20"/>
                <w:lang w:val="uk-UA"/>
              </w:rPr>
            </w:pPr>
          </w:p>
        </w:tc>
        <w:tc>
          <w:tcPr>
            <w:tcW w:w="7905" w:type="dxa"/>
            <w:shd w:val="clear" w:color="auto" w:fill="auto"/>
            <w:noWrap/>
            <w:vAlign w:val="center"/>
          </w:tcPr>
          <w:p w14:paraId="4133057A" w14:textId="77777777" w:rsidR="007103A8" w:rsidRPr="00C53E85" w:rsidRDefault="007103A8" w:rsidP="00C53E85">
            <w:pPr>
              <w:rPr>
                <w:rFonts w:cs="Arial"/>
                <w:b/>
                <w:color w:val="000000"/>
                <w:sz w:val="20"/>
              </w:rPr>
            </w:pPr>
          </w:p>
        </w:tc>
      </w:tr>
      <w:tr w:rsidR="007103A8" w:rsidRPr="003C1FA9" w14:paraId="119D2055" w14:textId="77777777" w:rsidTr="00BF037C">
        <w:trPr>
          <w:trHeight w:val="1718"/>
        </w:trPr>
        <w:tc>
          <w:tcPr>
            <w:tcW w:w="1501" w:type="dxa"/>
            <w:shd w:val="clear" w:color="auto" w:fill="auto"/>
            <w:noWrap/>
            <w:vAlign w:val="center"/>
          </w:tcPr>
          <w:p w14:paraId="5942DC18" w14:textId="65BAF014" w:rsidR="007103A8" w:rsidRPr="00BF037C" w:rsidRDefault="007103A8" w:rsidP="00BF037C">
            <w:pPr>
              <w:jc w:val="center"/>
              <w:rPr>
                <w:rFonts w:cs="Arial"/>
                <w:color w:val="000000"/>
                <w:sz w:val="20"/>
                <w:lang w:val="uk-UA"/>
              </w:rPr>
            </w:pPr>
          </w:p>
        </w:tc>
        <w:tc>
          <w:tcPr>
            <w:tcW w:w="1050" w:type="dxa"/>
            <w:vAlign w:val="center"/>
          </w:tcPr>
          <w:p w14:paraId="4412933E" w14:textId="5906676F" w:rsidR="007103A8" w:rsidRPr="00B54823" w:rsidRDefault="007103A8" w:rsidP="007103A8">
            <w:pPr>
              <w:jc w:val="center"/>
              <w:rPr>
                <w:rFonts w:cs="Arial"/>
                <w:color w:val="000000"/>
                <w:sz w:val="20"/>
              </w:rPr>
            </w:pPr>
          </w:p>
        </w:tc>
        <w:tc>
          <w:tcPr>
            <w:tcW w:w="7905" w:type="dxa"/>
            <w:shd w:val="clear" w:color="auto" w:fill="auto"/>
            <w:noWrap/>
            <w:vAlign w:val="center"/>
          </w:tcPr>
          <w:p w14:paraId="17A78B71" w14:textId="4B034F4F" w:rsidR="007103A8" w:rsidRPr="003C1FA9" w:rsidRDefault="007103A8" w:rsidP="007103A8">
            <w:pPr>
              <w:rPr>
                <w:rFonts w:cs="Arial"/>
                <w:color w:val="000000"/>
                <w:sz w:val="20"/>
              </w:rPr>
            </w:pPr>
          </w:p>
        </w:tc>
      </w:tr>
      <w:tr w:rsidR="00E40290" w:rsidRPr="00683E55" w14:paraId="348DD803" w14:textId="77777777" w:rsidTr="00483328">
        <w:trPr>
          <w:trHeight w:val="315"/>
        </w:trPr>
        <w:tc>
          <w:tcPr>
            <w:tcW w:w="1501" w:type="dxa"/>
            <w:shd w:val="clear" w:color="auto" w:fill="auto"/>
            <w:noWrap/>
            <w:vAlign w:val="center"/>
          </w:tcPr>
          <w:p w14:paraId="6E46EC9E" w14:textId="5F83D78C" w:rsidR="00E40290" w:rsidRPr="00836789" w:rsidRDefault="00E40290" w:rsidP="00E40290">
            <w:pPr>
              <w:jc w:val="center"/>
              <w:rPr>
                <w:rFonts w:cs="Arial"/>
                <w:color w:val="000000"/>
                <w:sz w:val="20"/>
                <w:lang w:val="uk-UA"/>
              </w:rPr>
            </w:pPr>
          </w:p>
        </w:tc>
        <w:tc>
          <w:tcPr>
            <w:tcW w:w="1050" w:type="dxa"/>
            <w:vAlign w:val="center"/>
          </w:tcPr>
          <w:p w14:paraId="31F057FE" w14:textId="3F4F47D7" w:rsidR="00E40290" w:rsidRPr="00B54823" w:rsidRDefault="00E40290" w:rsidP="00E40290">
            <w:pPr>
              <w:jc w:val="center"/>
              <w:rPr>
                <w:rFonts w:cs="Arial"/>
                <w:color w:val="000000"/>
                <w:sz w:val="20"/>
              </w:rPr>
            </w:pPr>
          </w:p>
        </w:tc>
        <w:tc>
          <w:tcPr>
            <w:tcW w:w="7905" w:type="dxa"/>
            <w:shd w:val="clear" w:color="auto" w:fill="auto"/>
            <w:noWrap/>
            <w:vAlign w:val="center"/>
          </w:tcPr>
          <w:p w14:paraId="64232D4D" w14:textId="4F99188A" w:rsidR="00E40290" w:rsidRPr="007103A8" w:rsidRDefault="00E40290" w:rsidP="00E40290">
            <w:pPr>
              <w:rPr>
                <w:rFonts w:cs="Arial"/>
                <w:color w:val="000000"/>
                <w:sz w:val="20"/>
              </w:rPr>
            </w:pPr>
          </w:p>
        </w:tc>
      </w:tr>
    </w:tbl>
    <w:p w14:paraId="0A8B8280" w14:textId="77777777" w:rsidR="00D832B1" w:rsidRPr="002D28C3" w:rsidRDefault="00D832B1" w:rsidP="00182A48">
      <w:pPr>
        <w:rPr>
          <w:rFonts w:cs="Arial"/>
          <w:szCs w:val="22"/>
          <w:lang w:val="en-US"/>
        </w:rPr>
      </w:pPr>
    </w:p>
    <w:tbl>
      <w:tblPr>
        <w:tblW w:w="9286" w:type="dxa"/>
        <w:tblLook w:val="01E0" w:firstRow="1" w:lastRow="1" w:firstColumn="1" w:lastColumn="1" w:noHBand="0" w:noVBand="0"/>
      </w:tblPr>
      <w:tblGrid>
        <w:gridCol w:w="2446"/>
        <w:gridCol w:w="2197"/>
        <w:gridCol w:w="4643"/>
      </w:tblGrid>
      <w:tr w:rsidR="00182A48" w:rsidRPr="009F56CC" w14:paraId="0E11ED6E" w14:textId="77777777" w:rsidTr="00A7331D">
        <w:trPr>
          <w:trHeight w:val="230"/>
        </w:trPr>
        <w:tc>
          <w:tcPr>
            <w:tcW w:w="4643" w:type="dxa"/>
            <w:gridSpan w:val="2"/>
          </w:tcPr>
          <w:p w14:paraId="77148774" w14:textId="23EE8474" w:rsidR="00182A48" w:rsidRPr="002D28C3" w:rsidRDefault="00182A48" w:rsidP="002D28C3">
            <w:pPr>
              <w:ind w:right="32"/>
              <w:jc w:val="center"/>
              <w:rPr>
                <w:rFonts w:cs="Arial"/>
                <w:i/>
                <w:szCs w:val="22"/>
              </w:rPr>
            </w:pPr>
            <w:r w:rsidRPr="009F56CC">
              <w:rPr>
                <w:rFonts w:cs="Arial"/>
                <w:i/>
                <w:szCs w:val="22"/>
              </w:rPr>
              <w:t>On behalf of the Council</w:t>
            </w:r>
          </w:p>
        </w:tc>
        <w:tc>
          <w:tcPr>
            <w:tcW w:w="4643" w:type="dxa"/>
          </w:tcPr>
          <w:p w14:paraId="558FF0B3" w14:textId="105C093F" w:rsidR="00182A48" w:rsidRPr="002D28C3" w:rsidRDefault="00182A48" w:rsidP="002D28C3">
            <w:pPr>
              <w:ind w:right="139"/>
              <w:jc w:val="center"/>
              <w:rPr>
                <w:rFonts w:cs="Arial"/>
                <w:i/>
                <w:szCs w:val="22"/>
                <w:lang w:val="en-US"/>
              </w:rPr>
            </w:pPr>
            <w:r w:rsidRPr="009F56CC">
              <w:rPr>
                <w:rFonts w:cs="Arial"/>
                <w:i/>
                <w:szCs w:val="22"/>
                <w:lang w:val="uk-UA"/>
              </w:rPr>
              <w:t>Від імені Ради Європи</w:t>
            </w:r>
          </w:p>
        </w:tc>
      </w:tr>
      <w:tr w:rsidR="00A7331D" w:rsidRPr="00D11B17" w14:paraId="64564703" w14:textId="77777777" w:rsidTr="00A7331D">
        <w:trPr>
          <w:gridAfter w:val="2"/>
          <w:wAfter w:w="6840" w:type="dxa"/>
        </w:trPr>
        <w:tc>
          <w:tcPr>
            <w:tcW w:w="2446" w:type="dxa"/>
          </w:tcPr>
          <w:p w14:paraId="60CE45BD" w14:textId="2066D462" w:rsidR="00A7331D" w:rsidRPr="002D28C3" w:rsidRDefault="00A7331D">
            <w:pPr>
              <w:jc w:val="left"/>
              <w:rPr>
                <w:lang w:val="en-US"/>
              </w:rPr>
            </w:pPr>
          </w:p>
        </w:tc>
      </w:tr>
      <w:tr w:rsidR="00A7331D" w:rsidRPr="00E779AA" w14:paraId="271AADA9" w14:textId="77777777" w:rsidTr="00A7331D">
        <w:tc>
          <w:tcPr>
            <w:tcW w:w="4643" w:type="dxa"/>
            <w:gridSpan w:val="2"/>
          </w:tcPr>
          <w:p w14:paraId="7F4438D9" w14:textId="77777777" w:rsidR="00A7331D" w:rsidRDefault="00A7331D" w:rsidP="00C53E85">
            <w:pPr>
              <w:autoSpaceDE w:val="0"/>
              <w:autoSpaceDN w:val="0"/>
              <w:adjustRightInd w:val="0"/>
              <w:ind w:right="32"/>
              <w:rPr>
                <w:b/>
                <w:szCs w:val="22"/>
              </w:rPr>
            </w:pPr>
            <w:proofErr w:type="spellStart"/>
            <w:r w:rsidRPr="003B0C16">
              <w:rPr>
                <w:b/>
                <w:szCs w:val="22"/>
              </w:rPr>
              <w:t>Mårten</w:t>
            </w:r>
            <w:proofErr w:type="spellEnd"/>
            <w:r w:rsidRPr="003B0C16">
              <w:rPr>
                <w:b/>
                <w:szCs w:val="22"/>
              </w:rPr>
              <w:t xml:space="preserve"> </w:t>
            </w:r>
            <w:proofErr w:type="spellStart"/>
            <w:r w:rsidRPr="003B0C16">
              <w:rPr>
                <w:b/>
                <w:szCs w:val="22"/>
              </w:rPr>
              <w:t>Ehnberg</w:t>
            </w:r>
            <w:proofErr w:type="spellEnd"/>
            <w:r w:rsidRPr="003B0C16">
              <w:rPr>
                <w:b/>
                <w:szCs w:val="22"/>
              </w:rPr>
              <w:t xml:space="preserve"> </w:t>
            </w:r>
          </w:p>
          <w:p w14:paraId="7745DC0F" w14:textId="77777777" w:rsidR="00A7331D" w:rsidRDefault="00A7331D" w:rsidP="00C53E85">
            <w:pPr>
              <w:autoSpaceDE w:val="0"/>
              <w:autoSpaceDN w:val="0"/>
              <w:adjustRightInd w:val="0"/>
              <w:ind w:right="32"/>
              <w:rPr>
                <w:b/>
                <w:szCs w:val="22"/>
              </w:rPr>
            </w:pPr>
          </w:p>
          <w:p w14:paraId="4E1815C6" w14:textId="77777777" w:rsidR="00A7331D" w:rsidRPr="004A1B2D" w:rsidRDefault="00A7331D" w:rsidP="00C53E85">
            <w:pPr>
              <w:autoSpaceDE w:val="0"/>
              <w:autoSpaceDN w:val="0"/>
              <w:adjustRightInd w:val="0"/>
              <w:ind w:right="32"/>
              <w:rPr>
                <w:szCs w:val="22"/>
              </w:rPr>
            </w:pPr>
            <w:r w:rsidRPr="004A1B2D">
              <w:rPr>
                <w:szCs w:val="22"/>
              </w:rPr>
              <w:t xml:space="preserve">Head of the </w:t>
            </w:r>
          </w:p>
          <w:p w14:paraId="0D081D2E" w14:textId="77777777" w:rsidR="00A7331D" w:rsidRPr="009F56CC" w:rsidRDefault="00A7331D" w:rsidP="00C53E85">
            <w:pPr>
              <w:autoSpaceDE w:val="0"/>
              <w:autoSpaceDN w:val="0"/>
              <w:adjustRightInd w:val="0"/>
              <w:ind w:right="32"/>
              <w:rPr>
                <w:rFonts w:cs="Arial"/>
                <w:i/>
                <w:szCs w:val="22"/>
              </w:rPr>
            </w:pPr>
            <w:r w:rsidRPr="004A1B2D">
              <w:rPr>
                <w:szCs w:val="22"/>
              </w:rPr>
              <w:t>Council of Europe Office in Ukraine</w:t>
            </w:r>
            <w:r w:rsidRPr="003B0C16" w:rsidDel="003B0C16">
              <w:rPr>
                <w:b/>
                <w:szCs w:val="22"/>
              </w:rPr>
              <w:t xml:space="preserve"> </w:t>
            </w:r>
          </w:p>
        </w:tc>
        <w:tc>
          <w:tcPr>
            <w:tcW w:w="4643" w:type="dxa"/>
          </w:tcPr>
          <w:p w14:paraId="7FD6CB7D" w14:textId="77777777" w:rsidR="00A7331D" w:rsidRPr="004071E1" w:rsidRDefault="00A7331D" w:rsidP="00C53E85">
            <w:pPr>
              <w:pStyle w:val="COELignes"/>
              <w:spacing w:after="0" w:afterAutospacing="0"/>
              <w:rPr>
                <w:rFonts w:ascii="Arial" w:hAnsi="Arial" w:cs="Arial"/>
                <w:b/>
                <w:sz w:val="22"/>
                <w:szCs w:val="22"/>
                <w:lang w:val="uk-UA"/>
              </w:rPr>
            </w:pPr>
            <w:proofErr w:type="spellStart"/>
            <w:r w:rsidRPr="004071E1">
              <w:rPr>
                <w:rFonts w:ascii="Arial" w:hAnsi="Arial" w:cs="Arial"/>
                <w:b/>
                <w:sz w:val="22"/>
                <w:szCs w:val="22"/>
                <w:lang w:val="uk-UA"/>
              </w:rPr>
              <w:t>Мортен</w:t>
            </w:r>
            <w:proofErr w:type="spellEnd"/>
            <w:r w:rsidRPr="004071E1">
              <w:rPr>
                <w:rFonts w:ascii="Arial" w:hAnsi="Arial" w:cs="Arial"/>
                <w:b/>
                <w:sz w:val="22"/>
                <w:szCs w:val="22"/>
                <w:lang w:val="uk-UA"/>
              </w:rPr>
              <w:t xml:space="preserve"> </w:t>
            </w:r>
            <w:proofErr w:type="spellStart"/>
            <w:r w:rsidRPr="004071E1">
              <w:rPr>
                <w:rFonts w:ascii="Arial" w:hAnsi="Arial" w:cs="Arial"/>
                <w:b/>
                <w:sz w:val="22"/>
                <w:szCs w:val="22"/>
                <w:lang w:val="uk-UA"/>
              </w:rPr>
              <w:t>Енберг</w:t>
            </w:r>
            <w:proofErr w:type="spellEnd"/>
          </w:p>
          <w:p w14:paraId="6E49894C" w14:textId="77777777" w:rsidR="00A7331D" w:rsidRPr="00A7331D" w:rsidRDefault="00A7331D" w:rsidP="00C53E85">
            <w:pPr>
              <w:ind w:right="139"/>
              <w:rPr>
                <w:rFonts w:cs="Arial"/>
                <w:szCs w:val="22"/>
                <w:lang w:val="ru-RU"/>
              </w:rPr>
            </w:pPr>
          </w:p>
          <w:p w14:paraId="16251170" w14:textId="77777777" w:rsidR="00A7331D" w:rsidRPr="009F56CC" w:rsidRDefault="00A7331D" w:rsidP="00C53E85">
            <w:pPr>
              <w:ind w:right="139"/>
              <w:rPr>
                <w:rFonts w:cs="Arial"/>
                <w:szCs w:val="22"/>
                <w:lang w:val="uk-UA"/>
              </w:rPr>
            </w:pPr>
            <w:r w:rsidRPr="00D975E9">
              <w:rPr>
                <w:rFonts w:cs="Arial"/>
                <w:szCs w:val="22"/>
                <w:lang w:val="uk-UA"/>
              </w:rPr>
              <w:t xml:space="preserve">Голова </w:t>
            </w:r>
            <w:proofErr w:type="spellStart"/>
            <w:r w:rsidRPr="00D975E9">
              <w:rPr>
                <w:rFonts w:cs="Arial"/>
                <w:szCs w:val="22"/>
                <w:lang w:val="ru-RU"/>
              </w:rPr>
              <w:t>Офіс</w:t>
            </w:r>
            <w:proofErr w:type="spellEnd"/>
            <w:r w:rsidRPr="00D975E9">
              <w:rPr>
                <w:rFonts w:cs="Arial"/>
                <w:szCs w:val="22"/>
                <w:lang w:val="uk-UA"/>
              </w:rPr>
              <w:t>у</w:t>
            </w:r>
            <w:r w:rsidRPr="00D975E9">
              <w:rPr>
                <w:rFonts w:cs="Arial"/>
                <w:szCs w:val="22"/>
                <w:lang w:val="ru-RU"/>
              </w:rPr>
              <w:t xml:space="preserve"> Ради </w:t>
            </w:r>
            <w:proofErr w:type="spellStart"/>
            <w:r w:rsidRPr="00D975E9">
              <w:rPr>
                <w:rFonts w:cs="Arial"/>
                <w:szCs w:val="22"/>
                <w:lang w:val="ru-RU"/>
              </w:rPr>
              <w:t>Європи</w:t>
            </w:r>
            <w:proofErr w:type="spellEnd"/>
            <w:r w:rsidRPr="00D975E9">
              <w:rPr>
                <w:rFonts w:cs="Arial"/>
                <w:szCs w:val="22"/>
                <w:lang w:val="ru-RU"/>
              </w:rPr>
              <w:t xml:space="preserve"> в </w:t>
            </w:r>
            <w:proofErr w:type="spellStart"/>
            <w:r w:rsidRPr="00D975E9">
              <w:rPr>
                <w:rFonts w:cs="Arial"/>
                <w:szCs w:val="22"/>
                <w:lang w:val="ru-RU"/>
              </w:rPr>
              <w:t>Україні</w:t>
            </w:r>
            <w:proofErr w:type="spellEnd"/>
          </w:p>
        </w:tc>
      </w:tr>
      <w:tr w:rsidR="00A7331D" w:rsidRPr="009F56CC" w14:paraId="06FE6B1E" w14:textId="77777777" w:rsidTr="00E779AA">
        <w:trPr>
          <w:trHeight w:val="284"/>
        </w:trPr>
        <w:tc>
          <w:tcPr>
            <w:tcW w:w="4643" w:type="dxa"/>
            <w:gridSpan w:val="2"/>
          </w:tcPr>
          <w:p w14:paraId="4584FA2C" w14:textId="77777777" w:rsidR="00A7331D" w:rsidRPr="00BE7575" w:rsidRDefault="00A7331D" w:rsidP="00C53E85">
            <w:pPr>
              <w:ind w:right="32"/>
              <w:jc w:val="center"/>
              <w:rPr>
                <w:rFonts w:cs="Arial"/>
                <w:i/>
                <w:szCs w:val="22"/>
                <w:lang w:val="ru-RU"/>
              </w:rPr>
            </w:pPr>
          </w:p>
          <w:p w14:paraId="197E324B" w14:textId="77777777" w:rsidR="00A7331D" w:rsidRPr="00BE7575" w:rsidRDefault="00A7331D" w:rsidP="00C53E85">
            <w:pPr>
              <w:ind w:right="32"/>
              <w:jc w:val="center"/>
              <w:rPr>
                <w:rFonts w:cs="Arial"/>
                <w:i/>
                <w:szCs w:val="22"/>
                <w:lang w:val="ru-RU"/>
              </w:rPr>
            </w:pPr>
          </w:p>
          <w:p w14:paraId="195C2597" w14:textId="77777777" w:rsidR="004E5C16" w:rsidRPr="009F56CC" w:rsidRDefault="004E5C16" w:rsidP="004E5C16">
            <w:pPr>
              <w:ind w:right="32"/>
              <w:jc w:val="center"/>
              <w:rPr>
                <w:rFonts w:cs="Arial"/>
                <w:i/>
                <w:szCs w:val="22"/>
              </w:rPr>
            </w:pPr>
            <w:r>
              <w:rPr>
                <w:rFonts w:cs="Arial"/>
                <w:i/>
                <w:szCs w:val="22"/>
              </w:rPr>
              <w:t>On behalf of Provider</w:t>
            </w:r>
            <w:r w:rsidRPr="009F56CC">
              <w:rPr>
                <w:rFonts w:cs="Arial"/>
                <w:i/>
                <w:szCs w:val="22"/>
              </w:rPr>
              <w:t xml:space="preserve"> </w:t>
            </w:r>
          </w:p>
          <w:p w14:paraId="7F1ACA20" w14:textId="77777777" w:rsidR="00A7331D" w:rsidRPr="009F56CC" w:rsidRDefault="00A7331D" w:rsidP="00C53E85">
            <w:pPr>
              <w:ind w:right="32"/>
              <w:jc w:val="center"/>
              <w:rPr>
                <w:rFonts w:cs="Arial"/>
                <w:i/>
                <w:szCs w:val="22"/>
              </w:rPr>
            </w:pPr>
          </w:p>
        </w:tc>
        <w:tc>
          <w:tcPr>
            <w:tcW w:w="4643" w:type="dxa"/>
          </w:tcPr>
          <w:p w14:paraId="41C91746" w14:textId="77777777" w:rsidR="00A7331D" w:rsidRDefault="00A7331D" w:rsidP="00C53E85">
            <w:pPr>
              <w:ind w:right="139"/>
              <w:jc w:val="center"/>
              <w:rPr>
                <w:rFonts w:cs="Arial"/>
                <w:i/>
                <w:szCs w:val="22"/>
                <w:lang w:val="en-US"/>
              </w:rPr>
            </w:pPr>
          </w:p>
          <w:p w14:paraId="5A8EB6C3" w14:textId="77777777" w:rsidR="00A7331D" w:rsidRDefault="00A7331D" w:rsidP="00C53E85">
            <w:pPr>
              <w:ind w:right="139"/>
              <w:jc w:val="center"/>
              <w:rPr>
                <w:rFonts w:cs="Arial"/>
                <w:i/>
                <w:szCs w:val="22"/>
                <w:lang w:val="en-US"/>
              </w:rPr>
            </w:pPr>
          </w:p>
          <w:p w14:paraId="30064AFB" w14:textId="55CF73D0" w:rsidR="00A7331D" w:rsidRPr="009F56CC" w:rsidRDefault="00A7331D" w:rsidP="00C53E85">
            <w:pPr>
              <w:ind w:right="139"/>
              <w:jc w:val="center"/>
              <w:rPr>
                <w:rFonts w:cs="Arial"/>
                <w:i/>
                <w:szCs w:val="22"/>
                <w:lang w:val="uk-UA"/>
              </w:rPr>
            </w:pPr>
            <w:r w:rsidRPr="009F56CC">
              <w:rPr>
                <w:rFonts w:cs="Arial"/>
                <w:i/>
                <w:szCs w:val="22"/>
                <w:lang w:val="uk-UA"/>
              </w:rPr>
              <w:t xml:space="preserve">Від імені </w:t>
            </w:r>
            <w:r w:rsidR="00131510">
              <w:rPr>
                <w:rFonts w:cs="Arial"/>
                <w:i/>
                <w:szCs w:val="22"/>
                <w:lang w:val="uk-UA"/>
              </w:rPr>
              <w:t>Постачальника</w:t>
            </w:r>
          </w:p>
          <w:p w14:paraId="7C77477C" w14:textId="77777777" w:rsidR="00A7331D" w:rsidRPr="009F56CC" w:rsidRDefault="00A7331D" w:rsidP="00C53E85">
            <w:pPr>
              <w:ind w:right="139"/>
              <w:jc w:val="center"/>
              <w:rPr>
                <w:rFonts w:cs="Arial"/>
                <w:i/>
                <w:szCs w:val="22"/>
                <w:lang w:val="uk-UA"/>
              </w:rPr>
            </w:pPr>
          </w:p>
        </w:tc>
      </w:tr>
      <w:tr w:rsidR="00265ED7" w:rsidRPr="00CE6F85" w14:paraId="03B824DD" w14:textId="77777777" w:rsidTr="00A7331D">
        <w:trPr>
          <w:trHeight w:val="152"/>
        </w:trPr>
        <w:tc>
          <w:tcPr>
            <w:tcW w:w="4643" w:type="dxa"/>
            <w:gridSpan w:val="2"/>
          </w:tcPr>
          <w:p w14:paraId="17D49F74" w14:textId="77777777" w:rsidR="00265ED7" w:rsidRPr="009F56CC" w:rsidRDefault="00265ED7" w:rsidP="000E418D">
            <w:pPr>
              <w:autoSpaceDE w:val="0"/>
              <w:autoSpaceDN w:val="0"/>
              <w:adjustRightInd w:val="0"/>
              <w:ind w:right="32"/>
              <w:rPr>
                <w:rFonts w:cs="Arial"/>
                <w:szCs w:val="22"/>
              </w:rPr>
            </w:pPr>
          </w:p>
        </w:tc>
        <w:tc>
          <w:tcPr>
            <w:tcW w:w="4643" w:type="dxa"/>
          </w:tcPr>
          <w:p w14:paraId="7819755B" w14:textId="77777777" w:rsidR="000E418D" w:rsidRPr="000E418D" w:rsidRDefault="000E418D" w:rsidP="000E418D">
            <w:pPr>
              <w:ind w:right="990"/>
              <w:rPr>
                <w:rFonts w:cs="Arial"/>
                <w:szCs w:val="22"/>
                <w:lang w:val="en-US"/>
              </w:rPr>
            </w:pPr>
          </w:p>
        </w:tc>
      </w:tr>
    </w:tbl>
    <w:p w14:paraId="24739A4D" w14:textId="5E6488A4" w:rsidR="008068B9" w:rsidRDefault="008068B9" w:rsidP="006037BC">
      <w:pPr>
        <w:jc w:val="center"/>
        <w:rPr>
          <w:rFonts w:cs="Arial"/>
          <w:b/>
          <w:szCs w:val="22"/>
          <w:lang w:val="en-US"/>
        </w:rPr>
      </w:pPr>
      <w:r>
        <w:rPr>
          <w:rFonts w:cs="Arial"/>
          <w:b/>
          <w:szCs w:val="22"/>
          <w:lang w:val="en-US"/>
        </w:rPr>
        <w:t>Appendix</w:t>
      </w:r>
      <w:r>
        <w:rPr>
          <w:rFonts w:cs="Arial"/>
          <w:b/>
          <w:szCs w:val="22"/>
          <w:lang w:val="uk-UA"/>
        </w:rPr>
        <w:t xml:space="preserve"> 2</w:t>
      </w:r>
      <w:r w:rsidR="00113DA5">
        <w:rPr>
          <w:rFonts w:cs="Arial"/>
          <w:b/>
          <w:szCs w:val="22"/>
          <w:lang w:val="uk-UA"/>
        </w:rPr>
        <w:t xml:space="preserve"> </w:t>
      </w:r>
      <w:r w:rsidRPr="00C11869">
        <w:rPr>
          <w:rFonts w:cs="Arial"/>
          <w:b/>
          <w:szCs w:val="22"/>
          <w:lang w:val="uk-UA"/>
        </w:rPr>
        <w:t xml:space="preserve">/ </w:t>
      </w:r>
      <w:r>
        <w:rPr>
          <w:rFonts w:cs="Arial"/>
          <w:b/>
          <w:szCs w:val="22"/>
          <w:lang w:val="uk-UA"/>
        </w:rPr>
        <w:t xml:space="preserve">Додаток </w:t>
      </w:r>
      <w:r w:rsidR="00113DA5">
        <w:rPr>
          <w:rFonts w:cs="Arial"/>
          <w:b/>
          <w:szCs w:val="22"/>
          <w:lang w:val="ru-RU"/>
        </w:rPr>
        <w:t>2</w:t>
      </w:r>
    </w:p>
    <w:p w14:paraId="1A3C513B" w14:textId="77777777" w:rsidR="00E779AA" w:rsidRPr="00E779AA" w:rsidRDefault="00E779AA" w:rsidP="006037BC">
      <w:pPr>
        <w:jc w:val="center"/>
        <w:rPr>
          <w:rFonts w:cs="Arial"/>
          <w:b/>
          <w:szCs w:val="22"/>
          <w:lang w:val="en-US"/>
        </w:rPr>
      </w:pPr>
    </w:p>
    <w:tbl>
      <w:tblPr>
        <w:tblW w:w="10491" w:type="dxa"/>
        <w:tblInd w:w="-318" w:type="dxa"/>
        <w:tblLayout w:type="fixed"/>
        <w:tblLook w:val="04A0" w:firstRow="1" w:lastRow="0" w:firstColumn="1" w:lastColumn="0" w:noHBand="0" w:noVBand="1"/>
      </w:tblPr>
      <w:tblGrid>
        <w:gridCol w:w="560"/>
        <w:gridCol w:w="3127"/>
        <w:gridCol w:w="1134"/>
        <w:gridCol w:w="850"/>
        <w:gridCol w:w="1314"/>
        <w:gridCol w:w="1096"/>
        <w:gridCol w:w="1276"/>
        <w:gridCol w:w="1134"/>
      </w:tblGrid>
      <w:tr w:rsidR="00E779AA" w:rsidRPr="00E779AA" w14:paraId="13C65B8E" w14:textId="77777777" w:rsidTr="00E779AA">
        <w:trPr>
          <w:trHeight w:val="975"/>
        </w:trPr>
        <w:tc>
          <w:tcPr>
            <w:tcW w:w="3687" w:type="dxa"/>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5CAAB6FC" w14:textId="77777777" w:rsidR="00E779AA" w:rsidRPr="00E779AA" w:rsidRDefault="00E779AA" w:rsidP="00E779AA">
            <w:pPr>
              <w:jc w:val="right"/>
              <w:rPr>
                <w:rFonts w:ascii="Calibri" w:hAnsi="Calibri"/>
                <w:sz w:val="20"/>
                <w:lang w:val="en-US"/>
              </w:rPr>
            </w:pPr>
            <w:r w:rsidRPr="00E779AA">
              <w:rPr>
                <w:rFonts w:ascii="Calibri" w:hAnsi="Calibri"/>
                <w:sz w:val="20"/>
                <w:lang w:val="en-US"/>
              </w:rPr>
              <w:t xml:space="preserve">Activity / </w:t>
            </w:r>
            <w:proofErr w:type="spellStart"/>
            <w:r w:rsidRPr="00E779AA">
              <w:rPr>
                <w:rFonts w:ascii="Calibri" w:hAnsi="Calibri"/>
                <w:sz w:val="20"/>
                <w:lang w:val="en-US"/>
              </w:rPr>
              <w:t>Захід</w:t>
            </w:r>
            <w:proofErr w:type="spellEnd"/>
            <w:r w:rsidRPr="00E779AA">
              <w:rPr>
                <w:rFonts w:ascii="Calibri" w:hAnsi="Calibri"/>
                <w:sz w:val="20"/>
                <w:lang w:val="en-US"/>
              </w:rPr>
              <w:t>:</w:t>
            </w:r>
          </w:p>
        </w:tc>
        <w:tc>
          <w:tcPr>
            <w:tcW w:w="6804" w:type="dxa"/>
            <w:gridSpan w:val="6"/>
            <w:tcBorders>
              <w:top w:val="single" w:sz="8" w:space="0" w:color="000000"/>
              <w:left w:val="nil"/>
              <w:bottom w:val="single" w:sz="4" w:space="0" w:color="000000"/>
              <w:right w:val="single" w:sz="4" w:space="0" w:color="auto"/>
            </w:tcBorders>
            <w:shd w:val="clear" w:color="FFFFFF" w:fill="FFFFFF"/>
            <w:vAlign w:val="center"/>
            <w:hideMark/>
          </w:tcPr>
          <w:p w14:paraId="1C3AB88B" w14:textId="77777777" w:rsidR="00E779AA" w:rsidRPr="00E779AA" w:rsidRDefault="00E779AA" w:rsidP="00E779AA">
            <w:pPr>
              <w:rPr>
                <w:rFonts w:ascii="Times New Roman" w:hAnsi="Times New Roman"/>
                <w:sz w:val="20"/>
                <w:lang w:val="en-US"/>
              </w:rPr>
            </w:pPr>
            <w:r w:rsidRPr="00E779AA">
              <w:rPr>
                <w:rFonts w:ascii="Times New Roman" w:hAnsi="Times New Roman"/>
                <w:sz w:val="20"/>
                <w:lang w:val="en-US"/>
              </w:rPr>
              <w:t>Purchase of computer and other office equipment for the Human Rights Directorate of the National police of Ukraine/</w:t>
            </w:r>
            <w:proofErr w:type="spellStart"/>
            <w:r w:rsidRPr="00E779AA">
              <w:rPr>
                <w:rFonts w:ascii="Times New Roman" w:hAnsi="Times New Roman"/>
                <w:sz w:val="20"/>
                <w:lang w:val="en-US"/>
              </w:rPr>
              <w:t>Закупівля</w:t>
            </w:r>
            <w:proofErr w:type="spellEnd"/>
            <w:r w:rsidRPr="00E779AA">
              <w:rPr>
                <w:rFonts w:ascii="Times New Roman" w:hAnsi="Times New Roman"/>
                <w:sz w:val="20"/>
                <w:lang w:val="en-US"/>
              </w:rPr>
              <w:t xml:space="preserve"> </w:t>
            </w:r>
            <w:proofErr w:type="spellStart"/>
            <w:r w:rsidRPr="00E779AA">
              <w:rPr>
                <w:rFonts w:ascii="Times New Roman" w:hAnsi="Times New Roman"/>
                <w:sz w:val="20"/>
                <w:lang w:val="en-US"/>
              </w:rPr>
              <w:t>комп'ютерного</w:t>
            </w:r>
            <w:proofErr w:type="spellEnd"/>
            <w:r w:rsidRPr="00E779AA">
              <w:rPr>
                <w:rFonts w:ascii="Times New Roman" w:hAnsi="Times New Roman"/>
                <w:sz w:val="20"/>
                <w:lang w:val="en-US"/>
              </w:rPr>
              <w:t xml:space="preserve"> та </w:t>
            </w:r>
            <w:proofErr w:type="spellStart"/>
            <w:r w:rsidRPr="00E779AA">
              <w:rPr>
                <w:rFonts w:ascii="Times New Roman" w:hAnsi="Times New Roman"/>
                <w:sz w:val="20"/>
                <w:lang w:val="en-US"/>
              </w:rPr>
              <w:t>іншого</w:t>
            </w:r>
            <w:proofErr w:type="spellEnd"/>
            <w:r w:rsidRPr="00E779AA">
              <w:rPr>
                <w:rFonts w:ascii="Times New Roman" w:hAnsi="Times New Roman"/>
                <w:sz w:val="20"/>
                <w:lang w:val="en-US"/>
              </w:rPr>
              <w:t xml:space="preserve"> </w:t>
            </w:r>
            <w:proofErr w:type="spellStart"/>
            <w:r w:rsidRPr="00E779AA">
              <w:rPr>
                <w:rFonts w:ascii="Times New Roman" w:hAnsi="Times New Roman"/>
                <w:sz w:val="20"/>
                <w:lang w:val="en-US"/>
              </w:rPr>
              <w:t>офісного</w:t>
            </w:r>
            <w:proofErr w:type="spellEnd"/>
            <w:r w:rsidRPr="00E779AA">
              <w:rPr>
                <w:rFonts w:ascii="Times New Roman" w:hAnsi="Times New Roman"/>
                <w:sz w:val="20"/>
                <w:lang w:val="en-US"/>
              </w:rPr>
              <w:t xml:space="preserve"> </w:t>
            </w:r>
            <w:proofErr w:type="spellStart"/>
            <w:r w:rsidRPr="00E779AA">
              <w:rPr>
                <w:rFonts w:ascii="Times New Roman" w:hAnsi="Times New Roman"/>
                <w:sz w:val="20"/>
                <w:lang w:val="en-US"/>
              </w:rPr>
              <w:t>обладнання</w:t>
            </w:r>
            <w:proofErr w:type="spellEnd"/>
            <w:r w:rsidRPr="00E779AA">
              <w:rPr>
                <w:rFonts w:ascii="Times New Roman" w:hAnsi="Times New Roman"/>
                <w:sz w:val="20"/>
                <w:lang w:val="en-US"/>
              </w:rPr>
              <w:t xml:space="preserve"> </w:t>
            </w:r>
            <w:proofErr w:type="spellStart"/>
            <w:r w:rsidRPr="00E779AA">
              <w:rPr>
                <w:rFonts w:ascii="Times New Roman" w:hAnsi="Times New Roman"/>
                <w:sz w:val="20"/>
                <w:lang w:val="en-US"/>
              </w:rPr>
              <w:t>для</w:t>
            </w:r>
            <w:proofErr w:type="spellEnd"/>
            <w:r w:rsidRPr="00E779AA">
              <w:rPr>
                <w:rFonts w:ascii="Times New Roman" w:hAnsi="Times New Roman"/>
                <w:sz w:val="20"/>
                <w:lang w:val="en-US"/>
              </w:rPr>
              <w:t xml:space="preserve"> </w:t>
            </w:r>
            <w:proofErr w:type="spellStart"/>
            <w:r w:rsidRPr="00E779AA">
              <w:rPr>
                <w:rFonts w:ascii="Times New Roman" w:hAnsi="Times New Roman"/>
                <w:sz w:val="20"/>
                <w:lang w:val="en-US"/>
              </w:rPr>
              <w:t>Управління</w:t>
            </w:r>
            <w:proofErr w:type="spellEnd"/>
            <w:r w:rsidRPr="00E779AA">
              <w:rPr>
                <w:rFonts w:ascii="Times New Roman" w:hAnsi="Times New Roman"/>
                <w:sz w:val="20"/>
                <w:lang w:val="en-US"/>
              </w:rPr>
              <w:t xml:space="preserve"> забезпечення прав </w:t>
            </w:r>
            <w:proofErr w:type="spellStart"/>
            <w:r w:rsidRPr="00E779AA">
              <w:rPr>
                <w:rFonts w:ascii="Times New Roman" w:hAnsi="Times New Roman"/>
                <w:sz w:val="20"/>
                <w:lang w:val="en-US"/>
              </w:rPr>
              <w:t>людини</w:t>
            </w:r>
            <w:proofErr w:type="spellEnd"/>
            <w:r w:rsidRPr="00E779AA">
              <w:rPr>
                <w:rFonts w:ascii="Times New Roman" w:hAnsi="Times New Roman"/>
                <w:sz w:val="20"/>
                <w:lang w:val="en-US"/>
              </w:rPr>
              <w:t xml:space="preserve"> </w:t>
            </w:r>
            <w:proofErr w:type="spellStart"/>
            <w:r w:rsidRPr="00E779AA">
              <w:rPr>
                <w:rFonts w:ascii="Times New Roman" w:hAnsi="Times New Roman"/>
                <w:sz w:val="20"/>
                <w:lang w:val="en-US"/>
              </w:rPr>
              <w:t>Національної</w:t>
            </w:r>
            <w:proofErr w:type="spellEnd"/>
            <w:r w:rsidRPr="00E779AA">
              <w:rPr>
                <w:rFonts w:ascii="Times New Roman" w:hAnsi="Times New Roman"/>
                <w:sz w:val="20"/>
                <w:lang w:val="en-US"/>
              </w:rPr>
              <w:t xml:space="preserve"> </w:t>
            </w:r>
            <w:proofErr w:type="spellStart"/>
            <w:r w:rsidRPr="00E779AA">
              <w:rPr>
                <w:rFonts w:ascii="Times New Roman" w:hAnsi="Times New Roman"/>
                <w:sz w:val="20"/>
                <w:lang w:val="en-US"/>
              </w:rPr>
              <w:t>поліції</w:t>
            </w:r>
            <w:proofErr w:type="spellEnd"/>
            <w:r w:rsidRPr="00E779AA">
              <w:rPr>
                <w:rFonts w:ascii="Times New Roman" w:hAnsi="Times New Roman"/>
                <w:sz w:val="20"/>
                <w:lang w:val="en-US"/>
              </w:rPr>
              <w:t xml:space="preserve"> </w:t>
            </w:r>
            <w:proofErr w:type="spellStart"/>
            <w:r w:rsidRPr="00E779AA">
              <w:rPr>
                <w:rFonts w:ascii="Times New Roman" w:hAnsi="Times New Roman"/>
                <w:sz w:val="20"/>
                <w:lang w:val="en-US"/>
              </w:rPr>
              <w:t>України</w:t>
            </w:r>
            <w:proofErr w:type="spellEnd"/>
          </w:p>
        </w:tc>
      </w:tr>
      <w:tr w:rsidR="00E779AA" w:rsidRPr="00E779AA" w14:paraId="37AC2780" w14:textId="77777777" w:rsidTr="00E779AA">
        <w:trPr>
          <w:trHeight w:val="495"/>
        </w:trPr>
        <w:tc>
          <w:tcPr>
            <w:tcW w:w="3687"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BB30CC2" w14:textId="77777777" w:rsidR="00E779AA" w:rsidRPr="00E779AA" w:rsidRDefault="00E779AA" w:rsidP="00E779AA">
            <w:pPr>
              <w:jc w:val="right"/>
              <w:rPr>
                <w:rFonts w:ascii="Calibri" w:hAnsi="Calibri"/>
                <w:sz w:val="20"/>
                <w:lang w:val="en-US"/>
              </w:rPr>
            </w:pPr>
            <w:r w:rsidRPr="00E779AA">
              <w:rPr>
                <w:rFonts w:ascii="Calibri" w:hAnsi="Calibri"/>
                <w:sz w:val="20"/>
                <w:lang w:val="en-US"/>
              </w:rPr>
              <w:t>Deadline for provision of services/</w:t>
            </w:r>
            <w:proofErr w:type="spellStart"/>
            <w:r w:rsidRPr="00E779AA">
              <w:rPr>
                <w:rFonts w:ascii="Calibri" w:hAnsi="Calibri"/>
                <w:sz w:val="20"/>
                <w:lang w:val="en-US"/>
              </w:rPr>
              <w:t>Крайній</w:t>
            </w:r>
            <w:proofErr w:type="spellEnd"/>
            <w:r w:rsidRPr="00E779AA">
              <w:rPr>
                <w:rFonts w:ascii="Calibri" w:hAnsi="Calibri"/>
                <w:sz w:val="20"/>
                <w:lang w:val="en-US"/>
              </w:rPr>
              <w:t xml:space="preserve"> </w:t>
            </w:r>
            <w:proofErr w:type="spellStart"/>
            <w:r w:rsidRPr="00E779AA">
              <w:rPr>
                <w:rFonts w:ascii="Calibri" w:hAnsi="Calibri"/>
                <w:sz w:val="20"/>
                <w:lang w:val="en-US"/>
              </w:rPr>
              <w:t>строк</w:t>
            </w:r>
            <w:proofErr w:type="spellEnd"/>
            <w:r w:rsidRPr="00E779AA">
              <w:rPr>
                <w:rFonts w:ascii="Calibri" w:hAnsi="Calibri"/>
                <w:sz w:val="20"/>
                <w:lang w:val="en-US"/>
              </w:rPr>
              <w:t xml:space="preserve"> </w:t>
            </w:r>
            <w:proofErr w:type="spellStart"/>
            <w:r w:rsidRPr="00E779AA">
              <w:rPr>
                <w:rFonts w:ascii="Calibri" w:hAnsi="Calibri"/>
                <w:sz w:val="20"/>
                <w:lang w:val="en-US"/>
              </w:rPr>
              <w:t>поставки</w:t>
            </w:r>
            <w:proofErr w:type="spellEnd"/>
            <w:r w:rsidRPr="00E779AA">
              <w:rPr>
                <w:rFonts w:ascii="Calibri" w:hAnsi="Calibri"/>
                <w:sz w:val="20"/>
                <w:lang w:val="en-US"/>
              </w:rPr>
              <w:t xml:space="preserve"> </w:t>
            </w:r>
            <w:proofErr w:type="spellStart"/>
            <w:r w:rsidRPr="00E779AA">
              <w:rPr>
                <w:rFonts w:ascii="Calibri" w:hAnsi="Calibri"/>
                <w:sz w:val="20"/>
                <w:lang w:val="en-US"/>
              </w:rPr>
              <w:t>обладнання</w:t>
            </w:r>
            <w:proofErr w:type="spellEnd"/>
            <w:r w:rsidRPr="00E779AA">
              <w:rPr>
                <w:rFonts w:ascii="Calibri" w:hAnsi="Calibri"/>
                <w:sz w:val="20"/>
                <w:lang w:val="en-US"/>
              </w:rPr>
              <w:t>:</w:t>
            </w:r>
          </w:p>
        </w:tc>
        <w:tc>
          <w:tcPr>
            <w:tcW w:w="6804" w:type="dxa"/>
            <w:gridSpan w:val="6"/>
            <w:tcBorders>
              <w:top w:val="single" w:sz="4" w:space="0" w:color="000000"/>
              <w:left w:val="nil"/>
              <w:bottom w:val="single" w:sz="4" w:space="0" w:color="000000"/>
              <w:right w:val="single" w:sz="4" w:space="0" w:color="auto"/>
            </w:tcBorders>
            <w:shd w:val="clear" w:color="auto" w:fill="auto"/>
            <w:vAlign w:val="center"/>
            <w:hideMark/>
          </w:tcPr>
          <w:p w14:paraId="5EFD54D4" w14:textId="77777777" w:rsidR="00E779AA" w:rsidRPr="00E779AA" w:rsidRDefault="00E779AA" w:rsidP="00E779AA">
            <w:pPr>
              <w:jc w:val="center"/>
              <w:rPr>
                <w:rFonts w:ascii="Calibri" w:hAnsi="Calibri"/>
                <w:sz w:val="20"/>
                <w:lang w:val="en-US"/>
              </w:rPr>
            </w:pPr>
            <w:r w:rsidRPr="00E779AA">
              <w:rPr>
                <w:rFonts w:ascii="Calibri" w:hAnsi="Calibri"/>
                <w:sz w:val="20"/>
                <w:lang w:val="en-US"/>
              </w:rPr>
              <w:t xml:space="preserve">24 November 2017 /24 </w:t>
            </w:r>
            <w:proofErr w:type="spellStart"/>
            <w:r w:rsidRPr="00E779AA">
              <w:rPr>
                <w:rFonts w:ascii="Calibri" w:hAnsi="Calibri"/>
                <w:sz w:val="20"/>
                <w:lang w:val="en-US"/>
              </w:rPr>
              <w:t>листопада</w:t>
            </w:r>
            <w:proofErr w:type="spellEnd"/>
            <w:r w:rsidRPr="00E779AA">
              <w:rPr>
                <w:rFonts w:ascii="Calibri" w:hAnsi="Calibri"/>
                <w:sz w:val="20"/>
                <w:lang w:val="en-US"/>
              </w:rPr>
              <w:t xml:space="preserve"> 2017</w:t>
            </w:r>
          </w:p>
        </w:tc>
      </w:tr>
      <w:tr w:rsidR="00E779AA" w:rsidRPr="00E779AA" w14:paraId="32C16E73" w14:textId="77777777" w:rsidTr="00E779AA">
        <w:trPr>
          <w:trHeight w:val="285"/>
        </w:trPr>
        <w:tc>
          <w:tcPr>
            <w:tcW w:w="3687"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2743536" w14:textId="77777777" w:rsidR="00E779AA" w:rsidRPr="00E779AA" w:rsidRDefault="00E779AA" w:rsidP="00E779AA">
            <w:pPr>
              <w:jc w:val="right"/>
              <w:rPr>
                <w:rFonts w:ascii="Calibri" w:hAnsi="Calibri"/>
                <w:sz w:val="20"/>
                <w:lang w:val="en-US"/>
              </w:rPr>
            </w:pPr>
            <w:r w:rsidRPr="00E779AA">
              <w:rPr>
                <w:rFonts w:ascii="Calibri" w:hAnsi="Calibri"/>
                <w:sz w:val="20"/>
                <w:lang w:val="en-US"/>
              </w:rPr>
              <w:t xml:space="preserve">City: / </w:t>
            </w:r>
            <w:proofErr w:type="spellStart"/>
            <w:r w:rsidRPr="00E779AA">
              <w:rPr>
                <w:rFonts w:ascii="Calibri" w:hAnsi="Calibri"/>
                <w:sz w:val="20"/>
                <w:lang w:val="en-US"/>
              </w:rPr>
              <w:t>Місто</w:t>
            </w:r>
            <w:proofErr w:type="spellEnd"/>
            <w:r w:rsidRPr="00E779AA">
              <w:rPr>
                <w:rFonts w:ascii="Calibri" w:hAnsi="Calibri"/>
                <w:sz w:val="20"/>
                <w:lang w:val="en-US"/>
              </w:rPr>
              <w:t>:</w:t>
            </w:r>
          </w:p>
        </w:tc>
        <w:tc>
          <w:tcPr>
            <w:tcW w:w="6804" w:type="dxa"/>
            <w:gridSpan w:val="6"/>
            <w:tcBorders>
              <w:top w:val="single" w:sz="4" w:space="0" w:color="000000"/>
              <w:left w:val="nil"/>
              <w:bottom w:val="single" w:sz="4" w:space="0" w:color="000000"/>
              <w:right w:val="single" w:sz="4" w:space="0" w:color="auto"/>
            </w:tcBorders>
            <w:shd w:val="clear" w:color="FFFFFF" w:fill="FFFFFF"/>
            <w:vAlign w:val="center"/>
            <w:hideMark/>
          </w:tcPr>
          <w:p w14:paraId="1F2A3F0C" w14:textId="77777777" w:rsidR="00E779AA" w:rsidRPr="00E779AA" w:rsidRDefault="00E779AA" w:rsidP="00E779AA">
            <w:pPr>
              <w:jc w:val="center"/>
              <w:rPr>
                <w:rFonts w:ascii="Calibri" w:hAnsi="Calibri"/>
                <w:sz w:val="20"/>
                <w:lang w:val="en-US"/>
              </w:rPr>
            </w:pPr>
            <w:r w:rsidRPr="00E779AA">
              <w:rPr>
                <w:rFonts w:ascii="Calibri" w:hAnsi="Calibri"/>
                <w:sz w:val="20"/>
                <w:lang w:val="en-US"/>
              </w:rPr>
              <w:t>Kyiv, Ukraine/</w:t>
            </w:r>
            <w:proofErr w:type="spellStart"/>
            <w:r w:rsidRPr="00E779AA">
              <w:rPr>
                <w:rFonts w:ascii="Calibri" w:hAnsi="Calibri"/>
                <w:sz w:val="20"/>
                <w:lang w:val="en-US"/>
              </w:rPr>
              <w:t>Київ</w:t>
            </w:r>
            <w:proofErr w:type="spellEnd"/>
            <w:r w:rsidRPr="00E779AA">
              <w:rPr>
                <w:rFonts w:ascii="Calibri" w:hAnsi="Calibri"/>
                <w:sz w:val="20"/>
                <w:lang w:val="en-US"/>
              </w:rPr>
              <w:t xml:space="preserve">, </w:t>
            </w:r>
            <w:proofErr w:type="spellStart"/>
            <w:r w:rsidRPr="00E779AA">
              <w:rPr>
                <w:rFonts w:ascii="Calibri" w:hAnsi="Calibri"/>
                <w:sz w:val="20"/>
                <w:lang w:val="en-US"/>
              </w:rPr>
              <w:t>Україна</w:t>
            </w:r>
            <w:proofErr w:type="spellEnd"/>
          </w:p>
        </w:tc>
      </w:tr>
      <w:tr w:rsidR="00E779AA" w:rsidRPr="00E779AA" w14:paraId="66C1E935" w14:textId="77777777" w:rsidTr="00E779AA">
        <w:trPr>
          <w:trHeight w:val="660"/>
        </w:trPr>
        <w:tc>
          <w:tcPr>
            <w:tcW w:w="3687"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1B7095E" w14:textId="77777777" w:rsidR="00E779AA" w:rsidRPr="00E779AA" w:rsidRDefault="00E779AA" w:rsidP="00E779AA">
            <w:pPr>
              <w:jc w:val="right"/>
              <w:rPr>
                <w:rFonts w:ascii="Calibri" w:hAnsi="Calibri"/>
                <w:sz w:val="20"/>
                <w:lang w:val="en-US"/>
              </w:rPr>
            </w:pPr>
            <w:r w:rsidRPr="00E779AA">
              <w:rPr>
                <w:rFonts w:ascii="Calibri" w:hAnsi="Calibri"/>
                <w:sz w:val="20"/>
                <w:lang w:val="en-US"/>
              </w:rPr>
              <w:t>Equipment warranty and guarantee services period/</w:t>
            </w:r>
            <w:proofErr w:type="spellStart"/>
            <w:r w:rsidRPr="00E779AA">
              <w:rPr>
                <w:rFonts w:ascii="Calibri" w:hAnsi="Calibri"/>
                <w:sz w:val="20"/>
                <w:lang w:val="en-US"/>
              </w:rPr>
              <w:t>Строк</w:t>
            </w:r>
            <w:proofErr w:type="spellEnd"/>
            <w:r w:rsidRPr="00E779AA">
              <w:rPr>
                <w:rFonts w:ascii="Calibri" w:hAnsi="Calibri"/>
                <w:sz w:val="20"/>
                <w:lang w:val="en-US"/>
              </w:rPr>
              <w:t xml:space="preserve"> </w:t>
            </w:r>
            <w:proofErr w:type="spellStart"/>
            <w:r w:rsidRPr="00E779AA">
              <w:rPr>
                <w:rFonts w:ascii="Calibri" w:hAnsi="Calibri"/>
                <w:sz w:val="20"/>
                <w:lang w:val="en-US"/>
              </w:rPr>
              <w:t>дії</w:t>
            </w:r>
            <w:proofErr w:type="spellEnd"/>
            <w:r w:rsidRPr="00E779AA">
              <w:rPr>
                <w:rFonts w:ascii="Calibri" w:hAnsi="Calibri"/>
                <w:sz w:val="20"/>
                <w:lang w:val="en-US"/>
              </w:rPr>
              <w:t xml:space="preserve"> </w:t>
            </w:r>
            <w:proofErr w:type="spellStart"/>
            <w:r w:rsidRPr="00E779AA">
              <w:rPr>
                <w:rFonts w:ascii="Calibri" w:hAnsi="Calibri"/>
                <w:sz w:val="20"/>
                <w:lang w:val="en-US"/>
              </w:rPr>
              <w:t>гаранті</w:t>
            </w:r>
            <w:proofErr w:type="spellEnd"/>
            <w:r w:rsidRPr="00E779AA">
              <w:rPr>
                <w:rFonts w:ascii="Calibri" w:hAnsi="Calibri"/>
                <w:sz w:val="20"/>
                <w:lang w:val="en-US"/>
              </w:rPr>
              <w:t xml:space="preserve"> </w:t>
            </w:r>
            <w:proofErr w:type="spellStart"/>
            <w:r w:rsidRPr="00E779AA">
              <w:rPr>
                <w:rFonts w:ascii="Calibri" w:hAnsi="Calibri"/>
                <w:sz w:val="20"/>
                <w:lang w:val="en-US"/>
              </w:rPr>
              <w:t>на</w:t>
            </w:r>
            <w:proofErr w:type="spellEnd"/>
            <w:r w:rsidRPr="00E779AA">
              <w:rPr>
                <w:rFonts w:ascii="Calibri" w:hAnsi="Calibri"/>
                <w:sz w:val="20"/>
                <w:lang w:val="en-US"/>
              </w:rPr>
              <w:t xml:space="preserve"> </w:t>
            </w:r>
            <w:proofErr w:type="spellStart"/>
            <w:r w:rsidRPr="00E779AA">
              <w:rPr>
                <w:rFonts w:ascii="Calibri" w:hAnsi="Calibri"/>
                <w:sz w:val="20"/>
                <w:lang w:val="en-US"/>
              </w:rPr>
              <w:t>обладнання</w:t>
            </w:r>
            <w:proofErr w:type="spellEnd"/>
            <w:r w:rsidRPr="00E779AA">
              <w:rPr>
                <w:rFonts w:ascii="Calibri" w:hAnsi="Calibri"/>
                <w:sz w:val="20"/>
                <w:lang w:val="en-US"/>
              </w:rPr>
              <w:t xml:space="preserve"> та </w:t>
            </w:r>
            <w:proofErr w:type="spellStart"/>
            <w:r w:rsidRPr="00E779AA">
              <w:rPr>
                <w:rFonts w:ascii="Calibri" w:hAnsi="Calibri"/>
                <w:sz w:val="20"/>
                <w:lang w:val="en-US"/>
              </w:rPr>
              <w:t>гарантійного</w:t>
            </w:r>
            <w:proofErr w:type="spellEnd"/>
            <w:r w:rsidRPr="00E779AA">
              <w:rPr>
                <w:rFonts w:ascii="Calibri" w:hAnsi="Calibri"/>
                <w:sz w:val="20"/>
                <w:lang w:val="en-US"/>
              </w:rPr>
              <w:t xml:space="preserve"> </w:t>
            </w:r>
            <w:proofErr w:type="spellStart"/>
            <w:r w:rsidRPr="00E779AA">
              <w:rPr>
                <w:rFonts w:ascii="Calibri" w:hAnsi="Calibri"/>
                <w:sz w:val="20"/>
                <w:lang w:val="en-US"/>
              </w:rPr>
              <w:t>обслуговування</w:t>
            </w:r>
            <w:proofErr w:type="spellEnd"/>
            <w:r w:rsidRPr="00E779AA">
              <w:rPr>
                <w:rFonts w:ascii="Calibri" w:hAnsi="Calibri"/>
                <w:sz w:val="20"/>
                <w:lang w:val="en-US"/>
              </w:rPr>
              <w:t>:</w:t>
            </w:r>
          </w:p>
        </w:tc>
        <w:tc>
          <w:tcPr>
            <w:tcW w:w="6804" w:type="dxa"/>
            <w:gridSpan w:val="6"/>
            <w:tcBorders>
              <w:top w:val="single" w:sz="4" w:space="0" w:color="000000"/>
              <w:left w:val="nil"/>
              <w:bottom w:val="single" w:sz="4" w:space="0" w:color="000000"/>
              <w:right w:val="single" w:sz="4" w:space="0" w:color="auto"/>
            </w:tcBorders>
            <w:shd w:val="clear" w:color="FFFFFF" w:fill="FFFFFF"/>
            <w:vAlign w:val="center"/>
            <w:hideMark/>
          </w:tcPr>
          <w:p w14:paraId="25EF41F4" w14:textId="77777777" w:rsidR="00E779AA" w:rsidRPr="00E779AA" w:rsidRDefault="00E779AA" w:rsidP="00E779AA">
            <w:pPr>
              <w:jc w:val="center"/>
              <w:rPr>
                <w:rFonts w:ascii="Calibri" w:hAnsi="Calibri"/>
                <w:sz w:val="20"/>
                <w:lang w:val="en-US"/>
              </w:rPr>
            </w:pPr>
            <w:r w:rsidRPr="00E779AA">
              <w:rPr>
                <w:rFonts w:ascii="Calibri" w:hAnsi="Calibri"/>
                <w:sz w:val="20"/>
                <w:lang w:val="en-US"/>
              </w:rPr>
              <w:t xml:space="preserve">12 months or more/12 </w:t>
            </w:r>
            <w:proofErr w:type="spellStart"/>
            <w:r w:rsidRPr="00E779AA">
              <w:rPr>
                <w:rFonts w:ascii="Calibri" w:hAnsi="Calibri"/>
                <w:sz w:val="20"/>
                <w:lang w:val="en-US"/>
              </w:rPr>
              <w:t>місяців</w:t>
            </w:r>
            <w:proofErr w:type="spellEnd"/>
            <w:r w:rsidRPr="00E779AA">
              <w:rPr>
                <w:rFonts w:ascii="Calibri" w:hAnsi="Calibri"/>
                <w:sz w:val="20"/>
                <w:lang w:val="en-US"/>
              </w:rPr>
              <w:t xml:space="preserve"> </w:t>
            </w:r>
            <w:proofErr w:type="spellStart"/>
            <w:r w:rsidRPr="00E779AA">
              <w:rPr>
                <w:rFonts w:ascii="Calibri" w:hAnsi="Calibri"/>
                <w:sz w:val="20"/>
                <w:lang w:val="en-US"/>
              </w:rPr>
              <w:t>або</w:t>
            </w:r>
            <w:proofErr w:type="spellEnd"/>
            <w:r w:rsidRPr="00E779AA">
              <w:rPr>
                <w:rFonts w:ascii="Calibri" w:hAnsi="Calibri"/>
                <w:sz w:val="20"/>
                <w:lang w:val="en-US"/>
              </w:rPr>
              <w:t xml:space="preserve"> </w:t>
            </w:r>
            <w:proofErr w:type="spellStart"/>
            <w:r w:rsidRPr="00E779AA">
              <w:rPr>
                <w:rFonts w:ascii="Calibri" w:hAnsi="Calibri"/>
                <w:sz w:val="20"/>
                <w:lang w:val="en-US"/>
              </w:rPr>
              <w:t>більше</w:t>
            </w:r>
            <w:proofErr w:type="spellEnd"/>
          </w:p>
        </w:tc>
      </w:tr>
      <w:tr w:rsidR="00E779AA" w:rsidRPr="00E779AA" w14:paraId="27C1E716" w14:textId="77777777" w:rsidTr="00E779AA">
        <w:trPr>
          <w:trHeight w:val="300"/>
        </w:trPr>
        <w:tc>
          <w:tcPr>
            <w:tcW w:w="9357" w:type="dxa"/>
            <w:gridSpan w:val="7"/>
            <w:tcBorders>
              <w:top w:val="single" w:sz="4" w:space="0" w:color="000000"/>
              <w:left w:val="nil"/>
              <w:bottom w:val="nil"/>
              <w:right w:val="nil"/>
            </w:tcBorders>
            <w:shd w:val="clear" w:color="auto" w:fill="auto"/>
            <w:vAlign w:val="center"/>
            <w:hideMark/>
          </w:tcPr>
          <w:p w14:paraId="381C7F9B" w14:textId="77777777" w:rsidR="00E779AA" w:rsidRPr="00E779AA" w:rsidRDefault="00E779AA" w:rsidP="00E779AA">
            <w:pPr>
              <w:jc w:val="right"/>
              <w:rPr>
                <w:rFonts w:ascii="Calibri" w:hAnsi="Calibri"/>
                <w:i/>
                <w:iCs/>
                <w:sz w:val="20"/>
                <w:lang w:val="en-US"/>
              </w:rPr>
            </w:pPr>
            <w:r w:rsidRPr="00E779AA">
              <w:rPr>
                <w:rFonts w:ascii="Calibri" w:hAnsi="Calibri"/>
                <w:i/>
                <w:iCs/>
                <w:sz w:val="20"/>
                <w:lang w:val="en-US"/>
              </w:rPr>
              <w:t>Exchange rate at the date of order placement/</w:t>
            </w:r>
            <w:proofErr w:type="spellStart"/>
            <w:r w:rsidRPr="00E779AA">
              <w:rPr>
                <w:rFonts w:ascii="Calibri" w:hAnsi="Calibri"/>
                <w:i/>
                <w:iCs/>
                <w:sz w:val="20"/>
                <w:lang w:val="en-US"/>
              </w:rPr>
              <w:t>Курс</w:t>
            </w:r>
            <w:proofErr w:type="spellEnd"/>
            <w:r w:rsidRPr="00E779AA">
              <w:rPr>
                <w:rFonts w:ascii="Calibri" w:hAnsi="Calibri"/>
                <w:i/>
                <w:iCs/>
                <w:sz w:val="20"/>
                <w:lang w:val="en-US"/>
              </w:rPr>
              <w:t xml:space="preserve"> </w:t>
            </w:r>
            <w:proofErr w:type="spellStart"/>
            <w:r w:rsidRPr="00E779AA">
              <w:rPr>
                <w:rFonts w:ascii="Calibri" w:hAnsi="Calibri"/>
                <w:i/>
                <w:iCs/>
                <w:sz w:val="20"/>
                <w:lang w:val="en-US"/>
              </w:rPr>
              <w:t>обміну</w:t>
            </w:r>
            <w:proofErr w:type="spellEnd"/>
            <w:r w:rsidRPr="00E779AA">
              <w:rPr>
                <w:rFonts w:ascii="Calibri" w:hAnsi="Calibri"/>
                <w:i/>
                <w:iCs/>
                <w:sz w:val="20"/>
                <w:lang w:val="en-US"/>
              </w:rPr>
              <w:t xml:space="preserve">  </w:t>
            </w:r>
            <w:proofErr w:type="spellStart"/>
            <w:r w:rsidRPr="00E779AA">
              <w:rPr>
                <w:rFonts w:ascii="Calibri" w:hAnsi="Calibri"/>
                <w:i/>
                <w:iCs/>
                <w:sz w:val="20"/>
                <w:lang w:val="en-US"/>
              </w:rPr>
              <w:t>на</w:t>
            </w:r>
            <w:proofErr w:type="spellEnd"/>
            <w:r w:rsidRPr="00E779AA">
              <w:rPr>
                <w:rFonts w:ascii="Calibri" w:hAnsi="Calibri"/>
                <w:i/>
                <w:iCs/>
                <w:sz w:val="20"/>
                <w:lang w:val="en-US"/>
              </w:rPr>
              <w:t xml:space="preserve"> </w:t>
            </w:r>
            <w:proofErr w:type="spellStart"/>
            <w:r w:rsidRPr="00E779AA">
              <w:rPr>
                <w:rFonts w:ascii="Calibri" w:hAnsi="Calibri"/>
                <w:i/>
                <w:iCs/>
                <w:sz w:val="20"/>
                <w:lang w:val="en-US"/>
              </w:rPr>
              <w:t>дату</w:t>
            </w:r>
            <w:proofErr w:type="spellEnd"/>
            <w:r w:rsidRPr="00E779AA">
              <w:rPr>
                <w:rFonts w:ascii="Calibri" w:hAnsi="Calibri"/>
                <w:i/>
                <w:iCs/>
                <w:sz w:val="20"/>
                <w:lang w:val="en-US"/>
              </w:rPr>
              <w:t xml:space="preserve"> </w:t>
            </w:r>
            <w:proofErr w:type="spellStart"/>
            <w:r w:rsidRPr="00E779AA">
              <w:rPr>
                <w:rFonts w:ascii="Calibri" w:hAnsi="Calibri"/>
                <w:i/>
                <w:iCs/>
                <w:sz w:val="20"/>
                <w:lang w:val="en-US"/>
              </w:rPr>
              <w:t>замовлення</w:t>
            </w:r>
            <w:proofErr w:type="spellEnd"/>
            <w:r w:rsidRPr="00E779AA">
              <w:rPr>
                <w:rFonts w:ascii="Calibri" w:hAnsi="Calibri"/>
                <w:i/>
                <w:iCs/>
                <w:sz w:val="20"/>
                <w:lang w:val="en-US"/>
              </w:rPr>
              <w:t>:</w:t>
            </w:r>
          </w:p>
        </w:tc>
        <w:tc>
          <w:tcPr>
            <w:tcW w:w="1134" w:type="dxa"/>
            <w:tcBorders>
              <w:top w:val="nil"/>
              <w:left w:val="nil"/>
              <w:bottom w:val="nil"/>
              <w:right w:val="single" w:sz="4" w:space="0" w:color="auto"/>
            </w:tcBorders>
            <w:shd w:val="clear" w:color="FFFF00" w:fill="FFFF00"/>
            <w:vAlign w:val="center"/>
            <w:hideMark/>
          </w:tcPr>
          <w:p w14:paraId="38581F9F" w14:textId="77777777" w:rsidR="00E779AA" w:rsidRPr="00E779AA" w:rsidRDefault="00E779AA" w:rsidP="00E779AA">
            <w:pPr>
              <w:jc w:val="right"/>
              <w:rPr>
                <w:rFonts w:ascii="Calibri" w:hAnsi="Calibri"/>
                <w:sz w:val="20"/>
                <w:lang w:val="en-US"/>
              </w:rPr>
            </w:pPr>
            <w:r w:rsidRPr="00E779AA">
              <w:rPr>
                <w:rFonts w:ascii="Calibri" w:hAnsi="Calibri"/>
                <w:sz w:val="20"/>
                <w:lang w:val="en-US"/>
              </w:rPr>
              <w:t>31,4190</w:t>
            </w:r>
          </w:p>
        </w:tc>
      </w:tr>
      <w:tr w:rsidR="00E779AA" w:rsidRPr="00E779AA" w14:paraId="08BFCF7F" w14:textId="77777777" w:rsidTr="00E779AA">
        <w:trPr>
          <w:trHeight w:val="1500"/>
        </w:trPr>
        <w:tc>
          <w:tcPr>
            <w:tcW w:w="560" w:type="dxa"/>
            <w:tcBorders>
              <w:top w:val="single" w:sz="8" w:space="0" w:color="000000"/>
              <w:left w:val="single" w:sz="8" w:space="0" w:color="000000"/>
              <w:bottom w:val="nil"/>
              <w:right w:val="single" w:sz="4" w:space="0" w:color="000000"/>
            </w:tcBorders>
            <w:shd w:val="clear" w:color="C0C0C0" w:fill="C0C0C0"/>
            <w:vAlign w:val="center"/>
            <w:hideMark/>
          </w:tcPr>
          <w:p w14:paraId="54CB060A" w14:textId="77777777" w:rsidR="00E779AA" w:rsidRPr="00E779AA" w:rsidRDefault="00E779AA" w:rsidP="00E779AA">
            <w:pPr>
              <w:jc w:val="center"/>
              <w:rPr>
                <w:rFonts w:ascii="Calibri" w:hAnsi="Calibri"/>
                <w:b/>
                <w:bCs/>
                <w:sz w:val="20"/>
                <w:lang w:val="en-US"/>
              </w:rPr>
            </w:pPr>
            <w:r w:rsidRPr="00E779AA">
              <w:rPr>
                <w:rFonts w:ascii="Calibri" w:hAnsi="Calibri"/>
                <w:b/>
                <w:bCs/>
                <w:sz w:val="20"/>
                <w:lang w:val="en-US"/>
              </w:rPr>
              <w:t>#</w:t>
            </w:r>
          </w:p>
        </w:tc>
        <w:tc>
          <w:tcPr>
            <w:tcW w:w="3127" w:type="dxa"/>
            <w:tcBorders>
              <w:top w:val="single" w:sz="8" w:space="0" w:color="000000"/>
              <w:left w:val="nil"/>
              <w:bottom w:val="nil"/>
              <w:right w:val="single" w:sz="4" w:space="0" w:color="000000"/>
            </w:tcBorders>
            <w:shd w:val="clear" w:color="C0C0C0" w:fill="C0C0C0"/>
            <w:vAlign w:val="center"/>
            <w:hideMark/>
          </w:tcPr>
          <w:p w14:paraId="0BB39FAD" w14:textId="77777777" w:rsidR="00E779AA" w:rsidRPr="00E779AA" w:rsidRDefault="00E779AA" w:rsidP="00E779AA">
            <w:pPr>
              <w:jc w:val="center"/>
              <w:rPr>
                <w:rFonts w:ascii="Calibri" w:hAnsi="Calibri"/>
                <w:b/>
                <w:bCs/>
                <w:sz w:val="20"/>
                <w:lang w:val="en-US"/>
              </w:rPr>
            </w:pPr>
            <w:r w:rsidRPr="00E779AA">
              <w:rPr>
                <w:rFonts w:ascii="Calibri" w:hAnsi="Calibri"/>
                <w:b/>
                <w:bCs/>
                <w:sz w:val="20"/>
                <w:lang w:val="en-US"/>
              </w:rPr>
              <w:t>Equipment type/</w:t>
            </w:r>
            <w:proofErr w:type="spellStart"/>
            <w:r w:rsidRPr="00E779AA">
              <w:rPr>
                <w:rFonts w:ascii="Calibri" w:hAnsi="Calibri"/>
                <w:b/>
                <w:bCs/>
                <w:sz w:val="20"/>
                <w:lang w:val="en-US"/>
              </w:rPr>
              <w:t>Тип</w:t>
            </w:r>
            <w:proofErr w:type="spellEnd"/>
            <w:r w:rsidRPr="00E779AA">
              <w:rPr>
                <w:rFonts w:ascii="Calibri" w:hAnsi="Calibri"/>
                <w:b/>
                <w:bCs/>
                <w:sz w:val="20"/>
                <w:lang w:val="en-US"/>
              </w:rPr>
              <w:t xml:space="preserve"> </w:t>
            </w:r>
            <w:proofErr w:type="spellStart"/>
            <w:r w:rsidRPr="00E779AA">
              <w:rPr>
                <w:rFonts w:ascii="Calibri" w:hAnsi="Calibri"/>
                <w:b/>
                <w:bCs/>
                <w:sz w:val="20"/>
                <w:lang w:val="en-US"/>
              </w:rPr>
              <w:t>обладнання</w:t>
            </w:r>
            <w:proofErr w:type="spellEnd"/>
          </w:p>
        </w:tc>
        <w:tc>
          <w:tcPr>
            <w:tcW w:w="1134" w:type="dxa"/>
            <w:tcBorders>
              <w:top w:val="single" w:sz="8" w:space="0" w:color="000000"/>
              <w:left w:val="nil"/>
              <w:bottom w:val="nil"/>
              <w:right w:val="single" w:sz="4" w:space="0" w:color="000000"/>
            </w:tcBorders>
            <w:shd w:val="clear" w:color="C0C0C0" w:fill="C0C0C0"/>
            <w:vAlign w:val="center"/>
            <w:hideMark/>
          </w:tcPr>
          <w:p w14:paraId="050174DC" w14:textId="77777777" w:rsidR="00E779AA" w:rsidRPr="00E779AA" w:rsidRDefault="00E779AA" w:rsidP="00E779AA">
            <w:pPr>
              <w:jc w:val="center"/>
              <w:rPr>
                <w:rFonts w:ascii="Calibri" w:hAnsi="Calibri"/>
                <w:b/>
                <w:bCs/>
                <w:sz w:val="20"/>
                <w:lang w:val="en-US"/>
              </w:rPr>
            </w:pPr>
            <w:r w:rsidRPr="00E779AA">
              <w:rPr>
                <w:rFonts w:ascii="Calibri" w:hAnsi="Calibri"/>
                <w:b/>
                <w:bCs/>
                <w:sz w:val="20"/>
                <w:lang w:val="en-US"/>
              </w:rPr>
              <w:t xml:space="preserve">Unit/ </w:t>
            </w:r>
            <w:proofErr w:type="spellStart"/>
            <w:r w:rsidRPr="00E779AA">
              <w:rPr>
                <w:rFonts w:ascii="Calibri" w:hAnsi="Calibri"/>
                <w:b/>
                <w:bCs/>
                <w:sz w:val="20"/>
                <w:lang w:val="en-US"/>
              </w:rPr>
              <w:t>Одиниця</w:t>
            </w:r>
            <w:proofErr w:type="spellEnd"/>
            <w:r w:rsidRPr="00E779AA">
              <w:rPr>
                <w:rFonts w:ascii="Calibri" w:hAnsi="Calibri"/>
                <w:b/>
                <w:bCs/>
                <w:sz w:val="20"/>
                <w:lang w:val="en-US"/>
              </w:rPr>
              <w:t xml:space="preserve"> </w:t>
            </w:r>
            <w:proofErr w:type="spellStart"/>
            <w:r w:rsidRPr="00E779AA">
              <w:rPr>
                <w:rFonts w:ascii="Calibri" w:hAnsi="Calibri"/>
                <w:b/>
                <w:bCs/>
                <w:sz w:val="20"/>
                <w:lang w:val="en-US"/>
              </w:rPr>
              <w:t>виміру</w:t>
            </w:r>
            <w:proofErr w:type="spellEnd"/>
          </w:p>
        </w:tc>
        <w:tc>
          <w:tcPr>
            <w:tcW w:w="850" w:type="dxa"/>
            <w:tcBorders>
              <w:top w:val="single" w:sz="8" w:space="0" w:color="000000"/>
              <w:left w:val="nil"/>
              <w:bottom w:val="nil"/>
              <w:right w:val="single" w:sz="4" w:space="0" w:color="000000"/>
            </w:tcBorders>
            <w:shd w:val="clear" w:color="C0C0C0" w:fill="C0C0C0"/>
            <w:vAlign w:val="center"/>
            <w:hideMark/>
          </w:tcPr>
          <w:p w14:paraId="23ECDA90" w14:textId="77777777" w:rsidR="00E779AA" w:rsidRPr="00E779AA" w:rsidRDefault="00E779AA" w:rsidP="00E779AA">
            <w:pPr>
              <w:jc w:val="right"/>
              <w:rPr>
                <w:rFonts w:ascii="Calibri" w:hAnsi="Calibri"/>
                <w:b/>
                <w:bCs/>
                <w:sz w:val="20"/>
                <w:lang w:val="en-US"/>
              </w:rPr>
            </w:pPr>
            <w:r w:rsidRPr="00E779AA">
              <w:rPr>
                <w:rFonts w:ascii="Calibri" w:hAnsi="Calibri"/>
                <w:b/>
                <w:bCs/>
                <w:sz w:val="20"/>
                <w:lang w:val="en-US"/>
              </w:rPr>
              <w:t xml:space="preserve">Number of units/ </w:t>
            </w:r>
            <w:proofErr w:type="spellStart"/>
            <w:r w:rsidRPr="00E779AA">
              <w:rPr>
                <w:rFonts w:ascii="Calibri" w:hAnsi="Calibri"/>
                <w:b/>
                <w:bCs/>
                <w:sz w:val="20"/>
                <w:lang w:val="en-US"/>
              </w:rPr>
              <w:t>Кількість</w:t>
            </w:r>
            <w:proofErr w:type="spellEnd"/>
            <w:r w:rsidRPr="00E779AA">
              <w:rPr>
                <w:rFonts w:ascii="Calibri" w:hAnsi="Calibri"/>
                <w:b/>
                <w:bCs/>
                <w:sz w:val="20"/>
                <w:lang w:val="en-US"/>
              </w:rPr>
              <w:t xml:space="preserve"> </w:t>
            </w:r>
            <w:proofErr w:type="spellStart"/>
            <w:r w:rsidRPr="00E779AA">
              <w:rPr>
                <w:rFonts w:ascii="Calibri" w:hAnsi="Calibri"/>
                <w:b/>
                <w:bCs/>
                <w:sz w:val="20"/>
                <w:lang w:val="en-US"/>
              </w:rPr>
              <w:t>одиниць</w:t>
            </w:r>
            <w:proofErr w:type="spellEnd"/>
          </w:p>
        </w:tc>
        <w:tc>
          <w:tcPr>
            <w:tcW w:w="1314" w:type="dxa"/>
            <w:tcBorders>
              <w:top w:val="single" w:sz="4" w:space="0" w:color="000000"/>
              <w:left w:val="nil"/>
              <w:bottom w:val="single" w:sz="4" w:space="0" w:color="000000"/>
              <w:right w:val="single" w:sz="4" w:space="0" w:color="000000"/>
            </w:tcBorders>
            <w:shd w:val="clear" w:color="C0C0C0" w:fill="C0C0C0"/>
            <w:vAlign w:val="center"/>
            <w:hideMark/>
          </w:tcPr>
          <w:p w14:paraId="50899A75" w14:textId="77777777" w:rsidR="00E779AA" w:rsidRPr="00E779AA" w:rsidRDefault="00E779AA" w:rsidP="00E779AA">
            <w:pPr>
              <w:jc w:val="right"/>
              <w:rPr>
                <w:rFonts w:ascii="Calibri" w:hAnsi="Calibri"/>
                <w:b/>
                <w:bCs/>
                <w:sz w:val="18"/>
                <w:szCs w:val="18"/>
                <w:lang w:val="en-US"/>
              </w:rPr>
            </w:pPr>
            <w:r w:rsidRPr="00E779AA">
              <w:rPr>
                <w:rFonts w:ascii="Calibri" w:hAnsi="Calibri"/>
                <w:b/>
                <w:bCs/>
                <w:sz w:val="18"/>
                <w:szCs w:val="18"/>
                <w:lang w:val="en-US"/>
              </w:rPr>
              <w:t>Average unit rate               (UAH)/</w:t>
            </w:r>
            <w:r w:rsidRPr="00E779AA">
              <w:rPr>
                <w:rFonts w:ascii="Calibri" w:hAnsi="Calibri"/>
                <w:b/>
                <w:bCs/>
                <w:sz w:val="18"/>
                <w:szCs w:val="18"/>
                <w:lang w:val="en-US"/>
              </w:rPr>
              <w:br/>
            </w:r>
            <w:proofErr w:type="spellStart"/>
            <w:r w:rsidRPr="00E779AA">
              <w:rPr>
                <w:rFonts w:ascii="Calibri" w:hAnsi="Calibri"/>
                <w:b/>
                <w:bCs/>
                <w:sz w:val="18"/>
                <w:szCs w:val="18"/>
                <w:lang w:val="en-US"/>
              </w:rPr>
              <w:t>Середня</w:t>
            </w:r>
            <w:proofErr w:type="spellEnd"/>
            <w:r w:rsidRPr="00E779AA">
              <w:rPr>
                <w:rFonts w:ascii="Calibri" w:hAnsi="Calibri"/>
                <w:b/>
                <w:bCs/>
                <w:sz w:val="18"/>
                <w:szCs w:val="18"/>
                <w:lang w:val="en-US"/>
              </w:rPr>
              <w:t xml:space="preserve"> </w:t>
            </w:r>
            <w:proofErr w:type="spellStart"/>
            <w:r w:rsidRPr="00E779AA">
              <w:rPr>
                <w:rFonts w:ascii="Calibri" w:hAnsi="Calibri"/>
                <w:b/>
                <w:bCs/>
                <w:sz w:val="18"/>
                <w:szCs w:val="18"/>
                <w:lang w:val="en-US"/>
              </w:rPr>
              <w:t>вартість</w:t>
            </w:r>
            <w:proofErr w:type="spellEnd"/>
            <w:r w:rsidRPr="00E779AA">
              <w:rPr>
                <w:rFonts w:ascii="Calibri" w:hAnsi="Calibri"/>
                <w:b/>
                <w:bCs/>
                <w:sz w:val="18"/>
                <w:szCs w:val="18"/>
                <w:lang w:val="en-US"/>
              </w:rPr>
              <w:t xml:space="preserve"> </w:t>
            </w:r>
            <w:proofErr w:type="spellStart"/>
            <w:r w:rsidRPr="00E779AA">
              <w:rPr>
                <w:rFonts w:ascii="Calibri" w:hAnsi="Calibri"/>
                <w:b/>
                <w:bCs/>
                <w:sz w:val="18"/>
                <w:szCs w:val="18"/>
                <w:lang w:val="en-US"/>
              </w:rPr>
              <w:t>одиниці</w:t>
            </w:r>
            <w:proofErr w:type="spellEnd"/>
            <w:r w:rsidRPr="00E779AA">
              <w:rPr>
                <w:rFonts w:ascii="Calibri" w:hAnsi="Calibri"/>
                <w:b/>
                <w:bCs/>
                <w:sz w:val="18"/>
                <w:szCs w:val="18"/>
                <w:lang w:val="en-US"/>
              </w:rPr>
              <w:t>(UAH)</w:t>
            </w:r>
          </w:p>
        </w:tc>
        <w:tc>
          <w:tcPr>
            <w:tcW w:w="1096" w:type="dxa"/>
            <w:tcBorders>
              <w:top w:val="single" w:sz="4" w:space="0" w:color="000000"/>
              <w:left w:val="nil"/>
              <w:bottom w:val="single" w:sz="4" w:space="0" w:color="000000"/>
              <w:right w:val="single" w:sz="4" w:space="0" w:color="000000"/>
            </w:tcBorders>
            <w:shd w:val="clear" w:color="C0C0C0" w:fill="C0C0C0"/>
            <w:vAlign w:val="center"/>
            <w:hideMark/>
          </w:tcPr>
          <w:p w14:paraId="49F753AB" w14:textId="77777777" w:rsidR="00E779AA" w:rsidRPr="00E779AA" w:rsidRDefault="00E779AA" w:rsidP="00E779AA">
            <w:pPr>
              <w:jc w:val="right"/>
              <w:rPr>
                <w:rFonts w:ascii="Calibri" w:hAnsi="Calibri"/>
                <w:b/>
                <w:bCs/>
                <w:sz w:val="18"/>
                <w:szCs w:val="18"/>
                <w:lang w:val="en-US"/>
              </w:rPr>
            </w:pPr>
            <w:r w:rsidRPr="00E779AA">
              <w:rPr>
                <w:rFonts w:ascii="Calibri" w:hAnsi="Calibri"/>
                <w:b/>
                <w:bCs/>
                <w:sz w:val="18"/>
                <w:szCs w:val="18"/>
                <w:lang w:val="en-US"/>
              </w:rPr>
              <w:t>Average unit rate (€)/</w:t>
            </w:r>
            <w:r w:rsidRPr="00E779AA">
              <w:rPr>
                <w:rFonts w:ascii="Calibri" w:hAnsi="Calibri"/>
                <w:b/>
                <w:bCs/>
                <w:sz w:val="18"/>
                <w:szCs w:val="18"/>
                <w:lang w:val="en-US"/>
              </w:rPr>
              <w:br/>
            </w:r>
            <w:proofErr w:type="spellStart"/>
            <w:r w:rsidRPr="00E779AA">
              <w:rPr>
                <w:rFonts w:ascii="Calibri" w:hAnsi="Calibri"/>
                <w:b/>
                <w:bCs/>
                <w:sz w:val="18"/>
                <w:szCs w:val="18"/>
                <w:lang w:val="en-US"/>
              </w:rPr>
              <w:t>Середня</w:t>
            </w:r>
            <w:proofErr w:type="spellEnd"/>
            <w:r w:rsidRPr="00E779AA">
              <w:rPr>
                <w:rFonts w:ascii="Calibri" w:hAnsi="Calibri"/>
                <w:b/>
                <w:bCs/>
                <w:sz w:val="18"/>
                <w:szCs w:val="18"/>
                <w:lang w:val="en-US"/>
              </w:rPr>
              <w:t xml:space="preserve"> </w:t>
            </w:r>
            <w:proofErr w:type="spellStart"/>
            <w:r w:rsidRPr="00E779AA">
              <w:rPr>
                <w:rFonts w:ascii="Calibri" w:hAnsi="Calibri"/>
                <w:b/>
                <w:bCs/>
                <w:sz w:val="18"/>
                <w:szCs w:val="18"/>
                <w:lang w:val="en-US"/>
              </w:rPr>
              <w:t>вартість</w:t>
            </w:r>
            <w:proofErr w:type="spellEnd"/>
            <w:r w:rsidRPr="00E779AA">
              <w:rPr>
                <w:rFonts w:ascii="Calibri" w:hAnsi="Calibri"/>
                <w:b/>
                <w:bCs/>
                <w:sz w:val="18"/>
                <w:szCs w:val="18"/>
                <w:lang w:val="en-US"/>
              </w:rPr>
              <w:t xml:space="preserve"> </w:t>
            </w:r>
            <w:proofErr w:type="spellStart"/>
            <w:r w:rsidRPr="00E779AA">
              <w:rPr>
                <w:rFonts w:ascii="Calibri" w:hAnsi="Calibri"/>
                <w:b/>
                <w:bCs/>
                <w:sz w:val="18"/>
                <w:szCs w:val="18"/>
                <w:lang w:val="en-US"/>
              </w:rPr>
              <w:t>одиниці</w:t>
            </w:r>
            <w:proofErr w:type="spellEnd"/>
            <w:r w:rsidRPr="00E779AA">
              <w:rPr>
                <w:rFonts w:ascii="Calibri" w:hAnsi="Calibri"/>
                <w:b/>
                <w:bCs/>
                <w:sz w:val="18"/>
                <w:szCs w:val="18"/>
                <w:lang w:val="en-US"/>
              </w:rPr>
              <w:t>(€)</w:t>
            </w:r>
          </w:p>
        </w:tc>
        <w:tc>
          <w:tcPr>
            <w:tcW w:w="1276" w:type="dxa"/>
            <w:tcBorders>
              <w:top w:val="single" w:sz="4" w:space="0" w:color="000000"/>
              <w:left w:val="nil"/>
              <w:bottom w:val="single" w:sz="4" w:space="0" w:color="000000"/>
              <w:right w:val="single" w:sz="4" w:space="0" w:color="000000"/>
            </w:tcBorders>
            <w:shd w:val="clear" w:color="C0C0C0" w:fill="C0C0C0"/>
            <w:vAlign w:val="center"/>
            <w:hideMark/>
          </w:tcPr>
          <w:p w14:paraId="3051A6CE" w14:textId="77777777" w:rsidR="00E779AA" w:rsidRPr="00E779AA" w:rsidRDefault="00E779AA" w:rsidP="00E779AA">
            <w:pPr>
              <w:jc w:val="right"/>
              <w:rPr>
                <w:rFonts w:ascii="Calibri" w:hAnsi="Calibri"/>
                <w:b/>
                <w:bCs/>
                <w:sz w:val="18"/>
                <w:szCs w:val="18"/>
                <w:lang w:val="en-US"/>
              </w:rPr>
            </w:pPr>
            <w:r w:rsidRPr="00E779AA">
              <w:rPr>
                <w:rFonts w:ascii="Calibri" w:hAnsi="Calibri"/>
                <w:b/>
                <w:bCs/>
                <w:sz w:val="18"/>
                <w:szCs w:val="18"/>
                <w:lang w:val="en-US"/>
              </w:rPr>
              <w:t>Estimated budget (UAH)/</w:t>
            </w:r>
            <w:r w:rsidRPr="00E779AA">
              <w:rPr>
                <w:rFonts w:ascii="Calibri" w:hAnsi="Calibri"/>
                <w:b/>
                <w:bCs/>
                <w:sz w:val="18"/>
                <w:szCs w:val="18"/>
                <w:lang w:val="en-US"/>
              </w:rPr>
              <w:br/>
            </w:r>
            <w:proofErr w:type="spellStart"/>
            <w:r w:rsidRPr="00E779AA">
              <w:rPr>
                <w:rFonts w:ascii="Calibri" w:hAnsi="Calibri"/>
                <w:b/>
                <w:bCs/>
                <w:sz w:val="18"/>
                <w:szCs w:val="18"/>
                <w:lang w:val="en-US"/>
              </w:rPr>
              <w:t>Орієнтовний</w:t>
            </w:r>
            <w:proofErr w:type="spellEnd"/>
            <w:r w:rsidRPr="00E779AA">
              <w:rPr>
                <w:rFonts w:ascii="Calibri" w:hAnsi="Calibri"/>
                <w:b/>
                <w:bCs/>
                <w:sz w:val="18"/>
                <w:szCs w:val="18"/>
                <w:lang w:val="en-US"/>
              </w:rPr>
              <w:t xml:space="preserve"> </w:t>
            </w:r>
            <w:proofErr w:type="spellStart"/>
            <w:r w:rsidRPr="00E779AA">
              <w:rPr>
                <w:rFonts w:ascii="Calibri" w:hAnsi="Calibri"/>
                <w:b/>
                <w:bCs/>
                <w:sz w:val="18"/>
                <w:szCs w:val="18"/>
                <w:lang w:val="en-US"/>
              </w:rPr>
              <w:t>бюджет</w:t>
            </w:r>
            <w:proofErr w:type="spellEnd"/>
            <w:r w:rsidRPr="00E779AA">
              <w:rPr>
                <w:rFonts w:ascii="Calibri" w:hAnsi="Calibri"/>
                <w:b/>
                <w:bCs/>
                <w:sz w:val="18"/>
                <w:szCs w:val="18"/>
                <w:lang w:val="en-US"/>
              </w:rPr>
              <w:t xml:space="preserve"> (UAH)</w:t>
            </w:r>
          </w:p>
        </w:tc>
        <w:tc>
          <w:tcPr>
            <w:tcW w:w="1134" w:type="dxa"/>
            <w:tcBorders>
              <w:top w:val="single" w:sz="4" w:space="0" w:color="000000"/>
              <w:left w:val="nil"/>
              <w:bottom w:val="single" w:sz="4" w:space="0" w:color="000000"/>
              <w:right w:val="single" w:sz="4" w:space="0" w:color="auto"/>
            </w:tcBorders>
            <w:shd w:val="clear" w:color="C0C0C0" w:fill="C0C0C0"/>
            <w:vAlign w:val="center"/>
            <w:hideMark/>
          </w:tcPr>
          <w:p w14:paraId="477904F4" w14:textId="77777777" w:rsidR="00E779AA" w:rsidRPr="00E779AA" w:rsidRDefault="00E779AA" w:rsidP="00E779AA">
            <w:pPr>
              <w:jc w:val="right"/>
              <w:rPr>
                <w:rFonts w:ascii="Calibri" w:hAnsi="Calibri"/>
                <w:b/>
                <w:bCs/>
                <w:sz w:val="18"/>
                <w:szCs w:val="18"/>
                <w:lang w:val="en-US"/>
              </w:rPr>
            </w:pPr>
            <w:r w:rsidRPr="00E779AA">
              <w:rPr>
                <w:rFonts w:ascii="Calibri" w:hAnsi="Calibri"/>
                <w:b/>
                <w:bCs/>
                <w:sz w:val="18"/>
                <w:szCs w:val="18"/>
                <w:lang w:val="en-US"/>
              </w:rPr>
              <w:t>Estimated budget (€)/</w:t>
            </w:r>
            <w:proofErr w:type="spellStart"/>
            <w:r w:rsidRPr="00E779AA">
              <w:rPr>
                <w:rFonts w:ascii="Calibri" w:hAnsi="Calibri"/>
                <w:b/>
                <w:bCs/>
                <w:sz w:val="18"/>
                <w:szCs w:val="18"/>
                <w:lang w:val="en-US"/>
              </w:rPr>
              <w:t>Орієнтовний</w:t>
            </w:r>
            <w:proofErr w:type="spellEnd"/>
            <w:r w:rsidRPr="00E779AA">
              <w:rPr>
                <w:rFonts w:ascii="Calibri" w:hAnsi="Calibri"/>
                <w:b/>
                <w:bCs/>
                <w:sz w:val="18"/>
                <w:szCs w:val="18"/>
                <w:lang w:val="en-US"/>
              </w:rPr>
              <w:t xml:space="preserve"> </w:t>
            </w:r>
            <w:proofErr w:type="spellStart"/>
            <w:r w:rsidRPr="00E779AA">
              <w:rPr>
                <w:rFonts w:ascii="Calibri" w:hAnsi="Calibri"/>
                <w:b/>
                <w:bCs/>
                <w:sz w:val="18"/>
                <w:szCs w:val="18"/>
                <w:lang w:val="en-US"/>
              </w:rPr>
              <w:t>бюджет</w:t>
            </w:r>
            <w:proofErr w:type="spellEnd"/>
            <w:r w:rsidRPr="00E779AA">
              <w:rPr>
                <w:rFonts w:ascii="Calibri" w:hAnsi="Calibri"/>
                <w:b/>
                <w:bCs/>
                <w:sz w:val="18"/>
                <w:szCs w:val="18"/>
                <w:lang w:val="en-US"/>
              </w:rPr>
              <w:t>(€)</w:t>
            </w:r>
          </w:p>
        </w:tc>
      </w:tr>
      <w:tr w:rsidR="00E779AA" w:rsidRPr="00E779AA" w14:paraId="31591706" w14:textId="77777777" w:rsidTr="00E779AA">
        <w:trPr>
          <w:trHeight w:val="468"/>
        </w:trPr>
        <w:tc>
          <w:tcPr>
            <w:tcW w:w="56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41880039" w14:textId="77777777" w:rsidR="00E779AA" w:rsidRPr="00E779AA" w:rsidRDefault="00E779AA" w:rsidP="00E779AA">
            <w:pPr>
              <w:jc w:val="center"/>
              <w:rPr>
                <w:rFonts w:ascii="Calibri" w:hAnsi="Calibri"/>
                <w:sz w:val="20"/>
                <w:lang w:val="en-US"/>
              </w:rPr>
            </w:pPr>
            <w:r w:rsidRPr="00E779AA">
              <w:rPr>
                <w:rFonts w:ascii="Calibri" w:hAnsi="Calibri"/>
                <w:sz w:val="20"/>
                <w:lang w:val="en-US"/>
              </w:rPr>
              <w:t>1</w:t>
            </w:r>
          </w:p>
        </w:tc>
        <w:tc>
          <w:tcPr>
            <w:tcW w:w="3127" w:type="dxa"/>
            <w:tcBorders>
              <w:top w:val="single" w:sz="4" w:space="0" w:color="000000"/>
              <w:left w:val="nil"/>
              <w:bottom w:val="single" w:sz="4" w:space="0" w:color="000000"/>
              <w:right w:val="single" w:sz="4" w:space="0" w:color="000000"/>
            </w:tcBorders>
            <w:shd w:val="clear" w:color="auto" w:fill="auto"/>
            <w:vAlign w:val="bottom"/>
            <w:hideMark/>
          </w:tcPr>
          <w:p w14:paraId="197D5051" w14:textId="77777777" w:rsidR="00E779AA" w:rsidRPr="00E779AA" w:rsidRDefault="00E779AA" w:rsidP="00E779AA">
            <w:pPr>
              <w:jc w:val="left"/>
              <w:rPr>
                <w:rFonts w:ascii="Calibri" w:hAnsi="Calibri"/>
                <w:sz w:val="20"/>
                <w:lang w:val="en-US"/>
              </w:rPr>
            </w:pPr>
            <w:r w:rsidRPr="00E779AA">
              <w:rPr>
                <w:rFonts w:ascii="Calibri" w:hAnsi="Calibri"/>
                <w:sz w:val="20"/>
                <w:lang w:val="en-US"/>
              </w:rPr>
              <w:t>System unit/</w:t>
            </w:r>
            <w:proofErr w:type="spellStart"/>
            <w:r w:rsidRPr="00E779AA">
              <w:rPr>
                <w:rFonts w:ascii="Calibri" w:hAnsi="Calibri"/>
                <w:sz w:val="20"/>
                <w:lang w:val="en-US"/>
              </w:rPr>
              <w:t>Системний</w:t>
            </w:r>
            <w:proofErr w:type="spellEnd"/>
            <w:r w:rsidRPr="00E779AA">
              <w:rPr>
                <w:rFonts w:ascii="Calibri" w:hAnsi="Calibri"/>
                <w:sz w:val="20"/>
                <w:lang w:val="en-US"/>
              </w:rPr>
              <w:t xml:space="preserve"> </w:t>
            </w:r>
            <w:proofErr w:type="spellStart"/>
            <w:r w:rsidRPr="00E779AA">
              <w:rPr>
                <w:rFonts w:ascii="Calibri" w:hAnsi="Calibri"/>
                <w:sz w:val="20"/>
                <w:lang w:val="en-US"/>
              </w:rPr>
              <w:t>блок</w:t>
            </w:r>
            <w:proofErr w:type="spellEnd"/>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777F0372" w14:textId="77777777" w:rsidR="00E779AA" w:rsidRPr="00E779AA" w:rsidRDefault="00E779AA" w:rsidP="00E779AA">
            <w:pPr>
              <w:jc w:val="left"/>
              <w:rPr>
                <w:rFonts w:ascii="Calibri" w:hAnsi="Calibri"/>
                <w:sz w:val="20"/>
                <w:lang w:val="en-US"/>
              </w:rPr>
            </w:pPr>
            <w:r w:rsidRPr="00E779AA">
              <w:rPr>
                <w:rFonts w:ascii="Calibri" w:hAnsi="Calibri"/>
                <w:sz w:val="20"/>
                <w:lang w:val="en-US"/>
              </w:rPr>
              <w:t>per unit/</w:t>
            </w:r>
            <w:proofErr w:type="spellStart"/>
            <w:r w:rsidRPr="00E779AA">
              <w:rPr>
                <w:rFonts w:ascii="Calibri" w:hAnsi="Calibri"/>
                <w:sz w:val="20"/>
                <w:lang w:val="en-US"/>
              </w:rPr>
              <w:t>за</w:t>
            </w:r>
            <w:proofErr w:type="spellEnd"/>
            <w:r w:rsidRPr="00E779AA">
              <w:rPr>
                <w:rFonts w:ascii="Calibri" w:hAnsi="Calibri"/>
                <w:sz w:val="20"/>
                <w:lang w:val="en-US"/>
              </w:rPr>
              <w:t xml:space="preserve"> </w:t>
            </w:r>
            <w:proofErr w:type="spellStart"/>
            <w:r w:rsidRPr="00E779AA">
              <w:rPr>
                <w:rFonts w:ascii="Calibri" w:hAnsi="Calibri"/>
                <w:sz w:val="20"/>
                <w:lang w:val="en-US"/>
              </w:rPr>
              <w:t>одиницю</w:t>
            </w:r>
            <w:proofErr w:type="spellEnd"/>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5EB42C51" w14:textId="77777777" w:rsidR="00E779AA" w:rsidRPr="00E779AA" w:rsidRDefault="00E779AA" w:rsidP="00E779AA">
            <w:pPr>
              <w:jc w:val="right"/>
              <w:rPr>
                <w:rFonts w:ascii="Calibri" w:hAnsi="Calibri"/>
                <w:sz w:val="20"/>
                <w:lang w:val="en-US"/>
              </w:rPr>
            </w:pPr>
            <w:r w:rsidRPr="00E779AA">
              <w:rPr>
                <w:rFonts w:ascii="Calibri" w:hAnsi="Calibri"/>
                <w:sz w:val="20"/>
                <w:lang w:val="en-US"/>
              </w:rPr>
              <w:t>45</w:t>
            </w:r>
          </w:p>
        </w:tc>
        <w:tc>
          <w:tcPr>
            <w:tcW w:w="1314" w:type="dxa"/>
            <w:tcBorders>
              <w:top w:val="nil"/>
              <w:left w:val="nil"/>
              <w:bottom w:val="single" w:sz="4" w:space="0" w:color="000000"/>
              <w:right w:val="single" w:sz="4" w:space="0" w:color="000000"/>
            </w:tcBorders>
            <w:shd w:val="clear" w:color="auto" w:fill="auto"/>
            <w:noWrap/>
            <w:vAlign w:val="bottom"/>
            <w:hideMark/>
          </w:tcPr>
          <w:p w14:paraId="4114FBAA"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14:paraId="5D07733C"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14:paraId="01DCB3C5"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14:paraId="0AE9406C"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14:paraId="30EA0A48" w14:textId="77777777" w:rsidTr="00E779AA">
        <w:trPr>
          <w:trHeight w:val="285"/>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14:paraId="41D51CF5" w14:textId="77777777" w:rsidR="00E779AA" w:rsidRPr="00E779AA" w:rsidRDefault="00E779AA" w:rsidP="00E779AA">
            <w:pPr>
              <w:jc w:val="center"/>
              <w:rPr>
                <w:rFonts w:ascii="Calibri" w:hAnsi="Calibri"/>
                <w:sz w:val="20"/>
                <w:lang w:val="en-US"/>
              </w:rPr>
            </w:pPr>
            <w:r w:rsidRPr="00E779AA">
              <w:rPr>
                <w:rFonts w:ascii="Calibri" w:hAnsi="Calibri"/>
                <w:sz w:val="20"/>
                <w:lang w:val="en-US"/>
              </w:rPr>
              <w:t>2</w:t>
            </w:r>
          </w:p>
        </w:tc>
        <w:tc>
          <w:tcPr>
            <w:tcW w:w="3127" w:type="dxa"/>
            <w:tcBorders>
              <w:top w:val="nil"/>
              <w:left w:val="nil"/>
              <w:bottom w:val="single" w:sz="4" w:space="0" w:color="000000"/>
              <w:right w:val="single" w:sz="4" w:space="0" w:color="000000"/>
            </w:tcBorders>
            <w:shd w:val="clear" w:color="auto" w:fill="auto"/>
            <w:vAlign w:val="bottom"/>
            <w:hideMark/>
          </w:tcPr>
          <w:p w14:paraId="27C4C127" w14:textId="77777777" w:rsidR="00E779AA" w:rsidRPr="00E779AA" w:rsidRDefault="00E779AA" w:rsidP="00E779AA">
            <w:pPr>
              <w:jc w:val="left"/>
              <w:rPr>
                <w:rFonts w:ascii="Calibri" w:hAnsi="Calibri"/>
                <w:sz w:val="20"/>
                <w:lang w:val="en-US"/>
              </w:rPr>
            </w:pPr>
            <w:r w:rsidRPr="00E779AA">
              <w:rPr>
                <w:rFonts w:ascii="Calibri" w:hAnsi="Calibri"/>
                <w:sz w:val="20"/>
                <w:lang w:val="en-US"/>
              </w:rPr>
              <w:t>Screen/</w:t>
            </w:r>
            <w:proofErr w:type="spellStart"/>
            <w:r w:rsidRPr="00E779AA">
              <w:rPr>
                <w:rFonts w:ascii="Calibri" w:hAnsi="Calibri"/>
                <w:sz w:val="20"/>
                <w:lang w:val="en-US"/>
              </w:rPr>
              <w:t>Екран</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4232C4BE" w14:textId="77777777" w:rsidR="00E779AA" w:rsidRPr="00E779AA" w:rsidRDefault="00E779AA" w:rsidP="00E779AA">
            <w:pPr>
              <w:jc w:val="left"/>
              <w:rPr>
                <w:rFonts w:ascii="Calibri" w:hAnsi="Calibri"/>
                <w:sz w:val="20"/>
                <w:lang w:val="en-US"/>
              </w:rPr>
            </w:pPr>
            <w:r w:rsidRPr="00E779AA">
              <w:rPr>
                <w:rFonts w:ascii="Calibri" w:hAnsi="Calibri"/>
                <w:sz w:val="20"/>
                <w:lang w:val="en-US"/>
              </w:rPr>
              <w:t>per unit/</w:t>
            </w:r>
            <w:proofErr w:type="spellStart"/>
            <w:r w:rsidRPr="00E779AA">
              <w:rPr>
                <w:rFonts w:ascii="Calibri" w:hAnsi="Calibri"/>
                <w:sz w:val="20"/>
                <w:lang w:val="en-US"/>
              </w:rPr>
              <w:t>за</w:t>
            </w:r>
            <w:proofErr w:type="spellEnd"/>
            <w:r w:rsidRPr="00E779AA">
              <w:rPr>
                <w:rFonts w:ascii="Calibri" w:hAnsi="Calibri"/>
                <w:sz w:val="20"/>
                <w:lang w:val="en-US"/>
              </w:rPr>
              <w:t xml:space="preserve"> </w:t>
            </w:r>
            <w:proofErr w:type="spellStart"/>
            <w:r w:rsidRPr="00E779AA">
              <w:rPr>
                <w:rFonts w:ascii="Calibri" w:hAnsi="Calibri"/>
                <w:sz w:val="20"/>
                <w:lang w:val="en-US"/>
              </w:rPr>
              <w:t>одиницю</w:t>
            </w:r>
            <w:proofErr w:type="spellEnd"/>
          </w:p>
        </w:tc>
        <w:tc>
          <w:tcPr>
            <w:tcW w:w="850" w:type="dxa"/>
            <w:tcBorders>
              <w:top w:val="nil"/>
              <w:left w:val="nil"/>
              <w:bottom w:val="single" w:sz="4" w:space="0" w:color="000000"/>
              <w:right w:val="single" w:sz="4" w:space="0" w:color="000000"/>
            </w:tcBorders>
            <w:shd w:val="clear" w:color="auto" w:fill="auto"/>
            <w:noWrap/>
            <w:vAlign w:val="bottom"/>
            <w:hideMark/>
          </w:tcPr>
          <w:p w14:paraId="30B2831E" w14:textId="77777777" w:rsidR="00E779AA" w:rsidRPr="00E779AA" w:rsidRDefault="00E779AA" w:rsidP="00E779AA">
            <w:pPr>
              <w:jc w:val="right"/>
              <w:rPr>
                <w:rFonts w:ascii="Calibri" w:hAnsi="Calibri"/>
                <w:sz w:val="20"/>
                <w:lang w:val="en-US"/>
              </w:rPr>
            </w:pPr>
            <w:r w:rsidRPr="00E779AA">
              <w:rPr>
                <w:rFonts w:ascii="Calibri" w:hAnsi="Calibri"/>
                <w:sz w:val="20"/>
                <w:lang w:val="en-US"/>
              </w:rPr>
              <w:t>45</w:t>
            </w:r>
          </w:p>
        </w:tc>
        <w:tc>
          <w:tcPr>
            <w:tcW w:w="1314" w:type="dxa"/>
            <w:tcBorders>
              <w:top w:val="nil"/>
              <w:left w:val="nil"/>
              <w:bottom w:val="single" w:sz="4" w:space="0" w:color="000000"/>
              <w:right w:val="single" w:sz="4" w:space="0" w:color="000000"/>
            </w:tcBorders>
            <w:shd w:val="clear" w:color="auto" w:fill="auto"/>
            <w:noWrap/>
            <w:vAlign w:val="bottom"/>
            <w:hideMark/>
          </w:tcPr>
          <w:p w14:paraId="4B5CE46C"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14:paraId="45B3EADC"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14:paraId="2245DBC8"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14:paraId="6D0D43AC"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14:paraId="053F747C" w14:textId="77777777" w:rsidTr="00E779AA">
        <w:trPr>
          <w:trHeight w:val="720"/>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14:paraId="1D993C1B" w14:textId="77777777" w:rsidR="00E779AA" w:rsidRPr="00E779AA" w:rsidRDefault="00E779AA" w:rsidP="00E779AA">
            <w:pPr>
              <w:jc w:val="center"/>
              <w:rPr>
                <w:rFonts w:ascii="Calibri" w:hAnsi="Calibri"/>
                <w:sz w:val="20"/>
                <w:lang w:val="en-US"/>
              </w:rPr>
            </w:pPr>
            <w:r w:rsidRPr="00E779AA">
              <w:rPr>
                <w:rFonts w:ascii="Calibri" w:hAnsi="Calibri"/>
                <w:sz w:val="20"/>
                <w:lang w:val="en-US"/>
              </w:rPr>
              <w:t>3</w:t>
            </w:r>
          </w:p>
        </w:tc>
        <w:tc>
          <w:tcPr>
            <w:tcW w:w="3127" w:type="dxa"/>
            <w:tcBorders>
              <w:top w:val="nil"/>
              <w:left w:val="nil"/>
              <w:bottom w:val="single" w:sz="4" w:space="0" w:color="000000"/>
              <w:right w:val="single" w:sz="4" w:space="0" w:color="000000"/>
            </w:tcBorders>
            <w:shd w:val="clear" w:color="auto" w:fill="auto"/>
            <w:vAlign w:val="bottom"/>
            <w:hideMark/>
          </w:tcPr>
          <w:p w14:paraId="1AA3AA62" w14:textId="77777777" w:rsidR="00E779AA" w:rsidRPr="00E779AA" w:rsidRDefault="00E779AA" w:rsidP="00E779AA">
            <w:pPr>
              <w:jc w:val="left"/>
              <w:rPr>
                <w:rFonts w:ascii="Calibri" w:hAnsi="Calibri"/>
                <w:sz w:val="20"/>
                <w:lang w:val="en-US"/>
              </w:rPr>
            </w:pPr>
            <w:r w:rsidRPr="00E779AA">
              <w:rPr>
                <w:rFonts w:ascii="Calibri" w:hAnsi="Calibri"/>
                <w:sz w:val="20"/>
                <w:lang w:val="en-US"/>
              </w:rPr>
              <w:t>Keyboard +mouse/</w:t>
            </w:r>
            <w:proofErr w:type="spellStart"/>
            <w:r w:rsidRPr="00E779AA">
              <w:rPr>
                <w:rFonts w:ascii="Calibri" w:hAnsi="Calibri"/>
                <w:sz w:val="20"/>
                <w:lang w:val="en-US"/>
              </w:rPr>
              <w:t>Комплект</w:t>
            </w:r>
            <w:proofErr w:type="spellEnd"/>
            <w:r w:rsidRPr="00E779AA">
              <w:rPr>
                <w:rFonts w:ascii="Calibri" w:hAnsi="Calibri"/>
                <w:sz w:val="20"/>
                <w:lang w:val="en-US"/>
              </w:rPr>
              <w:t xml:space="preserve"> </w:t>
            </w:r>
            <w:proofErr w:type="spellStart"/>
            <w:r w:rsidRPr="00E779AA">
              <w:rPr>
                <w:rFonts w:ascii="Calibri" w:hAnsi="Calibri"/>
                <w:sz w:val="20"/>
                <w:lang w:val="en-US"/>
              </w:rPr>
              <w:t>клавіатура+мишка</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13CC2B86" w14:textId="77777777" w:rsidR="00E779AA" w:rsidRPr="00E779AA" w:rsidRDefault="00E779AA" w:rsidP="00E779AA">
            <w:pPr>
              <w:jc w:val="left"/>
              <w:rPr>
                <w:rFonts w:ascii="Calibri" w:hAnsi="Calibri"/>
                <w:sz w:val="20"/>
                <w:lang w:val="en-US"/>
              </w:rPr>
            </w:pPr>
            <w:r w:rsidRPr="00E779AA">
              <w:rPr>
                <w:rFonts w:ascii="Calibri" w:hAnsi="Calibri"/>
                <w:sz w:val="20"/>
                <w:lang w:val="en-US"/>
              </w:rPr>
              <w:t>per set/</w:t>
            </w:r>
            <w:proofErr w:type="spellStart"/>
            <w:r w:rsidRPr="00E779AA">
              <w:rPr>
                <w:rFonts w:ascii="Calibri" w:hAnsi="Calibri"/>
                <w:sz w:val="20"/>
                <w:lang w:val="en-US"/>
              </w:rPr>
              <w:t>за</w:t>
            </w:r>
            <w:proofErr w:type="spellEnd"/>
            <w:r w:rsidRPr="00E779AA">
              <w:rPr>
                <w:rFonts w:ascii="Calibri" w:hAnsi="Calibri"/>
                <w:sz w:val="20"/>
                <w:lang w:val="en-US"/>
              </w:rPr>
              <w:t xml:space="preserve"> </w:t>
            </w:r>
            <w:proofErr w:type="spellStart"/>
            <w:r w:rsidRPr="00E779AA">
              <w:rPr>
                <w:rFonts w:ascii="Calibri" w:hAnsi="Calibri"/>
                <w:sz w:val="20"/>
                <w:lang w:val="en-US"/>
              </w:rPr>
              <w:t>комплект</w:t>
            </w:r>
            <w:proofErr w:type="spellEnd"/>
          </w:p>
        </w:tc>
        <w:tc>
          <w:tcPr>
            <w:tcW w:w="850" w:type="dxa"/>
            <w:tcBorders>
              <w:top w:val="nil"/>
              <w:left w:val="nil"/>
              <w:bottom w:val="single" w:sz="4" w:space="0" w:color="000000"/>
              <w:right w:val="single" w:sz="4" w:space="0" w:color="000000"/>
            </w:tcBorders>
            <w:shd w:val="clear" w:color="auto" w:fill="auto"/>
            <w:noWrap/>
            <w:vAlign w:val="bottom"/>
            <w:hideMark/>
          </w:tcPr>
          <w:p w14:paraId="1AAE76D1" w14:textId="77777777" w:rsidR="00E779AA" w:rsidRPr="00E779AA" w:rsidRDefault="00E779AA" w:rsidP="00E779AA">
            <w:pPr>
              <w:jc w:val="right"/>
              <w:rPr>
                <w:rFonts w:ascii="Calibri" w:hAnsi="Calibri"/>
                <w:sz w:val="20"/>
                <w:lang w:val="en-US"/>
              </w:rPr>
            </w:pPr>
            <w:r w:rsidRPr="00E779AA">
              <w:rPr>
                <w:rFonts w:ascii="Calibri" w:hAnsi="Calibri"/>
                <w:sz w:val="20"/>
                <w:lang w:val="en-US"/>
              </w:rPr>
              <w:t>45</w:t>
            </w:r>
          </w:p>
        </w:tc>
        <w:tc>
          <w:tcPr>
            <w:tcW w:w="1314" w:type="dxa"/>
            <w:tcBorders>
              <w:top w:val="nil"/>
              <w:left w:val="nil"/>
              <w:bottom w:val="single" w:sz="4" w:space="0" w:color="000000"/>
              <w:right w:val="single" w:sz="4" w:space="0" w:color="000000"/>
            </w:tcBorders>
            <w:shd w:val="clear" w:color="auto" w:fill="auto"/>
            <w:noWrap/>
            <w:vAlign w:val="bottom"/>
            <w:hideMark/>
          </w:tcPr>
          <w:p w14:paraId="3211002D"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14:paraId="5140866E"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14:paraId="3371F9C3"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14:paraId="3687727A"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14:paraId="76A5769E" w14:textId="77777777" w:rsidTr="00E779AA">
        <w:trPr>
          <w:trHeight w:val="456"/>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14:paraId="6E647B6E" w14:textId="77777777" w:rsidR="00E779AA" w:rsidRPr="00E779AA" w:rsidRDefault="00E779AA" w:rsidP="00E779AA">
            <w:pPr>
              <w:jc w:val="center"/>
              <w:rPr>
                <w:rFonts w:ascii="Calibri" w:hAnsi="Calibri"/>
                <w:sz w:val="20"/>
                <w:lang w:val="en-US"/>
              </w:rPr>
            </w:pPr>
            <w:r w:rsidRPr="00E779AA">
              <w:rPr>
                <w:rFonts w:ascii="Calibri" w:hAnsi="Calibri"/>
                <w:sz w:val="20"/>
                <w:lang w:val="en-US"/>
              </w:rPr>
              <w:t>4</w:t>
            </w:r>
          </w:p>
        </w:tc>
        <w:tc>
          <w:tcPr>
            <w:tcW w:w="3127" w:type="dxa"/>
            <w:tcBorders>
              <w:top w:val="nil"/>
              <w:left w:val="nil"/>
              <w:bottom w:val="single" w:sz="4" w:space="0" w:color="000000"/>
              <w:right w:val="single" w:sz="4" w:space="0" w:color="000000"/>
            </w:tcBorders>
            <w:shd w:val="clear" w:color="auto" w:fill="auto"/>
            <w:vAlign w:val="bottom"/>
            <w:hideMark/>
          </w:tcPr>
          <w:p w14:paraId="1FE0289E" w14:textId="77777777" w:rsidR="00E779AA" w:rsidRPr="00E779AA" w:rsidRDefault="00E779AA" w:rsidP="00E779AA">
            <w:pPr>
              <w:jc w:val="left"/>
              <w:rPr>
                <w:rFonts w:ascii="Calibri" w:hAnsi="Calibri"/>
                <w:sz w:val="20"/>
                <w:lang w:val="en-US"/>
              </w:rPr>
            </w:pPr>
            <w:r w:rsidRPr="00E779AA">
              <w:rPr>
                <w:rFonts w:ascii="Calibri" w:hAnsi="Calibri"/>
                <w:sz w:val="20"/>
                <w:lang w:val="en-US"/>
              </w:rPr>
              <w:t>Power supply filter/</w:t>
            </w:r>
            <w:proofErr w:type="spellStart"/>
            <w:r w:rsidRPr="00E779AA">
              <w:rPr>
                <w:rFonts w:ascii="Calibri" w:hAnsi="Calibri"/>
                <w:sz w:val="20"/>
                <w:lang w:val="en-US"/>
              </w:rPr>
              <w:t>Мережевий</w:t>
            </w:r>
            <w:proofErr w:type="spellEnd"/>
            <w:r w:rsidRPr="00E779AA">
              <w:rPr>
                <w:rFonts w:ascii="Calibri" w:hAnsi="Calibri"/>
                <w:sz w:val="20"/>
                <w:lang w:val="en-US"/>
              </w:rPr>
              <w:t xml:space="preserve"> </w:t>
            </w:r>
            <w:proofErr w:type="spellStart"/>
            <w:r w:rsidRPr="00E779AA">
              <w:rPr>
                <w:rFonts w:ascii="Calibri" w:hAnsi="Calibri"/>
                <w:sz w:val="20"/>
                <w:lang w:val="en-US"/>
              </w:rPr>
              <w:t>фільтр</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75830066" w14:textId="77777777" w:rsidR="00E779AA" w:rsidRPr="00E779AA" w:rsidRDefault="00E779AA" w:rsidP="00E779AA">
            <w:pPr>
              <w:jc w:val="left"/>
              <w:rPr>
                <w:rFonts w:ascii="Calibri" w:hAnsi="Calibri"/>
                <w:sz w:val="20"/>
                <w:lang w:val="en-US"/>
              </w:rPr>
            </w:pPr>
            <w:r w:rsidRPr="00E779AA">
              <w:rPr>
                <w:rFonts w:ascii="Calibri" w:hAnsi="Calibri"/>
                <w:sz w:val="20"/>
                <w:lang w:val="en-US"/>
              </w:rPr>
              <w:t>per unit/</w:t>
            </w:r>
            <w:proofErr w:type="spellStart"/>
            <w:r w:rsidRPr="00E779AA">
              <w:rPr>
                <w:rFonts w:ascii="Calibri" w:hAnsi="Calibri"/>
                <w:sz w:val="20"/>
                <w:lang w:val="en-US"/>
              </w:rPr>
              <w:t>за</w:t>
            </w:r>
            <w:proofErr w:type="spellEnd"/>
            <w:r w:rsidRPr="00E779AA">
              <w:rPr>
                <w:rFonts w:ascii="Calibri" w:hAnsi="Calibri"/>
                <w:sz w:val="20"/>
                <w:lang w:val="en-US"/>
              </w:rPr>
              <w:t xml:space="preserve"> </w:t>
            </w:r>
            <w:proofErr w:type="spellStart"/>
            <w:r w:rsidRPr="00E779AA">
              <w:rPr>
                <w:rFonts w:ascii="Calibri" w:hAnsi="Calibri"/>
                <w:sz w:val="20"/>
                <w:lang w:val="en-US"/>
              </w:rPr>
              <w:t>одиницю</w:t>
            </w:r>
            <w:proofErr w:type="spellEnd"/>
          </w:p>
        </w:tc>
        <w:tc>
          <w:tcPr>
            <w:tcW w:w="850" w:type="dxa"/>
            <w:tcBorders>
              <w:top w:val="nil"/>
              <w:left w:val="nil"/>
              <w:bottom w:val="single" w:sz="4" w:space="0" w:color="000000"/>
              <w:right w:val="single" w:sz="4" w:space="0" w:color="000000"/>
            </w:tcBorders>
            <w:shd w:val="clear" w:color="auto" w:fill="auto"/>
            <w:noWrap/>
            <w:vAlign w:val="bottom"/>
            <w:hideMark/>
          </w:tcPr>
          <w:p w14:paraId="3DB34270" w14:textId="77777777" w:rsidR="00E779AA" w:rsidRPr="00E779AA" w:rsidRDefault="00E779AA" w:rsidP="00E779AA">
            <w:pPr>
              <w:jc w:val="right"/>
              <w:rPr>
                <w:rFonts w:ascii="Calibri" w:hAnsi="Calibri"/>
                <w:sz w:val="20"/>
                <w:lang w:val="en-US"/>
              </w:rPr>
            </w:pPr>
            <w:r w:rsidRPr="00E779AA">
              <w:rPr>
                <w:rFonts w:ascii="Calibri" w:hAnsi="Calibri"/>
                <w:sz w:val="20"/>
                <w:lang w:val="en-US"/>
              </w:rPr>
              <w:t>45</w:t>
            </w:r>
          </w:p>
        </w:tc>
        <w:tc>
          <w:tcPr>
            <w:tcW w:w="1314" w:type="dxa"/>
            <w:tcBorders>
              <w:top w:val="nil"/>
              <w:left w:val="nil"/>
              <w:bottom w:val="single" w:sz="4" w:space="0" w:color="000000"/>
              <w:right w:val="single" w:sz="4" w:space="0" w:color="000000"/>
            </w:tcBorders>
            <w:shd w:val="clear" w:color="auto" w:fill="auto"/>
            <w:noWrap/>
            <w:vAlign w:val="bottom"/>
            <w:hideMark/>
          </w:tcPr>
          <w:p w14:paraId="2108A66B"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14:paraId="63E527A4"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14:paraId="692EB76F"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14:paraId="40401D01"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14:paraId="09B71D2B" w14:textId="77777777" w:rsidTr="00E779AA">
        <w:trPr>
          <w:trHeight w:val="285"/>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14:paraId="44C481A3" w14:textId="77777777" w:rsidR="00E779AA" w:rsidRPr="00E779AA" w:rsidRDefault="00E779AA" w:rsidP="00E779AA">
            <w:pPr>
              <w:jc w:val="center"/>
              <w:rPr>
                <w:rFonts w:ascii="Calibri" w:hAnsi="Calibri"/>
                <w:sz w:val="20"/>
                <w:lang w:val="en-US"/>
              </w:rPr>
            </w:pPr>
            <w:r w:rsidRPr="00E779AA">
              <w:rPr>
                <w:rFonts w:ascii="Calibri" w:hAnsi="Calibri"/>
                <w:sz w:val="20"/>
                <w:lang w:val="en-US"/>
              </w:rPr>
              <w:t>5</w:t>
            </w:r>
          </w:p>
        </w:tc>
        <w:tc>
          <w:tcPr>
            <w:tcW w:w="3127" w:type="dxa"/>
            <w:tcBorders>
              <w:top w:val="nil"/>
              <w:left w:val="nil"/>
              <w:bottom w:val="single" w:sz="4" w:space="0" w:color="000000"/>
              <w:right w:val="single" w:sz="4" w:space="0" w:color="000000"/>
            </w:tcBorders>
            <w:shd w:val="clear" w:color="auto" w:fill="auto"/>
            <w:vAlign w:val="bottom"/>
            <w:hideMark/>
          </w:tcPr>
          <w:p w14:paraId="41AE15D1" w14:textId="77777777" w:rsidR="00E779AA" w:rsidRPr="00E779AA" w:rsidRDefault="00E779AA" w:rsidP="00E779AA">
            <w:pPr>
              <w:jc w:val="left"/>
              <w:rPr>
                <w:rFonts w:ascii="Calibri" w:hAnsi="Calibri"/>
                <w:sz w:val="20"/>
                <w:lang w:val="en-US"/>
              </w:rPr>
            </w:pPr>
            <w:r w:rsidRPr="00E779AA">
              <w:rPr>
                <w:rFonts w:ascii="Calibri" w:hAnsi="Calibri"/>
                <w:sz w:val="20"/>
                <w:lang w:val="en-US"/>
              </w:rPr>
              <w:t>Uninterruptible power supply unit/</w:t>
            </w:r>
            <w:proofErr w:type="spellStart"/>
            <w:r w:rsidRPr="00E779AA">
              <w:rPr>
                <w:rFonts w:ascii="Calibri" w:hAnsi="Calibri"/>
                <w:sz w:val="20"/>
                <w:lang w:val="en-US"/>
              </w:rPr>
              <w:t>Блок</w:t>
            </w:r>
            <w:proofErr w:type="spellEnd"/>
            <w:r w:rsidRPr="00E779AA">
              <w:rPr>
                <w:rFonts w:ascii="Calibri" w:hAnsi="Calibri"/>
                <w:sz w:val="20"/>
                <w:lang w:val="en-US"/>
              </w:rPr>
              <w:t xml:space="preserve"> </w:t>
            </w:r>
            <w:proofErr w:type="spellStart"/>
            <w:r w:rsidRPr="00E779AA">
              <w:rPr>
                <w:rFonts w:ascii="Calibri" w:hAnsi="Calibri"/>
                <w:sz w:val="20"/>
                <w:lang w:val="en-US"/>
              </w:rPr>
              <w:t>безперебійного</w:t>
            </w:r>
            <w:proofErr w:type="spellEnd"/>
            <w:r w:rsidRPr="00E779AA">
              <w:rPr>
                <w:rFonts w:ascii="Calibri" w:hAnsi="Calibri"/>
                <w:sz w:val="20"/>
                <w:lang w:val="en-US"/>
              </w:rPr>
              <w:t xml:space="preserve"> </w:t>
            </w:r>
            <w:proofErr w:type="spellStart"/>
            <w:r w:rsidRPr="00E779AA">
              <w:rPr>
                <w:rFonts w:ascii="Calibri" w:hAnsi="Calibri"/>
                <w:sz w:val="20"/>
                <w:lang w:val="en-US"/>
              </w:rPr>
              <w:t>живлення</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4E87D754" w14:textId="77777777" w:rsidR="00E779AA" w:rsidRPr="00E779AA" w:rsidRDefault="00E779AA" w:rsidP="00E779AA">
            <w:pPr>
              <w:jc w:val="left"/>
              <w:rPr>
                <w:rFonts w:ascii="Calibri" w:hAnsi="Calibri"/>
                <w:sz w:val="20"/>
                <w:lang w:val="en-US"/>
              </w:rPr>
            </w:pPr>
            <w:r w:rsidRPr="00E779AA">
              <w:rPr>
                <w:rFonts w:ascii="Calibri" w:hAnsi="Calibri"/>
                <w:sz w:val="20"/>
                <w:lang w:val="en-US"/>
              </w:rPr>
              <w:t>per unit/</w:t>
            </w:r>
            <w:proofErr w:type="spellStart"/>
            <w:r w:rsidRPr="00E779AA">
              <w:rPr>
                <w:rFonts w:ascii="Calibri" w:hAnsi="Calibri"/>
                <w:sz w:val="20"/>
                <w:lang w:val="en-US"/>
              </w:rPr>
              <w:t>за</w:t>
            </w:r>
            <w:proofErr w:type="spellEnd"/>
            <w:r w:rsidRPr="00E779AA">
              <w:rPr>
                <w:rFonts w:ascii="Calibri" w:hAnsi="Calibri"/>
                <w:sz w:val="20"/>
                <w:lang w:val="en-US"/>
              </w:rPr>
              <w:t xml:space="preserve"> </w:t>
            </w:r>
            <w:proofErr w:type="spellStart"/>
            <w:r w:rsidRPr="00E779AA">
              <w:rPr>
                <w:rFonts w:ascii="Calibri" w:hAnsi="Calibri"/>
                <w:sz w:val="20"/>
                <w:lang w:val="en-US"/>
              </w:rPr>
              <w:t>одиницю</w:t>
            </w:r>
            <w:proofErr w:type="spellEnd"/>
          </w:p>
        </w:tc>
        <w:tc>
          <w:tcPr>
            <w:tcW w:w="850" w:type="dxa"/>
            <w:tcBorders>
              <w:top w:val="nil"/>
              <w:left w:val="nil"/>
              <w:bottom w:val="single" w:sz="4" w:space="0" w:color="000000"/>
              <w:right w:val="single" w:sz="4" w:space="0" w:color="000000"/>
            </w:tcBorders>
            <w:shd w:val="clear" w:color="auto" w:fill="auto"/>
            <w:noWrap/>
            <w:vAlign w:val="bottom"/>
            <w:hideMark/>
          </w:tcPr>
          <w:p w14:paraId="4C5C9AA4" w14:textId="77777777" w:rsidR="00E779AA" w:rsidRPr="00E779AA" w:rsidRDefault="00E779AA" w:rsidP="00E779AA">
            <w:pPr>
              <w:jc w:val="right"/>
              <w:rPr>
                <w:rFonts w:ascii="Calibri" w:hAnsi="Calibri"/>
                <w:sz w:val="20"/>
                <w:lang w:val="en-US"/>
              </w:rPr>
            </w:pPr>
            <w:r w:rsidRPr="00E779AA">
              <w:rPr>
                <w:rFonts w:ascii="Calibri" w:hAnsi="Calibri"/>
                <w:sz w:val="20"/>
                <w:lang w:val="en-US"/>
              </w:rPr>
              <w:t>35</w:t>
            </w:r>
          </w:p>
        </w:tc>
        <w:tc>
          <w:tcPr>
            <w:tcW w:w="1314" w:type="dxa"/>
            <w:tcBorders>
              <w:top w:val="nil"/>
              <w:left w:val="nil"/>
              <w:bottom w:val="single" w:sz="4" w:space="0" w:color="000000"/>
              <w:right w:val="single" w:sz="4" w:space="0" w:color="000000"/>
            </w:tcBorders>
            <w:shd w:val="clear" w:color="auto" w:fill="auto"/>
            <w:noWrap/>
            <w:vAlign w:val="bottom"/>
            <w:hideMark/>
          </w:tcPr>
          <w:p w14:paraId="17A5595A"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14:paraId="3D618805"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14:paraId="61ABF5BD"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14:paraId="1CFF5045"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14:paraId="0A8EC731" w14:textId="77777777" w:rsidTr="00E779AA">
        <w:trPr>
          <w:trHeight w:val="285"/>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14:paraId="50E6B3A4" w14:textId="77777777" w:rsidR="00E779AA" w:rsidRPr="00E779AA" w:rsidRDefault="00E779AA" w:rsidP="00E779AA">
            <w:pPr>
              <w:jc w:val="center"/>
              <w:rPr>
                <w:rFonts w:ascii="Calibri" w:hAnsi="Calibri"/>
                <w:sz w:val="20"/>
                <w:lang w:val="en-US"/>
              </w:rPr>
            </w:pPr>
            <w:r w:rsidRPr="00E779AA">
              <w:rPr>
                <w:rFonts w:ascii="Calibri" w:hAnsi="Calibri"/>
                <w:sz w:val="20"/>
                <w:lang w:val="en-US"/>
              </w:rPr>
              <w:t>6</w:t>
            </w:r>
          </w:p>
        </w:tc>
        <w:tc>
          <w:tcPr>
            <w:tcW w:w="3127" w:type="dxa"/>
            <w:tcBorders>
              <w:top w:val="nil"/>
              <w:left w:val="nil"/>
              <w:bottom w:val="single" w:sz="4" w:space="0" w:color="000000"/>
              <w:right w:val="single" w:sz="4" w:space="0" w:color="000000"/>
            </w:tcBorders>
            <w:shd w:val="clear" w:color="auto" w:fill="auto"/>
            <w:vAlign w:val="bottom"/>
            <w:hideMark/>
          </w:tcPr>
          <w:p w14:paraId="3D867D2F" w14:textId="77777777" w:rsidR="00E779AA" w:rsidRPr="00E779AA" w:rsidRDefault="00E779AA" w:rsidP="00E779AA">
            <w:pPr>
              <w:jc w:val="left"/>
              <w:rPr>
                <w:rFonts w:ascii="Calibri" w:hAnsi="Calibri"/>
                <w:sz w:val="20"/>
                <w:lang w:val="en-US"/>
              </w:rPr>
            </w:pPr>
            <w:r w:rsidRPr="00E779AA">
              <w:rPr>
                <w:rFonts w:ascii="Calibri" w:hAnsi="Calibri"/>
                <w:sz w:val="20"/>
                <w:lang w:val="en-US"/>
              </w:rPr>
              <w:t>Web camera/</w:t>
            </w:r>
            <w:proofErr w:type="spellStart"/>
            <w:r w:rsidRPr="00E779AA">
              <w:rPr>
                <w:rFonts w:ascii="Calibri" w:hAnsi="Calibri"/>
                <w:sz w:val="20"/>
                <w:lang w:val="en-US"/>
              </w:rPr>
              <w:t>Веб-камера</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6B7D4F69" w14:textId="77777777" w:rsidR="00E779AA" w:rsidRPr="00E779AA" w:rsidRDefault="00E779AA" w:rsidP="00E779AA">
            <w:pPr>
              <w:jc w:val="left"/>
              <w:rPr>
                <w:rFonts w:ascii="Calibri" w:hAnsi="Calibri"/>
                <w:sz w:val="20"/>
                <w:lang w:val="en-US"/>
              </w:rPr>
            </w:pPr>
            <w:r w:rsidRPr="00E779AA">
              <w:rPr>
                <w:rFonts w:ascii="Calibri" w:hAnsi="Calibri"/>
                <w:sz w:val="20"/>
                <w:lang w:val="en-US"/>
              </w:rPr>
              <w:t>per unit/</w:t>
            </w:r>
            <w:proofErr w:type="spellStart"/>
            <w:r w:rsidRPr="00E779AA">
              <w:rPr>
                <w:rFonts w:ascii="Calibri" w:hAnsi="Calibri"/>
                <w:sz w:val="20"/>
                <w:lang w:val="en-US"/>
              </w:rPr>
              <w:t>за</w:t>
            </w:r>
            <w:proofErr w:type="spellEnd"/>
            <w:r w:rsidRPr="00E779AA">
              <w:rPr>
                <w:rFonts w:ascii="Calibri" w:hAnsi="Calibri"/>
                <w:sz w:val="20"/>
                <w:lang w:val="en-US"/>
              </w:rPr>
              <w:t xml:space="preserve"> </w:t>
            </w:r>
            <w:proofErr w:type="spellStart"/>
            <w:r w:rsidRPr="00E779AA">
              <w:rPr>
                <w:rFonts w:ascii="Calibri" w:hAnsi="Calibri"/>
                <w:sz w:val="20"/>
                <w:lang w:val="en-US"/>
              </w:rPr>
              <w:t>одиницю</w:t>
            </w:r>
            <w:proofErr w:type="spellEnd"/>
          </w:p>
        </w:tc>
        <w:tc>
          <w:tcPr>
            <w:tcW w:w="850" w:type="dxa"/>
            <w:tcBorders>
              <w:top w:val="nil"/>
              <w:left w:val="nil"/>
              <w:bottom w:val="single" w:sz="4" w:space="0" w:color="000000"/>
              <w:right w:val="single" w:sz="4" w:space="0" w:color="000000"/>
            </w:tcBorders>
            <w:shd w:val="clear" w:color="auto" w:fill="auto"/>
            <w:noWrap/>
            <w:vAlign w:val="bottom"/>
            <w:hideMark/>
          </w:tcPr>
          <w:p w14:paraId="415C5918" w14:textId="77777777" w:rsidR="00E779AA" w:rsidRPr="00E779AA" w:rsidRDefault="00E779AA" w:rsidP="00E779AA">
            <w:pPr>
              <w:jc w:val="right"/>
              <w:rPr>
                <w:rFonts w:ascii="Calibri" w:hAnsi="Calibri"/>
                <w:sz w:val="20"/>
                <w:lang w:val="en-US"/>
              </w:rPr>
            </w:pPr>
            <w:r w:rsidRPr="00E779AA">
              <w:rPr>
                <w:rFonts w:ascii="Calibri" w:hAnsi="Calibri"/>
                <w:sz w:val="20"/>
                <w:lang w:val="en-US"/>
              </w:rPr>
              <w:t>35</w:t>
            </w:r>
          </w:p>
        </w:tc>
        <w:tc>
          <w:tcPr>
            <w:tcW w:w="1314" w:type="dxa"/>
            <w:tcBorders>
              <w:top w:val="nil"/>
              <w:left w:val="nil"/>
              <w:bottom w:val="single" w:sz="4" w:space="0" w:color="000000"/>
              <w:right w:val="single" w:sz="4" w:space="0" w:color="000000"/>
            </w:tcBorders>
            <w:shd w:val="clear" w:color="auto" w:fill="auto"/>
            <w:noWrap/>
            <w:vAlign w:val="bottom"/>
            <w:hideMark/>
          </w:tcPr>
          <w:p w14:paraId="0ED2C16B"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14:paraId="4652D53A"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14:paraId="72CAE41D"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14:paraId="6C9E28C4"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14:paraId="68C0CEB4" w14:textId="77777777" w:rsidTr="00E779AA">
        <w:trPr>
          <w:trHeight w:val="285"/>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14:paraId="227C4A24" w14:textId="77777777" w:rsidR="00E779AA" w:rsidRPr="00E779AA" w:rsidRDefault="00E779AA" w:rsidP="00E779AA">
            <w:pPr>
              <w:jc w:val="center"/>
              <w:rPr>
                <w:rFonts w:ascii="Calibri" w:hAnsi="Calibri"/>
                <w:sz w:val="20"/>
                <w:lang w:val="en-US"/>
              </w:rPr>
            </w:pPr>
            <w:r w:rsidRPr="00E779AA">
              <w:rPr>
                <w:rFonts w:ascii="Calibri" w:hAnsi="Calibri"/>
                <w:sz w:val="20"/>
                <w:lang w:val="en-US"/>
              </w:rPr>
              <w:t>7</w:t>
            </w:r>
          </w:p>
        </w:tc>
        <w:tc>
          <w:tcPr>
            <w:tcW w:w="3127" w:type="dxa"/>
            <w:tcBorders>
              <w:top w:val="nil"/>
              <w:left w:val="nil"/>
              <w:bottom w:val="single" w:sz="4" w:space="0" w:color="000000"/>
              <w:right w:val="single" w:sz="4" w:space="0" w:color="000000"/>
            </w:tcBorders>
            <w:shd w:val="clear" w:color="auto" w:fill="auto"/>
            <w:vAlign w:val="bottom"/>
            <w:hideMark/>
          </w:tcPr>
          <w:p w14:paraId="1535086B" w14:textId="77777777" w:rsidR="00E779AA" w:rsidRPr="00E779AA" w:rsidRDefault="00E779AA" w:rsidP="00E779AA">
            <w:pPr>
              <w:jc w:val="left"/>
              <w:rPr>
                <w:rFonts w:ascii="Calibri" w:hAnsi="Calibri"/>
                <w:sz w:val="20"/>
                <w:lang w:val="en-US"/>
              </w:rPr>
            </w:pPr>
            <w:r w:rsidRPr="00E779AA">
              <w:rPr>
                <w:rFonts w:ascii="Calibri" w:hAnsi="Calibri"/>
                <w:sz w:val="20"/>
                <w:lang w:val="en-US"/>
              </w:rPr>
              <w:t>Acoustic system/</w:t>
            </w:r>
            <w:proofErr w:type="spellStart"/>
            <w:r w:rsidRPr="00E779AA">
              <w:rPr>
                <w:rFonts w:ascii="Calibri" w:hAnsi="Calibri"/>
                <w:sz w:val="20"/>
                <w:lang w:val="en-US"/>
              </w:rPr>
              <w:t>Акустична</w:t>
            </w:r>
            <w:proofErr w:type="spellEnd"/>
            <w:r w:rsidRPr="00E779AA">
              <w:rPr>
                <w:rFonts w:ascii="Calibri" w:hAnsi="Calibri"/>
                <w:sz w:val="20"/>
                <w:lang w:val="en-US"/>
              </w:rPr>
              <w:t xml:space="preserve"> </w:t>
            </w:r>
            <w:proofErr w:type="spellStart"/>
            <w:r w:rsidRPr="00E779AA">
              <w:rPr>
                <w:rFonts w:ascii="Calibri" w:hAnsi="Calibri"/>
                <w:sz w:val="20"/>
                <w:lang w:val="en-US"/>
              </w:rPr>
              <w:t>система</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2E90B355" w14:textId="77777777" w:rsidR="00E779AA" w:rsidRPr="00E779AA" w:rsidRDefault="00E779AA" w:rsidP="00E779AA">
            <w:pPr>
              <w:jc w:val="left"/>
              <w:rPr>
                <w:rFonts w:ascii="Calibri" w:hAnsi="Calibri"/>
                <w:sz w:val="20"/>
                <w:lang w:val="en-US"/>
              </w:rPr>
            </w:pPr>
            <w:r w:rsidRPr="00E779AA">
              <w:rPr>
                <w:rFonts w:ascii="Calibri" w:hAnsi="Calibri"/>
                <w:sz w:val="20"/>
                <w:lang w:val="en-US"/>
              </w:rPr>
              <w:t>per unit/</w:t>
            </w:r>
            <w:proofErr w:type="spellStart"/>
            <w:r w:rsidRPr="00E779AA">
              <w:rPr>
                <w:rFonts w:ascii="Calibri" w:hAnsi="Calibri"/>
                <w:sz w:val="20"/>
                <w:lang w:val="en-US"/>
              </w:rPr>
              <w:t>за</w:t>
            </w:r>
            <w:proofErr w:type="spellEnd"/>
            <w:r w:rsidRPr="00E779AA">
              <w:rPr>
                <w:rFonts w:ascii="Calibri" w:hAnsi="Calibri"/>
                <w:sz w:val="20"/>
                <w:lang w:val="en-US"/>
              </w:rPr>
              <w:t xml:space="preserve"> </w:t>
            </w:r>
            <w:proofErr w:type="spellStart"/>
            <w:r w:rsidRPr="00E779AA">
              <w:rPr>
                <w:rFonts w:ascii="Calibri" w:hAnsi="Calibri"/>
                <w:sz w:val="20"/>
                <w:lang w:val="en-US"/>
              </w:rPr>
              <w:t>одиницю</w:t>
            </w:r>
            <w:proofErr w:type="spellEnd"/>
          </w:p>
        </w:tc>
        <w:tc>
          <w:tcPr>
            <w:tcW w:w="850" w:type="dxa"/>
            <w:tcBorders>
              <w:top w:val="nil"/>
              <w:left w:val="nil"/>
              <w:bottom w:val="single" w:sz="4" w:space="0" w:color="000000"/>
              <w:right w:val="single" w:sz="4" w:space="0" w:color="000000"/>
            </w:tcBorders>
            <w:shd w:val="clear" w:color="auto" w:fill="auto"/>
            <w:noWrap/>
            <w:vAlign w:val="bottom"/>
            <w:hideMark/>
          </w:tcPr>
          <w:p w14:paraId="003CA225" w14:textId="77777777" w:rsidR="00E779AA" w:rsidRPr="00E779AA" w:rsidRDefault="00E779AA" w:rsidP="00E779AA">
            <w:pPr>
              <w:jc w:val="right"/>
              <w:rPr>
                <w:rFonts w:ascii="Calibri" w:hAnsi="Calibri"/>
                <w:sz w:val="20"/>
                <w:lang w:val="en-US"/>
              </w:rPr>
            </w:pPr>
            <w:r w:rsidRPr="00E779AA">
              <w:rPr>
                <w:rFonts w:ascii="Calibri" w:hAnsi="Calibri"/>
                <w:sz w:val="20"/>
                <w:lang w:val="en-US"/>
              </w:rPr>
              <w:t>35</w:t>
            </w:r>
          </w:p>
        </w:tc>
        <w:tc>
          <w:tcPr>
            <w:tcW w:w="1314" w:type="dxa"/>
            <w:tcBorders>
              <w:top w:val="nil"/>
              <w:left w:val="nil"/>
              <w:bottom w:val="single" w:sz="4" w:space="0" w:color="000000"/>
              <w:right w:val="single" w:sz="4" w:space="0" w:color="000000"/>
            </w:tcBorders>
            <w:shd w:val="clear" w:color="auto" w:fill="auto"/>
            <w:noWrap/>
            <w:vAlign w:val="bottom"/>
            <w:hideMark/>
          </w:tcPr>
          <w:p w14:paraId="312505E3"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14:paraId="745FA1E4"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14:paraId="13D29A8C"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14:paraId="117FA3EF"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14:paraId="35DE6068" w14:textId="77777777" w:rsidTr="00E779AA">
        <w:trPr>
          <w:trHeight w:val="285"/>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14:paraId="47C6C926" w14:textId="77777777" w:rsidR="00E779AA" w:rsidRPr="00E779AA" w:rsidRDefault="00E779AA" w:rsidP="00E779AA">
            <w:pPr>
              <w:jc w:val="center"/>
              <w:rPr>
                <w:rFonts w:ascii="Calibri" w:hAnsi="Calibri"/>
                <w:sz w:val="20"/>
                <w:lang w:val="en-US"/>
              </w:rPr>
            </w:pPr>
            <w:r w:rsidRPr="00E779AA">
              <w:rPr>
                <w:rFonts w:ascii="Calibri" w:hAnsi="Calibri"/>
                <w:sz w:val="20"/>
                <w:lang w:val="en-US"/>
              </w:rPr>
              <w:t>8</w:t>
            </w:r>
          </w:p>
        </w:tc>
        <w:tc>
          <w:tcPr>
            <w:tcW w:w="3127" w:type="dxa"/>
            <w:tcBorders>
              <w:top w:val="nil"/>
              <w:left w:val="nil"/>
              <w:bottom w:val="single" w:sz="4" w:space="0" w:color="000000"/>
              <w:right w:val="single" w:sz="4" w:space="0" w:color="000000"/>
            </w:tcBorders>
            <w:shd w:val="clear" w:color="auto" w:fill="auto"/>
            <w:vAlign w:val="bottom"/>
            <w:hideMark/>
          </w:tcPr>
          <w:p w14:paraId="301F9704" w14:textId="77777777" w:rsidR="00E779AA" w:rsidRPr="00E779AA" w:rsidRDefault="00E779AA" w:rsidP="00E779AA">
            <w:pPr>
              <w:jc w:val="left"/>
              <w:rPr>
                <w:rFonts w:ascii="Calibri" w:hAnsi="Calibri"/>
                <w:sz w:val="20"/>
                <w:lang w:val="en-US"/>
              </w:rPr>
            </w:pPr>
            <w:r w:rsidRPr="00E779AA">
              <w:rPr>
                <w:rFonts w:ascii="Calibri" w:hAnsi="Calibri"/>
                <w:sz w:val="20"/>
                <w:lang w:val="en-US"/>
              </w:rPr>
              <w:t>Multifunctional  printing device, А4, black and white, laser/</w:t>
            </w:r>
            <w:proofErr w:type="spellStart"/>
            <w:r w:rsidRPr="00E779AA">
              <w:rPr>
                <w:rFonts w:ascii="Calibri" w:hAnsi="Calibri"/>
                <w:sz w:val="20"/>
                <w:lang w:val="en-US"/>
              </w:rPr>
              <w:t>Багатофункціональний</w:t>
            </w:r>
            <w:proofErr w:type="spellEnd"/>
            <w:r w:rsidRPr="00E779AA">
              <w:rPr>
                <w:rFonts w:ascii="Calibri" w:hAnsi="Calibri"/>
                <w:sz w:val="20"/>
                <w:lang w:val="en-US"/>
              </w:rPr>
              <w:t xml:space="preserve"> </w:t>
            </w:r>
            <w:proofErr w:type="spellStart"/>
            <w:r w:rsidRPr="00E779AA">
              <w:rPr>
                <w:rFonts w:ascii="Calibri" w:hAnsi="Calibri"/>
                <w:sz w:val="20"/>
                <w:lang w:val="en-US"/>
              </w:rPr>
              <w:t>пристрій</w:t>
            </w:r>
            <w:proofErr w:type="spellEnd"/>
            <w:r w:rsidRPr="00E779AA">
              <w:rPr>
                <w:rFonts w:ascii="Calibri" w:hAnsi="Calibri"/>
                <w:sz w:val="20"/>
                <w:lang w:val="en-US"/>
              </w:rPr>
              <w:t xml:space="preserve"> А4 ч/б </w:t>
            </w:r>
            <w:proofErr w:type="spellStart"/>
            <w:r w:rsidRPr="00E779AA">
              <w:rPr>
                <w:rFonts w:ascii="Calibri" w:hAnsi="Calibri"/>
                <w:sz w:val="20"/>
                <w:lang w:val="en-US"/>
              </w:rPr>
              <w:t>лазерний</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46F1309F" w14:textId="77777777" w:rsidR="00E779AA" w:rsidRPr="00E779AA" w:rsidRDefault="00E779AA" w:rsidP="00E779AA">
            <w:pPr>
              <w:jc w:val="left"/>
              <w:rPr>
                <w:rFonts w:ascii="Calibri" w:hAnsi="Calibri"/>
                <w:sz w:val="20"/>
                <w:lang w:val="en-US"/>
              </w:rPr>
            </w:pPr>
            <w:r w:rsidRPr="00E779AA">
              <w:rPr>
                <w:rFonts w:ascii="Calibri" w:hAnsi="Calibri"/>
                <w:sz w:val="20"/>
                <w:lang w:val="en-US"/>
              </w:rPr>
              <w:t>per unit/</w:t>
            </w:r>
            <w:proofErr w:type="spellStart"/>
            <w:r w:rsidRPr="00E779AA">
              <w:rPr>
                <w:rFonts w:ascii="Calibri" w:hAnsi="Calibri"/>
                <w:sz w:val="20"/>
                <w:lang w:val="en-US"/>
              </w:rPr>
              <w:t>за</w:t>
            </w:r>
            <w:proofErr w:type="spellEnd"/>
            <w:r w:rsidRPr="00E779AA">
              <w:rPr>
                <w:rFonts w:ascii="Calibri" w:hAnsi="Calibri"/>
                <w:sz w:val="20"/>
                <w:lang w:val="en-US"/>
              </w:rPr>
              <w:t xml:space="preserve"> </w:t>
            </w:r>
            <w:proofErr w:type="spellStart"/>
            <w:r w:rsidRPr="00E779AA">
              <w:rPr>
                <w:rFonts w:ascii="Calibri" w:hAnsi="Calibri"/>
                <w:sz w:val="20"/>
                <w:lang w:val="en-US"/>
              </w:rPr>
              <w:t>одиницю</w:t>
            </w:r>
            <w:proofErr w:type="spellEnd"/>
          </w:p>
        </w:tc>
        <w:tc>
          <w:tcPr>
            <w:tcW w:w="850" w:type="dxa"/>
            <w:tcBorders>
              <w:top w:val="nil"/>
              <w:left w:val="nil"/>
              <w:bottom w:val="single" w:sz="4" w:space="0" w:color="000000"/>
              <w:right w:val="single" w:sz="4" w:space="0" w:color="000000"/>
            </w:tcBorders>
            <w:shd w:val="clear" w:color="auto" w:fill="auto"/>
            <w:noWrap/>
            <w:vAlign w:val="bottom"/>
            <w:hideMark/>
          </w:tcPr>
          <w:p w14:paraId="2DE31822" w14:textId="77777777" w:rsidR="00E779AA" w:rsidRPr="00E779AA" w:rsidRDefault="00E779AA" w:rsidP="00E779AA">
            <w:pPr>
              <w:jc w:val="right"/>
              <w:rPr>
                <w:rFonts w:ascii="Calibri" w:hAnsi="Calibri"/>
                <w:sz w:val="20"/>
                <w:lang w:val="en-US"/>
              </w:rPr>
            </w:pPr>
            <w:r w:rsidRPr="00E779AA">
              <w:rPr>
                <w:rFonts w:ascii="Calibri" w:hAnsi="Calibri"/>
                <w:sz w:val="20"/>
                <w:lang w:val="en-US"/>
              </w:rPr>
              <w:t>35</w:t>
            </w:r>
          </w:p>
        </w:tc>
        <w:tc>
          <w:tcPr>
            <w:tcW w:w="1314" w:type="dxa"/>
            <w:tcBorders>
              <w:top w:val="nil"/>
              <w:left w:val="nil"/>
              <w:bottom w:val="single" w:sz="4" w:space="0" w:color="000000"/>
              <w:right w:val="single" w:sz="4" w:space="0" w:color="000000"/>
            </w:tcBorders>
            <w:shd w:val="clear" w:color="auto" w:fill="auto"/>
            <w:noWrap/>
            <w:vAlign w:val="bottom"/>
            <w:hideMark/>
          </w:tcPr>
          <w:p w14:paraId="7C21980E"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14:paraId="2FD34AC5"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14:paraId="57E840CE"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14:paraId="040B057E"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14:paraId="7033F4D7" w14:textId="77777777" w:rsidTr="00E779AA">
        <w:trPr>
          <w:trHeight w:val="285"/>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14:paraId="2F254103" w14:textId="77777777" w:rsidR="00E779AA" w:rsidRPr="00E779AA" w:rsidRDefault="00E779AA" w:rsidP="00E779AA">
            <w:pPr>
              <w:jc w:val="center"/>
              <w:rPr>
                <w:rFonts w:ascii="Calibri" w:hAnsi="Calibri"/>
                <w:sz w:val="20"/>
                <w:lang w:val="en-US"/>
              </w:rPr>
            </w:pPr>
            <w:r w:rsidRPr="00E779AA">
              <w:rPr>
                <w:rFonts w:ascii="Calibri" w:hAnsi="Calibri"/>
                <w:sz w:val="20"/>
                <w:lang w:val="en-US"/>
              </w:rPr>
              <w:t>9</w:t>
            </w:r>
          </w:p>
        </w:tc>
        <w:tc>
          <w:tcPr>
            <w:tcW w:w="3127" w:type="dxa"/>
            <w:tcBorders>
              <w:top w:val="nil"/>
              <w:left w:val="nil"/>
              <w:bottom w:val="single" w:sz="4" w:space="0" w:color="000000"/>
              <w:right w:val="single" w:sz="4" w:space="0" w:color="000000"/>
            </w:tcBorders>
            <w:shd w:val="clear" w:color="auto" w:fill="auto"/>
            <w:vAlign w:val="bottom"/>
            <w:hideMark/>
          </w:tcPr>
          <w:p w14:paraId="6A2C34B2" w14:textId="77777777" w:rsidR="00E779AA" w:rsidRDefault="00E779AA" w:rsidP="00E779AA">
            <w:pPr>
              <w:jc w:val="left"/>
              <w:rPr>
                <w:rFonts w:ascii="Calibri" w:hAnsi="Calibri"/>
                <w:sz w:val="20"/>
                <w:lang w:val="en-US"/>
              </w:rPr>
            </w:pPr>
          </w:p>
          <w:p w14:paraId="3CEE821B" w14:textId="77777777" w:rsidR="00E779AA" w:rsidRDefault="00E779AA" w:rsidP="00E779AA">
            <w:pPr>
              <w:jc w:val="left"/>
              <w:rPr>
                <w:rFonts w:ascii="Calibri" w:hAnsi="Calibri"/>
                <w:sz w:val="20"/>
                <w:lang w:val="en-US"/>
              </w:rPr>
            </w:pPr>
          </w:p>
          <w:p w14:paraId="25021FCD" w14:textId="77777777" w:rsidR="00E779AA" w:rsidRDefault="00E779AA" w:rsidP="00E779AA">
            <w:pPr>
              <w:jc w:val="left"/>
              <w:rPr>
                <w:rFonts w:ascii="Calibri" w:hAnsi="Calibri"/>
                <w:sz w:val="20"/>
                <w:lang w:val="en-US"/>
              </w:rPr>
            </w:pPr>
          </w:p>
          <w:p w14:paraId="5C445E29" w14:textId="77777777" w:rsidR="00E779AA" w:rsidRDefault="00E779AA" w:rsidP="00E779AA">
            <w:pPr>
              <w:jc w:val="left"/>
              <w:rPr>
                <w:rFonts w:ascii="Calibri" w:hAnsi="Calibri"/>
                <w:sz w:val="20"/>
                <w:lang w:val="en-US"/>
              </w:rPr>
            </w:pPr>
            <w:r w:rsidRPr="00E779AA">
              <w:rPr>
                <w:rFonts w:ascii="Calibri" w:hAnsi="Calibri"/>
                <w:sz w:val="20"/>
                <w:lang w:val="en-US"/>
              </w:rPr>
              <w:t>Cartridge for Multifunctional  device, А4, black and white, laser/</w:t>
            </w:r>
            <w:proofErr w:type="spellStart"/>
            <w:r w:rsidRPr="00E779AA">
              <w:rPr>
                <w:rFonts w:ascii="Calibri" w:hAnsi="Calibri"/>
                <w:sz w:val="20"/>
                <w:lang w:val="en-US"/>
              </w:rPr>
              <w:t>Картридж</w:t>
            </w:r>
            <w:proofErr w:type="spellEnd"/>
            <w:r w:rsidRPr="00E779AA">
              <w:rPr>
                <w:rFonts w:ascii="Calibri" w:hAnsi="Calibri"/>
                <w:sz w:val="20"/>
                <w:lang w:val="en-US"/>
              </w:rPr>
              <w:t xml:space="preserve"> </w:t>
            </w:r>
            <w:proofErr w:type="spellStart"/>
            <w:r w:rsidRPr="00E779AA">
              <w:rPr>
                <w:rFonts w:ascii="Calibri" w:hAnsi="Calibri"/>
                <w:sz w:val="20"/>
                <w:lang w:val="en-US"/>
              </w:rPr>
              <w:t>до</w:t>
            </w:r>
            <w:proofErr w:type="spellEnd"/>
            <w:r w:rsidRPr="00E779AA">
              <w:rPr>
                <w:rFonts w:ascii="Calibri" w:hAnsi="Calibri"/>
                <w:sz w:val="20"/>
                <w:lang w:val="en-US"/>
              </w:rPr>
              <w:t xml:space="preserve"> </w:t>
            </w:r>
            <w:proofErr w:type="spellStart"/>
            <w:r w:rsidRPr="00E779AA">
              <w:rPr>
                <w:rFonts w:ascii="Calibri" w:hAnsi="Calibri"/>
                <w:sz w:val="20"/>
                <w:lang w:val="en-US"/>
              </w:rPr>
              <w:t>багатофункціонального</w:t>
            </w:r>
            <w:proofErr w:type="spellEnd"/>
            <w:r w:rsidRPr="00E779AA">
              <w:rPr>
                <w:rFonts w:ascii="Calibri" w:hAnsi="Calibri"/>
                <w:sz w:val="20"/>
                <w:lang w:val="en-US"/>
              </w:rPr>
              <w:t xml:space="preserve"> </w:t>
            </w:r>
            <w:proofErr w:type="spellStart"/>
            <w:r w:rsidRPr="00E779AA">
              <w:rPr>
                <w:rFonts w:ascii="Calibri" w:hAnsi="Calibri"/>
                <w:sz w:val="20"/>
                <w:lang w:val="en-US"/>
              </w:rPr>
              <w:t>пристрою</w:t>
            </w:r>
            <w:proofErr w:type="spellEnd"/>
            <w:r w:rsidRPr="00E779AA">
              <w:rPr>
                <w:rFonts w:ascii="Calibri" w:hAnsi="Calibri"/>
                <w:sz w:val="20"/>
                <w:lang w:val="en-US"/>
              </w:rPr>
              <w:t xml:space="preserve"> А4 ч/б</w:t>
            </w:r>
          </w:p>
          <w:p w14:paraId="45DD3F09" w14:textId="77777777" w:rsidR="00E779AA" w:rsidRDefault="00E779AA" w:rsidP="00E779AA">
            <w:pPr>
              <w:jc w:val="left"/>
              <w:rPr>
                <w:rFonts w:ascii="Calibri" w:hAnsi="Calibri"/>
                <w:sz w:val="20"/>
                <w:lang w:val="en-US"/>
              </w:rPr>
            </w:pPr>
          </w:p>
          <w:p w14:paraId="53C80493" w14:textId="77777777" w:rsidR="00E779AA" w:rsidRDefault="00E779AA" w:rsidP="00E779AA">
            <w:pPr>
              <w:jc w:val="left"/>
              <w:rPr>
                <w:rFonts w:ascii="Calibri" w:hAnsi="Calibri"/>
                <w:sz w:val="20"/>
                <w:lang w:val="en-US"/>
              </w:rPr>
            </w:pPr>
          </w:p>
          <w:p w14:paraId="3B64601B" w14:textId="77777777" w:rsidR="00E779AA" w:rsidRDefault="00E779AA" w:rsidP="00E779AA">
            <w:pPr>
              <w:jc w:val="left"/>
              <w:rPr>
                <w:rFonts w:ascii="Calibri" w:hAnsi="Calibri"/>
                <w:sz w:val="20"/>
                <w:lang w:val="en-US"/>
              </w:rPr>
            </w:pPr>
          </w:p>
          <w:p w14:paraId="14C7CA72" w14:textId="77777777" w:rsidR="00E779AA" w:rsidRDefault="00E779AA" w:rsidP="00E779AA">
            <w:pPr>
              <w:jc w:val="left"/>
              <w:rPr>
                <w:rFonts w:ascii="Calibri" w:hAnsi="Calibri"/>
                <w:sz w:val="20"/>
                <w:lang w:val="en-US"/>
              </w:rPr>
            </w:pPr>
          </w:p>
          <w:p w14:paraId="4FAE3AB3" w14:textId="77777777" w:rsidR="00E779AA" w:rsidRDefault="00E779AA" w:rsidP="00E779AA">
            <w:pPr>
              <w:jc w:val="left"/>
              <w:rPr>
                <w:rFonts w:ascii="Calibri" w:hAnsi="Calibri"/>
                <w:sz w:val="20"/>
                <w:lang w:val="en-US"/>
              </w:rPr>
            </w:pPr>
          </w:p>
          <w:p w14:paraId="6A0EC336" w14:textId="77777777" w:rsidR="00E779AA" w:rsidRDefault="00E779AA" w:rsidP="00E779AA">
            <w:pPr>
              <w:jc w:val="left"/>
              <w:rPr>
                <w:rFonts w:ascii="Calibri" w:hAnsi="Calibri"/>
                <w:sz w:val="20"/>
                <w:lang w:val="en-US"/>
              </w:rPr>
            </w:pPr>
          </w:p>
          <w:p w14:paraId="5363D4D2" w14:textId="77777777" w:rsidR="00E779AA" w:rsidRDefault="00E779AA" w:rsidP="00E779AA">
            <w:pPr>
              <w:jc w:val="left"/>
              <w:rPr>
                <w:rFonts w:ascii="Calibri" w:hAnsi="Calibri"/>
                <w:sz w:val="20"/>
                <w:lang w:val="en-US"/>
              </w:rPr>
            </w:pPr>
          </w:p>
          <w:p w14:paraId="37E84CD6" w14:textId="77777777" w:rsidR="00E779AA" w:rsidRDefault="00E779AA" w:rsidP="00E779AA">
            <w:pPr>
              <w:jc w:val="left"/>
              <w:rPr>
                <w:rFonts w:ascii="Calibri" w:hAnsi="Calibri"/>
                <w:sz w:val="20"/>
                <w:lang w:val="en-US"/>
              </w:rPr>
            </w:pPr>
          </w:p>
          <w:p w14:paraId="7C3DA154" w14:textId="77777777" w:rsidR="00E779AA" w:rsidRDefault="00E779AA" w:rsidP="00E779AA">
            <w:pPr>
              <w:jc w:val="left"/>
              <w:rPr>
                <w:rFonts w:ascii="Calibri" w:hAnsi="Calibri"/>
                <w:sz w:val="20"/>
                <w:lang w:val="en-US"/>
              </w:rPr>
            </w:pPr>
          </w:p>
          <w:p w14:paraId="63630E65" w14:textId="77777777" w:rsidR="00E779AA" w:rsidRDefault="00E779AA" w:rsidP="00E779AA">
            <w:pPr>
              <w:jc w:val="left"/>
              <w:rPr>
                <w:rFonts w:ascii="Calibri" w:hAnsi="Calibri"/>
                <w:sz w:val="20"/>
                <w:lang w:val="en-US"/>
              </w:rPr>
            </w:pPr>
          </w:p>
          <w:p w14:paraId="433BD1A7" w14:textId="77777777" w:rsidR="00E779AA" w:rsidRPr="00E779AA" w:rsidRDefault="00E779AA" w:rsidP="00E779AA">
            <w:pPr>
              <w:jc w:val="left"/>
              <w:rPr>
                <w:rFonts w:ascii="Calibri" w:hAnsi="Calibri"/>
                <w:sz w:val="20"/>
                <w:lang w:val="en-US"/>
              </w:rPr>
            </w:pPr>
          </w:p>
        </w:tc>
        <w:tc>
          <w:tcPr>
            <w:tcW w:w="1134" w:type="dxa"/>
            <w:tcBorders>
              <w:top w:val="nil"/>
              <w:left w:val="nil"/>
              <w:bottom w:val="single" w:sz="4" w:space="0" w:color="000000"/>
              <w:right w:val="single" w:sz="4" w:space="0" w:color="000000"/>
            </w:tcBorders>
            <w:shd w:val="clear" w:color="auto" w:fill="auto"/>
            <w:noWrap/>
            <w:vAlign w:val="bottom"/>
            <w:hideMark/>
          </w:tcPr>
          <w:p w14:paraId="65D891B2" w14:textId="77777777" w:rsidR="00E779AA" w:rsidRDefault="00E779AA" w:rsidP="00E779AA">
            <w:pPr>
              <w:jc w:val="left"/>
              <w:rPr>
                <w:rFonts w:ascii="Calibri" w:hAnsi="Calibri"/>
                <w:sz w:val="20"/>
                <w:lang w:val="en-US"/>
              </w:rPr>
            </w:pPr>
            <w:r w:rsidRPr="00E779AA">
              <w:rPr>
                <w:rFonts w:ascii="Calibri" w:hAnsi="Calibri"/>
                <w:sz w:val="20"/>
                <w:lang w:val="en-US"/>
              </w:rPr>
              <w:lastRenderedPageBreak/>
              <w:t>per unit/</w:t>
            </w:r>
            <w:proofErr w:type="spellStart"/>
            <w:r w:rsidRPr="00E779AA">
              <w:rPr>
                <w:rFonts w:ascii="Calibri" w:hAnsi="Calibri"/>
                <w:sz w:val="20"/>
                <w:lang w:val="en-US"/>
              </w:rPr>
              <w:t>за</w:t>
            </w:r>
            <w:proofErr w:type="spellEnd"/>
            <w:r w:rsidRPr="00E779AA">
              <w:rPr>
                <w:rFonts w:ascii="Calibri" w:hAnsi="Calibri"/>
                <w:sz w:val="20"/>
                <w:lang w:val="en-US"/>
              </w:rPr>
              <w:t xml:space="preserve"> </w:t>
            </w:r>
            <w:proofErr w:type="spellStart"/>
            <w:r w:rsidRPr="00E779AA">
              <w:rPr>
                <w:rFonts w:ascii="Calibri" w:hAnsi="Calibri"/>
                <w:sz w:val="20"/>
                <w:lang w:val="en-US"/>
              </w:rPr>
              <w:t>одиницю</w:t>
            </w:r>
            <w:proofErr w:type="spellEnd"/>
          </w:p>
          <w:p w14:paraId="405A3F58" w14:textId="77777777" w:rsidR="00E779AA" w:rsidRDefault="00E779AA" w:rsidP="00E779AA">
            <w:pPr>
              <w:jc w:val="left"/>
              <w:rPr>
                <w:rFonts w:ascii="Calibri" w:hAnsi="Calibri"/>
                <w:sz w:val="20"/>
                <w:lang w:val="en-US"/>
              </w:rPr>
            </w:pPr>
          </w:p>
          <w:p w14:paraId="613CD91A" w14:textId="77777777" w:rsidR="00E779AA" w:rsidRDefault="00E779AA" w:rsidP="00E779AA">
            <w:pPr>
              <w:jc w:val="left"/>
              <w:rPr>
                <w:rFonts w:ascii="Calibri" w:hAnsi="Calibri"/>
                <w:sz w:val="20"/>
                <w:lang w:val="en-US"/>
              </w:rPr>
            </w:pPr>
          </w:p>
          <w:p w14:paraId="766194E1" w14:textId="77777777" w:rsidR="00E779AA" w:rsidRDefault="00E779AA" w:rsidP="00E779AA">
            <w:pPr>
              <w:jc w:val="left"/>
              <w:rPr>
                <w:rFonts w:ascii="Calibri" w:hAnsi="Calibri"/>
                <w:sz w:val="20"/>
                <w:lang w:val="en-US"/>
              </w:rPr>
            </w:pPr>
          </w:p>
          <w:p w14:paraId="18998529" w14:textId="77777777" w:rsidR="00E779AA" w:rsidRDefault="00E779AA" w:rsidP="00E779AA">
            <w:pPr>
              <w:jc w:val="left"/>
              <w:rPr>
                <w:rFonts w:ascii="Calibri" w:hAnsi="Calibri"/>
                <w:sz w:val="20"/>
                <w:lang w:val="en-US"/>
              </w:rPr>
            </w:pPr>
          </w:p>
          <w:p w14:paraId="54962E51" w14:textId="77777777" w:rsidR="00E779AA" w:rsidRDefault="00E779AA" w:rsidP="00E779AA">
            <w:pPr>
              <w:jc w:val="left"/>
              <w:rPr>
                <w:rFonts w:ascii="Calibri" w:hAnsi="Calibri"/>
                <w:sz w:val="20"/>
                <w:lang w:val="en-US"/>
              </w:rPr>
            </w:pPr>
          </w:p>
          <w:p w14:paraId="207BAAA6" w14:textId="77777777" w:rsidR="00E779AA" w:rsidRDefault="00E779AA" w:rsidP="00E779AA">
            <w:pPr>
              <w:jc w:val="left"/>
              <w:rPr>
                <w:rFonts w:ascii="Calibri" w:hAnsi="Calibri"/>
                <w:sz w:val="20"/>
                <w:lang w:val="en-US"/>
              </w:rPr>
            </w:pPr>
          </w:p>
          <w:p w14:paraId="434E783F" w14:textId="77777777" w:rsidR="00E779AA" w:rsidRDefault="00E779AA" w:rsidP="00E779AA">
            <w:pPr>
              <w:jc w:val="left"/>
              <w:rPr>
                <w:rFonts w:ascii="Calibri" w:hAnsi="Calibri"/>
                <w:sz w:val="20"/>
                <w:lang w:val="en-US"/>
              </w:rPr>
            </w:pPr>
          </w:p>
          <w:p w14:paraId="3467EFD7" w14:textId="77777777" w:rsidR="00E779AA" w:rsidRDefault="00E779AA" w:rsidP="00E779AA">
            <w:pPr>
              <w:jc w:val="left"/>
              <w:rPr>
                <w:rFonts w:ascii="Calibri" w:hAnsi="Calibri"/>
                <w:sz w:val="20"/>
                <w:lang w:val="en-US"/>
              </w:rPr>
            </w:pPr>
          </w:p>
          <w:p w14:paraId="1268D49D" w14:textId="77777777" w:rsidR="00E779AA" w:rsidRDefault="00E779AA" w:rsidP="00E779AA">
            <w:pPr>
              <w:jc w:val="left"/>
              <w:rPr>
                <w:rFonts w:ascii="Calibri" w:hAnsi="Calibri"/>
                <w:sz w:val="20"/>
                <w:lang w:val="en-US"/>
              </w:rPr>
            </w:pPr>
          </w:p>
          <w:p w14:paraId="5AB145C7" w14:textId="77777777" w:rsidR="00E779AA" w:rsidRDefault="00E779AA" w:rsidP="00E779AA">
            <w:pPr>
              <w:jc w:val="left"/>
              <w:rPr>
                <w:rFonts w:ascii="Calibri" w:hAnsi="Calibri"/>
                <w:sz w:val="20"/>
                <w:lang w:val="en-US"/>
              </w:rPr>
            </w:pPr>
          </w:p>
          <w:p w14:paraId="68E6CB08" w14:textId="77777777" w:rsidR="00E779AA" w:rsidRPr="00E779AA" w:rsidRDefault="00E779AA" w:rsidP="00E779AA">
            <w:pPr>
              <w:jc w:val="left"/>
              <w:rPr>
                <w:rFonts w:ascii="Calibri" w:hAnsi="Calibri"/>
                <w:sz w:val="20"/>
                <w:lang w:val="en-US"/>
              </w:rPr>
            </w:pPr>
          </w:p>
        </w:tc>
        <w:tc>
          <w:tcPr>
            <w:tcW w:w="850" w:type="dxa"/>
            <w:tcBorders>
              <w:top w:val="nil"/>
              <w:left w:val="nil"/>
              <w:bottom w:val="single" w:sz="4" w:space="0" w:color="000000"/>
              <w:right w:val="single" w:sz="4" w:space="0" w:color="000000"/>
            </w:tcBorders>
            <w:shd w:val="clear" w:color="auto" w:fill="auto"/>
            <w:noWrap/>
            <w:vAlign w:val="bottom"/>
            <w:hideMark/>
          </w:tcPr>
          <w:p w14:paraId="5DCECCB7" w14:textId="77777777" w:rsidR="00E779AA" w:rsidRDefault="00E779AA" w:rsidP="00E779AA">
            <w:pPr>
              <w:jc w:val="right"/>
              <w:rPr>
                <w:rFonts w:ascii="Calibri" w:hAnsi="Calibri"/>
                <w:sz w:val="20"/>
                <w:lang w:val="en-US"/>
              </w:rPr>
            </w:pPr>
            <w:r w:rsidRPr="00E779AA">
              <w:rPr>
                <w:rFonts w:ascii="Calibri" w:hAnsi="Calibri"/>
                <w:sz w:val="20"/>
                <w:lang w:val="en-US"/>
              </w:rPr>
              <w:t>35</w:t>
            </w:r>
          </w:p>
          <w:p w14:paraId="6190781F" w14:textId="77777777" w:rsidR="00E779AA" w:rsidRDefault="00E779AA" w:rsidP="00E779AA">
            <w:pPr>
              <w:jc w:val="right"/>
              <w:rPr>
                <w:rFonts w:ascii="Calibri" w:hAnsi="Calibri"/>
                <w:sz w:val="20"/>
                <w:lang w:val="en-US"/>
              </w:rPr>
            </w:pPr>
          </w:p>
          <w:p w14:paraId="7E5D2FD3" w14:textId="77777777" w:rsidR="00E779AA" w:rsidRDefault="00E779AA" w:rsidP="00E779AA">
            <w:pPr>
              <w:jc w:val="right"/>
              <w:rPr>
                <w:rFonts w:ascii="Calibri" w:hAnsi="Calibri"/>
                <w:sz w:val="20"/>
                <w:lang w:val="en-US"/>
              </w:rPr>
            </w:pPr>
          </w:p>
          <w:p w14:paraId="5800A770" w14:textId="77777777" w:rsidR="00E779AA" w:rsidRDefault="00E779AA" w:rsidP="00E779AA">
            <w:pPr>
              <w:jc w:val="right"/>
              <w:rPr>
                <w:rFonts w:ascii="Calibri" w:hAnsi="Calibri"/>
                <w:sz w:val="20"/>
                <w:lang w:val="en-US"/>
              </w:rPr>
            </w:pPr>
          </w:p>
          <w:p w14:paraId="2C246235" w14:textId="77777777" w:rsidR="00E779AA" w:rsidRDefault="00E779AA" w:rsidP="00E779AA">
            <w:pPr>
              <w:jc w:val="right"/>
              <w:rPr>
                <w:rFonts w:ascii="Calibri" w:hAnsi="Calibri"/>
                <w:sz w:val="20"/>
                <w:lang w:val="en-US"/>
              </w:rPr>
            </w:pPr>
          </w:p>
          <w:p w14:paraId="0AD86206" w14:textId="77777777" w:rsidR="00E779AA" w:rsidRDefault="00E779AA" w:rsidP="00E779AA">
            <w:pPr>
              <w:jc w:val="right"/>
              <w:rPr>
                <w:rFonts w:ascii="Calibri" w:hAnsi="Calibri"/>
                <w:sz w:val="20"/>
                <w:lang w:val="en-US"/>
              </w:rPr>
            </w:pPr>
          </w:p>
          <w:p w14:paraId="2A3540B2" w14:textId="77777777" w:rsidR="00E779AA" w:rsidRDefault="00E779AA" w:rsidP="00E779AA">
            <w:pPr>
              <w:jc w:val="right"/>
              <w:rPr>
                <w:rFonts w:ascii="Calibri" w:hAnsi="Calibri"/>
                <w:sz w:val="20"/>
                <w:lang w:val="en-US"/>
              </w:rPr>
            </w:pPr>
          </w:p>
          <w:p w14:paraId="57FFAF33" w14:textId="77777777" w:rsidR="00E779AA" w:rsidRDefault="00E779AA" w:rsidP="00E779AA">
            <w:pPr>
              <w:jc w:val="right"/>
              <w:rPr>
                <w:rFonts w:ascii="Calibri" w:hAnsi="Calibri"/>
                <w:sz w:val="20"/>
                <w:lang w:val="en-US"/>
              </w:rPr>
            </w:pPr>
          </w:p>
          <w:p w14:paraId="06F11CC2" w14:textId="77777777" w:rsidR="00E779AA" w:rsidRDefault="00E779AA" w:rsidP="00E779AA">
            <w:pPr>
              <w:jc w:val="right"/>
              <w:rPr>
                <w:rFonts w:ascii="Calibri" w:hAnsi="Calibri"/>
                <w:sz w:val="20"/>
                <w:lang w:val="en-US"/>
              </w:rPr>
            </w:pPr>
          </w:p>
          <w:p w14:paraId="6AE90129" w14:textId="77777777" w:rsidR="00E779AA" w:rsidRDefault="00E779AA" w:rsidP="00E779AA">
            <w:pPr>
              <w:jc w:val="right"/>
              <w:rPr>
                <w:rFonts w:ascii="Calibri" w:hAnsi="Calibri"/>
                <w:sz w:val="20"/>
                <w:lang w:val="en-US"/>
              </w:rPr>
            </w:pPr>
          </w:p>
          <w:p w14:paraId="07DE7510" w14:textId="77777777" w:rsidR="00E779AA" w:rsidRDefault="00E779AA" w:rsidP="00E779AA">
            <w:pPr>
              <w:jc w:val="right"/>
              <w:rPr>
                <w:rFonts w:ascii="Calibri" w:hAnsi="Calibri"/>
                <w:sz w:val="20"/>
                <w:lang w:val="en-US"/>
              </w:rPr>
            </w:pPr>
          </w:p>
          <w:p w14:paraId="7907EA2A" w14:textId="77777777" w:rsidR="00E779AA" w:rsidRPr="00E779AA" w:rsidRDefault="00E779AA" w:rsidP="00E779AA">
            <w:pPr>
              <w:jc w:val="right"/>
              <w:rPr>
                <w:rFonts w:ascii="Calibri" w:hAnsi="Calibri"/>
                <w:sz w:val="20"/>
                <w:lang w:val="en-US"/>
              </w:rPr>
            </w:pPr>
          </w:p>
        </w:tc>
        <w:tc>
          <w:tcPr>
            <w:tcW w:w="1314" w:type="dxa"/>
            <w:tcBorders>
              <w:top w:val="nil"/>
              <w:left w:val="nil"/>
              <w:bottom w:val="single" w:sz="4" w:space="0" w:color="000000"/>
              <w:right w:val="single" w:sz="4" w:space="0" w:color="000000"/>
            </w:tcBorders>
            <w:shd w:val="clear" w:color="auto" w:fill="auto"/>
            <w:noWrap/>
            <w:vAlign w:val="bottom"/>
            <w:hideMark/>
          </w:tcPr>
          <w:p w14:paraId="3FAF3B8D"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14:paraId="408C7873"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14:paraId="67F5A0A7"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14:paraId="55210E71"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14:paraId="1C363E3A" w14:textId="77777777" w:rsidTr="00E779AA">
        <w:trPr>
          <w:trHeight w:val="285"/>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14:paraId="1444DC9C" w14:textId="77777777" w:rsidR="00E779AA" w:rsidRPr="00E779AA" w:rsidRDefault="00E779AA" w:rsidP="00E779AA">
            <w:pPr>
              <w:jc w:val="center"/>
              <w:rPr>
                <w:rFonts w:ascii="Calibri" w:hAnsi="Calibri"/>
                <w:sz w:val="20"/>
                <w:lang w:val="en-US"/>
              </w:rPr>
            </w:pPr>
            <w:r w:rsidRPr="00E779AA">
              <w:rPr>
                <w:rFonts w:ascii="Calibri" w:hAnsi="Calibri"/>
                <w:sz w:val="20"/>
                <w:lang w:val="en-US"/>
              </w:rPr>
              <w:lastRenderedPageBreak/>
              <w:t>10</w:t>
            </w:r>
          </w:p>
        </w:tc>
        <w:tc>
          <w:tcPr>
            <w:tcW w:w="3127" w:type="dxa"/>
            <w:tcBorders>
              <w:top w:val="nil"/>
              <w:left w:val="nil"/>
              <w:bottom w:val="single" w:sz="4" w:space="0" w:color="000000"/>
              <w:right w:val="single" w:sz="4" w:space="0" w:color="000000"/>
            </w:tcBorders>
            <w:shd w:val="clear" w:color="auto" w:fill="auto"/>
            <w:vAlign w:val="bottom"/>
            <w:hideMark/>
          </w:tcPr>
          <w:p w14:paraId="30D013EE" w14:textId="77777777" w:rsidR="00E779AA" w:rsidRPr="00E779AA" w:rsidRDefault="00E779AA" w:rsidP="00E779AA">
            <w:pPr>
              <w:jc w:val="left"/>
              <w:rPr>
                <w:rFonts w:ascii="Calibri" w:hAnsi="Calibri"/>
                <w:sz w:val="20"/>
                <w:lang w:val="en-US"/>
              </w:rPr>
            </w:pPr>
            <w:r w:rsidRPr="00E779AA">
              <w:rPr>
                <w:rFonts w:ascii="Calibri" w:hAnsi="Calibri"/>
                <w:sz w:val="20"/>
                <w:lang w:val="en-US"/>
              </w:rPr>
              <w:t>Multifunctional printing device, А3, color, inkjet/</w:t>
            </w:r>
            <w:proofErr w:type="spellStart"/>
            <w:r w:rsidRPr="00E779AA">
              <w:rPr>
                <w:rFonts w:ascii="Calibri" w:hAnsi="Calibri"/>
                <w:sz w:val="20"/>
                <w:lang w:val="en-US"/>
              </w:rPr>
              <w:t>Багатофункціональний</w:t>
            </w:r>
            <w:proofErr w:type="spellEnd"/>
            <w:r w:rsidRPr="00E779AA">
              <w:rPr>
                <w:rFonts w:ascii="Calibri" w:hAnsi="Calibri"/>
                <w:sz w:val="20"/>
                <w:lang w:val="en-US"/>
              </w:rPr>
              <w:t xml:space="preserve"> </w:t>
            </w:r>
            <w:proofErr w:type="spellStart"/>
            <w:r w:rsidRPr="00E779AA">
              <w:rPr>
                <w:rFonts w:ascii="Calibri" w:hAnsi="Calibri"/>
                <w:sz w:val="20"/>
                <w:lang w:val="en-US"/>
              </w:rPr>
              <w:t>пристрій</w:t>
            </w:r>
            <w:proofErr w:type="spellEnd"/>
            <w:r w:rsidRPr="00E779AA">
              <w:rPr>
                <w:rFonts w:ascii="Calibri" w:hAnsi="Calibri"/>
                <w:sz w:val="20"/>
                <w:lang w:val="en-US"/>
              </w:rPr>
              <w:t xml:space="preserve"> А3 </w:t>
            </w:r>
            <w:proofErr w:type="spellStart"/>
            <w:r w:rsidRPr="00E779AA">
              <w:rPr>
                <w:rFonts w:ascii="Calibri" w:hAnsi="Calibri"/>
                <w:sz w:val="20"/>
                <w:lang w:val="en-US"/>
              </w:rPr>
              <w:t>кольоровий</w:t>
            </w:r>
            <w:proofErr w:type="spellEnd"/>
            <w:r w:rsidRPr="00E779AA">
              <w:rPr>
                <w:rFonts w:ascii="Calibri" w:hAnsi="Calibri"/>
                <w:sz w:val="20"/>
                <w:lang w:val="en-US"/>
              </w:rPr>
              <w:t xml:space="preserve"> </w:t>
            </w:r>
            <w:proofErr w:type="spellStart"/>
            <w:r w:rsidRPr="00E779AA">
              <w:rPr>
                <w:rFonts w:ascii="Calibri" w:hAnsi="Calibri"/>
                <w:sz w:val="20"/>
                <w:lang w:val="en-US"/>
              </w:rPr>
              <w:t>струменевий</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39996156" w14:textId="77777777" w:rsidR="00E779AA" w:rsidRPr="00E779AA" w:rsidRDefault="00E779AA" w:rsidP="00E779AA">
            <w:pPr>
              <w:jc w:val="left"/>
              <w:rPr>
                <w:rFonts w:ascii="Calibri" w:hAnsi="Calibri"/>
                <w:sz w:val="20"/>
                <w:lang w:val="en-US"/>
              </w:rPr>
            </w:pPr>
            <w:r w:rsidRPr="00E779AA">
              <w:rPr>
                <w:rFonts w:ascii="Calibri" w:hAnsi="Calibri"/>
                <w:sz w:val="20"/>
                <w:lang w:val="en-US"/>
              </w:rPr>
              <w:t>per unit/</w:t>
            </w:r>
            <w:proofErr w:type="spellStart"/>
            <w:r w:rsidRPr="00E779AA">
              <w:rPr>
                <w:rFonts w:ascii="Calibri" w:hAnsi="Calibri"/>
                <w:sz w:val="20"/>
                <w:lang w:val="en-US"/>
              </w:rPr>
              <w:t>за</w:t>
            </w:r>
            <w:proofErr w:type="spellEnd"/>
            <w:r w:rsidRPr="00E779AA">
              <w:rPr>
                <w:rFonts w:ascii="Calibri" w:hAnsi="Calibri"/>
                <w:sz w:val="20"/>
                <w:lang w:val="en-US"/>
              </w:rPr>
              <w:t xml:space="preserve"> </w:t>
            </w:r>
            <w:proofErr w:type="spellStart"/>
            <w:r w:rsidRPr="00E779AA">
              <w:rPr>
                <w:rFonts w:ascii="Calibri" w:hAnsi="Calibri"/>
                <w:sz w:val="20"/>
                <w:lang w:val="en-US"/>
              </w:rPr>
              <w:t>одиницю</w:t>
            </w:r>
            <w:proofErr w:type="spellEnd"/>
          </w:p>
        </w:tc>
        <w:tc>
          <w:tcPr>
            <w:tcW w:w="850" w:type="dxa"/>
            <w:tcBorders>
              <w:top w:val="nil"/>
              <w:left w:val="nil"/>
              <w:bottom w:val="single" w:sz="4" w:space="0" w:color="000000"/>
              <w:right w:val="single" w:sz="4" w:space="0" w:color="000000"/>
            </w:tcBorders>
            <w:shd w:val="clear" w:color="auto" w:fill="auto"/>
            <w:noWrap/>
            <w:vAlign w:val="bottom"/>
            <w:hideMark/>
          </w:tcPr>
          <w:p w14:paraId="4C37EBD8" w14:textId="77777777" w:rsidR="00E779AA" w:rsidRPr="00E779AA" w:rsidRDefault="00E779AA" w:rsidP="00E779AA">
            <w:pPr>
              <w:jc w:val="right"/>
              <w:rPr>
                <w:rFonts w:ascii="Calibri" w:hAnsi="Calibri"/>
                <w:sz w:val="20"/>
                <w:lang w:val="en-US"/>
              </w:rPr>
            </w:pPr>
            <w:r w:rsidRPr="00E779AA">
              <w:rPr>
                <w:rFonts w:ascii="Calibri" w:hAnsi="Calibri"/>
                <w:sz w:val="20"/>
                <w:lang w:val="en-US"/>
              </w:rPr>
              <w:t>1</w:t>
            </w:r>
          </w:p>
        </w:tc>
        <w:tc>
          <w:tcPr>
            <w:tcW w:w="1314" w:type="dxa"/>
            <w:tcBorders>
              <w:top w:val="nil"/>
              <w:left w:val="nil"/>
              <w:bottom w:val="single" w:sz="4" w:space="0" w:color="000000"/>
              <w:right w:val="single" w:sz="4" w:space="0" w:color="000000"/>
            </w:tcBorders>
            <w:shd w:val="clear" w:color="auto" w:fill="auto"/>
            <w:noWrap/>
            <w:vAlign w:val="bottom"/>
            <w:hideMark/>
          </w:tcPr>
          <w:p w14:paraId="185FA1E0"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14:paraId="27D1D123"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14:paraId="3750FF7C"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14:paraId="396614BC"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14:paraId="1F195E89" w14:textId="77777777" w:rsidTr="00E779AA">
        <w:trPr>
          <w:trHeight w:val="285"/>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14:paraId="67FDE6F3" w14:textId="77777777" w:rsidR="00E779AA" w:rsidRPr="00E779AA" w:rsidRDefault="00E779AA" w:rsidP="00E779AA">
            <w:pPr>
              <w:jc w:val="center"/>
              <w:rPr>
                <w:rFonts w:ascii="Calibri" w:hAnsi="Calibri"/>
                <w:sz w:val="20"/>
                <w:lang w:val="en-US"/>
              </w:rPr>
            </w:pPr>
            <w:r w:rsidRPr="00E779AA">
              <w:rPr>
                <w:rFonts w:ascii="Calibri" w:hAnsi="Calibri"/>
                <w:sz w:val="20"/>
                <w:lang w:val="en-US"/>
              </w:rPr>
              <w:t>11</w:t>
            </w:r>
          </w:p>
        </w:tc>
        <w:tc>
          <w:tcPr>
            <w:tcW w:w="3127" w:type="dxa"/>
            <w:tcBorders>
              <w:top w:val="nil"/>
              <w:left w:val="nil"/>
              <w:bottom w:val="single" w:sz="4" w:space="0" w:color="000000"/>
              <w:right w:val="single" w:sz="4" w:space="0" w:color="000000"/>
            </w:tcBorders>
            <w:shd w:val="clear" w:color="auto" w:fill="auto"/>
            <w:vAlign w:val="bottom"/>
            <w:hideMark/>
          </w:tcPr>
          <w:p w14:paraId="1291D4BE" w14:textId="77777777" w:rsidR="00E779AA" w:rsidRPr="00E779AA" w:rsidRDefault="00E779AA" w:rsidP="00E779AA">
            <w:pPr>
              <w:jc w:val="left"/>
              <w:rPr>
                <w:rFonts w:ascii="Calibri" w:hAnsi="Calibri"/>
                <w:sz w:val="20"/>
                <w:lang w:val="en-US"/>
              </w:rPr>
            </w:pPr>
            <w:r w:rsidRPr="00E779AA">
              <w:rPr>
                <w:rFonts w:ascii="Calibri" w:hAnsi="Calibri"/>
                <w:sz w:val="20"/>
                <w:lang w:val="en-US"/>
              </w:rPr>
              <w:t>Delivery of equipment, Kyiv/</w:t>
            </w:r>
            <w:proofErr w:type="spellStart"/>
            <w:r w:rsidRPr="00E779AA">
              <w:rPr>
                <w:rFonts w:ascii="Calibri" w:hAnsi="Calibri"/>
                <w:sz w:val="20"/>
                <w:lang w:val="en-US"/>
              </w:rPr>
              <w:t>Доставка</w:t>
            </w:r>
            <w:proofErr w:type="spellEnd"/>
            <w:r w:rsidRPr="00E779AA">
              <w:rPr>
                <w:rFonts w:ascii="Calibri" w:hAnsi="Calibri"/>
                <w:sz w:val="20"/>
                <w:lang w:val="en-US"/>
              </w:rPr>
              <w:t xml:space="preserve"> </w:t>
            </w:r>
            <w:proofErr w:type="spellStart"/>
            <w:r w:rsidRPr="00E779AA">
              <w:rPr>
                <w:rFonts w:ascii="Calibri" w:hAnsi="Calibri"/>
                <w:sz w:val="20"/>
                <w:lang w:val="en-US"/>
              </w:rPr>
              <w:t>обладнання</w:t>
            </w:r>
            <w:proofErr w:type="spellEnd"/>
            <w:r w:rsidRPr="00E779AA">
              <w:rPr>
                <w:rFonts w:ascii="Calibri" w:hAnsi="Calibri"/>
                <w:sz w:val="20"/>
                <w:lang w:val="en-US"/>
              </w:rPr>
              <w:t xml:space="preserve">, </w:t>
            </w:r>
            <w:proofErr w:type="spellStart"/>
            <w:r w:rsidRPr="00E779AA">
              <w:rPr>
                <w:rFonts w:ascii="Calibri" w:hAnsi="Calibri"/>
                <w:sz w:val="20"/>
                <w:lang w:val="en-US"/>
              </w:rPr>
              <w:t>одна</w:t>
            </w:r>
            <w:proofErr w:type="spellEnd"/>
            <w:r w:rsidRPr="00E779AA">
              <w:rPr>
                <w:rFonts w:ascii="Calibri" w:hAnsi="Calibri"/>
                <w:sz w:val="20"/>
                <w:lang w:val="en-US"/>
              </w:rPr>
              <w:t xml:space="preserve"> </w:t>
            </w:r>
            <w:proofErr w:type="spellStart"/>
            <w:r w:rsidRPr="00E779AA">
              <w:rPr>
                <w:rFonts w:ascii="Calibri" w:hAnsi="Calibri"/>
                <w:sz w:val="20"/>
                <w:lang w:val="en-US"/>
              </w:rPr>
              <w:t>адреса</w:t>
            </w:r>
            <w:proofErr w:type="spellEnd"/>
            <w:r w:rsidRPr="00E779AA">
              <w:rPr>
                <w:rFonts w:ascii="Calibri" w:hAnsi="Calibri"/>
                <w:sz w:val="20"/>
                <w:lang w:val="en-US"/>
              </w:rPr>
              <w:t xml:space="preserve">, </w:t>
            </w:r>
            <w:proofErr w:type="spellStart"/>
            <w:r w:rsidRPr="00E779AA">
              <w:rPr>
                <w:rFonts w:ascii="Calibri" w:hAnsi="Calibri"/>
                <w:sz w:val="20"/>
                <w:lang w:val="en-US"/>
              </w:rPr>
              <w:t>Київ</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7F9B360A" w14:textId="77777777" w:rsidR="00E779AA" w:rsidRPr="00E779AA" w:rsidRDefault="00E779AA" w:rsidP="00E779AA">
            <w:pPr>
              <w:jc w:val="left"/>
              <w:rPr>
                <w:rFonts w:ascii="Calibri" w:hAnsi="Calibri"/>
                <w:sz w:val="20"/>
                <w:lang w:val="en-US"/>
              </w:rPr>
            </w:pPr>
            <w:r w:rsidRPr="00E779AA">
              <w:rPr>
                <w:rFonts w:ascii="Calibri" w:hAnsi="Calibri"/>
                <w:sz w:val="20"/>
                <w:lang w:val="en-US"/>
              </w:rPr>
              <w:t>per service/</w:t>
            </w:r>
            <w:proofErr w:type="spellStart"/>
            <w:r w:rsidRPr="00E779AA">
              <w:rPr>
                <w:rFonts w:ascii="Calibri" w:hAnsi="Calibri"/>
                <w:sz w:val="20"/>
                <w:lang w:val="en-US"/>
              </w:rPr>
              <w:t>за</w:t>
            </w:r>
            <w:proofErr w:type="spellEnd"/>
            <w:r w:rsidRPr="00E779AA">
              <w:rPr>
                <w:rFonts w:ascii="Calibri" w:hAnsi="Calibri"/>
                <w:sz w:val="20"/>
                <w:lang w:val="en-US"/>
              </w:rPr>
              <w:t xml:space="preserve"> </w:t>
            </w:r>
            <w:proofErr w:type="spellStart"/>
            <w:r w:rsidRPr="00E779AA">
              <w:rPr>
                <w:rFonts w:ascii="Calibri" w:hAnsi="Calibri"/>
                <w:sz w:val="20"/>
                <w:lang w:val="en-US"/>
              </w:rPr>
              <w:t>послугу</w:t>
            </w:r>
            <w:proofErr w:type="spellEnd"/>
          </w:p>
        </w:tc>
        <w:tc>
          <w:tcPr>
            <w:tcW w:w="850" w:type="dxa"/>
            <w:tcBorders>
              <w:top w:val="nil"/>
              <w:left w:val="nil"/>
              <w:bottom w:val="single" w:sz="4" w:space="0" w:color="000000"/>
              <w:right w:val="single" w:sz="4" w:space="0" w:color="000000"/>
            </w:tcBorders>
            <w:shd w:val="clear" w:color="auto" w:fill="auto"/>
            <w:noWrap/>
            <w:vAlign w:val="bottom"/>
            <w:hideMark/>
          </w:tcPr>
          <w:p w14:paraId="0075269B" w14:textId="77777777" w:rsidR="00E779AA" w:rsidRPr="00E779AA" w:rsidRDefault="00E779AA" w:rsidP="00E779AA">
            <w:pPr>
              <w:jc w:val="right"/>
              <w:rPr>
                <w:rFonts w:ascii="Calibri" w:hAnsi="Calibri"/>
                <w:sz w:val="20"/>
                <w:lang w:val="en-US"/>
              </w:rPr>
            </w:pPr>
            <w:r w:rsidRPr="00E779AA">
              <w:rPr>
                <w:rFonts w:ascii="Calibri" w:hAnsi="Calibri"/>
                <w:sz w:val="20"/>
                <w:lang w:val="en-US"/>
              </w:rPr>
              <w:t>1</w:t>
            </w:r>
          </w:p>
        </w:tc>
        <w:tc>
          <w:tcPr>
            <w:tcW w:w="1314" w:type="dxa"/>
            <w:tcBorders>
              <w:top w:val="nil"/>
              <w:left w:val="nil"/>
              <w:bottom w:val="single" w:sz="4" w:space="0" w:color="000000"/>
              <w:right w:val="single" w:sz="4" w:space="0" w:color="000000"/>
            </w:tcBorders>
            <w:shd w:val="clear" w:color="auto" w:fill="auto"/>
            <w:noWrap/>
            <w:vAlign w:val="bottom"/>
            <w:hideMark/>
          </w:tcPr>
          <w:p w14:paraId="2956BD49"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14:paraId="7FA85D1A"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14:paraId="7908B400"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14:paraId="5DEE6EB1" w14:textId="77777777"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14:paraId="6B58397F" w14:textId="77777777" w:rsidTr="00E779AA">
        <w:trPr>
          <w:trHeight w:val="285"/>
        </w:trPr>
        <w:tc>
          <w:tcPr>
            <w:tcW w:w="560" w:type="dxa"/>
            <w:tcBorders>
              <w:top w:val="nil"/>
              <w:left w:val="single" w:sz="8" w:space="0" w:color="000000"/>
              <w:bottom w:val="single" w:sz="4" w:space="0" w:color="000000"/>
              <w:right w:val="single" w:sz="4" w:space="0" w:color="000000"/>
            </w:tcBorders>
            <w:shd w:val="clear" w:color="BFBFBF" w:fill="BFBFBF"/>
            <w:noWrap/>
            <w:vAlign w:val="center"/>
            <w:hideMark/>
          </w:tcPr>
          <w:p w14:paraId="2B4C6644" w14:textId="77777777" w:rsidR="00E779AA" w:rsidRPr="00E779AA" w:rsidRDefault="00E779AA" w:rsidP="00E779AA">
            <w:pPr>
              <w:jc w:val="center"/>
              <w:rPr>
                <w:rFonts w:ascii="Calibri" w:hAnsi="Calibri"/>
                <w:sz w:val="20"/>
                <w:lang w:val="en-US"/>
              </w:rPr>
            </w:pPr>
            <w:r w:rsidRPr="00E779AA">
              <w:rPr>
                <w:rFonts w:ascii="Calibri" w:hAnsi="Calibri"/>
                <w:sz w:val="20"/>
                <w:lang w:val="en-US"/>
              </w:rPr>
              <w:t> </w:t>
            </w:r>
          </w:p>
        </w:tc>
        <w:tc>
          <w:tcPr>
            <w:tcW w:w="3127" w:type="dxa"/>
            <w:tcBorders>
              <w:top w:val="nil"/>
              <w:left w:val="nil"/>
              <w:bottom w:val="single" w:sz="4" w:space="0" w:color="000000"/>
              <w:right w:val="single" w:sz="4" w:space="0" w:color="000000"/>
            </w:tcBorders>
            <w:shd w:val="clear" w:color="BFBFBF" w:fill="BFBFBF"/>
            <w:noWrap/>
            <w:vAlign w:val="bottom"/>
            <w:hideMark/>
          </w:tcPr>
          <w:p w14:paraId="2CFC16E5" w14:textId="77777777" w:rsidR="00E779AA" w:rsidRPr="00E779AA" w:rsidRDefault="00E779AA" w:rsidP="00E779AA">
            <w:pPr>
              <w:jc w:val="left"/>
              <w:rPr>
                <w:rFonts w:ascii="Calibri" w:hAnsi="Calibri"/>
                <w:b/>
                <w:bCs/>
                <w:i/>
                <w:iCs/>
                <w:sz w:val="20"/>
                <w:lang w:val="en-US"/>
              </w:rPr>
            </w:pPr>
            <w:r w:rsidRPr="00E779AA">
              <w:rPr>
                <w:rFonts w:ascii="Calibri" w:hAnsi="Calibri"/>
                <w:b/>
                <w:bCs/>
                <w:i/>
                <w:iCs/>
                <w:sz w:val="20"/>
                <w:lang w:val="en-US"/>
              </w:rPr>
              <w:t xml:space="preserve">TOTAL excluding VAT/ ВСЬОГО </w:t>
            </w:r>
            <w:proofErr w:type="spellStart"/>
            <w:r w:rsidRPr="00E779AA">
              <w:rPr>
                <w:rFonts w:ascii="Calibri" w:hAnsi="Calibri"/>
                <w:b/>
                <w:bCs/>
                <w:i/>
                <w:iCs/>
                <w:sz w:val="20"/>
                <w:lang w:val="en-US"/>
              </w:rPr>
              <w:t>без</w:t>
            </w:r>
            <w:proofErr w:type="spellEnd"/>
            <w:r w:rsidRPr="00E779AA">
              <w:rPr>
                <w:rFonts w:ascii="Calibri" w:hAnsi="Calibri"/>
                <w:b/>
                <w:bCs/>
                <w:i/>
                <w:iCs/>
                <w:sz w:val="20"/>
                <w:lang w:val="en-US"/>
              </w:rPr>
              <w:t xml:space="preserve"> ПДВ</w:t>
            </w:r>
          </w:p>
        </w:tc>
        <w:tc>
          <w:tcPr>
            <w:tcW w:w="1134" w:type="dxa"/>
            <w:tcBorders>
              <w:top w:val="nil"/>
              <w:left w:val="nil"/>
              <w:bottom w:val="single" w:sz="4" w:space="0" w:color="000000"/>
              <w:right w:val="single" w:sz="4" w:space="0" w:color="000000"/>
            </w:tcBorders>
            <w:shd w:val="clear" w:color="C0C0C0" w:fill="C0C0C0"/>
            <w:vAlign w:val="bottom"/>
            <w:hideMark/>
          </w:tcPr>
          <w:p w14:paraId="5E072103" w14:textId="77777777" w:rsidR="00E779AA" w:rsidRPr="00E779AA" w:rsidRDefault="00E779AA" w:rsidP="00E779AA">
            <w:pPr>
              <w:jc w:val="left"/>
              <w:rPr>
                <w:rFonts w:ascii="Calibri" w:hAnsi="Calibri"/>
                <w:b/>
                <w:bCs/>
                <w:i/>
                <w:iCs/>
                <w:sz w:val="20"/>
                <w:lang w:val="en-US"/>
              </w:rPr>
            </w:pPr>
            <w:r w:rsidRPr="00E779AA">
              <w:rPr>
                <w:rFonts w:ascii="Calibri" w:hAnsi="Calibri"/>
                <w:b/>
                <w:bCs/>
                <w:i/>
                <w:iCs/>
                <w:sz w:val="20"/>
                <w:lang w:val="en-US"/>
              </w:rPr>
              <w:t> </w:t>
            </w:r>
          </w:p>
        </w:tc>
        <w:tc>
          <w:tcPr>
            <w:tcW w:w="850" w:type="dxa"/>
            <w:tcBorders>
              <w:top w:val="nil"/>
              <w:left w:val="nil"/>
              <w:bottom w:val="single" w:sz="4" w:space="0" w:color="000000"/>
              <w:right w:val="single" w:sz="4" w:space="0" w:color="000000"/>
            </w:tcBorders>
            <w:shd w:val="clear" w:color="C0C0C0" w:fill="C0C0C0"/>
            <w:vAlign w:val="bottom"/>
            <w:hideMark/>
          </w:tcPr>
          <w:p w14:paraId="528A576A" w14:textId="77777777" w:rsidR="00E779AA" w:rsidRPr="00E779AA" w:rsidRDefault="00E779AA" w:rsidP="00E779AA">
            <w:pPr>
              <w:jc w:val="right"/>
              <w:rPr>
                <w:rFonts w:ascii="Calibri" w:hAnsi="Calibri"/>
                <w:b/>
                <w:bCs/>
                <w:sz w:val="20"/>
                <w:lang w:val="en-US"/>
              </w:rPr>
            </w:pPr>
            <w:r w:rsidRPr="00E779AA">
              <w:rPr>
                <w:rFonts w:ascii="Calibri" w:hAnsi="Calibri"/>
                <w:b/>
                <w:bCs/>
                <w:sz w:val="20"/>
                <w:lang w:val="en-US"/>
              </w:rPr>
              <w:t> </w:t>
            </w:r>
          </w:p>
        </w:tc>
        <w:tc>
          <w:tcPr>
            <w:tcW w:w="1314" w:type="dxa"/>
            <w:tcBorders>
              <w:top w:val="nil"/>
              <w:left w:val="nil"/>
              <w:bottom w:val="single" w:sz="4" w:space="0" w:color="000000"/>
              <w:right w:val="single" w:sz="4" w:space="0" w:color="000000"/>
            </w:tcBorders>
            <w:shd w:val="clear" w:color="C0C0C0" w:fill="C0C0C0"/>
            <w:vAlign w:val="bottom"/>
            <w:hideMark/>
          </w:tcPr>
          <w:p w14:paraId="204869DB" w14:textId="77777777" w:rsidR="00E779AA" w:rsidRPr="00E779AA" w:rsidRDefault="00E779AA" w:rsidP="00E779AA">
            <w:pPr>
              <w:jc w:val="right"/>
              <w:rPr>
                <w:rFonts w:ascii="Calibri" w:hAnsi="Calibri"/>
                <w:b/>
                <w:bCs/>
                <w:sz w:val="20"/>
                <w:lang w:val="en-US"/>
              </w:rPr>
            </w:pPr>
            <w:r w:rsidRPr="00E779AA">
              <w:rPr>
                <w:rFonts w:ascii="Calibri" w:hAnsi="Calibri"/>
                <w:b/>
                <w:bCs/>
                <w:sz w:val="20"/>
                <w:lang w:val="en-US"/>
              </w:rPr>
              <w:t> </w:t>
            </w:r>
          </w:p>
        </w:tc>
        <w:tc>
          <w:tcPr>
            <w:tcW w:w="1096" w:type="dxa"/>
            <w:tcBorders>
              <w:top w:val="nil"/>
              <w:left w:val="nil"/>
              <w:bottom w:val="single" w:sz="4" w:space="0" w:color="000000"/>
              <w:right w:val="single" w:sz="4" w:space="0" w:color="000000"/>
            </w:tcBorders>
            <w:shd w:val="clear" w:color="C0C0C0" w:fill="C0C0C0"/>
            <w:noWrap/>
            <w:vAlign w:val="center"/>
            <w:hideMark/>
          </w:tcPr>
          <w:p w14:paraId="1511C310" w14:textId="77777777" w:rsidR="00E779AA" w:rsidRPr="00E779AA" w:rsidRDefault="00E779AA" w:rsidP="00E779AA">
            <w:pPr>
              <w:jc w:val="right"/>
              <w:rPr>
                <w:rFonts w:ascii="Calibri" w:hAnsi="Calibri"/>
                <w:b/>
                <w:bCs/>
                <w:sz w:val="20"/>
                <w:lang w:val="en-US"/>
              </w:rPr>
            </w:pPr>
            <w:r w:rsidRPr="00E779AA">
              <w:rPr>
                <w:rFonts w:ascii="Calibri" w:hAnsi="Calibri"/>
                <w:b/>
                <w:bCs/>
                <w:sz w:val="20"/>
                <w:lang w:val="en-US"/>
              </w:rPr>
              <w:t> </w:t>
            </w:r>
          </w:p>
        </w:tc>
        <w:tc>
          <w:tcPr>
            <w:tcW w:w="1276" w:type="dxa"/>
            <w:tcBorders>
              <w:top w:val="nil"/>
              <w:left w:val="nil"/>
              <w:bottom w:val="single" w:sz="4" w:space="0" w:color="000000"/>
              <w:right w:val="nil"/>
            </w:tcBorders>
            <w:shd w:val="clear" w:color="C0C0C0" w:fill="C0C0C0"/>
            <w:noWrap/>
            <w:vAlign w:val="center"/>
            <w:hideMark/>
          </w:tcPr>
          <w:p w14:paraId="657501BF" w14:textId="77777777" w:rsidR="00E779AA" w:rsidRPr="00E779AA" w:rsidRDefault="00E779AA" w:rsidP="00E779AA">
            <w:pPr>
              <w:jc w:val="right"/>
              <w:rPr>
                <w:rFonts w:ascii="Calibri" w:hAnsi="Calibri"/>
                <w:b/>
                <w:bCs/>
                <w:sz w:val="20"/>
                <w:lang w:val="en-US"/>
              </w:rPr>
            </w:pPr>
            <w:r w:rsidRPr="00E779AA">
              <w:rPr>
                <w:rFonts w:ascii="Calibri" w:hAnsi="Calibri"/>
                <w:b/>
                <w:bCs/>
                <w:sz w:val="20"/>
                <w:lang w:val="en-US"/>
              </w:rPr>
              <w:t> </w:t>
            </w:r>
          </w:p>
        </w:tc>
        <w:tc>
          <w:tcPr>
            <w:tcW w:w="1134" w:type="dxa"/>
            <w:tcBorders>
              <w:top w:val="nil"/>
              <w:left w:val="single" w:sz="4" w:space="0" w:color="000000"/>
              <w:bottom w:val="single" w:sz="4" w:space="0" w:color="000000"/>
              <w:right w:val="single" w:sz="4" w:space="0" w:color="auto"/>
            </w:tcBorders>
            <w:shd w:val="clear" w:color="BFBFBF" w:fill="BFBFBF"/>
            <w:noWrap/>
            <w:vAlign w:val="center"/>
            <w:hideMark/>
          </w:tcPr>
          <w:p w14:paraId="54D0DA6C" w14:textId="77777777" w:rsidR="00E779AA" w:rsidRPr="00E779AA" w:rsidRDefault="00E779AA" w:rsidP="00E779AA">
            <w:pPr>
              <w:jc w:val="right"/>
              <w:rPr>
                <w:rFonts w:ascii="Calibri" w:hAnsi="Calibri"/>
                <w:b/>
                <w:bCs/>
                <w:sz w:val="20"/>
                <w:lang w:val="en-US"/>
              </w:rPr>
            </w:pPr>
            <w:r w:rsidRPr="00E779AA">
              <w:rPr>
                <w:rFonts w:ascii="Calibri" w:hAnsi="Calibri"/>
                <w:b/>
                <w:bCs/>
                <w:sz w:val="20"/>
                <w:lang w:val="en-US"/>
              </w:rPr>
              <w:t> </w:t>
            </w:r>
          </w:p>
        </w:tc>
      </w:tr>
      <w:tr w:rsidR="00E779AA" w:rsidRPr="00E779AA" w14:paraId="281E462A" w14:textId="77777777" w:rsidTr="00E779AA">
        <w:trPr>
          <w:trHeight w:val="285"/>
        </w:trPr>
        <w:tc>
          <w:tcPr>
            <w:tcW w:w="10491" w:type="dxa"/>
            <w:gridSpan w:val="8"/>
            <w:tcBorders>
              <w:top w:val="single" w:sz="4" w:space="0" w:color="000000"/>
              <w:left w:val="single" w:sz="8" w:space="0" w:color="000000"/>
              <w:bottom w:val="single" w:sz="4" w:space="0" w:color="000000"/>
              <w:right w:val="single" w:sz="4" w:space="0" w:color="auto"/>
            </w:tcBorders>
            <w:shd w:val="clear" w:color="C0C0C0" w:fill="C0C0C0"/>
            <w:vAlign w:val="bottom"/>
            <w:hideMark/>
          </w:tcPr>
          <w:p w14:paraId="32A2BC4B" w14:textId="77777777" w:rsidR="00E779AA" w:rsidRPr="00E779AA" w:rsidRDefault="00E779AA" w:rsidP="00E779AA">
            <w:pPr>
              <w:jc w:val="center"/>
              <w:rPr>
                <w:rFonts w:ascii="Calibri" w:hAnsi="Calibri"/>
                <w:b/>
                <w:bCs/>
                <w:color w:val="FF0000"/>
                <w:sz w:val="18"/>
                <w:szCs w:val="18"/>
                <w:lang w:val="en-US"/>
              </w:rPr>
            </w:pPr>
            <w:r w:rsidRPr="00E779AA">
              <w:rPr>
                <w:rFonts w:ascii="Calibri" w:hAnsi="Calibri"/>
                <w:b/>
                <w:bCs/>
                <w:color w:val="FF0000"/>
                <w:sz w:val="18"/>
                <w:szCs w:val="18"/>
                <w:lang w:val="en-US"/>
              </w:rPr>
              <w:t>PRICES SHOULD BE INDICATED WITHOUT VAT/ЦІНИ ПОВИННІ БУТИ ВКАЗАНІ БЕЗ ПДВ</w:t>
            </w:r>
          </w:p>
        </w:tc>
      </w:tr>
    </w:tbl>
    <w:p w14:paraId="55EA3CA2" w14:textId="77777777" w:rsidR="00112FA6" w:rsidRPr="00A21EF5" w:rsidRDefault="00112FA6" w:rsidP="00113DA5">
      <w:pPr>
        <w:jc w:val="center"/>
        <w:rPr>
          <w:rFonts w:cs="Arial"/>
          <w:b/>
          <w:szCs w:val="22"/>
          <w:lang w:val="en-US"/>
        </w:rPr>
      </w:pPr>
    </w:p>
    <w:p w14:paraId="747E812C" w14:textId="77777777" w:rsidR="008068B9" w:rsidRDefault="008068B9" w:rsidP="00B242F6">
      <w:pPr>
        <w:rPr>
          <w:rFonts w:cs="Arial"/>
          <w:b/>
          <w:szCs w:val="22"/>
          <w:lang w:val="en-US"/>
        </w:rPr>
      </w:pPr>
    </w:p>
    <w:p w14:paraId="3953D923" w14:textId="77777777" w:rsidR="000E418D" w:rsidRDefault="000E418D" w:rsidP="00B242F6">
      <w:pPr>
        <w:rPr>
          <w:rFonts w:cs="Arial"/>
          <w:b/>
          <w:szCs w:val="22"/>
          <w:lang w:val="en-US"/>
        </w:rPr>
      </w:pPr>
    </w:p>
    <w:tbl>
      <w:tblPr>
        <w:tblW w:w="0" w:type="auto"/>
        <w:tblLook w:val="01E0" w:firstRow="1" w:lastRow="1" w:firstColumn="1" w:lastColumn="1" w:noHBand="0" w:noVBand="0"/>
      </w:tblPr>
      <w:tblGrid>
        <w:gridCol w:w="4643"/>
        <w:gridCol w:w="4643"/>
      </w:tblGrid>
      <w:tr w:rsidR="00AE2C52" w:rsidRPr="00E779AA" w14:paraId="731EA6C4" w14:textId="77777777" w:rsidTr="00C53E85">
        <w:tc>
          <w:tcPr>
            <w:tcW w:w="4643" w:type="dxa"/>
          </w:tcPr>
          <w:p w14:paraId="342E7BDB" w14:textId="77777777" w:rsidR="00AE2C52" w:rsidRPr="009F56CC" w:rsidRDefault="00AE2C52" w:rsidP="00C53E85">
            <w:pPr>
              <w:autoSpaceDE w:val="0"/>
              <w:autoSpaceDN w:val="0"/>
              <w:adjustRightInd w:val="0"/>
              <w:ind w:right="32"/>
              <w:rPr>
                <w:b/>
                <w:szCs w:val="22"/>
                <w:lang w:val="uk-UA"/>
              </w:rPr>
            </w:pPr>
          </w:p>
          <w:p w14:paraId="76525899" w14:textId="77777777" w:rsidR="00AE2C52" w:rsidRPr="009F56CC" w:rsidRDefault="00AE2C52" w:rsidP="00C53E85">
            <w:pPr>
              <w:autoSpaceDE w:val="0"/>
              <w:autoSpaceDN w:val="0"/>
              <w:adjustRightInd w:val="0"/>
              <w:ind w:right="32"/>
              <w:rPr>
                <w:b/>
                <w:szCs w:val="22"/>
                <w:lang w:val="uk-UA"/>
              </w:rPr>
            </w:pPr>
          </w:p>
          <w:p w14:paraId="501DCFD4" w14:textId="77777777" w:rsidR="00AE2C52" w:rsidRDefault="00AE2C52" w:rsidP="00C53E85">
            <w:pPr>
              <w:autoSpaceDE w:val="0"/>
              <w:autoSpaceDN w:val="0"/>
              <w:adjustRightInd w:val="0"/>
              <w:ind w:right="32"/>
              <w:rPr>
                <w:b/>
                <w:szCs w:val="22"/>
              </w:rPr>
            </w:pPr>
            <w:proofErr w:type="spellStart"/>
            <w:r w:rsidRPr="003B0C16">
              <w:rPr>
                <w:b/>
                <w:szCs w:val="22"/>
              </w:rPr>
              <w:t>Mårten</w:t>
            </w:r>
            <w:proofErr w:type="spellEnd"/>
            <w:r w:rsidRPr="003B0C16">
              <w:rPr>
                <w:b/>
                <w:szCs w:val="22"/>
              </w:rPr>
              <w:t xml:space="preserve"> </w:t>
            </w:r>
            <w:proofErr w:type="spellStart"/>
            <w:r w:rsidRPr="003B0C16">
              <w:rPr>
                <w:b/>
                <w:szCs w:val="22"/>
              </w:rPr>
              <w:t>Ehnberg</w:t>
            </w:r>
            <w:proofErr w:type="spellEnd"/>
            <w:r w:rsidRPr="003B0C16">
              <w:rPr>
                <w:b/>
                <w:szCs w:val="22"/>
              </w:rPr>
              <w:t xml:space="preserve"> </w:t>
            </w:r>
          </w:p>
          <w:p w14:paraId="22BAE7BC" w14:textId="77777777" w:rsidR="00AE2C52" w:rsidRDefault="00AE2C52" w:rsidP="00C53E85">
            <w:pPr>
              <w:autoSpaceDE w:val="0"/>
              <w:autoSpaceDN w:val="0"/>
              <w:adjustRightInd w:val="0"/>
              <w:ind w:right="32"/>
              <w:rPr>
                <w:b/>
                <w:szCs w:val="22"/>
              </w:rPr>
            </w:pPr>
          </w:p>
          <w:p w14:paraId="7758EA77" w14:textId="77777777" w:rsidR="00AE2C52" w:rsidRPr="004A1B2D" w:rsidRDefault="00AE2C52" w:rsidP="00C53E85">
            <w:pPr>
              <w:autoSpaceDE w:val="0"/>
              <w:autoSpaceDN w:val="0"/>
              <w:adjustRightInd w:val="0"/>
              <w:ind w:right="32"/>
              <w:rPr>
                <w:szCs w:val="22"/>
              </w:rPr>
            </w:pPr>
            <w:r w:rsidRPr="004A1B2D">
              <w:rPr>
                <w:szCs w:val="22"/>
              </w:rPr>
              <w:t xml:space="preserve">Head of the </w:t>
            </w:r>
          </w:p>
          <w:p w14:paraId="2927C8E6" w14:textId="77777777" w:rsidR="00AE2C52" w:rsidRPr="009F56CC" w:rsidRDefault="00AE2C52" w:rsidP="00C53E85">
            <w:pPr>
              <w:autoSpaceDE w:val="0"/>
              <w:autoSpaceDN w:val="0"/>
              <w:adjustRightInd w:val="0"/>
              <w:ind w:right="32"/>
              <w:rPr>
                <w:rFonts w:cs="Arial"/>
                <w:i/>
                <w:szCs w:val="22"/>
              </w:rPr>
            </w:pPr>
            <w:r w:rsidRPr="004A1B2D">
              <w:rPr>
                <w:szCs w:val="22"/>
              </w:rPr>
              <w:t>Council of Europe Office in Ukraine</w:t>
            </w:r>
            <w:r w:rsidRPr="003B0C16" w:rsidDel="003B0C16">
              <w:rPr>
                <w:b/>
                <w:szCs w:val="22"/>
              </w:rPr>
              <w:t xml:space="preserve"> </w:t>
            </w:r>
          </w:p>
        </w:tc>
        <w:tc>
          <w:tcPr>
            <w:tcW w:w="4643" w:type="dxa"/>
          </w:tcPr>
          <w:p w14:paraId="7652E828" w14:textId="77777777" w:rsidR="00AE2C52" w:rsidRDefault="00AE2C52" w:rsidP="00C53E85">
            <w:pPr>
              <w:pStyle w:val="COELignes"/>
              <w:spacing w:after="0" w:afterAutospacing="0"/>
              <w:jc w:val="center"/>
              <w:rPr>
                <w:rFonts w:ascii="Times New Roman" w:hAnsi="Times New Roman"/>
                <w:b/>
                <w:sz w:val="24"/>
                <w:lang w:val="en-US"/>
              </w:rPr>
            </w:pPr>
          </w:p>
          <w:p w14:paraId="65A1471B" w14:textId="77777777" w:rsidR="00AE2C52" w:rsidRDefault="00AE2C52" w:rsidP="00C53E85">
            <w:pPr>
              <w:pStyle w:val="COELignes"/>
              <w:spacing w:after="0" w:afterAutospacing="0"/>
              <w:jc w:val="center"/>
              <w:rPr>
                <w:rFonts w:ascii="Times New Roman" w:hAnsi="Times New Roman"/>
                <w:b/>
                <w:sz w:val="24"/>
                <w:lang w:val="en-US"/>
              </w:rPr>
            </w:pPr>
          </w:p>
          <w:p w14:paraId="7731CB52" w14:textId="77777777" w:rsidR="00AE2C52" w:rsidRPr="004071E1" w:rsidRDefault="00AE2C52" w:rsidP="00C53E85">
            <w:pPr>
              <w:pStyle w:val="COELignes"/>
              <w:spacing w:after="0" w:afterAutospacing="0"/>
              <w:rPr>
                <w:rFonts w:ascii="Arial" w:hAnsi="Arial" w:cs="Arial"/>
                <w:b/>
                <w:sz w:val="22"/>
                <w:szCs w:val="22"/>
                <w:lang w:val="uk-UA"/>
              </w:rPr>
            </w:pPr>
            <w:proofErr w:type="spellStart"/>
            <w:r w:rsidRPr="004071E1">
              <w:rPr>
                <w:rFonts w:ascii="Arial" w:hAnsi="Arial" w:cs="Arial"/>
                <w:b/>
                <w:sz w:val="22"/>
                <w:szCs w:val="22"/>
                <w:lang w:val="uk-UA"/>
              </w:rPr>
              <w:t>Мортен</w:t>
            </w:r>
            <w:proofErr w:type="spellEnd"/>
            <w:r w:rsidRPr="004071E1">
              <w:rPr>
                <w:rFonts w:ascii="Arial" w:hAnsi="Arial" w:cs="Arial"/>
                <w:b/>
                <w:sz w:val="22"/>
                <w:szCs w:val="22"/>
                <w:lang w:val="uk-UA"/>
              </w:rPr>
              <w:t xml:space="preserve"> </w:t>
            </w:r>
            <w:proofErr w:type="spellStart"/>
            <w:r w:rsidRPr="004071E1">
              <w:rPr>
                <w:rFonts w:ascii="Arial" w:hAnsi="Arial" w:cs="Arial"/>
                <w:b/>
                <w:sz w:val="22"/>
                <w:szCs w:val="22"/>
                <w:lang w:val="uk-UA"/>
              </w:rPr>
              <w:t>Енберг</w:t>
            </w:r>
            <w:proofErr w:type="spellEnd"/>
          </w:p>
          <w:p w14:paraId="4C51F3F0" w14:textId="77777777" w:rsidR="00AE2C52" w:rsidRPr="00A7331D" w:rsidRDefault="00AE2C52" w:rsidP="00C53E85">
            <w:pPr>
              <w:ind w:right="139"/>
              <w:rPr>
                <w:rFonts w:cs="Arial"/>
                <w:szCs w:val="22"/>
                <w:lang w:val="ru-RU"/>
              </w:rPr>
            </w:pPr>
          </w:p>
          <w:p w14:paraId="7F080E6F" w14:textId="77777777" w:rsidR="00AE2C52" w:rsidRPr="009F56CC" w:rsidRDefault="00AE2C52" w:rsidP="00C53E85">
            <w:pPr>
              <w:ind w:right="139"/>
              <w:rPr>
                <w:rFonts w:cs="Arial"/>
                <w:szCs w:val="22"/>
                <w:lang w:val="uk-UA"/>
              </w:rPr>
            </w:pPr>
            <w:r w:rsidRPr="00D975E9">
              <w:rPr>
                <w:rFonts w:cs="Arial"/>
                <w:szCs w:val="22"/>
                <w:lang w:val="uk-UA"/>
              </w:rPr>
              <w:t xml:space="preserve">Голова </w:t>
            </w:r>
            <w:proofErr w:type="spellStart"/>
            <w:r w:rsidRPr="00D975E9">
              <w:rPr>
                <w:rFonts w:cs="Arial"/>
                <w:szCs w:val="22"/>
                <w:lang w:val="ru-RU"/>
              </w:rPr>
              <w:t>Офіс</w:t>
            </w:r>
            <w:proofErr w:type="spellEnd"/>
            <w:r w:rsidRPr="00D975E9">
              <w:rPr>
                <w:rFonts w:cs="Arial"/>
                <w:szCs w:val="22"/>
                <w:lang w:val="uk-UA"/>
              </w:rPr>
              <w:t>у</w:t>
            </w:r>
            <w:r w:rsidRPr="00D975E9">
              <w:rPr>
                <w:rFonts w:cs="Arial"/>
                <w:szCs w:val="22"/>
                <w:lang w:val="ru-RU"/>
              </w:rPr>
              <w:t xml:space="preserve"> Ради </w:t>
            </w:r>
            <w:proofErr w:type="spellStart"/>
            <w:r w:rsidRPr="00D975E9">
              <w:rPr>
                <w:rFonts w:cs="Arial"/>
                <w:szCs w:val="22"/>
                <w:lang w:val="ru-RU"/>
              </w:rPr>
              <w:t>Європи</w:t>
            </w:r>
            <w:proofErr w:type="spellEnd"/>
            <w:r w:rsidRPr="00D975E9">
              <w:rPr>
                <w:rFonts w:cs="Arial"/>
                <w:szCs w:val="22"/>
                <w:lang w:val="ru-RU"/>
              </w:rPr>
              <w:t xml:space="preserve"> в </w:t>
            </w:r>
            <w:proofErr w:type="spellStart"/>
            <w:r w:rsidRPr="00D975E9">
              <w:rPr>
                <w:rFonts w:cs="Arial"/>
                <w:szCs w:val="22"/>
                <w:lang w:val="ru-RU"/>
              </w:rPr>
              <w:t>Україні</w:t>
            </w:r>
            <w:proofErr w:type="spellEnd"/>
          </w:p>
        </w:tc>
      </w:tr>
      <w:tr w:rsidR="00AE2C52" w:rsidRPr="009F56CC" w14:paraId="4820628A" w14:textId="77777777" w:rsidTr="00C53E85">
        <w:trPr>
          <w:trHeight w:val="597"/>
        </w:trPr>
        <w:tc>
          <w:tcPr>
            <w:tcW w:w="4643" w:type="dxa"/>
          </w:tcPr>
          <w:p w14:paraId="79F0A383" w14:textId="77777777" w:rsidR="00AE2C52" w:rsidRPr="00BE7575" w:rsidRDefault="00AE2C52" w:rsidP="00C53E85">
            <w:pPr>
              <w:ind w:right="32"/>
              <w:jc w:val="center"/>
              <w:rPr>
                <w:rFonts w:cs="Arial"/>
                <w:i/>
                <w:szCs w:val="22"/>
                <w:lang w:val="ru-RU"/>
              </w:rPr>
            </w:pPr>
          </w:p>
          <w:p w14:paraId="1FBDD19A" w14:textId="77777777" w:rsidR="00AE2C52" w:rsidRPr="00BE7575" w:rsidRDefault="00AE2C52" w:rsidP="00C53E85">
            <w:pPr>
              <w:ind w:right="32"/>
              <w:jc w:val="center"/>
              <w:rPr>
                <w:rFonts w:cs="Arial"/>
                <w:i/>
                <w:szCs w:val="22"/>
                <w:lang w:val="ru-RU"/>
              </w:rPr>
            </w:pPr>
          </w:p>
          <w:p w14:paraId="501EC1E8" w14:textId="77777777" w:rsidR="004E5C16" w:rsidRPr="009F56CC" w:rsidRDefault="004E5C16" w:rsidP="004E5C16">
            <w:pPr>
              <w:ind w:right="32"/>
              <w:jc w:val="center"/>
              <w:rPr>
                <w:rFonts w:cs="Arial"/>
                <w:i/>
                <w:szCs w:val="22"/>
              </w:rPr>
            </w:pPr>
            <w:r>
              <w:rPr>
                <w:rFonts w:cs="Arial"/>
                <w:i/>
                <w:szCs w:val="22"/>
              </w:rPr>
              <w:t>On behalf of Provider</w:t>
            </w:r>
            <w:r w:rsidRPr="009F56CC">
              <w:rPr>
                <w:rFonts w:cs="Arial"/>
                <w:i/>
                <w:szCs w:val="22"/>
              </w:rPr>
              <w:t xml:space="preserve"> </w:t>
            </w:r>
          </w:p>
          <w:p w14:paraId="4701CDA1" w14:textId="77777777" w:rsidR="00AE2C52" w:rsidRPr="009F56CC" w:rsidRDefault="00AE2C52" w:rsidP="00C53E85">
            <w:pPr>
              <w:ind w:right="32"/>
              <w:jc w:val="center"/>
              <w:rPr>
                <w:rFonts w:cs="Arial"/>
                <w:i/>
                <w:szCs w:val="22"/>
              </w:rPr>
            </w:pPr>
          </w:p>
        </w:tc>
        <w:tc>
          <w:tcPr>
            <w:tcW w:w="4643" w:type="dxa"/>
          </w:tcPr>
          <w:p w14:paraId="2B3A65FE" w14:textId="77777777" w:rsidR="00AE2C52" w:rsidRDefault="00AE2C52" w:rsidP="00C53E85">
            <w:pPr>
              <w:ind w:right="139"/>
              <w:jc w:val="center"/>
              <w:rPr>
                <w:rFonts w:cs="Arial"/>
                <w:i/>
                <w:szCs w:val="22"/>
                <w:lang w:val="en-US"/>
              </w:rPr>
            </w:pPr>
          </w:p>
          <w:p w14:paraId="7A678634" w14:textId="77777777" w:rsidR="00AE2C52" w:rsidRDefault="00AE2C52" w:rsidP="00C53E85">
            <w:pPr>
              <w:ind w:right="139"/>
              <w:jc w:val="center"/>
              <w:rPr>
                <w:rFonts w:cs="Arial"/>
                <w:i/>
                <w:szCs w:val="22"/>
                <w:lang w:val="en-US"/>
              </w:rPr>
            </w:pPr>
          </w:p>
          <w:p w14:paraId="70947D49" w14:textId="240B051A" w:rsidR="00AE2C52" w:rsidRPr="009F56CC" w:rsidRDefault="00AE2C52" w:rsidP="00C53E85">
            <w:pPr>
              <w:ind w:right="139"/>
              <w:jc w:val="center"/>
              <w:rPr>
                <w:rFonts w:cs="Arial"/>
                <w:i/>
                <w:szCs w:val="22"/>
                <w:lang w:val="uk-UA"/>
              </w:rPr>
            </w:pPr>
            <w:r w:rsidRPr="009F56CC">
              <w:rPr>
                <w:rFonts w:cs="Arial"/>
                <w:i/>
                <w:szCs w:val="22"/>
                <w:lang w:val="uk-UA"/>
              </w:rPr>
              <w:t xml:space="preserve">Від імені </w:t>
            </w:r>
            <w:r w:rsidR="00131510">
              <w:rPr>
                <w:rFonts w:cs="Arial"/>
                <w:i/>
                <w:szCs w:val="22"/>
                <w:lang w:val="uk-UA"/>
              </w:rPr>
              <w:t>Постачальника</w:t>
            </w:r>
          </w:p>
          <w:p w14:paraId="0B97583A" w14:textId="77777777" w:rsidR="00AE2C52" w:rsidRPr="009F56CC" w:rsidRDefault="00AE2C52" w:rsidP="00C53E85">
            <w:pPr>
              <w:ind w:right="139"/>
              <w:jc w:val="center"/>
              <w:rPr>
                <w:rFonts w:cs="Arial"/>
                <w:i/>
                <w:szCs w:val="22"/>
                <w:lang w:val="uk-UA"/>
              </w:rPr>
            </w:pPr>
          </w:p>
        </w:tc>
      </w:tr>
    </w:tbl>
    <w:p w14:paraId="4C9670F7" w14:textId="70DD923F" w:rsidR="000E418D" w:rsidRDefault="000E418D" w:rsidP="00CF6FE5">
      <w:pPr>
        <w:rPr>
          <w:rFonts w:cs="Arial"/>
          <w:i/>
          <w:color w:val="000000"/>
          <w:sz w:val="16"/>
          <w:szCs w:val="16"/>
          <w:lang w:val="en-US"/>
        </w:rPr>
      </w:pPr>
    </w:p>
    <w:p w14:paraId="7F40614F" w14:textId="77777777" w:rsidR="000E418D" w:rsidRDefault="000E418D" w:rsidP="00CF6FE5">
      <w:pPr>
        <w:rPr>
          <w:rFonts w:cs="Arial"/>
          <w:i/>
          <w:color w:val="000000"/>
          <w:sz w:val="16"/>
          <w:szCs w:val="16"/>
          <w:lang w:val="en-US"/>
        </w:rPr>
      </w:pPr>
    </w:p>
    <w:p w14:paraId="63E21F97" w14:textId="77777777" w:rsidR="000E418D" w:rsidRDefault="000E418D" w:rsidP="00CF6FE5">
      <w:pPr>
        <w:rPr>
          <w:rFonts w:cs="Arial"/>
          <w:i/>
          <w:color w:val="000000"/>
          <w:sz w:val="16"/>
          <w:szCs w:val="16"/>
          <w:lang w:val="en-US"/>
        </w:rPr>
      </w:pPr>
    </w:p>
    <w:p w14:paraId="74E2C27D" w14:textId="77777777" w:rsidR="000E418D" w:rsidRDefault="000E418D" w:rsidP="00CF6FE5">
      <w:pPr>
        <w:rPr>
          <w:rFonts w:cs="Arial"/>
          <w:i/>
          <w:color w:val="000000"/>
          <w:sz w:val="16"/>
          <w:szCs w:val="16"/>
          <w:lang w:val="en-US"/>
        </w:rPr>
      </w:pPr>
    </w:p>
    <w:p w14:paraId="3A4C1F0F" w14:textId="77777777" w:rsidR="000E418D" w:rsidRDefault="000E418D" w:rsidP="00CF6FE5">
      <w:pPr>
        <w:rPr>
          <w:rFonts w:cs="Arial"/>
          <w:i/>
          <w:color w:val="000000"/>
          <w:sz w:val="16"/>
          <w:szCs w:val="16"/>
          <w:lang w:val="en-US"/>
        </w:rPr>
      </w:pPr>
    </w:p>
    <w:p w14:paraId="155060A3" w14:textId="77777777" w:rsidR="000E418D" w:rsidRDefault="000E418D" w:rsidP="00CF6FE5">
      <w:pPr>
        <w:rPr>
          <w:rFonts w:cs="Arial"/>
          <w:i/>
          <w:color w:val="000000"/>
          <w:sz w:val="16"/>
          <w:szCs w:val="16"/>
          <w:lang w:val="en-US"/>
        </w:rPr>
      </w:pPr>
    </w:p>
    <w:p w14:paraId="47980D0E" w14:textId="77777777" w:rsidR="000E418D" w:rsidRDefault="000E418D" w:rsidP="00CF6FE5">
      <w:pPr>
        <w:rPr>
          <w:rFonts w:cs="Arial"/>
          <w:i/>
          <w:color w:val="000000"/>
          <w:sz w:val="16"/>
          <w:szCs w:val="16"/>
          <w:lang w:val="en-US"/>
        </w:rPr>
      </w:pPr>
    </w:p>
    <w:p w14:paraId="2F39A2A3" w14:textId="77777777" w:rsidR="000E418D" w:rsidRDefault="000E418D" w:rsidP="00CF6FE5">
      <w:pPr>
        <w:rPr>
          <w:rFonts w:cs="Arial"/>
          <w:i/>
          <w:color w:val="000000"/>
          <w:sz w:val="16"/>
          <w:szCs w:val="16"/>
          <w:lang w:val="en-US"/>
        </w:rPr>
      </w:pPr>
    </w:p>
    <w:p w14:paraId="512104CE" w14:textId="77777777" w:rsidR="000E418D" w:rsidRDefault="000E418D" w:rsidP="00CF6FE5">
      <w:pPr>
        <w:rPr>
          <w:rFonts w:cs="Arial"/>
          <w:i/>
          <w:color w:val="000000"/>
          <w:sz w:val="16"/>
          <w:szCs w:val="16"/>
          <w:lang w:val="en-US"/>
        </w:rPr>
      </w:pPr>
    </w:p>
    <w:p w14:paraId="7AC23883" w14:textId="77777777" w:rsidR="000E418D" w:rsidRDefault="000E418D" w:rsidP="00CF6FE5">
      <w:pPr>
        <w:rPr>
          <w:rFonts w:cs="Arial"/>
          <w:i/>
          <w:color w:val="000000"/>
          <w:sz w:val="16"/>
          <w:szCs w:val="16"/>
          <w:lang w:val="en-US"/>
        </w:rPr>
      </w:pPr>
    </w:p>
    <w:p w14:paraId="07FEE617" w14:textId="77777777" w:rsidR="000E418D" w:rsidRDefault="000E418D" w:rsidP="00CF6FE5">
      <w:pPr>
        <w:rPr>
          <w:rFonts w:cs="Arial"/>
          <w:i/>
          <w:color w:val="000000"/>
          <w:sz w:val="16"/>
          <w:szCs w:val="16"/>
          <w:lang w:val="en-US"/>
        </w:rPr>
      </w:pPr>
    </w:p>
    <w:p w14:paraId="58CDB46E" w14:textId="77777777" w:rsidR="000E418D" w:rsidRDefault="000E418D" w:rsidP="00CF6FE5">
      <w:pPr>
        <w:rPr>
          <w:rFonts w:cs="Arial"/>
          <w:i/>
          <w:color w:val="000000"/>
          <w:sz w:val="16"/>
          <w:szCs w:val="16"/>
          <w:lang w:val="en-US"/>
        </w:rPr>
      </w:pPr>
    </w:p>
    <w:p w14:paraId="668FC304" w14:textId="77777777" w:rsidR="000E418D" w:rsidRDefault="000E418D" w:rsidP="00CF6FE5">
      <w:pPr>
        <w:rPr>
          <w:rFonts w:cs="Arial"/>
          <w:i/>
          <w:color w:val="000000"/>
          <w:sz w:val="16"/>
          <w:szCs w:val="16"/>
          <w:lang w:val="en-US"/>
        </w:rPr>
      </w:pPr>
    </w:p>
    <w:p w14:paraId="34394F3D" w14:textId="77777777" w:rsidR="000E418D" w:rsidRDefault="000E418D" w:rsidP="00CF6FE5">
      <w:pPr>
        <w:rPr>
          <w:rFonts w:cs="Arial"/>
          <w:i/>
          <w:color w:val="000000"/>
          <w:sz w:val="16"/>
          <w:szCs w:val="16"/>
          <w:lang w:val="en-US"/>
        </w:rPr>
      </w:pPr>
    </w:p>
    <w:p w14:paraId="15A1A863" w14:textId="77777777" w:rsidR="000E418D" w:rsidRDefault="000E418D" w:rsidP="00CF6FE5">
      <w:pPr>
        <w:rPr>
          <w:rFonts w:cs="Arial"/>
          <w:i/>
          <w:color w:val="000000"/>
          <w:sz w:val="16"/>
          <w:szCs w:val="16"/>
          <w:lang w:val="en-US"/>
        </w:rPr>
      </w:pPr>
    </w:p>
    <w:p w14:paraId="75C58D8B" w14:textId="77777777" w:rsidR="000E418D" w:rsidRDefault="000E418D" w:rsidP="00CF6FE5">
      <w:pPr>
        <w:rPr>
          <w:rFonts w:cs="Arial"/>
          <w:i/>
          <w:color w:val="000000"/>
          <w:sz w:val="16"/>
          <w:szCs w:val="16"/>
          <w:lang w:val="en-US"/>
        </w:rPr>
      </w:pPr>
    </w:p>
    <w:p w14:paraId="36D3F473" w14:textId="77777777" w:rsidR="000E418D" w:rsidRDefault="000E418D" w:rsidP="00CF6FE5">
      <w:pPr>
        <w:rPr>
          <w:rFonts w:cs="Arial"/>
          <w:i/>
          <w:color w:val="000000"/>
          <w:sz w:val="16"/>
          <w:szCs w:val="16"/>
          <w:lang w:val="en-US"/>
        </w:rPr>
      </w:pPr>
    </w:p>
    <w:p w14:paraId="7C55A947" w14:textId="77777777" w:rsidR="000E418D" w:rsidRDefault="000E418D" w:rsidP="00CF6FE5">
      <w:pPr>
        <w:rPr>
          <w:rFonts w:cs="Arial"/>
          <w:i/>
          <w:color w:val="000000"/>
          <w:sz w:val="16"/>
          <w:szCs w:val="16"/>
          <w:lang w:val="en-US"/>
        </w:rPr>
      </w:pPr>
    </w:p>
    <w:p w14:paraId="7D4C1043" w14:textId="77777777" w:rsidR="000E418D" w:rsidRDefault="000E418D" w:rsidP="00CF6FE5">
      <w:pPr>
        <w:rPr>
          <w:rFonts w:cs="Arial"/>
          <w:i/>
          <w:color w:val="000000"/>
          <w:sz w:val="16"/>
          <w:szCs w:val="16"/>
          <w:lang w:val="en-US"/>
        </w:rPr>
      </w:pPr>
    </w:p>
    <w:p w14:paraId="6A18C3C3" w14:textId="77777777" w:rsidR="000E418D" w:rsidRDefault="000E418D" w:rsidP="00CF6FE5">
      <w:pPr>
        <w:rPr>
          <w:rFonts w:cs="Arial"/>
          <w:i/>
          <w:color w:val="000000"/>
          <w:sz w:val="16"/>
          <w:szCs w:val="16"/>
          <w:lang w:val="en-US"/>
        </w:rPr>
      </w:pPr>
    </w:p>
    <w:p w14:paraId="531AFF8F" w14:textId="77777777" w:rsidR="000E418D" w:rsidRDefault="000E418D" w:rsidP="00CF6FE5">
      <w:pPr>
        <w:rPr>
          <w:rFonts w:cs="Arial"/>
          <w:i/>
          <w:color w:val="000000"/>
          <w:sz w:val="16"/>
          <w:szCs w:val="16"/>
          <w:lang w:val="en-US"/>
        </w:rPr>
      </w:pPr>
    </w:p>
    <w:p w14:paraId="4DCAE41E" w14:textId="77777777" w:rsidR="000E418D" w:rsidRDefault="000E418D" w:rsidP="00CF6FE5">
      <w:pPr>
        <w:rPr>
          <w:rFonts w:cs="Arial"/>
          <w:i/>
          <w:color w:val="000000"/>
          <w:sz w:val="16"/>
          <w:szCs w:val="16"/>
          <w:lang w:val="en-US"/>
        </w:rPr>
      </w:pPr>
    </w:p>
    <w:p w14:paraId="7B9E4490" w14:textId="77777777" w:rsidR="000E418D" w:rsidRDefault="000E418D" w:rsidP="00CF6FE5">
      <w:pPr>
        <w:rPr>
          <w:rFonts w:cs="Arial"/>
          <w:i/>
          <w:color w:val="000000"/>
          <w:sz w:val="16"/>
          <w:szCs w:val="16"/>
          <w:lang w:val="en-US"/>
        </w:rPr>
      </w:pPr>
    </w:p>
    <w:p w14:paraId="01B93736" w14:textId="77777777" w:rsidR="000E418D" w:rsidRDefault="000E418D" w:rsidP="00CF6FE5">
      <w:pPr>
        <w:rPr>
          <w:rFonts w:cs="Arial"/>
          <w:i/>
          <w:color w:val="000000"/>
          <w:sz w:val="16"/>
          <w:szCs w:val="16"/>
          <w:lang w:val="en-US"/>
        </w:rPr>
      </w:pPr>
    </w:p>
    <w:p w14:paraId="3987BF80" w14:textId="77777777" w:rsidR="000E418D" w:rsidRDefault="000E418D" w:rsidP="00CF6FE5">
      <w:pPr>
        <w:rPr>
          <w:rFonts w:cs="Arial"/>
          <w:i/>
          <w:color w:val="000000"/>
          <w:sz w:val="16"/>
          <w:szCs w:val="16"/>
          <w:lang w:val="en-US"/>
        </w:rPr>
      </w:pPr>
    </w:p>
    <w:p w14:paraId="27CA63C7" w14:textId="77777777" w:rsidR="000E418D" w:rsidRDefault="000E418D" w:rsidP="00CF6FE5">
      <w:pPr>
        <w:rPr>
          <w:rFonts w:cs="Arial"/>
          <w:i/>
          <w:color w:val="000000"/>
          <w:sz w:val="16"/>
          <w:szCs w:val="16"/>
          <w:lang w:val="en-US"/>
        </w:rPr>
      </w:pPr>
    </w:p>
    <w:p w14:paraId="1A627E58" w14:textId="77777777" w:rsidR="000E418D" w:rsidRDefault="000E418D" w:rsidP="00CF6FE5">
      <w:pPr>
        <w:rPr>
          <w:rFonts w:cs="Arial"/>
          <w:i/>
          <w:color w:val="000000"/>
          <w:sz w:val="16"/>
          <w:szCs w:val="16"/>
          <w:lang w:val="en-US"/>
        </w:rPr>
      </w:pPr>
    </w:p>
    <w:p w14:paraId="4F95C086" w14:textId="77777777" w:rsidR="000E418D" w:rsidRDefault="000E418D" w:rsidP="00CF6FE5">
      <w:pPr>
        <w:rPr>
          <w:rFonts w:cs="Arial"/>
          <w:i/>
          <w:color w:val="000000"/>
          <w:sz w:val="16"/>
          <w:szCs w:val="16"/>
          <w:lang w:val="en-US"/>
        </w:rPr>
      </w:pPr>
    </w:p>
    <w:p w14:paraId="3F07A441" w14:textId="77777777" w:rsidR="000E418D" w:rsidRDefault="000E418D" w:rsidP="00CF6FE5">
      <w:pPr>
        <w:rPr>
          <w:rFonts w:cs="Arial"/>
          <w:i/>
          <w:color w:val="000000"/>
          <w:sz w:val="16"/>
          <w:szCs w:val="16"/>
          <w:lang w:val="en-US"/>
        </w:rPr>
      </w:pPr>
    </w:p>
    <w:p w14:paraId="233527B5" w14:textId="77777777" w:rsidR="000E418D" w:rsidRDefault="000E418D" w:rsidP="00CF6FE5">
      <w:pPr>
        <w:rPr>
          <w:rFonts w:cs="Arial"/>
          <w:i/>
          <w:color w:val="000000"/>
          <w:sz w:val="16"/>
          <w:szCs w:val="16"/>
          <w:lang w:val="en-US"/>
        </w:rPr>
      </w:pPr>
    </w:p>
    <w:p w14:paraId="49411947" w14:textId="77777777" w:rsidR="000E418D" w:rsidRDefault="000E418D" w:rsidP="00CF6FE5">
      <w:pPr>
        <w:rPr>
          <w:rFonts w:cs="Arial"/>
          <w:i/>
          <w:color w:val="000000"/>
          <w:sz w:val="16"/>
          <w:szCs w:val="16"/>
          <w:lang w:val="en-US"/>
        </w:rPr>
      </w:pPr>
    </w:p>
    <w:p w14:paraId="6173A06B" w14:textId="77777777" w:rsidR="000E418D" w:rsidRDefault="000E418D" w:rsidP="00CF6FE5">
      <w:pPr>
        <w:rPr>
          <w:rFonts w:cs="Arial"/>
          <w:i/>
          <w:color w:val="000000"/>
          <w:sz w:val="16"/>
          <w:szCs w:val="16"/>
          <w:lang w:val="en-US"/>
        </w:rPr>
      </w:pPr>
    </w:p>
    <w:p w14:paraId="2BDE0ABB" w14:textId="77777777" w:rsidR="000E418D" w:rsidRDefault="000E418D" w:rsidP="00CF6FE5">
      <w:pPr>
        <w:rPr>
          <w:rFonts w:cs="Arial"/>
          <w:i/>
          <w:color w:val="000000"/>
          <w:sz w:val="16"/>
          <w:szCs w:val="16"/>
          <w:lang w:val="en-US"/>
        </w:rPr>
      </w:pPr>
    </w:p>
    <w:p w14:paraId="004E63F5" w14:textId="77777777" w:rsidR="000E418D" w:rsidRDefault="000E418D" w:rsidP="00CF6FE5">
      <w:pPr>
        <w:rPr>
          <w:rFonts w:cs="Arial"/>
          <w:i/>
          <w:color w:val="000000"/>
          <w:sz w:val="16"/>
          <w:szCs w:val="16"/>
          <w:lang w:val="en-US"/>
        </w:rPr>
      </w:pPr>
    </w:p>
    <w:p w14:paraId="5A5D4E12" w14:textId="77777777" w:rsidR="000E418D" w:rsidRDefault="000E418D" w:rsidP="00CF6FE5">
      <w:pPr>
        <w:rPr>
          <w:rFonts w:cs="Arial"/>
          <w:i/>
          <w:color w:val="000000"/>
          <w:sz w:val="16"/>
          <w:szCs w:val="16"/>
          <w:lang w:val="en-US"/>
        </w:rPr>
      </w:pPr>
    </w:p>
    <w:p w14:paraId="4888FEDA" w14:textId="77777777" w:rsidR="000E418D" w:rsidRDefault="000E418D" w:rsidP="00CF6FE5">
      <w:pPr>
        <w:rPr>
          <w:rFonts w:cs="Arial"/>
          <w:i/>
          <w:color w:val="000000"/>
          <w:sz w:val="16"/>
          <w:szCs w:val="16"/>
          <w:lang w:val="en-US"/>
        </w:rPr>
      </w:pPr>
    </w:p>
    <w:p w14:paraId="4AA5D227" w14:textId="77777777" w:rsidR="000E418D" w:rsidRDefault="000E418D" w:rsidP="00CF6FE5">
      <w:pPr>
        <w:rPr>
          <w:rFonts w:cs="Arial"/>
          <w:i/>
          <w:color w:val="000000"/>
          <w:sz w:val="16"/>
          <w:szCs w:val="16"/>
          <w:lang w:val="en-US"/>
        </w:rPr>
      </w:pPr>
    </w:p>
    <w:p w14:paraId="567BFDA8" w14:textId="77777777" w:rsidR="000E418D" w:rsidRDefault="000E418D" w:rsidP="00CF6FE5">
      <w:pPr>
        <w:rPr>
          <w:rFonts w:cs="Arial"/>
          <w:i/>
          <w:color w:val="000000"/>
          <w:sz w:val="16"/>
          <w:szCs w:val="16"/>
          <w:lang w:val="en-US"/>
        </w:rPr>
      </w:pPr>
    </w:p>
    <w:p w14:paraId="6DBEE78D" w14:textId="77777777" w:rsidR="000E418D" w:rsidRDefault="000E418D" w:rsidP="00CF6FE5">
      <w:pPr>
        <w:rPr>
          <w:rFonts w:cs="Arial"/>
          <w:i/>
          <w:color w:val="000000"/>
          <w:sz w:val="16"/>
          <w:szCs w:val="16"/>
          <w:lang w:val="en-US"/>
        </w:rPr>
      </w:pPr>
    </w:p>
    <w:p w14:paraId="4FC5FE0A" w14:textId="77777777" w:rsidR="000E418D" w:rsidRDefault="000E418D" w:rsidP="00CF6FE5">
      <w:pPr>
        <w:rPr>
          <w:rFonts w:cs="Arial"/>
          <w:i/>
          <w:color w:val="000000"/>
          <w:sz w:val="16"/>
          <w:szCs w:val="16"/>
          <w:lang w:val="en-US"/>
        </w:rPr>
      </w:pPr>
    </w:p>
    <w:p w14:paraId="1704F67D" w14:textId="77777777" w:rsidR="00E779AA" w:rsidRDefault="00E779AA" w:rsidP="00CF6FE5">
      <w:pPr>
        <w:rPr>
          <w:rFonts w:cs="Arial"/>
          <w:i/>
          <w:color w:val="000000"/>
          <w:sz w:val="16"/>
          <w:szCs w:val="16"/>
          <w:lang w:val="en-US"/>
        </w:rPr>
      </w:pPr>
    </w:p>
    <w:p w14:paraId="3470D9C6" w14:textId="77777777" w:rsidR="00E779AA" w:rsidRDefault="00E779AA" w:rsidP="00CF6FE5">
      <w:pPr>
        <w:rPr>
          <w:rFonts w:cs="Arial"/>
          <w:i/>
          <w:color w:val="000000"/>
          <w:sz w:val="16"/>
          <w:szCs w:val="16"/>
          <w:lang w:val="en-US"/>
        </w:rPr>
      </w:pPr>
    </w:p>
    <w:p w14:paraId="685F5BE4" w14:textId="77777777" w:rsidR="00E779AA" w:rsidRDefault="00E779AA" w:rsidP="00CF6FE5">
      <w:pPr>
        <w:rPr>
          <w:rFonts w:cs="Arial"/>
          <w:i/>
          <w:color w:val="000000"/>
          <w:sz w:val="16"/>
          <w:szCs w:val="16"/>
          <w:lang w:val="en-US"/>
        </w:rPr>
      </w:pPr>
    </w:p>
    <w:p w14:paraId="2D55274D" w14:textId="77777777" w:rsidR="00E779AA" w:rsidRDefault="00E779AA" w:rsidP="00CF6FE5">
      <w:pPr>
        <w:rPr>
          <w:rFonts w:cs="Arial"/>
          <w:i/>
          <w:color w:val="000000"/>
          <w:sz w:val="16"/>
          <w:szCs w:val="16"/>
          <w:lang w:val="en-US"/>
        </w:rPr>
      </w:pPr>
    </w:p>
    <w:p w14:paraId="36D176E9" w14:textId="77777777" w:rsidR="00E779AA" w:rsidRDefault="00E779AA" w:rsidP="00CF6FE5">
      <w:pPr>
        <w:rPr>
          <w:rFonts w:cs="Arial"/>
          <w:i/>
          <w:color w:val="000000"/>
          <w:sz w:val="16"/>
          <w:szCs w:val="16"/>
          <w:lang w:val="en-US"/>
        </w:rPr>
      </w:pPr>
    </w:p>
    <w:p w14:paraId="1CCB9C7E" w14:textId="77777777" w:rsidR="00E779AA" w:rsidRDefault="00E779AA" w:rsidP="00CF6FE5">
      <w:pPr>
        <w:rPr>
          <w:rFonts w:cs="Arial"/>
          <w:i/>
          <w:color w:val="000000"/>
          <w:sz w:val="16"/>
          <w:szCs w:val="16"/>
          <w:lang w:val="en-US"/>
        </w:rPr>
      </w:pPr>
    </w:p>
    <w:p w14:paraId="4A3F4B11" w14:textId="77777777" w:rsidR="00E779AA" w:rsidRDefault="00E779AA" w:rsidP="00CF6FE5">
      <w:pPr>
        <w:rPr>
          <w:rFonts w:cs="Arial"/>
          <w:i/>
          <w:color w:val="000000"/>
          <w:sz w:val="16"/>
          <w:szCs w:val="16"/>
          <w:lang w:val="en-US"/>
        </w:rPr>
      </w:pPr>
    </w:p>
    <w:p w14:paraId="792F94FA" w14:textId="77777777" w:rsidR="00E779AA" w:rsidRDefault="00E779AA" w:rsidP="00CF6FE5">
      <w:pPr>
        <w:rPr>
          <w:rFonts w:cs="Arial"/>
          <w:i/>
          <w:color w:val="000000"/>
          <w:sz w:val="16"/>
          <w:szCs w:val="16"/>
          <w:lang w:val="en-US"/>
        </w:rPr>
      </w:pPr>
    </w:p>
    <w:tbl>
      <w:tblPr>
        <w:tblW w:w="9620" w:type="dxa"/>
        <w:jc w:val="center"/>
        <w:tblLook w:val="01E0" w:firstRow="1" w:lastRow="1" w:firstColumn="1" w:lastColumn="1" w:noHBand="0" w:noVBand="0"/>
      </w:tblPr>
      <w:tblGrid>
        <w:gridCol w:w="4846"/>
        <w:gridCol w:w="4774"/>
      </w:tblGrid>
      <w:tr w:rsidR="00466343" w:rsidRPr="001E11A8" w14:paraId="5CE64543" w14:textId="77777777" w:rsidTr="006F788A">
        <w:trPr>
          <w:jc w:val="center"/>
        </w:trPr>
        <w:tc>
          <w:tcPr>
            <w:tcW w:w="4846" w:type="dxa"/>
          </w:tcPr>
          <w:p w14:paraId="63D29405" w14:textId="77777777" w:rsidR="00466343" w:rsidRPr="00CF6FE5" w:rsidRDefault="009E264A" w:rsidP="009B46CB">
            <w:pPr>
              <w:jc w:val="center"/>
              <w:rPr>
                <w:rFonts w:cs="Arial"/>
                <w:b/>
                <w:smallCaps/>
                <w:szCs w:val="22"/>
                <w:lang w:val="en-US"/>
              </w:rPr>
            </w:pPr>
            <w:r w:rsidRPr="001E11A8">
              <w:rPr>
                <w:rFonts w:cs="Arial"/>
                <w:b/>
                <w:smallCaps/>
                <w:szCs w:val="22"/>
                <w:lang w:val="uk-UA"/>
              </w:rPr>
              <w:t>A</w:t>
            </w:r>
            <w:r w:rsidR="00CF6FE5">
              <w:rPr>
                <w:rFonts w:cs="Arial"/>
                <w:b/>
                <w:smallCaps/>
                <w:szCs w:val="22"/>
                <w:lang w:val="en-US"/>
              </w:rPr>
              <w:t>PPENDIX</w:t>
            </w:r>
            <w:r w:rsidR="008F6A0D" w:rsidRPr="001E11A8">
              <w:rPr>
                <w:rFonts w:cs="Arial"/>
                <w:b/>
                <w:smallCaps/>
                <w:szCs w:val="22"/>
                <w:lang w:val="uk-UA"/>
              </w:rPr>
              <w:t xml:space="preserve"> </w:t>
            </w:r>
            <w:r w:rsidR="00CF6FE5">
              <w:rPr>
                <w:rFonts w:cs="Arial"/>
                <w:b/>
                <w:smallCaps/>
                <w:szCs w:val="22"/>
                <w:lang w:val="en-US"/>
              </w:rPr>
              <w:t>3</w:t>
            </w:r>
          </w:p>
        </w:tc>
        <w:tc>
          <w:tcPr>
            <w:tcW w:w="4774" w:type="dxa"/>
          </w:tcPr>
          <w:p w14:paraId="3B26DC82" w14:textId="0B677536" w:rsidR="00466343" w:rsidRPr="00CF6FE5" w:rsidRDefault="00466343" w:rsidP="009B46CB">
            <w:pPr>
              <w:jc w:val="center"/>
              <w:rPr>
                <w:rFonts w:cs="Arial"/>
                <w:b/>
                <w:smallCaps/>
                <w:szCs w:val="22"/>
                <w:lang w:val="en-US"/>
              </w:rPr>
            </w:pPr>
            <w:bookmarkStart w:id="1" w:name="_GoBack"/>
            <w:bookmarkEnd w:id="1"/>
            <w:r w:rsidRPr="001E11A8">
              <w:rPr>
                <w:rFonts w:cs="Arial"/>
                <w:b/>
                <w:smallCaps/>
                <w:szCs w:val="22"/>
                <w:lang w:val="uk-UA"/>
              </w:rPr>
              <w:t xml:space="preserve">Додаток </w:t>
            </w:r>
            <w:r w:rsidR="00CF6FE5">
              <w:rPr>
                <w:rFonts w:cs="Arial"/>
                <w:b/>
                <w:smallCaps/>
                <w:szCs w:val="22"/>
                <w:lang w:val="en-US"/>
              </w:rPr>
              <w:t>3</w:t>
            </w:r>
          </w:p>
        </w:tc>
      </w:tr>
      <w:tr w:rsidR="00466343" w:rsidRPr="00E779AA" w14:paraId="573B5081" w14:textId="77777777" w:rsidTr="006F788A">
        <w:trPr>
          <w:jc w:val="center"/>
        </w:trPr>
        <w:tc>
          <w:tcPr>
            <w:tcW w:w="4846" w:type="dxa"/>
          </w:tcPr>
          <w:p w14:paraId="08FBF39C" w14:textId="77777777" w:rsidR="00466343" w:rsidRPr="001E11A8" w:rsidRDefault="00466343" w:rsidP="009B46CB">
            <w:pPr>
              <w:jc w:val="center"/>
              <w:rPr>
                <w:rFonts w:cs="Arial"/>
                <w:smallCaps/>
                <w:szCs w:val="22"/>
              </w:rPr>
            </w:pPr>
            <w:r w:rsidRPr="001E11A8">
              <w:rPr>
                <w:rFonts w:cs="Arial"/>
                <w:smallCaps/>
                <w:szCs w:val="22"/>
              </w:rPr>
              <w:t xml:space="preserve">Rule No. 481 of 27 February 1976 </w:t>
            </w:r>
          </w:p>
          <w:p w14:paraId="44BD5A19" w14:textId="77777777" w:rsidR="00466343" w:rsidRPr="001E11A8" w:rsidRDefault="00466343" w:rsidP="009B46CB">
            <w:pPr>
              <w:ind w:firstLine="396"/>
              <w:jc w:val="center"/>
              <w:rPr>
                <w:rFonts w:cs="Arial"/>
                <w:smallCaps/>
                <w:szCs w:val="22"/>
              </w:rPr>
            </w:pPr>
            <w:r w:rsidRPr="001E11A8">
              <w:rPr>
                <w:rFonts w:cs="Arial"/>
                <w:szCs w:val="22"/>
              </w:rPr>
              <w:t>laying down the arbitration procedure for disputes between the Council of Europe and private persons concerning goods provided, services rendered or purchases of immovable property on behalf of the Council of Europe</w:t>
            </w:r>
          </w:p>
        </w:tc>
        <w:tc>
          <w:tcPr>
            <w:tcW w:w="4774" w:type="dxa"/>
          </w:tcPr>
          <w:p w14:paraId="2F36544A" w14:textId="77777777" w:rsidR="00466343" w:rsidRPr="001E11A8" w:rsidRDefault="00466343" w:rsidP="00466343">
            <w:pPr>
              <w:rPr>
                <w:rFonts w:cs="Arial"/>
                <w:b/>
                <w:color w:val="000000"/>
                <w:szCs w:val="22"/>
                <w:lang w:val="uk-UA"/>
              </w:rPr>
            </w:pPr>
            <w:r w:rsidRPr="001E11A8">
              <w:rPr>
                <w:rFonts w:cs="Arial"/>
                <w:smallCaps/>
                <w:szCs w:val="22"/>
                <w:lang w:val="uk-UA"/>
              </w:rPr>
              <w:t>Правило № 481 від 27 лютого 1976 року</w:t>
            </w:r>
            <w:r w:rsidRPr="001E11A8">
              <w:rPr>
                <w:rFonts w:cs="Arial"/>
                <w:b/>
                <w:color w:val="000000"/>
                <w:szCs w:val="22"/>
                <w:lang w:val="uk-UA"/>
              </w:rPr>
              <w:t xml:space="preserve"> </w:t>
            </w:r>
            <w:r w:rsidRPr="001E11A8">
              <w:rPr>
                <w:rFonts w:cs="Arial"/>
                <w:szCs w:val="22"/>
                <w:lang w:val="uk-UA"/>
              </w:rPr>
              <w:t>регулює процедуру арбітражного вирішення спорів між Радою Європи та приватними особами стосовно постачання товарів,  надання послуг або закупівлі нерухомого майна, від імені Ради Європи</w:t>
            </w:r>
          </w:p>
          <w:p w14:paraId="524C613D" w14:textId="77777777" w:rsidR="00466343" w:rsidRPr="001E11A8" w:rsidRDefault="00466343" w:rsidP="00466343">
            <w:pPr>
              <w:rPr>
                <w:rFonts w:cs="Arial"/>
                <w:b/>
                <w:color w:val="000000"/>
                <w:szCs w:val="22"/>
                <w:lang w:val="uk-UA"/>
              </w:rPr>
            </w:pPr>
          </w:p>
        </w:tc>
      </w:tr>
      <w:tr w:rsidR="00466343" w:rsidRPr="001E11A8" w14:paraId="5424DC57" w14:textId="77777777" w:rsidTr="006F788A">
        <w:trPr>
          <w:jc w:val="center"/>
        </w:trPr>
        <w:tc>
          <w:tcPr>
            <w:tcW w:w="4846" w:type="dxa"/>
          </w:tcPr>
          <w:p w14:paraId="198C3B8F" w14:textId="77777777" w:rsidR="00466343" w:rsidRPr="001E11A8" w:rsidRDefault="00466343" w:rsidP="009B46CB">
            <w:pPr>
              <w:ind w:firstLine="396"/>
              <w:rPr>
                <w:rFonts w:cs="Arial"/>
                <w:szCs w:val="22"/>
              </w:rPr>
            </w:pPr>
            <w:r w:rsidRPr="001E11A8">
              <w:rPr>
                <w:rFonts w:cs="Arial"/>
                <w:szCs w:val="22"/>
              </w:rPr>
              <w:t>The Secretary General of the Council of Europe,</w:t>
            </w:r>
          </w:p>
          <w:p w14:paraId="33D5967F" w14:textId="77777777" w:rsidR="00A318F8" w:rsidRPr="001E11A8" w:rsidRDefault="00A318F8" w:rsidP="009B46CB">
            <w:pPr>
              <w:ind w:firstLine="396"/>
              <w:rPr>
                <w:rFonts w:cs="Arial"/>
                <w:szCs w:val="22"/>
              </w:rPr>
            </w:pPr>
          </w:p>
          <w:p w14:paraId="23FB4CCC" w14:textId="77777777" w:rsidR="00466343" w:rsidRPr="001E11A8" w:rsidRDefault="00466343" w:rsidP="009B46CB">
            <w:pPr>
              <w:ind w:firstLine="396"/>
              <w:rPr>
                <w:rFonts w:cs="Arial"/>
                <w:szCs w:val="22"/>
              </w:rPr>
            </w:pPr>
            <w:r w:rsidRPr="001E11A8">
              <w:rPr>
                <w:rFonts w:cs="Arial"/>
                <w:szCs w:val="22"/>
              </w:rPr>
              <w:t>Having regard to the Statute of the Council of Europe, of 5 May 1949, and in particular its Articles 11 and 40,</w:t>
            </w:r>
          </w:p>
          <w:p w14:paraId="7ABDEC99" w14:textId="77777777" w:rsidR="00A318F8" w:rsidRPr="001E11A8" w:rsidRDefault="00A318F8" w:rsidP="009B46CB">
            <w:pPr>
              <w:ind w:firstLine="396"/>
              <w:rPr>
                <w:rFonts w:cs="Arial"/>
                <w:szCs w:val="22"/>
              </w:rPr>
            </w:pPr>
          </w:p>
          <w:p w14:paraId="632A9627" w14:textId="77777777" w:rsidR="00466343" w:rsidRPr="001E11A8" w:rsidRDefault="00466343" w:rsidP="009B46CB">
            <w:pPr>
              <w:ind w:firstLine="396"/>
              <w:rPr>
                <w:rFonts w:cs="Arial"/>
                <w:szCs w:val="22"/>
              </w:rPr>
            </w:pPr>
            <w:r w:rsidRPr="001E11A8">
              <w:rPr>
                <w:rFonts w:cs="Arial"/>
                <w:szCs w:val="22"/>
              </w:rPr>
              <w:t>Having regard to the General Agreement on Privileges and Immunities of the Council of Europe signed on 2 September 1949, and in particular its Articles 1, 3, 4 and 21, as well as the Special Agreement relating to the seat of the Council of Europe signed on 2 September 1949,</w:t>
            </w:r>
          </w:p>
          <w:p w14:paraId="73CF37A6" w14:textId="77777777" w:rsidR="00A318F8" w:rsidRPr="001E11A8" w:rsidRDefault="00A318F8" w:rsidP="009B46CB">
            <w:pPr>
              <w:ind w:firstLine="396"/>
              <w:rPr>
                <w:rFonts w:cs="Arial"/>
                <w:szCs w:val="22"/>
              </w:rPr>
            </w:pPr>
          </w:p>
          <w:p w14:paraId="6F96C134" w14:textId="77777777" w:rsidR="00466343" w:rsidRPr="001E11A8" w:rsidRDefault="00466343" w:rsidP="009B46CB">
            <w:pPr>
              <w:ind w:firstLine="396"/>
              <w:rPr>
                <w:rFonts w:cs="Arial"/>
                <w:szCs w:val="22"/>
              </w:rPr>
            </w:pPr>
            <w:r w:rsidRPr="001E11A8">
              <w:rPr>
                <w:rFonts w:cs="Arial"/>
                <w:szCs w:val="22"/>
              </w:rPr>
              <w:t>Considering that it is appropriate to determine the arbitration procedures for any disputes between the Council and private persons regarding supplies furnished, services rendered or immovable property purchased on behalf of the Council,</w:t>
            </w:r>
          </w:p>
          <w:p w14:paraId="057EE94C" w14:textId="77777777" w:rsidR="00A318F8" w:rsidRPr="001E11A8" w:rsidRDefault="00A318F8" w:rsidP="009B46CB">
            <w:pPr>
              <w:ind w:firstLine="396"/>
              <w:rPr>
                <w:rFonts w:cs="Arial"/>
                <w:szCs w:val="22"/>
              </w:rPr>
            </w:pPr>
          </w:p>
          <w:p w14:paraId="70C8B065" w14:textId="77777777" w:rsidR="00466343" w:rsidRPr="001E11A8" w:rsidRDefault="00466343" w:rsidP="009B46CB">
            <w:pPr>
              <w:ind w:firstLine="396"/>
              <w:rPr>
                <w:rFonts w:cs="Arial"/>
                <w:szCs w:val="22"/>
              </w:rPr>
            </w:pPr>
            <w:r w:rsidRPr="001E11A8">
              <w:rPr>
                <w:rFonts w:cs="Arial"/>
                <w:szCs w:val="22"/>
              </w:rPr>
              <w:t>Having regard to the decision of the Committee of Ministers of the Council of Europe at the 253rd meeting of the Deputies,</w:t>
            </w:r>
          </w:p>
          <w:p w14:paraId="5E23FDD6" w14:textId="77777777" w:rsidR="00466343" w:rsidRPr="001E11A8" w:rsidRDefault="00466343" w:rsidP="00466343">
            <w:pPr>
              <w:rPr>
                <w:rFonts w:cs="Arial"/>
                <w:szCs w:val="22"/>
              </w:rPr>
            </w:pPr>
          </w:p>
          <w:p w14:paraId="25CDF15B" w14:textId="77777777" w:rsidR="00466343" w:rsidRPr="001E11A8" w:rsidRDefault="00466343" w:rsidP="00466343">
            <w:pPr>
              <w:rPr>
                <w:rFonts w:cs="Arial"/>
                <w:szCs w:val="22"/>
              </w:rPr>
            </w:pPr>
            <w:r w:rsidRPr="001E11A8">
              <w:rPr>
                <w:rFonts w:cs="Arial"/>
                <w:szCs w:val="22"/>
              </w:rPr>
              <w:t>DECIDES:</w:t>
            </w:r>
          </w:p>
          <w:p w14:paraId="68B0F823" w14:textId="77777777" w:rsidR="00466343" w:rsidRPr="001E11A8" w:rsidRDefault="00466343" w:rsidP="00466343">
            <w:pPr>
              <w:rPr>
                <w:rFonts w:cs="Arial"/>
                <w:szCs w:val="22"/>
              </w:rPr>
            </w:pPr>
          </w:p>
        </w:tc>
        <w:tc>
          <w:tcPr>
            <w:tcW w:w="4774" w:type="dxa"/>
          </w:tcPr>
          <w:p w14:paraId="682C4CE0" w14:textId="77777777" w:rsidR="00466343" w:rsidRPr="001E11A8" w:rsidRDefault="00466343" w:rsidP="009B46CB">
            <w:pPr>
              <w:ind w:firstLine="396"/>
              <w:rPr>
                <w:rFonts w:cs="Arial"/>
                <w:szCs w:val="22"/>
                <w:lang w:val="ru-RU"/>
              </w:rPr>
            </w:pPr>
            <w:r w:rsidRPr="001E11A8">
              <w:rPr>
                <w:rFonts w:cs="Arial"/>
                <w:szCs w:val="22"/>
                <w:lang w:val="uk-UA"/>
              </w:rPr>
              <w:t>Генеральний Секретар Ради Європи,</w:t>
            </w:r>
          </w:p>
          <w:p w14:paraId="068E1860" w14:textId="77777777" w:rsidR="00A318F8" w:rsidRPr="001E11A8" w:rsidRDefault="00A318F8" w:rsidP="009B46CB">
            <w:pPr>
              <w:ind w:firstLine="396"/>
              <w:rPr>
                <w:rFonts w:cs="Arial"/>
                <w:szCs w:val="22"/>
                <w:lang w:val="ru-RU"/>
              </w:rPr>
            </w:pPr>
          </w:p>
          <w:p w14:paraId="1449DD0A" w14:textId="77777777" w:rsidR="00A318F8" w:rsidRPr="001E11A8" w:rsidRDefault="00A318F8" w:rsidP="009B46CB">
            <w:pPr>
              <w:ind w:firstLine="396"/>
              <w:rPr>
                <w:rFonts w:cs="Arial"/>
                <w:szCs w:val="22"/>
                <w:lang w:val="ru-RU"/>
              </w:rPr>
            </w:pPr>
          </w:p>
          <w:p w14:paraId="70B18B04" w14:textId="77777777" w:rsidR="00466343" w:rsidRPr="001E11A8" w:rsidRDefault="00466343" w:rsidP="009B46CB">
            <w:pPr>
              <w:ind w:firstLine="396"/>
              <w:rPr>
                <w:rFonts w:cs="Arial"/>
                <w:szCs w:val="22"/>
                <w:lang w:val="ru-RU"/>
              </w:rPr>
            </w:pPr>
            <w:r w:rsidRPr="001E11A8">
              <w:rPr>
                <w:rFonts w:cs="Arial"/>
                <w:szCs w:val="22"/>
                <w:lang w:val="uk-UA"/>
              </w:rPr>
              <w:t>Беручі до уваги Статут Ради Європи від 5 травня 1949 року, а саме його статті 11 та 40,</w:t>
            </w:r>
          </w:p>
          <w:p w14:paraId="662F161B" w14:textId="77777777" w:rsidR="00A318F8" w:rsidRPr="001E11A8" w:rsidRDefault="00A318F8" w:rsidP="009B46CB">
            <w:pPr>
              <w:ind w:firstLine="396"/>
              <w:rPr>
                <w:rFonts w:cs="Arial"/>
                <w:szCs w:val="22"/>
                <w:lang w:val="ru-RU"/>
              </w:rPr>
            </w:pPr>
          </w:p>
          <w:p w14:paraId="376FFB2D" w14:textId="77777777" w:rsidR="00466343" w:rsidRPr="001E11A8" w:rsidRDefault="00466343" w:rsidP="009B46CB">
            <w:pPr>
              <w:ind w:firstLine="396"/>
              <w:rPr>
                <w:rFonts w:cs="Arial"/>
                <w:szCs w:val="22"/>
                <w:lang w:val="ru-RU"/>
              </w:rPr>
            </w:pPr>
            <w:r w:rsidRPr="001E11A8">
              <w:rPr>
                <w:rFonts w:cs="Arial"/>
                <w:szCs w:val="22"/>
                <w:lang w:val="uk-UA"/>
              </w:rPr>
              <w:t xml:space="preserve"> Беручі до уваги угоду про привілеї та імунітети Ради Європи, підписану 2 вересня 1949 року, а саме її статті 1, 3, 4 та 21, а також Спеціальну угоду стосовно штаб квартири Ради Європи,</w:t>
            </w:r>
            <w:r w:rsidR="00D044EC" w:rsidRPr="001E11A8">
              <w:rPr>
                <w:rFonts w:cs="Arial"/>
                <w:szCs w:val="22"/>
                <w:lang w:val="uk-UA"/>
              </w:rPr>
              <w:t xml:space="preserve"> підписану 2 вересня 1949 року,</w:t>
            </w:r>
          </w:p>
          <w:p w14:paraId="5E03C05E" w14:textId="77777777" w:rsidR="00A318F8" w:rsidRPr="001E11A8" w:rsidRDefault="00A318F8" w:rsidP="009B46CB">
            <w:pPr>
              <w:ind w:firstLine="396"/>
              <w:rPr>
                <w:rFonts w:cs="Arial"/>
                <w:szCs w:val="22"/>
                <w:lang w:val="ru-RU"/>
              </w:rPr>
            </w:pPr>
          </w:p>
          <w:p w14:paraId="50F7B9E1" w14:textId="77777777" w:rsidR="00466343" w:rsidRPr="001E11A8" w:rsidRDefault="00466343" w:rsidP="009B46CB">
            <w:pPr>
              <w:ind w:firstLine="396"/>
              <w:rPr>
                <w:rFonts w:cs="Arial"/>
                <w:szCs w:val="22"/>
                <w:lang w:val="ru-RU"/>
              </w:rPr>
            </w:pPr>
            <w:r w:rsidRPr="001E11A8">
              <w:rPr>
                <w:rFonts w:cs="Arial"/>
                <w:szCs w:val="22"/>
                <w:lang w:val="uk-UA"/>
              </w:rPr>
              <w:t xml:space="preserve">З урахуванням того, що було б доцільним визначити процедуру </w:t>
            </w:r>
            <w:r w:rsidR="00911F06" w:rsidRPr="001E11A8">
              <w:rPr>
                <w:rFonts w:cs="Arial"/>
                <w:szCs w:val="22"/>
                <w:lang w:val="uk-UA"/>
              </w:rPr>
              <w:t>арбітражного</w:t>
            </w:r>
            <w:r w:rsidRPr="001E11A8">
              <w:rPr>
                <w:rFonts w:cs="Arial"/>
                <w:szCs w:val="22"/>
                <w:lang w:val="uk-UA"/>
              </w:rPr>
              <w:t xml:space="preserve"> вирішення будь-яких спорів між Радою Європи та приватними особами, стосовно постачання, надання послуг або нерухомого майна, придбаних від імені Ради Європи,</w:t>
            </w:r>
          </w:p>
          <w:p w14:paraId="4AA2BD83" w14:textId="77777777" w:rsidR="00A318F8" w:rsidRPr="001E11A8" w:rsidRDefault="00A318F8" w:rsidP="009B46CB">
            <w:pPr>
              <w:ind w:firstLine="396"/>
              <w:rPr>
                <w:rFonts w:cs="Arial"/>
                <w:szCs w:val="22"/>
                <w:lang w:val="ru-RU"/>
              </w:rPr>
            </w:pPr>
          </w:p>
          <w:p w14:paraId="604D1D16" w14:textId="77777777" w:rsidR="00466343" w:rsidRPr="001E11A8" w:rsidRDefault="00466343" w:rsidP="009B46CB">
            <w:pPr>
              <w:ind w:firstLine="396"/>
              <w:rPr>
                <w:rFonts w:cs="Arial"/>
                <w:szCs w:val="22"/>
                <w:lang w:val="uk-UA"/>
              </w:rPr>
            </w:pPr>
            <w:r w:rsidRPr="001E11A8">
              <w:rPr>
                <w:rFonts w:cs="Arial"/>
                <w:szCs w:val="22"/>
                <w:lang w:val="uk-UA"/>
              </w:rPr>
              <w:t xml:space="preserve">Беручі до уваги рішення Комітету Міністрів Ради Європи, прийняте на 253-ому засіданні депутатів, </w:t>
            </w:r>
          </w:p>
          <w:p w14:paraId="0961AE4F" w14:textId="77777777" w:rsidR="00466343" w:rsidRPr="001E11A8" w:rsidRDefault="00466343" w:rsidP="009B46CB">
            <w:pPr>
              <w:ind w:firstLine="396"/>
              <w:rPr>
                <w:rFonts w:cs="Arial"/>
                <w:szCs w:val="22"/>
                <w:lang w:val="ru-RU"/>
              </w:rPr>
            </w:pPr>
          </w:p>
          <w:p w14:paraId="0368D3F6" w14:textId="77777777" w:rsidR="009932E6" w:rsidRPr="001E11A8" w:rsidRDefault="00D044EC" w:rsidP="009B46CB">
            <w:pPr>
              <w:ind w:firstLine="396"/>
              <w:rPr>
                <w:rFonts w:cs="Arial"/>
                <w:szCs w:val="22"/>
                <w:lang w:val="en-US"/>
              </w:rPr>
            </w:pPr>
            <w:r w:rsidRPr="001E11A8">
              <w:rPr>
                <w:rFonts w:cs="Arial"/>
                <w:szCs w:val="22"/>
                <w:lang w:val="uk-UA"/>
              </w:rPr>
              <w:t>ПОСТАНОВЛЯЄ:</w:t>
            </w:r>
          </w:p>
          <w:p w14:paraId="67982DE0" w14:textId="77777777" w:rsidR="00466343" w:rsidRPr="001E11A8" w:rsidRDefault="00466343" w:rsidP="00466343">
            <w:pPr>
              <w:rPr>
                <w:rFonts w:cs="Arial"/>
                <w:szCs w:val="22"/>
                <w:lang w:val="uk-UA"/>
              </w:rPr>
            </w:pPr>
          </w:p>
        </w:tc>
      </w:tr>
      <w:tr w:rsidR="00466343" w:rsidRPr="001E11A8" w14:paraId="2781E9F8" w14:textId="77777777" w:rsidTr="006F788A">
        <w:trPr>
          <w:jc w:val="center"/>
        </w:trPr>
        <w:tc>
          <w:tcPr>
            <w:tcW w:w="4846" w:type="dxa"/>
          </w:tcPr>
          <w:p w14:paraId="2525DA03" w14:textId="77777777" w:rsidR="00466343" w:rsidRPr="001E11A8" w:rsidRDefault="00466343" w:rsidP="009B46CB">
            <w:pPr>
              <w:ind w:firstLine="396"/>
              <w:rPr>
                <w:rFonts w:cs="Arial"/>
                <w:b/>
                <w:smallCaps/>
                <w:szCs w:val="22"/>
              </w:rPr>
            </w:pPr>
            <w:r w:rsidRPr="001E11A8">
              <w:rPr>
                <w:rFonts w:cs="Arial"/>
                <w:b/>
                <w:smallCaps/>
                <w:szCs w:val="22"/>
              </w:rPr>
              <w:t>Article 1</w:t>
            </w:r>
          </w:p>
        </w:tc>
        <w:tc>
          <w:tcPr>
            <w:tcW w:w="4774" w:type="dxa"/>
          </w:tcPr>
          <w:p w14:paraId="382967DA" w14:textId="77777777" w:rsidR="00466343" w:rsidRPr="001E11A8" w:rsidRDefault="00466343" w:rsidP="009B46CB">
            <w:pPr>
              <w:ind w:firstLine="396"/>
              <w:rPr>
                <w:rFonts w:cs="Arial"/>
                <w:b/>
                <w:smallCaps/>
                <w:szCs w:val="22"/>
                <w:lang w:val="uk-UA"/>
              </w:rPr>
            </w:pPr>
            <w:r w:rsidRPr="001E11A8">
              <w:rPr>
                <w:rFonts w:cs="Arial"/>
                <w:b/>
                <w:smallCaps/>
                <w:szCs w:val="22"/>
                <w:lang w:val="uk-UA"/>
              </w:rPr>
              <w:t>Стаття 1</w:t>
            </w:r>
          </w:p>
        </w:tc>
      </w:tr>
      <w:tr w:rsidR="00466343" w:rsidRPr="00E779AA" w14:paraId="6DB8C028" w14:textId="77777777" w:rsidTr="006F788A">
        <w:trPr>
          <w:jc w:val="center"/>
        </w:trPr>
        <w:tc>
          <w:tcPr>
            <w:tcW w:w="4846" w:type="dxa"/>
          </w:tcPr>
          <w:p w14:paraId="3DF9856B" w14:textId="77777777" w:rsidR="00466343" w:rsidRPr="001E11A8" w:rsidRDefault="00466343" w:rsidP="009B46CB">
            <w:pPr>
              <w:ind w:firstLine="396"/>
              <w:rPr>
                <w:rFonts w:cs="Arial"/>
                <w:szCs w:val="22"/>
              </w:rPr>
            </w:pPr>
            <w:r w:rsidRPr="001E11A8">
              <w:rPr>
                <w:rFonts w:cs="Arial"/>
                <w:szCs w:val="22"/>
              </w:rPr>
              <w:t>Any dispute relating to the execution or application of a contract covered by Article 21 of the General Agreement on Privileges and Immunities of the Council of Europe shall be submitted, failing a friendly settlement between the parties, for decision to an Arbitration Board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tc>
        <w:tc>
          <w:tcPr>
            <w:tcW w:w="4774" w:type="dxa"/>
          </w:tcPr>
          <w:p w14:paraId="288027CC" w14:textId="77777777" w:rsidR="00F75322" w:rsidRPr="00A9547E" w:rsidRDefault="00466343" w:rsidP="00A9547E">
            <w:pPr>
              <w:ind w:firstLine="396"/>
              <w:rPr>
                <w:rFonts w:cs="Arial"/>
                <w:szCs w:val="22"/>
                <w:lang w:val="uk-UA"/>
              </w:rPr>
            </w:pPr>
            <w:r w:rsidRPr="001E11A8">
              <w:rPr>
                <w:rFonts w:cs="Arial"/>
                <w:szCs w:val="22"/>
                <w:lang w:val="uk-UA"/>
              </w:rPr>
              <w:t>Усі спори стосовно виконання або застосування договор</w:t>
            </w:r>
            <w:r w:rsidR="00E9676E" w:rsidRPr="001E11A8">
              <w:rPr>
                <w:rFonts w:cs="Arial"/>
                <w:szCs w:val="22"/>
                <w:lang w:val="uk-UA"/>
              </w:rPr>
              <w:t>ів, на які розповсюджується Ст.</w:t>
            </w:r>
            <w:r w:rsidRPr="001E11A8">
              <w:rPr>
                <w:rFonts w:cs="Arial"/>
                <w:szCs w:val="22"/>
                <w:lang w:val="uk-UA"/>
              </w:rPr>
              <w:t>21 Генеральної угоди про привілеї та імунітети Ради Європи, у випадку недосягнення дружнього врегулювання між сторонами, мають бути надані на розгляд Арбітражної ради, що складається із двох арбітрів обраних кожною із сторін, а також із одного головуючого арбітра призначеного двома іншими арбітрами. У випадку, якщо головуючий арбітр не був призначений згідно визначеної процедури протягом 6 місяців, він має бути призначений Президентом Трибуна</w:t>
            </w:r>
            <w:r w:rsidR="00E9676E" w:rsidRPr="001E11A8">
              <w:rPr>
                <w:rFonts w:cs="Arial"/>
                <w:szCs w:val="22"/>
                <w:lang w:val="uk-UA"/>
              </w:rPr>
              <w:t xml:space="preserve">лу великої інстанції Страсбургу </w:t>
            </w:r>
            <w:r w:rsidRPr="001E11A8">
              <w:rPr>
                <w:rFonts w:cs="Arial"/>
                <w:szCs w:val="22"/>
                <w:lang w:val="uk-UA"/>
              </w:rPr>
              <w:t>(</w:t>
            </w:r>
            <w:proofErr w:type="spellStart"/>
            <w:r w:rsidRPr="001E11A8">
              <w:rPr>
                <w:rFonts w:cs="Arial"/>
                <w:szCs w:val="22"/>
                <w:lang w:val="uk-UA"/>
              </w:rPr>
              <w:t>Tribunal</w:t>
            </w:r>
            <w:proofErr w:type="spellEnd"/>
            <w:r w:rsidRPr="001E11A8">
              <w:rPr>
                <w:rFonts w:cs="Arial"/>
                <w:szCs w:val="22"/>
                <w:lang w:val="uk-UA"/>
              </w:rPr>
              <w:t xml:space="preserve"> </w:t>
            </w:r>
            <w:proofErr w:type="spellStart"/>
            <w:r w:rsidRPr="001E11A8">
              <w:rPr>
                <w:rFonts w:cs="Arial"/>
                <w:szCs w:val="22"/>
                <w:lang w:val="uk-UA"/>
              </w:rPr>
              <w:t>de</w:t>
            </w:r>
            <w:proofErr w:type="spellEnd"/>
            <w:r w:rsidR="00E9676E" w:rsidRPr="001E11A8">
              <w:rPr>
                <w:rFonts w:cs="Arial"/>
                <w:szCs w:val="22"/>
                <w:lang w:val="uk-UA"/>
              </w:rPr>
              <w:t xml:space="preserve"> </w:t>
            </w:r>
            <w:proofErr w:type="spellStart"/>
            <w:r w:rsidR="00D044EC" w:rsidRPr="001E11A8">
              <w:rPr>
                <w:rFonts w:cs="Arial"/>
                <w:szCs w:val="22"/>
                <w:lang w:val="uk-UA"/>
              </w:rPr>
              <w:t>Grande</w:t>
            </w:r>
            <w:proofErr w:type="spellEnd"/>
            <w:r w:rsidR="00D044EC" w:rsidRPr="001E11A8">
              <w:rPr>
                <w:rFonts w:cs="Arial"/>
                <w:szCs w:val="22"/>
                <w:lang w:val="uk-UA"/>
              </w:rPr>
              <w:t xml:space="preserve"> </w:t>
            </w:r>
            <w:proofErr w:type="spellStart"/>
            <w:r w:rsidR="00D044EC" w:rsidRPr="001E11A8">
              <w:rPr>
                <w:rFonts w:cs="Arial"/>
                <w:szCs w:val="22"/>
                <w:lang w:val="uk-UA"/>
              </w:rPr>
              <w:t>Instance</w:t>
            </w:r>
            <w:proofErr w:type="spellEnd"/>
            <w:r w:rsidR="00D044EC" w:rsidRPr="001E11A8">
              <w:rPr>
                <w:rFonts w:cs="Arial"/>
                <w:szCs w:val="22"/>
                <w:lang w:val="uk-UA"/>
              </w:rPr>
              <w:t xml:space="preserve"> of </w:t>
            </w:r>
            <w:proofErr w:type="spellStart"/>
            <w:r w:rsidR="00D044EC" w:rsidRPr="001E11A8">
              <w:rPr>
                <w:rFonts w:cs="Arial"/>
                <w:szCs w:val="22"/>
                <w:lang w:val="uk-UA"/>
              </w:rPr>
              <w:t>Strasbourg</w:t>
            </w:r>
            <w:proofErr w:type="spellEnd"/>
            <w:r w:rsidR="00D044EC" w:rsidRPr="001E11A8">
              <w:rPr>
                <w:rFonts w:cs="Arial"/>
                <w:szCs w:val="22"/>
                <w:lang w:val="uk-UA"/>
              </w:rPr>
              <w:t>).</w:t>
            </w:r>
          </w:p>
          <w:p w14:paraId="5783935A" w14:textId="77777777" w:rsidR="00A318F8" w:rsidRPr="001E11A8" w:rsidRDefault="00A318F8" w:rsidP="009B46CB">
            <w:pPr>
              <w:ind w:firstLine="396"/>
              <w:rPr>
                <w:rFonts w:cs="Arial"/>
                <w:szCs w:val="22"/>
                <w:lang w:val="uk-UA"/>
              </w:rPr>
            </w:pPr>
          </w:p>
        </w:tc>
      </w:tr>
      <w:tr w:rsidR="00466343" w:rsidRPr="001E11A8" w14:paraId="6638CE3E" w14:textId="77777777" w:rsidTr="006F788A">
        <w:trPr>
          <w:jc w:val="center"/>
        </w:trPr>
        <w:tc>
          <w:tcPr>
            <w:tcW w:w="4846" w:type="dxa"/>
          </w:tcPr>
          <w:p w14:paraId="63B09DEA" w14:textId="77777777" w:rsidR="00466343" w:rsidRPr="001E11A8" w:rsidDel="000348FC" w:rsidRDefault="00466343" w:rsidP="009B46CB">
            <w:pPr>
              <w:ind w:firstLine="396"/>
              <w:rPr>
                <w:rFonts w:cs="Arial"/>
                <w:b/>
                <w:smallCaps/>
                <w:szCs w:val="22"/>
              </w:rPr>
            </w:pPr>
            <w:r w:rsidRPr="001E11A8">
              <w:rPr>
                <w:rFonts w:cs="Arial"/>
                <w:b/>
                <w:smallCaps/>
                <w:szCs w:val="22"/>
              </w:rPr>
              <w:t>Article 2</w:t>
            </w:r>
          </w:p>
        </w:tc>
        <w:tc>
          <w:tcPr>
            <w:tcW w:w="4774" w:type="dxa"/>
          </w:tcPr>
          <w:p w14:paraId="09A6FCB1" w14:textId="77777777" w:rsidR="00466343" w:rsidRPr="001E11A8" w:rsidRDefault="00466343" w:rsidP="009B46CB">
            <w:pPr>
              <w:ind w:firstLine="396"/>
              <w:rPr>
                <w:rFonts w:cs="Arial"/>
                <w:b/>
                <w:smallCaps/>
                <w:szCs w:val="22"/>
                <w:lang w:val="uk-UA"/>
              </w:rPr>
            </w:pPr>
            <w:r w:rsidRPr="001E11A8">
              <w:rPr>
                <w:rFonts w:cs="Arial"/>
                <w:b/>
                <w:smallCaps/>
                <w:szCs w:val="22"/>
                <w:lang w:val="uk-UA"/>
              </w:rPr>
              <w:t>Стаття 2</w:t>
            </w:r>
          </w:p>
        </w:tc>
      </w:tr>
      <w:tr w:rsidR="00466343" w:rsidRPr="001E11A8" w14:paraId="7B80F765" w14:textId="77777777" w:rsidTr="006F788A">
        <w:trPr>
          <w:jc w:val="center"/>
        </w:trPr>
        <w:tc>
          <w:tcPr>
            <w:tcW w:w="4846" w:type="dxa"/>
          </w:tcPr>
          <w:p w14:paraId="2C4D065A" w14:textId="77777777" w:rsidR="00466343" w:rsidRPr="001E11A8" w:rsidRDefault="00466343" w:rsidP="009B46CB">
            <w:pPr>
              <w:ind w:firstLine="396"/>
              <w:rPr>
                <w:rFonts w:cs="Arial"/>
                <w:szCs w:val="22"/>
              </w:rPr>
            </w:pPr>
            <w:r w:rsidRPr="001E11A8">
              <w:rPr>
                <w:rFonts w:cs="Arial"/>
                <w:szCs w:val="22"/>
              </w:rPr>
              <w:t xml:space="preserve">However, the parties may submit the </w:t>
            </w:r>
            <w:r w:rsidRPr="001E11A8">
              <w:rPr>
                <w:rFonts w:cs="Arial"/>
                <w:szCs w:val="22"/>
              </w:rPr>
              <w:lastRenderedPageBreak/>
              <w:t xml:space="preserve">dispute for decision to a single arbitrator selected by them by common agreement or, failing such agreement, by the President of the Tribunal de Grande </w:t>
            </w:r>
            <w:r w:rsidR="009B3B05" w:rsidRPr="001E11A8">
              <w:rPr>
                <w:rFonts w:cs="Arial"/>
                <w:szCs w:val="22"/>
              </w:rPr>
              <w:t>Instance</w:t>
            </w:r>
            <w:r w:rsidRPr="001E11A8">
              <w:rPr>
                <w:rFonts w:cs="Arial"/>
                <w:szCs w:val="22"/>
              </w:rPr>
              <w:t xml:space="preserve"> of Strasbourg.</w:t>
            </w:r>
          </w:p>
        </w:tc>
        <w:tc>
          <w:tcPr>
            <w:tcW w:w="4774" w:type="dxa"/>
          </w:tcPr>
          <w:p w14:paraId="21F97EC4" w14:textId="77777777" w:rsidR="00466343" w:rsidRPr="001E11A8" w:rsidRDefault="00466343" w:rsidP="009B46CB">
            <w:pPr>
              <w:ind w:firstLine="410"/>
              <w:rPr>
                <w:rFonts w:cs="Arial"/>
                <w:szCs w:val="22"/>
                <w:lang w:val="en-US"/>
              </w:rPr>
            </w:pPr>
            <w:r w:rsidRPr="001E11A8">
              <w:rPr>
                <w:rFonts w:cs="Arial"/>
                <w:szCs w:val="22"/>
                <w:lang w:val="uk-UA"/>
              </w:rPr>
              <w:lastRenderedPageBreak/>
              <w:t>Од</w:t>
            </w:r>
            <w:r w:rsidR="00D00AFC" w:rsidRPr="001E11A8">
              <w:rPr>
                <w:rFonts w:cs="Arial"/>
                <w:szCs w:val="22"/>
                <w:lang w:val="uk-UA"/>
              </w:rPr>
              <w:t>нак, сторони можуть передати спі</w:t>
            </w:r>
            <w:r w:rsidRPr="001E11A8">
              <w:rPr>
                <w:rFonts w:cs="Arial"/>
                <w:szCs w:val="22"/>
                <w:lang w:val="uk-UA"/>
              </w:rPr>
              <w:t xml:space="preserve">р </w:t>
            </w:r>
            <w:r w:rsidRPr="001E11A8">
              <w:rPr>
                <w:rFonts w:cs="Arial"/>
                <w:szCs w:val="22"/>
                <w:lang w:val="uk-UA"/>
              </w:rPr>
              <w:lastRenderedPageBreak/>
              <w:t>на розв’язання одному арбітру обраного ними за взаємною згодою, або, за відсутністю такої згоди, призначеного Президентом Трибуналу великої інстанції Страсбургу (</w:t>
            </w:r>
            <w:proofErr w:type="spellStart"/>
            <w:r w:rsidRPr="001E11A8">
              <w:rPr>
                <w:rFonts w:cs="Arial"/>
                <w:szCs w:val="22"/>
                <w:lang w:val="uk-UA"/>
              </w:rPr>
              <w:t>Tribunal</w:t>
            </w:r>
            <w:proofErr w:type="spellEnd"/>
            <w:r w:rsidRPr="001E11A8">
              <w:rPr>
                <w:rFonts w:cs="Arial"/>
                <w:szCs w:val="22"/>
                <w:lang w:val="uk-UA"/>
              </w:rPr>
              <w:t xml:space="preserve"> </w:t>
            </w:r>
            <w:proofErr w:type="spellStart"/>
            <w:r w:rsidRPr="001E11A8">
              <w:rPr>
                <w:rFonts w:cs="Arial"/>
                <w:szCs w:val="22"/>
                <w:lang w:val="uk-UA"/>
              </w:rPr>
              <w:t>de</w:t>
            </w:r>
            <w:proofErr w:type="spellEnd"/>
            <w:r w:rsidRPr="001E11A8">
              <w:rPr>
                <w:rFonts w:cs="Arial"/>
                <w:szCs w:val="22"/>
                <w:lang w:val="uk-UA"/>
              </w:rPr>
              <w:t xml:space="preserve"> </w:t>
            </w:r>
            <w:proofErr w:type="spellStart"/>
            <w:r w:rsidR="00D044EC" w:rsidRPr="001E11A8">
              <w:rPr>
                <w:rFonts w:cs="Arial"/>
                <w:szCs w:val="22"/>
                <w:lang w:val="uk-UA"/>
              </w:rPr>
              <w:t>Grande</w:t>
            </w:r>
            <w:proofErr w:type="spellEnd"/>
            <w:r w:rsidR="00D044EC" w:rsidRPr="001E11A8">
              <w:rPr>
                <w:rFonts w:cs="Arial"/>
                <w:szCs w:val="22"/>
                <w:lang w:val="uk-UA"/>
              </w:rPr>
              <w:t xml:space="preserve"> </w:t>
            </w:r>
            <w:proofErr w:type="spellStart"/>
            <w:r w:rsidR="00D044EC" w:rsidRPr="001E11A8">
              <w:rPr>
                <w:rFonts w:cs="Arial"/>
                <w:szCs w:val="22"/>
                <w:lang w:val="uk-UA"/>
              </w:rPr>
              <w:t>Instance</w:t>
            </w:r>
            <w:proofErr w:type="spellEnd"/>
            <w:r w:rsidR="00D044EC" w:rsidRPr="001E11A8">
              <w:rPr>
                <w:rFonts w:cs="Arial"/>
                <w:szCs w:val="22"/>
                <w:lang w:val="uk-UA"/>
              </w:rPr>
              <w:t xml:space="preserve"> of </w:t>
            </w:r>
            <w:proofErr w:type="spellStart"/>
            <w:r w:rsidR="00D044EC" w:rsidRPr="001E11A8">
              <w:rPr>
                <w:rFonts w:cs="Arial"/>
                <w:szCs w:val="22"/>
                <w:lang w:val="uk-UA"/>
              </w:rPr>
              <w:t>Strasbourg</w:t>
            </w:r>
            <w:proofErr w:type="spellEnd"/>
            <w:r w:rsidR="00D044EC" w:rsidRPr="001E11A8">
              <w:rPr>
                <w:rFonts w:cs="Arial"/>
                <w:szCs w:val="22"/>
                <w:lang w:val="uk-UA"/>
              </w:rPr>
              <w:t>).</w:t>
            </w:r>
          </w:p>
        </w:tc>
      </w:tr>
      <w:tr w:rsidR="00466343" w:rsidRPr="001E11A8" w14:paraId="709BDA21" w14:textId="77777777" w:rsidTr="006F788A">
        <w:trPr>
          <w:jc w:val="center"/>
        </w:trPr>
        <w:tc>
          <w:tcPr>
            <w:tcW w:w="4846" w:type="dxa"/>
          </w:tcPr>
          <w:p w14:paraId="1D9FE7DD" w14:textId="77777777" w:rsidR="00466343" w:rsidRPr="001E11A8" w:rsidDel="000348FC" w:rsidRDefault="00466343" w:rsidP="009B46CB">
            <w:pPr>
              <w:ind w:firstLine="396"/>
              <w:rPr>
                <w:rFonts w:cs="Arial"/>
                <w:b/>
                <w:smallCaps/>
                <w:szCs w:val="22"/>
              </w:rPr>
            </w:pPr>
            <w:r w:rsidRPr="001E11A8">
              <w:rPr>
                <w:rFonts w:cs="Arial"/>
                <w:b/>
                <w:smallCaps/>
                <w:szCs w:val="22"/>
              </w:rPr>
              <w:lastRenderedPageBreak/>
              <w:t>Article 3</w:t>
            </w:r>
          </w:p>
        </w:tc>
        <w:tc>
          <w:tcPr>
            <w:tcW w:w="4774" w:type="dxa"/>
          </w:tcPr>
          <w:p w14:paraId="1A8EBAAA" w14:textId="77777777" w:rsidR="00466343" w:rsidRPr="001E11A8" w:rsidRDefault="00466343" w:rsidP="009B46CB">
            <w:pPr>
              <w:ind w:firstLine="396"/>
              <w:rPr>
                <w:rFonts w:cs="Arial"/>
                <w:b/>
                <w:smallCaps/>
                <w:szCs w:val="22"/>
                <w:lang w:val="uk-UA"/>
              </w:rPr>
            </w:pPr>
            <w:r w:rsidRPr="001E11A8">
              <w:rPr>
                <w:rFonts w:cs="Arial"/>
                <w:b/>
                <w:smallCaps/>
                <w:szCs w:val="22"/>
                <w:lang w:val="uk-UA"/>
              </w:rPr>
              <w:t>Стаття 3</w:t>
            </w:r>
          </w:p>
        </w:tc>
      </w:tr>
      <w:tr w:rsidR="00466343" w:rsidRPr="00E779AA" w14:paraId="451A3070" w14:textId="77777777" w:rsidTr="006F788A">
        <w:trPr>
          <w:jc w:val="center"/>
        </w:trPr>
        <w:tc>
          <w:tcPr>
            <w:tcW w:w="4846" w:type="dxa"/>
          </w:tcPr>
          <w:p w14:paraId="260C240B" w14:textId="77777777" w:rsidR="00466343" w:rsidRPr="001E11A8" w:rsidRDefault="00466343" w:rsidP="009B46CB">
            <w:pPr>
              <w:ind w:firstLine="396"/>
              <w:rPr>
                <w:rFonts w:cs="Arial"/>
                <w:szCs w:val="22"/>
              </w:rPr>
            </w:pPr>
            <w:r w:rsidRPr="001E11A8">
              <w:rPr>
                <w:rFonts w:cs="Arial"/>
                <w:szCs w:val="22"/>
              </w:rPr>
              <w:t>The Board referred to in Article 1 or, where appropriate, the arbitrator referred to in Article 2 shall determine the procedure to be followed.</w:t>
            </w:r>
          </w:p>
        </w:tc>
        <w:tc>
          <w:tcPr>
            <w:tcW w:w="4774" w:type="dxa"/>
          </w:tcPr>
          <w:p w14:paraId="3ACF7DCF" w14:textId="77777777" w:rsidR="00466343" w:rsidRPr="001E11A8" w:rsidRDefault="00466343" w:rsidP="009B46CB">
            <w:pPr>
              <w:ind w:firstLine="396"/>
              <w:rPr>
                <w:rFonts w:cs="Arial"/>
                <w:szCs w:val="22"/>
                <w:lang w:val="uk-UA"/>
              </w:rPr>
            </w:pPr>
            <w:r w:rsidRPr="001E11A8">
              <w:rPr>
                <w:rFonts w:cs="Arial"/>
                <w:szCs w:val="22"/>
                <w:lang w:val="uk-UA"/>
              </w:rPr>
              <w:t xml:space="preserve">Арбітражна рада, вказана у Ст.1, або, у відповідних випадках, арбітр вказаний у Ст.2, визначає процедуру, що має бути виконана. </w:t>
            </w:r>
          </w:p>
        </w:tc>
      </w:tr>
      <w:tr w:rsidR="00466343" w:rsidRPr="001E11A8" w14:paraId="014FC3EE" w14:textId="77777777" w:rsidTr="006F788A">
        <w:trPr>
          <w:jc w:val="center"/>
        </w:trPr>
        <w:tc>
          <w:tcPr>
            <w:tcW w:w="4846" w:type="dxa"/>
          </w:tcPr>
          <w:p w14:paraId="18C1020C" w14:textId="77777777" w:rsidR="00466343" w:rsidRPr="001E11A8" w:rsidDel="000348FC" w:rsidRDefault="00466343" w:rsidP="009B46CB">
            <w:pPr>
              <w:ind w:firstLine="396"/>
              <w:rPr>
                <w:rFonts w:cs="Arial"/>
                <w:b/>
                <w:smallCaps/>
                <w:szCs w:val="22"/>
              </w:rPr>
            </w:pPr>
            <w:r w:rsidRPr="001E11A8">
              <w:rPr>
                <w:rFonts w:cs="Arial"/>
                <w:b/>
                <w:smallCaps/>
                <w:szCs w:val="22"/>
              </w:rPr>
              <w:t>Article 4</w:t>
            </w:r>
          </w:p>
        </w:tc>
        <w:tc>
          <w:tcPr>
            <w:tcW w:w="4774" w:type="dxa"/>
          </w:tcPr>
          <w:p w14:paraId="3F78332B" w14:textId="77777777" w:rsidR="00466343" w:rsidRPr="001E11A8" w:rsidRDefault="00466343" w:rsidP="009B46CB">
            <w:pPr>
              <w:ind w:firstLine="396"/>
              <w:rPr>
                <w:rFonts w:cs="Arial"/>
                <w:b/>
                <w:smallCaps/>
                <w:szCs w:val="22"/>
                <w:lang w:val="uk-UA"/>
              </w:rPr>
            </w:pPr>
            <w:r w:rsidRPr="001E11A8">
              <w:rPr>
                <w:rFonts w:cs="Arial"/>
                <w:b/>
                <w:smallCaps/>
                <w:szCs w:val="22"/>
                <w:lang w:val="uk-UA"/>
              </w:rPr>
              <w:t>Стаття 4</w:t>
            </w:r>
          </w:p>
        </w:tc>
      </w:tr>
      <w:tr w:rsidR="00466343" w:rsidRPr="00E779AA" w14:paraId="3895CC2F" w14:textId="77777777" w:rsidTr="006F788A">
        <w:trPr>
          <w:jc w:val="center"/>
        </w:trPr>
        <w:tc>
          <w:tcPr>
            <w:tcW w:w="4846" w:type="dxa"/>
          </w:tcPr>
          <w:p w14:paraId="6C1C23A0" w14:textId="77777777" w:rsidR="00466343" w:rsidRPr="001E11A8" w:rsidRDefault="00466343" w:rsidP="009B46CB">
            <w:pPr>
              <w:ind w:firstLine="396"/>
              <w:rPr>
                <w:rFonts w:cs="Arial"/>
                <w:szCs w:val="22"/>
              </w:rPr>
            </w:pPr>
            <w:r w:rsidRPr="001E11A8">
              <w:rPr>
                <w:rFonts w:cs="Arial"/>
                <w:szCs w:val="22"/>
              </w:rPr>
              <w:t xml:space="preserve">If the parties do not agree upon the law applicable the Board or, where appropriate, the arbitrator shall decide ex </w:t>
            </w:r>
            <w:proofErr w:type="spellStart"/>
            <w:r w:rsidRPr="001E11A8">
              <w:rPr>
                <w:rFonts w:cs="Arial"/>
                <w:szCs w:val="22"/>
              </w:rPr>
              <w:t>aequo</w:t>
            </w:r>
            <w:proofErr w:type="spellEnd"/>
            <w:r w:rsidRPr="001E11A8">
              <w:rPr>
                <w:rFonts w:cs="Arial"/>
                <w:szCs w:val="22"/>
              </w:rPr>
              <w:t xml:space="preserve"> et bono having regard to the general principles of law and to commercial usage.</w:t>
            </w:r>
          </w:p>
        </w:tc>
        <w:tc>
          <w:tcPr>
            <w:tcW w:w="4774" w:type="dxa"/>
          </w:tcPr>
          <w:p w14:paraId="0E8FAABD" w14:textId="77777777" w:rsidR="00466343" w:rsidRPr="001E11A8" w:rsidRDefault="00466343" w:rsidP="009B46CB">
            <w:pPr>
              <w:ind w:firstLine="396"/>
              <w:rPr>
                <w:rFonts w:cs="Arial"/>
                <w:szCs w:val="22"/>
                <w:lang w:val="uk-UA"/>
              </w:rPr>
            </w:pPr>
            <w:r w:rsidRPr="001E11A8">
              <w:rPr>
                <w:rFonts w:cs="Arial"/>
                <w:szCs w:val="22"/>
                <w:lang w:val="uk-UA"/>
              </w:rPr>
              <w:t xml:space="preserve">Якщо сторони не домовляться про право, що підлягає застосуванню, у протилежному випадку, арбітр приймає рішення на справедливій основі з урахуванням загальних принципів права та торгівельної практики. </w:t>
            </w:r>
          </w:p>
        </w:tc>
      </w:tr>
      <w:tr w:rsidR="00466343" w:rsidRPr="001E11A8" w14:paraId="4067673C" w14:textId="77777777" w:rsidTr="006F788A">
        <w:trPr>
          <w:jc w:val="center"/>
        </w:trPr>
        <w:tc>
          <w:tcPr>
            <w:tcW w:w="4846" w:type="dxa"/>
          </w:tcPr>
          <w:p w14:paraId="65C6F167" w14:textId="77777777" w:rsidR="00466343" w:rsidRPr="001E11A8" w:rsidDel="000348FC" w:rsidRDefault="00466343" w:rsidP="009B46CB">
            <w:pPr>
              <w:ind w:firstLine="396"/>
              <w:rPr>
                <w:rFonts w:cs="Arial"/>
                <w:b/>
                <w:smallCaps/>
                <w:szCs w:val="22"/>
              </w:rPr>
            </w:pPr>
            <w:r w:rsidRPr="001E11A8">
              <w:rPr>
                <w:rFonts w:cs="Arial"/>
                <w:b/>
                <w:smallCaps/>
                <w:szCs w:val="22"/>
              </w:rPr>
              <w:t>Article 5</w:t>
            </w:r>
          </w:p>
        </w:tc>
        <w:tc>
          <w:tcPr>
            <w:tcW w:w="4774" w:type="dxa"/>
          </w:tcPr>
          <w:p w14:paraId="1C27DD74" w14:textId="77777777" w:rsidR="00466343" w:rsidRPr="001E11A8" w:rsidRDefault="00466343" w:rsidP="009B46CB">
            <w:pPr>
              <w:ind w:firstLine="396"/>
              <w:rPr>
                <w:rFonts w:cs="Arial"/>
                <w:b/>
                <w:smallCaps/>
                <w:szCs w:val="22"/>
                <w:lang w:val="uk-UA"/>
              </w:rPr>
            </w:pPr>
            <w:r w:rsidRPr="001E11A8">
              <w:rPr>
                <w:rFonts w:cs="Arial"/>
                <w:b/>
                <w:smallCaps/>
                <w:szCs w:val="22"/>
                <w:lang w:val="uk-UA"/>
              </w:rPr>
              <w:t>Стаття 5</w:t>
            </w:r>
          </w:p>
        </w:tc>
      </w:tr>
      <w:tr w:rsidR="00466343" w:rsidRPr="00E779AA" w14:paraId="399F8C01" w14:textId="77777777" w:rsidTr="006F788A">
        <w:trPr>
          <w:jc w:val="center"/>
        </w:trPr>
        <w:tc>
          <w:tcPr>
            <w:tcW w:w="4846" w:type="dxa"/>
          </w:tcPr>
          <w:p w14:paraId="59F03632" w14:textId="77777777" w:rsidR="00466343" w:rsidRPr="001E11A8" w:rsidRDefault="00466343" w:rsidP="009B46CB">
            <w:pPr>
              <w:ind w:firstLine="396"/>
              <w:rPr>
                <w:rFonts w:cs="Arial"/>
                <w:szCs w:val="22"/>
              </w:rPr>
            </w:pPr>
            <w:r w:rsidRPr="001E11A8">
              <w:rPr>
                <w:rFonts w:cs="Arial"/>
                <w:szCs w:val="22"/>
              </w:rPr>
              <w:t>The arbitral decision shall be binding upon the parties and there shall be no appeal from it.</w:t>
            </w:r>
          </w:p>
        </w:tc>
        <w:tc>
          <w:tcPr>
            <w:tcW w:w="4774" w:type="dxa"/>
          </w:tcPr>
          <w:p w14:paraId="6F5C0E5A" w14:textId="77777777" w:rsidR="00466343" w:rsidRPr="001E11A8" w:rsidRDefault="00466343" w:rsidP="009B46CB">
            <w:pPr>
              <w:ind w:firstLine="396"/>
              <w:rPr>
                <w:rFonts w:cs="Arial"/>
                <w:szCs w:val="22"/>
                <w:lang w:val="uk-UA"/>
              </w:rPr>
            </w:pPr>
            <w:r w:rsidRPr="001E11A8">
              <w:rPr>
                <w:rFonts w:cs="Arial"/>
                <w:szCs w:val="22"/>
                <w:lang w:val="uk-UA"/>
              </w:rPr>
              <w:t xml:space="preserve">Арбітражне рішення є обов’язковим для сторін та </w:t>
            </w:r>
            <w:r w:rsidR="000B515B" w:rsidRPr="001E11A8">
              <w:rPr>
                <w:rFonts w:cs="Arial"/>
                <w:szCs w:val="22"/>
                <w:lang w:val="uk-UA"/>
              </w:rPr>
              <w:t xml:space="preserve">не </w:t>
            </w:r>
            <w:r w:rsidRPr="001E11A8">
              <w:rPr>
                <w:rFonts w:cs="Arial"/>
                <w:szCs w:val="22"/>
                <w:lang w:val="uk-UA"/>
              </w:rPr>
              <w:t xml:space="preserve">може бути оскаржене. </w:t>
            </w:r>
          </w:p>
        </w:tc>
      </w:tr>
      <w:tr w:rsidR="00466343" w:rsidRPr="00E779AA" w14:paraId="1CCECF81" w14:textId="77777777" w:rsidTr="006F788A">
        <w:trPr>
          <w:jc w:val="center"/>
        </w:trPr>
        <w:tc>
          <w:tcPr>
            <w:tcW w:w="4846" w:type="dxa"/>
          </w:tcPr>
          <w:p w14:paraId="38CADF33" w14:textId="77777777" w:rsidR="00466343" w:rsidRPr="001E11A8" w:rsidRDefault="00466343" w:rsidP="009B46CB">
            <w:pPr>
              <w:ind w:firstLine="396"/>
              <w:rPr>
                <w:rFonts w:cs="Arial"/>
                <w:szCs w:val="22"/>
                <w:lang w:val="ru-RU"/>
              </w:rPr>
            </w:pPr>
          </w:p>
          <w:p w14:paraId="59E18363" w14:textId="77777777" w:rsidR="00466343" w:rsidRPr="001E11A8" w:rsidRDefault="00466343" w:rsidP="00466343">
            <w:pPr>
              <w:rPr>
                <w:rFonts w:cs="Arial"/>
                <w:szCs w:val="22"/>
              </w:rPr>
            </w:pPr>
            <w:r w:rsidRPr="001E11A8">
              <w:rPr>
                <w:rFonts w:cs="Arial"/>
                <w:szCs w:val="22"/>
              </w:rPr>
              <w:t>Strasbourg, 27 February 1976</w:t>
            </w:r>
          </w:p>
          <w:p w14:paraId="3B7A6154" w14:textId="77777777" w:rsidR="00466343" w:rsidRPr="001E11A8" w:rsidRDefault="00466343" w:rsidP="00466343">
            <w:pPr>
              <w:rPr>
                <w:rFonts w:cs="Arial"/>
                <w:szCs w:val="22"/>
              </w:rPr>
            </w:pPr>
            <w:r w:rsidRPr="001E11A8">
              <w:rPr>
                <w:rFonts w:cs="Arial"/>
                <w:szCs w:val="22"/>
              </w:rPr>
              <w:t>Georg KAHN</w:t>
            </w:r>
            <w:r w:rsidRPr="001E11A8">
              <w:rPr>
                <w:rFonts w:cs="Arial"/>
                <w:szCs w:val="22"/>
              </w:rPr>
              <w:noBreakHyphen/>
              <w:t>ACKERMANN</w:t>
            </w:r>
          </w:p>
          <w:p w14:paraId="60F4B0BA" w14:textId="77777777" w:rsidR="00466343" w:rsidRPr="001E11A8" w:rsidDel="000348FC" w:rsidRDefault="00466343" w:rsidP="00466343">
            <w:pPr>
              <w:rPr>
                <w:rFonts w:cs="Arial"/>
                <w:szCs w:val="22"/>
              </w:rPr>
            </w:pPr>
            <w:r w:rsidRPr="001E11A8">
              <w:rPr>
                <w:rFonts w:cs="Arial"/>
                <w:szCs w:val="22"/>
              </w:rPr>
              <w:t>Secretary General</w:t>
            </w:r>
          </w:p>
        </w:tc>
        <w:tc>
          <w:tcPr>
            <w:tcW w:w="4774" w:type="dxa"/>
          </w:tcPr>
          <w:p w14:paraId="262CA7EA" w14:textId="77777777" w:rsidR="00466343" w:rsidRPr="001E11A8" w:rsidRDefault="00466343" w:rsidP="004A3C70">
            <w:pPr>
              <w:jc w:val="left"/>
              <w:rPr>
                <w:rFonts w:cs="Arial"/>
                <w:color w:val="000000"/>
                <w:szCs w:val="22"/>
                <w:lang w:val="uk-UA"/>
              </w:rPr>
            </w:pPr>
          </w:p>
          <w:p w14:paraId="1A327568" w14:textId="77777777" w:rsidR="00466343" w:rsidRPr="001E11A8" w:rsidRDefault="00466343" w:rsidP="004A3C70">
            <w:pPr>
              <w:jc w:val="left"/>
              <w:rPr>
                <w:rFonts w:cs="Arial"/>
                <w:color w:val="000000"/>
                <w:szCs w:val="22"/>
                <w:lang w:val="uk-UA"/>
              </w:rPr>
            </w:pPr>
            <w:r w:rsidRPr="001E11A8">
              <w:rPr>
                <w:rFonts w:cs="Arial"/>
                <w:szCs w:val="22"/>
                <w:lang w:val="uk-UA"/>
              </w:rPr>
              <w:t>Страсб</w:t>
            </w:r>
            <w:r w:rsidR="003970A2" w:rsidRPr="001E11A8">
              <w:rPr>
                <w:rFonts w:cs="Arial"/>
                <w:szCs w:val="22"/>
                <w:lang w:val="uk-UA"/>
              </w:rPr>
              <w:t xml:space="preserve">ург, 27 лютого 1976 року </w:t>
            </w:r>
            <w:r w:rsidR="003970A2" w:rsidRPr="001E11A8">
              <w:rPr>
                <w:rFonts w:cs="Arial"/>
                <w:szCs w:val="22"/>
                <w:lang w:val="uk-UA"/>
              </w:rPr>
              <w:br/>
              <w:t>Георг</w:t>
            </w:r>
            <w:r w:rsidR="003970A2" w:rsidRPr="001E11A8">
              <w:rPr>
                <w:rFonts w:cs="Arial"/>
                <w:szCs w:val="22"/>
                <w:lang w:val="ru-RU"/>
              </w:rPr>
              <w:t xml:space="preserve"> </w:t>
            </w:r>
            <w:r w:rsidRPr="001E11A8">
              <w:rPr>
                <w:rFonts w:cs="Arial"/>
                <w:szCs w:val="22"/>
                <w:lang w:val="uk-UA"/>
              </w:rPr>
              <w:t xml:space="preserve">КАН-АКЕРМАН </w:t>
            </w:r>
            <w:r w:rsidRPr="001E11A8">
              <w:rPr>
                <w:rFonts w:cs="Arial"/>
                <w:szCs w:val="22"/>
                <w:lang w:val="uk-UA"/>
              </w:rPr>
              <w:br/>
              <w:t>Генеральний секретар</w:t>
            </w:r>
          </w:p>
        </w:tc>
      </w:tr>
    </w:tbl>
    <w:p w14:paraId="44FB4E98" w14:textId="77777777" w:rsidR="00466343" w:rsidRPr="001E11A8" w:rsidRDefault="00466343" w:rsidP="00466343">
      <w:pPr>
        <w:rPr>
          <w:rFonts w:cs="Arial"/>
          <w:szCs w:val="22"/>
          <w:lang w:val="ru-RU"/>
        </w:rPr>
      </w:pPr>
    </w:p>
    <w:sectPr w:rsidR="00466343" w:rsidRPr="001E11A8" w:rsidSect="00A86003">
      <w:headerReference w:type="even" r:id="rId9"/>
      <w:footerReference w:type="even" r:id="rId10"/>
      <w:footerReference w:type="default" r:id="rId11"/>
      <w:headerReference w:type="first" r:id="rId12"/>
      <w:footerReference w:type="first" r:id="rId13"/>
      <w:pgSz w:w="11906" w:h="16838" w:code="9"/>
      <w:pgMar w:top="719" w:right="1418" w:bottom="1134" w:left="1276" w:header="0"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678F0" w14:textId="77777777" w:rsidR="00FD5110" w:rsidRDefault="00FD5110">
      <w:r>
        <w:separator/>
      </w:r>
    </w:p>
  </w:endnote>
  <w:endnote w:type="continuationSeparator" w:id="0">
    <w:p w14:paraId="39105345" w14:textId="77777777" w:rsidR="00FD5110" w:rsidRDefault="00FD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5A6C4" w14:textId="77777777" w:rsidR="00FD5110" w:rsidRDefault="00FD5110" w:rsidP="004A6D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81BAB03" w14:textId="77777777" w:rsidR="00FD5110" w:rsidRDefault="00FD5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31EE6" w14:textId="3C802CBE" w:rsidR="00FD5110" w:rsidRDefault="00FD5110" w:rsidP="003554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79AA">
      <w:rPr>
        <w:rStyle w:val="PageNumber"/>
        <w:noProof/>
      </w:rPr>
      <w:t>16</w:t>
    </w:r>
    <w:r>
      <w:rPr>
        <w:rStyle w:val="PageNumber"/>
      </w:rPr>
      <w:fldChar w:fldCharType="end"/>
    </w:r>
  </w:p>
  <w:p w14:paraId="3FA5422F" w14:textId="77777777" w:rsidR="00FD5110" w:rsidRDefault="00FD51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1CAE3" w14:textId="31A6FDC8" w:rsidR="00FD5110" w:rsidRDefault="00FD5110" w:rsidP="00A21EF5">
    <w:pPr>
      <w:pStyle w:val="Footer"/>
      <w:tabs>
        <w:tab w:val="clear" w:pos="4320"/>
        <w:tab w:val="clear" w:pos="8640"/>
        <w:tab w:val="left" w:pos="3570"/>
        <w:tab w:val="left" w:pos="5312"/>
        <w:tab w:val="left" w:pos="5535"/>
      </w:tabs>
    </w:pPr>
    <w:r w:rsidRPr="00D00910">
      <w:rPr>
        <w:noProof/>
        <w:lang w:val="en-US"/>
      </w:rPr>
      <mc:AlternateContent>
        <mc:Choice Requires="wps">
          <w:drawing>
            <wp:anchor distT="0" distB="0" distL="114300" distR="114300" simplePos="0" relativeHeight="251666432" behindDoc="0" locked="0" layoutInCell="0" allowOverlap="1" wp14:anchorId="65EB10B7" wp14:editId="30A5D53C">
              <wp:simplePos x="0" y="0"/>
              <wp:positionH relativeFrom="page">
                <wp:posOffset>4321834</wp:posOffset>
              </wp:positionH>
              <wp:positionV relativeFrom="page">
                <wp:posOffset>10015269</wp:posOffset>
              </wp:positionV>
              <wp:extent cx="1439545" cy="382318"/>
              <wp:effectExtent l="0" t="0" r="8255" b="0"/>
              <wp:wrapNone/>
              <wp:docPr id="7" name="Zone de texte 7"/>
              <wp:cNvGraphicFramePr/>
              <a:graphic xmlns:a="http://schemas.openxmlformats.org/drawingml/2006/main">
                <a:graphicData uri="http://schemas.microsoft.com/office/word/2010/wordprocessingShape">
                  <wps:wsp>
                    <wps:cNvSpPr txBox="1"/>
                    <wps:spPr>
                      <a:xfrm>
                        <a:off x="0" y="0"/>
                        <a:ext cx="1439545" cy="3823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4A03B" w14:textId="77777777" w:rsidR="00FD5110" w:rsidRPr="00A21EF5" w:rsidRDefault="00FD5110" w:rsidP="00A21EF5">
                          <w:pPr>
                            <w:pStyle w:val="Header"/>
                            <w:rPr>
                              <w:rFonts w:cs="Arial"/>
                              <w:w w:val="99"/>
                              <w:sz w:val="14"/>
                              <w:szCs w:val="14"/>
                              <w:lang w:val="fr-FR"/>
                            </w:rPr>
                          </w:pPr>
                          <w:r w:rsidRPr="00A21EF5">
                            <w:rPr>
                              <w:rFonts w:cs="Arial"/>
                              <w:w w:val="99"/>
                              <w:sz w:val="14"/>
                              <w:szCs w:val="14"/>
                              <w:lang w:val="fr-FR"/>
                            </w:rPr>
                            <w:t xml:space="preserve">Mail </w:t>
                          </w:r>
                          <w:r w:rsidRPr="00A21EF5">
                            <w:rPr>
                              <w:rFonts w:cs="Arial"/>
                              <w:w w:val="99"/>
                              <w:sz w:val="12"/>
                              <w:szCs w:val="12"/>
                              <w:lang w:val="fr-FR"/>
                            </w:rPr>
                            <w:t>►</w:t>
                          </w:r>
                          <w:r w:rsidRPr="00A21EF5">
                            <w:rPr>
                              <w:rFonts w:cs="Arial"/>
                              <w:w w:val="99"/>
                              <w:sz w:val="14"/>
                              <w:szCs w:val="14"/>
                              <w:lang w:val="fr-FR"/>
                            </w:rPr>
                            <w:t xml:space="preserve"> </w:t>
                          </w:r>
                          <w:r w:rsidR="00E779AA">
                            <w:fldChar w:fldCharType="begin"/>
                          </w:r>
                          <w:r w:rsidR="00E779AA" w:rsidRPr="00E779AA">
                            <w:rPr>
                              <w:lang w:val="fr-FR"/>
                            </w:rPr>
                            <w:instrText xml:space="preserve"> HYPERLINK "mailto:Kyiv@coe.int" </w:instrText>
                          </w:r>
                          <w:r w:rsidR="00E779AA">
                            <w:fldChar w:fldCharType="separate"/>
                          </w:r>
                          <w:r w:rsidRPr="00A21EF5">
                            <w:rPr>
                              <w:rStyle w:val="Hyperlink"/>
                              <w:rFonts w:cs="Arial"/>
                              <w:w w:val="99"/>
                              <w:sz w:val="14"/>
                              <w:szCs w:val="14"/>
                              <w:lang w:val="fr-FR"/>
                            </w:rPr>
                            <w:t>Kyiv@coe.int</w:t>
                          </w:r>
                          <w:r w:rsidR="00E779AA">
                            <w:rPr>
                              <w:rStyle w:val="Hyperlink"/>
                              <w:rFonts w:cs="Arial"/>
                              <w:w w:val="99"/>
                              <w:sz w:val="14"/>
                              <w:szCs w:val="14"/>
                              <w:lang w:val="fr-FR"/>
                            </w:rPr>
                            <w:fldChar w:fldCharType="end"/>
                          </w:r>
                          <w:r w:rsidRPr="00A21EF5">
                            <w:rPr>
                              <w:rFonts w:cs="Arial"/>
                              <w:w w:val="99"/>
                              <w:sz w:val="14"/>
                              <w:szCs w:val="14"/>
                              <w:lang w:val="fr-FR"/>
                            </w:rPr>
                            <w:t xml:space="preserve"> </w:t>
                          </w:r>
                        </w:p>
                        <w:p w14:paraId="3E83BE2B" w14:textId="77777777" w:rsidR="00FD5110" w:rsidRPr="00A21EF5" w:rsidRDefault="00FD5110" w:rsidP="00A21EF5">
                          <w:pPr>
                            <w:pStyle w:val="Header"/>
                            <w:rPr>
                              <w:rFonts w:cs="Arial"/>
                              <w:w w:val="99"/>
                              <w:sz w:val="14"/>
                              <w:szCs w:val="14"/>
                              <w:lang w:val="fr-FR"/>
                            </w:rPr>
                          </w:pPr>
                          <w:r w:rsidRPr="00A21EF5">
                            <w:rPr>
                              <w:rFonts w:cs="Arial"/>
                              <w:w w:val="99"/>
                              <w:sz w:val="14"/>
                              <w:szCs w:val="14"/>
                              <w:lang w:val="fr-FR"/>
                            </w:rPr>
                            <w:t xml:space="preserve">Site </w:t>
                          </w:r>
                          <w:r w:rsidRPr="00A21EF5">
                            <w:rPr>
                              <w:rFonts w:cs="Arial"/>
                              <w:w w:val="99"/>
                              <w:sz w:val="12"/>
                              <w:szCs w:val="12"/>
                              <w:lang w:val="fr-FR"/>
                            </w:rPr>
                            <w:t>►</w:t>
                          </w:r>
                          <w:r w:rsidRPr="00A21EF5">
                            <w:rPr>
                              <w:rFonts w:cs="Arial"/>
                              <w:w w:val="99"/>
                              <w:sz w:val="14"/>
                              <w:szCs w:val="14"/>
                              <w:lang w:val="fr-FR"/>
                            </w:rPr>
                            <w:t xml:space="preserve"> </w:t>
                          </w:r>
                          <w:r w:rsidR="00E779AA">
                            <w:fldChar w:fldCharType="begin"/>
                          </w:r>
                          <w:r w:rsidR="00E779AA" w:rsidRPr="00E779AA">
                            <w:rPr>
                              <w:lang w:val="fr-FR"/>
                            </w:rPr>
                            <w:instrText xml:space="preserve"> HYPERLINK "http://www.coe.int/kyiv" </w:instrText>
                          </w:r>
                          <w:r w:rsidR="00E779AA">
                            <w:fldChar w:fldCharType="separate"/>
                          </w:r>
                          <w:r w:rsidRPr="00A21EF5">
                            <w:rPr>
                              <w:rStyle w:val="Hyperlink"/>
                              <w:rFonts w:cs="Arial"/>
                              <w:w w:val="99"/>
                              <w:sz w:val="14"/>
                              <w:szCs w:val="14"/>
                              <w:lang w:val="fr-FR"/>
                            </w:rPr>
                            <w:t>www.coe.int/kyiv</w:t>
                          </w:r>
                          <w:r w:rsidR="00E779AA">
                            <w:rPr>
                              <w:rStyle w:val="Hyperlink"/>
                              <w:rFonts w:cs="Arial"/>
                              <w:w w:val="99"/>
                              <w:sz w:val="14"/>
                              <w:szCs w:val="14"/>
                              <w:lang w:val="fr-FR"/>
                            </w:rPr>
                            <w:fldChar w:fldCharType="end"/>
                          </w:r>
                          <w:r w:rsidRPr="00A21EF5">
                            <w:rPr>
                              <w:rFonts w:cs="Arial"/>
                              <w:w w:val="99"/>
                              <w:sz w:val="14"/>
                              <w:szCs w:val="14"/>
                              <w:lang w:val="fr-FR"/>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left:0;text-align:left;margin-left:340.3pt;margin-top:788.6pt;width:113.35pt;height:30.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" o:allowincell="f" filled="f" stroked="f" strokeweight=".5pt">
              <v:textbox inset="0,0,0,0">
                <w:txbxContent>
                  <w:p w14:paraId="1A04A03B" w14:textId="77777777" w:rsidR="00392C3C" w:rsidRPr="00A21EF5" w:rsidRDefault="00392C3C" w:rsidP="00A21EF5">
                    <w:pPr>
                      <w:pStyle w:val="Header"/>
                      <w:rPr>
                        <w:rFonts w:cs="Arial"/>
                        <w:w w:val="99"/>
                        <w:sz w:val="14"/>
                        <w:szCs w:val="14"/>
                        <w:lang w:val="fr-FR"/>
                      </w:rPr>
                    </w:pPr>
                    <w:r w:rsidRPr="00A21EF5">
                      <w:rPr>
                        <w:rFonts w:cs="Arial"/>
                        <w:w w:val="99"/>
                        <w:sz w:val="14"/>
                        <w:szCs w:val="14"/>
                        <w:lang w:val="fr-FR"/>
                      </w:rPr>
                      <w:t xml:space="preserve">Mail </w:t>
                    </w:r>
                    <w:r w:rsidRPr="00A21EF5">
                      <w:rPr>
                        <w:rFonts w:cs="Arial"/>
                        <w:w w:val="99"/>
                        <w:sz w:val="12"/>
                        <w:szCs w:val="12"/>
                        <w:lang w:val="fr-FR"/>
                      </w:rPr>
                      <w:t>►</w:t>
                    </w:r>
                    <w:r w:rsidRPr="00A21EF5">
                      <w:rPr>
                        <w:rFonts w:cs="Arial"/>
                        <w:w w:val="99"/>
                        <w:sz w:val="14"/>
                        <w:szCs w:val="14"/>
                        <w:lang w:val="fr-FR"/>
                      </w:rPr>
                      <w:t xml:space="preserve"> </w:t>
                    </w:r>
                    <w:r>
                      <w:fldChar w:fldCharType="begin"/>
                    </w:r>
                    <w:r w:rsidRPr="00392C3C">
                      <w:rPr>
                        <w:lang w:val="fr-FR"/>
                      </w:rPr>
                      <w:instrText xml:space="preserve"> HYPERLINK "mailto:Kyiv@coe.int" </w:instrText>
                    </w:r>
                    <w:r>
                      <w:fldChar w:fldCharType="separate"/>
                    </w:r>
                    <w:r w:rsidRPr="00A21EF5">
                      <w:rPr>
                        <w:rStyle w:val="Hyperlink"/>
                        <w:rFonts w:cs="Arial"/>
                        <w:w w:val="99"/>
                        <w:sz w:val="14"/>
                        <w:szCs w:val="14"/>
                        <w:lang w:val="fr-FR"/>
                      </w:rPr>
                      <w:t>Kyiv@coe.int</w:t>
                    </w:r>
                    <w:r>
                      <w:rPr>
                        <w:rStyle w:val="Hyperlink"/>
                        <w:rFonts w:cs="Arial"/>
                        <w:w w:val="99"/>
                        <w:sz w:val="14"/>
                        <w:szCs w:val="14"/>
                        <w:lang w:val="fr-FR"/>
                      </w:rPr>
                      <w:fldChar w:fldCharType="end"/>
                    </w:r>
                    <w:r w:rsidRPr="00A21EF5">
                      <w:rPr>
                        <w:rFonts w:cs="Arial"/>
                        <w:w w:val="99"/>
                        <w:sz w:val="14"/>
                        <w:szCs w:val="14"/>
                        <w:lang w:val="fr-FR"/>
                      </w:rPr>
                      <w:t xml:space="preserve"> </w:t>
                    </w:r>
                  </w:p>
                  <w:p w14:paraId="3E83BE2B" w14:textId="77777777" w:rsidR="00392C3C" w:rsidRPr="00A21EF5" w:rsidRDefault="00392C3C" w:rsidP="00A21EF5">
                    <w:pPr>
                      <w:pStyle w:val="Header"/>
                      <w:rPr>
                        <w:rFonts w:cs="Arial"/>
                        <w:w w:val="99"/>
                        <w:sz w:val="14"/>
                        <w:szCs w:val="14"/>
                        <w:lang w:val="fr-FR"/>
                      </w:rPr>
                    </w:pPr>
                    <w:r w:rsidRPr="00A21EF5">
                      <w:rPr>
                        <w:rFonts w:cs="Arial"/>
                        <w:w w:val="99"/>
                        <w:sz w:val="14"/>
                        <w:szCs w:val="14"/>
                        <w:lang w:val="fr-FR"/>
                      </w:rPr>
                      <w:t xml:space="preserve">Site </w:t>
                    </w:r>
                    <w:r w:rsidRPr="00A21EF5">
                      <w:rPr>
                        <w:rFonts w:cs="Arial"/>
                        <w:w w:val="99"/>
                        <w:sz w:val="12"/>
                        <w:szCs w:val="12"/>
                        <w:lang w:val="fr-FR"/>
                      </w:rPr>
                      <w:t>►</w:t>
                    </w:r>
                    <w:r w:rsidRPr="00A21EF5">
                      <w:rPr>
                        <w:rFonts w:cs="Arial"/>
                        <w:w w:val="99"/>
                        <w:sz w:val="14"/>
                        <w:szCs w:val="14"/>
                        <w:lang w:val="fr-FR"/>
                      </w:rPr>
                      <w:t xml:space="preserve"> </w:t>
                    </w:r>
                    <w:r>
                      <w:fldChar w:fldCharType="begin"/>
                    </w:r>
                    <w:r w:rsidRPr="00392C3C">
                      <w:rPr>
                        <w:lang w:val="fr-FR"/>
                      </w:rPr>
                      <w:instrText xml:space="preserve"> HYPERLINK "http://www.coe.int/kyiv" </w:instrText>
                    </w:r>
                    <w:r>
                      <w:fldChar w:fldCharType="separate"/>
                    </w:r>
                    <w:r w:rsidRPr="00A21EF5">
                      <w:rPr>
                        <w:rStyle w:val="Hyperlink"/>
                        <w:rFonts w:cs="Arial"/>
                        <w:w w:val="99"/>
                        <w:sz w:val="14"/>
                        <w:szCs w:val="14"/>
                        <w:lang w:val="fr-FR"/>
                      </w:rPr>
                      <w:t>www.coe.int/kyiv</w:t>
                    </w:r>
                    <w:r>
                      <w:rPr>
                        <w:rStyle w:val="Hyperlink"/>
                        <w:rFonts w:cs="Arial"/>
                        <w:w w:val="99"/>
                        <w:sz w:val="14"/>
                        <w:szCs w:val="14"/>
                        <w:lang w:val="fr-FR"/>
                      </w:rPr>
                      <w:fldChar w:fldCharType="end"/>
                    </w:r>
                    <w:r w:rsidRPr="00A21EF5">
                      <w:rPr>
                        <w:rFonts w:cs="Arial"/>
                        <w:w w:val="99"/>
                        <w:sz w:val="14"/>
                        <w:szCs w:val="14"/>
                        <w:lang w:val="fr-FR"/>
                      </w:rPr>
                      <w:t xml:space="preserve"> </w:t>
                    </w:r>
                  </w:p>
                </w:txbxContent>
              </v:textbox>
              <w10:wrap anchorx="page" anchory="page"/>
            </v:shape>
          </w:pict>
        </mc:Fallback>
      </mc:AlternateContent>
    </w:r>
    <w:r>
      <w:rPr>
        <w:noProof/>
        <w:lang w:val="en-US"/>
      </w:rPr>
      <mc:AlternateContent>
        <mc:Choice Requires="wps">
          <w:drawing>
            <wp:anchor distT="0" distB="0" distL="114300" distR="114300" simplePos="0" relativeHeight="251662336" behindDoc="0" locked="0" layoutInCell="0" allowOverlap="1" wp14:anchorId="3C3422F9" wp14:editId="0C2A6C68">
              <wp:simplePos x="0" y="0"/>
              <wp:positionH relativeFrom="page">
                <wp:posOffset>972185</wp:posOffset>
              </wp:positionH>
              <wp:positionV relativeFrom="page">
                <wp:posOffset>9969500</wp:posOffset>
              </wp:positionV>
              <wp:extent cx="1771015" cy="425450"/>
              <wp:effectExtent l="0" t="0" r="635" b="1270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015"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33D46" w14:textId="77777777" w:rsidR="00FD5110" w:rsidRPr="00F350ED" w:rsidRDefault="00FD5110" w:rsidP="00614657">
                          <w:pPr>
                            <w:pStyle w:val="Header"/>
                            <w:rPr>
                              <w:rFonts w:cs="Arial"/>
                              <w:w w:val="99"/>
                              <w:sz w:val="14"/>
                              <w:szCs w:val="14"/>
                              <w:lang w:val="en-US"/>
                            </w:rPr>
                          </w:pPr>
                          <w:r w:rsidRPr="00F350ED">
                            <w:rPr>
                              <w:rFonts w:cs="Arial"/>
                              <w:w w:val="99"/>
                              <w:sz w:val="14"/>
                              <w:szCs w:val="14"/>
                              <w:lang w:val="en-US"/>
                            </w:rPr>
                            <w:t>COUNCIL OF EUROPE OFFICE</w:t>
                          </w:r>
                        </w:p>
                        <w:p w14:paraId="4B02976C" w14:textId="77777777" w:rsidR="00FD5110" w:rsidRPr="00F350ED" w:rsidRDefault="00FD5110" w:rsidP="00614657">
                          <w:pPr>
                            <w:pStyle w:val="Header"/>
                            <w:rPr>
                              <w:rFonts w:cs="Arial"/>
                              <w:w w:val="99"/>
                              <w:sz w:val="14"/>
                              <w:szCs w:val="14"/>
                              <w:lang w:val="en-US"/>
                            </w:rPr>
                          </w:pPr>
                          <w:r w:rsidRPr="00F350ED">
                            <w:rPr>
                              <w:rFonts w:cs="Arial"/>
                              <w:w w:val="99"/>
                              <w:sz w:val="14"/>
                              <w:szCs w:val="14"/>
                              <w:lang w:val="en-US"/>
                            </w:rPr>
                            <w:t xml:space="preserve">8 </w:t>
                          </w:r>
                          <w:proofErr w:type="spellStart"/>
                          <w:r w:rsidRPr="00F350ED">
                            <w:rPr>
                              <w:rFonts w:cs="Arial"/>
                              <w:w w:val="99"/>
                              <w:sz w:val="14"/>
                              <w:szCs w:val="14"/>
                              <w:lang w:val="en-US"/>
                            </w:rPr>
                            <w:t>Illinska</w:t>
                          </w:r>
                          <w:proofErr w:type="spellEnd"/>
                          <w:r w:rsidRPr="00F350ED">
                            <w:rPr>
                              <w:rFonts w:cs="Arial"/>
                              <w:w w:val="99"/>
                              <w:sz w:val="14"/>
                              <w:szCs w:val="14"/>
                              <w:lang w:val="en-US"/>
                            </w:rPr>
                            <w:t xml:space="preserve"> </w:t>
                          </w:r>
                          <w:proofErr w:type="gramStart"/>
                          <w:r w:rsidRPr="00F350ED">
                            <w:rPr>
                              <w:rFonts w:cs="Arial"/>
                              <w:w w:val="99"/>
                              <w:sz w:val="14"/>
                              <w:szCs w:val="14"/>
                              <w:lang w:val="en-US"/>
                            </w:rPr>
                            <w:t>street</w:t>
                          </w:r>
                          <w:proofErr w:type="gramEnd"/>
                        </w:p>
                        <w:p w14:paraId="3D77E0C7" w14:textId="77777777" w:rsidR="00FD5110" w:rsidRPr="00A70901" w:rsidRDefault="00FD5110" w:rsidP="00614657">
                          <w:pPr>
                            <w:pStyle w:val="Header"/>
                            <w:rPr>
                              <w:rFonts w:cs="Arial"/>
                              <w:w w:val="99"/>
                              <w:sz w:val="14"/>
                              <w:szCs w:val="14"/>
                              <w:lang w:val="en-US"/>
                            </w:rPr>
                          </w:pPr>
                          <w:r w:rsidRPr="00A70901">
                            <w:rPr>
                              <w:rFonts w:cs="Arial"/>
                              <w:w w:val="99"/>
                              <w:sz w:val="14"/>
                              <w:szCs w:val="14"/>
                              <w:lang w:val="en-US"/>
                            </w:rPr>
                            <w:t>7 entrance, 6th floor</w:t>
                          </w:r>
                        </w:p>
                        <w:p w14:paraId="3AF70444" w14:textId="77777777" w:rsidR="00FD5110" w:rsidRPr="00950D67" w:rsidRDefault="00FD5110" w:rsidP="00614657">
                          <w:pPr>
                            <w:pStyle w:val="Header"/>
                            <w:rPr>
                              <w:rFonts w:cs="Arial"/>
                              <w:w w:val="99"/>
                              <w:sz w:val="14"/>
                              <w:szCs w:val="14"/>
                            </w:rPr>
                          </w:pPr>
                          <w:r w:rsidRPr="00E03359">
                            <w:rPr>
                              <w:rFonts w:cs="Arial"/>
                              <w:w w:val="99"/>
                              <w:sz w:val="14"/>
                              <w:szCs w:val="14"/>
                            </w:rPr>
                            <w:t>04070 Kyiv - Ukraine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1" o:spid="_x0000_s1027" type="#_x0000_t202" style="position:absolute;left:0;text-align:left;margin-left:76.55pt;margin-top:785pt;width:139.45pt;height:3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" o:allowincell="f" filled="f" stroked="f" strokeweight=".5pt">
              <v:path arrowok="t"/>
              <v:textbox inset="0,0,0,0">
                <w:txbxContent>
                  <w:p w14:paraId="67733D46" w14:textId="77777777" w:rsidR="00392C3C" w:rsidRPr="00F350ED" w:rsidRDefault="00392C3C" w:rsidP="00614657">
                    <w:pPr>
                      <w:pStyle w:val="Header"/>
                      <w:rPr>
                        <w:rFonts w:cs="Arial"/>
                        <w:w w:val="99"/>
                        <w:sz w:val="14"/>
                        <w:szCs w:val="14"/>
                        <w:lang w:val="en-US"/>
                      </w:rPr>
                    </w:pPr>
                    <w:r w:rsidRPr="00F350ED">
                      <w:rPr>
                        <w:rFonts w:cs="Arial"/>
                        <w:w w:val="99"/>
                        <w:sz w:val="14"/>
                        <w:szCs w:val="14"/>
                        <w:lang w:val="en-US"/>
                      </w:rPr>
                      <w:t>COUNCIL OF EUROPE OFFICE</w:t>
                    </w:r>
                  </w:p>
                  <w:p w14:paraId="4B02976C" w14:textId="77777777" w:rsidR="00392C3C" w:rsidRPr="00F350ED" w:rsidRDefault="00392C3C" w:rsidP="00614657">
                    <w:pPr>
                      <w:pStyle w:val="Header"/>
                      <w:rPr>
                        <w:rFonts w:cs="Arial"/>
                        <w:w w:val="99"/>
                        <w:sz w:val="14"/>
                        <w:szCs w:val="14"/>
                        <w:lang w:val="en-US"/>
                      </w:rPr>
                    </w:pPr>
                    <w:r w:rsidRPr="00F350ED">
                      <w:rPr>
                        <w:rFonts w:cs="Arial"/>
                        <w:w w:val="99"/>
                        <w:sz w:val="14"/>
                        <w:szCs w:val="14"/>
                        <w:lang w:val="en-US"/>
                      </w:rPr>
                      <w:t xml:space="preserve">8 </w:t>
                    </w:r>
                    <w:proofErr w:type="spellStart"/>
                    <w:r w:rsidRPr="00F350ED">
                      <w:rPr>
                        <w:rFonts w:cs="Arial"/>
                        <w:w w:val="99"/>
                        <w:sz w:val="14"/>
                        <w:szCs w:val="14"/>
                        <w:lang w:val="en-US"/>
                      </w:rPr>
                      <w:t>Illinska</w:t>
                    </w:r>
                    <w:proofErr w:type="spellEnd"/>
                    <w:r w:rsidRPr="00F350ED">
                      <w:rPr>
                        <w:rFonts w:cs="Arial"/>
                        <w:w w:val="99"/>
                        <w:sz w:val="14"/>
                        <w:szCs w:val="14"/>
                        <w:lang w:val="en-US"/>
                      </w:rPr>
                      <w:t xml:space="preserve"> </w:t>
                    </w:r>
                    <w:proofErr w:type="gramStart"/>
                    <w:r w:rsidRPr="00F350ED">
                      <w:rPr>
                        <w:rFonts w:cs="Arial"/>
                        <w:w w:val="99"/>
                        <w:sz w:val="14"/>
                        <w:szCs w:val="14"/>
                        <w:lang w:val="en-US"/>
                      </w:rPr>
                      <w:t>street</w:t>
                    </w:r>
                    <w:proofErr w:type="gramEnd"/>
                  </w:p>
                  <w:p w14:paraId="3D77E0C7" w14:textId="77777777" w:rsidR="00392C3C" w:rsidRPr="00A70901" w:rsidRDefault="00392C3C" w:rsidP="00614657">
                    <w:pPr>
                      <w:pStyle w:val="Header"/>
                      <w:rPr>
                        <w:rFonts w:cs="Arial"/>
                        <w:w w:val="99"/>
                        <w:sz w:val="14"/>
                        <w:szCs w:val="14"/>
                        <w:lang w:val="en-US"/>
                      </w:rPr>
                    </w:pPr>
                    <w:r w:rsidRPr="00A70901">
                      <w:rPr>
                        <w:rFonts w:cs="Arial"/>
                        <w:w w:val="99"/>
                        <w:sz w:val="14"/>
                        <w:szCs w:val="14"/>
                        <w:lang w:val="en-US"/>
                      </w:rPr>
                      <w:t>7 entrance, 6th floor</w:t>
                    </w:r>
                  </w:p>
                  <w:p w14:paraId="3AF70444" w14:textId="77777777" w:rsidR="00392C3C" w:rsidRPr="00950D67" w:rsidRDefault="00392C3C" w:rsidP="00614657">
                    <w:pPr>
                      <w:pStyle w:val="Header"/>
                      <w:rPr>
                        <w:rFonts w:cs="Arial"/>
                        <w:w w:val="99"/>
                        <w:sz w:val="14"/>
                        <w:szCs w:val="14"/>
                      </w:rPr>
                    </w:pPr>
                    <w:r w:rsidRPr="00E03359">
                      <w:rPr>
                        <w:rFonts w:cs="Arial"/>
                        <w:w w:val="99"/>
                        <w:sz w:val="14"/>
                        <w:szCs w:val="14"/>
                      </w:rPr>
                      <w:t>04070 Kyiv - Ukraine</w:t>
                    </w:r>
                  </w:p>
                </w:txbxContent>
              </v:textbox>
              <w10:wrap anchorx="page" anchory="page"/>
            </v:shape>
          </w:pict>
        </mc:Fallback>
      </mc:AlternateContent>
    </w:r>
    <w:r>
      <w:tab/>
    </w:r>
    <w:r>
      <w:rPr>
        <w:noProof/>
        <w:lang w:val="en-US"/>
      </w:rPr>
      <mc:AlternateContent>
        <mc:Choice Requires="wps">
          <w:drawing>
            <wp:anchor distT="0" distB="0" distL="114300" distR="114300" simplePos="0" relativeHeight="251664384" behindDoc="0" locked="0" layoutInCell="0" allowOverlap="0" wp14:anchorId="18CE489F" wp14:editId="3CC4C079">
              <wp:simplePos x="0" y="0"/>
              <wp:positionH relativeFrom="page">
                <wp:posOffset>2964180</wp:posOffset>
              </wp:positionH>
              <wp:positionV relativeFrom="page">
                <wp:posOffset>10015855</wp:posOffset>
              </wp:positionV>
              <wp:extent cx="1036320" cy="305435"/>
              <wp:effectExtent l="0" t="0" r="11430" b="0"/>
              <wp:wrapNone/>
              <wp:docPr id="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20" cy="305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C42DE0" w14:textId="77777777" w:rsidR="00FD5110" w:rsidRPr="00950D67" w:rsidRDefault="00FD5110" w:rsidP="00614657">
                          <w:pPr>
                            <w:pStyle w:val="Header"/>
                            <w:rPr>
                              <w:rFonts w:cs="Arial"/>
                              <w:w w:val="93"/>
                              <w:sz w:val="14"/>
                              <w:szCs w:val="14"/>
                            </w:rPr>
                          </w:pPr>
                          <w:r w:rsidRPr="00950D67">
                            <w:rPr>
                              <w:rFonts w:cs="Arial"/>
                              <w:w w:val="93"/>
                              <w:sz w:val="14"/>
                              <w:szCs w:val="14"/>
                            </w:rPr>
                            <w:t>Tel</w:t>
                          </w:r>
                          <w:r w:rsidRPr="00950D67">
                            <w:rPr>
                              <w:rFonts w:cs="Arial"/>
                              <w:w w:val="93"/>
                              <w:sz w:val="12"/>
                              <w:szCs w:val="12"/>
                            </w:rPr>
                            <w:t>►</w:t>
                          </w:r>
                          <w:r w:rsidRPr="00950D67">
                            <w:rPr>
                              <w:rFonts w:cs="Arial"/>
                              <w:w w:val="93"/>
                              <w:sz w:val="14"/>
                              <w:szCs w:val="14"/>
                            </w:rPr>
                            <w:t xml:space="preserve"> +33 (0)</w:t>
                          </w:r>
                          <w:r>
                            <w:rPr>
                              <w:rFonts w:cs="Arial"/>
                              <w:w w:val="93"/>
                              <w:sz w:val="14"/>
                              <w:szCs w:val="14"/>
                            </w:rPr>
                            <w:t>44 425 60 01</w:t>
                          </w:r>
                        </w:p>
                        <w:p w14:paraId="5220A39F" w14:textId="77777777" w:rsidR="00FD5110" w:rsidRPr="00950D67" w:rsidRDefault="00FD5110" w:rsidP="00614657">
                          <w:pPr>
                            <w:pStyle w:val="Header"/>
                            <w:rPr>
                              <w:rFonts w:cs="Arial"/>
                              <w:sz w:val="14"/>
                              <w:szCs w:val="14"/>
                            </w:rPr>
                          </w:pPr>
                          <w:r>
                            <w:rPr>
                              <w:rFonts w:cs="Arial"/>
                              <w:spacing w:val="-3"/>
                              <w:w w:val="88"/>
                              <w:sz w:val="14"/>
                              <w:szCs w:val="14"/>
                            </w:rPr>
                            <w:t>Fax</w:t>
                          </w:r>
                          <w:r w:rsidRPr="00950D67">
                            <w:rPr>
                              <w:rFonts w:cs="Arial"/>
                              <w:spacing w:val="-2"/>
                              <w:w w:val="88"/>
                              <w:sz w:val="12"/>
                              <w:szCs w:val="12"/>
                            </w:rPr>
                            <w:t>►</w:t>
                          </w:r>
                          <w:r w:rsidRPr="00950D67">
                            <w:rPr>
                              <w:rFonts w:cs="Arial"/>
                              <w:w w:val="93"/>
                              <w:sz w:val="14"/>
                              <w:szCs w:val="14"/>
                            </w:rPr>
                            <w:t xml:space="preserve"> +33 (0)</w:t>
                          </w:r>
                          <w:r>
                            <w:rPr>
                              <w:rFonts w:cs="Arial"/>
                              <w:w w:val="93"/>
                              <w:sz w:val="14"/>
                              <w:szCs w:val="14"/>
                            </w:rPr>
                            <w:t>44 425 60 01 (ext.111)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3" o:spid="_x0000_s1028" type="#_x0000_t202" style="position:absolute;left:0;text-align:left;margin-left:233.4pt;margin-top:788.65pt;width:81.6pt;height:2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" o:allowincell="f" o:allowoverlap="f" filled="f" stroked="f" strokeweight=".5pt">
              <v:path arrowok="t"/>
              <v:textbox inset="0,0,0,0">
                <w:txbxContent>
                  <w:p w14:paraId="05C42DE0" w14:textId="77777777" w:rsidR="00392C3C" w:rsidRPr="00950D67" w:rsidRDefault="00392C3C" w:rsidP="00614657">
                    <w:pPr>
                      <w:pStyle w:val="Header"/>
                      <w:rPr>
                        <w:rFonts w:cs="Arial"/>
                        <w:w w:val="93"/>
                        <w:sz w:val="14"/>
                        <w:szCs w:val="14"/>
                      </w:rPr>
                    </w:pPr>
                    <w:r w:rsidRPr="00950D67">
                      <w:rPr>
                        <w:rFonts w:cs="Arial"/>
                        <w:w w:val="93"/>
                        <w:sz w:val="14"/>
                        <w:szCs w:val="14"/>
                      </w:rPr>
                      <w:t>Tel</w:t>
                    </w:r>
                    <w:r w:rsidRPr="00950D67">
                      <w:rPr>
                        <w:rFonts w:cs="Arial"/>
                        <w:w w:val="93"/>
                        <w:sz w:val="12"/>
                        <w:szCs w:val="12"/>
                      </w:rPr>
                      <w:t>►</w:t>
                    </w:r>
                    <w:r w:rsidRPr="00950D67">
                      <w:rPr>
                        <w:rFonts w:cs="Arial"/>
                        <w:w w:val="93"/>
                        <w:sz w:val="14"/>
                        <w:szCs w:val="14"/>
                      </w:rPr>
                      <w:t xml:space="preserve"> +33 (0)</w:t>
                    </w:r>
                    <w:r>
                      <w:rPr>
                        <w:rFonts w:cs="Arial"/>
                        <w:w w:val="93"/>
                        <w:sz w:val="14"/>
                        <w:szCs w:val="14"/>
                      </w:rPr>
                      <w:t>44 425 60 01</w:t>
                    </w:r>
                  </w:p>
                  <w:p w14:paraId="5220A39F" w14:textId="77777777" w:rsidR="00392C3C" w:rsidRPr="00950D67" w:rsidRDefault="00392C3C" w:rsidP="00614657">
                    <w:pPr>
                      <w:pStyle w:val="Header"/>
                      <w:rPr>
                        <w:rFonts w:cs="Arial"/>
                        <w:sz w:val="14"/>
                        <w:szCs w:val="14"/>
                      </w:rPr>
                    </w:pPr>
                    <w:r>
                      <w:rPr>
                        <w:rFonts w:cs="Arial"/>
                        <w:spacing w:val="-3"/>
                        <w:w w:val="88"/>
                        <w:sz w:val="14"/>
                        <w:szCs w:val="14"/>
                      </w:rPr>
                      <w:t>Fax</w:t>
                    </w:r>
                    <w:r w:rsidRPr="00950D67">
                      <w:rPr>
                        <w:rFonts w:cs="Arial"/>
                        <w:spacing w:val="-2"/>
                        <w:w w:val="88"/>
                        <w:sz w:val="12"/>
                        <w:szCs w:val="12"/>
                      </w:rPr>
                      <w:t>►</w:t>
                    </w:r>
                    <w:r w:rsidRPr="00950D67">
                      <w:rPr>
                        <w:rFonts w:cs="Arial"/>
                        <w:w w:val="93"/>
                        <w:sz w:val="14"/>
                        <w:szCs w:val="14"/>
                      </w:rPr>
                      <w:t xml:space="preserve"> +33 (0)</w:t>
                    </w:r>
                    <w:r>
                      <w:rPr>
                        <w:rFonts w:cs="Arial"/>
                        <w:w w:val="93"/>
                        <w:sz w:val="14"/>
                        <w:szCs w:val="14"/>
                      </w:rPr>
                      <w:t>44 425 60 01 (ext.111)</w:t>
                    </w:r>
                  </w:p>
                </w:txbxContent>
              </v:textbox>
              <w10:wrap anchorx="page" anchory="page"/>
            </v:shape>
          </w:pict>
        </mc:Fallback>
      </mc:AlternateConten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17E15" w14:textId="77777777" w:rsidR="00FD5110" w:rsidRDefault="00FD5110">
      <w:r>
        <w:separator/>
      </w:r>
    </w:p>
  </w:footnote>
  <w:footnote w:type="continuationSeparator" w:id="0">
    <w:p w14:paraId="0330F169" w14:textId="77777777" w:rsidR="00FD5110" w:rsidRDefault="00FD5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C765" w14:textId="77777777" w:rsidR="00FD5110" w:rsidRDefault="00FD5110" w:rsidP="00A942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86B510D" w14:textId="77777777" w:rsidR="00FD5110" w:rsidRDefault="00FD5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534AB" w14:textId="1D4331AB" w:rsidR="00FD5110" w:rsidRDefault="00FD5110" w:rsidP="008017AC">
    <w:pPr>
      <w:pStyle w:val="Header"/>
      <w:spacing w:before="360"/>
      <w:jc w:val="center"/>
    </w:pPr>
    <w:r>
      <w:rPr>
        <w:noProof/>
        <w:lang w:val="en-US"/>
      </w:rPr>
      <w:drawing>
        <wp:inline distT="0" distB="0" distL="0" distR="0" wp14:anchorId="35D52432" wp14:editId="4CDA590C">
          <wp:extent cx="4949868" cy="1593100"/>
          <wp:effectExtent l="0" t="0" r="0" b="0"/>
          <wp:docPr id="2" name="Picture 2" descr="\\Stolichnaya\pimu_project\PCF Visual identity\New PGG visibility\Ukraine-COE-EU-Partnership-for-Good-Gover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lichnaya\pimu_project\PCF Visual identity\New PGG visibility\Ukraine-COE-EU-Partnership-for-Good-Governanc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8164" cy="15925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29AB1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E8541F"/>
    <w:multiLevelType w:val="hybridMultilevel"/>
    <w:tmpl w:val="F20407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672CA7"/>
    <w:multiLevelType w:val="hybridMultilevel"/>
    <w:tmpl w:val="9AB8289E"/>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0C3F0EDE"/>
    <w:multiLevelType w:val="multilevel"/>
    <w:tmpl w:val="3794ABF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77302B"/>
    <w:multiLevelType w:val="multilevel"/>
    <w:tmpl w:val="4E46417E"/>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79D13AE"/>
    <w:multiLevelType w:val="hybridMultilevel"/>
    <w:tmpl w:val="DA6C0D52"/>
    <w:lvl w:ilvl="0" w:tplc="21F28F3A">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7EC7B59"/>
    <w:multiLevelType w:val="multilevel"/>
    <w:tmpl w:val="52BEC90C"/>
    <w:lvl w:ilvl="0">
      <w:start w:val="8"/>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7">
    <w:nsid w:val="1C9F4992"/>
    <w:multiLevelType w:val="multilevel"/>
    <w:tmpl w:val="3718040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A2204CF"/>
    <w:multiLevelType w:val="multilevel"/>
    <w:tmpl w:val="FF7CC1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BD82A94"/>
    <w:multiLevelType w:val="multilevel"/>
    <w:tmpl w:val="51E2D35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C777BBB"/>
    <w:multiLevelType w:val="multilevel"/>
    <w:tmpl w:val="357C67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2E23D03"/>
    <w:multiLevelType w:val="multilevel"/>
    <w:tmpl w:val="D310C9A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69062B5"/>
    <w:multiLevelType w:val="multilevel"/>
    <w:tmpl w:val="FF7CC1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C387E28"/>
    <w:multiLevelType w:val="multilevel"/>
    <w:tmpl w:val="290C1B0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42F31E98"/>
    <w:multiLevelType w:val="multilevel"/>
    <w:tmpl w:val="D5B41BC2"/>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B401B33"/>
    <w:multiLevelType w:val="multilevel"/>
    <w:tmpl w:val="576AD26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9006A0"/>
    <w:multiLevelType w:val="hybridMultilevel"/>
    <w:tmpl w:val="1096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A57711"/>
    <w:multiLevelType w:val="multilevel"/>
    <w:tmpl w:val="1D3E450E"/>
    <w:lvl w:ilvl="0">
      <w:start w:val="7"/>
      <w:numFmt w:val="decimal"/>
      <w:lvlText w:val="%1"/>
      <w:lvlJc w:val="left"/>
      <w:pPr>
        <w:tabs>
          <w:tab w:val="num" w:pos="360"/>
        </w:tabs>
        <w:ind w:left="360" w:hanging="36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0">
    <w:nsid w:val="4EAE205A"/>
    <w:multiLevelType w:val="hybridMultilevel"/>
    <w:tmpl w:val="B636D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000128"/>
    <w:multiLevelType w:val="hybridMultilevel"/>
    <w:tmpl w:val="1580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CE5382"/>
    <w:multiLevelType w:val="hybridMultilevel"/>
    <w:tmpl w:val="DABA9E9E"/>
    <w:lvl w:ilvl="0" w:tplc="0DD04BFE">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173F55"/>
    <w:multiLevelType w:val="multilevel"/>
    <w:tmpl w:val="D5B41BC2"/>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066232B"/>
    <w:multiLevelType w:val="hybridMultilevel"/>
    <w:tmpl w:val="4EE4CED6"/>
    <w:lvl w:ilvl="0" w:tplc="D766E430">
      <w:numFmt w:val="bullet"/>
      <w:lvlText w:val="-"/>
      <w:lvlJc w:val="left"/>
      <w:pPr>
        <w:ind w:left="1778" w:hanging="360"/>
      </w:pPr>
      <w:rPr>
        <w:rFonts w:ascii="Arial" w:eastAsia="Times New Roman" w:hAnsi="Aria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cs="Wingdings" w:hint="default"/>
      </w:rPr>
    </w:lvl>
    <w:lvl w:ilvl="3" w:tplc="04190001">
      <w:start w:val="1"/>
      <w:numFmt w:val="bullet"/>
      <w:lvlText w:val=""/>
      <w:lvlJc w:val="left"/>
      <w:pPr>
        <w:ind w:left="3938" w:hanging="360"/>
      </w:pPr>
      <w:rPr>
        <w:rFonts w:ascii="Symbol" w:hAnsi="Symbol" w:cs="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cs="Wingdings" w:hint="default"/>
      </w:rPr>
    </w:lvl>
    <w:lvl w:ilvl="6" w:tplc="04190001">
      <w:start w:val="1"/>
      <w:numFmt w:val="bullet"/>
      <w:lvlText w:val=""/>
      <w:lvlJc w:val="left"/>
      <w:pPr>
        <w:ind w:left="6098" w:hanging="360"/>
      </w:pPr>
      <w:rPr>
        <w:rFonts w:ascii="Symbol" w:hAnsi="Symbol" w:cs="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cs="Wingdings" w:hint="default"/>
      </w:rPr>
    </w:lvl>
  </w:abstractNum>
  <w:abstractNum w:abstractNumId="25">
    <w:nsid w:val="55806842"/>
    <w:multiLevelType w:val="hybridMultilevel"/>
    <w:tmpl w:val="D136B1F0"/>
    <w:lvl w:ilvl="0" w:tplc="CF4C4D94">
      <w:start w:val="1"/>
      <w:numFmt w:val="bullet"/>
      <w:lvlText w:val="-"/>
      <w:lvlJc w:val="left"/>
      <w:pPr>
        <w:tabs>
          <w:tab w:val="num" w:pos="1080"/>
        </w:tabs>
        <w:ind w:left="1080" w:hanging="360"/>
      </w:pPr>
      <w:rPr>
        <w:rFonts w:ascii="Courier New" w:hAnsi="Courier New" w:hint="default"/>
      </w:rPr>
    </w:lvl>
    <w:lvl w:ilvl="1" w:tplc="835A7FD4" w:tentative="1">
      <w:start w:val="1"/>
      <w:numFmt w:val="bullet"/>
      <w:lvlText w:val="o"/>
      <w:lvlJc w:val="left"/>
      <w:pPr>
        <w:tabs>
          <w:tab w:val="num" w:pos="1800"/>
        </w:tabs>
        <w:ind w:left="1800" w:hanging="360"/>
      </w:pPr>
      <w:rPr>
        <w:rFonts w:ascii="Courier New" w:hAnsi="Courier New" w:cs="Wingdings" w:hint="default"/>
      </w:rPr>
    </w:lvl>
    <w:lvl w:ilvl="2" w:tplc="6C52FEA0" w:tentative="1">
      <w:start w:val="1"/>
      <w:numFmt w:val="bullet"/>
      <w:lvlText w:val=""/>
      <w:lvlJc w:val="left"/>
      <w:pPr>
        <w:tabs>
          <w:tab w:val="num" w:pos="2520"/>
        </w:tabs>
        <w:ind w:left="2520" w:hanging="360"/>
      </w:pPr>
      <w:rPr>
        <w:rFonts w:ascii="Wingdings" w:hAnsi="Wingdings" w:hint="default"/>
      </w:rPr>
    </w:lvl>
    <w:lvl w:ilvl="3" w:tplc="EB189028" w:tentative="1">
      <w:start w:val="1"/>
      <w:numFmt w:val="bullet"/>
      <w:lvlText w:val=""/>
      <w:lvlJc w:val="left"/>
      <w:pPr>
        <w:tabs>
          <w:tab w:val="num" w:pos="3240"/>
        </w:tabs>
        <w:ind w:left="3240" w:hanging="360"/>
      </w:pPr>
      <w:rPr>
        <w:rFonts w:ascii="Symbol" w:hAnsi="Symbol" w:hint="default"/>
      </w:rPr>
    </w:lvl>
    <w:lvl w:ilvl="4" w:tplc="B3901AA0" w:tentative="1">
      <w:start w:val="1"/>
      <w:numFmt w:val="bullet"/>
      <w:lvlText w:val="o"/>
      <w:lvlJc w:val="left"/>
      <w:pPr>
        <w:tabs>
          <w:tab w:val="num" w:pos="3960"/>
        </w:tabs>
        <w:ind w:left="3960" w:hanging="360"/>
      </w:pPr>
      <w:rPr>
        <w:rFonts w:ascii="Courier New" w:hAnsi="Courier New" w:cs="Wingdings" w:hint="default"/>
      </w:rPr>
    </w:lvl>
    <w:lvl w:ilvl="5" w:tplc="E8301804" w:tentative="1">
      <w:start w:val="1"/>
      <w:numFmt w:val="bullet"/>
      <w:lvlText w:val=""/>
      <w:lvlJc w:val="left"/>
      <w:pPr>
        <w:tabs>
          <w:tab w:val="num" w:pos="4680"/>
        </w:tabs>
        <w:ind w:left="4680" w:hanging="360"/>
      </w:pPr>
      <w:rPr>
        <w:rFonts w:ascii="Wingdings" w:hAnsi="Wingdings" w:hint="default"/>
      </w:rPr>
    </w:lvl>
    <w:lvl w:ilvl="6" w:tplc="BF22FE54" w:tentative="1">
      <w:start w:val="1"/>
      <w:numFmt w:val="bullet"/>
      <w:lvlText w:val=""/>
      <w:lvlJc w:val="left"/>
      <w:pPr>
        <w:tabs>
          <w:tab w:val="num" w:pos="5400"/>
        </w:tabs>
        <w:ind w:left="5400" w:hanging="360"/>
      </w:pPr>
      <w:rPr>
        <w:rFonts w:ascii="Symbol" w:hAnsi="Symbol" w:hint="default"/>
      </w:rPr>
    </w:lvl>
    <w:lvl w:ilvl="7" w:tplc="9168CCA2" w:tentative="1">
      <w:start w:val="1"/>
      <w:numFmt w:val="bullet"/>
      <w:lvlText w:val="o"/>
      <w:lvlJc w:val="left"/>
      <w:pPr>
        <w:tabs>
          <w:tab w:val="num" w:pos="6120"/>
        </w:tabs>
        <w:ind w:left="6120" w:hanging="360"/>
      </w:pPr>
      <w:rPr>
        <w:rFonts w:ascii="Courier New" w:hAnsi="Courier New" w:cs="Wingdings" w:hint="default"/>
      </w:rPr>
    </w:lvl>
    <w:lvl w:ilvl="8" w:tplc="D668EE6C" w:tentative="1">
      <w:start w:val="1"/>
      <w:numFmt w:val="bullet"/>
      <w:lvlText w:val=""/>
      <w:lvlJc w:val="left"/>
      <w:pPr>
        <w:tabs>
          <w:tab w:val="num" w:pos="6840"/>
        </w:tabs>
        <w:ind w:left="6840" w:hanging="360"/>
      </w:pPr>
      <w:rPr>
        <w:rFonts w:ascii="Wingdings" w:hAnsi="Wingdings" w:hint="default"/>
      </w:rPr>
    </w:lvl>
  </w:abstractNum>
  <w:abstractNum w:abstractNumId="26">
    <w:nsid w:val="59F72DDE"/>
    <w:multiLevelType w:val="hybridMultilevel"/>
    <w:tmpl w:val="E7FC666E"/>
    <w:lvl w:ilvl="0" w:tplc="0409001B">
      <w:start w:val="1"/>
      <w:numFmt w:val="lowerRoman"/>
      <w:lvlText w:val="%1."/>
      <w:lvlJc w:val="right"/>
      <w:pPr>
        <w:ind w:left="2140" w:hanging="36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27">
    <w:nsid w:val="600A3546"/>
    <w:multiLevelType w:val="hybridMultilevel"/>
    <w:tmpl w:val="AE2EC27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nsid w:val="634235B0"/>
    <w:multiLevelType w:val="multilevel"/>
    <w:tmpl w:val="A07410F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3881604"/>
    <w:multiLevelType w:val="hybridMultilevel"/>
    <w:tmpl w:val="B11E3D14"/>
    <w:lvl w:ilvl="0" w:tplc="330CA632">
      <w:start w:val="1"/>
      <w:numFmt w:val="bullet"/>
      <w:lvlText w:val=""/>
      <w:lvlJc w:val="left"/>
      <w:pPr>
        <w:tabs>
          <w:tab w:val="num" w:pos="1211"/>
        </w:tabs>
        <w:ind w:left="1211" w:hanging="360"/>
      </w:pPr>
      <w:rPr>
        <w:rFonts w:ascii="Wingdings" w:hAnsi="Wingdings" w:hint="default"/>
      </w:rPr>
    </w:lvl>
    <w:lvl w:ilvl="1" w:tplc="434E98A4" w:tentative="1">
      <w:start w:val="1"/>
      <w:numFmt w:val="bullet"/>
      <w:lvlText w:val="o"/>
      <w:lvlJc w:val="left"/>
      <w:pPr>
        <w:tabs>
          <w:tab w:val="num" w:pos="1931"/>
        </w:tabs>
        <w:ind w:left="1931" w:hanging="360"/>
      </w:pPr>
      <w:rPr>
        <w:rFonts w:ascii="Courier New" w:hAnsi="Courier New" w:cs="Wingdings" w:hint="default"/>
      </w:rPr>
    </w:lvl>
    <w:lvl w:ilvl="2" w:tplc="76AE5DE6" w:tentative="1">
      <w:start w:val="1"/>
      <w:numFmt w:val="bullet"/>
      <w:lvlText w:val=""/>
      <w:lvlJc w:val="left"/>
      <w:pPr>
        <w:tabs>
          <w:tab w:val="num" w:pos="2651"/>
        </w:tabs>
        <w:ind w:left="2651" w:hanging="360"/>
      </w:pPr>
      <w:rPr>
        <w:rFonts w:ascii="Wingdings" w:hAnsi="Wingdings" w:hint="default"/>
      </w:rPr>
    </w:lvl>
    <w:lvl w:ilvl="3" w:tplc="9D52D2D2" w:tentative="1">
      <w:start w:val="1"/>
      <w:numFmt w:val="bullet"/>
      <w:lvlText w:val=""/>
      <w:lvlJc w:val="left"/>
      <w:pPr>
        <w:tabs>
          <w:tab w:val="num" w:pos="3371"/>
        </w:tabs>
        <w:ind w:left="3371" w:hanging="360"/>
      </w:pPr>
      <w:rPr>
        <w:rFonts w:ascii="Symbol" w:hAnsi="Symbol" w:hint="default"/>
      </w:rPr>
    </w:lvl>
    <w:lvl w:ilvl="4" w:tplc="61CAEA34" w:tentative="1">
      <w:start w:val="1"/>
      <w:numFmt w:val="bullet"/>
      <w:lvlText w:val="o"/>
      <w:lvlJc w:val="left"/>
      <w:pPr>
        <w:tabs>
          <w:tab w:val="num" w:pos="4091"/>
        </w:tabs>
        <w:ind w:left="4091" w:hanging="360"/>
      </w:pPr>
      <w:rPr>
        <w:rFonts w:ascii="Courier New" w:hAnsi="Courier New" w:cs="Wingdings" w:hint="default"/>
      </w:rPr>
    </w:lvl>
    <w:lvl w:ilvl="5" w:tplc="6052887C" w:tentative="1">
      <w:start w:val="1"/>
      <w:numFmt w:val="bullet"/>
      <w:lvlText w:val=""/>
      <w:lvlJc w:val="left"/>
      <w:pPr>
        <w:tabs>
          <w:tab w:val="num" w:pos="4811"/>
        </w:tabs>
        <w:ind w:left="4811" w:hanging="360"/>
      </w:pPr>
      <w:rPr>
        <w:rFonts w:ascii="Wingdings" w:hAnsi="Wingdings" w:hint="default"/>
      </w:rPr>
    </w:lvl>
    <w:lvl w:ilvl="6" w:tplc="732CDA32" w:tentative="1">
      <w:start w:val="1"/>
      <w:numFmt w:val="bullet"/>
      <w:lvlText w:val=""/>
      <w:lvlJc w:val="left"/>
      <w:pPr>
        <w:tabs>
          <w:tab w:val="num" w:pos="5531"/>
        </w:tabs>
        <w:ind w:left="5531" w:hanging="360"/>
      </w:pPr>
      <w:rPr>
        <w:rFonts w:ascii="Symbol" w:hAnsi="Symbol" w:hint="default"/>
      </w:rPr>
    </w:lvl>
    <w:lvl w:ilvl="7" w:tplc="3E9A2DB8" w:tentative="1">
      <w:start w:val="1"/>
      <w:numFmt w:val="bullet"/>
      <w:lvlText w:val="o"/>
      <w:lvlJc w:val="left"/>
      <w:pPr>
        <w:tabs>
          <w:tab w:val="num" w:pos="6251"/>
        </w:tabs>
        <w:ind w:left="6251" w:hanging="360"/>
      </w:pPr>
      <w:rPr>
        <w:rFonts w:ascii="Courier New" w:hAnsi="Courier New" w:cs="Wingdings" w:hint="default"/>
      </w:rPr>
    </w:lvl>
    <w:lvl w:ilvl="8" w:tplc="729E7C9E" w:tentative="1">
      <w:start w:val="1"/>
      <w:numFmt w:val="bullet"/>
      <w:lvlText w:val=""/>
      <w:lvlJc w:val="left"/>
      <w:pPr>
        <w:tabs>
          <w:tab w:val="num" w:pos="6971"/>
        </w:tabs>
        <w:ind w:left="6971" w:hanging="360"/>
      </w:pPr>
      <w:rPr>
        <w:rFonts w:ascii="Wingdings" w:hAnsi="Wingdings" w:hint="default"/>
      </w:rPr>
    </w:lvl>
  </w:abstractNum>
  <w:abstractNum w:abstractNumId="30">
    <w:nsid w:val="665803D5"/>
    <w:multiLevelType w:val="multilevel"/>
    <w:tmpl w:val="52BEC90C"/>
    <w:lvl w:ilvl="0">
      <w:start w:val="8"/>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1">
    <w:nsid w:val="66E5251F"/>
    <w:multiLevelType w:val="hybridMultilevel"/>
    <w:tmpl w:val="890C0AC6"/>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87D5B95"/>
    <w:multiLevelType w:val="hybridMultilevel"/>
    <w:tmpl w:val="6CCC38BE"/>
    <w:lvl w:ilvl="0" w:tplc="477CD54A">
      <w:start w:val="1"/>
      <w:numFmt w:val="bullet"/>
      <w:lvlText w:val=""/>
      <w:lvlJc w:val="left"/>
      <w:pPr>
        <w:tabs>
          <w:tab w:val="num" w:pos="360"/>
        </w:tabs>
        <w:ind w:left="360" w:hanging="360"/>
      </w:pPr>
      <w:rPr>
        <w:rFonts w:ascii="Symbol" w:hAnsi="Symbol" w:hint="default"/>
      </w:rPr>
    </w:lvl>
    <w:lvl w:ilvl="1" w:tplc="0EE0FF28" w:tentative="1">
      <w:start w:val="1"/>
      <w:numFmt w:val="bullet"/>
      <w:lvlText w:val="o"/>
      <w:lvlJc w:val="left"/>
      <w:pPr>
        <w:tabs>
          <w:tab w:val="num" w:pos="1080"/>
        </w:tabs>
        <w:ind w:left="1080" w:hanging="360"/>
      </w:pPr>
      <w:rPr>
        <w:rFonts w:ascii="Courier New" w:hAnsi="Courier New" w:cs="Wingdings" w:hint="default"/>
      </w:rPr>
    </w:lvl>
    <w:lvl w:ilvl="2" w:tplc="32A2F77E" w:tentative="1">
      <w:start w:val="1"/>
      <w:numFmt w:val="bullet"/>
      <w:lvlText w:val=""/>
      <w:lvlJc w:val="left"/>
      <w:pPr>
        <w:tabs>
          <w:tab w:val="num" w:pos="1800"/>
        </w:tabs>
        <w:ind w:left="1800" w:hanging="360"/>
      </w:pPr>
      <w:rPr>
        <w:rFonts w:ascii="Wingdings" w:hAnsi="Wingdings" w:hint="default"/>
      </w:rPr>
    </w:lvl>
    <w:lvl w:ilvl="3" w:tplc="3544FD3E" w:tentative="1">
      <w:start w:val="1"/>
      <w:numFmt w:val="bullet"/>
      <w:lvlText w:val=""/>
      <w:lvlJc w:val="left"/>
      <w:pPr>
        <w:tabs>
          <w:tab w:val="num" w:pos="2520"/>
        </w:tabs>
        <w:ind w:left="2520" w:hanging="360"/>
      </w:pPr>
      <w:rPr>
        <w:rFonts w:ascii="Symbol" w:hAnsi="Symbol" w:hint="default"/>
      </w:rPr>
    </w:lvl>
    <w:lvl w:ilvl="4" w:tplc="C06A5928" w:tentative="1">
      <w:start w:val="1"/>
      <w:numFmt w:val="bullet"/>
      <w:lvlText w:val="o"/>
      <w:lvlJc w:val="left"/>
      <w:pPr>
        <w:tabs>
          <w:tab w:val="num" w:pos="3240"/>
        </w:tabs>
        <w:ind w:left="3240" w:hanging="360"/>
      </w:pPr>
      <w:rPr>
        <w:rFonts w:ascii="Courier New" w:hAnsi="Courier New" w:cs="Wingdings" w:hint="default"/>
      </w:rPr>
    </w:lvl>
    <w:lvl w:ilvl="5" w:tplc="C44A087E" w:tentative="1">
      <w:start w:val="1"/>
      <w:numFmt w:val="bullet"/>
      <w:lvlText w:val=""/>
      <w:lvlJc w:val="left"/>
      <w:pPr>
        <w:tabs>
          <w:tab w:val="num" w:pos="3960"/>
        </w:tabs>
        <w:ind w:left="3960" w:hanging="360"/>
      </w:pPr>
      <w:rPr>
        <w:rFonts w:ascii="Wingdings" w:hAnsi="Wingdings" w:hint="default"/>
      </w:rPr>
    </w:lvl>
    <w:lvl w:ilvl="6" w:tplc="1FD8EB1E" w:tentative="1">
      <w:start w:val="1"/>
      <w:numFmt w:val="bullet"/>
      <w:lvlText w:val=""/>
      <w:lvlJc w:val="left"/>
      <w:pPr>
        <w:tabs>
          <w:tab w:val="num" w:pos="4680"/>
        </w:tabs>
        <w:ind w:left="4680" w:hanging="360"/>
      </w:pPr>
      <w:rPr>
        <w:rFonts w:ascii="Symbol" w:hAnsi="Symbol" w:hint="default"/>
      </w:rPr>
    </w:lvl>
    <w:lvl w:ilvl="7" w:tplc="9C2E4240" w:tentative="1">
      <w:start w:val="1"/>
      <w:numFmt w:val="bullet"/>
      <w:lvlText w:val="o"/>
      <w:lvlJc w:val="left"/>
      <w:pPr>
        <w:tabs>
          <w:tab w:val="num" w:pos="5400"/>
        </w:tabs>
        <w:ind w:left="5400" w:hanging="360"/>
      </w:pPr>
      <w:rPr>
        <w:rFonts w:ascii="Courier New" w:hAnsi="Courier New" w:cs="Wingdings" w:hint="default"/>
      </w:rPr>
    </w:lvl>
    <w:lvl w:ilvl="8" w:tplc="1E982A3A" w:tentative="1">
      <w:start w:val="1"/>
      <w:numFmt w:val="bullet"/>
      <w:lvlText w:val=""/>
      <w:lvlJc w:val="left"/>
      <w:pPr>
        <w:tabs>
          <w:tab w:val="num" w:pos="6120"/>
        </w:tabs>
        <w:ind w:left="6120" w:hanging="360"/>
      </w:pPr>
      <w:rPr>
        <w:rFonts w:ascii="Wingdings" w:hAnsi="Wingdings" w:hint="default"/>
      </w:rPr>
    </w:lvl>
  </w:abstractNum>
  <w:abstractNum w:abstractNumId="33">
    <w:nsid w:val="69EE0AEF"/>
    <w:multiLevelType w:val="singleLevel"/>
    <w:tmpl w:val="58F41CB6"/>
    <w:lvl w:ilvl="0">
      <w:start w:val="10"/>
      <w:numFmt w:val="bullet"/>
      <w:lvlText w:val=""/>
      <w:lvlJc w:val="left"/>
      <w:pPr>
        <w:tabs>
          <w:tab w:val="num" w:pos="360"/>
        </w:tabs>
        <w:ind w:left="360" w:hanging="360"/>
      </w:pPr>
      <w:rPr>
        <w:rFonts w:ascii="Symbol" w:hAnsi="Symbol" w:hint="default"/>
      </w:rPr>
    </w:lvl>
  </w:abstractNum>
  <w:abstractNum w:abstractNumId="34">
    <w:nsid w:val="6B806140"/>
    <w:multiLevelType w:val="hybridMultilevel"/>
    <w:tmpl w:val="65422BE4"/>
    <w:lvl w:ilvl="0" w:tplc="90B4D42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5076AA7"/>
    <w:multiLevelType w:val="multilevel"/>
    <w:tmpl w:val="B07C29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EC47CBA"/>
    <w:multiLevelType w:val="multilevel"/>
    <w:tmpl w:val="6998678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EF02344"/>
    <w:multiLevelType w:val="hybridMultilevel"/>
    <w:tmpl w:val="3020996A"/>
    <w:lvl w:ilvl="0" w:tplc="23E2E5A2">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F593AC7"/>
    <w:multiLevelType w:val="hybridMultilevel"/>
    <w:tmpl w:val="6C28A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9"/>
  </w:num>
  <w:num w:numId="3">
    <w:abstractNumId w:val="33"/>
  </w:num>
  <w:num w:numId="4">
    <w:abstractNumId w:val="32"/>
  </w:num>
  <w:num w:numId="5">
    <w:abstractNumId w:val="11"/>
  </w:num>
  <w:num w:numId="6">
    <w:abstractNumId w:val="25"/>
  </w:num>
  <w:num w:numId="7">
    <w:abstractNumId w:val="6"/>
  </w:num>
  <w:num w:numId="8">
    <w:abstractNumId w:val="19"/>
  </w:num>
  <w:num w:numId="9">
    <w:abstractNumId w:val="34"/>
  </w:num>
  <w:num w:numId="10">
    <w:abstractNumId w:val="13"/>
  </w:num>
  <w:num w:numId="11">
    <w:abstractNumId w:val="12"/>
  </w:num>
  <w:num w:numId="12">
    <w:abstractNumId w:val="7"/>
  </w:num>
  <w:num w:numId="13">
    <w:abstractNumId w:val="10"/>
  </w:num>
  <w:num w:numId="14">
    <w:abstractNumId w:val="37"/>
  </w:num>
  <w:num w:numId="15">
    <w:abstractNumId w:val="28"/>
  </w:num>
  <w:num w:numId="16">
    <w:abstractNumId w:val="16"/>
  </w:num>
  <w:num w:numId="17">
    <w:abstractNumId w:val="9"/>
  </w:num>
  <w:num w:numId="18">
    <w:abstractNumId w:val="4"/>
  </w:num>
  <w:num w:numId="19">
    <w:abstractNumId w:val="23"/>
  </w:num>
  <w:num w:numId="20">
    <w:abstractNumId w:val="20"/>
  </w:num>
  <w:num w:numId="21">
    <w:abstractNumId w:val="35"/>
  </w:num>
  <w:num w:numId="22">
    <w:abstractNumId w:val="22"/>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
  </w:num>
  <w:num w:numId="27">
    <w:abstractNumId w:val="14"/>
  </w:num>
  <w:num w:numId="28">
    <w:abstractNumId w:val="36"/>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0"/>
  </w:num>
  <w:num w:numId="32">
    <w:abstractNumId w:val="8"/>
  </w:num>
  <w:num w:numId="33">
    <w:abstractNumId w:val="3"/>
  </w:num>
  <w:num w:numId="34">
    <w:abstractNumId w:val="17"/>
  </w:num>
  <w:num w:numId="35">
    <w:abstractNumId w:val="21"/>
  </w:num>
  <w:num w:numId="36">
    <w:abstractNumId w:val="15"/>
  </w:num>
  <w:num w:numId="37">
    <w:abstractNumId w:val="26"/>
  </w:num>
  <w:num w:numId="38">
    <w:abstractNumId w:val="31"/>
  </w:num>
  <w:num w:numId="39">
    <w:abstractNumId w:val="38"/>
  </w:num>
  <w:num w:numId="40">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FF"/>
    <w:rsid w:val="00002B7A"/>
    <w:rsid w:val="000030DB"/>
    <w:rsid w:val="000039F3"/>
    <w:rsid w:val="00003D7E"/>
    <w:rsid w:val="00004372"/>
    <w:rsid w:val="00004A61"/>
    <w:rsid w:val="000052DF"/>
    <w:rsid w:val="0000767C"/>
    <w:rsid w:val="00010CF5"/>
    <w:rsid w:val="000114AC"/>
    <w:rsid w:val="00011FB0"/>
    <w:rsid w:val="000132A9"/>
    <w:rsid w:val="00013E67"/>
    <w:rsid w:val="0001536B"/>
    <w:rsid w:val="00015915"/>
    <w:rsid w:val="00016268"/>
    <w:rsid w:val="000167D8"/>
    <w:rsid w:val="00016A6B"/>
    <w:rsid w:val="00016D81"/>
    <w:rsid w:val="00016F02"/>
    <w:rsid w:val="00020EF4"/>
    <w:rsid w:val="000216BE"/>
    <w:rsid w:val="000218E5"/>
    <w:rsid w:val="000220B3"/>
    <w:rsid w:val="00023C58"/>
    <w:rsid w:val="000246D7"/>
    <w:rsid w:val="00024DC2"/>
    <w:rsid w:val="00026121"/>
    <w:rsid w:val="00026403"/>
    <w:rsid w:val="000300A8"/>
    <w:rsid w:val="000304BE"/>
    <w:rsid w:val="000314EC"/>
    <w:rsid w:val="00032B08"/>
    <w:rsid w:val="00032D06"/>
    <w:rsid w:val="000355E6"/>
    <w:rsid w:val="0003563D"/>
    <w:rsid w:val="000359B0"/>
    <w:rsid w:val="00035EAF"/>
    <w:rsid w:val="00036FD8"/>
    <w:rsid w:val="00040A19"/>
    <w:rsid w:val="00042AC3"/>
    <w:rsid w:val="00042D55"/>
    <w:rsid w:val="00042DEC"/>
    <w:rsid w:val="00044223"/>
    <w:rsid w:val="000447B1"/>
    <w:rsid w:val="000453D4"/>
    <w:rsid w:val="000456DC"/>
    <w:rsid w:val="00046B26"/>
    <w:rsid w:val="00046BFD"/>
    <w:rsid w:val="00050520"/>
    <w:rsid w:val="00050620"/>
    <w:rsid w:val="0005084C"/>
    <w:rsid w:val="000524E3"/>
    <w:rsid w:val="0005330D"/>
    <w:rsid w:val="00055CF5"/>
    <w:rsid w:val="00055FBD"/>
    <w:rsid w:val="000570BC"/>
    <w:rsid w:val="00057122"/>
    <w:rsid w:val="0005780D"/>
    <w:rsid w:val="0006102E"/>
    <w:rsid w:val="000613E0"/>
    <w:rsid w:val="000615D2"/>
    <w:rsid w:val="0006596C"/>
    <w:rsid w:val="00065CF1"/>
    <w:rsid w:val="00067189"/>
    <w:rsid w:val="00070862"/>
    <w:rsid w:val="00071D9D"/>
    <w:rsid w:val="00071E79"/>
    <w:rsid w:val="0007217D"/>
    <w:rsid w:val="00074246"/>
    <w:rsid w:val="000755C9"/>
    <w:rsid w:val="00080AE1"/>
    <w:rsid w:val="00080E85"/>
    <w:rsid w:val="00082E20"/>
    <w:rsid w:val="00084958"/>
    <w:rsid w:val="00084D4B"/>
    <w:rsid w:val="0008530F"/>
    <w:rsid w:val="00091473"/>
    <w:rsid w:val="00091587"/>
    <w:rsid w:val="000916F2"/>
    <w:rsid w:val="00091E13"/>
    <w:rsid w:val="00091FC2"/>
    <w:rsid w:val="00093F99"/>
    <w:rsid w:val="000940F5"/>
    <w:rsid w:val="000952E4"/>
    <w:rsid w:val="00095E09"/>
    <w:rsid w:val="00095F98"/>
    <w:rsid w:val="00096600"/>
    <w:rsid w:val="000970D6"/>
    <w:rsid w:val="00097638"/>
    <w:rsid w:val="000A0328"/>
    <w:rsid w:val="000A1CD8"/>
    <w:rsid w:val="000A6AD1"/>
    <w:rsid w:val="000A6DCD"/>
    <w:rsid w:val="000A6EDD"/>
    <w:rsid w:val="000A78A0"/>
    <w:rsid w:val="000B1FCE"/>
    <w:rsid w:val="000B290A"/>
    <w:rsid w:val="000B44B2"/>
    <w:rsid w:val="000B4B85"/>
    <w:rsid w:val="000B515B"/>
    <w:rsid w:val="000B693C"/>
    <w:rsid w:val="000C01BB"/>
    <w:rsid w:val="000C0EF3"/>
    <w:rsid w:val="000C1461"/>
    <w:rsid w:val="000C24E1"/>
    <w:rsid w:val="000C32B6"/>
    <w:rsid w:val="000C43B3"/>
    <w:rsid w:val="000C61EA"/>
    <w:rsid w:val="000D245E"/>
    <w:rsid w:val="000D3E0E"/>
    <w:rsid w:val="000D748F"/>
    <w:rsid w:val="000D78EC"/>
    <w:rsid w:val="000E1924"/>
    <w:rsid w:val="000E2359"/>
    <w:rsid w:val="000E418D"/>
    <w:rsid w:val="000E41B2"/>
    <w:rsid w:val="000E4A82"/>
    <w:rsid w:val="000E71BA"/>
    <w:rsid w:val="000E7746"/>
    <w:rsid w:val="000F248E"/>
    <w:rsid w:val="000F26FF"/>
    <w:rsid w:val="000F2A8A"/>
    <w:rsid w:val="000F4994"/>
    <w:rsid w:val="000F4EBC"/>
    <w:rsid w:val="00100977"/>
    <w:rsid w:val="00103523"/>
    <w:rsid w:val="00105F8B"/>
    <w:rsid w:val="00106D95"/>
    <w:rsid w:val="001074FB"/>
    <w:rsid w:val="0011024D"/>
    <w:rsid w:val="0011140D"/>
    <w:rsid w:val="001124F4"/>
    <w:rsid w:val="00112FA6"/>
    <w:rsid w:val="00113946"/>
    <w:rsid w:val="00113B3F"/>
    <w:rsid w:val="00113DA5"/>
    <w:rsid w:val="00114BB2"/>
    <w:rsid w:val="001157B3"/>
    <w:rsid w:val="00121BD7"/>
    <w:rsid w:val="00122453"/>
    <w:rsid w:val="001229BB"/>
    <w:rsid w:val="0012379E"/>
    <w:rsid w:val="00124478"/>
    <w:rsid w:val="00125727"/>
    <w:rsid w:val="00125B4E"/>
    <w:rsid w:val="00126153"/>
    <w:rsid w:val="00126192"/>
    <w:rsid w:val="00126D0B"/>
    <w:rsid w:val="0012708C"/>
    <w:rsid w:val="00127EC5"/>
    <w:rsid w:val="00131510"/>
    <w:rsid w:val="001315AD"/>
    <w:rsid w:val="001338D4"/>
    <w:rsid w:val="00133D1D"/>
    <w:rsid w:val="0013478C"/>
    <w:rsid w:val="00135DBD"/>
    <w:rsid w:val="001376D1"/>
    <w:rsid w:val="00140287"/>
    <w:rsid w:val="00140F76"/>
    <w:rsid w:val="001413ED"/>
    <w:rsid w:val="00141C12"/>
    <w:rsid w:val="00143244"/>
    <w:rsid w:val="00144EB6"/>
    <w:rsid w:val="00145580"/>
    <w:rsid w:val="00145ED4"/>
    <w:rsid w:val="00146DBA"/>
    <w:rsid w:val="00147600"/>
    <w:rsid w:val="00150F90"/>
    <w:rsid w:val="00152BDF"/>
    <w:rsid w:val="00154C18"/>
    <w:rsid w:val="001579AA"/>
    <w:rsid w:val="00160377"/>
    <w:rsid w:val="0016108C"/>
    <w:rsid w:val="001611AD"/>
    <w:rsid w:val="00164E51"/>
    <w:rsid w:val="001653D7"/>
    <w:rsid w:val="0016641A"/>
    <w:rsid w:val="00167FE1"/>
    <w:rsid w:val="00170CC4"/>
    <w:rsid w:val="001713AC"/>
    <w:rsid w:val="001719D8"/>
    <w:rsid w:val="00171D56"/>
    <w:rsid w:val="00172BB8"/>
    <w:rsid w:val="00173E58"/>
    <w:rsid w:val="0017480A"/>
    <w:rsid w:val="001763BF"/>
    <w:rsid w:val="0017762E"/>
    <w:rsid w:val="00180E5E"/>
    <w:rsid w:val="0018172C"/>
    <w:rsid w:val="0018183F"/>
    <w:rsid w:val="00182774"/>
    <w:rsid w:val="00182A48"/>
    <w:rsid w:val="001831B8"/>
    <w:rsid w:val="0018344E"/>
    <w:rsid w:val="00183F94"/>
    <w:rsid w:val="00183F95"/>
    <w:rsid w:val="001845BD"/>
    <w:rsid w:val="00185997"/>
    <w:rsid w:val="001875BD"/>
    <w:rsid w:val="00190D76"/>
    <w:rsid w:val="001938DE"/>
    <w:rsid w:val="001959E1"/>
    <w:rsid w:val="00195B0F"/>
    <w:rsid w:val="00195FC4"/>
    <w:rsid w:val="00196AD2"/>
    <w:rsid w:val="001978DE"/>
    <w:rsid w:val="001A209C"/>
    <w:rsid w:val="001A2A65"/>
    <w:rsid w:val="001A374C"/>
    <w:rsid w:val="001A5326"/>
    <w:rsid w:val="001A564F"/>
    <w:rsid w:val="001A5740"/>
    <w:rsid w:val="001A6854"/>
    <w:rsid w:val="001A68D2"/>
    <w:rsid w:val="001A68D8"/>
    <w:rsid w:val="001B17B4"/>
    <w:rsid w:val="001B3484"/>
    <w:rsid w:val="001B357B"/>
    <w:rsid w:val="001B4A3C"/>
    <w:rsid w:val="001B4AE3"/>
    <w:rsid w:val="001B4D7F"/>
    <w:rsid w:val="001B4EF6"/>
    <w:rsid w:val="001B51ED"/>
    <w:rsid w:val="001B5792"/>
    <w:rsid w:val="001B6289"/>
    <w:rsid w:val="001B62F3"/>
    <w:rsid w:val="001B6417"/>
    <w:rsid w:val="001B6714"/>
    <w:rsid w:val="001B7B1E"/>
    <w:rsid w:val="001B7F4B"/>
    <w:rsid w:val="001C216E"/>
    <w:rsid w:val="001C21FA"/>
    <w:rsid w:val="001C3707"/>
    <w:rsid w:val="001C471D"/>
    <w:rsid w:val="001C4909"/>
    <w:rsid w:val="001C594E"/>
    <w:rsid w:val="001C597C"/>
    <w:rsid w:val="001C6113"/>
    <w:rsid w:val="001C76B5"/>
    <w:rsid w:val="001D05AB"/>
    <w:rsid w:val="001D25C8"/>
    <w:rsid w:val="001D3194"/>
    <w:rsid w:val="001D3676"/>
    <w:rsid w:val="001D7D0F"/>
    <w:rsid w:val="001E0207"/>
    <w:rsid w:val="001E0A8D"/>
    <w:rsid w:val="001E11A8"/>
    <w:rsid w:val="001E1FDA"/>
    <w:rsid w:val="001E3F11"/>
    <w:rsid w:val="001E41A9"/>
    <w:rsid w:val="001E44FC"/>
    <w:rsid w:val="001E4657"/>
    <w:rsid w:val="001E7C22"/>
    <w:rsid w:val="001F093E"/>
    <w:rsid w:val="001F135F"/>
    <w:rsid w:val="001F1A3D"/>
    <w:rsid w:val="001F1EA5"/>
    <w:rsid w:val="001F209E"/>
    <w:rsid w:val="001F45F2"/>
    <w:rsid w:val="001F493E"/>
    <w:rsid w:val="001F5274"/>
    <w:rsid w:val="001F7C4A"/>
    <w:rsid w:val="00200816"/>
    <w:rsid w:val="002059EF"/>
    <w:rsid w:val="0021027E"/>
    <w:rsid w:val="00211714"/>
    <w:rsid w:val="00212574"/>
    <w:rsid w:val="0021432D"/>
    <w:rsid w:val="00214E01"/>
    <w:rsid w:val="00217D1B"/>
    <w:rsid w:val="00217E9E"/>
    <w:rsid w:val="00220AE2"/>
    <w:rsid w:val="00220D79"/>
    <w:rsid w:val="002212AD"/>
    <w:rsid w:val="002214F0"/>
    <w:rsid w:val="00222CFD"/>
    <w:rsid w:val="00223E6E"/>
    <w:rsid w:val="00224938"/>
    <w:rsid w:val="00225863"/>
    <w:rsid w:val="00226586"/>
    <w:rsid w:val="00231F97"/>
    <w:rsid w:val="002330EB"/>
    <w:rsid w:val="002330FB"/>
    <w:rsid w:val="002334DA"/>
    <w:rsid w:val="002336D3"/>
    <w:rsid w:val="00233A52"/>
    <w:rsid w:val="00234512"/>
    <w:rsid w:val="002346B0"/>
    <w:rsid w:val="00235CEB"/>
    <w:rsid w:val="00236364"/>
    <w:rsid w:val="00236C31"/>
    <w:rsid w:val="0023740A"/>
    <w:rsid w:val="00237EF9"/>
    <w:rsid w:val="002402DD"/>
    <w:rsid w:val="002412E4"/>
    <w:rsid w:val="0024194A"/>
    <w:rsid w:val="00241C9E"/>
    <w:rsid w:val="00242369"/>
    <w:rsid w:val="00242EBC"/>
    <w:rsid w:val="002434CF"/>
    <w:rsid w:val="002445FC"/>
    <w:rsid w:val="00244749"/>
    <w:rsid w:val="0024476B"/>
    <w:rsid w:val="002454B3"/>
    <w:rsid w:val="00246404"/>
    <w:rsid w:val="0024729B"/>
    <w:rsid w:val="00250119"/>
    <w:rsid w:val="00250B16"/>
    <w:rsid w:val="00252543"/>
    <w:rsid w:val="00254F75"/>
    <w:rsid w:val="002553B4"/>
    <w:rsid w:val="00257867"/>
    <w:rsid w:val="00260867"/>
    <w:rsid w:val="00260990"/>
    <w:rsid w:val="00260F19"/>
    <w:rsid w:val="0026390E"/>
    <w:rsid w:val="00263F46"/>
    <w:rsid w:val="00264010"/>
    <w:rsid w:val="00264AE2"/>
    <w:rsid w:val="002657E1"/>
    <w:rsid w:val="00265ED7"/>
    <w:rsid w:val="00265EF5"/>
    <w:rsid w:val="00267093"/>
    <w:rsid w:val="00271D70"/>
    <w:rsid w:val="002721C3"/>
    <w:rsid w:val="00273071"/>
    <w:rsid w:val="002774F3"/>
    <w:rsid w:val="002809FA"/>
    <w:rsid w:val="00281BA4"/>
    <w:rsid w:val="00282B2A"/>
    <w:rsid w:val="00282DBF"/>
    <w:rsid w:val="00285F6D"/>
    <w:rsid w:val="00287CAD"/>
    <w:rsid w:val="00291E1C"/>
    <w:rsid w:val="0029234C"/>
    <w:rsid w:val="00292F8C"/>
    <w:rsid w:val="00294E40"/>
    <w:rsid w:val="00295F73"/>
    <w:rsid w:val="00296E8E"/>
    <w:rsid w:val="002971B2"/>
    <w:rsid w:val="002A1BAA"/>
    <w:rsid w:val="002A1E28"/>
    <w:rsid w:val="002A2061"/>
    <w:rsid w:val="002A311E"/>
    <w:rsid w:val="002A3BC1"/>
    <w:rsid w:val="002A450B"/>
    <w:rsid w:val="002A48E8"/>
    <w:rsid w:val="002A59D0"/>
    <w:rsid w:val="002B04CF"/>
    <w:rsid w:val="002B2267"/>
    <w:rsid w:val="002B36E7"/>
    <w:rsid w:val="002B5C7E"/>
    <w:rsid w:val="002B675F"/>
    <w:rsid w:val="002B70D7"/>
    <w:rsid w:val="002B7893"/>
    <w:rsid w:val="002C075A"/>
    <w:rsid w:val="002C19FB"/>
    <w:rsid w:val="002C2D14"/>
    <w:rsid w:val="002C2D22"/>
    <w:rsid w:val="002C66F9"/>
    <w:rsid w:val="002C71B0"/>
    <w:rsid w:val="002D1DD1"/>
    <w:rsid w:val="002D215F"/>
    <w:rsid w:val="002D2554"/>
    <w:rsid w:val="002D28C3"/>
    <w:rsid w:val="002D4BB5"/>
    <w:rsid w:val="002D6132"/>
    <w:rsid w:val="002D7A10"/>
    <w:rsid w:val="002D7FDE"/>
    <w:rsid w:val="002E0959"/>
    <w:rsid w:val="002E274C"/>
    <w:rsid w:val="002E3410"/>
    <w:rsid w:val="002E372C"/>
    <w:rsid w:val="002E6C7C"/>
    <w:rsid w:val="002F0836"/>
    <w:rsid w:val="002F32B3"/>
    <w:rsid w:val="002F5D66"/>
    <w:rsid w:val="002F68D6"/>
    <w:rsid w:val="00301ED9"/>
    <w:rsid w:val="003021CC"/>
    <w:rsid w:val="0030602E"/>
    <w:rsid w:val="00306225"/>
    <w:rsid w:val="00307895"/>
    <w:rsid w:val="00307F81"/>
    <w:rsid w:val="0031094A"/>
    <w:rsid w:val="00310C8F"/>
    <w:rsid w:val="00310EAF"/>
    <w:rsid w:val="003116C2"/>
    <w:rsid w:val="003134B5"/>
    <w:rsid w:val="0031612F"/>
    <w:rsid w:val="0031733A"/>
    <w:rsid w:val="003177BB"/>
    <w:rsid w:val="00317982"/>
    <w:rsid w:val="003179E7"/>
    <w:rsid w:val="00317B2C"/>
    <w:rsid w:val="00320195"/>
    <w:rsid w:val="003205EF"/>
    <w:rsid w:val="003213B6"/>
    <w:rsid w:val="00321AC0"/>
    <w:rsid w:val="00322B1C"/>
    <w:rsid w:val="003252BB"/>
    <w:rsid w:val="00325448"/>
    <w:rsid w:val="0032632D"/>
    <w:rsid w:val="0032648D"/>
    <w:rsid w:val="003270BB"/>
    <w:rsid w:val="00327414"/>
    <w:rsid w:val="00333D07"/>
    <w:rsid w:val="003345C4"/>
    <w:rsid w:val="003347BD"/>
    <w:rsid w:val="00334941"/>
    <w:rsid w:val="0033540A"/>
    <w:rsid w:val="00336911"/>
    <w:rsid w:val="00337337"/>
    <w:rsid w:val="0034026E"/>
    <w:rsid w:val="00340695"/>
    <w:rsid w:val="003426CD"/>
    <w:rsid w:val="0034464D"/>
    <w:rsid w:val="00344E48"/>
    <w:rsid w:val="003459E0"/>
    <w:rsid w:val="003459EF"/>
    <w:rsid w:val="00346510"/>
    <w:rsid w:val="00346F9F"/>
    <w:rsid w:val="00347AD9"/>
    <w:rsid w:val="0035004E"/>
    <w:rsid w:val="00350A6A"/>
    <w:rsid w:val="00351AB3"/>
    <w:rsid w:val="00351CD6"/>
    <w:rsid w:val="003549F8"/>
    <w:rsid w:val="00355435"/>
    <w:rsid w:val="0035630E"/>
    <w:rsid w:val="00356DE4"/>
    <w:rsid w:val="00357E49"/>
    <w:rsid w:val="0036046D"/>
    <w:rsid w:val="00360B14"/>
    <w:rsid w:val="0036168A"/>
    <w:rsid w:val="0036386E"/>
    <w:rsid w:val="003648BC"/>
    <w:rsid w:val="003674C6"/>
    <w:rsid w:val="00367D5D"/>
    <w:rsid w:val="003705AD"/>
    <w:rsid w:val="00371C4D"/>
    <w:rsid w:val="0037356C"/>
    <w:rsid w:val="00373F1B"/>
    <w:rsid w:val="00374974"/>
    <w:rsid w:val="00374D09"/>
    <w:rsid w:val="00375DD7"/>
    <w:rsid w:val="00376911"/>
    <w:rsid w:val="00380936"/>
    <w:rsid w:val="00382B8D"/>
    <w:rsid w:val="00383915"/>
    <w:rsid w:val="00386E80"/>
    <w:rsid w:val="00390F33"/>
    <w:rsid w:val="00392765"/>
    <w:rsid w:val="00392906"/>
    <w:rsid w:val="003929CB"/>
    <w:rsid w:val="003929DA"/>
    <w:rsid w:val="00392A85"/>
    <w:rsid w:val="00392C3C"/>
    <w:rsid w:val="00394C69"/>
    <w:rsid w:val="0039500B"/>
    <w:rsid w:val="003950CA"/>
    <w:rsid w:val="00395B9A"/>
    <w:rsid w:val="00395F00"/>
    <w:rsid w:val="00396F96"/>
    <w:rsid w:val="003970A2"/>
    <w:rsid w:val="0039759B"/>
    <w:rsid w:val="003A0150"/>
    <w:rsid w:val="003A023B"/>
    <w:rsid w:val="003A0281"/>
    <w:rsid w:val="003A0A61"/>
    <w:rsid w:val="003A0A89"/>
    <w:rsid w:val="003A4966"/>
    <w:rsid w:val="003A5153"/>
    <w:rsid w:val="003A66AE"/>
    <w:rsid w:val="003A692B"/>
    <w:rsid w:val="003A6E86"/>
    <w:rsid w:val="003A7AC0"/>
    <w:rsid w:val="003B01A6"/>
    <w:rsid w:val="003B02C4"/>
    <w:rsid w:val="003B076C"/>
    <w:rsid w:val="003B0C16"/>
    <w:rsid w:val="003B145F"/>
    <w:rsid w:val="003B1BDB"/>
    <w:rsid w:val="003B1D1E"/>
    <w:rsid w:val="003B2D96"/>
    <w:rsid w:val="003B2EA3"/>
    <w:rsid w:val="003B367D"/>
    <w:rsid w:val="003B4983"/>
    <w:rsid w:val="003B4B6A"/>
    <w:rsid w:val="003B6AF1"/>
    <w:rsid w:val="003B7395"/>
    <w:rsid w:val="003C2883"/>
    <w:rsid w:val="003C3ECD"/>
    <w:rsid w:val="003C45B0"/>
    <w:rsid w:val="003C523F"/>
    <w:rsid w:val="003C5688"/>
    <w:rsid w:val="003C68D5"/>
    <w:rsid w:val="003D1710"/>
    <w:rsid w:val="003D1F90"/>
    <w:rsid w:val="003D213B"/>
    <w:rsid w:val="003D2A05"/>
    <w:rsid w:val="003D2D95"/>
    <w:rsid w:val="003D2F6C"/>
    <w:rsid w:val="003D44C2"/>
    <w:rsid w:val="003D4547"/>
    <w:rsid w:val="003D558A"/>
    <w:rsid w:val="003D5B81"/>
    <w:rsid w:val="003D60A4"/>
    <w:rsid w:val="003D7CB9"/>
    <w:rsid w:val="003D7F77"/>
    <w:rsid w:val="003E121A"/>
    <w:rsid w:val="003E1389"/>
    <w:rsid w:val="003E5E55"/>
    <w:rsid w:val="003F0D1F"/>
    <w:rsid w:val="003F159B"/>
    <w:rsid w:val="003F169F"/>
    <w:rsid w:val="003F2CB8"/>
    <w:rsid w:val="003F3251"/>
    <w:rsid w:val="003F36A9"/>
    <w:rsid w:val="003F3E51"/>
    <w:rsid w:val="003F41D6"/>
    <w:rsid w:val="003F44F6"/>
    <w:rsid w:val="003F7536"/>
    <w:rsid w:val="003F75D1"/>
    <w:rsid w:val="003F7A43"/>
    <w:rsid w:val="004000FF"/>
    <w:rsid w:val="00400133"/>
    <w:rsid w:val="004002FB"/>
    <w:rsid w:val="004005AB"/>
    <w:rsid w:val="00400F1D"/>
    <w:rsid w:val="00401103"/>
    <w:rsid w:val="00401240"/>
    <w:rsid w:val="00402A75"/>
    <w:rsid w:val="00402E42"/>
    <w:rsid w:val="0040528A"/>
    <w:rsid w:val="00405A71"/>
    <w:rsid w:val="00405DC8"/>
    <w:rsid w:val="0040658B"/>
    <w:rsid w:val="00406EB6"/>
    <w:rsid w:val="004071E1"/>
    <w:rsid w:val="00407247"/>
    <w:rsid w:val="00407847"/>
    <w:rsid w:val="00407B02"/>
    <w:rsid w:val="004100C2"/>
    <w:rsid w:val="00410BD0"/>
    <w:rsid w:val="00413A88"/>
    <w:rsid w:val="00414D29"/>
    <w:rsid w:val="00414EDB"/>
    <w:rsid w:val="00415735"/>
    <w:rsid w:val="00416764"/>
    <w:rsid w:val="0041705C"/>
    <w:rsid w:val="00420BE9"/>
    <w:rsid w:val="00420FD6"/>
    <w:rsid w:val="0042124B"/>
    <w:rsid w:val="00421EAC"/>
    <w:rsid w:val="004225FA"/>
    <w:rsid w:val="00422868"/>
    <w:rsid w:val="0042544C"/>
    <w:rsid w:val="004254DA"/>
    <w:rsid w:val="00425C63"/>
    <w:rsid w:val="004269A6"/>
    <w:rsid w:val="0043003B"/>
    <w:rsid w:val="00430C73"/>
    <w:rsid w:val="004327AB"/>
    <w:rsid w:val="00433C7C"/>
    <w:rsid w:val="004365D0"/>
    <w:rsid w:val="004406E9"/>
    <w:rsid w:val="004421DB"/>
    <w:rsid w:val="00450D00"/>
    <w:rsid w:val="00451AC3"/>
    <w:rsid w:val="00451AF0"/>
    <w:rsid w:val="00452B1D"/>
    <w:rsid w:val="0045374D"/>
    <w:rsid w:val="00453FCE"/>
    <w:rsid w:val="004545D0"/>
    <w:rsid w:val="0046035D"/>
    <w:rsid w:val="00462216"/>
    <w:rsid w:val="00462483"/>
    <w:rsid w:val="00462CEB"/>
    <w:rsid w:val="004640FB"/>
    <w:rsid w:val="00465FE7"/>
    <w:rsid w:val="0046601A"/>
    <w:rsid w:val="00466343"/>
    <w:rsid w:val="00470325"/>
    <w:rsid w:val="00471017"/>
    <w:rsid w:val="00471742"/>
    <w:rsid w:val="004728CF"/>
    <w:rsid w:val="004733AA"/>
    <w:rsid w:val="0047498D"/>
    <w:rsid w:val="00477290"/>
    <w:rsid w:val="004778AD"/>
    <w:rsid w:val="00481A00"/>
    <w:rsid w:val="0048229B"/>
    <w:rsid w:val="004823AF"/>
    <w:rsid w:val="00483328"/>
    <w:rsid w:val="004834EE"/>
    <w:rsid w:val="0048380B"/>
    <w:rsid w:val="0048530F"/>
    <w:rsid w:val="00487208"/>
    <w:rsid w:val="0049013B"/>
    <w:rsid w:val="00491B63"/>
    <w:rsid w:val="00491E3D"/>
    <w:rsid w:val="00492996"/>
    <w:rsid w:val="004933ED"/>
    <w:rsid w:val="00493EA9"/>
    <w:rsid w:val="004944CC"/>
    <w:rsid w:val="004950CA"/>
    <w:rsid w:val="00495943"/>
    <w:rsid w:val="00495BA2"/>
    <w:rsid w:val="00495D7C"/>
    <w:rsid w:val="00496AB3"/>
    <w:rsid w:val="004A16C4"/>
    <w:rsid w:val="004A1794"/>
    <w:rsid w:val="004A19EF"/>
    <w:rsid w:val="004A290F"/>
    <w:rsid w:val="004A3C70"/>
    <w:rsid w:val="004A4410"/>
    <w:rsid w:val="004A60BE"/>
    <w:rsid w:val="004A6696"/>
    <w:rsid w:val="004A6DBD"/>
    <w:rsid w:val="004A73EA"/>
    <w:rsid w:val="004B0EDC"/>
    <w:rsid w:val="004B1602"/>
    <w:rsid w:val="004B2461"/>
    <w:rsid w:val="004B4E61"/>
    <w:rsid w:val="004B53FE"/>
    <w:rsid w:val="004B6AD0"/>
    <w:rsid w:val="004B756A"/>
    <w:rsid w:val="004C051C"/>
    <w:rsid w:val="004C4302"/>
    <w:rsid w:val="004C5975"/>
    <w:rsid w:val="004C5DEA"/>
    <w:rsid w:val="004C75D1"/>
    <w:rsid w:val="004C7998"/>
    <w:rsid w:val="004C7BE1"/>
    <w:rsid w:val="004D14AF"/>
    <w:rsid w:val="004D2053"/>
    <w:rsid w:val="004D2B57"/>
    <w:rsid w:val="004D4557"/>
    <w:rsid w:val="004D7593"/>
    <w:rsid w:val="004E05C5"/>
    <w:rsid w:val="004E40FE"/>
    <w:rsid w:val="004E5C16"/>
    <w:rsid w:val="004E6029"/>
    <w:rsid w:val="004E642A"/>
    <w:rsid w:val="004E6587"/>
    <w:rsid w:val="004F1EF9"/>
    <w:rsid w:val="004F3727"/>
    <w:rsid w:val="004F3DBF"/>
    <w:rsid w:val="004F516D"/>
    <w:rsid w:val="004F5254"/>
    <w:rsid w:val="004F560F"/>
    <w:rsid w:val="004F59DB"/>
    <w:rsid w:val="004F5A0B"/>
    <w:rsid w:val="004F5F97"/>
    <w:rsid w:val="004F72CB"/>
    <w:rsid w:val="004F73DF"/>
    <w:rsid w:val="005005D3"/>
    <w:rsid w:val="0050099B"/>
    <w:rsid w:val="00503C6D"/>
    <w:rsid w:val="00504F72"/>
    <w:rsid w:val="005052F9"/>
    <w:rsid w:val="00505649"/>
    <w:rsid w:val="0050746A"/>
    <w:rsid w:val="00510017"/>
    <w:rsid w:val="00511839"/>
    <w:rsid w:val="00514415"/>
    <w:rsid w:val="005147C8"/>
    <w:rsid w:val="00516277"/>
    <w:rsid w:val="00516CED"/>
    <w:rsid w:val="00521B96"/>
    <w:rsid w:val="00521E91"/>
    <w:rsid w:val="00522BE7"/>
    <w:rsid w:val="005238AA"/>
    <w:rsid w:val="00524572"/>
    <w:rsid w:val="00524A3F"/>
    <w:rsid w:val="005251BB"/>
    <w:rsid w:val="005311D2"/>
    <w:rsid w:val="00531B8E"/>
    <w:rsid w:val="005321EB"/>
    <w:rsid w:val="00532D81"/>
    <w:rsid w:val="00533C02"/>
    <w:rsid w:val="00535460"/>
    <w:rsid w:val="00541DCA"/>
    <w:rsid w:val="00544710"/>
    <w:rsid w:val="00544AA9"/>
    <w:rsid w:val="00544C92"/>
    <w:rsid w:val="00547665"/>
    <w:rsid w:val="005513D9"/>
    <w:rsid w:val="0055163D"/>
    <w:rsid w:val="005526F0"/>
    <w:rsid w:val="005538EB"/>
    <w:rsid w:val="00557730"/>
    <w:rsid w:val="005601AA"/>
    <w:rsid w:val="00560531"/>
    <w:rsid w:val="00562F91"/>
    <w:rsid w:val="00563F65"/>
    <w:rsid w:val="00564A55"/>
    <w:rsid w:val="00565C17"/>
    <w:rsid w:val="00565D88"/>
    <w:rsid w:val="005661BC"/>
    <w:rsid w:val="005666A5"/>
    <w:rsid w:val="00566798"/>
    <w:rsid w:val="00567312"/>
    <w:rsid w:val="005675A7"/>
    <w:rsid w:val="00567D2C"/>
    <w:rsid w:val="00571250"/>
    <w:rsid w:val="0057129D"/>
    <w:rsid w:val="00571B02"/>
    <w:rsid w:val="005722A1"/>
    <w:rsid w:val="005729A2"/>
    <w:rsid w:val="005743D6"/>
    <w:rsid w:val="00574B4E"/>
    <w:rsid w:val="005756C6"/>
    <w:rsid w:val="005764E1"/>
    <w:rsid w:val="00576B28"/>
    <w:rsid w:val="005774BB"/>
    <w:rsid w:val="0057757F"/>
    <w:rsid w:val="00577CB6"/>
    <w:rsid w:val="00577FBC"/>
    <w:rsid w:val="00580063"/>
    <w:rsid w:val="0058090E"/>
    <w:rsid w:val="00580968"/>
    <w:rsid w:val="00581E71"/>
    <w:rsid w:val="00582DB0"/>
    <w:rsid w:val="00584075"/>
    <w:rsid w:val="00585B0E"/>
    <w:rsid w:val="00585C72"/>
    <w:rsid w:val="0058635A"/>
    <w:rsid w:val="005866AB"/>
    <w:rsid w:val="00587243"/>
    <w:rsid w:val="00587A64"/>
    <w:rsid w:val="00590B82"/>
    <w:rsid w:val="00591E73"/>
    <w:rsid w:val="00592C12"/>
    <w:rsid w:val="00593AA8"/>
    <w:rsid w:val="00593B1B"/>
    <w:rsid w:val="005947BE"/>
    <w:rsid w:val="00594EA0"/>
    <w:rsid w:val="00595E69"/>
    <w:rsid w:val="00596417"/>
    <w:rsid w:val="00596461"/>
    <w:rsid w:val="00597616"/>
    <w:rsid w:val="00597936"/>
    <w:rsid w:val="005A07BD"/>
    <w:rsid w:val="005A14B5"/>
    <w:rsid w:val="005A1BC2"/>
    <w:rsid w:val="005A3C2B"/>
    <w:rsid w:val="005A3CEB"/>
    <w:rsid w:val="005A4FBA"/>
    <w:rsid w:val="005A5930"/>
    <w:rsid w:val="005A5B5B"/>
    <w:rsid w:val="005A5CC1"/>
    <w:rsid w:val="005A5FE3"/>
    <w:rsid w:val="005A6503"/>
    <w:rsid w:val="005A6C7B"/>
    <w:rsid w:val="005A7AEB"/>
    <w:rsid w:val="005B06F4"/>
    <w:rsid w:val="005B26A7"/>
    <w:rsid w:val="005B2C4C"/>
    <w:rsid w:val="005B3B88"/>
    <w:rsid w:val="005B435A"/>
    <w:rsid w:val="005B4D73"/>
    <w:rsid w:val="005B503D"/>
    <w:rsid w:val="005C1B10"/>
    <w:rsid w:val="005C3FD0"/>
    <w:rsid w:val="005C4264"/>
    <w:rsid w:val="005C716A"/>
    <w:rsid w:val="005C7946"/>
    <w:rsid w:val="005C7C35"/>
    <w:rsid w:val="005D1962"/>
    <w:rsid w:val="005D3039"/>
    <w:rsid w:val="005D4472"/>
    <w:rsid w:val="005D6E18"/>
    <w:rsid w:val="005D6F5D"/>
    <w:rsid w:val="005E0779"/>
    <w:rsid w:val="005E2248"/>
    <w:rsid w:val="005E23F0"/>
    <w:rsid w:val="005E25EC"/>
    <w:rsid w:val="005E3EBC"/>
    <w:rsid w:val="005E3EFA"/>
    <w:rsid w:val="005E5293"/>
    <w:rsid w:val="005E650A"/>
    <w:rsid w:val="005E653B"/>
    <w:rsid w:val="005E6D30"/>
    <w:rsid w:val="005E7E51"/>
    <w:rsid w:val="005F18CB"/>
    <w:rsid w:val="005F2327"/>
    <w:rsid w:val="005F2379"/>
    <w:rsid w:val="005F26C1"/>
    <w:rsid w:val="005F310D"/>
    <w:rsid w:val="005F5173"/>
    <w:rsid w:val="005F69CC"/>
    <w:rsid w:val="00600058"/>
    <w:rsid w:val="00601411"/>
    <w:rsid w:val="00602850"/>
    <w:rsid w:val="00603421"/>
    <w:rsid w:val="006037BC"/>
    <w:rsid w:val="00603D57"/>
    <w:rsid w:val="00605E49"/>
    <w:rsid w:val="006072CA"/>
    <w:rsid w:val="00607B1E"/>
    <w:rsid w:val="006102C5"/>
    <w:rsid w:val="00610804"/>
    <w:rsid w:val="00612293"/>
    <w:rsid w:val="00614386"/>
    <w:rsid w:val="00614572"/>
    <w:rsid w:val="00614657"/>
    <w:rsid w:val="006164C0"/>
    <w:rsid w:val="00616B97"/>
    <w:rsid w:val="0061779D"/>
    <w:rsid w:val="00617BB4"/>
    <w:rsid w:val="00620702"/>
    <w:rsid w:val="00620FEC"/>
    <w:rsid w:val="00623B66"/>
    <w:rsid w:val="00624219"/>
    <w:rsid w:val="00625283"/>
    <w:rsid w:val="00627B9A"/>
    <w:rsid w:val="0063092F"/>
    <w:rsid w:val="006314DB"/>
    <w:rsid w:val="00631787"/>
    <w:rsid w:val="00632796"/>
    <w:rsid w:val="006334E2"/>
    <w:rsid w:val="006357B2"/>
    <w:rsid w:val="00635C65"/>
    <w:rsid w:val="00636C9C"/>
    <w:rsid w:val="00636D86"/>
    <w:rsid w:val="00640C86"/>
    <w:rsid w:val="006413FE"/>
    <w:rsid w:val="0064161B"/>
    <w:rsid w:val="006417EC"/>
    <w:rsid w:val="00641A33"/>
    <w:rsid w:val="0064242D"/>
    <w:rsid w:val="0064300C"/>
    <w:rsid w:val="0064327F"/>
    <w:rsid w:val="00644EBB"/>
    <w:rsid w:val="0064668A"/>
    <w:rsid w:val="00650413"/>
    <w:rsid w:val="00650F36"/>
    <w:rsid w:val="006519DE"/>
    <w:rsid w:val="00653908"/>
    <w:rsid w:val="00654901"/>
    <w:rsid w:val="00655351"/>
    <w:rsid w:val="00657ECD"/>
    <w:rsid w:val="00657F8F"/>
    <w:rsid w:val="00662CAB"/>
    <w:rsid w:val="00666136"/>
    <w:rsid w:val="00666786"/>
    <w:rsid w:val="006704BD"/>
    <w:rsid w:val="00671487"/>
    <w:rsid w:val="00671811"/>
    <w:rsid w:val="00673C47"/>
    <w:rsid w:val="00673FEE"/>
    <w:rsid w:val="00675162"/>
    <w:rsid w:val="006755ED"/>
    <w:rsid w:val="00675FD2"/>
    <w:rsid w:val="00676CDB"/>
    <w:rsid w:val="00677579"/>
    <w:rsid w:val="00677822"/>
    <w:rsid w:val="006808BF"/>
    <w:rsid w:val="00680FFD"/>
    <w:rsid w:val="00682EF6"/>
    <w:rsid w:val="00683FC3"/>
    <w:rsid w:val="006841FA"/>
    <w:rsid w:val="006850BE"/>
    <w:rsid w:val="006866AD"/>
    <w:rsid w:val="0068675B"/>
    <w:rsid w:val="00690D76"/>
    <w:rsid w:val="00691531"/>
    <w:rsid w:val="0069307C"/>
    <w:rsid w:val="00693B06"/>
    <w:rsid w:val="006978A1"/>
    <w:rsid w:val="00697FD1"/>
    <w:rsid w:val="006A0110"/>
    <w:rsid w:val="006A0585"/>
    <w:rsid w:val="006A08EF"/>
    <w:rsid w:val="006A0A5F"/>
    <w:rsid w:val="006A0F32"/>
    <w:rsid w:val="006A14A1"/>
    <w:rsid w:val="006A1619"/>
    <w:rsid w:val="006A20A7"/>
    <w:rsid w:val="006A22D3"/>
    <w:rsid w:val="006A2B8C"/>
    <w:rsid w:val="006A314B"/>
    <w:rsid w:val="006A34DC"/>
    <w:rsid w:val="006A4234"/>
    <w:rsid w:val="006A5146"/>
    <w:rsid w:val="006A54E4"/>
    <w:rsid w:val="006A7E48"/>
    <w:rsid w:val="006B16EF"/>
    <w:rsid w:val="006B3AC2"/>
    <w:rsid w:val="006B3FD5"/>
    <w:rsid w:val="006B4385"/>
    <w:rsid w:val="006B44CD"/>
    <w:rsid w:val="006B57AA"/>
    <w:rsid w:val="006B5F49"/>
    <w:rsid w:val="006B66ED"/>
    <w:rsid w:val="006B7E9B"/>
    <w:rsid w:val="006C06FF"/>
    <w:rsid w:val="006C0FF2"/>
    <w:rsid w:val="006C1A77"/>
    <w:rsid w:val="006C2C00"/>
    <w:rsid w:val="006C5047"/>
    <w:rsid w:val="006C546D"/>
    <w:rsid w:val="006C6D10"/>
    <w:rsid w:val="006C76AB"/>
    <w:rsid w:val="006D1402"/>
    <w:rsid w:val="006D4D4F"/>
    <w:rsid w:val="006D5292"/>
    <w:rsid w:val="006D61F5"/>
    <w:rsid w:val="006D6FA7"/>
    <w:rsid w:val="006D744C"/>
    <w:rsid w:val="006E11CE"/>
    <w:rsid w:val="006E19DB"/>
    <w:rsid w:val="006E271C"/>
    <w:rsid w:val="006E2F8F"/>
    <w:rsid w:val="006E4DC8"/>
    <w:rsid w:val="006E7205"/>
    <w:rsid w:val="006F16FE"/>
    <w:rsid w:val="006F3708"/>
    <w:rsid w:val="006F3B89"/>
    <w:rsid w:val="006F42D5"/>
    <w:rsid w:val="006F479D"/>
    <w:rsid w:val="006F6C89"/>
    <w:rsid w:val="006F788A"/>
    <w:rsid w:val="006F7EBC"/>
    <w:rsid w:val="006F7EFC"/>
    <w:rsid w:val="007003D8"/>
    <w:rsid w:val="00700BF5"/>
    <w:rsid w:val="00700D8F"/>
    <w:rsid w:val="0070430D"/>
    <w:rsid w:val="00704558"/>
    <w:rsid w:val="0070567B"/>
    <w:rsid w:val="00706F24"/>
    <w:rsid w:val="0070767A"/>
    <w:rsid w:val="007103A8"/>
    <w:rsid w:val="00710786"/>
    <w:rsid w:val="007136FF"/>
    <w:rsid w:val="00713D71"/>
    <w:rsid w:val="007142C8"/>
    <w:rsid w:val="0071442C"/>
    <w:rsid w:val="00714E7D"/>
    <w:rsid w:val="00717B56"/>
    <w:rsid w:val="00720194"/>
    <w:rsid w:val="00720DBD"/>
    <w:rsid w:val="00721931"/>
    <w:rsid w:val="00722338"/>
    <w:rsid w:val="00723805"/>
    <w:rsid w:val="00723A9C"/>
    <w:rsid w:val="0072462D"/>
    <w:rsid w:val="00724823"/>
    <w:rsid w:val="00724F78"/>
    <w:rsid w:val="007264DB"/>
    <w:rsid w:val="00726BA4"/>
    <w:rsid w:val="00727BD4"/>
    <w:rsid w:val="00727F85"/>
    <w:rsid w:val="0073357B"/>
    <w:rsid w:val="0073669A"/>
    <w:rsid w:val="00736779"/>
    <w:rsid w:val="00741F33"/>
    <w:rsid w:val="00742972"/>
    <w:rsid w:val="00742981"/>
    <w:rsid w:val="00742F16"/>
    <w:rsid w:val="00743A13"/>
    <w:rsid w:val="00743A83"/>
    <w:rsid w:val="00743E6A"/>
    <w:rsid w:val="00743F0B"/>
    <w:rsid w:val="00745C44"/>
    <w:rsid w:val="00746FB8"/>
    <w:rsid w:val="007540B5"/>
    <w:rsid w:val="007543DD"/>
    <w:rsid w:val="00754B8A"/>
    <w:rsid w:val="00754F82"/>
    <w:rsid w:val="00755BBD"/>
    <w:rsid w:val="00756445"/>
    <w:rsid w:val="00756D78"/>
    <w:rsid w:val="00756F28"/>
    <w:rsid w:val="00760390"/>
    <w:rsid w:val="007609BA"/>
    <w:rsid w:val="00761149"/>
    <w:rsid w:val="00762B51"/>
    <w:rsid w:val="00763686"/>
    <w:rsid w:val="00764220"/>
    <w:rsid w:val="007644B8"/>
    <w:rsid w:val="007652E2"/>
    <w:rsid w:val="00766119"/>
    <w:rsid w:val="00766264"/>
    <w:rsid w:val="00770676"/>
    <w:rsid w:val="007724C9"/>
    <w:rsid w:val="007756A2"/>
    <w:rsid w:val="00775A2E"/>
    <w:rsid w:val="00775C45"/>
    <w:rsid w:val="00775D65"/>
    <w:rsid w:val="00775E54"/>
    <w:rsid w:val="007766A1"/>
    <w:rsid w:val="00776D14"/>
    <w:rsid w:val="007773CA"/>
    <w:rsid w:val="00777D29"/>
    <w:rsid w:val="00782772"/>
    <w:rsid w:val="00784F53"/>
    <w:rsid w:val="007858E8"/>
    <w:rsid w:val="00785B14"/>
    <w:rsid w:val="0078647C"/>
    <w:rsid w:val="007871C3"/>
    <w:rsid w:val="00787408"/>
    <w:rsid w:val="007879A9"/>
    <w:rsid w:val="0079206B"/>
    <w:rsid w:val="00795E8D"/>
    <w:rsid w:val="00797CCE"/>
    <w:rsid w:val="007A0702"/>
    <w:rsid w:val="007A1A2D"/>
    <w:rsid w:val="007A2A55"/>
    <w:rsid w:val="007A2B03"/>
    <w:rsid w:val="007A4872"/>
    <w:rsid w:val="007A506C"/>
    <w:rsid w:val="007A6067"/>
    <w:rsid w:val="007A7A84"/>
    <w:rsid w:val="007A7BB2"/>
    <w:rsid w:val="007B0243"/>
    <w:rsid w:val="007B0994"/>
    <w:rsid w:val="007B21EB"/>
    <w:rsid w:val="007B3BBA"/>
    <w:rsid w:val="007B3C25"/>
    <w:rsid w:val="007B5F70"/>
    <w:rsid w:val="007B7324"/>
    <w:rsid w:val="007C0924"/>
    <w:rsid w:val="007C1F16"/>
    <w:rsid w:val="007C2776"/>
    <w:rsid w:val="007C45B4"/>
    <w:rsid w:val="007C4E63"/>
    <w:rsid w:val="007C6CEB"/>
    <w:rsid w:val="007C70DA"/>
    <w:rsid w:val="007D007C"/>
    <w:rsid w:val="007D14F3"/>
    <w:rsid w:val="007D3E15"/>
    <w:rsid w:val="007D3FFF"/>
    <w:rsid w:val="007D42BE"/>
    <w:rsid w:val="007D453E"/>
    <w:rsid w:val="007D4D31"/>
    <w:rsid w:val="007D4EBC"/>
    <w:rsid w:val="007D507C"/>
    <w:rsid w:val="007D5282"/>
    <w:rsid w:val="007D6CA6"/>
    <w:rsid w:val="007D70C1"/>
    <w:rsid w:val="007D786C"/>
    <w:rsid w:val="007E1E5C"/>
    <w:rsid w:val="007E1F50"/>
    <w:rsid w:val="007E6538"/>
    <w:rsid w:val="007E6CAB"/>
    <w:rsid w:val="007E735B"/>
    <w:rsid w:val="007F053B"/>
    <w:rsid w:val="007F14E3"/>
    <w:rsid w:val="007F16E4"/>
    <w:rsid w:val="007F2C63"/>
    <w:rsid w:val="007F2CCB"/>
    <w:rsid w:val="007F2E5C"/>
    <w:rsid w:val="007F3333"/>
    <w:rsid w:val="007F4753"/>
    <w:rsid w:val="007F7854"/>
    <w:rsid w:val="00800BA6"/>
    <w:rsid w:val="0080139A"/>
    <w:rsid w:val="008017AC"/>
    <w:rsid w:val="00801F92"/>
    <w:rsid w:val="0080452D"/>
    <w:rsid w:val="008049C1"/>
    <w:rsid w:val="0080625E"/>
    <w:rsid w:val="008063EC"/>
    <w:rsid w:val="00806860"/>
    <w:rsid w:val="008068B9"/>
    <w:rsid w:val="008069C7"/>
    <w:rsid w:val="00807F57"/>
    <w:rsid w:val="0081065D"/>
    <w:rsid w:val="00810DD9"/>
    <w:rsid w:val="00810FB0"/>
    <w:rsid w:val="0081277A"/>
    <w:rsid w:val="00812C1B"/>
    <w:rsid w:val="00813186"/>
    <w:rsid w:val="008134F3"/>
    <w:rsid w:val="00813EBD"/>
    <w:rsid w:val="00814B42"/>
    <w:rsid w:val="00820366"/>
    <w:rsid w:val="008206A4"/>
    <w:rsid w:val="0082088C"/>
    <w:rsid w:val="00824209"/>
    <w:rsid w:val="00824A3C"/>
    <w:rsid w:val="00826C9A"/>
    <w:rsid w:val="008271D4"/>
    <w:rsid w:val="0083440C"/>
    <w:rsid w:val="008354C7"/>
    <w:rsid w:val="00835A33"/>
    <w:rsid w:val="00835EBD"/>
    <w:rsid w:val="00837E4C"/>
    <w:rsid w:val="008413B3"/>
    <w:rsid w:val="00841D55"/>
    <w:rsid w:val="00841FF8"/>
    <w:rsid w:val="0084402F"/>
    <w:rsid w:val="00844A06"/>
    <w:rsid w:val="00844B4E"/>
    <w:rsid w:val="00844D2E"/>
    <w:rsid w:val="00844F8B"/>
    <w:rsid w:val="0084606C"/>
    <w:rsid w:val="00846A0D"/>
    <w:rsid w:val="00847437"/>
    <w:rsid w:val="00847C89"/>
    <w:rsid w:val="008500B3"/>
    <w:rsid w:val="00851843"/>
    <w:rsid w:val="00851860"/>
    <w:rsid w:val="00851B3C"/>
    <w:rsid w:val="00852919"/>
    <w:rsid w:val="00853818"/>
    <w:rsid w:val="0085534D"/>
    <w:rsid w:val="00855393"/>
    <w:rsid w:val="00855A55"/>
    <w:rsid w:val="008622E7"/>
    <w:rsid w:val="008649CE"/>
    <w:rsid w:val="00865189"/>
    <w:rsid w:val="00867586"/>
    <w:rsid w:val="00870234"/>
    <w:rsid w:val="008718BF"/>
    <w:rsid w:val="0087231A"/>
    <w:rsid w:val="008726BD"/>
    <w:rsid w:val="00872AD5"/>
    <w:rsid w:val="00874213"/>
    <w:rsid w:val="008745D2"/>
    <w:rsid w:val="008750A8"/>
    <w:rsid w:val="00875267"/>
    <w:rsid w:val="0087597D"/>
    <w:rsid w:val="00875B9C"/>
    <w:rsid w:val="008774DA"/>
    <w:rsid w:val="0088004F"/>
    <w:rsid w:val="0088149F"/>
    <w:rsid w:val="008823F0"/>
    <w:rsid w:val="00882733"/>
    <w:rsid w:val="008838F0"/>
    <w:rsid w:val="0088764F"/>
    <w:rsid w:val="00891490"/>
    <w:rsid w:val="008914EF"/>
    <w:rsid w:val="00891FDD"/>
    <w:rsid w:val="00892864"/>
    <w:rsid w:val="00895393"/>
    <w:rsid w:val="00895AB4"/>
    <w:rsid w:val="00896151"/>
    <w:rsid w:val="00897D32"/>
    <w:rsid w:val="008A02BD"/>
    <w:rsid w:val="008A11F6"/>
    <w:rsid w:val="008A1F72"/>
    <w:rsid w:val="008A24F0"/>
    <w:rsid w:val="008A3FEE"/>
    <w:rsid w:val="008A42F7"/>
    <w:rsid w:val="008A6E2E"/>
    <w:rsid w:val="008A7944"/>
    <w:rsid w:val="008A7D63"/>
    <w:rsid w:val="008B3734"/>
    <w:rsid w:val="008B389D"/>
    <w:rsid w:val="008B43F1"/>
    <w:rsid w:val="008C03F6"/>
    <w:rsid w:val="008C0E84"/>
    <w:rsid w:val="008C3F23"/>
    <w:rsid w:val="008C6A60"/>
    <w:rsid w:val="008D0AF0"/>
    <w:rsid w:val="008D1032"/>
    <w:rsid w:val="008D1C07"/>
    <w:rsid w:val="008D3F79"/>
    <w:rsid w:val="008D5B98"/>
    <w:rsid w:val="008E02A5"/>
    <w:rsid w:val="008E0C29"/>
    <w:rsid w:val="008E19A0"/>
    <w:rsid w:val="008E1B14"/>
    <w:rsid w:val="008E34B7"/>
    <w:rsid w:val="008E3F81"/>
    <w:rsid w:val="008E456A"/>
    <w:rsid w:val="008E59A2"/>
    <w:rsid w:val="008E5E04"/>
    <w:rsid w:val="008E5F7D"/>
    <w:rsid w:val="008E632D"/>
    <w:rsid w:val="008F176F"/>
    <w:rsid w:val="008F4886"/>
    <w:rsid w:val="008F4DAE"/>
    <w:rsid w:val="008F53AA"/>
    <w:rsid w:val="008F617E"/>
    <w:rsid w:val="008F6A0D"/>
    <w:rsid w:val="008F6CFE"/>
    <w:rsid w:val="008F6D68"/>
    <w:rsid w:val="008F7D65"/>
    <w:rsid w:val="009010B5"/>
    <w:rsid w:val="00902A3A"/>
    <w:rsid w:val="009033DC"/>
    <w:rsid w:val="00904337"/>
    <w:rsid w:val="00906AA3"/>
    <w:rsid w:val="009071AC"/>
    <w:rsid w:val="00907E82"/>
    <w:rsid w:val="00910B2D"/>
    <w:rsid w:val="00911F06"/>
    <w:rsid w:val="00912BD6"/>
    <w:rsid w:val="00913D20"/>
    <w:rsid w:val="009165C1"/>
    <w:rsid w:val="00916756"/>
    <w:rsid w:val="00922975"/>
    <w:rsid w:val="009235F9"/>
    <w:rsid w:val="009242BF"/>
    <w:rsid w:val="009243B5"/>
    <w:rsid w:val="00925158"/>
    <w:rsid w:val="0092534E"/>
    <w:rsid w:val="00925917"/>
    <w:rsid w:val="00926107"/>
    <w:rsid w:val="00927D04"/>
    <w:rsid w:val="00927E26"/>
    <w:rsid w:val="00931895"/>
    <w:rsid w:val="00932878"/>
    <w:rsid w:val="00934651"/>
    <w:rsid w:val="00934D21"/>
    <w:rsid w:val="00934D55"/>
    <w:rsid w:val="00935842"/>
    <w:rsid w:val="00935900"/>
    <w:rsid w:val="0094000B"/>
    <w:rsid w:val="00940875"/>
    <w:rsid w:val="009408EE"/>
    <w:rsid w:val="0094237D"/>
    <w:rsid w:val="00942657"/>
    <w:rsid w:val="009428FC"/>
    <w:rsid w:val="00944602"/>
    <w:rsid w:val="00944FB4"/>
    <w:rsid w:val="00946C5E"/>
    <w:rsid w:val="00950764"/>
    <w:rsid w:val="00950A3A"/>
    <w:rsid w:val="00951AAC"/>
    <w:rsid w:val="00954E55"/>
    <w:rsid w:val="00955970"/>
    <w:rsid w:val="00955E5E"/>
    <w:rsid w:val="009567C8"/>
    <w:rsid w:val="00957921"/>
    <w:rsid w:val="009617C1"/>
    <w:rsid w:val="00962C2D"/>
    <w:rsid w:val="00963914"/>
    <w:rsid w:val="0096578F"/>
    <w:rsid w:val="00966A04"/>
    <w:rsid w:val="009671FB"/>
    <w:rsid w:val="0097084E"/>
    <w:rsid w:val="0097140C"/>
    <w:rsid w:val="009735BC"/>
    <w:rsid w:val="00973D83"/>
    <w:rsid w:val="00974073"/>
    <w:rsid w:val="00976D5F"/>
    <w:rsid w:val="00982236"/>
    <w:rsid w:val="00983101"/>
    <w:rsid w:val="0098528B"/>
    <w:rsid w:val="00985D9E"/>
    <w:rsid w:val="009874DE"/>
    <w:rsid w:val="00990853"/>
    <w:rsid w:val="00990F4A"/>
    <w:rsid w:val="009915BB"/>
    <w:rsid w:val="00992063"/>
    <w:rsid w:val="0099230B"/>
    <w:rsid w:val="009932E6"/>
    <w:rsid w:val="00993547"/>
    <w:rsid w:val="00993721"/>
    <w:rsid w:val="009942C9"/>
    <w:rsid w:val="00995E2E"/>
    <w:rsid w:val="00997B3A"/>
    <w:rsid w:val="009A1556"/>
    <w:rsid w:val="009A230D"/>
    <w:rsid w:val="009A2422"/>
    <w:rsid w:val="009A40A9"/>
    <w:rsid w:val="009A6C28"/>
    <w:rsid w:val="009A7090"/>
    <w:rsid w:val="009B07E9"/>
    <w:rsid w:val="009B1438"/>
    <w:rsid w:val="009B3B05"/>
    <w:rsid w:val="009B46CB"/>
    <w:rsid w:val="009B5823"/>
    <w:rsid w:val="009B59C4"/>
    <w:rsid w:val="009B5F78"/>
    <w:rsid w:val="009B7BF4"/>
    <w:rsid w:val="009C4B36"/>
    <w:rsid w:val="009D1197"/>
    <w:rsid w:val="009D12A6"/>
    <w:rsid w:val="009D4A4F"/>
    <w:rsid w:val="009D512D"/>
    <w:rsid w:val="009D5B38"/>
    <w:rsid w:val="009D5E2E"/>
    <w:rsid w:val="009E041C"/>
    <w:rsid w:val="009E04D4"/>
    <w:rsid w:val="009E264A"/>
    <w:rsid w:val="009E3827"/>
    <w:rsid w:val="009E3E4C"/>
    <w:rsid w:val="009E42ED"/>
    <w:rsid w:val="009E603E"/>
    <w:rsid w:val="009E6580"/>
    <w:rsid w:val="009E6753"/>
    <w:rsid w:val="009E779C"/>
    <w:rsid w:val="009F0726"/>
    <w:rsid w:val="009F1E10"/>
    <w:rsid w:val="009F236E"/>
    <w:rsid w:val="009F2415"/>
    <w:rsid w:val="009F2F6F"/>
    <w:rsid w:val="009F3188"/>
    <w:rsid w:val="009F40FA"/>
    <w:rsid w:val="009F433F"/>
    <w:rsid w:val="009F4B40"/>
    <w:rsid w:val="009F5339"/>
    <w:rsid w:val="009F56CC"/>
    <w:rsid w:val="009F5CC6"/>
    <w:rsid w:val="009F670D"/>
    <w:rsid w:val="009F6FFD"/>
    <w:rsid w:val="009F72B0"/>
    <w:rsid w:val="009F7EB1"/>
    <w:rsid w:val="00A00CB8"/>
    <w:rsid w:val="00A00DE1"/>
    <w:rsid w:val="00A00E36"/>
    <w:rsid w:val="00A01456"/>
    <w:rsid w:val="00A01977"/>
    <w:rsid w:val="00A0268D"/>
    <w:rsid w:val="00A026E4"/>
    <w:rsid w:val="00A02C9D"/>
    <w:rsid w:val="00A02EA0"/>
    <w:rsid w:val="00A04C47"/>
    <w:rsid w:val="00A04EFC"/>
    <w:rsid w:val="00A061AA"/>
    <w:rsid w:val="00A07BAD"/>
    <w:rsid w:val="00A07F36"/>
    <w:rsid w:val="00A1143C"/>
    <w:rsid w:val="00A1144E"/>
    <w:rsid w:val="00A12227"/>
    <w:rsid w:val="00A1299B"/>
    <w:rsid w:val="00A12C1E"/>
    <w:rsid w:val="00A13746"/>
    <w:rsid w:val="00A152E5"/>
    <w:rsid w:val="00A15458"/>
    <w:rsid w:val="00A171DE"/>
    <w:rsid w:val="00A20A9E"/>
    <w:rsid w:val="00A21E46"/>
    <w:rsid w:val="00A21EF5"/>
    <w:rsid w:val="00A24401"/>
    <w:rsid w:val="00A2448C"/>
    <w:rsid w:val="00A24DD1"/>
    <w:rsid w:val="00A276D3"/>
    <w:rsid w:val="00A3150D"/>
    <w:rsid w:val="00A31715"/>
    <w:rsid w:val="00A318F8"/>
    <w:rsid w:val="00A323FC"/>
    <w:rsid w:val="00A324AF"/>
    <w:rsid w:val="00A324E3"/>
    <w:rsid w:val="00A351CE"/>
    <w:rsid w:val="00A36A3E"/>
    <w:rsid w:val="00A4076E"/>
    <w:rsid w:val="00A433F4"/>
    <w:rsid w:val="00A43B78"/>
    <w:rsid w:val="00A447EC"/>
    <w:rsid w:val="00A44EBC"/>
    <w:rsid w:val="00A46F41"/>
    <w:rsid w:val="00A47B23"/>
    <w:rsid w:val="00A47BA5"/>
    <w:rsid w:val="00A47F95"/>
    <w:rsid w:val="00A5020F"/>
    <w:rsid w:val="00A505B8"/>
    <w:rsid w:val="00A50931"/>
    <w:rsid w:val="00A52854"/>
    <w:rsid w:val="00A53C0F"/>
    <w:rsid w:val="00A5421B"/>
    <w:rsid w:val="00A54705"/>
    <w:rsid w:val="00A568E8"/>
    <w:rsid w:val="00A57916"/>
    <w:rsid w:val="00A57D6F"/>
    <w:rsid w:val="00A60D53"/>
    <w:rsid w:val="00A60FEE"/>
    <w:rsid w:val="00A61147"/>
    <w:rsid w:val="00A62B56"/>
    <w:rsid w:val="00A62C9B"/>
    <w:rsid w:val="00A632B4"/>
    <w:rsid w:val="00A63EE9"/>
    <w:rsid w:val="00A653C4"/>
    <w:rsid w:val="00A66B14"/>
    <w:rsid w:val="00A6711C"/>
    <w:rsid w:val="00A675BF"/>
    <w:rsid w:val="00A67A9A"/>
    <w:rsid w:val="00A71E7B"/>
    <w:rsid w:val="00A7331D"/>
    <w:rsid w:val="00A738E1"/>
    <w:rsid w:val="00A73EC1"/>
    <w:rsid w:val="00A76AB1"/>
    <w:rsid w:val="00A80268"/>
    <w:rsid w:val="00A80C6B"/>
    <w:rsid w:val="00A80CF8"/>
    <w:rsid w:val="00A81082"/>
    <w:rsid w:val="00A8156E"/>
    <w:rsid w:val="00A81756"/>
    <w:rsid w:val="00A824E6"/>
    <w:rsid w:val="00A86003"/>
    <w:rsid w:val="00A860D3"/>
    <w:rsid w:val="00A90DC5"/>
    <w:rsid w:val="00A94210"/>
    <w:rsid w:val="00A9493B"/>
    <w:rsid w:val="00A94D8C"/>
    <w:rsid w:val="00A9547E"/>
    <w:rsid w:val="00A96579"/>
    <w:rsid w:val="00A96D12"/>
    <w:rsid w:val="00A9706A"/>
    <w:rsid w:val="00AA04F4"/>
    <w:rsid w:val="00AA0A4A"/>
    <w:rsid w:val="00AA25F3"/>
    <w:rsid w:val="00AA26B3"/>
    <w:rsid w:val="00AA3F4E"/>
    <w:rsid w:val="00AA450C"/>
    <w:rsid w:val="00AA6093"/>
    <w:rsid w:val="00AA70D2"/>
    <w:rsid w:val="00AA7D1A"/>
    <w:rsid w:val="00AB0024"/>
    <w:rsid w:val="00AB0320"/>
    <w:rsid w:val="00AB31FD"/>
    <w:rsid w:val="00AB329A"/>
    <w:rsid w:val="00AB34D2"/>
    <w:rsid w:val="00AB3802"/>
    <w:rsid w:val="00AB44AD"/>
    <w:rsid w:val="00AB4B18"/>
    <w:rsid w:val="00AB4C04"/>
    <w:rsid w:val="00AB54DD"/>
    <w:rsid w:val="00AB5E94"/>
    <w:rsid w:val="00AB604D"/>
    <w:rsid w:val="00AB66B1"/>
    <w:rsid w:val="00AB748B"/>
    <w:rsid w:val="00AB7E1A"/>
    <w:rsid w:val="00AC09D3"/>
    <w:rsid w:val="00AC0A1B"/>
    <w:rsid w:val="00AC12D4"/>
    <w:rsid w:val="00AC1CDD"/>
    <w:rsid w:val="00AC3CFF"/>
    <w:rsid w:val="00AD04CE"/>
    <w:rsid w:val="00AD3C8D"/>
    <w:rsid w:val="00AD5676"/>
    <w:rsid w:val="00AE0A13"/>
    <w:rsid w:val="00AE2321"/>
    <w:rsid w:val="00AE2C52"/>
    <w:rsid w:val="00AE2DB7"/>
    <w:rsid w:val="00AE2EF8"/>
    <w:rsid w:val="00AE39ED"/>
    <w:rsid w:val="00AE3DC9"/>
    <w:rsid w:val="00AE41F7"/>
    <w:rsid w:val="00AE4949"/>
    <w:rsid w:val="00AE4999"/>
    <w:rsid w:val="00AE7B9F"/>
    <w:rsid w:val="00AE7FBA"/>
    <w:rsid w:val="00AF00A4"/>
    <w:rsid w:val="00AF05A1"/>
    <w:rsid w:val="00AF0CDF"/>
    <w:rsid w:val="00AF1A06"/>
    <w:rsid w:val="00AF2F2C"/>
    <w:rsid w:val="00AF3BD8"/>
    <w:rsid w:val="00AF5BF9"/>
    <w:rsid w:val="00AF6D9F"/>
    <w:rsid w:val="00B00024"/>
    <w:rsid w:val="00B0054D"/>
    <w:rsid w:val="00B00B3B"/>
    <w:rsid w:val="00B03208"/>
    <w:rsid w:val="00B0325E"/>
    <w:rsid w:val="00B04CB9"/>
    <w:rsid w:val="00B04EBB"/>
    <w:rsid w:val="00B0547C"/>
    <w:rsid w:val="00B06034"/>
    <w:rsid w:val="00B07834"/>
    <w:rsid w:val="00B11089"/>
    <w:rsid w:val="00B11FDD"/>
    <w:rsid w:val="00B13788"/>
    <w:rsid w:val="00B154F8"/>
    <w:rsid w:val="00B15864"/>
    <w:rsid w:val="00B15FF3"/>
    <w:rsid w:val="00B16D71"/>
    <w:rsid w:val="00B208AA"/>
    <w:rsid w:val="00B2097A"/>
    <w:rsid w:val="00B21289"/>
    <w:rsid w:val="00B21FDE"/>
    <w:rsid w:val="00B2239D"/>
    <w:rsid w:val="00B23C32"/>
    <w:rsid w:val="00B242F6"/>
    <w:rsid w:val="00B2445A"/>
    <w:rsid w:val="00B26730"/>
    <w:rsid w:val="00B26795"/>
    <w:rsid w:val="00B27272"/>
    <w:rsid w:val="00B27BB4"/>
    <w:rsid w:val="00B3017B"/>
    <w:rsid w:val="00B322C1"/>
    <w:rsid w:val="00B337AF"/>
    <w:rsid w:val="00B3391C"/>
    <w:rsid w:val="00B34D30"/>
    <w:rsid w:val="00B3510D"/>
    <w:rsid w:val="00B353A4"/>
    <w:rsid w:val="00B36579"/>
    <w:rsid w:val="00B37265"/>
    <w:rsid w:val="00B42562"/>
    <w:rsid w:val="00B42B1A"/>
    <w:rsid w:val="00B4368D"/>
    <w:rsid w:val="00B454DF"/>
    <w:rsid w:val="00B4633A"/>
    <w:rsid w:val="00B479A6"/>
    <w:rsid w:val="00B505A3"/>
    <w:rsid w:val="00B50641"/>
    <w:rsid w:val="00B50B80"/>
    <w:rsid w:val="00B51950"/>
    <w:rsid w:val="00B53C5A"/>
    <w:rsid w:val="00B5430D"/>
    <w:rsid w:val="00B54C5F"/>
    <w:rsid w:val="00B56585"/>
    <w:rsid w:val="00B57CA1"/>
    <w:rsid w:val="00B60338"/>
    <w:rsid w:val="00B60AA8"/>
    <w:rsid w:val="00B65ACB"/>
    <w:rsid w:val="00B67034"/>
    <w:rsid w:val="00B70491"/>
    <w:rsid w:val="00B70C02"/>
    <w:rsid w:val="00B72F76"/>
    <w:rsid w:val="00B734A0"/>
    <w:rsid w:val="00B73584"/>
    <w:rsid w:val="00B749D3"/>
    <w:rsid w:val="00B7633C"/>
    <w:rsid w:val="00B776CD"/>
    <w:rsid w:val="00B778A4"/>
    <w:rsid w:val="00B77CDC"/>
    <w:rsid w:val="00B80249"/>
    <w:rsid w:val="00B8064E"/>
    <w:rsid w:val="00B80F5B"/>
    <w:rsid w:val="00B82E91"/>
    <w:rsid w:val="00B83402"/>
    <w:rsid w:val="00B846D9"/>
    <w:rsid w:val="00B84C08"/>
    <w:rsid w:val="00B84D7F"/>
    <w:rsid w:val="00B850A9"/>
    <w:rsid w:val="00B85185"/>
    <w:rsid w:val="00B852E2"/>
    <w:rsid w:val="00B85838"/>
    <w:rsid w:val="00B8666C"/>
    <w:rsid w:val="00B86AC9"/>
    <w:rsid w:val="00B8732D"/>
    <w:rsid w:val="00B8739C"/>
    <w:rsid w:val="00B90546"/>
    <w:rsid w:val="00B90A85"/>
    <w:rsid w:val="00B918EB"/>
    <w:rsid w:val="00B92F4A"/>
    <w:rsid w:val="00B93F56"/>
    <w:rsid w:val="00B941C2"/>
    <w:rsid w:val="00BA078F"/>
    <w:rsid w:val="00BA48E3"/>
    <w:rsid w:val="00BA4BED"/>
    <w:rsid w:val="00BA7277"/>
    <w:rsid w:val="00BA72C7"/>
    <w:rsid w:val="00BA75AB"/>
    <w:rsid w:val="00BA7A87"/>
    <w:rsid w:val="00BA7A9E"/>
    <w:rsid w:val="00BB15AA"/>
    <w:rsid w:val="00BB1DB5"/>
    <w:rsid w:val="00BB3658"/>
    <w:rsid w:val="00BB39CE"/>
    <w:rsid w:val="00BB4992"/>
    <w:rsid w:val="00BB4F26"/>
    <w:rsid w:val="00BB5443"/>
    <w:rsid w:val="00BB597D"/>
    <w:rsid w:val="00BB5F24"/>
    <w:rsid w:val="00BB793D"/>
    <w:rsid w:val="00BB79F3"/>
    <w:rsid w:val="00BC082E"/>
    <w:rsid w:val="00BC32F5"/>
    <w:rsid w:val="00BD1037"/>
    <w:rsid w:val="00BD599D"/>
    <w:rsid w:val="00BD7B0D"/>
    <w:rsid w:val="00BE1371"/>
    <w:rsid w:val="00BE32DA"/>
    <w:rsid w:val="00BE3A4D"/>
    <w:rsid w:val="00BE3C3F"/>
    <w:rsid w:val="00BE5F38"/>
    <w:rsid w:val="00BE601B"/>
    <w:rsid w:val="00BE7575"/>
    <w:rsid w:val="00BE7704"/>
    <w:rsid w:val="00BE797A"/>
    <w:rsid w:val="00BE7A40"/>
    <w:rsid w:val="00BF037C"/>
    <w:rsid w:val="00BF0957"/>
    <w:rsid w:val="00BF0ADB"/>
    <w:rsid w:val="00BF16E3"/>
    <w:rsid w:val="00BF3FD6"/>
    <w:rsid w:val="00BF4B4F"/>
    <w:rsid w:val="00BF59AC"/>
    <w:rsid w:val="00BF6241"/>
    <w:rsid w:val="00BF6955"/>
    <w:rsid w:val="00BF6D9A"/>
    <w:rsid w:val="00BF7E8D"/>
    <w:rsid w:val="00BF7FC1"/>
    <w:rsid w:val="00C000AB"/>
    <w:rsid w:val="00C01C5D"/>
    <w:rsid w:val="00C0586D"/>
    <w:rsid w:val="00C069D6"/>
    <w:rsid w:val="00C07FDC"/>
    <w:rsid w:val="00C10461"/>
    <w:rsid w:val="00C11869"/>
    <w:rsid w:val="00C14492"/>
    <w:rsid w:val="00C14711"/>
    <w:rsid w:val="00C15712"/>
    <w:rsid w:val="00C16026"/>
    <w:rsid w:val="00C17117"/>
    <w:rsid w:val="00C17DC2"/>
    <w:rsid w:val="00C20C3D"/>
    <w:rsid w:val="00C220CA"/>
    <w:rsid w:val="00C2210F"/>
    <w:rsid w:val="00C227DA"/>
    <w:rsid w:val="00C236C2"/>
    <w:rsid w:val="00C24F91"/>
    <w:rsid w:val="00C2507D"/>
    <w:rsid w:val="00C25353"/>
    <w:rsid w:val="00C25A1C"/>
    <w:rsid w:val="00C25BAA"/>
    <w:rsid w:val="00C32217"/>
    <w:rsid w:val="00C338D6"/>
    <w:rsid w:val="00C358FF"/>
    <w:rsid w:val="00C373C1"/>
    <w:rsid w:val="00C40053"/>
    <w:rsid w:val="00C40732"/>
    <w:rsid w:val="00C40943"/>
    <w:rsid w:val="00C40C2D"/>
    <w:rsid w:val="00C4126A"/>
    <w:rsid w:val="00C41E8B"/>
    <w:rsid w:val="00C423C1"/>
    <w:rsid w:val="00C4373B"/>
    <w:rsid w:val="00C43C72"/>
    <w:rsid w:val="00C45760"/>
    <w:rsid w:val="00C4692E"/>
    <w:rsid w:val="00C477E7"/>
    <w:rsid w:val="00C478E9"/>
    <w:rsid w:val="00C47AE6"/>
    <w:rsid w:val="00C47B24"/>
    <w:rsid w:val="00C51AE9"/>
    <w:rsid w:val="00C52323"/>
    <w:rsid w:val="00C53047"/>
    <w:rsid w:val="00C5366A"/>
    <w:rsid w:val="00C53C73"/>
    <w:rsid w:val="00C53E85"/>
    <w:rsid w:val="00C540C7"/>
    <w:rsid w:val="00C55360"/>
    <w:rsid w:val="00C56CA6"/>
    <w:rsid w:val="00C5740D"/>
    <w:rsid w:val="00C60AF8"/>
    <w:rsid w:val="00C61AC6"/>
    <w:rsid w:val="00C62530"/>
    <w:rsid w:val="00C630DF"/>
    <w:rsid w:val="00C63ADB"/>
    <w:rsid w:val="00C64773"/>
    <w:rsid w:val="00C6576A"/>
    <w:rsid w:val="00C65CB6"/>
    <w:rsid w:val="00C6622C"/>
    <w:rsid w:val="00C71031"/>
    <w:rsid w:val="00C7111F"/>
    <w:rsid w:val="00C72706"/>
    <w:rsid w:val="00C733C3"/>
    <w:rsid w:val="00C7363C"/>
    <w:rsid w:val="00C754DB"/>
    <w:rsid w:val="00C75E24"/>
    <w:rsid w:val="00C76FB8"/>
    <w:rsid w:val="00C77C32"/>
    <w:rsid w:val="00C8108F"/>
    <w:rsid w:val="00C85F94"/>
    <w:rsid w:val="00C86934"/>
    <w:rsid w:val="00C87903"/>
    <w:rsid w:val="00C911E2"/>
    <w:rsid w:val="00C913BE"/>
    <w:rsid w:val="00C9285B"/>
    <w:rsid w:val="00C95348"/>
    <w:rsid w:val="00C96712"/>
    <w:rsid w:val="00C96A79"/>
    <w:rsid w:val="00CA004F"/>
    <w:rsid w:val="00CA06B5"/>
    <w:rsid w:val="00CA33CE"/>
    <w:rsid w:val="00CA38D9"/>
    <w:rsid w:val="00CA5028"/>
    <w:rsid w:val="00CA5530"/>
    <w:rsid w:val="00CA598E"/>
    <w:rsid w:val="00CA63CE"/>
    <w:rsid w:val="00CB15E7"/>
    <w:rsid w:val="00CB1F04"/>
    <w:rsid w:val="00CB2858"/>
    <w:rsid w:val="00CB4F6A"/>
    <w:rsid w:val="00CB6B7F"/>
    <w:rsid w:val="00CC002A"/>
    <w:rsid w:val="00CC2074"/>
    <w:rsid w:val="00CC332F"/>
    <w:rsid w:val="00CC3423"/>
    <w:rsid w:val="00CC45C2"/>
    <w:rsid w:val="00CC60BC"/>
    <w:rsid w:val="00CC7F05"/>
    <w:rsid w:val="00CD0342"/>
    <w:rsid w:val="00CD16FD"/>
    <w:rsid w:val="00CD1BDB"/>
    <w:rsid w:val="00CD1E80"/>
    <w:rsid w:val="00CD2363"/>
    <w:rsid w:val="00CD36E2"/>
    <w:rsid w:val="00CD40C4"/>
    <w:rsid w:val="00CD4176"/>
    <w:rsid w:val="00CD4BAF"/>
    <w:rsid w:val="00CD6362"/>
    <w:rsid w:val="00CD6A63"/>
    <w:rsid w:val="00CD70D3"/>
    <w:rsid w:val="00CD70F2"/>
    <w:rsid w:val="00CE0B95"/>
    <w:rsid w:val="00CE0BCF"/>
    <w:rsid w:val="00CE1498"/>
    <w:rsid w:val="00CE180B"/>
    <w:rsid w:val="00CE2284"/>
    <w:rsid w:val="00CE4344"/>
    <w:rsid w:val="00CE49AB"/>
    <w:rsid w:val="00CE4F92"/>
    <w:rsid w:val="00CE5BEC"/>
    <w:rsid w:val="00CE6F31"/>
    <w:rsid w:val="00CE6F85"/>
    <w:rsid w:val="00CF0280"/>
    <w:rsid w:val="00CF3010"/>
    <w:rsid w:val="00CF5624"/>
    <w:rsid w:val="00CF5957"/>
    <w:rsid w:val="00CF6968"/>
    <w:rsid w:val="00CF6FE5"/>
    <w:rsid w:val="00D00AFC"/>
    <w:rsid w:val="00D01157"/>
    <w:rsid w:val="00D01579"/>
    <w:rsid w:val="00D02867"/>
    <w:rsid w:val="00D03A3F"/>
    <w:rsid w:val="00D03BE6"/>
    <w:rsid w:val="00D044EC"/>
    <w:rsid w:val="00D054E3"/>
    <w:rsid w:val="00D05AF7"/>
    <w:rsid w:val="00D06A7F"/>
    <w:rsid w:val="00D1011A"/>
    <w:rsid w:val="00D11B17"/>
    <w:rsid w:val="00D12793"/>
    <w:rsid w:val="00D13DB5"/>
    <w:rsid w:val="00D14AB0"/>
    <w:rsid w:val="00D166C2"/>
    <w:rsid w:val="00D16C73"/>
    <w:rsid w:val="00D17DDD"/>
    <w:rsid w:val="00D2675B"/>
    <w:rsid w:val="00D269FC"/>
    <w:rsid w:val="00D3025B"/>
    <w:rsid w:val="00D30E15"/>
    <w:rsid w:val="00D3108C"/>
    <w:rsid w:val="00D31572"/>
    <w:rsid w:val="00D31F2A"/>
    <w:rsid w:val="00D31FB9"/>
    <w:rsid w:val="00D32150"/>
    <w:rsid w:val="00D32F89"/>
    <w:rsid w:val="00D341C0"/>
    <w:rsid w:val="00D3570C"/>
    <w:rsid w:val="00D35755"/>
    <w:rsid w:val="00D370C7"/>
    <w:rsid w:val="00D374C6"/>
    <w:rsid w:val="00D37FE5"/>
    <w:rsid w:val="00D40367"/>
    <w:rsid w:val="00D40C08"/>
    <w:rsid w:val="00D40D0C"/>
    <w:rsid w:val="00D41979"/>
    <w:rsid w:val="00D42125"/>
    <w:rsid w:val="00D421EB"/>
    <w:rsid w:val="00D433A8"/>
    <w:rsid w:val="00D435B2"/>
    <w:rsid w:val="00D43FA0"/>
    <w:rsid w:val="00D43FBF"/>
    <w:rsid w:val="00D45A71"/>
    <w:rsid w:val="00D46C49"/>
    <w:rsid w:val="00D51297"/>
    <w:rsid w:val="00D51698"/>
    <w:rsid w:val="00D52852"/>
    <w:rsid w:val="00D53ABF"/>
    <w:rsid w:val="00D56212"/>
    <w:rsid w:val="00D5794A"/>
    <w:rsid w:val="00D60A61"/>
    <w:rsid w:val="00D61FEA"/>
    <w:rsid w:val="00D62BDE"/>
    <w:rsid w:val="00D62F96"/>
    <w:rsid w:val="00D6461C"/>
    <w:rsid w:val="00D6497D"/>
    <w:rsid w:val="00D65F7C"/>
    <w:rsid w:val="00D70B05"/>
    <w:rsid w:val="00D73362"/>
    <w:rsid w:val="00D7363D"/>
    <w:rsid w:val="00D73E6A"/>
    <w:rsid w:val="00D73F21"/>
    <w:rsid w:val="00D765BC"/>
    <w:rsid w:val="00D80140"/>
    <w:rsid w:val="00D80A50"/>
    <w:rsid w:val="00D80CFA"/>
    <w:rsid w:val="00D8321A"/>
    <w:rsid w:val="00D832B1"/>
    <w:rsid w:val="00D85846"/>
    <w:rsid w:val="00D85881"/>
    <w:rsid w:val="00D87302"/>
    <w:rsid w:val="00D876AD"/>
    <w:rsid w:val="00D90041"/>
    <w:rsid w:val="00D90177"/>
    <w:rsid w:val="00D90E16"/>
    <w:rsid w:val="00D913F4"/>
    <w:rsid w:val="00D92A3E"/>
    <w:rsid w:val="00D9648E"/>
    <w:rsid w:val="00D96608"/>
    <w:rsid w:val="00D975E9"/>
    <w:rsid w:val="00DA0DFC"/>
    <w:rsid w:val="00DA2567"/>
    <w:rsid w:val="00DA6E4A"/>
    <w:rsid w:val="00DA720D"/>
    <w:rsid w:val="00DB04C1"/>
    <w:rsid w:val="00DB059B"/>
    <w:rsid w:val="00DB1728"/>
    <w:rsid w:val="00DB1BB8"/>
    <w:rsid w:val="00DB2894"/>
    <w:rsid w:val="00DB32C1"/>
    <w:rsid w:val="00DB4DD1"/>
    <w:rsid w:val="00DB5973"/>
    <w:rsid w:val="00DB59F3"/>
    <w:rsid w:val="00DB5D32"/>
    <w:rsid w:val="00DB6457"/>
    <w:rsid w:val="00DB6F90"/>
    <w:rsid w:val="00DB7F50"/>
    <w:rsid w:val="00DC04DB"/>
    <w:rsid w:val="00DC1B7D"/>
    <w:rsid w:val="00DC1CC2"/>
    <w:rsid w:val="00DC1E53"/>
    <w:rsid w:val="00DC309C"/>
    <w:rsid w:val="00DC3A10"/>
    <w:rsid w:val="00DC3D0F"/>
    <w:rsid w:val="00DC4F10"/>
    <w:rsid w:val="00DC51ED"/>
    <w:rsid w:val="00DC5A99"/>
    <w:rsid w:val="00DC5F1C"/>
    <w:rsid w:val="00DD1157"/>
    <w:rsid w:val="00DD31B5"/>
    <w:rsid w:val="00DD3628"/>
    <w:rsid w:val="00DD44DE"/>
    <w:rsid w:val="00DD4E82"/>
    <w:rsid w:val="00DD7F56"/>
    <w:rsid w:val="00DE0BAA"/>
    <w:rsid w:val="00DE16F8"/>
    <w:rsid w:val="00DE1B4A"/>
    <w:rsid w:val="00DE1E11"/>
    <w:rsid w:val="00DE221F"/>
    <w:rsid w:val="00DE2B0E"/>
    <w:rsid w:val="00DE36C3"/>
    <w:rsid w:val="00DE4FB9"/>
    <w:rsid w:val="00DE5017"/>
    <w:rsid w:val="00DE5955"/>
    <w:rsid w:val="00DE70FC"/>
    <w:rsid w:val="00DE753D"/>
    <w:rsid w:val="00DF158B"/>
    <w:rsid w:val="00DF1710"/>
    <w:rsid w:val="00DF1AFE"/>
    <w:rsid w:val="00DF43FE"/>
    <w:rsid w:val="00DF4F3A"/>
    <w:rsid w:val="00DF5750"/>
    <w:rsid w:val="00DF5901"/>
    <w:rsid w:val="00DF612C"/>
    <w:rsid w:val="00DF670D"/>
    <w:rsid w:val="00E02EAE"/>
    <w:rsid w:val="00E04BEE"/>
    <w:rsid w:val="00E05E41"/>
    <w:rsid w:val="00E077F1"/>
    <w:rsid w:val="00E11C4D"/>
    <w:rsid w:val="00E11FFC"/>
    <w:rsid w:val="00E12779"/>
    <w:rsid w:val="00E13C5E"/>
    <w:rsid w:val="00E14CA7"/>
    <w:rsid w:val="00E1621B"/>
    <w:rsid w:val="00E170A8"/>
    <w:rsid w:val="00E17852"/>
    <w:rsid w:val="00E20500"/>
    <w:rsid w:val="00E21A46"/>
    <w:rsid w:val="00E22159"/>
    <w:rsid w:val="00E22A29"/>
    <w:rsid w:val="00E234D3"/>
    <w:rsid w:val="00E2362F"/>
    <w:rsid w:val="00E23732"/>
    <w:rsid w:val="00E238BF"/>
    <w:rsid w:val="00E26D09"/>
    <w:rsid w:val="00E27083"/>
    <w:rsid w:val="00E310A2"/>
    <w:rsid w:val="00E322E0"/>
    <w:rsid w:val="00E324AA"/>
    <w:rsid w:val="00E33974"/>
    <w:rsid w:val="00E35D8B"/>
    <w:rsid w:val="00E37217"/>
    <w:rsid w:val="00E37D54"/>
    <w:rsid w:val="00E40290"/>
    <w:rsid w:val="00E4138F"/>
    <w:rsid w:val="00E42CCC"/>
    <w:rsid w:val="00E43B68"/>
    <w:rsid w:val="00E44070"/>
    <w:rsid w:val="00E44A25"/>
    <w:rsid w:val="00E474DD"/>
    <w:rsid w:val="00E47D62"/>
    <w:rsid w:val="00E56979"/>
    <w:rsid w:val="00E60DC0"/>
    <w:rsid w:val="00E63BBC"/>
    <w:rsid w:val="00E64CCC"/>
    <w:rsid w:val="00E64E57"/>
    <w:rsid w:val="00E65F97"/>
    <w:rsid w:val="00E661EB"/>
    <w:rsid w:val="00E7049E"/>
    <w:rsid w:val="00E70A44"/>
    <w:rsid w:val="00E73EB3"/>
    <w:rsid w:val="00E74575"/>
    <w:rsid w:val="00E760CE"/>
    <w:rsid w:val="00E76AF1"/>
    <w:rsid w:val="00E77365"/>
    <w:rsid w:val="00E778BB"/>
    <w:rsid w:val="00E779AA"/>
    <w:rsid w:val="00E80395"/>
    <w:rsid w:val="00E8288D"/>
    <w:rsid w:val="00E82997"/>
    <w:rsid w:val="00E82F5E"/>
    <w:rsid w:val="00E831EC"/>
    <w:rsid w:val="00E83627"/>
    <w:rsid w:val="00E83D9F"/>
    <w:rsid w:val="00E86420"/>
    <w:rsid w:val="00E864A1"/>
    <w:rsid w:val="00E87302"/>
    <w:rsid w:val="00E90685"/>
    <w:rsid w:val="00E913BB"/>
    <w:rsid w:val="00E92DBA"/>
    <w:rsid w:val="00E94B14"/>
    <w:rsid w:val="00E9676E"/>
    <w:rsid w:val="00E968EF"/>
    <w:rsid w:val="00E96CE2"/>
    <w:rsid w:val="00E97924"/>
    <w:rsid w:val="00EA002E"/>
    <w:rsid w:val="00EA051B"/>
    <w:rsid w:val="00EA0C45"/>
    <w:rsid w:val="00EA308C"/>
    <w:rsid w:val="00EA351D"/>
    <w:rsid w:val="00EA3685"/>
    <w:rsid w:val="00EA3D59"/>
    <w:rsid w:val="00EA406A"/>
    <w:rsid w:val="00EA41FD"/>
    <w:rsid w:val="00EA588F"/>
    <w:rsid w:val="00EA5DC1"/>
    <w:rsid w:val="00EA6276"/>
    <w:rsid w:val="00EA6B01"/>
    <w:rsid w:val="00EA726B"/>
    <w:rsid w:val="00EA7CD8"/>
    <w:rsid w:val="00EB0416"/>
    <w:rsid w:val="00EB1B2D"/>
    <w:rsid w:val="00EB39BC"/>
    <w:rsid w:val="00EB4A48"/>
    <w:rsid w:val="00EB4DE3"/>
    <w:rsid w:val="00EB5310"/>
    <w:rsid w:val="00EB7AE9"/>
    <w:rsid w:val="00EC0B05"/>
    <w:rsid w:val="00EC53F2"/>
    <w:rsid w:val="00EC5D80"/>
    <w:rsid w:val="00EC6BA5"/>
    <w:rsid w:val="00EC7F3C"/>
    <w:rsid w:val="00ED005F"/>
    <w:rsid w:val="00ED0645"/>
    <w:rsid w:val="00ED0657"/>
    <w:rsid w:val="00ED0691"/>
    <w:rsid w:val="00ED15C8"/>
    <w:rsid w:val="00ED19F3"/>
    <w:rsid w:val="00ED2193"/>
    <w:rsid w:val="00ED25D9"/>
    <w:rsid w:val="00ED6111"/>
    <w:rsid w:val="00ED63C7"/>
    <w:rsid w:val="00ED6CEA"/>
    <w:rsid w:val="00ED706A"/>
    <w:rsid w:val="00ED7A6A"/>
    <w:rsid w:val="00EE0140"/>
    <w:rsid w:val="00EE1619"/>
    <w:rsid w:val="00EE1B0E"/>
    <w:rsid w:val="00EE329A"/>
    <w:rsid w:val="00EE35D1"/>
    <w:rsid w:val="00EE5A67"/>
    <w:rsid w:val="00EE6533"/>
    <w:rsid w:val="00EE65D9"/>
    <w:rsid w:val="00EE6976"/>
    <w:rsid w:val="00EE7ADF"/>
    <w:rsid w:val="00EE7DEC"/>
    <w:rsid w:val="00EF0717"/>
    <w:rsid w:val="00EF1227"/>
    <w:rsid w:val="00EF2272"/>
    <w:rsid w:val="00EF3CA8"/>
    <w:rsid w:val="00EF5078"/>
    <w:rsid w:val="00EF58F1"/>
    <w:rsid w:val="00EF5B42"/>
    <w:rsid w:val="00EF7ECF"/>
    <w:rsid w:val="00F009BF"/>
    <w:rsid w:val="00F0127E"/>
    <w:rsid w:val="00F0468D"/>
    <w:rsid w:val="00F05CF0"/>
    <w:rsid w:val="00F06CFD"/>
    <w:rsid w:val="00F10E0E"/>
    <w:rsid w:val="00F12CBF"/>
    <w:rsid w:val="00F13A92"/>
    <w:rsid w:val="00F14758"/>
    <w:rsid w:val="00F225F2"/>
    <w:rsid w:val="00F24D5C"/>
    <w:rsid w:val="00F26272"/>
    <w:rsid w:val="00F26288"/>
    <w:rsid w:val="00F26E4F"/>
    <w:rsid w:val="00F27E5A"/>
    <w:rsid w:val="00F3094A"/>
    <w:rsid w:val="00F32E71"/>
    <w:rsid w:val="00F33280"/>
    <w:rsid w:val="00F34CAE"/>
    <w:rsid w:val="00F350AC"/>
    <w:rsid w:val="00F35D65"/>
    <w:rsid w:val="00F37072"/>
    <w:rsid w:val="00F42588"/>
    <w:rsid w:val="00F42C98"/>
    <w:rsid w:val="00F44854"/>
    <w:rsid w:val="00F46E38"/>
    <w:rsid w:val="00F47865"/>
    <w:rsid w:val="00F503F8"/>
    <w:rsid w:val="00F50963"/>
    <w:rsid w:val="00F50D7F"/>
    <w:rsid w:val="00F51588"/>
    <w:rsid w:val="00F51C9C"/>
    <w:rsid w:val="00F52407"/>
    <w:rsid w:val="00F525BB"/>
    <w:rsid w:val="00F533A5"/>
    <w:rsid w:val="00F537A3"/>
    <w:rsid w:val="00F54DA4"/>
    <w:rsid w:val="00F55A0D"/>
    <w:rsid w:val="00F55E6F"/>
    <w:rsid w:val="00F56579"/>
    <w:rsid w:val="00F56BB6"/>
    <w:rsid w:val="00F60975"/>
    <w:rsid w:val="00F61169"/>
    <w:rsid w:val="00F61EBE"/>
    <w:rsid w:val="00F620C5"/>
    <w:rsid w:val="00F62B50"/>
    <w:rsid w:val="00F631D8"/>
    <w:rsid w:val="00F6367E"/>
    <w:rsid w:val="00F6379A"/>
    <w:rsid w:val="00F64D55"/>
    <w:rsid w:val="00F66192"/>
    <w:rsid w:val="00F701C3"/>
    <w:rsid w:val="00F712E9"/>
    <w:rsid w:val="00F717A8"/>
    <w:rsid w:val="00F71EE8"/>
    <w:rsid w:val="00F731F5"/>
    <w:rsid w:val="00F75322"/>
    <w:rsid w:val="00F77141"/>
    <w:rsid w:val="00F81632"/>
    <w:rsid w:val="00F829F3"/>
    <w:rsid w:val="00F82EF5"/>
    <w:rsid w:val="00F85637"/>
    <w:rsid w:val="00F858C0"/>
    <w:rsid w:val="00F871A2"/>
    <w:rsid w:val="00F87CDC"/>
    <w:rsid w:val="00F87DB6"/>
    <w:rsid w:val="00F90F1E"/>
    <w:rsid w:val="00F91216"/>
    <w:rsid w:val="00F91FB6"/>
    <w:rsid w:val="00F926E8"/>
    <w:rsid w:val="00F92DC9"/>
    <w:rsid w:val="00F92E5A"/>
    <w:rsid w:val="00F93561"/>
    <w:rsid w:val="00F941AC"/>
    <w:rsid w:val="00F9468E"/>
    <w:rsid w:val="00F95C51"/>
    <w:rsid w:val="00F9746E"/>
    <w:rsid w:val="00F97656"/>
    <w:rsid w:val="00F97979"/>
    <w:rsid w:val="00F97A17"/>
    <w:rsid w:val="00FA0519"/>
    <w:rsid w:val="00FA1ACB"/>
    <w:rsid w:val="00FA2598"/>
    <w:rsid w:val="00FA2BE0"/>
    <w:rsid w:val="00FA30C1"/>
    <w:rsid w:val="00FA32D7"/>
    <w:rsid w:val="00FA331C"/>
    <w:rsid w:val="00FA333A"/>
    <w:rsid w:val="00FA39A6"/>
    <w:rsid w:val="00FA4F8B"/>
    <w:rsid w:val="00FA5194"/>
    <w:rsid w:val="00FA546A"/>
    <w:rsid w:val="00FA6701"/>
    <w:rsid w:val="00FA7371"/>
    <w:rsid w:val="00FB0B14"/>
    <w:rsid w:val="00FB24D9"/>
    <w:rsid w:val="00FB27F5"/>
    <w:rsid w:val="00FB49EF"/>
    <w:rsid w:val="00FB6490"/>
    <w:rsid w:val="00FB704E"/>
    <w:rsid w:val="00FB741F"/>
    <w:rsid w:val="00FC07FE"/>
    <w:rsid w:val="00FC175A"/>
    <w:rsid w:val="00FC21E8"/>
    <w:rsid w:val="00FC2ABE"/>
    <w:rsid w:val="00FC3326"/>
    <w:rsid w:val="00FC33C1"/>
    <w:rsid w:val="00FC352E"/>
    <w:rsid w:val="00FC7F66"/>
    <w:rsid w:val="00FD0A78"/>
    <w:rsid w:val="00FD151F"/>
    <w:rsid w:val="00FD49A2"/>
    <w:rsid w:val="00FD5110"/>
    <w:rsid w:val="00FD7535"/>
    <w:rsid w:val="00FD7DDC"/>
    <w:rsid w:val="00FE13AC"/>
    <w:rsid w:val="00FE2269"/>
    <w:rsid w:val="00FE25A9"/>
    <w:rsid w:val="00FE2B68"/>
    <w:rsid w:val="00FE3206"/>
    <w:rsid w:val="00FE3216"/>
    <w:rsid w:val="00FE3FED"/>
    <w:rsid w:val="00FE769C"/>
    <w:rsid w:val="00FE79D3"/>
    <w:rsid w:val="00FF2E40"/>
    <w:rsid w:val="00FF2F89"/>
    <w:rsid w:val="00FF4B2C"/>
    <w:rsid w:val="00FF4EDF"/>
    <w:rsid w:val="00FF5880"/>
    <w:rsid w:val="00FF5AC0"/>
    <w:rsid w:val="00FF6B07"/>
    <w:rsid w:val="00FF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3489"/>
    <o:shapelayout v:ext="edit">
      <o:idmap v:ext="edit" data="1"/>
    </o:shapelayout>
  </w:shapeDefaults>
  <w:decimalSymbol w:val=","/>
  <w:listSeparator w:val=";"/>
  <w14:docId w14:val="16B6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3A8"/>
    <w:pPr>
      <w:jc w:val="both"/>
    </w:pPr>
    <w:rPr>
      <w:rFonts w:ascii="Arial" w:hAnsi="Arial"/>
      <w:sz w:val="22"/>
      <w:lang w:val="en-GB"/>
    </w:rPr>
  </w:style>
  <w:style w:type="paragraph" w:styleId="Heading1">
    <w:name w:val="heading 1"/>
    <w:basedOn w:val="Normal"/>
    <w:next w:val="Normal"/>
    <w:qFormat/>
    <w:pPr>
      <w:keepNext/>
      <w:outlineLvl w:val="0"/>
    </w:pPr>
    <w:rPr>
      <w:smallCaps/>
      <w:sz w:val="24"/>
    </w:rPr>
  </w:style>
  <w:style w:type="paragraph" w:styleId="Heading2">
    <w:name w:val="heading 2"/>
    <w:basedOn w:val="Normal"/>
    <w:next w:val="Normal"/>
    <w:qFormat/>
    <w:pPr>
      <w:keepNext/>
      <w:ind w:left="106" w:firstLine="720"/>
      <w:outlineLvl w:val="1"/>
    </w:pPr>
    <w:rPr>
      <w:rFonts w:ascii="Garamond" w:hAnsi="Garamond"/>
      <w:bCs/>
      <w:sz w:val="24"/>
    </w:rPr>
  </w:style>
  <w:style w:type="paragraph" w:styleId="Heading8">
    <w:name w:val="heading 8"/>
    <w:basedOn w:val="Normal"/>
    <w:next w:val="Normal"/>
    <w:qFormat/>
    <w:pPr>
      <w:keepNext/>
      <w:suppressAutoHyphens/>
      <w:jc w:val="center"/>
      <w:outlineLvl w:val="7"/>
    </w:pPr>
    <w:rPr>
      <w:rFonts w:ascii="Garamond" w:hAnsi="Garamond"/>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tabs>
        <w:tab w:val="left" w:pos="-720"/>
      </w:tabs>
      <w:suppressAutoHyphens/>
      <w:snapToGrid w:val="0"/>
    </w:pPr>
    <w:rPr>
      <w:spacing w:val="-3"/>
      <w:sz w:val="24"/>
    </w:rPr>
  </w:style>
  <w:style w:type="paragraph" w:styleId="BodyTextIndent2">
    <w:name w:val="Body Text Indent 2"/>
    <w:basedOn w:val="Normal"/>
    <w:pPr>
      <w:spacing w:line="360" w:lineRule="auto"/>
      <w:ind w:left="284"/>
    </w:pPr>
    <w:rPr>
      <w:rFonts w:ascii="Garamond" w:hAnsi="Garamond" w:cs="Arial"/>
      <w:sz w:val="24"/>
      <w:lang w:eastAsia="fr-FR"/>
    </w:rPr>
  </w:style>
  <w:style w:type="character" w:styleId="PageNumber">
    <w:name w:val="page number"/>
    <w:basedOn w:val="DefaultParagraphFont"/>
  </w:style>
  <w:style w:type="paragraph" w:styleId="FootnoteText">
    <w:name w:val="footnote text"/>
    <w:basedOn w:val="Normal"/>
    <w:semiHidden/>
    <w:rPr>
      <w:lang w:eastAsia="fr-FR"/>
    </w:rPr>
  </w:style>
  <w:style w:type="character" w:styleId="FootnoteReference">
    <w:name w:val="footnote reference"/>
    <w:semiHidden/>
    <w:rPr>
      <w:vertAlign w:val="superscript"/>
    </w:rPr>
  </w:style>
  <w:style w:type="paragraph" w:styleId="BodyText3">
    <w:name w:val="Body Text 3"/>
    <w:basedOn w:val="Normal"/>
    <w:rPr>
      <w:rFonts w:ascii="Garamond" w:hAnsi="Garamond"/>
      <w:sz w:val="24"/>
    </w:rPr>
  </w:style>
  <w:style w:type="paragraph" w:styleId="BalloonText">
    <w:name w:val="Balloon Text"/>
    <w:basedOn w:val="Normal"/>
    <w:semiHidden/>
    <w:rsid w:val="007F4753"/>
    <w:rPr>
      <w:rFonts w:ascii="Tahoma" w:hAnsi="Tahoma" w:cs="Tahoma"/>
      <w:sz w:val="16"/>
      <w:szCs w:val="16"/>
    </w:rPr>
  </w:style>
  <w:style w:type="character" w:styleId="Emphasis">
    <w:name w:val="Emphasis"/>
    <w:uiPriority w:val="20"/>
    <w:qFormat/>
    <w:rsid w:val="006B44CD"/>
    <w:rPr>
      <w:i/>
      <w:iCs/>
    </w:rPr>
  </w:style>
  <w:style w:type="character" w:styleId="Strong">
    <w:name w:val="Strong"/>
    <w:qFormat/>
    <w:rsid w:val="006B44CD"/>
    <w:rPr>
      <w:b/>
      <w:bCs/>
    </w:rPr>
  </w:style>
  <w:style w:type="paragraph" w:customStyle="1" w:styleId="DefaultParagraphFontChar">
    <w:name w:val="Default Paragraph Font Char"/>
    <w:aliases w:val=" Char Char Car Char Car Char Car Char Car Char Char Char Char Char"/>
    <w:basedOn w:val="Normal"/>
    <w:rsid w:val="00F05CF0"/>
    <w:pPr>
      <w:autoSpaceDE w:val="0"/>
      <w:autoSpaceDN w:val="0"/>
      <w:spacing w:after="160" w:line="240" w:lineRule="exact"/>
    </w:pPr>
    <w:rPr>
      <w:rFonts w:cs="Arial"/>
      <w:lang w:val="en-US"/>
    </w:rPr>
  </w:style>
  <w:style w:type="paragraph" w:customStyle="1" w:styleId="CharCharCarCharCarCharCarCharCarCharCharChar">
    <w:name w:val="Char Char Car Char Car Char Car Char Car Char Char Char"/>
    <w:basedOn w:val="Normal"/>
    <w:rsid w:val="00B0325E"/>
    <w:pPr>
      <w:autoSpaceDE w:val="0"/>
      <w:autoSpaceDN w:val="0"/>
      <w:spacing w:after="160" w:line="240" w:lineRule="exact"/>
    </w:pPr>
    <w:rPr>
      <w:rFonts w:cs="Arial"/>
      <w:lang w:val="en-US"/>
    </w:rPr>
  </w:style>
  <w:style w:type="paragraph" w:styleId="NormalWeb">
    <w:name w:val="Normal (Web)"/>
    <w:basedOn w:val="Normal"/>
    <w:rsid w:val="0088004F"/>
    <w:pPr>
      <w:spacing w:before="100" w:beforeAutospacing="1" w:after="100" w:afterAutospacing="1"/>
    </w:pPr>
    <w:rPr>
      <w:sz w:val="24"/>
      <w:szCs w:val="24"/>
      <w:lang w:val="en-US"/>
    </w:rPr>
  </w:style>
  <w:style w:type="paragraph" w:customStyle="1" w:styleId="CharCharCarCharCarCharCarCharCar">
    <w:name w:val="Char Char Car Char Car Char Car Char Car"/>
    <w:basedOn w:val="Normal"/>
    <w:rsid w:val="00D05AF7"/>
    <w:pPr>
      <w:autoSpaceDE w:val="0"/>
      <w:autoSpaceDN w:val="0"/>
      <w:spacing w:after="160" w:line="240" w:lineRule="exact"/>
    </w:pPr>
    <w:rPr>
      <w:rFonts w:cs="Arial"/>
      <w:lang w:val="en-US"/>
    </w:rPr>
  </w:style>
  <w:style w:type="table" w:styleId="TableGrid">
    <w:name w:val="Table Grid"/>
    <w:basedOn w:val="TableNormal"/>
    <w:rsid w:val="00AB7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harCarCharCarCharCarChar">
    <w:name w:val="Char Char Car Char Car Char Car Char Car Char"/>
    <w:basedOn w:val="Normal"/>
    <w:rsid w:val="00AB7E1A"/>
    <w:pPr>
      <w:autoSpaceDE w:val="0"/>
      <w:autoSpaceDN w:val="0"/>
      <w:spacing w:after="160" w:line="240" w:lineRule="exact"/>
    </w:pPr>
    <w:rPr>
      <w:rFonts w:cs="Arial"/>
      <w:lang w:val="en-US"/>
    </w:rPr>
  </w:style>
  <w:style w:type="paragraph" w:customStyle="1" w:styleId="CharCharCarCharCarCharCarCharCarChar0">
    <w:name w:val="Char Char Car Char Car Char Car Char Car Char Знак"/>
    <w:basedOn w:val="Normal"/>
    <w:rsid w:val="003648BC"/>
    <w:pPr>
      <w:autoSpaceDE w:val="0"/>
      <w:autoSpaceDN w:val="0"/>
      <w:spacing w:after="160" w:line="240" w:lineRule="exact"/>
    </w:pPr>
    <w:rPr>
      <w:rFonts w:cs="Arial"/>
      <w:lang w:val="en-US"/>
    </w:rPr>
  </w:style>
  <w:style w:type="character" w:styleId="Hyperlink">
    <w:name w:val="Hyperlink"/>
    <w:rsid w:val="00113B3F"/>
    <w:rPr>
      <w:color w:val="0000FF"/>
      <w:u w:val="single"/>
    </w:rPr>
  </w:style>
  <w:style w:type="character" w:styleId="FollowedHyperlink">
    <w:name w:val="FollowedHyperlink"/>
    <w:rsid w:val="009033DC"/>
    <w:rPr>
      <w:color w:val="800080"/>
      <w:u w:val="single"/>
    </w:rPr>
  </w:style>
  <w:style w:type="paragraph" w:customStyle="1" w:styleId="DefaultParagraphFontCharChar">
    <w:name w:val="Default Paragraph Font Char Char"/>
    <w:aliases w:val=" Char Char Car Char Car Char Car Char Car Char Char Char Char Char Char Char"/>
    <w:basedOn w:val="Normal"/>
    <w:rsid w:val="00E864A1"/>
    <w:pPr>
      <w:autoSpaceDE w:val="0"/>
      <w:autoSpaceDN w:val="0"/>
      <w:spacing w:after="160" w:line="240" w:lineRule="exact"/>
    </w:pPr>
    <w:rPr>
      <w:rFonts w:cs="Arial"/>
      <w:lang w:val="en-US"/>
    </w:rPr>
  </w:style>
  <w:style w:type="paragraph" w:customStyle="1" w:styleId="DefaultParagraphFontCharCharCharCharChar">
    <w:name w:val="Default Paragraph Font Char Char Char Char Char"/>
    <w:aliases w:val=" Char Char Car Char Car Char Car Char Car Char Char Char Char Char Char Char Char Char Char Char"/>
    <w:basedOn w:val="Normal"/>
    <w:rsid w:val="00470325"/>
    <w:pPr>
      <w:autoSpaceDE w:val="0"/>
      <w:autoSpaceDN w:val="0"/>
      <w:spacing w:after="160" w:line="240" w:lineRule="exact"/>
    </w:pPr>
    <w:rPr>
      <w:rFonts w:cs="Arial"/>
      <w:lang w:val="en-US"/>
    </w:rPr>
  </w:style>
  <w:style w:type="paragraph" w:styleId="DocumentMap">
    <w:name w:val="Document Map"/>
    <w:basedOn w:val="Normal"/>
    <w:semiHidden/>
    <w:rsid w:val="00C236C2"/>
    <w:pPr>
      <w:shd w:val="clear" w:color="auto" w:fill="000080"/>
    </w:pPr>
    <w:rPr>
      <w:rFonts w:ascii="Tahoma" w:hAnsi="Tahoma" w:cs="Tahoma"/>
    </w:rPr>
  </w:style>
  <w:style w:type="paragraph" w:customStyle="1" w:styleId="DefaultParagraphFontCharCharCharCharCar">
    <w:name w:val="Default Paragraph Font Char Char Char Char Car"/>
    <w:aliases w:val=" Char Char Car Char Car Char Car Char Car Char Char Char Char Char Char Char Char Char Char Char1 Car Car"/>
    <w:basedOn w:val="Normal"/>
    <w:rsid w:val="00844F8B"/>
    <w:pPr>
      <w:spacing w:after="160" w:line="240" w:lineRule="exact"/>
    </w:pPr>
    <w:rPr>
      <w:rFonts w:ascii="Verdana" w:hAnsi="Verdana"/>
      <w:lang w:val="en-US"/>
    </w:rPr>
  </w:style>
  <w:style w:type="paragraph" w:customStyle="1" w:styleId="DefaultParagraphFontCharCharChar">
    <w:name w:val="Default Paragraph Font Char Char Char"/>
    <w:aliases w:val=" Char Char Car Char Car Char Car Char Car Char Char Char Char Char Char Char Char Char"/>
    <w:basedOn w:val="Normal"/>
    <w:rsid w:val="00710786"/>
    <w:pPr>
      <w:spacing w:after="160" w:line="240" w:lineRule="exact"/>
    </w:pPr>
    <w:rPr>
      <w:rFonts w:ascii="Verdana" w:hAnsi="Verdana"/>
      <w:lang w:val="en-US"/>
    </w:rPr>
  </w:style>
  <w:style w:type="character" w:customStyle="1" w:styleId="libtrombi111">
    <w:name w:val="libtrombi111"/>
    <w:rsid w:val="004933ED"/>
    <w:rPr>
      <w:rFonts w:ascii="Verdana" w:hAnsi="Verdana" w:hint="default"/>
      <w:b w:val="0"/>
      <w:bCs w:val="0"/>
      <w:color w:val="305592"/>
      <w:sz w:val="17"/>
      <w:szCs w:val="17"/>
    </w:rPr>
  </w:style>
  <w:style w:type="character" w:styleId="CommentReference">
    <w:name w:val="annotation reference"/>
    <w:semiHidden/>
    <w:rsid w:val="00E97924"/>
    <w:rPr>
      <w:sz w:val="16"/>
      <w:szCs w:val="16"/>
    </w:rPr>
  </w:style>
  <w:style w:type="paragraph" w:styleId="CommentText">
    <w:name w:val="annotation text"/>
    <w:basedOn w:val="Normal"/>
    <w:semiHidden/>
    <w:rsid w:val="00E97924"/>
    <w:rPr>
      <w:sz w:val="20"/>
    </w:rPr>
  </w:style>
  <w:style w:type="paragraph" w:styleId="CommentSubject">
    <w:name w:val="annotation subject"/>
    <w:basedOn w:val="CommentText"/>
    <w:next w:val="CommentText"/>
    <w:semiHidden/>
    <w:rsid w:val="00E97924"/>
    <w:rPr>
      <w:b/>
      <w:bCs/>
    </w:rPr>
  </w:style>
  <w:style w:type="character" w:customStyle="1" w:styleId="libtrombi11">
    <w:name w:val="libtrombi11"/>
    <w:basedOn w:val="DefaultParagraphFont"/>
    <w:rsid w:val="00F26288"/>
  </w:style>
  <w:style w:type="paragraph" w:customStyle="1" w:styleId="CarCharCarCharCarCharCarChar">
    <w:name w:val="Car Char Car Char Car Char Car Char"/>
    <w:basedOn w:val="Normal"/>
    <w:rsid w:val="00152BDF"/>
    <w:pPr>
      <w:spacing w:after="160" w:line="240" w:lineRule="exact"/>
      <w:jc w:val="left"/>
    </w:pPr>
    <w:rPr>
      <w:rFonts w:cs="Arial"/>
      <w:sz w:val="20"/>
    </w:rPr>
  </w:style>
  <w:style w:type="paragraph" w:customStyle="1" w:styleId="1">
    <w:name w:val="Обычный1"/>
    <w:rsid w:val="00DE1E11"/>
    <w:pPr>
      <w:widowControl w:val="0"/>
      <w:autoSpaceDE w:val="0"/>
      <w:autoSpaceDN w:val="0"/>
    </w:pPr>
    <w:rPr>
      <w:lang w:val="ru-RU" w:eastAsia="ru-RU"/>
    </w:rPr>
  </w:style>
  <w:style w:type="paragraph" w:customStyle="1" w:styleId="a">
    <w:name w:val="Готовый"/>
    <w:basedOn w:val="Normal"/>
    <w:rsid w:val="00E3721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sz w:val="20"/>
      <w:lang w:val="uk-UA" w:eastAsia="ru-RU"/>
    </w:rPr>
  </w:style>
  <w:style w:type="paragraph" w:styleId="ListParagraph">
    <w:name w:val="List Paragraph"/>
    <w:basedOn w:val="Normal"/>
    <w:uiPriority w:val="72"/>
    <w:rsid w:val="00F42588"/>
    <w:pPr>
      <w:ind w:left="720"/>
      <w:contextualSpacing/>
    </w:pPr>
  </w:style>
  <w:style w:type="paragraph" w:customStyle="1" w:styleId="COEHeading3">
    <w:name w:val="COE_Heading3"/>
    <w:basedOn w:val="Normal"/>
    <w:rsid w:val="001A68D8"/>
    <w:pPr>
      <w:autoSpaceDE w:val="0"/>
      <w:autoSpaceDN w:val="0"/>
      <w:spacing w:after="100" w:afterAutospacing="1"/>
      <w:jc w:val="left"/>
    </w:pPr>
    <w:rPr>
      <w:rFonts w:ascii="Times New Roman" w:hAnsi="Times New Roman"/>
      <w:b/>
      <w:sz w:val="24"/>
      <w:szCs w:val="24"/>
      <w:lang w:val="fr-FR" w:eastAsia="fr-FR"/>
    </w:rPr>
  </w:style>
  <w:style w:type="paragraph" w:customStyle="1" w:styleId="COELignes">
    <w:name w:val="COE_Lignes"/>
    <w:basedOn w:val="Normal"/>
    <w:rsid w:val="003B0C16"/>
    <w:pPr>
      <w:spacing w:after="100" w:afterAutospacing="1"/>
    </w:pPr>
    <w:rPr>
      <w:rFonts w:ascii="Verdana" w:hAnsi="Verdana"/>
      <w:sz w:val="20"/>
      <w:szCs w:val="24"/>
      <w:lang w:val="fr-FR" w:eastAsia="fr-FR"/>
    </w:rPr>
  </w:style>
  <w:style w:type="paragraph" w:customStyle="1" w:styleId="COEBullet">
    <w:name w:val="COE_Bullet"/>
    <w:basedOn w:val="Normal"/>
    <w:link w:val="COEBulletCar"/>
    <w:rsid w:val="005D6F5D"/>
    <w:pPr>
      <w:spacing w:after="100" w:afterAutospacing="1"/>
    </w:pPr>
    <w:rPr>
      <w:rFonts w:ascii="Verdana" w:hAnsi="Verdana"/>
      <w:sz w:val="20"/>
      <w:szCs w:val="24"/>
      <w:lang w:val="fr-FR" w:eastAsia="fr-FR"/>
    </w:rPr>
  </w:style>
  <w:style w:type="character" w:customStyle="1" w:styleId="COEBulletCar">
    <w:name w:val="COE_Bullet Car"/>
    <w:link w:val="COEBullet"/>
    <w:rsid w:val="005D6F5D"/>
    <w:rPr>
      <w:rFonts w:ascii="Verdana" w:hAnsi="Verdana"/>
      <w:szCs w:val="24"/>
      <w:lang w:val="fr-FR" w:eastAsia="fr-FR"/>
    </w:rPr>
  </w:style>
  <w:style w:type="character" w:customStyle="1" w:styleId="HeaderChar">
    <w:name w:val="Header Char"/>
    <w:basedOn w:val="DefaultParagraphFont"/>
    <w:link w:val="Header"/>
    <w:uiPriority w:val="99"/>
    <w:rsid w:val="00CD6A63"/>
    <w:rPr>
      <w:rFonts w:ascii="Arial" w:hAnsi="Arial"/>
      <w:sz w:val="22"/>
      <w:lang w:val="en-GB"/>
    </w:rPr>
  </w:style>
  <w:style w:type="paragraph" w:customStyle="1" w:styleId="COEHeading1">
    <w:name w:val="COE_Heading1"/>
    <w:basedOn w:val="Normal"/>
    <w:rsid w:val="00A86003"/>
    <w:pPr>
      <w:autoSpaceDE w:val="0"/>
      <w:autoSpaceDN w:val="0"/>
      <w:spacing w:after="100" w:afterAutospacing="1"/>
      <w:jc w:val="left"/>
    </w:pPr>
    <w:rPr>
      <w:rFonts w:ascii="Times New Roman" w:hAnsi="Times New Roman"/>
      <w:b/>
      <w:sz w:val="32"/>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3A8"/>
    <w:pPr>
      <w:jc w:val="both"/>
    </w:pPr>
    <w:rPr>
      <w:rFonts w:ascii="Arial" w:hAnsi="Arial"/>
      <w:sz w:val="22"/>
      <w:lang w:val="en-GB"/>
    </w:rPr>
  </w:style>
  <w:style w:type="paragraph" w:styleId="Heading1">
    <w:name w:val="heading 1"/>
    <w:basedOn w:val="Normal"/>
    <w:next w:val="Normal"/>
    <w:qFormat/>
    <w:pPr>
      <w:keepNext/>
      <w:outlineLvl w:val="0"/>
    </w:pPr>
    <w:rPr>
      <w:smallCaps/>
      <w:sz w:val="24"/>
    </w:rPr>
  </w:style>
  <w:style w:type="paragraph" w:styleId="Heading2">
    <w:name w:val="heading 2"/>
    <w:basedOn w:val="Normal"/>
    <w:next w:val="Normal"/>
    <w:qFormat/>
    <w:pPr>
      <w:keepNext/>
      <w:ind w:left="106" w:firstLine="720"/>
      <w:outlineLvl w:val="1"/>
    </w:pPr>
    <w:rPr>
      <w:rFonts w:ascii="Garamond" w:hAnsi="Garamond"/>
      <w:bCs/>
      <w:sz w:val="24"/>
    </w:rPr>
  </w:style>
  <w:style w:type="paragraph" w:styleId="Heading8">
    <w:name w:val="heading 8"/>
    <w:basedOn w:val="Normal"/>
    <w:next w:val="Normal"/>
    <w:qFormat/>
    <w:pPr>
      <w:keepNext/>
      <w:suppressAutoHyphens/>
      <w:jc w:val="center"/>
      <w:outlineLvl w:val="7"/>
    </w:pPr>
    <w:rPr>
      <w:rFonts w:ascii="Garamond" w:hAnsi="Garamond"/>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tabs>
        <w:tab w:val="left" w:pos="-720"/>
      </w:tabs>
      <w:suppressAutoHyphens/>
      <w:snapToGrid w:val="0"/>
    </w:pPr>
    <w:rPr>
      <w:spacing w:val="-3"/>
      <w:sz w:val="24"/>
    </w:rPr>
  </w:style>
  <w:style w:type="paragraph" w:styleId="BodyTextIndent2">
    <w:name w:val="Body Text Indent 2"/>
    <w:basedOn w:val="Normal"/>
    <w:pPr>
      <w:spacing w:line="360" w:lineRule="auto"/>
      <w:ind w:left="284"/>
    </w:pPr>
    <w:rPr>
      <w:rFonts w:ascii="Garamond" w:hAnsi="Garamond" w:cs="Arial"/>
      <w:sz w:val="24"/>
      <w:lang w:eastAsia="fr-FR"/>
    </w:rPr>
  </w:style>
  <w:style w:type="character" w:styleId="PageNumber">
    <w:name w:val="page number"/>
    <w:basedOn w:val="DefaultParagraphFont"/>
  </w:style>
  <w:style w:type="paragraph" w:styleId="FootnoteText">
    <w:name w:val="footnote text"/>
    <w:basedOn w:val="Normal"/>
    <w:semiHidden/>
    <w:rPr>
      <w:lang w:eastAsia="fr-FR"/>
    </w:rPr>
  </w:style>
  <w:style w:type="character" w:styleId="FootnoteReference">
    <w:name w:val="footnote reference"/>
    <w:semiHidden/>
    <w:rPr>
      <w:vertAlign w:val="superscript"/>
    </w:rPr>
  </w:style>
  <w:style w:type="paragraph" w:styleId="BodyText3">
    <w:name w:val="Body Text 3"/>
    <w:basedOn w:val="Normal"/>
    <w:rPr>
      <w:rFonts w:ascii="Garamond" w:hAnsi="Garamond"/>
      <w:sz w:val="24"/>
    </w:rPr>
  </w:style>
  <w:style w:type="paragraph" w:styleId="BalloonText">
    <w:name w:val="Balloon Text"/>
    <w:basedOn w:val="Normal"/>
    <w:semiHidden/>
    <w:rsid w:val="007F4753"/>
    <w:rPr>
      <w:rFonts w:ascii="Tahoma" w:hAnsi="Tahoma" w:cs="Tahoma"/>
      <w:sz w:val="16"/>
      <w:szCs w:val="16"/>
    </w:rPr>
  </w:style>
  <w:style w:type="character" w:styleId="Emphasis">
    <w:name w:val="Emphasis"/>
    <w:uiPriority w:val="20"/>
    <w:qFormat/>
    <w:rsid w:val="006B44CD"/>
    <w:rPr>
      <w:i/>
      <w:iCs/>
    </w:rPr>
  </w:style>
  <w:style w:type="character" w:styleId="Strong">
    <w:name w:val="Strong"/>
    <w:qFormat/>
    <w:rsid w:val="006B44CD"/>
    <w:rPr>
      <w:b/>
      <w:bCs/>
    </w:rPr>
  </w:style>
  <w:style w:type="paragraph" w:customStyle="1" w:styleId="DefaultParagraphFontChar">
    <w:name w:val="Default Paragraph Font Char"/>
    <w:aliases w:val=" Char Char Car Char Car Char Car Char Car Char Char Char Char Char"/>
    <w:basedOn w:val="Normal"/>
    <w:rsid w:val="00F05CF0"/>
    <w:pPr>
      <w:autoSpaceDE w:val="0"/>
      <w:autoSpaceDN w:val="0"/>
      <w:spacing w:after="160" w:line="240" w:lineRule="exact"/>
    </w:pPr>
    <w:rPr>
      <w:rFonts w:cs="Arial"/>
      <w:lang w:val="en-US"/>
    </w:rPr>
  </w:style>
  <w:style w:type="paragraph" w:customStyle="1" w:styleId="CharCharCarCharCarCharCarCharCarCharCharChar">
    <w:name w:val="Char Char Car Char Car Char Car Char Car Char Char Char"/>
    <w:basedOn w:val="Normal"/>
    <w:rsid w:val="00B0325E"/>
    <w:pPr>
      <w:autoSpaceDE w:val="0"/>
      <w:autoSpaceDN w:val="0"/>
      <w:spacing w:after="160" w:line="240" w:lineRule="exact"/>
    </w:pPr>
    <w:rPr>
      <w:rFonts w:cs="Arial"/>
      <w:lang w:val="en-US"/>
    </w:rPr>
  </w:style>
  <w:style w:type="paragraph" w:styleId="NormalWeb">
    <w:name w:val="Normal (Web)"/>
    <w:basedOn w:val="Normal"/>
    <w:rsid w:val="0088004F"/>
    <w:pPr>
      <w:spacing w:before="100" w:beforeAutospacing="1" w:after="100" w:afterAutospacing="1"/>
    </w:pPr>
    <w:rPr>
      <w:sz w:val="24"/>
      <w:szCs w:val="24"/>
      <w:lang w:val="en-US"/>
    </w:rPr>
  </w:style>
  <w:style w:type="paragraph" w:customStyle="1" w:styleId="CharCharCarCharCarCharCarCharCar">
    <w:name w:val="Char Char Car Char Car Char Car Char Car"/>
    <w:basedOn w:val="Normal"/>
    <w:rsid w:val="00D05AF7"/>
    <w:pPr>
      <w:autoSpaceDE w:val="0"/>
      <w:autoSpaceDN w:val="0"/>
      <w:spacing w:after="160" w:line="240" w:lineRule="exact"/>
    </w:pPr>
    <w:rPr>
      <w:rFonts w:cs="Arial"/>
      <w:lang w:val="en-US"/>
    </w:rPr>
  </w:style>
  <w:style w:type="table" w:styleId="TableGrid">
    <w:name w:val="Table Grid"/>
    <w:basedOn w:val="TableNormal"/>
    <w:rsid w:val="00AB7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harCarCharCarCharCarChar">
    <w:name w:val="Char Char Car Char Car Char Car Char Car Char"/>
    <w:basedOn w:val="Normal"/>
    <w:rsid w:val="00AB7E1A"/>
    <w:pPr>
      <w:autoSpaceDE w:val="0"/>
      <w:autoSpaceDN w:val="0"/>
      <w:spacing w:after="160" w:line="240" w:lineRule="exact"/>
    </w:pPr>
    <w:rPr>
      <w:rFonts w:cs="Arial"/>
      <w:lang w:val="en-US"/>
    </w:rPr>
  </w:style>
  <w:style w:type="paragraph" w:customStyle="1" w:styleId="CharCharCarCharCarCharCarCharCarChar0">
    <w:name w:val="Char Char Car Char Car Char Car Char Car Char Знак"/>
    <w:basedOn w:val="Normal"/>
    <w:rsid w:val="003648BC"/>
    <w:pPr>
      <w:autoSpaceDE w:val="0"/>
      <w:autoSpaceDN w:val="0"/>
      <w:spacing w:after="160" w:line="240" w:lineRule="exact"/>
    </w:pPr>
    <w:rPr>
      <w:rFonts w:cs="Arial"/>
      <w:lang w:val="en-US"/>
    </w:rPr>
  </w:style>
  <w:style w:type="character" w:styleId="Hyperlink">
    <w:name w:val="Hyperlink"/>
    <w:rsid w:val="00113B3F"/>
    <w:rPr>
      <w:color w:val="0000FF"/>
      <w:u w:val="single"/>
    </w:rPr>
  </w:style>
  <w:style w:type="character" w:styleId="FollowedHyperlink">
    <w:name w:val="FollowedHyperlink"/>
    <w:rsid w:val="009033DC"/>
    <w:rPr>
      <w:color w:val="800080"/>
      <w:u w:val="single"/>
    </w:rPr>
  </w:style>
  <w:style w:type="paragraph" w:customStyle="1" w:styleId="DefaultParagraphFontCharChar">
    <w:name w:val="Default Paragraph Font Char Char"/>
    <w:aliases w:val=" Char Char Car Char Car Char Car Char Car Char Char Char Char Char Char Char"/>
    <w:basedOn w:val="Normal"/>
    <w:rsid w:val="00E864A1"/>
    <w:pPr>
      <w:autoSpaceDE w:val="0"/>
      <w:autoSpaceDN w:val="0"/>
      <w:spacing w:after="160" w:line="240" w:lineRule="exact"/>
    </w:pPr>
    <w:rPr>
      <w:rFonts w:cs="Arial"/>
      <w:lang w:val="en-US"/>
    </w:rPr>
  </w:style>
  <w:style w:type="paragraph" w:customStyle="1" w:styleId="DefaultParagraphFontCharCharCharCharChar">
    <w:name w:val="Default Paragraph Font Char Char Char Char Char"/>
    <w:aliases w:val=" Char Char Car Char Car Char Car Char Car Char Char Char Char Char Char Char Char Char Char Char"/>
    <w:basedOn w:val="Normal"/>
    <w:rsid w:val="00470325"/>
    <w:pPr>
      <w:autoSpaceDE w:val="0"/>
      <w:autoSpaceDN w:val="0"/>
      <w:spacing w:after="160" w:line="240" w:lineRule="exact"/>
    </w:pPr>
    <w:rPr>
      <w:rFonts w:cs="Arial"/>
      <w:lang w:val="en-US"/>
    </w:rPr>
  </w:style>
  <w:style w:type="paragraph" w:styleId="DocumentMap">
    <w:name w:val="Document Map"/>
    <w:basedOn w:val="Normal"/>
    <w:semiHidden/>
    <w:rsid w:val="00C236C2"/>
    <w:pPr>
      <w:shd w:val="clear" w:color="auto" w:fill="000080"/>
    </w:pPr>
    <w:rPr>
      <w:rFonts w:ascii="Tahoma" w:hAnsi="Tahoma" w:cs="Tahoma"/>
    </w:rPr>
  </w:style>
  <w:style w:type="paragraph" w:customStyle="1" w:styleId="DefaultParagraphFontCharCharCharCharCar">
    <w:name w:val="Default Paragraph Font Char Char Char Char Car"/>
    <w:aliases w:val=" Char Char Car Char Car Char Car Char Car Char Char Char Char Char Char Char Char Char Char Char1 Car Car"/>
    <w:basedOn w:val="Normal"/>
    <w:rsid w:val="00844F8B"/>
    <w:pPr>
      <w:spacing w:after="160" w:line="240" w:lineRule="exact"/>
    </w:pPr>
    <w:rPr>
      <w:rFonts w:ascii="Verdana" w:hAnsi="Verdana"/>
      <w:lang w:val="en-US"/>
    </w:rPr>
  </w:style>
  <w:style w:type="paragraph" w:customStyle="1" w:styleId="DefaultParagraphFontCharCharChar">
    <w:name w:val="Default Paragraph Font Char Char Char"/>
    <w:aliases w:val=" Char Char Car Char Car Char Car Char Car Char Char Char Char Char Char Char Char Char"/>
    <w:basedOn w:val="Normal"/>
    <w:rsid w:val="00710786"/>
    <w:pPr>
      <w:spacing w:after="160" w:line="240" w:lineRule="exact"/>
    </w:pPr>
    <w:rPr>
      <w:rFonts w:ascii="Verdana" w:hAnsi="Verdana"/>
      <w:lang w:val="en-US"/>
    </w:rPr>
  </w:style>
  <w:style w:type="character" w:customStyle="1" w:styleId="libtrombi111">
    <w:name w:val="libtrombi111"/>
    <w:rsid w:val="004933ED"/>
    <w:rPr>
      <w:rFonts w:ascii="Verdana" w:hAnsi="Verdana" w:hint="default"/>
      <w:b w:val="0"/>
      <w:bCs w:val="0"/>
      <w:color w:val="305592"/>
      <w:sz w:val="17"/>
      <w:szCs w:val="17"/>
    </w:rPr>
  </w:style>
  <w:style w:type="character" w:styleId="CommentReference">
    <w:name w:val="annotation reference"/>
    <w:semiHidden/>
    <w:rsid w:val="00E97924"/>
    <w:rPr>
      <w:sz w:val="16"/>
      <w:szCs w:val="16"/>
    </w:rPr>
  </w:style>
  <w:style w:type="paragraph" w:styleId="CommentText">
    <w:name w:val="annotation text"/>
    <w:basedOn w:val="Normal"/>
    <w:semiHidden/>
    <w:rsid w:val="00E97924"/>
    <w:rPr>
      <w:sz w:val="20"/>
    </w:rPr>
  </w:style>
  <w:style w:type="paragraph" w:styleId="CommentSubject">
    <w:name w:val="annotation subject"/>
    <w:basedOn w:val="CommentText"/>
    <w:next w:val="CommentText"/>
    <w:semiHidden/>
    <w:rsid w:val="00E97924"/>
    <w:rPr>
      <w:b/>
      <w:bCs/>
    </w:rPr>
  </w:style>
  <w:style w:type="character" w:customStyle="1" w:styleId="libtrombi11">
    <w:name w:val="libtrombi11"/>
    <w:basedOn w:val="DefaultParagraphFont"/>
    <w:rsid w:val="00F26288"/>
  </w:style>
  <w:style w:type="paragraph" w:customStyle="1" w:styleId="CarCharCarCharCarCharCarChar">
    <w:name w:val="Car Char Car Char Car Char Car Char"/>
    <w:basedOn w:val="Normal"/>
    <w:rsid w:val="00152BDF"/>
    <w:pPr>
      <w:spacing w:after="160" w:line="240" w:lineRule="exact"/>
      <w:jc w:val="left"/>
    </w:pPr>
    <w:rPr>
      <w:rFonts w:cs="Arial"/>
      <w:sz w:val="20"/>
    </w:rPr>
  </w:style>
  <w:style w:type="paragraph" w:customStyle="1" w:styleId="1">
    <w:name w:val="Обычный1"/>
    <w:rsid w:val="00DE1E11"/>
    <w:pPr>
      <w:widowControl w:val="0"/>
      <w:autoSpaceDE w:val="0"/>
      <w:autoSpaceDN w:val="0"/>
    </w:pPr>
    <w:rPr>
      <w:lang w:val="ru-RU" w:eastAsia="ru-RU"/>
    </w:rPr>
  </w:style>
  <w:style w:type="paragraph" w:customStyle="1" w:styleId="a">
    <w:name w:val="Готовый"/>
    <w:basedOn w:val="Normal"/>
    <w:rsid w:val="00E3721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sz w:val="20"/>
      <w:lang w:val="uk-UA" w:eastAsia="ru-RU"/>
    </w:rPr>
  </w:style>
  <w:style w:type="paragraph" w:styleId="ListParagraph">
    <w:name w:val="List Paragraph"/>
    <w:basedOn w:val="Normal"/>
    <w:uiPriority w:val="72"/>
    <w:rsid w:val="00F42588"/>
    <w:pPr>
      <w:ind w:left="720"/>
      <w:contextualSpacing/>
    </w:pPr>
  </w:style>
  <w:style w:type="paragraph" w:customStyle="1" w:styleId="COEHeading3">
    <w:name w:val="COE_Heading3"/>
    <w:basedOn w:val="Normal"/>
    <w:rsid w:val="001A68D8"/>
    <w:pPr>
      <w:autoSpaceDE w:val="0"/>
      <w:autoSpaceDN w:val="0"/>
      <w:spacing w:after="100" w:afterAutospacing="1"/>
      <w:jc w:val="left"/>
    </w:pPr>
    <w:rPr>
      <w:rFonts w:ascii="Times New Roman" w:hAnsi="Times New Roman"/>
      <w:b/>
      <w:sz w:val="24"/>
      <w:szCs w:val="24"/>
      <w:lang w:val="fr-FR" w:eastAsia="fr-FR"/>
    </w:rPr>
  </w:style>
  <w:style w:type="paragraph" w:customStyle="1" w:styleId="COELignes">
    <w:name w:val="COE_Lignes"/>
    <w:basedOn w:val="Normal"/>
    <w:rsid w:val="003B0C16"/>
    <w:pPr>
      <w:spacing w:after="100" w:afterAutospacing="1"/>
    </w:pPr>
    <w:rPr>
      <w:rFonts w:ascii="Verdana" w:hAnsi="Verdana"/>
      <w:sz w:val="20"/>
      <w:szCs w:val="24"/>
      <w:lang w:val="fr-FR" w:eastAsia="fr-FR"/>
    </w:rPr>
  </w:style>
  <w:style w:type="paragraph" w:customStyle="1" w:styleId="COEBullet">
    <w:name w:val="COE_Bullet"/>
    <w:basedOn w:val="Normal"/>
    <w:link w:val="COEBulletCar"/>
    <w:rsid w:val="005D6F5D"/>
    <w:pPr>
      <w:spacing w:after="100" w:afterAutospacing="1"/>
    </w:pPr>
    <w:rPr>
      <w:rFonts w:ascii="Verdana" w:hAnsi="Verdana"/>
      <w:sz w:val="20"/>
      <w:szCs w:val="24"/>
      <w:lang w:val="fr-FR" w:eastAsia="fr-FR"/>
    </w:rPr>
  </w:style>
  <w:style w:type="character" w:customStyle="1" w:styleId="COEBulletCar">
    <w:name w:val="COE_Bullet Car"/>
    <w:link w:val="COEBullet"/>
    <w:rsid w:val="005D6F5D"/>
    <w:rPr>
      <w:rFonts w:ascii="Verdana" w:hAnsi="Verdana"/>
      <w:szCs w:val="24"/>
      <w:lang w:val="fr-FR" w:eastAsia="fr-FR"/>
    </w:rPr>
  </w:style>
  <w:style w:type="character" w:customStyle="1" w:styleId="HeaderChar">
    <w:name w:val="Header Char"/>
    <w:basedOn w:val="DefaultParagraphFont"/>
    <w:link w:val="Header"/>
    <w:uiPriority w:val="99"/>
    <w:rsid w:val="00CD6A63"/>
    <w:rPr>
      <w:rFonts w:ascii="Arial" w:hAnsi="Arial"/>
      <w:sz w:val="22"/>
      <w:lang w:val="en-GB"/>
    </w:rPr>
  </w:style>
  <w:style w:type="paragraph" w:customStyle="1" w:styleId="COEHeading1">
    <w:name w:val="COE_Heading1"/>
    <w:basedOn w:val="Normal"/>
    <w:rsid w:val="00A86003"/>
    <w:pPr>
      <w:autoSpaceDE w:val="0"/>
      <w:autoSpaceDN w:val="0"/>
      <w:spacing w:after="100" w:afterAutospacing="1"/>
      <w:jc w:val="left"/>
    </w:pPr>
    <w:rPr>
      <w:rFonts w:ascii="Times New Roman" w:hAnsi="Times New Roman"/>
      <w:b/>
      <w:sz w:val="32"/>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525">
      <w:bodyDiv w:val="1"/>
      <w:marLeft w:val="0"/>
      <w:marRight w:val="0"/>
      <w:marTop w:val="0"/>
      <w:marBottom w:val="0"/>
      <w:divBdr>
        <w:top w:val="none" w:sz="0" w:space="0" w:color="auto"/>
        <w:left w:val="none" w:sz="0" w:space="0" w:color="auto"/>
        <w:bottom w:val="none" w:sz="0" w:space="0" w:color="auto"/>
        <w:right w:val="none" w:sz="0" w:space="0" w:color="auto"/>
      </w:divBdr>
      <w:divsChild>
        <w:div w:id="1016613516">
          <w:marLeft w:val="0"/>
          <w:marRight w:val="0"/>
          <w:marTop w:val="0"/>
          <w:marBottom w:val="0"/>
          <w:divBdr>
            <w:top w:val="none" w:sz="0" w:space="0" w:color="auto"/>
            <w:left w:val="none" w:sz="0" w:space="0" w:color="auto"/>
            <w:bottom w:val="none" w:sz="0" w:space="0" w:color="auto"/>
            <w:right w:val="none" w:sz="0" w:space="0" w:color="auto"/>
          </w:divBdr>
        </w:div>
        <w:div w:id="11693464">
          <w:marLeft w:val="0"/>
          <w:marRight w:val="0"/>
          <w:marTop w:val="0"/>
          <w:marBottom w:val="0"/>
          <w:divBdr>
            <w:top w:val="none" w:sz="0" w:space="0" w:color="auto"/>
            <w:left w:val="none" w:sz="0" w:space="0" w:color="auto"/>
            <w:bottom w:val="none" w:sz="0" w:space="0" w:color="auto"/>
            <w:right w:val="none" w:sz="0" w:space="0" w:color="auto"/>
          </w:divBdr>
        </w:div>
        <w:div w:id="2081055774">
          <w:marLeft w:val="0"/>
          <w:marRight w:val="0"/>
          <w:marTop w:val="0"/>
          <w:marBottom w:val="0"/>
          <w:divBdr>
            <w:top w:val="none" w:sz="0" w:space="0" w:color="auto"/>
            <w:left w:val="none" w:sz="0" w:space="0" w:color="auto"/>
            <w:bottom w:val="none" w:sz="0" w:space="0" w:color="auto"/>
            <w:right w:val="none" w:sz="0" w:space="0" w:color="auto"/>
          </w:divBdr>
        </w:div>
        <w:div w:id="17586322">
          <w:marLeft w:val="0"/>
          <w:marRight w:val="0"/>
          <w:marTop w:val="0"/>
          <w:marBottom w:val="0"/>
          <w:divBdr>
            <w:top w:val="none" w:sz="0" w:space="0" w:color="auto"/>
            <w:left w:val="none" w:sz="0" w:space="0" w:color="auto"/>
            <w:bottom w:val="none" w:sz="0" w:space="0" w:color="auto"/>
            <w:right w:val="none" w:sz="0" w:space="0" w:color="auto"/>
          </w:divBdr>
        </w:div>
      </w:divsChild>
    </w:div>
    <w:div w:id="88934912">
      <w:bodyDiv w:val="1"/>
      <w:marLeft w:val="0"/>
      <w:marRight w:val="0"/>
      <w:marTop w:val="0"/>
      <w:marBottom w:val="0"/>
      <w:divBdr>
        <w:top w:val="none" w:sz="0" w:space="0" w:color="auto"/>
        <w:left w:val="none" w:sz="0" w:space="0" w:color="auto"/>
        <w:bottom w:val="none" w:sz="0" w:space="0" w:color="auto"/>
        <w:right w:val="none" w:sz="0" w:space="0" w:color="auto"/>
      </w:divBdr>
    </w:div>
    <w:div w:id="95177271">
      <w:bodyDiv w:val="1"/>
      <w:marLeft w:val="0"/>
      <w:marRight w:val="0"/>
      <w:marTop w:val="0"/>
      <w:marBottom w:val="0"/>
      <w:divBdr>
        <w:top w:val="none" w:sz="0" w:space="0" w:color="auto"/>
        <w:left w:val="none" w:sz="0" w:space="0" w:color="auto"/>
        <w:bottom w:val="none" w:sz="0" w:space="0" w:color="auto"/>
        <w:right w:val="none" w:sz="0" w:space="0" w:color="auto"/>
      </w:divBdr>
    </w:div>
    <w:div w:id="130903301">
      <w:bodyDiv w:val="1"/>
      <w:marLeft w:val="0"/>
      <w:marRight w:val="0"/>
      <w:marTop w:val="0"/>
      <w:marBottom w:val="0"/>
      <w:divBdr>
        <w:top w:val="none" w:sz="0" w:space="0" w:color="auto"/>
        <w:left w:val="none" w:sz="0" w:space="0" w:color="auto"/>
        <w:bottom w:val="none" w:sz="0" w:space="0" w:color="auto"/>
        <w:right w:val="none" w:sz="0" w:space="0" w:color="auto"/>
      </w:divBdr>
      <w:divsChild>
        <w:div w:id="1211067536">
          <w:marLeft w:val="0"/>
          <w:marRight w:val="0"/>
          <w:marTop w:val="0"/>
          <w:marBottom w:val="0"/>
          <w:divBdr>
            <w:top w:val="none" w:sz="0" w:space="0" w:color="auto"/>
            <w:left w:val="none" w:sz="0" w:space="0" w:color="auto"/>
            <w:bottom w:val="none" w:sz="0" w:space="0" w:color="auto"/>
            <w:right w:val="none" w:sz="0" w:space="0" w:color="auto"/>
          </w:divBdr>
          <w:divsChild>
            <w:div w:id="282348811">
              <w:marLeft w:val="0"/>
              <w:marRight w:val="0"/>
              <w:marTop w:val="0"/>
              <w:marBottom w:val="0"/>
              <w:divBdr>
                <w:top w:val="none" w:sz="0" w:space="0" w:color="auto"/>
                <w:left w:val="none" w:sz="0" w:space="0" w:color="auto"/>
                <w:bottom w:val="none" w:sz="0" w:space="0" w:color="auto"/>
                <w:right w:val="none" w:sz="0" w:space="0" w:color="auto"/>
              </w:divBdr>
              <w:divsChild>
                <w:div w:id="3503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4848">
      <w:bodyDiv w:val="1"/>
      <w:marLeft w:val="0"/>
      <w:marRight w:val="0"/>
      <w:marTop w:val="0"/>
      <w:marBottom w:val="0"/>
      <w:divBdr>
        <w:top w:val="none" w:sz="0" w:space="0" w:color="auto"/>
        <w:left w:val="none" w:sz="0" w:space="0" w:color="auto"/>
        <w:bottom w:val="none" w:sz="0" w:space="0" w:color="auto"/>
        <w:right w:val="none" w:sz="0" w:space="0" w:color="auto"/>
      </w:divBdr>
    </w:div>
    <w:div w:id="156044867">
      <w:bodyDiv w:val="1"/>
      <w:marLeft w:val="0"/>
      <w:marRight w:val="0"/>
      <w:marTop w:val="0"/>
      <w:marBottom w:val="0"/>
      <w:divBdr>
        <w:top w:val="none" w:sz="0" w:space="0" w:color="auto"/>
        <w:left w:val="none" w:sz="0" w:space="0" w:color="auto"/>
        <w:bottom w:val="none" w:sz="0" w:space="0" w:color="auto"/>
        <w:right w:val="none" w:sz="0" w:space="0" w:color="auto"/>
      </w:divBdr>
    </w:div>
    <w:div w:id="212279056">
      <w:bodyDiv w:val="1"/>
      <w:marLeft w:val="0"/>
      <w:marRight w:val="0"/>
      <w:marTop w:val="0"/>
      <w:marBottom w:val="0"/>
      <w:divBdr>
        <w:top w:val="none" w:sz="0" w:space="0" w:color="auto"/>
        <w:left w:val="none" w:sz="0" w:space="0" w:color="auto"/>
        <w:bottom w:val="none" w:sz="0" w:space="0" w:color="auto"/>
        <w:right w:val="none" w:sz="0" w:space="0" w:color="auto"/>
      </w:divBdr>
    </w:div>
    <w:div w:id="214051792">
      <w:bodyDiv w:val="1"/>
      <w:marLeft w:val="0"/>
      <w:marRight w:val="0"/>
      <w:marTop w:val="0"/>
      <w:marBottom w:val="0"/>
      <w:divBdr>
        <w:top w:val="none" w:sz="0" w:space="0" w:color="auto"/>
        <w:left w:val="none" w:sz="0" w:space="0" w:color="auto"/>
        <w:bottom w:val="none" w:sz="0" w:space="0" w:color="auto"/>
        <w:right w:val="none" w:sz="0" w:space="0" w:color="auto"/>
      </w:divBdr>
    </w:div>
    <w:div w:id="243153047">
      <w:bodyDiv w:val="1"/>
      <w:marLeft w:val="0"/>
      <w:marRight w:val="0"/>
      <w:marTop w:val="0"/>
      <w:marBottom w:val="0"/>
      <w:divBdr>
        <w:top w:val="none" w:sz="0" w:space="0" w:color="auto"/>
        <w:left w:val="none" w:sz="0" w:space="0" w:color="auto"/>
        <w:bottom w:val="none" w:sz="0" w:space="0" w:color="auto"/>
        <w:right w:val="none" w:sz="0" w:space="0" w:color="auto"/>
      </w:divBdr>
    </w:div>
    <w:div w:id="311717663">
      <w:bodyDiv w:val="1"/>
      <w:marLeft w:val="0"/>
      <w:marRight w:val="0"/>
      <w:marTop w:val="0"/>
      <w:marBottom w:val="0"/>
      <w:divBdr>
        <w:top w:val="none" w:sz="0" w:space="0" w:color="auto"/>
        <w:left w:val="none" w:sz="0" w:space="0" w:color="auto"/>
        <w:bottom w:val="none" w:sz="0" w:space="0" w:color="auto"/>
        <w:right w:val="none" w:sz="0" w:space="0" w:color="auto"/>
      </w:divBdr>
    </w:div>
    <w:div w:id="330766562">
      <w:bodyDiv w:val="1"/>
      <w:marLeft w:val="0"/>
      <w:marRight w:val="0"/>
      <w:marTop w:val="0"/>
      <w:marBottom w:val="0"/>
      <w:divBdr>
        <w:top w:val="none" w:sz="0" w:space="0" w:color="auto"/>
        <w:left w:val="none" w:sz="0" w:space="0" w:color="auto"/>
        <w:bottom w:val="none" w:sz="0" w:space="0" w:color="auto"/>
        <w:right w:val="none" w:sz="0" w:space="0" w:color="auto"/>
      </w:divBdr>
    </w:div>
    <w:div w:id="362249624">
      <w:bodyDiv w:val="1"/>
      <w:marLeft w:val="0"/>
      <w:marRight w:val="0"/>
      <w:marTop w:val="0"/>
      <w:marBottom w:val="0"/>
      <w:divBdr>
        <w:top w:val="none" w:sz="0" w:space="0" w:color="auto"/>
        <w:left w:val="none" w:sz="0" w:space="0" w:color="auto"/>
        <w:bottom w:val="none" w:sz="0" w:space="0" w:color="auto"/>
        <w:right w:val="none" w:sz="0" w:space="0" w:color="auto"/>
      </w:divBdr>
      <w:divsChild>
        <w:div w:id="255552650">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367294601">
      <w:bodyDiv w:val="1"/>
      <w:marLeft w:val="0"/>
      <w:marRight w:val="0"/>
      <w:marTop w:val="0"/>
      <w:marBottom w:val="0"/>
      <w:divBdr>
        <w:top w:val="none" w:sz="0" w:space="0" w:color="auto"/>
        <w:left w:val="none" w:sz="0" w:space="0" w:color="auto"/>
        <w:bottom w:val="none" w:sz="0" w:space="0" w:color="auto"/>
        <w:right w:val="none" w:sz="0" w:space="0" w:color="auto"/>
      </w:divBdr>
    </w:div>
    <w:div w:id="370150665">
      <w:bodyDiv w:val="1"/>
      <w:marLeft w:val="0"/>
      <w:marRight w:val="0"/>
      <w:marTop w:val="0"/>
      <w:marBottom w:val="0"/>
      <w:divBdr>
        <w:top w:val="none" w:sz="0" w:space="0" w:color="auto"/>
        <w:left w:val="none" w:sz="0" w:space="0" w:color="auto"/>
        <w:bottom w:val="none" w:sz="0" w:space="0" w:color="auto"/>
        <w:right w:val="none" w:sz="0" w:space="0" w:color="auto"/>
      </w:divBdr>
    </w:div>
    <w:div w:id="378626084">
      <w:bodyDiv w:val="1"/>
      <w:marLeft w:val="0"/>
      <w:marRight w:val="0"/>
      <w:marTop w:val="0"/>
      <w:marBottom w:val="0"/>
      <w:divBdr>
        <w:top w:val="none" w:sz="0" w:space="0" w:color="auto"/>
        <w:left w:val="none" w:sz="0" w:space="0" w:color="auto"/>
        <w:bottom w:val="none" w:sz="0" w:space="0" w:color="auto"/>
        <w:right w:val="none" w:sz="0" w:space="0" w:color="auto"/>
      </w:divBdr>
      <w:divsChild>
        <w:div w:id="411709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844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2427">
      <w:bodyDiv w:val="1"/>
      <w:marLeft w:val="0"/>
      <w:marRight w:val="0"/>
      <w:marTop w:val="0"/>
      <w:marBottom w:val="0"/>
      <w:divBdr>
        <w:top w:val="none" w:sz="0" w:space="0" w:color="auto"/>
        <w:left w:val="none" w:sz="0" w:space="0" w:color="auto"/>
        <w:bottom w:val="none" w:sz="0" w:space="0" w:color="auto"/>
        <w:right w:val="none" w:sz="0" w:space="0" w:color="auto"/>
      </w:divBdr>
    </w:div>
    <w:div w:id="427777086">
      <w:bodyDiv w:val="1"/>
      <w:marLeft w:val="0"/>
      <w:marRight w:val="0"/>
      <w:marTop w:val="0"/>
      <w:marBottom w:val="0"/>
      <w:divBdr>
        <w:top w:val="none" w:sz="0" w:space="0" w:color="auto"/>
        <w:left w:val="none" w:sz="0" w:space="0" w:color="auto"/>
        <w:bottom w:val="none" w:sz="0" w:space="0" w:color="auto"/>
        <w:right w:val="none" w:sz="0" w:space="0" w:color="auto"/>
      </w:divBdr>
    </w:div>
    <w:div w:id="431433194">
      <w:bodyDiv w:val="1"/>
      <w:marLeft w:val="0"/>
      <w:marRight w:val="0"/>
      <w:marTop w:val="0"/>
      <w:marBottom w:val="0"/>
      <w:divBdr>
        <w:top w:val="none" w:sz="0" w:space="0" w:color="auto"/>
        <w:left w:val="none" w:sz="0" w:space="0" w:color="auto"/>
        <w:bottom w:val="none" w:sz="0" w:space="0" w:color="auto"/>
        <w:right w:val="none" w:sz="0" w:space="0" w:color="auto"/>
      </w:divBdr>
    </w:div>
    <w:div w:id="467868310">
      <w:bodyDiv w:val="1"/>
      <w:marLeft w:val="0"/>
      <w:marRight w:val="0"/>
      <w:marTop w:val="0"/>
      <w:marBottom w:val="0"/>
      <w:divBdr>
        <w:top w:val="none" w:sz="0" w:space="0" w:color="auto"/>
        <w:left w:val="none" w:sz="0" w:space="0" w:color="auto"/>
        <w:bottom w:val="none" w:sz="0" w:space="0" w:color="auto"/>
        <w:right w:val="none" w:sz="0" w:space="0" w:color="auto"/>
      </w:divBdr>
    </w:div>
    <w:div w:id="504369499">
      <w:bodyDiv w:val="1"/>
      <w:marLeft w:val="0"/>
      <w:marRight w:val="0"/>
      <w:marTop w:val="0"/>
      <w:marBottom w:val="0"/>
      <w:divBdr>
        <w:top w:val="none" w:sz="0" w:space="0" w:color="auto"/>
        <w:left w:val="none" w:sz="0" w:space="0" w:color="auto"/>
        <w:bottom w:val="none" w:sz="0" w:space="0" w:color="auto"/>
        <w:right w:val="none" w:sz="0" w:space="0" w:color="auto"/>
      </w:divBdr>
    </w:div>
    <w:div w:id="533226068">
      <w:bodyDiv w:val="1"/>
      <w:marLeft w:val="0"/>
      <w:marRight w:val="0"/>
      <w:marTop w:val="0"/>
      <w:marBottom w:val="0"/>
      <w:divBdr>
        <w:top w:val="none" w:sz="0" w:space="0" w:color="auto"/>
        <w:left w:val="none" w:sz="0" w:space="0" w:color="auto"/>
        <w:bottom w:val="none" w:sz="0" w:space="0" w:color="auto"/>
        <w:right w:val="none" w:sz="0" w:space="0" w:color="auto"/>
      </w:divBdr>
    </w:div>
    <w:div w:id="596521392">
      <w:bodyDiv w:val="1"/>
      <w:marLeft w:val="0"/>
      <w:marRight w:val="0"/>
      <w:marTop w:val="0"/>
      <w:marBottom w:val="0"/>
      <w:divBdr>
        <w:top w:val="none" w:sz="0" w:space="0" w:color="auto"/>
        <w:left w:val="none" w:sz="0" w:space="0" w:color="auto"/>
        <w:bottom w:val="none" w:sz="0" w:space="0" w:color="auto"/>
        <w:right w:val="none" w:sz="0" w:space="0" w:color="auto"/>
      </w:divBdr>
    </w:div>
    <w:div w:id="625354163">
      <w:bodyDiv w:val="1"/>
      <w:marLeft w:val="0"/>
      <w:marRight w:val="0"/>
      <w:marTop w:val="0"/>
      <w:marBottom w:val="0"/>
      <w:divBdr>
        <w:top w:val="none" w:sz="0" w:space="0" w:color="auto"/>
        <w:left w:val="none" w:sz="0" w:space="0" w:color="auto"/>
        <w:bottom w:val="none" w:sz="0" w:space="0" w:color="auto"/>
        <w:right w:val="none" w:sz="0" w:space="0" w:color="auto"/>
      </w:divBdr>
    </w:div>
    <w:div w:id="668605724">
      <w:bodyDiv w:val="1"/>
      <w:marLeft w:val="0"/>
      <w:marRight w:val="0"/>
      <w:marTop w:val="0"/>
      <w:marBottom w:val="0"/>
      <w:divBdr>
        <w:top w:val="none" w:sz="0" w:space="0" w:color="auto"/>
        <w:left w:val="none" w:sz="0" w:space="0" w:color="auto"/>
        <w:bottom w:val="none" w:sz="0" w:space="0" w:color="auto"/>
        <w:right w:val="none" w:sz="0" w:space="0" w:color="auto"/>
      </w:divBdr>
    </w:div>
    <w:div w:id="675769577">
      <w:bodyDiv w:val="1"/>
      <w:marLeft w:val="0"/>
      <w:marRight w:val="0"/>
      <w:marTop w:val="0"/>
      <w:marBottom w:val="0"/>
      <w:divBdr>
        <w:top w:val="none" w:sz="0" w:space="0" w:color="auto"/>
        <w:left w:val="none" w:sz="0" w:space="0" w:color="auto"/>
        <w:bottom w:val="none" w:sz="0" w:space="0" w:color="auto"/>
        <w:right w:val="none" w:sz="0" w:space="0" w:color="auto"/>
      </w:divBdr>
    </w:div>
    <w:div w:id="761072983">
      <w:bodyDiv w:val="1"/>
      <w:marLeft w:val="0"/>
      <w:marRight w:val="0"/>
      <w:marTop w:val="0"/>
      <w:marBottom w:val="0"/>
      <w:divBdr>
        <w:top w:val="none" w:sz="0" w:space="0" w:color="auto"/>
        <w:left w:val="none" w:sz="0" w:space="0" w:color="auto"/>
        <w:bottom w:val="none" w:sz="0" w:space="0" w:color="auto"/>
        <w:right w:val="none" w:sz="0" w:space="0" w:color="auto"/>
      </w:divBdr>
    </w:div>
    <w:div w:id="766317583">
      <w:bodyDiv w:val="1"/>
      <w:marLeft w:val="0"/>
      <w:marRight w:val="0"/>
      <w:marTop w:val="0"/>
      <w:marBottom w:val="0"/>
      <w:divBdr>
        <w:top w:val="none" w:sz="0" w:space="0" w:color="auto"/>
        <w:left w:val="none" w:sz="0" w:space="0" w:color="auto"/>
        <w:bottom w:val="none" w:sz="0" w:space="0" w:color="auto"/>
        <w:right w:val="none" w:sz="0" w:space="0" w:color="auto"/>
      </w:divBdr>
      <w:divsChild>
        <w:div w:id="26427304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96554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99521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997577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5168368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4136111">
      <w:bodyDiv w:val="1"/>
      <w:marLeft w:val="0"/>
      <w:marRight w:val="0"/>
      <w:marTop w:val="0"/>
      <w:marBottom w:val="0"/>
      <w:divBdr>
        <w:top w:val="none" w:sz="0" w:space="0" w:color="auto"/>
        <w:left w:val="none" w:sz="0" w:space="0" w:color="auto"/>
        <w:bottom w:val="none" w:sz="0" w:space="0" w:color="auto"/>
        <w:right w:val="none" w:sz="0" w:space="0" w:color="auto"/>
      </w:divBdr>
    </w:div>
    <w:div w:id="794830090">
      <w:bodyDiv w:val="1"/>
      <w:marLeft w:val="0"/>
      <w:marRight w:val="0"/>
      <w:marTop w:val="0"/>
      <w:marBottom w:val="0"/>
      <w:divBdr>
        <w:top w:val="none" w:sz="0" w:space="0" w:color="auto"/>
        <w:left w:val="none" w:sz="0" w:space="0" w:color="auto"/>
        <w:bottom w:val="none" w:sz="0" w:space="0" w:color="auto"/>
        <w:right w:val="none" w:sz="0" w:space="0" w:color="auto"/>
      </w:divBdr>
      <w:divsChild>
        <w:div w:id="580143914">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853765063">
      <w:bodyDiv w:val="1"/>
      <w:marLeft w:val="0"/>
      <w:marRight w:val="0"/>
      <w:marTop w:val="0"/>
      <w:marBottom w:val="0"/>
      <w:divBdr>
        <w:top w:val="none" w:sz="0" w:space="0" w:color="auto"/>
        <w:left w:val="none" w:sz="0" w:space="0" w:color="auto"/>
        <w:bottom w:val="none" w:sz="0" w:space="0" w:color="auto"/>
        <w:right w:val="none" w:sz="0" w:space="0" w:color="auto"/>
      </w:divBdr>
    </w:div>
    <w:div w:id="855313308">
      <w:bodyDiv w:val="1"/>
      <w:marLeft w:val="0"/>
      <w:marRight w:val="0"/>
      <w:marTop w:val="0"/>
      <w:marBottom w:val="0"/>
      <w:divBdr>
        <w:top w:val="none" w:sz="0" w:space="0" w:color="auto"/>
        <w:left w:val="none" w:sz="0" w:space="0" w:color="auto"/>
        <w:bottom w:val="none" w:sz="0" w:space="0" w:color="auto"/>
        <w:right w:val="none" w:sz="0" w:space="0" w:color="auto"/>
      </w:divBdr>
    </w:div>
    <w:div w:id="871726617">
      <w:bodyDiv w:val="1"/>
      <w:marLeft w:val="0"/>
      <w:marRight w:val="0"/>
      <w:marTop w:val="0"/>
      <w:marBottom w:val="0"/>
      <w:divBdr>
        <w:top w:val="none" w:sz="0" w:space="0" w:color="auto"/>
        <w:left w:val="none" w:sz="0" w:space="0" w:color="auto"/>
        <w:bottom w:val="none" w:sz="0" w:space="0" w:color="auto"/>
        <w:right w:val="none" w:sz="0" w:space="0" w:color="auto"/>
      </w:divBdr>
    </w:div>
    <w:div w:id="873545389">
      <w:bodyDiv w:val="1"/>
      <w:marLeft w:val="0"/>
      <w:marRight w:val="0"/>
      <w:marTop w:val="0"/>
      <w:marBottom w:val="0"/>
      <w:divBdr>
        <w:top w:val="none" w:sz="0" w:space="0" w:color="auto"/>
        <w:left w:val="none" w:sz="0" w:space="0" w:color="auto"/>
        <w:bottom w:val="none" w:sz="0" w:space="0" w:color="auto"/>
        <w:right w:val="none" w:sz="0" w:space="0" w:color="auto"/>
      </w:divBdr>
    </w:div>
    <w:div w:id="879510465">
      <w:bodyDiv w:val="1"/>
      <w:marLeft w:val="0"/>
      <w:marRight w:val="0"/>
      <w:marTop w:val="0"/>
      <w:marBottom w:val="0"/>
      <w:divBdr>
        <w:top w:val="none" w:sz="0" w:space="0" w:color="auto"/>
        <w:left w:val="none" w:sz="0" w:space="0" w:color="auto"/>
        <w:bottom w:val="none" w:sz="0" w:space="0" w:color="auto"/>
        <w:right w:val="none" w:sz="0" w:space="0" w:color="auto"/>
      </w:divBdr>
    </w:div>
    <w:div w:id="968626685">
      <w:bodyDiv w:val="1"/>
      <w:marLeft w:val="0"/>
      <w:marRight w:val="0"/>
      <w:marTop w:val="0"/>
      <w:marBottom w:val="0"/>
      <w:divBdr>
        <w:top w:val="none" w:sz="0" w:space="0" w:color="auto"/>
        <w:left w:val="none" w:sz="0" w:space="0" w:color="auto"/>
        <w:bottom w:val="none" w:sz="0" w:space="0" w:color="auto"/>
        <w:right w:val="none" w:sz="0" w:space="0" w:color="auto"/>
      </w:divBdr>
    </w:div>
    <w:div w:id="982001084">
      <w:bodyDiv w:val="1"/>
      <w:marLeft w:val="0"/>
      <w:marRight w:val="0"/>
      <w:marTop w:val="0"/>
      <w:marBottom w:val="0"/>
      <w:divBdr>
        <w:top w:val="none" w:sz="0" w:space="0" w:color="auto"/>
        <w:left w:val="none" w:sz="0" w:space="0" w:color="auto"/>
        <w:bottom w:val="none" w:sz="0" w:space="0" w:color="auto"/>
        <w:right w:val="none" w:sz="0" w:space="0" w:color="auto"/>
      </w:divBdr>
    </w:div>
    <w:div w:id="1011446674">
      <w:bodyDiv w:val="1"/>
      <w:marLeft w:val="0"/>
      <w:marRight w:val="0"/>
      <w:marTop w:val="0"/>
      <w:marBottom w:val="0"/>
      <w:divBdr>
        <w:top w:val="none" w:sz="0" w:space="0" w:color="auto"/>
        <w:left w:val="none" w:sz="0" w:space="0" w:color="auto"/>
        <w:bottom w:val="none" w:sz="0" w:space="0" w:color="auto"/>
        <w:right w:val="none" w:sz="0" w:space="0" w:color="auto"/>
      </w:divBdr>
    </w:div>
    <w:div w:id="1012226139">
      <w:bodyDiv w:val="1"/>
      <w:marLeft w:val="0"/>
      <w:marRight w:val="0"/>
      <w:marTop w:val="0"/>
      <w:marBottom w:val="0"/>
      <w:divBdr>
        <w:top w:val="none" w:sz="0" w:space="0" w:color="auto"/>
        <w:left w:val="none" w:sz="0" w:space="0" w:color="auto"/>
        <w:bottom w:val="none" w:sz="0" w:space="0" w:color="auto"/>
        <w:right w:val="none" w:sz="0" w:space="0" w:color="auto"/>
      </w:divBdr>
    </w:div>
    <w:div w:id="1042557965">
      <w:bodyDiv w:val="1"/>
      <w:marLeft w:val="0"/>
      <w:marRight w:val="0"/>
      <w:marTop w:val="0"/>
      <w:marBottom w:val="0"/>
      <w:divBdr>
        <w:top w:val="none" w:sz="0" w:space="0" w:color="auto"/>
        <w:left w:val="none" w:sz="0" w:space="0" w:color="auto"/>
        <w:bottom w:val="none" w:sz="0" w:space="0" w:color="auto"/>
        <w:right w:val="none" w:sz="0" w:space="0" w:color="auto"/>
      </w:divBdr>
    </w:div>
    <w:div w:id="1043678460">
      <w:bodyDiv w:val="1"/>
      <w:marLeft w:val="0"/>
      <w:marRight w:val="0"/>
      <w:marTop w:val="0"/>
      <w:marBottom w:val="0"/>
      <w:divBdr>
        <w:top w:val="none" w:sz="0" w:space="0" w:color="auto"/>
        <w:left w:val="none" w:sz="0" w:space="0" w:color="auto"/>
        <w:bottom w:val="none" w:sz="0" w:space="0" w:color="auto"/>
        <w:right w:val="none" w:sz="0" w:space="0" w:color="auto"/>
      </w:divBdr>
    </w:div>
    <w:div w:id="1131173655">
      <w:bodyDiv w:val="1"/>
      <w:marLeft w:val="0"/>
      <w:marRight w:val="0"/>
      <w:marTop w:val="0"/>
      <w:marBottom w:val="0"/>
      <w:divBdr>
        <w:top w:val="none" w:sz="0" w:space="0" w:color="auto"/>
        <w:left w:val="none" w:sz="0" w:space="0" w:color="auto"/>
        <w:bottom w:val="none" w:sz="0" w:space="0" w:color="auto"/>
        <w:right w:val="none" w:sz="0" w:space="0" w:color="auto"/>
      </w:divBdr>
    </w:div>
    <w:div w:id="1143736748">
      <w:bodyDiv w:val="1"/>
      <w:marLeft w:val="0"/>
      <w:marRight w:val="0"/>
      <w:marTop w:val="0"/>
      <w:marBottom w:val="0"/>
      <w:divBdr>
        <w:top w:val="none" w:sz="0" w:space="0" w:color="auto"/>
        <w:left w:val="none" w:sz="0" w:space="0" w:color="auto"/>
        <w:bottom w:val="none" w:sz="0" w:space="0" w:color="auto"/>
        <w:right w:val="none" w:sz="0" w:space="0" w:color="auto"/>
      </w:divBdr>
    </w:div>
    <w:div w:id="1150713244">
      <w:bodyDiv w:val="1"/>
      <w:marLeft w:val="0"/>
      <w:marRight w:val="0"/>
      <w:marTop w:val="0"/>
      <w:marBottom w:val="0"/>
      <w:divBdr>
        <w:top w:val="none" w:sz="0" w:space="0" w:color="auto"/>
        <w:left w:val="none" w:sz="0" w:space="0" w:color="auto"/>
        <w:bottom w:val="none" w:sz="0" w:space="0" w:color="auto"/>
        <w:right w:val="none" w:sz="0" w:space="0" w:color="auto"/>
      </w:divBdr>
    </w:div>
    <w:div w:id="1155150650">
      <w:bodyDiv w:val="1"/>
      <w:marLeft w:val="0"/>
      <w:marRight w:val="0"/>
      <w:marTop w:val="0"/>
      <w:marBottom w:val="0"/>
      <w:divBdr>
        <w:top w:val="none" w:sz="0" w:space="0" w:color="auto"/>
        <w:left w:val="none" w:sz="0" w:space="0" w:color="auto"/>
        <w:bottom w:val="none" w:sz="0" w:space="0" w:color="auto"/>
        <w:right w:val="none" w:sz="0" w:space="0" w:color="auto"/>
      </w:divBdr>
    </w:div>
    <w:div w:id="1184589417">
      <w:bodyDiv w:val="1"/>
      <w:marLeft w:val="0"/>
      <w:marRight w:val="0"/>
      <w:marTop w:val="0"/>
      <w:marBottom w:val="0"/>
      <w:divBdr>
        <w:top w:val="none" w:sz="0" w:space="0" w:color="auto"/>
        <w:left w:val="none" w:sz="0" w:space="0" w:color="auto"/>
        <w:bottom w:val="none" w:sz="0" w:space="0" w:color="auto"/>
        <w:right w:val="none" w:sz="0" w:space="0" w:color="auto"/>
      </w:divBdr>
    </w:div>
    <w:div w:id="1224100426">
      <w:bodyDiv w:val="1"/>
      <w:marLeft w:val="0"/>
      <w:marRight w:val="0"/>
      <w:marTop w:val="0"/>
      <w:marBottom w:val="0"/>
      <w:divBdr>
        <w:top w:val="none" w:sz="0" w:space="0" w:color="auto"/>
        <w:left w:val="none" w:sz="0" w:space="0" w:color="auto"/>
        <w:bottom w:val="none" w:sz="0" w:space="0" w:color="auto"/>
        <w:right w:val="none" w:sz="0" w:space="0" w:color="auto"/>
      </w:divBdr>
    </w:div>
    <w:div w:id="1273318996">
      <w:bodyDiv w:val="1"/>
      <w:marLeft w:val="0"/>
      <w:marRight w:val="0"/>
      <w:marTop w:val="0"/>
      <w:marBottom w:val="0"/>
      <w:divBdr>
        <w:top w:val="none" w:sz="0" w:space="0" w:color="auto"/>
        <w:left w:val="none" w:sz="0" w:space="0" w:color="auto"/>
        <w:bottom w:val="none" w:sz="0" w:space="0" w:color="auto"/>
        <w:right w:val="none" w:sz="0" w:space="0" w:color="auto"/>
      </w:divBdr>
      <w:divsChild>
        <w:div w:id="9734138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293161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3779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7518994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9949206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920155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1964093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56734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226750">
      <w:bodyDiv w:val="1"/>
      <w:marLeft w:val="0"/>
      <w:marRight w:val="0"/>
      <w:marTop w:val="0"/>
      <w:marBottom w:val="0"/>
      <w:divBdr>
        <w:top w:val="none" w:sz="0" w:space="0" w:color="auto"/>
        <w:left w:val="none" w:sz="0" w:space="0" w:color="auto"/>
        <w:bottom w:val="none" w:sz="0" w:space="0" w:color="auto"/>
        <w:right w:val="none" w:sz="0" w:space="0" w:color="auto"/>
      </w:divBdr>
      <w:divsChild>
        <w:div w:id="1612594110">
          <w:marLeft w:val="0"/>
          <w:marRight w:val="0"/>
          <w:marTop w:val="0"/>
          <w:marBottom w:val="0"/>
          <w:divBdr>
            <w:top w:val="none" w:sz="0" w:space="0" w:color="auto"/>
            <w:left w:val="none" w:sz="0" w:space="0" w:color="auto"/>
            <w:bottom w:val="none" w:sz="0" w:space="0" w:color="auto"/>
            <w:right w:val="none" w:sz="0" w:space="0" w:color="auto"/>
          </w:divBdr>
        </w:div>
        <w:div w:id="2085183153">
          <w:marLeft w:val="0"/>
          <w:marRight w:val="0"/>
          <w:marTop w:val="0"/>
          <w:marBottom w:val="0"/>
          <w:divBdr>
            <w:top w:val="none" w:sz="0" w:space="0" w:color="auto"/>
            <w:left w:val="none" w:sz="0" w:space="0" w:color="auto"/>
            <w:bottom w:val="none" w:sz="0" w:space="0" w:color="auto"/>
            <w:right w:val="none" w:sz="0" w:space="0" w:color="auto"/>
          </w:divBdr>
        </w:div>
      </w:divsChild>
    </w:div>
    <w:div w:id="1337151966">
      <w:bodyDiv w:val="1"/>
      <w:marLeft w:val="0"/>
      <w:marRight w:val="0"/>
      <w:marTop w:val="0"/>
      <w:marBottom w:val="0"/>
      <w:divBdr>
        <w:top w:val="none" w:sz="0" w:space="0" w:color="auto"/>
        <w:left w:val="none" w:sz="0" w:space="0" w:color="auto"/>
        <w:bottom w:val="none" w:sz="0" w:space="0" w:color="auto"/>
        <w:right w:val="none" w:sz="0" w:space="0" w:color="auto"/>
      </w:divBdr>
    </w:div>
    <w:div w:id="1344893414">
      <w:bodyDiv w:val="1"/>
      <w:marLeft w:val="0"/>
      <w:marRight w:val="0"/>
      <w:marTop w:val="0"/>
      <w:marBottom w:val="0"/>
      <w:divBdr>
        <w:top w:val="none" w:sz="0" w:space="0" w:color="auto"/>
        <w:left w:val="none" w:sz="0" w:space="0" w:color="auto"/>
        <w:bottom w:val="none" w:sz="0" w:space="0" w:color="auto"/>
        <w:right w:val="none" w:sz="0" w:space="0" w:color="auto"/>
      </w:divBdr>
    </w:div>
    <w:div w:id="1345742835">
      <w:bodyDiv w:val="1"/>
      <w:marLeft w:val="0"/>
      <w:marRight w:val="0"/>
      <w:marTop w:val="0"/>
      <w:marBottom w:val="0"/>
      <w:divBdr>
        <w:top w:val="none" w:sz="0" w:space="0" w:color="auto"/>
        <w:left w:val="none" w:sz="0" w:space="0" w:color="auto"/>
        <w:bottom w:val="none" w:sz="0" w:space="0" w:color="auto"/>
        <w:right w:val="none" w:sz="0" w:space="0" w:color="auto"/>
      </w:divBdr>
      <w:divsChild>
        <w:div w:id="798573052">
          <w:marLeft w:val="0"/>
          <w:marRight w:val="0"/>
          <w:marTop w:val="0"/>
          <w:marBottom w:val="0"/>
          <w:divBdr>
            <w:top w:val="none" w:sz="0" w:space="0" w:color="auto"/>
            <w:left w:val="none" w:sz="0" w:space="0" w:color="auto"/>
            <w:bottom w:val="none" w:sz="0" w:space="0" w:color="auto"/>
            <w:right w:val="none" w:sz="0" w:space="0" w:color="auto"/>
          </w:divBdr>
        </w:div>
        <w:div w:id="1860773462">
          <w:marLeft w:val="0"/>
          <w:marRight w:val="0"/>
          <w:marTop w:val="0"/>
          <w:marBottom w:val="0"/>
          <w:divBdr>
            <w:top w:val="none" w:sz="0" w:space="0" w:color="auto"/>
            <w:left w:val="none" w:sz="0" w:space="0" w:color="auto"/>
            <w:bottom w:val="none" w:sz="0" w:space="0" w:color="auto"/>
            <w:right w:val="none" w:sz="0" w:space="0" w:color="auto"/>
          </w:divBdr>
        </w:div>
      </w:divsChild>
    </w:div>
    <w:div w:id="1349067461">
      <w:bodyDiv w:val="1"/>
      <w:marLeft w:val="0"/>
      <w:marRight w:val="0"/>
      <w:marTop w:val="0"/>
      <w:marBottom w:val="0"/>
      <w:divBdr>
        <w:top w:val="none" w:sz="0" w:space="0" w:color="auto"/>
        <w:left w:val="none" w:sz="0" w:space="0" w:color="auto"/>
        <w:bottom w:val="none" w:sz="0" w:space="0" w:color="auto"/>
        <w:right w:val="none" w:sz="0" w:space="0" w:color="auto"/>
      </w:divBdr>
    </w:div>
    <w:div w:id="1412580546">
      <w:bodyDiv w:val="1"/>
      <w:marLeft w:val="0"/>
      <w:marRight w:val="0"/>
      <w:marTop w:val="0"/>
      <w:marBottom w:val="0"/>
      <w:divBdr>
        <w:top w:val="none" w:sz="0" w:space="0" w:color="auto"/>
        <w:left w:val="none" w:sz="0" w:space="0" w:color="auto"/>
        <w:bottom w:val="none" w:sz="0" w:space="0" w:color="auto"/>
        <w:right w:val="none" w:sz="0" w:space="0" w:color="auto"/>
      </w:divBdr>
    </w:div>
    <w:div w:id="1426075993">
      <w:bodyDiv w:val="1"/>
      <w:marLeft w:val="0"/>
      <w:marRight w:val="0"/>
      <w:marTop w:val="0"/>
      <w:marBottom w:val="0"/>
      <w:divBdr>
        <w:top w:val="none" w:sz="0" w:space="0" w:color="auto"/>
        <w:left w:val="none" w:sz="0" w:space="0" w:color="auto"/>
        <w:bottom w:val="none" w:sz="0" w:space="0" w:color="auto"/>
        <w:right w:val="none" w:sz="0" w:space="0" w:color="auto"/>
      </w:divBdr>
    </w:div>
    <w:div w:id="1482962290">
      <w:bodyDiv w:val="1"/>
      <w:marLeft w:val="0"/>
      <w:marRight w:val="0"/>
      <w:marTop w:val="0"/>
      <w:marBottom w:val="0"/>
      <w:divBdr>
        <w:top w:val="none" w:sz="0" w:space="0" w:color="auto"/>
        <w:left w:val="none" w:sz="0" w:space="0" w:color="auto"/>
        <w:bottom w:val="none" w:sz="0" w:space="0" w:color="auto"/>
        <w:right w:val="none" w:sz="0" w:space="0" w:color="auto"/>
      </w:divBdr>
    </w:div>
    <w:div w:id="1514608722">
      <w:bodyDiv w:val="1"/>
      <w:marLeft w:val="0"/>
      <w:marRight w:val="0"/>
      <w:marTop w:val="0"/>
      <w:marBottom w:val="0"/>
      <w:divBdr>
        <w:top w:val="none" w:sz="0" w:space="0" w:color="auto"/>
        <w:left w:val="none" w:sz="0" w:space="0" w:color="auto"/>
        <w:bottom w:val="none" w:sz="0" w:space="0" w:color="auto"/>
        <w:right w:val="none" w:sz="0" w:space="0" w:color="auto"/>
      </w:divBdr>
    </w:div>
    <w:div w:id="1532105283">
      <w:bodyDiv w:val="1"/>
      <w:marLeft w:val="0"/>
      <w:marRight w:val="0"/>
      <w:marTop w:val="0"/>
      <w:marBottom w:val="0"/>
      <w:divBdr>
        <w:top w:val="none" w:sz="0" w:space="0" w:color="auto"/>
        <w:left w:val="none" w:sz="0" w:space="0" w:color="auto"/>
        <w:bottom w:val="none" w:sz="0" w:space="0" w:color="auto"/>
        <w:right w:val="none" w:sz="0" w:space="0" w:color="auto"/>
      </w:divBdr>
      <w:divsChild>
        <w:div w:id="695541551">
          <w:marLeft w:val="0"/>
          <w:marRight w:val="0"/>
          <w:marTop w:val="0"/>
          <w:marBottom w:val="0"/>
          <w:divBdr>
            <w:top w:val="none" w:sz="0" w:space="0" w:color="auto"/>
            <w:left w:val="none" w:sz="0" w:space="0" w:color="auto"/>
            <w:bottom w:val="none" w:sz="0" w:space="0" w:color="auto"/>
            <w:right w:val="none" w:sz="0" w:space="0" w:color="auto"/>
          </w:divBdr>
        </w:div>
      </w:divsChild>
    </w:div>
    <w:div w:id="1564178973">
      <w:bodyDiv w:val="1"/>
      <w:marLeft w:val="0"/>
      <w:marRight w:val="0"/>
      <w:marTop w:val="0"/>
      <w:marBottom w:val="0"/>
      <w:divBdr>
        <w:top w:val="none" w:sz="0" w:space="0" w:color="auto"/>
        <w:left w:val="none" w:sz="0" w:space="0" w:color="auto"/>
        <w:bottom w:val="none" w:sz="0" w:space="0" w:color="auto"/>
        <w:right w:val="none" w:sz="0" w:space="0" w:color="auto"/>
      </w:divBdr>
    </w:div>
    <w:div w:id="1598051922">
      <w:bodyDiv w:val="1"/>
      <w:marLeft w:val="0"/>
      <w:marRight w:val="0"/>
      <w:marTop w:val="0"/>
      <w:marBottom w:val="0"/>
      <w:divBdr>
        <w:top w:val="none" w:sz="0" w:space="0" w:color="auto"/>
        <w:left w:val="none" w:sz="0" w:space="0" w:color="auto"/>
        <w:bottom w:val="none" w:sz="0" w:space="0" w:color="auto"/>
        <w:right w:val="none" w:sz="0" w:space="0" w:color="auto"/>
      </w:divBdr>
    </w:div>
    <w:div w:id="1617524442">
      <w:bodyDiv w:val="1"/>
      <w:marLeft w:val="0"/>
      <w:marRight w:val="0"/>
      <w:marTop w:val="0"/>
      <w:marBottom w:val="0"/>
      <w:divBdr>
        <w:top w:val="none" w:sz="0" w:space="0" w:color="auto"/>
        <w:left w:val="none" w:sz="0" w:space="0" w:color="auto"/>
        <w:bottom w:val="none" w:sz="0" w:space="0" w:color="auto"/>
        <w:right w:val="none" w:sz="0" w:space="0" w:color="auto"/>
      </w:divBdr>
    </w:div>
    <w:div w:id="1623730895">
      <w:bodyDiv w:val="1"/>
      <w:marLeft w:val="0"/>
      <w:marRight w:val="0"/>
      <w:marTop w:val="0"/>
      <w:marBottom w:val="0"/>
      <w:divBdr>
        <w:top w:val="none" w:sz="0" w:space="0" w:color="auto"/>
        <w:left w:val="none" w:sz="0" w:space="0" w:color="auto"/>
        <w:bottom w:val="none" w:sz="0" w:space="0" w:color="auto"/>
        <w:right w:val="none" w:sz="0" w:space="0" w:color="auto"/>
      </w:divBdr>
    </w:div>
    <w:div w:id="1660881683">
      <w:bodyDiv w:val="1"/>
      <w:marLeft w:val="0"/>
      <w:marRight w:val="0"/>
      <w:marTop w:val="0"/>
      <w:marBottom w:val="0"/>
      <w:divBdr>
        <w:top w:val="none" w:sz="0" w:space="0" w:color="auto"/>
        <w:left w:val="none" w:sz="0" w:space="0" w:color="auto"/>
        <w:bottom w:val="none" w:sz="0" w:space="0" w:color="auto"/>
        <w:right w:val="none" w:sz="0" w:space="0" w:color="auto"/>
      </w:divBdr>
    </w:div>
    <w:div w:id="1663922034">
      <w:bodyDiv w:val="1"/>
      <w:marLeft w:val="0"/>
      <w:marRight w:val="0"/>
      <w:marTop w:val="0"/>
      <w:marBottom w:val="0"/>
      <w:divBdr>
        <w:top w:val="none" w:sz="0" w:space="0" w:color="auto"/>
        <w:left w:val="none" w:sz="0" w:space="0" w:color="auto"/>
        <w:bottom w:val="none" w:sz="0" w:space="0" w:color="auto"/>
        <w:right w:val="none" w:sz="0" w:space="0" w:color="auto"/>
      </w:divBdr>
    </w:div>
    <w:div w:id="1686052045">
      <w:bodyDiv w:val="1"/>
      <w:marLeft w:val="0"/>
      <w:marRight w:val="0"/>
      <w:marTop w:val="0"/>
      <w:marBottom w:val="0"/>
      <w:divBdr>
        <w:top w:val="none" w:sz="0" w:space="0" w:color="auto"/>
        <w:left w:val="none" w:sz="0" w:space="0" w:color="auto"/>
        <w:bottom w:val="none" w:sz="0" w:space="0" w:color="auto"/>
        <w:right w:val="none" w:sz="0" w:space="0" w:color="auto"/>
      </w:divBdr>
    </w:div>
    <w:div w:id="1695380531">
      <w:bodyDiv w:val="1"/>
      <w:marLeft w:val="0"/>
      <w:marRight w:val="0"/>
      <w:marTop w:val="0"/>
      <w:marBottom w:val="0"/>
      <w:divBdr>
        <w:top w:val="none" w:sz="0" w:space="0" w:color="auto"/>
        <w:left w:val="none" w:sz="0" w:space="0" w:color="auto"/>
        <w:bottom w:val="none" w:sz="0" w:space="0" w:color="auto"/>
        <w:right w:val="none" w:sz="0" w:space="0" w:color="auto"/>
      </w:divBdr>
    </w:div>
    <w:div w:id="1696883363">
      <w:bodyDiv w:val="1"/>
      <w:marLeft w:val="0"/>
      <w:marRight w:val="0"/>
      <w:marTop w:val="0"/>
      <w:marBottom w:val="0"/>
      <w:divBdr>
        <w:top w:val="none" w:sz="0" w:space="0" w:color="auto"/>
        <w:left w:val="none" w:sz="0" w:space="0" w:color="auto"/>
        <w:bottom w:val="none" w:sz="0" w:space="0" w:color="auto"/>
        <w:right w:val="none" w:sz="0" w:space="0" w:color="auto"/>
      </w:divBdr>
    </w:div>
    <w:div w:id="1701280763">
      <w:bodyDiv w:val="1"/>
      <w:marLeft w:val="0"/>
      <w:marRight w:val="0"/>
      <w:marTop w:val="0"/>
      <w:marBottom w:val="0"/>
      <w:divBdr>
        <w:top w:val="none" w:sz="0" w:space="0" w:color="auto"/>
        <w:left w:val="none" w:sz="0" w:space="0" w:color="auto"/>
        <w:bottom w:val="none" w:sz="0" w:space="0" w:color="auto"/>
        <w:right w:val="none" w:sz="0" w:space="0" w:color="auto"/>
      </w:divBdr>
    </w:div>
    <w:div w:id="1715034904">
      <w:bodyDiv w:val="1"/>
      <w:marLeft w:val="0"/>
      <w:marRight w:val="0"/>
      <w:marTop w:val="0"/>
      <w:marBottom w:val="0"/>
      <w:divBdr>
        <w:top w:val="none" w:sz="0" w:space="0" w:color="auto"/>
        <w:left w:val="none" w:sz="0" w:space="0" w:color="auto"/>
        <w:bottom w:val="none" w:sz="0" w:space="0" w:color="auto"/>
        <w:right w:val="none" w:sz="0" w:space="0" w:color="auto"/>
      </w:divBdr>
    </w:div>
    <w:div w:id="1723287469">
      <w:bodyDiv w:val="1"/>
      <w:marLeft w:val="0"/>
      <w:marRight w:val="0"/>
      <w:marTop w:val="0"/>
      <w:marBottom w:val="0"/>
      <w:divBdr>
        <w:top w:val="none" w:sz="0" w:space="0" w:color="auto"/>
        <w:left w:val="none" w:sz="0" w:space="0" w:color="auto"/>
        <w:bottom w:val="none" w:sz="0" w:space="0" w:color="auto"/>
        <w:right w:val="none" w:sz="0" w:space="0" w:color="auto"/>
      </w:divBdr>
    </w:div>
    <w:div w:id="1732003403">
      <w:bodyDiv w:val="1"/>
      <w:marLeft w:val="0"/>
      <w:marRight w:val="0"/>
      <w:marTop w:val="0"/>
      <w:marBottom w:val="0"/>
      <w:divBdr>
        <w:top w:val="none" w:sz="0" w:space="0" w:color="auto"/>
        <w:left w:val="none" w:sz="0" w:space="0" w:color="auto"/>
        <w:bottom w:val="none" w:sz="0" w:space="0" w:color="auto"/>
        <w:right w:val="none" w:sz="0" w:space="0" w:color="auto"/>
      </w:divBdr>
    </w:div>
    <w:div w:id="1765228106">
      <w:bodyDiv w:val="1"/>
      <w:marLeft w:val="0"/>
      <w:marRight w:val="0"/>
      <w:marTop w:val="0"/>
      <w:marBottom w:val="0"/>
      <w:divBdr>
        <w:top w:val="none" w:sz="0" w:space="0" w:color="auto"/>
        <w:left w:val="none" w:sz="0" w:space="0" w:color="auto"/>
        <w:bottom w:val="none" w:sz="0" w:space="0" w:color="auto"/>
        <w:right w:val="none" w:sz="0" w:space="0" w:color="auto"/>
      </w:divBdr>
    </w:div>
    <w:div w:id="1790934959">
      <w:bodyDiv w:val="1"/>
      <w:marLeft w:val="0"/>
      <w:marRight w:val="0"/>
      <w:marTop w:val="0"/>
      <w:marBottom w:val="0"/>
      <w:divBdr>
        <w:top w:val="none" w:sz="0" w:space="0" w:color="auto"/>
        <w:left w:val="none" w:sz="0" w:space="0" w:color="auto"/>
        <w:bottom w:val="none" w:sz="0" w:space="0" w:color="auto"/>
        <w:right w:val="none" w:sz="0" w:space="0" w:color="auto"/>
      </w:divBdr>
    </w:div>
    <w:div w:id="1835291414">
      <w:bodyDiv w:val="1"/>
      <w:marLeft w:val="0"/>
      <w:marRight w:val="0"/>
      <w:marTop w:val="0"/>
      <w:marBottom w:val="0"/>
      <w:divBdr>
        <w:top w:val="none" w:sz="0" w:space="0" w:color="auto"/>
        <w:left w:val="none" w:sz="0" w:space="0" w:color="auto"/>
        <w:bottom w:val="none" w:sz="0" w:space="0" w:color="auto"/>
        <w:right w:val="none" w:sz="0" w:space="0" w:color="auto"/>
      </w:divBdr>
      <w:divsChild>
        <w:div w:id="1515612377">
          <w:marLeft w:val="0"/>
          <w:marRight w:val="0"/>
          <w:marTop w:val="0"/>
          <w:marBottom w:val="0"/>
          <w:divBdr>
            <w:top w:val="none" w:sz="0" w:space="0" w:color="auto"/>
            <w:left w:val="none" w:sz="0" w:space="0" w:color="auto"/>
            <w:bottom w:val="none" w:sz="0" w:space="0" w:color="auto"/>
            <w:right w:val="none" w:sz="0" w:space="0" w:color="auto"/>
          </w:divBdr>
        </w:div>
      </w:divsChild>
    </w:div>
    <w:div w:id="1850488424">
      <w:bodyDiv w:val="1"/>
      <w:marLeft w:val="0"/>
      <w:marRight w:val="0"/>
      <w:marTop w:val="0"/>
      <w:marBottom w:val="0"/>
      <w:divBdr>
        <w:top w:val="none" w:sz="0" w:space="0" w:color="auto"/>
        <w:left w:val="none" w:sz="0" w:space="0" w:color="auto"/>
        <w:bottom w:val="none" w:sz="0" w:space="0" w:color="auto"/>
        <w:right w:val="none" w:sz="0" w:space="0" w:color="auto"/>
      </w:divBdr>
    </w:div>
    <w:div w:id="1850564491">
      <w:bodyDiv w:val="1"/>
      <w:marLeft w:val="0"/>
      <w:marRight w:val="0"/>
      <w:marTop w:val="0"/>
      <w:marBottom w:val="0"/>
      <w:divBdr>
        <w:top w:val="none" w:sz="0" w:space="0" w:color="auto"/>
        <w:left w:val="none" w:sz="0" w:space="0" w:color="auto"/>
        <w:bottom w:val="none" w:sz="0" w:space="0" w:color="auto"/>
        <w:right w:val="none" w:sz="0" w:space="0" w:color="auto"/>
      </w:divBdr>
    </w:div>
    <w:div w:id="1887985740">
      <w:bodyDiv w:val="1"/>
      <w:marLeft w:val="0"/>
      <w:marRight w:val="0"/>
      <w:marTop w:val="0"/>
      <w:marBottom w:val="0"/>
      <w:divBdr>
        <w:top w:val="none" w:sz="0" w:space="0" w:color="auto"/>
        <w:left w:val="none" w:sz="0" w:space="0" w:color="auto"/>
        <w:bottom w:val="none" w:sz="0" w:space="0" w:color="auto"/>
        <w:right w:val="none" w:sz="0" w:space="0" w:color="auto"/>
      </w:divBdr>
    </w:div>
    <w:div w:id="1890148801">
      <w:bodyDiv w:val="1"/>
      <w:marLeft w:val="0"/>
      <w:marRight w:val="0"/>
      <w:marTop w:val="0"/>
      <w:marBottom w:val="0"/>
      <w:divBdr>
        <w:top w:val="none" w:sz="0" w:space="0" w:color="auto"/>
        <w:left w:val="none" w:sz="0" w:space="0" w:color="auto"/>
        <w:bottom w:val="none" w:sz="0" w:space="0" w:color="auto"/>
        <w:right w:val="none" w:sz="0" w:space="0" w:color="auto"/>
      </w:divBdr>
    </w:div>
    <w:div w:id="1980572016">
      <w:bodyDiv w:val="1"/>
      <w:marLeft w:val="0"/>
      <w:marRight w:val="0"/>
      <w:marTop w:val="0"/>
      <w:marBottom w:val="0"/>
      <w:divBdr>
        <w:top w:val="none" w:sz="0" w:space="0" w:color="auto"/>
        <w:left w:val="none" w:sz="0" w:space="0" w:color="auto"/>
        <w:bottom w:val="none" w:sz="0" w:space="0" w:color="auto"/>
        <w:right w:val="none" w:sz="0" w:space="0" w:color="auto"/>
      </w:divBdr>
    </w:div>
    <w:div w:id="1989893499">
      <w:bodyDiv w:val="1"/>
      <w:marLeft w:val="0"/>
      <w:marRight w:val="0"/>
      <w:marTop w:val="0"/>
      <w:marBottom w:val="0"/>
      <w:divBdr>
        <w:top w:val="none" w:sz="0" w:space="0" w:color="auto"/>
        <w:left w:val="none" w:sz="0" w:space="0" w:color="auto"/>
        <w:bottom w:val="none" w:sz="0" w:space="0" w:color="auto"/>
        <w:right w:val="none" w:sz="0" w:space="0" w:color="auto"/>
      </w:divBdr>
    </w:div>
    <w:div w:id="2008092164">
      <w:bodyDiv w:val="1"/>
      <w:marLeft w:val="0"/>
      <w:marRight w:val="0"/>
      <w:marTop w:val="0"/>
      <w:marBottom w:val="0"/>
      <w:divBdr>
        <w:top w:val="none" w:sz="0" w:space="0" w:color="auto"/>
        <w:left w:val="none" w:sz="0" w:space="0" w:color="auto"/>
        <w:bottom w:val="none" w:sz="0" w:space="0" w:color="auto"/>
        <w:right w:val="none" w:sz="0" w:space="0" w:color="auto"/>
      </w:divBdr>
    </w:div>
    <w:div w:id="2064449862">
      <w:bodyDiv w:val="1"/>
      <w:marLeft w:val="0"/>
      <w:marRight w:val="0"/>
      <w:marTop w:val="0"/>
      <w:marBottom w:val="0"/>
      <w:divBdr>
        <w:top w:val="none" w:sz="0" w:space="0" w:color="auto"/>
        <w:left w:val="none" w:sz="0" w:space="0" w:color="auto"/>
        <w:bottom w:val="none" w:sz="0" w:space="0" w:color="auto"/>
        <w:right w:val="none" w:sz="0" w:space="0" w:color="auto"/>
      </w:divBdr>
    </w:div>
    <w:div w:id="2089812373">
      <w:bodyDiv w:val="1"/>
      <w:marLeft w:val="0"/>
      <w:marRight w:val="0"/>
      <w:marTop w:val="0"/>
      <w:marBottom w:val="0"/>
      <w:divBdr>
        <w:top w:val="none" w:sz="0" w:space="0" w:color="auto"/>
        <w:left w:val="none" w:sz="0" w:space="0" w:color="auto"/>
        <w:bottom w:val="none" w:sz="0" w:space="0" w:color="auto"/>
        <w:right w:val="none" w:sz="0" w:space="0" w:color="auto"/>
      </w:divBdr>
    </w:div>
    <w:div w:id="2136750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6BCBC-A5F4-43F7-BD49-6C828B49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6296</Words>
  <Characters>36845</Characters>
  <Application>Microsoft Office Word</Application>
  <DocSecurity>0</DocSecurity>
  <Lines>307</Lines>
  <Paragraphs>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SERVICE CONTRACT</vt:lpstr>
      <vt:lpstr>SERVICE CONTRACT</vt:lpstr>
    </vt:vector>
  </TitlesOfParts>
  <Company>Council of Europe</Company>
  <LinksUpToDate>false</LinksUpToDate>
  <CharactersWithSpaces>43055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dc:title>
  <dc:creator>Macbook</dc:creator>
  <cp:lastModifiedBy>KRUTOVA Iryna</cp:lastModifiedBy>
  <cp:revision>5</cp:revision>
  <cp:lastPrinted>2017-06-27T09:11:00Z</cp:lastPrinted>
  <dcterms:created xsi:type="dcterms:W3CDTF">2017-08-01T15:04:00Z</dcterms:created>
  <dcterms:modified xsi:type="dcterms:W3CDTF">2017-10-09T15:55:00Z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-1191129557</vt:i4>
  </property>
  <property fmtid="{D5CDD505-2E9C-101B-9397-08002B2CF9AE}" pid="4" name="_ReviewCycleID">
    <vt:i4>-1191129557</vt:i4>
  </property>
  <property fmtid="{D5CDD505-2E9C-101B-9397-08002B2CF9AE}" pid="5" name="_EmailEntryID">
    <vt:lpwstr>00000000EAF3E81FFA29134FBDDF527EFD0C7AE90700C0B76347E3E27B4CBBB854B96DC8E78B00000065FAC40000C0B76347E3E27B4CBBB854B96DC8E78B00001D23B4150000</vt:lpwstr>
  </property>
  <property fmtid="{D5CDD505-2E9C-101B-9397-08002B2CF9AE}" pid="6" name="_EmailStoreID0">
    <vt:lpwstr>0000000038A1BB1005E5101AA1BB08002B2A56C20000454D534D44422E444C4C00000000000000001B55FA20AA6611CD9BC800AA002FC45A0C000000762D7072656669782E6B65792E636F652E696E74002F6F3D436F756E63696C206F66204575726F70652F6F753D45786368616E67652041646D696E69737472617469766</vt:lpwstr>
  </property>
  <property fmtid="{D5CDD505-2E9C-101B-9397-08002B2CF9AE}" pid="7" name="_EmailStoreID1">
    <vt:lpwstr>52047726F7570202846594449424F484632335350444C54292F636E3D526563697069656E74732F636E3D534B41424F56534B412059756C696136333500</vt:lpwstr>
  </property>
</Properties>
</file>