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6E14D1A4" w:rsidR="00D82C18" w:rsidRPr="00A556E4" w:rsidRDefault="00C73DF6" w:rsidP="00A556E4">
      <w:pPr>
        <w:spacing w:before="120" w:after="120" w:line="260" w:lineRule="atLeast"/>
        <w:rPr>
          <w:rFonts w:ascii="Verdana" w:hAnsi="Verdana"/>
          <w:b/>
          <w:bCs/>
          <w:sz w:val="28"/>
          <w:lang w:val="en-US"/>
        </w:rPr>
      </w:pPr>
      <w:r w:rsidRPr="00A556E4">
        <w:rPr>
          <w:rFonts w:ascii="Verdana" w:hAnsi="Verdana"/>
          <w:b/>
          <w:bCs/>
          <w:sz w:val="28"/>
          <w:szCs w:val="28"/>
          <w:lang w:val="mk-MK"/>
        </w:rPr>
        <w:t>Лекција 1.5 Неформални методи на меѓународна соработка (онлајн верзија)</w:t>
      </w:r>
    </w:p>
    <w:p w14:paraId="1D0E3DC5" w14:textId="77777777" w:rsidR="00C115FC" w:rsidRPr="00A556E4" w:rsidRDefault="00C115FC" w:rsidP="00A556E4">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A556E4" w14:paraId="58A3485E" w14:textId="77777777" w:rsidTr="00F1574D">
        <w:trPr>
          <w:trHeight w:val="872"/>
        </w:trPr>
        <w:tc>
          <w:tcPr>
            <w:tcW w:w="6845" w:type="dxa"/>
            <w:gridSpan w:val="2"/>
            <w:shd w:val="clear" w:color="auto" w:fill="DEEAF6" w:themeFill="accent5" w:themeFillTint="33"/>
            <w:vAlign w:val="center"/>
          </w:tcPr>
          <w:p w14:paraId="0067FF35" w14:textId="4559E0A6" w:rsidR="00D82C18" w:rsidRPr="00A556E4" w:rsidRDefault="00C73DF6" w:rsidP="00A556E4">
            <w:pPr>
              <w:spacing w:before="120" w:after="120" w:line="260" w:lineRule="atLeast"/>
              <w:rPr>
                <w:rFonts w:ascii="Verdana" w:hAnsi="Verdana"/>
                <w:sz w:val="22"/>
                <w:szCs w:val="22"/>
                <w:lang w:val="en-US"/>
              </w:rPr>
            </w:pPr>
            <w:r w:rsidRPr="00A556E4">
              <w:rPr>
                <w:rFonts w:ascii="Verdana" w:hAnsi="Verdana"/>
                <w:sz w:val="22"/>
                <w:szCs w:val="22"/>
                <w:lang w:val="mk-MK"/>
              </w:rPr>
              <w:t>Лекција 1.5 Неформални методи на меѓународна соработка (онлајн верзија)</w:t>
            </w:r>
          </w:p>
        </w:tc>
        <w:tc>
          <w:tcPr>
            <w:tcW w:w="2165" w:type="dxa"/>
            <w:shd w:val="clear" w:color="auto" w:fill="DEEAF6" w:themeFill="accent5" w:themeFillTint="33"/>
            <w:vAlign w:val="center"/>
          </w:tcPr>
          <w:p w14:paraId="30B631DA" w14:textId="0C22441F" w:rsidR="00D82C18" w:rsidRPr="00A556E4" w:rsidRDefault="00C73DF6" w:rsidP="00A556E4">
            <w:pPr>
              <w:spacing w:before="120" w:after="120" w:line="260" w:lineRule="atLeast"/>
              <w:rPr>
                <w:rFonts w:ascii="Verdana" w:hAnsi="Verdana"/>
                <w:sz w:val="22"/>
                <w:szCs w:val="22"/>
              </w:rPr>
            </w:pPr>
            <w:r w:rsidRPr="00A556E4">
              <w:rPr>
                <w:rFonts w:ascii="Verdana" w:hAnsi="Verdana"/>
                <w:sz w:val="22"/>
                <w:szCs w:val="22"/>
                <w:lang w:val="mk-MK"/>
              </w:rPr>
              <w:t>Времетраење:</w:t>
            </w:r>
            <w:r w:rsidR="00D82C18" w:rsidRPr="00A556E4">
              <w:rPr>
                <w:rFonts w:ascii="Verdana" w:hAnsi="Verdana"/>
                <w:sz w:val="22"/>
                <w:szCs w:val="22"/>
              </w:rPr>
              <w:t xml:space="preserve"> </w:t>
            </w:r>
            <w:r w:rsidRPr="00A556E4">
              <w:rPr>
                <w:rFonts w:ascii="Verdana" w:hAnsi="Verdana"/>
                <w:color w:val="000000" w:themeColor="text1"/>
                <w:sz w:val="22"/>
                <w:szCs w:val="22"/>
                <w:lang w:val="mk-MK"/>
              </w:rPr>
              <w:t>60 минути</w:t>
            </w:r>
            <w:r w:rsidR="00E13BE7" w:rsidRPr="00A556E4">
              <w:rPr>
                <w:rFonts w:ascii="Verdana" w:hAnsi="Verdana"/>
                <w:color w:val="000000" w:themeColor="text1"/>
                <w:sz w:val="22"/>
                <w:szCs w:val="22"/>
              </w:rPr>
              <w:t xml:space="preserve"> </w:t>
            </w:r>
          </w:p>
        </w:tc>
      </w:tr>
      <w:tr w:rsidR="00E7344B" w:rsidRPr="00A556E4" w14:paraId="7C1107AB" w14:textId="77777777" w:rsidTr="00B56791">
        <w:trPr>
          <w:trHeight w:val="1376"/>
        </w:trPr>
        <w:tc>
          <w:tcPr>
            <w:tcW w:w="9010" w:type="dxa"/>
            <w:gridSpan w:val="3"/>
            <w:vAlign w:val="center"/>
          </w:tcPr>
          <w:p w14:paraId="0B1C3404" w14:textId="54F74E24" w:rsidR="00E7344B" w:rsidRPr="00A556E4" w:rsidRDefault="00C73DF6" w:rsidP="00A556E4">
            <w:pPr>
              <w:spacing w:before="120" w:after="120" w:line="260" w:lineRule="atLeast"/>
              <w:rPr>
                <w:rFonts w:ascii="Verdana" w:hAnsi="Verdana"/>
                <w:b/>
                <w:sz w:val="22"/>
                <w:szCs w:val="22"/>
              </w:rPr>
            </w:pPr>
            <w:r w:rsidRPr="00A556E4">
              <w:rPr>
                <w:rFonts w:ascii="Verdana" w:hAnsi="Verdana"/>
                <w:b/>
                <w:sz w:val="22"/>
                <w:szCs w:val="22"/>
                <w:lang w:val="mk-MK"/>
              </w:rPr>
              <w:t>Потребни средства:</w:t>
            </w:r>
            <w:r w:rsidR="00E13BE7" w:rsidRPr="00A556E4">
              <w:rPr>
                <w:rFonts w:ascii="Verdana" w:hAnsi="Verdana"/>
                <w:b/>
                <w:sz w:val="22"/>
                <w:szCs w:val="22"/>
              </w:rPr>
              <w:t xml:space="preserve"> </w:t>
            </w:r>
          </w:p>
          <w:p w14:paraId="0270BF17" w14:textId="74E1BAB6" w:rsidR="005C0A4A" w:rsidRPr="00A556E4" w:rsidRDefault="00C73DF6" w:rsidP="00A556E4">
            <w:pPr>
              <w:pStyle w:val="bul1"/>
              <w:numPr>
                <w:ilvl w:val="0"/>
                <w:numId w:val="6"/>
              </w:numPr>
              <w:spacing w:before="120" w:after="120" w:line="260" w:lineRule="atLeast"/>
              <w:rPr>
                <w:lang w:val="en-GB"/>
              </w:rPr>
            </w:pPr>
            <w:r w:rsidRPr="00A556E4">
              <w:rPr>
                <w:lang w:val="mk-MK"/>
              </w:rPr>
              <w:t>Персонален компјутер/лаптоп опремен со софтверски верзии компатибилни со подготвените материјали</w:t>
            </w:r>
            <w:r w:rsidR="005C0A4A" w:rsidRPr="00A556E4">
              <w:rPr>
                <w:lang w:val="en-GB"/>
              </w:rPr>
              <w:t xml:space="preserve"> </w:t>
            </w:r>
          </w:p>
          <w:p w14:paraId="3A5F9545" w14:textId="2A857DB7" w:rsidR="005C0A4A" w:rsidRPr="00A556E4" w:rsidRDefault="00C73DF6" w:rsidP="00A556E4">
            <w:pPr>
              <w:pStyle w:val="bul1"/>
              <w:numPr>
                <w:ilvl w:val="0"/>
                <w:numId w:val="6"/>
              </w:numPr>
              <w:spacing w:before="120" w:after="120" w:line="260" w:lineRule="atLeast"/>
              <w:rPr>
                <w:lang w:val="en-GB"/>
              </w:rPr>
            </w:pPr>
            <w:r w:rsidRPr="00A556E4">
              <w:rPr>
                <w:lang w:val="mk-MK"/>
              </w:rPr>
              <w:t>Пристап до интернет.</w:t>
            </w:r>
          </w:p>
          <w:p w14:paraId="7FEE4F95" w14:textId="25CF331E" w:rsidR="005C0A4A" w:rsidRPr="00A556E4" w:rsidRDefault="00C73DF6" w:rsidP="00A556E4">
            <w:pPr>
              <w:pStyle w:val="bul1"/>
              <w:numPr>
                <w:ilvl w:val="0"/>
                <w:numId w:val="6"/>
              </w:numPr>
              <w:spacing w:before="120" w:after="120" w:line="260" w:lineRule="atLeast"/>
              <w:rPr>
                <w:lang w:val="en-GB"/>
              </w:rPr>
            </w:pPr>
            <w:r w:rsidRPr="00A556E4">
              <w:rPr>
                <w:szCs w:val="18"/>
                <w:lang w:val="mk-MK"/>
              </w:rPr>
              <w:t>Пристап до софтверот/платформата за онлајн конференции.</w:t>
            </w:r>
          </w:p>
          <w:p w14:paraId="746FFDF6" w14:textId="380770E7" w:rsidR="005C0A4A" w:rsidRPr="00A556E4" w:rsidRDefault="00C73DF6" w:rsidP="00A556E4">
            <w:pPr>
              <w:pStyle w:val="bul1"/>
              <w:numPr>
                <w:ilvl w:val="0"/>
                <w:numId w:val="6"/>
              </w:numPr>
              <w:spacing w:before="120" w:after="120" w:line="260" w:lineRule="atLeast"/>
              <w:contextualSpacing/>
              <w:rPr>
                <w:szCs w:val="18"/>
                <w:lang w:val="en-GB"/>
              </w:rPr>
            </w:pPr>
            <w:r w:rsidRPr="00A556E4">
              <w:rPr>
                <w:bCs/>
                <w:szCs w:val="18"/>
                <w:lang w:val="mk-MK"/>
              </w:rPr>
              <w:t>Прожектор и платно.</w:t>
            </w:r>
          </w:p>
          <w:p w14:paraId="14CF9EF0" w14:textId="123D134A" w:rsidR="000F7896" w:rsidRPr="00A556E4" w:rsidRDefault="00C73DF6" w:rsidP="00A556E4">
            <w:pPr>
              <w:pStyle w:val="bul1"/>
              <w:numPr>
                <w:ilvl w:val="0"/>
                <w:numId w:val="6"/>
              </w:numPr>
              <w:spacing w:before="120" w:after="120" w:line="260" w:lineRule="atLeast"/>
              <w:rPr>
                <w:lang w:val="en-US"/>
              </w:rPr>
            </w:pPr>
            <w:r w:rsidRPr="00A556E4">
              <w:rPr>
                <w:rFonts w:cs="Helvetica"/>
                <w:szCs w:val="18"/>
                <w:lang w:val="mk-MK"/>
              </w:rPr>
              <w:t>Бележници и пенкала за учесниците</w:t>
            </w:r>
          </w:p>
        </w:tc>
      </w:tr>
      <w:tr w:rsidR="00E7344B" w:rsidRPr="00A556E4" w14:paraId="635F2EFD" w14:textId="77777777" w:rsidTr="004D35F1">
        <w:trPr>
          <w:trHeight w:val="2051"/>
        </w:trPr>
        <w:tc>
          <w:tcPr>
            <w:tcW w:w="9010" w:type="dxa"/>
            <w:gridSpan w:val="3"/>
            <w:vAlign w:val="center"/>
          </w:tcPr>
          <w:p w14:paraId="34602AF3" w14:textId="13288BE7" w:rsidR="00A03CF0" w:rsidRPr="00A556E4" w:rsidRDefault="00C73DF6" w:rsidP="00A556E4">
            <w:pPr>
              <w:spacing w:before="120" w:after="120" w:line="260" w:lineRule="atLeast"/>
              <w:rPr>
                <w:rFonts w:ascii="Verdana" w:hAnsi="Verdana"/>
                <w:b/>
                <w:sz w:val="18"/>
                <w:szCs w:val="18"/>
              </w:rPr>
            </w:pPr>
            <w:r w:rsidRPr="00A556E4">
              <w:rPr>
                <w:rFonts w:ascii="Verdana" w:hAnsi="Verdana"/>
                <w:b/>
                <w:sz w:val="18"/>
                <w:szCs w:val="18"/>
                <w:lang w:val="mk-MK"/>
              </w:rPr>
              <w:t>Цел на сесијата:</w:t>
            </w:r>
            <w:r w:rsidR="00A03CF0" w:rsidRPr="00A556E4">
              <w:rPr>
                <w:rFonts w:ascii="Verdana" w:hAnsi="Verdana"/>
                <w:b/>
                <w:sz w:val="18"/>
                <w:szCs w:val="18"/>
              </w:rPr>
              <w:t xml:space="preserve">  </w:t>
            </w:r>
          </w:p>
          <w:p w14:paraId="303D581E" w14:textId="5B205F30" w:rsidR="00B56791" w:rsidRPr="00A556E4" w:rsidRDefault="00C73DF6" w:rsidP="00A556E4">
            <w:pPr>
              <w:spacing w:before="120" w:after="120" w:line="260" w:lineRule="atLeast"/>
              <w:contextualSpacing/>
              <w:jc w:val="both"/>
              <w:rPr>
                <w:rFonts w:ascii="Verdana" w:eastAsia="Times New Roman" w:hAnsi="Verdana" w:cs="Arial"/>
                <w:color w:val="000000"/>
                <w:sz w:val="18"/>
                <w:szCs w:val="18"/>
              </w:rPr>
            </w:pPr>
            <w:r w:rsidRPr="00A556E4">
              <w:rPr>
                <w:rFonts w:ascii="Verdana" w:eastAsia="Times New Roman" w:hAnsi="Verdana" w:cs="Arial"/>
                <w:color w:val="000000"/>
                <w:sz w:val="18"/>
                <w:szCs w:val="18"/>
                <w:lang w:val="mk-MK"/>
              </w:rPr>
              <w:t>Сесијата се стреми кон презентација и дискусија за неформални начини за соработка преку употреба на воспоставени комуникациски канали на ниво на полиција, обвинителство и суд.</w:t>
            </w:r>
            <w:r w:rsidR="00260809" w:rsidRPr="00A556E4">
              <w:rPr>
                <w:rFonts w:ascii="Verdana" w:eastAsia="Times New Roman" w:hAnsi="Verdana" w:cs="Arial"/>
                <w:color w:val="000000"/>
                <w:sz w:val="18"/>
                <w:szCs w:val="18"/>
              </w:rPr>
              <w:t xml:space="preserve"> </w:t>
            </w:r>
            <w:r w:rsidRPr="00A556E4">
              <w:rPr>
                <w:rFonts w:ascii="Verdana" w:eastAsia="Times New Roman" w:hAnsi="Verdana" w:cs="Arial"/>
                <w:color w:val="000000"/>
                <w:sz w:val="18"/>
                <w:szCs w:val="18"/>
                <w:lang w:val="mk-MK"/>
              </w:rPr>
              <w:t>На располагање се број примери на меѓународни организации и нивни мрежи за соработка, најуспешните од кои се претставени тука.</w:t>
            </w:r>
          </w:p>
          <w:p w14:paraId="03825041" w14:textId="394D8ECD" w:rsidR="00260809" w:rsidRPr="00A556E4" w:rsidRDefault="00260809" w:rsidP="00A556E4">
            <w:pPr>
              <w:spacing w:before="120" w:after="120" w:line="260" w:lineRule="atLeast"/>
              <w:contextualSpacing/>
              <w:jc w:val="both"/>
              <w:rPr>
                <w:rFonts w:ascii="Verdana" w:eastAsia="Times New Roman" w:hAnsi="Verdana" w:cs="Arial"/>
                <w:color w:val="000000"/>
                <w:sz w:val="18"/>
                <w:szCs w:val="18"/>
              </w:rPr>
            </w:pPr>
          </w:p>
          <w:p w14:paraId="6F6C295C" w14:textId="4118AE3D" w:rsidR="00260809" w:rsidRPr="00A556E4" w:rsidRDefault="00C73DF6" w:rsidP="00A556E4">
            <w:pPr>
              <w:spacing w:before="120" w:after="120" w:line="260" w:lineRule="atLeast"/>
              <w:contextualSpacing/>
              <w:jc w:val="both"/>
              <w:rPr>
                <w:rFonts w:ascii="Verdana" w:eastAsia="Times New Roman" w:hAnsi="Verdana" w:cs="Arial"/>
                <w:color w:val="000000"/>
                <w:sz w:val="18"/>
                <w:szCs w:val="18"/>
              </w:rPr>
            </w:pPr>
            <w:r w:rsidRPr="00A556E4">
              <w:rPr>
                <w:rFonts w:ascii="Verdana" w:eastAsia="Times New Roman" w:hAnsi="Verdana" w:cs="Arial"/>
                <w:color w:val="000000"/>
                <w:sz w:val="18"/>
                <w:szCs w:val="18"/>
                <w:lang w:val="mk-MK"/>
              </w:rPr>
              <w:t>Експертот треба да презентира можности за користење на овие мрежи, процедури и контактни точки за брза комуникација и размена, не само за информации, туку и докази, доколку тоа е возможно и дозволено.</w:t>
            </w:r>
          </w:p>
          <w:p w14:paraId="6C4C0B36" w14:textId="3C5704FD" w:rsidR="00260809" w:rsidRPr="00A556E4" w:rsidRDefault="00260809" w:rsidP="00A556E4">
            <w:pPr>
              <w:spacing w:before="120" w:after="120" w:line="260" w:lineRule="atLeast"/>
              <w:contextualSpacing/>
              <w:jc w:val="both"/>
              <w:rPr>
                <w:rFonts w:ascii="Verdana" w:eastAsia="Times New Roman" w:hAnsi="Verdana" w:cs="Arial"/>
                <w:color w:val="000000"/>
                <w:sz w:val="18"/>
                <w:szCs w:val="18"/>
              </w:rPr>
            </w:pPr>
          </w:p>
          <w:p w14:paraId="716726D0" w14:textId="5AEB48D0" w:rsidR="00260809" w:rsidRPr="00A556E4" w:rsidRDefault="00C73DF6" w:rsidP="00A556E4">
            <w:pPr>
              <w:spacing w:before="120" w:after="120" w:line="260" w:lineRule="atLeast"/>
              <w:contextualSpacing/>
              <w:jc w:val="both"/>
              <w:rPr>
                <w:rFonts w:ascii="Verdana" w:hAnsi="Verdana"/>
                <w:color w:val="000000"/>
                <w:sz w:val="18"/>
                <w:szCs w:val="18"/>
                <w:lang w:val="en-US"/>
              </w:rPr>
            </w:pPr>
            <w:r w:rsidRPr="00A556E4">
              <w:rPr>
                <w:rFonts w:ascii="Verdana" w:eastAsia="Times New Roman" w:hAnsi="Verdana" w:cs="Arial"/>
                <w:color w:val="000000"/>
                <w:sz w:val="18"/>
                <w:szCs w:val="18"/>
                <w:lang w:val="mk-MK"/>
              </w:rPr>
              <w:t>Главната точка на сесијата треба да биде дека механизмите што се на располагање треба да се користат на најефикасен начин за реакција за забранување на сајбер-криминал.</w:t>
            </w:r>
          </w:p>
          <w:p w14:paraId="3FE58655" w14:textId="04E941D8" w:rsidR="00A03CF0" w:rsidRPr="00A556E4" w:rsidRDefault="00A03CF0" w:rsidP="00A556E4">
            <w:pPr>
              <w:spacing w:before="120" w:after="120" w:line="260" w:lineRule="atLeast"/>
              <w:contextualSpacing/>
              <w:jc w:val="both"/>
              <w:rPr>
                <w:rFonts w:ascii="Verdana" w:eastAsia="Times New Roman" w:hAnsi="Verdana" w:cs="Times New Roman"/>
                <w:sz w:val="18"/>
                <w:szCs w:val="18"/>
              </w:rPr>
            </w:pPr>
          </w:p>
        </w:tc>
      </w:tr>
      <w:tr w:rsidR="00A03CF0" w:rsidRPr="00A556E4" w14:paraId="1B5A80A7" w14:textId="77777777" w:rsidTr="00F1338F">
        <w:trPr>
          <w:trHeight w:val="5894"/>
        </w:trPr>
        <w:tc>
          <w:tcPr>
            <w:tcW w:w="9010" w:type="dxa"/>
            <w:gridSpan w:val="3"/>
          </w:tcPr>
          <w:p w14:paraId="72A48270" w14:textId="77777777" w:rsidR="00B40FCA" w:rsidRPr="00A556E4" w:rsidRDefault="00B40FCA" w:rsidP="00A556E4">
            <w:pPr>
              <w:spacing w:before="120" w:after="120" w:line="260" w:lineRule="atLeast"/>
              <w:contextualSpacing/>
              <w:rPr>
                <w:rFonts w:ascii="Verdana" w:hAnsi="Verdana"/>
                <w:b/>
                <w:sz w:val="18"/>
                <w:szCs w:val="18"/>
              </w:rPr>
            </w:pPr>
          </w:p>
          <w:p w14:paraId="559A7E05" w14:textId="511AA155" w:rsidR="00A03CF0" w:rsidRPr="00A556E4" w:rsidRDefault="00C73DF6" w:rsidP="00A556E4">
            <w:pPr>
              <w:spacing w:before="120" w:after="120" w:line="260" w:lineRule="atLeast"/>
              <w:contextualSpacing/>
              <w:rPr>
                <w:rFonts w:ascii="Verdana" w:hAnsi="Verdana"/>
                <w:b/>
                <w:sz w:val="18"/>
                <w:szCs w:val="18"/>
              </w:rPr>
            </w:pPr>
            <w:r w:rsidRPr="00A556E4">
              <w:rPr>
                <w:rFonts w:ascii="Verdana" w:hAnsi="Verdana"/>
                <w:b/>
                <w:sz w:val="18"/>
                <w:szCs w:val="18"/>
                <w:lang w:val="mk-MK"/>
              </w:rPr>
              <w:t>Цели:</w:t>
            </w:r>
          </w:p>
          <w:p w14:paraId="6597F9C3" w14:textId="35830B42" w:rsidR="003B34C4" w:rsidRPr="00A556E4" w:rsidRDefault="00C73DF6" w:rsidP="00A556E4">
            <w:pPr>
              <w:pStyle w:val="ListParagraph"/>
              <w:numPr>
                <w:ilvl w:val="0"/>
                <w:numId w:val="18"/>
              </w:numPr>
              <w:tabs>
                <w:tab w:val="left" w:pos="426"/>
                <w:tab w:val="left" w:pos="851"/>
              </w:tabs>
              <w:spacing w:before="120" w:after="120" w:line="260" w:lineRule="atLeast"/>
              <w:jc w:val="both"/>
              <w:rPr>
                <w:rFonts w:ascii="Verdana" w:hAnsi="Verdana"/>
                <w:sz w:val="18"/>
                <w:szCs w:val="18"/>
              </w:rPr>
            </w:pPr>
            <w:r w:rsidRPr="00A556E4">
              <w:rPr>
                <w:rFonts w:ascii="Verdana" w:hAnsi="Verdana"/>
                <w:sz w:val="18"/>
                <w:szCs w:val="18"/>
                <w:lang w:val="mk-MK"/>
              </w:rPr>
              <w:t>да се разберат разликите помеѓу формална и неформална заемна правна помош во кривични предмети</w:t>
            </w:r>
          </w:p>
          <w:p w14:paraId="28D2B558" w14:textId="4931FE99" w:rsidR="00260809" w:rsidRPr="00A556E4" w:rsidRDefault="00C73DF6" w:rsidP="00A556E4">
            <w:pPr>
              <w:pStyle w:val="ListParagraph"/>
              <w:numPr>
                <w:ilvl w:val="0"/>
                <w:numId w:val="18"/>
              </w:numPr>
              <w:tabs>
                <w:tab w:val="left" w:pos="426"/>
                <w:tab w:val="left" w:pos="851"/>
              </w:tabs>
              <w:spacing w:before="120" w:after="120" w:line="260" w:lineRule="atLeast"/>
              <w:jc w:val="both"/>
              <w:rPr>
                <w:rFonts w:ascii="Verdana" w:hAnsi="Verdana"/>
                <w:sz w:val="18"/>
                <w:szCs w:val="18"/>
              </w:rPr>
            </w:pPr>
            <w:r w:rsidRPr="00A556E4">
              <w:rPr>
                <w:rFonts w:ascii="Verdana" w:hAnsi="Verdana"/>
                <w:sz w:val="18"/>
                <w:szCs w:val="18"/>
                <w:lang w:val="mk-MK"/>
              </w:rPr>
              <w:t>стекнување на дополнителни информации и знаење за меѓународни организации и мрежи за организација, поставување и компетенции на сајбер-криминал</w:t>
            </w:r>
          </w:p>
          <w:p w14:paraId="3683C4F7" w14:textId="2C079BE7" w:rsidR="00260809" w:rsidRPr="00A556E4" w:rsidRDefault="00C73DF6" w:rsidP="00A556E4">
            <w:pPr>
              <w:pStyle w:val="ListParagraph"/>
              <w:numPr>
                <w:ilvl w:val="0"/>
                <w:numId w:val="18"/>
              </w:numPr>
              <w:tabs>
                <w:tab w:val="left" w:pos="426"/>
                <w:tab w:val="left" w:pos="851"/>
              </w:tabs>
              <w:spacing w:before="120" w:after="120" w:line="260" w:lineRule="atLeast"/>
              <w:jc w:val="both"/>
              <w:rPr>
                <w:rFonts w:ascii="Verdana" w:hAnsi="Verdana"/>
                <w:sz w:val="18"/>
                <w:szCs w:val="18"/>
              </w:rPr>
            </w:pPr>
            <w:r w:rsidRPr="00A556E4">
              <w:rPr>
                <w:rFonts w:ascii="Verdana" w:hAnsi="Verdana"/>
                <w:sz w:val="18"/>
                <w:szCs w:val="18"/>
                <w:lang w:val="mk-MK"/>
              </w:rPr>
              <w:t>дополнително да се анализира и разбере спроведувањето на член 35 од Конвенцијата за сајбер-криминал на Советот на Европа</w:t>
            </w:r>
          </w:p>
          <w:p w14:paraId="61ABEAC5" w14:textId="003DF319" w:rsidR="004D35F1" w:rsidRPr="00A556E4" w:rsidRDefault="00C73DF6" w:rsidP="00A556E4">
            <w:pPr>
              <w:pStyle w:val="ListParagraph"/>
              <w:numPr>
                <w:ilvl w:val="0"/>
                <w:numId w:val="18"/>
              </w:numPr>
              <w:tabs>
                <w:tab w:val="left" w:pos="426"/>
                <w:tab w:val="left" w:pos="851"/>
              </w:tabs>
              <w:spacing w:before="120" w:after="120" w:line="260" w:lineRule="atLeast"/>
              <w:jc w:val="both"/>
              <w:rPr>
                <w:rFonts w:ascii="Verdana" w:hAnsi="Verdana"/>
                <w:sz w:val="18"/>
                <w:szCs w:val="18"/>
              </w:rPr>
            </w:pPr>
            <w:r w:rsidRPr="00A556E4">
              <w:rPr>
                <w:rFonts w:ascii="Verdana" w:hAnsi="Verdana"/>
                <w:sz w:val="18"/>
                <w:szCs w:val="18"/>
                <w:lang w:val="mk-MK"/>
              </w:rPr>
              <w:t>да се зголеми свеста за одредени решенија за градење на капацитетите заради подобрување на соработката.</w:t>
            </w:r>
          </w:p>
        </w:tc>
      </w:tr>
      <w:tr w:rsidR="005703B7" w:rsidRPr="00A556E4" w14:paraId="03110757" w14:textId="77777777" w:rsidTr="00D62E5F">
        <w:trPr>
          <w:trHeight w:val="3230"/>
        </w:trPr>
        <w:tc>
          <w:tcPr>
            <w:tcW w:w="9010" w:type="dxa"/>
            <w:gridSpan w:val="3"/>
            <w:tcBorders>
              <w:bottom w:val="single" w:sz="4" w:space="0" w:color="auto"/>
            </w:tcBorders>
            <w:vAlign w:val="center"/>
          </w:tcPr>
          <w:p w14:paraId="7A064E85" w14:textId="12455449" w:rsidR="005703B7" w:rsidRPr="00A556E4" w:rsidRDefault="00C73DF6" w:rsidP="00A556E4">
            <w:pPr>
              <w:spacing w:before="120" w:after="120" w:line="260" w:lineRule="atLeast"/>
              <w:rPr>
                <w:rFonts w:ascii="Verdana" w:hAnsi="Verdana"/>
                <w:b/>
                <w:color w:val="000000" w:themeColor="text1"/>
                <w:sz w:val="18"/>
                <w:szCs w:val="18"/>
              </w:rPr>
            </w:pPr>
            <w:r w:rsidRPr="00A556E4">
              <w:rPr>
                <w:rFonts w:ascii="Verdana" w:hAnsi="Verdana"/>
                <w:b/>
                <w:color w:val="000000" w:themeColor="text1"/>
                <w:sz w:val="18"/>
                <w:szCs w:val="18"/>
                <w:lang w:val="mk-MK"/>
              </w:rPr>
              <w:lastRenderedPageBreak/>
              <w:t>Упатство за обучувачи</w:t>
            </w:r>
          </w:p>
          <w:p w14:paraId="4A62EF5F" w14:textId="2B5F516D" w:rsidR="004D35F1" w:rsidRPr="00A556E4" w:rsidRDefault="00C73DF6" w:rsidP="00A556E4">
            <w:pPr>
              <w:spacing w:before="120" w:after="120" w:line="260" w:lineRule="atLeast"/>
              <w:rPr>
                <w:rFonts w:ascii="Verdana" w:hAnsi="Verdana"/>
                <w:bCs/>
                <w:color w:val="000000" w:themeColor="text1"/>
                <w:sz w:val="18"/>
                <w:szCs w:val="18"/>
              </w:rPr>
            </w:pPr>
            <w:r w:rsidRPr="00A556E4">
              <w:rPr>
                <w:rFonts w:ascii="Verdana" w:hAnsi="Verdana"/>
                <w:bCs/>
                <w:color w:val="000000" w:themeColor="text1"/>
                <w:sz w:val="18"/>
                <w:szCs w:val="18"/>
                <w:lang w:val="mk-MK"/>
              </w:rPr>
              <w:t>За време на сесијата треба да се разгледаат следните теми:</w:t>
            </w:r>
          </w:p>
          <w:p w14:paraId="085EBD28" w14:textId="246F50B5" w:rsidR="003B34C4" w:rsidRPr="00A556E4" w:rsidRDefault="00C73DF6" w:rsidP="00A556E4">
            <w:pPr>
              <w:pStyle w:val="ListParagraph"/>
              <w:numPr>
                <w:ilvl w:val="0"/>
                <w:numId w:val="21"/>
              </w:numPr>
              <w:spacing w:before="120" w:after="120" w:line="260" w:lineRule="atLeast"/>
              <w:rPr>
                <w:rFonts w:ascii="Verdana" w:hAnsi="Verdana"/>
                <w:color w:val="000000" w:themeColor="text1"/>
                <w:sz w:val="18"/>
                <w:szCs w:val="18"/>
              </w:rPr>
            </w:pPr>
            <w:r w:rsidRPr="00A556E4">
              <w:rPr>
                <w:rFonts w:ascii="Verdana" w:hAnsi="Verdana"/>
                <w:sz w:val="18"/>
                <w:szCs w:val="18"/>
                <w:lang w:val="mk-MK"/>
              </w:rPr>
              <w:t>Формална наспроти неформална заемна правна помош во кривични предмети, примери за тоа и клучни размислувања и препораки</w:t>
            </w:r>
          </w:p>
          <w:p w14:paraId="41C2B660" w14:textId="173ECF08" w:rsidR="00D62E5F" w:rsidRPr="00A556E4" w:rsidRDefault="00C73DF6" w:rsidP="00A556E4">
            <w:pPr>
              <w:pStyle w:val="ListParagraph"/>
              <w:widowControl w:val="0"/>
              <w:numPr>
                <w:ilvl w:val="0"/>
                <w:numId w:val="15"/>
              </w:numPr>
              <w:spacing w:before="120" w:after="120" w:line="260" w:lineRule="atLeast"/>
              <w:jc w:val="both"/>
              <w:rPr>
                <w:rFonts w:ascii="Verdana" w:hAnsi="Verdana"/>
                <w:sz w:val="18"/>
                <w:szCs w:val="18"/>
                <w:lang w:val="en-US"/>
              </w:rPr>
            </w:pPr>
            <w:r w:rsidRPr="00A556E4">
              <w:rPr>
                <w:rFonts w:ascii="Verdana" w:hAnsi="Verdana"/>
                <w:sz w:val="18"/>
                <w:szCs w:val="18"/>
                <w:lang w:val="mk-MK"/>
              </w:rPr>
              <w:t>Меѓународни организации и мрежи специјализирани за неформално и формално искуство и можности за соработка во областа на сајбер-криминалот (Национални централни бироа и Национален систем на централна референтна точка на ИНТЕРПОЛ, механизми на ЕУ, ЕВРОПОЛ, Европски центар за сајбер-криминал, ЕВРОЏАСТ, Европска судска мрежа за сајбер-криминал, Европска судска мрежа)</w:t>
            </w:r>
          </w:p>
          <w:p w14:paraId="490380C6" w14:textId="0E86C0C1" w:rsidR="00260809" w:rsidRPr="00A556E4" w:rsidRDefault="00C73DF6" w:rsidP="00A556E4">
            <w:pPr>
              <w:pStyle w:val="ListParagraph"/>
              <w:widowControl w:val="0"/>
              <w:numPr>
                <w:ilvl w:val="0"/>
                <w:numId w:val="15"/>
              </w:numPr>
              <w:spacing w:before="120" w:after="120" w:line="260" w:lineRule="atLeast"/>
              <w:jc w:val="both"/>
              <w:rPr>
                <w:rFonts w:ascii="Verdana" w:hAnsi="Verdana"/>
                <w:sz w:val="18"/>
                <w:szCs w:val="18"/>
                <w:lang w:val="en-US"/>
              </w:rPr>
            </w:pPr>
            <w:r w:rsidRPr="00A556E4">
              <w:rPr>
                <w:rFonts w:ascii="Verdana" w:hAnsi="Verdana"/>
                <w:sz w:val="18"/>
                <w:szCs w:val="18"/>
                <w:lang w:val="mk-MK"/>
              </w:rPr>
              <w:t>24/7 мрежа за контакт точки од Конвенцијата на Советот на Европа за сајбер-криминал за брзо поставување на брзи рекации за сајбер-криминал и искуства при размена на информации</w:t>
            </w:r>
          </w:p>
          <w:p w14:paraId="5EFF4BEF" w14:textId="5B089704" w:rsidR="00F824B2" w:rsidRPr="00A556E4" w:rsidRDefault="00C73DF6" w:rsidP="00A556E4">
            <w:pPr>
              <w:pStyle w:val="ListParagraph"/>
              <w:widowControl w:val="0"/>
              <w:numPr>
                <w:ilvl w:val="0"/>
                <w:numId w:val="15"/>
              </w:numPr>
              <w:spacing w:before="120" w:after="120" w:line="260" w:lineRule="atLeast"/>
              <w:jc w:val="both"/>
              <w:rPr>
                <w:rFonts w:ascii="Verdana" w:hAnsi="Verdana"/>
                <w:sz w:val="18"/>
                <w:szCs w:val="18"/>
                <w:lang w:val="en-US"/>
              </w:rPr>
            </w:pPr>
            <w:r w:rsidRPr="00A556E4">
              <w:rPr>
                <w:rFonts w:ascii="Verdana" w:hAnsi="Verdana"/>
                <w:sz w:val="18"/>
                <w:szCs w:val="18"/>
                <w:lang w:val="mk-MK"/>
              </w:rPr>
              <w:t>Специфични искуства за градење на капацитетите за меѓународен одговор во однос на сајбер-криминалот (може да се прилагоди)</w:t>
            </w:r>
          </w:p>
        </w:tc>
      </w:tr>
      <w:tr w:rsidR="005A4E47" w:rsidRPr="00A556E4"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06FD4150" w:rsidR="005A4E47" w:rsidRPr="00A556E4" w:rsidRDefault="00C73DF6" w:rsidP="00A556E4">
            <w:pPr>
              <w:spacing w:before="120" w:after="120" w:line="260" w:lineRule="atLeast"/>
              <w:rPr>
                <w:rFonts w:ascii="Verdana" w:hAnsi="Verdana"/>
                <w:b/>
                <w:sz w:val="28"/>
                <w:szCs w:val="28"/>
              </w:rPr>
            </w:pPr>
            <w:r w:rsidRPr="00A556E4">
              <w:rPr>
                <w:rFonts w:ascii="Verdana" w:hAnsi="Verdana"/>
                <w:b/>
                <w:sz w:val="28"/>
                <w:szCs w:val="28"/>
                <w:lang w:val="mk-MK"/>
              </w:rPr>
              <w:t>Содржина на лекцијата</w:t>
            </w:r>
          </w:p>
        </w:tc>
      </w:tr>
      <w:tr w:rsidR="00F1574D" w:rsidRPr="00A556E4" w14:paraId="57CC7AA4" w14:textId="77777777" w:rsidTr="00F1574D">
        <w:trPr>
          <w:trHeight w:val="629"/>
        </w:trPr>
        <w:tc>
          <w:tcPr>
            <w:tcW w:w="1525" w:type="dxa"/>
            <w:shd w:val="clear" w:color="auto" w:fill="D9E2F3" w:themeFill="accent1" w:themeFillTint="33"/>
            <w:vAlign w:val="center"/>
          </w:tcPr>
          <w:p w14:paraId="4538C338" w14:textId="135EC9AD" w:rsidR="00D82C18" w:rsidRPr="00A556E4" w:rsidRDefault="00C73DF6" w:rsidP="00A556E4">
            <w:pPr>
              <w:spacing w:before="120" w:after="120" w:line="260" w:lineRule="atLeast"/>
              <w:jc w:val="center"/>
              <w:rPr>
                <w:rFonts w:ascii="Verdana" w:hAnsi="Verdana"/>
                <w:b/>
                <w:sz w:val="22"/>
                <w:szCs w:val="22"/>
              </w:rPr>
            </w:pPr>
            <w:r w:rsidRPr="00A556E4">
              <w:rPr>
                <w:rFonts w:ascii="Verdana" w:hAnsi="Verdana"/>
                <w:b/>
                <w:sz w:val="22"/>
                <w:szCs w:val="22"/>
                <w:lang w:val="mk-MK"/>
              </w:rPr>
              <w:t>Број на слајдови</w:t>
            </w:r>
          </w:p>
        </w:tc>
        <w:tc>
          <w:tcPr>
            <w:tcW w:w="7485" w:type="dxa"/>
            <w:gridSpan w:val="2"/>
            <w:shd w:val="clear" w:color="auto" w:fill="D9E2F3" w:themeFill="accent1" w:themeFillTint="33"/>
            <w:vAlign w:val="center"/>
          </w:tcPr>
          <w:p w14:paraId="2DA616FC" w14:textId="5D1C3705" w:rsidR="00D82C18" w:rsidRPr="00A556E4" w:rsidRDefault="00C73DF6" w:rsidP="00A556E4">
            <w:pPr>
              <w:spacing w:before="120" w:after="120" w:line="260" w:lineRule="atLeast"/>
              <w:rPr>
                <w:rFonts w:ascii="Verdana" w:hAnsi="Verdana"/>
                <w:b/>
                <w:sz w:val="22"/>
                <w:szCs w:val="22"/>
              </w:rPr>
            </w:pPr>
            <w:r w:rsidRPr="00A556E4">
              <w:rPr>
                <w:rFonts w:ascii="Verdana" w:hAnsi="Verdana"/>
                <w:b/>
                <w:sz w:val="22"/>
                <w:szCs w:val="22"/>
                <w:lang w:val="mk-MK"/>
              </w:rPr>
              <w:t>Содржина</w:t>
            </w:r>
          </w:p>
        </w:tc>
      </w:tr>
      <w:tr w:rsidR="00F1574D" w:rsidRPr="00A556E4" w14:paraId="11A12D7E" w14:textId="77777777" w:rsidTr="00BD7897">
        <w:trPr>
          <w:trHeight w:val="1043"/>
        </w:trPr>
        <w:tc>
          <w:tcPr>
            <w:tcW w:w="1525" w:type="dxa"/>
            <w:vAlign w:val="center"/>
          </w:tcPr>
          <w:p w14:paraId="5A89CF27" w14:textId="18ED6D54" w:rsidR="00F1574D"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1 до 3</w:t>
            </w:r>
          </w:p>
        </w:tc>
        <w:tc>
          <w:tcPr>
            <w:tcW w:w="7485" w:type="dxa"/>
            <w:gridSpan w:val="2"/>
            <w:vAlign w:val="center"/>
          </w:tcPr>
          <w:p w14:paraId="36345B59" w14:textId="63A3AB3F" w:rsidR="00556D69" w:rsidRPr="00A556E4" w:rsidRDefault="00C73DF6" w:rsidP="00A556E4">
            <w:pPr>
              <w:spacing w:before="120" w:after="120" w:line="260" w:lineRule="atLeast"/>
              <w:jc w:val="both"/>
              <w:rPr>
                <w:rFonts w:ascii="Verdana" w:hAnsi="Verdana"/>
                <w:color w:val="FF0000"/>
                <w:sz w:val="18"/>
                <w:szCs w:val="18"/>
              </w:rPr>
            </w:pPr>
            <w:r w:rsidRPr="00A556E4">
              <w:rPr>
                <w:rFonts w:ascii="Verdana" w:hAnsi="Verdana"/>
                <w:color w:val="000000" w:themeColor="text1"/>
                <w:sz w:val="18"/>
                <w:szCs w:val="18"/>
                <w:lang w:val="mk-MK"/>
              </w:rPr>
              <w:t>Почетните слајдови се воведот во сесијата и ги вклучуваат дневниот ред и целите на сесијата заедно со некои под-теми за потсетување од Воведната обука.</w:t>
            </w:r>
            <w:r w:rsidR="00556D69" w:rsidRPr="00A556E4">
              <w:rPr>
                <w:rFonts w:ascii="Verdana" w:hAnsi="Verdana"/>
                <w:color w:val="000000" w:themeColor="text1"/>
                <w:sz w:val="18"/>
                <w:szCs w:val="18"/>
              </w:rPr>
              <w:t xml:space="preserve">  </w:t>
            </w:r>
          </w:p>
        </w:tc>
      </w:tr>
      <w:tr w:rsidR="00A60446" w:rsidRPr="00A556E4" w14:paraId="42D2960A" w14:textId="77777777" w:rsidTr="00F1574D">
        <w:trPr>
          <w:trHeight w:val="1880"/>
        </w:trPr>
        <w:tc>
          <w:tcPr>
            <w:tcW w:w="1525" w:type="dxa"/>
            <w:vAlign w:val="center"/>
          </w:tcPr>
          <w:p w14:paraId="3DAC33AA" w14:textId="7EB4648F" w:rsidR="00A60446"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4 до 6</w:t>
            </w:r>
          </w:p>
        </w:tc>
        <w:tc>
          <w:tcPr>
            <w:tcW w:w="7485" w:type="dxa"/>
            <w:gridSpan w:val="2"/>
            <w:vAlign w:val="center"/>
          </w:tcPr>
          <w:p w14:paraId="5929DC54" w14:textId="57EC2916" w:rsidR="003B34C4"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Овие слајдови даваат преглед ма разликите помеѓу формалната и т.н. неформалната заемна правна помош во кривични предмети.</w:t>
            </w:r>
            <w:r w:rsidR="003B34C4" w:rsidRPr="00A556E4">
              <w:rPr>
                <w:rFonts w:ascii="Verdana" w:eastAsia="Times New Roman" w:hAnsi="Verdana"/>
                <w:szCs w:val="18"/>
              </w:rPr>
              <w:t xml:space="preserve"> </w:t>
            </w:r>
          </w:p>
          <w:p w14:paraId="4BCB6BBA" w14:textId="6EB5DED5" w:rsidR="003B34C4" w:rsidRPr="00A556E4" w:rsidRDefault="00C73DF6" w:rsidP="00A556E4">
            <w:pPr>
              <w:pStyle w:val="Subtitle"/>
              <w:spacing w:before="120" w:line="260" w:lineRule="atLeast"/>
              <w:rPr>
                <w:rFonts w:ascii="Verdana" w:eastAsia="MS PGothic" w:hAnsi="Verdana" w:cs="MS PGothic"/>
                <w:kern w:val="24"/>
                <w:sz w:val="36"/>
                <w:szCs w:val="36"/>
                <w:lang w:eastAsia="en-GB"/>
              </w:rPr>
            </w:pPr>
            <w:r w:rsidRPr="00A556E4">
              <w:rPr>
                <w:rFonts w:ascii="Verdana" w:eastAsia="Times New Roman" w:hAnsi="Verdana"/>
                <w:szCs w:val="18"/>
                <w:lang w:val="mk-MK"/>
              </w:rPr>
              <w:t>Обвинителите и судиите кои поднесуваат формално барање треба секогаш да ја докажат меѓународната обврска на побараната земја за помош кога таквата обврска постои по пат на меѓународен инструмент.</w:t>
            </w:r>
            <w:r w:rsidR="003B34C4" w:rsidRPr="00A556E4">
              <w:rPr>
                <w:rFonts w:ascii="Verdana" w:eastAsia="Times New Roman" w:hAnsi="Verdana"/>
                <w:szCs w:val="18"/>
              </w:rPr>
              <w:t xml:space="preserve"> </w:t>
            </w:r>
            <w:r w:rsidRPr="00A556E4">
              <w:rPr>
                <w:rFonts w:ascii="Verdana" w:eastAsia="Times New Roman" w:hAnsi="Verdana"/>
                <w:szCs w:val="18"/>
                <w:lang w:val="mk-MK"/>
              </w:rPr>
              <w:t>Подеднакво, органот до кој е напишан дописот со барање, треба исто така да биде точно наведен.</w:t>
            </w:r>
            <w:r w:rsidR="003B34C4" w:rsidRPr="00A556E4">
              <w:rPr>
                <w:rFonts w:ascii="Verdana" w:eastAsia="MS PGothic" w:hAnsi="Verdana" w:cs="MS PGothic"/>
                <w:kern w:val="24"/>
                <w:sz w:val="36"/>
                <w:szCs w:val="36"/>
                <w:lang w:eastAsia="en-GB"/>
              </w:rPr>
              <w:t xml:space="preserve"> </w:t>
            </w:r>
          </w:p>
          <w:p w14:paraId="1246D7D4" w14:textId="07F641B2" w:rsidR="00A60446"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Административната помош треба и може да се користи и при барање за собирање докази од земја во која не се бара употреба на овластување за принуда (на пример, потерница или судска наредба/налог) за да се добијат доказите.</w:t>
            </w:r>
            <w:r w:rsidR="003B34C4" w:rsidRPr="00A556E4">
              <w:rPr>
                <w:rFonts w:ascii="Verdana" w:eastAsia="Times New Roman" w:hAnsi="Verdana"/>
                <w:szCs w:val="18"/>
              </w:rPr>
              <w:t xml:space="preserve"> </w:t>
            </w:r>
            <w:r w:rsidRPr="00A556E4">
              <w:rPr>
                <w:rFonts w:ascii="Verdana" w:eastAsia="Times New Roman" w:hAnsi="Verdana"/>
                <w:szCs w:val="18"/>
                <w:lang w:val="mk-MK"/>
              </w:rPr>
              <w:t>Таквиот пристап го намалува ризикот од доцнење и ќе биде добредојден од повеќе земји.</w:t>
            </w:r>
            <w:r w:rsidR="003B34C4" w:rsidRPr="00A556E4">
              <w:rPr>
                <w:rFonts w:ascii="Verdana" w:eastAsia="Times New Roman" w:hAnsi="Verdana"/>
                <w:szCs w:val="18"/>
              </w:rPr>
              <w:t xml:space="preserve"> </w:t>
            </w:r>
          </w:p>
        </w:tc>
      </w:tr>
      <w:tr w:rsidR="003B34C4" w:rsidRPr="00A556E4" w14:paraId="19763061" w14:textId="77777777" w:rsidTr="00F1574D">
        <w:trPr>
          <w:trHeight w:val="1880"/>
        </w:trPr>
        <w:tc>
          <w:tcPr>
            <w:tcW w:w="1525" w:type="dxa"/>
            <w:vAlign w:val="center"/>
          </w:tcPr>
          <w:p w14:paraId="58BC834A" w14:textId="69FD65AD" w:rsidR="003B34C4"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7 до 8</w:t>
            </w:r>
          </w:p>
        </w:tc>
        <w:tc>
          <w:tcPr>
            <w:tcW w:w="7485" w:type="dxa"/>
            <w:gridSpan w:val="2"/>
            <w:vAlign w:val="center"/>
          </w:tcPr>
          <w:p w14:paraId="7391A0F1" w14:textId="6498B965" w:rsidR="003B34C4" w:rsidRPr="00A556E4" w:rsidRDefault="00C73DF6" w:rsidP="00A556E4">
            <w:pPr>
              <w:pStyle w:val="Subtitle"/>
              <w:spacing w:before="120" w:line="260" w:lineRule="atLeast"/>
              <w:rPr>
                <w:rFonts w:ascii="Verdana" w:eastAsia="MS PGothic" w:hAnsi="Verdana" w:cs="MS PGothic"/>
                <w:iCs w:val="0"/>
                <w:kern w:val="24"/>
                <w:sz w:val="36"/>
                <w:szCs w:val="36"/>
              </w:rPr>
            </w:pPr>
            <w:r w:rsidRPr="00A556E4">
              <w:rPr>
                <w:rFonts w:ascii="Verdana" w:eastAsia="Times New Roman" w:hAnsi="Verdana"/>
                <w:szCs w:val="18"/>
                <w:lang w:val="mk-MK"/>
              </w:rPr>
              <w:t>Овие слајдови даваат повеќе примери за формална и неформална помош.</w:t>
            </w:r>
            <w:r w:rsidR="003B34C4" w:rsidRPr="00A556E4">
              <w:rPr>
                <w:rFonts w:ascii="Verdana" w:eastAsia="MS PGothic" w:hAnsi="Verdana" w:cs="MS PGothic"/>
                <w:iCs w:val="0"/>
                <w:kern w:val="24"/>
                <w:sz w:val="36"/>
                <w:szCs w:val="36"/>
              </w:rPr>
              <w:t xml:space="preserve"> </w:t>
            </w:r>
          </w:p>
          <w:p w14:paraId="4DCD3927" w14:textId="2F7CFB82" w:rsidR="003B34C4" w:rsidRPr="00A556E4" w:rsidRDefault="00C73DF6" w:rsidP="00A556E4">
            <w:pPr>
              <w:pStyle w:val="Subtitle"/>
              <w:spacing w:before="120" w:line="260" w:lineRule="atLeast"/>
              <w:rPr>
                <w:rFonts w:ascii="Verdana" w:eastAsia="MS PGothic" w:hAnsi="Verdana" w:cs="MS PGothic"/>
                <w:kern w:val="24"/>
                <w:sz w:val="36"/>
                <w:szCs w:val="36"/>
                <w:lang w:eastAsia="en-GB"/>
              </w:rPr>
            </w:pPr>
            <w:r w:rsidRPr="00A556E4">
              <w:rPr>
                <w:rFonts w:ascii="Verdana" w:eastAsia="Times New Roman" w:hAnsi="Verdana"/>
                <w:szCs w:val="18"/>
                <w:lang w:val="mk-MK"/>
              </w:rPr>
              <w:t>Треба да се запомни дека режимот на заемна правна помош е за добивање докази; затоа, добивањето на разузнавачки информации и лоцирањето на осомничените или бегалците обично треба да се бара по пат на административна помош за која, се разбира, може или не може да претстои договор.</w:t>
            </w:r>
            <w:r w:rsidR="003B34C4" w:rsidRPr="00A556E4">
              <w:rPr>
                <w:rFonts w:ascii="Verdana" w:eastAsia="MS PGothic" w:hAnsi="Verdana" w:cs="MS PGothic"/>
                <w:kern w:val="24"/>
                <w:sz w:val="36"/>
                <w:szCs w:val="36"/>
                <w:lang w:eastAsia="en-GB"/>
              </w:rPr>
              <w:t xml:space="preserve"> </w:t>
            </w:r>
          </w:p>
          <w:p w14:paraId="307F7D37" w14:textId="4242CC64" w:rsidR="003B34C4"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Иако не може да се направи дефинитивен список за видот на истрагите со кои може да се работи неформално, можат да бидат корисни некои општи набљудувања.</w:t>
            </w:r>
          </w:p>
          <w:p w14:paraId="53059D73" w14:textId="236391E1" w:rsidR="003B34C4"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Меѓутоа, мора секогаш да се имаат предвид варијациите од земја до земја.</w:t>
            </w:r>
          </w:p>
        </w:tc>
      </w:tr>
      <w:tr w:rsidR="003B34C4" w:rsidRPr="00A556E4" w14:paraId="2DD044A7" w14:textId="77777777" w:rsidTr="0023008E">
        <w:trPr>
          <w:trHeight w:val="1070"/>
        </w:trPr>
        <w:tc>
          <w:tcPr>
            <w:tcW w:w="1525" w:type="dxa"/>
            <w:vAlign w:val="center"/>
          </w:tcPr>
          <w:p w14:paraId="4CFF30A3" w14:textId="5A49F96D" w:rsidR="003B34C4"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9 до 12</w:t>
            </w:r>
          </w:p>
        </w:tc>
        <w:tc>
          <w:tcPr>
            <w:tcW w:w="7485" w:type="dxa"/>
            <w:gridSpan w:val="2"/>
            <w:vAlign w:val="center"/>
          </w:tcPr>
          <w:p w14:paraId="31B8105B" w14:textId="129822FB" w:rsidR="0023008E" w:rsidRPr="00A556E4" w:rsidRDefault="00C73DF6" w:rsidP="00A556E4">
            <w:pPr>
              <w:pStyle w:val="Subtitle"/>
              <w:spacing w:before="120" w:line="260" w:lineRule="atLeast"/>
              <w:rPr>
                <w:rFonts w:ascii="Verdana" w:eastAsia="MS PGothic" w:hAnsi="Verdana" w:cs="MS PGothic"/>
                <w:kern w:val="24"/>
                <w:sz w:val="36"/>
                <w:szCs w:val="36"/>
                <w:lang w:eastAsia="en-GB"/>
              </w:rPr>
            </w:pPr>
            <w:r w:rsidRPr="00A556E4">
              <w:rPr>
                <w:rFonts w:ascii="Verdana" w:eastAsia="Times New Roman" w:hAnsi="Verdana"/>
                <w:szCs w:val="18"/>
                <w:lang w:val="mk-MK"/>
              </w:rPr>
              <w:t>Овие слајдови ја истражуваат прифатливоста на докази обезбедени преку неформална помош и некои клучни размислувања и препораки.</w:t>
            </w:r>
            <w:r w:rsidR="0023008E" w:rsidRPr="00A556E4">
              <w:rPr>
                <w:rFonts w:ascii="Verdana" w:eastAsia="MS PGothic" w:hAnsi="Verdana" w:cs="MS PGothic"/>
                <w:kern w:val="24"/>
                <w:sz w:val="36"/>
                <w:szCs w:val="36"/>
                <w:lang w:eastAsia="en-GB"/>
              </w:rPr>
              <w:t xml:space="preserve"> </w:t>
            </w:r>
          </w:p>
          <w:p w14:paraId="76167D24" w14:textId="15DFA69C" w:rsidR="0023008E" w:rsidRPr="00A556E4" w:rsidRDefault="00C73DF6" w:rsidP="00A556E4">
            <w:pPr>
              <w:pStyle w:val="Subtitle"/>
              <w:spacing w:before="120" w:line="260" w:lineRule="atLeast"/>
              <w:rPr>
                <w:rFonts w:ascii="Verdana" w:eastAsia="MS PGothic" w:hAnsi="Verdana" w:cs="MS PGothic"/>
                <w:kern w:val="24"/>
                <w:sz w:val="36"/>
                <w:szCs w:val="36"/>
                <w:lang w:eastAsia="en-GB"/>
              </w:rPr>
            </w:pPr>
            <w:r w:rsidRPr="00A556E4">
              <w:rPr>
                <w:rFonts w:ascii="Verdana" w:eastAsia="Times New Roman" w:hAnsi="Verdana"/>
                <w:szCs w:val="18"/>
                <w:lang w:val="mk-MK"/>
              </w:rPr>
              <w:lastRenderedPageBreak/>
              <w:t>Секое размислување за административна помош не треба да ја занемари употребата со која може се отвори патот за подоцнежно, формално барање.</w:t>
            </w:r>
            <w:r w:rsidR="0023008E" w:rsidRPr="00A556E4">
              <w:rPr>
                <w:rFonts w:ascii="Verdana" w:eastAsia="MS PGothic" w:hAnsi="Verdana" w:cs="MS PGothic"/>
                <w:kern w:val="24"/>
                <w:sz w:val="36"/>
                <w:szCs w:val="36"/>
                <w:lang w:eastAsia="en-GB"/>
              </w:rPr>
              <w:t xml:space="preserve"> </w:t>
            </w:r>
          </w:p>
          <w:p w14:paraId="74F9CA3C" w14:textId="4DF9ABD3" w:rsidR="0023008E"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Можната тешкотија да не се обрне внимание на тие елементи може да биде дека (во земјите со принцип на исклучување во врска со доказите) таквите докази ќе бидат исфрлени; покрај тоа, но не од помалку значење, несоодветните активности по пат на неформално барање може многу да ги иритираат властите на странската држава, кои би можеле да бидат помалку склони да помогнат со какво било идно барање.</w:t>
            </w:r>
          </w:p>
        </w:tc>
      </w:tr>
      <w:tr w:rsidR="00F1574D" w:rsidRPr="00A556E4" w14:paraId="65F07CB5" w14:textId="77777777" w:rsidTr="00F1574D">
        <w:trPr>
          <w:trHeight w:val="1880"/>
        </w:trPr>
        <w:tc>
          <w:tcPr>
            <w:tcW w:w="1525" w:type="dxa"/>
            <w:vAlign w:val="center"/>
          </w:tcPr>
          <w:p w14:paraId="6F5AEB2D" w14:textId="00B08DFC" w:rsidR="00F1574D" w:rsidRPr="00A556E4" w:rsidRDefault="0023008E" w:rsidP="00A556E4">
            <w:pPr>
              <w:spacing w:before="120" w:after="120" w:line="260" w:lineRule="atLeast"/>
              <w:jc w:val="center"/>
              <w:rPr>
                <w:rFonts w:ascii="Verdana" w:hAnsi="Verdana"/>
                <w:sz w:val="18"/>
                <w:szCs w:val="18"/>
              </w:rPr>
            </w:pPr>
            <w:r w:rsidRPr="00A556E4">
              <w:rPr>
                <w:rFonts w:ascii="Verdana" w:hAnsi="Verdana"/>
                <w:sz w:val="18"/>
                <w:szCs w:val="18"/>
              </w:rPr>
              <w:lastRenderedPageBreak/>
              <w:t>1</w:t>
            </w:r>
            <w:r w:rsidR="00F824B2" w:rsidRPr="00A556E4">
              <w:rPr>
                <w:rFonts w:ascii="Verdana" w:hAnsi="Verdana"/>
                <w:sz w:val="18"/>
                <w:szCs w:val="18"/>
              </w:rPr>
              <w:t>3</w:t>
            </w:r>
            <w:r w:rsidR="00151E6A" w:rsidRPr="00A556E4">
              <w:rPr>
                <w:rFonts w:ascii="Verdana" w:hAnsi="Verdana"/>
                <w:sz w:val="18"/>
                <w:szCs w:val="18"/>
              </w:rPr>
              <w:t xml:space="preserve"> - </w:t>
            </w:r>
            <w:r w:rsidRPr="00A556E4">
              <w:rPr>
                <w:rFonts w:ascii="Verdana" w:hAnsi="Verdana"/>
                <w:sz w:val="18"/>
                <w:szCs w:val="18"/>
              </w:rPr>
              <w:t>1</w:t>
            </w:r>
            <w:r w:rsidR="005C0A4A" w:rsidRPr="00A556E4">
              <w:rPr>
                <w:rFonts w:ascii="Verdana" w:hAnsi="Verdana"/>
                <w:sz w:val="18"/>
                <w:szCs w:val="18"/>
              </w:rPr>
              <w:t>5</w:t>
            </w:r>
          </w:p>
        </w:tc>
        <w:tc>
          <w:tcPr>
            <w:tcW w:w="7485" w:type="dxa"/>
            <w:gridSpan w:val="2"/>
            <w:vAlign w:val="center"/>
          </w:tcPr>
          <w:p w14:paraId="4F294926" w14:textId="38996933" w:rsidR="0045500D"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Овие слајдови ги објаснуваат поставките и можностите за употреба на ИНТЕРПОЛ како мрежа за размена на неформални информации.</w:t>
            </w:r>
            <w:r w:rsidR="0045500D" w:rsidRPr="00A556E4">
              <w:rPr>
                <w:rFonts w:ascii="Verdana" w:eastAsia="Times New Roman" w:hAnsi="Verdana"/>
                <w:szCs w:val="18"/>
              </w:rPr>
              <w:t xml:space="preserve"> </w:t>
            </w:r>
          </w:p>
          <w:p w14:paraId="0F942724" w14:textId="69192CD0" w:rsidR="0045500D" w:rsidRPr="00A556E4" w:rsidRDefault="00C73DF6" w:rsidP="00A556E4">
            <w:pPr>
              <w:pStyle w:val="Subtitle"/>
              <w:spacing w:before="120" w:line="260" w:lineRule="atLeast"/>
              <w:rPr>
                <w:rFonts w:ascii="Verdana" w:eastAsia="MS PGothic" w:hAnsi="Verdana" w:cs="MS PGothic"/>
                <w:kern w:val="24"/>
                <w:lang w:eastAsia="en-GB"/>
              </w:rPr>
            </w:pPr>
            <w:r w:rsidRPr="00A556E4">
              <w:rPr>
                <w:rFonts w:ascii="Verdana" w:eastAsia="Times New Roman" w:hAnsi="Verdana"/>
                <w:szCs w:val="18"/>
                <w:lang w:val="mk-MK"/>
              </w:rPr>
              <w:t>Секоја од земјите-членки е домаќин на Националното централно биро (НЦБ) на ИНТЕРПОЛ.</w:t>
            </w:r>
            <w:r w:rsidR="0045500D" w:rsidRPr="00A556E4">
              <w:rPr>
                <w:rFonts w:ascii="Verdana" w:eastAsia="Times New Roman" w:hAnsi="Verdana"/>
                <w:szCs w:val="18"/>
              </w:rPr>
              <w:t xml:space="preserve"> </w:t>
            </w:r>
            <w:r w:rsidRPr="00A556E4">
              <w:rPr>
                <w:rFonts w:ascii="Verdana" w:eastAsia="Times New Roman" w:hAnsi="Verdana"/>
                <w:szCs w:val="18"/>
                <w:lang w:val="mk-MK"/>
              </w:rPr>
              <w:t>Ова ги поврзува нивните национални органи за спроведување на законот со други земји и со Генералниот секретаријат преку нашата безбедна глобална полициска комуникациска мрежа наречена I-24/7.</w:t>
            </w:r>
            <w:r w:rsidR="0045500D" w:rsidRPr="00A556E4">
              <w:rPr>
                <w:rFonts w:ascii="Verdana" w:eastAsia="MS PGothic" w:hAnsi="Verdana" w:cs="MS PGothic"/>
                <w:kern w:val="24"/>
                <w:lang w:eastAsia="en-GB"/>
              </w:rPr>
              <w:t xml:space="preserve"> </w:t>
            </w:r>
          </w:p>
          <w:p w14:paraId="5A97A890" w14:textId="57219319" w:rsidR="0045500D"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НЦБ придонесуваат со национални податоци за криминал во нашите глобални бази за податоци, во согласност со нивните соодветни национални закони.</w:t>
            </w:r>
            <w:r w:rsidR="0045500D" w:rsidRPr="00A556E4">
              <w:rPr>
                <w:rFonts w:ascii="Verdana" w:eastAsia="Times New Roman" w:hAnsi="Verdana"/>
                <w:szCs w:val="18"/>
              </w:rPr>
              <w:t xml:space="preserve"> </w:t>
            </w:r>
            <w:r w:rsidRPr="00A556E4">
              <w:rPr>
                <w:rFonts w:ascii="Verdana" w:eastAsia="Times New Roman" w:hAnsi="Verdana"/>
                <w:szCs w:val="18"/>
                <w:lang w:val="mk-MK"/>
              </w:rPr>
              <w:t>Ова осигурува дека точните податоци се на вистинското место во вистинското време за да ѝ се овозможи на полицијата да идентификува трендови, да спречи кривично дело или да уапси злосторник.</w:t>
            </w:r>
            <w:r w:rsidR="0045500D" w:rsidRPr="00A556E4">
              <w:rPr>
                <w:rFonts w:ascii="Verdana" w:eastAsia="Times New Roman" w:hAnsi="Verdana"/>
                <w:szCs w:val="18"/>
              </w:rPr>
              <w:t xml:space="preserve"> </w:t>
            </w:r>
            <w:r w:rsidRPr="00A556E4">
              <w:rPr>
                <w:rFonts w:ascii="Verdana" w:eastAsia="Times New Roman" w:hAnsi="Verdana"/>
                <w:szCs w:val="18"/>
                <w:lang w:val="mk-MK"/>
              </w:rPr>
              <w:t>На пример, нашите т.н. црвени аларми ја предупредуваат полицијата во сите земји за лицата по кои се трага.</w:t>
            </w:r>
          </w:p>
          <w:p w14:paraId="649FEA68" w14:textId="4AE37CA4" w:rsidR="0045500D" w:rsidRPr="00A556E4" w:rsidRDefault="00C73DF6" w:rsidP="00A556E4">
            <w:pPr>
              <w:pStyle w:val="Subtitle"/>
              <w:spacing w:before="120" w:line="260" w:lineRule="atLeast"/>
              <w:rPr>
                <w:rFonts w:ascii="Verdana" w:eastAsia="Times New Roman" w:hAnsi="Verdana"/>
                <w:szCs w:val="18"/>
              </w:rPr>
            </w:pPr>
            <w:r w:rsidRPr="00A556E4">
              <w:rPr>
                <w:rFonts w:ascii="Verdana" w:eastAsia="Times New Roman" w:hAnsi="Verdana"/>
                <w:szCs w:val="18"/>
                <w:lang w:val="mk-MK"/>
              </w:rPr>
              <w:t>НЦБ соработуваат во прекугранични истраги, операции и апсења.</w:t>
            </w:r>
            <w:r w:rsidR="0045500D" w:rsidRPr="00A556E4">
              <w:rPr>
                <w:rFonts w:ascii="Verdana" w:eastAsia="Times New Roman" w:hAnsi="Verdana"/>
                <w:szCs w:val="18"/>
              </w:rPr>
              <w:t xml:space="preserve"> </w:t>
            </w:r>
            <w:r w:rsidRPr="00A556E4">
              <w:rPr>
                <w:rFonts w:ascii="Verdana" w:eastAsia="Times New Roman" w:hAnsi="Verdana"/>
                <w:szCs w:val="18"/>
                <w:lang w:val="mk-MK"/>
              </w:rPr>
              <w:t>Со цел истрагите да ги преминат националните граници, тие можат да бараат соработка од други НЦБ.</w:t>
            </w:r>
          </w:p>
        </w:tc>
      </w:tr>
      <w:tr w:rsidR="00F1574D" w:rsidRPr="00A556E4" w14:paraId="15587DD6" w14:textId="77777777" w:rsidTr="00801B3A">
        <w:trPr>
          <w:trHeight w:val="746"/>
        </w:trPr>
        <w:tc>
          <w:tcPr>
            <w:tcW w:w="1525" w:type="dxa"/>
            <w:vAlign w:val="center"/>
          </w:tcPr>
          <w:p w14:paraId="65C32028" w14:textId="48C3F2C7" w:rsidR="00F1574D"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16 до 18</w:t>
            </w:r>
          </w:p>
        </w:tc>
        <w:tc>
          <w:tcPr>
            <w:tcW w:w="7485" w:type="dxa"/>
            <w:gridSpan w:val="2"/>
            <w:vAlign w:val="center"/>
          </w:tcPr>
          <w:p w14:paraId="72E93026" w14:textId="04C02E0A" w:rsidR="0023008E" w:rsidRPr="00A556E4" w:rsidRDefault="00C73DF6" w:rsidP="00A556E4">
            <w:pPr>
              <w:pStyle w:val="Subtitle"/>
              <w:spacing w:before="120" w:line="260" w:lineRule="atLeast"/>
              <w:rPr>
                <w:rFonts w:ascii="Verdana" w:eastAsia="Times New Roman" w:hAnsi="Verdana"/>
              </w:rPr>
            </w:pPr>
            <w:r w:rsidRPr="00A556E4">
              <w:rPr>
                <w:rFonts w:ascii="Verdana" w:eastAsia="Times New Roman" w:hAnsi="Verdana"/>
                <w:lang w:val="mk-MK"/>
              </w:rPr>
              <w:t>Овие слајдови ги објаснуваат инструментите на Европската Унија во врска со ЗПП.</w:t>
            </w:r>
            <w:r w:rsidR="0023008E" w:rsidRPr="00A556E4">
              <w:rPr>
                <w:rFonts w:ascii="Verdana" w:eastAsia="MS PGothic" w:hAnsi="Verdana" w:cs="MS PGothic"/>
                <w:kern w:val="24"/>
                <w:lang w:val="en-US" w:eastAsia="en-GB"/>
              </w:rPr>
              <w:t xml:space="preserve"> </w:t>
            </w:r>
            <w:r w:rsidRPr="00A556E4">
              <w:rPr>
                <w:rFonts w:ascii="Verdana" w:eastAsia="Times New Roman" w:hAnsi="Verdana"/>
                <w:lang w:val="mk-MK"/>
              </w:rPr>
              <w:t>Конвенцијата на ЕУ од 2000 година за поттикнување и олеснување на заемната помош помеѓу судските, полициските и царинските органи за кривични предмети и за подобрување на брзината и ефикасноста на судската соработка.</w:t>
            </w:r>
            <w:r w:rsidR="0023008E" w:rsidRPr="00A556E4">
              <w:rPr>
                <w:rFonts w:ascii="Verdana" w:eastAsia="Times New Roman" w:hAnsi="Verdana"/>
              </w:rPr>
              <w:t xml:space="preserve"> </w:t>
            </w:r>
            <w:r w:rsidRPr="00A556E4">
              <w:rPr>
                <w:rFonts w:ascii="Verdana" w:eastAsia="Times New Roman" w:hAnsi="Verdana"/>
                <w:lang w:val="mk-MK"/>
              </w:rPr>
              <w:t>Таа ја надополнува Конвенцијата на Советот на Европа за заемна помош во кривични предмети од 1959 година и нејзиниот Протокол од 1978 година.</w:t>
            </w:r>
          </w:p>
          <w:p w14:paraId="2E42FEAB" w14:textId="7BD06FE1" w:rsidR="005C0A4A" w:rsidRPr="00A556E4" w:rsidRDefault="00C73DF6" w:rsidP="00A556E4">
            <w:pPr>
              <w:spacing w:before="120" w:after="120" w:line="260" w:lineRule="atLeast"/>
              <w:jc w:val="both"/>
              <w:rPr>
                <w:rFonts w:ascii="Verdana" w:hAnsi="Verdana"/>
                <w:iCs/>
                <w:sz w:val="18"/>
                <w:szCs w:val="18"/>
              </w:rPr>
            </w:pPr>
            <w:r w:rsidRPr="00A556E4">
              <w:rPr>
                <w:rFonts w:ascii="Verdana" w:hAnsi="Verdana"/>
                <w:iCs/>
                <w:sz w:val="18"/>
                <w:szCs w:val="18"/>
                <w:lang w:val="mk-MK"/>
              </w:rPr>
              <w:t>Овие слајдови го претставуваат опсегот на работата на ЕУРОПОЛ и нивниот Европски центар за сајбер-криминал (ЕC3) во врска со ова.</w:t>
            </w:r>
            <w:r w:rsidR="005C0A4A" w:rsidRPr="00A556E4">
              <w:rPr>
                <w:rFonts w:ascii="Verdana" w:hAnsi="Verdana"/>
                <w:iCs/>
                <w:sz w:val="18"/>
                <w:szCs w:val="18"/>
              </w:rPr>
              <w:t xml:space="preserve"> </w:t>
            </w:r>
          </w:p>
          <w:p w14:paraId="09B58FC0" w14:textId="439FFD9A" w:rsidR="0023008E" w:rsidRPr="00A556E4" w:rsidRDefault="00C73DF6" w:rsidP="00A556E4">
            <w:pPr>
              <w:spacing w:before="120" w:after="120" w:line="260" w:lineRule="atLeast"/>
              <w:jc w:val="both"/>
              <w:rPr>
                <w:rFonts w:ascii="Verdana" w:hAnsi="Verdana"/>
                <w:sz w:val="18"/>
                <w:szCs w:val="18"/>
              </w:rPr>
            </w:pPr>
            <w:r w:rsidRPr="00A556E4">
              <w:rPr>
                <w:rFonts w:ascii="Verdana" w:hAnsi="Verdana"/>
                <w:sz w:val="18"/>
                <w:szCs w:val="18"/>
                <w:lang w:val="mk-MK"/>
              </w:rPr>
              <w:t>Европол го формираше Европскиот центар за сајбер-криминал (ЕC3) во 2013 година за да ја зајакне реакцијата на спроведувањето на законот во ЕУ и на тој начин да помогне во заштитата на европските граѓани, деловни субјекти и влади од сајбер-криминал.</w:t>
            </w:r>
            <w:r w:rsidR="005C0A4A" w:rsidRPr="00A556E4">
              <w:rPr>
                <w:rFonts w:ascii="Verdana" w:hAnsi="Verdana"/>
                <w:sz w:val="18"/>
                <w:szCs w:val="18"/>
              </w:rPr>
              <w:t xml:space="preserve"> </w:t>
            </w:r>
            <w:r w:rsidRPr="00A556E4">
              <w:rPr>
                <w:rFonts w:ascii="Verdana" w:hAnsi="Verdana"/>
                <w:sz w:val="18"/>
                <w:szCs w:val="18"/>
                <w:lang w:val="mk-MK"/>
              </w:rPr>
              <w:t>Од своето основање, ЕC3 дава значителен придонес во борбата против сајбер-криминалот: истиот беше вклучен во десетици операции од висок профил и ангажиран во стотици операции за поддршка на лице место, што резултираше со стотици апсења и анализирање на стотици илјади датотеки, од кои мнозинството се покажаа малициозни.</w:t>
            </w:r>
          </w:p>
        </w:tc>
      </w:tr>
      <w:tr w:rsidR="00F1574D" w:rsidRPr="00A556E4" w14:paraId="3C4A313A" w14:textId="77777777" w:rsidTr="00F1574D">
        <w:trPr>
          <w:trHeight w:val="890"/>
        </w:trPr>
        <w:tc>
          <w:tcPr>
            <w:tcW w:w="1525" w:type="dxa"/>
            <w:vAlign w:val="center"/>
          </w:tcPr>
          <w:p w14:paraId="00098EC4" w14:textId="42F56F69" w:rsidR="00F1574D" w:rsidRPr="00A556E4" w:rsidRDefault="00C73DF6" w:rsidP="00A556E4">
            <w:pPr>
              <w:spacing w:before="120" w:after="120" w:line="260" w:lineRule="atLeast"/>
              <w:jc w:val="center"/>
              <w:rPr>
                <w:rFonts w:ascii="Verdana" w:hAnsi="Verdana"/>
                <w:sz w:val="18"/>
                <w:szCs w:val="18"/>
                <w:lang w:val="sr-Cyrl-RS"/>
              </w:rPr>
            </w:pPr>
            <w:r w:rsidRPr="00A556E4">
              <w:rPr>
                <w:rFonts w:ascii="Verdana" w:hAnsi="Verdana"/>
                <w:sz w:val="18"/>
                <w:szCs w:val="18"/>
                <w:lang w:val="mk-MK"/>
              </w:rPr>
              <w:t>19 до 22</w:t>
            </w:r>
          </w:p>
        </w:tc>
        <w:tc>
          <w:tcPr>
            <w:tcW w:w="7485" w:type="dxa"/>
            <w:gridSpan w:val="2"/>
            <w:vAlign w:val="center"/>
          </w:tcPr>
          <w:p w14:paraId="6E72154C" w14:textId="0747422B" w:rsidR="00A31FA0" w:rsidRPr="00A556E4" w:rsidRDefault="00C73DF6" w:rsidP="00A556E4">
            <w:pPr>
              <w:pStyle w:val="Subtitle"/>
              <w:spacing w:before="120" w:line="260" w:lineRule="atLeast"/>
              <w:rPr>
                <w:rFonts w:ascii="Verdana" w:eastAsia="Times New Roman" w:hAnsi="Verdana"/>
                <w:lang w:val="sr-Cyrl-RS"/>
              </w:rPr>
            </w:pPr>
            <w:r w:rsidRPr="00A556E4">
              <w:rPr>
                <w:rFonts w:ascii="Verdana" w:eastAsia="Times New Roman" w:hAnsi="Verdana"/>
                <w:lang w:val="mk-MK"/>
              </w:rPr>
              <w:t>Овие слајдови го претставуваат опфатот на работата на ЕВРОЏАСТ во врска со ова.</w:t>
            </w:r>
            <w:r w:rsidR="00A31FA0" w:rsidRPr="00A556E4">
              <w:rPr>
                <w:rFonts w:ascii="Verdana" w:eastAsia="MS PGothic" w:hAnsi="Verdana" w:cs="MS PGothic"/>
                <w:kern w:val="24"/>
                <w:lang w:val="sr-Cyrl-RS" w:eastAsia="en-GB"/>
              </w:rPr>
              <w:t xml:space="preserve"> </w:t>
            </w:r>
            <w:r w:rsidRPr="00A556E4">
              <w:rPr>
                <w:rFonts w:ascii="Verdana" w:eastAsia="Times New Roman" w:hAnsi="Verdana"/>
                <w:lang w:val="mk-MK"/>
              </w:rPr>
              <w:t>За да се зајакне борбата против сериозниот организиран криминал, Европскиот совет, во својот Заклучок 46, се согласи дека треба да се формира единица (Евроџаст), составена од национални обвинители, магистрати или полициски службеници со еднаква надлежност, преземени од секоја земја-членка според нивниот соодветен правосуден систем.</w:t>
            </w:r>
          </w:p>
          <w:p w14:paraId="1C27728F" w14:textId="5BC21623" w:rsidR="00556D69" w:rsidRPr="00A556E4" w:rsidRDefault="00C73DF6" w:rsidP="00A556E4">
            <w:pPr>
              <w:pStyle w:val="Subtitle"/>
              <w:spacing w:beforeLines="20" w:before="48" w:afterLines="120" w:after="288" w:line="260" w:lineRule="atLeast"/>
              <w:rPr>
                <w:rFonts w:ascii="Verdana" w:eastAsia="Times New Roman" w:hAnsi="Verdana"/>
                <w:lang w:val="sr-Cyrl-RS"/>
              </w:rPr>
            </w:pPr>
            <w:r w:rsidRPr="00A556E4">
              <w:rPr>
                <w:rFonts w:ascii="Verdana" w:eastAsia="Times New Roman" w:hAnsi="Verdana"/>
                <w:lang w:val="mk-MK"/>
              </w:rPr>
              <w:t xml:space="preserve">Во јули 2013 година, Европската комисија поднесе предлог до Европскиот парламент и Советот за нова регулатива на Евроџаст за обезбедување на „единствена и обновена правна рамка за нова Агенција за соработка во </w:t>
            </w:r>
            <w:r w:rsidRPr="00A556E4">
              <w:rPr>
                <w:rFonts w:ascii="Verdana" w:eastAsia="Times New Roman" w:hAnsi="Verdana"/>
                <w:lang w:val="mk-MK"/>
              </w:rPr>
              <w:lastRenderedPageBreak/>
              <w:t>кривичната правда (Евроџаст)“, правниот наследник на Евроџаст, основан во 2002 година.</w:t>
            </w:r>
          </w:p>
          <w:p w14:paraId="30629AB6" w14:textId="62221D85" w:rsidR="005C0A4A" w:rsidRPr="00A556E4" w:rsidRDefault="00C73DF6" w:rsidP="00A556E4">
            <w:pPr>
              <w:spacing w:beforeLines="20" w:before="48" w:afterLines="120" w:after="288" w:line="260" w:lineRule="atLeast"/>
              <w:jc w:val="both"/>
              <w:rPr>
                <w:rFonts w:ascii="Verdana" w:eastAsia="Times New Roman" w:hAnsi="Verdana"/>
                <w:sz w:val="18"/>
                <w:szCs w:val="18"/>
                <w:lang w:val="sr-Cyrl-RS"/>
              </w:rPr>
            </w:pPr>
            <w:r w:rsidRPr="00A556E4">
              <w:rPr>
                <w:rFonts w:ascii="Verdana" w:eastAsia="Times New Roman" w:hAnsi="Verdana"/>
                <w:sz w:val="18"/>
                <w:szCs w:val="18"/>
                <w:lang w:val="mk-MK"/>
              </w:rPr>
              <w:t>Европската судска мрежа за сајбер-криминал (EJCN) е основана во 2016 година, за време на холандското претседателство со ЕУ, за да се поттикнат контактите помеѓу практичарите кои специјализираат во соочување со предизвиците што ги претставува сајбер-криминалот, сајбер-овозможениот криминал и истрагите во сајбер-просторот, како и за да се зголеми ефикасноста на истрагите и судското гонење.</w:t>
            </w:r>
          </w:p>
          <w:p w14:paraId="09B693A1" w14:textId="0727FADA" w:rsidR="005C0A4A" w:rsidRPr="00A556E4" w:rsidRDefault="00C73DF6" w:rsidP="00A556E4">
            <w:pPr>
              <w:spacing w:beforeLines="20" w:before="48" w:afterLines="120" w:after="288" w:line="260" w:lineRule="atLeast"/>
              <w:jc w:val="both"/>
              <w:rPr>
                <w:rFonts w:ascii="Verdana" w:hAnsi="Verdana"/>
                <w:sz w:val="18"/>
                <w:lang w:val="sr-Cyrl-RS"/>
              </w:rPr>
            </w:pPr>
            <w:r w:rsidRPr="00A556E4">
              <w:rPr>
                <w:rFonts w:ascii="Verdana" w:eastAsia="Times New Roman" w:hAnsi="Verdana"/>
                <w:sz w:val="18"/>
                <w:szCs w:val="18"/>
                <w:lang w:val="mk-MK"/>
              </w:rPr>
              <w:t>EJCN ја олеснува и подобрува соработката помеѓу надлежните судски органи преку овозможување на размена на експертиза, најдобри практики и друго релевантно знаење во врска со истрагата и судското гонење на сајбер-криминал.</w:t>
            </w:r>
            <w:r w:rsidR="005C0A4A" w:rsidRPr="00A556E4">
              <w:rPr>
                <w:rFonts w:ascii="Verdana" w:eastAsia="Times New Roman" w:hAnsi="Verdana"/>
                <w:sz w:val="18"/>
                <w:szCs w:val="18"/>
                <w:lang w:val="sr-Cyrl-RS"/>
              </w:rPr>
              <w:t xml:space="preserve"> </w:t>
            </w:r>
            <w:r w:rsidRPr="00A556E4">
              <w:rPr>
                <w:rFonts w:ascii="Verdana" w:eastAsia="Times New Roman" w:hAnsi="Verdana"/>
                <w:sz w:val="18"/>
                <w:szCs w:val="18"/>
                <w:lang w:val="mk-MK"/>
              </w:rPr>
              <w:t>Мрежата, исто така, поттикнува дијалог помеѓу различни актери и засегнати страни кои играат улога во обезбедувањето на владеењето на правото во сајбер-просторот.</w:t>
            </w:r>
          </w:p>
        </w:tc>
      </w:tr>
      <w:tr w:rsidR="00F1574D" w:rsidRPr="00A556E4" w14:paraId="720470D6" w14:textId="77777777" w:rsidTr="00F1574D">
        <w:trPr>
          <w:trHeight w:val="1169"/>
        </w:trPr>
        <w:tc>
          <w:tcPr>
            <w:tcW w:w="1525" w:type="dxa"/>
            <w:vAlign w:val="center"/>
          </w:tcPr>
          <w:p w14:paraId="61FD9F0D" w14:textId="618D657F" w:rsidR="00F1574D"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lastRenderedPageBreak/>
              <w:t>23 до 28</w:t>
            </w:r>
          </w:p>
        </w:tc>
        <w:tc>
          <w:tcPr>
            <w:tcW w:w="7485" w:type="dxa"/>
            <w:gridSpan w:val="2"/>
            <w:vAlign w:val="center"/>
          </w:tcPr>
          <w:p w14:paraId="40B913F5" w14:textId="08E7854E" w:rsidR="00A31FA0" w:rsidRPr="00A556E4" w:rsidRDefault="00C73DF6" w:rsidP="00A556E4">
            <w:pPr>
              <w:pStyle w:val="Subtitle"/>
              <w:spacing w:before="120" w:line="260" w:lineRule="atLeast"/>
              <w:rPr>
                <w:rFonts w:ascii="Verdana" w:eastAsia="MS PGothic" w:hAnsi="Verdana" w:cs="MS PGothic"/>
                <w:kern w:val="24"/>
                <w:lang w:eastAsia="en-GB"/>
              </w:rPr>
            </w:pPr>
            <w:r w:rsidRPr="00A556E4">
              <w:rPr>
                <w:rFonts w:ascii="Verdana" w:hAnsi="Verdana"/>
                <w:szCs w:val="18"/>
                <w:lang w:val="mk-MK"/>
              </w:rPr>
              <w:t>Овие слајдови ја опфаќаат 24/7 мрежата со контакт точки за сајбер-криминал на Советот на Европа.</w:t>
            </w:r>
            <w:r w:rsidR="00A31FA0" w:rsidRPr="00A556E4">
              <w:rPr>
                <w:rFonts w:ascii="Verdana" w:eastAsia="MS PGothic" w:hAnsi="Verdana" w:cs="MS PGothic"/>
                <w:kern w:val="24"/>
                <w:lang w:eastAsia="en-GB"/>
              </w:rPr>
              <w:t xml:space="preserve"> </w:t>
            </w:r>
          </w:p>
          <w:p w14:paraId="2E63EC97" w14:textId="1DAD4813" w:rsidR="00A31FA0" w:rsidRPr="00A556E4" w:rsidRDefault="00C73DF6" w:rsidP="00A556E4">
            <w:pPr>
              <w:pStyle w:val="Subtitle"/>
              <w:spacing w:before="120" w:line="260" w:lineRule="atLeast"/>
              <w:rPr>
                <w:rFonts w:ascii="Verdana" w:eastAsia="MS PGothic" w:hAnsi="Verdana" w:cs="MS PGothic"/>
                <w:kern w:val="24"/>
                <w:lang w:eastAsia="en-GB"/>
              </w:rPr>
            </w:pPr>
            <w:r w:rsidRPr="00A556E4">
              <w:rPr>
                <w:rFonts w:ascii="Verdana" w:hAnsi="Verdana"/>
                <w:szCs w:val="18"/>
                <w:lang w:val="mk-MK"/>
              </w:rPr>
              <w:t>Според член 35 од Конвенцијата, секоја од страните има обврска да назначи контакт точка која е на располагање 24 часа на ден, 7 дена неделно, со цел да се обезбеди непосредна помош во истрагите и постапките во рамките на ова поглавје, особено како што е дефинирано во член 35, став 1, алинеји a) – в).</w:t>
            </w:r>
            <w:r w:rsidR="00A31FA0" w:rsidRPr="00A556E4">
              <w:rPr>
                <w:rFonts w:ascii="Verdana" w:hAnsi="Verdana"/>
                <w:szCs w:val="18"/>
              </w:rPr>
              <w:t xml:space="preserve"> </w:t>
            </w:r>
            <w:r w:rsidRPr="00A556E4">
              <w:rPr>
                <w:rFonts w:ascii="Verdana" w:hAnsi="Verdana"/>
                <w:szCs w:val="18"/>
                <w:lang w:val="mk-MK"/>
              </w:rPr>
              <w:t>Беше договорено дека воспоставувањето на оваа мрежа е едно од најважните средства предвидени со оваа конвенција за да се осигура дека страните ќе можат ефективно да одговорат на предизвиците за спроведување на законот, предизвикани од сајбер-криминал или криминал поврзан со компјутери.</w:t>
            </w:r>
            <w:r w:rsidR="00A31FA0" w:rsidRPr="00A556E4">
              <w:rPr>
                <w:rFonts w:ascii="Verdana" w:eastAsia="MS PGothic" w:hAnsi="Verdana" w:cs="MS PGothic"/>
                <w:kern w:val="24"/>
                <w:lang w:eastAsia="en-GB"/>
              </w:rPr>
              <w:t xml:space="preserve"> </w:t>
            </w:r>
          </w:p>
          <w:p w14:paraId="59CB9448" w14:textId="6E38348E" w:rsidR="005F709E" w:rsidRPr="00A556E4" w:rsidRDefault="00C73DF6" w:rsidP="00A556E4">
            <w:pPr>
              <w:pStyle w:val="Subtitle"/>
              <w:spacing w:before="120" w:line="260" w:lineRule="atLeast"/>
              <w:rPr>
                <w:rFonts w:ascii="Verdana" w:hAnsi="Verdana"/>
                <w:szCs w:val="18"/>
              </w:rPr>
            </w:pPr>
            <w:r w:rsidRPr="00A556E4">
              <w:rPr>
                <w:rFonts w:ascii="Verdana" w:hAnsi="Verdana"/>
                <w:szCs w:val="18"/>
                <w:lang w:val="mk-MK"/>
              </w:rPr>
              <w:t>Секоја страна може слободно да одреди каде да ја лоцира точката за контакт во рамки на својата структура за спроведување на законот.</w:t>
            </w:r>
            <w:r w:rsidR="00A31FA0" w:rsidRPr="00A556E4">
              <w:rPr>
                <w:rFonts w:ascii="Verdana" w:hAnsi="Verdana"/>
                <w:szCs w:val="18"/>
              </w:rPr>
              <w:t xml:space="preserve"> </w:t>
            </w:r>
            <w:r w:rsidRPr="00A556E4">
              <w:rPr>
                <w:rFonts w:ascii="Verdana" w:hAnsi="Verdana"/>
                <w:szCs w:val="18"/>
                <w:lang w:val="mk-MK"/>
              </w:rPr>
              <w:t>Некои страни можеби ќе сакаат да ја сместат 24/7 контакт точката во рамки на нивните централни органи за заемна помош, а некои можеби веруваат дека најдобрата локација е полициската единица која специјализира во борба против сајбер-криминал или криминал поврзан со компјутери, но сепак и друг избор може да биде соодветен за одредена страна, со оглед на н</w:t>
            </w:r>
            <w:r w:rsidR="00801B3A" w:rsidRPr="00A556E4">
              <w:rPr>
                <w:rFonts w:ascii="Verdana" w:hAnsi="Verdana"/>
                <w:szCs w:val="18"/>
                <w:lang w:val="mk-MK"/>
              </w:rPr>
              <w:t>ејзин</w:t>
            </w:r>
            <w:r w:rsidRPr="00A556E4">
              <w:rPr>
                <w:rFonts w:ascii="Verdana" w:hAnsi="Verdana"/>
                <w:szCs w:val="18"/>
                <w:lang w:val="mk-MK"/>
              </w:rPr>
              <w:t>ата владина структура и правен систем.</w:t>
            </w:r>
            <w:r w:rsidR="00A31FA0" w:rsidRPr="00A556E4">
              <w:rPr>
                <w:rFonts w:ascii="Verdana" w:hAnsi="Verdana"/>
                <w:szCs w:val="18"/>
              </w:rPr>
              <w:t xml:space="preserve"> </w:t>
            </w:r>
          </w:p>
        </w:tc>
      </w:tr>
      <w:tr w:rsidR="00F1574D" w:rsidRPr="00A556E4" w14:paraId="0A65AD6F" w14:textId="77777777" w:rsidTr="00F1574D">
        <w:trPr>
          <w:trHeight w:val="1313"/>
        </w:trPr>
        <w:tc>
          <w:tcPr>
            <w:tcW w:w="1525" w:type="dxa"/>
            <w:vAlign w:val="center"/>
          </w:tcPr>
          <w:p w14:paraId="55312634" w14:textId="64D5017B" w:rsidR="00F1574D"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29 до 37</w:t>
            </w:r>
          </w:p>
        </w:tc>
        <w:tc>
          <w:tcPr>
            <w:tcW w:w="7485" w:type="dxa"/>
            <w:gridSpan w:val="2"/>
            <w:vAlign w:val="center"/>
          </w:tcPr>
          <w:p w14:paraId="59937E6B" w14:textId="63C50316" w:rsidR="00A31FA0" w:rsidRPr="00A556E4" w:rsidRDefault="00C73DF6" w:rsidP="00A556E4">
            <w:pPr>
              <w:spacing w:before="120" w:after="120" w:line="260" w:lineRule="atLeast"/>
              <w:rPr>
                <w:rFonts w:ascii="Verdana" w:eastAsia="MS PGothic" w:hAnsi="Verdana" w:cs="MS PGothic"/>
                <w:kern w:val="24"/>
                <w:sz w:val="18"/>
                <w:szCs w:val="18"/>
                <w:lang w:eastAsia="en-GB"/>
              </w:rPr>
            </w:pPr>
            <w:r w:rsidRPr="00A556E4">
              <w:rPr>
                <w:rFonts w:ascii="Verdana" w:hAnsi="Verdana"/>
                <w:sz w:val="18"/>
                <w:szCs w:val="18"/>
                <w:lang w:val="mk-MK"/>
              </w:rPr>
              <w:t>Овие слајдови ги презентираат напорите за градење капацитети во рамки на проектите на Советот на Европа кои се специфично насочени кон подобрување на меѓународната соработка.</w:t>
            </w:r>
            <w:r w:rsidR="00AE5CF6" w:rsidRPr="00A556E4">
              <w:rPr>
                <w:rFonts w:ascii="Verdana" w:hAnsi="Verdana"/>
                <w:sz w:val="18"/>
                <w:szCs w:val="18"/>
              </w:rPr>
              <w:t xml:space="preserve"> </w:t>
            </w:r>
            <w:r w:rsidRPr="00A556E4">
              <w:rPr>
                <w:rFonts w:ascii="Verdana" w:hAnsi="Verdana"/>
                <w:sz w:val="18"/>
                <w:szCs w:val="18"/>
                <w:lang w:val="mk-MK"/>
              </w:rPr>
              <w:t>Наодите од регионалните извештаи произведени од проектите за Cybercrime@EaP може да се користат како извор за дискутирање на попрактични и пореални пристапи за подобрување на соработката.</w:t>
            </w:r>
          </w:p>
        </w:tc>
      </w:tr>
      <w:tr w:rsidR="005F709E" w:rsidRPr="00A556E4" w14:paraId="1918B48F" w14:textId="77777777" w:rsidTr="00F1574D">
        <w:trPr>
          <w:trHeight w:val="1313"/>
        </w:trPr>
        <w:tc>
          <w:tcPr>
            <w:tcW w:w="1525" w:type="dxa"/>
            <w:vAlign w:val="center"/>
          </w:tcPr>
          <w:p w14:paraId="224BC13F" w14:textId="60FA8929" w:rsidR="005F709E" w:rsidRPr="00A556E4" w:rsidRDefault="00C73DF6" w:rsidP="00A556E4">
            <w:pPr>
              <w:spacing w:before="120" w:after="120" w:line="260" w:lineRule="atLeast"/>
              <w:jc w:val="center"/>
              <w:rPr>
                <w:rFonts w:ascii="Verdana" w:hAnsi="Verdana"/>
                <w:sz w:val="18"/>
                <w:szCs w:val="18"/>
              </w:rPr>
            </w:pPr>
            <w:r w:rsidRPr="00A556E4">
              <w:rPr>
                <w:rFonts w:ascii="Verdana" w:hAnsi="Verdana"/>
                <w:sz w:val="18"/>
                <w:szCs w:val="18"/>
                <w:lang w:val="mk-MK"/>
              </w:rPr>
              <w:t>38 до 40</w:t>
            </w:r>
          </w:p>
        </w:tc>
        <w:tc>
          <w:tcPr>
            <w:tcW w:w="7485" w:type="dxa"/>
            <w:gridSpan w:val="2"/>
            <w:vAlign w:val="center"/>
          </w:tcPr>
          <w:p w14:paraId="2E2377DE" w14:textId="4FEDD559" w:rsidR="005F709E" w:rsidRPr="00A556E4" w:rsidRDefault="00C73DF6" w:rsidP="00A556E4">
            <w:pPr>
              <w:spacing w:before="120" w:after="120" w:line="260" w:lineRule="atLeast"/>
              <w:jc w:val="both"/>
              <w:rPr>
                <w:rFonts w:ascii="Verdana" w:hAnsi="Verdana"/>
                <w:sz w:val="18"/>
                <w:szCs w:val="18"/>
              </w:rPr>
            </w:pPr>
            <w:r w:rsidRPr="00A556E4">
              <w:rPr>
                <w:rFonts w:ascii="Verdana" w:hAnsi="Verdana"/>
                <w:sz w:val="18"/>
                <w:szCs w:val="18"/>
                <w:lang w:val="mk-MK"/>
              </w:rPr>
              <w:t>Завршните слајдови му овозможуваат на обучувачот да ги разгледа целите на учење со публиката за да се осигура дека истите се постигнати.</w:t>
            </w:r>
            <w:r w:rsidR="005F709E" w:rsidRPr="00A556E4">
              <w:rPr>
                <w:rFonts w:ascii="Verdana" w:hAnsi="Verdana"/>
                <w:sz w:val="18"/>
                <w:szCs w:val="18"/>
              </w:rPr>
              <w:t xml:space="preserve"> </w:t>
            </w:r>
            <w:r w:rsidRPr="00A556E4">
              <w:rPr>
                <w:rFonts w:ascii="Verdana" w:hAnsi="Verdana"/>
                <w:sz w:val="18"/>
                <w:szCs w:val="18"/>
                <w:lang w:val="mk-MK"/>
              </w:rPr>
              <w:t>Исто така, тоа е можност за претставниците да постават какви било прашања што се можеби нерешени или за оние презентирани теми што не ги разбрале целосно.</w:t>
            </w:r>
            <w:r w:rsidR="005F709E" w:rsidRPr="00A556E4">
              <w:rPr>
                <w:rFonts w:ascii="Verdana" w:hAnsi="Verdana"/>
                <w:sz w:val="18"/>
                <w:szCs w:val="18"/>
              </w:rPr>
              <w:t xml:space="preserve">  </w:t>
            </w:r>
          </w:p>
          <w:p w14:paraId="4F4159A3" w14:textId="22A37220" w:rsidR="005F709E" w:rsidRPr="00A556E4" w:rsidRDefault="00C73DF6" w:rsidP="00A556E4">
            <w:pPr>
              <w:spacing w:before="120" w:after="120" w:line="260" w:lineRule="atLeast"/>
              <w:jc w:val="both"/>
              <w:rPr>
                <w:rFonts w:ascii="Verdana" w:hAnsi="Verdana"/>
                <w:sz w:val="18"/>
                <w:szCs w:val="18"/>
              </w:rPr>
            </w:pPr>
            <w:r w:rsidRPr="00A556E4">
              <w:rPr>
                <w:rFonts w:ascii="Verdana" w:hAnsi="Verdana"/>
                <w:sz w:val="18"/>
                <w:szCs w:val="18"/>
                <w:lang w:val="mk-MK"/>
              </w:rPr>
              <w:t>Покрај тоа, обучувачот може да ја искористи сесијата за да го провери стекнатото знаење со поставување прашања на учесниците.</w:t>
            </w:r>
            <w:r w:rsidR="005F709E" w:rsidRPr="00A556E4">
              <w:rPr>
                <w:rFonts w:ascii="Verdana" w:hAnsi="Verdana"/>
                <w:sz w:val="18"/>
                <w:szCs w:val="18"/>
              </w:rPr>
              <w:t xml:space="preserve"> </w:t>
            </w:r>
            <w:r w:rsidRPr="00A556E4">
              <w:rPr>
                <w:rFonts w:ascii="Verdana" w:hAnsi="Verdana"/>
                <w:sz w:val="18"/>
                <w:szCs w:val="18"/>
                <w:lang w:val="mk-MK"/>
              </w:rPr>
              <w:t>Ова е важно, бидејќи нема формално оценување на курсот.</w:t>
            </w:r>
          </w:p>
        </w:tc>
      </w:tr>
      <w:tr w:rsidR="00CB3026" w:rsidRPr="00A556E4" w14:paraId="2ECF09B7" w14:textId="77777777" w:rsidTr="00F1574D">
        <w:trPr>
          <w:trHeight w:val="890"/>
        </w:trPr>
        <w:tc>
          <w:tcPr>
            <w:tcW w:w="9010" w:type="dxa"/>
            <w:gridSpan w:val="3"/>
            <w:vAlign w:val="center"/>
          </w:tcPr>
          <w:p w14:paraId="55ED1F4B" w14:textId="76C6FBF8" w:rsidR="00CB3026" w:rsidRPr="00A556E4" w:rsidRDefault="00C73DF6" w:rsidP="00A556E4">
            <w:pPr>
              <w:spacing w:before="120" w:after="120" w:line="260" w:lineRule="atLeast"/>
              <w:rPr>
                <w:rFonts w:ascii="Verdana" w:hAnsi="Verdana"/>
                <w:b/>
                <w:sz w:val="22"/>
                <w:szCs w:val="22"/>
              </w:rPr>
            </w:pPr>
            <w:r w:rsidRPr="00A556E4">
              <w:rPr>
                <w:rFonts w:ascii="Verdana" w:hAnsi="Verdana"/>
                <w:b/>
                <w:sz w:val="22"/>
                <w:szCs w:val="22"/>
                <w:lang w:val="mk-MK"/>
              </w:rPr>
              <w:lastRenderedPageBreak/>
              <w:t>Практични вежби</w:t>
            </w:r>
          </w:p>
          <w:p w14:paraId="04D65D89" w14:textId="5A5A29E9" w:rsidR="00CB3026" w:rsidRPr="00A556E4" w:rsidRDefault="00C73DF6" w:rsidP="00A556E4">
            <w:pPr>
              <w:spacing w:before="120" w:after="120" w:line="260" w:lineRule="atLeast"/>
              <w:rPr>
                <w:rFonts w:ascii="Verdana" w:hAnsi="Verdana"/>
                <w:color w:val="000000" w:themeColor="text1"/>
                <w:sz w:val="18"/>
                <w:szCs w:val="18"/>
              </w:rPr>
            </w:pPr>
            <w:r w:rsidRPr="00A556E4">
              <w:rPr>
                <w:rFonts w:ascii="Verdana" w:hAnsi="Verdana"/>
                <w:color w:val="000000" w:themeColor="text1"/>
                <w:sz w:val="18"/>
                <w:szCs w:val="18"/>
                <w:lang w:val="mk-MK"/>
              </w:rPr>
              <w:t>Не се предвидени практични вежби за оваа лекција.</w:t>
            </w:r>
          </w:p>
        </w:tc>
      </w:tr>
      <w:tr w:rsidR="00CB3026" w:rsidRPr="00A556E4" w14:paraId="603967A2" w14:textId="77777777" w:rsidTr="00F1574D">
        <w:tc>
          <w:tcPr>
            <w:tcW w:w="9010" w:type="dxa"/>
            <w:gridSpan w:val="3"/>
            <w:vAlign w:val="center"/>
          </w:tcPr>
          <w:p w14:paraId="57B48D1E" w14:textId="2CD15280" w:rsidR="00CB3026" w:rsidRPr="00A556E4" w:rsidRDefault="00C73DF6" w:rsidP="00A556E4">
            <w:pPr>
              <w:spacing w:before="120" w:after="120" w:line="260" w:lineRule="atLeast"/>
              <w:rPr>
                <w:rFonts w:ascii="Verdana" w:hAnsi="Verdana"/>
                <w:b/>
                <w:sz w:val="22"/>
                <w:szCs w:val="22"/>
              </w:rPr>
            </w:pPr>
            <w:r w:rsidRPr="00A556E4">
              <w:rPr>
                <w:rFonts w:ascii="Verdana" w:hAnsi="Verdana"/>
                <w:b/>
                <w:sz w:val="22"/>
                <w:szCs w:val="22"/>
                <w:lang w:val="mk-MK"/>
              </w:rPr>
              <w:t>Проценка/проверка на знаењето</w:t>
            </w:r>
          </w:p>
          <w:p w14:paraId="4496975B" w14:textId="1F0C8290" w:rsidR="00CB3026" w:rsidRPr="00A556E4" w:rsidRDefault="00C73DF6" w:rsidP="00A556E4">
            <w:pPr>
              <w:spacing w:before="120" w:after="120" w:line="260" w:lineRule="atLeast"/>
              <w:rPr>
                <w:rFonts w:ascii="Verdana" w:hAnsi="Verdana"/>
                <w:color w:val="000000" w:themeColor="text1"/>
                <w:sz w:val="18"/>
                <w:szCs w:val="18"/>
              </w:rPr>
            </w:pPr>
            <w:r w:rsidRPr="00A556E4">
              <w:rPr>
                <w:rFonts w:ascii="Verdana" w:hAnsi="Verdana"/>
                <w:color w:val="000000" w:themeColor="text1"/>
                <w:sz w:val="18"/>
                <w:szCs w:val="18"/>
                <w:lang w:val="mk-MK"/>
              </w:rPr>
              <w:t>За оваа сесија не е потребна проверка или проценка на знаењето.</w:t>
            </w:r>
          </w:p>
        </w:tc>
      </w:tr>
    </w:tbl>
    <w:p w14:paraId="15498912" w14:textId="77777777" w:rsidR="00D82C18" w:rsidRPr="00A556E4" w:rsidRDefault="00D82C18" w:rsidP="00A556E4">
      <w:pPr>
        <w:spacing w:before="120" w:after="120" w:line="260" w:lineRule="atLeast"/>
        <w:rPr>
          <w:rFonts w:ascii="Verdana" w:hAnsi="Verdana"/>
        </w:rPr>
      </w:pPr>
    </w:p>
    <w:sectPr w:rsidR="00D82C18" w:rsidRPr="00A556E4" w:rsidSect="00F1574D">
      <w:headerReference w:type="even" r:id="rId7"/>
      <w:headerReference w:type="default" r:id="rId8"/>
      <w:footerReference w:type="even" r:id="rId9"/>
      <w:footerReference w:type="default" r:id="rId10"/>
      <w:headerReference w:type="first" r:id="rId11"/>
      <w:footerReference w:type="first" r:id="rId12"/>
      <w:pgSz w:w="11900" w:h="16840"/>
      <w:pgMar w:top="783" w:right="1440" w:bottom="119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0B888" w14:textId="77777777" w:rsidR="00040724" w:rsidRDefault="00040724" w:rsidP="00AB7751">
      <w:r>
        <w:separator/>
      </w:r>
    </w:p>
  </w:endnote>
  <w:endnote w:type="continuationSeparator" w:id="0">
    <w:p w14:paraId="71269A9C" w14:textId="77777777" w:rsidR="00040724" w:rsidRDefault="00040724" w:rsidP="00AB7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17DD1" w14:textId="77777777" w:rsidR="00AB7751" w:rsidRDefault="00AB7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877AC" w14:textId="77777777" w:rsidR="00AB7751" w:rsidRDefault="00AB77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0A0F5" w14:textId="77777777" w:rsidR="00AB7751" w:rsidRDefault="00AB7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D133AC" w14:textId="77777777" w:rsidR="00040724" w:rsidRDefault="00040724" w:rsidP="00AB7751">
      <w:r>
        <w:separator/>
      </w:r>
    </w:p>
  </w:footnote>
  <w:footnote w:type="continuationSeparator" w:id="0">
    <w:p w14:paraId="735FBFA5" w14:textId="77777777" w:rsidR="00040724" w:rsidRDefault="00040724" w:rsidP="00AB7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C90A70" w14:textId="77777777" w:rsidR="00AB7751" w:rsidRDefault="00AB77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F4278" w14:textId="77777777" w:rsidR="00AB7751" w:rsidRDefault="00AB77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1353E" w14:textId="77777777" w:rsidR="00AB7751" w:rsidRDefault="00AB7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6EAD"/>
    <w:rsid w:val="00040724"/>
    <w:rsid w:val="000668D4"/>
    <w:rsid w:val="000C40EE"/>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B7351"/>
    <w:rsid w:val="004D35F1"/>
    <w:rsid w:val="00556D69"/>
    <w:rsid w:val="005703B7"/>
    <w:rsid w:val="005A4E47"/>
    <w:rsid w:val="005C0A4A"/>
    <w:rsid w:val="005D4432"/>
    <w:rsid w:val="005D7794"/>
    <w:rsid w:val="005F709E"/>
    <w:rsid w:val="0064085A"/>
    <w:rsid w:val="006527C6"/>
    <w:rsid w:val="006B6FDF"/>
    <w:rsid w:val="0075334E"/>
    <w:rsid w:val="007678A6"/>
    <w:rsid w:val="00773F6C"/>
    <w:rsid w:val="00801B3A"/>
    <w:rsid w:val="0080315D"/>
    <w:rsid w:val="008147B2"/>
    <w:rsid w:val="00844FBF"/>
    <w:rsid w:val="008817F1"/>
    <w:rsid w:val="008A4C93"/>
    <w:rsid w:val="008E3FE7"/>
    <w:rsid w:val="00951791"/>
    <w:rsid w:val="009D1DB1"/>
    <w:rsid w:val="009F336B"/>
    <w:rsid w:val="00A03CF0"/>
    <w:rsid w:val="00A31FA0"/>
    <w:rsid w:val="00A342ED"/>
    <w:rsid w:val="00A4110D"/>
    <w:rsid w:val="00A556E4"/>
    <w:rsid w:val="00A60446"/>
    <w:rsid w:val="00A734A5"/>
    <w:rsid w:val="00A76996"/>
    <w:rsid w:val="00AA5742"/>
    <w:rsid w:val="00AB07AA"/>
    <w:rsid w:val="00AB7751"/>
    <w:rsid w:val="00AE5CF6"/>
    <w:rsid w:val="00B3608C"/>
    <w:rsid w:val="00B40FCA"/>
    <w:rsid w:val="00B466CE"/>
    <w:rsid w:val="00B56791"/>
    <w:rsid w:val="00BD7897"/>
    <w:rsid w:val="00C115FC"/>
    <w:rsid w:val="00C541A2"/>
    <w:rsid w:val="00C73DF6"/>
    <w:rsid w:val="00CB02C4"/>
    <w:rsid w:val="00CB3026"/>
    <w:rsid w:val="00CC1F79"/>
    <w:rsid w:val="00CC2222"/>
    <w:rsid w:val="00D62E5F"/>
    <w:rsid w:val="00D82C18"/>
    <w:rsid w:val="00E13BE7"/>
    <w:rsid w:val="00E7344B"/>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Header">
    <w:name w:val="header"/>
    <w:basedOn w:val="Normal"/>
    <w:link w:val="HeaderChar"/>
    <w:uiPriority w:val="99"/>
    <w:unhideWhenUsed/>
    <w:rsid w:val="00AB7751"/>
    <w:pPr>
      <w:tabs>
        <w:tab w:val="center" w:pos="4680"/>
        <w:tab w:val="right" w:pos="9360"/>
      </w:tabs>
    </w:pPr>
  </w:style>
  <w:style w:type="character" w:customStyle="1" w:styleId="HeaderChar">
    <w:name w:val="Header Char"/>
    <w:basedOn w:val="DefaultParagraphFont"/>
    <w:link w:val="Header"/>
    <w:uiPriority w:val="99"/>
    <w:rsid w:val="00AB7751"/>
  </w:style>
  <w:style w:type="paragraph" w:styleId="Footer">
    <w:name w:val="footer"/>
    <w:basedOn w:val="Normal"/>
    <w:link w:val="FooterChar"/>
    <w:uiPriority w:val="99"/>
    <w:unhideWhenUsed/>
    <w:rsid w:val="00AB7751"/>
    <w:pPr>
      <w:tabs>
        <w:tab w:val="center" w:pos="4680"/>
        <w:tab w:val="right" w:pos="9360"/>
      </w:tabs>
    </w:pPr>
  </w:style>
  <w:style w:type="character" w:customStyle="1" w:styleId="FooterChar">
    <w:name w:val="Footer Char"/>
    <w:basedOn w:val="DefaultParagraphFont"/>
    <w:link w:val="Footer"/>
    <w:uiPriority w:val="99"/>
    <w:rsid w:val="00AB77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1577</Words>
  <Characters>8994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6</cp:revision>
  <dcterms:created xsi:type="dcterms:W3CDTF">2021-04-28T03:25:00Z</dcterms:created>
  <dcterms:modified xsi:type="dcterms:W3CDTF">2021-07-05T06:43:00Z</dcterms:modified>
</cp:coreProperties>
</file>