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AB" w:rsidRDefault="00D75ABD" w:rsidP="00D75ABD">
      <w:pPr>
        <w:rPr>
          <w:b/>
          <w:szCs w:val="20"/>
          <w:lang w:val="en-US"/>
        </w:rPr>
      </w:pPr>
      <w:r>
        <w:rPr>
          <w:b/>
          <w:noProof/>
          <w:szCs w:val="20"/>
          <w:lang w:val="en-US" w:eastAsia="en-US"/>
        </w:rPr>
        <w:drawing>
          <wp:inline distT="0" distB="0" distL="0" distR="0">
            <wp:extent cx="2381626" cy="957691"/>
            <wp:effectExtent l="0" t="0" r="0" b="0"/>
            <wp:docPr id="2" name="Picture 2" descr="C:\Users\demir\AppData\Local\Microsoft\Windows\Temporary Internet Files\Content.Outlook\512CEXLK\Logo FAR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ir\AppData\Local\Microsoft\Windows\Temporary Internet Files\Content.Outlook\512CEXLK\Logo FARO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9913" cy="961023"/>
                    </a:xfrm>
                    <a:prstGeom prst="rect">
                      <a:avLst/>
                    </a:prstGeom>
                    <a:noFill/>
                    <a:ln>
                      <a:noFill/>
                    </a:ln>
                  </pic:spPr>
                </pic:pic>
              </a:graphicData>
            </a:graphic>
          </wp:inline>
        </w:drawing>
      </w:r>
      <w:r>
        <w:rPr>
          <w:noProof/>
          <w:lang w:val="en-US" w:eastAsia="en-US"/>
        </w:rPr>
        <w:t xml:space="preserve">                                                              </w:t>
      </w:r>
      <w:r w:rsidR="00EB0731">
        <w:rPr>
          <w:noProof/>
          <w:lang w:val="en-US" w:eastAsia="en-US"/>
        </w:rPr>
        <w:drawing>
          <wp:inline distT="0" distB="0" distL="0" distR="0">
            <wp:extent cx="1057275" cy="845222"/>
            <wp:effectExtent l="0" t="0" r="0" b="0"/>
            <wp:docPr id="1" name="Picture 1" descr="http://www.coe.int/documents/16695/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16695/994584/COE-Logo-Fil-BW.png/bb17a17e-5308-4fc0-929d-5c4baf3ab99d?t=1371222816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109" cy="847488"/>
                    </a:xfrm>
                    <a:prstGeom prst="rect">
                      <a:avLst/>
                    </a:prstGeom>
                    <a:noFill/>
                    <a:ln>
                      <a:noFill/>
                    </a:ln>
                  </pic:spPr>
                </pic:pic>
              </a:graphicData>
            </a:graphic>
          </wp:inline>
        </w:drawing>
      </w:r>
    </w:p>
    <w:p w:rsidR="002C2BAB" w:rsidRDefault="002C2BAB" w:rsidP="003A3F4B">
      <w:pPr>
        <w:rPr>
          <w:b/>
          <w:szCs w:val="20"/>
          <w:lang w:val="en-US"/>
        </w:rPr>
      </w:pPr>
    </w:p>
    <w:p w:rsidR="002C2BAB" w:rsidRDefault="002C2BAB" w:rsidP="003A3F4B">
      <w:pPr>
        <w:rPr>
          <w:b/>
          <w:szCs w:val="20"/>
          <w:lang w:val="en-US"/>
        </w:rPr>
      </w:pPr>
    </w:p>
    <w:p w:rsidR="002C2BAB" w:rsidRDefault="002C2BAB" w:rsidP="003A3F4B">
      <w:pPr>
        <w:rPr>
          <w:b/>
          <w:szCs w:val="20"/>
          <w:lang w:val="en-US"/>
        </w:rPr>
      </w:pPr>
    </w:p>
    <w:p w:rsidR="003A3F4B" w:rsidRPr="003A3F4B" w:rsidRDefault="002C2BAB" w:rsidP="003631D3">
      <w:pPr>
        <w:jc w:val="center"/>
        <w:rPr>
          <w:b/>
          <w:szCs w:val="20"/>
          <w:lang w:val="en-US"/>
        </w:rPr>
      </w:pPr>
      <w:r>
        <w:rPr>
          <w:b/>
          <w:szCs w:val="20"/>
          <w:lang w:val="en-US"/>
        </w:rPr>
        <w:t>Faro Convention Action Plan – Faro Convention Network Self - M</w:t>
      </w:r>
      <w:r w:rsidR="003A3F4B" w:rsidRPr="003A3F4B">
        <w:rPr>
          <w:b/>
          <w:szCs w:val="20"/>
          <w:lang w:val="en-US"/>
        </w:rPr>
        <w:t xml:space="preserve">anagement </w:t>
      </w:r>
      <w:r>
        <w:rPr>
          <w:b/>
          <w:szCs w:val="20"/>
          <w:lang w:val="en-US"/>
        </w:rPr>
        <w:t>P</w:t>
      </w:r>
      <w:r w:rsidR="003A3F4B" w:rsidRPr="003A3F4B">
        <w:rPr>
          <w:b/>
          <w:szCs w:val="20"/>
          <w:lang w:val="en-US"/>
        </w:rPr>
        <w:t>rocess</w:t>
      </w:r>
    </w:p>
    <w:p w:rsidR="003A3F4B" w:rsidRPr="002C2BAB" w:rsidRDefault="003A3F4B" w:rsidP="003A3F4B">
      <w:pPr>
        <w:jc w:val="both"/>
        <w:rPr>
          <w:rFonts w:cs="Arial"/>
          <w:szCs w:val="20"/>
          <w:lang w:val="en-US"/>
        </w:rPr>
      </w:pPr>
    </w:p>
    <w:p w:rsidR="003A3F4B" w:rsidRPr="00985FA3" w:rsidRDefault="003A3F4B" w:rsidP="003A3F4B">
      <w:pPr>
        <w:jc w:val="both"/>
        <w:rPr>
          <w:rFonts w:cs="Arial"/>
          <w:szCs w:val="20"/>
        </w:rPr>
      </w:pPr>
      <w:r w:rsidRPr="00985FA3">
        <w:rPr>
          <w:rFonts w:cs="Arial"/>
          <w:szCs w:val="20"/>
        </w:rPr>
        <w:t>Following the adoption by the C</w:t>
      </w:r>
      <w:r>
        <w:rPr>
          <w:rFonts w:cs="Arial"/>
          <w:szCs w:val="20"/>
        </w:rPr>
        <w:t xml:space="preserve">ommittee of </w:t>
      </w:r>
      <w:r w:rsidRPr="00985FA3">
        <w:rPr>
          <w:rFonts w:cs="Arial"/>
          <w:szCs w:val="20"/>
        </w:rPr>
        <w:t>M</w:t>
      </w:r>
      <w:r>
        <w:rPr>
          <w:rFonts w:cs="Arial"/>
          <w:szCs w:val="20"/>
        </w:rPr>
        <w:t>inisters of the Council of Europe in 2005,</w:t>
      </w:r>
      <w:r w:rsidRPr="00985FA3">
        <w:rPr>
          <w:rFonts w:cs="Arial"/>
          <w:szCs w:val="20"/>
        </w:rPr>
        <w:t xml:space="preserve"> the Convention entered into force in 2011.  Since then, the issue of how to implement the Convention and monitor the impact went through series of reflections</w:t>
      </w:r>
      <w:r>
        <w:rPr>
          <w:rFonts w:cs="Arial"/>
          <w:szCs w:val="20"/>
        </w:rPr>
        <w:t>,</w:t>
      </w:r>
      <w:r w:rsidRPr="00985FA3">
        <w:rPr>
          <w:rFonts w:cs="Arial"/>
          <w:szCs w:val="20"/>
        </w:rPr>
        <w:t xml:space="preserve"> and evolved through Action Plans 2014-15 and 2016-17.  With the increasing numbers and significant involvement of the communities and experts in the process, the Faro Convention principles and crite</w:t>
      </w:r>
      <w:r>
        <w:rPr>
          <w:rFonts w:cs="Arial"/>
          <w:szCs w:val="20"/>
        </w:rPr>
        <w:t>ria were amended</w:t>
      </w:r>
      <w:r w:rsidRPr="00985FA3">
        <w:rPr>
          <w:rFonts w:cs="Arial"/>
          <w:szCs w:val="20"/>
        </w:rPr>
        <w:t>.  In addition, the Faro Convention Network members expressed their interest in a distinctive approach to the implementation and impact assessment, remaining loyal to the spirit of the Convention.  Consequently, a self-management process was introduced where Faro Convention initiatives and heritage communities are encouraged to go through a process of self-</w:t>
      </w:r>
      <w:r>
        <w:rPr>
          <w:rFonts w:cs="Arial"/>
          <w:szCs w:val="20"/>
        </w:rPr>
        <w:t>assessment</w:t>
      </w:r>
      <w:r w:rsidRPr="00985FA3">
        <w:rPr>
          <w:rFonts w:cs="Arial"/>
          <w:szCs w:val="20"/>
        </w:rPr>
        <w:t>, self-monitoring and self-evaluation of their activities in line with the Faro Convention principles and criteria.  This process is considered to be essential for the organic nature of the Faro Convention and empowering the</w:t>
      </w:r>
      <w:r>
        <w:rPr>
          <w:rFonts w:cs="Arial"/>
          <w:szCs w:val="20"/>
        </w:rPr>
        <w:t xml:space="preserve"> network through strengthening </w:t>
      </w:r>
      <w:r w:rsidRPr="00985FA3">
        <w:rPr>
          <w:rFonts w:cs="Arial"/>
          <w:szCs w:val="20"/>
        </w:rPr>
        <w:t>solidarity and cooperation among its member</w:t>
      </w:r>
      <w:r>
        <w:rPr>
          <w:rFonts w:cs="Arial"/>
          <w:szCs w:val="20"/>
        </w:rPr>
        <w:t>s</w:t>
      </w:r>
      <w:r w:rsidRPr="00985FA3">
        <w:rPr>
          <w:rFonts w:cs="Arial"/>
          <w:szCs w:val="20"/>
        </w:rPr>
        <w:t>, offering variety of good practices and recommendations for the member States to expand their involvement.</w:t>
      </w:r>
    </w:p>
    <w:p w:rsidR="003A3F4B" w:rsidRDefault="003A3F4B" w:rsidP="003A3F4B">
      <w:pPr>
        <w:jc w:val="both"/>
        <w:rPr>
          <w:rFonts w:cs="Arial"/>
          <w:szCs w:val="20"/>
        </w:rPr>
      </w:pPr>
    </w:p>
    <w:p w:rsidR="003A3F4B" w:rsidRDefault="003A3F4B" w:rsidP="003A3F4B">
      <w:pPr>
        <w:jc w:val="both"/>
        <w:rPr>
          <w:rFonts w:cs="Arial"/>
          <w:szCs w:val="20"/>
        </w:rPr>
      </w:pPr>
      <w:r w:rsidRPr="00C50E63">
        <w:rPr>
          <w:rFonts w:cs="Arial"/>
          <w:szCs w:val="20"/>
        </w:rPr>
        <w:t xml:space="preserve">The Faro Convention initiatives </w:t>
      </w:r>
      <w:r>
        <w:rPr>
          <w:rFonts w:cs="Arial"/>
          <w:szCs w:val="20"/>
        </w:rPr>
        <w:t xml:space="preserve">and heritage communities </w:t>
      </w:r>
      <w:r w:rsidRPr="00C50E63">
        <w:rPr>
          <w:rFonts w:cs="Arial"/>
          <w:szCs w:val="20"/>
        </w:rPr>
        <w:t xml:space="preserve">who decide to </w:t>
      </w:r>
      <w:r>
        <w:rPr>
          <w:rFonts w:cs="Arial"/>
          <w:szCs w:val="20"/>
        </w:rPr>
        <w:t>be involved in the Faro Convention Network are encouraged to pursue the following self-assessment process and go through the p</w:t>
      </w:r>
      <w:r w:rsidRPr="00577B0E">
        <w:rPr>
          <w:rFonts w:cs="Arial"/>
          <w:b/>
          <w:szCs w:val="20"/>
        </w:rPr>
        <w:t xml:space="preserve">rinciples and </w:t>
      </w:r>
      <w:r>
        <w:rPr>
          <w:rFonts w:cs="Arial"/>
          <w:b/>
          <w:szCs w:val="20"/>
        </w:rPr>
        <w:t xml:space="preserve">twelve </w:t>
      </w:r>
      <w:r w:rsidRPr="00577B0E">
        <w:rPr>
          <w:rFonts w:cs="Arial"/>
          <w:b/>
          <w:szCs w:val="20"/>
        </w:rPr>
        <w:t>criteria;</w:t>
      </w:r>
      <w:r>
        <w:rPr>
          <w:rFonts w:cs="Arial"/>
          <w:szCs w:val="20"/>
        </w:rPr>
        <w:t xml:space="preserve"> discuss the existing situation among heritage community members and mark as appropriate.  </w:t>
      </w:r>
    </w:p>
    <w:p w:rsidR="003A3F4B" w:rsidRDefault="003A3F4B" w:rsidP="003A3F4B">
      <w:pPr>
        <w:jc w:val="both"/>
        <w:rPr>
          <w:rFonts w:cs="Arial"/>
          <w:szCs w:val="20"/>
        </w:rPr>
      </w:pPr>
    </w:p>
    <w:p w:rsidR="00EB0731" w:rsidRDefault="00EB0731" w:rsidP="003A3F4B">
      <w:pPr>
        <w:jc w:val="both"/>
        <w:rPr>
          <w:rFonts w:cs="Arial"/>
          <w:szCs w:val="20"/>
        </w:rPr>
      </w:pPr>
    </w:p>
    <w:p w:rsidR="00EB0731" w:rsidRDefault="00EB0731" w:rsidP="003A3F4B">
      <w:pPr>
        <w:jc w:val="both"/>
        <w:rPr>
          <w:rFonts w:cs="Arial"/>
          <w:szCs w:val="20"/>
        </w:rPr>
      </w:pPr>
    </w:p>
    <w:p w:rsidR="003A3F4B" w:rsidRPr="003A3F4B" w:rsidRDefault="003A3F4B" w:rsidP="003A3F4B">
      <w:pPr>
        <w:jc w:val="both"/>
        <w:rPr>
          <w:rFonts w:cs="Arial"/>
          <w:b/>
          <w:szCs w:val="20"/>
          <w:lang w:val="en-US"/>
        </w:rPr>
      </w:pPr>
      <w:r w:rsidRPr="003A3F4B">
        <w:rPr>
          <w:rFonts w:cs="Arial"/>
          <w:b/>
          <w:szCs w:val="20"/>
          <w:lang w:val="en-US"/>
        </w:rPr>
        <w:t>Step 1 – Self-Assessment / Baseline Measure</w:t>
      </w:r>
    </w:p>
    <w:p w:rsidR="003A3F4B" w:rsidRPr="00CB7CA4" w:rsidRDefault="003A3F4B" w:rsidP="003A3F4B">
      <w:pPr>
        <w:jc w:val="both"/>
        <w:rPr>
          <w:rFonts w:cs="Arial"/>
          <w:szCs w:val="20"/>
          <w:lang w:val="en-US"/>
        </w:rPr>
      </w:pPr>
    </w:p>
    <w:tbl>
      <w:tblPr>
        <w:tblW w:w="10120" w:type="dxa"/>
        <w:tblInd w:w="-356" w:type="dxa"/>
        <w:tblLayout w:type="fixed"/>
        <w:tblCellMar>
          <w:left w:w="70" w:type="dxa"/>
          <w:right w:w="70" w:type="dxa"/>
        </w:tblCellMar>
        <w:tblLook w:val="04A0" w:firstRow="1" w:lastRow="0" w:firstColumn="1" w:lastColumn="0" w:noHBand="0" w:noVBand="1"/>
      </w:tblPr>
      <w:tblGrid>
        <w:gridCol w:w="582"/>
        <w:gridCol w:w="4849"/>
        <w:gridCol w:w="1287"/>
        <w:gridCol w:w="1134"/>
        <w:gridCol w:w="1134"/>
        <w:gridCol w:w="1134"/>
      </w:tblGrid>
      <w:tr w:rsidR="003A3F4B" w:rsidRPr="006B46A7" w:rsidTr="00FB4FFB">
        <w:trPr>
          <w:trHeight w:val="300"/>
        </w:trPr>
        <w:tc>
          <w:tcPr>
            <w:tcW w:w="582" w:type="dxa"/>
            <w:tcBorders>
              <w:top w:val="single" w:sz="6" w:space="0" w:color="auto"/>
              <w:left w:val="single" w:sz="6" w:space="0" w:color="auto"/>
              <w:bottom w:val="nil"/>
              <w:right w:val="nil"/>
            </w:tcBorders>
            <w:shd w:val="clear" w:color="000000" w:fill="000000"/>
          </w:tcPr>
          <w:p w:rsidR="003A3F4B" w:rsidRPr="00CB7CA4" w:rsidRDefault="003A3F4B" w:rsidP="00FB4FFB">
            <w:pPr>
              <w:spacing w:before="100" w:beforeAutospacing="1" w:after="100" w:afterAutospacing="1"/>
              <w:rPr>
                <w:rFonts w:cs="Arial"/>
                <w:color w:val="FFFFFF"/>
                <w:sz w:val="16"/>
                <w:szCs w:val="16"/>
                <w:lang w:val="en-US"/>
              </w:rPr>
            </w:pPr>
          </w:p>
        </w:tc>
        <w:tc>
          <w:tcPr>
            <w:tcW w:w="4849" w:type="dxa"/>
            <w:tcBorders>
              <w:top w:val="single" w:sz="6" w:space="0" w:color="auto"/>
              <w:left w:val="nil"/>
              <w:bottom w:val="nil"/>
              <w:right w:val="nil"/>
            </w:tcBorders>
            <w:shd w:val="clear" w:color="000000" w:fill="000000"/>
            <w:noWrap/>
            <w:hideMark/>
          </w:tcPr>
          <w:p w:rsidR="003A3F4B" w:rsidRPr="006B46A7" w:rsidRDefault="003A3F4B" w:rsidP="00FB4FFB">
            <w:pPr>
              <w:spacing w:before="100" w:beforeAutospacing="1" w:after="100" w:afterAutospacing="1"/>
              <w:rPr>
                <w:rFonts w:cs="Arial"/>
                <w:color w:val="FFFFFF"/>
                <w:sz w:val="16"/>
                <w:szCs w:val="16"/>
              </w:rPr>
            </w:pPr>
            <w:r w:rsidRPr="006B46A7">
              <w:rPr>
                <w:rFonts w:cs="Arial"/>
                <w:color w:val="FFFFFF"/>
                <w:sz w:val="16"/>
                <w:szCs w:val="16"/>
              </w:rPr>
              <w:t>Criteria</w:t>
            </w:r>
          </w:p>
        </w:tc>
        <w:tc>
          <w:tcPr>
            <w:tcW w:w="1287" w:type="dxa"/>
            <w:tcBorders>
              <w:top w:val="single" w:sz="6" w:space="0" w:color="auto"/>
              <w:left w:val="nil"/>
              <w:bottom w:val="nil"/>
              <w:right w:val="single" w:sz="4" w:space="0" w:color="auto"/>
            </w:tcBorders>
            <w:shd w:val="clear" w:color="000000" w:fill="000000"/>
            <w:hideMark/>
          </w:tcPr>
          <w:p w:rsidR="003A3F4B" w:rsidRPr="006B46A7" w:rsidRDefault="003A3F4B" w:rsidP="00FB4FFB">
            <w:pPr>
              <w:spacing w:before="100" w:beforeAutospacing="1" w:after="100" w:afterAutospacing="1"/>
              <w:jc w:val="center"/>
              <w:rPr>
                <w:rFonts w:cs="Arial"/>
                <w:color w:val="FFFFFF"/>
                <w:sz w:val="16"/>
                <w:szCs w:val="16"/>
              </w:rPr>
            </w:pPr>
            <w:r w:rsidRPr="006B46A7">
              <w:rPr>
                <w:rFonts w:cs="Arial"/>
                <w:color w:val="FFFFFF"/>
                <w:sz w:val="16"/>
                <w:szCs w:val="16"/>
              </w:rPr>
              <w:t>Heritage Community</w:t>
            </w:r>
          </w:p>
        </w:tc>
        <w:tc>
          <w:tcPr>
            <w:tcW w:w="1134" w:type="dxa"/>
            <w:tcBorders>
              <w:top w:val="single" w:sz="6" w:space="0" w:color="auto"/>
              <w:left w:val="single" w:sz="4" w:space="0" w:color="auto"/>
              <w:bottom w:val="nil"/>
              <w:right w:val="nil"/>
            </w:tcBorders>
            <w:shd w:val="clear" w:color="000000" w:fill="000000"/>
            <w:hideMark/>
          </w:tcPr>
          <w:p w:rsidR="003A3F4B" w:rsidRPr="006B46A7" w:rsidRDefault="003A3F4B" w:rsidP="00FB4FFB">
            <w:pPr>
              <w:spacing w:before="100" w:beforeAutospacing="1" w:after="100" w:afterAutospacing="1"/>
              <w:jc w:val="center"/>
              <w:rPr>
                <w:rFonts w:cs="Arial"/>
                <w:color w:val="FFFFFF"/>
                <w:sz w:val="16"/>
                <w:szCs w:val="16"/>
              </w:rPr>
            </w:pPr>
            <w:r w:rsidRPr="006B46A7">
              <w:rPr>
                <w:rFonts w:cs="Arial"/>
                <w:color w:val="FFFFFF"/>
                <w:sz w:val="16"/>
                <w:szCs w:val="16"/>
              </w:rPr>
              <w:t>Public Institutions</w:t>
            </w:r>
          </w:p>
        </w:tc>
        <w:tc>
          <w:tcPr>
            <w:tcW w:w="1134" w:type="dxa"/>
            <w:tcBorders>
              <w:top w:val="single" w:sz="6" w:space="0" w:color="auto"/>
              <w:left w:val="nil"/>
              <w:bottom w:val="single" w:sz="4" w:space="0" w:color="auto"/>
              <w:right w:val="nil"/>
            </w:tcBorders>
            <w:shd w:val="clear" w:color="000000" w:fill="000000"/>
          </w:tcPr>
          <w:p w:rsidR="003A3F4B" w:rsidRPr="006B46A7" w:rsidRDefault="003A3F4B" w:rsidP="00FB4FFB">
            <w:pPr>
              <w:spacing w:before="100" w:beforeAutospacing="1" w:after="100" w:afterAutospacing="1"/>
              <w:jc w:val="center"/>
              <w:rPr>
                <w:rFonts w:cs="Arial"/>
                <w:color w:val="FFFFFF"/>
                <w:sz w:val="16"/>
                <w:szCs w:val="16"/>
              </w:rPr>
            </w:pPr>
            <w:r w:rsidRPr="006B46A7">
              <w:rPr>
                <w:rFonts w:cs="Arial"/>
                <w:color w:val="FFFFFF"/>
                <w:sz w:val="16"/>
                <w:szCs w:val="16"/>
              </w:rPr>
              <w:t>Private Sector</w:t>
            </w:r>
          </w:p>
        </w:tc>
        <w:tc>
          <w:tcPr>
            <w:tcW w:w="1134" w:type="dxa"/>
            <w:tcBorders>
              <w:top w:val="single" w:sz="6" w:space="0" w:color="auto"/>
              <w:left w:val="nil"/>
              <w:bottom w:val="single" w:sz="4" w:space="0" w:color="auto"/>
              <w:right w:val="single" w:sz="6" w:space="0" w:color="auto"/>
            </w:tcBorders>
            <w:shd w:val="clear" w:color="000000" w:fill="000000"/>
            <w:hideMark/>
          </w:tcPr>
          <w:p w:rsidR="003A3F4B" w:rsidRPr="006B46A7" w:rsidRDefault="003A3F4B" w:rsidP="00FB4FFB">
            <w:pPr>
              <w:spacing w:before="100" w:beforeAutospacing="1" w:after="100" w:afterAutospacing="1"/>
              <w:jc w:val="center"/>
              <w:rPr>
                <w:rFonts w:cs="Arial"/>
                <w:color w:val="FFFFFF"/>
                <w:sz w:val="16"/>
                <w:szCs w:val="16"/>
              </w:rPr>
            </w:pPr>
            <w:r w:rsidRPr="006B46A7">
              <w:rPr>
                <w:rFonts w:cs="Arial"/>
                <w:color w:val="FFFFFF"/>
                <w:sz w:val="16"/>
                <w:szCs w:val="16"/>
              </w:rPr>
              <w:t>Facilitator</w:t>
            </w:r>
          </w:p>
        </w:tc>
      </w:tr>
      <w:tr w:rsidR="003A3F4B" w:rsidRPr="006B46A7" w:rsidTr="00FB4FFB">
        <w:trPr>
          <w:trHeight w:val="300"/>
        </w:trPr>
        <w:tc>
          <w:tcPr>
            <w:tcW w:w="582" w:type="dxa"/>
            <w:tcBorders>
              <w:top w:val="single" w:sz="4" w:space="0" w:color="auto"/>
              <w:left w:val="single" w:sz="6" w:space="0" w:color="auto"/>
              <w:bottom w:val="single" w:sz="6" w:space="0" w:color="auto"/>
              <w:right w:val="nil"/>
            </w:tcBorders>
          </w:tcPr>
          <w:p w:rsidR="003A3F4B" w:rsidRPr="006B46A7" w:rsidRDefault="003A3F4B" w:rsidP="00FB4FFB">
            <w:pPr>
              <w:spacing w:before="100" w:beforeAutospacing="1" w:after="100" w:afterAutospacing="1"/>
              <w:rPr>
                <w:rFonts w:cs="Arial"/>
                <w:color w:val="000000"/>
                <w:sz w:val="16"/>
                <w:szCs w:val="16"/>
              </w:rPr>
            </w:pPr>
            <w:r w:rsidRPr="006B46A7">
              <w:rPr>
                <w:rFonts w:cs="Arial"/>
                <w:color w:val="000000"/>
                <w:sz w:val="16"/>
                <w:szCs w:val="16"/>
              </w:rPr>
              <w:t>Who?</w:t>
            </w:r>
          </w:p>
        </w:tc>
        <w:tc>
          <w:tcPr>
            <w:tcW w:w="4849" w:type="dxa"/>
            <w:tcBorders>
              <w:top w:val="single" w:sz="4" w:space="0" w:color="auto"/>
              <w:left w:val="single" w:sz="4" w:space="0" w:color="auto"/>
              <w:bottom w:val="single" w:sz="6" w:space="0" w:color="auto"/>
              <w:right w:val="nil"/>
            </w:tcBorders>
            <w:shd w:val="clear" w:color="auto" w:fill="auto"/>
            <w:noWrap/>
            <w:hideMark/>
          </w:tcPr>
          <w:p w:rsidR="003A3F4B" w:rsidRPr="006B46A7" w:rsidRDefault="003A3F4B" w:rsidP="00FB4FFB">
            <w:pPr>
              <w:spacing w:before="100" w:beforeAutospacing="1" w:after="100" w:afterAutospacing="1"/>
              <w:rPr>
                <w:rFonts w:cs="Arial"/>
                <w:color w:val="000000"/>
                <w:sz w:val="16"/>
                <w:szCs w:val="16"/>
              </w:rPr>
            </w:pPr>
            <w:r w:rsidRPr="006B46A7">
              <w:rPr>
                <w:rFonts w:cs="Arial"/>
                <w:color w:val="000000"/>
                <w:sz w:val="16"/>
                <w:szCs w:val="16"/>
              </w:rPr>
              <w:t xml:space="preserve">1,2,3,4 - </w:t>
            </w:r>
            <w:r w:rsidRPr="006B46A7">
              <w:rPr>
                <w:rFonts w:cs="Arial"/>
                <w:sz w:val="16"/>
                <w:szCs w:val="16"/>
              </w:rPr>
              <w:t>Presence and engagement</w:t>
            </w:r>
          </w:p>
        </w:tc>
        <w:tc>
          <w:tcPr>
            <w:tcW w:w="1287" w:type="dxa"/>
            <w:tcBorders>
              <w:top w:val="single" w:sz="4" w:space="0" w:color="auto"/>
              <w:left w:val="single" w:sz="4" w:space="0" w:color="auto"/>
              <w:bottom w:val="single" w:sz="6"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 1</w:t>
            </w:r>
          </w:p>
        </w:tc>
        <w:tc>
          <w:tcPr>
            <w:tcW w:w="1134" w:type="dxa"/>
            <w:tcBorders>
              <w:top w:val="single" w:sz="4" w:space="0" w:color="auto"/>
              <w:left w:val="single" w:sz="4" w:space="0" w:color="auto"/>
              <w:bottom w:val="single" w:sz="6"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2</w:t>
            </w:r>
          </w:p>
        </w:tc>
        <w:tc>
          <w:tcPr>
            <w:tcW w:w="1134" w:type="dxa"/>
            <w:tcBorders>
              <w:top w:val="single" w:sz="4" w:space="0" w:color="auto"/>
              <w:left w:val="nil"/>
              <w:bottom w:val="single" w:sz="6" w:space="0" w:color="auto"/>
              <w:right w:val="single" w:sz="4" w:space="0" w:color="auto"/>
            </w:tcBorders>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 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4 </w:t>
            </w:r>
          </w:p>
        </w:tc>
      </w:tr>
      <w:tr w:rsidR="003A3F4B" w:rsidRPr="006B46A7" w:rsidTr="00FB4FFB">
        <w:trPr>
          <w:trHeight w:val="300"/>
        </w:trPr>
        <w:tc>
          <w:tcPr>
            <w:tcW w:w="582" w:type="dxa"/>
            <w:vMerge w:val="restart"/>
            <w:tcBorders>
              <w:top w:val="single" w:sz="6" w:space="0" w:color="auto"/>
              <w:left w:val="single" w:sz="6" w:space="0" w:color="auto"/>
              <w:bottom w:val="single" w:sz="6" w:space="0" w:color="auto"/>
              <w:right w:val="single" w:sz="6" w:space="0" w:color="auto"/>
            </w:tcBorders>
            <w:shd w:val="clear" w:color="auto" w:fill="E0E0E0"/>
            <w:textDirection w:val="btLr"/>
          </w:tcPr>
          <w:p w:rsidR="003A3F4B" w:rsidRPr="006B46A7" w:rsidRDefault="003A3F4B" w:rsidP="00FB4FFB">
            <w:pPr>
              <w:spacing w:before="100" w:beforeAutospacing="1" w:after="100" w:afterAutospacing="1"/>
              <w:ind w:left="113" w:right="113"/>
              <w:jc w:val="center"/>
              <w:rPr>
                <w:rFonts w:cs="Arial"/>
                <w:color w:val="000000"/>
                <w:sz w:val="16"/>
                <w:szCs w:val="16"/>
              </w:rPr>
            </w:pPr>
            <w:r w:rsidRPr="006B46A7">
              <w:rPr>
                <w:rFonts w:cs="Arial"/>
                <w:color w:val="000000"/>
                <w:sz w:val="16"/>
                <w:szCs w:val="16"/>
              </w:rPr>
              <w:t>How?</w:t>
            </w:r>
          </w:p>
        </w:tc>
        <w:tc>
          <w:tcPr>
            <w:tcW w:w="4849" w:type="dxa"/>
            <w:tcBorders>
              <w:top w:val="single" w:sz="6" w:space="0" w:color="auto"/>
              <w:left w:val="single" w:sz="6" w:space="0" w:color="auto"/>
              <w:bottom w:val="single" w:sz="6" w:space="0" w:color="auto"/>
              <w:right w:val="single" w:sz="6" w:space="0" w:color="auto"/>
            </w:tcBorders>
            <w:shd w:val="clear" w:color="auto" w:fill="E0E0E0"/>
            <w:noWrap/>
            <w:hideMark/>
          </w:tcPr>
          <w:p w:rsidR="003A3F4B" w:rsidRPr="006B46A7" w:rsidRDefault="003A3F4B" w:rsidP="00FB4FFB">
            <w:pPr>
              <w:spacing w:before="100" w:beforeAutospacing="1" w:after="100" w:afterAutospacing="1"/>
              <w:rPr>
                <w:rFonts w:cs="Arial"/>
                <w:color w:val="000000"/>
                <w:sz w:val="16"/>
                <w:szCs w:val="16"/>
                <w:lang w:val="en-US"/>
              </w:rPr>
            </w:pPr>
            <w:r w:rsidRPr="006B46A7">
              <w:rPr>
                <w:rFonts w:cs="Arial"/>
                <w:color w:val="000000"/>
                <w:sz w:val="16"/>
                <w:szCs w:val="16"/>
                <w:lang w:val="en-US"/>
              </w:rPr>
              <w:t xml:space="preserve">5 - </w:t>
            </w:r>
            <w:r w:rsidRPr="006B46A7">
              <w:rPr>
                <w:rFonts w:cs="Arial"/>
                <w:sz w:val="16"/>
                <w:szCs w:val="16"/>
              </w:rPr>
              <w:t>Consensus on an expanded common vision of heritage</w:t>
            </w:r>
          </w:p>
        </w:tc>
        <w:tc>
          <w:tcPr>
            <w:tcW w:w="1287" w:type="dxa"/>
            <w:tcBorders>
              <w:top w:val="single" w:sz="6" w:space="0" w:color="auto"/>
              <w:left w:val="single" w:sz="6" w:space="0" w:color="auto"/>
              <w:bottom w:val="single" w:sz="6" w:space="0" w:color="auto"/>
              <w:right w:val="single" w:sz="6"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6" w:space="0" w:color="auto"/>
              <w:bottom w:val="single" w:sz="6" w:space="0" w:color="auto"/>
              <w:right w:val="single" w:sz="4"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4" w:space="0" w:color="auto"/>
              <w:lef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r>
      <w:tr w:rsidR="003A3F4B" w:rsidRPr="006B46A7" w:rsidTr="00FB4FFB">
        <w:trPr>
          <w:trHeight w:val="300"/>
        </w:trPr>
        <w:tc>
          <w:tcPr>
            <w:tcW w:w="582" w:type="dxa"/>
            <w:vMerge/>
            <w:tcBorders>
              <w:top w:val="single" w:sz="6" w:space="0" w:color="auto"/>
              <w:left w:val="single" w:sz="6" w:space="0" w:color="auto"/>
              <w:bottom w:val="single" w:sz="6" w:space="0" w:color="auto"/>
              <w:right w:val="single" w:sz="6"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lang w:val="en-US"/>
              </w:rPr>
            </w:pPr>
          </w:p>
        </w:tc>
        <w:tc>
          <w:tcPr>
            <w:tcW w:w="4849" w:type="dxa"/>
            <w:tcBorders>
              <w:top w:val="single" w:sz="6" w:space="0" w:color="auto"/>
              <w:left w:val="single" w:sz="6" w:space="0" w:color="auto"/>
              <w:bottom w:val="single" w:sz="6" w:space="0" w:color="auto"/>
              <w:right w:val="single" w:sz="6" w:space="0" w:color="auto"/>
            </w:tcBorders>
            <w:shd w:val="clear" w:color="auto" w:fill="E0E0E0"/>
            <w:noWrap/>
            <w:hideMark/>
          </w:tcPr>
          <w:p w:rsidR="003A3F4B" w:rsidRPr="006B46A7" w:rsidRDefault="003A3F4B" w:rsidP="00FB4FFB">
            <w:pPr>
              <w:spacing w:before="100" w:beforeAutospacing="1" w:after="100" w:afterAutospacing="1"/>
              <w:rPr>
                <w:rFonts w:cs="Arial"/>
                <w:color w:val="000000"/>
                <w:sz w:val="16"/>
                <w:szCs w:val="16"/>
                <w:lang w:val="en-US"/>
              </w:rPr>
            </w:pPr>
            <w:r w:rsidRPr="006B46A7">
              <w:rPr>
                <w:rFonts w:cs="Arial"/>
                <w:color w:val="000000"/>
                <w:sz w:val="16"/>
                <w:szCs w:val="16"/>
                <w:lang w:val="en-US"/>
              </w:rPr>
              <w:t xml:space="preserve">6 - </w:t>
            </w:r>
            <w:r w:rsidRPr="006B46A7">
              <w:rPr>
                <w:rFonts w:cs="Arial"/>
                <w:sz w:val="16"/>
                <w:szCs w:val="16"/>
              </w:rPr>
              <w:t>Willingness of all stakeholders to cooperate (local authorities and civil society)</w:t>
            </w:r>
          </w:p>
        </w:tc>
        <w:tc>
          <w:tcPr>
            <w:tcW w:w="1287" w:type="dxa"/>
            <w:tcBorders>
              <w:top w:val="single" w:sz="6" w:space="0" w:color="auto"/>
              <w:left w:val="single" w:sz="6" w:space="0" w:color="auto"/>
              <w:bottom w:val="single" w:sz="6" w:space="0" w:color="auto"/>
              <w:right w:val="single" w:sz="6"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6" w:space="0" w:color="auto"/>
              <w:bottom w:val="single" w:sz="6" w:space="0" w:color="auto"/>
              <w:right w:val="single" w:sz="4"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lef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r>
      <w:tr w:rsidR="003A3F4B" w:rsidRPr="006B46A7" w:rsidTr="00FB4FFB">
        <w:trPr>
          <w:trHeight w:val="300"/>
        </w:trPr>
        <w:tc>
          <w:tcPr>
            <w:tcW w:w="582" w:type="dxa"/>
            <w:vMerge/>
            <w:tcBorders>
              <w:top w:val="single" w:sz="6" w:space="0" w:color="auto"/>
              <w:left w:val="single" w:sz="6" w:space="0" w:color="auto"/>
              <w:bottom w:val="single" w:sz="6" w:space="0" w:color="auto"/>
              <w:right w:val="single" w:sz="6"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lang w:val="en-US"/>
              </w:rPr>
            </w:pPr>
          </w:p>
        </w:tc>
        <w:tc>
          <w:tcPr>
            <w:tcW w:w="4849" w:type="dxa"/>
            <w:tcBorders>
              <w:top w:val="single" w:sz="6" w:space="0" w:color="auto"/>
              <w:left w:val="single" w:sz="6" w:space="0" w:color="auto"/>
              <w:bottom w:val="single" w:sz="6" w:space="0" w:color="auto"/>
              <w:right w:val="single" w:sz="6" w:space="0" w:color="auto"/>
            </w:tcBorders>
            <w:shd w:val="clear" w:color="auto" w:fill="E0E0E0"/>
            <w:noWrap/>
            <w:hideMark/>
          </w:tcPr>
          <w:p w:rsidR="003A3F4B" w:rsidRPr="006B46A7" w:rsidRDefault="003A3F4B" w:rsidP="00FB4FFB">
            <w:pPr>
              <w:spacing w:before="100" w:beforeAutospacing="1" w:after="100" w:afterAutospacing="1"/>
              <w:rPr>
                <w:rFonts w:cs="Arial"/>
                <w:color w:val="000000"/>
                <w:sz w:val="16"/>
                <w:szCs w:val="16"/>
                <w:lang w:val="en-US"/>
              </w:rPr>
            </w:pPr>
            <w:r w:rsidRPr="006B46A7">
              <w:rPr>
                <w:rFonts w:cs="Arial"/>
                <w:color w:val="000000"/>
                <w:sz w:val="16"/>
                <w:szCs w:val="16"/>
                <w:lang w:val="en-US"/>
              </w:rPr>
              <w:t xml:space="preserve">7 - </w:t>
            </w:r>
            <w:r w:rsidRPr="006B46A7">
              <w:rPr>
                <w:rFonts w:cs="Arial"/>
                <w:sz w:val="16"/>
                <w:szCs w:val="16"/>
              </w:rPr>
              <w:t>A defined common interest of a heritage-led action</w:t>
            </w:r>
          </w:p>
        </w:tc>
        <w:tc>
          <w:tcPr>
            <w:tcW w:w="1287" w:type="dxa"/>
            <w:tcBorders>
              <w:top w:val="single" w:sz="6" w:space="0" w:color="auto"/>
              <w:left w:val="single" w:sz="6" w:space="0" w:color="auto"/>
              <w:bottom w:val="single" w:sz="6" w:space="0" w:color="auto"/>
              <w:right w:val="single" w:sz="6"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6" w:space="0" w:color="auto"/>
              <w:bottom w:val="single" w:sz="6" w:space="0" w:color="auto"/>
              <w:right w:val="single" w:sz="4"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lef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r>
      <w:tr w:rsidR="003A3F4B" w:rsidRPr="006B46A7" w:rsidTr="00FB4FFB">
        <w:trPr>
          <w:trHeight w:val="300"/>
        </w:trPr>
        <w:tc>
          <w:tcPr>
            <w:tcW w:w="582" w:type="dxa"/>
            <w:vMerge/>
            <w:tcBorders>
              <w:top w:val="single" w:sz="6" w:space="0" w:color="auto"/>
              <w:left w:val="single" w:sz="6" w:space="0" w:color="auto"/>
              <w:bottom w:val="single" w:sz="6" w:space="0" w:color="auto"/>
              <w:right w:val="single" w:sz="6"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lang w:val="en-US"/>
              </w:rPr>
            </w:pPr>
          </w:p>
        </w:tc>
        <w:tc>
          <w:tcPr>
            <w:tcW w:w="4849" w:type="dxa"/>
            <w:tcBorders>
              <w:top w:val="single" w:sz="6" w:space="0" w:color="auto"/>
              <w:left w:val="single" w:sz="6" w:space="0" w:color="auto"/>
              <w:bottom w:val="single" w:sz="6" w:space="0" w:color="auto"/>
              <w:right w:val="single" w:sz="6" w:space="0" w:color="auto"/>
            </w:tcBorders>
            <w:shd w:val="clear" w:color="auto" w:fill="E0E0E0"/>
            <w:noWrap/>
            <w:hideMark/>
          </w:tcPr>
          <w:p w:rsidR="003A3F4B" w:rsidRPr="006B46A7" w:rsidRDefault="003A3F4B" w:rsidP="00FB4FFB">
            <w:pPr>
              <w:spacing w:before="100" w:beforeAutospacing="1" w:after="100" w:afterAutospacing="1"/>
              <w:rPr>
                <w:rFonts w:cs="Arial"/>
                <w:color w:val="000000"/>
                <w:sz w:val="16"/>
                <w:szCs w:val="16"/>
              </w:rPr>
            </w:pPr>
            <w:r w:rsidRPr="006B46A7">
              <w:rPr>
                <w:rFonts w:cs="Arial"/>
                <w:color w:val="000000"/>
                <w:sz w:val="16"/>
                <w:szCs w:val="16"/>
              </w:rPr>
              <w:t xml:space="preserve">8 - </w:t>
            </w:r>
            <w:r w:rsidRPr="006B46A7">
              <w:rPr>
                <w:rFonts w:cs="Arial"/>
                <w:sz w:val="16"/>
                <w:szCs w:val="16"/>
              </w:rPr>
              <w:t>Commitment and capacity for resource mobilisation</w:t>
            </w:r>
          </w:p>
        </w:tc>
        <w:tc>
          <w:tcPr>
            <w:tcW w:w="1287" w:type="dxa"/>
            <w:tcBorders>
              <w:top w:val="single" w:sz="6" w:space="0" w:color="auto"/>
              <w:left w:val="single" w:sz="6" w:space="0" w:color="auto"/>
              <w:bottom w:val="single" w:sz="6" w:space="0" w:color="auto"/>
              <w:right w:val="single" w:sz="6"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 </w:t>
            </w:r>
          </w:p>
        </w:tc>
        <w:tc>
          <w:tcPr>
            <w:tcW w:w="1134" w:type="dxa"/>
            <w:tcBorders>
              <w:top w:val="single" w:sz="6" w:space="0" w:color="auto"/>
              <w:left w:val="single" w:sz="6" w:space="0" w:color="auto"/>
              <w:bottom w:val="single" w:sz="6" w:space="0" w:color="auto"/>
              <w:right w:val="single" w:sz="4" w:space="0" w:color="auto"/>
            </w:tcBorders>
            <w:shd w:val="clear" w:color="auto" w:fill="E0E0E0"/>
            <w:hideMark/>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 </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 </w:t>
            </w:r>
          </w:p>
        </w:tc>
        <w:tc>
          <w:tcPr>
            <w:tcW w:w="1134" w:type="dxa"/>
            <w:tcBorders>
              <w:lef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rPr>
            </w:pPr>
            <w:r w:rsidRPr="006B46A7">
              <w:rPr>
                <w:rFonts w:cs="Arial"/>
                <w:color w:val="000000"/>
                <w:sz w:val="16"/>
                <w:szCs w:val="16"/>
              </w:rPr>
              <w:t> </w:t>
            </w:r>
          </w:p>
        </w:tc>
      </w:tr>
      <w:tr w:rsidR="003A3F4B" w:rsidRPr="006B46A7" w:rsidTr="00FB4FFB">
        <w:trPr>
          <w:trHeight w:val="300"/>
        </w:trPr>
        <w:tc>
          <w:tcPr>
            <w:tcW w:w="582" w:type="dxa"/>
            <w:vMerge w:val="restart"/>
            <w:tcBorders>
              <w:top w:val="single" w:sz="6" w:space="0" w:color="auto"/>
              <w:left w:val="single" w:sz="6" w:space="0" w:color="auto"/>
              <w:right w:val="single" w:sz="4" w:space="0" w:color="auto"/>
            </w:tcBorders>
            <w:textDirection w:val="btLr"/>
          </w:tcPr>
          <w:p w:rsidR="003A3F4B" w:rsidRPr="006B46A7" w:rsidRDefault="003A3F4B" w:rsidP="00FB4FFB">
            <w:pPr>
              <w:spacing w:before="100" w:beforeAutospacing="1" w:after="100" w:afterAutospacing="1"/>
              <w:ind w:left="113" w:right="113"/>
              <w:jc w:val="center"/>
              <w:rPr>
                <w:rFonts w:cs="Arial"/>
                <w:color w:val="000000"/>
                <w:sz w:val="16"/>
                <w:szCs w:val="16"/>
              </w:rPr>
            </w:pPr>
            <w:proofErr w:type="gramStart"/>
            <w:r w:rsidRPr="006B46A7">
              <w:rPr>
                <w:rFonts w:cs="Arial"/>
                <w:color w:val="000000"/>
                <w:sz w:val="16"/>
                <w:szCs w:val="16"/>
              </w:rPr>
              <w:t>What ?</w:t>
            </w:r>
            <w:proofErr w:type="gramEnd"/>
          </w:p>
        </w:tc>
        <w:tc>
          <w:tcPr>
            <w:tcW w:w="4849" w:type="dxa"/>
            <w:tcBorders>
              <w:top w:val="single" w:sz="6" w:space="0" w:color="auto"/>
              <w:left w:val="single" w:sz="4" w:space="0" w:color="auto"/>
              <w:bottom w:val="single" w:sz="4" w:space="0" w:color="auto"/>
              <w:right w:val="nil"/>
            </w:tcBorders>
            <w:shd w:val="clear" w:color="auto" w:fill="auto"/>
            <w:noWrap/>
            <w:hideMark/>
          </w:tcPr>
          <w:p w:rsidR="003A3F4B" w:rsidRPr="006B46A7" w:rsidRDefault="003A3F4B" w:rsidP="00FB4FFB">
            <w:pPr>
              <w:spacing w:before="100" w:beforeAutospacing="1" w:after="100" w:afterAutospacing="1"/>
              <w:rPr>
                <w:rFonts w:cs="Arial"/>
                <w:color w:val="000000"/>
                <w:sz w:val="16"/>
                <w:szCs w:val="16"/>
                <w:lang w:val="en-US"/>
              </w:rPr>
            </w:pPr>
            <w:r w:rsidRPr="006B46A7">
              <w:rPr>
                <w:rFonts w:cs="Arial"/>
                <w:color w:val="000000"/>
                <w:sz w:val="16"/>
                <w:szCs w:val="16"/>
                <w:lang w:val="en-US"/>
              </w:rPr>
              <w:t xml:space="preserve">9 - </w:t>
            </w:r>
            <w:r w:rsidRPr="006B46A7">
              <w:rPr>
                <w:rFonts w:cs="Arial"/>
                <w:sz w:val="16"/>
                <w:szCs w:val="16"/>
              </w:rPr>
              <w:t>Readiness of the group to engage in the process of developing diverse narratives based on the people and places</w:t>
            </w:r>
          </w:p>
        </w:tc>
        <w:tc>
          <w:tcPr>
            <w:tcW w:w="1287" w:type="dxa"/>
            <w:tcBorders>
              <w:top w:val="single" w:sz="6" w:space="0" w:color="auto"/>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top w:val="single" w:sz="6" w:space="0" w:color="auto"/>
              <w:left w:val="nil"/>
              <w:bottom w:val="single" w:sz="4" w:space="0" w:color="auto"/>
              <w:right w:val="single" w:sz="4" w:space="0" w:color="auto"/>
            </w:tcBorders>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c>
          <w:tcPr>
            <w:tcW w:w="1134" w:type="dxa"/>
            <w:tcBorders>
              <w:left w:val="single" w:sz="4" w:space="0" w:color="auto"/>
            </w:tcBorders>
            <w:shd w:val="clear" w:color="auto" w:fill="auto"/>
            <w:hideMark/>
          </w:tcPr>
          <w:p w:rsidR="003A3F4B" w:rsidRPr="006B46A7" w:rsidRDefault="003A3F4B" w:rsidP="00FB4FFB">
            <w:pPr>
              <w:spacing w:before="100" w:beforeAutospacing="1" w:after="100" w:afterAutospacing="1"/>
              <w:jc w:val="center"/>
              <w:rPr>
                <w:rFonts w:cs="Arial"/>
                <w:color w:val="000000"/>
                <w:sz w:val="16"/>
                <w:szCs w:val="16"/>
                <w:lang w:val="en-US"/>
              </w:rPr>
            </w:pPr>
            <w:r w:rsidRPr="006B46A7">
              <w:rPr>
                <w:rFonts w:cs="Arial"/>
                <w:color w:val="000000"/>
                <w:sz w:val="16"/>
                <w:szCs w:val="16"/>
                <w:lang w:val="en-US"/>
              </w:rPr>
              <w:t> </w:t>
            </w:r>
          </w:p>
        </w:tc>
      </w:tr>
      <w:tr w:rsidR="003A3F4B" w:rsidRPr="000419D6" w:rsidTr="00FB4FFB">
        <w:trPr>
          <w:trHeight w:val="300"/>
        </w:trPr>
        <w:tc>
          <w:tcPr>
            <w:tcW w:w="582" w:type="dxa"/>
            <w:vMerge/>
            <w:tcBorders>
              <w:left w:val="single" w:sz="6" w:space="0" w:color="auto"/>
              <w:right w:val="single" w:sz="4" w:space="0" w:color="auto"/>
            </w:tcBorders>
          </w:tcPr>
          <w:p w:rsidR="003A3F4B" w:rsidRPr="006B46A7" w:rsidRDefault="003A3F4B" w:rsidP="00FB4FFB">
            <w:pPr>
              <w:spacing w:before="100" w:beforeAutospacing="1" w:after="100" w:afterAutospacing="1"/>
              <w:rPr>
                <w:color w:val="000000"/>
                <w:szCs w:val="20"/>
                <w:lang w:val="en-US"/>
              </w:rPr>
            </w:pPr>
          </w:p>
        </w:tc>
        <w:tc>
          <w:tcPr>
            <w:tcW w:w="4849" w:type="dxa"/>
            <w:tcBorders>
              <w:top w:val="nil"/>
              <w:left w:val="single" w:sz="4" w:space="0" w:color="auto"/>
              <w:bottom w:val="single" w:sz="4" w:space="0" w:color="auto"/>
              <w:right w:val="nil"/>
            </w:tcBorders>
            <w:shd w:val="clear" w:color="auto" w:fill="auto"/>
            <w:noWrap/>
            <w:hideMark/>
          </w:tcPr>
          <w:p w:rsidR="003A3F4B" w:rsidRPr="006B46A7" w:rsidRDefault="003A3F4B" w:rsidP="00FB4FFB">
            <w:pPr>
              <w:spacing w:before="100" w:beforeAutospacing="1" w:after="100" w:afterAutospacing="1"/>
              <w:rPr>
                <w:color w:val="000000"/>
                <w:sz w:val="16"/>
                <w:szCs w:val="16"/>
              </w:rPr>
            </w:pPr>
            <w:r w:rsidRPr="006B46A7">
              <w:rPr>
                <w:color w:val="000000"/>
                <w:sz w:val="16"/>
                <w:szCs w:val="16"/>
              </w:rPr>
              <w:t xml:space="preserve">10 - </w:t>
            </w:r>
            <w:r w:rsidRPr="006B46A7">
              <w:rPr>
                <w:rFonts w:cs="Arial"/>
                <w:sz w:val="16"/>
                <w:szCs w:val="16"/>
              </w:rPr>
              <w:t>Aspirations towards a more democratic socio-economic model</w:t>
            </w:r>
          </w:p>
        </w:tc>
        <w:tc>
          <w:tcPr>
            <w:tcW w:w="1287" w:type="dxa"/>
            <w:tcBorders>
              <w:top w:val="nil"/>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nil"/>
              <w:bottom w:val="single" w:sz="4" w:space="0" w:color="auto"/>
              <w:right w:val="single" w:sz="4" w:space="0" w:color="auto"/>
            </w:tcBorders>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single" w:sz="4" w:space="0" w:color="auto"/>
            </w:tcBorders>
            <w:shd w:val="clear" w:color="auto" w:fill="auto"/>
            <w:hideMark/>
          </w:tcPr>
          <w:p w:rsidR="003A3F4B" w:rsidRPr="000419D6" w:rsidRDefault="003A3F4B" w:rsidP="00FB4FFB">
            <w:pPr>
              <w:spacing w:before="100" w:beforeAutospacing="1" w:after="100" w:afterAutospacing="1"/>
              <w:jc w:val="center"/>
              <w:rPr>
                <w:color w:val="000000"/>
                <w:szCs w:val="20"/>
              </w:rPr>
            </w:pPr>
            <w:r w:rsidRPr="000419D6">
              <w:rPr>
                <w:color w:val="000000"/>
                <w:szCs w:val="20"/>
              </w:rPr>
              <w:t> </w:t>
            </w:r>
          </w:p>
        </w:tc>
      </w:tr>
      <w:tr w:rsidR="003A3F4B" w:rsidRPr="000419D6" w:rsidTr="00FB4FFB">
        <w:trPr>
          <w:trHeight w:val="300"/>
        </w:trPr>
        <w:tc>
          <w:tcPr>
            <w:tcW w:w="582" w:type="dxa"/>
            <w:vMerge/>
            <w:tcBorders>
              <w:left w:val="single" w:sz="6" w:space="0" w:color="auto"/>
              <w:right w:val="single" w:sz="4" w:space="0" w:color="auto"/>
            </w:tcBorders>
          </w:tcPr>
          <w:p w:rsidR="003A3F4B" w:rsidRPr="000419D6" w:rsidRDefault="003A3F4B" w:rsidP="00FB4FFB">
            <w:pPr>
              <w:spacing w:before="100" w:beforeAutospacing="1" w:after="100" w:afterAutospacing="1"/>
              <w:rPr>
                <w:color w:val="000000"/>
                <w:szCs w:val="20"/>
              </w:rPr>
            </w:pPr>
          </w:p>
        </w:tc>
        <w:tc>
          <w:tcPr>
            <w:tcW w:w="4849" w:type="dxa"/>
            <w:tcBorders>
              <w:top w:val="nil"/>
              <w:left w:val="single" w:sz="4" w:space="0" w:color="auto"/>
              <w:bottom w:val="single" w:sz="4" w:space="0" w:color="auto"/>
              <w:right w:val="nil"/>
            </w:tcBorders>
            <w:shd w:val="clear" w:color="auto" w:fill="auto"/>
            <w:noWrap/>
            <w:hideMark/>
          </w:tcPr>
          <w:p w:rsidR="003A3F4B" w:rsidRPr="006B46A7" w:rsidRDefault="003A3F4B" w:rsidP="00FB4FFB">
            <w:pPr>
              <w:spacing w:before="100" w:beforeAutospacing="1" w:after="100" w:afterAutospacing="1"/>
              <w:rPr>
                <w:rFonts w:cs="Arial"/>
                <w:sz w:val="16"/>
                <w:szCs w:val="16"/>
              </w:rPr>
            </w:pPr>
            <w:r w:rsidRPr="006B46A7">
              <w:rPr>
                <w:rFonts w:cs="Arial"/>
                <w:sz w:val="16"/>
                <w:szCs w:val="16"/>
              </w:rPr>
              <w:t>11 - Commitment to human rights principles in local development processes (respect for dignity and multiple identities)</w:t>
            </w:r>
          </w:p>
        </w:tc>
        <w:tc>
          <w:tcPr>
            <w:tcW w:w="1287" w:type="dxa"/>
            <w:tcBorders>
              <w:top w:val="nil"/>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single" w:sz="4" w:space="0" w:color="auto"/>
              <w:bottom w:val="single" w:sz="4"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nil"/>
              <w:bottom w:val="single" w:sz="4" w:space="0" w:color="auto"/>
              <w:right w:val="single" w:sz="4" w:space="0" w:color="auto"/>
            </w:tcBorders>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single" w:sz="4" w:space="0" w:color="auto"/>
            </w:tcBorders>
            <w:shd w:val="clear" w:color="auto" w:fill="auto"/>
            <w:hideMark/>
          </w:tcPr>
          <w:p w:rsidR="003A3F4B" w:rsidRPr="000419D6" w:rsidRDefault="003A3F4B" w:rsidP="00FB4FFB">
            <w:pPr>
              <w:spacing w:before="100" w:beforeAutospacing="1" w:after="100" w:afterAutospacing="1"/>
              <w:jc w:val="center"/>
              <w:rPr>
                <w:color w:val="000000"/>
                <w:szCs w:val="20"/>
              </w:rPr>
            </w:pPr>
            <w:r w:rsidRPr="000419D6">
              <w:rPr>
                <w:color w:val="000000"/>
                <w:szCs w:val="20"/>
              </w:rPr>
              <w:t> </w:t>
            </w:r>
          </w:p>
        </w:tc>
      </w:tr>
      <w:tr w:rsidR="003A3F4B" w:rsidRPr="000419D6" w:rsidTr="00FB4FFB">
        <w:trPr>
          <w:trHeight w:val="465"/>
        </w:trPr>
        <w:tc>
          <w:tcPr>
            <w:tcW w:w="582" w:type="dxa"/>
            <w:vMerge/>
            <w:tcBorders>
              <w:left w:val="single" w:sz="6" w:space="0" w:color="auto"/>
              <w:bottom w:val="single" w:sz="6" w:space="0" w:color="auto"/>
              <w:right w:val="single" w:sz="4" w:space="0" w:color="auto"/>
            </w:tcBorders>
          </w:tcPr>
          <w:p w:rsidR="003A3F4B" w:rsidRPr="000419D6" w:rsidRDefault="003A3F4B" w:rsidP="00FB4FFB">
            <w:pPr>
              <w:spacing w:before="100" w:beforeAutospacing="1" w:after="100" w:afterAutospacing="1"/>
              <w:rPr>
                <w:color w:val="000000"/>
                <w:szCs w:val="20"/>
              </w:rPr>
            </w:pPr>
          </w:p>
        </w:tc>
        <w:tc>
          <w:tcPr>
            <w:tcW w:w="4849" w:type="dxa"/>
            <w:tcBorders>
              <w:top w:val="nil"/>
              <w:left w:val="single" w:sz="4" w:space="0" w:color="auto"/>
              <w:bottom w:val="single" w:sz="6" w:space="0" w:color="auto"/>
              <w:right w:val="nil"/>
            </w:tcBorders>
            <w:shd w:val="clear" w:color="auto" w:fill="auto"/>
            <w:noWrap/>
            <w:hideMark/>
          </w:tcPr>
          <w:p w:rsidR="003A3F4B" w:rsidRPr="006B46A7" w:rsidRDefault="003A3F4B" w:rsidP="00FB4FFB">
            <w:pPr>
              <w:spacing w:after="200" w:line="276" w:lineRule="auto"/>
              <w:rPr>
                <w:rFonts w:cs="Arial"/>
                <w:sz w:val="16"/>
                <w:szCs w:val="16"/>
              </w:rPr>
            </w:pPr>
            <w:r w:rsidRPr="006B46A7">
              <w:rPr>
                <w:color w:val="000000"/>
                <w:sz w:val="16"/>
                <w:szCs w:val="16"/>
              </w:rPr>
              <w:t xml:space="preserve">12 - </w:t>
            </w:r>
            <w:r w:rsidRPr="006B46A7">
              <w:rPr>
                <w:rFonts w:cs="Arial"/>
                <w:sz w:val="16"/>
                <w:szCs w:val="16"/>
              </w:rPr>
              <w:t>Improved democratic participation and social inclusion of all inhabitants</w:t>
            </w:r>
          </w:p>
        </w:tc>
        <w:tc>
          <w:tcPr>
            <w:tcW w:w="1287" w:type="dxa"/>
            <w:tcBorders>
              <w:top w:val="nil"/>
              <w:left w:val="single" w:sz="4" w:space="0" w:color="auto"/>
              <w:bottom w:val="single" w:sz="6"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single" w:sz="4" w:space="0" w:color="auto"/>
              <w:bottom w:val="single" w:sz="6" w:space="0" w:color="auto"/>
              <w:right w:val="single" w:sz="4" w:space="0" w:color="auto"/>
            </w:tcBorders>
            <w:shd w:val="clear" w:color="auto" w:fill="auto"/>
            <w:hideMark/>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nil"/>
              <w:bottom w:val="single" w:sz="4" w:space="0" w:color="auto"/>
              <w:right w:val="single" w:sz="4" w:space="0" w:color="auto"/>
            </w:tcBorders>
          </w:tcPr>
          <w:p w:rsidR="003A3F4B" w:rsidRPr="006B46A7" w:rsidRDefault="003A3F4B" w:rsidP="00FB4FFB">
            <w:pPr>
              <w:spacing w:before="100" w:beforeAutospacing="1" w:after="100" w:afterAutospacing="1"/>
              <w:jc w:val="center"/>
              <w:rPr>
                <w:color w:val="000000"/>
                <w:sz w:val="16"/>
                <w:szCs w:val="16"/>
              </w:rPr>
            </w:pPr>
            <w:r w:rsidRPr="006B46A7">
              <w:rPr>
                <w:color w:val="000000"/>
                <w:sz w:val="16"/>
                <w:szCs w:val="16"/>
              </w:rPr>
              <w:t> </w:t>
            </w:r>
          </w:p>
        </w:tc>
        <w:tc>
          <w:tcPr>
            <w:tcW w:w="1134" w:type="dxa"/>
            <w:tcBorders>
              <w:top w:val="nil"/>
              <w:left w:val="single" w:sz="4" w:space="0" w:color="auto"/>
            </w:tcBorders>
            <w:shd w:val="clear" w:color="auto" w:fill="auto"/>
            <w:hideMark/>
          </w:tcPr>
          <w:p w:rsidR="003A3F4B" w:rsidRPr="000419D6" w:rsidRDefault="003A3F4B" w:rsidP="00FB4FFB">
            <w:pPr>
              <w:spacing w:before="100" w:beforeAutospacing="1" w:after="100" w:afterAutospacing="1"/>
              <w:jc w:val="center"/>
              <w:rPr>
                <w:color w:val="000000"/>
                <w:szCs w:val="20"/>
              </w:rPr>
            </w:pPr>
            <w:r w:rsidRPr="000419D6">
              <w:rPr>
                <w:color w:val="000000"/>
                <w:szCs w:val="20"/>
              </w:rPr>
              <w:t> </w:t>
            </w:r>
          </w:p>
        </w:tc>
      </w:tr>
    </w:tbl>
    <w:p w:rsidR="003A3F4B" w:rsidRDefault="003A3F4B" w:rsidP="003A3F4B">
      <w:pPr>
        <w:jc w:val="both"/>
        <w:rPr>
          <w:rFonts w:cs="Arial"/>
          <w:szCs w:val="20"/>
          <w:lang w:val="en-US"/>
        </w:rPr>
      </w:pPr>
    </w:p>
    <w:p w:rsidR="003A3F4B" w:rsidRDefault="003A3F4B" w:rsidP="003A3F4B">
      <w:pPr>
        <w:jc w:val="both"/>
        <w:rPr>
          <w:rFonts w:cs="Arial"/>
          <w:szCs w:val="20"/>
          <w:lang w:val="en-US"/>
        </w:rPr>
      </w:pPr>
    </w:p>
    <w:p w:rsidR="003A3F4B" w:rsidRDefault="003A3F4B" w:rsidP="003A3F4B">
      <w:pPr>
        <w:jc w:val="both"/>
        <w:rPr>
          <w:rFonts w:cs="Arial"/>
          <w:szCs w:val="20"/>
          <w:lang w:val="en-US"/>
        </w:rPr>
      </w:pPr>
    </w:p>
    <w:p w:rsidR="003A3F4B" w:rsidRDefault="003A3F4B" w:rsidP="003A3F4B">
      <w:pPr>
        <w:jc w:val="both"/>
        <w:rPr>
          <w:rFonts w:cs="Arial"/>
          <w:szCs w:val="20"/>
          <w:lang w:val="en-US"/>
        </w:rPr>
      </w:pPr>
    </w:p>
    <w:p w:rsidR="003A3F4B" w:rsidRDefault="003A3F4B" w:rsidP="003A3F4B">
      <w:pPr>
        <w:jc w:val="both"/>
        <w:rPr>
          <w:rFonts w:cs="Arial"/>
          <w:szCs w:val="20"/>
          <w:lang w:val="en-US"/>
        </w:rPr>
      </w:pPr>
    </w:p>
    <w:p w:rsidR="003A3F4B" w:rsidRDefault="003A3F4B" w:rsidP="003A3F4B">
      <w:pPr>
        <w:jc w:val="both"/>
        <w:rPr>
          <w:rFonts w:cs="Arial"/>
          <w:szCs w:val="20"/>
          <w:lang w:val="en-US"/>
        </w:rPr>
      </w:pPr>
    </w:p>
    <w:p w:rsidR="003A3F4B" w:rsidRDefault="003A3F4B" w:rsidP="003A3F4B">
      <w:pPr>
        <w:jc w:val="both"/>
        <w:rPr>
          <w:rFonts w:cs="Arial"/>
          <w:szCs w:val="20"/>
          <w:lang w:val="en-US"/>
        </w:rPr>
      </w:pPr>
    </w:p>
    <w:p w:rsidR="003A3F4B" w:rsidRPr="00EB0731" w:rsidRDefault="003A3F4B" w:rsidP="003A3F4B">
      <w:pPr>
        <w:jc w:val="both"/>
        <w:rPr>
          <w:rFonts w:cs="Arial"/>
          <w:szCs w:val="20"/>
        </w:rPr>
      </w:pPr>
      <w:r w:rsidRPr="00EB0731">
        <w:rPr>
          <w:rFonts w:cs="Arial"/>
          <w:szCs w:val="20"/>
        </w:rPr>
        <w:t xml:space="preserve">Self-assessment can be translated into graphic representation based on 5 grades of assessment on </w:t>
      </w:r>
      <w:proofErr w:type="gramStart"/>
      <w:r w:rsidRPr="00EB0731">
        <w:rPr>
          <w:rFonts w:cs="Arial"/>
          <w:szCs w:val="20"/>
        </w:rPr>
        <w:t>the  situation</w:t>
      </w:r>
      <w:proofErr w:type="gramEnd"/>
      <w:r w:rsidRPr="00EB0731">
        <w:rPr>
          <w:rFonts w:cs="Arial"/>
          <w:szCs w:val="20"/>
        </w:rPr>
        <w:t xml:space="preserve"> as described by the criteria:</w:t>
      </w:r>
    </w:p>
    <w:p w:rsidR="003A3F4B" w:rsidRPr="00A13FE2" w:rsidRDefault="003A3F4B" w:rsidP="003A3F4B">
      <w:pPr>
        <w:jc w:val="both"/>
        <w:rPr>
          <w:rFonts w:asciiTheme="majorHAnsi" w:hAnsiTheme="majorHAnsi"/>
          <w:szCs w:val="20"/>
          <w:lang w:val="en-US"/>
        </w:rPr>
      </w:pPr>
    </w:p>
    <w:tbl>
      <w:tblPr>
        <w:tblW w:w="0" w:type="auto"/>
        <w:tblInd w:w="759" w:type="dxa"/>
        <w:tblLook w:val="04A0" w:firstRow="1" w:lastRow="0" w:firstColumn="1" w:lastColumn="0" w:noHBand="0" w:noVBand="1"/>
      </w:tblPr>
      <w:tblGrid>
        <w:gridCol w:w="2199"/>
        <w:gridCol w:w="1114"/>
        <w:gridCol w:w="1148"/>
        <w:gridCol w:w="863"/>
        <w:gridCol w:w="372"/>
        <w:gridCol w:w="321"/>
        <w:gridCol w:w="821"/>
        <w:gridCol w:w="161"/>
        <w:gridCol w:w="849"/>
        <w:gridCol w:w="969"/>
      </w:tblGrid>
      <w:tr w:rsidR="003A3F4B" w:rsidRPr="00790841" w:rsidTr="00FB4FFB">
        <w:trPr>
          <w:gridAfter w:val="2"/>
          <w:wAfter w:w="1828" w:type="dxa"/>
        </w:trPr>
        <w:tc>
          <w:tcPr>
            <w:tcW w:w="2199" w:type="dxa"/>
            <w:shd w:val="clear" w:color="auto" w:fill="E0E0E0"/>
          </w:tcPr>
          <w:p w:rsidR="003A3F4B" w:rsidRPr="00790841" w:rsidRDefault="003A3F4B" w:rsidP="00FB4FFB">
            <w:pPr>
              <w:spacing w:before="100" w:beforeAutospacing="1" w:after="100" w:afterAutospacing="1"/>
              <w:outlineLvl w:val="1"/>
              <w:rPr>
                <w:rFonts w:asciiTheme="majorHAnsi" w:hAnsiTheme="majorHAnsi"/>
                <w:sz w:val="18"/>
                <w:szCs w:val="18"/>
              </w:rPr>
            </w:pPr>
            <w:r w:rsidRPr="00790841">
              <w:rPr>
                <w:rFonts w:asciiTheme="majorHAnsi" w:hAnsiTheme="majorHAnsi"/>
                <w:sz w:val="18"/>
                <w:szCs w:val="18"/>
              </w:rPr>
              <w:t>A</w:t>
            </w:r>
            <w:r>
              <w:rPr>
                <w:rFonts w:asciiTheme="majorHAnsi" w:hAnsiTheme="majorHAnsi"/>
                <w:sz w:val="18"/>
                <w:szCs w:val="18"/>
              </w:rPr>
              <w:t>ssessment / criteria</w:t>
            </w:r>
          </w:p>
        </w:tc>
        <w:tc>
          <w:tcPr>
            <w:tcW w:w="1114"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sidRPr="00790841">
              <w:rPr>
                <w:rFonts w:asciiTheme="majorHAnsi" w:hAnsiTheme="majorHAnsi"/>
                <w:sz w:val="18"/>
                <w:szCs w:val="18"/>
              </w:rPr>
              <w:t>inex</w:t>
            </w:r>
            <w:r>
              <w:rPr>
                <w:rFonts w:asciiTheme="majorHAnsi" w:hAnsiTheme="majorHAnsi"/>
                <w:sz w:val="18"/>
                <w:szCs w:val="18"/>
              </w:rPr>
              <w:t>istent</w:t>
            </w:r>
          </w:p>
        </w:tc>
        <w:tc>
          <w:tcPr>
            <w:tcW w:w="841"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Pr>
                <w:rFonts w:asciiTheme="majorHAnsi" w:hAnsiTheme="majorHAnsi"/>
                <w:sz w:val="18"/>
                <w:szCs w:val="18"/>
              </w:rPr>
              <w:t>fair</w:t>
            </w:r>
          </w:p>
        </w:tc>
        <w:tc>
          <w:tcPr>
            <w:tcW w:w="878"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sidRPr="00790841">
              <w:rPr>
                <w:rFonts w:asciiTheme="majorHAnsi" w:hAnsiTheme="majorHAnsi"/>
                <w:sz w:val="18"/>
                <w:szCs w:val="18"/>
              </w:rPr>
              <w:t>m</w:t>
            </w:r>
            <w:r>
              <w:rPr>
                <w:rFonts w:asciiTheme="majorHAnsi" w:hAnsiTheme="majorHAnsi"/>
                <w:sz w:val="18"/>
                <w:szCs w:val="18"/>
              </w:rPr>
              <w:t>edium</w:t>
            </w:r>
          </w:p>
        </w:tc>
        <w:tc>
          <w:tcPr>
            <w:tcW w:w="838"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Pr>
                <w:rFonts w:asciiTheme="majorHAnsi" w:hAnsiTheme="majorHAnsi"/>
                <w:sz w:val="18"/>
                <w:szCs w:val="18"/>
              </w:rPr>
              <w:t>good</w:t>
            </w:r>
          </w:p>
        </w:tc>
        <w:tc>
          <w:tcPr>
            <w:tcW w:w="993"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Pr>
                <w:rFonts w:asciiTheme="majorHAnsi" w:hAnsiTheme="majorHAnsi"/>
                <w:sz w:val="18"/>
                <w:szCs w:val="18"/>
              </w:rPr>
              <w:t>excellent</w:t>
            </w:r>
          </w:p>
        </w:tc>
      </w:tr>
      <w:tr w:rsidR="003A3F4B" w:rsidRPr="00790841" w:rsidTr="00FB4FFB">
        <w:trPr>
          <w:gridAfter w:val="2"/>
          <w:wAfter w:w="1828" w:type="dxa"/>
        </w:trPr>
        <w:tc>
          <w:tcPr>
            <w:tcW w:w="2199" w:type="dxa"/>
            <w:shd w:val="clear" w:color="auto" w:fill="E0E0E0"/>
          </w:tcPr>
          <w:p w:rsidR="003A3F4B" w:rsidRPr="00790841" w:rsidRDefault="003A3F4B" w:rsidP="00FB4FFB">
            <w:pPr>
              <w:spacing w:before="100" w:beforeAutospacing="1" w:after="100" w:afterAutospacing="1"/>
              <w:outlineLvl w:val="1"/>
              <w:rPr>
                <w:rFonts w:asciiTheme="majorHAnsi" w:hAnsiTheme="majorHAnsi"/>
                <w:sz w:val="18"/>
                <w:szCs w:val="18"/>
              </w:rPr>
            </w:pPr>
            <w:r>
              <w:rPr>
                <w:rFonts w:asciiTheme="majorHAnsi" w:hAnsiTheme="majorHAnsi"/>
                <w:sz w:val="18"/>
                <w:szCs w:val="18"/>
              </w:rPr>
              <w:t>Scale</w:t>
            </w:r>
          </w:p>
        </w:tc>
        <w:tc>
          <w:tcPr>
            <w:tcW w:w="1114" w:type="dxa"/>
          </w:tcPr>
          <w:p w:rsidR="003A3F4B" w:rsidRPr="00503720" w:rsidRDefault="003A3F4B" w:rsidP="00FB4FFB">
            <w:pPr>
              <w:spacing w:before="100" w:beforeAutospacing="1" w:after="100" w:afterAutospacing="1"/>
              <w:jc w:val="center"/>
              <w:outlineLvl w:val="1"/>
              <w:rPr>
                <w:rFonts w:asciiTheme="majorHAnsi" w:hAnsiTheme="majorHAnsi"/>
                <w:color w:val="FF0000"/>
                <w:sz w:val="18"/>
                <w:szCs w:val="18"/>
              </w:rPr>
            </w:pPr>
            <w:r w:rsidRPr="00503720">
              <w:rPr>
                <w:rFonts w:asciiTheme="majorHAnsi" w:hAnsiTheme="majorHAnsi"/>
                <w:sz w:val="18"/>
                <w:szCs w:val="18"/>
              </w:rPr>
              <w:t>1</w:t>
            </w:r>
          </w:p>
        </w:tc>
        <w:tc>
          <w:tcPr>
            <w:tcW w:w="841"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sidRPr="00790841">
              <w:rPr>
                <w:rFonts w:asciiTheme="majorHAnsi" w:hAnsiTheme="majorHAnsi"/>
                <w:sz w:val="18"/>
                <w:szCs w:val="18"/>
              </w:rPr>
              <w:t>2</w:t>
            </w:r>
          </w:p>
        </w:tc>
        <w:tc>
          <w:tcPr>
            <w:tcW w:w="878"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sidRPr="00790841">
              <w:rPr>
                <w:rFonts w:asciiTheme="majorHAnsi" w:hAnsiTheme="majorHAnsi"/>
                <w:sz w:val="18"/>
                <w:szCs w:val="18"/>
              </w:rPr>
              <w:t>3</w:t>
            </w:r>
          </w:p>
        </w:tc>
        <w:tc>
          <w:tcPr>
            <w:tcW w:w="838"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sidRPr="00790841">
              <w:rPr>
                <w:rFonts w:asciiTheme="majorHAnsi" w:hAnsiTheme="majorHAnsi"/>
                <w:sz w:val="18"/>
                <w:szCs w:val="18"/>
              </w:rPr>
              <w:t>4</w:t>
            </w:r>
          </w:p>
        </w:tc>
        <w:tc>
          <w:tcPr>
            <w:tcW w:w="993"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r w:rsidRPr="00790841">
              <w:rPr>
                <w:rFonts w:asciiTheme="majorHAnsi" w:hAnsiTheme="majorHAnsi"/>
                <w:sz w:val="18"/>
                <w:szCs w:val="18"/>
              </w:rPr>
              <w:t>5</w:t>
            </w:r>
          </w:p>
        </w:tc>
      </w:tr>
      <w:tr w:rsidR="003A3F4B" w:rsidRPr="00790841" w:rsidTr="00FB4FFB">
        <w:trPr>
          <w:gridAfter w:val="2"/>
          <w:wAfter w:w="1828" w:type="dxa"/>
        </w:trPr>
        <w:tc>
          <w:tcPr>
            <w:tcW w:w="2199" w:type="dxa"/>
            <w:shd w:val="clear" w:color="auto" w:fill="E0E0E0"/>
          </w:tcPr>
          <w:p w:rsidR="003A3F4B" w:rsidRDefault="003A3F4B" w:rsidP="00FB4FFB">
            <w:pPr>
              <w:spacing w:before="100" w:beforeAutospacing="1" w:after="100" w:afterAutospacing="1"/>
              <w:outlineLvl w:val="1"/>
              <w:rPr>
                <w:rFonts w:asciiTheme="majorHAnsi" w:hAnsiTheme="majorHAnsi"/>
                <w:sz w:val="18"/>
                <w:szCs w:val="18"/>
              </w:rPr>
            </w:pPr>
          </w:p>
        </w:tc>
        <w:tc>
          <w:tcPr>
            <w:tcW w:w="1114" w:type="dxa"/>
          </w:tcPr>
          <w:p w:rsidR="003A3F4B" w:rsidRPr="00503720" w:rsidRDefault="003A3F4B" w:rsidP="00FB4FFB">
            <w:pPr>
              <w:spacing w:before="100" w:beforeAutospacing="1" w:after="100" w:afterAutospacing="1"/>
              <w:jc w:val="center"/>
              <w:outlineLvl w:val="1"/>
              <w:rPr>
                <w:rFonts w:asciiTheme="majorHAnsi" w:hAnsiTheme="majorHAnsi"/>
                <w:sz w:val="18"/>
                <w:szCs w:val="18"/>
              </w:rPr>
            </w:pPr>
          </w:p>
        </w:tc>
        <w:tc>
          <w:tcPr>
            <w:tcW w:w="841"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c>
          <w:tcPr>
            <w:tcW w:w="878"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c>
          <w:tcPr>
            <w:tcW w:w="838"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c>
          <w:tcPr>
            <w:tcW w:w="993"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r>
      <w:tr w:rsidR="003A3F4B" w:rsidRPr="00790841" w:rsidTr="00FB4FFB">
        <w:trPr>
          <w:gridAfter w:val="2"/>
          <w:wAfter w:w="1828" w:type="dxa"/>
        </w:trPr>
        <w:tc>
          <w:tcPr>
            <w:tcW w:w="2199" w:type="dxa"/>
            <w:shd w:val="clear" w:color="auto" w:fill="E0E0E0"/>
          </w:tcPr>
          <w:p w:rsidR="003A3F4B" w:rsidRDefault="003A3F4B" w:rsidP="00FB4FFB">
            <w:pPr>
              <w:spacing w:before="100" w:beforeAutospacing="1" w:after="100" w:afterAutospacing="1"/>
              <w:outlineLvl w:val="1"/>
              <w:rPr>
                <w:rFonts w:asciiTheme="majorHAnsi" w:hAnsiTheme="majorHAnsi"/>
                <w:sz w:val="18"/>
                <w:szCs w:val="18"/>
              </w:rPr>
            </w:pPr>
          </w:p>
        </w:tc>
        <w:tc>
          <w:tcPr>
            <w:tcW w:w="1114" w:type="dxa"/>
          </w:tcPr>
          <w:p w:rsidR="003A3F4B" w:rsidRPr="00503720" w:rsidRDefault="003A3F4B" w:rsidP="00FB4FFB">
            <w:pPr>
              <w:spacing w:before="100" w:beforeAutospacing="1" w:after="100" w:afterAutospacing="1"/>
              <w:outlineLvl w:val="1"/>
              <w:rPr>
                <w:rFonts w:asciiTheme="majorHAnsi" w:hAnsiTheme="majorHAnsi"/>
                <w:sz w:val="18"/>
                <w:szCs w:val="18"/>
              </w:rPr>
            </w:pPr>
          </w:p>
        </w:tc>
        <w:tc>
          <w:tcPr>
            <w:tcW w:w="841"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c>
          <w:tcPr>
            <w:tcW w:w="878" w:type="dxa"/>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c>
          <w:tcPr>
            <w:tcW w:w="838"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c>
          <w:tcPr>
            <w:tcW w:w="993" w:type="dxa"/>
            <w:gridSpan w:val="2"/>
          </w:tcPr>
          <w:p w:rsidR="003A3F4B" w:rsidRPr="00790841" w:rsidRDefault="003A3F4B" w:rsidP="00FB4FFB">
            <w:pPr>
              <w:spacing w:before="100" w:beforeAutospacing="1" w:after="100" w:afterAutospacing="1"/>
              <w:jc w:val="center"/>
              <w:outlineLvl w:val="1"/>
              <w:rPr>
                <w:rFonts w:asciiTheme="majorHAnsi" w:hAnsiTheme="majorHAnsi"/>
                <w:sz w:val="18"/>
                <w:szCs w:val="18"/>
              </w:rPr>
            </w:pPr>
          </w:p>
        </w:tc>
      </w:tr>
      <w:tr w:rsidR="003A3F4B" w:rsidRPr="00790841" w:rsidTr="00FB4FFB">
        <w:tblPrEx>
          <w:tblCellMar>
            <w:left w:w="70" w:type="dxa"/>
            <w:right w:w="70" w:type="dxa"/>
          </w:tblCellMar>
        </w:tblPrEx>
        <w:trPr>
          <w:trHeight w:val="580"/>
        </w:trPr>
        <w:tc>
          <w:tcPr>
            <w:tcW w:w="446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3F4B" w:rsidRPr="00790841" w:rsidRDefault="003A3F4B" w:rsidP="00FB4FFB">
            <w:pPr>
              <w:rPr>
                <w:color w:val="FFFFFF"/>
                <w:sz w:val="18"/>
                <w:szCs w:val="18"/>
              </w:rPr>
            </w:pPr>
            <w:r w:rsidRPr="00790841">
              <w:rPr>
                <w:rFonts w:asciiTheme="majorHAnsi" w:hAnsiTheme="majorHAnsi"/>
                <w:bCs/>
                <w:sz w:val="16"/>
                <w:szCs w:val="16"/>
                <w:lang w:eastAsia="en-GB"/>
              </w:rPr>
              <w:tab/>
            </w:r>
            <w:r w:rsidRPr="00790841">
              <w:rPr>
                <w:color w:val="FFFFFF"/>
                <w:sz w:val="18"/>
                <w:szCs w:val="18"/>
              </w:rPr>
              <w:t>Crit</w:t>
            </w:r>
            <w:r>
              <w:rPr>
                <w:color w:val="FFFFFF"/>
                <w:sz w:val="18"/>
                <w:szCs w:val="18"/>
              </w:rPr>
              <w:t>eria - EXAMPLE</w:t>
            </w:r>
          </w:p>
        </w:tc>
        <w:tc>
          <w:tcPr>
            <w:tcW w:w="1274" w:type="dxa"/>
            <w:gridSpan w:val="2"/>
            <w:tcBorders>
              <w:top w:val="single" w:sz="4" w:space="0" w:color="auto"/>
              <w:left w:val="nil"/>
              <w:bottom w:val="single" w:sz="4" w:space="0" w:color="auto"/>
              <w:right w:val="single" w:sz="4" w:space="0" w:color="auto"/>
            </w:tcBorders>
            <w:shd w:val="clear" w:color="000000" w:fill="000000"/>
            <w:vAlign w:val="center"/>
            <w:hideMark/>
          </w:tcPr>
          <w:p w:rsidR="003A3F4B" w:rsidRPr="00790841" w:rsidRDefault="003A3F4B" w:rsidP="00FB4FFB">
            <w:pPr>
              <w:jc w:val="center"/>
              <w:rPr>
                <w:color w:val="FFFFFF"/>
                <w:sz w:val="18"/>
                <w:szCs w:val="18"/>
              </w:rPr>
            </w:pPr>
            <w:r w:rsidRPr="006B46A7">
              <w:rPr>
                <w:rFonts w:cs="Arial"/>
                <w:color w:val="FFFFFF"/>
                <w:sz w:val="16"/>
                <w:szCs w:val="16"/>
              </w:rPr>
              <w:t>Heritage Community</w:t>
            </w:r>
          </w:p>
        </w:tc>
        <w:tc>
          <w:tcPr>
            <w:tcW w:w="1274" w:type="dxa"/>
            <w:gridSpan w:val="2"/>
            <w:tcBorders>
              <w:top w:val="single" w:sz="4" w:space="0" w:color="auto"/>
              <w:left w:val="nil"/>
              <w:bottom w:val="single" w:sz="4" w:space="0" w:color="auto"/>
              <w:right w:val="single" w:sz="4" w:space="0" w:color="auto"/>
            </w:tcBorders>
            <w:shd w:val="clear" w:color="000000" w:fill="000000"/>
            <w:vAlign w:val="center"/>
            <w:hideMark/>
          </w:tcPr>
          <w:p w:rsidR="003A3F4B" w:rsidRPr="00790841" w:rsidRDefault="003A3F4B" w:rsidP="00FB4FFB">
            <w:pPr>
              <w:jc w:val="center"/>
              <w:rPr>
                <w:color w:val="FFFFFF"/>
                <w:sz w:val="18"/>
                <w:szCs w:val="18"/>
              </w:rPr>
            </w:pPr>
            <w:r w:rsidRPr="006B46A7">
              <w:rPr>
                <w:rFonts w:cs="Arial"/>
                <w:color w:val="FFFFFF"/>
                <w:sz w:val="16"/>
                <w:szCs w:val="16"/>
              </w:rPr>
              <w:t>Public Institutions</w:t>
            </w:r>
          </w:p>
        </w:tc>
        <w:tc>
          <w:tcPr>
            <w:tcW w:w="1174" w:type="dxa"/>
            <w:gridSpan w:val="2"/>
            <w:tcBorders>
              <w:top w:val="single" w:sz="4" w:space="0" w:color="auto"/>
              <w:left w:val="nil"/>
              <w:bottom w:val="single" w:sz="4" w:space="0" w:color="auto"/>
              <w:right w:val="single" w:sz="4" w:space="0" w:color="auto"/>
            </w:tcBorders>
            <w:shd w:val="clear" w:color="000000" w:fill="000000"/>
            <w:vAlign w:val="center"/>
          </w:tcPr>
          <w:p w:rsidR="003A3F4B" w:rsidRPr="00790841" w:rsidRDefault="003A3F4B" w:rsidP="00FB4FFB">
            <w:pPr>
              <w:jc w:val="center"/>
              <w:rPr>
                <w:color w:val="FFFFFF"/>
                <w:sz w:val="18"/>
                <w:szCs w:val="18"/>
              </w:rPr>
            </w:pPr>
            <w:r w:rsidRPr="006B46A7">
              <w:rPr>
                <w:rFonts w:cs="Arial"/>
                <w:color w:val="FFFFFF"/>
                <w:sz w:val="16"/>
                <w:szCs w:val="16"/>
              </w:rPr>
              <w:t>Private Sector</w:t>
            </w:r>
          </w:p>
        </w:tc>
        <w:tc>
          <w:tcPr>
            <w:tcW w:w="1174" w:type="dxa"/>
            <w:tcBorders>
              <w:top w:val="single" w:sz="4" w:space="0" w:color="auto"/>
              <w:left w:val="single" w:sz="4" w:space="0" w:color="auto"/>
              <w:bottom w:val="single" w:sz="4" w:space="0" w:color="auto"/>
              <w:right w:val="single" w:sz="4" w:space="0" w:color="auto"/>
            </w:tcBorders>
            <w:shd w:val="clear" w:color="000000" w:fill="000000"/>
            <w:vAlign w:val="center"/>
          </w:tcPr>
          <w:p w:rsidR="003A3F4B" w:rsidRPr="00790841" w:rsidRDefault="003A3F4B" w:rsidP="00FB4FFB">
            <w:pPr>
              <w:jc w:val="center"/>
              <w:rPr>
                <w:color w:val="FFFFFF"/>
                <w:sz w:val="18"/>
                <w:szCs w:val="18"/>
              </w:rPr>
            </w:pPr>
            <w:r w:rsidRPr="006B46A7">
              <w:rPr>
                <w:rFonts w:cs="Arial"/>
                <w:color w:val="FFFFFF"/>
                <w:sz w:val="16"/>
                <w:szCs w:val="16"/>
              </w:rPr>
              <w:t>Facilitator</w:t>
            </w:r>
          </w:p>
        </w:tc>
      </w:tr>
      <w:tr w:rsidR="003A3F4B" w:rsidRPr="00790841" w:rsidTr="00FB4FFB">
        <w:tblPrEx>
          <w:tblCellMar>
            <w:left w:w="70" w:type="dxa"/>
            <w:right w:w="70" w:type="dxa"/>
          </w:tblCellMar>
        </w:tblPrEx>
        <w:trPr>
          <w:trHeight w:val="320"/>
        </w:trPr>
        <w:tc>
          <w:tcPr>
            <w:tcW w:w="4461" w:type="dxa"/>
            <w:gridSpan w:val="3"/>
            <w:tcBorders>
              <w:top w:val="nil"/>
              <w:left w:val="single" w:sz="4" w:space="0" w:color="auto"/>
              <w:bottom w:val="single" w:sz="4" w:space="0" w:color="auto"/>
              <w:right w:val="single" w:sz="4" w:space="0" w:color="auto"/>
            </w:tcBorders>
            <w:shd w:val="clear" w:color="auto" w:fill="auto"/>
            <w:noWrap/>
            <w:vAlign w:val="center"/>
            <w:hideMark/>
          </w:tcPr>
          <w:p w:rsidR="003A3F4B" w:rsidRPr="00790841" w:rsidRDefault="003A3F4B" w:rsidP="00FB4FFB">
            <w:pPr>
              <w:rPr>
                <w:color w:val="000000"/>
                <w:sz w:val="18"/>
                <w:szCs w:val="18"/>
              </w:rPr>
            </w:pPr>
            <w:r w:rsidRPr="006B46A7">
              <w:rPr>
                <w:rFonts w:cs="Arial"/>
                <w:sz w:val="16"/>
                <w:szCs w:val="16"/>
              </w:rPr>
              <w:t>Presence and engagement</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Pr>
                <w:rFonts w:asciiTheme="majorHAnsi" w:hAnsiTheme="majorHAnsi"/>
                <w:sz w:val="18"/>
                <w:szCs w:val="18"/>
              </w:rPr>
              <w:t>good</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m</w:t>
            </w:r>
            <w:r>
              <w:rPr>
                <w:rFonts w:asciiTheme="majorHAnsi" w:hAnsiTheme="majorHAnsi"/>
                <w:sz w:val="18"/>
                <w:szCs w:val="18"/>
              </w:rPr>
              <w:t>edium</w:t>
            </w:r>
          </w:p>
        </w:tc>
        <w:tc>
          <w:tcPr>
            <w:tcW w:w="1174" w:type="dxa"/>
            <w:gridSpan w:val="2"/>
            <w:tcBorders>
              <w:top w:val="single" w:sz="4" w:space="0" w:color="auto"/>
              <w:left w:val="nil"/>
              <w:bottom w:val="single" w:sz="4" w:space="0" w:color="auto"/>
              <w:right w:val="single" w:sz="4" w:space="0" w:color="auto"/>
            </w:tcBorders>
            <w:vAlign w:val="center"/>
          </w:tcPr>
          <w:p w:rsidR="003A3F4B" w:rsidRPr="000331C2" w:rsidRDefault="003A3F4B" w:rsidP="00FB4FFB">
            <w:pPr>
              <w:jc w:val="center"/>
              <w:rPr>
                <w:rFonts w:asciiTheme="majorHAnsi" w:hAnsiTheme="majorHAnsi"/>
                <w:i/>
                <w:sz w:val="18"/>
                <w:szCs w:val="18"/>
              </w:rPr>
            </w:pPr>
            <w:r>
              <w:rPr>
                <w:rFonts w:asciiTheme="majorHAnsi" w:hAnsiTheme="majorHAnsi"/>
                <w:sz w:val="18"/>
                <w:szCs w:val="18"/>
              </w:rPr>
              <w:t>fair</w:t>
            </w:r>
          </w:p>
        </w:tc>
        <w:tc>
          <w:tcPr>
            <w:tcW w:w="1174" w:type="dxa"/>
            <w:tcBorders>
              <w:top w:val="single" w:sz="4" w:space="0" w:color="auto"/>
              <w:left w:val="single" w:sz="4" w:space="0" w:color="auto"/>
              <w:bottom w:val="single" w:sz="4" w:space="0" w:color="auto"/>
              <w:right w:val="single" w:sz="4" w:space="0" w:color="auto"/>
            </w:tcBorders>
            <w:vAlign w:val="center"/>
          </w:tcPr>
          <w:p w:rsidR="003A3F4B" w:rsidRPr="000331C2" w:rsidRDefault="003A3F4B" w:rsidP="00FB4FFB">
            <w:pPr>
              <w:jc w:val="center"/>
              <w:rPr>
                <w:rFonts w:asciiTheme="majorHAnsi" w:hAnsiTheme="majorHAnsi"/>
                <w:i/>
                <w:sz w:val="18"/>
                <w:szCs w:val="18"/>
              </w:rPr>
            </w:pPr>
            <w:r>
              <w:rPr>
                <w:rFonts w:asciiTheme="majorHAnsi" w:hAnsiTheme="majorHAnsi"/>
                <w:sz w:val="18"/>
                <w:szCs w:val="18"/>
              </w:rPr>
              <w:t>good</w:t>
            </w:r>
          </w:p>
        </w:tc>
      </w:tr>
      <w:tr w:rsidR="003A3F4B" w:rsidRPr="00790841" w:rsidTr="00FB4FFB">
        <w:tblPrEx>
          <w:tblCellMar>
            <w:left w:w="70" w:type="dxa"/>
            <w:right w:w="70" w:type="dxa"/>
          </w:tblCellMar>
        </w:tblPrEx>
        <w:trPr>
          <w:trHeight w:val="300"/>
        </w:trPr>
        <w:tc>
          <w:tcPr>
            <w:tcW w:w="4461" w:type="dxa"/>
            <w:gridSpan w:val="3"/>
            <w:tcBorders>
              <w:top w:val="nil"/>
              <w:left w:val="single" w:sz="4" w:space="0" w:color="auto"/>
              <w:bottom w:val="single" w:sz="4" w:space="0" w:color="auto"/>
              <w:right w:val="single" w:sz="4" w:space="0" w:color="auto"/>
            </w:tcBorders>
            <w:shd w:val="clear" w:color="000000" w:fill="E0E0E0"/>
            <w:noWrap/>
            <w:vAlign w:val="center"/>
            <w:hideMark/>
          </w:tcPr>
          <w:p w:rsidR="003A3F4B" w:rsidRPr="00E7718E" w:rsidRDefault="003A3F4B" w:rsidP="00FB4FFB">
            <w:pPr>
              <w:rPr>
                <w:color w:val="000000"/>
                <w:sz w:val="18"/>
                <w:szCs w:val="18"/>
                <w:lang w:val="en-US"/>
              </w:rPr>
            </w:pPr>
            <w:r w:rsidRPr="006B46A7">
              <w:rPr>
                <w:rFonts w:cs="Arial"/>
                <w:color w:val="000000"/>
                <w:sz w:val="16"/>
                <w:szCs w:val="16"/>
                <w:lang w:val="en-US"/>
              </w:rPr>
              <w:t xml:space="preserve">5 - </w:t>
            </w:r>
            <w:r w:rsidRPr="006B46A7">
              <w:rPr>
                <w:rFonts w:cs="Arial"/>
                <w:sz w:val="16"/>
                <w:szCs w:val="16"/>
              </w:rPr>
              <w:t>Consensus on an expanded common vision of heritage</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Pr>
                <w:rFonts w:asciiTheme="majorHAnsi" w:hAnsiTheme="majorHAnsi"/>
                <w:sz w:val="18"/>
                <w:szCs w:val="18"/>
              </w:rPr>
              <w:t>excellent</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m</w:t>
            </w:r>
            <w:r>
              <w:rPr>
                <w:rFonts w:asciiTheme="majorHAnsi" w:hAnsiTheme="majorHAnsi"/>
                <w:sz w:val="18"/>
                <w:szCs w:val="18"/>
              </w:rPr>
              <w:t>edium</w:t>
            </w:r>
          </w:p>
        </w:tc>
        <w:tc>
          <w:tcPr>
            <w:tcW w:w="1174" w:type="dxa"/>
            <w:gridSpan w:val="2"/>
            <w:tcBorders>
              <w:top w:val="single" w:sz="4" w:space="0" w:color="auto"/>
              <w:left w:val="nil"/>
              <w:bottom w:val="single" w:sz="4" w:space="0" w:color="auto"/>
              <w:right w:val="single" w:sz="4" w:space="0" w:color="auto"/>
            </w:tcBorders>
            <w:shd w:val="clear" w:color="000000" w:fill="E0E0E0"/>
            <w:vAlign w:val="center"/>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174" w:type="dxa"/>
            <w:tcBorders>
              <w:top w:val="single" w:sz="4" w:space="0" w:color="auto"/>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00"/>
        </w:trPr>
        <w:tc>
          <w:tcPr>
            <w:tcW w:w="4461" w:type="dxa"/>
            <w:gridSpan w:val="3"/>
            <w:tcBorders>
              <w:top w:val="nil"/>
              <w:left w:val="single" w:sz="4" w:space="0" w:color="auto"/>
              <w:bottom w:val="single" w:sz="4" w:space="0" w:color="auto"/>
              <w:right w:val="single" w:sz="4" w:space="0" w:color="auto"/>
            </w:tcBorders>
            <w:shd w:val="clear" w:color="000000" w:fill="E0E0E0"/>
            <w:noWrap/>
            <w:vAlign w:val="center"/>
            <w:hideMark/>
          </w:tcPr>
          <w:p w:rsidR="003A3F4B" w:rsidRPr="001A6DCD" w:rsidRDefault="003A3F4B" w:rsidP="00FB4FFB">
            <w:pPr>
              <w:rPr>
                <w:color w:val="000000"/>
                <w:sz w:val="18"/>
                <w:szCs w:val="18"/>
                <w:lang w:val="en-US"/>
              </w:rPr>
            </w:pPr>
            <w:r w:rsidRPr="006B46A7">
              <w:rPr>
                <w:rFonts w:cs="Arial"/>
                <w:color w:val="000000"/>
                <w:sz w:val="16"/>
                <w:szCs w:val="16"/>
                <w:lang w:val="en-US"/>
              </w:rPr>
              <w:t xml:space="preserve">6 - </w:t>
            </w:r>
            <w:r w:rsidRPr="006B46A7">
              <w:rPr>
                <w:rFonts w:cs="Arial"/>
                <w:sz w:val="16"/>
                <w:szCs w:val="16"/>
              </w:rPr>
              <w:t>Willingness of all stakeholders to cooperate (local authorities and civil society)</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m</w:t>
            </w:r>
            <w:r>
              <w:rPr>
                <w:rFonts w:asciiTheme="majorHAnsi" w:hAnsiTheme="majorHAnsi"/>
                <w:sz w:val="18"/>
                <w:szCs w:val="18"/>
              </w:rPr>
              <w:t>edium</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Pr>
                <w:rFonts w:asciiTheme="majorHAnsi" w:hAnsiTheme="majorHAnsi"/>
                <w:sz w:val="18"/>
                <w:szCs w:val="18"/>
              </w:rPr>
              <w:t>good</w:t>
            </w:r>
          </w:p>
        </w:tc>
        <w:tc>
          <w:tcPr>
            <w:tcW w:w="1174" w:type="dxa"/>
            <w:gridSpan w:val="2"/>
            <w:tcBorders>
              <w:top w:val="single" w:sz="4" w:space="0" w:color="auto"/>
              <w:left w:val="nil"/>
              <w:bottom w:val="single" w:sz="4" w:space="0" w:color="auto"/>
              <w:right w:val="single" w:sz="4" w:space="0" w:color="auto"/>
            </w:tcBorders>
            <w:shd w:val="clear" w:color="000000" w:fill="E0E0E0"/>
            <w:vAlign w:val="center"/>
          </w:tcPr>
          <w:p w:rsidR="003A3F4B" w:rsidRPr="000331C2" w:rsidRDefault="003A3F4B" w:rsidP="00FB4FFB">
            <w:pPr>
              <w:jc w:val="center"/>
              <w:rPr>
                <w:i/>
                <w:color w:val="000000"/>
                <w:sz w:val="18"/>
                <w:szCs w:val="18"/>
              </w:rPr>
            </w:pPr>
            <w:r w:rsidRPr="00790841">
              <w:rPr>
                <w:rFonts w:asciiTheme="majorHAnsi" w:hAnsiTheme="majorHAnsi"/>
                <w:sz w:val="18"/>
                <w:szCs w:val="18"/>
              </w:rPr>
              <w:t>inex</w:t>
            </w:r>
            <w:r>
              <w:rPr>
                <w:rFonts w:asciiTheme="majorHAnsi" w:hAnsiTheme="majorHAnsi"/>
                <w:sz w:val="18"/>
                <w:szCs w:val="18"/>
              </w:rPr>
              <w:t>istent</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00"/>
        </w:trPr>
        <w:tc>
          <w:tcPr>
            <w:tcW w:w="4461" w:type="dxa"/>
            <w:gridSpan w:val="3"/>
            <w:tcBorders>
              <w:top w:val="nil"/>
              <w:left w:val="single" w:sz="4" w:space="0" w:color="auto"/>
              <w:bottom w:val="single" w:sz="4" w:space="0" w:color="auto"/>
              <w:right w:val="single" w:sz="4" w:space="0" w:color="auto"/>
            </w:tcBorders>
            <w:shd w:val="clear" w:color="000000" w:fill="E0E0E0"/>
            <w:noWrap/>
            <w:vAlign w:val="center"/>
            <w:hideMark/>
          </w:tcPr>
          <w:p w:rsidR="003A3F4B" w:rsidRPr="001A6DCD" w:rsidRDefault="003A3F4B" w:rsidP="00FB4FFB">
            <w:pPr>
              <w:rPr>
                <w:color w:val="000000"/>
                <w:sz w:val="18"/>
                <w:szCs w:val="18"/>
                <w:lang w:val="en-US"/>
              </w:rPr>
            </w:pPr>
            <w:r w:rsidRPr="006B46A7">
              <w:rPr>
                <w:rFonts w:cs="Arial"/>
                <w:color w:val="000000"/>
                <w:sz w:val="16"/>
                <w:szCs w:val="16"/>
                <w:lang w:val="en-US"/>
              </w:rPr>
              <w:t xml:space="preserve">7 - </w:t>
            </w:r>
            <w:r w:rsidRPr="006B46A7">
              <w:rPr>
                <w:rFonts w:cs="Arial"/>
                <w:sz w:val="16"/>
                <w:szCs w:val="16"/>
              </w:rPr>
              <w:t>A defined common interest of a heritage-led action</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Pr>
                <w:rFonts w:asciiTheme="majorHAnsi" w:hAnsiTheme="majorHAnsi"/>
                <w:sz w:val="18"/>
                <w:szCs w:val="18"/>
              </w:rPr>
              <w:t>excellent</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Pr>
                <w:rFonts w:asciiTheme="majorHAnsi" w:hAnsiTheme="majorHAnsi"/>
                <w:sz w:val="18"/>
                <w:szCs w:val="18"/>
              </w:rPr>
              <w:t>good</w:t>
            </w:r>
          </w:p>
        </w:tc>
        <w:tc>
          <w:tcPr>
            <w:tcW w:w="1174" w:type="dxa"/>
            <w:gridSpan w:val="2"/>
            <w:tcBorders>
              <w:top w:val="single" w:sz="4" w:space="0" w:color="auto"/>
              <w:left w:val="nil"/>
              <w:bottom w:val="single" w:sz="4" w:space="0" w:color="auto"/>
              <w:right w:val="single" w:sz="4" w:space="0" w:color="auto"/>
            </w:tcBorders>
            <w:shd w:val="clear" w:color="000000" w:fill="E0E0E0"/>
            <w:vAlign w:val="center"/>
          </w:tcPr>
          <w:p w:rsidR="003A3F4B" w:rsidRPr="000331C2" w:rsidRDefault="003A3F4B" w:rsidP="00FB4FFB">
            <w:pPr>
              <w:jc w:val="center"/>
              <w:rPr>
                <w:i/>
                <w:color w:val="000000"/>
                <w:sz w:val="18"/>
                <w:szCs w:val="18"/>
              </w:rPr>
            </w:pPr>
            <w:r>
              <w:rPr>
                <w:rFonts w:asciiTheme="majorHAnsi" w:hAnsiTheme="majorHAnsi"/>
                <w:sz w:val="18"/>
                <w:szCs w:val="18"/>
              </w:rPr>
              <w:t>good</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20"/>
        </w:trPr>
        <w:tc>
          <w:tcPr>
            <w:tcW w:w="4461" w:type="dxa"/>
            <w:gridSpan w:val="3"/>
            <w:tcBorders>
              <w:top w:val="nil"/>
              <w:left w:val="single" w:sz="4" w:space="0" w:color="auto"/>
              <w:bottom w:val="single" w:sz="4" w:space="0" w:color="auto"/>
              <w:right w:val="single" w:sz="4" w:space="0" w:color="auto"/>
            </w:tcBorders>
            <w:shd w:val="clear" w:color="000000" w:fill="E0E0E0"/>
            <w:noWrap/>
            <w:vAlign w:val="center"/>
            <w:hideMark/>
          </w:tcPr>
          <w:p w:rsidR="003A3F4B" w:rsidRPr="00790841" w:rsidRDefault="003A3F4B" w:rsidP="00FB4FFB">
            <w:pPr>
              <w:rPr>
                <w:color w:val="000000"/>
                <w:sz w:val="18"/>
                <w:szCs w:val="18"/>
              </w:rPr>
            </w:pPr>
            <w:r w:rsidRPr="006B46A7">
              <w:rPr>
                <w:rFonts w:cs="Arial"/>
                <w:color w:val="000000"/>
                <w:sz w:val="16"/>
                <w:szCs w:val="16"/>
              </w:rPr>
              <w:t xml:space="preserve">8 - </w:t>
            </w:r>
            <w:r w:rsidRPr="006B46A7">
              <w:rPr>
                <w:rFonts w:cs="Arial"/>
                <w:sz w:val="16"/>
                <w:szCs w:val="16"/>
              </w:rPr>
              <w:t>Commitment and capacity for resource mobilisation</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274" w:type="dxa"/>
            <w:gridSpan w:val="2"/>
            <w:tcBorders>
              <w:top w:val="nil"/>
              <w:left w:val="nil"/>
              <w:bottom w:val="single" w:sz="4" w:space="0" w:color="auto"/>
              <w:right w:val="single" w:sz="4" w:space="0" w:color="auto"/>
            </w:tcBorders>
            <w:shd w:val="clear" w:color="000000" w:fill="E0E0E0"/>
            <w:vAlign w:val="center"/>
            <w:hideMark/>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174" w:type="dxa"/>
            <w:gridSpan w:val="2"/>
            <w:tcBorders>
              <w:top w:val="single" w:sz="4" w:space="0" w:color="auto"/>
              <w:left w:val="nil"/>
              <w:bottom w:val="single" w:sz="4" w:space="0" w:color="auto"/>
              <w:right w:val="single" w:sz="4" w:space="0" w:color="auto"/>
            </w:tcBorders>
            <w:shd w:val="clear" w:color="000000" w:fill="E0E0E0"/>
            <w:vAlign w:val="center"/>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00"/>
        </w:trPr>
        <w:tc>
          <w:tcPr>
            <w:tcW w:w="4461" w:type="dxa"/>
            <w:gridSpan w:val="3"/>
            <w:tcBorders>
              <w:top w:val="nil"/>
              <w:left w:val="single" w:sz="4" w:space="0" w:color="auto"/>
              <w:bottom w:val="single" w:sz="4" w:space="0" w:color="auto"/>
              <w:right w:val="single" w:sz="4" w:space="0" w:color="auto"/>
            </w:tcBorders>
            <w:shd w:val="clear" w:color="auto" w:fill="auto"/>
            <w:noWrap/>
            <w:vAlign w:val="center"/>
            <w:hideMark/>
          </w:tcPr>
          <w:p w:rsidR="003A3F4B" w:rsidRPr="001A6DCD" w:rsidRDefault="003A3F4B" w:rsidP="00FB4FFB">
            <w:pPr>
              <w:rPr>
                <w:color w:val="000000"/>
                <w:sz w:val="18"/>
                <w:szCs w:val="18"/>
                <w:lang w:val="en-US"/>
              </w:rPr>
            </w:pPr>
            <w:r w:rsidRPr="006B46A7">
              <w:rPr>
                <w:rFonts w:cs="Arial"/>
                <w:color w:val="000000"/>
                <w:sz w:val="16"/>
                <w:szCs w:val="16"/>
                <w:lang w:val="en-US"/>
              </w:rPr>
              <w:t xml:space="preserve">9 - </w:t>
            </w:r>
            <w:r w:rsidRPr="006B46A7">
              <w:rPr>
                <w:rFonts w:cs="Arial"/>
                <w:sz w:val="16"/>
                <w:szCs w:val="16"/>
              </w:rPr>
              <w:t>Readiness of the group to engage in the process of developing diverse narratives based on the people and places</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Pr>
                <w:rFonts w:asciiTheme="majorHAnsi" w:hAnsiTheme="majorHAnsi"/>
                <w:sz w:val="18"/>
                <w:szCs w:val="18"/>
              </w:rPr>
              <w:t>excellent</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m</w:t>
            </w:r>
            <w:r>
              <w:rPr>
                <w:rFonts w:asciiTheme="majorHAnsi" w:hAnsiTheme="majorHAnsi"/>
                <w:sz w:val="18"/>
                <w:szCs w:val="18"/>
              </w:rPr>
              <w:t>edium</w:t>
            </w:r>
          </w:p>
        </w:tc>
        <w:tc>
          <w:tcPr>
            <w:tcW w:w="1174" w:type="dxa"/>
            <w:gridSpan w:val="2"/>
            <w:tcBorders>
              <w:top w:val="single" w:sz="4" w:space="0" w:color="auto"/>
              <w:left w:val="nil"/>
              <w:bottom w:val="single" w:sz="4" w:space="0" w:color="auto"/>
              <w:right w:val="single" w:sz="4" w:space="0" w:color="auto"/>
            </w:tcBorders>
            <w:vAlign w:val="center"/>
          </w:tcPr>
          <w:p w:rsidR="003A3F4B" w:rsidRPr="000331C2" w:rsidRDefault="003A3F4B" w:rsidP="00FB4FFB">
            <w:pPr>
              <w:jc w:val="center"/>
              <w:rPr>
                <w:i/>
                <w:color w:val="000000"/>
                <w:sz w:val="18"/>
                <w:szCs w:val="18"/>
              </w:rPr>
            </w:pPr>
            <w:r w:rsidRPr="00790841">
              <w:rPr>
                <w:rFonts w:asciiTheme="majorHAnsi" w:hAnsiTheme="majorHAnsi"/>
                <w:sz w:val="18"/>
                <w:szCs w:val="18"/>
              </w:rPr>
              <w:t>inex</w:t>
            </w:r>
            <w:r>
              <w:rPr>
                <w:rFonts w:asciiTheme="majorHAnsi" w:hAnsiTheme="majorHAnsi"/>
                <w:sz w:val="18"/>
                <w:szCs w:val="18"/>
              </w:rPr>
              <w:t>istent</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00"/>
        </w:trPr>
        <w:tc>
          <w:tcPr>
            <w:tcW w:w="4461" w:type="dxa"/>
            <w:gridSpan w:val="3"/>
            <w:tcBorders>
              <w:top w:val="nil"/>
              <w:left w:val="single" w:sz="4" w:space="0" w:color="auto"/>
              <w:bottom w:val="single" w:sz="4" w:space="0" w:color="auto"/>
              <w:right w:val="single" w:sz="4" w:space="0" w:color="auto"/>
            </w:tcBorders>
            <w:shd w:val="clear" w:color="auto" w:fill="auto"/>
            <w:noWrap/>
            <w:vAlign w:val="center"/>
            <w:hideMark/>
          </w:tcPr>
          <w:p w:rsidR="003A3F4B" w:rsidRPr="00790841" w:rsidRDefault="003A3F4B" w:rsidP="00FB4FFB">
            <w:pPr>
              <w:rPr>
                <w:color w:val="000000"/>
                <w:sz w:val="18"/>
                <w:szCs w:val="18"/>
              </w:rPr>
            </w:pPr>
            <w:r w:rsidRPr="006B46A7">
              <w:rPr>
                <w:color w:val="000000"/>
                <w:sz w:val="16"/>
                <w:szCs w:val="16"/>
              </w:rPr>
              <w:t xml:space="preserve">10 - </w:t>
            </w:r>
            <w:r w:rsidRPr="006B46A7">
              <w:rPr>
                <w:rFonts w:cs="Arial"/>
                <w:sz w:val="16"/>
                <w:szCs w:val="16"/>
              </w:rPr>
              <w:t>Aspirations towards a more democratic socio-economic model</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inex</w:t>
            </w:r>
            <w:r>
              <w:rPr>
                <w:rFonts w:asciiTheme="majorHAnsi" w:hAnsiTheme="majorHAnsi"/>
                <w:sz w:val="18"/>
                <w:szCs w:val="18"/>
              </w:rPr>
              <w:t>istent</w:t>
            </w:r>
          </w:p>
        </w:tc>
        <w:tc>
          <w:tcPr>
            <w:tcW w:w="1174" w:type="dxa"/>
            <w:gridSpan w:val="2"/>
            <w:tcBorders>
              <w:top w:val="single" w:sz="4" w:space="0" w:color="auto"/>
              <w:left w:val="nil"/>
              <w:bottom w:val="single" w:sz="4" w:space="0" w:color="auto"/>
              <w:right w:val="single" w:sz="4" w:space="0" w:color="auto"/>
            </w:tcBorders>
            <w:vAlign w:val="center"/>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00"/>
        </w:trPr>
        <w:tc>
          <w:tcPr>
            <w:tcW w:w="4461" w:type="dxa"/>
            <w:gridSpan w:val="3"/>
            <w:tcBorders>
              <w:top w:val="nil"/>
              <w:left w:val="single" w:sz="4" w:space="0" w:color="auto"/>
              <w:bottom w:val="single" w:sz="4" w:space="0" w:color="auto"/>
              <w:right w:val="single" w:sz="4" w:space="0" w:color="auto"/>
            </w:tcBorders>
            <w:shd w:val="clear" w:color="auto" w:fill="auto"/>
            <w:noWrap/>
            <w:vAlign w:val="center"/>
            <w:hideMark/>
          </w:tcPr>
          <w:p w:rsidR="003A3F4B" w:rsidRPr="00790841" w:rsidRDefault="003A3F4B" w:rsidP="00FB4FFB">
            <w:pPr>
              <w:rPr>
                <w:color w:val="000000"/>
                <w:sz w:val="18"/>
                <w:szCs w:val="18"/>
              </w:rPr>
            </w:pPr>
            <w:r w:rsidRPr="006B46A7">
              <w:rPr>
                <w:rFonts w:cs="Arial"/>
                <w:sz w:val="16"/>
                <w:szCs w:val="16"/>
              </w:rPr>
              <w:t>11 - Commitment to human rights principles in local development processes (respect for dignity and multiple identities)</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m</w:t>
            </w:r>
            <w:r>
              <w:rPr>
                <w:rFonts w:asciiTheme="majorHAnsi" w:hAnsiTheme="majorHAnsi"/>
                <w:sz w:val="18"/>
                <w:szCs w:val="18"/>
              </w:rPr>
              <w:t>edium</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Pr>
                <w:rFonts w:asciiTheme="majorHAnsi" w:hAnsiTheme="majorHAnsi"/>
                <w:sz w:val="18"/>
                <w:szCs w:val="18"/>
              </w:rPr>
              <w:t>good</w:t>
            </w:r>
          </w:p>
        </w:tc>
        <w:tc>
          <w:tcPr>
            <w:tcW w:w="1174" w:type="dxa"/>
            <w:gridSpan w:val="2"/>
            <w:tcBorders>
              <w:top w:val="single" w:sz="4" w:space="0" w:color="auto"/>
              <w:left w:val="nil"/>
              <w:bottom w:val="single" w:sz="4" w:space="0" w:color="auto"/>
              <w:right w:val="single" w:sz="4" w:space="0" w:color="auto"/>
            </w:tcBorders>
            <w:vAlign w:val="center"/>
          </w:tcPr>
          <w:p w:rsidR="003A3F4B" w:rsidRPr="000331C2" w:rsidRDefault="003A3F4B" w:rsidP="00FB4FFB">
            <w:pPr>
              <w:jc w:val="center"/>
              <w:rPr>
                <w:i/>
                <w:color w:val="000000"/>
                <w:sz w:val="18"/>
                <w:szCs w:val="18"/>
              </w:rPr>
            </w:pPr>
            <w:r w:rsidRPr="00790841">
              <w:rPr>
                <w:rFonts w:asciiTheme="majorHAnsi" w:hAnsiTheme="majorHAnsi"/>
                <w:sz w:val="18"/>
                <w:szCs w:val="18"/>
              </w:rPr>
              <w:t>inex</w:t>
            </w:r>
            <w:r>
              <w:rPr>
                <w:rFonts w:asciiTheme="majorHAnsi" w:hAnsiTheme="majorHAnsi"/>
                <w:sz w:val="18"/>
                <w:szCs w:val="18"/>
              </w:rPr>
              <w:t>istent</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r w:rsidR="003A3F4B" w:rsidRPr="00790841" w:rsidTr="00FB4FFB">
        <w:tblPrEx>
          <w:tblCellMar>
            <w:left w:w="70" w:type="dxa"/>
            <w:right w:w="70" w:type="dxa"/>
          </w:tblCellMar>
        </w:tblPrEx>
        <w:trPr>
          <w:trHeight w:val="320"/>
        </w:trPr>
        <w:tc>
          <w:tcPr>
            <w:tcW w:w="4461" w:type="dxa"/>
            <w:gridSpan w:val="3"/>
            <w:tcBorders>
              <w:top w:val="nil"/>
              <w:left w:val="single" w:sz="4" w:space="0" w:color="auto"/>
              <w:bottom w:val="single" w:sz="4" w:space="0" w:color="auto"/>
              <w:right w:val="single" w:sz="4" w:space="0" w:color="auto"/>
            </w:tcBorders>
            <w:shd w:val="clear" w:color="auto" w:fill="auto"/>
            <w:noWrap/>
            <w:vAlign w:val="center"/>
            <w:hideMark/>
          </w:tcPr>
          <w:p w:rsidR="003A3F4B" w:rsidRPr="00790841" w:rsidRDefault="003A3F4B" w:rsidP="00FB4FFB">
            <w:pPr>
              <w:rPr>
                <w:color w:val="000000"/>
                <w:sz w:val="18"/>
                <w:szCs w:val="18"/>
              </w:rPr>
            </w:pPr>
            <w:r w:rsidRPr="006B46A7">
              <w:rPr>
                <w:color w:val="000000"/>
                <w:sz w:val="16"/>
                <w:szCs w:val="16"/>
              </w:rPr>
              <w:t xml:space="preserve">12 - </w:t>
            </w:r>
            <w:r w:rsidRPr="006B46A7">
              <w:rPr>
                <w:rFonts w:cs="Arial"/>
                <w:sz w:val="16"/>
                <w:szCs w:val="16"/>
              </w:rPr>
              <w:t>Improved democratic participation and social inclusion of all inhabitants</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Pr>
                <w:rFonts w:asciiTheme="majorHAnsi" w:hAnsiTheme="majorHAnsi"/>
                <w:sz w:val="18"/>
                <w:szCs w:val="18"/>
              </w:rPr>
              <w:t>fair</w:t>
            </w:r>
          </w:p>
        </w:tc>
        <w:tc>
          <w:tcPr>
            <w:tcW w:w="1274" w:type="dxa"/>
            <w:gridSpan w:val="2"/>
            <w:tcBorders>
              <w:top w:val="nil"/>
              <w:left w:val="nil"/>
              <w:bottom w:val="single" w:sz="4" w:space="0" w:color="auto"/>
              <w:right w:val="single" w:sz="4" w:space="0" w:color="auto"/>
            </w:tcBorders>
            <w:shd w:val="clear" w:color="auto" w:fill="auto"/>
            <w:vAlign w:val="center"/>
            <w:hideMark/>
          </w:tcPr>
          <w:p w:rsidR="003A3F4B" w:rsidRPr="000331C2" w:rsidRDefault="003A3F4B" w:rsidP="00FB4FFB">
            <w:pPr>
              <w:jc w:val="center"/>
              <w:rPr>
                <w:i/>
                <w:color w:val="000000"/>
                <w:sz w:val="18"/>
                <w:szCs w:val="18"/>
              </w:rPr>
            </w:pPr>
            <w:r w:rsidRPr="00790841">
              <w:rPr>
                <w:rFonts w:asciiTheme="majorHAnsi" w:hAnsiTheme="majorHAnsi"/>
                <w:sz w:val="18"/>
                <w:szCs w:val="18"/>
              </w:rPr>
              <w:t>m</w:t>
            </w:r>
            <w:r>
              <w:rPr>
                <w:rFonts w:asciiTheme="majorHAnsi" w:hAnsiTheme="majorHAnsi"/>
                <w:sz w:val="18"/>
                <w:szCs w:val="18"/>
              </w:rPr>
              <w:t>edium</w:t>
            </w:r>
          </w:p>
        </w:tc>
        <w:tc>
          <w:tcPr>
            <w:tcW w:w="1174" w:type="dxa"/>
            <w:gridSpan w:val="2"/>
            <w:tcBorders>
              <w:top w:val="single" w:sz="4" w:space="0" w:color="auto"/>
              <w:left w:val="nil"/>
              <w:bottom w:val="single" w:sz="4" w:space="0" w:color="auto"/>
              <w:right w:val="single" w:sz="4" w:space="0" w:color="auto"/>
            </w:tcBorders>
            <w:vAlign w:val="center"/>
          </w:tcPr>
          <w:p w:rsidR="003A3F4B" w:rsidRPr="000331C2" w:rsidRDefault="003A3F4B" w:rsidP="00FB4FFB">
            <w:pPr>
              <w:jc w:val="center"/>
              <w:rPr>
                <w:i/>
                <w:color w:val="000000"/>
                <w:sz w:val="18"/>
                <w:szCs w:val="18"/>
              </w:rPr>
            </w:pPr>
            <w:r w:rsidRPr="00790841">
              <w:rPr>
                <w:rFonts w:asciiTheme="majorHAnsi" w:hAnsiTheme="majorHAnsi"/>
                <w:sz w:val="18"/>
                <w:szCs w:val="18"/>
              </w:rPr>
              <w:t>inex</w:t>
            </w:r>
            <w:r>
              <w:rPr>
                <w:rFonts w:asciiTheme="majorHAnsi" w:hAnsiTheme="majorHAnsi"/>
                <w:sz w:val="18"/>
                <w:szCs w:val="18"/>
              </w:rPr>
              <w:t>istent</w:t>
            </w:r>
          </w:p>
        </w:tc>
        <w:tc>
          <w:tcPr>
            <w:tcW w:w="1174" w:type="dxa"/>
            <w:tcBorders>
              <w:left w:val="single" w:sz="4" w:space="0" w:color="auto"/>
              <w:right w:val="nil"/>
            </w:tcBorders>
            <w:shd w:val="clear" w:color="auto" w:fill="auto"/>
            <w:vAlign w:val="center"/>
          </w:tcPr>
          <w:p w:rsidR="003A3F4B" w:rsidRPr="000331C2" w:rsidRDefault="003A3F4B" w:rsidP="00FB4FFB">
            <w:pPr>
              <w:jc w:val="center"/>
              <w:rPr>
                <w:rFonts w:asciiTheme="majorHAnsi" w:hAnsiTheme="majorHAnsi"/>
                <w:i/>
                <w:sz w:val="18"/>
                <w:szCs w:val="18"/>
              </w:rPr>
            </w:pPr>
            <w:r w:rsidRPr="000331C2">
              <w:rPr>
                <w:i/>
                <w:color w:val="000000"/>
                <w:sz w:val="18"/>
                <w:szCs w:val="18"/>
              </w:rPr>
              <w:t> </w:t>
            </w:r>
          </w:p>
        </w:tc>
      </w:tr>
    </w:tbl>
    <w:p w:rsidR="003A3F4B" w:rsidRDefault="003A3F4B" w:rsidP="003A3F4B">
      <w:pPr>
        <w:spacing w:before="200"/>
        <w:rPr>
          <w:szCs w:val="20"/>
          <w:lang w:val="fr-FR"/>
        </w:rPr>
      </w:pPr>
    </w:p>
    <w:p w:rsidR="003A3F4B" w:rsidRDefault="003A3F4B" w:rsidP="003A3F4B">
      <w:pPr>
        <w:spacing w:before="200"/>
        <w:rPr>
          <w:szCs w:val="20"/>
          <w:lang w:val="en-US"/>
        </w:rPr>
      </w:pPr>
      <w:proofErr w:type="gramStart"/>
      <w:r w:rsidRPr="00A13FE2">
        <w:rPr>
          <w:szCs w:val="20"/>
          <w:lang w:val="en-US"/>
        </w:rPr>
        <w:t>Criteria for de presence and engagement (WHO?</w:t>
      </w:r>
      <w:proofErr w:type="gramEnd"/>
      <w:r w:rsidRPr="00A13FE2">
        <w:rPr>
          <w:szCs w:val="20"/>
          <w:lang w:val="en-US"/>
        </w:rPr>
        <w:t xml:space="preserve"> - 1 à 4) – self-evaluation and self-management (two year cycle) </w:t>
      </w:r>
    </w:p>
    <w:p w:rsidR="003A3F4B" w:rsidRDefault="003A3F4B" w:rsidP="003A3F4B">
      <w:pPr>
        <w:spacing w:before="200"/>
        <w:rPr>
          <w:szCs w:val="20"/>
          <w:lang w:val="en-US"/>
        </w:rPr>
      </w:pPr>
    </w:p>
    <w:p w:rsidR="003A3F4B" w:rsidRPr="00A13FE2" w:rsidRDefault="003A3F4B" w:rsidP="003A3F4B">
      <w:pPr>
        <w:spacing w:before="200"/>
        <w:rPr>
          <w:szCs w:val="20"/>
          <w:lang w:val="en-US"/>
        </w:rPr>
      </w:pPr>
      <w:r>
        <w:rPr>
          <w:noProof/>
          <w:lang w:val="en-US" w:eastAsia="en-US"/>
        </w:rPr>
        <w:drawing>
          <wp:inline distT="0" distB="0" distL="0" distR="0" wp14:anchorId="189F22D9" wp14:editId="2C08A9C3">
            <wp:extent cx="4419600" cy="2241755"/>
            <wp:effectExtent l="0" t="0" r="0" b="635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3F4B" w:rsidRDefault="003A3F4B" w:rsidP="003A3F4B">
      <w:r>
        <w:rPr>
          <w:noProof/>
          <w:lang w:val="en-US" w:eastAsia="en-US"/>
        </w:rPr>
        <mc:AlternateContent>
          <mc:Choice Requires="wps">
            <w:drawing>
              <wp:anchor distT="0" distB="0" distL="114300" distR="114300" simplePos="0" relativeHeight="251659264" behindDoc="0" locked="0" layoutInCell="1" allowOverlap="1" wp14:anchorId="636569E4" wp14:editId="449C37AE">
                <wp:simplePos x="0" y="0"/>
                <wp:positionH relativeFrom="column">
                  <wp:posOffset>47625</wp:posOffset>
                </wp:positionH>
                <wp:positionV relativeFrom="paragraph">
                  <wp:posOffset>116840</wp:posOffset>
                </wp:positionV>
                <wp:extent cx="5250180" cy="561975"/>
                <wp:effectExtent l="57150" t="38100" r="83820" b="104775"/>
                <wp:wrapNone/>
                <wp:docPr id="80" name="Rounded Rectangle 80"/>
                <wp:cNvGraphicFramePr/>
                <a:graphic xmlns:a="http://schemas.openxmlformats.org/drawingml/2006/main">
                  <a:graphicData uri="http://schemas.microsoft.com/office/word/2010/wordprocessingShape">
                    <wps:wsp>
                      <wps:cNvSpPr/>
                      <wps:spPr>
                        <a:xfrm>
                          <a:off x="0" y="0"/>
                          <a:ext cx="5250180" cy="5619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A3F4B" w:rsidRDefault="003A3F4B" w:rsidP="00D75ABD">
                            <w:pPr>
                              <w:jc w:val="center"/>
                            </w:pPr>
                            <w:r>
                              <w:t>Brief comment: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0" o:spid="_x0000_s1026" style="position:absolute;margin-left:3.75pt;margin-top:9.2pt;width:413.4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3A3F4B" w:rsidRDefault="003A3F4B" w:rsidP="00D75ABD">
                      <w:pPr>
                        <w:jc w:val="center"/>
                      </w:pPr>
                      <w:r>
                        <w:t>Brief comment:</w:t>
                      </w:r>
                    </w:p>
                  </w:txbxContent>
                </v:textbox>
              </v:roundrect>
            </w:pict>
          </mc:Fallback>
        </mc:AlternateContent>
      </w:r>
    </w:p>
    <w:p w:rsidR="003A3F4B" w:rsidRDefault="003A3F4B" w:rsidP="003A3F4B"/>
    <w:p w:rsidR="003A3F4B" w:rsidRDefault="003A3F4B" w:rsidP="003A3F4B"/>
    <w:p w:rsidR="003A3F4B" w:rsidRDefault="003A3F4B" w:rsidP="003A3F4B"/>
    <w:p w:rsidR="003A3F4B" w:rsidRDefault="003A3F4B" w:rsidP="003A3F4B"/>
    <w:p w:rsidR="003A3F4B" w:rsidRDefault="003A3F4B" w:rsidP="003A3F4B"/>
    <w:p w:rsidR="003A3F4B" w:rsidRPr="00EB0731" w:rsidRDefault="003A3F4B" w:rsidP="00EB0731">
      <w:pPr>
        <w:jc w:val="center"/>
        <w:rPr>
          <w:szCs w:val="20"/>
          <w:u w:val="single"/>
          <w:lang w:val="en-US"/>
        </w:rPr>
      </w:pPr>
      <w:r w:rsidRPr="00EB0731">
        <w:rPr>
          <w:szCs w:val="20"/>
          <w:u w:val="single"/>
          <w:lang w:val="en-US"/>
        </w:rPr>
        <w:lastRenderedPageBreak/>
        <w:t>Criteria for implementation (HOW? 5 à 8)</w:t>
      </w:r>
    </w:p>
    <w:p w:rsidR="00EB0731" w:rsidRDefault="00EB0731" w:rsidP="003A3F4B">
      <w:pPr>
        <w:rPr>
          <w:szCs w:val="20"/>
          <w:lang w:val="en-US"/>
        </w:rPr>
      </w:pPr>
    </w:p>
    <w:p w:rsidR="003A3F4B" w:rsidRDefault="003A3F4B" w:rsidP="003A3F4B">
      <w:pPr>
        <w:rPr>
          <w:szCs w:val="20"/>
          <w:lang w:val="en-US"/>
        </w:rPr>
      </w:pPr>
      <w:r>
        <w:rPr>
          <w:szCs w:val="20"/>
          <w:lang w:val="en-US"/>
        </w:rPr>
        <w:t>Baseline measure:</w:t>
      </w:r>
    </w:p>
    <w:p w:rsidR="003A3F4B" w:rsidRDefault="003A3F4B" w:rsidP="003A3F4B">
      <w:r>
        <w:rPr>
          <w:noProof/>
          <w:lang w:val="en-US" w:eastAsia="en-US"/>
        </w:rPr>
        <w:drawing>
          <wp:inline distT="0" distB="0" distL="0" distR="0" wp14:anchorId="3810DE9C" wp14:editId="7A38DCB0">
            <wp:extent cx="5314335" cy="3151239"/>
            <wp:effectExtent l="0" t="0" r="635"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val="en-US" w:eastAsia="en-US"/>
        </w:rPr>
        <w:t xml:space="preserve"> </w:t>
      </w:r>
    </w:p>
    <w:p w:rsidR="003A3F4B" w:rsidRPr="00843EAB" w:rsidRDefault="003A3F4B" w:rsidP="003A3F4B">
      <w:pPr>
        <w:rPr>
          <w:szCs w:val="20"/>
          <w:lang w:val="en-US"/>
        </w:rPr>
      </w:pPr>
      <w:r>
        <w:rPr>
          <w:noProof/>
          <w:lang w:val="en-US" w:eastAsia="en-US"/>
        </w:rPr>
        <mc:AlternateContent>
          <mc:Choice Requires="wps">
            <w:drawing>
              <wp:anchor distT="0" distB="0" distL="114300" distR="114300" simplePos="0" relativeHeight="251663360" behindDoc="0" locked="0" layoutInCell="1" allowOverlap="1" wp14:anchorId="727739DB" wp14:editId="62F37261">
                <wp:simplePos x="0" y="0"/>
                <wp:positionH relativeFrom="column">
                  <wp:posOffset>-95250</wp:posOffset>
                </wp:positionH>
                <wp:positionV relativeFrom="paragraph">
                  <wp:posOffset>1905</wp:posOffset>
                </wp:positionV>
                <wp:extent cx="5250180" cy="457200"/>
                <wp:effectExtent l="57150" t="38100" r="83820" b="95250"/>
                <wp:wrapNone/>
                <wp:docPr id="85" name="Rounded Rectangle 85"/>
                <wp:cNvGraphicFramePr/>
                <a:graphic xmlns:a="http://schemas.openxmlformats.org/drawingml/2006/main">
                  <a:graphicData uri="http://schemas.microsoft.com/office/word/2010/wordprocessingShape">
                    <wps:wsp>
                      <wps:cNvSpPr/>
                      <wps:spPr>
                        <a:xfrm>
                          <a:off x="0" y="0"/>
                          <a:ext cx="5250180" cy="4572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5" o:spid="_x0000_s1027" style="position:absolute;margin-left:-7.5pt;margin-top:.15pt;width:413.4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v:textbox>
              </v:roundrect>
            </w:pict>
          </mc:Fallback>
        </mc:AlternateContent>
      </w:r>
    </w:p>
    <w:p w:rsidR="003A3F4B" w:rsidRPr="00843EAB" w:rsidRDefault="003A3F4B" w:rsidP="003A3F4B">
      <w:pPr>
        <w:rPr>
          <w:szCs w:val="20"/>
          <w:lang w:val="en-US"/>
        </w:rPr>
      </w:pPr>
    </w:p>
    <w:p w:rsidR="003A3F4B" w:rsidRDefault="003A3F4B" w:rsidP="003A3F4B"/>
    <w:p w:rsidR="003A3F4B" w:rsidRDefault="003A3F4B" w:rsidP="003A3F4B">
      <w:pPr>
        <w:rPr>
          <w:szCs w:val="20"/>
          <w:lang w:val="en-US"/>
        </w:rPr>
      </w:pPr>
    </w:p>
    <w:p w:rsidR="003A3F4B" w:rsidRPr="00EB0731" w:rsidRDefault="003A3F4B" w:rsidP="00EB0731">
      <w:pPr>
        <w:jc w:val="center"/>
        <w:rPr>
          <w:szCs w:val="20"/>
          <w:u w:val="single"/>
          <w:lang w:val="en-US"/>
        </w:rPr>
      </w:pPr>
      <w:r w:rsidRPr="00EB0731">
        <w:rPr>
          <w:szCs w:val="20"/>
          <w:u w:val="single"/>
          <w:lang w:val="en-US"/>
        </w:rPr>
        <w:t>Criteria for outcome (WHAT? 9 à 12)</w:t>
      </w:r>
    </w:p>
    <w:p w:rsidR="003A3F4B" w:rsidRPr="00C82757" w:rsidRDefault="00EB0731" w:rsidP="003A3F4B">
      <w:pPr>
        <w:rPr>
          <w:lang w:val="en-US"/>
        </w:rPr>
      </w:pPr>
      <w:r>
        <w:rPr>
          <w:noProof/>
          <w:lang w:val="en-US" w:eastAsia="en-US"/>
        </w:rPr>
        <mc:AlternateContent>
          <mc:Choice Requires="wps">
            <w:drawing>
              <wp:anchor distT="0" distB="0" distL="114300" distR="114300" simplePos="0" relativeHeight="251664384" behindDoc="0" locked="0" layoutInCell="1" allowOverlap="1" wp14:anchorId="106E47FB" wp14:editId="71CC2446">
                <wp:simplePos x="0" y="0"/>
                <wp:positionH relativeFrom="column">
                  <wp:posOffset>-1905</wp:posOffset>
                </wp:positionH>
                <wp:positionV relativeFrom="paragraph">
                  <wp:posOffset>3853180</wp:posOffset>
                </wp:positionV>
                <wp:extent cx="5250180" cy="495300"/>
                <wp:effectExtent l="57150" t="38100" r="83820" b="95250"/>
                <wp:wrapNone/>
                <wp:docPr id="90" name="Rounded Rectangle 90"/>
                <wp:cNvGraphicFramePr/>
                <a:graphic xmlns:a="http://schemas.openxmlformats.org/drawingml/2006/main">
                  <a:graphicData uri="http://schemas.microsoft.com/office/word/2010/wordprocessingShape">
                    <wps:wsp>
                      <wps:cNvSpPr/>
                      <wps:spPr>
                        <a:xfrm>
                          <a:off x="0" y="0"/>
                          <a:ext cx="5250180" cy="495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0" o:spid="_x0000_s1028" style="position:absolute;margin-left:-.15pt;margin-top:303.4pt;width:413.4pt;height: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v:textbox>
              </v:roundrect>
            </w:pict>
          </mc:Fallback>
        </mc:AlternateContent>
      </w:r>
      <w:r w:rsidR="003A3F4B" w:rsidRPr="00C82757">
        <w:rPr>
          <w:szCs w:val="20"/>
          <w:lang w:val="en-US"/>
        </w:rPr>
        <w:t>Baseline measure:</w:t>
      </w:r>
      <w:r w:rsidR="003A3F4B">
        <w:rPr>
          <w:noProof/>
          <w:lang w:val="en-US" w:eastAsia="en-US"/>
        </w:rPr>
        <w:drawing>
          <wp:inline distT="0" distB="0" distL="0" distR="0" wp14:anchorId="2A216826" wp14:editId="5EA544BC">
            <wp:extent cx="5943600" cy="3721509"/>
            <wp:effectExtent l="0" t="0" r="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A3F4B" w:rsidRPr="00C82757">
        <w:rPr>
          <w:noProof/>
          <w:lang w:val="en-US" w:eastAsia="en-US"/>
        </w:rPr>
        <w:t xml:space="preserve"> </w:t>
      </w:r>
    </w:p>
    <w:p w:rsidR="003A3F4B" w:rsidRPr="003A3F4B" w:rsidRDefault="003A3F4B" w:rsidP="003A3F4B">
      <w:pPr>
        <w:rPr>
          <w:b/>
        </w:rPr>
      </w:pPr>
      <w:r w:rsidRPr="003A3F4B">
        <w:rPr>
          <w:b/>
        </w:rPr>
        <w:lastRenderedPageBreak/>
        <w:t xml:space="preserve">Step 2: Feedback including recommendations </w:t>
      </w:r>
    </w:p>
    <w:p w:rsidR="003A3F4B" w:rsidRPr="00FC655B" w:rsidRDefault="003A3F4B" w:rsidP="003A3F4B">
      <w:pPr>
        <w:rPr>
          <w:lang w:val="en-US"/>
        </w:rPr>
      </w:pPr>
    </w:p>
    <w:p w:rsidR="003A3F4B" w:rsidRPr="004F2813" w:rsidRDefault="003A3F4B" w:rsidP="003A3F4B">
      <w:pPr>
        <w:rPr>
          <w:szCs w:val="20"/>
          <w:lang w:val="en-US"/>
        </w:rPr>
      </w:pPr>
      <w:r w:rsidRPr="004F2813">
        <w:rPr>
          <w:szCs w:val="20"/>
          <w:lang w:val="en-US"/>
        </w:rPr>
        <w:t>Based on the baseline measure of the current situation</w:t>
      </w:r>
      <w:r>
        <w:rPr>
          <w:szCs w:val="20"/>
          <w:lang w:val="en-US"/>
        </w:rPr>
        <w:t xml:space="preserve"> self-assessed by the initiative</w:t>
      </w:r>
      <w:r w:rsidRPr="004F2813">
        <w:rPr>
          <w:szCs w:val="20"/>
          <w:lang w:val="en-US"/>
        </w:rPr>
        <w:t xml:space="preserve">, </w:t>
      </w:r>
      <w:r>
        <w:rPr>
          <w:szCs w:val="20"/>
          <w:lang w:val="en-US"/>
        </w:rPr>
        <w:t>together with the FCN members, t</w:t>
      </w:r>
      <w:r w:rsidRPr="004F2813">
        <w:rPr>
          <w:szCs w:val="20"/>
          <w:lang w:val="en-US"/>
        </w:rPr>
        <w:t xml:space="preserve">he Council of Europe </w:t>
      </w:r>
      <w:r>
        <w:rPr>
          <w:szCs w:val="20"/>
          <w:lang w:val="en-US"/>
        </w:rPr>
        <w:t xml:space="preserve">secretariat reviews the assessment and provides recommendations for implementation, which aim to assist the initiatives with their plan of action.  Further the Secretariat </w:t>
      </w:r>
      <w:r w:rsidRPr="004F2813">
        <w:rPr>
          <w:szCs w:val="20"/>
          <w:lang w:val="en-US"/>
        </w:rPr>
        <w:t xml:space="preserve">may conduct an appreciation, good practice assessment and / or spotlight vision to better understand and </w:t>
      </w:r>
      <w:proofErr w:type="spellStart"/>
      <w:r w:rsidRPr="004F2813">
        <w:rPr>
          <w:szCs w:val="20"/>
          <w:lang w:val="en-US"/>
        </w:rPr>
        <w:t>analyse</w:t>
      </w:r>
      <w:proofErr w:type="spellEnd"/>
      <w:r w:rsidRPr="004F2813">
        <w:rPr>
          <w:szCs w:val="20"/>
          <w:lang w:val="en-US"/>
        </w:rPr>
        <w:t xml:space="preserve"> the situation </w:t>
      </w:r>
      <w:r>
        <w:rPr>
          <w:szCs w:val="20"/>
          <w:lang w:val="en-US"/>
        </w:rPr>
        <w:t xml:space="preserve">on the ground for further actions and cooperation. </w:t>
      </w:r>
    </w:p>
    <w:p w:rsidR="003A3F4B" w:rsidRDefault="003A3F4B" w:rsidP="003A3F4B">
      <w:pPr>
        <w:rPr>
          <w:szCs w:val="20"/>
          <w:lang w:val="en-US"/>
        </w:rPr>
      </w:pPr>
    </w:p>
    <w:p w:rsidR="003A3F4B" w:rsidRPr="004F2813" w:rsidRDefault="003A3F4B" w:rsidP="003A3F4B">
      <w:pPr>
        <w:rPr>
          <w:szCs w:val="20"/>
          <w:lang w:val="en-US"/>
        </w:rPr>
      </w:pPr>
    </w:p>
    <w:tbl>
      <w:tblPr>
        <w:tblW w:w="0" w:type="auto"/>
        <w:tblLook w:val="04A0" w:firstRow="1" w:lastRow="0" w:firstColumn="1" w:lastColumn="0" w:noHBand="0" w:noVBand="1"/>
      </w:tblPr>
      <w:tblGrid>
        <w:gridCol w:w="3513"/>
        <w:gridCol w:w="2290"/>
        <w:gridCol w:w="1535"/>
        <w:gridCol w:w="1701"/>
      </w:tblGrid>
      <w:tr w:rsidR="003A3F4B" w:rsidTr="00FB4FFB">
        <w:tc>
          <w:tcPr>
            <w:tcW w:w="3513" w:type="dxa"/>
            <w:shd w:val="clear" w:color="auto" w:fill="F3F3F3"/>
          </w:tcPr>
          <w:p w:rsidR="003A3F4B" w:rsidRDefault="003A3F4B" w:rsidP="00FB4FFB">
            <w:pPr>
              <w:jc w:val="center"/>
              <w:rPr>
                <w:szCs w:val="20"/>
              </w:rPr>
            </w:pPr>
            <w:r>
              <w:rPr>
                <w:szCs w:val="20"/>
              </w:rPr>
              <w:t>Recommendations</w:t>
            </w:r>
          </w:p>
        </w:tc>
        <w:tc>
          <w:tcPr>
            <w:tcW w:w="2290" w:type="dxa"/>
            <w:shd w:val="clear" w:color="auto" w:fill="F3F3F3"/>
          </w:tcPr>
          <w:p w:rsidR="003A3F4B" w:rsidRDefault="003A3F4B" w:rsidP="00FB4FFB">
            <w:pPr>
              <w:jc w:val="center"/>
              <w:rPr>
                <w:szCs w:val="20"/>
              </w:rPr>
            </w:pPr>
            <w:r>
              <w:rPr>
                <w:szCs w:val="20"/>
              </w:rPr>
              <w:t>Priorities</w:t>
            </w:r>
            <w:bookmarkStart w:id="0" w:name="_GoBack"/>
            <w:bookmarkEnd w:id="0"/>
          </w:p>
        </w:tc>
        <w:tc>
          <w:tcPr>
            <w:tcW w:w="1535" w:type="dxa"/>
            <w:shd w:val="clear" w:color="auto" w:fill="F3F3F3"/>
          </w:tcPr>
          <w:p w:rsidR="003A3F4B" w:rsidRDefault="003A3F4B" w:rsidP="00FB4FFB">
            <w:pPr>
              <w:jc w:val="center"/>
              <w:rPr>
                <w:szCs w:val="20"/>
              </w:rPr>
            </w:pPr>
            <w:r>
              <w:rPr>
                <w:szCs w:val="20"/>
              </w:rPr>
              <w:t>Progress</w:t>
            </w:r>
          </w:p>
        </w:tc>
        <w:tc>
          <w:tcPr>
            <w:tcW w:w="1701" w:type="dxa"/>
            <w:shd w:val="clear" w:color="auto" w:fill="F3F3F3"/>
          </w:tcPr>
          <w:p w:rsidR="003A3F4B" w:rsidRDefault="003A3F4B" w:rsidP="00FB4FFB">
            <w:pPr>
              <w:jc w:val="center"/>
              <w:rPr>
                <w:szCs w:val="20"/>
              </w:rPr>
            </w:pPr>
            <w:r>
              <w:rPr>
                <w:szCs w:val="20"/>
              </w:rPr>
              <w:t>New priorities</w:t>
            </w:r>
          </w:p>
        </w:tc>
      </w:tr>
      <w:tr w:rsidR="003A3F4B" w:rsidRPr="00C83F00" w:rsidTr="00FB4FFB">
        <w:tc>
          <w:tcPr>
            <w:tcW w:w="3513" w:type="dxa"/>
          </w:tcPr>
          <w:p w:rsidR="003A3F4B" w:rsidRPr="00C83F00" w:rsidRDefault="003A3F4B" w:rsidP="00FB4FFB">
            <w:pPr>
              <w:rPr>
                <w:color w:val="BFBFBF" w:themeColor="background1" w:themeShade="BF"/>
                <w:szCs w:val="20"/>
              </w:rPr>
            </w:pPr>
            <w:r>
              <w:rPr>
                <w:color w:val="BFBFBF" w:themeColor="background1" w:themeShade="BF"/>
                <w:szCs w:val="20"/>
              </w:rPr>
              <w:t xml:space="preserve">Recommendation by the </w:t>
            </w:r>
            <w:proofErr w:type="spellStart"/>
            <w:r>
              <w:rPr>
                <w:color w:val="BFBFBF" w:themeColor="background1" w:themeShade="BF"/>
                <w:szCs w:val="20"/>
              </w:rPr>
              <w:t>CoE</w:t>
            </w:r>
            <w:proofErr w:type="spellEnd"/>
            <w:r>
              <w:rPr>
                <w:color w:val="BFBFBF" w:themeColor="background1" w:themeShade="BF"/>
                <w:szCs w:val="20"/>
              </w:rPr>
              <w:t xml:space="preserve"> 1</w:t>
            </w:r>
          </w:p>
        </w:tc>
        <w:tc>
          <w:tcPr>
            <w:tcW w:w="2290" w:type="dxa"/>
          </w:tcPr>
          <w:p w:rsidR="003A3F4B" w:rsidRPr="00C83F00" w:rsidRDefault="003A3F4B" w:rsidP="00FB4FFB">
            <w:pPr>
              <w:rPr>
                <w:color w:val="BFBFBF" w:themeColor="background1" w:themeShade="BF"/>
                <w:szCs w:val="20"/>
              </w:rPr>
            </w:pPr>
          </w:p>
        </w:tc>
        <w:tc>
          <w:tcPr>
            <w:tcW w:w="1535" w:type="dxa"/>
          </w:tcPr>
          <w:p w:rsidR="003A3F4B" w:rsidRPr="00C83F00" w:rsidRDefault="003A3F4B" w:rsidP="00FB4FFB">
            <w:pPr>
              <w:rPr>
                <w:color w:val="BFBFBF" w:themeColor="background1" w:themeShade="BF"/>
                <w:szCs w:val="20"/>
              </w:rPr>
            </w:pPr>
          </w:p>
        </w:tc>
        <w:tc>
          <w:tcPr>
            <w:tcW w:w="1701" w:type="dxa"/>
          </w:tcPr>
          <w:p w:rsidR="003A3F4B" w:rsidRPr="00C83F00" w:rsidRDefault="003A3F4B" w:rsidP="00FB4FFB">
            <w:pPr>
              <w:rPr>
                <w:color w:val="BFBFBF" w:themeColor="background1" w:themeShade="BF"/>
                <w:szCs w:val="20"/>
              </w:rPr>
            </w:pPr>
          </w:p>
        </w:tc>
      </w:tr>
      <w:tr w:rsidR="003A3F4B" w:rsidRPr="00C83F00" w:rsidTr="00FB4FFB">
        <w:tc>
          <w:tcPr>
            <w:tcW w:w="3513" w:type="dxa"/>
          </w:tcPr>
          <w:p w:rsidR="003A3F4B" w:rsidRPr="00C83F00" w:rsidRDefault="003A3F4B" w:rsidP="00FB4FFB">
            <w:pPr>
              <w:rPr>
                <w:color w:val="BFBFBF" w:themeColor="background1" w:themeShade="BF"/>
                <w:szCs w:val="20"/>
              </w:rPr>
            </w:pPr>
            <w:r>
              <w:rPr>
                <w:color w:val="BFBFBF" w:themeColor="background1" w:themeShade="BF"/>
                <w:szCs w:val="20"/>
              </w:rPr>
              <w:t xml:space="preserve">Recommendation by the </w:t>
            </w:r>
            <w:proofErr w:type="spellStart"/>
            <w:r>
              <w:rPr>
                <w:color w:val="BFBFBF" w:themeColor="background1" w:themeShade="BF"/>
                <w:szCs w:val="20"/>
              </w:rPr>
              <w:t>CoE</w:t>
            </w:r>
            <w:proofErr w:type="spellEnd"/>
            <w:r>
              <w:rPr>
                <w:color w:val="BFBFBF" w:themeColor="background1" w:themeShade="BF"/>
                <w:szCs w:val="20"/>
              </w:rPr>
              <w:t xml:space="preserve"> 2</w:t>
            </w:r>
          </w:p>
        </w:tc>
        <w:tc>
          <w:tcPr>
            <w:tcW w:w="2290" w:type="dxa"/>
          </w:tcPr>
          <w:p w:rsidR="003A3F4B" w:rsidRPr="00C83F00" w:rsidRDefault="003A3F4B" w:rsidP="00FB4FFB">
            <w:pPr>
              <w:rPr>
                <w:color w:val="BFBFBF" w:themeColor="background1" w:themeShade="BF"/>
                <w:szCs w:val="20"/>
              </w:rPr>
            </w:pPr>
          </w:p>
        </w:tc>
        <w:tc>
          <w:tcPr>
            <w:tcW w:w="1535" w:type="dxa"/>
          </w:tcPr>
          <w:p w:rsidR="003A3F4B" w:rsidRPr="00C83F00" w:rsidRDefault="003A3F4B" w:rsidP="00FB4FFB">
            <w:pPr>
              <w:rPr>
                <w:color w:val="BFBFBF" w:themeColor="background1" w:themeShade="BF"/>
                <w:szCs w:val="20"/>
              </w:rPr>
            </w:pPr>
          </w:p>
        </w:tc>
        <w:tc>
          <w:tcPr>
            <w:tcW w:w="1701" w:type="dxa"/>
          </w:tcPr>
          <w:p w:rsidR="003A3F4B" w:rsidRPr="00C83F00" w:rsidRDefault="003A3F4B" w:rsidP="00FB4FFB">
            <w:pPr>
              <w:rPr>
                <w:color w:val="BFBFBF" w:themeColor="background1" w:themeShade="BF"/>
                <w:szCs w:val="20"/>
              </w:rPr>
            </w:pPr>
          </w:p>
        </w:tc>
      </w:tr>
    </w:tbl>
    <w:p w:rsidR="003A3F4B" w:rsidRDefault="003A3F4B" w:rsidP="003A3F4B">
      <w:pPr>
        <w:rPr>
          <w:szCs w:val="20"/>
        </w:rPr>
      </w:pPr>
    </w:p>
    <w:p w:rsidR="003A3F4B" w:rsidRPr="003A3F4B" w:rsidRDefault="003A3F4B" w:rsidP="003A3F4B">
      <w:pPr>
        <w:rPr>
          <w:b/>
          <w:szCs w:val="20"/>
        </w:rPr>
      </w:pPr>
      <w:r w:rsidRPr="003A3F4B">
        <w:rPr>
          <w:b/>
          <w:szCs w:val="20"/>
        </w:rPr>
        <w:t>Step 3: Preparation of a Plan of Action / A monitoring tool</w:t>
      </w:r>
    </w:p>
    <w:p w:rsidR="003A3F4B" w:rsidRDefault="003A3F4B" w:rsidP="003A3F4B">
      <w:pPr>
        <w:rPr>
          <w:szCs w:val="20"/>
        </w:rPr>
      </w:pPr>
    </w:p>
    <w:p w:rsidR="003A3F4B" w:rsidRDefault="003A3F4B" w:rsidP="003A3F4B">
      <w:pPr>
        <w:rPr>
          <w:szCs w:val="20"/>
        </w:rPr>
      </w:pPr>
      <w:r>
        <w:rPr>
          <w:szCs w:val="20"/>
        </w:rPr>
        <w:t>The initiative (heritage community) prepares a plan of action based on realistic objectives.  While this plan has a self-monitoring tool, with its timeline of two years, it will allow the FCN member to self-evaluate the progress.   Therefore the points of self-evaluation should be well described including the objectives for the initiative as well as contribution to the five pillars of the Faro Convention action plan.</w:t>
      </w:r>
    </w:p>
    <w:p w:rsidR="003A3F4B" w:rsidRDefault="003A3F4B" w:rsidP="003A3F4B">
      <w:pPr>
        <w:rPr>
          <w:szCs w:val="20"/>
        </w:rPr>
      </w:pPr>
    </w:p>
    <w:p w:rsidR="003A3F4B" w:rsidRPr="00C82757" w:rsidRDefault="003A3F4B" w:rsidP="003A3F4B">
      <w:pPr>
        <w:rPr>
          <w:szCs w:val="20"/>
          <w:lang w:val="en-US"/>
        </w:rPr>
      </w:pPr>
    </w:p>
    <w:tbl>
      <w:tblPr>
        <w:tblW w:w="9073" w:type="dxa"/>
        <w:tblInd w:w="-34" w:type="dxa"/>
        <w:tblLook w:val="04A0" w:firstRow="1" w:lastRow="0" w:firstColumn="1" w:lastColumn="0" w:noHBand="0" w:noVBand="1"/>
      </w:tblPr>
      <w:tblGrid>
        <w:gridCol w:w="5812"/>
        <w:gridCol w:w="3261"/>
      </w:tblGrid>
      <w:tr w:rsidR="003A3F4B" w:rsidRPr="00FB51D7" w:rsidTr="00FB4FFB">
        <w:tc>
          <w:tcPr>
            <w:tcW w:w="5812" w:type="dxa"/>
            <w:shd w:val="clear" w:color="auto" w:fill="F3F3F3"/>
          </w:tcPr>
          <w:p w:rsidR="003A3F4B" w:rsidRPr="00FB51D7" w:rsidRDefault="003A3F4B" w:rsidP="00FB4FFB">
            <w:pPr>
              <w:rPr>
                <w:b/>
                <w:szCs w:val="20"/>
              </w:rPr>
            </w:pPr>
            <w:r>
              <w:rPr>
                <w:b/>
                <w:szCs w:val="20"/>
              </w:rPr>
              <w:t xml:space="preserve">Plan of Action for the local initiative (Faro Convention) </w:t>
            </w:r>
            <w:r w:rsidRPr="00FB51D7">
              <w:rPr>
                <w:b/>
                <w:szCs w:val="20"/>
              </w:rPr>
              <w:t xml:space="preserve"> </w:t>
            </w:r>
          </w:p>
        </w:tc>
        <w:tc>
          <w:tcPr>
            <w:tcW w:w="3261" w:type="dxa"/>
            <w:shd w:val="clear" w:color="auto" w:fill="F3F3F3"/>
          </w:tcPr>
          <w:p w:rsidR="003A3F4B" w:rsidRPr="00FB51D7" w:rsidRDefault="003A3F4B" w:rsidP="00FB4FFB">
            <w:pPr>
              <w:rPr>
                <w:b/>
                <w:szCs w:val="20"/>
              </w:rPr>
            </w:pPr>
            <w:r>
              <w:rPr>
                <w:b/>
                <w:szCs w:val="20"/>
              </w:rPr>
              <w:t xml:space="preserve">Realised </w:t>
            </w:r>
          </w:p>
        </w:tc>
      </w:tr>
      <w:tr w:rsidR="003A3F4B" w:rsidRPr="008774ED" w:rsidTr="00FB4FFB">
        <w:tc>
          <w:tcPr>
            <w:tcW w:w="5812" w:type="dxa"/>
            <w:shd w:val="clear" w:color="auto" w:fill="F3F3F3"/>
          </w:tcPr>
          <w:p w:rsidR="003A3F4B" w:rsidRPr="008774ED" w:rsidRDefault="003A3F4B" w:rsidP="00FB4FFB">
            <w:pPr>
              <w:rPr>
                <w:szCs w:val="20"/>
                <w:lang w:val="en-US"/>
              </w:rPr>
            </w:pPr>
            <w:r w:rsidRPr="008774ED">
              <w:rPr>
                <w:szCs w:val="20"/>
                <w:lang w:val="en-US"/>
              </w:rPr>
              <w:t>Faro Convention Network (appreciation, good practice, etc.)</w:t>
            </w:r>
          </w:p>
        </w:tc>
        <w:tc>
          <w:tcPr>
            <w:tcW w:w="3261" w:type="dxa"/>
          </w:tcPr>
          <w:p w:rsidR="003A3F4B" w:rsidRPr="008774ED" w:rsidRDefault="003A3F4B" w:rsidP="00FB4FFB">
            <w:pPr>
              <w:rPr>
                <w:szCs w:val="20"/>
                <w:lang w:val="en-US"/>
              </w:rPr>
            </w:pPr>
          </w:p>
        </w:tc>
      </w:tr>
      <w:tr w:rsidR="003A3F4B" w:rsidRPr="00C82757" w:rsidTr="00FB4FFB">
        <w:tc>
          <w:tcPr>
            <w:tcW w:w="5812" w:type="dxa"/>
            <w:shd w:val="clear" w:color="auto" w:fill="F3F3F3"/>
          </w:tcPr>
          <w:p w:rsidR="003A3F4B" w:rsidRPr="009B7D87" w:rsidRDefault="003A3F4B" w:rsidP="00FB4FFB">
            <w:pPr>
              <w:rPr>
                <w:szCs w:val="20"/>
                <w:lang w:val="fr-FR"/>
              </w:rPr>
            </w:pPr>
            <w:r w:rsidRPr="009B7D87">
              <w:rPr>
                <w:szCs w:val="20"/>
                <w:lang w:val="fr-FR"/>
              </w:rPr>
              <w:t xml:space="preserve">Faro </w:t>
            </w:r>
            <w:r>
              <w:rPr>
                <w:szCs w:val="20"/>
                <w:lang w:val="fr-FR"/>
              </w:rPr>
              <w:t xml:space="preserve">Convention promotion </w:t>
            </w:r>
            <w:r w:rsidRPr="009B7D87">
              <w:rPr>
                <w:szCs w:val="20"/>
                <w:lang w:val="fr-FR"/>
              </w:rPr>
              <w:t>(</w:t>
            </w:r>
            <w:proofErr w:type="spellStart"/>
            <w:r>
              <w:rPr>
                <w:szCs w:val="20"/>
                <w:lang w:val="fr-FR"/>
              </w:rPr>
              <w:t>Talks</w:t>
            </w:r>
            <w:proofErr w:type="spellEnd"/>
            <w:r>
              <w:rPr>
                <w:szCs w:val="20"/>
                <w:lang w:val="fr-FR"/>
              </w:rPr>
              <w:t xml:space="preserve">, Meetings, </w:t>
            </w:r>
            <w:proofErr w:type="spellStart"/>
            <w:r>
              <w:rPr>
                <w:szCs w:val="20"/>
                <w:lang w:val="fr-FR"/>
              </w:rPr>
              <w:t>Labs</w:t>
            </w:r>
            <w:proofErr w:type="spellEnd"/>
            <w:r w:rsidRPr="009B7D87">
              <w:rPr>
                <w:szCs w:val="20"/>
                <w:lang w:val="fr-FR"/>
              </w:rPr>
              <w:t>, etc</w:t>
            </w:r>
            <w:r>
              <w:rPr>
                <w:szCs w:val="20"/>
                <w:lang w:val="fr-FR"/>
              </w:rPr>
              <w:t>.</w:t>
            </w:r>
            <w:r w:rsidRPr="009B7D87">
              <w:rPr>
                <w:szCs w:val="20"/>
                <w:lang w:val="fr-FR"/>
              </w:rPr>
              <w:t>)</w:t>
            </w:r>
          </w:p>
        </w:tc>
        <w:tc>
          <w:tcPr>
            <w:tcW w:w="3261" w:type="dxa"/>
          </w:tcPr>
          <w:p w:rsidR="003A3F4B" w:rsidRPr="009B7D87" w:rsidRDefault="003A3F4B" w:rsidP="00FB4FFB">
            <w:pPr>
              <w:rPr>
                <w:szCs w:val="20"/>
                <w:lang w:val="fr-FR"/>
              </w:rPr>
            </w:pPr>
          </w:p>
        </w:tc>
      </w:tr>
      <w:tr w:rsidR="003A3F4B" w:rsidRPr="00C82757" w:rsidTr="00FB4FFB">
        <w:tc>
          <w:tcPr>
            <w:tcW w:w="5812" w:type="dxa"/>
            <w:shd w:val="clear" w:color="auto" w:fill="F3F3F3"/>
          </w:tcPr>
          <w:p w:rsidR="003A3F4B" w:rsidRPr="009B7D87" w:rsidRDefault="003A3F4B" w:rsidP="00FB4FFB">
            <w:pPr>
              <w:rPr>
                <w:szCs w:val="20"/>
                <w:lang w:val="fr-FR"/>
              </w:rPr>
            </w:pPr>
            <w:r w:rsidRPr="009B7D87">
              <w:rPr>
                <w:szCs w:val="20"/>
                <w:lang w:val="fr-FR"/>
              </w:rPr>
              <w:t xml:space="preserve">Faro </w:t>
            </w:r>
            <w:r>
              <w:rPr>
                <w:szCs w:val="20"/>
                <w:lang w:val="fr-FR"/>
              </w:rPr>
              <w:t xml:space="preserve">Convention </w:t>
            </w:r>
            <w:proofErr w:type="spellStart"/>
            <w:r>
              <w:rPr>
                <w:szCs w:val="20"/>
                <w:lang w:val="fr-FR"/>
              </w:rPr>
              <w:t>Research</w:t>
            </w:r>
            <w:proofErr w:type="spellEnd"/>
            <w:r w:rsidRPr="009B7D87">
              <w:rPr>
                <w:szCs w:val="20"/>
                <w:lang w:val="fr-FR"/>
              </w:rPr>
              <w:t xml:space="preserve"> (</w:t>
            </w:r>
            <w:proofErr w:type="spellStart"/>
            <w:r>
              <w:rPr>
                <w:szCs w:val="20"/>
                <w:lang w:val="fr-FR"/>
              </w:rPr>
              <w:t>Studies</w:t>
            </w:r>
            <w:proofErr w:type="spellEnd"/>
            <w:r w:rsidRPr="009B7D87">
              <w:rPr>
                <w:szCs w:val="20"/>
                <w:lang w:val="fr-FR"/>
              </w:rPr>
              <w:t>, camps, etc</w:t>
            </w:r>
            <w:r>
              <w:rPr>
                <w:szCs w:val="20"/>
                <w:lang w:val="fr-FR"/>
              </w:rPr>
              <w:t>.</w:t>
            </w:r>
            <w:r w:rsidRPr="009B7D87">
              <w:rPr>
                <w:szCs w:val="20"/>
                <w:lang w:val="fr-FR"/>
              </w:rPr>
              <w:t>)</w:t>
            </w:r>
          </w:p>
        </w:tc>
        <w:tc>
          <w:tcPr>
            <w:tcW w:w="3261" w:type="dxa"/>
          </w:tcPr>
          <w:p w:rsidR="003A3F4B" w:rsidRPr="009B7D87" w:rsidRDefault="003A3F4B" w:rsidP="00FB4FFB">
            <w:pPr>
              <w:rPr>
                <w:szCs w:val="20"/>
                <w:lang w:val="fr-FR"/>
              </w:rPr>
            </w:pPr>
          </w:p>
        </w:tc>
      </w:tr>
      <w:tr w:rsidR="003A3F4B" w:rsidRPr="00FB51D7" w:rsidTr="00FB4FFB">
        <w:tc>
          <w:tcPr>
            <w:tcW w:w="5812" w:type="dxa"/>
            <w:shd w:val="clear" w:color="auto" w:fill="F3F3F3"/>
          </w:tcPr>
          <w:p w:rsidR="003A3F4B" w:rsidRPr="00FB51D7" w:rsidRDefault="003A3F4B" w:rsidP="00FB4FFB">
            <w:pPr>
              <w:rPr>
                <w:szCs w:val="20"/>
              </w:rPr>
            </w:pPr>
            <w:r w:rsidRPr="00FB51D7">
              <w:rPr>
                <w:szCs w:val="20"/>
              </w:rPr>
              <w:t xml:space="preserve">Faro </w:t>
            </w:r>
            <w:r w:rsidRPr="008774ED">
              <w:rPr>
                <w:szCs w:val="20"/>
                <w:lang w:val="en-US"/>
              </w:rPr>
              <w:t>Convention in A</w:t>
            </w:r>
            <w:proofErr w:type="spellStart"/>
            <w:r>
              <w:rPr>
                <w:szCs w:val="20"/>
              </w:rPr>
              <w:t>ction</w:t>
            </w:r>
            <w:proofErr w:type="spellEnd"/>
            <w:r>
              <w:rPr>
                <w:szCs w:val="20"/>
              </w:rPr>
              <w:t xml:space="preserve"> (Coope</w:t>
            </w:r>
            <w:r w:rsidRPr="00FB51D7">
              <w:rPr>
                <w:szCs w:val="20"/>
              </w:rPr>
              <w:t>ration, workshop</w:t>
            </w:r>
            <w:r>
              <w:rPr>
                <w:szCs w:val="20"/>
              </w:rPr>
              <w:t>s</w:t>
            </w:r>
            <w:r w:rsidRPr="00FB51D7">
              <w:rPr>
                <w:szCs w:val="20"/>
              </w:rPr>
              <w:t>, etc</w:t>
            </w:r>
            <w:r>
              <w:rPr>
                <w:szCs w:val="20"/>
              </w:rPr>
              <w:t>.</w:t>
            </w:r>
            <w:r w:rsidRPr="00FB51D7">
              <w:rPr>
                <w:szCs w:val="20"/>
              </w:rPr>
              <w:t>)</w:t>
            </w:r>
          </w:p>
        </w:tc>
        <w:tc>
          <w:tcPr>
            <w:tcW w:w="3261" w:type="dxa"/>
          </w:tcPr>
          <w:p w:rsidR="003A3F4B" w:rsidRPr="00FB51D7" w:rsidRDefault="003A3F4B" w:rsidP="00FB4FFB">
            <w:pPr>
              <w:rPr>
                <w:szCs w:val="20"/>
              </w:rPr>
            </w:pPr>
          </w:p>
        </w:tc>
      </w:tr>
      <w:tr w:rsidR="003A3F4B" w:rsidRPr="00C82757" w:rsidTr="00FB4FFB">
        <w:tc>
          <w:tcPr>
            <w:tcW w:w="5812" w:type="dxa"/>
            <w:shd w:val="clear" w:color="auto" w:fill="F3F3F3"/>
          </w:tcPr>
          <w:p w:rsidR="003A3F4B" w:rsidRPr="009B7D87" w:rsidRDefault="003A3F4B" w:rsidP="00FB4FFB">
            <w:pPr>
              <w:rPr>
                <w:szCs w:val="20"/>
                <w:lang w:val="fr-FR"/>
              </w:rPr>
            </w:pPr>
            <w:r w:rsidRPr="009B7D87">
              <w:rPr>
                <w:szCs w:val="20"/>
                <w:lang w:val="fr-FR"/>
              </w:rPr>
              <w:t xml:space="preserve">Faro </w:t>
            </w:r>
            <w:r>
              <w:rPr>
                <w:szCs w:val="20"/>
                <w:lang w:val="fr-FR"/>
              </w:rPr>
              <w:t xml:space="preserve">Convention </w:t>
            </w:r>
            <w:proofErr w:type="spellStart"/>
            <w:r>
              <w:rPr>
                <w:szCs w:val="20"/>
                <w:lang w:val="fr-FR"/>
              </w:rPr>
              <w:t>S</w:t>
            </w:r>
            <w:r w:rsidRPr="009B7D87">
              <w:rPr>
                <w:szCs w:val="20"/>
                <w:lang w:val="fr-FR"/>
              </w:rPr>
              <w:t>pot</w:t>
            </w:r>
            <w:r>
              <w:rPr>
                <w:szCs w:val="20"/>
                <w:lang w:val="fr-FR"/>
              </w:rPr>
              <w:t>lights</w:t>
            </w:r>
            <w:proofErr w:type="spellEnd"/>
            <w:r>
              <w:rPr>
                <w:szCs w:val="20"/>
                <w:lang w:val="fr-FR"/>
              </w:rPr>
              <w:t xml:space="preserve"> </w:t>
            </w:r>
            <w:r w:rsidRPr="009B7D87">
              <w:rPr>
                <w:szCs w:val="20"/>
                <w:lang w:val="fr-FR"/>
              </w:rPr>
              <w:t xml:space="preserve"> (</w:t>
            </w:r>
            <w:r>
              <w:rPr>
                <w:szCs w:val="20"/>
                <w:lang w:val="fr-FR"/>
              </w:rPr>
              <w:t xml:space="preserve">Migration, </w:t>
            </w:r>
            <w:proofErr w:type="spellStart"/>
            <w:r>
              <w:rPr>
                <w:szCs w:val="20"/>
                <w:lang w:val="fr-FR"/>
              </w:rPr>
              <w:t>marginalised</w:t>
            </w:r>
            <w:proofErr w:type="spellEnd"/>
            <w:r>
              <w:rPr>
                <w:szCs w:val="20"/>
                <w:lang w:val="fr-FR"/>
              </w:rPr>
              <w:t xml:space="preserve"> groups,</w:t>
            </w:r>
            <w:r w:rsidRPr="009B7D87">
              <w:rPr>
                <w:szCs w:val="20"/>
                <w:lang w:val="fr-FR"/>
              </w:rPr>
              <w:t xml:space="preserve"> </w:t>
            </w:r>
            <w:proofErr w:type="spellStart"/>
            <w:r w:rsidRPr="009B7D87">
              <w:rPr>
                <w:szCs w:val="20"/>
                <w:lang w:val="fr-FR"/>
              </w:rPr>
              <w:t>etc</w:t>
            </w:r>
            <w:proofErr w:type="spellEnd"/>
            <w:r w:rsidRPr="009B7D87">
              <w:rPr>
                <w:szCs w:val="20"/>
                <w:lang w:val="fr-FR"/>
              </w:rPr>
              <w:t>)</w:t>
            </w:r>
          </w:p>
        </w:tc>
        <w:tc>
          <w:tcPr>
            <w:tcW w:w="3261" w:type="dxa"/>
          </w:tcPr>
          <w:p w:rsidR="003A3F4B" w:rsidRPr="009B7D87" w:rsidRDefault="003A3F4B" w:rsidP="00FB4FFB">
            <w:pPr>
              <w:rPr>
                <w:szCs w:val="20"/>
                <w:lang w:val="fr-FR"/>
              </w:rPr>
            </w:pPr>
          </w:p>
        </w:tc>
      </w:tr>
    </w:tbl>
    <w:p w:rsidR="003A3F4B" w:rsidRPr="000A7CB7" w:rsidRDefault="003A3F4B" w:rsidP="003A3F4B">
      <w:pPr>
        <w:rPr>
          <w:lang w:val="fr-FR"/>
        </w:rPr>
      </w:pPr>
    </w:p>
    <w:p w:rsidR="003A3F4B" w:rsidRPr="00C82757" w:rsidRDefault="003A3F4B" w:rsidP="003A3F4B">
      <w:pPr>
        <w:rPr>
          <w:lang w:val="fr-FR"/>
        </w:rPr>
      </w:pPr>
    </w:p>
    <w:p w:rsidR="003A3F4B" w:rsidRPr="00C82757" w:rsidRDefault="003A3F4B" w:rsidP="003A3F4B">
      <w:pPr>
        <w:rPr>
          <w:lang w:val="fr-FR"/>
        </w:rPr>
      </w:pPr>
    </w:p>
    <w:p w:rsidR="003A3F4B" w:rsidRPr="003A3F4B" w:rsidRDefault="003A3F4B" w:rsidP="003A3F4B">
      <w:pPr>
        <w:rPr>
          <w:b/>
        </w:rPr>
      </w:pPr>
      <w:r w:rsidRPr="003A3F4B">
        <w:rPr>
          <w:b/>
        </w:rPr>
        <w:t xml:space="preserve">Step 4: Self-evaluation </w:t>
      </w:r>
    </w:p>
    <w:p w:rsidR="003A3F4B" w:rsidRDefault="003A3F4B" w:rsidP="003A3F4B"/>
    <w:p w:rsidR="003A3F4B" w:rsidRDefault="003A3F4B" w:rsidP="003A3F4B"/>
    <w:p w:rsidR="003A3F4B" w:rsidRDefault="003A3F4B" w:rsidP="003A3F4B">
      <w:r>
        <w:rPr>
          <w:noProof/>
          <w:lang w:val="en-US" w:eastAsia="en-US"/>
        </w:rPr>
        <mc:AlternateContent>
          <mc:Choice Requires="wps">
            <w:drawing>
              <wp:anchor distT="0" distB="0" distL="114300" distR="114300" simplePos="0" relativeHeight="251660288" behindDoc="0" locked="0" layoutInCell="1" allowOverlap="1" wp14:anchorId="36C9881F" wp14:editId="6C77DE08">
                <wp:simplePos x="0" y="0"/>
                <wp:positionH relativeFrom="column">
                  <wp:posOffset>-47625</wp:posOffset>
                </wp:positionH>
                <wp:positionV relativeFrom="paragraph">
                  <wp:posOffset>2864486</wp:posOffset>
                </wp:positionV>
                <wp:extent cx="5250180" cy="533400"/>
                <wp:effectExtent l="57150" t="38100" r="83820" b="95250"/>
                <wp:wrapNone/>
                <wp:docPr id="81" name="Rounded Rectangle 81"/>
                <wp:cNvGraphicFramePr/>
                <a:graphic xmlns:a="http://schemas.openxmlformats.org/drawingml/2006/main">
                  <a:graphicData uri="http://schemas.microsoft.com/office/word/2010/wordprocessingShape">
                    <wps:wsp>
                      <wps:cNvSpPr/>
                      <wps:spPr>
                        <a:xfrm>
                          <a:off x="0" y="0"/>
                          <a:ext cx="5250180" cy="533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A3F4B" w:rsidRDefault="003A3F4B" w:rsidP="00D75ABD">
                            <w:pPr>
                              <w:jc w:val="center"/>
                            </w:pPr>
                            <w:r>
                              <w:t>Brief comment:</w:t>
                            </w:r>
                          </w:p>
                          <w:p w:rsidR="003A3F4B" w:rsidRDefault="003A3F4B" w:rsidP="003A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1" o:spid="_x0000_s1029" style="position:absolute;margin-left:-3.75pt;margin-top:225.55pt;width:413.4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3A3F4B" w:rsidRDefault="003A3F4B" w:rsidP="00D75ABD">
                      <w:pPr>
                        <w:jc w:val="center"/>
                      </w:pPr>
                      <w:r>
                        <w:t>Brief comment:</w:t>
                      </w:r>
                    </w:p>
                    <w:p w:rsidR="003A3F4B" w:rsidRDefault="003A3F4B" w:rsidP="003A3F4B">
                      <w:pPr>
                        <w:jc w:val="center"/>
                      </w:pPr>
                    </w:p>
                  </w:txbxContent>
                </v:textbox>
              </v:roundrect>
            </w:pict>
          </mc:Fallback>
        </mc:AlternateContent>
      </w:r>
      <w:r>
        <w:rPr>
          <w:noProof/>
          <w:lang w:val="en-US" w:eastAsia="en-US"/>
        </w:rPr>
        <w:drawing>
          <wp:inline distT="0" distB="0" distL="0" distR="0" wp14:anchorId="4D8DD1C4" wp14:editId="54B52597">
            <wp:extent cx="4601497" cy="2895600"/>
            <wp:effectExtent l="0" t="0" r="8890"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3F4B" w:rsidRDefault="003A3F4B" w:rsidP="003A3F4B">
      <w:pPr>
        <w:rPr>
          <w:szCs w:val="20"/>
        </w:rPr>
      </w:pPr>
      <w:r>
        <w:rPr>
          <w:szCs w:val="20"/>
        </w:rPr>
        <w:br w:type="page"/>
      </w:r>
    </w:p>
    <w:p w:rsidR="003A3F4B" w:rsidRPr="00D75ABD" w:rsidRDefault="003A3F4B" w:rsidP="00D75ABD">
      <w:pPr>
        <w:jc w:val="center"/>
        <w:rPr>
          <w:b/>
          <w:szCs w:val="20"/>
          <w:u w:val="single"/>
          <w:lang w:val="en-US"/>
        </w:rPr>
      </w:pPr>
      <w:r w:rsidRPr="00D75ABD">
        <w:rPr>
          <w:b/>
          <w:szCs w:val="20"/>
          <w:u w:val="single"/>
          <w:lang w:val="en-US"/>
        </w:rPr>
        <w:lastRenderedPageBreak/>
        <w:t>Self-evaluation - two years after baseline measure</w:t>
      </w:r>
    </w:p>
    <w:p w:rsidR="003A3F4B" w:rsidRDefault="003A3F4B" w:rsidP="003A3F4B">
      <w:pPr>
        <w:rPr>
          <w:szCs w:val="20"/>
          <w:lang w:val="en-US"/>
        </w:rPr>
      </w:pPr>
    </w:p>
    <w:p w:rsidR="003A3F4B" w:rsidRDefault="003A3F4B" w:rsidP="003A3F4B">
      <w:pPr>
        <w:rPr>
          <w:szCs w:val="20"/>
          <w:lang w:val="en-US"/>
        </w:rPr>
      </w:pPr>
      <w:r>
        <w:rPr>
          <w:noProof/>
          <w:lang w:val="en-US" w:eastAsia="en-US"/>
        </w:rPr>
        <mc:AlternateContent>
          <mc:Choice Requires="wps">
            <w:drawing>
              <wp:anchor distT="0" distB="0" distL="114300" distR="114300" simplePos="0" relativeHeight="251661312" behindDoc="0" locked="0" layoutInCell="1" allowOverlap="1" wp14:anchorId="44700672" wp14:editId="18B40F2B">
                <wp:simplePos x="0" y="0"/>
                <wp:positionH relativeFrom="column">
                  <wp:posOffset>-152400</wp:posOffset>
                </wp:positionH>
                <wp:positionV relativeFrom="paragraph">
                  <wp:posOffset>3136900</wp:posOffset>
                </wp:positionV>
                <wp:extent cx="5250180" cy="514350"/>
                <wp:effectExtent l="57150" t="38100" r="83820" b="95250"/>
                <wp:wrapNone/>
                <wp:docPr id="89" name="Rounded Rectangle 89"/>
                <wp:cNvGraphicFramePr/>
                <a:graphic xmlns:a="http://schemas.openxmlformats.org/drawingml/2006/main">
                  <a:graphicData uri="http://schemas.microsoft.com/office/word/2010/wordprocessingShape">
                    <wps:wsp>
                      <wps:cNvSpPr/>
                      <wps:spPr>
                        <a:xfrm>
                          <a:off x="0" y="0"/>
                          <a:ext cx="5250180" cy="5143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9" o:spid="_x0000_s1030" style="position:absolute;margin-left:-12pt;margin-top:247pt;width:413.4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" fillcolor="#dfa7a6 [1621]" strokecolor="#bc4542 [3045]">
                <v:fill color2="#f5e4e4 [501]" rotate="t" angle="180" colors="0 #ffa2a1;22938f #ffbebd;1 #ffe5e5" focus="100%" type="gradient"/>
                <v:shadow on="t" color="black" opacity="24903f" origin=",.5" offset="0,.55556mm"/>
                <v:textbo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v:textbox>
              </v:roundrect>
            </w:pict>
          </mc:Fallback>
        </mc:AlternateContent>
      </w:r>
      <w:r>
        <w:rPr>
          <w:noProof/>
          <w:lang w:val="en-US" w:eastAsia="en-US"/>
        </w:rPr>
        <w:drawing>
          <wp:inline distT="0" distB="0" distL="0" distR="0" wp14:anchorId="4EB6B099" wp14:editId="51A1BE77">
            <wp:extent cx="5314335" cy="3151239"/>
            <wp:effectExtent l="0" t="0" r="635"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3F4B" w:rsidRDefault="003A3F4B" w:rsidP="003A3F4B">
      <w:pPr>
        <w:jc w:val="center"/>
      </w:pPr>
    </w:p>
    <w:p w:rsidR="003A3F4B" w:rsidRDefault="003A3F4B" w:rsidP="003A3F4B">
      <w:pPr>
        <w:jc w:val="center"/>
      </w:pPr>
    </w:p>
    <w:p w:rsidR="003A3F4B" w:rsidRDefault="003A3F4B" w:rsidP="003A3F4B">
      <w:pPr>
        <w:rPr>
          <w:szCs w:val="20"/>
          <w:lang w:val="en-US"/>
        </w:rPr>
      </w:pPr>
    </w:p>
    <w:p w:rsidR="003A3F4B" w:rsidRDefault="003A3F4B" w:rsidP="003A3F4B">
      <w:pPr>
        <w:rPr>
          <w:szCs w:val="20"/>
        </w:rPr>
      </w:pPr>
    </w:p>
    <w:p w:rsidR="003A3F4B" w:rsidRDefault="003A3F4B" w:rsidP="003A3F4B">
      <w:pPr>
        <w:rPr>
          <w:szCs w:val="20"/>
          <w:lang w:val="en-US"/>
        </w:rPr>
      </w:pPr>
    </w:p>
    <w:p w:rsidR="003A3F4B" w:rsidRDefault="003A3F4B" w:rsidP="003A3F4B">
      <w:pPr>
        <w:rPr>
          <w:szCs w:val="20"/>
          <w:lang w:val="en-US"/>
        </w:rPr>
      </w:pPr>
      <w:r>
        <w:rPr>
          <w:szCs w:val="20"/>
          <w:lang w:val="en-US"/>
        </w:rPr>
        <w:t>S</w:t>
      </w:r>
      <w:r w:rsidRPr="00843EAB">
        <w:rPr>
          <w:szCs w:val="20"/>
          <w:lang w:val="en-US"/>
        </w:rPr>
        <w:t>elf-evaluation - two years after baseline measure</w:t>
      </w:r>
    </w:p>
    <w:p w:rsidR="003A3F4B" w:rsidRDefault="003A3F4B" w:rsidP="003A3F4B">
      <w:pPr>
        <w:rPr>
          <w:szCs w:val="20"/>
          <w:lang w:val="en-US"/>
        </w:rPr>
      </w:pPr>
    </w:p>
    <w:p w:rsidR="003A3F4B" w:rsidRPr="00843EAB" w:rsidRDefault="003A3F4B" w:rsidP="003A3F4B">
      <w:pPr>
        <w:rPr>
          <w:szCs w:val="20"/>
          <w:lang w:val="en-US"/>
        </w:rPr>
      </w:pPr>
      <w:r>
        <w:rPr>
          <w:noProof/>
          <w:lang w:val="en-US" w:eastAsia="en-US"/>
        </w:rPr>
        <mc:AlternateContent>
          <mc:Choice Requires="wps">
            <w:drawing>
              <wp:anchor distT="0" distB="0" distL="114300" distR="114300" simplePos="0" relativeHeight="251662336" behindDoc="0" locked="0" layoutInCell="1" allowOverlap="1" wp14:anchorId="4514AFC0" wp14:editId="45A72E65">
                <wp:simplePos x="0" y="0"/>
                <wp:positionH relativeFrom="column">
                  <wp:posOffset>-38100</wp:posOffset>
                </wp:positionH>
                <wp:positionV relativeFrom="paragraph">
                  <wp:posOffset>3621405</wp:posOffset>
                </wp:positionV>
                <wp:extent cx="5250180" cy="542925"/>
                <wp:effectExtent l="57150" t="38100" r="83820" b="104775"/>
                <wp:wrapNone/>
                <wp:docPr id="92" name="Rounded Rectangle 92"/>
                <wp:cNvGraphicFramePr/>
                <a:graphic xmlns:a="http://schemas.openxmlformats.org/drawingml/2006/main">
                  <a:graphicData uri="http://schemas.microsoft.com/office/word/2010/wordprocessingShape">
                    <wps:wsp>
                      <wps:cNvSpPr/>
                      <wps:spPr>
                        <a:xfrm>
                          <a:off x="0" y="0"/>
                          <a:ext cx="5250180" cy="5429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2" o:spid="_x0000_s1031" style="position:absolute;margin-left:-3pt;margin-top:285.15pt;width:413.4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3A3F4B" w:rsidRDefault="003A3F4B" w:rsidP="003A3F4B">
                      <w:pPr>
                        <w:jc w:val="center"/>
                      </w:pPr>
                    </w:p>
                    <w:p w:rsidR="003A3F4B" w:rsidRDefault="003A3F4B" w:rsidP="003A3F4B">
                      <w:pPr>
                        <w:jc w:val="center"/>
                      </w:pPr>
                      <w:r>
                        <w:t xml:space="preserve">Brief comment: </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r>
                        <w:t>Brief comment:  Baseline measure</w:t>
                      </w: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p w:rsidR="003A3F4B" w:rsidRDefault="003A3F4B" w:rsidP="003A3F4B">
                      <w:pPr>
                        <w:jc w:val="center"/>
                      </w:pPr>
                    </w:p>
                  </w:txbxContent>
                </v:textbox>
              </v:roundrect>
            </w:pict>
          </mc:Fallback>
        </mc:AlternateContent>
      </w:r>
      <w:r>
        <w:rPr>
          <w:noProof/>
          <w:lang w:val="en-US" w:eastAsia="en-US"/>
        </w:rPr>
        <w:drawing>
          <wp:inline distT="0" distB="0" distL="0" distR="0" wp14:anchorId="39ABA3C5" wp14:editId="08B6968F">
            <wp:extent cx="5943600" cy="3721100"/>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3F4B" w:rsidRPr="00B96EC5" w:rsidRDefault="003A3F4B" w:rsidP="003A3F4B">
      <w:pPr>
        <w:rPr>
          <w:szCs w:val="20"/>
        </w:rPr>
      </w:pPr>
    </w:p>
    <w:p w:rsidR="003A3F4B" w:rsidRPr="00AD33D1" w:rsidRDefault="003A3F4B" w:rsidP="003A3F4B">
      <w:pPr>
        <w:rPr>
          <w:szCs w:val="20"/>
          <w:lang w:val="en-US"/>
        </w:rPr>
      </w:pPr>
      <w:r w:rsidRPr="00AD33D1">
        <w:rPr>
          <w:szCs w:val="20"/>
          <w:lang w:val="en-US"/>
        </w:rPr>
        <w:t>OBSERVED PROGRESS ON IMPLEMENTATION – 2 Y</w:t>
      </w:r>
      <w:r>
        <w:rPr>
          <w:szCs w:val="20"/>
          <w:lang w:val="en-US"/>
        </w:rPr>
        <w:t>EAR-</w:t>
      </w:r>
      <w:r w:rsidRPr="00AD33D1">
        <w:rPr>
          <w:szCs w:val="20"/>
          <w:lang w:val="en-US"/>
        </w:rPr>
        <w:t>CYCLE</w:t>
      </w:r>
    </w:p>
    <w:p w:rsidR="003A3F4B" w:rsidRPr="00AD33D1" w:rsidRDefault="003A3F4B" w:rsidP="003A3F4B">
      <w:pPr>
        <w:rPr>
          <w:szCs w:val="20"/>
          <w:lang w:val="en-US"/>
        </w:rPr>
      </w:pPr>
    </w:p>
    <w:p w:rsidR="003A3F4B" w:rsidRDefault="003A3F4B" w:rsidP="003A3F4B">
      <w:pPr>
        <w:rPr>
          <w:szCs w:val="20"/>
          <w:lang w:val="en-US"/>
        </w:rPr>
      </w:pPr>
      <w:r w:rsidRPr="00FC655B">
        <w:rPr>
          <w:szCs w:val="20"/>
          <w:lang w:val="en-US"/>
        </w:rPr>
        <w:t xml:space="preserve">Through on going active membership of the FCN and </w:t>
      </w:r>
      <w:r>
        <w:rPr>
          <w:szCs w:val="20"/>
          <w:lang w:val="en-US"/>
        </w:rPr>
        <w:t>communication with the Secretariat, the initiative receives feedback from the FCN in order to expand its work and further promote its actions within the Faro Convention Action Plan.</w:t>
      </w:r>
    </w:p>
    <w:p w:rsidR="003A3F4B" w:rsidRDefault="003A3F4B" w:rsidP="003A3F4B">
      <w:pPr>
        <w:rPr>
          <w:szCs w:val="20"/>
          <w:lang w:val="en-US"/>
        </w:rPr>
      </w:pPr>
    </w:p>
    <w:p w:rsidR="003A3F4B" w:rsidRDefault="003A3F4B" w:rsidP="003A3F4B">
      <w:pPr>
        <w:rPr>
          <w:rFonts w:cs="Arial"/>
          <w:color w:val="222222"/>
          <w:lang w:val="en"/>
        </w:rPr>
      </w:pPr>
      <w:r>
        <w:rPr>
          <w:rFonts w:cs="Arial"/>
          <w:color w:val="222222"/>
          <w:lang w:val="en"/>
        </w:rPr>
        <w:t xml:space="preserve">The objectives of self-management and biennial evaluation cycle are to </w:t>
      </w:r>
    </w:p>
    <w:p w:rsidR="003A3F4B" w:rsidRDefault="003A3F4B" w:rsidP="003A3F4B">
      <w:pPr>
        <w:rPr>
          <w:rFonts w:cs="Arial"/>
          <w:color w:val="222222"/>
          <w:lang w:val="en"/>
        </w:rPr>
      </w:pPr>
    </w:p>
    <w:p w:rsidR="003A3F4B" w:rsidRDefault="003A3F4B" w:rsidP="003A3F4B">
      <w:pPr>
        <w:rPr>
          <w:szCs w:val="20"/>
          <w:lang w:val="en-US"/>
        </w:rPr>
      </w:pPr>
      <w:r>
        <w:rPr>
          <w:rFonts w:cs="Arial"/>
          <w:color w:val="222222"/>
          <w:lang w:val="en"/>
        </w:rPr>
        <w:t>• Find out: whether the initiative is still active and has an impact at the local and national levels</w:t>
      </w:r>
      <w:proofErr w:type="gramStart"/>
      <w:r>
        <w:rPr>
          <w:rFonts w:cs="Arial"/>
          <w:color w:val="222222"/>
          <w:lang w:val="en"/>
        </w:rPr>
        <w:t>;</w:t>
      </w:r>
      <w:proofErr w:type="gramEnd"/>
      <w:r>
        <w:rPr>
          <w:rFonts w:cs="Arial"/>
          <w:color w:val="222222"/>
          <w:lang w:val="en"/>
        </w:rPr>
        <w:br/>
        <w:t>• Draw lessons: to know the results obtained with regard to the priorities set, the problems encountered which could be the subject of a referral to the FCN;</w:t>
      </w:r>
      <w:r>
        <w:rPr>
          <w:rFonts w:cs="Arial"/>
          <w:color w:val="222222"/>
          <w:lang w:val="en"/>
        </w:rPr>
        <w:br/>
        <w:t>• To assess the contribution of the initiative in relation to the Faro Action Plan (promotion, research, implementation) and the priorities of the Council of Europe;</w:t>
      </w:r>
      <w:r>
        <w:rPr>
          <w:rFonts w:cs="Arial"/>
          <w:color w:val="222222"/>
          <w:lang w:val="en"/>
        </w:rPr>
        <w:br/>
        <w:t>• Share knowledge with the Council of Europe and the FCN;</w:t>
      </w:r>
    </w:p>
    <w:p w:rsidR="003A3F4B" w:rsidRPr="0012371A" w:rsidRDefault="003A3F4B" w:rsidP="003A3F4B">
      <w:pPr>
        <w:jc w:val="both"/>
        <w:rPr>
          <w:rFonts w:cs="Arial"/>
          <w:b/>
          <w:bCs/>
          <w:szCs w:val="20"/>
          <w:lang w:val="en-US"/>
        </w:rPr>
      </w:pPr>
    </w:p>
    <w:p w:rsidR="003A3F4B" w:rsidRPr="00B92BDA" w:rsidRDefault="003A3F4B" w:rsidP="003A3F4B">
      <w:pPr>
        <w:spacing w:after="200" w:line="276" w:lineRule="auto"/>
        <w:rPr>
          <w:rFonts w:cs="Arial"/>
          <w:b/>
          <w:color w:val="222222"/>
          <w:lang w:val="en"/>
        </w:rPr>
      </w:pPr>
      <w:r w:rsidRPr="00B92BDA">
        <w:rPr>
          <w:rFonts w:cs="Arial"/>
          <w:b/>
          <w:color w:val="222222"/>
          <w:lang w:val="en"/>
        </w:rPr>
        <w:t>Documentation</w:t>
      </w:r>
    </w:p>
    <w:p w:rsidR="003A3F4B" w:rsidRDefault="003A3F4B" w:rsidP="003A3F4B">
      <w:pPr>
        <w:spacing w:after="200" w:line="276" w:lineRule="auto"/>
        <w:rPr>
          <w:rFonts w:cs="Arial"/>
          <w:color w:val="222222"/>
          <w:lang w:val="en"/>
        </w:rPr>
      </w:pPr>
      <w:r>
        <w:rPr>
          <w:rFonts w:cs="Arial"/>
          <w:color w:val="222222"/>
          <w:lang w:val="en"/>
        </w:rPr>
        <w:t>As multimedia plays a crucial role in documentation, heritage communities are encouraged to document their initiatives every two year in order to record the change and share with the FCN members as an effective learning tool.  This is also important for visibility and advocacy work.  In this regard, the facilitator of the initiative is encouraged to make a simple video of 8 minutes, addressing the questions as follows;</w:t>
      </w:r>
    </w:p>
    <w:p w:rsidR="003A3F4B" w:rsidRDefault="003A3F4B" w:rsidP="003A3F4B">
      <w:pPr>
        <w:spacing w:after="200" w:line="276" w:lineRule="auto"/>
        <w:rPr>
          <w:rFonts w:cs="Arial"/>
          <w:color w:val="222222"/>
          <w:lang w:val="en"/>
        </w:rPr>
      </w:pPr>
      <w:r>
        <w:rPr>
          <w:rFonts w:cs="Arial"/>
          <w:color w:val="222222"/>
          <w:lang w:val="en"/>
        </w:rPr>
        <w:t>• What are the major events that have occurred in your initiative? - 2 minutes</w:t>
      </w:r>
      <w:r>
        <w:rPr>
          <w:rFonts w:cs="Arial"/>
          <w:color w:val="222222"/>
          <w:lang w:val="en"/>
        </w:rPr>
        <w:br/>
        <w:t xml:space="preserve">• </w:t>
      </w:r>
      <w:proofErr w:type="gramStart"/>
      <w:r>
        <w:rPr>
          <w:rFonts w:cs="Arial"/>
          <w:color w:val="222222"/>
          <w:lang w:val="en"/>
        </w:rPr>
        <w:t>What</w:t>
      </w:r>
      <w:proofErr w:type="gramEnd"/>
      <w:r>
        <w:rPr>
          <w:rFonts w:cs="Arial"/>
          <w:color w:val="222222"/>
          <w:lang w:val="en"/>
        </w:rPr>
        <w:t xml:space="preserve"> are the priorities of your action plan that you have achieved? - 1 minute</w:t>
      </w:r>
      <w:r>
        <w:rPr>
          <w:rFonts w:cs="Arial"/>
          <w:color w:val="222222"/>
          <w:lang w:val="en"/>
        </w:rPr>
        <w:br/>
        <w:t xml:space="preserve">• </w:t>
      </w:r>
      <w:proofErr w:type="gramStart"/>
      <w:r>
        <w:rPr>
          <w:rFonts w:cs="Arial"/>
          <w:color w:val="222222"/>
          <w:lang w:val="en"/>
        </w:rPr>
        <w:t>What</w:t>
      </w:r>
      <w:proofErr w:type="gramEnd"/>
      <w:r>
        <w:rPr>
          <w:rFonts w:cs="Arial"/>
          <w:color w:val="222222"/>
          <w:lang w:val="en"/>
        </w:rPr>
        <w:t xml:space="preserve"> is the major obstacle to the implementation of this action plan? - 1 minute</w:t>
      </w:r>
      <w:r>
        <w:rPr>
          <w:rFonts w:cs="Arial"/>
          <w:color w:val="222222"/>
          <w:lang w:val="en"/>
        </w:rPr>
        <w:br/>
        <w:t xml:space="preserve">• </w:t>
      </w:r>
      <w:proofErr w:type="gramStart"/>
      <w:r>
        <w:rPr>
          <w:rFonts w:cs="Arial"/>
          <w:color w:val="222222"/>
          <w:lang w:val="en"/>
        </w:rPr>
        <w:t>What</w:t>
      </w:r>
      <w:proofErr w:type="gramEnd"/>
      <w:r>
        <w:rPr>
          <w:rFonts w:cs="Arial"/>
          <w:color w:val="222222"/>
          <w:lang w:val="en"/>
        </w:rPr>
        <w:t xml:space="preserve"> is the main issue that leads you to pursue your initiative? - 1 minute</w:t>
      </w:r>
      <w:r>
        <w:rPr>
          <w:rFonts w:cs="Arial"/>
          <w:color w:val="222222"/>
          <w:lang w:val="en"/>
        </w:rPr>
        <w:br/>
        <w:t>• Are other projects of the same nature or have they been launched? - 1 minute</w:t>
      </w:r>
      <w:r>
        <w:rPr>
          <w:rFonts w:cs="Arial"/>
          <w:color w:val="222222"/>
          <w:lang w:val="en"/>
        </w:rPr>
        <w:br/>
        <w:t>• How are the Faro Convention Network and / or the Faro Action Plan useful for your initiative? - 1 minute</w:t>
      </w:r>
      <w:r>
        <w:rPr>
          <w:rFonts w:cs="Arial"/>
          <w:color w:val="222222"/>
          <w:lang w:val="en"/>
        </w:rPr>
        <w:br/>
        <w:t xml:space="preserve">• </w:t>
      </w:r>
      <w:proofErr w:type="gramStart"/>
      <w:r>
        <w:rPr>
          <w:rFonts w:cs="Arial"/>
          <w:color w:val="222222"/>
          <w:lang w:val="en"/>
        </w:rPr>
        <w:t>On</w:t>
      </w:r>
      <w:proofErr w:type="gramEnd"/>
      <w:r>
        <w:rPr>
          <w:rFonts w:cs="Arial"/>
          <w:color w:val="222222"/>
          <w:lang w:val="en"/>
        </w:rPr>
        <w:t xml:space="preserve"> a personal level, what is the importance of the Faro Convention approach? - 1 minute</w:t>
      </w:r>
      <w:r>
        <w:rPr>
          <w:rFonts w:cs="Arial"/>
          <w:color w:val="222222"/>
          <w:lang w:val="en"/>
        </w:rPr>
        <w:br/>
      </w:r>
      <w:r>
        <w:rPr>
          <w:rFonts w:cs="Arial"/>
          <w:color w:val="222222"/>
          <w:lang w:val="en"/>
        </w:rPr>
        <w:br/>
      </w:r>
      <w:proofErr w:type="gramStart"/>
      <w:r>
        <w:rPr>
          <w:rFonts w:cs="Arial"/>
          <w:color w:val="222222"/>
          <w:lang w:val="en"/>
        </w:rPr>
        <w:t>This</w:t>
      </w:r>
      <w:proofErr w:type="gramEnd"/>
      <w:r>
        <w:rPr>
          <w:rFonts w:cs="Arial"/>
          <w:color w:val="222222"/>
          <w:lang w:val="en"/>
        </w:rPr>
        <w:t xml:space="preserve"> video will not be publicized and will remain within the FCN unless the author indicates otherwise. </w:t>
      </w:r>
    </w:p>
    <w:p w:rsidR="003A3F4B" w:rsidRDefault="003A3F4B" w:rsidP="003A3F4B">
      <w:pPr>
        <w:rPr>
          <w:rFonts w:cs="Arial"/>
          <w:color w:val="222222"/>
          <w:lang w:val="en"/>
        </w:rPr>
      </w:pPr>
    </w:p>
    <w:p w:rsidR="0047667F" w:rsidRPr="003A3F4B" w:rsidRDefault="0047667F">
      <w:pPr>
        <w:rPr>
          <w:szCs w:val="20"/>
          <w:lang w:val="en-US"/>
        </w:rPr>
      </w:pPr>
    </w:p>
    <w:sectPr w:rsidR="0047667F" w:rsidRPr="003A3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4B"/>
    <w:rsid w:val="002C2BAB"/>
    <w:rsid w:val="003631D3"/>
    <w:rsid w:val="003A3F4B"/>
    <w:rsid w:val="0047667F"/>
    <w:rsid w:val="00D75ABD"/>
    <w:rsid w:val="00EB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4B"/>
    <w:pPr>
      <w:spacing w:after="0" w:line="240" w:lineRule="auto"/>
    </w:pPr>
    <w:rPr>
      <w:rFonts w:ascii="Arial" w:eastAsia="Times New Roman" w:hAnsi="Arial" w:cs="Times New Roman"/>
      <w:sz w:val="20"/>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4B"/>
    <w:pPr>
      <w:spacing w:after="0" w:line="240" w:lineRule="auto"/>
    </w:pPr>
    <w:rPr>
      <w:rFonts w:ascii="Arial" w:eastAsia="Times New Roman" w:hAnsi="Arial" w:cs="Times New Roman"/>
      <w:sz w:val="20"/>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jpe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mir\AppData\Local\Microsoft\Windows\Temporary%20Internet%20Files\Content.Outlook\512CEXLK\PWANNER%20critera%20FARO%20avril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mir\AppData\Local\Microsoft\Windows\Temporary%20Internet%20Files\Content.Outlook\512CEXLK\PWANNER%20critera%20FARO%20avril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mir\AppData\Local\Microsoft\Windows\Temporary%20Internet%20Files\Content.Outlook\512CEXLK\PWANNER%20critera%20FARO%20avril17.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mir\AppData\Local\Microsoft\Windows\Temporary%20Internet%20Files\Content.Outlook\512CEXLK\PWANNER%20critera%20FARO%20avril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mir\AppData\Local\Microsoft\Windows\Temporary%20Internet%20Files\Content.Outlook\512CEXLK\PWANNER%20critera%20FARO%20avril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mir\AppData\Local\Microsoft\Windows\Temporary%20Internet%20Files\Content.Outlook\512CEXLK\PWANNER%20critera%20FARO%20avril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radarChart>
        <c:radarStyle val="filled"/>
        <c:varyColors val="0"/>
        <c:ser>
          <c:idx val="0"/>
          <c:order val="0"/>
          <c:tx>
            <c:strRef>
              <c:f>'[PWANNER critera FARO avril17.xlsx]Graphique'!$B$2</c:f>
              <c:strCache>
                <c:ptCount val="1"/>
                <c:pt idx="0">
                  <c:v>1 - 3 Présence et engagement</c:v>
                </c:pt>
              </c:strCache>
            </c:strRef>
          </c:tx>
          <c:spPr>
            <a:gradFill flip="none" rotWithShape="1">
              <a:gsLst>
                <a:gs pos="0">
                  <a:schemeClr val="accent2"/>
                </a:gs>
                <a:gs pos="100000">
                  <a:schemeClr val="accent2">
                    <a:alpha val="57000"/>
                  </a:schemeClr>
                </a:gs>
              </a:gsLst>
              <a:path path="circle">
                <a:fillToRect l="100000" t="100000"/>
              </a:path>
              <a:tileRect r="-100000" b="-100000"/>
            </a:gradFill>
          </c:spPr>
          <c:cat>
            <c:strRef>
              <c:f>'[PWANNER critera FARO avril17.xlsx]Graphique'!$C$1:$F$1</c:f>
              <c:strCache>
                <c:ptCount val="4"/>
                <c:pt idx="0">
                  <c:v>Facilitator </c:v>
                </c:pt>
                <c:pt idx="1">
                  <c:v>Heritage Community</c:v>
                </c:pt>
                <c:pt idx="2">
                  <c:v>Public Institutes</c:v>
                </c:pt>
                <c:pt idx="3">
                  <c:v>Private Sector</c:v>
                </c:pt>
              </c:strCache>
            </c:strRef>
          </c:cat>
          <c:val>
            <c:numRef>
              <c:f>'[PWANNER critera FARO avril17.xlsx]Graphique'!$C$2:$F$2</c:f>
              <c:numCache>
                <c:formatCode>General</c:formatCode>
                <c:ptCount val="4"/>
                <c:pt idx="0">
                  <c:v>4</c:v>
                </c:pt>
                <c:pt idx="1">
                  <c:v>4</c:v>
                </c:pt>
                <c:pt idx="2">
                  <c:v>3</c:v>
                </c:pt>
                <c:pt idx="3">
                  <c:v>2</c:v>
                </c:pt>
              </c:numCache>
            </c:numRef>
          </c:val>
          <c:extLst xmlns:c16r2="http://schemas.microsoft.com/office/drawing/2015/06/chart">
            <c:ext xmlns:c16="http://schemas.microsoft.com/office/drawing/2014/chart" uri="{C3380CC4-5D6E-409C-BE32-E72D297353CC}">
              <c16:uniqueId val="{00000000-D146-4917-9247-76C55A3A34C4}"/>
            </c:ext>
          </c:extLst>
        </c:ser>
        <c:dLbls>
          <c:showLegendKey val="0"/>
          <c:showVal val="0"/>
          <c:showCatName val="0"/>
          <c:showSerName val="0"/>
          <c:showPercent val="0"/>
          <c:showBubbleSize val="0"/>
        </c:dLbls>
        <c:axId val="328793088"/>
        <c:axId val="329073408"/>
      </c:radarChart>
      <c:catAx>
        <c:axId val="328793088"/>
        <c:scaling>
          <c:orientation val="minMax"/>
        </c:scaling>
        <c:delete val="0"/>
        <c:axPos val="b"/>
        <c:majorGridlines/>
        <c:numFmt formatCode="General" sourceLinked="0"/>
        <c:majorTickMark val="out"/>
        <c:minorTickMark val="none"/>
        <c:tickLblPos val="nextTo"/>
        <c:crossAx val="329073408"/>
        <c:crosses val="autoZero"/>
        <c:auto val="1"/>
        <c:lblAlgn val="ctr"/>
        <c:lblOffset val="100"/>
        <c:noMultiLvlLbl val="0"/>
      </c:catAx>
      <c:valAx>
        <c:axId val="329073408"/>
        <c:scaling>
          <c:orientation val="minMax"/>
        </c:scaling>
        <c:delete val="1"/>
        <c:axPos val="l"/>
        <c:majorGridlines>
          <c:spPr>
            <a:effectLst/>
          </c:spPr>
        </c:majorGridlines>
        <c:numFmt formatCode="General" sourceLinked="1"/>
        <c:majorTickMark val="cross"/>
        <c:minorTickMark val="none"/>
        <c:tickLblPos val="nextTo"/>
        <c:crossAx val="328793088"/>
        <c:crosses val="autoZero"/>
        <c:crossBetween val="between"/>
      </c:valAx>
    </c:plotArea>
    <c:plotVisOnly val="1"/>
    <c:dispBlanksAs val="span"/>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radarChart>
        <c:radarStyle val="filled"/>
        <c:varyColors val="0"/>
        <c:ser>
          <c:idx val="0"/>
          <c:order val="0"/>
          <c:tx>
            <c:strRef>
              <c:f>'[PWANNER critera FARO avril17.xlsx]Graphique'!$D$1</c:f>
              <c:strCache>
                <c:ptCount val="1"/>
                <c:pt idx="0">
                  <c:v>Heritage Community</c:v>
                </c:pt>
              </c:strCache>
            </c:strRef>
          </c:tx>
          <c:cat>
            <c:strRef>
              <c:f>'[PWANNER critera FARO avril17.xlsx]Graphique'!$B$3:$B$6</c:f>
              <c:strCache>
                <c:ptCount val="4"/>
                <c:pt idx="0">
                  <c:v>5 - Consensus on an expanded common vision of heritage</c:v>
                </c:pt>
                <c:pt idx="1">
                  <c:v>6 - Willingness of all stakeholders to cooperate (local authorities and civil society)</c:v>
                </c:pt>
                <c:pt idx="2">
                  <c:v>7 -A defined common interest of a heritage-led action </c:v>
                </c:pt>
                <c:pt idx="3">
                  <c:v>8 - Commitment and capacity for resource mobilisation</c:v>
                </c:pt>
              </c:strCache>
            </c:strRef>
          </c:cat>
          <c:val>
            <c:numRef>
              <c:f>'[PWANNER critera FARO avril17.xlsx]Graphique'!$D$3:$D$6</c:f>
              <c:numCache>
                <c:formatCode>General</c:formatCode>
                <c:ptCount val="4"/>
                <c:pt idx="0">
                  <c:v>5</c:v>
                </c:pt>
                <c:pt idx="1">
                  <c:v>3</c:v>
                </c:pt>
                <c:pt idx="2">
                  <c:v>5</c:v>
                </c:pt>
                <c:pt idx="3">
                  <c:v>2</c:v>
                </c:pt>
              </c:numCache>
            </c:numRef>
          </c:val>
          <c:extLst xmlns:c16r2="http://schemas.microsoft.com/office/drawing/2015/06/chart">
            <c:ext xmlns:c16="http://schemas.microsoft.com/office/drawing/2014/chart" uri="{C3380CC4-5D6E-409C-BE32-E72D297353CC}">
              <c16:uniqueId val="{00000000-191D-43E0-BB14-8A1188E5D3AB}"/>
            </c:ext>
          </c:extLst>
        </c:ser>
        <c:ser>
          <c:idx val="1"/>
          <c:order val="1"/>
          <c:tx>
            <c:strRef>
              <c:f>'[PWANNER critera FARO avril17.xlsx]Graphique'!$E$1</c:f>
              <c:strCache>
                <c:ptCount val="1"/>
                <c:pt idx="0">
                  <c:v>Public Institutes</c:v>
                </c:pt>
              </c:strCache>
            </c:strRef>
          </c:tx>
          <c:spPr>
            <a:gradFill flip="none" rotWithShape="1">
              <a:gsLst>
                <a:gs pos="0">
                  <a:schemeClr val="accent2"/>
                </a:gs>
                <a:gs pos="100000">
                  <a:schemeClr val="accent2">
                    <a:alpha val="41000"/>
                  </a:schemeClr>
                </a:gs>
              </a:gsLst>
              <a:path path="circle">
                <a:fillToRect l="100000" t="100000"/>
              </a:path>
              <a:tileRect r="-100000" b="-100000"/>
            </a:gradFill>
          </c:spPr>
          <c:cat>
            <c:strRef>
              <c:f>'[PWANNER critera FARO avril17.xlsx]Graphique'!$B$3:$B$6</c:f>
              <c:strCache>
                <c:ptCount val="4"/>
                <c:pt idx="0">
                  <c:v>5 - Consensus on an expanded common vision of heritage</c:v>
                </c:pt>
                <c:pt idx="1">
                  <c:v>6 - Willingness of all stakeholders to cooperate (local authorities and civil society)</c:v>
                </c:pt>
                <c:pt idx="2">
                  <c:v>7 -A defined common interest of a heritage-led action </c:v>
                </c:pt>
                <c:pt idx="3">
                  <c:v>8 - Commitment and capacity for resource mobilisation</c:v>
                </c:pt>
              </c:strCache>
            </c:strRef>
          </c:cat>
          <c:val>
            <c:numRef>
              <c:f>'[PWANNER critera FARO avril17.xlsx]Graphique'!$E$3:$E$6</c:f>
              <c:numCache>
                <c:formatCode>General</c:formatCode>
                <c:ptCount val="4"/>
                <c:pt idx="0">
                  <c:v>3</c:v>
                </c:pt>
                <c:pt idx="1">
                  <c:v>4</c:v>
                </c:pt>
                <c:pt idx="2">
                  <c:v>4</c:v>
                </c:pt>
                <c:pt idx="3">
                  <c:v>2</c:v>
                </c:pt>
              </c:numCache>
            </c:numRef>
          </c:val>
          <c:extLst xmlns:c16r2="http://schemas.microsoft.com/office/drawing/2015/06/chart">
            <c:ext xmlns:c16="http://schemas.microsoft.com/office/drawing/2014/chart" uri="{C3380CC4-5D6E-409C-BE32-E72D297353CC}">
              <c16:uniqueId val="{00000001-191D-43E0-BB14-8A1188E5D3AB}"/>
            </c:ext>
          </c:extLst>
        </c:ser>
        <c:ser>
          <c:idx val="2"/>
          <c:order val="2"/>
          <c:tx>
            <c:strRef>
              <c:f>'[PWANNER critera FARO avril17.xlsx]Graphique'!$F$1</c:f>
              <c:strCache>
                <c:ptCount val="1"/>
                <c:pt idx="0">
                  <c:v>Private Sector</c:v>
                </c:pt>
              </c:strCache>
            </c:strRef>
          </c:tx>
          <c:spPr>
            <a:gradFill flip="none" rotWithShape="1">
              <a:gsLst>
                <a:gs pos="0">
                  <a:schemeClr val="accent3">
                    <a:alpha val="22000"/>
                  </a:schemeClr>
                </a:gs>
                <a:gs pos="100000">
                  <a:schemeClr val="accent3"/>
                </a:gs>
              </a:gsLst>
              <a:path path="circle">
                <a:fillToRect l="100000" t="100000"/>
              </a:path>
              <a:tileRect r="-100000" b="-100000"/>
            </a:gradFill>
          </c:spPr>
          <c:cat>
            <c:strRef>
              <c:f>'[PWANNER critera FARO avril17.xlsx]Graphique'!$B$3:$B$6</c:f>
              <c:strCache>
                <c:ptCount val="4"/>
                <c:pt idx="0">
                  <c:v>5 - Consensus on an expanded common vision of heritage</c:v>
                </c:pt>
                <c:pt idx="1">
                  <c:v>6 - Willingness of all stakeholders to cooperate (local authorities and civil society)</c:v>
                </c:pt>
                <c:pt idx="2">
                  <c:v>7 -A defined common interest of a heritage-led action </c:v>
                </c:pt>
                <c:pt idx="3">
                  <c:v>8 - Commitment and capacity for resource mobilisation</c:v>
                </c:pt>
              </c:strCache>
            </c:strRef>
          </c:cat>
          <c:val>
            <c:numRef>
              <c:f>'[PWANNER critera FARO avril17.xlsx]Graphique'!$F$3:$F$6</c:f>
              <c:numCache>
                <c:formatCode>General</c:formatCode>
                <c:ptCount val="4"/>
                <c:pt idx="0">
                  <c:v>1</c:v>
                </c:pt>
                <c:pt idx="1">
                  <c:v>1</c:v>
                </c:pt>
                <c:pt idx="2">
                  <c:v>4</c:v>
                </c:pt>
                <c:pt idx="3">
                  <c:v>2</c:v>
                </c:pt>
              </c:numCache>
            </c:numRef>
          </c:val>
          <c:extLst xmlns:c16r2="http://schemas.microsoft.com/office/drawing/2015/06/chart">
            <c:ext xmlns:c16="http://schemas.microsoft.com/office/drawing/2014/chart" uri="{C3380CC4-5D6E-409C-BE32-E72D297353CC}">
              <c16:uniqueId val="{00000002-191D-43E0-BB14-8A1188E5D3AB}"/>
            </c:ext>
          </c:extLst>
        </c:ser>
        <c:dLbls>
          <c:showLegendKey val="0"/>
          <c:showVal val="0"/>
          <c:showCatName val="0"/>
          <c:showSerName val="0"/>
          <c:showPercent val="0"/>
          <c:showBubbleSize val="0"/>
        </c:dLbls>
        <c:axId val="286569600"/>
        <c:axId val="286571136"/>
      </c:radarChart>
      <c:catAx>
        <c:axId val="286569600"/>
        <c:scaling>
          <c:orientation val="minMax"/>
        </c:scaling>
        <c:delete val="0"/>
        <c:axPos val="b"/>
        <c:majorGridlines/>
        <c:numFmt formatCode="General" sourceLinked="0"/>
        <c:majorTickMark val="out"/>
        <c:minorTickMark val="none"/>
        <c:tickLblPos val="nextTo"/>
        <c:crossAx val="286571136"/>
        <c:crosses val="autoZero"/>
        <c:auto val="1"/>
        <c:lblAlgn val="ctr"/>
        <c:lblOffset val="100"/>
        <c:noMultiLvlLbl val="0"/>
      </c:catAx>
      <c:valAx>
        <c:axId val="286571136"/>
        <c:scaling>
          <c:orientation val="minMax"/>
        </c:scaling>
        <c:delete val="1"/>
        <c:axPos val="l"/>
        <c:majorGridlines/>
        <c:numFmt formatCode="General" sourceLinked="1"/>
        <c:majorTickMark val="cross"/>
        <c:minorTickMark val="none"/>
        <c:tickLblPos val="nextTo"/>
        <c:crossAx val="28656960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radarChart>
        <c:radarStyle val="filled"/>
        <c:varyColors val="0"/>
        <c:ser>
          <c:idx val="0"/>
          <c:order val="0"/>
          <c:tx>
            <c:strRef>
              <c:f>'[PWANNER critera FARO avril17.xlsx]Graphique'!$D$1</c:f>
              <c:strCache>
                <c:ptCount val="1"/>
                <c:pt idx="0">
                  <c:v>Heritage Community</c:v>
                </c:pt>
              </c:strCache>
            </c:strRef>
          </c:tx>
          <c:spPr>
            <a:gradFill flip="none" rotWithShape="1">
              <a:gsLst>
                <a:gs pos="0">
                  <a:schemeClr val="accent1"/>
                </a:gs>
                <a:gs pos="100000">
                  <a:schemeClr val="accent1"/>
                </a:gs>
              </a:gsLst>
              <a:lin ang="0" scaled="1"/>
              <a:tileRect/>
            </a:gradFill>
          </c:spPr>
          <c:cat>
            <c:strRef>
              <c:f>'[PWANNER critera FARO avril17.xlsx]Graphique'!$B$7:$B$10</c:f>
              <c:strCache>
                <c:ptCount val="4"/>
                <c:pt idx="0">
                  <c:v>9 - Developing diverse narratives based on the people and places</c:v>
                </c:pt>
                <c:pt idx="1">
                  <c:v>10 - A more democratic socio-economic model</c:v>
                </c:pt>
                <c:pt idx="2">
                  <c:v>11 - Commitment to human rights principles </c:v>
                </c:pt>
                <c:pt idx="3">
                  <c:v>12 - Improved democratic participation and social inclusion of all inhabitants</c:v>
                </c:pt>
              </c:strCache>
            </c:strRef>
          </c:cat>
          <c:val>
            <c:numRef>
              <c:f>'[PWANNER critera FARO avril17.xlsx]Graphique'!$D$7:$D$10</c:f>
              <c:numCache>
                <c:formatCode>General</c:formatCode>
                <c:ptCount val="4"/>
                <c:pt idx="0">
                  <c:v>5</c:v>
                </c:pt>
                <c:pt idx="1">
                  <c:v>2</c:v>
                </c:pt>
                <c:pt idx="2">
                  <c:v>5</c:v>
                </c:pt>
                <c:pt idx="3">
                  <c:v>0</c:v>
                </c:pt>
              </c:numCache>
            </c:numRef>
          </c:val>
          <c:extLst xmlns:c16r2="http://schemas.microsoft.com/office/drawing/2015/06/chart">
            <c:ext xmlns:c16="http://schemas.microsoft.com/office/drawing/2014/chart" uri="{C3380CC4-5D6E-409C-BE32-E72D297353CC}">
              <c16:uniqueId val="{00000000-2896-47E1-B45E-F82894907F53}"/>
            </c:ext>
          </c:extLst>
        </c:ser>
        <c:ser>
          <c:idx val="1"/>
          <c:order val="1"/>
          <c:tx>
            <c:strRef>
              <c:f>'[PWANNER critera FARO avril17.xlsx]Graphique'!$E$1</c:f>
              <c:strCache>
                <c:ptCount val="1"/>
                <c:pt idx="0">
                  <c:v>Public Institutes</c:v>
                </c:pt>
              </c:strCache>
            </c:strRef>
          </c:tx>
          <c:spPr>
            <a:gradFill flip="none" rotWithShape="1">
              <a:gsLst>
                <a:gs pos="0">
                  <a:schemeClr val="accent2"/>
                </a:gs>
                <a:gs pos="100000">
                  <a:schemeClr val="accent2">
                    <a:alpha val="20000"/>
                  </a:schemeClr>
                </a:gs>
              </a:gsLst>
              <a:lin ang="0" scaled="1"/>
              <a:tileRect/>
            </a:gradFill>
            <a:effectLst/>
          </c:spPr>
          <c:cat>
            <c:strRef>
              <c:f>'[PWANNER critera FARO avril17.xlsx]Graphique'!$B$7:$B$10</c:f>
              <c:strCache>
                <c:ptCount val="4"/>
                <c:pt idx="0">
                  <c:v>9 - Developing diverse narratives based on the people and places</c:v>
                </c:pt>
                <c:pt idx="1">
                  <c:v>10 - A more democratic socio-economic model</c:v>
                </c:pt>
                <c:pt idx="2">
                  <c:v>11 - Commitment to human rights principles </c:v>
                </c:pt>
                <c:pt idx="3">
                  <c:v>12 - Improved democratic participation and social inclusion of all inhabitants</c:v>
                </c:pt>
              </c:strCache>
            </c:strRef>
          </c:cat>
          <c:val>
            <c:numRef>
              <c:f>'[PWANNER critera FARO avril17.xlsx]Graphique'!$E$7:$E$10</c:f>
              <c:numCache>
                <c:formatCode>General</c:formatCode>
                <c:ptCount val="4"/>
                <c:pt idx="0">
                  <c:v>3</c:v>
                </c:pt>
                <c:pt idx="1">
                  <c:v>1</c:v>
                </c:pt>
                <c:pt idx="2">
                  <c:v>4</c:v>
                </c:pt>
                <c:pt idx="3">
                  <c:v>3</c:v>
                </c:pt>
              </c:numCache>
            </c:numRef>
          </c:val>
          <c:extLst xmlns:c16r2="http://schemas.microsoft.com/office/drawing/2015/06/chart">
            <c:ext xmlns:c16="http://schemas.microsoft.com/office/drawing/2014/chart" uri="{C3380CC4-5D6E-409C-BE32-E72D297353CC}">
              <c16:uniqueId val="{00000001-2896-47E1-B45E-F82894907F53}"/>
            </c:ext>
          </c:extLst>
        </c:ser>
        <c:ser>
          <c:idx val="2"/>
          <c:order val="2"/>
          <c:tx>
            <c:strRef>
              <c:f>'[PWANNER critera FARO avril17.xlsx]Graphique'!$F$1</c:f>
              <c:strCache>
                <c:ptCount val="1"/>
                <c:pt idx="0">
                  <c:v>Private Sector</c:v>
                </c:pt>
              </c:strCache>
            </c:strRef>
          </c:tx>
          <c:spPr>
            <a:gradFill flip="none" rotWithShape="1">
              <a:gsLst>
                <a:gs pos="0">
                  <a:schemeClr val="accent3"/>
                </a:gs>
                <a:gs pos="100000">
                  <a:schemeClr val="accent3">
                    <a:alpha val="15000"/>
                  </a:schemeClr>
                </a:gs>
              </a:gsLst>
              <a:lin ang="0" scaled="1"/>
              <a:tileRect/>
            </a:gradFill>
          </c:spPr>
          <c:cat>
            <c:strRef>
              <c:f>'[PWANNER critera FARO avril17.xlsx]Graphique'!$B$7:$B$10</c:f>
              <c:strCache>
                <c:ptCount val="4"/>
                <c:pt idx="0">
                  <c:v>9 - Developing diverse narratives based on the people and places</c:v>
                </c:pt>
                <c:pt idx="1">
                  <c:v>10 - A more democratic socio-economic model</c:v>
                </c:pt>
                <c:pt idx="2">
                  <c:v>11 - Commitment to human rights principles </c:v>
                </c:pt>
                <c:pt idx="3">
                  <c:v>12 - Improved democratic participation and social inclusion of all inhabitants</c:v>
                </c:pt>
              </c:strCache>
            </c:strRef>
          </c:cat>
          <c:val>
            <c:numRef>
              <c:f>'[PWANNER critera FARO avril17.xlsx]Graphique'!$F$7:$F$10</c:f>
              <c:numCache>
                <c:formatCode>General</c:formatCode>
                <c:ptCount val="4"/>
                <c:pt idx="0">
                  <c:v>1</c:v>
                </c:pt>
                <c:pt idx="1">
                  <c:v>2</c:v>
                </c:pt>
                <c:pt idx="2">
                  <c:v>1</c:v>
                </c:pt>
                <c:pt idx="3">
                  <c:v>1</c:v>
                </c:pt>
              </c:numCache>
            </c:numRef>
          </c:val>
          <c:extLst xmlns:c16r2="http://schemas.microsoft.com/office/drawing/2015/06/chart">
            <c:ext xmlns:c16="http://schemas.microsoft.com/office/drawing/2014/chart" uri="{C3380CC4-5D6E-409C-BE32-E72D297353CC}">
              <c16:uniqueId val="{00000002-2896-47E1-B45E-F82894907F53}"/>
            </c:ext>
          </c:extLst>
        </c:ser>
        <c:dLbls>
          <c:showLegendKey val="0"/>
          <c:showVal val="0"/>
          <c:showCatName val="0"/>
          <c:showSerName val="0"/>
          <c:showPercent val="0"/>
          <c:showBubbleSize val="0"/>
        </c:dLbls>
        <c:axId val="328738688"/>
        <c:axId val="328740224"/>
      </c:radarChart>
      <c:catAx>
        <c:axId val="328738688"/>
        <c:scaling>
          <c:orientation val="minMax"/>
        </c:scaling>
        <c:delete val="0"/>
        <c:axPos val="b"/>
        <c:majorGridlines/>
        <c:numFmt formatCode="General" sourceLinked="0"/>
        <c:majorTickMark val="out"/>
        <c:minorTickMark val="none"/>
        <c:tickLblPos val="nextTo"/>
        <c:crossAx val="328740224"/>
        <c:crosses val="autoZero"/>
        <c:auto val="1"/>
        <c:lblAlgn val="ctr"/>
        <c:lblOffset val="100"/>
        <c:noMultiLvlLbl val="0"/>
      </c:catAx>
      <c:valAx>
        <c:axId val="328740224"/>
        <c:scaling>
          <c:orientation val="minMax"/>
        </c:scaling>
        <c:delete val="1"/>
        <c:axPos val="l"/>
        <c:majorGridlines/>
        <c:numFmt formatCode="General" sourceLinked="1"/>
        <c:majorTickMark val="cross"/>
        <c:minorTickMark val="none"/>
        <c:tickLblPos val="nextTo"/>
        <c:crossAx val="328738688"/>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radarChart>
        <c:radarStyle val="filled"/>
        <c:varyColors val="0"/>
        <c:ser>
          <c:idx val="0"/>
          <c:order val="0"/>
          <c:tx>
            <c:strRef>
              <c:f>'[PWANNER critera FARO avril17.xlsx]Graphique'!$G$75</c:f>
              <c:strCache>
                <c:ptCount val="1"/>
                <c:pt idx="0">
                  <c:v>2016</c:v>
                </c:pt>
              </c:strCache>
            </c:strRef>
          </c:tx>
          <c:spPr>
            <a:gradFill flip="none" rotWithShape="1">
              <a:gsLst>
                <a:gs pos="0">
                  <a:schemeClr val="accent1"/>
                </a:gs>
                <a:gs pos="100000">
                  <a:schemeClr val="accent1">
                    <a:alpha val="32000"/>
                  </a:schemeClr>
                </a:gs>
              </a:gsLst>
              <a:lin ang="0" scaled="1"/>
              <a:tileRect/>
            </a:gradFill>
          </c:spPr>
          <c:cat>
            <c:strRef>
              <c:f>'[PWANNER critera FARO avril17.xlsx]Graphique'!$C$74:$F$74</c:f>
              <c:strCache>
                <c:ptCount val="4"/>
                <c:pt idx="0">
                  <c:v>Facilitator</c:v>
                </c:pt>
                <c:pt idx="1">
                  <c:v>Heritage Community</c:v>
                </c:pt>
                <c:pt idx="2">
                  <c:v>Public Institutions </c:v>
                </c:pt>
                <c:pt idx="3">
                  <c:v>Private Sector</c:v>
                </c:pt>
              </c:strCache>
            </c:strRef>
          </c:cat>
          <c:val>
            <c:numRef>
              <c:f>'[PWANNER critera FARO avril17.xlsx]Graphique'!$C$75:$F$75</c:f>
              <c:numCache>
                <c:formatCode>General</c:formatCode>
                <c:ptCount val="4"/>
                <c:pt idx="0">
                  <c:v>4</c:v>
                </c:pt>
                <c:pt idx="1">
                  <c:v>4</c:v>
                </c:pt>
                <c:pt idx="2">
                  <c:v>3</c:v>
                </c:pt>
                <c:pt idx="3">
                  <c:v>2</c:v>
                </c:pt>
              </c:numCache>
            </c:numRef>
          </c:val>
          <c:extLst xmlns:c16r2="http://schemas.microsoft.com/office/drawing/2015/06/chart">
            <c:ext xmlns:c16="http://schemas.microsoft.com/office/drawing/2014/chart" uri="{C3380CC4-5D6E-409C-BE32-E72D297353CC}">
              <c16:uniqueId val="{00000000-3568-44F2-A5C6-6BC17C6B53C4}"/>
            </c:ext>
          </c:extLst>
        </c:ser>
        <c:ser>
          <c:idx val="1"/>
          <c:order val="1"/>
          <c:tx>
            <c:strRef>
              <c:f>'[PWANNER critera FARO avril17.xlsx]Graphique'!$G$76</c:f>
              <c:strCache>
                <c:ptCount val="1"/>
                <c:pt idx="0">
                  <c:v>2018</c:v>
                </c:pt>
              </c:strCache>
            </c:strRef>
          </c:tx>
          <c:spPr>
            <a:gradFill flip="none" rotWithShape="1">
              <a:gsLst>
                <a:gs pos="0">
                  <a:schemeClr val="accent2"/>
                </a:gs>
                <a:gs pos="100000">
                  <a:schemeClr val="accent2">
                    <a:alpha val="12000"/>
                  </a:schemeClr>
                </a:gs>
              </a:gsLst>
              <a:path path="circle">
                <a:fillToRect l="100000" t="100000"/>
              </a:path>
              <a:tileRect r="-100000" b="-100000"/>
            </a:gradFill>
          </c:spPr>
          <c:cat>
            <c:strRef>
              <c:f>'[PWANNER critera FARO avril17.xlsx]Graphique'!$C$74:$F$74</c:f>
              <c:strCache>
                <c:ptCount val="4"/>
                <c:pt idx="0">
                  <c:v>Facilitator</c:v>
                </c:pt>
                <c:pt idx="1">
                  <c:v>Heritage Community</c:v>
                </c:pt>
                <c:pt idx="2">
                  <c:v>Public Institutions </c:v>
                </c:pt>
                <c:pt idx="3">
                  <c:v>Private Sector</c:v>
                </c:pt>
              </c:strCache>
            </c:strRef>
          </c:cat>
          <c:val>
            <c:numRef>
              <c:f>'[PWANNER critera FARO avril17.xlsx]Graphique'!$C$76:$F$76</c:f>
              <c:numCache>
                <c:formatCode>General</c:formatCode>
                <c:ptCount val="4"/>
                <c:pt idx="0">
                  <c:v>5</c:v>
                </c:pt>
                <c:pt idx="1">
                  <c:v>4</c:v>
                </c:pt>
                <c:pt idx="2">
                  <c:v>2</c:v>
                </c:pt>
                <c:pt idx="3">
                  <c:v>4</c:v>
                </c:pt>
              </c:numCache>
            </c:numRef>
          </c:val>
          <c:extLst xmlns:c16r2="http://schemas.microsoft.com/office/drawing/2015/06/chart">
            <c:ext xmlns:c16="http://schemas.microsoft.com/office/drawing/2014/chart" uri="{C3380CC4-5D6E-409C-BE32-E72D297353CC}">
              <c16:uniqueId val="{00000001-3568-44F2-A5C6-6BC17C6B53C4}"/>
            </c:ext>
          </c:extLst>
        </c:ser>
        <c:dLbls>
          <c:showLegendKey val="0"/>
          <c:showVal val="0"/>
          <c:showCatName val="0"/>
          <c:showSerName val="0"/>
          <c:showPercent val="0"/>
          <c:showBubbleSize val="0"/>
        </c:dLbls>
        <c:axId val="331777152"/>
        <c:axId val="331778688"/>
      </c:radarChart>
      <c:catAx>
        <c:axId val="331777152"/>
        <c:scaling>
          <c:orientation val="minMax"/>
        </c:scaling>
        <c:delete val="0"/>
        <c:axPos val="b"/>
        <c:majorGridlines/>
        <c:numFmt formatCode="General" sourceLinked="0"/>
        <c:majorTickMark val="out"/>
        <c:minorTickMark val="none"/>
        <c:tickLblPos val="nextTo"/>
        <c:crossAx val="331778688"/>
        <c:crosses val="autoZero"/>
        <c:auto val="1"/>
        <c:lblAlgn val="ctr"/>
        <c:lblOffset val="100"/>
        <c:noMultiLvlLbl val="0"/>
      </c:catAx>
      <c:valAx>
        <c:axId val="331778688"/>
        <c:scaling>
          <c:orientation val="minMax"/>
        </c:scaling>
        <c:delete val="1"/>
        <c:axPos val="l"/>
        <c:majorGridlines/>
        <c:numFmt formatCode="General" sourceLinked="1"/>
        <c:majorTickMark val="cross"/>
        <c:minorTickMark val="none"/>
        <c:tickLblPos val="nextTo"/>
        <c:crossAx val="331777152"/>
        <c:crosses val="autoZero"/>
        <c:crossBetween val="between"/>
      </c:valAx>
    </c:plotArea>
    <c:legend>
      <c:legendPos val="r"/>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radarChart>
        <c:radarStyle val="filled"/>
        <c:varyColors val="0"/>
        <c:ser>
          <c:idx val="0"/>
          <c:order val="0"/>
          <c:tx>
            <c:strRef>
              <c:f>'[PWANNER critera FARO avril17.xlsx]Graphique'!$D$1</c:f>
              <c:strCache>
                <c:ptCount val="1"/>
                <c:pt idx="0">
                  <c:v>Heritage Community</c:v>
                </c:pt>
              </c:strCache>
            </c:strRef>
          </c:tx>
          <c:cat>
            <c:strRef>
              <c:f>'[PWANNER critera FARO avril17.xlsx]Graphique'!$B$3:$B$6</c:f>
              <c:strCache>
                <c:ptCount val="4"/>
                <c:pt idx="0">
                  <c:v>5 - Consensus on an expanded common vision of heritage</c:v>
                </c:pt>
                <c:pt idx="1">
                  <c:v>6 - Willingness of all stakeholders to cooperate (local authorities and civil society)</c:v>
                </c:pt>
                <c:pt idx="2">
                  <c:v>7 -A defined common interest of a heritage-led action </c:v>
                </c:pt>
                <c:pt idx="3">
                  <c:v>8 - Commitment and capacity for resource mobilisation</c:v>
                </c:pt>
              </c:strCache>
            </c:strRef>
          </c:cat>
          <c:val>
            <c:numRef>
              <c:f>'[PWANNER critera FARO avril17.xlsx]Graphique'!$D$3:$D$6</c:f>
              <c:numCache>
                <c:formatCode>General</c:formatCode>
                <c:ptCount val="4"/>
                <c:pt idx="0">
                  <c:v>5</c:v>
                </c:pt>
                <c:pt idx="1">
                  <c:v>3</c:v>
                </c:pt>
                <c:pt idx="2">
                  <c:v>5</c:v>
                </c:pt>
                <c:pt idx="3">
                  <c:v>2</c:v>
                </c:pt>
              </c:numCache>
            </c:numRef>
          </c:val>
          <c:extLst xmlns:c16r2="http://schemas.microsoft.com/office/drawing/2015/06/chart">
            <c:ext xmlns:c16="http://schemas.microsoft.com/office/drawing/2014/chart" uri="{C3380CC4-5D6E-409C-BE32-E72D297353CC}">
              <c16:uniqueId val="{00000000-F517-42F0-B1D3-B78F94070E9F}"/>
            </c:ext>
          </c:extLst>
        </c:ser>
        <c:ser>
          <c:idx val="1"/>
          <c:order val="1"/>
          <c:tx>
            <c:strRef>
              <c:f>'[PWANNER critera FARO avril17.xlsx]Graphique'!$E$1</c:f>
              <c:strCache>
                <c:ptCount val="1"/>
                <c:pt idx="0">
                  <c:v>Public Institutes</c:v>
                </c:pt>
              </c:strCache>
            </c:strRef>
          </c:tx>
          <c:spPr>
            <a:gradFill flip="none" rotWithShape="1">
              <a:gsLst>
                <a:gs pos="0">
                  <a:schemeClr val="accent2"/>
                </a:gs>
                <a:gs pos="100000">
                  <a:schemeClr val="accent2">
                    <a:alpha val="41000"/>
                  </a:schemeClr>
                </a:gs>
              </a:gsLst>
              <a:path path="circle">
                <a:fillToRect l="100000" t="100000"/>
              </a:path>
              <a:tileRect r="-100000" b="-100000"/>
            </a:gradFill>
          </c:spPr>
          <c:cat>
            <c:strRef>
              <c:f>'[PWANNER critera FARO avril17.xlsx]Graphique'!$B$3:$B$6</c:f>
              <c:strCache>
                <c:ptCount val="4"/>
                <c:pt idx="0">
                  <c:v>5 - Consensus on an expanded common vision of heritage</c:v>
                </c:pt>
                <c:pt idx="1">
                  <c:v>6 - Willingness of all stakeholders to cooperate (local authorities and civil society)</c:v>
                </c:pt>
                <c:pt idx="2">
                  <c:v>7 -A defined common interest of a heritage-led action </c:v>
                </c:pt>
                <c:pt idx="3">
                  <c:v>8 - Commitment and capacity for resource mobilisation</c:v>
                </c:pt>
              </c:strCache>
            </c:strRef>
          </c:cat>
          <c:val>
            <c:numRef>
              <c:f>'[PWANNER critera FARO avril17.xlsx]Graphique'!$E$3:$E$6</c:f>
              <c:numCache>
                <c:formatCode>General</c:formatCode>
                <c:ptCount val="4"/>
                <c:pt idx="0">
                  <c:v>3</c:v>
                </c:pt>
                <c:pt idx="1">
                  <c:v>4</c:v>
                </c:pt>
                <c:pt idx="2">
                  <c:v>4</c:v>
                </c:pt>
                <c:pt idx="3">
                  <c:v>2</c:v>
                </c:pt>
              </c:numCache>
            </c:numRef>
          </c:val>
          <c:extLst xmlns:c16r2="http://schemas.microsoft.com/office/drawing/2015/06/chart">
            <c:ext xmlns:c16="http://schemas.microsoft.com/office/drawing/2014/chart" uri="{C3380CC4-5D6E-409C-BE32-E72D297353CC}">
              <c16:uniqueId val="{00000001-F517-42F0-B1D3-B78F94070E9F}"/>
            </c:ext>
          </c:extLst>
        </c:ser>
        <c:ser>
          <c:idx val="2"/>
          <c:order val="2"/>
          <c:tx>
            <c:strRef>
              <c:f>'[PWANNER critera FARO avril17.xlsx]Graphique'!$F$1</c:f>
              <c:strCache>
                <c:ptCount val="1"/>
                <c:pt idx="0">
                  <c:v>Private Sector</c:v>
                </c:pt>
              </c:strCache>
            </c:strRef>
          </c:tx>
          <c:spPr>
            <a:gradFill flip="none" rotWithShape="1">
              <a:gsLst>
                <a:gs pos="0">
                  <a:schemeClr val="accent3">
                    <a:alpha val="22000"/>
                  </a:schemeClr>
                </a:gs>
                <a:gs pos="100000">
                  <a:schemeClr val="accent3"/>
                </a:gs>
              </a:gsLst>
              <a:path path="circle">
                <a:fillToRect l="100000" t="100000"/>
              </a:path>
              <a:tileRect r="-100000" b="-100000"/>
            </a:gradFill>
          </c:spPr>
          <c:cat>
            <c:strRef>
              <c:f>'[PWANNER critera FARO avril17.xlsx]Graphique'!$B$3:$B$6</c:f>
              <c:strCache>
                <c:ptCount val="4"/>
                <c:pt idx="0">
                  <c:v>5 - Consensus on an expanded common vision of heritage</c:v>
                </c:pt>
                <c:pt idx="1">
                  <c:v>6 - Willingness of all stakeholders to cooperate (local authorities and civil society)</c:v>
                </c:pt>
                <c:pt idx="2">
                  <c:v>7 -A defined common interest of a heritage-led action </c:v>
                </c:pt>
                <c:pt idx="3">
                  <c:v>8 - Commitment and capacity for resource mobilisation</c:v>
                </c:pt>
              </c:strCache>
            </c:strRef>
          </c:cat>
          <c:val>
            <c:numRef>
              <c:f>'[PWANNER critera FARO avril17.xlsx]Graphique'!$F$3:$F$6</c:f>
              <c:numCache>
                <c:formatCode>General</c:formatCode>
                <c:ptCount val="4"/>
                <c:pt idx="0">
                  <c:v>1</c:v>
                </c:pt>
                <c:pt idx="1">
                  <c:v>1</c:v>
                </c:pt>
                <c:pt idx="2">
                  <c:v>4</c:v>
                </c:pt>
                <c:pt idx="3">
                  <c:v>2</c:v>
                </c:pt>
              </c:numCache>
            </c:numRef>
          </c:val>
          <c:extLst xmlns:c16r2="http://schemas.microsoft.com/office/drawing/2015/06/chart">
            <c:ext xmlns:c16="http://schemas.microsoft.com/office/drawing/2014/chart" uri="{C3380CC4-5D6E-409C-BE32-E72D297353CC}">
              <c16:uniqueId val="{00000002-F517-42F0-B1D3-B78F94070E9F}"/>
            </c:ext>
          </c:extLst>
        </c:ser>
        <c:dLbls>
          <c:showLegendKey val="0"/>
          <c:showVal val="0"/>
          <c:showCatName val="0"/>
          <c:showSerName val="0"/>
          <c:showPercent val="0"/>
          <c:showBubbleSize val="0"/>
        </c:dLbls>
        <c:axId val="335099776"/>
        <c:axId val="335101312"/>
      </c:radarChart>
      <c:catAx>
        <c:axId val="335099776"/>
        <c:scaling>
          <c:orientation val="minMax"/>
        </c:scaling>
        <c:delete val="0"/>
        <c:axPos val="b"/>
        <c:majorGridlines/>
        <c:numFmt formatCode="General" sourceLinked="0"/>
        <c:majorTickMark val="out"/>
        <c:minorTickMark val="none"/>
        <c:tickLblPos val="nextTo"/>
        <c:crossAx val="335101312"/>
        <c:crosses val="autoZero"/>
        <c:auto val="1"/>
        <c:lblAlgn val="ctr"/>
        <c:lblOffset val="100"/>
        <c:noMultiLvlLbl val="0"/>
      </c:catAx>
      <c:valAx>
        <c:axId val="335101312"/>
        <c:scaling>
          <c:orientation val="minMax"/>
        </c:scaling>
        <c:delete val="1"/>
        <c:axPos val="l"/>
        <c:majorGridlines/>
        <c:numFmt formatCode="General" sourceLinked="1"/>
        <c:majorTickMark val="cross"/>
        <c:minorTickMark val="none"/>
        <c:tickLblPos val="nextTo"/>
        <c:crossAx val="335099776"/>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radarChart>
        <c:radarStyle val="filled"/>
        <c:varyColors val="0"/>
        <c:ser>
          <c:idx val="0"/>
          <c:order val="0"/>
          <c:tx>
            <c:strRef>
              <c:f>'[PWANNER critera FARO avril17.xlsx]Graphique'!$D$1</c:f>
              <c:strCache>
                <c:ptCount val="1"/>
                <c:pt idx="0">
                  <c:v>Heritage Community</c:v>
                </c:pt>
              </c:strCache>
            </c:strRef>
          </c:tx>
          <c:spPr>
            <a:gradFill flip="none" rotWithShape="1">
              <a:gsLst>
                <a:gs pos="0">
                  <a:schemeClr val="accent1"/>
                </a:gs>
                <a:gs pos="100000">
                  <a:schemeClr val="accent1"/>
                </a:gs>
              </a:gsLst>
              <a:lin ang="0" scaled="1"/>
              <a:tileRect/>
            </a:gradFill>
          </c:spPr>
          <c:cat>
            <c:strRef>
              <c:f>'[PWANNER critera FARO avril17.xlsx]Graphique'!$B$7:$B$10</c:f>
              <c:strCache>
                <c:ptCount val="4"/>
                <c:pt idx="0">
                  <c:v>9 - Developing diverse narratives based on the people and places</c:v>
                </c:pt>
                <c:pt idx="1">
                  <c:v>10 - A more democratic socio-economic model</c:v>
                </c:pt>
                <c:pt idx="2">
                  <c:v>11 - Commitment to human rights principles </c:v>
                </c:pt>
                <c:pt idx="3">
                  <c:v>12 - Improved democratic participation and social inclusion of all inhabitants</c:v>
                </c:pt>
              </c:strCache>
            </c:strRef>
          </c:cat>
          <c:val>
            <c:numRef>
              <c:f>'[PWANNER critera FARO avril17.xlsx]Graphique'!$D$7:$D$10</c:f>
              <c:numCache>
                <c:formatCode>General</c:formatCode>
                <c:ptCount val="4"/>
                <c:pt idx="0">
                  <c:v>5</c:v>
                </c:pt>
                <c:pt idx="1">
                  <c:v>2</c:v>
                </c:pt>
                <c:pt idx="2">
                  <c:v>5</c:v>
                </c:pt>
                <c:pt idx="3">
                  <c:v>0</c:v>
                </c:pt>
              </c:numCache>
            </c:numRef>
          </c:val>
          <c:extLst xmlns:c16r2="http://schemas.microsoft.com/office/drawing/2015/06/chart">
            <c:ext xmlns:c16="http://schemas.microsoft.com/office/drawing/2014/chart" uri="{C3380CC4-5D6E-409C-BE32-E72D297353CC}">
              <c16:uniqueId val="{00000000-D045-405C-90C8-60D73F5AE6E3}"/>
            </c:ext>
          </c:extLst>
        </c:ser>
        <c:ser>
          <c:idx val="1"/>
          <c:order val="1"/>
          <c:tx>
            <c:strRef>
              <c:f>'[PWANNER critera FARO avril17.xlsx]Graphique'!$E$1</c:f>
              <c:strCache>
                <c:ptCount val="1"/>
                <c:pt idx="0">
                  <c:v>Public Institutes</c:v>
                </c:pt>
              </c:strCache>
            </c:strRef>
          </c:tx>
          <c:spPr>
            <a:gradFill flip="none" rotWithShape="1">
              <a:gsLst>
                <a:gs pos="0">
                  <a:schemeClr val="accent2"/>
                </a:gs>
                <a:gs pos="100000">
                  <a:schemeClr val="accent2">
                    <a:alpha val="20000"/>
                  </a:schemeClr>
                </a:gs>
              </a:gsLst>
              <a:lin ang="0" scaled="1"/>
              <a:tileRect/>
            </a:gradFill>
            <a:effectLst/>
          </c:spPr>
          <c:cat>
            <c:strRef>
              <c:f>'[PWANNER critera FARO avril17.xlsx]Graphique'!$B$7:$B$10</c:f>
              <c:strCache>
                <c:ptCount val="4"/>
                <c:pt idx="0">
                  <c:v>9 - Developing diverse narratives based on the people and places</c:v>
                </c:pt>
                <c:pt idx="1">
                  <c:v>10 - A more democratic socio-economic model</c:v>
                </c:pt>
                <c:pt idx="2">
                  <c:v>11 - Commitment to human rights principles </c:v>
                </c:pt>
                <c:pt idx="3">
                  <c:v>12 - Improved democratic participation and social inclusion of all inhabitants</c:v>
                </c:pt>
              </c:strCache>
            </c:strRef>
          </c:cat>
          <c:val>
            <c:numRef>
              <c:f>'[PWANNER critera FARO avril17.xlsx]Graphique'!$E$7:$E$10</c:f>
              <c:numCache>
                <c:formatCode>General</c:formatCode>
                <c:ptCount val="4"/>
                <c:pt idx="0">
                  <c:v>3</c:v>
                </c:pt>
                <c:pt idx="1">
                  <c:v>1</c:v>
                </c:pt>
                <c:pt idx="2">
                  <c:v>4</c:v>
                </c:pt>
                <c:pt idx="3">
                  <c:v>3</c:v>
                </c:pt>
              </c:numCache>
            </c:numRef>
          </c:val>
          <c:extLst xmlns:c16r2="http://schemas.microsoft.com/office/drawing/2015/06/chart">
            <c:ext xmlns:c16="http://schemas.microsoft.com/office/drawing/2014/chart" uri="{C3380CC4-5D6E-409C-BE32-E72D297353CC}">
              <c16:uniqueId val="{00000001-D045-405C-90C8-60D73F5AE6E3}"/>
            </c:ext>
          </c:extLst>
        </c:ser>
        <c:ser>
          <c:idx val="2"/>
          <c:order val="2"/>
          <c:tx>
            <c:strRef>
              <c:f>'[PWANNER critera FARO avril17.xlsx]Graphique'!$F$1</c:f>
              <c:strCache>
                <c:ptCount val="1"/>
                <c:pt idx="0">
                  <c:v>Private Sector</c:v>
                </c:pt>
              </c:strCache>
            </c:strRef>
          </c:tx>
          <c:spPr>
            <a:gradFill flip="none" rotWithShape="1">
              <a:gsLst>
                <a:gs pos="0">
                  <a:schemeClr val="accent3"/>
                </a:gs>
                <a:gs pos="100000">
                  <a:schemeClr val="accent3">
                    <a:alpha val="15000"/>
                  </a:schemeClr>
                </a:gs>
              </a:gsLst>
              <a:lin ang="0" scaled="1"/>
              <a:tileRect/>
            </a:gradFill>
          </c:spPr>
          <c:cat>
            <c:strRef>
              <c:f>'[PWANNER critera FARO avril17.xlsx]Graphique'!$B$7:$B$10</c:f>
              <c:strCache>
                <c:ptCount val="4"/>
                <c:pt idx="0">
                  <c:v>9 - Developing diverse narratives based on the people and places</c:v>
                </c:pt>
                <c:pt idx="1">
                  <c:v>10 - A more democratic socio-economic model</c:v>
                </c:pt>
                <c:pt idx="2">
                  <c:v>11 - Commitment to human rights principles </c:v>
                </c:pt>
                <c:pt idx="3">
                  <c:v>12 - Improved democratic participation and social inclusion of all inhabitants</c:v>
                </c:pt>
              </c:strCache>
            </c:strRef>
          </c:cat>
          <c:val>
            <c:numRef>
              <c:f>'[PWANNER critera FARO avril17.xlsx]Graphique'!$F$7:$F$10</c:f>
              <c:numCache>
                <c:formatCode>General</c:formatCode>
                <c:ptCount val="4"/>
                <c:pt idx="0">
                  <c:v>1</c:v>
                </c:pt>
                <c:pt idx="1">
                  <c:v>2</c:v>
                </c:pt>
                <c:pt idx="2">
                  <c:v>1</c:v>
                </c:pt>
                <c:pt idx="3">
                  <c:v>1</c:v>
                </c:pt>
              </c:numCache>
            </c:numRef>
          </c:val>
          <c:extLst xmlns:c16r2="http://schemas.microsoft.com/office/drawing/2015/06/chart">
            <c:ext xmlns:c16="http://schemas.microsoft.com/office/drawing/2014/chart" uri="{C3380CC4-5D6E-409C-BE32-E72D297353CC}">
              <c16:uniqueId val="{00000002-D045-405C-90C8-60D73F5AE6E3}"/>
            </c:ext>
          </c:extLst>
        </c:ser>
        <c:dLbls>
          <c:showLegendKey val="0"/>
          <c:showVal val="0"/>
          <c:showCatName val="0"/>
          <c:showSerName val="0"/>
          <c:showPercent val="0"/>
          <c:showBubbleSize val="0"/>
        </c:dLbls>
        <c:axId val="335145216"/>
        <c:axId val="342233088"/>
      </c:radarChart>
      <c:catAx>
        <c:axId val="335145216"/>
        <c:scaling>
          <c:orientation val="minMax"/>
        </c:scaling>
        <c:delete val="0"/>
        <c:axPos val="b"/>
        <c:majorGridlines/>
        <c:numFmt formatCode="General" sourceLinked="0"/>
        <c:majorTickMark val="out"/>
        <c:minorTickMark val="none"/>
        <c:tickLblPos val="nextTo"/>
        <c:crossAx val="342233088"/>
        <c:crosses val="autoZero"/>
        <c:auto val="1"/>
        <c:lblAlgn val="ctr"/>
        <c:lblOffset val="100"/>
        <c:noMultiLvlLbl val="0"/>
      </c:catAx>
      <c:valAx>
        <c:axId val="342233088"/>
        <c:scaling>
          <c:orientation val="minMax"/>
        </c:scaling>
        <c:delete val="1"/>
        <c:axPos val="l"/>
        <c:majorGridlines/>
        <c:numFmt formatCode="General" sourceLinked="1"/>
        <c:majorTickMark val="cross"/>
        <c:minorTickMark val="none"/>
        <c:tickLblPos val="nextTo"/>
        <c:crossAx val="335145216"/>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0.43613</cdr:x>
      <cdr:y>0.42182</cdr:y>
    </cdr:from>
    <cdr:to>
      <cdr:x>0.59131</cdr:x>
      <cdr:y>0.88075</cdr:y>
    </cdr:to>
    <cdr:sp macro="" textlink="">
      <cdr:nvSpPr>
        <cdr:cNvPr id="2" name="Zone de texte 1"/>
        <cdr:cNvSpPr txBox="1"/>
      </cdr:nvSpPr>
      <cdr:spPr>
        <a:xfrm xmlns:a="http://schemas.openxmlformats.org/drawingml/2006/main">
          <a:off x="1927503" y="945535"/>
          <a:ext cx="685858" cy="1028700"/>
        </a:xfrm>
        <a:prstGeom xmlns:a="http://schemas.openxmlformats.org/drawingml/2006/main" prst="rect">
          <a:avLst/>
        </a:prstGeom>
      </cdr:spPr>
    </cdr:sp>
  </cdr:relSizeAnchor>
  <cdr:relSizeAnchor xmlns:cdr="http://schemas.openxmlformats.org/drawingml/2006/chartDrawing">
    <cdr:from>
      <cdr:x>0</cdr:x>
      <cdr:y>0</cdr:y>
    </cdr:from>
    <cdr:to>
      <cdr:x>0.2525</cdr:x>
      <cdr:y>0.23467</cdr:y>
    </cdr:to>
    <cdr:sp macro="" textlink="">
      <cdr:nvSpPr>
        <cdr:cNvPr id="3" name="Rounded Rectangle 2"/>
        <cdr:cNvSpPr/>
      </cdr:nvSpPr>
      <cdr:spPr>
        <a:xfrm xmlns:a="http://schemas.openxmlformats.org/drawingml/2006/main">
          <a:off x="0" y="0"/>
          <a:ext cx="1115961" cy="526025"/>
        </a:xfrm>
        <a:prstGeom xmlns:a="http://schemas.openxmlformats.org/drawingml/2006/main" prst="roundRect">
          <a:avLst/>
        </a:prstGeom>
      </cdr:spPr>
      <cdr:style>
        <a:lnRef xmlns:a="http://schemas.openxmlformats.org/drawingml/2006/main" idx="1">
          <a:schemeClr val="accent2"/>
        </a:lnRef>
        <a:fillRef xmlns:a="http://schemas.openxmlformats.org/drawingml/2006/main" idx="2">
          <a:schemeClr val="accent2"/>
        </a:fillRef>
        <a:effectRef xmlns:a="http://schemas.openxmlformats.org/drawingml/2006/main" idx="1">
          <a:schemeClr val="accent2"/>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800">
              <a:solidFill>
                <a:schemeClr val="dk1"/>
              </a:solidFill>
              <a:latin typeface="+mn-lt"/>
              <a:ea typeface="+mn-ea"/>
              <a:cs typeface="+mn-cs"/>
            </a:rPr>
            <a:t>Example</a:t>
          </a:r>
          <a:r>
            <a:rPr lang="fr-FR" sz="800" baseline="0">
              <a:solidFill>
                <a:schemeClr val="dk1"/>
              </a:solidFill>
              <a:latin typeface="+mn-lt"/>
              <a:ea typeface="+mn-ea"/>
              <a:cs typeface="+mn-cs"/>
            </a:rPr>
            <a:t> of self evaluation - baseline measure</a:t>
          </a:r>
          <a:endParaRPr lang="fr-FR" sz="800">
            <a:solidFill>
              <a:schemeClr val="dk1"/>
            </a:solidFill>
            <a:latin typeface="+mn-lt"/>
            <a:ea typeface="+mn-ea"/>
            <a:cs typeface="+mn-cs"/>
          </a:endParaRPr>
        </a:p>
      </cdr:txBody>
    </cdr:sp>
  </cdr:relSizeAnchor>
  <cdr:relSizeAnchor xmlns:cdr="http://schemas.openxmlformats.org/drawingml/2006/chartDrawing">
    <cdr:from>
      <cdr:x>0.47497</cdr:x>
      <cdr:y>0.26976</cdr:y>
    </cdr:from>
    <cdr:to>
      <cdr:x>0.53949</cdr:x>
      <cdr:y>0.78297</cdr:y>
    </cdr:to>
    <cdr:sp macro="" textlink="">
      <cdr:nvSpPr>
        <cdr:cNvPr id="5" name="Text Box 4"/>
        <cdr:cNvSpPr txBox="1"/>
      </cdr:nvSpPr>
      <cdr:spPr>
        <a:xfrm xmlns:a="http://schemas.openxmlformats.org/drawingml/2006/main">
          <a:off x="2099187" y="604684"/>
          <a:ext cx="285136" cy="11503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0.30478</cdr:x>
      <cdr:y>0.42986</cdr:y>
    </cdr:from>
    <cdr:to>
      <cdr:x>0.68409</cdr:x>
      <cdr:y>0.5461</cdr:y>
    </cdr:to>
    <cdr:sp macro="" textlink="">
      <cdr:nvSpPr>
        <cdr:cNvPr id="6" name="Text Box 5"/>
        <cdr:cNvSpPr txBox="1"/>
      </cdr:nvSpPr>
      <cdr:spPr>
        <a:xfrm xmlns:a="http://schemas.openxmlformats.org/drawingml/2006/main">
          <a:off x="1347019" y="963561"/>
          <a:ext cx="1676400" cy="2605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0.29143</cdr:x>
      <cdr:y>0.39477</cdr:y>
    </cdr:from>
    <cdr:to>
      <cdr:x>0.71858</cdr:x>
      <cdr:y>0.6097</cdr:y>
    </cdr:to>
    <cdr:sp macro="" textlink="">
      <cdr:nvSpPr>
        <cdr:cNvPr id="7" name="Text Box 6"/>
        <cdr:cNvSpPr txBox="1"/>
      </cdr:nvSpPr>
      <cdr:spPr>
        <a:xfrm xmlns:a="http://schemas.openxmlformats.org/drawingml/2006/main">
          <a:off x="1288026" y="884903"/>
          <a:ext cx="1887793" cy="4817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5     4     3    2   1</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0.24074</cdr:x>
      <cdr:y>0.21382</cdr:y>
    </cdr:to>
    <cdr:sp macro="" textlink="">
      <cdr:nvSpPr>
        <cdr:cNvPr id="2" name="Rounded Rectangle 1"/>
        <cdr:cNvSpPr/>
      </cdr:nvSpPr>
      <cdr:spPr>
        <a:xfrm xmlns:a="http://schemas.openxmlformats.org/drawingml/2006/main">
          <a:off x="0" y="0"/>
          <a:ext cx="1107695" cy="619125"/>
        </a:xfrm>
        <a:prstGeom xmlns:a="http://schemas.openxmlformats.org/drawingml/2006/main" prst="roundRect">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800"/>
            <a:t>Example of self evaluation</a:t>
          </a:r>
          <a:r>
            <a:rPr lang="en-US" sz="800" baseline="0"/>
            <a:t> - two years after baseline measure</a:t>
          </a: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 Hakan</dc:creator>
  <cp:lastModifiedBy>DEMIR Hakan</cp:lastModifiedBy>
  <cp:revision>3</cp:revision>
  <dcterms:created xsi:type="dcterms:W3CDTF">2017-06-16T13:54:00Z</dcterms:created>
  <dcterms:modified xsi:type="dcterms:W3CDTF">2017-06-16T14:17:00Z</dcterms:modified>
</cp:coreProperties>
</file>